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华文中宋" w:hAnsi="华文中宋" w:eastAsia="华文中宋"/>
          <w:color w:val="auto"/>
        </w:rPr>
      </w:pPr>
    </w:p>
    <w:p>
      <w:pPr>
        <w:spacing w:line="360" w:lineRule="auto"/>
        <w:jc w:val="center"/>
        <w:rPr>
          <w:rFonts w:ascii="华文中宋" w:hAnsi="华文中宋" w:eastAsia="华文中宋"/>
          <w:color w:val="auto"/>
          <w:spacing w:val="-20"/>
          <w:sz w:val="96"/>
          <w:szCs w:val="96"/>
        </w:rPr>
      </w:pPr>
      <w:r>
        <w:rPr>
          <w:rFonts w:hint="eastAsia" w:ascii="华文中宋" w:hAnsi="华文中宋" w:eastAsia="华文中宋"/>
          <w:color w:val="auto"/>
          <w:spacing w:val="-20"/>
          <w:sz w:val="96"/>
          <w:szCs w:val="96"/>
        </w:rPr>
        <w:t>竞争性谈判文件</w:t>
      </w:r>
    </w:p>
    <w:p>
      <w:pPr>
        <w:spacing w:line="360" w:lineRule="auto"/>
        <w:ind w:left="2235" w:leftChars="223" w:hanging="1700" w:hangingChars="500"/>
        <w:rPr>
          <w:rFonts w:ascii="华文中宋" w:hAnsi="华文中宋" w:eastAsia="华文中宋"/>
          <w:color w:val="auto"/>
          <w:spacing w:val="20"/>
          <w:sz w:val="30"/>
          <w:szCs w:val="30"/>
        </w:rPr>
      </w:pPr>
    </w:p>
    <w:p>
      <w:pPr>
        <w:spacing w:line="360" w:lineRule="auto"/>
        <w:rPr>
          <w:rFonts w:ascii="华文中宋" w:hAnsi="华文中宋" w:eastAsia="华文中宋"/>
          <w:color w:val="auto"/>
          <w:sz w:val="32"/>
          <w:szCs w:val="32"/>
        </w:rPr>
      </w:pPr>
      <w:r>
        <w:rPr>
          <w:rFonts w:hint="eastAsia" w:ascii="华文中宋" w:hAnsi="华文中宋" w:eastAsia="华文中宋"/>
          <w:color w:val="auto"/>
          <w:sz w:val="32"/>
          <w:szCs w:val="32"/>
        </w:rPr>
        <w:t>项目名称：都江堰市沿江卫生院柳街分院社区养老院建设采购项目</w:t>
      </w:r>
    </w:p>
    <w:p>
      <w:pPr>
        <w:spacing w:line="360" w:lineRule="auto"/>
        <w:ind w:firstLine="960" w:firstLineChars="300"/>
        <w:rPr>
          <w:rFonts w:ascii="华文中宋" w:hAnsi="华文中宋" w:eastAsia="华文中宋"/>
          <w:color w:val="auto"/>
          <w:sz w:val="32"/>
          <w:szCs w:val="32"/>
        </w:rPr>
      </w:pPr>
      <w:r>
        <w:rPr>
          <w:rFonts w:hint="eastAsia" w:ascii="华文中宋" w:hAnsi="华文中宋" w:eastAsia="华文中宋"/>
          <w:color w:val="auto"/>
          <w:sz w:val="32"/>
          <w:szCs w:val="32"/>
        </w:rPr>
        <w:t>项目编号:JY3202</w:t>
      </w:r>
      <w:r>
        <w:rPr>
          <w:rFonts w:hint="eastAsia" w:ascii="华文中宋" w:hAnsi="华文中宋" w:eastAsia="华文中宋"/>
          <w:color w:val="auto"/>
          <w:sz w:val="32"/>
          <w:szCs w:val="32"/>
          <w:u w:val="single"/>
        </w:rPr>
        <w:t>10079</w:t>
      </w:r>
      <w:r>
        <w:rPr>
          <w:rFonts w:hint="eastAsia" w:ascii="华文中宋" w:hAnsi="华文中宋" w:eastAsia="华文中宋"/>
          <w:color w:val="auto"/>
          <w:sz w:val="32"/>
          <w:szCs w:val="32"/>
        </w:rPr>
        <w:t>号</w:t>
      </w:r>
    </w:p>
    <w:p>
      <w:pPr>
        <w:spacing w:line="360" w:lineRule="auto"/>
        <w:ind w:left="2223" w:leftChars="336" w:hanging="1417" w:hangingChars="443"/>
        <w:rPr>
          <w:rFonts w:ascii="华文中宋" w:hAnsi="华文中宋" w:eastAsia="华文中宋"/>
          <w:color w:val="auto"/>
          <w:sz w:val="32"/>
          <w:szCs w:val="32"/>
          <w:u w:val="single"/>
        </w:rPr>
      </w:pPr>
    </w:p>
    <w:p>
      <w:pPr>
        <w:tabs>
          <w:tab w:val="left" w:pos="2552"/>
        </w:tabs>
        <w:spacing w:line="360" w:lineRule="auto"/>
        <w:ind w:firstLine="2392" w:firstLineChars="443"/>
        <w:rPr>
          <w:rFonts w:ascii="华文中宋" w:hAnsi="华文中宋" w:eastAsia="华文中宋"/>
          <w:color w:val="auto"/>
          <w:spacing w:val="110"/>
          <w:sz w:val="32"/>
          <w:szCs w:val="32"/>
        </w:rPr>
      </w:pPr>
    </w:p>
    <w:p>
      <w:pPr>
        <w:spacing w:line="360" w:lineRule="auto"/>
        <w:jc w:val="center"/>
        <w:rPr>
          <w:rFonts w:ascii="华文中宋" w:hAnsi="华文中宋" w:eastAsia="华文中宋"/>
          <w:color w:val="auto"/>
          <w:kern w:val="24"/>
          <w:sz w:val="32"/>
          <w:szCs w:val="32"/>
        </w:rPr>
      </w:pPr>
    </w:p>
    <w:p>
      <w:pPr>
        <w:spacing w:line="360" w:lineRule="auto"/>
        <w:jc w:val="center"/>
        <w:rPr>
          <w:rFonts w:ascii="华文中宋" w:hAnsi="华文中宋" w:eastAsia="华文中宋"/>
          <w:color w:val="auto"/>
          <w:kern w:val="24"/>
          <w:sz w:val="32"/>
          <w:szCs w:val="32"/>
        </w:rPr>
      </w:pPr>
    </w:p>
    <w:p>
      <w:pPr>
        <w:spacing w:line="360" w:lineRule="auto"/>
        <w:jc w:val="center"/>
        <w:rPr>
          <w:rFonts w:ascii="华文中宋" w:hAnsi="华文中宋" w:eastAsia="华文中宋"/>
          <w:color w:val="auto"/>
          <w:kern w:val="24"/>
          <w:sz w:val="32"/>
          <w:szCs w:val="32"/>
        </w:rPr>
      </w:pPr>
    </w:p>
    <w:p>
      <w:pPr>
        <w:spacing w:line="360" w:lineRule="auto"/>
        <w:jc w:val="center"/>
        <w:rPr>
          <w:rFonts w:ascii="华文中宋" w:hAnsi="华文中宋" w:eastAsia="华文中宋"/>
          <w:color w:val="auto"/>
          <w:kern w:val="24"/>
          <w:sz w:val="32"/>
          <w:szCs w:val="32"/>
        </w:rPr>
      </w:pPr>
    </w:p>
    <w:p>
      <w:pPr>
        <w:spacing w:line="360" w:lineRule="auto"/>
        <w:jc w:val="center"/>
        <w:rPr>
          <w:rFonts w:ascii="华文中宋" w:hAnsi="华文中宋" w:eastAsia="华文中宋"/>
          <w:color w:val="auto"/>
          <w:kern w:val="24"/>
          <w:sz w:val="32"/>
          <w:szCs w:val="32"/>
        </w:rPr>
      </w:pPr>
    </w:p>
    <w:p>
      <w:pPr>
        <w:spacing w:line="360" w:lineRule="auto"/>
        <w:jc w:val="center"/>
        <w:rPr>
          <w:rFonts w:ascii="华文中宋" w:hAnsi="华文中宋" w:eastAsia="华文中宋"/>
          <w:color w:val="auto"/>
          <w:kern w:val="24"/>
          <w:sz w:val="32"/>
          <w:szCs w:val="32"/>
        </w:rPr>
      </w:pPr>
    </w:p>
    <w:p>
      <w:pPr>
        <w:spacing w:line="360" w:lineRule="auto"/>
        <w:jc w:val="center"/>
        <w:rPr>
          <w:rFonts w:ascii="华文中宋" w:hAnsi="华文中宋" w:eastAsia="华文中宋"/>
          <w:color w:val="auto"/>
          <w:kern w:val="24"/>
          <w:sz w:val="32"/>
          <w:szCs w:val="32"/>
        </w:rPr>
      </w:pPr>
    </w:p>
    <w:p>
      <w:pPr>
        <w:spacing w:line="360" w:lineRule="auto"/>
        <w:jc w:val="center"/>
        <w:rPr>
          <w:rFonts w:ascii="华文中宋" w:hAnsi="华文中宋" w:eastAsia="华文中宋"/>
          <w:color w:val="auto"/>
          <w:kern w:val="24"/>
          <w:sz w:val="32"/>
          <w:szCs w:val="32"/>
        </w:rPr>
      </w:pPr>
    </w:p>
    <w:p>
      <w:pPr>
        <w:spacing w:line="360" w:lineRule="auto"/>
        <w:jc w:val="center"/>
        <w:rPr>
          <w:rFonts w:ascii="华文中宋" w:hAnsi="华文中宋" w:eastAsia="华文中宋"/>
          <w:color w:val="auto"/>
          <w:sz w:val="32"/>
          <w:szCs w:val="32"/>
        </w:rPr>
      </w:pPr>
      <w:r>
        <w:rPr>
          <w:rFonts w:hint="eastAsia" w:ascii="华文中宋" w:hAnsi="华文中宋" w:eastAsia="华文中宋"/>
          <w:color w:val="auto"/>
          <w:sz w:val="32"/>
          <w:szCs w:val="32"/>
        </w:rPr>
        <w:t>都江堰沿江卫生院</w:t>
      </w:r>
    </w:p>
    <w:p>
      <w:pPr>
        <w:spacing w:line="360" w:lineRule="auto"/>
        <w:jc w:val="center"/>
        <w:rPr>
          <w:rFonts w:ascii="华文中宋" w:hAnsi="华文中宋" w:eastAsia="华文中宋"/>
          <w:color w:val="auto"/>
          <w:sz w:val="32"/>
          <w:szCs w:val="32"/>
        </w:rPr>
      </w:pPr>
      <w:r>
        <w:rPr>
          <w:rFonts w:hint="eastAsia" w:ascii="华文中宋" w:hAnsi="华文中宋" w:eastAsia="华文中宋"/>
          <w:color w:val="auto"/>
          <w:sz w:val="32"/>
          <w:szCs w:val="32"/>
        </w:rPr>
        <w:t>都江堰市公共资源交易服务中心</w:t>
      </w:r>
    </w:p>
    <w:p>
      <w:pPr>
        <w:spacing w:line="360" w:lineRule="auto"/>
        <w:jc w:val="center"/>
        <w:rPr>
          <w:rFonts w:ascii="华文中宋" w:hAnsi="华文中宋" w:eastAsia="华文中宋"/>
          <w:color w:val="auto"/>
          <w:sz w:val="32"/>
          <w:szCs w:val="32"/>
        </w:rPr>
      </w:pPr>
      <w:r>
        <w:rPr>
          <w:rFonts w:hint="eastAsia" w:ascii="华文中宋" w:hAnsi="华文中宋" w:eastAsia="华文中宋"/>
          <w:color w:val="auto"/>
          <w:sz w:val="32"/>
          <w:szCs w:val="32"/>
        </w:rPr>
        <w:t>共同编制</w:t>
      </w:r>
    </w:p>
    <w:p>
      <w:pPr>
        <w:tabs>
          <w:tab w:val="center" w:pos="4153"/>
          <w:tab w:val="right" w:pos="8306"/>
        </w:tabs>
        <w:spacing w:line="360" w:lineRule="auto"/>
        <w:jc w:val="center"/>
        <w:rPr>
          <w:rFonts w:ascii="宋体" w:hAnsi="宋体"/>
          <w:b/>
          <w:bCs/>
          <w:color w:val="auto"/>
          <w:sz w:val="36"/>
          <w:szCs w:val="36"/>
        </w:rPr>
      </w:pPr>
      <w:r>
        <w:rPr>
          <w:rFonts w:hint="eastAsia" w:ascii="华文中宋" w:hAnsi="华文中宋" w:eastAsia="华文中宋"/>
          <w:color w:val="auto"/>
          <w:sz w:val="32"/>
          <w:szCs w:val="32"/>
        </w:rPr>
        <w:t>二○二一年十一月</w:t>
      </w:r>
      <w:r>
        <w:rPr>
          <w:rFonts w:ascii="华文中宋" w:hAnsi="华文中宋" w:eastAsia="华文中宋"/>
          <w:bCs/>
          <w:color w:val="auto"/>
          <w:sz w:val="36"/>
          <w:szCs w:val="36"/>
        </w:rPr>
        <w:br w:type="page"/>
      </w:r>
      <w:r>
        <w:rPr>
          <w:rFonts w:hint="eastAsia" w:ascii="宋体" w:hAnsi="宋体"/>
          <w:b/>
          <w:bCs/>
          <w:color w:val="auto"/>
          <w:sz w:val="36"/>
          <w:szCs w:val="36"/>
        </w:rPr>
        <w:t>目 录</w:t>
      </w:r>
    </w:p>
    <w:p>
      <w:pPr>
        <w:pStyle w:val="31"/>
        <w:rPr>
          <w:rFonts w:asciiTheme="minorHAnsi" w:hAnsiTheme="minorHAnsi" w:eastAsiaTheme="minorEastAsia" w:cstheme="minorBidi"/>
          <w:b w:val="0"/>
          <w:bCs w:val="0"/>
          <w:caps w:val="0"/>
          <w:color w:val="auto"/>
          <w:kern w:val="2"/>
          <w:sz w:val="21"/>
          <w:szCs w:val="22"/>
        </w:rPr>
      </w:pPr>
      <w:r>
        <w:rPr>
          <w:rFonts w:ascii="宋体" w:hAnsi="宋体"/>
          <w:b w:val="0"/>
          <w:color w:val="auto"/>
          <w:sz w:val="36"/>
          <w:szCs w:val="36"/>
        </w:rPr>
        <w:fldChar w:fldCharType="begin"/>
      </w:r>
      <w:r>
        <w:rPr>
          <w:rFonts w:hint="eastAsia" w:ascii="宋体" w:hAnsi="宋体"/>
          <w:color w:val="auto"/>
          <w:sz w:val="36"/>
          <w:szCs w:val="36"/>
        </w:rPr>
        <w:instrText xml:space="preserve">TOC \o "1-2" \h \z \u</w:instrText>
      </w:r>
      <w:r>
        <w:rPr>
          <w:rFonts w:ascii="宋体" w:hAnsi="宋体"/>
          <w:b w:val="0"/>
          <w:color w:val="auto"/>
          <w:sz w:val="36"/>
          <w:szCs w:val="36"/>
        </w:rPr>
        <w:fldChar w:fldCharType="separate"/>
      </w:r>
      <w:r>
        <w:rPr>
          <w:color w:val="auto"/>
        </w:rPr>
        <w:fldChar w:fldCharType="begin"/>
      </w:r>
      <w:r>
        <w:rPr>
          <w:color w:val="auto"/>
        </w:rPr>
        <w:instrText xml:space="preserve"> HYPERLINK \l "_Toc74139656" </w:instrText>
      </w:r>
      <w:r>
        <w:rPr>
          <w:color w:val="auto"/>
        </w:rPr>
        <w:fldChar w:fldCharType="separate"/>
      </w:r>
      <w:r>
        <w:rPr>
          <w:rStyle w:val="55"/>
          <w:rFonts w:hint="eastAsia"/>
          <w:color w:val="auto"/>
        </w:rPr>
        <w:t>第1章</w:t>
      </w:r>
      <w:r>
        <w:rPr>
          <w:rFonts w:asciiTheme="minorHAnsi" w:hAnsiTheme="minorHAnsi" w:eastAsiaTheme="minorEastAsia" w:cstheme="minorBidi"/>
          <w:b w:val="0"/>
          <w:bCs w:val="0"/>
          <w:caps w:val="0"/>
          <w:color w:val="auto"/>
          <w:kern w:val="2"/>
          <w:sz w:val="21"/>
          <w:szCs w:val="22"/>
        </w:rPr>
        <w:tab/>
      </w:r>
      <w:r>
        <w:rPr>
          <w:rStyle w:val="55"/>
          <w:rFonts w:hint="eastAsia"/>
          <w:color w:val="auto"/>
        </w:rPr>
        <w:t>竞争性谈判邀请</w:t>
      </w:r>
      <w:r>
        <w:rPr>
          <w:color w:val="auto"/>
        </w:rPr>
        <w:tab/>
      </w:r>
      <w:r>
        <w:rPr>
          <w:color w:val="auto"/>
        </w:rPr>
        <w:fldChar w:fldCharType="begin"/>
      </w:r>
      <w:r>
        <w:rPr>
          <w:color w:val="auto"/>
        </w:rPr>
        <w:instrText xml:space="preserve"> PAGEREF _Toc74139656 \h </w:instrText>
      </w:r>
      <w:r>
        <w:rPr>
          <w:color w:val="auto"/>
        </w:rPr>
        <w:fldChar w:fldCharType="separate"/>
      </w:r>
      <w:r>
        <w:rPr>
          <w:color w:val="auto"/>
        </w:rPr>
        <w:t>4</w:t>
      </w:r>
      <w:r>
        <w:rPr>
          <w:color w:val="auto"/>
        </w:rPr>
        <w:fldChar w:fldCharType="end"/>
      </w:r>
      <w:r>
        <w:rPr>
          <w:color w:val="auto"/>
        </w:rPr>
        <w:fldChar w:fldCharType="end"/>
      </w:r>
    </w:p>
    <w:p>
      <w:pPr>
        <w:pStyle w:val="31"/>
        <w:rPr>
          <w:rFonts w:asciiTheme="minorHAnsi" w:hAnsiTheme="minorHAnsi" w:eastAsiaTheme="minorEastAsia" w:cstheme="minorBidi"/>
          <w:b w:val="0"/>
          <w:bCs w:val="0"/>
          <w:caps w:val="0"/>
          <w:color w:val="auto"/>
          <w:kern w:val="2"/>
          <w:sz w:val="21"/>
          <w:szCs w:val="22"/>
        </w:rPr>
      </w:pPr>
      <w:r>
        <w:rPr>
          <w:color w:val="auto"/>
        </w:rPr>
        <w:fldChar w:fldCharType="begin"/>
      </w:r>
      <w:r>
        <w:rPr>
          <w:color w:val="auto"/>
        </w:rPr>
        <w:instrText xml:space="preserve"> HYPERLINK \l "_Toc74139657" </w:instrText>
      </w:r>
      <w:r>
        <w:rPr>
          <w:color w:val="auto"/>
        </w:rPr>
        <w:fldChar w:fldCharType="separate"/>
      </w:r>
      <w:r>
        <w:rPr>
          <w:rStyle w:val="55"/>
          <w:rFonts w:hint="eastAsia"/>
          <w:color w:val="auto"/>
        </w:rPr>
        <w:t>第2章</w:t>
      </w:r>
      <w:r>
        <w:rPr>
          <w:rFonts w:asciiTheme="minorHAnsi" w:hAnsiTheme="minorHAnsi" w:eastAsiaTheme="minorEastAsia" w:cstheme="minorBidi"/>
          <w:b w:val="0"/>
          <w:bCs w:val="0"/>
          <w:caps w:val="0"/>
          <w:color w:val="auto"/>
          <w:kern w:val="2"/>
          <w:sz w:val="21"/>
          <w:szCs w:val="22"/>
        </w:rPr>
        <w:tab/>
      </w:r>
      <w:r>
        <w:rPr>
          <w:rStyle w:val="55"/>
          <w:rFonts w:hint="eastAsia"/>
          <w:color w:val="auto"/>
        </w:rPr>
        <w:t>供应商须知</w:t>
      </w:r>
      <w:r>
        <w:rPr>
          <w:color w:val="auto"/>
        </w:rPr>
        <w:tab/>
      </w:r>
      <w:r>
        <w:rPr>
          <w:color w:val="auto"/>
        </w:rPr>
        <w:fldChar w:fldCharType="begin"/>
      </w:r>
      <w:r>
        <w:rPr>
          <w:color w:val="auto"/>
        </w:rPr>
        <w:instrText xml:space="preserve"> PAGEREF _Toc74139657 \h </w:instrText>
      </w:r>
      <w:r>
        <w:rPr>
          <w:color w:val="auto"/>
        </w:rPr>
        <w:fldChar w:fldCharType="separate"/>
      </w:r>
      <w:r>
        <w:rPr>
          <w:color w:val="auto"/>
        </w:rPr>
        <w:t>9</w:t>
      </w:r>
      <w:r>
        <w:rPr>
          <w:color w:val="auto"/>
        </w:rPr>
        <w:fldChar w:fldCharType="end"/>
      </w:r>
      <w:r>
        <w:rPr>
          <w:color w:val="auto"/>
        </w:rPr>
        <w:fldChar w:fldCharType="end"/>
      </w:r>
    </w:p>
    <w:p>
      <w:pPr>
        <w:pStyle w:val="38"/>
        <w:tabs>
          <w:tab w:val="right" w:leader="dot" w:pos="9204"/>
        </w:tabs>
        <w:rPr>
          <w:rFonts w:asciiTheme="minorHAnsi" w:hAnsiTheme="minorHAnsi" w:eastAsiaTheme="minorEastAsia" w:cstheme="minorBidi"/>
          <w:smallCaps w:val="0"/>
          <w:color w:val="auto"/>
          <w:kern w:val="2"/>
          <w:sz w:val="21"/>
          <w:szCs w:val="22"/>
        </w:rPr>
      </w:pPr>
      <w:r>
        <w:rPr>
          <w:color w:val="auto"/>
        </w:rPr>
        <w:fldChar w:fldCharType="begin"/>
      </w:r>
      <w:r>
        <w:rPr>
          <w:color w:val="auto"/>
        </w:rPr>
        <w:instrText xml:space="preserve"> HYPERLINK \l "_Toc74139658" </w:instrText>
      </w:r>
      <w:r>
        <w:rPr>
          <w:color w:val="auto"/>
        </w:rPr>
        <w:fldChar w:fldCharType="separate"/>
      </w:r>
      <w:r>
        <w:rPr>
          <w:rStyle w:val="55"/>
          <w:color w:val="auto"/>
        </w:rPr>
        <w:t>2.1</w:t>
      </w:r>
      <w:r>
        <w:rPr>
          <w:rStyle w:val="55"/>
          <w:rFonts w:hint="eastAsia"/>
          <w:color w:val="auto"/>
        </w:rPr>
        <w:t xml:space="preserve"> 供应商须知前附表</w:t>
      </w:r>
      <w:r>
        <w:rPr>
          <w:color w:val="auto"/>
        </w:rPr>
        <w:tab/>
      </w:r>
      <w:r>
        <w:rPr>
          <w:color w:val="auto"/>
        </w:rPr>
        <w:fldChar w:fldCharType="begin"/>
      </w:r>
      <w:r>
        <w:rPr>
          <w:color w:val="auto"/>
        </w:rPr>
        <w:instrText xml:space="preserve"> PAGEREF _Toc74139658 \h </w:instrText>
      </w:r>
      <w:r>
        <w:rPr>
          <w:color w:val="auto"/>
        </w:rPr>
        <w:fldChar w:fldCharType="separate"/>
      </w:r>
      <w:r>
        <w:rPr>
          <w:color w:val="auto"/>
        </w:rPr>
        <w:t>9</w:t>
      </w:r>
      <w:r>
        <w:rPr>
          <w:color w:val="auto"/>
        </w:rPr>
        <w:fldChar w:fldCharType="end"/>
      </w:r>
      <w:r>
        <w:rPr>
          <w:color w:val="auto"/>
        </w:rPr>
        <w:fldChar w:fldCharType="end"/>
      </w:r>
    </w:p>
    <w:p>
      <w:pPr>
        <w:pStyle w:val="38"/>
        <w:tabs>
          <w:tab w:val="right" w:leader="dot" w:pos="9204"/>
        </w:tabs>
        <w:rPr>
          <w:rFonts w:asciiTheme="minorHAnsi" w:hAnsiTheme="minorHAnsi" w:eastAsiaTheme="minorEastAsia" w:cstheme="minorBidi"/>
          <w:smallCaps w:val="0"/>
          <w:color w:val="auto"/>
          <w:kern w:val="2"/>
          <w:sz w:val="21"/>
          <w:szCs w:val="22"/>
        </w:rPr>
      </w:pPr>
      <w:r>
        <w:rPr>
          <w:color w:val="auto"/>
        </w:rPr>
        <w:fldChar w:fldCharType="begin"/>
      </w:r>
      <w:r>
        <w:rPr>
          <w:color w:val="auto"/>
        </w:rPr>
        <w:instrText xml:space="preserve"> HYPERLINK \l "_Toc74139659" </w:instrText>
      </w:r>
      <w:r>
        <w:rPr>
          <w:color w:val="auto"/>
        </w:rPr>
        <w:fldChar w:fldCharType="separate"/>
      </w:r>
      <w:r>
        <w:rPr>
          <w:rStyle w:val="55"/>
          <w:color w:val="auto"/>
        </w:rPr>
        <w:t>2.2</w:t>
      </w:r>
      <w:r>
        <w:rPr>
          <w:rStyle w:val="55"/>
          <w:rFonts w:hint="eastAsia"/>
          <w:color w:val="auto"/>
        </w:rPr>
        <w:t xml:space="preserve"> 总则</w:t>
      </w:r>
      <w:r>
        <w:rPr>
          <w:color w:val="auto"/>
        </w:rPr>
        <w:tab/>
      </w:r>
      <w:r>
        <w:rPr>
          <w:color w:val="auto"/>
        </w:rPr>
        <w:fldChar w:fldCharType="begin"/>
      </w:r>
      <w:r>
        <w:rPr>
          <w:color w:val="auto"/>
        </w:rPr>
        <w:instrText xml:space="preserve"> PAGEREF _Toc74139659 \h </w:instrText>
      </w:r>
      <w:r>
        <w:rPr>
          <w:color w:val="auto"/>
        </w:rPr>
        <w:fldChar w:fldCharType="separate"/>
      </w:r>
      <w:r>
        <w:rPr>
          <w:color w:val="auto"/>
        </w:rPr>
        <w:t>12</w:t>
      </w:r>
      <w:r>
        <w:rPr>
          <w:color w:val="auto"/>
        </w:rPr>
        <w:fldChar w:fldCharType="end"/>
      </w:r>
      <w:r>
        <w:rPr>
          <w:color w:val="auto"/>
        </w:rPr>
        <w:fldChar w:fldCharType="end"/>
      </w:r>
    </w:p>
    <w:p>
      <w:pPr>
        <w:pStyle w:val="38"/>
        <w:tabs>
          <w:tab w:val="right" w:leader="dot" w:pos="9204"/>
        </w:tabs>
        <w:rPr>
          <w:rFonts w:asciiTheme="minorHAnsi" w:hAnsiTheme="minorHAnsi" w:eastAsiaTheme="minorEastAsia" w:cstheme="minorBidi"/>
          <w:smallCaps w:val="0"/>
          <w:color w:val="auto"/>
          <w:kern w:val="2"/>
          <w:sz w:val="21"/>
          <w:szCs w:val="22"/>
        </w:rPr>
      </w:pPr>
      <w:r>
        <w:rPr>
          <w:color w:val="auto"/>
        </w:rPr>
        <w:fldChar w:fldCharType="begin"/>
      </w:r>
      <w:r>
        <w:rPr>
          <w:color w:val="auto"/>
        </w:rPr>
        <w:instrText xml:space="preserve"> HYPERLINK \l "_Toc74139660" </w:instrText>
      </w:r>
      <w:r>
        <w:rPr>
          <w:color w:val="auto"/>
        </w:rPr>
        <w:fldChar w:fldCharType="separate"/>
      </w:r>
      <w:r>
        <w:rPr>
          <w:rStyle w:val="55"/>
          <w:color w:val="auto"/>
        </w:rPr>
        <w:t>2.3</w:t>
      </w:r>
      <w:r>
        <w:rPr>
          <w:rStyle w:val="55"/>
          <w:rFonts w:hint="eastAsia"/>
          <w:color w:val="auto"/>
        </w:rPr>
        <w:t xml:space="preserve"> 谈判文件</w:t>
      </w:r>
      <w:r>
        <w:rPr>
          <w:color w:val="auto"/>
        </w:rPr>
        <w:tab/>
      </w:r>
      <w:r>
        <w:rPr>
          <w:color w:val="auto"/>
        </w:rPr>
        <w:fldChar w:fldCharType="begin"/>
      </w:r>
      <w:r>
        <w:rPr>
          <w:color w:val="auto"/>
        </w:rPr>
        <w:instrText xml:space="preserve"> PAGEREF _Toc74139660 \h </w:instrText>
      </w:r>
      <w:r>
        <w:rPr>
          <w:color w:val="auto"/>
        </w:rPr>
        <w:fldChar w:fldCharType="separate"/>
      </w:r>
      <w:r>
        <w:rPr>
          <w:color w:val="auto"/>
        </w:rPr>
        <w:t>14</w:t>
      </w:r>
      <w:r>
        <w:rPr>
          <w:color w:val="auto"/>
        </w:rPr>
        <w:fldChar w:fldCharType="end"/>
      </w:r>
      <w:r>
        <w:rPr>
          <w:color w:val="auto"/>
        </w:rPr>
        <w:fldChar w:fldCharType="end"/>
      </w:r>
    </w:p>
    <w:p>
      <w:pPr>
        <w:pStyle w:val="38"/>
        <w:tabs>
          <w:tab w:val="right" w:leader="dot" w:pos="9204"/>
        </w:tabs>
        <w:rPr>
          <w:rFonts w:asciiTheme="minorHAnsi" w:hAnsiTheme="minorHAnsi" w:eastAsiaTheme="minorEastAsia" w:cstheme="minorBidi"/>
          <w:smallCaps w:val="0"/>
          <w:color w:val="auto"/>
          <w:kern w:val="2"/>
          <w:sz w:val="21"/>
          <w:szCs w:val="22"/>
        </w:rPr>
      </w:pPr>
      <w:r>
        <w:rPr>
          <w:color w:val="auto"/>
        </w:rPr>
        <w:fldChar w:fldCharType="begin"/>
      </w:r>
      <w:r>
        <w:rPr>
          <w:color w:val="auto"/>
        </w:rPr>
        <w:instrText xml:space="preserve"> HYPERLINK \l "_Toc74139661" </w:instrText>
      </w:r>
      <w:r>
        <w:rPr>
          <w:color w:val="auto"/>
        </w:rPr>
        <w:fldChar w:fldCharType="separate"/>
      </w:r>
      <w:r>
        <w:rPr>
          <w:rStyle w:val="55"/>
          <w:color w:val="auto"/>
        </w:rPr>
        <w:t>2.4</w:t>
      </w:r>
      <w:r>
        <w:rPr>
          <w:rStyle w:val="55"/>
          <w:rFonts w:hint="eastAsia"/>
          <w:color w:val="auto"/>
        </w:rPr>
        <w:t xml:space="preserve"> 施工响应文件</w:t>
      </w:r>
      <w:r>
        <w:rPr>
          <w:color w:val="auto"/>
        </w:rPr>
        <w:tab/>
      </w:r>
      <w:r>
        <w:rPr>
          <w:color w:val="auto"/>
        </w:rPr>
        <w:fldChar w:fldCharType="begin"/>
      </w:r>
      <w:r>
        <w:rPr>
          <w:color w:val="auto"/>
        </w:rPr>
        <w:instrText xml:space="preserve"> PAGEREF _Toc74139661 \h </w:instrText>
      </w:r>
      <w:r>
        <w:rPr>
          <w:color w:val="auto"/>
        </w:rPr>
        <w:fldChar w:fldCharType="separate"/>
      </w:r>
      <w:r>
        <w:rPr>
          <w:color w:val="auto"/>
        </w:rPr>
        <w:t>15</w:t>
      </w:r>
      <w:r>
        <w:rPr>
          <w:color w:val="auto"/>
        </w:rPr>
        <w:fldChar w:fldCharType="end"/>
      </w:r>
      <w:r>
        <w:rPr>
          <w:color w:val="auto"/>
        </w:rPr>
        <w:fldChar w:fldCharType="end"/>
      </w:r>
    </w:p>
    <w:p>
      <w:pPr>
        <w:pStyle w:val="38"/>
        <w:tabs>
          <w:tab w:val="right" w:leader="dot" w:pos="9204"/>
        </w:tabs>
        <w:rPr>
          <w:rFonts w:asciiTheme="minorHAnsi" w:hAnsiTheme="minorHAnsi" w:eastAsiaTheme="minorEastAsia" w:cstheme="minorBidi"/>
          <w:smallCaps w:val="0"/>
          <w:color w:val="auto"/>
          <w:kern w:val="2"/>
          <w:sz w:val="21"/>
          <w:szCs w:val="22"/>
        </w:rPr>
      </w:pPr>
      <w:r>
        <w:rPr>
          <w:color w:val="auto"/>
        </w:rPr>
        <w:fldChar w:fldCharType="begin"/>
      </w:r>
      <w:r>
        <w:rPr>
          <w:color w:val="auto"/>
        </w:rPr>
        <w:instrText xml:space="preserve"> HYPERLINK \l "_Toc74139662" </w:instrText>
      </w:r>
      <w:r>
        <w:rPr>
          <w:color w:val="auto"/>
        </w:rPr>
        <w:fldChar w:fldCharType="separate"/>
      </w:r>
      <w:r>
        <w:rPr>
          <w:rStyle w:val="55"/>
          <w:color w:val="auto"/>
        </w:rPr>
        <w:t>2.5</w:t>
      </w:r>
      <w:r>
        <w:rPr>
          <w:rStyle w:val="55"/>
          <w:rFonts w:hint="eastAsia"/>
          <w:color w:val="auto"/>
        </w:rPr>
        <w:t xml:space="preserve"> 开标及开标程序</w:t>
      </w:r>
      <w:r>
        <w:rPr>
          <w:color w:val="auto"/>
        </w:rPr>
        <w:tab/>
      </w:r>
      <w:r>
        <w:rPr>
          <w:color w:val="auto"/>
        </w:rPr>
        <w:fldChar w:fldCharType="begin"/>
      </w:r>
      <w:r>
        <w:rPr>
          <w:color w:val="auto"/>
        </w:rPr>
        <w:instrText xml:space="preserve"> PAGEREF _Toc74139662 \h </w:instrText>
      </w:r>
      <w:r>
        <w:rPr>
          <w:color w:val="auto"/>
        </w:rPr>
        <w:fldChar w:fldCharType="separate"/>
      </w:r>
      <w:r>
        <w:rPr>
          <w:color w:val="auto"/>
        </w:rPr>
        <w:t>23</w:t>
      </w:r>
      <w:r>
        <w:rPr>
          <w:color w:val="auto"/>
        </w:rPr>
        <w:fldChar w:fldCharType="end"/>
      </w:r>
      <w:r>
        <w:rPr>
          <w:color w:val="auto"/>
        </w:rPr>
        <w:fldChar w:fldCharType="end"/>
      </w:r>
    </w:p>
    <w:p>
      <w:pPr>
        <w:pStyle w:val="38"/>
        <w:tabs>
          <w:tab w:val="right" w:leader="dot" w:pos="9204"/>
        </w:tabs>
        <w:rPr>
          <w:rFonts w:asciiTheme="minorHAnsi" w:hAnsiTheme="minorHAnsi" w:eastAsiaTheme="minorEastAsia" w:cstheme="minorBidi"/>
          <w:smallCaps w:val="0"/>
          <w:color w:val="auto"/>
          <w:kern w:val="2"/>
          <w:sz w:val="21"/>
          <w:szCs w:val="22"/>
        </w:rPr>
      </w:pPr>
      <w:r>
        <w:rPr>
          <w:color w:val="auto"/>
        </w:rPr>
        <w:fldChar w:fldCharType="begin"/>
      </w:r>
      <w:r>
        <w:rPr>
          <w:color w:val="auto"/>
        </w:rPr>
        <w:instrText xml:space="preserve"> HYPERLINK \l "_Toc74139663" </w:instrText>
      </w:r>
      <w:r>
        <w:rPr>
          <w:color w:val="auto"/>
        </w:rPr>
        <w:fldChar w:fldCharType="separate"/>
      </w:r>
      <w:r>
        <w:rPr>
          <w:rStyle w:val="55"/>
          <w:color w:val="auto"/>
        </w:rPr>
        <w:t>2.6</w:t>
      </w:r>
      <w:r>
        <w:rPr>
          <w:rStyle w:val="55"/>
          <w:rFonts w:hint="eastAsia"/>
          <w:color w:val="auto"/>
        </w:rPr>
        <w:t xml:space="preserve"> 资格预审和评审</w:t>
      </w:r>
      <w:r>
        <w:rPr>
          <w:color w:val="auto"/>
        </w:rPr>
        <w:tab/>
      </w:r>
      <w:r>
        <w:rPr>
          <w:color w:val="auto"/>
        </w:rPr>
        <w:fldChar w:fldCharType="begin"/>
      </w:r>
      <w:r>
        <w:rPr>
          <w:color w:val="auto"/>
        </w:rPr>
        <w:instrText xml:space="preserve"> PAGEREF _Toc74139663 \h </w:instrText>
      </w:r>
      <w:r>
        <w:rPr>
          <w:color w:val="auto"/>
        </w:rPr>
        <w:fldChar w:fldCharType="separate"/>
      </w:r>
      <w:r>
        <w:rPr>
          <w:color w:val="auto"/>
        </w:rPr>
        <w:t>24</w:t>
      </w:r>
      <w:r>
        <w:rPr>
          <w:color w:val="auto"/>
        </w:rPr>
        <w:fldChar w:fldCharType="end"/>
      </w:r>
      <w:r>
        <w:rPr>
          <w:color w:val="auto"/>
        </w:rPr>
        <w:fldChar w:fldCharType="end"/>
      </w:r>
    </w:p>
    <w:p>
      <w:pPr>
        <w:pStyle w:val="38"/>
        <w:tabs>
          <w:tab w:val="right" w:leader="dot" w:pos="9204"/>
        </w:tabs>
        <w:rPr>
          <w:rFonts w:asciiTheme="minorHAnsi" w:hAnsiTheme="minorHAnsi" w:eastAsiaTheme="minorEastAsia" w:cstheme="minorBidi"/>
          <w:smallCaps w:val="0"/>
          <w:color w:val="auto"/>
          <w:kern w:val="2"/>
          <w:sz w:val="21"/>
          <w:szCs w:val="22"/>
        </w:rPr>
      </w:pPr>
      <w:r>
        <w:rPr>
          <w:color w:val="auto"/>
        </w:rPr>
        <w:fldChar w:fldCharType="begin"/>
      </w:r>
      <w:r>
        <w:rPr>
          <w:color w:val="auto"/>
        </w:rPr>
        <w:instrText xml:space="preserve"> HYPERLINK \l "_Toc74139664" </w:instrText>
      </w:r>
      <w:r>
        <w:rPr>
          <w:color w:val="auto"/>
        </w:rPr>
        <w:fldChar w:fldCharType="separate"/>
      </w:r>
      <w:r>
        <w:rPr>
          <w:rStyle w:val="55"/>
          <w:color w:val="auto"/>
        </w:rPr>
        <w:t>2.7</w:t>
      </w:r>
      <w:r>
        <w:rPr>
          <w:rStyle w:val="55"/>
          <w:rFonts w:hint="eastAsia"/>
          <w:color w:val="auto"/>
        </w:rPr>
        <w:t xml:space="preserve"> 成交通知书</w:t>
      </w:r>
      <w:r>
        <w:rPr>
          <w:color w:val="auto"/>
        </w:rPr>
        <w:tab/>
      </w:r>
      <w:r>
        <w:rPr>
          <w:color w:val="auto"/>
        </w:rPr>
        <w:fldChar w:fldCharType="begin"/>
      </w:r>
      <w:r>
        <w:rPr>
          <w:color w:val="auto"/>
        </w:rPr>
        <w:instrText xml:space="preserve"> PAGEREF _Toc74139664 \h </w:instrText>
      </w:r>
      <w:r>
        <w:rPr>
          <w:color w:val="auto"/>
        </w:rPr>
        <w:fldChar w:fldCharType="separate"/>
      </w:r>
      <w:r>
        <w:rPr>
          <w:color w:val="auto"/>
        </w:rPr>
        <w:t>24</w:t>
      </w:r>
      <w:r>
        <w:rPr>
          <w:color w:val="auto"/>
        </w:rPr>
        <w:fldChar w:fldCharType="end"/>
      </w:r>
      <w:r>
        <w:rPr>
          <w:color w:val="auto"/>
        </w:rPr>
        <w:fldChar w:fldCharType="end"/>
      </w:r>
    </w:p>
    <w:p>
      <w:pPr>
        <w:pStyle w:val="38"/>
        <w:tabs>
          <w:tab w:val="right" w:leader="dot" w:pos="9204"/>
        </w:tabs>
        <w:rPr>
          <w:rFonts w:asciiTheme="minorHAnsi" w:hAnsiTheme="minorHAnsi" w:eastAsiaTheme="minorEastAsia" w:cstheme="minorBidi"/>
          <w:smallCaps w:val="0"/>
          <w:color w:val="auto"/>
          <w:kern w:val="2"/>
          <w:sz w:val="21"/>
          <w:szCs w:val="22"/>
        </w:rPr>
      </w:pPr>
      <w:r>
        <w:rPr>
          <w:color w:val="auto"/>
        </w:rPr>
        <w:fldChar w:fldCharType="begin"/>
      </w:r>
      <w:r>
        <w:rPr>
          <w:color w:val="auto"/>
        </w:rPr>
        <w:instrText xml:space="preserve"> HYPERLINK \l "_Toc74139665" </w:instrText>
      </w:r>
      <w:r>
        <w:rPr>
          <w:color w:val="auto"/>
        </w:rPr>
        <w:fldChar w:fldCharType="separate"/>
      </w:r>
      <w:r>
        <w:rPr>
          <w:rStyle w:val="55"/>
          <w:color w:val="auto"/>
        </w:rPr>
        <w:t>2.8</w:t>
      </w:r>
      <w:r>
        <w:rPr>
          <w:rStyle w:val="55"/>
          <w:rFonts w:hint="eastAsia"/>
          <w:color w:val="auto"/>
        </w:rPr>
        <w:t xml:space="preserve"> 签订及履行合同和验收</w:t>
      </w:r>
      <w:r>
        <w:rPr>
          <w:color w:val="auto"/>
        </w:rPr>
        <w:tab/>
      </w:r>
      <w:r>
        <w:rPr>
          <w:color w:val="auto"/>
        </w:rPr>
        <w:fldChar w:fldCharType="begin"/>
      </w:r>
      <w:r>
        <w:rPr>
          <w:color w:val="auto"/>
        </w:rPr>
        <w:instrText xml:space="preserve"> PAGEREF _Toc74139665 \h </w:instrText>
      </w:r>
      <w:r>
        <w:rPr>
          <w:color w:val="auto"/>
        </w:rPr>
        <w:fldChar w:fldCharType="separate"/>
      </w:r>
      <w:r>
        <w:rPr>
          <w:color w:val="auto"/>
        </w:rPr>
        <w:t>25</w:t>
      </w:r>
      <w:r>
        <w:rPr>
          <w:color w:val="auto"/>
        </w:rPr>
        <w:fldChar w:fldCharType="end"/>
      </w:r>
      <w:r>
        <w:rPr>
          <w:color w:val="auto"/>
        </w:rPr>
        <w:fldChar w:fldCharType="end"/>
      </w:r>
    </w:p>
    <w:p>
      <w:pPr>
        <w:pStyle w:val="38"/>
        <w:tabs>
          <w:tab w:val="right" w:leader="dot" w:pos="9204"/>
        </w:tabs>
        <w:rPr>
          <w:rFonts w:asciiTheme="minorHAnsi" w:hAnsiTheme="minorHAnsi" w:eastAsiaTheme="minorEastAsia" w:cstheme="minorBidi"/>
          <w:smallCaps w:val="0"/>
          <w:color w:val="auto"/>
          <w:kern w:val="2"/>
          <w:sz w:val="21"/>
          <w:szCs w:val="22"/>
        </w:rPr>
      </w:pPr>
      <w:r>
        <w:rPr>
          <w:color w:val="auto"/>
        </w:rPr>
        <w:fldChar w:fldCharType="begin"/>
      </w:r>
      <w:r>
        <w:rPr>
          <w:color w:val="auto"/>
        </w:rPr>
        <w:instrText xml:space="preserve"> HYPERLINK \l "_Toc74139666" </w:instrText>
      </w:r>
      <w:r>
        <w:rPr>
          <w:color w:val="auto"/>
        </w:rPr>
        <w:fldChar w:fldCharType="separate"/>
      </w:r>
      <w:r>
        <w:rPr>
          <w:rStyle w:val="55"/>
          <w:color w:val="auto"/>
        </w:rPr>
        <w:t>2.9</w:t>
      </w:r>
      <w:r>
        <w:rPr>
          <w:rStyle w:val="55"/>
          <w:rFonts w:hint="eastAsia"/>
          <w:color w:val="auto"/>
        </w:rPr>
        <w:t xml:space="preserve"> 竞争性谈判工作纪律及要求</w:t>
      </w:r>
      <w:r>
        <w:rPr>
          <w:color w:val="auto"/>
        </w:rPr>
        <w:tab/>
      </w:r>
      <w:r>
        <w:rPr>
          <w:color w:val="auto"/>
        </w:rPr>
        <w:fldChar w:fldCharType="begin"/>
      </w:r>
      <w:r>
        <w:rPr>
          <w:color w:val="auto"/>
        </w:rPr>
        <w:instrText xml:space="preserve"> PAGEREF _Toc74139666 \h </w:instrText>
      </w:r>
      <w:r>
        <w:rPr>
          <w:color w:val="auto"/>
        </w:rPr>
        <w:fldChar w:fldCharType="separate"/>
      </w:r>
      <w:r>
        <w:rPr>
          <w:color w:val="auto"/>
        </w:rPr>
        <w:t>27</w:t>
      </w:r>
      <w:r>
        <w:rPr>
          <w:color w:val="auto"/>
        </w:rPr>
        <w:fldChar w:fldCharType="end"/>
      </w:r>
      <w:r>
        <w:rPr>
          <w:color w:val="auto"/>
        </w:rPr>
        <w:fldChar w:fldCharType="end"/>
      </w:r>
    </w:p>
    <w:p>
      <w:pPr>
        <w:pStyle w:val="38"/>
        <w:tabs>
          <w:tab w:val="right" w:leader="dot" w:pos="9204"/>
        </w:tabs>
        <w:rPr>
          <w:rFonts w:asciiTheme="minorHAnsi" w:hAnsiTheme="minorHAnsi" w:eastAsiaTheme="minorEastAsia" w:cstheme="minorBidi"/>
          <w:smallCaps w:val="0"/>
          <w:color w:val="auto"/>
          <w:kern w:val="2"/>
          <w:sz w:val="21"/>
          <w:szCs w:val="22"/>
        </w:rPr>
      </w:pPr>
      <w:r>
        <w:rPr>
          <w:color w:val="auto"/>
        </w:rPr>
        <w:fldChar w:fldCharType="begin"/>
      </w:r>
      <w:r>
        <w:rPr>
          <w:color w:val="auto"/>
        </w:rPr>
        <w:instrText xml:space="preserve"> HYPERLINK \l "_Toc74139667" </w:instrText>
      </w:r>
      <w:r>
        <w:rPr>
          <w:color w:val="auto"/>
        </w:rPr>
        <w:fldChar w:fldCharType="separate"/>
      </w:r>
      <w:r>
        <w:rPr>
          <w:rStyle w:val="55"/>
          <w:color w:val="auto"/>
        </w:rPr>
        <w:t>2.10</w:t>
      </w:r>
      <w:r>
        <w:rPr>
          <w:rStyle w:val="55"/>
          <w:rFonts w:hint="eastAsia"/>
          <w:color w:val="auto"/>
        </w:rPr>
        <w:t xml:space="preserve"> 询问、质疑和投诉</w:t>
      </w:r>
      <w:r>
        <w:rPr>
          <w:color w:val="auto"/>
        </w:rPr>
        <w:tab/>
      </w:r>
      <w:r>
        <w:rPr>
          <w:color w:val="auto"/>
        </w:rPr>
        <w:fldChar w:fldCharType="begin"/>
      </w:r>
      <w:r>
        <w:rPr>
          <w:color w:val="auto"/>
        </w:rPr>
        <w:instrText xml:space="preserve"> PAGEREF _Toc74139667 \h </w:instrText>
      </w:r>
      <w:r>
        <w:rPr>
          <w:color w:val="auto"/>
        </w:rPr>
        <w:fldChar w:fldCharType="separate"/>
      </w:r>
      <w:r>
        <w:rPr>
          <w:color w:val="auto"/>
        </w:rPr>
        <w:t>29</w:t>
      </w:r>
      <w:r>
        <w:rPr>
          <w:color w:val="auto"/>
        </w:rPr>
        <w:fldChar w:fldCharType="end"/>
      </w:r>
      <w:r>
        <w:rPr>
          <w:color w:val="auto"/>
        </w:rPr>
        <w:fldChar w:fldCharType="end"/>
      </w:r>
    </w:p>
    <w:p>
      <w:pPr>
        <w:pStyle w:val="38"/>
        <w:tabs>
          <w:tab w:val="right" w:leader="dot" w:pos="9204"/>
        </w:tabs>
        <w:rPr>
          <w:rFonts w:asciiTheme="minorHAnsi" w:hAnsiTheme="minorHAnsi" w:eastAsiaTheme="minorEastAsia" w:cstheme="minorBidi"/>
          <w:smallCaps w:val="0"/>
          <w:color w:val="auto"/>
          <w:kern w:val="2"/>
          <w:sz w:val="21"/>
          <w:szCs w:val="22"/>
        </w:rPr>
      </w:pPr>
      <w:r>
        <w:rPr>
          <w:color w:val="auto"/>
        </w:rPr>
        <w:fldChar w:fldCharType="begin"/>
      </w:r>
      <w:r>
        <w:rPr>
          <w:color w:val="auto"/>
        </w:rPr>
        <w:instrText xml:space="preserve"> HYPERLINK \l "_Toc74139668" </w:instrText>
      </w:r>
      <w:r>
        <w:rPr>
          <w:color w:val="auto"/>
        </w:rPr>
        <w:fldChar w:fldCharType="separate"/>
      </w:r>
      <w:r>
        <w:rPr>
          <w:rStyle w:val="55"/>
          <w:color w:val="auto"/>
        </w:rPr>
        <w:t>2.11</w:t>
      </w:r>
      <w:r>
        <w:rPr>
          <w:rStyle w:val="55"/>
          <w:rFonts w:hint="eastAsia"/>
          <w:color w:val="auto"/>
        </w:rPr>
        <w:t xml:space="preserve"> 中小企业政府采购信用融资</w:t>
      </w:r>
      <w:r>
        <w:rPr>
          <w:color w:val="auto"/>
        </w:rPr>
        <w:tab/>
      </w:r>
      <w:r>
        <w:rPr>
          <w:color w:val="auto"/>
        </w:rPr>
        <w:fldChar w:fldCharType="begin"/>
      </w:r>
      <w:r>
        <w:rPr>
          <w:color w:val="auto"/>
        </w:rPr>
        <w:instrText xml:space="preserve"> PAGEREF _Toc74139668 \h </w:instrText>
      </w:r>
      <w:r>
        <w:rPr>
          <w:color w:val="auto"/>
        </w:rPr>
        <w:fldChar w:fldCharType="separate"/>
      </w:r>
      <w:r>
        <w:rPr>
          <w:color w:val="auto"/>
        </w:rPr>
        <w:t>31</w:t>
      </w:r>
      <w:r>
        <w:rPr>
          <w:color w:val="auto"/>
        </w:rPr>
        <w:fldChar w:fldCharType="end"/>
      </w:r>
      <w:r>
        <w:rPr>
          <w:color w:val="auto"/>
        </w:rPr>
        <w:fldChar w:fldCharType="end"/>
      </w:r>
    </w:p>
    <w:p>
      <w:pPr>
        <w:pStyle w:val="38"/>
        <w:tabs>
          <w:tab w:val="right" w:leader="dot" w:pos="9204"/>
        </w:tabs>
        <w:rPr>
          <w:rFonts w:asciiTheme="minorHAnsi" w:hAnsiTheme="minorHAnsi" w:eastAsiaTheme="minorEastAsia" w:cstheme="minorBidi"/>
          <w:smallCaps w:val="0"/>
          <w:color w:val="auto"/>
          <w:kern w:val="2"/>
          <w:sz w:val="21"/>
          <w:szCs w:val="22"/>
        </w:rPr>
      </w:pPr>
      <w:r>
        <w:rPr>
          <w:color w:val="auto"/>
        </w:rPr>
        <w:fldChar w:fldCharType="begin"/>
      </w:r>
      <w:r>
        <w:rPr>
          <w:color w:val="auto"/>
        </w:rPr>
        <w:instrText xml:space="preserve"> HYPERLINK \l "_Toc74139669" </w:instrText>
      </w:r>
      <w:r>
        <w:rPr>
          <w:color w:val="auto"/>
        </w:rPr>
        <w:fldChar w:fldCharType="separate"/>
      </w:r>
      <w:r>
        <w:rPr>
          <w:rStyle w:val="55"/>
          <w:color w:val="auto"/>
        </w:rPr>
        <w:t>2.12</w:t>
      </w:r>
      <w:r>
        <w:rPr>
          <w:rStyle w:val="55"/>
          <w:rFonts w:hint="eastAsia"/>
          <w:color w:val="auto"/>
        </w:rPr>
        <w:t xml:space="preserve"> 其他</w:t>
      </w:r>
      <w:r>
        <w:rPr>
          <w:color w:val="auto"/>
        </w:rPr>
        <w:tab/>
      </w:r>
      <w:r>
        <w:rPr>
          <w:color w:val="auto"/>
        </w:rPr>
        <w:fldChar w:fldCharType="begin"/>
      </w:r>
      <w:r>
        <w:rPr>
          <w:color w:val="auto"/>
        </w:rPr>
        <w:instrText xml:space="preserve"> PAGEREF _Toc74139669 \h </w:instrText>
      </w:r>
      <w:r>
        <w:rPr>
          <w:color w:val="auto"/>
        </w:rPr>
        <w:fldChar w:fldCharType="separate"/>
      </w:r>
      <w:r>
        <w:rPr>
          <w:color w:val="auto"/>
        </w:rPr>
        <w:t>31</w:t>
      </w:r>
      <w:r>
        <w:rPr>
          <w:color w:val="auto"/>
        </w:rPr>
        <w:fldChar w:fldCharType="end"/>
      </w:r>
      <w:r>
        <w:rPr>
          <w:color w:val="auto"/>
        </w:rPr>
        <w:fldChar w:fldCharType="end"/>
      </w:r>
    </w:p>
    <w:p>
      <w:pPr>
        <w:pStyle w:val="31"/>
        <w:rPr>
          <w:rFonts w:asciiTheme="minorHAnsi" w:hAnsiTheme="minorHAnsi" w:eastAsiaTheme="minorEastAsia" w:cstheme="minorBidi"/>
          <w:b w:val="0"/>
          <w:bCs w:val="0"/>
          <w:caps w:val="0"/>
          <w:color w:val="auto"/>
          <w:kern w:val="2"/>
          <w:sz w:val="21"/>
          <w:szCs w:val="22"/>
        </w:rPr>
      </w:pPr>
      <w:r>
        <w:rPr>
          <w:color w:val="auto"/>
        </w:rPr>
        <w:fldChar w:fldCharType="begin"/>
      </w:r>
      <w:r>
        <w:rPr>
          <w:color w:val="auto"/>
        </w:rPr>
        <w:instrText xml:space="preserve"> HYPERLINK \l "_Toc74139670" </w:instrText>
      </w:r>
      <w:r>
        <w:rPr>
          <w:color w:val="auto"/>
        </w:rPr>
        <w:fldChar w:fldCharType="separate"/>
      </w:r>
      <w:r>
        <w:rPr>
          <w:rStyle w:val="55"/>
          <w:rFonts w:hint="eastAsia"/>
          <w:color w:val="auto"/>
        </w:rPr>
        <w:t>第3章</w:t>
      </w:r>
      <w:r>
        <w:rPr>
          <w:rFonts w:asciiTheme="minorHAnsi" w:hAnsiTheme="minorHAnsi" w:eastAsiaTheme="minorEastAsia" w:cstheme="minorBidi"/>
          <w:b w:val="0"/>
          <w:bCs w:val="0"/>
          <w:caps w:val="0"/>
          <w:color w:val="auto"/>
          <w:kern w:val="2"/>
          <w:sz w:val="21"/>
          <w:szCs w:val="22"/>
        </w:rPr>
        <w:tab/>
      </w:r>
      <w:r>
        <w:rPr>
          <w:rStyle w:val="55"/>
          <w:rFonts w:hint="eastAsia"/>
          <w:color w:val="auto"/>
        </w:rPr>
        <w:t>施工响应文件格式</w:t>
      </w:r>
      <w:r>
        <w:rPr>
          <w:color w:val="auto"/>
        </w:rPr>
        <w:tab/>
      </w:r>
      <w:r>
        <w:rPr>
          <w:color w:val="auto"/>
        </w:rPr>
        <w:fldChar w:fldCharType="begin"/>
      </w:r>
      <w:r>
        <w:rPr>
          <w:color w:val="auto"/>
        </w:rPr>
        <w:instrText xml:space="preserve"> PAGEREF _Toc74139670 \h </w:instrText>
      </w:r>
      <w:r>
        <w:rPr>
          <w:color w:val="auto"/>
        </w:rPr>
        <w:fldChar w:fldCharType="separate"/>
      </w:r>
      <w:r>
        <w:rPr>
          <w:color w:val="auto"/>
        </w:rPr>
        <w:t>32</w:t>
      </w:r>
      <w:r>
        <w:rPr>
          <w:color w:val="auto"/>
        </w:rPr>
        <w:fldChar w:fldCharType="end"/>
      </w:r>
      <w:r>
        <w:rPr>
          <w:color w:val="auto"/>
        </w:rPr>
        <w:fldChar w:fldCharType="end"/>
      </w:r>
    </w:p>
    <w:p>
      <w:pPr>
        <w:pStyle w:val="38"/>
        <w:tabs>
          <w:tab w:val="right" w:leader="dot" w:pos="9204"/>
        </w:tabs>
        <w:rPr>
          <w:rFonts w:asciiTheme="minorHAnsi" w:hAnsiTheme="minorHAnsi" w:eastAsiaTheme="minorEastAsia" w:cstheme="minorBidi"/>
          <w:smallCaps w:val="0"/>
          <w:color w:val="auto"/>
          <w:kern w:val="2"/>
          <w:sz w:val="21"/>
          <w:szCs w:val="22"/>
        </w:rPr>
      </w:pPr>
      <w:r>
        <w:rPr>
          <w:color w:val="auto"/>
        </w:rPr>
        <w:fldChar w:fldCharType="begin"/>
      </w:r>
      <w:r>
        <w:rPr>
          <w:color w:val="auto"/>
        </w:rPr>
        <w:instrText xml:space="preserve"> HYPERLINK \l "_Toc74139671" </w:instrText>
      </w:r>
      <w:r>
        <w:rPr>
          <w:color w:val="auto"/>
        </w:rPr>
        <w:fldChar w:fldCharType="separate"/>
      </w:r>
      <w:r>
        <w:rPr>
          <w:rStyle w:val="55"/>
          <w:color w:val="auto"/>
        </w:rPr>
        <w:t>3.1</w:t>
      </w:r>
      <w:r>
        <w:rPr>
          <w:rStyle w:val="55"/>
          <w:rFonts w:hint="eastAsia"/>
          <w:color w:val="auto"/>
        </w:rPr>
        <w:t xml:space="preserve"> 施工响应文件格式</w:t>
      </w:r>
      <w:r>
        <w:rPr>
          <w:color w:val="auto"/>
        </w:rPr>
        <w:tab/>
      </w:r>
      <w:r>
        <w:rPr>
          <w:color w:val="auto"/>
        </w:rPr>
        <w:fldChar w:fldCharType="begin"/>
      </w:r>
      <w:r>
        <w:rPr>
          <w:color w:val="auto"/>
        </w:rPr>
        <w:instrText xml:space="preserve"> PAGEREF _Toc74139671 \h </w:instrText>
      </w:r>
      <w:r>
        <w:rPr>
          <w:color w:val="auto"/>
        </w:rPr>
        <w:fldChar w:fldCharType="separate"/>
      </w:r>
      <w:r>
        <w:rPr>
          <w:color w:val="auto"/>
        </w:rPr>
        <w:t>32</w:t>
      </w:r>
      <w:r>
        <w:rPr>
          <w:color w:val="auto"/>
        </w:rPr>
        <w:fldChar w:fldCharType="end"/>
      </w:r>
      <w:r>
        <w:rPr>
          <w:color w:val="auto"/>
        </w:rPr>
        <w:fldChar w:fldCharType="end"/>
      </w:r>
    </w:p>
    <w:p>
      <w:pPr>
        <w:pStyle w:val="31"/>
        <w:rPr>
          <w:rFonts w:asciiTheme="minorHAnsi" w:hAnsiTheme="minorHAnsi" w:eastAsiaTheme="minorEastAsia" w:cstheme="minorBidi"/>
          <w:b w:val="0"/>
          <w:bCs w:val="0"/>
          <w:caps w:val="0"/>
          <w:color w:val="auto"/>
          <w:kern w:val="2"/>
          <w:sz w:val="21"/>
          <w:szCs w:val="22"/>
        </w:rPr>
      </w:pPr>
      <w:r>
        <w:rPr>
          <w:color w:val="auto"/>
        </w:rPr>
        <w:fldChar w:fldCharType="begin"/>
      </w:r>
      <w:r>
        <w:rPr>
          <w:color w:val="auto"/>
        </w:rPr>
        <w:instrText xml:space="preserve"> HYPERLINK \l "_Toc74139672" </w:instrText>
      </w:r>
      <w:r>
        <w:rPr>
          <w:color w:val="auto"/>
        </w:rPr>
        <w:fldChar w:fldCharType="separate"/>
      </w:r>
      <w:r>
        <w:rPr>
          <w:rStyle w:val="55"/>
          <w:rFonts w:hint="eastAsia"/>
          <w:color w:val="auto"/>
        </w:rPr>
        <w:t>第4章</w:t>
      </w:r>
      <w:r>
        <w:rPr>
          <w:rFonts w:asciiTheme="minorHAnsi" w:hAnsiTheme="minorHAnsi" w:eastAsiaTheme="minorEastAsia" w:cstheme="minorBidi"/>
          <w:b w:val="0"/>
          <w:bCs w:val="0"/>
          <w:caps w:val="0"/>
          <w:color w:val="auto"/>
          <w:kern w:val="2"/>
          <w:sz w:val="21"/>
          <w:szCs w:val="22"/>
        </w:rPr>
        <w:tab/>
      </w:r>
      <w:r>
        <w:rPr>
          <w:rStyle w:val="55"/>
          <w:rFonts w:hint="eastAsia"/>
          <w:color w:val="auto"/>
        </w:rPr>
        <w:t>技术、服务、商务及其他要求</w:t>
      </w:r>
      <w:r>
        <w:rPr>
          <w:color w:val="auto"/>
        </w:rPr>
        <w:tab/>
      </w:r>
      <w:r>
        <w:rPr>
          <w:color w:val="auto"/>
        </w:rPr>
        <w:fldChar w:fldCharType="begin"/>
      </w:r>
      <w:r>
        <w:rPr>
          <w:color w:val="auto"/>
        </w:rPr>
        <w:instrText xml:space="preserve"> PAGEREF _Toc74139672 \h </w:instrText>
      </w:r>
      <w:r>
        <w:rPr>
          <w:color w:val="auto"/>
        </w:rPr>
        <w:fldChar w:fldCharType="separate"/>
      </w:r>
      <w:r>
        <w:rPr>
          <w:color w:val="auto"/>
        </w:rPr>
        <w:t>44</w:t>
      </w:r>
      <w:r>
        <w:rPr>
          <w:color w:val="auto"/>
        </w:rPr>
        <w:fldChar w:fldCharType="end"/>
      </w:r>
      <w:r>
        <w:rPr>
          <w:color w:val="auto"/>
        </w:rPr>
        <w:fldChar w:fldCharType="end"/>
      </w:r>
    </w:p>
    <w:p>
      <w:pPr>
        <w:pStyle w:val="38"/>
        <w:tabs>
          <w:tab w:val="right" w:leader="dot" w:pos="9204"/>
        </w:tabs>
        <w:rPr>
          <w:rFonts w:asciiTheme="minorHAnsi" w:hAnsiTheme="minorHAnsi" w:eastAsiaTheme="minorEastAsia" w:cstheme="minorBidi"/>
          <w:smallCaps w:val="0"/>
          <w:color w:val="auto"/>
          <w:kern w:val="2"/>
          <w:sz w:val="21"/>
          <w:szCs w:val="22"/>
        </w:rPr>
      </w:pPr>
      <w:r>
        <w:rPr>
          <w:color w:val="auto"/>
        </w:rPr>
        <w:fldChar w:fldCharType="begin"/>
      </w:r>
      <w:r>
        <w:rPr>
          <w:color w:val="auto"/>
        </w:rPr>
        <w:instrText xml:space="preserve"> HYPERLINK \l "_Toc74139673" </w:instrText>
      </w:r>
      <w:r>
        <w:rPr>
          <w:color w:val="auto"/>
        </w:rPr>
        <w:fldChar w:fldCharType="separate"/>
      </w:r>
      <w:r>
        <w:rPr>
          <w:rStyle w:val="55"/>
          <w:color w:val="auto"/>
        </w:rPr>
        <w:t>4.1</w:t>
      </w:r>
      <w:r>
        <w:rPr>
          <w:rStyle w:val="55"/>
          <w:rFonts w:hint="eastAsia"/>
          <w:color w:val="auto"/>
        </w:rPr>
        <w:t xml:space="preserve"> 技术、服务、合同条款要求</w:t>
      </w:r>
      <w:r>
        <w:rPr>
          <w:color w:val="auto"/>
        </w:rPr>
        <w:tab/>
      </w:r>
      <w:r>
        <w:rPr>
          <w:color w:val="auto"/>
        </w:rPr>
        <w:fldChar w:fldCharType="begin"/>
      </w:r>
      <w:r>
        <w:rPr>
          <w:color w:val="auto"/>
        </w:rPr>
        <w:instrText xml:space="preserve"> PAGEREF _Toc74139673 \h </w:instrText>
      </w:r>
      <w:r>
        <w:rPr>
          <w:color w:val="auto"/>
        </w:rPr>
        <w:fldChar w:fldCharType="separate"/>
      </w:r>
      <w:r>
        <w:rPr>
          <w:color w:val="auto"/>
        </w:rPr>
        <w:t>44</w:t>
      </w:r>
      <w:r>
        <w:rPr>
          <w:color w:val="auto"/>
        </w:rPr>
        <w:fldChar w:fldCharType="end"/>
      </w:r>
      <w:r>
        <w:rPr>
          <w:color w:val="auto"/>
        </w:rPr>
        <w:fldChar w:fldCharType="end"/>
      </w:r>
    </w:p>
    <w:p>
      <w:pPr>
        <w:pStyle w:val="38"/>
        <w:tabs>
          <w:tab w:val="right" w:leader="dot" w:pos="9204"/>
        </w:tabs>
        <w:rPr>
          <w:rFonts w:asciiTheme="minorHAnsi" w:hAnsiTheme="minorHAnsi" w:eastAsiaTheme="minorEastAsia" w:cstheme="minorBidi"/>
          <w:smallCaps w:val="0"/>
          <w:color w:val="auto"/>
          <w:kern w:val="2"/>
          <w:sz w:val="21"/>
          <w:szCs w:val="22"/>
        </w:rPr>
      </w:pPr>
      <w:r>
        <w:rPr>
          <w:color w:val="auto"/>
        </w:rPr>
        <w:fldChar w:fldCharType="begin"/>
      </w:r>
      <w:r>
        <w:rPr>
          <w:color w:val="auto"/>
        </w:rPr>
        <w:instrText xml:space="preserve"> HYPERLINK \l "_Toc74139674" </w:instrText>
      </w:r>
      <w:r>
        <w:rPr>
          <w:color w:val="auto"/>
        </w:rPr>
        <w:fldChar w:fldCharType="separate"/>
      </w:r>
      <w:r>
        <w:rPr>
          <w:rStyle w:val="55"/>
          <w:color w:val="auto"/>
        </w:rPr>
        <w:t>4.2</w:t>
      </w:r>
      <w:r>
        <w:rPr>
          <w:rStyle w:val="55"/>
          <w:rFonts w:hint="eastAsia"/>
          <w:color w:val="auto"/>
        </w:rPr>
        <w:t xml:space="preserve"> ★漏项工程处理</w:t>
      </w:r>
      <w:r>
        <w:rPr>
          <w:color w:val="auto"/>
        </w:rPr>
        <w:tab/>
      </w:r>
      <w:r>
        <w:rPr>
          <w:color w:val="auto"/>
        </w:rPr>
        <w:fldChar w:fldCharType="begin"/>
      </w:r>
      <w:r>
        <w:rPr>
          <w:color w:val="auto"/>
        </w:rPr>
        <w:instrText xml:space="preserve"> PAGEREF _Toc74139674 \h </w:instrText>
      </w:r>
      <w:r>
        <w:rPr>
          <w:color w:val="auto"/>
        </w:rPr>
        <w:fldChar w:fldCharType="separate"/>
      </w:r>
      <w:r>
        <w:rPr>
          <w:color w:val="auto"/>
        </w:rPr>
        <w:t>44</w:t>
      </w:r>
      <w:r>
        <w:rPr>
          <w:color w:val="auto"/>
        </w:rPr>
        <w:fldChar w:fldCharType="end"/>
      </w:r>
      <w:r>
        <w:rPr>
          <w:color w:val="auto"/>
        </w:rPr>
        <w:fldChar w:fldCharType="end"/>
      </w:r>
    </w:p>
    <w:p>
      <w:pPr>
        <w:pStyle w:val="38"/>
        <w:tabs>
          <w:tab w:val="right" w:leader="dot" w:pos="9204"/>
        </w:tabs>
        <w:rPr>
          <w:rFonts w:asciiTheme="minorHAnsi" w:hAnsiTheme="minorHAnsi" w:eastAsiaTheme="minorEastAsia" w:cstheme="minorBidi"/>
          <w:smallCaps w:val="0"/>
          <w:color w:val="auto"/>
          <w:kern w:val="2"/>
          <w:sz w:val="21"/>
          <w:szCs w:val="22"/>
        </w:rPr>
      </w:pPr>
      <w:r>
        <w:rPr>
          <w:color w:val="auto"/>
        </w:rPr>
        <w:fldChar w:fldCharType="begin"/>
      </w:r>
      <w:r>
        <w:rPr>
          <w:color w:val="auto"/>
        </w:rPr>
        <w:instrText xml:space="preserve"> HYPERLINK \l "_Toc74139675" </w:instrText>
      </w:r>
      <w:r>
        <w:rPr>
          <w:color w:val="auto"/>
        </w:rPr>
        <w:fldChar w:fldCharType="separate"/>
      </w:r>
      <w:r>
        <w:rPr>
          <w:rStyle w:val="55"/>
          <w:color w:val="auto"/>
        </w:rPr>
        <w:t>4.3</w:t>
      </w:r>
      <w:r>
        <w:rPr>
          <w:rStyle w:val="55"/>
          <w:rFonts w:hint="eastAsia"/>
          <w:color w:val="auto"/>
        </w:rPr>
        <w:t xml:space="preserve"> ★</w:t>
      </w:r>
      <w:r>
        <w:rPr>
          <w:rStyle w:val="55"/>
          <w:rFonts w:hint="eastAsia" w:cs="仿宋"/>
          <w:color w:val="auto"/>
        </w:rPr>
        <w:t>施工及验收要求</w:t>
      </w:r>
      <w:r>
        <w:rPr>
          <w:color w:val="auto"/>
        </w:rPr>
        <w:tab/>
      </w:r>
      <w:r>
        <w:rPr>
          <w:color w:val="auto"/>
        </w:rPr>
        <w:fldChar w:fldCharType="begin"/>
      </w:r>
      <w:r>
        <w:rPr>
          <w:color w:val="auto"/>
        </w:rPr>
        <w:instrText xml:space="preserve"> PAGEREF _Toc74139675 \h </w:instrText>
      </w:r>
      <w:r>
        <w:rPr>
          <w:color w:val="auto"/>
        </w:rPr>
        <w:fldChar w:fldCharType="separate"/>
      </w:r>
      <w:r>
        <w:rPr>
          <w:color w:val="auto"/>
        </w:rPr>
        <w:t>45</w:t>
      </w:r>
      <w:r>
        <w:rPr>
          <w:color w:val="auto"/>
        </w:rPr>
        <w:fldChar w:fldCharType="end"/>
      </w:r>
      <w:r>
        <w:rPr>
          <w:color w:val="auto"/>
        </w:rPr>
        <w:fldChar w:fldCharType="end"/>
      </w:r>
    </w:p>
    <w:p>
      <w:pPr>
        <w:pStyle w:val="38"/>
        <w:tabs>
          <w:tab w:val="right" w:leader="dot" w:pos="9204"/>
        </w:tabs>
        <w:rPr>
          <w:rFonts w:asciiTheme="minorHAnsi" w:hAnsiTheme="minorHAnsi" w:eastAsiaTheme="minorEastAsia" w:cstheme="minorBidi"/>
          <w:smallCaps w:val="0"/>
          <w:color w:val="auto"/>
          <w:kern w:val="2"/>
          <w:sz w:val="21"/>
          <w:szCs w:val="22"/>
        </w:rPr>
      </w:pPr>
      <w:r>
        <w:rPr>
          <w:color w:val="auto"/>
        </w:rPr>
        <w:fldChar w:fldCharType="begin"/>
      </w:r>
      <w:r>
        <w:rPr>
          <w:color w:val="auto"/>
        </w:rPr>
        <w:instrText xml:space="preserve"> HYPERLINK \l "_Toc74139676" </w:instrText>
      </w:r>
      <w:r>
        <w:rPr>
          <w:color w:val="auto"/>
        </w:rPr>
        <w:fldChar w:fldCharType="separate"/>
      </w:r>
      <w:r>
        <w:rPr>
          <w:rStyle w:val="55"/>
          <w:color w:val="auto"/>
        </w:rPr>
        <w:t>4.4</w:t>
      </w:r>
      <w:r>
        <w:rPr>
          <w:rStyle w:val="55"/>
          <w:rFonts w:hint="eastAsia"/>
          <w:color w:val="auto"/>
        </w:rPr>
        <w:t xml:space="preserve"> 针对本项目的其他技术服务要求</w:t>
      </w:r>
      <w:r>
        <w:rPr>
          <w:color w:val="auto"/>
        </w:rPr>
        <w:tab/>
      </w:r>
      <w:r>
        <w:rPr>
          <w:color w:val="auto"/>
        </w:rPr>
        <w:fldChar w:fldCharType="begin"/>
      </w:r>
      <w:r>
        <w:rPr>
          <w:color w:val="auto"/>
        </w:rPr>
        <w:instrText xml:space="preserve"> PAGEREF _Toc74139676 \h </w:instrText>
      </w:r>
      <w:r>
        <w:rPr>
          <w:color w:val="auto"/>
        </w:rPr>
        <w:fldChar w:fldCharType="separate"/>
      </w:r>
      <w:r>
        <w:rPr>
          <w:color w:val="auto"/>
        </w:rPr>
        <w:t>45</w:t>
      </w:r>
      <w:r>
        <w:rPr>
          <w:color w:val="auto"/>
        </w:rPr>
        <w:fldChar w:fldCharType="end"/>
      </w:r>
      <w:r>
        <w:rPr>
          <w:color w:val="auto"/>
        </w:rPr>
        <w:fldChar w:fldCharType="end"/>
      </w:r>
    </w:p>
    <w:p>
      <w:pPr>
        <w:pStyle w:val="38"/>
        <w:tabs>
          <w:tab w:val="right" w:leader="dot" w:pos="9204"/>
        </w:tabs>
        <w:rPr>
          <w:rFonts w:asciiTheme="minorHAnsi" w:hAnsiTheme="minorHAnsi" w:eastAsiaTheme="minorEastAsia" w:cstheme="minorBidi"/>
          <w:smallCaps w:val="0"/>
          <w:color w:val="auto"/>
          <w:kern w:val="2"/>
          <w:sz w:val="21"/>
          <w:szCs w:val="22"/>
        </w:rPr>
      </w:pPr>
      <w:r>
        <w:rPr>
          <w:color w:val="auto"/>
        </w:rPr>
        <w:fldChar w:fldCharType="begin"/>
      </w:r>
      <w:r>
        <w:rPr>
          <w:color w:val="auto"/>
        </w:rPr>
        <w:instrText xml:space="preserve"> HYPERLINK \l "_Toc74139677" </w:instrText>
      </w:r>
      <w:r>
        <w:rPr>
          <w:color w:val="auto"/>
        </w:rPr>
        <w:fldChar w:fldCharType="separate"/>
      </w:r>
      <w:r>
        <w:rPr>
          <w:rStyle w:val="55"/>
          <w:color w:val="auto"/>
        </w:rPr>
        <w:t>4.5</w:t>
      </w:r>
      <w:r>
        <w:rPr>
          <w:rStyle w:val="55"/>
          <w:rFonts w:hint="eastAsia"/>
          <w:color w:val="auto"/>
        </w:rPr>
        <w:t xml:space="preserve"> 满足采购需求的最低要求</w:t>
      </w:r>
      <w:r>
        <w:rPr>
          <w:color w:val="auto"/>
        </w:rPr>
        <w:tab/>
      </w:r>
      <w:r>
        <w:rPr>
          <w:color w:val="auto"/>
        </w:rPr>
        <w:fldChar w:fldCharType="begin"/>
      </w:r>
      <w:r>
        <w:rPr>
          <w:color w:val="auto"/>
        </w:rPr>
        <w:instrText xml:space="preserve"> PAGEREF _Toc74139677 \h </w:instrText>
      </w:r>
      <w:r>
        <w:rPr>
          <w:color w:val="auto"/>
        </w:rPr>
        <w:fldChar w:fldCharType="separate"/>
      </w:r>
      <w:r>
        <w:rPr>
          <w:color w:val="auto"/>
        </w:rPr>
        <w:t>46</w:t>
      </w:r>
      <w:r>
        <w:rPr>
          <w:color w:val="auto"/>
        </w:rPr>
        <w:fldChar w:fldCharType="end"/>
      </w:r>
      <w:r>
        <w:rPr>
          <w:color w:val="auto"/>
        </w:rPr>
        <w:fldChar w:fldCharType="end"/>
      </w:r>
    </w:p>
    <w:p>
      <w:pPr>
        <w:pStyle w:val="31"/>
        <w:rPr>
          <w:rFonts w:asciiTheme="minorHAnsi" w:hAnsiTheme="minorHAnsi" w:eastAsiaTheme="minorEastAsia" w:cstheme="minorBidi"/>
          <w:b w:val="0"/>
          <w:bCs w:val="0"/>
          <w:caps w:val="0"/>
          <w:color w:val="auto"/>
          <w:kern w:val="2"/>
          <w:sz w:val="21"/>
          <w:szCs w:val="22"/>
        </w:rPr>
      </w:pPr>
      <w:r>
        <w:rPr>
          <w:color w:val="auto"/>
        </w:rPr>
        <w:fldChar w:fldCharType="begin"/>
      </w:r>
      <w:r>
        <w:rPr>
          <w:color w:val="auto"/>
        </w:rPr>
        <w:instrText xml:space="preserve"> HYPERLINK \l "_Toc74139678" </w:instrText>
      </w:r>
      <w:r>
        <w:rPr>
          <w:color w:val="auto"/>
        </w:rPr>
        <w:fldChar w:fldCharType="separate"/>
      </w:r>
      <w:r>
        <w:rPr>
          <w:rStyle w:val="55"/>
          <w:rFonts w:hint="eastAsia"/>
          <w:color w:val="auto"/>
        </w:rPr>
        <w:t>第5章</w:t>
      </w:r>
      <w:r>
        <w:rPr>
          <w:rFonts w:asciiTheme="minorHAnsi" w:hAnsiTheme="minorHAnsi" w:eastAsiaTheme="minorEastAsia" w:cstheme="minorBidi"/>
          <w:b w:val="0"/>
          <w:bCs w:val="0"/>
          <w:caps w:val="0"/>
          <w:color w:val="auto"/>
          <w:kern w:val="2"/>
          <w:sz w:val="21"/>
          <w:szCs w:val="22"/>
        </w:rPr>
        <w:tab/>
      </w:r>
      <w:r>
        <w:rPr>
          <w:rStyle w:val="55"/>
          <w:rFonts w:hint="eastAsia"/>
          <w:color w:val="auto"/>
        </w:rPr>
        <w:t>谈判办法</w:t>
      </w:r>
      <w:r>
        <w:rPr>
          <w:color w:val="auto"/>
        </w:rPr>
        <w:tab/>
      </w:r>
      <w:r>
        <w:rPr>
          <w:color w:val="auto"/>
        </w:rPr>
        <w:fldChar w:fldCharType="begin"/>
      </w:r>
      <w:r>
        <w:rPr>
          <w:color w:val="auto"/>
        </w:rPr>
        <w:instrText xml:space="preserve"> PAGEREF _Toc74139678 \h </w:instrText>
      </w:r>
      <w:r>
        <w:rPr>
          <w:color w:val="auto"/>
        </w:rPr>
        <w:fldChar w:fldCharType="separate"/>
      </w:r>
      <w:r>
        <w:rPr>
          <w:color w:val="auto"/>
        </w:rPr>
        <w:t>47</w:t>
      </w:r>
      <w:r>
        <w:rPr>
          <w:color w:val="auto"/>
        </w:rPr>
        <w:fldChar w:fldCharType="end"/>
      </w:r>
      <w:r>
        <w:rPr>
          <w:color w:val="auto"/>
        </w:rPr>
        <w:fldChar w:fldCharType="end"/>
      </w:r>
    </w:p>
    <w:p>
      <w:pPr>
        <w:pStyle w:val="38"/>
        <w:tabs>
          <w:tab w:val="right" w:leader="dot" w:pos="9204"/>
        </w:tabs>
        <w:rPr>
          <w:rFonts w:asciiTheme="minorHAnsi" w:hAnsiTheme="minorHAnsi" w:eastAsiaTheme="minorEastAsia" w:cstheme="minorBidi"/>
          <w:smallCaps w:val="0"/>
          <w:color w:val="auto"/>
          <w:kern w:val="2"/>
          <w:sz w:val="21"/>
          <w:szCs w:val="22"/>
        </w:rPr>
      </w:pPr>
      <w:r>
        <w:rPr>
          <w:color w:val="auto"/>
        </w:rPr>
        <w:fldChar w:fldCharType="begin"/>
      </w:r>
      <w:r>
        <w:rPr>
          <w:color w:val="auto"/>
        </w:rPr>
        <w:instrText xml:space="preserve"> HYPERLINK \l "_Toc74139679" </w:instrText>
      </w:r>
      <w:r>
        <w:rPr>
          <w:color w:val="auto"/>
        </w:rPr>
        <w:fldChar w:fldCharType="separate"/>
      </w:r>
      <w:r>
        <w:rPr>
          <w:rStyle w:val="55"/>
          <w:color w:val="auto"/>
        </w:rPr>
        <w:t>5.1</w:t>
      </w:r>
      <w:r>
        <w:rPr>
          <w:rStyle w:val="55"/>
          <w:rFonts w:hint="eastAsia"/>
          <w:color w:val="auto"/>
        </w:rPr>
        <w:t xml:space="preserve"> 总则</w:t>
      </w:r>
      <w:r>
        <w:rPr>
          <w:color w:val="auto"/>
        </w:rPr>
        <w:tab/>
      </w:r>
      <w:r>
        <w:rPr>
          <w:color w:val="auto"/>
        </w:rPr>
        <w:fldChar w:fldCharType="begin"/>
      </w:r>
      <w:r>
        <w:rPr>
          <w:color w:val="auto"/>
        </w:rPr>
        <w:instrText xml:space="preserve"> PAGEREF _Toc74139679 \h </w:instrText>
      </w:r>
      <w:r>
        <w:rPr>
          <w:color w:val="auto"/>
        </w:rPr>
        <w:fldChar w:fldCharType="separate"/>
      </w:r>
      <w:r>
        <w:rPr>
          <w:color w:val="auto"/>
        </w:rPr>
        <w:t>47</w:t>
      </w:r>
      <w:r>
        <w:rPr>
          <w:color w:val="auto"/>
        </w:rPr>
        <w:fldChar w:fldCharType="end"/>
      </w:r>
      <w:r>
        <w:rPr>
          <w:color w:val="auto"/>
        </w:rPr>
        <w:fldChar w:fldCharType="end"/>
      </w:r>
    </w:p>
    <w:p>
      <w:pPr>
        <w:pStyle w:val="38"/>
        <w:tabs>
          <w:tab w:val="right" w:leader="dot" w:pos="9204"/>
        </w:tabs>
        <w:rPr>
          <w:rFonts w:asciiTheme="minorHAnsi" w:hAnsiTheme="minorHAnsi" w:eastAsiaTheme="minorEastAsia" w:cstheme="minorBidi"/>
          <w:smallCaps w:val="0"/>
          <w:color w:val="auto"/>
          <w:kern w:val="2"/>
          <w:sz w:val="21"/>
          <w:szCs w:val="22"/>
        </w:rPr>
      </w:pPr>
      <w:r>
        <w:rPr>
          <w:color w:val="auto"/>
        </w:rPr>
        <w:fldChar w:fldCharType="begin"/>
      </w:r>
      <w:r>
        <w:rPr>
          <w:color w:val="auto"/>
        </w:rPr>
        <w:instrText xml:space="preserve"> HYPERLINK \l "_Toc74139680" </w:instrText>
      </w:r>
      <w:r>
        <w:rPr>
          <w:color w:val="auto"/>
        </w:rPr>
        <w:fldChar w:fldCharType="separate"/>
      </w:r>
      <w:r>
        <w:rPr>
          <w:rStyle w:val="55"/>
          <w:color w:val="auto"/>
        </w:rPr>
        <w:t>5.2</w:t>
      </w:r>
      <w:r>
        <w:rPr>
          <w:rStyle w:val="55"/>
          <w:rFonts w:hint="eastAsia"/>
          <w:color w:val="auto"/>
        </w:rPr>
        <w:t xml:space="preserve"> 谈判程序</w:t>
      </w:r>
      <w:r>
        <w:rPr>
          <w:color w:val="auto"/>
        </w:rPr>
        <w:tab/>
      </w:r>
      <w:r>
        <w:rPr>
          <w:color w:val="auto"/>
        </w:rPr>
        <w:fldChar w:fldCharType="begin"/>
      </w:r>
      <w:r>
        <w:rPr>
          <w:color w:val="auto"/>
        </w:rPr>
        <w:instrText xml:space="preserve"> PAGEREF _Toc74139680 \h </w:instrText>
      </w:r>
      <w:r>
        <w:rPr>
          <w:color w:val="auto"/>
        </w:rPr>
        <w:fldChar w:fldCharType="separate"/>
      </w:r>
      <w:r>
        <w:rPr>
          <w:color w:val="auto"/>
        </w:rPr>
        <w:t>48</w:t>
      </w:r>
      <w:r>
        <w:rPr>
          <w:color w:val="auto"/>
        </w:rPr>
        <w:fldChar w:fldCharType="end"/>
      </w:r>
      <w:r>
        <w:rPr>
          <w:color w:val="auto"/>
        </w:rPr>
        <w:fldChar w:fldCharType="end"/>
      </w:r>
    </w:p>
    <w:p>
      <w:pPr>
        <w:pStyle w:val="38"/>
        <w:tabs>
          <w:tab w:val="right" w:leader="dot" w:pos="9204"/>
        </w:tabs>
        <w:rPr>
          <w:rFonts w:asciiTheme="minorHAnsi" w:hAnsiTheme="minorHAnsi" w:eastAsiaTheme="minorEastAsia" w:cstheme="minorBidi"/>
          <w:smallCaps w:val="0"/>
          <w:color w:val="auto"/>
          <w:kern w:val="2"/>
          <w:sz w:val="21"/>
          <w:szCs w:val="22"/>
        </w:rPr>
      </w:pPr>
      <w:r>
        <w:rPr>
          <w:color w:val="auto"/>
        </w:rPr>
        <w:fldChar w:fldCharType="begin"/>
      </w:r>
      <w:r>
        <w:rPr>
          <w:color w:val="auto"/>
        </w:rPr>
        <w:instrText xml:space="preserve"> HYPERLINK \l "_Toc74139681" </w:instrText>
      </w:r>
      <w:r>
        <w:rPr>
          <w:color w:val="auto"/>
        </w:rPr>
        <w:fldChar w:fldCharType="separate"/>
      </w:r>
      <w:r>
        <w:rPr>
          <w:rStyle w:val="55"/>
          <w:color w:val="auto"/>
        </w:rPr>
        <w:t>5.2.1</w:t>
      </w:r>
      <w:r>
        <w:rPr>
          <w:rStyle w:val="55"/>
          <w:rFonts w:hint="eastAsia"/>
          <w:color w:val="auto"/>
        </w:rPr>
        <w:t xml:space="preserve"> 递交施工响应文件</w:t>
      </w:r>
      <w:r>
        <w:rPr>
          <w:color w:val="auto"/>
        </w:rPr>
        <w:tab/>
      </w:r>
      <w:r>
        <w:rPr>
          <w:color w:val="auto"/>
        </w:rPr>
        <w:fldChar w:fldCharType="begin"/>
      </w:r>
      <w:r>
        <w:rPr>
          <w:color w:val="auto"/>
        </w:rPr>
        <w:instrText xml:space="preserve"> PAGEREF _Toc74139681 \h </w:instrText>
      </w:r>
      <w:r>
        <w:rPr>
          <w:color w:val="auto"/>
        </w:rPr>
        <w:fldChar w:fldCharType="separate"/>
      </w:r>
      <w:r>
        <w:rPr>
          <w:color w:val="auto"/>
        </w:rPr>
        <w:t>48</w:t>
      </w:r>
      <w:r>
        <w:rPr>
          <w:color w:val="auto"/>
        </w:rPr>
        <w:fldChar w:fldCharType="end"/>
      </w:r>
      <w:r>
        <w:rPr>
          <w:color w:val="auto"/>
        </w:rPr>
        <w:fldChar w:fldCharType="end"/>
      </w:r>
    </w:p>
    <w:p>
      <w:pPr>
        <w:pStyle w:val="38"/>
        <w:tabs>
          <w:tab w:val="right" w:leader="dot" w:pos="9204"/>
        </w:tabs>
        <w:rPr>
          <w:rFonts w:asciiTheme="minorHAnsi" w:hAnsiTheme="minorHAnsi" w:eastAsiaTheme="minorEastAsia" w:cstheme="minorBidi"/>
          <w:smallCaps w:val="0"/>
          <w:color w:val="auto"/>
          <w:kern w:val="2"/>
          <w:sz w:val="21"/>
          <w:szCs w:val="22"/>
        </w:rPr>
      </w:pPr>
      <w:r>
        <w:rPr>
          <w:color w:val="auto"/>
        </w:rPr>
        <w:fldChar w:fldCharType="begin"/>
      </w:r>
      <w:r>
        <w:rPr>
          <w:color w:val="auto"/>
        </w:rPr>
        <w:instrText xml:space="preserve"> HYPERLINK \l "_Toc74139682" </w:instrText>
      </w:r>
      <w:r>
        <w:rPr>
          <w:color w:val="auto"/>
        </w:rPr>
        <w:fldChar w:fldCharType="separate"/>
      </w:r>
      <w:r>
        <w:rPr>
          <w:rStyle w:val="55"/>
          <w:color w:val="auto"/>
        </w:rPr>
        <w:t>5.2.2</w:t>
      </w:r>
      <w:r>
        <w:rPr>
          <w:rStyle w:val="55"/>
          <w:rFonts w:hint="eastAsia"/>
          <w:color w:val="auto"/>
        </w:rPr>
        <w:t xml:space="preserve"> 确定邀请参加谈判的供应商数量</w:t>
      </w:r>
      <w:r>
        <w:rPr>
          <w:color w:val="auto"/>
        </w:rPr>
        <w:tab/>
      </w:r>
      <w:r>
        <w:rPr>
          <w:color w:val="auto"/>
        </w:rPr>
        <w:fldChar w:fldCharType="begin"/>
      </w:r>
      <w:r>
        <w:rPr>
          <w:color w:val="auto"/>
        </w:rPr>
        <w:instrText xml:space="preserve"> PAGEREF _Toc74139682 \h </w:instrText>
      </w:r>
      <w:r>
        <w:rPr>
          <w:color w:val="auto"/>
        </w:rPr>
        <w:fldChar w:fldCharType="separate"/>
      </w:r>
      <w:r>
        <w:rPr>
          <w:color w:val="auto"/>
        </w:rPr>
        <w:t>48</w:t>
      </w:r>
      <w:r>
        <w:rPr>
          <w:color w:val="auto"/>
        </w:rPr>
        <w:fldChar w:fldCharType="end"/>
      </w:r>
      <w:r>
        <w:rPr>
          <w:color w:val="auto"/>
        </w:rPr>
        <w:fldChar w:fldCharType="end"/>
      </w:r>
    </w:p>
    <w:p>
      <w:pPr>
        <w:pStyle w:val="38"/>
        <w:tabs>
          <w:tab w:val="right" w:leader="dot" w:pos="9204"/>
        </w:tabs>
        <w:rPr>
          <w:rFonts w:asciiTheme="minorHAnsi" w:hAnsiTheme="minorHAnsi" w:eastAsiaTheme="minorEastAsia" w:cstheme="minorBidi"/>
          <w:smallCaps w:val="0"/>
          <w:color w:val="auto"/>
          <w:kern w:val="2"/>
          <w:sz w:val="21"/>
          <w:szCs w:val="22"/>
        </w:rPr>
      </w:pPr>
      <w:r>
        <w:rPr>
          <w:color w:val="auto"/>
        </w:rPr>
        <w:fldChar w:fldCharType="begin"/>
      </w:r>
      <w:r>
        <w:rPr>
          <w:color w:val="auto"/>
        </w:rPr>
        <w:instrText xml:space="preserve"> HYPERLINK \l "_Toc74139683" </w:instrText>
      </w:r>
      <w:r>
        <w:rPr>
          <w:color w:val="auto"/>
        </w:rPr>
        <w:fldChar w:fldCharType="separate"/>
      </w:r>
      <w:r>
        <w:rPr>
          <w:rStyle w:val="55"/>
          <w:color w:val="auto"/>
        </w:rPr>
        <w:t>5.2.3</w:t>
      </w:r>
      <w:r>
        <w:rPr>
          <w:rStyle w:val="55"/>
          <w:rFonts w:hint="eastAsia"/>
          <w:color w:val="auto"/>
        </w:rPr>
        <w:t xml:space="preserve"> 成立谈判小组</w:t>
      </w:r>
      <w:r>
        <w:rPr>
          <w:color w:val="auto"/>
        </w:rPr>
        <w:tab/>
      </w:r>
      <w:r>
        <w:rPr>
          <w:color w:val="auto"/>
        </w:rPr>
        <w:fldChar w:fldCharType="begin"/>
      </w:r>
      <w:r>
        <w:rPr>
          <w:color w:val="auto"/>
        </w:rPr>
        <w:instrText xml:space="preserve"> PAGEREF _Toc74139683 \h </w:instrText>
      </w:r>
      <w:r>
        <w:rPr>
          <w:color w:val="auto"/>
        </w:rPr>
        <w:fldChar w:fldCharType="separate"/>
      </w:r>
      <w:r>
        <w:rPr>
          <w:color w:val="auto"/>
        </w:rPr>
        <w:t>49</w:t>
      </w:r>
      <w:r>
        <w:rPr>
          <w:color w:val="auto"/>
        </w:rPr>
        <w:fldChar w:fldCharType="end"/>
      </w:r>
      <w:r>
        <w:rPr>
          <w:color w:val="auto"/>
        </w:rPr>
        <w:fldChar w:fldCharType="end"/>
      </w:r>
    </w:p>
    <w:p>
      <w:pPr>
        <w:pStyle w:val="38"/>
        <w:tabs>
          <w:tab w:val="right" w:leader="dot" w:pos="9204"/>
        </w:tabs>
        <w:rPr>
          <w:rFonts w:asciiTheme="minorHAnsi" w:hAnsiTheme="minorHAnsi" w:eastAsiaTheme="minorEastAsia" w:cstheme="minorBidi"/>
          <w:smallCaps w:val="0"/>
          <w:color w:val="auto"/>
          <w:kern w:val="2"/>
          <w:sz w:val="21"/>
          <w:szCs w:val="22"/>
        </w:rPr>
      </w:pPr>
      <w:r>
        <w:rPr>
          <w:color w:val="auto"/>
        </w:rPr>
        <w:fldChar w:fldCharType="begin"/>
      </w:r>
      <w:r>
        <w:rPr>
          <w:color w:val="auto"/>
        </w:rPr>
        <w:instrText xml:space="preserve"> HYPERLINK \l "_Toc74139684" </w:instrText>
      </w:r>
      <w:r>
        <w:rPr>
          <w:color w:val="auto"/>
        </w:rPr>
        <w:fldChar w:fldCharType="separate"/>
      </w:r>
      <w:r>
        <w:rPr>
          <w:rStyle w:val="55"/>
          <w:color w:val="auto"/>
        </w:rPr>
        <w:t>5.2.4</w:t>
      </w:r>
      <w:r>
        <w:rPr>
          <w:rStyle w:val="55"/>
          <w:rFonts w:hint="eastAsia"/>
          <w:color w:val="auto"/>
        </w:rPr>
        <w:t xml:space="preserve"> 谈判</w:t>
      </w:r>
      <w:r>
        <w:rPr>
          <w:color w:val="auto"/>
        </w:rPr>
        <w:tab/>
      </w:r>
      <w:r>
        <w:rPr>
          <w:color w:val="auto"/>
        </w:rPr>
        <w:fldChar w:fldCharType="begin"/>
      </w:r>
      <w:r>
        <w:rPr>
          <w:color w:val="auto"/>
        </w:rPr>
        <w:instrText xml:space="preserve"> PAGEREF _Toc74139684 \h </w:instrText>
      </w:r>
      <w:r>
        <w:rPr>
          <w:color w:val="auto"/>
        </w:rPr>
        <w:fldChar w:fldCharType="separate"/>
      </w:r>
      <w:r>
        <w:rPr>
          <w:color w:val="auto"/>
        </w:rPr>
        <w:t>49</w:t>
      </w:r>
      <w:r>
        <w:rPr>
          <w:color w:val="auto"/>
        </w:rPr>
        <w:fldChar w:fldCharType="end"/>
      </w:r>
      <w:r>
        <w:rPr>
          <w:color w:val="auto"/>
        </w:rPr>
        <w:fldChar w:fldCharType="end"/>
      </w:r>
    </w:p>
    <w:p>
      <w:pPr>
        <w:pStyle w:val="38"/>
        <w:tabs>
          <w:tab w:val="right" w:leader="dot" w:pos="9204"/>
        </w:tabs>
        <w:rPr>
          <w:rFonts w:asciiTheme="minorHAnsi" w:hAnsiTheme="minorHAnsi" w:eastAsiaTheme="minorEastAsia" w:cstheme="minorBidi"/>
          <w:smallCaps w:val="0"/>
          <w:color w:val="auto"/>
          <w:kern w:val="2"/>
          <w:sz w:val="21"/>
          <w:szCs w:val="22"/>
        </w:rPr>
      </w:pPr>
      <w:r>
        <w:rPr>
          <w:color w:val="auto"/>
        </w:rPr>
        <w:fldChar w:fldCharType="begin"/>
      </w:r>
      <w:r>
        <w:rPr>
          <w:color w:val="auto"/>
        </w:rPr>
        <w:instrText xml:space="preserve"> HYPERLINK \l "_Toc74139685" </w:instrText>
      </w:r>
      <w:r>
        <w:rPr>
          <w:color w:val="auto"/>
        </w:rPr>
        <w:fldChar w:fldCharType="separate"/>
      </w:r>
      <w:r>
        <w:rPr>
          <w:rStyle w:val="55"/>
          <w:color w:val="auto"/>
        </w:rPr>
        <w:t>5.2.5</w:t>
      </w:r>
      <w:r>
        <w:rPr>
          <w:rStyle w:val="55"/>
          <w:rFonts w:hint="eastAsia"/>
          <w:color w:val="auto"/>
        </w:rPr>
        <w:t xml:space="preserve"> 符合性审查</w:t>
      </w:r>
      <w:r>
        <w:rPr>
          <w:color w:val="auto"/>
        </w:rPr>
        <w:tab/>
      </w:r>
      <w:r>
        <w:rPr>
          <w:color w:val="auto"/>
        </w:rPr>
        <w:fldChar w:fldCharType="begin"/>
      </w:r>
      <w:r>
        <w:rPr>
          <w:color w:val="auto"/>
        </w:rPr>
        <w:instrText xml:space="preserve"> PAGEREF _Toc74139685 \h </w:instrText>
      </w:r>
      <w:r>
        <w:rPr>
          <w:color w:val="auto"/>
        </w:rPr>
        <w:fldChar w:fldCharType="separate"/>
      </w:r>
      <w:r>
        <w:rPr>
          <w:color w:val="auto"/>
        </w:rPr>
        <w:t>50</w:t>
      </w:r>
      <w:r>
        <w:rPr>
          <w:color w:val="auto"/>
        </w:rPr>
        <w:fldChar w:fldCharType="end"/>
      </w:r>
      <w:r>
        <w:rPr>
          <w:color w:val="auto"/>
        </w:rPr>
        <w:fldChar w:fldCharType="end"/>
      </w:r>
    </w:p>
    <w:p>
      <w:pPr>
        <w:pStyle w:val="38"/>
        <w:tabs>
          <w:tab w:val="right" w:leader="dot" w:pos="9204"/>
        </w:tabs>
        <w:rPr>
          <w:rFonts w:asciiTheme="minorHAnsi" w:hAnsiTheme="minorHAnsi" w:eastAsiaTheme="minorEastAsia" w:cstheme="minorBidi"/>
          <w:smallCaps w:val="0"/>
          <w:color w:val="auto"/>
          <w:kern w:val="2"/>
          <w:sz w:val="21"/>
          <w:szCs w:val="22"/>
        </w:rPr>
      </w:pPr>
      <w:r>
        <w:rPr>
          <w:color w:val="auto"/>
        </w:rPr>
        <w:fldChar w:fldCharType="begin"/>
      </w:r>
      <w:r>
        <w:rPr>
          <w:color w:val="auto"/>
        </w:rPr>
        <w:instrText xml:space="preserve"> HYPERLINK \l "_Toc74139686" </w:instrText>
      </w:r>
      <w:r>
        <w:rPr>
          <w:color w:val="auto"/>
        </w:rPr>
        <w:fldChar w:fldCharType="separate"/>
      </w:r>
      <w:r>
        <w:rPr>
          <w:rStyle w:val="55"/>
          <w:color w:val="auto"/>
        </w:rPr>
        <w:t>5.2.6</w:t>
      </w:r>
      <w:r>
        <w:rPr>
          <w:rStyle w:val="55"/>
          <w:rFonts w:hint="eastAsia"/>
          <w:color w:val="auto"/>
        </w:rPr>
        <w:t xml:space="preserve"> 最后报价审查</w:t>
      </w:r>
      <w:r>
        <w:rPr>
          <w:color w:val="auto"/>
        </w:rPr>
        <w:tab/>
      </w:r>
      <w:r>
        <w:rPr>
          <w:color w:val="auto"/>
        </w:rPr>
        <w:fldChar w:fldCharType="begin"/>
      </w:r>
      <w:r>
        <w:rPr>
          <w:color w:val="auto"/>
        </w:rPr>
        <w:instrText xml:space="preserve"> PAGEREF _Toc74139686 \h </w:instrText>
      </w:r>
      <w:r>
        <w:rPr>
          <w:color w:val="auto"/>
        </w:rPr>
        <w:fldChar w:fldCharType="separate"/>
      </w:r>
      <w:r>
        <w:rPr>
          <w:color w:val="auto"/>
        </w:rPr>
        <w:t>54</w:t>
      </w:r>
      <w:r>
        <w:rPr>
          <w:color w:val="auto"/>
        </w:rPr>
        <w:fldChar w:fldCharType="end"/>
      </w:r>
      <w:r>
        <w:rPr>
          <w:color w:val="auto"/>
        </w:rPr>
        <w:fldChar w:fldCharType="end"/>
      </w:r>
    </w:p>
    <w:p>
      <w:pPr>
        <w:pStyle w:val="38"/>
        <w:tabs>
          <w:tab w:val="right" w:leader="dot" w:pos="9204"/>
        </w:tabs>
        <w:rPr>
          <w:rFonts w:asciiTheme="minorHAnsi" w:hAnsiTheme="minorHAnsi" w:eastAsiaTheme="minorEastAsia" w:cstheme="minorBidi"/>
          <w:smallCaps w:val="0"/>
          <w:color w:val="auto"/>
          <w:kern w:val="2"/>
          <w:sz w:val="21"/>
          <w:szCs w:val="22"/>
        </w:rPr>
      </w:pPr>
      <w:r>
        <w:rPr>
          <w:color w:val="auto"/>
        </w:rPr>
        <w:fldChar w:fldCharType="begin"/>
      </w:r>
      <w:r>
        <w:rPr>
          <w:color w:val="auto"/>
        </w:rPr>
        <w:instrText xml:space="preserve"> HYPERLINK \l "_Toc74139687" </w:instrText>
      </w:r>
      <w:r>
        <w:rPr>
          <w:color w:val="auto"/>
        </w:rPr>
        <w:fldChar w:fldCharType="separate"/>
      </w:r>
      <w:r>
        <w:rPr>
          <w:rStyle w:val="55"/>
          <w:color w:val="auto"/>
        </w:rPr>
        <w:t>5.2.7</w:t>
      </w:r>
      <w:r>
        <w:rPr>
          <w:rStyle w:val="55"/>
          <w:rFonts w:hint="eastAsia"/>
          <w:color w:val="auto"/>
        </w:rPr>
        <w:t xml:space="preserve"> 解释、澄清、说明的有关问题</w:t>
      </w:r>
      <w:r>
        <w:rPr>
          <w:color w:val="auto"/>
        </w:rPr>
        <w:tab/>
      </w:r>
      <w:r>
        <w:rPr>
          <w:color w:val="auto"/>
        </w:rPr>
        <w:fldChar w:fldCharType="begin"/>
      </w:r>
      <w:r>
        <w:rPr>
          <w:color w:val="auto"/>
        </w:rPr>
        <w:instrText xml:space="preserve"> PAGEREF _Toc74139687 \h </w:instrText>
      </w:r>
      <w:r>
        <w:rPr>
          <w:color w:val="auto"/>
        </w:rPr>
        <w:fldChar w:fldCharType="separate"/>
      </w:r>
      <w:r>
        <w:rPr>
          <w:color w:val="auto"/>
        </w:rPr>
        <w:t>56</w:t>
      </w:r>
      <w:r>
        <w:rPr>
          <w:color w:val="auto"/>
        </w:rPr>
        <w:fldChar w:fldCharType="end"/>
      </w:r>
      <w:r>
        <w:rPr>
          <w:color w:val="auto"/>
        </w:rPr>
        <w:fldChar w:fldCharType="end"/>
      </w:r>
    </w:p>
    <w:p>
      <w:pPr>
        <w:pStyle w:val="38"/>
        <w:tabs>
          <w:tab w:val="right" w:leader="dot" w:pos="9204"/>
        </w:tabs>
        <w:rPr>
          <w:rFonts w:asciiTheme="minorHAnsi" w:hAnsiTheme="minorHAnsi" w:eastAsiaTheme="minorEastAsia" w:cstheme="minorBidi"/>
          <w:smallCaps w:val="0"/>
          <w:color w:val="auto"/>
          <w:kern w:val="2"/>
          <w:sz w:val="21"/>
          <w:szCs w:val="22"/>
        </w:rPr>
      </w:pPr>
      <w:r>
        <w:rPr>
          <w:color w:val="auto"/>
        </w:rPr>
        <w:fldChar w:fldCharType="begin"/>
      </w:r>
      <w:r>
        <w:rPr>
          <w:color w:val="auto"/>
        </w:rPr>
        <w:instrText xml:space="preserve"> HYPERLINK \l "_Toc74139688" </w:instrText>
      </w:r>
      <w:r>
        <w:rPr>
          <w:color w:val="auto"/>
        </w:rPr>
        <w:fldChar w:fldCharType="separate"/>
      </w:r>
      <w:r>
        <w:rPr>
          <w:rStyle w:val="55"/>
          <w:color w:val="auto"/>
        </w:rPr>
        <w:t>5.2.8</w:t>
      </w:r>
      <w:r>
        <w:rPr>
          <w:rStyle w:val="55"/>
          <w:rFonts w:hint="eastAsia"/>
          <w:color w:val="auto"/>
        </w:rPr>
        <w:t xml:space="preserve"> 比较与评价</w:t>
      </w:r>
      <w:r>
        <w:rPr>
          <w:color w:val="auto"/>
        </w:rPr>
        <w:tab/>
      </w:r>
      <w:r>
        <w:rPr>
          <w:color w:val="auto"/>
        </w:rPr>
        <w:fldChar w:fldCharType="begin"/>
      </w:r>
      <w:r>
        <w:rPr>
          <w:color w:val="auto"/>
        </w:rPr>
        <w:instrText xml:space="preserve"> PAGEREF _Toc74139688 \h </w:instrText>
      </w:r>
      <w:r>
        <w:rPr>
          <w:color w:val="auto"/>
        </w:rPr>
        <w:fldChar w:fldCharType="separate"/>
      </w:r>
      <w:r>
        <w:rPr>
          <w:color w:val="auto"/>
        </w:rPr>
        <w:t>57</w:t>
      </w:r>
      <w:r>
        <w:rPr>
          <w:color w:val="auto"/>
        </w:rPr>
        <w:fldChar w:fldCharType="end"/>
      </w:r>
      <w:r>
        <w:rPr>
          <w:color w:val="auto"/>
        </w:rPr>
        <w:fldChar w:fldCharType="end"/>
      </w:r>
    </w:p>
    <w:p>
      <w:pPr>
        <w:pStyle w:val="38"/>
        <w:tabs>
          <w:tab w:val="right" w:leader="dot" w:pos="9204"/>
        </w:tabs>
        <w:rPr>
          <w:rFonts w:asciiTheme="minorHAnsi" w:hAnsiTheme="minorHAnsi" w:eastAsiaTheme="minorEastAsia" w:cstheme="minorBidi"/>
          <w:smallCaps w:val="0"/>
          <w:color w:val="auto"/>
          <w:kern w:val="2"/>
          <w:sz w:val="21"/>
          <w:szCs w:val="22"/>
        </w:rPr>
      </w:pPr>
      <w:r>
        <w:rPr>
          <w:color w:val="auto"/>
        </w:rPr>
        <w:fldChar w:fldCharType="begin"/>
      </w:r>
      <w:r>
        <w:rPr>
          <w:color w:val="auto"/>
        </w:rPr>
        <w:instrText xml:space="preserve"> HYPERLINK \l "_Toc74139689" </w:instrText>
      </w:r>
      <w:r>
        <w:rPr>
          <w:color w:val="auto"/>
        </w:rPr>
        <w:fldChar w:fldCharType="separate"/>
      </w:r>
      <w:r>
        <w:rPr>
          <w:rStyle w:val="55"/>
          <w:color w:val="auto"/>
        </w:rPr>
        <w:t>5.2.9</w:t>
      </w:r>
      <w:r>
        <w:rPr>
          <w:rStyle w:val="55"/>
          <w:rFonts w:hint="eastAsia"/>
          <w:color w:val="auto"/>
        </w:rPr>
        <w:t xml:space="preserve"> 谈判小组复核</w:t>
      </w:r>
      <w:r>
        <w:rPr>
          <w:color w:val="auto"/>
        </w:rPr>
        <w:tab/>
      </w:r>
      <w:r>
        <w:rPr>
          <w:color w:val="auto"/>
        </w:rPr>
        <w:fldChar w:fldCharType="begin"/>
      </w:r>
      <w:r>
        <w:rPr>
          <w:color w:val="auto"/>
        </w:rPr>
        <w:instrText xml:space="preserve"> PAGEREF _Toc74139689 \h </w:instrText>
      </w:r>
      <w:r>
        <w:rPr>
          <w:color w:val="auto"/>
        </w:rPr>
        <w:fldChar w:fldCharType="separate"/>
      </w:r>
      <w:r>
        <w:rPr>
          <w:color w:val="auto"/>
        </w:rPr>
        <w:t>57</w:t>
      </w:r>
      <w:r>
        <w:rPr>
          <w:color w:val="auto"/>
        </w:rPr>
        <w:fldChar w:fldCharType="end"/>
      </w:r>
      <w:r>
        <w:rPr>
          <w:color w:val="auto"/>
        </w:rPr>
        <w:fldChar w:fldCharType="end"/>
      </w:r>
    </w:p>
    <w:p>
      <w:pPr>
        <w:pStyle w:val="38"/>
        <w:tabs>
          <w:tab w:val="right" w:leader="dot" w:pos="9204"/>
        </w:tabs>
        <w:rPr>
          <w:rFonts w:asciiTheme="minorHAnsi" w:hAnsiTheme="minorHAnsi" w:eastAsiaTheme="minorEastAsia" w:cstheme="minorBidi"/>
          <w:smallCaps w:val="0"/>
          <w:color w:val="auto"/>
          <w:kern w:val="2"/>
          <w:sz w:val="21"/>
          <w:szCs w:val="22"/>
        </w:rPr>
      </w:pPr>
      <w:r>
        <w:rPr>
          <w:color w:val="auto"/>
        </w:rPr>
        <w:fldChar w:fldCharType="begin"/>
      </w:r>
      <w:r>
        <w:rPr>
          <w:color w:val="auto"/>
        </w:rPr>
        <w:instrText xml:space="preserve"> HYPERLINK \l "_Toc74139690" </w:instrText>
      </w:r>
      <w:r>
        <w:rPr>
          <w:color w:val="auto"/>
        </w:rPr>
        <w:fldChar w:fldCharType="separate"/>
      </w:r>
      <w:r>
        <w:rPr>
          <w:rStyle w:val="55"/>
          <w:color w:val="auto"/>
        </w:rPr>
        <w:t>5.2.10</w:t>
      </w:r>
      <w:r>
        <w:rPr>
          <w:rStyle w:val="55"/>
          <w:rFonts w:hint="eastAsia"/>
          <w:color w:val="auto"/>
        </w:rPr>
        <w:t xml:space="preserve"> 推荐成交候选供应商</w:t>
      </w:r>
      <w:r>
        <w:rPr>
          <w:color w:val="auto"/>
        </w:rPr>
        <w:tab/>
      </w:r>
      <w:r>
        <w:rPr>
          <w:color w:val="auto"/>
        </w:rPr>
        <w:fldChar w:fldCharType="begin"/>
      </w:r>
      <w:r>
        <w:rPr>
          <w:color w:val="auto"/>
        </w:rPr>
        <w:instrText xml:space="preserve"> PAGEREF _Toc74139690 \h </w:instrText>
      </w:r>
      <w:r>
        <w:rPr>
          <w:color w:val="auto"/>
        </w:rPr>
        <w:fldChar w:fldCharType="separate"/>
      </w:r>
      <w:r>
        <w:rPr>
          <w:color w:val="auto"/>
        </w:rPr>
        <w:t>58</w:t>
      </w:r>
      <w:r>
        <w:rPr>
          <w:color w:val="auto"/>
        </w:rPr>
        <w:fldChar w:fldCharType="end"/>
      </w:r>
      <w:r>
        <w:rPr>
          <w:color w:val="auto"/>
        </w:rPr>
        <w:fldChar w:fldCharType="end"/>
      </w:r>
    </w:p>
    <w:p>
      <w:pPr>
        <w:pStyle w:val="38"/>
        <w:tabs>
          <w:tab w:val="right" w:leader="dot" w:pos="9204"/>
        </w:tabs>
        <w:rPr>
          <w:rFonts w:asciiTheme="minorHAnsi" w:hAnsiTheme="minorHAnsi" w:eastAsiaTheme="minorEastAsia" w:cstheme="minorBidi"/>
          <w:smallCaps w:val="0"/>
          <w:color w:val="auto"/>
          <w:kern w:val="2"/>
          <w:sz w:val="21"/>
          <w:szCs w:val="22"/>
        </w:rPr>
      </w:pPr>
      <w:r>
        <w:rPr>
          <w:color w:val="auto"/>
        </w:rPr>
        <w:fldChar w:fldCharType="begin"/>
      </w:r>
      <w:r>
        <w:rPr>
          <w:color w:val="auto"/>
        </w:rPr>
        <w:instrText xml:space="preserve"> HYPERLINK \l "_Toc74139691" </w:instrText>
      </w:r>
      <w:r>
        <w:rPr>
          <w:color w:val="auto"/>
        </w:rPr>
        <w:fldChar w:fldCharType="separate"/>
      </w:r>
      <w:r>
        <w:rPr>
          <w:rStyle w:val="55"/>
          <w:color w:val="auto"/>
        </w:rPr>
        <w:t>5.2.11</w:t>
      </w:r>
      <w:r>
        <w:rPr>
          <w:rStyle w:val="55"/>
          <w:rFonts w:hint="eastAsia"/>
          <w:color w:val="auto"/>
        </w:rPr>
        <w:t xml:space="preserve"> 编写谈判报告</w:t>
      </w:r>
      <w:r>
        <w:rPr>
          <w:color w:val="auto"/>
        </w:rPr>
        <w:tab/>
      </w:r>
      <w:r>
        <w:rPr>
          <w:color w:val="auto"/>
        </w:rPr>
        <w:fldChar w:fldCharType="begin"/>
      </w:r>
      <w:r>
        <w:rPr>
          <w:color w:val="auto"/>
        </w:rPr>
        <w:instrText xml:space="preserve"> PAGEREF _Toc74139691 \h </w:instrText>
      </w:r>
      <w:r>
        <w:rPr>
          <w:color w:val="auto"/>
        </w:rPr>
        <w:fldChar w:fldCharType="separate"/>
      </w:r>
      <w:r>
        <w:rPr>
          <w:color w:val="auto"/>
        </w:rPr>
        <w:t>58</w:t>
      </w:r>
      <w:r>
        <w:rPr>
          <w:color w:val="auto"/>
        </w:rPr>
        <w:fldChar w:fldCharType="end"/>
      </w:r>
      <w:r>
        <w:rPr>
          <w:color w:val="auto"/>
        </w:rPr>
        <w:fldChar w:fldCharType="end"/>
      </w:r>
    </w:p>
    <w:p>
      <w:pPr>
        <w:pStyle w:val="38"/>
        <w:tabs>
          <w:tab w:val="right" w:leader="dot" w:pos="9204"/>
        </w:tabs>
        <w:rPr>
          <w:rFonts w:asciiTheme="minorHAnsi" w:hAnsiTheme="minorHAnsi" w:eastAsiaTheme="minorEastAsia" w:cstheme="minorBidi"/>
          <w:smallCaps w:val="0"/>
          <w:color w:val="auto"/>
          <w:kern w:val="2"/>
          <w:sz w:val="21"/>
          <w:szCs w:val="22"/>
        </w:rPr>
      </w:pPr>
      <w:r>
        <w:rPr>
          <w:color w:val="auto"/>
        </w:rPr>
        <w:fldChar w:fldCharType="begin"/>
      </w:r>
      <w:r>
        <w:rPr>
          <w:color w:val="auto"/>
        </w:rPr>
        <w:instrText xml:space="preserve"> HYPERLINK \l "_Toc74139692" </w:instrText>
      </w:r>
      <w:r>
        <w:rPr>
          <w:color w:val="auto"/>
        </w:rPr>
        <w:fldChar w:fldCharType="separate"/>
      </w:r>
      <w:r>
        <w:rPr>
          <w:rStyle w:val="55"/>
          <w:color w:val="auto"/>
        </w:rPr>
        <w:t>5.2.12</w:t>
      </w:r>
      <w:r>
        <w:rPr>
          <w:rStyle w:val="55"/>
          <w:rFonts w:hint="eastAsia"/>
          <w:color w:val="auto"/>
        </w:rPr>
        <w:t xml:space="preserve"> 争议处理规则</w:t>
      </w:r>
      <w:r>
        <w:rPr>
          <w:color w:val="auto"/>
        </w:rPr>
        <w:tab/>
      </w:r>
      <w:r>
        <w:rPr>
          <w:color w:val="auto"/>
        </w:rPr>
        <w:fldChar w:fldCharType="begin"/>
      </w:r>
      <w:r>
        <w:rPr>
          <w:color w:val="auto"/>
        </w:rPr>
        <w:instrText xml:space="preserve"> PAGEREF _Toc74139692 \h </w:instrText>
      </w:r>
      <w:r>
        <w:rPr>
          <w:color w:val="auto"/>
        </w:rPr>
        <w:fldChar w:fldCharType="separate"/>
      </w:r>
      <w:r>
        <w:rPr>
          <w:color w:val="auto"/>
        </w:rPr>
        <w:t>59</w:t>
      </w:r>
      <w:r>
        <w:rPr>
          <w:color w:val="auto"/>
        </w:rPr>
        <w:fldChar w:fldCharType="end"/>
      </w:r>
      <w:r>
        <w:rPr>
          <w:color w:val="auto"/>
        </w:rPr>
        <w:fldChar w:fldCharType="end"/>
      </w:r>
    </w:p>
    <w:p>
      <w:pPr>
        <w:pStyle w:val="38"/>
        <w:tabs>
          <w:tab w:val="right" w:leader="dot" w:pos="9204"/>
        </w:tabs>
        <w:rPr>
          <w:rFonts w:asciiTheme="minorHAnsi" w:hAnsiTheme="minorHAnsi" w:eastAsiaTheme="minorEastAsia" w:cstheme="minorBidi"/>
          <w:smallCaps w:val="0"/>
          <w:color w:val="auto"/>
          <w:kern w:val="2"/>
          <w:sz w:val="21"/>
          <w:szCs w:val="22"/>
        </w:rPr>
      </w:pPr>
      <w:r>
        <w:rPr>
          <w:color w:val="auto"/>
        </w:rPr>
        <w:fldChar w:fldCharType="begin"/>
      </w:r>
      <w:r>
        <w:rPr>
          <w:color w:val="auto"/>
        </w:rPr>
        <w:instrText xml:space="preserve"> HYPERLINK \l "_Toc74139693" </w:instrText>
      </w:r>
      <w:r>
        <w:rPr>
          <w:color w:val="auto"/>
        </w:rPr>
        <w:fldChar w:fldCharType="separate"/>
      </w:r>
      <w:r>
        <w:rPr>
          <w:rStyle w:val="55"/>
          <w:color w:val="auto"/>
        </w:rPr>
        <w:t>5.2.13</w:t>
      </w:r>
      <w:r>
        <w:rPr>
          <w:rStyle w:val="55"/>
          <w:rFonts w:hint="eastAsia"/>
          <w:color w:val="auto"/>
        </w:rPr>
        <w:t xml:space="preserve"> 供应商澄清、说明</w:t>
      </w:r>
      <w:r>
        <w:rPr>
          <w:color w:val="auto"/>
        </w:rPr>
        <w:tab/>
      </w:r>
      <w:r>
        <w:rPr>
          <w:color w:val="auto"/>
        </w:rPr>
        <w:fldChar w:fldCharType="begin"/>
      </w:r>
      <w:r>
        <w:rPr>
          <w:color w:val="auto"/>
        </w:rPr>
        <w:instrText xml:space="preserve"> PAGEREF _Toc74139693 \h </w:instrText>
      </w:r>
      <w:r>
        <w:rPr>
          <w:color w:val="auto"/>
        </w:rPr>
        <w:fldChar w:fldCharType="separate"/>
      </w:r>
      <w:r>
        <w:rPr>
          <w:color w:val="auto"/>
        </w:rPr>
        <w:t>59</w:t>
      </w:r>
      <w:r>
        <w:rPr>
          <w:color w:val="auto"/>
        </w:rPr>
        <w:fldChar w:fldCharType="end"/>
      </w:r>
      <w:r>
        <w:rPr>
          <w:color w:val="auto"/>
        </w:rPr>
        <w:fldChar w:fldCharType="end"/>
      </w:r>
    </w:p>
    <w:p>
      <w:pPr>
        <w:pStyle w:val="38"/>
        <w:tabs>
          <w:tab w:val="right" w:leader="dot" w:pos="9204"/>
        </w:tabs>
        <w:rPr>
          <w:rFonts w:asciiTheme="minorHAnsi" w:hAnsiTheme="minorHAnsi" w:eastAsiaTheme="minorEastAsia" w:cstheme="minorBidi"/>
          <w:smallCaps w:val="0"/>
          <w:color w:val="auto"/>
          <w:kern w:val="2"/>
          <w:sz w:val="21"/>
          <w:szCs w:val="22"/>
        </w:rPr>
      </w:pPr>
      <w:r>
        <w:rPr>
          <w:color w:val="auto"/>
        </w:rPr>
        <w:fldChar w:fldCharType="begin"/>
      </w:r>
      <w:r>
        <w:rPr>
          <w:color w:val="auto"/>
        </w:rPr>
        <w:instrText xml:space="preserve"> HYPERLINK \l "_Toc74139694" </w:instrText>
      </w:r>
      <w:r>
        <w:rPr>
          <w:color w:val="auto"/>
        </w:rPr>
        <w:fldChar w:fldCharType="separate"/>
      </w:r>
      <w:r>
        <w:rPr>
          <w:rStyle w:val="55"/>
          <w:color w:val="auto"/>
        </w:rPr>
        <w:t>5.1</w:t>
      </w:r>
      <w:r>
        <w:rPr>
          <w:rStyle w:val="55"/>
          <w:rFonts w:hint="eastAsia"/>
          <w:color w:val="auto"/>
        </w:rPr>
        <w:t xml:space="preserve"> 采购失败情形</w:t>
      </w:r>
      <w:r>
        <w:rPr>
          <w:color w:val="auto"/>
        </w:rPr>
        <w:tab/>
      </w:r>
      <w:r>
        <w:rPr>
          <w:color w:val="auto"/>
        </w:rPr>
        <w:fldChar w:fldCharType="begin"/>
      </w:r>
      <w:r>
        <w:rPr>
          <w:color w:val="auto"/>
        </w:rPr>
        <w:instrText xml:space="preserve"> PAGEREF _Toc74139694 \h </w:instrText>
      </w:r>
      <w:r>
        <w:rPr>
          <w:color w:val="auto"/>
        </w:rPr>
        <w:fldChar w:fldCharType="separate"/>
      </w:r>
      <w:r>
        <w:rPr>
          <w:color w:val="auto"/>
        </w:rPr>
        <w:t>60</w:t>
      </w:r>
      <w:r>
        <w:rPr>
          <w:color w:val="auto"/>
        </w:rPr>
        <w:fldChar w:fldCharType="end"/>
      </w:r>
      <w:r>
        <w:rPr>
          <w:color w:val="auto"/>
        </w:rPr>
        <w:fldChar w:fldCharType="end"/>
      </w:r>
    </w:p>
    <w:p>
      <w:pPr>
        <w:pStyle w:val="38"/>
        <w:tabs>
          <w:tab w:val="right" w:leader="dot" w:pos="9204"/>
        </w:tabs>
        <w:rPr>
          <w:rFonts w:asciiTheme="minorHAnsi" w:hAnsiTheme="minorHAnsi" w:eastAsiaTheme="minorEastAsia" w:cstheme="minorBidi"/>
          <w:smallCaps w:val="0"/>
          <w:color w:val="auto"/>
          <w:kern w:val="2"/>
          <w:sz w:val="21"/>
          <w:szCs w:val="22"/>
        </w:rPr>
      </w:pPr>
      <w:r>
        <w:rPr>
          <w:color w:val="auto"/>
        </w:rPr>
        <w:fldChar w:fldCharType="begin"/>
      </w:r>
      <w:r>
        <w:rPr>
          <w:color w:val="auto"/>
        </w:rPr>
        <w:instrText xml:space="preserve"> HYPERLINK \l "_Toc74139695" </w:instrText>
      </w:r>
      <w:r>
        <w:rPr>
          <w:color w:val="auto"/>
        </w:rPr>
        <w:fldChar w:fldCharType="separate"/>
      </w:r>
      <w:r>
        <w:rPr>
          <w:rStyle w:val="55"/>
          <w:color w:val="auto"/>
        </w:rPr>
        <w:t>5.1.1</w:t>
      </w:r>
      <w:r>
        <w:rPr>
          <w:rStyle w:val="55"/>
          <w:rFonts w:hint="eastAsia"/>
          <w:color w:val="auto"/>
        </w:rPr>
        <w:t xml:space="preserve"> 其他</w:t>
      </w:r>
      <w:r>
        <w:rPr>
          <w:color w:val="auto"/>
        </w:rPr>
        <w:tab/>
      </w:r>
      <w:r>
        <w:rPr>
          <w:color w:val="auto"/>
        </w:rPr>
        <w:fldChar w:fldCharType="begin"/>
      </w:r>
      <w:r>
        <w:rPr>
          <w:color w:val="auto"/>
        </w:rPr>
        <w:instrText xml:space="preserve"> PAGEREF _Toc74139695 \h </w:instrText>
      </w:r>
      <w:r>
        <w:rPr>
          <w:color w:val="auto"/>
        </w:rPr>
        <w:fldChar w:fldCharType="separate"/>
      </w:r>
      <w:r>
        <w:rPr>
          <w:color w:val="auto"/>
        </w:rPr>
        <w:t>60</w:t>
      </w:r>
      <w:r>
        <w:rPr>
          <w:color w:val="auto"/>
        </w:rPr>
        <w:fldChar w:fldCharType="end"/>
      </w:r>
      <w:r>
        <w:rPr>
          <w:color w:val="auto"/>
        </w:rPr>
        <w:fldChar w:fldCharType="end"/>
      </w:r>
    </w:p>
    <w:p>
      <w:pPr>
        <w:pStyle w:val="38"/>
        <w:tabs>
          <w:tab w:val="right" w:leader="dot" w:pos="9204"/>
        </w:tabs>
        <w:rPr>
          <w:rFonts w:asciiTheme="minorHAnsi" w:hAnsiTheme="minorHAnsi" w:eastAsiaTheme="minorEastAsia" w:cstheme="minorBidi"/>
          <w:smallCaps w:val="0"/>
          <w:color w:val="auto"/>
          <w:kern w:val="2"/>
          <w:sz w:val="21"/>
          <w:szCs w:val="22"/>
        </w:rPr>
      </w:pPr>
      <w:r>
        <w:rPr>
          <w:color w:val="auto"/>
        </w:rPr>
        <w:fldChar w:fldCharType="begin"/>
      </w:r>
      <w:r>
        <w:rPr>
          <w:color w:val="auto"/>
        </w:rPr>
        <w:instrText xml:space="preserve"> HYPERLINK \l "_Toc74139696" </w:instrText>
      </w:r>
      <w:r>
        <w:rPr>
          <w:color w:val="auto"/>
        </w:rPr>
        <w:fldChar w:fldCharType="separate"/>
      </w:r>
      <w:r>
        <w:rPr>
          <w:rStyle w:val="55"/>
          <w:color w:val="auto"/>
        </w:rPr>
        <w:t>5.2</w:t>
      </w:r>
      <w:r>
        <w:rPr>
          <w:rStyle w:val="55"/>
          <w:rFonts w:hint="eastAsia"/>
          <w:color w:val="auto"/>
        </w:rPr>
        <w:t xml:space="preserve"> 确定成交供应商</w:t>
      </w:r>
      <w:r>
        <w:rPr>
          <w:color w:val="auto"/>
        </w:rPr>
        <w:tab/>
      </w:r>
      <w:r>
        <w:rPr>
          <w:color w:val="auto"/>
        </w:rPr>
        <w:fldChar w:fldCharType="begin"/>
      </w:r>
      <w:r>
        <w:rPr>
          <w:color w:val="auto"/>
        </w:rPr>
        <w:instrText xml:space="preserve"> PAGEREF _Toc74139696 \h </w:instrText>
      </w:r>
      <w:r>
        <w:rPr>
          <w:color w:val="auto"/>
        </w:rPr>
        <w:fldChar w:fldCharType="separate"/>
      </w:r>
      <w:r>
        <w:rPr>
          <w:color w:val="auto"/>
        </w:rPr>
        <w:t>61</w:t>
      </w:r>
      <w:r>
        <w:rPr>
          <w:color w:val="auto"/>
        </w:rPr>
        <w:fldChar w:fldCharType="end"/>
      </w:r>
      <w:r>
        <w:rPr>
          <w:color w:val="auto"/>
        </w:rPr>
        <w:fldChar w:fldCharType="end"/>
      </w:r>
    </w:p>
    <w:p>
      <w:pPr>
        <w:pStyle w:val="38"/>
        <w:tabs>
          <w:tab w:val="right" w:leader="dot" w:pos="9204"/>
        </w:tabs>
        <w:rPr>
          <w:rFonts w:asciiTheme="minorHAnsi" w:hAnsiTheme="minorHAnsi" w:eastAsiaTheme="minorEastAsia" w:cstheme="minorBidi"/>
          <w:smallCaps w:val="0"/>
          <w:color w:val="auto"/>
          <w:kern w:val="2"/>
          <w:sz w:val="21"/>
          <w:szCs w:val="22"/>
        </w:rPr>
      </w:pPr>
      <w:r>
        <w:rPr>
          <w:color w:val="auto"/>
        </w:rPr>
        <w:fldChar w:fldCharType="begin"/>
      </w:r>
      <w:r>
        <w:rPr>
          <w:color w:val="auto"/>
        </w:rPr>
        <w:instrText xml:space="preserve"> HYPERLINK \l "_Toc74139697" </w:instrText>
      </w:r>
      <w:r>
        <w:rPr>
          <w:color w:val="auto"/>
        </w:rPr>
        <w:fldChar w:fldCharType="separate"/>
      </w:r>
      <w:r>
        <w:rPr>
          <w:rStyle w:val="55"/>
          <w:color w:val="auto"/>
        </w:rPr>
        <w:t>5.3</w:t>
      </w:r>
      <w:r>
        <w:rPr>
          <w:rStyle w:val="55"/>
          <w:rFonts w:hint="eastAsia"/>
          <w:color w:val="auto"/>
        </w:rPr>
        <w:t xml:space="preserve"> 谈判小组成员义务</w:t>
      </w:r>
      <w:r>
        <w:rPr>
          <w:color w:val="auto"/>
        </w:rPr>
        <w:tab/>
      </w:r>
      <w:r>
        <w:rPr>
          <w:color w:val="auto"/>
        </w:rPr>
        <w:fldChar w:fldCharType="begin"/>
      </w:r>
      <w:r>
        <w:rPr>
          <w:color w:val="auto"/>
        </w:rPr>
        <w:instrText xml:space="preserve"> PAGEREF _Toc74139697 \h </w:instrText>
      </w:r>
      <w:r>
        <w:rPr>
          <w:color w:val="auto"/>
        </w:rPr>
        <w:fldChar w:fldCharType="separate"/>
      </w:r>
      <w:r>
        <w:rPr>
          <w:color w:val="auto"/>
        </w:rPr>
        <w:t>62</w:t>
      </w:r>
      <w:r>
        <w:rPr>
          <w:color w:val="auto"/>
        </w:rPr>
        <w:fldChar w:fldCharType="end"/>
      </w:r>
      <w:r>
        <w:rPr>
          <w:color w:val="auto"/>
        </w:rPr>
        <w:fldChar w:fldCharType="end"/>
      </w:r>
    </w:p>
    <w:p>
      <w:pPr>
        <w:pStyle w:val="38"/>
        <w:tabs>
          <w:tab w:val="right" w:leader="dot" w:pos="9204"/>
        </w:tabs>
        <w:rPr>
          <w:rFonts w:asciiTheme="minorHAnsi" w:hAnsiTheme="minorHAnsi" w:eastAsiaTheme="minorEastAsia" w:cstheme="minorBidi"/>
          <w:smallCaps w:val="0"/>
          <w:color w:val="auto"/>
          <w:kern w:val="2"/>
          <w:sz w:val="21"/>
          <w:szCs w:val="22"/>
        </w:rPr>
      </w:pPr>
      <w:r>
        <w:rPr>
          <w:color w:val="auto"/>
        </w:rPr>
        <w:fldChar w:fldCharType="begin"/>
      </w:r>
      <w:r>
        <w:rPr>
          <w:color w:val="auto"/>
        </w:rPr>
        <w:instrText xml:space="preserve"> HYPERLINK \l "_Toc74139698" </w:instrText>
      </w:r>
      <w:r>
        <w:rPr>
          <w:color w:val="auto"/>
        </w:rPr>
        <w:fldChar w:fldCharType="separate"/>
      </w:r>
      <w:r>
        <w:rPr>
          <w:rStyle w:val="55"/>
          <w:color w:val="auto"/>
        </w:rPr>
        <w:t>5.4</w:t>
      </w:r>
      <w:r>
        <w:rPr>
          <w:rStyle w:val="55"/>
          <w:rFonts w:hint="eastAsia"/>
          <w:color w:val="auto"/>
        </w:rPr>
        <w:t xml:space="preserve"> 谈判小组及其成员不得有下列行为</w:t>
      </w:r>
      <w:r>
        <w:rPr>
          <w:color w:val="auto"/>
        </w:rPr>
        <w:tab/>
      </w:r>
      <w:r>
        <w:rPr>
          <w:color w:val="auto"/>
        </w:rPr>
        <w:fldChar w:fldCharType="begin"/>
      </w:r>
      <w:r>
        <w:rPr>
          <w:color w:val="auto"/>
        </w:rPr>
        <w:instrText xml:space="preserve"> PAGEREF _Toc74139698 \h </w:instrText>
      </w:r>
      <w:r>
        <w:rPr>
          <w:color w:val="auto"/>
        </w:rPr>
        <w:fldChar w:fldCharType="separate"/>
      </w:r>
      <w:r>
        <w:rPr>
          <w:color w:val="auto"/>
        </w:rPr>
        <w:t>63</w:t>
      </w:r>
      <w:r>
        <w:rPr>
          <w:color w:val="auto"/>
        </w:rPr>
        <w:fldChar w:fldCharType="end"/>
      </w:r>
      <w:r>
        <w:rPr>
          <w:color w:val="auto"/>
        </w:rPr>
        <w:fldChar w:fldCharType="end"/>
      </w:r>
    </w:p>
    <w:p>
      <w:pPr>
        <w:pStyle w:val="38"/>
        <w:tabs>
          <w:tab w:val="right" w:leader="dot" w:pos="9204"/>
        </w:tabs>
        <w:rPr>
          <w:rFonts w:asciiTheme="minorHAnsi" w:hAnsiTheme="minorHAnsi" w:eastAsiaTheme="minorEastAsia" w:cstheme="minorBidi"/>
          <w:smallCaps w:val="0"/>
          <w:color w:val="auto"/>
          <w:kern w:val="2"/>
          <w:sz w:val="21"/>
          <w:szCs w:val="22"/>
        </w:rPr>
      </w:pPr>
      <w:r>
        <w:rPr>
          <w:color w:val="auto"/>
        </w:rPr>
        <w:fldChar w:fldCharType="begin"/>
      </w:r>
      <w:r>
        <w:rPr>
          <w:color w:val="auto"/>
        </w:rPr>
        <w:instrText xml:space="preserve"> HYPERLINK \l "_Toc74139699" </w:instrText>
      </w:r>
      <w:r>
        <w:rPr>
          <w:color w:val="auto"/>
        </w:rPr>
        <w:fldChar w:fldCharType="separate"/>
      </w:r>
      <w:r>
        <w:rPr>
          <w:rStyle w:val="55"/>
          <w:color w:val="auto"/>
        </w:rPr>
        <w:t>5.5</w:t>
      </w:r>
      <w:r>
        <w:rPr>
          <w:rStyle w:val="55"/>
          <w:rFonts w:hint="eastAsia"/>
          <w:color w:val="auto"/>
        </w:rPr>
        <w:t xml:space="preserve"> 谈判纪律</w:t>
      </w:r>
      <w:r>
        <w:rPr>
          <w:color w:val="auto"/>
        </w:rPr>
        <w:tab/>
      </w:r>
      <w:r>
        <w:rPr>
          <w:color w:val="auto"/>
        </w:rPr>
        <w:fldChar w:fldCharType="begin"/>
      </w:r>
      <w:r>
        <w:rPr>
          <w:color w:val="auto"/>
        </w:rPr>
        <w:instrText xml:space="preserve"> PAGEREF _Toc74139699 \h </w:instrText>
      </w:r>
      <w:r>
        <w:rPr>
          <w:color w:val="auto"/>
        </w:rPr>
        <w:fldChar w:fldCharType="separate"/>
      </w:r>
      <w:r>
        <w:rPr>
          <w:color w:val="auto"/>
        </w:rPr>
        <w:t>64</w:t>
      </w:r>
      <w:r>
        <w:rPr>
          <w:color w:val="auto"/>
        </w:rPr>
        <w:fldChar w:fldCharType="end"/>
      </w:r>
      <w:r>
        <w:rPr>
          <w:color w:val="auto"/>
        </w:rPr>
        <w:fldChar w:fldCharType="end"/>
      </w:r>
    </w:p>
    <w:p>
      <w:pPr>
        <w:pStyle w:val="31"/>
        <w:rPr>
          <w:rFonts w:asciiTheme="minorHAnsi" w:hAnsiTheme="minorHAnsi" w:eastAsiaTheme="minorEastAsia" w:cstheme="minorBidi"/>
          <w:b w:val="0"/>
          <w:bCs w:val="0"/>
          <w:caps w:val="0"/>
          <w:color w:val="auto"/>
          <w:kern w:val="2"/>
          <w:sz w:val="21"/>
          <w:szCs w:val="22"/>
        </w:rPr>
      </w:pPr>
      <w:r>
        <w:rPr>
          <w:color w:val="auto"/>
        </w:rPr>
        <w:fldChar w:fldCharType="begin"/>
      </w:r>
      <w:r>
        <w:rPr>
          <w:color w:val="auto"/>
        </w:rPr>
        <w:instrText xml:space="preserve"> HYPERLINK \l "_Toc74139700" </w:instrText>
      </w:r>
      <w:r>
        <w:rPr>
          <w:color w:val="auto"/>
        </w:rPr>
        <w:fldChar w:fldCharType="separate"/>
      </w:r>
      <w:r>
        <w:rPr>
          <w:rStyle w:val="55"/>
          <w:rFonts w:hint="eastAsia"/>
          <w:color w:val="auto"/>
        </w:rPr>
        <w:t>第6章</w:t>
      </w:r>
      <w:r>
        <w:rPr>
          <w:rFonts w:asciiTheme="minorHAnsi" w:hAnsiTheme="minorHAnsi" w:eastAsiaTheme="minorEastAsia" w:cstheme="minorBidi"/>
          <w:b w:val="0"/>
          <w:bCs w:val="0"/>
          <w:caps w:val="0"/>
          <w:color w:val="auto"/>
          <w:kern w:val="2"/>
          <w:sz w:val="21"/>
          <w:szCs w:val="22"/>
        </w:rPr>
        <w:tab/>
      </w:r>
      <w:r>
        <w:rPr>
          <w:rStyle w:val="55"/>
          <w:rFonts w:hint="eastAsia"/>
          <w:color w:val="auto"/>
        </w:rPr>
        <w:t>政府采购合同草案</w:t>
      </w:r>
      <w:r>
        <w:rPr>
          <w:color w:val="auto"/>
        </w:rPr>
        <w:tab/>
      </w:r>
      <w:r>
        <w:rPr>
          <w:color w:val="auto"/>
        </w:rPr>
        <w:fldChar w:fldCharType="begin"/>
      </w:r>
      <w:r>
        <w:rPr>
          <w:color w:val="auto"/>
        </w:rPr>
        <w:instrText xml:space="preserve"> PAGEREF _Toc74139700 \h </w:instrText>
      </w:r>
      <w:r>
        <w:rPr>
          <w:color w:val="auto"/>
        </w:rPr>
        <w:fldChar w:fldCharType="separate"/>
      </w:r>
      <w:r>
        <w:rPr>
          <w:color w:val="auto"/>
        </w:rPr>
        <w:t>66</w:t>
      </w:r>
      <w:r>
        <w:rPr>
          <w:color w:val="auto"/>
        </w:rPr>
        <w:fldChar w:fldCharType="end"/>
      </w:r>
      <w:r>
        <w:rPr>
          <w:color w:val="auto"/>
        </w:rPr>
        <w:fldChar w:fldCharType="end"/>
      </w:r>
    </w:p>
    <w:p>
      <w:pPr>
        <w:pStyle w:val="31"/>
        <w:rPr>
          <w:rFonts w:asciiTheme="minorHAnsi" w:hAnsiTheme="minorHAnsi" w:eastAsiaTheme="minorEastAsia" w:cstheme="minorBidi"/>
          <w:b w:val="0"/>
          <w:bCs w:val="0"/>
          <w:caps w:val="0"/>
          <w:color w:val="auto"/>
          <w:kern w:val="2"/>
          <w:sz w:val="21"/>
          <w:szCs w:val="22"/>
        </w:rPr>
      </w:pPr>
      <w:r>
        <w:rPr>
          <w:color w:val="auto"/>
        </w:rPr>
        <w:fldChar w:fldCharType="begin"/>
      </w:r>
      <w:r>
        <w:rPr>
          <w:color w:val="auto"/>
        </w:rPr>
        <w:instrText xml:space="preserve"> HYPERLINK \l "_Toc74139701" </w:instrText>
      </w:r>
      <w:r>
        <w:rPr>
          <w:color w:val="auto"/>
        </w:rPr>
        <w:fldChar w:fldCharType="separate"/>
      </w:r>
      <w:r>
        <w:rPr>
          <w:rStyle w:val="55"/>
          <w:rFonts w:hint="eastAsia"/>
          <w:color w:val="auto"/>
        </w:rPr>
        <w:t>第7章</w:t>
      </w:r>
      <w:r>
        <w:rPr>
          <w:rFonts w:asciiTheme="minorHAnsi" w:hAnsiTheme="minorHAnsi" w:eastAsiaTheme="minorEastAsia" w:cstheme="minorBidi"/>
          <w:b w:val="0"/>
          <w:bCs w:val="0"/>
          <w:caps w:val="0"/>
          <w:color w:val="auto"/>
          <w:kern w:val="2"/>
          <w:sz w:val="21"/>
          <w:szCs w:val="22"/>
        </w:rPr>
        <w:tab/>
      </w:r>
      <w:r>
        <w:rPr>
          <w:rStyle w:val="55"/>
          <w:rFonts w:hint="eastAsia"/>
          <w:color w:val="auto"/>
        </w:rPr>
        <w:t>工程量清单和图纸</w:t>
      </w:r>
      <w:r>
        <w:rPr>
          <w:color w:val="auto"/>
        </w:rPr>
        <w:tab/>
      </w:r>
      <w:r>
        <w:rPr>
          <w:color w:val="auto"/>
        </w:rPr>
        <w:fldChar w:fldCharType="begin"/>
      </w:r>
      <w:r>
        <w:rPr>
          <w:color w:val="auto"/>
        </w:rPr>
        <w:instrText xml:space="preserve"> PAGEREF _Toc74139701 \h </w:instrText>
      </w:r>
      <w:r>
        <w:rPr>
          <w:color w:val="auto"/>
        </w:rPr>
        <w:fldChar w:fldCharType="separate"/>
      </w:r>
      <w:r>
        <w:rPr>
          <w:color w:val="auto"/>
        </w:rPr>
        <w:t>66</w:t>
      </w:r>
      <w:r>
        <w:rPr>
          <w:color w:val="auto"/>
        </w:rPr>
        <w:fldChar w:fldCharType="end"/>
      </w:r>
      <w:r>
        <w:rPr>
          <w:color w:val="auto"/>
        </w:rPr>
        <w:fldChar w:fldCharType="end"/>
      </w:r>
    </w:p>
    <w:p>
      <w:pPr>
        <w:pStyle w:val="31"/>
        <w:spacing w:line="300" w:lineRule="exact"/>
        <w:rPr>
          <w:rFonts w:ascii="宋体" w:hAnsi="宋体"/>
          <w:b w:val="0"/>
          <w:bCs w:val="0"/>
          <w:color w:val="auto"/>
          <w:sz w:val="36"/>
          <w:szCs w:val="36"/>
        </w:rPr>
        <w:sectPr>
          <w:footerReference r:id="rId6" w:type="first"/>
          <w:headerReference r:id="rId3" w:type="default"/>
          <w:footerReference r:id="rId4" w:type="default"/>
          <w:footerReference r:id="rId5" w:type="even"/>
          <w:pgSz w:w="11906" w:h="16838"/>
          <w:pgMar w:top="1134" w:right="1274" w:bottom="1440" w:left="1418" w:header="851" w:footer="992" w:gutter="0"/>
          <w:cols w:space="720" w:num="1"/>
          <w:titlePg/>
          <w:docGrid w:type="lines" w:linePitch="312" w:charSpace="0"/>
        </w:sectPr>
      </w:pPr>
      <w:r>
        <w:rPr>
          <w:rFonts w:ascii="宋体" w:hAnsi="宋体"/>
          <w:b w:val="0"/>
          <w:bCs w:val="0"/>
          <w:color w:val="auto"/>
          <w:sz w:val="36"/>
          <w:szCs w:val="36"/>
        </w:rPr>
        <w:fldChar w:fldCharType="end"/>
      </w:r>
    </w:p>
    <w:p>
      <w:pPr>
        <w:pStyle w:val="3"/>
        <w:numPr>
          <w:ilvl w:val="0"/>
          <w:numId w:val="1"/>
        </w:numPr>
        <w:spacing w:before="0" w:after="0"/>
        <w:ind w:left="283" w:leftChars="0" w:hanging="425" w:firstLineChars="0"/>
        <w:rPr>
          <w:color w:val="auto"/>
        </w:rPr>
      </w:pPr>
      <w:bookmarkStart w:id="0" w:name="_Toc74139656"/>
      <w:r>
        <w:rPr>
          <w:rFonts w:hint="eastAsia"/>
          <w:color w:val="auto"/>
        </w:rPr>
        <w:t>竞争性谈判邀请</w:t>
      </w:r>
      <w:bookmarkEnd w:id="0"/>
    </w:p>
    <w:p>
      <w:pPr>
        <w:spacing w:line="600" w:lineRule="exact"/>
        <w:ind w:right="-24" w:rightChars="-10" w:firstLine="565" w:firstLineChars="201"/>
        <w:rPr>
          <w:rFonts w:ascii="宋体" w:hAnsi="宋体"/>
          <w:color w:val="auto"/>
          <w:sz w:val="28"/>
          <w:szCs w:val="28"/>
        </w:rPr>
      </w:pPr>
      <w:r>
        <w:rPr>
          <w:rFonts w:hint="eastAsia" w:ascii="宋体" w:hAnsi="宋体"/>
          <w:b/>
          <w:color w:val="auto"/>
          <w:sz w:val="28"/>
          <w:szCs w:val="28"/>
        </w:rPr>
        <w:t>都江堰市公共资源交易服务中心</w:t>
      </w:r>
      <w:r>
        <w:rPr>
          <w:rFonts w:hint="eastAsia" w:ascii="宋体" w:hAnsi="宋体"/>
          <w:color w:val="auto"/>
          <w:sz w:val="28"/>
          <w:szCs w:val="28"/>
        </w:rPr>
        <w:t>(以下简称“市公资交易中心”)受都江堰市沿江卫生院委托,拟对都江堰市沿江卫生院柳街分院社区养老院建设</w:t>
      </w:r>
      <w:r>
        <w:rPr>
          <w:rFonts w:hint="eastAsia" w:ascii="宋体" w:hAnsi="宋体"/>
          <w:b/>
          <w:color w:val="auto"/>
          <w:sz w:val="28"/>
          <w:szCs w:val="28"/>
        </w:rPr>
        <w:t>工程采购项目</w:t>
      </w:r>
      <w:r>
        <w:rPr>
          <w:rFonts w:hint="eastAsia" w:ascii="宋体" w:hAnsi="宋体"/>
          <w:color w:val="auto"/>
          <w:sz w:val="28"/>
          <w:szCs w:val="28"/>
        </w:rPr>
        <w:t>采用</w:t>
      </w:r>
      <w:r>
        <w:rPr>
          <w:rFonts w:hint="eastAsia" w:ascii="宋体" w:hAnsi="宋体"/>
          <w:b/>
          <w:color w:val="auto"/>
          <w:sz w:val="28"/>
          <w:szCs w:val="28"/>
        </w:rPr>
        <w:t>竞争性谈判</w:t>
      </w:r>
      <w:r>
        <w:rPr>
          <w:rFonts w:hint="eastAsia" w:ascii="宋体" w:hAnsi="宋体"/>
          <w:color w:val="auto"/>
          <w:sz w:val="28"/>
          <w:szCs w:val="28"/>
        </w:rPr>
        <w:t>采购方式进行采购，特邀请已通过本次采购资格审查并随机抽取选中的供应商参加本项目的竞争性谈判。</w:t>
      </w:r>
    </w:p>
    <w:p>
      <w:pPr>
        <w:numPr>
          <w:ilvl w:val="0"/>
          <w:numId w:val="2"/>
        </w:numPr>
        <w:spacing w:line="600" w:lineRule="exact"/>
        <w:ind w:left="0" w:firstLine="567"/>
        <w:rPr>
          <w:rFonts w:ascii="宋体" w:hAnsi="宋体"/>
          <w:color w:val="auto"/>
          <w:sz w:val="28"/>
          <w:szCs w:val="28"/>
        </w:rPr>
      </w:pPr>
      <w:r>
        <w:rPr>
          <w:rFonts w:hint="eastAsia" w:ascii="宋体" w:hAnsi="宋体"/>
          <w:b/>
          <w:color w:val="auto"/>
          <w:sz w:val="28"/>
          <w:szCs w:val="28"/>
        </w:rPr>
        <w:t>项目编号</w:t>
      </w:r>
      <w:r>
        <w:rPr>
          <w:rFonts w:hint="eastAsia" w:ascii="宋体" w:hAnsi="宋体"/>
          <w:color w:val="auto"/>
          <w:sz w:val="28"/>
          <w:szCs w:val="28"/>
        </w:rPr>
        <w:t>：</w:t>
      </w:r>
      <w:r>
        <w:rPr>
          <w:rFonts w:hint="eastAsia" w:ascii="宋体" w:hAnsi="宋体"/>
          <w:b/>
          <w:color w:val="auto"/>
          <w:sz w:val="28"/>
          <w:szCs w:val="28"/>
        </w:rPr>
        <w:t>JY3202</w:t>
      </w:r>
      <w:r>
        <w:rPr>
          <w:rFonts w:hint="eastAsia" w:ascii="宋体" w:hAnsi="宋体"/>
          <w:b/>
          <w:color w:val="auto"/>
          <w:sz w:val="28"/>
          <w:szCs w:val="28"/>
          <w:u w:val="single"/>
        </w:rPr>
        <w:t>10079</w:t>
      </w:r>
      <w:r>
        <w:rPr>
          <w:rFonts w:hint="eastAsia" w:ascii="宋体" w:hAnsi="宋体"/>
          <w:b/>
          <w:color w:val="auto"/>
          <w:sz w:val="28"/>
          <w:szCs w:val="28"/>
        </w:rPr>
        <w:t>号</w:t>
      </w:r>
    </w:p>
    <w:p>
      <w:pPr>
        <w:numPr>
          <w:ilvl w:val="0"/>
          <w:numId w:val="2"/>
        </w:numPr>
        <w:spacing w:line="600" w:lineRule="exact"/>
        <w:ind w:left="0" w:firstLine="567"/>
        <w:jc w:val="both"/>
        <w:rPr>
          <w:rFonts w:ascii="宋体" w:hAnsi="宋体"/>
          <w:color w:val="auto"/>
          <w:sz w:val="28"/>
          <w:szCs w:val="28"/>
        </w:rPr>
      </w:pPr>
      <w:r>
        <w:rPr>
          <w:rFonts w:hint="eastAsia" w:ascii="宋体" w:hAnsi="宋体"/>
          <w:b/>
          <w:color w:val="auto"/>
          <w:sz w:val="28"/>
          <w:szCs w:val="28"/>
        </w:rPr>
        <w:t>项目名称</w:t>
      </w:r>
      <w:r>
        <w:rPr>
          <w:rFonts w:hint="eastAsia" w:ascii="宋体" w:hAnsi="宋体"/>
          <w:color w:val="auto"/>
          <w:sz w:val="28"/>
          <w:szCs w:val="28"/>
        </w:rPr>
        <w:t>都江堰市沿江卫生院柳街分院社区养老院建设工程采购项目</w:t>
      </w:r>
    </w:p>
    <w:p>
      <w:pPr>
        <w:numPr>
          <w:ilvl w:val="0"/>
          <w:numId w:val="2"/>
        </w:numPr>
        <w:spacing w:line="600" w:lineRule="exact"/>
        <w:ind w:left="0" w:firstLine="567"/>
        <w:rPr>
          <w:rFonts w:ascii="宋体" w:hAnsi="宋体"/>
          <w:b/>
          <w:color w:val="auto"/>
          <w:sz w:val="28"/>
          <w:szCs w:val="28"/>
        </w:rPr>
      </w:pPr>
      <w:r>
        <w:rPr>
          <w:rFonts w:hint="eastAsia" w:ascii="宋体" w:hAnsi="宋体"/>
          <w:b/>
          <w:color w:val="auto"/>
          <w:sz w:val="28"/>
          <w:szCs w:val="28"/>
        </w:rPr>
        <w:t>资金来源、预算金额及最高限价：</w:t>
      </w:r>
      <w:r>
        <w:rPr>
          <w:rFonts w:hint="eastAsia" w:ascii="宋体" w:hAnsi="宋体"/>
          <w:color w:val="auto"/>
          <w:sz w:val="28"/>
          <w:szCs w:val="28"/>
        </w:rPr>
        <w:t>财政性资金，政府采购实施计划备案表号：SCZC510181360310-20210001号；最高限价（控制价）：1068593.97元（其中税前暂列金9498.62元）；采购标</w:t>
      </w:r>
      <w:r>
        <w:rPr>
          <w:rFonts w:ascii="宋体" w:hAnsi="宋体"/>
          <w:color w:val="auto"/>
          <w:sz w:val="28"/>
          <w:szCs w:val="28"/>
        </w:rPr>
        <w:t>的</w:t>
      </w:r>
      <w:r>
        <w:rPr>
          <w:rFonts w:hint="eastAsia" w:ascii="宋体" w:hAnsi="宋体"/>
          <w:color w:val="auto"/>
          <w:sz w:val="28"/>
          <w:szCs w:val="28"/>
        </w:rPr>
        <w:t>及所属行业</w:t>
      </w:r>
      <w:r>
        <w:rPr>
          <w:rFonts w:ascii="宋体" w:hAnsi="宋体"/>
          <w:color w:val="auto"/>
          <w:sz w:val="28"/>
          <w:szCs w:val="28"/>
        </w:rPr>
        <w:t>：</w:t>
      </w:r>
      <w:r>
        <w:rPr>
          <w:rFonts w:hint="eastAsia" w:ascii="宋体" w:hAnsi="宋体"/>
          <w:color w:val="auto"/>
          <w:sz w:val="28"/>
          <w:szCs w:val="28"/>
        </w:rPr>
        <w:t>装饰工程，</w:t>
      </w:r>
      <w:r>
        <w:rPr>
          <w:rFonts w:ascii="宋体" w:hAnsi="宋体"/>
          <w:color w:val="auto"/>
          <w:sz w:val="28"/>
          <w:szCs w:val="28"/>
        </w:rPr>
        <w:t>所属行业为建筑业</w:t>
      </w:r>
      <w:r>
        <w:rPr>
          <w:rFonts w:hint="eastAsia" w:ascii="宋体" w:hAnsi="宋体"/>
          <w:color w:val="auto"/>
          <w:sz w:val="28"/>
          <w:szCs w:val="28"/>
        </w:rPr>
        <w:t>。采购都江堰市沿江卫生院柳街分院社区养老院建设工程采购项目供应商一名。</w:t>
      </w:r>
    </w:p>
    <w:p>
      <w:pPr>
        <w:numPr>
          <w:ilvl w:val="0"/>
          <w:numId w:val="2"/>
        </w:numPr>
        <w:spacing w:line="600" w:lineRule="exact"/>
        <w:ind w:left="0" w:firstLine="567"/>
        <w:jc w:val="both"/>
        <w:rPr>
          <w:rFonts w:ascii="宋体" w:hAnsi="宋体"/>
          <w:b/>
          <w:color w:val="auto"/>
          <w:sz w:val="28"/>
          <w:szCs w:val="28"/>
        </w:rPr>
      </w:pPr>
      <w:r>
        <w:rPr>
          <w:rFonts w:hint="eastAsia" w:ascii="宋体" w:hAnsi="宋体"/>
          <w:b/>
          <w:color w:val="auto"/>
          <w:sz w:val="28"/>
          <w:szCs w:val="28"/>
        </w:rPr>
        <w:t>采购项目简介：</w:t>
      </w:r>
    </w:p>
    <w:p>
      <w:pPr>
        <w:spacing w:line="600" w:lineRule="exact"/>
        <w:ind w:left="567"/>
        <w:rPr>
          <w:rFonts w:ascii="宋体" w:hAnsi="宋体"/>
          <w:color w:val="auto"/>
          <w:sz w:val="28"/>
          <w:szCs w:val="28"/>
        </w:rPr>
      </w:pPr>
      <w:r>
        <w:rPr>
          <w:rFonts w:hint="eastAsia" w:ascii="宋体" w:hAnsi="宋体"/>
          <w:color w:val="auto"/>
          <w:sz w:val="28"/>
          <w:szCs w:val="28"/>
        </w:rPr>
        <w:t>对沿江卫生院柳街分院病区住院楼3楼和消防设施进行改建，设置医养结合床位30张。</w:t>
      </w:r>
    </w:p>
    <w:p>
      <w:pPr>
        <w:tabs>
          <w:tab w:val="left" w:pos="1134"/>
        </w:tabs>
        <w:spacing w:line="600" w:lineRule="exact"/>
        <w:ind w:left="567"/>
        <w:jc w:val="both"/>
        <w:rPr>
          <w:rFonts w:ascii="宋体" w:hAnsi="宋体"/>
          <w:color w:val="auto"/>
          <w:sz w:val="28"/>
          <w:szCs w:val="28"/>
        </w:rPr>
      </w:pPr>
      <w:r>
        <w:rPr>
          <w:rFonts w:hint="eastAsia" w:ascii="宋体" w:hAnsi="宋体"/>
          <w:b/>
          <w:color w:val="auto"/>
          <w:sz w:val="28"/>
        </w:rPr>
        <w:t>五、定向采购情况：</w:t>
      </w:r>
      <w:r>
        <w:rPr>
          <w:rFonts w:hint="eastAsia" w:ascii="宋体" w:hAnsi="宋体"/>
          <w:b/>
          <w:bCs/>
          <w:color w:val="auto"/>
          <w:sz w:val="28"/>
        </w:rPr>
        <w:t>本项目专门面向中小企业采购</w:t>
      </w:r>
      <w:r>
        <w:rPr>
          <w:rFonts w:hint="eastAsia" w:ascii="宋体" w:hAnsi="宋体"/>
          <w:color w:val="auto"/>
          <w:sz w:val="28"/>
        </w:rPr>
        <w:t>。</w:t>
      </w:r>
    </w:p>
    <w:p>
      <w:pPr>
        <w:tabs>
          <w:tab w:val="left" w:pos="5949"/>
        </w:tabs>
        <w:spacing w:line="600" w:lineRule="exact"/>
        <w:ind w:left="567"/>
        <w:jc w:val="both"/>
        <w:rPr>
          <w:rFonts w:ascii="宋体" w:hAnsi="宋体"/>
          <w:color w:val="auto"/>
          <w:sz w:val="28"/>
        </w:rPr>
      </w:pPr>
      <w:r>
        <w:rPr>
          <w:rFonts w:hint="eastAsia" w:ascii="宋体" w:hAnsi="宋体"/>
          <w:b/>
          <w:bCs/>
          <w:color w:val="auto"/>
          <w:sz w:val="28"/>
          <w:szCs w:val="28"/>
        </w:rPr>
        <w:t>六、邀请供应商：</w:t>
      </w:r>
      <w:r>
        <w:rPr>
          <w:rFonts w:hint="eastAsia" w:ascii="宋体" w:hAnsi="宋体"/>
          <w:color w:val="auto"/>
          <w:sz w:val="28"/>
        </w:rPr>
        <w:t>本次竞争性谈判在四川政府采购网上以公告形式发布，本项目已实行资格预审，邀请通过资格</w:t>
      </w:r>
      <w:r>
        <w:rPr>
          <w:rFonts w:ascii="宋体" w:hAnsi="宋体"/>
          <w:color w:val="auto"/>
          <w:sz w:val="28"/>
        </w:rPr>
        <w:t>预审随机抽</w:t>
      </w:r>
      <w:r>
        <w:rPr>
          <w:rFonts w:hint="eastAsia" w:ascii="宋体" w:hAnsi="宋体"/>
          <w:color w:val="auto"/>
          <w:sz w:val="28"/>
        </w:rPr>
        <w:t>签系统</w:t>
      </w:r>
      <w:r>
        <w:rPr>
          <w:rFonts w:ascii="宋体" w:hAnsi="宋体"/>
          <w:color w:val="auto"/>
          <w:sz w:val="28"/>
        </w:rPr>
        <w:t>随机抽取</w:t>
      </w:r>
      <w:r>
        <w:rPr>
          <w:rFonts w:hint="eastAsia" w:ascii="宋体" w:hAnsi="宋体"/>
          <w:color w:val="auto"/>
          <w:sz w:val="28"/>
        </w:rPr>
        <w:t>选中的</w:t>
      </w:r>
      <w:r>
        <w:rPr>
          <w:rFonts w:hint="eastAsia" w:ascii="宋体" w:hAnsi="宋体"/>
          <w:b/>
          <w:color w:val="auto"/>
          <w:sz w:val="28"/>
        </w:rPr>
        <w:t>5</w:t>
      </w:r>
      <w:r>
        <w:rPr>
          <w:rFonts w:hint="eastAsia" w:ascii="宋体" w:hAnsi="宋体"/>
          <w:color w:val="auto"/>
          <w:sz w:val="28"/>
        </w:rPr>
        <w:t>家进入谈判环节</w:t>
      </w:r>
      <w:r>
        <w:rPr>
          <w:rFonts w:ascii="宋体" w:hAnsi="宋体"/>
          <w:color w:val="auto"/>
          <w:sz w:val="28"/>
        </w:rPr>
        <w:t>的供应商参加本项目的竞争性谈判</w:t>
      </w:r>
      <w:r>
        <w:rPr>
          <w:rFonts w:hint="eastAsia" w:ascii="宋体" w:hAnsi="宋体"/>
          <w:color w:val="auto"/>
          <w:sz w:val="28"/>
        </w:rPr>
        <w:t>。</w:t>
      </w:r>
    </w:p>
    <w:p>
      <w:pPr>
        <w:numPr>
          <w:ilvl w:val="0"/>
          <w:numId w:val="2"/>
        </w:numPr>
        <w:spacing w:line="600" w:lineRule="exact"/>
        <w:ind w:left="0" w:firstLine="567"/>
        <w:jc w:val="both"/>
        <w:rPr>
          <w:rFonts w:ascii="宋体" w:hAnsi="宋体"/>
          <w:b/>
          <w:color w:val="auto"/>
          <w:sz w:val="28"/>
          <w:szCs w:val="28"/>
        </w:rPr>
      </w:pPr>
      <w:r>
        <w:rPr>
          <w:rFonts w:hint="eastAsia" w:ascii="宋体" w:hAnsi="宋体"/>
          <w:b/>
          <w:color w:val="auto"/>
          <w:sz w:val="28"/>
          <w:szCs w:val="28"/>
        </w:rPr>
        <w:t>供应商参加本次政府采购活动应具备的条件</w:t>
      </w:r>
    </w:p>
    <w:p>
      <w:pPr>
        <w:tabs>
          <w:tab w:val="left" w:pos="0"/>
          <w:tab w:val="left" w:pos="851"/>
          <w:tab w:val="left" w:pos="960"/>
          <w:tab w:val="left" w:pos="1276"/>
          <w:tab w:val="left" w:pos="5949"/>
        </w:tabs>
        <w:spacing w:line="520" w:lineRule="exact"/>
        <w:ind w:left="567"/>
        <w:rPr>
          <w:rFonts w:ascii="宋体" w:hAnsi="宋体"/>
          <w:color w:val="auto"/>
          <w:sz w:val="28"/>
        </w:rPr>
      </w:pPr>
      <w:r>
        <w:rPr>
          <w:rFonts w:hint="eastAsia" w:ascii="宋体" w:hAnsi="宋体"/>
          <w:color w:val="auto"/>
          <w:sz w:val="28"/>
        </w:rPr>
        <w:t>1.具有独立承担民事责任的能力；</w:t>
      </w:r>
    </w:p>
    <w:p>
      <w:pPr>
        <w:tabs>
          <w:tab w:val="left" w:pos="0"/>
          <w:tab w:val="left" w:pos="851"/>
          <w:tab w:val="left" w:pos="960"/>
          <w:tab w:val="left" w:pos="1276"/>
          <w:tab w:val="left" w:pos="5949"/>
        </w:tabs>
        <w:spacing w:line="520" w:lineRule="exact"/>
        <w:ind w:left="567"/>
        <w:rPr>
          <w:rFonts w:ascii="宋体" w:hAnsi="宋体"/>
          <w:color w:val="auto"/>
          <w:sz w:val="28"/>
        </w:rPr>
      </w:pPr>
      <w:r>
        <w:rPr>
          <w:rFonts w:hint="eastAsia" w:ascii="宋体" w:hAnsi="宋体"/>
          <w:color w:val="auto"/>
          <w:sz w:val="28"/>
        </w:rPr>
        <w:t>2.具有良好的商业信誉和健全的财务会计制度；</w:t>
      </w:r>
    </w:p>
    <w:p>
      <w:pPr>
        <w:tabs>
          <w:tab w:val="left" w:pos="0"/>
          <w:tab w:val="left" w:pos="851"/>
          <w:tab w:val="left" w:pos="960"/>
          <w:tab w:val="left" w:pos="1276"/>
          <w:tab w:val="left" w:pos="5949"/>
        </w:tabs>
        <w:spacing w:line="520" w:lineRule="exact"/>
        <w:ind w:left="567"/>
        <w:rPr>
          <w:rFonts w:ascii="宋体" w:hAnsi="宋体"/>
          <w:color w:val="auto"/>
          <w:sz w:val="28"/>
        </w:rPr>
      </w:pPr>
      <w:r>
        <w:rPr>
          <w:rFonts w:hint="eastAsia" w:ascii="宋体" w:hAnsi="宋体"/>
          <w:color w:val="auto"/>
          <w:sz w:val="28"/>
        </w:rPr>
        <w:t>3.具有履行合同所必须的设备和专业技术能力；</w:t>
      </w:r>
    </w:p>
    <w:p>
      <w:pPr>
        <w:tabs>
          <w:tab w:val="left" w:pos="0"/>
          <w:tab w:val="left" w:pos="851"/>
          <w:tab w:val="left" w:pos="960"/>
          <w:tab w:val="left" w:pos="1276"/>
          <w:tab w:val="left" w:pos="5949"/>
        </w:tabs>
        <w:spacing w:line="520" w:lineRule="exact"/>
        <w:ind w:left="567"/>
        <w:rPr>
          <w:rFonts w:ascii="宋体" w:hAnsi="宋体"/>
          <w:color w:val="auto"/>
          <w:sz w:val="28"/>
        </w:rPr>
      </w:pPr>
      <w:r>
        <w:rPr>
          <w:rFonts w:hint="eastAsia" w:ascii="宋体" w:hAnsi="宋体"/>
          <w:color w:val="auto"/>
          <w:sz w:val="28"/>
        </w:rPr>
        <w:t>4.具有依法缴纳税收和社会保障资金的良好记录；</w:t>
      </w:r>
    </w:p>
    <w:p>
      <w:pPr>
        <w:tabs>
          <w:tab w:val="left" w:pos="0"/>
          <w:tab w:val="left" w:pos="851"/>
          <w:tab w:val="left" w:pos="960"/>
          <w:tab w:val="left" w:pos="1276"/>
          <w:tab w:val="left" w:pos="5949"/>
        </w:tabs>
        <w:spacing w:line="520" w:lineRule="exact"/>
        <w:ind w:left="567"/>
        <w:rPr>
          <w:rFonts w:ascii="宋体" w:hAnsi="宋体"/>
          <w:color w:val="auto"/>
          <w:sz w:val="28"/>
        </w:rPr>
      </w:pPr>
      <w:r>
        <w:rPr>
          <w:rFonts w:hint="eastAsia" w:ascii="宋体" w:hAnsi="宋体"/>
          <w:color w:val="auto"/>
          <w:sz w:val="28"/>
        </w:rPr>
        <w:t>5.参加本次政府采购活动前三年内，在经营活动中没有重大违法记录；</w:t>
      </w:r>
    </w:p>
    <w:p>
      <w:pPr>
        <w:tabs>
          <w:tab w:val="left" w:pos="0"/>
          <w:tab w:val="left" w:pos="851"/>
          <w:tab w:val="left" w:pos="960"/>
          <w:tab w:val="left" w:pos="1276"/>
          <w:tab w:val="left" w:pos="5949"/>
        </w:tabs>
        <w:spacing w:line="520" w:lineRule="exact"/>
        <w:ind w:left="567"/>
        <w:rPr>
          <w:rFonts w:ascii="宋体" w:hAnsi="宋体"/>
          <w:color w:val="auto"/>
          <w:sz w:val="28"/>
        </w:rPr>
      </w:pPr>
      <w:r>
        <w:rPr>
          <w:rFonts w:hint="eastAsia" w:ascii="宋体" w:hAnsi="宋体"/>
          <w:color w:val="auto"/>
          <w:sz w:val="28"/>
        </w:rPr>
        <w:t>6.法律、行政法规规定的其他条件；</w:t>
      </w:r>
    </w:p>
    <w:p>
      <w:pPr>
        <w:tabs>
          <w:tab w:val="left" w:pos="0"/>
          <w:tab w:val="left" w:pos="851"/>
          <w:tab w:val="left" w:pos="960"/>
          <w:tab w:val="left" w:pos="1276"/>
          <w:tab w:val="left" w:pos="5949"/>
        </w:tabs>
        <w:spacing w:line="520" w:lineRule="exact"/>
        <w:ind w:left="567"/>
        <w:rPr>
          <w:rFonts w:ascii="宋体" w:hAnsi="宋体"/>
          <w:color w:val="auto"/>
          <w:sz w:val="28"/>
        </w:rPr>
      </w:pPr>
      <w:r>
        <w:rPr>
          <w:rFonts w:hint="eastAsia" w:ascii="宋体" w:hAnsi="宋体"/>
          <w:color w:val="auto"/>
          <w:sz w:val="28"/>
        </w:rPr>
        <w:t>7.采购人根据采购项目提出的特殊条件。</w:t>
      </w:r>
    </w:p>
    <w:p>
      <w:pPr>
        <w:tabs>
          <w:tab w:val="left" w:pos="0"/>
          <w:tab w:val="left" w:pos="851"/>
          <w:tab w:val="left" w:pos="960"/>
          <w:tab w:val="left" w:pos="1276"/>
          <w:tab w:val="left" w:pos="5949"/>
        </w:tabs>
        <w:spacing w:line="520" w:lineRule="exact"/>
        <w:ind w:firstLine="565" w:firstLineChars="202"/>
        <w:rPr>
          <w:rFonts w:ascii="宋体" w:hAnsi="宋体"/>
          <w:color w:val="auto"/>
          <w:sz w:val="28"/>
        </w:rPr>
      </w:pPr>
      <w:r>
        <w:rPr>
          <w:rFonts w:hint="eastAsia" w:ascii="宋体" w:hAnsi="宋体"/>
          <w:color w:val="auto"/>
          <w:sz w:val="28"/>
        </w:rPr>
        <w:t>（1）</w:t>
      </w:r>
      <w:r>
        <w:rPr>
          <w:rFonts w:hint="eastAsia" w:ascii="宋体" w:hAnsi="宋体"/>
          <w:color w:val="auto"/>
          <w:kern w:val="2"/>
          <w:sz w:val="28"/>
          <w:szCs w:val="22"/>
        </w:rPr>
        <w:t>具备建筑工程施工总承包三级及以上资质</w:t>
      </w:r>
      <w:r>
        <w:rPr>
          <w:rFonts w:hint="eastAsia" w:ascii="宋体" w:hAnsi="宋体"/>
          <w:color w:val="auto"/>
          <w:sz w:val="28"/>
        </w:rPr>
        <w:t>；</w:t>
      </w:r>
    </w:p>
    <w:p>
      <w:pPr>
        <w:tabs>
          <w:tab w:val="left" w:pos="0"/>
          <w:tab w:val="left" w:pos="851"/>
          <w:tab w:val="left" w:pos="960"/>
          <w:tab w:val="left" w:pos="1276"/>
          <w:tab w:val="left" w:pos="5949"/>
        </w:tabs>
        <w:spacing w:line="520" w:lineRule="exact"/>
        <w:ind w:firstLine="565" w:firstLineChars="202"/>
        <w:rPr>
          <w:rFonts w:ascii="宋体" w:hAnsi="宋体"/>
          <w:color w:val="auto"/>
          <w:sz w:val="28"/>
        </w:rPr>
      </w:pPr>
      <w:r>
        <w:rPr>
          <w:rFonts w:hint="eastAsia" w:ascii="宋体" w:hAnsi="宋体"/>
          <w:color w:val="auto"/>
          <w:sz w:val="28"/>
        </w:rPr>
        <w:t>（2）具备有效的《安全生产许可证》；</w:t>
      </w:r>
    </w:p>
    <w:p>
      <w:pPr>
        <w:ind w:firstLine="560"/>
        <w:rPr>
          <w:rFonts w:ascii="宋体" w:hAnsi="宋体"/>
          <w:color w:val="auto"/>
          <w:sz w:val="28"/>
        </w:rPr>
      </w:pPr>
      <w:r>
        <w:rPr>
          <w:rFonts w:hint="eastAsia" w:ascii="宋体" w:hAnsi="宋体"/>
          <w:color w:val="auto"/>
          <w:sz w:val="28"/>
        </w:rPr>
        <w:t>（3）项目经理：具有建筑工程专业二级或以上注册建造师证书和有效的安全生产考核合格证书（B证）；技术负责人具有建筑工程专业中级及以上职称；</w:t>
      </w:r>
    </w:p>
    <w:p>
      <w:pPr>
        <w:tabs>
          <w:tab w:val="left" w:pos="0"/>
          <w:tab w:val="left" w:pos="851"/>
          <w:tab w:val="left" w:pos="960"/>
          <w:tab w:val="left" w:pos="1276"/>
          <w:tab w:val="left" w:pos="5949"/>
        </w:tabs>
        <w:spacing w:line="520" w:lineRule="exact"/>
        <w:ind w:firstLine="565" w:firstLineChars="202"/>
        <w:rPr>
          <w:rFonts w:ascii="宋体" w:hAnsi="宋体"/>
          <w:color w:val="auto"/>
          <w:sz w:val="28"/>
        </w:rPr>
      </w:pPr>
      <w:r>
        <w:rPr>
          <w:rFonts w:hint="eastAsia" w:ascii="宋体" w:hAnsi="宋体"/>
          <w:color w:val="auto"/>
          <w:sz w:val="28"/>
        </w:rPr>
        <w:t>（4）供应商注册地不在四川省行政区域内的省外供应商，须提供在有效期内的《四川省省外建筑企业入川承揽业务验证登记证》或带二维码的《四川省省外施工、监理企业入川承揽业务省厅基本信息录入证》或带二维码的《四川省省外建筑企业入川信息报送电子登记表》；</w:t>
      </w:r>
    </w:p>
    <w:p>
      <w:pPr>
        <w:tabs>
          <w:tab w:val="left" w:pos="0"/>
          <w:tab w:val="left" w:pos="851"/>
          <w:tab w:val="left" w:pos="960"/>
          <w:tab w:val="left" w:pos="1276"/>
          <w:tab w:val="left" w:pos="5949"/>
        </w:tabs>
        <w:spacing w:line="520" w:lineRule="exact"/>
        <w:ind w:firstLine="565" w:firstLineChars="202"/>
        <w:rPr>
          <w:rFonts w:ascii="宋体" w:hAnsi="宋体"/>
          <w:color w:val="auto"/>
          <w:sz w:val="28"/>
        </w:rPr>
      </w:pPr>
      <w:r>
        <w:rPr>
          <w:rFonts w:hint="eastAsia" w:ascii="宋体" w:hAnsi="宋体"/>
          <w:color w:val="auto"/>
          <w:sz w:val="28"/>
        </w:rPr>
        <w:t>8.本项目专门面向依据国务院批准的中小企业划分标准确定的中型企业、小型企业和微型企业采购。</w:t>
      </w:r>
    </w:p>
    <w:p>
      <w:pPr>
        <w:tabs>
          <w:tab w:val="left" w:pos="0"/>
          <w:tab w:val="left" w:pos="851"/>
          <w:tab w:val="left" w:pos="960"/>
          <w:tab w:val="left" w:pos="1276"/>
          <w:tab w:val="left" w:pos="5949"/>
        </w:tabs>
        <w:spacing w:line="520" w:lineRule="exact"/>
        <w:ind w:firstLine="565" w:firstLineChars="202"/>
        <w:rPr>
          <w:rFonts w:ascii="宋体" w:hAnsi="宋体"/>
          <w:color w:val="auto"/>
          <w:sz w:val="28"/>
        </w:rPr>
      </w:pPr>
      <w:r>
        <w:rPr>
          <w:rFonts w:hint="eastAsia" w:ascii="宋体" w:hAnsi="宋体"/>
          <w:color w:val="auto"/>
          <w:sz w:val="28"/>
        </w:rPr>
        <w:t>9. 本次政府采购活动不接受供应商以联合体的形式参加竞争性谈判。</w:t>
      </w:r>
    </w:p>
    <w:p>
      <w:pPr>
        <w:tabs>
          <w:tab w:val="left" w:pos="5949"/>
        </w:tabs>
        <w:spacing w:line="600" w:lineRule="exact"/>
        <w:ind w:firstLine="568" w:firstLineChars="202"/>
        <w:rPr>
          <w:rFonts w:ascii="宋体" w:hAnsi="宋体"/>
          <w:b/>
          <w:color w:val="auto"/>
          <w:sz w:val="28"/>
        </w:rPr>
      </w:pPr>
      <w:r>
        <w:rPr>
          <w:rFonts w:hint="eastAsia" w:ascii="宋体" w:hAnsi="宋体"/>
          <w:b/>
          <w:color w:val="auto"/>
          <w:sz w:val="28"/>
        </w:rPr>
        <w:t>（</w:t>
      </w:r>
      <w:r>
        <w:rPr>
          <w:rFonts w:ascii="宋体" w:hAnsi="宋体"/>
          <w:b/>
          <w:color w:val="auto"/>
          <w:sz w:val="28"/>
        </w:rPr>
        <w:t>本项目已进行资格预审，供应商</w:t>
      </w:r>
      <w:r>
        <w:rPr>
          <w:rFonts w:hint="eastAsia" w:ascii="宋体" w:hAnsi="宋体"/>
          <w:b/>
          <w:color w:val="auto"/>
          <w:sz w:val="28"/>
        </w:rPr>
        <w:t>资格条件无变化的不须提供</w:t>
      </w:r>
      <w:r>
        <w:rPr>
          <w:rFonts w:ascii="宋体" w:hAnsi="宋体"/>
          <w:b/>
          <w:color w:val="auto"/>
          <w:sz w:val="28"/>
        </w:rPr>
        <w:t>资格性响应文件</w:t>
      </w:r>
      <w:r>
        <w:rPr>
          <w:rFonts w:hint="eastAsia" w:ascii="宋体" w:hAnsi="宋体"/>
          <w:b/>
          <w:color w:val="auto"/>
          <w:sz w:val="28"/>
        </w:rPr>
        <w:t>，资格预审合格的供应商在评审阶段资格发生变化的，应当通知</w:t>
      </w:r>
      <w:r>
        <w:rPr>
          <w:color w:val="auto"/>
        </w:rPr>
        <w:fldChar w:fldCharType="begin"/>
      </w:r>
      <w:r>
        <w:rPr>
          <w:color w:val="auto"/>
        </w:rPr>
        <w:instrText xml:space="preserve"> HYPERLINK "http://www.caigou2003.com/cgr/" \t "_blank" </w:instrText>
      </w:r>
      <w:r>
        <w:rPr>
          <w:color w:val="auto"/>
        </w:rPr>
        <w:fldChar w:fldCharType="separate"/>
      </w:r>
      <w:r>
        <w:rPr>
          <w:rFonts w:hint="eastAsia" w:ascii="宋体" w:hAnsi="宋体"/>
          <w:b/>
          <w:color w:val="auto"/>
          <w:sz w:val="28"/>
        </w:rPr>
        <w:t>采购人</w:t>
      </w:r>
      <w:r>
        <w:rPr>
          <w:rFonts w:hint="eastAsia" w:ascii="宋体" w:hAnsi="宋体"/>
          <w:b/>
          <w:color w:val="auto"/>
          <w:sz w:val="28"/>
        </w:rPr>
        <w:fldChar w:fldCharType="end"/>
      </w:r>
      <w:r>
        <w:rPr>
          <w:rFonts w:hint="eastAsia" w:ascii="宋体" w:hAnsi="宋体"/>
          <w:b/>
          <w:color w:val="auto"/>
          <w:sz w:val="28"/>
        </w:rPr>
        <w:t>和采购代理机构）</w:t>
      </w:r>
    </w:p>
    <w:p>
      <w:pPr>
        <w:numPr>
          <w:ilvl w:val="0"/>
          <w:numId w:val="2"/>
        </w:numPr>
        <w:spacing w:line="600" w:lineRule="exact"/>
        <w:ind w:left="0" w:firstLine="567"/>
        <w:jc w:val="both"/>
        <w:rPr>
          <w:rFonts w:ascii="宋体" w:hAnsi="宋体"/>
          <w:b/>
          <w:color w:val="auto"/>
          <w:sz w:val="28"/>
          <w:szCs w:val="28"/>
        </w:rPr>
      </w:pPr>
      <w:r>
        <w:rPr>
          <w:rFonts w:hint="eastAsia" w:ascii="宋体" w:hAnsi="宋体"/>
          <w:b/>
          <w:color w:val="auto"/>
          <w:sz w:val="28"/>
          <w:szCs w:val="28"/>
        </w:rPr>
        <w:t>采购项目技术、服务、商务和报价要求</w:t>
      </w:r>
    </w:p>
    <w:p>
      <w:pPr>
        <w:numPr>
          <w:ilvl w:val="0"/>
          <w:numId w:val="3"/>
        </w:numPr>
        <w:tabs>
          <w:tab w:val="left" w:pos="851"/>
        </w:tabs>
        <w:spacing w:line="600" w:lineRule="exact"/>
        <w:rPr>
          <w:rFonts w:ascii="宋体" w:hAnsi="宋体"/>
          <w:color w:val="auto"/>
          <w:sz w:val="28"/>
          <w:szCs w:val="28"/>
        </w:rPr>
      </w:pPr>
      <w:r>
        <w:rPr>
          <w:rFonts w:hint="eastAsia" w:ascii="宋体" w:hAnsi="宋体"/>
          <w:color w:val="auto"/>
          <w:sz w:val="28"/>
          <w:szCs w:val="28"/>
        </w:rPr>
        <w:t>采购内容</w:t>
      </w:r>
    </w:p>
    <w:p>
      <w:pPr>
        <w:tabs>
          <w:tab w:val="left" w:pos="851"/>
        </w:tabs>
        <w:spacing w:line="600" w:lineRule="exact"/>
        <w:ind w:firstLine="560" w:firstLineChars="200"/>
        <w:rPr>
          <w:rFonts w:ascii="宋体" w:hAnsi="宋体"/>
          <w:color w:val="auto"/>
          <w:sz w:val="28"/>
          <w:szCs w:val="28"/>
        </w:rPr>
      </w:pPr>
      <w:r>
        <w:rPr>
          <w:rFonts w:hint="eastAsia" w:ascii="宋体" w:hAnsi="宋体"/>
          <w:color w:val="auto"/>
          <w:sz w:val="28"/>
          <w:szCs w:val="28"/>
        </w:rPr>
        <w:t>工程量清单所示范围及内容。具体采购内容见谈判文件 “第7章工程量清单及图纸”。</w:t>
      </w:r>
    </w:p>
    <w:p>
      <w:pPr>
        <w:numPr>
          <w:ilvl w:val="0"/>
          <w:numId w:val="3"/>
        </w:numPr>
        <w:tabs>
          <w:tab w:val="left" w:pos="851"/>
        </w:tabs>
        <w:spacing w:line="600" w:lineRule="exact"/>
        <w:rPr>
          <w:rFonts w:ascii="宋体" w:hAnsi="宋体"/>
          <w:color w:val="auto"/>
          <w:sz w:val="28"/>
          <w:szCs w:val="28"/>
        </w:rPr>
      </w:pPr>
      <w:r>
        <w:rPr>
          <w:rFonts w:hint="eastAsia" w:ascii="宋体" w:hAnsi="宋体"/>
          <w:color w:val="auto"/>
          <w:sz w:val="28"/>
          <w:szCs w:val="28"/>
        </w:rPr>
        <w:t>技术、服务要求</w:t>
      </w:r>
    </w:p>
    <w:p>
      <w:pPr>
        <w:spacing w:line="600" w:lineRule="exact"/>
        <w:ind w:firstLine="560" w:firstLineChars="200"/>
        <w:rPr>
          <w:rFonts w:ascii="宋体" w:hAnsi="宋体"/>
          <w:color w:val="auto"/>
          <w:sz w:val="28"/>
          <w:szCs w:val="28"/>
        </w:rPr>
      </w:pPr>
      <w:r>
        <w:rPr>
          <w:rFonts w:hint="eastAsia" w:ascii="宋体" w:hAnsi="宋体"/>
          <w:color w:val="auto"/>
          <w:sz w:val="28"/>
          <w:szCs w:val="28"/>
        </w:rPr>
        <w:t>见谈判文件 “第4章项目技术、服务、商务及其他要求”。</w:t>
      </w:r>
    </w:p>
    <w:p>
      <w:pPr>
        <w:numPr>
          <w:ilvl w:val="0"/>
          <w:numId w:val="3"/>
        </w:numPr>
        <w:tabs>
          <w:tab w:val="left" w:pos="851"/>
        </w:tabs>
        <w:spacing w:line="600" w:lineRule="exact"/>
        <w:rPr>
          <w:rFonts w:ascii="宋体" w:hAnsi="宋体"/>
          <w:color w:val="auto"/>
          <w:sz w:val="28"/>
          <w:szCs w:val="28"/>
        </w:rPr>
      </w:pPr>
      <w:r>
        <w:rPr>
          <w:rFonts w:hint="eastAsia" w:ascii="宋体" w:hAnsi="宋体"/>
          <w:color w:val="auto"/>
          <w:sz w:val="28"/>
          <w:szCs w:val="28"/>
        </w:rPr>
        <w:t>报价要求</w:t>
      </w:r>
    </w:p>
    <w:p>
      <w:pPr>
        <w:spacing w:line="600" w:lineRule="exact"/>
        <w:ind w:firstLine="562" w:firstLineChars="201"/>
        <w:rPr>
          <w:rFonts w:ascii="宋体" w:hAnsi="宋体"/>
          <w:color w:val="auto"/>
          <w:sz w:val="28"/>
          <w:szCs w:val="28"/>
        </w:rPr>
      </w:pPr>
      <w:r>
        <w:rPr>
          <w:rFonts w:hint="eastAsia" w:ascii="宋体" w:hAnsi="宋体"/>
          <w:color w:val="auto"/>
          <w:sz w:val="28"/>
          <w:szCs w:val="28"/>
        </w:rPr>
        <w:t>供应商按谈判文件要求进行报价。</w:t>
      </w:r>
    </w:p>
    <w:p>
      <w:pPr>
        <w:numPr>
          <w:ilvl w:val="0"/>
          <w:numId w:val="2"/>
        </w:numPr>
        <w:spacing w:line="600" w:lineRule="exact"/>
        <w:ind w:left="0" w:firstLine="567"/>
        <w:jc w:val="both"/>
        <w:rPr>
          <w:rFonts w:ascii="宋体" w:hAnsi="宋体"/>
          <w:color w:val="auto"/>
          <w:sz w:val="28"/>
          <w:szCs w:val="28"/>
        </w:rPr>
      </w:pPr>
      <w:r>
        <w:rPr>
          <w:rFonts w:hint="eastAsia" w:ascii="宋体" w:hAnsi="宋体"/>
          <w:b/>
          <w:color w:val="auto"/>
          <w:sz w:val="28"/>
          <w:szCs w:val="28"/>
        </w:rPr>
        <w:t>谈判文件获取时间</w:t>
      </w:r>
      <w:bookmarkStart w:id="728" w:name="_GoBack"/>
      <w:bookmarkEnd w:id="728"/>
    </w:p>
    <w:p>
      <w:pPr>
        <w:spacing w:line="600" w:lineRule="exact"/>
        <w:ind w:firstLine="560" w:firstLineChars="200"/>
        <w:rPr>
          <w:rFonts w:ascii="宋体" w:hAnsi="宋体"/>
          <w:color w:val="auto"/>
          <w:sz w:val="28"/>
          <w:szCs w:val="28"/>
        </w:rPr>
      </w:pPr>
      <w:r>
        <w:rPr>
          <w:rFonts w:hint="eastAsia" w:ascii="宋体" w:hAnsi="宋体"/>
          <w:color w:val="auto"/>
          <w:sz w:val="28"/>
          <w:szCs w:val="28"/>
        </w:rPr>
        <w:t>（一）谈判文件获取时间：2021年</w:t>
      </w:r>
      <w:r>
        <w:rPr>
          <w:rFonts w:hint="eastAsia" w:ascii="宋体" w:hAnsi="宋体"/>
          <w:color w:val="auto"/>
          <w:sz w:val="28"/>
          <w:szCs w:val="28"/>
          <w:lang w:val="en-US" w:eastAsia="zh-CN"/>
        </w:rPr>
        <w:t>11</w:t>
      </w:r>
      <w:r>
        <w:rPr>
          <w:rFonts w:hint="eastAsia" w:ascii="宋体" w:hAnsi="宋体"/>
          <w:color w:val="auto"/>
          <w:sz w:val="28"/>
          <w:szCs w:val="28"/>
        </w:rPr>
        <w:t>月</w:t>
      </w:r>
      <w:r>
        <w:rPr>
          <w:rFonts w:hint="eastAsia" w:ascii="宋体" w:hAnsi="宋体"/>
          <w:color w:val="auto"/>
          <w:sz w:val="28"/>
          <w:szCs w:val="28"/>
          <w:lang w:val="en-US" w:eastAsia="zh-CN"/>
        </w:rPr>
        <w:t>16</w:t>
      </w:r>
      <w:r>
        <w:rPr>
          <w:rFonts w:hint="eastAsia" w:ascii="宋体" w:hAnsi="宋体"/>
          <w:color w:val="auto"/>
          <w:sz w:val="28"/>
          <w:szCs w:val="28"/>
        </w:rPr>
        <w:t>日至</w:t>
      </w:r>
      <w:r>
        <w:rPr>
          <w:rFonts w:hint="eastAsia" w:ascii="宋体" w:hAnsi="宋体"/>
          <w:color w:val="auto"/>
          <w:sz w:val="28"/>
          <w:szCs w:val="28"/>
          <w:lang w:val="en-US" w:eastAsia="zh-CN"/>
        </w:rPr>
        <w:t>11</w:t>
      </w:r>
      <w:r>
        <w:rPr>
          <w:rFonts w:hint="eastAsia" w:ascii="宋体" w:hAnsi="宋体"/>
          <w:color w:val="auto"/>
          <w:sz w:val="28"/>
          <w:szCs w:val="28"/>
        </w:rPr>
        <w:t>月</w:t>
      </w:r>
      <w:r>
        <w:rPr>
          <w:rFonts w:hint="eastAsia" w:ascii="宋体" w:hAnsi="宋体"/>
          <w:color w:val="auto"/>
          <w:sz w:val="28"/>
          <w:szCs w:val="28"/>
          <w:lang w:val="en-US" w:eastAsia="zh-CN"/>
        </w:rPr>
        <w:t>21</w:t>
      </w:r>
      <w:r>
        <w:rPr>
          <w:rFonts w:hint="eastAsia" w:ascii="宋体" w:hAnsi="宋体"/>
          <w:color w:val="auto"/>
          <w:sz w:val="28"/>
          <w:szCs w:val="28"/>
        </w:rPr>
        <w:t>日。</w:t>
      </w:r>
    </w:p>
    <w:p>
      <w:pPr>
        <w:spacing w:line="600" w:lineRule="exact"/>
        <w:ind w:firstLine="560" w:firstLineChars="200"/>
        <w:rPr>
          <w:rFonts w:ascii="宋体" w:hAnsi="宋体"/>
          <w:color w:val="auto"/>
          <w:sz w:val="28"/>
          <w:szCs w:val="28"/>
        </w:rPr>
      </w:pPr>
      <w:r>
        <w:rPr>
          <w:rFonts w:hint="eastAsia" w:ascii="宋体" w:hAnsi="宋体"/>
          <w:color w:val="auto"/>
          <w:sz w:val="28"/>
          <w:szCs w:val="28"/>
        </w:rPr>
        <w:t>（二）谈判文件公告期限：2021年</w:t>
      </w:r>
      <w:r>
        <w:rPr>
          <w:rFonts w:hint="eastAsia" w:ascii="宋体" w:hAnsi="宋体"/>
          <w:color w:val="auto"/>
          <w:sz w:val="28"/>
          <w:szCs w:val="28"/>
          <w:lang w:val="en-US" w:eastAsia="zh-CN"/>
        </w:rPr>
        <w:t>11</w:t>
      </w:r>
      <w:r>
        <w:rPr>
          <w:rFonts w:hint="eastAsia" w:ascii="宋体" w:hAnsi="宋体"/>
          <w:color w:val="auto"/>
          <w:sz w:val="28"/>
          <w:szCs w:val="28"/>
        </w:rPr>
        <w:t>月</w:t>
      </w:r>
      <w:r>
        <w:rPr>
          <w:rFonts w:hint="eastAsia" w:ascii="宋体" w:hAnsi="宋体"/>
          <w:color w:val="auto"/>
          <w:sz w:val="28"/>
          <w:szCs w:val="28"/>
          <w:lang w:val="en-US" w:eastAsia="zh-CN"/>
        </w:rPr>
        <w:t>16</w:t>
      </w:r>
      <w:r>
        <w:rPr>
          <w:rFonts w:hint="eastAsia" w:ascii="宋体" w:hAnsi="宋体"/>
          <w:color w:val="auto"/>
          <w:sz w:val="28"/>
          <w:szCs w:val="28"/>
        </w:rPr>
        <w:t>日至</w:t>
      </w:r>
      <w:r>
        <w:rPr>
          <w:rFonts w:hint="eastAsia" w:ascii="宋体" w:hAnsi="宋体"/>
          <w:color w:val="auto"/>
          <w:sz w:val="28"/>
          <w:szCs w:val="28"/>
          <w:lang w:val="en-US" w:eastAsia="zh-CN"/>
        </w:rPr>
        <w:t>11</w:t>
      </w:r>
      <w:r>
        <w:rPr>
          <w:rFonts w:hint="eastAsia" w:ascii="宋体" w:hAnsi="宋体"/>
          <w:color w:val="auto"/>
          <w:sz w:val="28"/>
          <w:szCs w:val="28"/>
        </w:rPr>
        <w:t>月</w:t>
      </w:r>
      <w:r>
        <w:rPr>
          <w:rFonts w:hint="eastAsia" w:ascii="宋体" w:hAnsi="宋体"/>
          <w:color w:val="auto"/>
          <w:sz w:val="28"/>
          <w:szCs w:val="28"/>
          <w:lang w:val="en-US" w:eastAsia="zh-CN"/>
        </w:rPr>
        <w:t>19</w:t>
      </w:r>
      <w:r>
        <w:rPr>
          <w:rFonts w:hint="eastAsia" w:ascii="宋体" w:hAnsi="宋体"/>
          <w:color w:val="auto"/>
          <w:sz w:val="28"/>
          <w:szCs w:val="28"/>
        </w:rPr>
        <w:t>日。</w:t>
      </w:r>
    </w:p>
    <w:p>
      <w:pPr>
        <w:spacing w:line="600" w:lineRule="exact"/>
        <w:ind w:firstLine="560" w:firstLineChars="200"/>
        <w:rPr>
          <w:color w:val="auto"/>
        </w:rPr>
      </w:pPr>
      <w:r>
        <w:rPr>
          <w:rFonts w:hint="eastAsia" w:ascii="宋体" w:hAnsi="宋体"/>
          <w:color w:val="auto"/>
          <w:sz w:val="28"/>
          <w:szCs w:val="28"/>
        </w:rPr>
        <w:t>（三）供应商如对谈判文件有质疑的，应于自谈判文件公告期限届满之日起七个工作日内以书面形式提出。</w:t>
      </w:r>
    </w:p>
    <w:p>
      <w:pPr>
        <w:numPr>
          <w:ilvl w:val="0"/>
          <w:numId w:val="2"/>
        </w:numPr>
        <w:spacing w:line="600" w:lineRule="exact"/>
        <w:ind w:left="0" w:firstLine="567"/>
        <w:jc w:val="both"/>
        <w:rPr>
          <w:rFonts w:ascii="宋体" w:hAnsi="宋体"/>
          <w:b/>
          <w:color w:val="auto"/>
          <w:sz w:val="28"/>
        </w:rPr>
      </w:pPr>
      <w:r>
        <w:rPr>
          <w:rFonts w:hint="eastAsia" w:ascii="宋体" w:hAnsi="宋体"/>
          <w:b/>
          <w:color w:val="auto"/>
          <w:sz w:val="28"/>
          <w:szCs w:val="28"/>
        </w:rPr>
        <w:t>谈判</w:t>
      </w:r>
      <w:r>
        <w:rPr>
          <w:rFonts w:hint="eastAsia" w:ascii="宋体" w:hAnsi="宋体"/>
          <w:b/>
          <w:color w:val="auto"/>
          <w:sz w:val="28"/>
        </w:rPr>
        <w:t>文件获取方式</w:t>
      </w:r>
    </w:p>
    <w:p>
      <w:pPr>
        <w:spacing w:line="360" w:lineRule="auto"/>
        <w:ind w:firstLine="560" w:firstLineChars="200"/>
        <w:rPr>
          <w:rFonts w:ascii="宋体" w:hAnsi="宋体"/>
          <w:color w:val="auto"/>
          <w:sz w:val="28"/>
          <w:szCs w:val="28"/>
        </w:rPr>
      </w:pPr>
      <w:r>
        <w:rPr>
          <w:rFonts w:hint="eastAsia" w:ascii="宋体" w:hAnsi="宋体"/>
          <w:color w:val="auto"/>
          <w:sz w:val="28"/>
          <w:szCs w:val="28"/>
        </w:rPr>
        <w:t>供应商要参加谈判，应在成都市公共资源交易服务中心“政府采购云平台”获取采购文件。登录成都市公共资源交易服务中心门户网站（https://www.cdggzy.com/）—用户中心—政府采购云平台—项目采购—获取采购文件—申请获取采购文件。</w:t>
      </w:r>
    </w:p>
    <w:p>
      <w:pPr>
        <w:spacing w:line="360" w:lineRule="auto"/>
        <w:ind w:firstLine="565" w:firstLineChars="202"/>
        <w:rPr>
          <w:rFonts w:ascii="宋体" w:hAnsi="宋体"/>
          <w:color w:val="auto"/>
          <w:sz w:val="28"/>
          <w:szCs w:val="28"/>
        </w:rPr>
      </w:pPr>
      <w:r>
        <w:rPr>
          <w:rFonts w:hint="eastAsia" w:ascii="宋体" w:hAnsi="宋体"/>
          <w:color w:val="auto"/>
          <w:sz w:val="28"/>
          <w:szCs w:val="28"/>
        </w:rPr>
        <w:t>提示：</w:t>
      </w:r>
    </w:p>
    <w:p>
      <w:pPr>
        <w:spacing w:line="360" w:lineRule="auto"/>
        <w:ind w:firstLine="565" w:firstLineChars="202"/>
        <w:rPr>
          <w:rFonts w:ascii="宋体" w:hAnsi="宋体"/>
          <w:color w:val="auto"/>
          <w:sz w:val="28"/>
          <w:szCs w:val="28"/>
        </w:rPr>
      </w:pPr>
      <w:r>
        <w:rPr>
          <w:rFonts w:hint="eastAsia" w:ascii="宋体" w:hAnsi="宋体"/>
          <w:color w:val="auto"/>
          <w:sz w:val="28"/>
          <w:szCs w:val="28"/>
        </w:rPr>
        <w:t>（1）本项目采购文件免费获取。</w:t>
      </w:r>
    </w:p>
    <w:p>
      <w:pPr>
        <w:spacing w:line="360" w:lineRule="auto"/>
        <w:ind w:firstLine="565" w:firstLineChars="202"/>
        <w:rPr>
          <w:rFonts w:ascii="宋体" w:hAnsi="宋体"/>
          <w:color w:val="auto"/>
          <w:sz w:val="28"/>
          <w:szCs w:val="28"/>
        </w:rPr>
      </w:pPr>
      <w:r>
        <w:rPr>
          <w:rFonts w:hint="eastAsia" w:ascii="宋体" w:hAnsi="宋体"/>
          <w:color w:val="auto"/>
          <w:sz w:val="28"/>
          <w:szCs w:val="28"/>
        </w:rPr>
        <w:t>（2）本项目为电子采购项目，供应商参与本项目全过程中凡涉及系统操作请详见《成都市全流程电子化采购系统操作指南——供应商版》（操作指南请登陆政府采购云平台后，点击“前台大厅</w:t>
      </w:r>
      <w:r>
        <w:rPr>
          <w:rFonts w:ascii="宋体" w:hAnsi="宋体"/>
          <w:color w:val="auto"/>
          <w:sz w:val="28"/>
          <w:szCs w:val="28"/>
        </w:rPr>
        <w:t>—</w:t>
      </w:r>
      <w:r>
        <w:rPr>
          <w:rFonts w:hint="eastAsia" w:ascii="宋体" w:hAnsi="宋体"/>
          <w:color w:val="auto"/>
          <w:sz w:val="28"/>
          <w:szCs w:val="28"/>
        </w:rPr>
        <w:t>操作指南</w:t>
      </w:r>
      <w:r>
        <w:rPr>
          <w:rFonts w:ascii="宋体" w:hAnsi="宋体"/>
          <w:color w:val="auto"/>
          <w:sz w:val="28"/>
          <w:szCs w:val="28"/>
        </w:rPr>
        <w:t>—</w:t>
      </w:r>
      <w:r>
        <w:rPr>
          <w:rFonts w:hint="eastAsia" w:ascii="宋体" w:hAnsi="宋体"/>
          <w:color w:val="auto"/>
          <w:sz w:val="28"/>
          <w:szCs w:val="28"/>
        </w:rPr>
        <w:t>供应商”处下载查看）。</w:t>
      </w:r>
    </w:p>
    <w:p>
      <w:pPr>
        <w:numPr>
          <w:ilvl w:val="0"/>
          <w:numId w:val="2"/>
        </w:numPr>
        <w:spacing w:line="600" w:lineRule="exact"/>
        <w:ind w:left="0" w:firstLine="567"/>
        <w:jc w:val="both"/>
        <w:rPr>
          <w:rFonts w:ascii="宋体" w:hAnsi="宋体"/>
          <w:color w:val="auto"/>
          <w:sz w:val="28"/>
          <w:szCs w:val="28"/>
        </w:rPr>
      </w:pPr>
      <w:r>
        <w:rPr>
          <w:rFonts w:hint="eastAsia" w:ascii="宋体" w:hAnsi="宋体"/>
          <w:b/>
          <w:color w:val="auto"/>
          <w:sz w:val="28"/>
          <w:szCs w:val="28"/>
        </w:rPr>
        <w:t>谈判文件获取地点</w:t>
      </w:r>
      <w:r>
        <w:rPr>
          <w:rFonts w:hint="eastAsia" w:ascii="宋体" w:hAnsi="宋体"/>
          <w:color w:val="auto"/>
          <w:sz w:val="28"/>
          <w:szCs w:val="28"/>
        </w:rPr>
        <w:t>：</w:t>
      </w:r>
      <w:r>
        <w:rPr>
          <w:rFonts w:hint="eastAsia" w:ascii="宋体" w:hAnsi="宋体"/>
          <w:color w:val="auto"/>
          <w:sz w:val="28"/>
        </w:rPr>
        <w:t>登录成都市公共资源交易服务中心门户网站（https://www.cdggzy.com/）—用户中心—政府采购云平台获取。</w:t>
      </w:r>
    </w:p>
    <w:p>
      <w:pPr>
        <w:numPr>
          <w:ilvl w:val="0"/>
          <w:numId w:val="2"/>
        </w:numPr>
        <w:spacing w:line="600" w:lineRule="exact"/>
        <w:ind w:left="0" w:firstLine="567"/>
        <w:jc w:val="both"/>
        <w:rPr>
          <w:rFonts w:ascii="宋体" w:hAnsi="宋体"/>
          <w:color w:val="auto"/>
          <w:sz w:val="28"/>
          <w:szCs w:val="28"/>
        </w:rPr>
      </w:pPr>
      <w:r>
        <w:rPr>
          <w:rFonts w:hint="eastAsia" w:ascii="宋体" w:hAnsi="宋体"/>
          <w:b/>
          <w:color w:val="auto"/>
          <w:sz w:val="28"/>
          <w:szCs w:val="28"/>
        </w:rPr>
        <w:t>施工响应文件递交截止时间及开启时间（北京时间）、地点、方式</w:t>
      </w:r>
    </w:p>
    <w:p>
      <w:pPr>
        <w:pStyle w:val="80"/>
        <w:numPr>
          <w:ilvl w:val="0"/>
          <w:numId w:val="4"/>
        </w:numPr>
        <w:tabs>
          <w:tab w:val="left" w:pos="1418"/>
        </w:tabs>
        <w:spacing w:line="600" w:lineRule="exact"/>
        <w:ind w:left="0" w:firstLine="567" w:firstLineChars="0"/>
        <w:jc w:val="both"/>
        <w:rPr>
          <w:rFonts w:ascii="宋体" w:hAnsi="宋体" w:eastAsia="宋体"/>
          <w:b/>
          <w:color w:val="auto"/>
          <w:sz w:val="28"/>
          <w:szCs w:val="28"/>
        </w:rPr>
      </w:pPr>
      <w:r>
        <w:rPr>
          <w:rFonts w:hint="eastAsia" w:ascii="宋体" w:hAnsi="宋体" w:eastAsia="宋体"/>
          <w:b/>
          <w:color w:val="auto"/>
          <w:sz w:val="28"/>
          <w:szCs w:val="28"/>
        </w:rPr>
        <w:t>施工响应文件递交截止时间及开启时间：2021</w:t>
      </w:r>
      <w:r>
        <w:rPr>
          <w:rFonts w:ascii="宋体" w:hAnsi="宋体" w:eastAsia="宋体"/>
          <w:b/>
          <w:color w:val="auto"/>
          <w:sz w:val="28"/>
          <w:szCs w:val="28"/>
        </w:rPr>
        <w:t>年</w:t>
      </w:r>
      <w:r>
        <w:rPr>
          <w:rFonts w:hint="eastAsia" w:ascii="宋体" w:hAnsi="宋体" w:eastAsia="宋体"/>
          <w:b/>
          <w:color w:val="auto"/>
          <w:sz w:val="28"/>
          <w:szCs w:val="28"/>
          <w:u w:val="none"/>
        </w:rPr>
        <w:t xml:space="preserve"> </w:t>
      </w:r>
      <w:r>
        <w:rPr>
          <w:rFonts w:hint="eastAsia" w:ascii="宋体" w:hAnsi="宋体" w:eastAsia="宋体"/>
          <w:b/>
          <w:color w:val="auto"/>
          <w:sz w:val="28"/>
          <w:szCs w:val="28"/>
          <w:u w:val="none"/>
          <w:lang w:val="en-US" w:eastAsia="zh-CN"/>
        </w:rPr>
        <w:t>11</w:t>
      </w:r>
      <w:r>
        <w:rPr>
          <w:rFonts w:ascii="宋体" w:hAnsi="宋体" w:eastAsia="宋体"/>
          <w:b/>
          <w:color w:val="auto"/>
          <w:sz w:val="28"/>
          <w:szCs w:val="28"/>
        </w:rPr>
        <w:t>月</w:t>
      </w:r>
      <w:r>
        <w:rPr>
          <w:rFonts w:hint="eastAsia" w:ascii="宋体" w:hAnsi="宋体" w:eastAsia="宋体"/>
          <w:b/>
          <w:color w:val="auto"/>
          <w:sz w:val="28"/>
          <w:szCs w:val="28"/>
          <w:lang w:val="en-US" w:eastAsia="zh-CN"/>
        </w:rPr>
        <w:t>22</w:t>
      </w:r>
      <w:r>
        <w:rPr>
          <w:rFonts w:ascii="宋体" w:hAnsi="宋体" w:eastAsia="宋体"/>
          <w:b/>
          <w:color w:val="auto"/>
          <w:sz w:val="28"/>
          <w:szCs w:val="28"/>
        </w:rPr>
        <w:t>日</w:t>
      </w:r>
      <w:r>
        <w:rPr>
          <w:rFonts w:hint="eastAsia" w:ascii="宋体" w:hAnsi="宋体" w:eastAsia="宋体"/>
          <w:b/>
          <w:color w:val="auto"/>
          <w:sz w:val="28"/>
          <w:szCs w:val="28"/>
        </w:rPr>
        <w:t>上午9</w:t>
      </w:r>
      <w:r>
        <w:rPr>
          <w:rFonts w:ascii="宋体" w:hAnsi="宋体" w:eastAsia="宋体"/>
          <w:b/>
          <w:color w:val="auto"/>
          <w:sz w:val="28"/>
          <w:szCs w:val="28"/>
        </w:rPr>
        <w:t>:</w:t>
      </w:r>
      <w:r>
        <w:rPr>
          <w:rFonts w:hint="eastAsia" w:ascii="宋体" w:hAnsi="宋体" w:eastAsia="宋体"/>
          <w:b/>
          <w:color w:val="auto"/>
          <w:sz w:val="28"/>
          <w:szCs w:val="28"/>
        </w:rPr>
        <w:t>30。</w:t>
      </w:r>
    </w:p>
    <w:p>
      <w:pPr>
        <w:pStyle w:val="80"/>
        <w:numPr>
          <w:ilvl w:val="0"/>
          <w:numId w:val="4"/>
        </w:numPr>
        <w:tabs>
          <w:tab w:val="left" w:pos="1418"/>
        </w:tabs>
        <w:spacing w:line="600" w:lineRule="exact"/>
        <w:ind w:left="0" w:firstLine="567" w:firstLineChars="0"/>
        <w:jc w:val="both"/>
        <w:rPr>
          <w:rFonts w:ascii="宋体" w:hAnsi="宋体" w:eastAsia="宋体"/>
          <w:b/>
          <w:color w:val="auto"/>
          <w:sz w:val="28"/>
          <w:szCs w:val="28"/>
        </w:rPr>
      </w:pPr>
      <w:r>
        <w:rPr>
          <w:rFonts w:hint="eastAsia" w:ascii="宋体" w:hAnsi="宋体" w:eastAsia="宋体"/>
          <w:b/>
          <w:color w:val="auto"/>
          <w:sz w:val="28"/>
          <w:szCs w:val="28"/>
        </w:rPr>
        <w:t>响应文件递交方式、地点：响应文件递交截止时间前，供应商应将加密的施工响应文件递交至“政府采购云平台”对应项目（包件）。</w:t>
      </w:r>
    </w:p>
    <w:p>
      <w:pPr>
        <w:pStyle w:val="80"/>
        <w:tabs>
          <w:tab w:val="left" w:pos="1418"/>
        </w:tabs>
        <w:spacing w:line="600" w:lineRule="exact"/>
        <w:ind w:left="567" w:firstLine="0" w:firstLineChars="0"/>
        <w:jc w:val="both"/>
        <w:rPr>
          <w:rFonts w:ascii="宋体" w:hAnsi="宋体" w:eastAsia="宋体"/>
          <w:b/>
          <w:color w:val="auto"/>
          <w:sz w:val="28"/>
          <w:szCs w:val="28"/>
        </w:rPr>
      </w:pPr>
      <w:r>
        <w:rPr>
          <w:rFonts w:hint="eastAsia" w:ascii="宋体" w:hAnsi="宋体"/>
          <w:color w:val="auto"/>
          <w:sz w:val="28"/>
          <w:szCs w:val="28"/>
        </w:rPr>
        <w:t>本项目只接受供应商加密并递交至“政府采购云平台”的响应文件。</w:t>
      </w:r>
    </w:p>
    <w:p>
      <w:pPr>
        <w:numPr>
          <w:ilvl w:val="0"/>
          <w:numId w:val="2"/>
        </w:numPr>
        <w:spacing w:line="600" w:lineRule="exact"/>
        <w:ind w:left="0" w:firstLine="567"/>
        <w:jc w:val="both"/>
        <w:rPr>
          <w:rFonts w:ascii="宋体" w:hAnsi="宋体"/>
          <w:color w:val="auto"/>
          <w:sz w:val="28"/>
          <w:szCs w:val="28"/>
        </w:rPr>
      </w:pPr>
      <w:r>
        <w:rPr>
          <w:rFonts w:hint="eastAsia" w:ascii="宋体" w:hAnsi="宋体"/>
          <w:b/>
          <w:color w:val="auto"/>
          <w:sz w:val="28"/>
          <w:szCs w:val="28"/>
        </w:rPr>
        <w:t>谈判地点</w:t>
      </w:r>
    </w:p>
    <w:p>
      <w:pPr>
        <w:spacing w:line="360" w:lineRule="auto"/>
        <w:ind w:firstLine="580" w:firstLineChars="200"/>
        <w:rPr>
          <w:color w:val="auto"/>
          <w:sz w:val="29"/>
          <w:szCs w:val="29"/>
        </w:rPr>
      </w:pPr>
      <w:r>
        <w:rPr>
          <w:rFonts w:hint="eastAsia"/>
          <w:color w:val="auto"/>
          <w:sz w:val="29"/>
          <w:szCs w:val="29"/>
        </w:rPr>
        <w:t>本项目谈判为不见面开标。</w:t>
      </w:r>
    </w:p>
    <w:p>
      <w:pPr>
        <w:spacing w:line="360" w:lineRule="auto"/>
        <w:ind w:firstLine="582" w:firstLineChars="200"/>
        <w:rPr>
          <w:b/>
          <w:color w:val="auto"/>
          <w:sz w:val="29"/>
          <w:szCs w:val="29"/>
        </w:rPr>
      </w:pPr>
      <w:r>
        <w:rPr>
          <w:rFonts w:hint="eastAsia"/>
          <w:b/>
          <w:color w:val="auto"/>
          <w:sz w:val="29"/>
          <w:szCs w:val="29"/>
        </w:rPr>
        <w:t>谈判地点：政府采购云平台开标大厅。</w:t>
      </w:r>
    </w:p>
    <w:p>
      <w:pPr>
        <w:numPr>
          <w:ilvl w:val="0"/>
          <w:numId w:val="2"/>
        </w:numPr>
        <w:spacing w:line="600" w:lineRule="exact"/>
        <w:ind w:left="0" w:firstLine="567"/>
        <w:jc w:val="both"/>
        <w:rPr>
          <w:rFonts w:ascii="宋体" w:hAnsi="宋体"/>
          <w:b/>
          <w:color w:val="auto"/>
          <w:sz w:val="28"/>
          <w:szCs w:val="28"/>
        </w:rPr>
      </w:pPr>
      <w:r>
        <w:rPr>
          <w:rFonts w:hint="eastAsia" w:ascii="宋体" w:hAnsi="宋体"/>
          <w:b/>
          <w:color w:val="auto"/>
          <w:sz w:val="28"/>
          <w:szCs w:val="28"/>
        </w:rPr>
        <w:t>中小企业政府采购信用融资</w:t>
      </w:r>
    </w:p>
    <w:p>
      <w:pPr>
        <w:snapToGrid w:val="0"/>
        <w:spacing w:line="640" w:lineRule="exact"/>
        <w:ind w:firstLine="560" w:firstLineChars="200"/>
        <w:rPr>
          <w:rFonts w:ascii="宋体" w:hAnsi="宋体"/>
          <w:color w:val="auto"/>
          <w:sz w:val="28"/>
          <w:szCs w:val="28"/>
        </w:rPr>
      </w:pPr>
      <w:r>
        <w:rPr>
          <w:rFonts w:hint="eastAsia" w:ascii="宋体" w:hAnsi="宋体"/>
          <w:color w:val="auto"/>
          <w:sz w:val="28"/>
          <w:szCs w:val="28"/>
        </w:rPr>
        <w:t>参加本次招标活动的中小企业供应商无需提供财产抵押或第三方担保，凭借政府采购合同可向融资机构申请融资。具体内容详见成都市公共资源交易服务中心网（http://www.cdggzy.com/）都江堰市分中心“通知公告”栏《都江堰市财政局 中国人民银行都江堰市支行关于转发〈成都市中小企业政府采购信用融资暂行办法〉的通知》（都财发[2019]88号）和《都江堰市财政局 中国人民银行都江堰市支行关于转发〈都江堰市支持中小企业政府采购信用融资实施方案〉的通知》（都财发[2019]92号）”。</w:t>
      </w:r>
    </w:p>
    <w:p>
      <w:pPr>
        <w:numPr>
          <w:ilvl w:val="0"/>
          <w:numId w:val="2"/>
        </w:numPr>
        <w:spacing w:line="600" w:lineRule="exact"/>
        <w:ind w:left="0" w:firstLine="567"/>
        <w:jc w:val="both"/>
        <w:rPr>
          <w:rFonts w:ascii="宋体" w:hAnsi="宋体"/>
          <w:b/>
          <w:color w:val="auto"/>
          <w:sz w:val="28"/>
          <w:szCs w:val="28"/>
        </w:rPr>
      </w:pPr>
      <w:r>
        <w:rPr>
          <w:rFonts w:hint="eastAsia" w:ascii="宋体" w:hAnsi="宋体"/>
          <w:b/>
          <w:color w:val="auto"/>
          <w:sz w:val="28"/>
          <w:szCs w:val="28"/>
        </w:rPr>
        <w:t>联系人及联系电话</w:t>
      </w:r>
    </w:p>
    <w:p>
      <w:pPr>
        <w:spacing w:line="520" w:lineRule="exact"/>
        <w:ind w:firstLine="560" w:firstLineChars="200"/>
        <w:rPr>
          <w:rFonts w:ascii="宋体" w:hAnsi="宋体"/>
          <w:color w:val="auto"/>
          <w:sz w:val="28"/>
          <w:szCs w:val="28"/>
        </w:rPr>
      </w:pPr>
      <w:r>
        <w:rPr>
          <w:rFonts w:hint="eastAsia" w:ascii="宋体" w:hAnsi="宋体"/>
          <w:color w:val="auto"/>
          <w:sz w:val="28"/>
          <w:szCs w:val="28"/>
        </w:rPr>
        <w:t>采购人：</w:t>
      </w:r>
      <w:r>
        <w:rPr>
          <w:rFonts w:hint="eastAsia" w:ascii="宋体" w:hAnsi="宋体"/>
          <w:color w:val="auto"/>
          <w:sz w:val="28"/>
          <w:szCs w:val="28"/>
          <w:u w:val="single"/>
        </w:rPr>
        <w:t>都江堰市沿江卫生院</w:t>
      </w:r>
    </w:p>
    <w:p>
      <w:pPr>
        <w:spacing w:line="520" w:lineRule="exact"/>
        <w:ind w:firstLine="560" w:firstLineChars="200"/>
        <w:rPr>
          <w:rFonts w:ascii="宋体" w:hAnsi="宋体" w:cs="宋体"/>
          <w:color w:val="auto"/>
        </w:rPr>
      </w:pPr>
      <w:r>
        <w:rPr>
          <w:rFonts w:hint="eastAsia" w:ascii="宋体" w:hAnsi="宋体"/>
          <w:color w:val="auto"/>
          <w:sz w:val="28"/>
          <w:szCs w:val="28"/>
        </w:rPr>
        <w:t>地址：</w:t>
      </w:r>
      <w:r>
        <w:rPr>
          <w:rFonts w:hint="eastAsia" w:ascii="宋体" w:hAnsi="宋体"/>
          <w:color w:val="auto"/>
          <w:sz w:val="28"/>
          <w:szCs w:val="28"/>
          <w:u w:val="single"/>
        </w:rPr>
        <w:t>都江堰市石羊镇诗香路112号（原柳街镇卫生院内）</w:t>
      </w:r>
    </w:p>
    <w:p>
      <w:pPr>
        <w:spacing w:line="520" w:lineRule="exact"/>
        <w:ind w:firstLine="560" w:firstLineChars="200"/>
        <w:rPr>
          <w:rFonts w:ascii="宋体" w:hAnsi="宋体"/>
          <w:color w:val="auto"/>
          <w:sz w:val="28"/>
          <w:szCs w:val="28"/>
          <w:u w:val="single"/>
        </w:rPr>
      </w:pPr>
      <w:r>
        <w:rPr>
          <w:rFonts w:hint="eastAsia" w:ascii="宋体" w:hAnsi="宋体"/>
          <w:color w:val="auto"/>
          <w:sz w:val="28"/>
          <w:szCs w:val="28"/>
        </w:rPr>
        <w:t>联系人：</w:t>
      </w:r>
      <w:r>
        <w:rPr>
          <w:rFonts w:hint="eastAsia" w:ascii="宋体" w:hAnsi="宋体"/>
          <w:color w:val="auto"/>
          <w:sz w:val="28"/>
          <w:szCs w:val="28"/>
          <w:u w:val="single"/>
        </w:rPr>
        <w:t>仰先生</w:t>
      </w:r>
    </w:p>
    <w:p>
      <w:pPr>
        <w:spacing w:line="520" w:lineRule="exact"/>
        <w:ind w:firstLine="560" w:firstLineChars="200"/>
        <w:rPr>
          <w:rFonts w:ascii="宋体" w:hAnsi="宋体" w:cs="宋体"/>
          <w:color w:val="auto"/>
        </w:rPr>
      </w:pPr>
      <w:r>
        <w:rPr>
          <w:rFonts w:hint="eastAsia" w:ascii="宋体" w:hAnsi="宋体"/>
          <w:color w:val="auto"/>
          <w:sz w:val="28"/>
          <w:szCs w:val="28"/>
        </w:rPr>
        <w:t>联系电话：</w:t>
      </w:r>
      <w:r>
        <w:rPr>
          <w:rFonts w:hint="eastAsia" w:ascii="宋体" w:hAnsi="宋体"/>
          <w:color w:val="auto"/>
          <w:sz w:val="28"/>
          <w:szCs w:val="28"/>
          <w:u w:val="single"/>
        </w:rPr>
        <w:t>13320990623</w:t>
      </w:r>
    </w:p>
    <w:p>
      <w:pPr>
        <w:spacing w:line="520" w:lineRule="exact"/>
        <w:ind w:firstLine="560" w:firstLineChars="200"/>
        <w:rPr>
          <w:rFonts w:ascii="宋体" w:hAnsi="宋体"/>
          <w:color w:val="auto"/>
          <w:sz w:val="28"/>
          <w:szCs w:val="28"/>
        </w:rPr>
      </w:pPr>
      <w:r>
        <w:rPr>
          <w:rFonts w:hint="eastAsia" w:ascii="宋体" w:hAnsi="宋体"/>
          <w:color w:val="auto"/>
          <w:sz w:val="28"/>
          <w:szCs w:val="28"/>
        </w:rPr>
        <w:t>集中采购机构：都江堰市公共资源交易服务中心</w:t>
      </w:r>
    </w:p>
    <w:p>
      <w:pPr>
        <w:spacing w:line="520" w:lineRule="exact"/>
        <w:ind w:firstLine="560" w:firstLineChars="200"/>
        <w:rPr>
          <w:rFonts w:ascii="宋体" w:hAnsi="宋体"/>
          <w:color w:val="auto"/>
          <w:sz w:val="28"/>
          <w:szCs w:val="28"/>
        </w:rPr>
      </w:pPr>
      <w:r>
        <w:rPr>
          <w:rFonts w:hint="eastAsia" w:ascii="宋体" w:hAnsi="宋体"/>
          <w:color w:val="auto"/>
          <w:sz w:val="28"/>
          <w:szCs w:val="28"/>
        </w:rPr>
        <w:t>地 址：都江堰市江安河东路下段25号二楼</w:t>
      </w:r>
    </w:p>
    <w:p>
      <w:pPr>
        <w:spacing w:line="520" w:lineRule="exact"/>
        <w:ind w:firstLine="560" w:firstLineChars="200"/>
        <w:rPr>
          <w:rFonts w:ascii="宋体" w:hAnsi="宋体"/>
          <w:color w:val="auto"/>
          <w:sz w:val="28"/>
          <w:szCs w:val="28"/>
        </w:rPr>
      </w:pPr>
      <w:r>
        <w:rPr>
          <w:rFonts w:hint="eastAsia" w:ascii="宋体" w:hAnsi="宋体"/>
          <w:color w:val="auto"/>
          <w:sz w:val="28"/>
          <w:szCs w:val="28"/>
        </w:rPr>
        <w:t>邮 编：611830</w:t>
      </w:r>
    </w:p>
    <w:p>
      <w:pPr>
        <w:spacing w:line="520" w:lineRule="exact"/>
        <w:ind w:firstLine="560" w:firstLineChars="200"/>
        <w:rPr>
          <w:rFonts w:ascii="宋体" w:hAnsi="宋体"/>
          <w:color w:val="auto"/>
          <w:sz w:val="28"/>
          <w:szCs w:val="28"/>
        </w:rPr>
      </w:pPr>
      <w:r>
        <w:rPr>
          <w:rFonts w:hint="eastAsia" w:ascii="宋体" w:hAnsi="宋体"/>
          <w:color w:val="auto"/>
          <w:sz w:val="28"/>
          <w:szCs w:val="28"/>
        </w:rPr>
        <w:t>联系人：</w:t>
      </w:r>
      <w:r>
        <w:rPr>
          <w:rFonts w:hint="eastAsia" w:ascii="宋体" w:hAnsi="宋体"/>
          <w:color w:val="auto"/>
          <w:sz w:val="28"/>
          <w:szCs w:val="28"/>
          <w:u w:val="single"/>
        </w:rPr>
        <w:t>叶先生</w:t>
      </w:r>
    </w:p>
    <w:p>
      <w:pPr>
        <w:spacing w:line="520" w:lineRule="exact"/>
        <w:ind w:firstLine="560" w:firstLineChars="200"/>
        <w:rPr>
          <w:rFonts w:ascii="宋体" w:hAnsi="宋体"/>
          <w:color w:val="auto"/>
          <w:sz w:val="28"/>
          <w:szCs w:val="28"/>
        </w:rPr>
        <w:sectPr>
          <w:pgSz w:w="11906" w:h="16838"/>
          <w:pgMar w:top="1134" w:right="1274" w:bottom="1440" w:left="1418" w:header="851" w:footer="992" w:gutter="0"/>
          <w:cols w:space="720" w:num="1"/>
          <w:docGrid w:type="lines" w:linePitch="326" w:charSpace="0"/>
        </w:sectPr>
      </w:pPr>
      <w:r>
        <w:rPr>
          <w:rFonts w:hint="eastAsia" w:ascii="宋体" w:hAnsi="宋体"/>
          <w:color w:val="auto"/>
          <w:sz w:val="28"/>
          <w:szCs w:val="28"/>
        </w:rPr>
        <w:t>联系电话及传真：028-89742696 </w:t>
      </w:r>
    </w:p>
    <w:p>
      <w:pPr>
        <w:pStyle w:val="3"/>
        <w:numPr>
          <w:ilvl w:val="0"/>
          <w:numId w:val="1"/>
        </w:numPr>
        <w:spacing w:before="0" w:after="0"/>
        <w:ind w:left="283" w:leftChars="0" w:hanging="425" w:firstLineChars="0"/>
        <w:rPr>
          <w:color w:val="auto"/>
        </w:rPr>
      </w:pPr>
      <w:bookmarkStart w:id="1" w:name="_Toc74139657"/>
      <w:bookmarkStart w:id="2" w:name="_Toc391885334"/>
      <w:bookmarkStart w:id="3" w:name="_Toc381263230"/>
      <w:bookmarkStart w:id="4" w:name="_Toc287623638"/>
      <w:r>
        <w:rPr>
          <w:rFonts w:hint="eastAsia"/>
          <w:color w:val="auto"/>
        </w:rPr>
        <w:t>供应商须知</w:t>
      </w:r>
      <w:bookmarkEnd w:id="1"/>
      <w:bookmarkEnd w:id="2"/>
    </w:p>
    <w:p>
      <w:pPr>
        <w:pStyle w:val="4"/>
        <w:bidi w:val="0"/>
        <w:ind w:left="567" w:leftChars="0" w:hanging="567" w:firstLineChars="0"/>
      </w:pPr>
      <w:bookmarkStart w:id="5" w:name="_Toc74139658"/>
      <w:r>
        <w:rPr>
          <w:rFonts w:hint="eastAsia"/>
        </w:rPr>
        <w:t>供应商须知前附表</w:t>
      </w:r>
      <w:bookmarkEnd w:id="5"/>
    </w:p>
    <w:tbl>
      <w:tblPr>
        <w:tblStyle w:val="45"/>
        <w:tblW w:w="10073" w:type="dxa"/>
        <w:jc w:val="center"/>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84"/>
        <w:gridCol w:w="2806"/>
        <w:gridCol w:w="6383"/>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PrEx>
        <w:trPr>
          <w:trHeight w:val="642" w:hRule="exact"/>
          <w:jc w:val="center"/>
        </w:trPr>
        <w:tc>
          <w:tcPr>
            <w:tcW w:w="884" w:type="dxa"/>
            <w:vAlign w:val="center"/>
          </w:tcPr>
          <w:p>
            <w:pPr>
              <w:pStyle w:val="148"/>
              <w:spacing w:line="360" w:lineRule="auto"/>
              <w:ind w:left="38" w:hanging="38"/>
              <w:jc w:val="center"/>
              <w:rPr>
                <w:b/>
                <w:color w:val="auto"/>
              </w:rPr>
            </w:pPr>
            <w:r>
              <w:rPr>
                <w:rFonts w:hint="eastAsia"/>
                <w:b/>
                <w:color w:val="auto"/>
                <w:lang w:val="zh-CN"/>
              </w:rPr>
              <w:t>序号</w:t>
            </w:r>
          </w:p>
        </w:tc>
        <w:tc>
          <w:tcPr>
            <w:tcW w:w="2806" w:type="dxa"/>
            <w:vAlign w:val="center"/>
          </w:tcPr>
          <w:p>
            <w:pPr>
              <w:pStyle w:val="148"/>
              <w:spacing w:line="360" w:lineRule="auto"/>
              <w:ind w:left="38" w:hanging="38"/>
              <w:jc w:val="center"/>
              <w:rPr>
                <w:b/>
                <w:color w:val="auto"/>
                <w:lang w:val="zh-CN"/>
              </w:rPr>
            </w:pPr>
            <w:r>
              <w:rPr>
                <w:rFonts w:hint="eastAsia"/>
                <w:b/>
                <w:color w:val="auto"/>
                <w:lang w:val="zh-CN"/>
              </w:rPr>
              <w:t>应知事项</w:t>
            </w:r>
          </w:p>
        </w:tc>
        <w:tc>
          <w:tcPr>
            <w:tcW w:w="6383" w:type="dxa"/>
            <w:vAlign w:val="center"/>
          </w:tcPr>
          <w:p>
            <w:pPr>
              <w:pStyle w:val="148"/>
              <w:spacing w:line="360" w:lineRule="auto"/>
              <w:jc w:val="center"/>
              <w:rPr>
                <w:b/>
                <w:color w:val="auto"/>
                <w:lang w:val="zh-CN"/>
              </w:rPr>
            </w:pPr>
            <w:r>
              <w:rPr>
                <w:rFonts w:hint="eastAsia"/>
                <w:b/>
                <w:color w:val="auto"/>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PrEx>
        <w:trPr>
          <w:trHeight w:val="548" w:hRule="exact"/>
          <w:jc w:val="center"/>
        </w:trPr>
        <w:tc>
          <w:tcPr>
            <w:tcW w:w="884" w:type="dxa"/>
            <w:vAlign w:val="center"/>
          </w:tcPr>
          <w:p>
            <w:pPr>
              <w:widowControl w:val="0"/>
              <w:numPr>
                <w:ilvl w:val="0"/>
                <w:numId w:val="5"/>
              </w:numPr>
              <w:snapToGrid w:val="0"/>
              <w:spacing w:line="360" w:lineRule="auto"/>
              <w:jc w:val="center"/>
              <w:rPr>
                <w:rFonts w:ascii="宋体" w:hAnsi="宋体"/>
                <w:color w:val="auto"/>
              </w:rPr>
            </w:pPr>
          </w:p>
        </w:tc>
        <w:tc>
          <w:tcPr>
            <w:tcW w:w="2806" w:type="dxa"/>
            <w:vAlign w:val="center"/>
          </w:tcPr>
          <w:p>
            <w:pPr>
              <w:pStyle w:val="148"/>
              <w:spacing w:line="360" w:lineRule="auto"/>
              <w:ind w:right="-329" w:rightChars="-137"/>
              <w:rPr>
                <w:color w:val="auto"/>
                <w:lang w:val="zh-CN"/>
              </w:rPr>
            </w:pPr>
            <w:r>
              <w:rPr>
                <w:rFonts w:hint="eastAsia"/>
                <w:color w:val="auto"/>
                <w:lang w:val="zh-CN"/>
              </w:rPr>
              <w:t>采购预算</w:t>
            </w:r>
            <w:r>
              <w:rPr>
                <w:rFonts w:hint="eastAsia" w:ascii="仿宋" w:hAnsi="仿宋" w:eastAsia="仿宋"/>
                <w:color w:val="auto"/>
                <w:sz w:val="21"/>
                <w:szCs w:val="21"/>
                <w:lang w:val="zh-CN"/>
              </w:rPr>
              <w:t>（实质性要求）</w:t>
            </w:r>
          </w:p>
          <w:p>
            <w:pPr>
              <w:pStyle w:val="148"/>
              <w:spacing w:line="360" w:lineRule="auto"/>
              <w:rPr>
                <w:color w:val="auto"/>
              </w:rPr>
            </w:pPr>
          </w:p>
        </w:tc>
        <w:tc>
          <w:tcPr>
            <w:tcW w:w="6383" w:type="dxa"/>
            <w:vAlign w:val="center"/>
          </w:tcPr>
          <w:p>
            <w:pPr>
              <w:spacing w:line="360" w:lineRule="auto"/>
              <w:ind w:right="210" w:firstLine="12" w:firstLineChars="5"/>
              <w:rPr>
                <w:rFonts w:ascii="宋体" w:hAnsi="宋体" w:cs="宋体"/>
                <w:b/>
                <w:color w:val="auto"/>
                <w:lang w:val="zh-CN"/>
              </w:rPr>
            </w:pPr>
            <w:r>
              <w:rPr>
                <w:rFonts w:hint="eastAsia" w:ascii="宋体" w:hAnsi="宋体"/>
                <w:b/>
                <w:color w:val="auto"/>
              </w:rPr>
              <w:t>人民币</w:t>
            </w:r>
            <w:r>
              <w:rPr>
                <w:rFonts w:hint="eastAsia"/>
                <w:b/>
                <w:color w:val="auto"/>
              </w:rPr>
              <w:t>1068593.97</w:t>
            </w:r>
            <w:r>
              <w:rPr>
                <w:rFonts w:hint="eastAsia" w:ascii="宋体" w:hAnsi="宋体"/>
                <w:b/>
                <w:color w:val="auto"/>
              </w:rPr>
              <w:t>元。</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555" w:hRule="exact"/>
          <w:jc w:val="center"/>
        </w:trPr>
        <w:tc>
          <w:tcPr>
            <w:tcW w:w="884" w:type="dxa"/>
            <w:vAlign w:val="center"/>
          </w:tcPr>
          <w:p>
            <w:pPr>
              <w:widowControl w:val="0"/>
              <w:numPr>
                <w:ilvl w:val="0"/>
                <w:numId w:val="5"/>
              </w:numPr>
              <w:snapToGrid w:val="0"/>
              <w:spacing w:line="360" w:lineRule="auto"/>
              <w:jc w:val="center"/>
              <w:rPr>
                <w:rFonts w:ascii="宋体" w:hAnsi="宋体"/>
                <w:color w:val="auto"/>
              </w:rPr>
            </w:pPr>
          </w:p>
        </w:tc>
        <w:tc>
          <w:tcPr>
            <w:tcW w:w="2806" w:type="dxa"/>
            <w:vAlign w:val="center"/>
          </w:tcPr>
          <w:p>
            <w:pPr>
              <w:pStyle w:val="148"/>
              <w:spacing w:line="360" w:lineRule="auto"/>
              <w:rPr>
                <w:color w:val="auto"/>
                <w:lang w:val="zh-CN"/>
              </w:rPr>
            </w:pPr>
            <w:r>
              <w:rPr>
                <w:rFonts w:hint="eastAsia"/>
                <w:color w:val="auto"/>
                <w:lang w:val="zh-CN"/>
              </w:rPr>
              <w:t xml:space="preserve">最高限价（控制价）     </w:t>
            </w:r>
            <w:r>
              <w:rPr>
                <w:rFonts w:hint="eastAsia" w:ascii="仿宋" w:hAnsi="仿宋" w:eastAsia="仿宋"/>
                <w:color w:val="auto"/>
                <w:sz w:val="21"/>
                <w:szCs w:val="21"/>
                <w:lang w:val="zh-CN"/>
              </w:rPr>
              <w:t>（实质性要求）</w:t>
            </w:r>
          </w:p>
        </w:tc>
        <w:tc>
          <w:tcPr>
            <w:tcW w:w="6383" w:type="dxa"/>
            <w:vAlign w:val="center"/>
          </w:tcPr>
          <w:p>
            <w:pPr>
              <w:pStyle w:val="148"/>
              <w:spacing w:line="360" w:lineRule="auto"/>
              <w:ind w:left="38" w:hanging="24"/>
              <w:rPr>
                <w:b/>
                <w:color w:val="auto"/>
                <w:lang w:val="zh-CN"/>
              </w:rPr>
            </w:pPr>
            <w:r>
              <w:rPr>
                <w:rFonts w:hint="eastAsia" w:cs="Times New Roman"/>
                <w:b/>
                <w:color w:val="auto"/>
                <w:kern w:val="2"/>
              </w:rPr>
              <w:t>本项目最高限价（控制价）为人民币1068593.97元（其中税前暂列金9498.62元），供应商最后报价高于最高限价的则其施工响应文件将按无效响应文件处理。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PrEx>
        <w:trPr>
          <w:trHeight w:val="560" w:hRule="exact"/>
          <w:jc w:val="center"/>
        </w:trPr>
        <w:tc>
          <w:tcPr>
            <w:tcW w:w="884" w:type="dxa"/>
            <w:vAlign w:val="center"/>
          </w:tcPr>
          <w:p>
            <w:pPr>
              <w:widowControl w:val="0"/>
              <w:numPr>
                <w:ilvl w:val="0"/>
                <w:numId w:val="5"/>
              </w:numPr>
              <w:snapToGrid w:val="0"/>
              <w:spacing w:line="360" w:lineRule="auto"/>
              <w:jc w:val="center"/>
              <w:rPr>
                <w:rFonts w:ascii="宋体" w:hAnsi="宋体"/>
                <w:color w:val="auto"/>
              </w:rPr>
            </w:pPr>
          </w:p>
        </w:tc>
        <w:tc>
          <w:tcPr>
            <w:tcW w:w="2806" w:type="dxa"/>
            <w:vAlign w:val="center"/>
          </w:tcPr>
          <w:p>
            <w:pPr>
              <w:pStyle w:val="148"/>
              <w:spacing w:line="360" w:lineRule="auto"/>
              <w:jc w:val="both"/>
              <w:rPr>
                <w:color w:val="auto"/>
                <w:lang w:val="zh-CN"/>
              </w:rPr>
            </w:pPr>
            <w:r>
              <w:rPr>
                <w:rFonts w:hint="eastAsia"/>
                <w:color w:val="auto"/>
                <w:lang w:val="zh-CN"/>
              </w:rPr>
              <w:t>采购方式</w:t>
            </w:r>
          </w:p>
        </w:tc>
        <w:tc>
          <w:tcPr>
            <w:tcW w:w="6383" w:type="dxa"/>
            <w:vAlign w:val="center"/>
          </w:tcPr>
          <w:p>
            <w:pPr>
              <w:pStyle w:val="148"/>
              <w:spacing w:line="360" w:lineRule="auto"/>
              <w:jc w:val="both"/>
              <w:rPr>
                <w:color w:val="auto"/>
                <w:lang w:val="zh-CN"/>
              </w:rPr>
            </w:pPr>
            <w:r>
              <w:rPr>
                <w:rFonts w:hint="eastAsia"/>
                <w:color w:val="auto"/>
                <w:lang w:val="zh-CN"/>
              </w:rPr>
              <w:t>竞争性谈判。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313" w:hRule="exact"/>
          <w:jc w:val="center"/>
        </w:trPr>
        <w:tc>
          <w:tcPr>
            <w:tcW w:w="884" w:type="dxa"/>
            <w:vAlign w:val="center"/>
          </w:tcPr>
          <w:p>
            <w:pPr>
              <w:widowControl w:val="0"/>
              <w:numPr>
                <w:ilvl w:val="0"/>
                <w:numId w:val="5"/>
              </w:numPr>
              <w:snapToGrid w:val="0"/>
              <w:spacing w:line="360" w:lineRule="auto"/>
              <w:jc w:val="center"/>
              <w:rPr>
                <w:rFonts w:ascii="宋体" w:hAnsi="宋体"/>
                <w:color w:val="auto"/>
              </w:rPr>
            </w:pPr>
          </w:p>
        </w:tc>
        <w:tc>
          <w:tcPr>
            <w:tcW w:w="2806" w:type="dxa"/>
            <w:vAlign w:val="center"/>
          </w:tcPr>
          <w:p>
            <w:pPr>
              <w:pStyle w:val="148"/>
              <w:spacing w:line="360" w:lineRule="auto"/>
              <w:ind w:left="38"/>
              <w:rPr>
                <w:rFonts w:cs="Times New Roman"/>
                <w:color w:val="auto"/>
                <w:lang w:val="zh-CN"/>
              </w:rPr>
            </w:pPr>
            <w:r>
              <w:rPr>
                <w:rFonts w:hint="eastAsia" w:cs="仿宋"/>
                <w:color w:val="auto"/>
                <w:lang w:val="zh-CN"/>
              </w:rPr>
              <w:t>本国工程</w:t>
            </w:r>
            <w:r>
              <w:rPr>
                <w:rFonts w:hint="eastAsia" w:ascii="仿宋" w:hAnsi="仿宋" w:eastAsia="仿宋"/>
                <w:color w:val="auto"/>
                <w:sz w:val="21"/>
                <w:szCs w:val="21"/>
                <w:lang w:val="zh-CN"/>
              </w:rPr>
              <w:t>（实质性要求）</w:t>
            </w:r>
          </w:p>
        </w:tc>
        <w:tc>
          <w:tcPr>
            <w:tcW w:w="6383" w:type="dxa"/>
            <w:vAlign w:val="center"/>
          </w:tcPr>
          <w:p>
            <w:pPr>
              <w:pStyle w:val="148"/>
              <w:spacing w:line="360" w:lineRule="auto"/>
              <w:jc w:val="both"/>
              <w:rPr>
                <w:color w:val="auto"/>
                <w:lang w:val="zh-CN"/>
              </w:rPr>
            </w:pPr>
            <w:bookmarkStart w:id="6" w:name="PO_默认文件内容_10"/>
            <w:r>
              <w:rPr>
                <w:rFonts w:hint="eastAsia" w:cs="仿宋"/>
                <w:color w:val="auto"/>
              </w:rPr>
              <w:t>根据《中华人民共和国政府采购法》第十条的规定，本项目采购本国工程</w:t>
            </w:r>
            <w:bookmarkEnd w:id="6"/>
            <w:r>
              <w:rPr>
                <w:rFonts w:hint="eastAsia" w:cs="仿宋"/>
                <w:color w:val="auto"/>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514" w:hRule="atLeast"/>
          <w:jc w:val="center"/>
        </w:trPr>
        <w:tc>
          <w:tcPr>
            <w:tcW w:w="884" w:type="dxa"/>
            <w:vAlign w:val="center"/>
          </w:tcPr>
          <w:p>
            <w:pPr>
              <w:widowControl w:val="0"/>
              <w:numPr>
                <w:ilvl w:val="0"/>
                <w:numId w:val="5"/>
              </w:numPr>
              <w:snapToGrid w:val="0"/>
              <w:spacing w:line="360" w:lineRule="auto"/>
              <w:jc w:val="center"/>
              <w:rPr>
                <w:rFonts w:ascii="宋体" w:hAnsi="宋体"/>
                <w:color w:val="auto"/>
              </w:rPr>
            </w:pPr>
          </w:p>
        </w:tc>
        <w:tc>
          <w:tcPr>
            <w:tcW w:w="2806" w:type="dxa"/>
            <w:vAlign w:val="center"/>
          </w:tcPr>
          <w:p>
            <w:pPr>
              <w:pStyle w:val="148"/>
              <w:spacing w:line="360" w:lineRule="auto"/>
              <w:jc w:val="both"/>
              <w:rPr>
                <w:color w:val="auto"/>
                <w:lang w:val="zh-CN"/>
              </w:rPr>
            </w:pPr>
            <w:r>
              <w:rPr>
                <w:rFonts w:hint="eastAsia"/>
                <w:color w:val="auto"/>
              </w:rPr>
              <w:t>资格预审合格的申请人在评审阶段（谈判）资格发生变化</w:t>
            </w:r>
          </w:p>
        </w:tc>
        <w:tc>
          <w:tcPr>
            <w:tcW w:w="6383" w:type="dxa"/>
            <w:vAlign w:val="center"/>
          </w:tcPr>
          <w:p>
            <w:pPr>
              <w:pStyle w:val="148"/>
              <w:spacing w:line="360" w:lineRule="auto"/>
              <w:jc w:val="both"/>
              <w:rPr>
                <w:color w:val="auto"/>
                <w:lang w:val="zh-CN"/>
              </w:rPr>
            </w:pPr>
            <w:r>
              <w:rPr>
                <w:rFonts w:hint="eastAsia" w:cs="仿宋"/>
                <w:color w:val="auto"/>
                <w:kern w:val="2"/>
              </w:rPr>
              <w:t>已进行资格预审的，评审阶段可以不再对供应商资格进行审查，资格预审合格的供应商在评审阶段资格发生变化的，应当通知采购人和采购代理机构。</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514" w:hRule="atLeast"/>
          <w:jc w:val="center"/>
        </w:trPr>
        <w:tc>
          <w:tcPr>
            <w:tcW w:w="884" w:type="dxa"/>
            <w:vAlign w:val="center"/>
          </w:tcPr>
          <w:p>
            <w:pPr>
              <w:widowControl w:val="0"/>
              <w:numPr>
                <w:ilvl w:val="0"/>
                <w:numId w:val="5"/>
              </w:numPr>
              <w:snapToGrid w:val="0"/>
              <w:spacing w:line="360" w:lineRule="auto"/>
              <w:jc w:val="center"/>
              <w:rPr>
                <w:rFonts w:ascii="宋体" w:hAnsi="宋体"/>
                <w:color w:val="auto"/>
              </w:rPr>
            </w:pPr>
          </w:p>
        </w:tc>
        <w:tc>
          <w:tcPr>
            <w:tcW w:w="2806" w:type="dxa"/>
            <w:vAlign w:val="center"/>
          </w:tcPr>
          <w:p>
            <w:pPr>
              <w:pStyle w:val="148"/>
              <w:spacing w:line="360" w:lineRule="auto"/>
              <w:jc w:val="both"/>
              <w:rPr>
                <w:color w:val="auto"/>
              </w:rPr>
            </w:pPr>
            <w:r>
              <w:rPr>
                <w:rFonts w:hint="eastAsia"/>
                <w:color w:val="auto"/>
              </w:rPr>
              <w:t>定向采购</w:t>
            </w:r>
          </w:p>
        </w:tc>
        <w:tc>
          <w:tcPr>
            <w:tcW w:w="6383" w:type="dxa"/>
            <w:vAlign w:val="center"/>
          </w:tcPr>
          <w:p>
            <w:pPr>
              <w:adjustRightInd w:val="0"/>
              <w:spacing w:line="400" w:lineRule="exact"/>
              <w:ind w:right="36" w:rightChars="15"/>
              <w:rPr>
                <w:rFonts w:ascii="宋体" w:hAnsi="宋体" w:cs="仿宋"/>
                <w:color w:val="auto"/>
              </w:rPr>
            </w:pPr>
            <w:r>
              <w:rPr>
                <w:rFonts w:hint="eastAsia" w:ascii="宋体" w:hAnsi="宋体" w:cs="仿宋"/>
                <w:color w:val="auto"/>
              </w:rPr>
              <w:t>本项目专门面向中小企业采购。</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514" w:hRule="atLeast"/>
          <w:jc w:val="center"/>
        </w:trPr>
        <w:tc>
          <w:tcPr>
            <w:tcW w:w="884" w:type="dxa"/>
            <w:vAlign w:val="center"/>
          </w:tcPr>
          <w:p>
            <w:pPr>
              <w:widowControl w:val="0"/>
              <w:numPr>
                <w:ilvl w:val="0"/>
                <w:numId w:val="5"/>
              </w:numPr>
              <w:snapToGrid w:val="0"/>
              <w:spacing w:line="360" w:lineRule="auto"/>
              <w:jc w:val="center"/>
              <w:rPr>
                <w:rFonts w:ascii="宋体" w:hAnsi="宋体"/>
                <w:color w:val="auto"/>
              </w:rPr>
            </w:pPr>
          </w:p>
        </w:tc>
        <w:tc>
          <w:tcPr>
            <w:tcW w:w="2806" w:type="dxa"/>
            <w:vAlign w:val="center"/>
          </w:tcPr>
          <w:p>
            <w:pPr>
              <w:pStyle w:val="148"/>
              <w:spacing w:line="360" w:lineRule="auto"/>
              <w:rPr>
                <w:color w:val="auto"/>
                <w:lang w:val="zh-CN"/>
              </w:rPr>
            </w:pPr>
            <w:r>
              <w:rPr>
                <w:rFonts w:hint="eastAsia"/>
                <w:color w:val="auto"/>
                <w:lang w:val="zh-CN"/>
              </w:rPr>
              <w:t>低于成本价不正当竞争预防措施</w:t>
            </w:r>
            <w:r>
              <w:rPr>
                <w:rFonts w:hint="eastAsia" w:ascii="仿宋" w:hAnsi="仿宋" w:eastAsia="仿宋"/>
                <w:color w:val="auto"/>
                <w:sz w:val="21"/>
                <w:szCs w:val="21"/>
                <w:lang w:val="zh-CN"/>
              </w:rPr>
              <w:t>（实质性要求）</w:t>
            </w:r>
          </w:p>
        </w:tc>
        <w:tc>
          <w:tcPr>
            <w:tcW w:w="6383" w:type="dxa"/>
            <w:vAlign w:val="center"/>
          </w:tcPr>
          <w:p>
            <w:pPr>
              <w:adjustRightInd w:val="0"/>
              <w:snapToGrid w:val="0"/>
              <w:spacing w:before="152" w:after="160" w:line="400" w:lineRule="exact"/>
              <w:ind w:firstLine="240" w:firstLineChars="100"/>
              <w:rPr>
                <w:rFonts w:ascii="宋体" w:hAnsi="宋体" w:cs="宋体"/>
                <w:color w:val="auto"/>
              </w:rPr>
            </w:pPr>
            <w:r>
              <w:rPr>
                <w:rFonts w:ascii="宋体" w:hAnsi="宋体" w:cs="宋体"/>
                <w:color w:val="auto"/>
              </w:rPr>
              <w:t>1．供应商报价低于采购预算85%或者低于其他有效供应商报价算术平均价90%，有可能影响工程质量或者不能诚信履约的，应当要求其在评审现场合理的时间内提供书面说明，必要时提交相关证明材料；供应商不能证明其报价合理性的，</w:t>
            </w:r>
            <w:r>
              <w:rPr>
                <w:rFonts w:hint="eastAsia" w:ascii="宋体" w:hAnsi="宋体" w:cs="宋体"/>
                <w:color w:val="auto"/>
              </w:rPr>
              <w:t>谈判</w:t>
            </w:r>
            <w:r>
              <w:rPr>
                <w:rFonts w:ascii="宋体" w:hAnsi="宋体" w:cs="宋体"/>
                <w:color w:val="auto"/>
              </w:rPr>
              <w:t>小组应当将其施工响应文件作为无效处理。供应商的书面说明材料应当按照国家财务会计制度的规定要求，逐项就供应商提供的工程及其有关</w:t>
            </w:r>
            <w:r>
              <w:rPr>
                <w:rFonts w:hint="eastAsia" w:ascii="宋体" w:hAnsi="宋体" w:cs="宋体"/>
                <w:color w:val="auto"/>
              </w:rPr>
              <w:t>的货物、服务的主营业务成本、税金及附加、销售费用、管理费用、财务费用等成本构成事项详细陈述。</w:t>
            </w:r>
          </w:p>
          <w:p>
            <w:pPr>
              <w:adjustRightInd w:val="0"/>
              <w:snapToGrid w:val="0"/>
              <w:spacing w:before="152" w:after="160" w:line="400" w:lineRule="exact"/>
              <w:ind w:firstLine="240" w:firstLineChars="100"/>
              <w:rPr>
                <w:rFonts w:ascii="宋体" w:hAnsi="宋体" w:cs="宋体"/>
                <w:color w:val="auto"/>
              </w:rPr>
            </w:pPr>
            <w:r>
              <w:rPr>
                <w:rFonts w:ascii="宋体" w:hAnsi="宋体" w:cs="宋体"/>
                <w:color w:val="auto"/>
              </w:rPr>
              <w:t>2．供应商书面说明</w:t>
            </w:r>
            <w:r>
              <w:rPr>
                <w:rFonts w:hint="eastAsia" w:ascii="宋体" w:hAnsi="宋体" w:cs="宋体"/>
                <w:color w:val="auto"/>
              </w:rPr>
              <w:t>每页均应加盖供应商（法定名称）电子签章</w:t>
            </w:r>
            <w:r>
              <w:rPr>
                <w:rFonts w:ascii="宋体" w:hAnsi="宋体" w:cs="宋体"/>
                <w:color w:val="auto"/>
              </w:rPr>
              <w:t>，否则无效。</w:t>
            </w:r>
          </w:p>
          <w:p>
            <w:pPr>
              <w:adjustRightInd w:val="0"/>
              <w:snapToGrid w:val="0"/>
              <w:spacing w:line="400" w:lineRule="exact"/>
              <w:ind w:firstLine="153" w:firstLineChars="64"/>
              <w:rPr>
                <w:rFonts w:ascii="宋体" w:hAnsi="宋体"/>
                <w:b/>
                <w:color w:val="auto"/>
              </w:rPr>
            </w:pPr>
            <w:r>
              <w:rPr>
                <w:rFonts w:ascii="宋体" w:hAnsi="宋体"/>
                <w:color w:val="auto"/>
              </w:rPr>
              <w:t>3．供应商提供书面说明后，</w:t>
            </w:r>
            <w:r>
              <w:rPr>
                <w:rFonts w:hint="eastAsia" w:ascii="宋体" w:hAnsi="宋体" w:cs="宋体"/>
                <w:color w:val="auto"/>
              </w:rPr>
              <w:t>谈判</w:t>
            </w:r>
            <w:r>
              <w:rPr>
                <w:rFonts w:ascii="宋体" w:hAnsi="宋体"/>
                <w:color w:val="auto"/>
              </w:rPr>
              <w:t>小组应当结合采购项目采购需求、专业实际情况、供应商财务状况报告、与其</w:t>
            </w:r>
            <w:r>
              <w:rPr>
                <w:rFonts w:hint="eastAsia" w:ascii="宋体" w:hAnsi="宋体"/>
                <w:color w:val="auto"/>
              </w:rPr>
              <w:t>他供应商比较情况等就供应商书面说明进行审查评价。供应商拒绝或者变相拒绝提供有效书面说明或者书面说明不能证明其报价合理性的或未在规定时间内递交有效书面说明书的，</w:t>
            </w:r>
            <w:r>
              <w:rPr>
                <w:rFonts w:hint="eastAsia" w:ascii="宋体" w:hAnsi="宋体" w:cs="宋体"/>
                <w:color w:val="auto"/>
              </w:rPr>
              <w:t>谈判</w:t>
            </w:r>
            <w:r>
              <w:rPr>
                <w:rFonts w:hint="eastAsia" w:ascii="宋体" w:hAnsi="宋体"/>
                <w:color w:val="auto"/>
              </w:rPr>
              <w:t>小组应当将其施工响应文件作为无效处理。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514" w:hRule="atLeast"/>
          <w:jc w:val="center"/>
        </w:trPr>
        <w:tc>
          <w:tcPr>
            <w:tcW w:w="884" w:type="dxa"/>
            <w:vAlign w:val="center"/>
          </w:tcPr>
          <w:p>
            <w:pPr>
              <w:widowControl w:val="0"/>
              <w:numPr>
                <w:ilvl w:val="0"/>
                <w:numId w:val="5"/>
              </w:numPr>
              <w:snapToGrid w:val="0"/>
              <w:spacing w:line="360" w:lineRule="auto"/>
              <w:jc w:val="center"/>
              <w:rPr>
                <w:rFonts w:ascii="宋体" w:hAnsi="宋体"/>
                <w:color w:val="auto"/>
              </w:rPr>
            </w:pPr>
          </w:p>
        </w:tc>
        <w:tc>
          <w:tcPr>
            <w:tcW w:w="2806" w:type="dxa"/>
            <w:vAlign w:val="center"/>
          </w:tcPr>
          <w:p>
            <w:pPr>
              <w:pStyle w:val="148"/>
              <w:spacing w:line="360" w:lineRule="auto"/>
              <w:rPr>
                <w:color w:val="auto"/>
                <w:lang w:val="zh-CN"/>
              </w:rPr>
            </w:pPr>
            <w:r>
              <w:rPr>
                <w:rFonts w:hint="eastAsia"/>
                <w:color w:val="auto"/>
                <w:lang w:val="zh-CN"/>
              </w:rPr>
              <w:t>小微企业（监狱企业、残疾人福利性单位视同小微企业）价格扣除</w:t>
            </w:r>
          </w:p>
        </w:tc>
        <w:tc>
          <w:tcPr>
            <w:tcW w:w="6383" w:type="dxa"/>
            <w:vAlign w:val="center"/>
          </w:tcPr>
          <w:p>
            <w:pPr>
              <w:adjustRightInd w:val="0"/>
              <w:snapToGrid w:val="0"/>
              <w:spacing w:line="400" w:lineRule="exact"/>
              <w:ind w:firstLine="241" w:firstLineChars="100"/>
              <w:rPr>
                <w:rFonts w:ascii="宋体" w:hAnsi="宋体" w:cs="宋体"/>
                <w:color w:val="auto"/>
              </w:rPr>
            </w:pPr>
            <w:r>
              <w:rPr>
                <w:rFonts w:hint="eastAsia" w:ascii="宋体" w:hAnsi="宋体" w:cs="宋体"/>
                <w:b/>
                <w:color w:val="auto"/>
              </w:rPr>
              <w:t>本项目专门面向中小</w:t>
            </w:r>
            <w:r>
              <w:rPr>
                <w:rFonts w:ascii="宋体" w:hAnsi="宋体" w:cs="宋体"/>
                <w:b/>
                <w:color w:val="auto"/>
              </w:rPr>
              <w:t>企业，不进行价格扣除</w:t>
            </w:r>
            <w:r>
              <w:rPr>
                <w:rFonts w:ascii="宋体" w:hAnsi="宋体" w:cs="宋体"/>
                <w:color w:val="auto"/>
              </w:rPr>
              <w:t>。</w:t>
            </w:r>
          </w:p>
          <w:p>
            <w:pPr>
              <w:adjustRightInd w:val="0"/>
              <w:snapToGrid w:val="0"/>
              <w:spacing w:line="400" w:lineRule="exact"/>
              <w:ind w:firstLine="240" w:firstLineChars="100"/>
              <w:rPr>
                <w:rFonts w:ascii="宋体" w:hAnsi="宋体" w:cs="宋体"/>
                <w:color w:val="auto"/>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59"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widowControl w:val="0"/>
              <w:numPr>
                <w:ilvl w:val="0"/>
                <w:numId w:val="5"/>
              </w:numPr>
              <w:snapToGrid w:val="0"/>
              <w:spacing w:line="360" w:lineRule="auto"/>
              <w:jc w:val="center"/>
              <w:rPr>
                <w:rFonts w:ascii="宋体" w:hAnsi="宋体"/>
                <w:color w:val="auto"/>
              </w:rPr>
            </w:pPr>
          </w:p>
        </w:tc>
        <w:tc>
          <w:tcPr>
            <w:tcW w:w="2806" w:type="dxa"/>
            <w:tcBorders>
              <w:top w:val="single" w:color="auto" w:sz="8" w:space="0"/>
              <w:left w:val="single" w:color="auto" w:sz="8" w:space="0"/>
              <w:bottom w:val="single" w:color="auto" w:sz="8" w:space="0"/>
              <w:right w:val="single" w:color="auto" w:sz="8" w:space="0"/>
            </w:tcBorders>
            <w:vAlign w:val="center"/>
          </w:tcPr>
          <w:p>
            <w:pPr>
              <w:pStyle w:val="148"/>
              <w:spacing w:line="360" w:lineRule="auto"/>
              <w:jc w:val="both"/>
              <w:rPr>
                <w:color w:val="auto"/>
                <w:lang w:val="zh-CN"/>
              </w:rPr>
            </w:pPr>
            <w:r>
              <w:rPr>
                <w:rFonts w:hint="eastAsia"/>
                <w:color w:val="auto"/>
                <w:lang w:val="zh-CN"/>
              </w:rPr>
              <w:t>谈判保证金</w:t>
            </w:r>
          </w:p>
        </w:tc>
        <w:tc>
          <w:tcPr>
            <w:tcW w:w="6383" w:type="dxa"/>
            <w:tcBorders>
              <w:top w:val="single" w:color="auto" w:sz="8" w:space="0"/>
              <w:left w:val="single" w:color="auto" w:sz="8" w:space="0"/>
              <w:bottom w:val="single" w:color="auto" w:sz="8" w:space="0"/>
              <w:right w:val="single" w:color="auto" w:sz="18" w:space="0"/>
            </w:tcBorders>
            <w:vAlign w:val="center"/>
          </w:tcPr>
          <w:p>
            <w:pPr>
              <w:spacing w:line="360" w:lineRule="auto"/>
              <w:rPr>
                <w:rFonts w:ascii="宋体" w:hAnsi="宋体"/>
                <w:color w:val="auto"/>
              </w:rPr>
            </w:pPr>
            <w:r>
              <w:rPr>
                <w:rFonts w:hint="eastAsia" w:ascii="宋体" w:hAnsi="宋体"/>
                <w:b/>
                <w:color w:val="auto"/>
              </w:rPr>
              <w:t xml:space="preserve">       不收取谈判保证金。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widowControl w:val="0"/>
              <w:numPr>
                <w:ilvl w:val="0"/>
                <w:numId w:val="5"/>
              </w:numPr>
              <w:snapToGrid w:val="0"/>
              <w:spacing w:line="360" w:lineRule="auto"/>
              <w:jc w:val="center"/>
              <w:rPr>
                <w:rFonts w:ascii="宋体" w:hAnsi="宋体"/>
                <w:color w:val="auto"/>
              </w:rPr>
            </w:pPr>
          </w:p>
        </w:tc>
        <w:tc>
          <w:tcPr>
            <w:tcW w:w="2806" w:type="dxa"/>
            <w:tcBorders>
              <w:top w:val="single" w:color="auto" w:sz="8" w:space="0"/>
              <w:left w:val="single" w:color="auto" w:sz="8" w:space="0"/>
              <w:bottom w:val="single" w:color="auto" w:sz="8" w:space="0"/>
              <w:right w:val="single" w:color="auto" w:sz="8" w:space="0"/>
            </w:tcBorders>
            <w:vAlign w:val="center"/>
          </w:tcPr>
          <w:p>
            <w:pPr>
              <w:spacing w:line="360" w:lineRule="auto"/>
              <w:rPr>
                <w:rFonts w:ascii="宋体" w:hAnsi="宋体" w:cs="宋体"/>
                <w:color w:val="auto"/>
                <w:lang w:val="zh-CN"/>
              </w:rPr>
            </w:pPr>
            <w:r>
              <w:rPr>
                <w:rFonts w:hint="eastAsia" w:ascii="宋体" w:hAnsi="宋体" w:cs="宋体"/>
                <w:color w:val="auto"/>
                <w:lang w:val="zh-CN"/>
              </w:rPr>
              <w:t>履约保证金</w:t>
            </w:r>
            <w:r>
              <w:rPr>
                <w:rFonts w:hint="eastAsia" w:ascii="仿宋" w:hAnsi="仿宋" w:eastAsia="仿宋"/>
                <w:color w:val="auto"/>
                <w:szCs w:val="21"/>
                <w:lang w:val="zh-CN"/>
              </w:rPr>
              <w:t>（实质性要求）</w:t>
            </w:r>
          </w:p>
        </w:tc>
        <w:tc>
          <w:tcPr>
            <w:tcW w:w="6383" w:type="dxa"/>
            <w:tcBorders>
              <w:top w:val="single" w:color="auto" w:sz="8" w:space="0"/>
              <w:left w:val="single" w:color="auto" w:sz="8" w:space="0"/>
              <w:bottom w:val="single" w:color="auto" w:sz="8" w:space="0"/>
              <w:right w:val="single" w:color="auto" w:sz="18" w:space="0"/>
            </w:tcBorders>
            <w:vAlign w:val="center"/>
          </w:tcPr>
          <w:p>
            <w:pPr>
              <w:spacing w:line="360" w:lineRule="auto"/>
              <w:rPr>
                <w:rFonts w:ascii="宋体" w:hAnsi="宋体" w:cs="宋体"/>
                <w:b/>
                <w:color w:val="auto"/>
                <w:lang w:val="zh-CN"/>
              </w:rPr>
            </w:pPr>
            <w:r>
              <w:rPr>
                <w:rFonts w:hint="eastAsia" w:ascii="宋体" w:hAnsi="宋体" w:cs="宋体"/>
                <w:color w:val="auto"/>
                <w:lang w:val="zh-CN"/>
              </w:rPr>
              <w:t>本项目收取</w:t>
            </w:r>
            <w:r>
              <w:rPr>
                <w:rFonts w:ascii="宋体" w:hAnsi="宋体"/>
                <w:color w:val="auto"/>
                <w:szCs w:val="21"/>
              </w:rPr>
              <w:t>中标/成交金额的</w:t>
            </w:r>
            <w:r>
              <w:rPr>
                <w:rFonts w:hint="eastAsia" w:ascii="宋体" w:hAnsi="宋体"/>
                <w:color w:val="auto"/>
                <w:szCs w:val="21"/>
                <w:u w:val="single"/>
              </w:rPr>
              <w:t>3</w:t>
            </w:r>
            <w:r>
              <w:rPr>
                <w:rFonts w:ascii="宋体" w:hAnsi="宋体"/>
                <w:color w:val="auto"/>
                <w:szCs w:val="21"/>
              </w:rPr>
              <w:t>%</w:t>
            </w:r>
            <w:r>
              <w:rPr>
                <w:rFonts w:hint="eastAsia" w:ascii="宋体" w:hAnsi="宋体" w:cs="宋体"/>
                <w:color w:val="auto"/>
                <w:lang w:val="zh-CN"/>
              </w:rPr>
              <w:t>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widowControl w:val="0"/>
              <w:numPr>
                <w:ilvl w:val="0"/>
                <w:numId w:val="5"/>
              </w:numPr>
              <w:snapToGrid w:val="0"/>
              <w:spacing w:line="360" w:lineRule="auto"/>
              <w:jc w:val="center"/>
              <w:rPr>
                <w:rFonts w:ascii="宋体" w:hAnsi="宋体"/>
                <w:color w:val="auto"/>
              </w:rPr>
            </w:pPr>
          </w:p>
        </w:tc>
        <w:tc>
          <w:tcPr>
            <w:tcW w:w="280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rPr>
                <w:rFonts w:ascii="宋体" w:hAnsi="宋体"/>
                <w:color w:val="auto"/>
              </w:rPr>
            </w:pPr>
            <w:r>
              <w:rPr>
                <w:rFonts w:hint="eastAsia" w:ascii="宋体" w:hAnsi="宋体"/>
                <w:color w:val="auto"/>
              </w:rPr>
              <w:t>施工响应文件的制作和签章、加密</w:t>
            </w:r>
            <w:r>
              <w:rPr>
                <w:rFonts w:hint="eastAsia" w:ascii="仿宋" w:hAnsi="仿宋" w:eastAsia="仿宋"/>
                <w:color w:val="auto"/>
                <w:szCs w:val="21"/>
                <w:lang w:val="zh-CN"/>
              </w:rPr>
              <w:t>（实质性要求）</w:t>
            </w:r>
          </w:p>
        </w:tc>
        <w:tc>
          <w:tcPr>
            <w:tcW w:w="6383"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rPr>
                <w:rFonts w:ascii="宋体" w:hAnsi="宋体"/>
                <w:color w:val="auto"/>
              </w:rPr>
            </w:pPr>
            <w:r>
              <w:rPr>
                <w:rFonts w:hint="eastAsia" w:ascii="宋体" w:hAnsi="宋体"/>
                <w:color w:val="auto"/>
              </w:rPr>
              <w:t>详见供应商须知2.4.11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widowControl w:val="0"/>
              <w:numPr>
                <w:ilvl w:val="0"/>
                <w:numId w:val="5"/>
              </w:numPr>
              <w:snapToGrid w:val="0"/>
              <w:spacing w:line="360" w:lineRule="auto"/>
              <w:jc w:val="center"/>
              <w:rPr>
                <w:rFonts w:ascii="宋体" w:hAnsi="宋体"/>
                <w:color w:val="auto"/>
              </w:rPr>
            </w:pPr>
          </w:p>
        </w:tc>
        <w:tc>
          <w:tcPr>
            <w:tcW w:w="280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rPr>
                <w:rFonts w:ascii="宋体" w:hAnsi="宋体"/>
                <w:color w:val="auto"/>
              </w:rPr>
            </w:pPr>
            <w:r>
              <w:rPr>
                <w:rFonts w:hint="eastAsia" w:ascii="宋体" w:hAnsi="宋体"/>
                <w:color w:val="auto"/>
              </w:rPr>
              <w:t>施工响应文件的递交</w:t>
            </w:r>
            <w:r>
              <w:rPr>
                <w:rFonts w:hint="eastAsia" w:ascii="仿宋" w:hAnsi="仿宋" w:eastAsia="仿宋"/>
                <w:color w:val="auto"/>
                <w:szCs w:val="21"/>
                <w:lang w:val="zh-CN"/>
              </w:rPr>
              <w:t>（实质性要求）</w:t>
            </w:r>
          </w:p>
        </w:tc>
        <w:tc>
          <w:tcPr>
            <w:tcW w:w="6383"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rPr>
                <w:rFonts w:ascii="宋体" w:hAnsi="宋体"/>
                <w:color w:val="auto"/>
              </w:rPr>
            </w:pPr>
            <w:r>
              <w:rPr>
                <w:rFonts w:hint="eastAsia" w:ascii="宋体" w:hAnsi="宋体"/>
                <w:color w:val="auto"/>
              </w:rPr>
              <w:t>详见供应商须知2.4.12</w:t>
            </w:r>
          </w:p>
          <w:p>
            <w:pPr>
              <w:tabs>
                <w:tab w:val="left" w:pos="7665"/>
              </w:tabs>
              <w:snapToGrid w:val="0"/>
              <w:rPr>
                <w:rFonts w:ascii="宋体" w:hAnsi="宋体"/>
                <w:color w:val="auto"/>
              </w:rPr>
            </w:pPr>
            <w:r>
              <w:rPr>
                <w:rFonts w:hint="eastAsia" w:ascii="宋体" w:hAnsi="宋体"/>
                <w:color w:val="auto"/>
              </w:rPr>
              <w:t>注：供应商使用</w:t>
            </w:r>
            <w:r>
              <w:rPr>
                <w:rFonts w:ascii="宋体" w:hAnsi="宋体"/>
                <w:color w:val="auto"/>
              </w:rPr>
              <w:t>CA证书在</w:t>
            </w:r>
            <w:r>
              <w:rPr>
                <w:rFonts w:hint="eastAsia" w:ascii="宋体" w:hAnsi="宋体"/>
                <w:color w:val="auto"/>
              </w:rPr>
              <w:t>递交施工</w:t>
            </w:r>
            <w:r>
              <w:rPr>
                <w:rFonts w:ascii="宋体" w:hAnsi="宋体"/>
                <w:color w:val="auto"/>
              </w:rPr>
              <w:t>响应文件</w:t>
            </w:r>
            <w:r>
              <w:rPr>
                <w:rFonts w:hint="eastAsia" w:ascii="宋体" w:hAnsi="宋体"/>
                <w:color w:val="auto"/>
              </w:rPr>
              <w:t>截止时间前，将施工响应文件上传至政府</w:t>
            </w:r>
            <w:r>
              <w:rPr>
                <w:rFonts w:ascii="宋体" w:hAnsi="宋体"/>
                <w:color w:val="auto"/>
              </w:rPr>
              <w:t>采购</w:t>
            </w:r>
            <w:r>
              <w:rPr>
                <w:rFonts w:hint="eastAsia" w:ascii="宋体" w:hAnsi="宋体"/>
                <w:color w:val="auto"/>
              </w:rPr>
              <w:t>云平台，上传前须对施工响应文件是否有电子签章等进行核对。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widowControl w:val="0"/>
              <w:numPr>
                <w:ilvl w:val="0"/>
                <w:numId w:val="5"/>
              </w:numPr>
              <w:snapToGrid w:val="0"/>
              <w:spacing w:line="360" w:lineRule="auto"/>
              <w:jc w:val="center"/>
              <w:rPr>
                <w:rFonts w:ascii="宋体" w:hAnsi="宋体"/>
                <w:color w:val="auto"/>
              </w:rPr>
            </w:pPr>
          </w:p>
        </w:tc>
        <w:tc>
          <w:tcPr>
            <w:tcW w:w="280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rPr>
                <w:rFonts w:ascii="宋体" w:hAnsi="宋体"/>
                <w:color w:val="auto"/>
              </w:rPr>
            </w:pPr>
            <w:r>
              <w:rPr>
                <w:rFonts w:hint="eastAsia" w:ascii="宋体" w:hAnsi="宋体"/>
                <w:color w:val="auto"/>
              </w:rPr>
              <w:t>施工响应文件的补充、修改和撤回</w:t>
            </w:r>
          </w:p>
        </w:tc>
        <w:tc>
          <w:tcPr>
            <w:tcW w:w="6383"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rPr>
                <w:rFonts w:ascii="宋体" w:hAnsi="宋体"/>
                <w:color w:val="auto"/>
              </w:rPr>
            </w:pPr>
            <w:r>
              <w:rPr>
                <w:rFonts w:hint="eastAsia" w:ascii="宋体" w:hAnsi="宋体"/>
                <w:color w:val="auto"/>
              </w:rPr>
              <w:t>详见供应商须知2.4.13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6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widowControl w:val="0"/>
              <w:numPr>
                <w:ilvl w:val="0"/>
                <w:numId w:val="5"/>
              </w:numPr>
              <w:snapToGrid w:val="0"/>
              <w:spacing w:line="360" w:lineRule="auto"/>
              <w:jc w:val="center"/>
              <w:rPr>
                <w:rFonts w:ascii="宋体" w:hAnsi="宋体"/>
                <w:color w:val="auto"/>
              </w:rPr>
            </w:pPr>
          </w:p>
        </w:tc>
        <w:tc>
          <w:tcPr>
            <w:tcW w:w="280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rPr>
                <w:rFonts w:ascii="宋体" w:hAnsi="宋体"/>
                <w:color w:val="auto"/>
              </w:rPr>
            </w:pPr>
            <w:r>
              <w:rPr>
                <w:rFonts w:hint="eastAsia"/>
                <w:b/>
                <w:color w:val="auto"/>
              </w:rPr>
              <w:t>开标及开标程序</w:t>
            </w:r>
          </w:p>
        </w:tc>
        <w:tc>
          <w:tcPr>
            <w:tcW w:w="6383" w:type="dxa"/>
            <w:tcBorders>
              <w:top w:val="single" w:color="auto" w:sz="8" w:space="0"/>
              <w:left w:val="single" w:color="auto" w:sz="8" w:space="0"/>
              <w:bottom w:val="single" w:color="auto" w:sz="8" w:space="0"/>
              <w:right w:val="single" w:color="auto" w:sz="18" w:space="0"/>
            </w:tcBorders>
            <w:vAlign w:val="center"/>
          </w:tcPr>
          <w:p>
            <w:pPr>
              <w:snapToGrid w:val="0"/>
              <w:spacing w:line="360" w:lineRule="auto"/>
              <w:rPr>
                <w:rFonts w:ascii="宋体" w:hAnsi="宋体"/>
                <w:b/>
                <w:color w:val="auto"/>
              </w:rPr>
            </w:pPr>
            <w:r>
              <w:rPr>
                <w:rFonts w:hint="eastAsia" w:ascii="宋体" w:hAnsi="宋体"/>
                <w:b/>
                <w:color w:val="auto"/>
              </w:rPr>
              <w:t>详见供应商须知2.5.1。</w:t>
            </w:r>
          </w:p>
          <w:p>
            <w:pPr>
              <w:snapToGrid w:val="0"/>
              <w:spacing w:line="360" w:lineRule="auto"/>
              <w:rPr>
                <w:rFonts w:ascii="宋体" w:hAnsi="宋体"/>
                <w:b/>
                <w:color w:val="auto"/>
              </w:rPr>
            </w:pPr>
            <w:r>
              <w:rPr>
                <w:rFonts w:hint="eastAsia" w:ascii="宋体" w:hAnsi="宋体"/>
                <w:b/>
                <w:color w:val="auto"/>
              </w:rPr>
              <w:t>施工响应文件解密：开启解密后，供应商应在系统提示的解密开始时间后</w:t>
            </w:r>
            <w:r>
              <w:rPr>
                <w:rFonts w:ascii="宋体" w:hAnsi="宋体"/>
                <w:b/>
                <w:color w:val="auto"/>
              </w:rPr>
              <w:t>60</w:t>
            </w:r>
            <w:r>
              <w:rPr>
                <w:rFonts w:hint="eastAsia" w:ascii="宋体" w:hAnsi="宋体"/>
                <w:b/>
                <w:color w:val="auto"/>
              </w:rPr>
              <w:t>分钟内，使用对施工响应文件进行加密的CA证书在线完成对供应商递交至政府采购云平台的施工响应文件的解密。</w:t>
            </w:r>
          </w:p>
          <w:p>
            <w:pPr>
              <w:snapToGrid w:val="0"/>
              <w:spacing w:line="360" w:lineRule="auto"/>
              <w:rPr>
                <w:rFonts w:ascii="宋体" w:hAnsi="宋体"/>
                <w:b/>
                <w:color w:val="auto"/>
              </w:rPr>
            </w:pPr>
            <w:r>
              <w:rPr>
                <w:rFonts w:hint="eastAsia" w:ascii="宋体" w:hAnsi="宋体"/>
                <w:b/>
                <w:color w:val="auto"/>
              </w:rPr>
              <w:t>供应商电脑终端等硬件设备和软件系统配置：供应商电脑终端等硬件设备和软件系统配置应符合开标大厅供应商电脑终端配置要求并运行正常，供应商承担因未尽职责产生的不利后果。</w:t>
            </w:r>
          </w:p>
          <w:p>
            <w:pPr>
              <w:tabs>
                <w:tab w:val="left" w:pos="7665"/>
              </w:tabs>
              <w:snapToGrid w:val="0"/>
              <w:rPr>
                <w:rFonts w:ascii="宋体" w:hAnsi="宋体"/>
                <w:color w:val="auto"/>
              </w:rPr>
            </w:pPr>
            <w:r>
              <w:rPr>
                <w:rFonts w:hint="eastAsia" w:ascii="宋体" w:hAnsi="宋体"/>
                <w:b/>
                <w:color w:val="auto"/>
              </w:rPr>
              <w:t>开标、响应文件的解密详见《成都市全流程电子化采购系统操作指南——供应商版》。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425"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widowControl w:val="0"/>
              <w:numPr>
                <w:ilvl w:val="0"/>
                <w:numId w:val="5"/>
              </w:numPr>
              <w:snapToGrid w:val="0"/>
              <w:spacing w:line="360" w:lineRule="auto"/>
              <w:jc w:val="center"/>
              <w:rPr>
                <w:rFonts w:ascii="宋体" w:hAnsi="宋体"/>
                <w:color w:val="auto"/>
              </w:rPr>
            </w:pPr>
          </w:p>
        </w:tc>
        <w:tc>
          <w:tcPr>
            <w:tcW w:w="2806" w:type="dxa"/>
            <w:tcBorders>
              <w:top w:val="single" w:color="auto" w:sz="8" w:space="0"/>
              <w:left w:val="single" w:color="auto" w:sz="8" w:space="0"/>
              <w:bottom w:val="single" w:color="auto" w:sz="4" w:space="0"/>
              <w:right w:val="single" w:color="auto" w:sz="8" w:space="0"/>
            </w:tcBorders>
            <w:vAlign w:val="center"/>
          </w:tcPr>
          <w:p>
            <w:pPr>
              <w:snapToGrid w:val="0"/>
              <w:spacing w:line="360" w:lineRule="auto"/>
              <w:rPr>
                <w:rFonts w:ascii="宋体" w:hAnsi="宋体"/>
                <w:color w:val="auto"/>
              </w:rPr>
            </w:pPr>
            <w:r>
              <w:rPr>
                <w:rFonts w:hint="eastAsia" w:ascii="宋体" w:hAnsi="宋体"/>
                <w:color w:val="auto"/>
              </w:rPr>
              <w:t>对谈判文件中供应商参加本次政府采购活动应当具备的条件、项目技术、服务、商务及其他要求，评分细则及标准的询问、质疑</w:t>
            </w:r>
          </w:p>
        </w:tc>
        <w:tc>
          <w:tcPr>
            <w:tcW w:w="6383" w:type="dxa"/>
            <w:tcBorders>
              <w:top w:val="single" w:color="auto" w:sz="8"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color w:val="auto"/>
              </w:rPr>
            </w:pPr>
            <w:r>
              <w:rPr>
                <w:rFonts w:hint="eastAsia" w:ascii="宋体" w:hAnsi="宋体"/>
                <w:color w:val="auto"/>
              </w:rPr>
              <w:t>向采购人提出，并由采购人按相关规定作出答复（详见供应商须知2.10）。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557" w:hRule="atLeast"/>
          <w:jc w:val="center"/>
        </w:trPr>
        <w:tc>
          <w:tcPr>
            <w:tcW w:w="884" w:type="dxa"/>
            <w:tcBorders>
              <w:top w:val="single" w:color="auto" w:sz="4" w:space="0"/>
              <w:left w:val="single" w:color="auto" w:sz="18" w:space="0"/>
              <w:bottom w:val="single" w:color="auto" w:sz="8" w:space="0"/>
              <w:right w:val="single" w:color="auto" w:sz="8" w:space="0"/>
            </w:tcBorders>
            <w:vAlign w:val="center"/>
          </w:tcPr>
          <w:p>
            <w:pPr>
              <w:widowControl w:val="0"/>
              <w:numPr>
                <w:ilvl w:val="0"/>
                <w:numId w:val="5"/>
              </w:numPr>
              <w:snapToGrid w:val="0"/>
              <w:spacing w:line="360" w:lineRule="auto"/>
              <w:jc w:val="center"/>
              <w:rPr>
                <w:rFonts w:ascii="宋体" w:hAnsi="宋体"/>
                <w:color w:val="auto"/>
              </w:rPr>
            </w:pPr>
          </w:p>
        </w:tc>
        <w:tc>
          <w:tcPr>
            <w:tcW w:w="2806" w:type="dxa"/>
            <w:tcBorders>
              <w:top w:val="single" w:color="auto" w:sz="4" w:space="0"/>
              <w:left w:val="single" w:color="auto" w:sz="8" w:space="0"/>
              <w:bottom w:val="single" w:color="auto" w:sz="8" w:space="0"/>
              <w:right w:val="single" w:color="auto" w:sz="8" w:space="0"/>
            </w:tcBorders>
            <w:vAlign w:val="center"/>
          </w:tcPr>
          <w:p>
            <w:pPr>
              <w:snapToGrid w:val="0"/>
              <w:spacing w:line="360" w:lineRule="auto"/>
              <w:rPr>
                <w:rFonts w:ascii="宋体" w:hAnsi="宋体"/>
                <w:color w:val="auto"/>
              </w:rPr>
            </w:pPr>
            <w:r>
              <w:rPr>
                <w:rFonts w:hint="eastAsia" w:ascii="宋体" w:hAnsi="宋体"/>
                <w:color w:val="auto"/>
              </w:rPr>
              <w:t>对谈判文件中的其他内容、采购过程及成交结果的询问、质疑</w:t>
            </w:r>
          </w:p>
        </w:tc>
        <w:tc>
          <w:tcPr>
            <w:tcW w:w="6383" w:type="dxa"/>
            <w:tcBorders>
              <w:top w:val="single" w:color="auto" w:sz="4" w:space="0"/>
              <w:left w:val="single" w:color="auto" w:sz="8" w:space="0"/>
              <w:bottom w:val="single" w:color="auto" w:sz="8" w:space="0"/>
              <w:right w:val="single" w:color="auto" w:sz="18" w:space="0"/>
            </w:tcBorders>
            <w:vAlign w:val="center"/>
          </w:tcPr>
          <w:p>
            <w:pPr>
              <w:tabs>
                <w:tab w:val="left" w:pos="7665"/>
              </w:tabs>
              <w:snapToGrid w:val="0"/>
              <w:spacing w:line="360" w:lineRule="auto"/>
              <w:rPr>
                <w:rFonts w:ascii="宋体" w:hAnsi="宋体"/>
                <w:color w:val="auto"/>
              </w:rPr>
            </w:pPr>
            <w:r>
              <w:rPr>
                <w:rFonts w:hint="eastAsia" w:ascii="宋体" w:hAnsi="宋体"/>
                <w:color w:val="auto"/>
              </w:rPr>
              <w:t>向市公资交易中心提出，并由市公资交易中心按相关规定作出答复（详见供应商须知2.10）。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widowControl w:val="0"/>
              <w:numPr>
                <w:ilvl w:val="0"/>
                <w:numId w:val="5"/>
              </w:numPr>
              <w:snapToGrid w:val="0"/>
              <w:spacing w:line="360" w:lineRule="auto"/>
              <w:jc w:val="center"/>
              <w:rPr>
                <w:rFonts w:ascii="宋体" w:hAnsi="宋体"/>
                <w:color w:val="auto"/>
              </w:rPr>
            </w:pPr>
          </w:p>
        </w:tc>
        <w:tc>
          <w:tcPr>
            <w:tcW w:w="2806" w:type="dxa"/>
            <w:tcBorders>
              <w:top w:val="single" w:color="auto" w:sz="8" w:space="0"/>
              <w:left w:val="single" w:color="auto" w:sz="8" w:space="0"/>
              <w:bottom w:val="single" w:color="auto" w:sz="8" w:space="0"/>
              <w:right w:val="single" w:color="auto" w:sz="8" w:space="0"/>
            </w:tcBorders>
            <w:vAlign w:val="center"/>
          </w:tcPr>
          <w:p>
            <w:pPr>
              <w:snapToGrid w:val="0"/>
              <w:spacing w:line="360" w:lineRule="auto"/>
              <w:ind w:right="240" w:rightChars="100"/>
              <w:rPr>
                <w:rFonts w:ascii="宋体" w:hAnsi="宋体"/>
                <w:color w:val="auto"/>
              </w:rPr>
            </w:pPr>
            <w:r>
              <w:rPr>
                <w:rFonts w:hint="eastAsia" w:ascii="宋体" w:hAnsi="宋体"/>
                <w:color w:val="auto"/>
              </w:rPr>
              <w:t>供应商投诉</w:t>
            </w:r>
          </w:p>
        </w:tc>
        <w:tc>
          <w:tcPr>
            <w:tcW w:w="6383" w:type="dxa"/>
            <w:tcBorders>
              <w:top w:val="single" w:color="auto" w:sz="8" w:space="0"/>
              <w:left w:val="single" w:color="auto" w:sz="8" w:space="0"/>
              <w:bottom w:val="single" w:color="auto" w:sz="8" w:space="0"/>
              <w:right w:val="single" w:color="auto" w:sz="18" w:space="0"/>
            </w:tcBorders>
            <w:vAlign w:val="center"/>
          </w:tcPr>
          <w:p>
            <w:pPr>
              <w:widowControl w:val="0"/>
              <w:tabs>
                <w:tab w:val="left" w:pos="7665"/>
              </w:tabs>
              <w:snapToGrid w:val="0"/>
              <w:spacing w:line="360" w:lineRule="auto"/>
              <w:ind w:left="209" w:right="240" w:rightChars="100" w:hanging="208" w:hangingChars="87"/>
              <w:jc w:val="both"/>
              <w:rPr>
                <w:rFonts w:ascii="宋体" w:hAnsi="宋体" w:eastAsia="仿宋_GB2312" w:cs="宋体"/>
                <w:color w:val="auto"/>
              </w:rPr>
            </w:pPr>
            <w:r>
              <w:rPr>
                <w:rFonts w:hint="eastAsia" w:ascii="宋体" w:hAnsi="宋体"/>
                <w:color w:val="auto"/>
              </w:rPr>
              <w:t>投诉受理单位：本项目同级财政部门，即都江堰市财政局。</w:t>
            </w:r>
          </w:p>
          <w:p>
            <w:pPr>
              <w:tabs>
                <w:tab w:val="left" w:pos="7665"/>
              </w:tabs>
              <w:snapToGrid w:val="0"/>
              <w:spacing w:line="360" w:lineRule="auto"/>
              <w:rPr>
                <w:rFonts w:ascii="宋体" w:hAnsi="宋体"/>
                <w:color w:val="auto"/>
              </w:rPr>
            </w:pPr>
            <w:r>
              <w:rPr>
                <w:rFonts w:hint="eastAsia" w:ascii="宋体" w:hAnsi="宋体"/>
                <w:color w:val="auto"/>
              </w:rPr>
              <w:t>地 址：都江堰市善政路607号</w:t>
            </w:r>
          </w:p>
          <w:p>
            <w:pPr>
              <w:tabs>
                <w:tab w:val="left" w:pos="7665"/>
              </w:tabs>
              <w:snapToGrid w:val="0"/>
              <w:spacing w:line="360" w:lineRule="auto"/>
              <w:rPr>
                <w:rFonts w:ascii="宋体" w:hAnsi="宋体"/>
                <w:color w:val="auto"/>
              </w:rPr>
            </w:pPr>
            <w:r>
              <w:rPr>
                <w:rFonts w:hint="eastAsia" w:ascii="宋体" w:hAnsi="宋体"/>
                <w:color w:val="auto"/>
              </w:rPr>
              <w:t>联系电话：028-89747932</w:t>
            </w:r>
          </w:p>
          <w:p>
            <w:pPr>
              <w:tabs>
                <w:tab w:val="left" w:pos="7665"/>
              </w:tabs>
              <w:snapToGrid w:val="0"/>
              <w:spacing w:line="360" w:lineRule="auto"/>
              <w:rPr>
                <w:rFonts w:ascii="宋体" w:hAnsi="宋体"/>
                <w:color w:val="auto"/>
              </w:rPr>
            </w:pPr>
            <w:r>
              <w:rPr>
                <w:rFonts w:hint="eastAsia" w:ascii="宋体" w:hAnsi="宋体"/>
                <w:color w:val="auto"/>
              </w:rPr>
              <w:t>邮编：</w:t>
            </w:r>
            <w:r>
              <w:rPr>
                <w:rFonts w:ascii="宋体" w:hAnsi="宋体"/>
                <w:color w:val="auto"/>
              </w:rPr>
              <w:t>61</w:t>
            </w:r>
            <w:r>
              <w:rPr>
                <w:rFonts w:hint="eastAsia" w:ascii="宋体" w:hAnsi="宋体"/>
                <w:color w:val="auto"/>
              </w:rPr>
              <w:t>1830</w:t>
            </w:r>
            <w:r>
              <w:rPr>
                <w:rFonts w:ascii="宋体" w:hAnsi="宋体"/>
                <w:color w:val="auto"/>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57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widowControl w:val="0"/>
              <w:numPr>
                <w:ilvl w:val="0"/>
                <w:numId w:val="5"/>
              </w:numPr>
              <w:snapToGrid w:val="0"/>
              <w:spacing w:line="360" w:lineRule="auto"/>
              <w:jc w:val="center"/>
              <w:rPr>
                <w:rFonts w:ascii="宋体" w:hAnsi="宋体"/>
                <w:color w:val="auto"/>
              </w:rPr>
            </w:pPr>
          </w:p>
        </w:tc>
        <w:tc>
          <w:tcPr>
            <w:tcW w:w="280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spacing w:line="360" w:lineRule="auto"/>
              <w:rPr>
                <w:rFonts w:ascii="宋体" w:hAnsi="宋体"/>
                <w:color w:val="auto"/>
              </w:rPr>
            </w:pPr>
            <w:r>
              <w:rPr>
                <w:rFonts w:hint="eastAsia" w:ascii="宋体" w:hAnsi="宋体"/>
                <w:color w:val="auto"/>
              </w:rPr>
              <w:t>施工响应文件有效期</w:t>
            </w:r>
          </w:p>
        </w:tc>
        <w:tc>
          <w:tcPr>
            <w:tcW w:w="6383"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spacing w:line="360" w:lineRule="auto"/>
              <w:rPr>
                <w:rFonts w:ascii="宋体" w:hAnsi="宋体"/>
                <w:color w:val="auto"/>
              </w:rPr>
            </w:pPr>
            <w:r>
              <w:rPr>
                <w:rFonts w:hint="eastAsia" w:ascii="宋体" w:hAnsi="宋体" w:cs="Helvetica"/>
                <w:color w:val="auto"/>
              </w:rPr>
              <w:t>递交施工响应文件的截止之日起</w:t>
            </w:r>
            <w:r>
              <w:rPr>
                <w:rFonts w:ascii="宋体" w:hAnsi="宋体"/>
                <w:color w:val="auto"/>
                <w:u w:val="single"/>
              </w:rPr>
              <w:t xml:space="preserve"> 120</w:t>
            </w:r>
            <w:r>
              <w:rPr>
                <w:rFonts w:hint="eastAsia" w:ascii="宋体" w:hAnsi="宋体"/>
                <w:color w:val="auto"/>
              </w:rPr>
              <w:t>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318"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widowControl w:val="0"/>
              <w:numPr>
                <w:ilvl w:val="0"/>
                <w:numId w:val="5"/>
              </w:numPr>
              <w:snapToGrid w:val="0"/>
              <w:spacing w:line="360" w:lineRule="auto"/>
              <w:ind w:left="0" w:firstLine="0"/>
              <w:jc w:val="center"/>
              <w:rPr>
                <w:rFonts w:ascii="宋体" w:hAnsi="宋体"/>
                <w:color w:val="auto"/>
              </w:rPr>
            </w:pPr>
          </w:p>
        </w:tc>
        <w:tc>
          <w:tcPr>
            <w:tcW w:w="2806" w:type="dxa"/>
            <w:tcBorders>
              <w:top w:val="single" w:color="auto" w:sz="8" w:space="0"/>
              <w:left w:val="single" w:color="auto" w:sz="8" w:space="0"/>
              <w:bottom w:val="single" w:color="auto" w:sz="4" w:space="0"/>
              <w:right w:val="single" w:color="auto" w:sz="8" w:space="0"/>
            </w:tcBorders>
            <w:vAlign w:val="center"/>
          </w:tcPr>
          <w:p>
            <w:pPr>
              <w:snapToGrid w:val="0"/>
              <w:spacing w:line="360" w:lineRule="auto"/>
              <w:rPr>
                <w:rFonts w:ascii="宋体" w:hAnsi="宋体" w:cs="宋体"/>
                <w:color w:val="auto"/>
                <w:lang w:val="zh-CN"/>
              </w:rPr>
            </w:pPr>
            <w:r>
              <w:rPr>
                <w:rFonts w:hint="eastAsia" w:ascii="宋体" w:hAnsi="宋体" w:cs="宋体"/>
                <w:color w:val="auto"/>
                <w:lang w:val="zh-CN"/>
              </w:rPr>
              <w:t>评审情况公告</w:t>
            </w:r>
          </w:p>
        </w:tc>
        <w:tc>
          <w:tcPr>
            <w:tcW w:w="6383" w:type="dxa"/>
            <w:tcBorders>
              <w:top w:val="single" w:color="auto" w:sz="8" w:space="0"/>
              <w:left w:val="single" w:color="auto" w:sz="8" w:space="0"/>
              <w:bottom w:val="single" w:color="auto" w:sz="4" w:space="0"/>
              <w:right w:val="single" w:color="auto" w:sz="18" w:space="0"/>
            </w:tcBorders>
            <w:vAlign w:val="center"/>
          </w:tcPr>
          <w:p>
            <w:pPr>
              <w:tabs>
                <w:tab w:val="left" w:pos="7665"/>
              </w:tabs>
              <w:spacing w:line="360" w:lineRule="auto"/>
              <w:rPr>
                <w:rFonts w:ascii="宋体" w:hAnsi="宋体" w:cs="宋体"/>
                <w:color w:val="auto"/>
                <w:lang w:val="zh-CN"/>
              </w:rPr>
            </w:pPr>
            <w:r>
              <w:rPr>
                <w:rFonts w:hint="eastAsia" w:ascii="宋体" w:hAnsi="宋体" w:cs="宋体"/>
                <w:color w:val="auto"/>
                <w:lang w:val="zh-CN"/>
              </w:rPr>
              <w:t>所有</w:t>
            </w:r>
            <w:r>
              <w:rPr>
                <w:rFonts w:hint="eastAsia" w:ascii="宋体" w:hAnsi="宋体"/>
                <w:color w:val="auto"/>
              </w:rPr>
              <w:t>供应商</w:t>
            </w:r>
            <w:r>
              <w:rPr>
                <w:rFonts w:hint="eastAsia" w:ascii="宋体" w:hAnsi="宋体" w:cs="宋体"/>
                <w:color w:val="auto"/>
                <w:lang w:val="zh-CN"/>
              </w:rPr>
              <w:t>资格性检查情况、施工响应文件符合性检查情况、采用综合评分法时的总得分情况、评审结果等将在“成都市公共资源交易服务中心网”、“四川政府采购网” 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318"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widowControl w:val="0"/>
              <w:numPr>
                <w:ilvl w:val="0"/>
                <w:numId w:val="5"/>
              </w:numPr>
              <w:snapToGrid w:val="0"/>
              <w:spacing w:line="360" w:lineRule="auto"/>
              <w:ind w:left="0" w:firstLine="0"/>
              <w:jc w:val="center"/>
              <w:rPr>
                <w:rFonts w:ascii="宋体" w:hAnsi="宋体"/>
                <w:color w:val="auto"/>
              </w:rPr>
            </w:pPr>
          </w:p>
        </w:tc>
        <w:tc>
          <w:tcPr>
            <w:tcW w:w="2806" w:type="dxa"/>
            <w:tcBorders>
              <w:top w:val="single" w:color="auto" w:sz="8" w:space="0"/>
              <w:left w:val="single" w:color="auto" w:sz="8" w:space="0"/>
              <w:bottom w:val="single" w:color="auto" w:sz="4" w:space="0"/>
              <w:right w:val="single" w:color="auto" w:sz="8" w:space="0"/>
            </w:tcBorders>
            <w:vAlign w:val="center"/>
          </w:tcPr>
          <w:p>
            <w:pPr>
              <w:snapToGrid w:val="0"/>
              <w:spacing w:line="360" w:lineRule="auto"/>
              <w:rPr>
                <w:rFonts w:ascii="宋体" w:hAnsi="宋体"/>
                <w:color w:val="auto"/>
              </w:rPr>
            </w:pPr>
            <w:r>
              <w:rPr>
                <w:rFonts w:hint="eastAsia" w:ascii="宋体" w:hAnsi="宋体" w:cs="宋体"/>
                <w:color w:val="auto"/>
                <w:lang w:val="zh-CN"/>
              </w:rPr>
              <w:t>成交通知书领取</w:t>
            </w:r>
          </w:p>
        </w:tc>
        <w:tc>
          <w:tcPr>
            <w:tcW w:w="6383" w:type="dxa"/>
            <w:tcBorders>
              <w:top w:val="single" w:color="auto" w:sz="8"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color w:val="auto"/>
              </w:rPr>
            </w:pPr>
            <w:r>
              <w:rPr>
                <w:rFonts w:hint="eastAsia" w:ascii="宋体" w:hAnsi="宋体" w:cs="宋体"/>
                <w:color w:val="auto"/>
                <w:lang w:val="zh-CN"/>
              </w:rPr>
              <w:t>成交公告在四川政府采购网上公告后，成交供应商自行登录政府采购云平台下载成交通知书。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318"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widowControl w:val="0"/>
              <w:numPr>
                <w:ilvl w:val="0"/>
                <w:numId w:val="5"/>
              </w:numPr>
              <w:snapToGrid w:val="0"/>
              <w:spacing w:line="360" w:lineRule="auto"/>
              <w:ind w:left="0" w:firstLine="0"/>
              <w:jc w:val="center"/>
              <w:rPr>
                <w:rFonts w:ascii="宋体" w:hAnsi="宋体"/>
                <w:color w:val="auto"/>
              </w:rPr>
            </w:pPr>
          </w:p>
        </w:tc>
        <w:tc>
          <w:tcPr>
            <w:tcW w:w="2806" w:type="dxa"/>
            <w:tcBorders>
              <w:top w:val="single" w:color="auto" w:sz="8" w:space="0"/>
              <w:left w:val="single" w:color="auto" w:sz="8" w:space="0"/>
              <w:bottom w:val="single" w:color="auto" w:sz="4" w:space="0"/>
              <w:right w:val="single" w:color="auto" w:sz="8" w:space="0"/>
            </w:tcBorders>
            <w:vAlign w:val="center"/>
          </w:tcPr>
          <w:p>
            <w:pPr>
              <w:snapToGrid w:val="0"/>
              <w:spacing w:line="360" w:lineRule="auto"/>
              <w:rPr>
                <w:rFonts w:ascii="宋体" w:hAnsi="宋体"/>
                <w:color w:val="auto"/>
              </w:rPr>
            </w:pPr>
            <w:r>
              <w:rPr>
                <w:rFonts w:hint="eastAsia" w:ascii="宋体" w:hAnsi="宋体"/>
                <w:color w:val="auto"/>
              </w:rPr>
              <w:t>合同签订地点</w:t>
            </w:r>
          </w:p>
        </w:tc>
        <w:tc>
          <w:tcPr>
            <w:tcW w:w="6383" w:type="dxa"/>
            <w:tcBorders>
              <w:top w:val="single" w:color="auto" w:sz="8"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color w:val="auto"/>
              </w:rPr>
            </w:pPr>
            <w:r>
              <w:rPr>
                <w:rFonts w:hint="eastAsia" w:ascii="宋体" w:hAnsi="宋体"/>
                <w:color w:val="auto"/>
              </w:rPr>
              <w:t>四川省都江堰市。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665"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widowControl w:val="0"/>
              <w:numPr>
                <w:ilvl w:val="0"/>
                <w:numId w:val="5"/>
              </w:numPr>
              <w:snapToGrid w:val="0"/>
              <w:spacing w:line="360" w:lineRule="auto"/>
              <w:ind w:left="0" w:firstLine="0"/>
              <w:jc w:val="center"/>
              <w:rPr>
                <w:rFonts w:ascii="宋体" w:hAnsi="宋体"/>
                <w:color w:val="auto"/>
              </w:rPr>
            </w:pPr>
          </w:p>
        </w:tc>
        <w:tc>
          <w:tcPr>
            <w:tcW w:w="2806" w:type="dxa"/>
            <w:tcBorders>
              <w:top w:val="single" w:color="auto" w:sz="4" w:space="0"/>
              <w:left w:val="single" w:color="auto" w:sz="8" w:space="0"/>
              <w:bottom w:val="single" w:color="auto" w:sz="4" w:space="0"/>
              <w:right w:val="single" w:color="auto" w:sz="8" w:space="0"/>
            </w:tcBorders>
            <w:vAlign w:val="center"/>
          </w:tcPr>
          <w:p>
            <w:pPr>
              <w:snapToGrid w:val="0"/>
              <w:spacing w:line="360" w:lineRule="auto"/>
              <w:ind w:right="240" w:rightChars="100"/>
              <w:rPr>
                <w:rFonts w:ascii="宋体" w:hAnsi="宋体"/>
                <w:color w:val="auto"/>
              </w:rPr>
            </w:pPr>
            <w:r>
              <w:rPr>
                <w:rFonts w:hint="eastAsia" w:ascii="宋体" w:hAnsi="宋体"/>
                <w:color w:val="auto"/>
              </w:rPr>
              <w:t>政府采购合同公告、备案</w:t>
            </w:r>
          </w:p>
        </w:tc>
        <w:tc>
          <w:tcPr>
            <w:tcW w:w="6383"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ind w:left="-5" w:leftChars="-2" w:right="210" w:firstLine="14" w:firstLineChars="6"/>
              <w:rPr>
                <w:rFonts w:ascii="宋体" w:hAnsi="宋体"/>
                <w:color w:val="auto"/>
              </w:rPr>
            </w:pPr>
            <w:r>
              <w:rPr>
                <w:rFonts w:hint="eastAsia" w:ascii="宋体" w:hAnsi="宋体"/>
                <w:color w:val="auto"/>
              </w:rPr>
              <w:t>政府采购合同签订之日起2个工作日内，采购人将在四川政府采购网公告政府采购合同；疫情防控期间，采购人原则</w:t>
            </w:r>
            <w:r>
              <w:rPr>
                <w:rFonts w:ascii="宋体" w:hAnsi="宋体"/>
                <w:color w:val="auto"/>
              </w:rPr>
              <w:t>上在5个工作日内</w:t>
            </w:r>
            <w:r>
              <w:rPr>
                <w:rFonts w:hint="eastAsia" w:ascii="宋体" w:hAnsi="宋体"/>
                <w:color w:val="auto"/>
              </w:rPr>
              <w:t>与</w:t>
            </w:r>
            <w:r>
              <w:rPr>
                <w:rFonts w:ascii="宋体" w:hAnsi="宋体"/>
                <w:color w:val="auto"/>
              </w:rPr>
              <w:t>供应商签订政府采购合同</w:t>
            </w:r>
            <w:r>
              <w:rPr>
                <w:rFonts w:hint="eastAsia" w:ascii="宋体" w:hAnsi="宋体"/>
                <w:color w:val="auto"/>
              </w:rPr>
              <w:t>及向本采购项目同级财政部门，即都江堰市财政局备案政府采购合同。</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416"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widowControl w:val="0"/>
              <w:numPr>
                <w:ilvl w:val="0"/>
                <w:numId w:val="5"/>
              </w:numPr>
              <w:snapToGrid w:val="0"/>
              <w:spacing w:line="360" w:lineRule="auto"/>
              <w:ind w:left="0" w:firstLine="0"/>
              <w:jc w:val="center"/>
              <w:rPr>
                <w:rFonts w:ascii="宋体" w:hAnsi="宋体"/>
                <w:color w:val="auto"/>
              </w:rPr>
            </w:pPr>
          </w:p>
        </w:tc>
        <w:tc>
          <w:tcPr>
            <w:tcW w:w="2806" w:type="dxa"/>
            <w:tcBorders>
              <w:top w:val="single" w:color="auto" w:sz="4" w:space="0"/>
              <w:left w:val="single" w:color="auto" w:sz="8" w:space="0"/>
              <w:bottom w:val="single" w:color="auto" w:sz="4" w:space="0"/>
              <w:right w:val="single" w:color="auto" w:sz="8" w:space="0"/>
            </w:tcBorders>
            <w:vAlign w:val="center"/>
          </w:tcPr>
          <w:p>
            <w:pPr>
              <w:snapToGrid w:val="0"/>
              <w:spacing w:before="152" w:after="160" w:line="360" w:lineRule="auto"/>
              <w:rPr>
                <w:rFonts w:ascii="宋体" w:hAnsi="宋体"/>
                <w:b/>
                <w:color w:val="auto"/>
              </w:rPr>
            </w:pPr>
            <w:r>
              <w:rPr>
                <w:rFonts w:hint="eastAsia" w:ascii="宋体" w:hAnsi="宋体"/>
                <w:color w:val="auto"/>
              </w:rPr>
              <w:t>政采信用担保融资</w:t>
            </w:r>
          </w:p>
        </w:tc>
        <w:tc>
          <w:tcPr>
            <w:tcW w:w="6383"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before="152" w:after="160" w:line="360" w:lineRule="auto"/>
              <w:rPr>
                <w:rFonts w:ascii="宋体" w:hAnsi="宋体"/>
                <w:color w:val="auto"/>
              </w:rPr>
            </w:pPr>
            <w:r>
              <w:rPr>
                <w:rFonts w:hint="eastAsia" w:ascii="宋体"/>
                <w:color w:val="auto"/>
              </w:rPr>
              <w:t>参加本次招标活动的中小企业供应商无需提供财产抵押或第三方担保，凭借政府采购合同可向融资机构申请融资。具体内容详见成都市公共资源交易服务中心网（http://www.cdggzy.com/）都江堰市分中心“通知公告”栏《都江堰市财政局 中国人民银行都江堰市支行关于转发〈成都市中小企业政府采购信用融资暂行办法〉的通知》（都财发[2019]88号）和《都江堰市财政局 中国人民银行都江堰市支行关于转发〈都江堰市支持中小企业政府采购信用融资实施方案〉的通知》（都财发[2019]92号）。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182"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widowControl w:val="0"/>
              <w:numPr>
                <w:ilvl w:val="0"/>
                <w:numId w:val="5"/>
              </w:numPr>
              <w:snapToGrid w:val="0"/>
              <w:spacing w:line="360" w:lineRule="auto"/>
              <w:ind w:left="0" w:firstLine="0"/>
              <w:jc w:val="center"/>
              <w:rPr>
                <w:rFonts w:ascii="宋体" w:hAnsi="宋体"/>
                <w:color w:val="auto"/>
              </w:rPr>
            </w:pPr>
          </w:p>
        </w:tc>
        <w:tc>
          <w:tcPr>
            <w:tcW w:w="2806" w:type="dxa"/>
            <w:tcBorders>
              <w:top w:val="single" w:color="auto" w:sz="4" w:space="0"/>
              <w:left w:val="single" w:color="auto" w:sz="8" w:space="0"/>
              <w:bottom w:val="single" w:color="auto" w:sz="4" w:space="0"/>
              <w:right w:val="single" w:color="auto" w:sz="8" w:space="0"/>
            </w:tcBorders>
            <w:vAlign w:val="center"/>
          </w:tcPr>
          <w:p>
            <w:pPr>
              <w:snapToGrid w:val="0"/>
              <w:spacing w:line="360" w:lineRule="auto"/>
              <w:rPr>
                <w:rFonts w:ascii="宋体" w:hAnsi="宋体"/>
                <w:color w:val="auto"/>
              </w:rPr>
            </w:pPr>
            <w:r>
              <w:rPr>
                <w:rFonts w:hint="eastAsia" w:ascii="宋体" w:hAnsi="宋体"/>
                <w:color w:val="auto"/>
              </w:rPr>
              <w:t>进口产品（如采购内容中涉及货物采购的）</w:t>
            </w:r>
          </w:p>
        </w:tc>
        <w:tc>
          <w:tcPr>
            <w:tcW w:w="6383"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color w:val="auto"/>
              </w:rPr>
            </w:pPr>
            <w:r>
              <w:rPr>
                <w:rFonts w:hint="eastAsia" w:ascii="宋体" w:hAnsi="宋体"/>
                <w:color w:val="auto"/>
              </w:rPr>
              <w:t>谈判文件中未载明“允许采购进口产品”的产品，拒绝进口产品的报价。谈判文件中载明“允许采购进口产品”的产品，允许国产产品参与竞争。</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12"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widowControl w:val="0"/>
              <w:numPr>
                <w:ilvl w:val="0"/>
                <w:numId w:val="5"/>
              </w:numPr>
              <w:snapToGrid w:val="0"/>
              <w:spacing w:line="360" w:lineRule="auto"/>
              <w:ind w:left="0" w:firstLine="0"/>
              <w:jc w:val="center"/>
              <w:rPr>
                <w:rFonts w:ascii="宋体" w:hAnsi="宋体"/>
                <w:color w:val="auto"/>
              </w:rPr>
            </w:pPr>
          </w:p>
        </w:tc>
        <w:tc>
          <w:tcPr>
            <w:tcW w:w="9189" w:type="dxa"/>
            <w:gridSpan w:val="2"/>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color w:val="auto"/>
              </w:rPr>
            </w:pPr>
            <w:r>
              <w:rPr>
                <w:rFonts w:hint="eastAsia" w:ascii="宋体" w:hAnsi="宋体"/>
                <w:color w:val="auto"/>
              </w:rPr>
              <w:t>采购人可以要求参加政府采购的供应商提供有关资质证明文件和业绩情况，并根据《中华人民共和国政府采购法》规定的供应商条件和采购项目对供应商的特定要求，对供应商的资格进行审查。</w:t>
            </w:r>
          </w:p>
        </w:tc>
      </w:tr>
    </w:tbl>
    <w:p>
      <w:pPr>
        <w:pStyle w:val="4"/>
        <w:bidi w:val="0"/>
        <w:ind w:left="567" w:leftChars="0" w:hanging="567" w:firstLineChars="0"/>
      </w:pPr>
      <w:bookmarkStart w:id="7" w:name="_Toc494095619"/>
      <w:bookmarkEnd w:id="7"/>
      <w:bookmarkStart w:id="8" w:name="_Toc494356973"/>
      <w:bookmarkEnd w:id="8"/>
      <w:bookmarkStart w:id="9" w:name="_Toc74139659"/>
      <w:r>
        <w:rPr>
          <w:rFonts w:hint="eastAsia"/>
        </w:rPr>
        <w:t>总则</w:t>
      </w:r>
      <w:bookmarkEnd w:id="9"/>
    </w:p>
    <w:p>
      <w:pPr>
        <w:pStyle w:val="5"/>
        <w:bidi w:val="0"/>
        <w:ind w:left="567" w:leftChars="0" w:hanging="567" w:firstLineChars="0"/>
      </w:pPr>
      <w:r>
        <w:rPr>
          <w:rFonts w:hint="eastAsia"/>
        </w:rPr>
        <w:t>适用范围</w:t>
      </w:r>
      <w:bookmarkEnd w:id="3"/>
      <w:bookmarkEnd w:id="4"/>
    </w:p>
    <w:p>
      <w:pPr>
        <w:widowControl w:val="0"/>
        <w:numPr>
          <w:ilvl w:val="0"/>
          <w:numId w:val="6"/>
        </w:numPr>
        <w:tabs>
          <w:tab w:val="left" w:pos="1134"/>
          <w:tab w:val="clear" w:pos="420"/>
        </w:tabs>
        <w:spacing w:line="600" w:lineRule="exact"/>
        <w:ind w:left="0" w:firstLine="560" w:firstLineChars="200"/>
        <w:jc w:val="both"/>
        <w:rPr>
          <w:rFonts w:ascii="宋体" w:hAnsi="宋体"/>
          <w:color w:val="auto"/>
          <w:sz w:val="28"/>
          <w:szCs w:val="28"/>
        </w:rPr>
      </w:pPr>
      <w:r>
        <w:rPr>
          <w:rFonts w:hint="eastAsia" w:ascii="宋体" w:hAnsi="宋体"/>
          <w:color w:val="auto"/>
          <w:sz w:val="28"/>
          <w:szCs w:val="28"/>
        </w:rPr>
        <w:t>本谈判文件仅适用于本竞争性谈判邀请中所叙述项目的采购。</w:t>
      </w:r>
    </w:p>
    <w:p>
      <w:pPr>
        <w:widowControl w:val="0"/>
        <w:numPr>
          <w:ilvl w:val="0"/>
          <w:numId w:val="6"/>
        </w:numPr>
        <w:tabs>
          <w:tab w:val="left" w:pos="1134"/>
          <w:tab w:val="clear" w:pos="420"/>
        </w:tabs>
        <w:spacing w:line="600" w:lineRule="exact"/>
        <w:ind w:left="0" w:firstLine="560" w:firstLineChars="200"/>
        <w:jc w:val="both"/>
        <w:rPr>
          <w:rFonts w:ascii="宋体" w:hAnsi="宋体"/>
          <w:color w:val="auto"/>
          <w:sz w:val="28"/>
          <w:szCs w:val="28"/>
        </w:rPr>
      </w:pPr>
      <w:r>
        <w:rPr>
          <w:rFonts w:hint="eastAsia" w:ascii="宋体" w:hAnsi="宋体"/>
          <w:color w:val="auto"/>
          <w:sz w:val="28"/>
          <w:szCs w:val="28"/>
        </w:rPr>
        <w:t>本谈判文件的最终解释权由采购人或市公资交易中心享有。谈判文件中供应商参加本次政府采购活动应当具备的条件、技术、服务及其他要求、评分标准由采购人负责解释。除上述谈判文件内容，其他内容由市公资交易中心负责解释。</w:t>
      </w:r>
    </w:p>
    <w:p>
      <w:pPr>
        <w:pStyle w:val="5"/>
        <w:bidi w:val="0"/>
        <w:ind w:left="567" w:leftChars="0" w:hanging="567" w:firstLineChars="0"/>
      </w:pPr>
      <w:bookmarkStart w:id="10" w:name="_Toc287623639"/>
      <w:r>
        <w:rPr>
          <w:rFonts w:hint="eastAsia"/>
        </w:rPr>
        <w:t>有关定义</w:t>
      </w:r>
      <w:bookmarkEnd w:id="10"/>
    </w:p>
    <w:p>
      <w:pPr>
        <w:spacing w:line="520" w:lineRule="exact"/>
        <w:ind w:firstLine="560" w:firstLineChars="200"/>
        <w:rPr>
          <w:rFonts w:ascii="宋体" w:hAnsi="宋体"/>
          <w:color w:val="auto"/>
          <w:sz w:val="28"/>
          <w:szCs w:val="28"/>
        </w:rPr>
      </w:pPr>
      <w:r>
        <w:rPr>
          <w:rFonts w:hint="eastAsia" w:ascii="宋体" w:hAnsi="宋体"/>
          <w:color w:val="auto"/>
          <w:sz w:val="28"/>
          <w:szCs w:val="28"/>
        </w:rPr>
        <w:t>“采购人”、“甲方”系指依法进行政府采购的都江堰市级机关、事业单位、团体组织。本次竞争性谈判项目的采购人是</w:t>
      </w:r>
      <w:r>
        <w:rPr>
          <w:rFonts w:hint="eastAsia" w:ascii="宋体" w:hAnsi="宋体"/>
          <w:color w:val="auto"/>
          <w:sz w:val="28"/>
          <w:szCs w:val="28"/>
          <w:u w:val="single"/>
        </w:rPr>
        <w:t>都江堰市沿江卫生院</w:t>
      </w:r>
      <w:r>
        <w:rPr>
          <w:rFonts w:hint="eastAsia" w:ascii="宋体" w:hAnsi="宋体"/>
          <w:color w:val="auto"/>
          <w:sz w:val="28"/>
          <w:szCs w:val="28"/>
        </w:rPr>
        <w:t>。</w:t>
      </w:r>
    </w:p>
    <w:p>
      <w:pPr>
        <w:widowControl w:val="0"/>
        <w:numPr>
          <w:ilvl w:val="0"/>
          <w:numId w:val="7"/>
        </w:numPr>
        <w:tabs>
          <w:tab w:val="left" w:pos="1200"/>
          <w:tab w:val="clear" w:pos="420"/>
        </w:tabs>
        <w:spacing w:line="600" w:lineRule="exact"/>
        <w:ind w:left="0" w:firstLine="599" w:firstLineChars="214"/>
        <w:jc w:val="both"/>
        <w:rPr>
          <w:rFonts w:ascii="宋体" w:hAnsi="宋体"/>
          <w:color w:val="auto"/>
          <w:sz w:val="28"/>
          <w:szCs w:val="28"/>
        </w:rPr>
      </w:pPr>
      <w:r>
        <w:rPr>
          <w:rFonts w:hint="eastAsia" w:ascii="宋体" w:hAnsi="宋体"/>
          <w:color w:val="auto"/>
          <w:sz w:val="28"/>
          <w:szCs w:val="28"/>
        </w:rPr>
        <w:t>“供应商”系指拟参加竞争性谈判和向采购人提供工程</w:t>
      </w:r>
      <w:r>
        <w:rPr>
          <w:rFonts w:ascii="宋体" w:hAnsi="宋体"/>
          <w:color w:val="auto"/>
          <w:sz w:val="28"/>
          <w:szCs w:val="28"/>
        </w:rPr>
        <w:t>、</w:t>
      </w:r>
      <w:r>
        <w:rPr>
          <w:rFonts w:hint="eastAsia" w:ascii="宋体" w:hAnsi="宋体"/>
          <w:color w:val="auto"/>
          <w:sz w:val="28"/>
          <w:szCs w:val="28"/>
        </w:rPr>
        <w:t>货物及服务的供应商。“乙方”系指本项目的成交供应商。</w:t>
      </w:r>
    </w:p>
    <w:p>
      <w:pPr>
        <w:widowControl w:val="0"/>
        <w:numPr>
          <w:ilvl w:val="0"/>
          <w:numId w:val="7"/>
        </w:numPr>
        <w:tabs>
          <w:tab w:val="left" w:pos="1200"/>
          <w:tab w:val="clear" w:pos="420"/>
        </w:tabs>
        <w:spacing w:line="600" w:lineRule="exact"/>
        <w:ind w:left="0" w:firstLine="599" w:firstLineChars="214"/>
        <w:jc w:val="both"/>
        <w:rPr>
          <w:rFonts w:ascii="宋体" w:hAnsi="宋体"/>
          <w:color w:val="auto"/>
          <w:sz w:val="28"/>
          <w:szCs w:val="28"/>
        </w:rPr>
      </w:pPr>
      <w:r>
        <w:rPr>
          <w:rFonts w:ascii="宋体" w:hAnsi="宋体"/>
          <w:color w:val="auto"/>
          <w:sz w:val="28"/>
          <w:szCs w:val="28"/>
        </w:rPr>
        <w:t>本</w:t>
      </w:r>
      <w:r>
        <w:rPr>
          <w:rFonts w:hint="eastAsia" w:ascii="宋体" w:hAnsi="宋体"/>
          <w:color w:val="auto"/>
          <w:sz w:val="28"/>
          <w:szCs w:val="28"/>
        </w:rPr>
        <w:t>谈判</w:t>
      </w:r>
      <w:r>
        <w:rPr>
          <w:rFonts w:ascii="宋体" w:hAnsi="宋体"/>
          <w:color w:val="auto"/>
          <w:sz w:val="28"/>
          <w:szCs w:val="28"/>
        </w:rPr>
        <w:t>文件各部分规定的期间以时、日、月、年计算。期间开始的时和日，不计算在期间内，而从次日开始计算。期间届满的最后一天是节假日的，以节假日后的第一日为期间届满的日期。</w:t>
      </w:r>
    </w:p>
    <w:p>
      <w:pPr>
        <w:widowControl w:val="0"/>
        <w:numPr>
          <w:ilvl w:val="0"/>
          <w:numId w:val="7"/>
        </w:numPr>
        <w:tabs>
          <w:tab w:val="left" w:pos="1200"/>
          <w:tab w:val="clear" w:pos="420"/>
        </w:tabs>
        <w:spacing w:line="600" w:lineRule="exact"/>
        <w:ind w:left="0" w:firstLine="599" w:firstLineChars="214"/>
        <w:jc w:val="both"/>
        <w:rPr>
          <w:rFonts w:ascii="宋体" w:hAnsi="宋体"/>
          <w:color w:val="auto"/>
          <w:sz w:val="28"/>
          <w:szCs w:val="28"/>
        </w:rPr>
      </w:pPr>
      <w:r>
        <w:rPr>
          <w:rFonts w:hint="eastAsia" w:ascii="宋体" w:hAnsi="宋体"/>
          <w:color w:val="auto"/>
          <w:sz w:val="28"/>
          <w:szCs w:val="28"/>
        </w:rPr>
        <w:t>谈判文件中所称的“以上”、“以下”、“内”、“以内”，包括本数；所称的“不足”，不包括本数。</w:t>
      </w:r>
    </w:p>
    <w:p>
      <w:pPr>
        <w:widowControl w:val="0"/>
        <w:numPr>
          <w:ilvl w:val="0"/>
          <w:numId w:val="7"/>
        </w:numPr>
        <w:tabs>
          <w:tab w:val="left" w:pos="1200"/>
          <w:tab w:val="clear" w:pos="420"/>
        </w:tabs>
        <w:spacing w:line="600" w:lineRule="exact"/>
        <w:ind w:left="0" w:firstLine="599" w:firstLineChars="214"/>
        <w:jc w:val="both"/>
        <w:rPr>
          <w:rFonts w:ascii="宋体" w:hAnsi="宋体"/>
          <w:color w:val="auto"/>
          <w:sz w:val="28"/>
          <w:szCs w:val="28"/>
        </w:rPr>
      </w:pPr>
      <w:r>
        <w:rPr>
          <w:rFonts w:hint="eastAsia" w:ascii="宋体" w:hAnsi="宋体"/>
          <w:color w:val="auto"/>
          <w:sz w:val="28"/>
          <w:szCs w:val="28"/>
        </w:rPr>
        <w:t>重大违法记录是指供应商因违法经营受到刑事处罚或者责令停产停业、吊销许可证或者执照、较大数额罚款等行政处罚。</w:t>
      </w:r>
    </w:p>
    <w:p>
      <w:pPr>
        <w:widowControl w:val="0"/>
        <w:numPr>
          <w:ilvl w:val="0"/>
          <w:numId w:val="7"/>
        </w:numPr>
        <w:tabs>
          <w:tab w:val="left" w:pos="1200"/>
          <w:tab w:val="clear" w:pos="420"/>
        </w:tabs>
        <w:spacing w:line="600" w:lineRule="exact"/>
        <w:ind w:left="0" w:firstLine="599" w:firstLineChars="214"/>
        <w:jc w:val="both"/>
        <w:rPr>
          <w:rFonts w:ascii="宋体" w:hAnsi="宋体"/>
          <w:color w:val="auto"/>
          <w:sz w:val="28"/>
          <w:szCs w:val="28"/>
        </w:rPr>
      </w:pPr>
      <w:r>
        <w:rPr>
          <w:rFonts w:hint="eastAsia" w:ascii="宋体" w:hAnsi="宋体"/>
          <w:color w:val="auto"/>
          <w:sz w:val="28"/>
          <w:szCs w:val="28"/>
        </w:rPr>
        <w:t>不见面开标是指，市公资交易中心依托政府采购云平台组织谈判活动，供应商在线参与谈判的一种组织形式。</w:t>
      </w:r>
    </w:p>
    <w:p>
      <w:pPr>
        <w:pStyle w:val="5"/>
        <w:bidi w:val="0"/>
        <w:ind w:left="567" w:leftChars="0" w:hanging="567" w:firstLineChars="0"/>
      </w:pPr>
      <w:r>
        <w:rPr>
          <w:rFonts w:hint="eastAsia"/>
        </w:rPr>
        <w:t>合格的供应商</w:t>
      </w:r>
      <w:r>
        <w:rPr>
          <w:rFonts w:hint="eastAsia"/>
          <w:lang w:val="zh-CN"/>
        </w:rPr>
        <w:t>（实质性要求）</w:t>
      </w:r>
    </w:p>
    <w:p>
      <w:pPr>
        <w:tabs>
          <w:tab w:val="left" w:pos="1134"/>
        </w:tabs>
        <w:spacing w:line="600" w:lineRule="exact"/>
        <w:ind w:firstLine="560" w:firstLineChars="200"/>
        <w:rPr>
          <w:rFonts w:ascii="宋体" w:hAnsi="宋体"/>
          <w:color w:val="auto"/>
          <w:spacing w:val="-4"/>
          <w:sz w:val="28"/>
          <w:szCs w:val="28"/>
        </w:rPr>
      </w:pPr>
      <w:r>
        <w:rPr>
          <w:rFonts w:hint="eastAsia" w:ascii="宋体" w:hAnsi="宋体"/>
          <w:color w:val="auto"/>
          <w:sz w:val="28"/>
          <w:szCs w:val="28"/>
        </w:rPr>
        <w:t>合格的供应商应具备以下条件：邀请参加</w:t>
      </w:r>
      <w:r>
        <w:rPr>
          <w:rFonts w:ascii="宋体" w:hAnsi="宋体"/>
          <w:color w:val="auto"/>
          <w:sz w:val="28"/>
          <w:szCs w:val="28"/>
        </w:rPr>
        <w:t>谈判的供应商</w:t>
      </w:r>
      <w:r>
        <w:rPr>
          <w:rFonts w:hint="eastAsia" w:ascii="宋体" w:hAnsi="宋体"/>
          <w:color w:val="auto"/>
          <w:spacing w:val="-4"/>
          <w:sz w:val="28"/>
          <w:szCs w:val="28"/>
        </w:rPr>
        <w:t>。</w:t>
      </w:r>
    </w:p>
    <w:p>
      <w:pPr>
        <w:pStyle w:val="5"/>
        <w:bidi w:val="0"/>
        <w:ind w:left="567" w:leftChars="0" w:hanging="567" w:firstLineChars="0"/>
      </w:pPr>
      <w:bookmarkStart w:id="11" w:name="_Toc287623640"/>
      <w:bookmarkStart w:id="12" w:name="_Toc320698717"/>
      <w:r>
        <w:rPr>
          <w:rFonts w:hint="eastAsia"/>
        </w:rPr>
        <w:t>参加竞争性谈判的费用</w:t>
      </w:r>
      <w:bookmarkEnd w:id="11"/>
      <w:r>
        <w:rPr>
          <w:rFonts w:hint="eastAsia"/>
          <w:lang w:val="zh-CN"/>
        </w:rPr>
        <w:t>（实质性要求）</w:t>
      </w:r>
    </w:p>
    <w:p>
      <w:pPr>
        <w:tabs>
          <w:tab w:val="left" w:pos="7665"/>
        </w:tabs>
        <w:spacing w:line="600" w:lineRule="exact"/>
        <w:ind w:firstLine="567"/>
        <w:rPr>
          <w:rFonts w:ascii="宋体" w:hAnsi="宋体"/>
          <w:color w:val="auto"/>
          <w:sz w:val="28"/>
          <w:szCs w:val="28"/>
        </w:rPr>
      </w:pPr>
      <w:r>
        <w:rPr>
          <w:rFonts w:hint="eastAsia" w:ascii="宋体" w:hAnsi="宋体"/>
          <w:color w:val="auto"/>
          <w:sz w:val="28"/>
          <w:szCs w:val="28"/>
        </w:rPr>
        <w:t>供应商应自行承担参加竞争性谈判采购活动的全部费用。</w:t>
      </w:r>
    </w:p>
    <w:p>
      <w:pPr>
        <w:pStyle w:val="5"/>
        <w:bidi w:val="0"/>
        <w:ind w:left="567" w:leftChars="0" w:hanging="567" w:firstLineChars="0"/>
      </w:pPr>
      <w:r>
        <w:rPr>
          <w:rFonts w:hint="eastAsia"/>
        </w:rPr>
        <w:t>充分、公平竞争保障措施</w:t>
      </w:r>
      <w:r>
        <w:rPr>
          <w:rFonts w:hint="eastAsia"/>
          <w:lang w:val="zh-CN"/>
        </w:rPr>
        <w:t>（实质性要求）</w:t>
      </w:r>
    </w:p>
    <w:p>
      <w:pPr>
        <w:widowControl w:val="0"/>
        <w:numPr>
          <w:ilvl w:val="1"/>
          <w:numId w:val="8"/>
        </w:numPr>
        <w:tabs>
          <w:tab w:val="left" w:pos="1134"/>
        </w:tabs>
        <w:snapToGrid w:val="0"/>
        <w:spacing w:line="640" w:lineRule="exact"/>
        <w:ind w:left="0" w:firstLine="567"/>
        <w:jc w:val="both"/>
        <w:rPr>
          <w:rFonts w:ascii="宋体" w:hAnsi="宋体"/>
          <w:color w:val="auto"/>
          <w:sz w:val="28"/>
          <w:szCs w:val="28"/>
        </w:rPr>
      </w:pPr>
      <w:r>
        <w:rPr>
          <w:rFonts w:hint="eastAsia" w:ascii="宋体" w:hAnsi="宋体"/>
          <w:color w:val="auto"/>
          <w:sz w:val="28"/>
          <w:szCs w:val="28"/>
        </w:rPr>
        <w:t>利害关系供应商处理。单位负责人为同一人或者存在直接控股、管理关系的不同供应商不得参加同一合同项下的政府采购活动。</w:t>
      </w:r>
    </w:p>
    <w:p>
      <w:pPr>
        <w:widowControl w:val="0"/>
        <w:numPr>
          <w:ilvl w:val="1"/>
          <w:numId w:val="8"/>
        </w:numPr>
        <w:tabs>
          <w:tab w:val="left" w:pos="1134"/>
        </w:tabs>
        <w:snapToGrid w:val="0"/>
        <w:spacing w:line="640" w:lineRule="exact"/>
        <w:ind w:left="0" w:firstLine="560" w:firstLineChars="200"/>
        <w:jc w:val="both"/>
        <w:rPr>
          <w:rFonts w:ascii="宋体" w:hAnsi="宋体"/>
          <w:color w:val="auto"/>
          <w:sz w:val="28"/>
          <w:szCs w:val="28"/>
        </w:rPr>
      </w:pPr>
      <w:r>
        <w:rPr>
          <w:rFonts w:hint="eastAsia" w:ascii="宋体" w:hAnsi="宋体"/>
          <w:color w:val="auto"/>
          <w:sz w:val="28"/>
          <w:szCs w:val="28"/>
        </w:rPr>
        <w:t>利害关系授权代表处理。两家以上的供应商不得在同一合同项下的采购项目中，委托同一个自然人、同一家庭的人员、同一单位的人员作为其授权代表，否则，其施工响应文件作为无效处理。</w:t>
      </w:r>
    </w:p>
    <w:p>
      <w:pPr>
        <w:pStyle w:val="163"/>
        <w:tabs>
          <w:tab w:val="left" w:pos="851"/>
        </w:tabs>
        <w:spacing w:line="600" w:lineRule="exact"/>
        <w:ind w:firstLine="565" w:firstLineChars="202"/>
        <w:rPr>
          <w:rFonts w:hAnsi="宋体"/>
          <w:b/>
          <w:color w:val="auto"/>
          <w:sz w:val="28"/>
          <w:szCs w:val="28"/>
        </w:rPr>
      </w:pPr>
      <w:r>
        <w:rPr>
          <w:rFonts w:hint="eastAsia" w:hAnsi="宋体"/>
          <w:color w:val="auto"/>
          <w:sz w:val="28"/>
          <w:szCs w:val="28"/>
        </w:rPr>
        <w:t>三、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r>
        <w:rPr>
          <w:rFonts w:hint="eastAsia" w:hAnsi="宋体"/>
          <w:b/>
          <w:color w:val="auto"/>
          <w:sz w:val="28"/>
          <w:szCs w:val="28"/>
        </w:rPr>
        <w:t>(四川华成辉宇建筑设计有限公司山川分公司为本项目提供整体设计、四川兴凯弘工程管理有限公司负责本项目造价服务)。</w:t>
      </w:r>
    </w:p>
    <w:p>
      <w:pPr>
        <w:pStyle w:val="163"/>
        <w:tabs>
          <w:tab w:val="left" w:pos="851"/>
        </w:tabs>
        <w:spacing w:line="600" w:lineRule="exact"/>
        <w:ind w:firstLine="565" w:firstLineChars="202"/>
        <w:rPr>
          <w:rFonts w:hAnsi="宋体"/>
          <w:color w:val="auto"/>
          <w:sz w:val="28"/>
          <w:szCs w:val="28"/>
        </w:rPr>
      </w:pPr>
    </w:p>
    <w:p>
      <w:pPr>
        <w:widowControl w:val="0"/>
        <w:tabs>
          <w:tab w:val="left" w:pos="1134"/>
        </w:tabs>
        <w:snapToGrid w:val="0"/>
        <w:spacing w:line="640" w:lineRule="exact"/>
        <w:ind w:firstLine="560" w:firstLineChars="200"/>
        <w:jc w:val="both"/>
        <w:rPr>
          <w:rFonts w:ascii="宋体" w:hAnsi="宋体"/>
          <w:color w:val="auto"/>
          <w:sz w:val="28"/>
          <w:szCs w:val="28"/>
        </w:rPr>
      </w:pPr>
      <w:r>
        <w:rPr>
          <w:rFonts w:hint="eastAsia" w:ascii="宋体" w:hAnsi="宋体"/>
          <w:color w:val="auto"/>
          <w:sz w:val="28"/>
          <w:szCs w:val="28"/>
        </w:rPr>
        <w:t>四、同一母公司的两家以上的子公司只能组成联合体参加本项目同一合同项下的采购活动，不得以不同供应商身份同时参加本项目同一合同项下的采购活动。</w:t>
      </w:r>
    </w:p>
    <w:p>
      <w:pPr>
        <w:pStyle w:val="4"/>
        <w:bidi w:val="0"/>
        <w:ind w:left="567" w:leftChars="0" w:hanging="567" w:firstLineChars="0"/>
      </w:pPr>
      <w:bookmarkStart w:id="13" w:name="_Toc74139660"/>
      <w:r>
        <w:rPr>
          <w:rFonts w:hint="eastAsia"/>
        </w:rPr>
        <w:t>谈判</w:t>
      </w:r>
      <w:r>
        <w:t>文件</w:t>
      </w:r>
      <w:bookmarkEnd w:id="13"/>
    </w:p>
    <w:p>
      <w:pPr>
        <w:pStyle w:val="5"/>
        <w:bidi w:val="0"/>
        <w:ind w:left="567" w:leftChars="0" w:hanging="567" w:firstLineChars="0"/>
      </w:pPr>
      <w:r>
        <w:rPr>
          <w:rFonts w:hint="eastAsia"/>
        </w:rPr>
        <w:t>谈判文件的构成</w:t>
      </w:r>
      <w:r>
        <w:rPr>
          <w:rFonts w:hint="eastAsia"/>
          <w:lang w:val="zh-CN"/>
        </w:rPr>
        <w:t>（实质性要求）</w:t>
      </w:r>
    </w:p>
    <w:p>
      <w:pPr>
        <w:tabs>
          <w:tab w:val="left" w:pos="1134"/>
        </w:tabs>
        <w:spacing w:line="600" w:lineRule="exact"/>
        <w:ind w:firstLine="560" w:firstLineChars="200"/>
        <w:rPr>
          <w:rFonts w:ascii="宋体" w:hAnsi="宋体"/>
          <w:color w:val="auto"/>
          <w:sz w:val="28"/>
          <w:szCs w:val="28"/>
        </w:rPr>
      </w:pPr>
      <w:r>
        <w:rPr>
          <w:rFonts w:hint="eastAsia" w:ascii="宋体" w:hAnsi="宋体"/>
          <w:color w:val="auto"/>
          <w:sz w:val="28"/>
          <w:szCs w:val="28"/>
        </w:rPr>
        <w:t>一、竞争性谈判文件是供应商准备施工响应文件和参加谈判的依据，同时也是评审的重要依据。竞争性谈判文件用以阐明采购项目所需的资质、技术、服务及报价等要求、谈判程序、有关规定和注意事项以及合同草案条款等。本谈判文件包括以下内容：</w:t>
      </w:r>
    </w:p>
    <w:p>
      <w:pPr>
        <w:tabs>
          <w:tab w:val="left" w:pos="1134"/>
        </w:tabs>
        <w:spacing w:line="600" w:lineRule="exact"/>
        <w:ind w:firstLine="560" w:firstLineChars="200"/>
        <w:rPr>
          <w:rFonts w:ascii="宋体" w:hAnsi="宋体"/>
          <w:color w:val="auto"/>
          <w:sz w:val="28"/>
          <w:szCs w:val="28"/>
        </w:rPr>
      </w:pPr>
      <w:r>
        <w:rPr>
          <w:rFonts w:hint="eastAsia" w:ascii="宋体" w:hAnsi="宋体"/>
          <w:color w:val="auto"/>
          <w:sz w:val="28"/>
          <w:szCs w:val="28"/>
        </w:rPr>
        <w:t>（一）竞争性谈判邀请；</w:t>
      </w:r>
    </w:p>
    <w:p>
      <w:pPr>
        <w:tabs>
          <w:tab w:val="left" w:pos="1134"/>
        </w:tabs>
        <w:spacing w:line="600" w:lineRule="exact"/>
        <w:ind w:firstLine="560" w:firstLineChars="200"/>
        <w:rPr>
          <w:rFonts w:ascii="宋体" w:hAnsi="宋体"/>
          <w:color w:val="auto"/>
          <w:sz w:val="28"/>
          <w:szCs w:val="28"/>
        </w:rPr>
      </w:pPr>
      <w:r>
        <w:rPr>
          <w:rFonts w:hint="eastAsia" w:ascii="宋体" w:hAnsi="宋体"/>
          <w:color w:val="auto"/>
          <w:sz w:val="28"/>
          <w:szCs w:val="28"/>
        </w:rPr>
        <w:t>（二）供应商须知；</w:t>
      </w:r>
    </w:p>
    <w:p>
      <w:pPr>
        <w:tabs>
          <w:tab w:val="left" w:pos="1134"/>
        </w:tabs>
        <w:spacing w:line="600" w:lineRule="exact"/>
        <w:ind w:firstLine="560" w:firstLineChars="200"/>
        <w:rPr>
          <w:rFonts w:ascii="宋体" w:hAnsi="宋体"/>
          <w:color w:val="auto"/>
          <w:sz w:val="28"/>
          <w:szCs w:val="28"/>
        </w:rPr>
      </w:pPr>
      <w:r>
        <w:rPr>
          <w:rFonts w:hint="eastAsia" w:ascii="宋体" w:hAnsi="宋体"/>
          <w:color w:val="auto"/>
          <w:sz w:val="28"/>
          <w:szCs w:val="28"/>
        </w:rPr>
        <w:t>（三）施工响应文件格式；</w:t>
      </w:r>
    </w:p>
    <w:p>
      <w:pPr>
        <w:tabs>
          <w:tab w:val="left" w:pos="1134"/>
        </w:tabs>
        <w:spacing w:line="600" w:lineRule="exact"/>
        <w:ind w:firstLine="560" w:firstLineChars="200"/>
        <w:rPr>
          <w:rFonts w:ascii="宋体" w:hAnsi="宋体"/>
          <w:color w:val="auto"/>
          <w:sz w:val="28"/>
          <w:szCs w:val="28"/>
        </w:rPr>
      </w:pPr>
      <w:r>
        <w:rPr>
          <w:rFonts w:hint="eastAsia" w:ascii="宋体" w:hAnsi="宋体"/>
          <w:color w:val="auto"/>
          <w:sz w:val="28"/>
          <w:szCs w:val="28"/>
        </w:rPr>
        <w:t>（四）技术、服务、商务及其他要求；</w:t>
      </w:r>
    </w:p>
    <w:p>
      <w:pPr>
        <w:tabs>
          <w:tab w:val="left" w:pos="1134"/>
        </w:tabs>
        <w:spacing w:line="600" w:lineRule="exact"/>
        <w:ind w:firstLine="560" w:firstLineChars="200"/>
        <w:rPr>
          <w:rFonts w:ascii="宋体" w:hAnsi="宋体"/>
          <w:color w:val="auto"/>
          <w:sz w:val="28"/>
          <w:szCs w:val="28"/>
        </w:rPr>
      </w:pPr>
      <w:r>
        <w:rPr>
          <w:rFonts w:hint="eastAsia" w:ascii="宋体" w:hAnsi="宋体"/>
          <w:color w:val="auto"/>
          <w:sz w:val="28"/>
          <w:szCs w:val="28"/>
        </w:rPr>
        <w:t>（五）谈判办法；</w:t>
      </w:r>
    </w:p>
    <w:p>
      <w:pPr>
        <w:tabs>
          <w:tab w:val="left" w:pos="1134"/>
        </w:tabs>
        <w:spacing w:line="600" w:lineRule="exact"/>
        <w:ind w:firstLine="560" w:firstLineChars="200"/>
        <w:rPr>
          <w:rFonts w:ascii="宋体" w:hAnsi="宋体"/>
          <w:color w:val="auto"/>
          <w:sz w:val="28"/>
          <w:szCs w:val="28"/>
        </w:rPr>
      </w:pPr>
      <w:r>
        <w:rPr>
          <w:rFonts w:hint="eastAsia" w:ascii="宋体" w:hAnsi="宋体"/>
          <w:color w:val="auto"/>
          <w:sz w:val="28"/>
          <w:szCs w:val="28"/>
        </w:rPr>
        <w:t>（六）政府采购合同草案；</w:t>
      </w:r>
    </w:p>
    <w:p>
      <w:pPr>
        <w:tabs>
          <w:tab w:val="left" w:pos="1134"/>
        </w:tabs>
        <w:spacing w:line="600" w:lineRule="exact"/>
        <w:ind w:firstLine="560" w:firstLineChars="200"/>
        <w:rPr>
          <w:rFonts w:ascii="宋体" w:hAnsi="宋体"/>
          <w:color w:val="auto"/>
          <w:sz w:val="28"/>
          <w:szCs w:val="28"/>
        </w:rPr>
      </w:pPr>
      <w:r>
        <w:rPr>
          <w:rFonts w:hint="eastAsia" w:ascii="宋体" w:hAnsi="宋体"/>
          <w:color w:val="auto"/>
          <w:sz w:val="28"/>
          <w:szCs w:val="28"/>
        </w:rPr>
        <w:t>（七）</w:t>
      </w:r>
      <w:r>
        <w:rPr>
          <w:rFonts w:ascii="宋体" w:hAnsi="宋体"/>
          <w:color w:val="auto"/>
          <w:sz w:val="28"/>
          <w:szCs w:val="28"/>
        </w:rPr>
        <w:t>工程量清单</w:t>
      </w:r>
      <w:r>
        <w:rPr>
          <w:rFonts w:hint="eastAsia" w:ascii="宋体" w:hAnsi="宋体"/>
          <w:color w:val="auto"/>
          <w:sz w:val="28"/>
          <w:szCs w:val="28"/>
        </w:rPr>
        <w:t>。</w:t>
      </w:r>
    </w:p>
    <w:p>
      <w:pPr>
        <w:tabs>
          <w:tab w:val="left" w:pos="1134"/>
        </w:tabs>
        <w:spacing w:line="600" w:lineRule="exact"/>
        <w:ind w:firstLine="560" w:firstLineChars="200"/>
        <w:rPr>
          <w:rFonts w:ascii="宋体" w:hAnsi="宋体"/>
          <w:color w:val="auto"/>
        </w:rPr>
      </w:pPr>
      <w:r>
        <w:rPr>
          <w:rFonts w:hint="eastAsia" w:ascii="宋体" w:hAnsi="宋体"/>
          <w:color w:val="auto"/>
          <w:sz w:val="28"/>
          <w:szCs w:val="28"/>
        </w:rPr>
        <w:t>二、供应商应认真阅读和充分理解竞争性谈判文件中所有的事项、格式条款和规范要求。按照谈判文件的要求提供施工响应文件，并保证所提供的全部资料的真实性和有效性，一经发现有虚假行为的，将取消其参加谈判或成交资格，并承担相应的法律责任。供应商没有对竞争性谈判文件全面做出实质性响应所产生的风险由供应商承担。</w:t>
      </w:r>
      <w:bookmarkEnd w:id="12"/>
    </w:p>
    <w:p>
      <w:pPr>
        <w:pStyle w:val="5"/>
        <w:bidi w:val="0"/>
        <w:ind w:left="567" w:leftChars="0" w:hanging="567" w:firstLineChars="0"/>
      </w:pPr>
      <w:bookmarkStart w:id="14" w:name="_Toc183682348"/>
      <w:bookmarkStart w:id="15" w:name="_Toc183582211"/>
      <w:bookmarkStart w:id="16" w:name="_Toc217446040"/>
      <w:r>
        <w:rPr>
          <w:rFonts w:hint="eastAsia"/>
        </w:rPr>
        <w:t>谈判文件的澄清</w:t>
      </w:r>
      <w:bookmarkEnd w:id="14"/>
      <w:bookmarkEnd w:id="15"/>
      <w:r>
        <w:rPr>
          <w:rFonts w:hint="eastAsia"/>
        </w:rPr>
        <w:t>和修改</w:t>
      </w:r>
      <w:bookmarkEnd w:id="16"/>
    </w:p>
    <w:p>
      <w:pPr>
        <w:widowControl w:val="0"/>
        <w:numPr>
          <w:ilvl w:val="0"/>
          <w:numId w:val="9"/>
        </w:numPr>
        <w:tabs>
          <w:tab w:val="left" w:pos="1134"/>
        </w:tabs>
        <w:spacing w:line="600" w:lineRule="exact"/>
        <w:ind w:left="0" w:firstLine="567"/>
        <w:jc w:val="both"/>
        <w:rPr>
          <w:rFonts w:ascii="宋体" w:hAnsi="宋体"/>
          <w:color w:val="auto"/>
          <w:sz w:val="28"/>
          <w:szCs w:val="28"/>
        </w:rPr>
      </w:pPr>
      <w:r>
        <w:rPr>
          <w:rFonts w:hint="eastAsia" w:ascii="宋体" w:hAnsi="宋体"/>
          <w:color w:val="auto"/>
          <w:sz w:val="28"/>
          <w:szCs w:val="28"/>
        </w:rPr>
        <w:t>在递交施工响应文件截止时间前，采购人或者</w:t>
      </w:r>
      <w:r>
        <w:rPr>
          <w:rFonts w:hint="eastAsia" w:cs="Arial"/>
          <w:color w:val="auto"/>
          <w:sz w:val="28"/>
          <w:szCs w:val="28"/>
        </w:rPr>
        <w:t>市公资交易中心</w:t>
      </w:r>
      <w:r>
        <w:rPr>
          <w:rFonts w:hint="eastAsia" w:ascii="宋体" w:hAnsi="宋体"/>
          <w:color w:val="auto"/>
          <w:sz w:val="28"/>
          <w:szCs w:val="28"/>
        </w:rPr>
        <w:t>可以对已发出的谈判文件进行必要的澄清或者修改。</w:t>
      </w:r>
    </w:p>
    <w:p>
      <w:pPr>
        <w:widowControl w:val="0"/>
        <w:numPr>
          <w:ilvl w:val="0"/>
          <w:numId w:val="9"/>
        </w:numPr>
        <w:tabs>
          <w:tab w:val="left" w:pos="1134"/>
        </w:tabs>
        <w:spacing w:line="600" w:lineRule="exact"/>
        <w:ind w:left="0" w:firstLine="560"/>
        <w:jc w:val="both"/>
        <w:rPr>
          <w:rFonts w:ascii="宋体" w:hAnsi="宋体"/>
          <w:color w:val="auto"/>
          <w:sz w:val="28"/>
          <w:szCs w:val="28"/>
        </w:rPr>
      </w:pPr>
      <w:r>
        <w:rPr>
          <w:rFonts w:hint="eastAsia" w:ascii="宋体" w:hAnsi="宋体"/>
          <w:color w:val="auto"/>
          <w:sz w:val="28"/>
          <w:szCs w:val="28"/>
        </w:rPr>
        <w:t>澄清或者修改的内容，市公资交易中心将在“四川政府采购网</w:t>
      </w:r>
      <w:r>
        <w:rPr>
          <w:rFonts w:ascii="宋体" w:hAnsi="宋体"/>
          <w:color w:val="auto"/>
          <w:sz w:val="28"/>
          <w:szCs w:val="28"/>
        </w:rPr>
        <w:t>”</w:t>
      </w:r>
      <w:r>
        <w:rPr>
          <w:rFonts w:hint="eastAsia" w:ascii="宋体" w:hAnsi="宋体"/>
          <w:color w:val="auto"/>
          <w:sz w:val="28"/>
          <w:szCs w:val="28"/>
        </w:rPr>
        <w:t>和“成都市公共资源交易服务中心”网站上发布澄清公告，同时通过政府采购云平台将澄清或者修改的内容告知所有潜在供应商（供应商通过账号或C</w:t>
      </w:r>
      <w:r>
        <w:rPr>
          <w:rFonts w:ascii="宋体" w:hAnsi="宋体"/>
          <w:color w:val="auto"/>
          <w:sz w:val="28"/>
          <w:szCs w:val="28"/>
        </w:rPr>
        <w:t>A</w:t>
      </w:r>
      <w:r>
        <w:rPr>
          <w:rFonts w:hint="eastAsia" w:ascii="宋体" w:hAnsi="宋体"/>
          <w:color w:val="auto"/>
          <w:sz w:val="28"/>
          <w:szCs w:val="28"/>
        </w:rPr>
        <w:t>证书登录云平台查看），该澄清或者修改的内容为谈判文件的组成部分。</w:t>
      </w:r>
    </w:p>
    <w:p>
      <w:pPr>
        <w:widowControl w:val="0"/>
        <w:numPr>
          <w:ilvl w:val="0"/>
          <w:numId w:val="9"/>
        </w:numPr>
        <w:tabs>
          <w:tab w:val="left" w:pos="1134"/>
        </w:tabs>
        <w:spacing w:line="600" w:lineRule="exact"/>
        <w:ind w:left="0" w:firstLine="560"/>
        <w:jc w:val="both"/>
        <w:rPr>
          <w:rFonts w:ascii="宋体" w:hAnsi="宋体"/>
          <w:color w:val="auto"/>
          <w:sz w:val="28"/>
          <w:szCs w:val="28"/>
        </w:rPr>
      </w:pPr>
      <w:r>
        <w:rPr>
          <w:rFonts w:ascii="宋体" w:hAnsi="宋体"/>
          <w:color w:val="auto"/>
          <w:sz w:val="28"/>
          <w:szCs w:val="28"/>
        </w:rPr>
        <w:t>澄清或者修改的内容可能影响施工响应文件编制的，</w:t>
      </w:r>
      <w:r>
        <w:rPr>
          <w:rFonts w:hint="eastAsia" w:ascii="宋体" w:hAnsi="宋体"/>
          <w:color w:val="auto"/>
          <w:sz w:val="28"/>
          <w:szCs w:val="28"/>
        </w:rPr>
        <w:t>市公资交易中心</w:t>
      </w:r>
      <w:r>
        <w:rPr>
          <w:rFonts w:ascii="宋体" w:hAnsi="宋体"/>
          <w:color w:val="auto"/>
          <w:sz w:val="28"/>
          <w:szCs w:val="28"/>
        </w:rPr>
        <w:t>应当在提交首次施工响应文件截止时间至少</w:t>
      </w:r>
      <w:r>
        <w:rPr>
          <w:rFonts w:hint="eastAsia" w:ascii="宋体" w:hAnsi="宋体"/>
          <w:color w:val="auto"/>
          <w:sz w:val="28"/>
          <w:szCs w:val="28"/>
        </w:rPr>
        <w:t>3个工作日</w:t>
      </w:r>
      <w:r>
        <w:rPr>
          <w:rFonts w:ascii="宋体" w:hAnsi="宋体"/>
          <w:color w:val="auto"/>
          <w:sz w:val="28"/>
          <w:szCs w:val="28"/>
        </w:rPr>
        <w:t>前，</w:t>
      </w:r>
      <w:r>
        <w:rPr>
          <w:rFonts w:hint="eastAsia" w:ascii="宋体" w:hAnsi="宋体"/>
          <w:color w:val="auto"/>
          <w:sz w:val="28"/>
          <w:szCs w:val="28"/>
        </w:rPr>
        <w:t>通过政府采购云平台或</w:t>
      </w:r>
      <w:r>
        <w:rPr>
          <w:rFonts w:hint="eastAsia" w:ascii="宋体" w:hAnsi="宋体"/>
          <w:bCs/>
          <w:color w:val="auto"/>
          <w:sz w:val="28"/>
          <w:szCs w:val="28"/>
        </w:rPr>
        <w:t>以电子邮件方式</w:t>
      </w:r>
      <w:r>
        <w:rPr>
          <w:rFonts w:hint="eastAsia" w:ascii="宋体" w:hAnsi="宋体"/>
          <w:color w:val="auto"/>
          <w:sz w:val="28"/>
          <w:szCs w:val="28"/>
        </w:rPr>
        <w:t>通知所有获取采购文件的潜在供应商</w:t>
      </w:r>
      <w:r>
        <w:rPr>
          <w:rFonts w:ascii="宋体" w:hAnsi="宋体"/>
          <w:color w:val="auto"/>
          <w:sz w:val="28"/>
          <w:szCs w:val="28"/>
        </w:rPr>
        <w:t>；不足</w:t>
      </w:r>
      <w:r>
        <w:rPr>
          <w:rFonts w:hint="eastAsia" w:ascii="宋体" w:hAnsi="宋体"/>
          <w:color w:val="auto"/>
          <w:sz w:val="28"/>
          <w:szCs w:val="28"/>
        </w:rPr>
        <w:t>3个工作</w:t>
      </w:r>
      <w:r>
        <w:rPr>
          <w:rFonts w:ascii="宋体" w:hAnsi="宋体"/>
          <w:color w:val="auto"/>
          <w:sz w:val="28"/>
          <w:szCs w:val="28"/>
        </w:rPr>
        <w:t>日的，</w:t>
      </w:r>
      <w:r>
        <w:rPr>
          <w:rFonts w:hint="eastAsia" w:ascii="宋体" w:hAnsi="宋体"/>
          <w:color w:val="auto"/>
          <w:sz w:val="28"/>
          <w:szCs w:val="28"/>
        </w:rPr>
        <w:t>采购人或市公资交易中心</w:t>
      </w:r>
      <w:r>
        <w:rPr>
          <w:rFonts w:ascii="宋体" w:hAnsi="宋体"/>
          <w:color w:val="auto"/>
          <w:sz w:val="28"/>
          <w:szCs w:val="28"/>
        </w:rPr>
        <w:t>应当顺延提交首次施工响应文件截止</w:t>
      </w:r>
      <w:r>
        <w:rPr>
          <w:rFonts w:hint="eastAsia" w:ascii="宋体" w:hAnsi="宋体"/>
          <w:color w:val="auto"/>
          <w:sz w:val="28"/>
          <w:szCs w:val="28"/>
        </w:rPr>
        <w:t>时间</w:t>
      </w:r>
      <w:r>
        <w:rPr>
          <w:rFonts w:ascii="宋体" w:hAnsi="宋体"/>
          <w:color w:val="auto"/>
          <w:sz w:val="28"/>
          <w:szCs w:val="28"/>
        </w:rPr>
        <w:t>。</w:t>
      </w:r>
    </w:p>
    <w:p>
      <w:pPr>
        <w:pStyle w:val="4"/>
        <w:bidi w:val="0"/>
        <w:ind w:left="567" w:leftChars="0" w:hanging="567" w:firstLineChars="0"/>
      </w:pPr>
      <w:bookmarkStart w:id="17" w:name="_Toc320698720"/>
      <w:bookmarkStart w:id="18" w:name="_Toc74139661"/>
      <w:r>
        <w:rPr>
          <w:rFonts w:hint="eastAsia"/>
        </w:rPr>
        <w:t>施工响应文件</w:t>
      </w:r>
      <w:bookmarkEnd w:id="17"/>
      <w:bookmarkEnd w:id="18"/>
    </w:p>
    <w:p>
      <w:pPr>
        <w:pStyle w:val="5"/>
        <w:bidi w:val="0"/>
        <w:ind w:left="567" w:leftChars="0" w:hanging="567" w:firstLineChars="0"/>
      </w:pPr>
      <w:bookmarkStart w:id="19" w:name="_Toc320698721"/>
      <w:r>
        <w:rPr>
          <w:rFonts w:hint="eastAsia"/>
        </w:rPr>
        <w:t>施工响应文件的语言</w:t>
      </w:r>
      <w:bookmarkEnd w:id="19"/>
      <w:r>
        <w:rPr>
          <w:rFonts w:hint="eastAsia"/>
          <w:lang w:val="zh-CN"/>
        </w:rPr>
        <w:t>（实质性要求）</w:t>
      </w:r>
    </w:p>
    <w:p>
      <w:pPr>
        <w:widowControl w:val="0"/>
        <w:numPr>
          <w:ilvl w:val="0"/>
          <w:numId w:val="10"/>
        </w:numPr>
        <w:tabs>
          <w:tab w:val="left" w:pos="1134"/>
        </w:tabs>
        <w:spacing w:line="600" w:lineRule="exact"/>
        <w:ind w:left="0" w:firstLine="560" w:firstLineChars="200"/>
        <w:jc w:val="both"/>
        <w:rPr>
          <w:rFonts w:ascii="宋体" w:hAnsi="宋体"/>
          <w:color w:val="auto"/>
          <w:sz w:val="28"/>
          <w:szCs w:val="28"/>
        </w:rPr>
      </w:pPr>
      <w:r>
        <w:rPr>
          <w:rFonts w:hint="eastAsia" w:ascii="宋体" w:hAnsi="宋体"/>
          <w:color w:val="auto"/>
          <w:sz w:val="28"/>
          <w:szCs w:val="28"/>
        </w:rPr>
        <w:t>供应商提交的施工响应文件以及供应商与采购人或市公资交易中心就有关竞争性谈判采购活动的所有来往书面文件均须使用中文，施工响应文件中所附或引用的外文资料，应翻译成中文附在相关外文资料后面（说明：供应商的</w:t>
      </w:r>
      <w:r>
        <w:rPr>
          <w:rFonts w:hint="eastAsia" w:ascii="宋体" w:hAnsi="宋体"/>
          <w:color w:val="auto"/>
          <w:sz w:val="28"/>
        </w:rPr>
        <w:t>法定代表人</w:t>
      </w:r>
      <w:r>
        <w:rPr>
          <w:rFonts w:hint="eastAsia" w:ascii="宋体" w:hAnsi="宋体"/>
          <w:color w:val="auto"/>
          <w:sz w:val="28"/>
          <w:szCs w:val="28"/>
        </w:rPr>
        <w:t>为外籍人士的，则</w:t>
      </w:r>
      <w:r>
        <w:rPr>
          <w:rFonts w:hint="eastAsia" w:ascii="宋体" w:hAnsi="宋体"/>
          <w:color w:val="auto"/>
          <w:sz w:val="28"/>
        </w:rPr>
        <w:t>法定代表人</w:t>
      </w:r>
      <w:r>
        <w:rPr>
          <w:rFonts w:hint="eastAsia" w:ascii="宋体" w:hAnsi="宋体"/>
          <w:color w:val="auto"/>
          <w:sz w:val="28"/>
          <w:szCs w:val="28"/>
        </w:rPr>
        <w:t>的签字和护照除外）。</w:t>
      </w:r>
    </w:p>
    <w:p>
      <w:pPr>
        <w:widowControl w:val="0"/>
        <w:numPr>
          <w:ilvl w:val="0"/>
          <w:numId w:val="10"/>
        </w:numPr>
        <w:tabs>
          <w:tab w:val="left" w:pos="1134"/>
        </w:tabs>
        <w:spacing w:line="600" w:lineRule="exact"/>
        <w:ind w:left="0" w:firstLine="560" w:firstLineChars="200"/>
        <w:jc w:val="both"/>
        <w:rPr>
          <w:rFonts w:ascii="宋体" w:hAnsi="宋体"/>
          <w:color w:val="auto"/>
          <w:sz w:val="28"/>
          <w:szCs w:val="28"/>
        </w:rPr>
      </w:pPr>
      <w:r>
        <w:rPr>
          <w:rFonts w:hint="eastAsia" w:ascii="宋体" w:hAnsi="宋体"/>
          <w:color w:val="auto"/>
          <w:sz w:val="28"/>
          <w:szCs w:val="28"/>
        </w:rPr>
        <w:t>对不同文字文本施工响应文件的解释发生异议的，以中文文本为准。若供应商施工响应文件中提供的外文资料未翻译成中文，则谈判小组可将其视为无效材料。</w:t>
      </w:r>
    </w:p>
    <w:p>
      <w:pPr>
        <w:pStyle w:val="5"/>
        <w:bidi w:val="0"/>
        <w:ind w:left="567" w:leftChars="0" w:hanging="567" w:firstLineChars="0"/>
      </w:pPr>
      <w:r>
        <w:rPr>
          <w:rFonts w:hint="eastAsia"/>
        </w:rPr>
        <w:t>计量单位</w:t>
      </w:r>
      <w:r>
        <w:rPr>
          <w:rFonts w:hint="eastAsia"/>
          <w:lang w:val="zh-CN"/>
        </w:rPr>
        <w:t>（实质性要求）</w:t>
      </w:r>
    </w:p>
    <w:p>
      <w:pPr>
        <w:tabs>
          <w:tab w:val="left" w:pos="1200"/>
        </w:tabs>
        <w:spacing w:line="600" w:lineRule="exact"/>
        <w:ind w:firstLine="560" w:firstLineChars="200"/>
        <w:rPr>
          <w:rFonts w:ascii="宋体" w:hAnsi="宋体"/>
          <w:color w:val="auto"/>
          <w:sz w:val="28"/>
          <w:szCs w:val="28"/>
        </w:rPr>
      </w:pPr>
      <w:r>
        <w:rPr>
          <w:rFonts w:hint="eastAsia" w:ascii="宋体" w:hAnsi="宋体"/>
          <w:color w:val="auto"/>
          <w:sz w:val="28"/>
          <w:szCs w:val="28"/>
        </w:rPr>
        <w:t>除谈判文件中另有规定外，本次采购项目所有合同项下的响应均采用国家法定的计量单位。</w:t>
      </w:r>
    </w:p>
    <w:p>
      <w:pPr>
        <w:pStyle w:val="5"/>
        <w:bidi w:val="0"/>
        <w:ind w:left="567" w:leftChars="0" w:hanging="567" w:firstLineChars="0"/>
      </w:pPr>
      <w:bookmarkStart w:id="20" w:name="_Toc320698722"/>
      <w:r>
        <w:rPr>
          <w:rFonts w:hint="eastAsia"/>
        </w:rPr>
        <w:t>报价货币及报价要求</w:t>
      </w:r>
      <w:bookmarkEnd w:id="20"/>
      <w:r>
        <w:rPr>
          <w:rFonts w:hint="eastAsia"/>
          <w:lang w:val="zh-CN"/>
        </w:rPr>
        <w:t>（实质性要求）</w:t>
      </w:r>
    </w:p>
    <w:p>
      <w:pPr>
        <w:widowControl w:val="0"/>
        <w:numPr>
          <w:ilvl w:val="0"/>
          <w:numId w:val="11"/>
        </w:numPr>
        <w:tabs>
          <w:tab w:val="left" w:pos="1134"/>
        </w:tabs>
        <w:spacing w:line="600" w:lineRule="exact"/>
        <w:ind w:left="0" w:firstLine="560" w:firstLineChars="200"/>
        <w:jc w:val="both"/>
        <w:rPr>
          <w:rFonts w:ascii="宋体" w:hAnsi="宋体"/>
          <w:color w:val="auto"/>
          <w:sz w:val="28"/>
          <w:szCs w:val="28"/>
        </w:rPr>
      </w:pPr>
      <w:r>
        <w:rPr>
          <w:rFonts w:hint="eastAsia" w:ascii="宋体" w:hAnsi="宋体"/>
          <w:color w:val="auto"/>
          <w:sz w:val="28"/>
          <w:szCs w:val="28"/>
        </w:rPr>
        <w:t>供应商应认真核实本项目的工程量清单。工程量清单以电子版为准。</w:t>
      </w:r>
    </w:p>
    <w:p>
      <w:pPr>
        <w:widowControl w:val="0"/>
        <w:numPr>
          <w:ilvl w:val="0"/>
          <w:numId w:val="11"/>
        </w:numPr>
        <w:tabs>
          <w:tab w:val="left" w:pos="1134"/>
        </w:tabs>
        <w:spacing w:line="600" w:lineRule="exact"/>
        <w:ind w:left="0" w:firstLine="560" w:firstLineChars="200"/>
        <w:jc w:val="both"/>
        <w:rPr>
          <w:rFonts w:ascii="宋体" w:hAnsi="宋体"/>
          <w:color w:val="auto"/>
          <w:sz w:val="28"/>
          <w:szCs w:val="28"/>
        </w:rPr>
      </w:pPr>
      <w:r>
        <w:rPr>
          <w:rFonts w:hint="eastAsia" w:ascii="宋体" w:hAnsi="宋体"/>
          <w:color w:val="auto"/>
          <w:sz w:val="28"/>
          <w:szCs w:val="28"/>
        </w:rPr>
        <w:t>报价一律以人民币币种报价。采购人不接受任何非人民币币种的报价。</w:t>
      </w:r>
    </w:p>
    <w:p>
      <w:pPr>
        <w:widowControl w:val="0"/>
        <w:numPr>
          <w:ilvl w:val="0"/>
          <w:numId w:val="11"/>
        </w:numPr>
        <w:tabs>
          <w:tab w:val="left" w:pos="1134"/>
        </w:tabs>
        <w:spacing w:line="600" w:lineRule="exact"/>
        <w:ind w:left="0" w:firstLine="560" w:firstLineChars="200"/>
        <w:jc w:val="both"/>
        <w:rPr>
          <w:rFonts w:ascii="宋体" w:hAnsi="宋体"/>
          <w:color w:val="auto"/>
          <w:sz w:val="28"/>
          <w:szCs w:val="28"/>
        </w:rPr>
      </w:pPr>
      <w:bookmarkStart w:id="21" w:name="_Toc320698723"/>
      <w:r>
        <w:rPr>
          <w:rFonts w:hint="eastAsia" w:ascii="宋体" w:hAnsi="宋体"/>
          <w:color w:val="auto"/>
          <w:sz w:val="28"/>
          <w:szCs w:val="28"/>
        </w:rPr>
        <w:t>供应商的报价是其响应本项目要求的全部工作内容的价格体现，包括供应商完成本项目所需的一切费用。</w:t>
      </w:r>
    </w:p>
    <w:p>
      <w:pPr>
        <w:widowControl w:val="0"/>
        <w:numPr>
          <w:ilvl w:val="0"/>
          <w:numId w:val="11"/>
        </w:numPr>
        <w:tabs>
          <w:tab w:val="left" w:pos="1134"/>
        </w:tabs>
        <w:spacing w:line="600" w:lineRule="exact"/>
        <w:ind w:left="0" w:firstLine="560" w:firstLineChars="200"/>
        <w:jc w:val="both"/>
        <w:rPr>
          <w:rFonts w:ascii="宋体" w:hAnsi="宋体"/>
          <w:color w:val="auto"/>
          <w:sz w:val="28"/>
          <w:szCs w:val="28"/>
        </w:rPr>
      </w:pPr>
      <w:r>
        <w:rPr>
          <w:rFonts w:hint="eastAsia" w:ascii="宋体" w:hAnsi="宋体"/>
          <w:color w:val="auto"/>
          <w:sz w:val="28"/>
          <w:szCs w:val="28"/>
        </w:rPr>
        <w:t>本项目合同价格形式为固定单价合同。</w:t>
      </w:r>
    </w:p>
    <w:p>
      <w:pPr>
        <w:widowControl w:val="0"/>
        <w:numPr>
          <w:ilvl w:val="0"/>
          <w:numId w:val="11"/>
        </w:numPr>
        <w:tabs>
          <w:tab w:val="left" w:pos="1134"/>
        </w:tabs>
        <w:spacing w:line="600" w:lineRule="exact"/>
        <w:ind w:left="0" w:firstLine="560" w:firstLineChars="200"/>
        <w:jc w:val="both"/>
        <w:rPr>
          <w:rFonts w:ascii="宋体" w:hAnsi="宋体"/>
          <w:color w:val="auto"/>
          <w:sz w:val="28"/>
          <w:szCs w:val="28"/>
        </w:rPr>
      </w:pPr>
      <w:r>
        <w:rPr>
          <w:rFonts w:hint="eastAsia" w:ascii="宋体" w:hAnsi="宋体"/>
          <w:color w:val="auto"/>
          <w:sz w:val="28"/>
          <w:szCs w:val="28"/>
        </w:rPr>
        <w:t>本项目采用工程量清单报价，为固定单价合同。</w:t>
      </w:r>
    </w:p>
    <w:p>
      <w:pPr>
        <w:widowControl w:val="0"/>
        <w:numPr>
          <w:ilvl w:val="0"/>
          <w:numId w:val="12"/>
        </w:numPr>
        <w:tabs>
          <w:tab w:val="left" w:pos="1134"/>
        </w:tabs>
        <w:spacing w:line="360" w:lineRule="auto"/>
        <w:ind w:left="0" w:firstLine="567"/>
        <w:jc w:val="both"/>
        <w:rPr>
          <w:rFonts w:ascii="宋体" w:hAnsi="宋体"/>
          <w:bCs/>
          <w:color w:val="auto"/>
          <w:sz w:val="28"/>
          <w:szCs w:val="28"/>
        </w:rPr>
      </w:pPr>
      <w:r>
        <w:rPr>
          <w:rFonts w:hint="eastAsia" w:ascii="宋体" w:hAnsi="宋体"/>
          <w:b/>
          <w:bCs/>
          <w:color w:val="auto"/>
          <w:sz w:val="28"/>
          <w:szCs w:val="28"/>
        </w:rPr>
        <w:t>已标价工程量清单的扉页（仅指投标总价扉页，下同）应由注册或登记在本单位的造价人员签字并盖执业印章（说明：提供造价人员签字并盖执业印章的已标价工程量清单的扉页的复印件，原件签订合同时向采购人提供）</w:t>
      </w:r>
      <w:r>
        <w:rPr>
          <w:rFonts w:hint="eastAsia" w:ascii="宋体" w:hAnsi="宋体"/>
          <w:bCs/>
          <w:color w:val="auto"/>
          <w:sz w:val="28"/>
          <w:szCs w:val="28"/>
        </w:rPr>
        <w:t>。除此之外，造价人员无需在施工响应文件其他任何地方签字或盖执业印章。</w:t>
      </w:r>
      <w:r>
        <w:rPr>
          <w:rFonts w:hint="eastAsia" w:ascii="宋体" w:hAnsi="宋体"/>
          <w:b/>
          <w:bCs/>
          <w:color w:val="auto"/>
          <w:sz w:val="28"/>
          <w:szCs w:val="28"/>
        </w:rPr>
        <w:t>供应商委托工程造价咨询企业编制已标价工程量清单的，应在施工响应文件中附工程造价咨询委托合同，由注册或登记在工程造价咨询企业的造价人员签字并盖执业印章</w:t>
      </w:r>
      <w:r>
        <w:rPr>
          <w:rFonts w:hint="eastAsia" w:ascii="宋体" w:hAnsi="宋体"/>
          <w:bCs/>
          <w:color w:val="auto"/>
          <w:sz w:val="28"/>
          <w:szCs w:val="28"/>
        </w:rPr>
        <w:t>。</w:t>
      </w:r>
    </w:p>
    <w:p>
      <w:pPr>
        <w:widowControl w:val="0"/>
        <w:numPr>
          <w:ilvl w:val="0"/>
          <w:numId w:val="12"/>
        </w:numPr>
        <w:tabs>
          <w:tab w:val="left" w:pos="1134"/>
        </w:tabs>
        <w:spacing w:line="360" w:lineRule="auto"/>
        <w:ind w:left="0" w:firstLine="567"/>
        <w:jc w:val="both"/>
        <w:rPr>
          <w:rFonts w:ascii="宋体" w:hAnsi="宋体"/>
          <w:bCs/>
          <w:color w:val="auto"/>
          <w:sz w:val="28"/>
          <w:szCs w:val="28"/>
        </w:rPr>
      </w:pPr>
      <w:r>
        <w:rPr>
          <w:rFonts w:hint="eastAsia" w:ascii="宋体" w:hAnsi="宋体"/>
          <w:bCs/>
          <w:color w:val="auto"/>
          <w:sz w:val="28"/>
          <w:szCs w:val="28"/>
        </w:rPr>
        <w:t>供应</w:t>
      </w:r>
      <w:r>
        <w:rPr>
          <w:rFonts w:ascii="宋体" w:hAnsi="宋体"/>
          <w:bCs/>
          <w:color w:val="auto"/>
          <w:sz w:val="28"/>
          <w:szCs w:val="28"/>
        </w:rPr>
        <w:t>商</w:t>
      </w:r>
      <w:r>
        <w:rPr>
          <w:rFonts w:hint="eastAsia" w:ascii="宋体" w:hAnsi="宋体"/>
          <w:bCs/>
          <w:color w:val="auto"/>
          <w:sz w:val="28"/>
          <w:szCs w:val="28"/>
        </w:rPr>
        <w:t>最后报价超过政府采购预算或最高限价(控制价)（金额详见“供应商须知附表”）的, 其施工响应文件按无效处理。</w:t>
      </w:r>
    </w:p>
    <w:p>
      <w:pPr>
        <w:widowControl w:val="0"/>
        <w:numPr>
          <w:ilvl w:val="0"/>
          <w:numId w:val="12"/>
        </w:numPr>
        <w:tabs>
          <w:tab w:val="left" w:pos="1134"/>
        </w:tabs>
        <w:spacing w:line="360" w:lineRule="auto"/>
        <w:ind w:left="0" w:firstLine="567"/>
        <w:jc w:val="both"/>
        <w:rPr>
          <w:rFonts w:ascii="宋体" w:hAnsi="宋体"/>
          <w:b/>
          <w:bCs/>
          <w:color w:val="auto"/>
          <w:sz w:val="28"/>
          <w:szCs w:val="28"/>
        </w:rPr>
      </w:pPr>
      <w:r>
        <w:rPr>
          <w:rFonts w:hint="eastAsia" w:ascii="宋体" w:hAnsi="宋体"/>
          <w:b/>
          <w:bCs/>
          <w:color w:val="auto"/>
          <w:sz w:val="28"/>
          <w:szCs w:val="28"/>
        </w:rPr>
        <w:t>供应商在首次提交的施工响应文件中的报价（即首次报价）应按采购文件及工程量清单编制要求，列出报价的构成及明细，包括但不限于分部分项工程、措施项目、其他项目、规费及税金等。其中安全文明施工费、暂定金额、暂估价、规费及税金应按工程量清单（总说明）的要求计取。</w:t>
      </w:r>
    </w:p>
    <w:p>
      <w:pPr>
        <w:widowControl w:val="0"/>
        <w:numPr>
          <w:ilvl w:val="0"/>
          <w:numId w:val="12"/>
        </w:numPr>
        <w:tabs>
          <w:tab w:val="left" w:pos="1134"/>
        </w:tabs>
        <w:spacing w:line="360" w:lineRule="auto"/>
        <w:ind w:left="0" w:firstLine="567"/>
        <w:jc w:val="both"/>
        <w:rPr>
          <w:rFonts w:ascii="宋体" w:hAnsi="宋体"/>
          <w:bCs/>
          <w:color w:val="auto"/>
          <w:sz w:val="28"/>
          <w:szCs w:val="28"/>
        </w:rPr>
      </w:pPr>
      <w:r>
        <w:rPr>
          <w:rFonts w:hint="eastAsia" w:ascii="宋体" w:hAnsi="宋体"/>
          <w:bCs/>
          <w:color w:val="auto"/>
          <w:sz w:val="28"/>
          <w:szCs w:val="28"/>
        </w:rPr>
        <w:t>供应商对工程量清单中的分部分项工程量清单项目的单价未填报或填报为零的，视为单价遗漏。出现单价遗漏情况，视为其费用已分摊在工程量清单其他相关子目的单价（价格）之中。如成交，供应商应完成该项目，但该项目不得另行计价。</w:t>
      </w:r>
    </w:p>
    <w:p>
      <w:pPr>
        <w:widowControl w:val="0"/>
        <w:numPr>
          <w:ilvl w:val="0"/>
          <w:numId w:val="12"/>
        </w:numPr>
        <w:tabs>
          <w:tab w:val="left" w:pos="1134"/>
        </w:tabs>
        <w:spacing w:line="360" w:lineRule="auto"/>
        <w:ind w:left="0" w:firstLine="567"/>
        <w:jc w:val="both"/>
        <w:rPr>
          <w:rFonts w:ascii="宋体" w:hAnsi="宋体"/>
          <w:bCs/>
          <w:color w:val="auto"/>
          <w:sz w:val="28"/>
          <w:szCs w:val="28"/>
        </w:rPr>
      </w:pPr>
      <w:r>
        <w:rPr>
          <w:rFonts w:hint="eastAsia" w:ascii="宋体" w:hAnsi="宋体"/>
          <w:bCs/>
          <w:color w:val="auto"/>
          <w:sz w:val="28"/>
          <w:szCs w:val="28"/>
        </w:rPr>
        <w:t>供应商提交的已标价工程量清单应符合本项目工程量清单以及清单说明的要求。当供应商的已标价工程量清单有下列情形之一的，应按照无效施工响应文件处理。</w:t>
      </w:r>
    </w:p>
    <w:p>
      <w:pPr>
        <w:widowControl w:val="0"/>
        <w:numPr>
          <w:ilvl w:val="0"/>
          <w:numId w:val="13"/>
        </w:numPr>
        <w:tabs>
          <w:tab w:val="left" w:pos="1418"/>
        </w:tabs>
        <w:spacing w:line="360" w:lineRule="auto"/>
        <w:ind w:left="0" w:firstLine="567"/>
        <w:jc w:val="both"/>
        <w:rPr>
          <w:rFonts w:ascii="宋体" w:hAnsi="宋体"/>
          <w:bCs/>
          <w:color w:val="auto"/>
          <w:sz w:val="28"/>
          <w:szCs w:val="28"/>
        </w:rPr>
      </w:pPr>
      <w:r>
        <w:rPr>
          <w:rFonts w:hint="eastAsia" w:ascii="宋体" w:hAnsi="宋体"/>
          <w:bCs/>
          <w:color w:val="auto"/>
          <w:sz w:val="28"/>
          <w:szCs w:val="28"/>
        </w:rPr>
        <w:t>已标价工程量清单中的项目名称、项目特征描述（与采购文件工程量清单中的项目特征描述的实质性内容一致的除外）、计量单位、工程量与采购文件工程量清单不一致的；</w:t>
      </w:r>
    </w:p>
    <w:p>
      <w:pPr>
        <w:widowControl w:val="0"/>
        <w:numPr>
          <w:ilvl w:val="0"/>
          <w:numId w:val="13"/>
        </w:numPr>
        <w:tabs>
          <w:tab w:val="left" w:pos="1418"/>
        </w:tabs>
        <w:spacing w:line="360" w:lineRule="auto"/>
        <w:ind w:left="0" w:firstLine="567"/>
        <w:jc w:val="both"/>
        <w:rPr>
          <w:rFonts w:ascii="宋体" w:hAnsi="宋体"/>
          <w:bCs/>
          <w:color w:val="auto"/>
          <w:sz w:val="28"/>
          <w:szCs w:val="28"/>
        </w:rPr>
      </w:pPr>
      <w:r>
        <w:rPr>
          <w:rFonts w:hint="eastAsia" w:ascii="宋体" w:hAnsi="宋体"/>
          <w:bCs/>
          <w:color w:val="auto"/>
          <w:sz w:val="28"/>
          <w:szCs w:val="28"/>
        </w:rPr>
        <w:t>供应</w:t>
      </w:r>
      <w:r>
        <w:rPr>
          <w:rFonts w:ascii="宋体" w:hAnsi="宋体"/>
          <w:bCs/>
          <w:color w:val="auto"/>
          <w:sz w:val="28"/>
          <w:szCs w:val="28"/>
        </w:rPr>
        <w:t>商</w:t>
      </w:r>
      <w:r>
        <w:rPr>
          <w:rFonts w:hint="eastAsia" w:ascii="宋体" w:hAnsi="宋体"/>
          <w:bCs/>
          <w:color w:val="auto"/>
          <w:sz w:val="28"/>
          <w:szCs w:val="28"/>
        </w:rPr>
        <w:t>未按采购文件工程</w:t>
      </w:r>
      <w:r>
        <w:rPr>
          <w:rFonts w:ascii="宋体" w:hAnsi="宋体"/>
          <w:bCs/>
          <w:color w:val="auto"/>
          <w:sz w:val="28"/>
          <w:szCs w:val="28"/>
        </w:rPr>
        <w:t>量</w:t>
      </w:r>
      <w:r>
        <w:rPr>
          <w:rFonts w:hint="eastAsia" w:ascii="宋体" w:hAnsi="宋体"/>
          <w:bCs/>
          <w:color w:val="auto"/>
          <w:sz w:val="28"/>
          <w:szCs w:val="28"/>
        </w:rPr>
        <w:t>清单总</w:t>
      </w:r>
      <w:r>
        <w:rPr>
          <w:rFonts w:ascii="宋体" w:hAnsi="宋体"/>
          <w:bCs/>
          <w:color w:val="auto"/>
          <w:sz w:val="28"/>
          <w:szCs w:val="28"/>
        </w:rPr>
        <w:t>说明</w:t>
      </w:r>
      <w:r>
        <w:rPr>
          <w:rFonts w:hint="eastAsia" w:ascii="宋体" w:hAnsi="宋体"/>
          <w:bCs/>
          <w:color w:val="auto"/>
          <w:sz w:val="28"/>
          <w:szCs w:val="28"/>
        </w:rPr>
        <w:t>规定或其持有的《四川省施工企业工程规费计取标准》证书中的规费标准(采购文件工程量清单总说明无规定时)计取规费的；</w:t>
      </w:r>
    </w:p>
    <w:p>
      <w:pPr>
        <w:widowControl w:val="0"/>
        <w:numPr>
          <w:ilvl w:val="0"/>
          <w:numId w:val="13"/>
        </w:numPr>
        <w:tabs>
          <w:tab w:val="left" w:pos="1418"/>
        </w:tabs>
        <w:spacing w:line="360" w:lineRule="auto"/>
        <w:ind w:left="0" w:firstLine="567"/>
        <w:jc w:val="both"/>
        <w:rPr>
          <w:rFonts w:ascii="宋体" w:hAnsi="宋体"/>
          <w:bCs/>
          <w:color w:val="auto"/>
          <w:sz w:val="28"/>
          <w:szCs w:val="28"/>
        </w:rPr>
      </w:pPr>
      <w:r>
        <w:rPr>
          <w:rFonts w:hint="eastAsia" w:ascii="宋体" w:hAnsi="宋体"/>
          <w:bCs/>
          <w:color w:val="auto"/>
          <w:sz w:val="28"/>
          <w:szCs w:val="28"/>
        </w:rPr>
        <w:t>采购</w:t>
      </w:r>
      <w:r>
        <w:rPr>
          <w:rFonts w:ascii="宋体" w:hAnsi="宋体"/>
          <w:bCs/>
          <w:color w:val="auto"/>
          <w:sz w:val="28"/>
          <w:szCs w:val="28"/>
        </w:rPr>
        <w:t>文件</w:t>
      </w:r>
      <w:r>
        <w:rPr>
          <w:rFonts w:hint="eastAsia" w:ascii="宋体" w:hAnsi="宋体"/>
          <w:bCs/>
          <w:color w:val="auto"/>
          <w:sz w:val="28"/>
          <w:szCs w:val="28"/>
        </w:rPr>
        <w:t>明确了安全文明施工费金额或费率并要求按此金额或费率填报而供应商填报错误或未填报的；</w:t>
      </w:r>
    </w:p>
    <w:p>
      <w:pPr>
        <w:widowControl w:val="0"/>
        <w:numPr>
          <w:ilvl w:val="0"/>
          <w:numId w:val="13"/>
        </w:numPr>
        <w:tabs>
          <w:tab w:val="left" w:pos="1418"/>
        </w:tabs>
        <w:spacing w:line="360" w:lineRule="auto"/>
        <w:ind w:left="0" w:firstLine="567"/>
        <w:jc w:val="both"/>
        <w:rPr>
          <w:rFonts w:ascii="宋体" w:hAnsi="宋体"/>
          <w:bCs/>
          <w:color w:val="auto"/>
          <w:sz w:val="28"/>
          <w:szCs w:val="28"/>
        </w:rPr>
      </w:pPr>
      <w:r>
        <w:rPr>
          <w:rFonts w:hint="eastAsia" w:ascii="宋体" w:hAnsi="宋体"/>
          <w:bCs/>
          <w:color w:val="auto"/>
          <w:sz w:val="28"/>
          <w:szCs w:val="28"/>
        </w:rPr>
        <w:t>已标价工程量清单中暂列金额未按采购</w:t>
      </w:r>
      <w:r>
        <w:rPr>
          <w:rFonts w:ascii="宋体" w:hAnsi="宋体"/>
          <w:bCs/>
          <w:color w:val="auto"/>
          <w:sz w:val="28"/>
          <w:szCs w:val="28"/>
        </w:rPr>
        <w:t>文件</w:t>
      </w:r>
      <w:r>
        <w:rPr>
          <w:rFonts w:hint="eastAsia" w:ascii="宋体" w:hAnsi="宋体"/>
          <w:bCs/>
          <w:color w:val="auto"/>
          <w:sz w:val="28"/>
          <w:szCs w:val="28"/>
        </w:rPr>
        <w:t>工程量清单中列明的金额填报的；</w:t>
      </w:r>
    </w:p>
    <w:p>
      <w:pPr>
        <w:widowControl w:val="0"/>
        <w:numPr>
          <w:ilvl w:val="0"/>
          <w:numId w:val="13"/>
        </w:numPr>
        <w:tabs>
          <w:tab w:val="left" w:pos="1418"/>
        </w:tabs>
        <w:spacing w:line="360" w:lineRule="auto"/>
        <w:ind w:left="0" w:firstLine="567"/>
        <w:jc w:val="both"/>
        <w:rPr>
          <w:rFonts w:ascii="宋体" w:hAnsi="宋体"/>
          <w:bCs/>
          <w:color w:val="auto"/>
          <w:sz w:val="28"/>
          <w:szCs w:val="28"/>
        </w:rPr>
      </w:pPr>
      <w:r>
        <w:rPr>
          <w:rFonts w:hint="eastAsia" w:ascii="宋体" w:hAnsi="宋体"/>
          <w:bCs/>
          <w:color w:val="auto"/>
          <w:sz w:val="28"/>
          <w:szCs w:val="28"/>
        </w:rPr>
        <w:t>已标价工程量清单中材料、工程设备暂估价未按采购文件工程量清单中列出的单价计入综合单价的；</w:t>
      </w:r>
    </w:p>
    <w:p>
      <w:pPr>
        <w:widowControl w:val="0"/>
        <w:numPr>
          <w:ilvl w:val="0"/>
          <w:numId w:val="13"/>
        </w:numPr>
        <w:tabs>
          <w:tab w:val="left" w:pos="1418"/>
        </w:tabs>
        <w:spacing w:line="360" w:lineRule="auto"/>
        <w:ind w:left="0" w:firstLine="567"/>
        <w:jc w:val="both"/>
        <w:rPr>
          <w:rFonts w:ascii="宋体" w:hAnsi="宋体"/>
          <w:bCs/>
          <w:color w:val="auto"/>
          <w:sz w:val="28"/>
          <w:szCs w:val="28"/>
        </w:rPr>
      </w:pPr>
      <w:r>
        <w:rPr>
          <w:rFonts w:hint="eastAsia" w:ascii="宋体" w:hAnsi="宋体"/>
          <w:bCs/>
          <w:color w:val="auto"/>
          <w:sz w:val="28"/>
          <w:szCs w:val="28"/>
        </w:rPr>
        <w:t>已标价工程量清单中专业工程暂估价未按采购文件工程量清单中列明的金额填写的；</w:t>
      </w:r>
    </w:p>
    <w:p>
      <w:pPr>
        <w:widowControl w:val="0"/>
        <w:numPr>
          <w:ilvl w:val="0"/>
          <w:numId w:val="13"/>
        </w:numPr>
        <w:tabs>
          <w:tab w:val="left" w:pos="1418"/>
        </w:tabs>
        <w:spacing w:line="360" w:lineRule="auto"/>
        <w:ind w:left="0" w:firstLine="567"/>
        <w:jc w:val="both"/>
        <w:rPr>
          <w:rFonts w:ascii="宋体" w:hAnsi="宋体"/>
          <w:bCs/>
          <w:color w:val="auto"/>
          <w:sz w:val="28"/>
          <w:szCs w:val="28"/>
        </w:rPr>
      </w:pPr>
      <w:r>
        <w:rPr>
          <w:rFonts w:hint="eastAsia" w:ascii="宋体" w:hAnsi="宋体"/>
          <w:bCs/>
          <w:color w:val="auto"/>
          <w:sz w:val="28"/>
          <w:szCs w:val="28"/>
        </w:rPr>
        <w:t>已标价工程量清单中计日工未按采购文件工程量清单中列明的数量进行报价的；</w:t>
      </w:r>
    </w:p>
    <w:p>
      <w:pPr>
        <w:widowControl w:val="0"/>
        <w:numPr>
          <w:ilvl w:val="0"/>
          <w:numId w:val="13"/>
        </w:numPr>
        <w:tabs>
          <w:tab w:val="left" w:pos="1418"/>
        </w:tabs>
        <w:spacing w:line="360" w:lineRule="auto"/>
        <w:ind w:left="0" w:firstLine="567"/>
        <w:jc w:val="both"/>
        <w:rPr>
          <w:rFonts w:ascii="宋体" w:hAnsi="宋体"/>
          <w:bCs/>
          <w:color w:val="auto"/>
          <w:sz w:val="28"/>
          <w:szCs w:val="28"/>
        </w:rPr>
      </w:pPr>
      <w:r>
        <w:rPr>
          <w:rFonts w:hint="eastAsia" w:ascii="宋体" w:hAnsi="宋体"/>
          <w:bCs/>
          <w:color w:val="auto"/>
          <w:sz w:val="28"/>
          <w:szCs w:val="28"/>
        </w:rPr>
        <w:t>当已标价工程量清单中的任何单价、合价或总价，出现两个及以上金额的。</w:t>
      </w:r>
    </w:p>
    <w:p>
      <w:pPr>
        <w:widowControl w:val="0"/>
        <w:numPr>
          <w:ilvl w:val="0"/>
          <w:numId w:val="12"/>
        </w:numPr>
        <w:tabs>
          <w:tab w:val="left" w:pos="1134"/>
        </w:tabs>
        <w:spacing w:line="360" w:lineRule="auto"/>
        <w:ind w:left="0" w:firstLine="567"/>
        <w:jc w:val="both"/>
        <w:rPr>
          <w:rFonts w:ascii="宋体" w:hAnsi="宋体"/>
          <w:bCs/>
          <w:color w:val="auto"/>
          <w:sz w:val="28"/>
          <w:szCs w:val="28"/>
        </w:rPr>
      </w:pPr>
      <w:r>
        <w:rPr>
          <w:rFonts w:hint="eastAsia" w:ascii="宋体" w:hAnsi="宋体"/>
          <w:bCs/>
          <w:color w:val="auto"/>
          <w:sz w:val="28"/>
          <w:szCs w:val="28"/>
        </w:rPr>
        <w:t>若供应商的最后报价只有一个总价，且相对首次报价有调整（上调取“+”，下调取“-”</w:t>
      </w:r>
      <w:r>
        <w:rPr>
          <w:rFonts w:ascii="宋体" w:hAnsi="宋体"/>
          <w:bCs/>
          <w:color w:val="auto"/>
          <w:sz w:val="28"/>
          <w:szCs w:val="28"/>
        </w:rPr>
        <w:t>）</w:t>
      </w:r>
      <w:r>
        <w:rPr>
          <w:rFonts w:hint="eastAsia" w:ascii="宋体" w:hAnsi="宋体"/>
          <w:bCs/>
          <w:color w:val="auto"/>
          <w:sz w:val="28"/>
          <w:szCs w:val="28"/>
        </w:rPr>
        <w:t>，则该调整金额将会以百分比（A</w:t>
      </w:r>
      <w:r>
        <w:rPr>
          <w:rFonts w:ascii="宋体" w:hAnsi="宋体"/>
          <w:bCs/>
          <w:color w:val="auto"/>
          <w:sz w:val="28"/>
          <w:szCs w:val="28"/>
        </w:rPr>
        <w:t>）</w:t>
      </w:r>
      <w:r>
        <w:rPr>
          <w:rFonts w:hint="eastAsia" w:ascii="宋体" w:hAnsi="宋体"/>
          <w:bCs/>
          <w:color w:val="auto"/>
          <w:sz w:val="28"/>
          <w:szCs w:val="28"/>
        </w:rPr>
        <w:t>形式套用于首次报价中除暂列金额、专业暂估价以及包干费用以外的各项目单价，调整后的单价（B</w:t>
      </w:r>
      <w:r>
        <w:rPr>
          <w:rFonts w:ascii="宋体" w:hAnsi="宋体"/>
          <w:bCs/>
          <w:color w:val="auto"/>
          <w:sz w:val="28"/>
          <w:szCs w:val="28"/>
        </w:rPr>
        <w:t>）</w:t>
      </w:r>
      <w:r>
        <w:rPr>
          <w:rFonts w:hint="eastAsia" w:ascii="宋体" w:hAnsi="宋体"/>
          <w:bCs/>
          <w:color w:val="auto"/>
          <w:sz w:val="28"/>
          <w:szCs w:val="28"/>
        </w:rPr>
        <w:t>作为工程变更及竣工结算的依据。百分比（A</w:t>
      </w:r>
      <w:r>
        <w:rPr>
          <w:rFonts w:ascii="宋体" w:hAnsi="宋体"/>
          <w:bCs/>
          <w:color w:val="auto"/>
          <w:sz w:val="28"/>
          <w:szCs w:val="28"/>
        </w:rPr>
        <w:t>）</w:t>
      </w:r>
      <w:r>
        <w:rPr>
          <w:rFonts w:hint="eastAsia" w:ascii="宋体" w:hAnsi="宋体"/>
          <w:bCs/>
          <w:color w:val="auto"/>
          <w:sz w:val="28"/>
          <w:szCs w:val="28"/>
        </w:rPr>
        <w:t>计算如下（保留两位小数）：</w:t>
      </w:r>
    </w:p>
    <w:p>
      <w:pPr>
        <w:spacing w:line="240" w:lineRule="atLeast"/>
        <w:ind w:firstLine="546" w:firstLineChars="195"/>
        <w:rPr>
          <w:rFonts w:ascii="宋体" w:hAnsi="宋体"/>
          <w:bCs/>
          <w:color w:val="auto"/>
          <w:sz w:val="28"/>
          <w:szCs w:val="28"/>
        </w:rPr>
      </w:pPr>
      <w:r>
        <w:rPr>
          <w:rFonts w:hint="eastAsia" w:ascii="宋体" w:hAnsi="宋体"/>
          <w:bCs/>
          <w:color w:val="auto"/>
          <w:sz w:val="28"/>
          <w:szCs w:val="28"/>
        </w:rPr>
        <w:t xml:space="preserve">             </w:t>
      </w:r>
      <w:r>
        <w:rPr>
          <w:rFonts w:hint="eastAsia" w:ascii="宋体" w:hAnsi="宋体"/>
          <w:bCs/>
          <w:color w:val="auto"/>
          <w:sz w:val="28"/>
          <w:szCs w:val="28"/>
        </w:rPr>
        <w:tab/>
      </w:r>
      <w:r>
        <w:rPr>
          <w:rFonts w:hint="eastAsia" w:ascii="宋体" w:hAnsi="宋体"/>
          <w:bCs/>
          <w:color w:val="auto"/>
          <w:sz w:val="28"/>
          <w:szCs w:val="28"/>
        </w:rPr>
        <w:tab/>
      </w:r>
      <w:r>
        <w:rPr>
          <w:rFonts w:hint="eastAsia" w:ascii="宋体" w:hAnsi="宋体"/>
          <w:bCs/>
          <w:color w:val="auto"/>
          <w:sz w:val="28"/>
          <w:szCs w:val="28"/>
        </w:rPr>
        <w:t xml:space="preserve">          （</w:t>
      </w:r>
      <w:r>
        <w:rPr>
          <w:rFonts w:hint="eastAsia" w:ascii="宋体" w:hAnsi="宋体" w:cs="Cambria Math"/>
          <w:bCs/>
          <w:color w:val="auto"/>
          <w:sz w:val="28"/>
          <w:szCs w:val="28"/>
        </w:rPr>
        <w:t>±</w:t>
      </w:r>
      <w:r>
        <w:rPr>
          <w:rFonts w:ascii="宋体" w:hAnsi="宋体"/>
          <w:bCs/>
          <w:color w:val="auto"/>
          <w:sz w:val="28"/>
          <w:szCs w:val="28"/>
        </w:rPr>
        <w:t>）</w:t>
      </w:r>
      <w:r>
        <w:rPr>
          <w:rFonts w:hint="eastAsia" w:ascii="宋体" w:hAnsi="宋体"/>
          <w:bCs/>
          <w:color w:val="auto"/>
          <w:sz w:val="28"/>
          <w:szCs w:val="28"/>
        </w:rPr>
        <w:t xml:space="preserve">调整金额                                                  </w:t>
      </w:r>
    </w:p>
    <w:p>
      <w:pPr>
        <w:spacing w:line="240" w:lineRule="atLeast"/>
        <w:rPr>
          <w:rFonts w:ascii="宋体" w:hAnsi="宋体"/>
          <w:bCs/>
          <w:color w:val="auto"/>
          <w:sz w:val="28"/>
          <w:szCs w:val="28"/>
        </w:rPr>
      </w:pPr>
      <w:r>
        <w:rPr>
          <w:rFonts w:hint="eastAsia" w:ascii="宋体" w:hAnsi="宋体"/>
          <w:bCs/>
          <w:color w:val="auto"/>
          <w:sz w:val="28"/>
          <w:szCs w:val="28"/>
        </w:rPr>
        <w:t>百分比（A</w:t>
      </w:r>
      <w:r>
        <w:rPr>
          <w:rFonts w:ascii="宋体" w:hAnsi="宋体"/>
          <w:bCs/>
          <w:color w:val="auto"/>
          <w:sz w:val="28"/>
          <w:szCs w:val="28"/>
        </w:rPr>
        <w:t>）</w:t>
      </w:r>
      <w:r>
        <w:rPr>
          <w:rFonts w:hint="eastAsia" w:ascii="宋体" w:hAnsi="宋体"/>
          <w:bCs/>
          <w:color w:val="auto"/>
          <w:sz w:val="28"/>
          <w:szCs w:val="28"/>
        </w:rPr>
        <w:t xml:space="preserve">= </w:t>
      </w:r>
      <w:r>
        <w:rPr>
          <w:rFonts w:hint="eastAsia" w:ascii="宋体" w:hAnsi="宋体"/>
          <w:bCs/>
          <w:strike/>
          <w:color w:val="auto"/>
          <w:sz w:val="28"/>
          <w:szCs w:val="28"/>
        </w:rPr>
        <w:t xml:space="preserve">                           </w:t>
      </w:r>
      <w:r>
        <w:rPr>
          <w:rFonts w:ascii="宋体" w:hAnsi="宋体"/>
          <w:bCs/>
          <w:strike/>
          <w:color w:val="auto"/>
          <w:sz w:val="28"/>
          <w:szCs w:val="28"/>
        </w:rPr>
        <w:t xml:space="preserve"> </w:t>
      </w:r>
      <w:r>
        <w:rPr>
          <w:rFonts w:hint="eastAsia" w:ascii="宋体" w:hAnsi="宋体"/>
          <w:bCs/>
          <w:strike/>
          <w:color w:val="auto"/>
          <w:sz w:val="28"/>
          <w:szCs w:val="28"/>
        </w:rPr>
        <w:t xml:space="preserve">      </w:t>
      </w:r>
      <w:r>
        <w:rPr>
          <w:rFonts w:ascii="宋体" w:hAnsi="宋体"/>
          <w:bCs/>
          <w:strike/>
          <w:color w:val="auto"/>
          <w:sz w:val="28"/>
          <w:szCs w:val="28"/>
        </w:rPr>
        <w:t xml:space="preserve">    </w:t>
      </w:r>
      <w:r>
        <w:rPr>
          <w:rFonts w:hint="eastAsia" w:ascii="宋体" w:hAnsi="宋体"/>
          <w:bCs/>
          <w:strike/>
          <w:color w:val="auto"/>
          <w:sz w:val="28"/>
          <w:szCs w:val="28"/>
        </w:rPr>
        <w:t xml:space="preserve">          </w:t>
      </w:r>
      <w:r>
        <w:rPr>
          <w:rFonts w:hint="eastAsia" w:ascii="宋体" w:hAnsi="宋体"/>
          <w:bCs/>
          <w:color w:val="auto"/>
          <w:sz w:val="28"/>
          <w:szCs w:val="28"/>
        </w:rPr>
        <w:t>×100%</w:t>
      </w:r>
    </w:p>
    <w:p>
      <w:pPr>
        <w:spacing w:line="360" w:lineRule="auto"/>
        <w:ind w:firstLine="1540" w:firstLineChars="550"/>
        <w:rPr>
          <w:rFonts w:ascii="宋体" w:hAnsi="宋体"/>
          <w:bCs/>
          <w:color w:val="auto"/>
          <w:sz w:val="28"/>
          <w:szCs w:val="28"/>
        </w:rPr>
      </w:pPr>
      <w:r>
        <w:rPr>
          <w:rFonts w:hint="eastAsia" w:ascii="宋体" w:hAnsi="宋体"/>
          <w:bCs/>
          <w:color w:val="auto"/>
          <w:sz w:val="28"/>
          <w:szCs w:val="28"/>
        </w:rPr>
        <w:t>修正后的首次报价-暂列金额-</w:t>
      </w:r>
      <w:r>
        <w:rPr>
          <w:rFonts w:ascii="宋体" w:hAnsi="宋体"/>
          <w:bCs/>
          <w:color w:val="auto"/>
          <w:sz w:val="28"/>
          <w:szCs w:val="28"/>
        </w:rPr>
        <w:t>专业工程</w:t>
      </w:r>
      <w:r>
        <w:rPr>
          <w:rFonts w:hint="eastAsia" w:ascii="宋体" w:hAnsi="宋体"/>
          <w:bCs/>
          <w:color w:val="auto"/>
          <w:sz w:val="28"/>
          <w:szCs w:val="28"/>
        </w:rPr>
        <w:t>暂估价-包干费用</w:t>
      </w:r>
    </w:p>
    <w:p>
      <w:pPr>
        <w:spacing w:line="360" w:lineRule="auto"/>
        <w:rPr>
          <w:rFonts w:ascii="宋体" w:hAnsi="宋体"/>
          <w:bCs/>
          <w:color w:val="auto"/>
          <w:sz w:val="28"/>
          <w:szCs w:val="28"/>
        </w:rPr>
      </w:pPr>
      <w:r>
        <w:rPr>
          <w:rFonts w:hint="eastAsia" w:ascii="宋体" w:hAnsi="宋体"/>
          <w:bCs/>
          <w:color w:val="auto"/>
          <w:sz w:val="28"/>
          <w:szCs w:val="28"/>
        </w:rPr>
        <w:t>调整</w:t>
      </w:r>
      <w:r>
        <w:rPr>
          <w:rFonts w:ascii="宋体" w:hAnsi="宋体"/>
          <w:bCs/>
          <w:color w:val="auto"/>
          <w:sz w:val="28"/>
          <w:szCs w:val="28"/>
        </w:rPr>
        <w:t>后的单价</w:t>
      </w:r>
      <w:r>
        <w:rPr>
          <w:rFonts w:hint="eastAsia" w:ascii="宋体" w:hAnsi="宋体"/>
          <w:bCs/>
          <w:color w:val="auto"/>
          <w:sz w:val="28"/>
          <w:szCs w:val="28"/>
        </w:rPr>
        <w:t>B</w:t>
      </w:r>
      <w:r>
        <w:rPr>
          <w:rFonts w:ascii="宋体" w:hAnsi="宋体"/>
          <w:bCs/>
          <w:color w:val="auto"/>
          <w:sz w:val="28"/>
          <w:szCs w:val="28"/>
        </w:rPr>
        <w:t xml:space="preserve"> =</w:t>
      </w:r>
      <w:r>
        <w:rPr>
          <w:rFonts w:hint="eastAsia" w:ascii="宋体" w:hAnsi="宋体"/>
          <w:bCs/>
          <w:color w:val="auto"/>
          <w:sz w:val="28"/>
          <w:szCs w:val="28"/>
        </w:rPr>
        <w:t>修正后的首次报价中</w:t>
      </w:r>
      <w:r>
        <w:rPr>
          <w:rFonts w:ascii="宋体" w:hAnsi="宋体"/>
          <w:bCs/>
          <w:color w:val="auto"/>
          <w:sz w:val="28"/>
          <w:szCs w:val="28"/>
        </w:rPr>
        <w:t>的单价</w:t>
      </w:r>
      <w:r>
        <w:rPr>
          <w:rFonts w:hint="eastAsia" w:ascii="宋体" w:hAnsi="宋体"/>
          <w:bCs/>
          <w:color w:val="auto"/>
          <w:sz w:val="28"/>
          <w:szCs w:val="28"/>
        </w:rPr>
        <w:t>×（</w:t>
      </w:r>
      <w:r>
        <w:rPr>
          <w:rFonts w:ascii="宋体" w:hAnsi="宋体"/>
          <w:bCs/>
          <w:color w:val="auto"/>
          <w:sz w:val="28"/>
          <w:szCs w:val="28"/>
        </w:rPr>
        <w:t>1 + A</w:t>
      </w:r>
      <w:r>
        <w:rPr>
          <w:rFonts w:hint="eastAsia" w:ascii="宋体" w:hAnsi="宋体"/>
          <w:bCs/>
          <w:color w:val="auto"/>
          <w:sz w:val="28"/>
          <w:szCs w:val="28"/>
        </w:rPr>
        <w:t>）</w:t>
      </w:r>
    </w:p>
    <w:p>
      <w:pPr>
        <w:pStyle w:val="5"/>
        <w:bidi w:val="0"/>
        <w:ind w:left="567" w:leftChars="0" w:hanging="567" w:firstLineChars="0"/>
      </w:pPr>
      <w:r>
        <w:rPr>
          <w:rFonts w:hint="eastAsia"/>
        </w:rPr>
        <w:t>联合体</w:t>
      </w:r>
      <w:bookmarkEnd w:id="21"/>
      <w:r>
        <w:rPr>
          <w:rFonts w:hint="eastAsia"/>
          <w:lang w:val="zh-CN"/>
        </w:rPr>
        <w:t>（实质性要求）</w:t>
      </w:r>
    </w:p>
    <w:p>
      <w:pPr>
        <w:tabs>
          <w:tab w:val="left" w:pos="1200"/>
        </w:tabs>
        <w:spacing w:line="600" w:lineRule="exact"/>
        <w:ind w:firstLine="565" w:firstLineChars="202"/>
        <w:rPr>
          <w:rFonts w:ascii="宋体" w:hAnsi="宋体"/>
          <w:color w:val="auto"/>
          <w:sz w:val="28"/>
          <w:szCs w:val="28"/>
        </w:rPr>
      </w:pPr>
      <w:r>
        <w:rPr>
          <w:rFonts w:hint="eastAsia" w:ascii="宋体" w:hAnsi="宋体"/>
          <w:color w:val="auto"/>
          <w:sz w:val="28"/>
          <w:szCs w:val="28"/>
        </w:rPr>
        <w:t>本次政府采购活动</w:t>
      </w:r>
      <w:r>
        <w:rPr>
          <w:rFonts w:hint="eastAsia" w:ascii="宋体" w:hAnsi="宋体"/>
          <w:b/>
          <w:color w:val="auto"/>
          <w:sz w:val="28"/>
          <w:szCs w:val="28"/>
        </w:rPr>
        <w:t>不接受</w:t>
      </w:r>
      <w:r>
        <w:rPr>
          <w:rFonts w:hint="eastAsia" w:ascii="宋体" w:hAnsi="宋体"/>
          <w:color w:val="auto"/>
          <w:sz w:val="28"/>
          <w:szCs w:val="28"/>
        </w:rPr>
        <w:t>供应商以联合体的形式参加谈判。</w:t>
      </w:r>
    </w:p>
    <w:p>
      <w:pPr>
        <w:pStyle w:val="5"/>
        <w:bidi w:val="0"/>
        <w:ind w:left="567" w:leftChars="0" w:hanging="567" w:firstLineChars="0"/>
      </w:pPr>
      <w:bookmarkStart w:id="22" w:name="_Toc217446047"/>
      <w:r>
        <w:rPr>
          <w:rFonts w:hint="eastAsia"/>
        </w:rPr>
        <w:t>知识产权</w:t>
      </w:r>
      <w:bookmarkEnd w:id="22"/>
      <w:r>
        <w:rPr>
          <w:rFonts w:hint="eastAsia"/>
          <w:lang w:val="zh-CN"/>
        </w:rPr>
        <w:t>（实质性要求）</w:t>
      </w:r>
    </w:p>
    <w:p>
      <w:pPr>
        <w:pStyle w:val="154"/>
        <w:widowControl w:val="0"/>
        <w:numPr>
          <w:ilvl w:val="0"/>
          <w:numId w:val="14"/>
        </w:numPr>
        <w:tabs>
          <w:tab w:val="left" w:pos="1134"/>
        </w:tabs>
        <w:spacing w:line="600" w:lineRule="exact"/>
        <w:ind w:left="0" w:firstLine="549" w:firstLineChars="0"/>
        <w:jc w:val="both"/>
        <w:rPr>
          <w:rFonts w:ascii="宋体" w:hAnsi="宋体"/>
          <w:color w:val="auto"/>
          <w:sz w:val="28"/>
          <w:szCs w:val="28"/>
        </w:rPr>
      </w:pPr>
      <w:r>
        <w:rPr>
          <w:rFonts w:hint="eastAsia" w:ascii="宋体" w:hAnsi="宋体"/>
          <w:color w:val="auto"/>
          <w:sz w:val="28"/>
          <w:szCs w:val="28"/>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pPr>
        <w:pStyle w:val="154"/>
        <w:widowControl w:val="0"/>
        <w:numPr>
          <w:ilvl w:val="0"/>
          <w:numId w:val="14"/>
        </w:numPr>
        <w:tabs>
          <w:tab w:val="left" w:pos="1134"/>
        </w:tabs>
        <w:spacing w:line="600" w:lineRule="exact"/>
        <w:ind w:left="0" w:firstLine="549" w:firstLineChars="0"/>
        <w:jc w:val="both"/>
        <w:rPr>
          <w:rFonts w:ascii="宋体" w:hAnsi="宋体"/>
          <w:color w:val="auto"/>
          <w:sz w:val="28"/>
          <w:szCs w:val="28"/>
        </w:rPr>
      </w:pPr>
      <w:r>
        <w:rPr>
          <w:rFonts w:hint="eastAsia" w:ascii="宋体" w:hAnsi="宋体"/>
          <w:color w:val="auto"/>
          <w:sz w:val="28"/>
          <w:szCs w:val="28"/>
        </w:rPr>
        <w:t>非</w:t>
      </w:r>
      <w:r>
        <w:rPr>
          <w:rFonts w:ascii="宋体" w:hAnsi="宋体"/>
          <w:color w:val="auto"/>
          <w:sz w:val="28"/>
          <w:szCs w:val="28"/>
        </w:rPr>
        <w:t>谈判文件特别规定，</w:t>
      </w:r>
      <w:r>
        <w:rPr>
          <w:rFonts w:hint="eastAsia" w:ascii="宋体" w:hAnsi="宋体"/>
          <w:color w:val="auto"/>
          <w:sz w:val="28"/>
          <w:szCs w:val="28"/>
        </w:rPr>
        <w:t>采购人享有本项目实施过程中产生的知识成果及知识产权。</w:t>
      </w:r>
    </w:p>
    <w:p>
      <w:pPr>
        <w:pStyle w:val="154"/>
        <w:widowControl w:val="0"/>
        <w:numPr>
          <w:ilvl w:val="0"/>
          <w:numId w:val="14"/>
        </w:numPr>
        <w:tabs>
          <w:tab w:val="left" w:pos="1134"/>
        </w:tabs>
        <w:spacing w:line="600" w:lineRule="exact"/>
        <w:ind w:left="0" w:firstLine="549" w:firstLineChars="0"/>
        <w:jc w:val="both"/>
        <w:rPr>
          <w:rFonts w:ascii="宋体" w:hAnsi="宋体"/>
          <w:color w:val="auto"/>
          <w:sz w:val="28"/>
          <w:szCs w:val="28"/>
        </w:rPr>
      </w:pPr>
      <w:r>
        <w:rPr>
          <w:rFonts w:hint="eastAsia" w:ascii="宋体" w:hAnsi="宋体"/>
          <w:color w:val="auto"/>
          <w:sz w:val="28"/>
          <w:szCs w:val="28"/>
        </w:rPr>
        <w:t>供应商如拟在项目实施过程中采用自有知识成果，需在施工响应文件中声明，并提供相关知识产权证明文件。使用该知识成果后，供应商需提供开发接口和开发手册等技术文档，并承诺提供无限期技术支持，采购人享有永久使用权（含采购人委托第三方在该项目后续开发的使用权）。</w:t>
      </w:r>
    </w:p>
    <w:p>
      <w:pPr>
        <w:pStyle w:val="154"/>
        <w:widowControl w:val="0"/>
        <w:numPr>
          <w:ilvl w:val="0"/>
          <w:numId w:val="14"/>
        </w:numPr>
        <w:tabs>
          <w:tab w:val="left" w:pos="1134"/>
        </w:tabs>
        <w:spacing w:line="600" w:lineRule="exact"/>
        <w:ind w:left="0" w:firstLine="549" w:firstLineChars="0"/>
        <w:jc w:val="both"/>
        <w:rPr>
          <w:rFonts w:ascii="宋体" w:hAnsi="宋体"/>
          <w:color w:val="auto"/>
          <w:sz w:val="28"/>
          <w:szCs w:val="28"/>
        </w:rPr>
      </w:pPr>
      <w:r>
        <w:rPr>
          <w:rFonts w:hint="eastAsia" w:ascii="宋体" w:hAnsi="宋体"/>
          <w:color w:val="auto"/>
          <w:sz w:val="28"/>
          <w:szCs w:val="28"/>
        </w:rPr>
        <w:t>如采用供应商所不拥有的知识产权，则在报价中必须包括合法获取该知识产权的相关费用。</w:t>
      </w:r>
    </w:p>
    <w:p>
      <w:pPr>
        <w:pStyle w:val="5"/>
        <w:bidi w:val="0"/>
        <w:ind w:left="567" w:leftChars="0" w:hanging="567" w:firstLineChars="0"/>
      </w:pPr>
      <w:bookmarkStart w:id="23" w:name="_Toc320698724"/>
      <w:bookmarkStart w:id="24" w:name="_Toc320698725"/>
      <w:r>
        <w:rPr>
          <w:rFonts w:hint="eastAsia"/>
        </w:rPr>
        <w:t>施工响应文件的</w:t>
      </w:r>
      <w:bookmarkEnd w:id="23"/>
      <w:r>
        <w:rPr>
          <w:rFonts w:hint="eastAsia"/>
        </w:rPr>
        <w:t>组成</w:t>
      </w:r>
      <w:r>
        <w:rPr>
          <w:rFonts w:hint="eastAsia"/>
          <w:lang w:val="zh-CN"/>
        </w:rPr>
        <w:t>（实质性要求）</w:t>
      </w:r>
    </w:p>
    <w:p>
      <w:pPr>
        <w:pStyle w:val="154"/>
        <w:tabs>
          <w:tab w:val="left" w:pos="1200"/>
        </w:tabs>
        <w:spacing w:line="600" w:lineRule="exact"/>
        <w:ind w:firstLine="560"/>
        <w:rPr>
          <w:color w:val="auto"/>
        </w:rPr>
      </w:pPr>
      <w:r>
        <w:rPr>
          <w:rFonts w:hint="eastAsia" w:ascii="宋体" w:hAnsi="宋体"/>
          <w:color w:val="auto"/>
          <w:sz w:val="28"/>
          <w:szCs w:val="28"/>
        </w:rPr>
        <w:t>供应商应按照谈判文件的规定和要求编制施工响应文件。供应商编写的施工响应文件应包括下列部分：</w:t>
      </w:r>
    </w:p>
    <w:p>
      <w:pPr>
        <w:pStyle w:val="154"/>
        <w:widowControl w:val="0"/>
        <w:numPr>
          <w:ilvl w:val="0"/>
          <w:numId w:val="15"/>
        </w:numPr>
        <w:tabs>
          <w:tab w:val="left" w:pos="1134"/>
        </w:tabs>
        <w:spacing w:line="600" w:lineRule="exact"/>
        <w:ind w:left="0" w:firstLine="567" w:firstLineChars="0"/>
        <w:jc w:val="both"/>
        <w:rPr>
          <w:rFonts w:ascii="宋体" w:hAnsi="宋体"/>
          <w:color w:val="auto"/>
          <w:sz w:val="28"/>
          <w:szCs w:val="28"/>
        </w:rPr>
      </w:pPr>
      <w:r>
        <w:rPr>
          <w:rFonts w:hint="eastAsia" w:ascii="宋体" w:hAnsi="宋体"/>
          <w:color w:val="auto"/>
          <w:sz w:val="28"/>
          <w:szCs w:val="28"/>
        </w:rPr>
        <w:t>施工响应文件：用于供应商与谈判小组谈判；</w:t>
      </w:r>
    </w:p>
    <w:p>
      <w:pPr>
        <w:pStyle w:val="154"/>
        <w:widowControl w:val="0"/>
        <w:numPr>
          <w:ilvl w:val="0"/>
          <w:numId w:val="15"/>
        </w:numPr>
        <w:tabs>
          <w:tab w:val="left" w:pos="1134"/>
        </w:tabs>
        <w:spacing w:line="600" w:lineRule="exact"/>
        <w:ind w:left="0" w:firstLine="567" w:firstLineChars="0"/>
        <w:jc w:val="both"/>
        <w:rPr>
          <w:rFonts w:ascii="宋体" w:hAnsi="宋体"/>
          <w:color w:val="auto"/>
          <w:sz w:val="28"/>
          <w:szCs w:val="28"/>
        </w:rPr>
      </w:pPr>
      <w:r>
        <w:rPr>
          <w:rFonts w:hint="eastAsia" w:ascii="宋体" w:hAnsi="宋体"/>
          <w:color w:val="auto"/>
          <w:sz w:val="28"/>
          <w:szCs w:val="28"/>
        </w:rPr>
        <w:t>最后报价文件（按谈判小组的要求提供最后报价）。</w:t>
      </w:r>
    </w:p>
    <w:bookmarkEnd w:id="24"/>
    <w:p>
      <w:pPr>
        <w:pStyle w:val="5"/>
        <w:numPr>
          <w:ilvl w:val="3"/>
          <w:numId w:val="1"/>
        </w:numPr>
        <w:spacing w:line="600" w:lineRule="exact"/>
        <w:ind w:left="708" w:leftChars="0" w:hanging="708" w:firstLineChars="0"/>
        <w:rPr>
          <w:color w:val="auto"/>
        </w:rPr>
      </w:pPr>
      <w:bookmarkStart w:id="25" w:name="_Toc320698726"/>
      <w:r>
        <w:rPr>
          <w:rFonts w:hint="eastAsia"/>
          <w:color w:val="auto"/>
        </w:rPr>
        <w:t>施工响应文件</w:t>
      </w:r>
      <w:bookmarkEnd w:id="25"/>
    </w:p>
    <w:p>
      <w:pPr>
        <w:pStyle w:val="5"/>
        <w:numPr>
          <w:ilvl w:val="4"/>
          <w:numId w:val="1"/>
        </w:numPr>
        <w:spacing w:line="600" w:lineRule="exact"/>
        <w:ind w:left="2409" w:leftChars="0" w:hanging="850" w:firstLineChars="0"/>
        <w:rPr>
          <w:color w:val="auto"/>
        </w:rPr>
      </w:pPr>
      <w:r>
        <w:rPr>
          <w:rFonts w:hint="eastAsia"/>
          <w:color w:val="auto"/>
        </w:rPr>
        <w:t>商务技术响应文件</w:t>
      </w:r>
    </w:p>
    <w:p>
      <w:pPr>
        <w:pStyle w:val="154"/>
        <w:widowControl w:val="0"/>
        <w:numPr>
          <w:ilvl w:val="0"/>
          <w:numId w:val="16"/>
        </w:numPr>
        <w:tabs>
          <w:tab w:val="left" w:pos="1134"/>
        </w:tabs>
        <w:spacing w:line="600" w:lineRule="exact"/>
        <w:ind w:left="0" w:firstLine="567" w:firstLineChars="0"/>
        <w:jc w:val="both"/>
        <w:rPr>
          <w:rFonts w:ascii="宋体" w:hAnsi="宋体"/>
          <w:color w:val="auto"/>
          <w:sz w:val="28"/>
          <w:szCs w:val="28"/>
        </w:rPr>
      </w:pPr>
      <w:r>
        <w:rPr>
          <w:rFonts w:hint="eastAsia" w:ascii="宋体" w:hAnsi="宋体"/>
          <w:color w:val="auto"/>
          <w:sz w:val="28"/>
          <w:szCs w:val="28"/>
        </w:rPr>
        <w:t>报价函；</w:t>
      </w:r>
    </w:p>
    <w:p>
      <w:pPr>
        <w:pStyle w:val="154"/>
        <w:widowControl w:val="0"/>
        <w:numPr>
          <w:ilvl w:val="0"/>
          <w:numId w:val="16"/>
        </w:numPr>
        <w:tabs>
          <w:tab w:val="left" w:pos="1134"/>
        </w:tabs>
        <w:spacing w:line="600" w:lineRule="exact"/>
        <w:ind w:left="0" w:firstLine="567" w:firstLineChars="0"/>
        <w:jc w:val="both"/>
        <w:rPr>
          <w:rFonts w:ascii="宋体" w:hAnsi="宋体"/>
          <w:color w:val="auto"/>
          <w:sz w:val="28"/>
          <w:szCs w:val="28"/>
        </w:rPr>
      </w:pPr>
      <w:r>
        <w:rPr>
          <w:rFonts w:hint="eastAsia" w:ascii="宋体" w:hAnsi="宋体"/>
          <w:color w:val="auto"/>
          <w:sz w:val="28"/>
          <w:szCs w:val="28"/>
        </w:rPr>
        <w:t>法定代表人身份证明书；</w:t>
      </w:r>
    </w:p>
    <w:p>
      <w:pPr>
        <w:pStyle w:val="154"/>
        <w:widowControl w:val="0"/>
        <w:numPr>
          <w:ilvl w:val="0"/>
          <w:numId w:val="16"/>
        </w:numPr>
        <w:tabs>
          <w:tab w:val="left" w:pos="1134"/>
        </w:tabs>
        <w:spacing w:line="600" w:lineRule="exact"/>
        <w:ind w:left="0" w:firstLine="567" w:firstLineChars="0"/>
        <w:jc w:val="both"/>
        <w:rPr>
          <w:rFonts w:ascii="宋体" w:hAnsi="宋体"/>
          <w:color w:val="auto"/>
          <w:sz w:val="28"/>
          <w:szCs w:val="28"/>
        </w:rPr>
      </w:pPr>
      <w:r>
        <w:rPr>
          <w:rFonts w:hint="eastAsia" w:ascii="宋体" w:hAnsi="宋体"/>
          <w:color w:val="auto"/>
          <w:sz w:val="28"/>
          <w:szCs w:val="28"/>
        </w:rPr>
        <w:t>承诺函（说明：供应商应按承诺函格式中要求的承诺内容进行承诺）；</w:t>
      </w:r>
    </w:p>
    <w:p>
      <w:pPr>
        <w:pStyle w:val="154"/>
        <w:widowControl w:val="0"/>
        <w:numPr>
          <w:ilvl w:val="0"/>
          <w:numId w:val="16"/>
        </w:numPr>
        <w:tabs>
          <w:tab w:val="left" w:pos="1134"/>
        </w:tabs>
        <w:spacing w:line="600" w:lineRule="exact"/>
        <w:ind w:left="0" w:firstLine="567" w:firstLineChars="0"/>
        <w:jc w:val="both"/>
        <w:rPr>
          <w:rFonts w:ascii="宋体" w:hAnsi="宋体"/>
          <w:color w:val="auto"/>
          <w:sz w:val="28"/>
          <w:szCs w:val="28"/>
        </w:rPr>
      </w:pPr>
      <w:r>
        <w:rPr>
          <w:rFonts w:hint="eastAsia" w:ascii="宋体" w:hAnsi="宋体"/>
          <w:color w:val="auto"/>
          <w:sz w:val="28"/>
          <w:szCs w:val="28"/>
        </w:rPr>
        <w:t>施工组织设计（说明：施工组织设计格式及内容自拟）；</w:t>
      </w:r>
    </w:p>
    <w:p>
      <w:pPr>
        <w:pStyle w:val="154"/>
        <w:widowControl w:val="0"/>
        <w:numPr>
          <w:ilvl w:val="0"/>
          <w:numId w:val="16"/>
        </w:numPr>
        <w:tabs>
          <w:tab w:val="left" w:pos="1134"/>
        </w:tabs>
        <w:spacing w:line="600" w:lineRule="exact"/>
        <w:ind w:left="0" w:firstLine="567" w:firstLineChars="0"/>
        <w:jc w:val="both"/>
        <w:rPr>
          <w:rFonts w:ascii="宋体" w:hAnsi="宋体"/>
          <w:color w:val="auto"/>
          <w:sz w:val="28"/>
          <w:szCs w:val="28"/>
        </w:rPr>
      </w:pPr>
      <w:r>
        <w:rPr>
          <w:rFonts w:hint="eastAsia" w:ascii="宋体" w:hAnsi="宋体"/>
          <w:color w:val="auto"/>
          <w:sz w:val="28"/>
          <w:szCs w:val="28"/>
        </w:rPr>
        <w:t>技术、服务、合同条款要求应答表（说明：供应商必须根据谈判文件要求据实逐条填写，不得虚假陈述，否则，其施工响应文件无效并按规定追究其相关责任）</w:t>
      </w:r>
    </w:p>
    <w:p>
      <w:pPr>
        <w:pStyle w:val="154"/>
        <w:widowControl w:val="0"/>
        <w:numPr>
          <w:ilvl w:val="0"/>
          <w:numId w:val="16"/>
        </w:numPr>
        <w:tabs>
          <w:tab w:val="left" w:pos="1134"/>
        </w:tabs>
        <w:spacing w:line="600" w:lineRule="exact"/>
        <w:ind w:left="0" w:firstLine="567" w:firstLineChars="0"/>
        <w:jc w:val="both"/>
        <w:rPr>
          <w:rFonts w:ascii="宋体" w:hAnsi="宋体"/>
          <w:color w:val="auto"/>
          <w:sz w:val="28"/>
          <w:szCs w:val="28"/>
        </w:rPr>
      </w:pPr>
      <w:r>
        <w:rPr>
          <w:rFonts w:hint="eastAsia" w:ascii="宋体" w:hAnsi="宋体"/>
          <w:color w:val="auto"/>
          <w:sz w:val="28"/>
          <w:szCs w:val="28"/>
        </w:rPr>
        <w:t>项目管理机构组成表（说明：供应商未提供项目管理机构组成表的，不影响供应商施工响应文件的有效性）；</w:t>
      </w:r>
    </w:p>
    <w:p>
      <w:pPr>
        <w:pStyle w:val="154"/>
        <w:widowControl w:val="0"/>
        <w:numPr>
          <w:ilvl w:val="0"/>
          <w:numId w:val="16"/>
        </w:numPr>
        <w:tabs>
          <w:tab w:val="left" w:pos="1134"/>
        </w:tabs>
        <w:spacing w:line="600" w:lineRule="exact"/>
        <w:ind w:left="0" w:firstLine="567" w:firstLineChars="0"/>
        <w:jc w:val="both"/>
        <w:rPr>
          <w:rFonts w:ascii="宋体" w:hAnsi="宋体"/>
          <w:color w:val="auto"/>
          <w:sz w:val="28"/>
          <w:szCs w:val="28"/>
        </w:rPr>
      </w:pPr>
      <w:r>
        <w:rPr>
          <w:rFonts w:hint="eastAsia" w:ascii="宋体" w:hAnsi="宋体"/>
          <w:color w:val="auto"/>
          <w:sz w:val="28"/>
          <w:szCs w:val="28"/>
        </w:rPr>
        <w:t>相关管理机构主要人员简历表（说明：供应商未提供相关机构主要人员简历表的，不影响供应商施工响应文件的有效性）。</w:t>
      </w:r>
    </w:p>
    <w:p>
      <w:pPr>
        <w:pStyle w:val="5"/>
        <w:numPr>
          <w:ilvl w:val="4"/>
          <w:numId w:val="1"/>
        </w:numPr>
        <w:spacing w:line="600" w:lineRule="exact"/>
        <w:ind w:left="2409" w:leftChars="0" w:hanging="850" w:firstLineChars="0"/>
        <w:rPr>
          <w:color w:val="auto"/>
        </w:rPr>
      </w:pPr>
      <w:r>
        <w:rPr>
          <w:rFonts w:hint="eastAsia"/>
          <w:color w:val="auto"/>
        </w:rPr>
        <w:t>报价要求响应文件</w:t>
      </w:r>
    </w:p>
    <w:p>
      <w:pPr>
        <w:pStyle w:val="154"/>
        <w:widowControl w:val="0"/>
        <w:numPr>
          <w:ilvl w:val="0"/>
          <w:numId w:val="17"/>
        </w:numPr>
        <w:tabs>
          <w:tab w:val="left" w:pos="1276"/>
        </w:tabs>
        <w:spacing w:line="600" w:lineRule="exact"/>
        <w:ind w:left="0" w:firstLine="709" w:firstLineChars="0"/>
        <w:jc w:val="both"/>
        <w:rPr>
          <w:rFonts w:ascii="宋体" w:hAnsi="宋体"/>
          <w:color w:val="auto"/>
          <w:sz w:val="28"/>
          <w:szCs w:val="28"/>
        </w:rPr>
      </w:pPr>
      <w:r>
        <w:rPr>
          <w:rFonts w:hint="eastAsia" w:ascii="宋体" w:hAnsi="宋体"/>
          <w:color w:val="auto"/>
          <w:sz w:val="28"/>
          <w:szCs w:val="28"/>
        </w:rPr>
        <w:t>已标价工程量清单（说明：已标价工程量清单应符合谈判文件“第二章谈判须知”第2.4.3条关于报价货币及报价要求的相关要求以及工程量清单总说明的相关要求）。</w:t>
      </w:r>
    </w:p>
    <w:p>
      <w:pPr>
        <w:pStyle w:val="5"/>
        <w:numPr>
          <w:ilvl w:val="3"/>
          <w:numId w:val="1"/>
        </w:numPr>
        <w:spacing w:line="600" w:lineRule="exact"/>
        <w:ind w:left="708" w:leftChars="0" w:hanging="708" w:firstLineChars="0"/>
        <w:rPr>
          <w:color w:val="auto"/>
        </w:rPr>
      </w:pPr>
      <w:bookmarkStart w:id="26" w:name="_Toc320698727"/>
      <w:r>
        <w:rPr>
          <w:rFonts w:hint="eastAsia"/>
          <w:color w:val="auto"/>
        </w:rPr>
        <w:t>最后报价</w:t>
      </w:r>
    </w:p>
    <w:p>
      <w:pPr>
        <w:pStyle w:val="82"/>
        <w:ind w:firstLine="551"/>
        <w:rPr>
          <w:b/>
          <w:color w:val="auto"/>
        </w:rPr>
      </w:pPr>
      <w:r>
        <w:rPr>
          <w:rFonts w:hint="eastAsia" w:ascii="宋体" w:hAnsi="宋体"/>
          <w:color w:val="auto"/>
          <w:sz w:val="28"/>
        </w:rPr>
        <w:t>参加最后报价的供应商按谈判小组的要求在政府采购云平台中提供最后报价，报价应是包括谈判文件规定的全部相应内容的报价。</w:t>
      </w:r>
    </w:p>
    <w:p>
      <w:pPr>
        <w:pStyle w:val="5"/>
        <w:bidi w:val="0"/>
        <w:ind w:left="567" w:leftChars="0" w:hanging="567" w:firstLineChars="0"/>
      </w:pPr>
      <w:r>
        <w:rPr>
          <w:rFonts w:hint="eastAsia"/>
        </w:rPr>
        <w:t>施工响应文件格式</w:t>
      </w:r>
    </w:p>
    <w:p>
      <w:pPr>
        <w:pStyle w:val="2"/>
        <w:tabs>
          <w:tab w:val="left" w:pos="1134"/>
        </w:tabs>
        <w:spacing w:after="0" w:line="600" w:lineRule="exact"/>
        <w:ind w:firstLine="565" w:firstLineChars="202"/>
        <w:rPr>
          <w:rFonts w:ascii="宋体" w:hAnsi="宋体"/>
          <w:bCs/>
          <w:color w:val="auto"/>
          <w:sz w:val="28"/>
          <w:szCs w:val="28"/>
        </w:rPr>
      </w:pPr>
      <w:r>
        <w:rPr>
          <w:rFonts w:hint="eastAsia" w:ascii="宋体" w:hAnsi="宋体"/>
          <w:bCs/>
          <w:color w:val="auto"/>
          <w:sz w:val="28"/>
          <w:szCs w:val="28"/>
        </w:rPr>
        <w:t>一、供应商应按照竞争性谈判文件第3章中提供的“施工响应文件格式”填写相关内容。</w:t>
      </w:r>
    </w:p>
    <w:p>
      <w:pPr>
        <w:pStyle w:val="2"/>
        <w:tabs>
          <w:tab w:val="left" w:pos="1134"/>
        </w:tabs>
        <w:spacing w:after="0" w:line="600" w:lineRule="exact"/>
        <w:ind w:firstLine="565" w:firstLineChars="202"/>
        <w:rPr>
          <w:rFonts w:ascii="宋体" w:hAnsi="宋体"/>
          <w:bCs/>
          <w:color w:val="auto"/>
          <w:sz w:val="28"/>
          <w:szCs w:val="28"/>
        </w:rPr>
      </w:pPr>
      <w:r>
        <w:rPr>
          <w:rFonts w:hint="eastAsia" w:ascii="宋体" w:hAnsi="宋体"/>
          <w:bCs/>
          <w:color w:val="auto"/>
          <w:sz w:val="28"/>
          <w:szCs w:val="28"/>
        </w:rPr>
        <w:t>二、对于没有格式要求的施工响应文件由供应商自行编写。</w:t>
      </w:r>
    </w:p>
    <w:p>
      <w:pPr>
        <w:pStyle w:val="5"/>
        <w:bidi w:val="0"/>
        <w:ind w:left="567" w:leftChars="0" w:hanging="567" w:firstLineChars="0"/>
      </w:pPr>
      <w:r>
        <w:rPr>
          <w:rFonts w:hint="eastAsia"/>
        </w:rPr>
        <w:t>最后报价</w:t>
      </w:r>
    </w:p>
    <w:p>
      <w:pPr>
        <w:widowControl w:val="0"/>
        <w:numPr>
          <w:ilvl w:val="0"/>
          <w:numId w:val="18"/>
        </w:numPr>
        <w:tabs>
          <w:tab w:val="left" w:pos="1134"/>
        </w:tabs>
        <w:spacing w:line="600" w:lineRule="exact"/>
        <w:ind w:left="0" w:firstLine="560"/>
        <w:jc w:val="both"/>
        <w:rPr>
          <w:rFonts w:ascii="宋体" w:hAnsi="宋体"/>
          <w:color w:val="auto"/>
          <w:sz w:val="28"/>
          <w:szCs w:val="28"/>
        </w:rPr>
      </w:pPr>
      <w:r>
        <w:rPr>
          <w:rFonts w:hint="eastAsia" w:ascii="宋体" w:hAnsi="宋体"/>
          <w:color w:val="auto"/>
          <w:sz w:val="28"/>
          <w:szCs w:val="28"/>
        </w:rPr>
        <w:t>供应商的最后报价是供应商响应采购项目要求的价格体现，包括供应商完成本项目所需的一切费用。</w:t>
      </w:r>
    </w:p>
    <w:p>
      <w:pPr>
        <w:widowControl w:val="0"/>
        <w:numPr>
          <w:ilvl w:val="0"/>
          <w:numId w:val="18"/>
        </w:numPr>
        <w:tabs>
          <w:tab w:val="left" w:pos="1134"/>
        </w:tabs>
        <w:spacing w:line="600" w:lineRule="exact"/>
        <w:ind w:left="0" w:firstLine="560"/>
        <w:jc w:val="both"/>
        <w:rPr>
          <w:rFonts w:ascii="宋体" w:hAnsi="宋体"/>
          <w:color w:val="auto"/>
          <w:sz w:val="28"/>
          <w:szCs w:val="28"/>
        </w:rPr>
      </w:pPr>
      <w:r>
        <w:rPr>
          <w:rFonts w:hint="eastAsia" w:ascii="宋体" w:hAnsi="宋体"/>
          <w:color w:val="auto"/>
          <w:sz w:val="28"/>
          <w:szCs w:val="28"/>
        </w:rPr>
        <w:t>供应商的最后报价只允许有一个报价，任何有选择或可调整的报价将不予接受，并按无效响应处理。</w:t>
      </w:r>
    </w:p>
    <w:p>
      <w:pPr>
        <w:widowControl w:val="0"/>
        <w:numPr>
          <w:ilvl w:val="0"/>
          <w:numId w:val="18"/>
        </w:numPr>
        <w:tabs>
          <w:tab w:val="left" w:pos="1134"/>
        </w:tabs>
        <w:spacing w:line="600" w:lineRule="exact"/>
        <w:ind w:left="0" w:firstLine="560"/>
        <w:jc w:val="both"/>
        <w:rPr>
          <w:rFonts w:ascii="宋体" w:hAnsi="宋体"/>
          <w:color w:val="auto"/>
          <w:sz w:val="28"/>
          <w:szCs w:val="28"/>
        </w:rPr>
      </w:pPr>
      <w:r>
        <w:rPr>
          <w:rFonts w:hint="eastAsia" w:ascii="宋体" w:hAnsi="宋体"/>
          <w:color w:val="auto"/>
          <w:sz w:val="28"/>
          <w:szCs w:val="28"/>
        </w:rPr>
        <w:t>参加最后报价的供应商按谈判小组的要求提供最后报价。</w:t>
      </w:r>
    </w:p>
    <w:bookmarkEnd w:id="26"/>
    <w:p>
      <w:pPr>
        <w:pStyle w:val="5"/>
        <w:bidi w:val="0"/>
        <w:ind w:left="567" w:leftChars="0" w:hanging="567" w:firstLineChars="0"/>
      </w:pPr>
      <w:bookmarkStart w:id="27" w:name="_Toc320698728"/>
      <w:r>
        <w:rPr>
          <w:rFonts w:hint="eastAsia"/>
        </w:rPr>
        <w:t>谈判保证金</w:t>
      </w:r>
    </w:p>
    <w:p>
      <w:pPr>
        <w:spacing w:line="600" w:lineRule="exact"/>
        <w:ind w:firstLine="560" w:firstLineChars="200"/>
        <w:rPr>
          <w:rFonts w:ascii="宋体" w:hAnsi="宋体"/>
          <w:color w:val="auto"/>
          <w:sz w:val="28"/>
          <w:szCs w:val="28"/>
        </w:rPr>
      </w:pPr>
      <w:r>
        <w:rPr>
          <w:rFonts w:hint="eastAsia" w:ascii="宋体" w:hAnsi="宋体"/>
          <w:color w:val="auto"/>
          <w:sz w:val="28"/>
          <w:szCs w:val="28"/>
        </w:rPr>
        <w:t>本项目不收取谈判保证金。</w:t>
      </w:r>
    </w:p>
    <w:p>
      <w:pPr>
        <w:pStyle w:val="5"/>
        <w:bidi w:val="0"/>
        <w:ind w:left="567" w:leftChars="0" w:hanging="567" w:firstLineChars="0"/>
      </w:pPr>
      <w:r>
        <w:rPr>
          <w:rFonts w:hint="eastAsia"/>
        </w:rPr>
        <w:t>施工响应文件有效期</w:t>
      </w:r>
      <w:bookmarkEnd w:id="27"/>
    </w:p>
    <w:p>
      <w:pPr>
        <w:pStyle w:val="80"/>
        <w:numPr>
          <w:ilvl w:val="0"/>
          <w:numId w:val="19"/>
        </w:numPr>
        <w:tabs>
          <w:tab w:val="left" w:pos="1134"/>
        </w:tabs>
        <w:spacing w:line="600" w:lineRule="exact"/>
        <w:ind w:left="0" w:firstLine="566" w:firstLineChars="0"/>
        <w:rPr>
          <w:rFonts w:ascii="宋体" w:hAnsi="宋体" w:eastAsia="宋体"/>
          <w:color w:val="auto"/>
          <w:sz w:val="28"/>
          <w:szCs w:val="28"/>
        </w:rPr>
      </w:pPr>
      <w:r>
        <w:rPr>
          <w:rFonts w:hint="eastAsia" w:ascii="仿宋" w:hAnsi="仿宋" w:eastAsia="仿宋"/>
          <w:color w:val="auto"/>
          <w:szCs w:val="21"/>
          <w:lang w:val="zh-CN"/>
        </w:rPr>
        <w:t>（实质性要求）</w:t>
      </w:r>
      <w:r>
        <w:rPr>
          <w:rFonts w:hint="eastAsia" w:ascii="宋体" w:hAnsi="宋体" w:eastAsia="宋体"/>
          <w:color w:val="auto"/>
          <w:sz w:val="28"/>
          <w:szCs w:val="28"/>
        </w:rPr>
        <w:t>施工响应文件有效期为递交施工响应文件截止之日起</w:t>
      </w:r>
      <w:r>
        <w:rPr>
          <w:rFonts w:hint="eastAsia" w:ascii="宋体" w:hAnsi="宋体" w:eastAsia="宋体"/>
          <w:color w:val="auto"/>
          <w:sz w:val="28"/>
          <w:szCs w:val="28"/>
          <w:u w:val="single"/>
        </w:rPr>
        <w:t>120</w:t>
      </w:r>
      <w:r>
        <w:rPr>
          <w:rFonts w:hint="eastAsia" w:ascii="宋体" w:hAnsi="宋体" w:eastAsia="宋体"/>
          <w:color w:val="auto"/>
          <w:sz w:val="28"/>
          <w:szCs w:val="28"/>
        </w:rPr>
        <w:t>天。施工响应文件有效期短于此规定期限的或不作响应的，其施工响应文件将按无效施工响应文件处理。</w:t>
      </w:r>
    </w:p>
    <w:p>
      <w:pPr>
        <w:pStyle w:val="80"/>
        <w:numPr>
          <w:ilvl w:val="0"/>
          <w:numId w:val="19"/>
        </w:numPr>
        <w:tabs>
          <w:tab w:val="left" w:pos="1134"/>
        </w:tabs>
        <w:spacing w:line="600" w:lineRule="exact"/>
        <w:ind w:left="0" w:firstLine="566" w:firstLineChars="0"/>
        <w:jc w:val="both"/>
        <w:rPr>
          <w:rFonts w:ascii="宋体" w:hAnsi="宋体" w:eastAsia="宋体"/>
          <w:color w:val="auto"/>
          <w:sz w:val="28"/>
          <w:szCs w:val="28"/>
        </w:rPr>
      </w:pPr>
      <w:r>
        <w:rPr>
          <w:rFonts w:hint="eastAsia" w:ascii="宋体" w:hAnsi="宋体" w:eastAsia="宋体"/>
          <w:color w:val="auto"/>
          <w:sz w:val="28"/>
          <w:szCs w:val="28"/>
        </w:rPr>
        <w:t>特殊情况下，采购人可于施工响应文件有效期满之前要求供应商同意延长有效期，要求与答复均应为书面形式。供应商可以拒绝上述要求，其谈判保证金不被没收。同意延长施工响应文件有效期的供应商不能修改其施工响应文件，关于谈判保证金的有关规定在延长的施工响应文件有效期内继续有效。</w:t>
      </w:r>
    </w:p>
    <w:p>
      <w:pPr>
        <w:pStyle w:val="5"/>
        <w:bidi w:val="0"/>
        <w:ind w:left="567" w:leftChars="0" w:hanging="567" w:firstLineChars="0"/>
      </w:pPr>
      <w:bookmarkStart w:id="28" w:name="_Toc320698729"/>
      <w:bookmarkStart w:id="29" w:name="_Toc320698730"/>
      <w:r>
        <w:rPr>
          <w:rFonts w:hint="eastAsia"/>
        </w:rPr>
        <w:t>施工响应文件的签章和</w:t>
      </w:r>
      <w:r>
        <w:t>加密</w:t>
      </w:r>
      <w:bookmarkEnd w:id="28"/>
    </w:p>
    <w:p>
      <w:pPr>
        <w:spacing w:line="360" w:lineRule="auto"/>
        <w:ind w:firstLine="560" w:firstLineChars="200"/>
        <w:rPr>
          <w:rFonts w:ascii="宋体" w:hAnsi="宋体"/>
          <w:color w:val="auto"/>
          <w:sz w:val="28"/>
          <w:szCs w:val="28"/>
        </w:rPr>
      </w:pPr>
      <w:r>
        <w:rPr>
          <w:rFonts w:hint="eastAsia" w:ascii="宋体" w:hAnsi="宋体"/>
          <w:color w:val="auto"/>
          <w:sz w:val="28"/>
          <w:szCs w:val="28"/>
        </w:rPr>
        <w:t>一、</w:t>
      </w:r>
      <w:r>
        <w:rPr>
          <w:rFonts w:hint="eastAsia" w:ascii="仿宋" w:hAnsi="仿宋" w:eastAsia="仿宋"/>
          <w:color w:val="auto"/>
          <w:szCs w:val="21"/>
          <w:lang w:val="zh-CN"/>
        </w:rPr>
        <w:t>（实质性要求）</w:t>
      </w:r>
      <w:r>
        <w:rPr>
          <w:rFonts w:hint="eastAsia" w:ascii="宋体" w:hAnsi="宋体"/>
          <w:color w:val="auto"/>
          <w:sz w:val="28"/>
          <w:szCs w:val="28"/>
        </w:rPr>
        <w:t>施工响应文件应根据谈判文件的要求进行制作。（说明：1、施工响应文件中要求提供复印件证明材料的，包含提供原件的影印件或复印件。2、要求提供复印件的证明材料须清晰可辨。）</w:t>
      </w:r>
    </w:p>
    <w:p>
      <w:pPr>
        <w:spacing w:line="360" w:lineRule="auto"/>
        <w:ind w:firstLine="560" w:firstLineChars="200"/>
        <w:rPr>
          <w:rFonts w:ascii="宋体" w:hAnsi="宋体"/>
          <w:color w:val="auto"/>
          <w:sz w:val="28"/>
          <w:szCs w:val="28"/>
        </w:rPr>
      </w:pPr>
      <w:r>
        <w:rPr>
          <w:rFonts w:hint="eastAsia" w:ascii="宋体" w:hAnsi="宋体"/>
          <w:color w:val="auto"/>
          <w:sz w:val="28"/>
          <w:szCs w:val="28"/>
        </w:rPr>
        <w:t>二、施工响应文件制作详情：</w:t>
      </w:r>
    </w:p>
    <w:p>
      <w:pPr>
        <w:spacing w:line="360" w:lineRule="auto"/>
        <w:ind w:firstLine="560" w:firstLineChars="200"/>
        <w:rPr>
          <w:rFonts w:ascii="宋体" w:hAnsi="宋体"/>
          <w:color w:val="auto"/>
          <w:sz w:val="28"/>
          <w:szCs w:val="28"/>
        </w:rPr>
      </w:pPr>
      <w:r>
        <w:rPr>
          <w:rFonts w:hint="eastAsia" w:ascii="宋体" w:hAnsi="宋体"/>
          <w:color w:val="auto"/>
          <w:sz w:val="28"/>
          <w:szCs w:val="28"/>
        </w:rPr>
        <w:t>1、本项目实行电子采购。供应商应先安装“政采云投标客户端”（下载地址1：前往成都市公共资源交易服务中心门户网站—业务办理—下载专区—政府采购下载专区下载“政采云投标客户端”；下载地址2：政府采购云平台—CA管理—绑定CA—下载驱动—“政采云投标客户端”立即下载）。供应商人应按施工响应文件要求，通过“政采云投标客户端”制作、加密并提交施工响应文件。</w:t>
      </w:r>
    </w:p>
    <w:p>
      <w:pPr>
        <w:spacing w:line="360" w:lineRule="auto"/>
        <w:ind w:firstLine="560" w:firstLineChars="200"/>
        <w:rPr>
          <w:rFonts w:ascii="宋体" w:hAnsi="宋体"/>
          <w:color w:val="auto"/>
          <w:sz w:val="28"/>
          <w:szCs w:val="28"/>
        </w:rPr>
      </w:pPr>
      <w:r>
        <w:rPr>
          <w:rFonts w:hint="eastAsia" w:ascii="宋体" w:hAnsi="宋体"/>
          <w:color w:val="auto"/>
          <w:sz w:val="28"/>
          <w:szCs w:val="28"/>
        </w:rPr>
        <w:t>2、</w:t>
      </w:r>
      <w:r>
        <w:rPr>
          <w:rFonts w:hint="eastAsia" w:ascii="仿宋" w:hAnsi="仿宋" w:eastAsia="仿宋"/>
          <w:color w:val="auto"/>
          <w:szCs w:val="21"/>
          <w:lang w:val="zh-CN"/>
        </w:rPr>
        <w:t>（实质性要求）</w:t>
      </w:r>
      <w:r>
        <w:rPr>
          <w:rFonts w:hint="eastAsia" w:ascii="宋体" w:hAnsi="宋体"/>
          <w:b/>
          <w:color w:val="auto"/>
          <w:sz w:val="28"/>
          <w:szCs w:val="28"/>
        </w:rPr>
        <w:t>施工响应文件应加盖供应商（法定名称）电子签章，不得使用供应商专用章（如经济合同章、投标专用章等）或下属单位印章代替</w:t>
      </w:r>
      <w:r>
        <w:rPr>
          <w:rFonts w:hint="eastAsia" w:ascii="宋体" w:hAnsi="宋体"/>
          <w:color w:val="auto"/>
          <w:sz w:val="28"/>
          <w:szCs w:val="28"/>
        </w:rPr>
        <w:t>。</w:t>
      </w:r>
    </w:p>
    <w:p>
      <w:pPr>
        <w:spacing w:line="360" w:lineRule="auto"/>
        <w:ind w:firstLine="560" w:firstLineChars="200"/>
        <w:rPr>
          <w:rFonts w:ascii="宋体" w:hAnsi="宋体"/>
          <w:color w:val="auto"/>
          <w:sz w:val="28"/>
          <w:szCs w:val="28"/>
        </w:rPr>
      </w:pPr>
      <w:r>
        <w:rPr>
          <w:rFonts w:hint="eastAsia" w:ascii="宋体" w:hAnsi="宋体"/>
          <w:color w:val="auto"/>
          <w:sz w:val="28"/>
          <w:szCs w:val="28"/>
        </w:rPr>
        <w:t>3、谈判文件有修改的，供应商须重新下载修改后的谈判文件（修改后的谈判文件在更正公告中下载），根据修改后的谈判文件制作、撤回修改，并递交施工响应文件。</w:t>
      </w:r>
    </w:p>
    <w:p>
      <w:pPr>
        <w:spacing w:line="360" w:lineRule="auto"/>
        <w:ind w:firstLine="560" w:firstLineChars="200"/>
        <w:rPr>
          <w:color w:val="auto"/>
        </w:rPr>
      </w:pPr>
      <w:r>
        <w:rPr>
          <w:rFonts w:hint="eastAsia" w:ascii="宋体" w:hAnsi="宋体"/>
          <w:color w:val="auto"/>
          <w:sz w:val="28"/>
          <w:szCs w:val="28"/>
        </w:rPr>
        <w:t>4、使用“政府采购云平台”（含政采云电子交易客户端）需要提前申领CA数字证书及电子签章，请自行前往四川CA、CFCA、天威CA服务点办理，只需办理其中一家CA数字证书及签章（提示：办理时请说明参与成都市政府采购项目）。供应商应及时完成在“政府采购云平台”的CA账号绑定，确保顺利参与电子采购。</w:t>
      </w:r>
    </w:p>
    <w:bookmarkEnd w:id="29"/>
    <w:p>
      <w:pPr>
        <w:pStyle w:val="5"/>
        <w:bidi w:val="0"/>
        <w:ind w:left="567" w:leftChars="0" w:hanging="567" w:firstLineChars="0"/>
      </w:pPr>
      <w:bookmarkStart w:id="30" w:name="_Toc320698731"/>
      <w:r>
        <w:rPr>
          <w:rFonts w:hint="eastAsia"/>
        </w:rPr>
        <w:t>施工响应文件的递交</w:t>
      </w:r>
      <w:bookmarkEnd w:id="30"/>
    </w:p>
    <w:p>
      <w:pPr>
        <w:widowControl w:val="0"/>
        <w:numPr>
          <w:ilvl w:val="0"/>
          <w:numId w:val="20"/>
        </w:numPr>
        <w:tabs>
          <w:tab w:val="left" w:pos="1134"/>
        </w:tabs>
        <w:spacing w:line="600" w:lineRule="exact"/>
        <w:ind w:left="0" w:firstLine="567"/>
        <w:jc w:val="both"/>
        <w:rPr>
          <w:rFonts w:ascii="宋体" w:hAnsi="宋体"/>
          <w:bCs/>
          <w:color w:val="auto"/>
          <w:sz w:val="28"/>
          <w:szCs w:val="28"/>
        </w:rPr>
      </w:pPr>
      <w:r>
        <w:rPr>
          <w:rFonts w:hint="eastAsia" w:ascii="仿宋" w:hAnsi="仿宋" w:eastAsia="仿宋"/>
          <w:color w:val="auto"/>
          <w:szCs w:val="21"/>
          <w:lang w:val="zh-CN"/>
        </w:rPr>
        <w:t>（实质性要求）</w:t>
      </w:r>
      <w:r>
        <w:rPr>
          <w:rFonts w:hint="eastAsia" w:ascii="宋体" w:hAnsi="宋体"/>
          <w:bCs/>
          <w:color w:val="auto"/>
          <w:sz w:val="28"/>
          <w:szCs w:val="28"/>
        </w:rPr>
        <w:t>供应商应当在施工响应文件递交截止时间前，将生成的已加密的施工响应文件成功递交至“政府采购云平台”。</w:t>
      </w:r>
    </w:p>
    <w:p>
      <w:pPr>
        <w:widowControl w:val="0"/>
        <w:numPr>
          <w:ilvl w:val="0"/>
          <w:numId w:val="20"/>
        </w:numPr>
        <w:tabs>
          <w:tab w:val="left" w:pos="1134"/>
        </w:tabs>
        <w:spacing w:line="600" w:lineRule="exact"/>
        <w:ind w:left="0" w:firstLine="567"/>
        <w:jc w:val="both"/>
        <w:rPr>
          <w:rFonts w:ascii="宋体" w:hAnsi="宋体"/>
          <w:bCs/>
          <w:color w:val="auto"/>
          <w:sz w:val="28"/>
          <w:szCs w:val="28"/>
        </w:rPr>
      </w:pPr>
      <w:r>
        <w:rPr>
          <w:rFonts w:hint="eastAsia" w:ascii="宋体" w:hAnsi="宋体"/>
          <w:bCs/>
          <w:color w:val="auto"/>
          <w:sz w:val="28"/>
          <w:szCs w:val="28"/>
        </w:rPr>
        <w:t>因谈判文件的修改推迟施工相应文件递交截止日期的，供应商按市公资交易中心在“四川政府采购网”和“成都市公共资源交易服务中心”网站上发布的澄清公告中修改的时间递交施工响应文件，同时通过“政府采购云平台”将澄清或者修改的内容告知所有在系统中成功获取谈判文件的潜在供应商。</w:t>
      </w:r>
    </w:p>
    <w:p>
      <w:pPr>
        <w:widowControl w:val="0"/>
        <w:numPr>
          <w:ilvl w:val="0"/>
          <w:numId w:val="20"/>
        </w:numPr>
        <w:tabs>
          <w:tab w:val="left" w:pos="1134"/>
        </w:tabs>
        <w:spacing w:line="600" w:lineRule="exact"/>
        <w:ind w:left="0" w:firstLine="567"/>
        <w:jc w:val="both"/>
        <w:rPr>
          <w:rFonts w:ascii="宋体" w:hAnsi="宋体"/>
          <w:bCs/>
          <w:color w:val="auto"/>
          <w:sz w:val="28"/>
          <w:szCs w:val="28"/>
        </w:rPr>
      </w:pPr>
      <w:r>
        <w:rPr>
          <w:rFonts w:hint="eastAsia" w:ascii="宋体" w:hAnsi="宋体"/>
          <w:bCs/>
          <w:color w:val="auto"/>
          <w:sz w:val="28"/>
          <w:szCs w:val="28"/>
        </w:rPr>
        <w:t>供应商应充分考虑递交施工响应文件的不可预见因素，未在递交施工</w:t>
      </w:r>
      <w:r>
        <w:rPr>
          <w:rFonts w:ascii="宋体" w:hAnsi="宋体"/>
          <w:bCs/>
          <w:color w:val="auto"/>
          <w:sz w:val="28"/>
          <w:szCs w:val="28"/>
        </w:rPr>
        <w:t>响应文件</w:t>
      </w:r>
      <w:r>
        <w:rPr>
          <w:rFonts w:hint="eastAsia" w:ascii="宋体" w:hAnsi="宋体"/>
          <w:bCs/>
          <w:color w:val="auto"/>
          <w:sz w:val="28"/>
          <w:szCs w:val="28"/>
        </w:rPr>
        <w:t>截止时间前完成递交的，在递交施工</w:t>
      </w:r>
      <w:r>
        <w:rPr>
          <w:rFonts w:ascii="宋体" w:hAnsi="宋体"/>
          <w:bCs/>
          <w:color w:val="auto"/>
          <w:sz w:val="28"/>
          <w:szCs w:val="28"/>
        </w:rPr>
        <w:t>响应文件</w:t>
      </w:r>
      <w:r>
        <w:rPr>
          <w:rFonts w:hint="eastAsia" w:ascii="宋体" w:hAnsi="宋体"/>
          <w:bCs/>
          <w:color w:val="auto"/>
          <w:sz w:val="28"/>
          <w:szCs w:val="28"/>
        </w:rPr>
        <w:t>截止时间后将无法递交。</w:t>
      </w:r>
    </w:p>
    <w:p>
      <w:pPr>
        <w:pStyle w:val="5"/>
        <w:bidi w:val="0"/>
        <w:ind w:left="567" w:leftChars="0" w:hanging="567" w:firstLineChars="0"/>
      </w:pPr>
      <w:bookmarkStart w:id="31" w:name="_Toc446487098"/>
      <w:r>
        <w:rPr>
          <w:rFonts w:hint="eastAsia"/>
        </w:rPr>
        <w:t>施工响应文件的补充、修改和撤回</w:t>
      </w:r>
      <w:bookmarkEnd w:id="31"/>
      <w:r>
        <w:rPr>
          <w:rFonts w:hint="eastAsia"/>
          <w:lang w:val="zh-CN"/>
        </w:rPr>
        <w:t>（实质性要求）</w:t>
      </w:r>
    </w:p>
    <w:p>
      <w:pPr>
        <w:widowControl w:val="0"/>
        <w:numPr>
          <w:ilvl w:val="0"/>
          <w:numId w:val="21"/>
        </w:numPr>
        <w:tabs>
          <w:tab w:val="left" w:pos="1134"/>
        </w:tabs>
        <w:spacing w:line="360" w:lineRule="auto"/>
        <w:ind w:left="0" w:firstLine="567"/>
        <w:jc w:val="both"/>
        <w:rPr>
          <w:rFonts w:ascii="宋体" w:hAnsi="宋体"/>
          <w:color w:val="auto"/>
          <w:sz w:val="28"/>
          <w:szCs w:val="28"/>
        </w:rPr>
      </w:pPr>
      <w:bookmarkStart w:id="32" w:name="_Toc494095623"/>
      <w:bookmarkEnd w:id="32"/>
      <w:bookmarkStart w:id="33" w:name="_Toc494356977"/>
      <w:bookmarkEnd w:id="33"/>
      <w:r>
        <w:rPr>
          <w:rFonts w:hint="eastAsia" w:ascii="宋体" w:hAnsi="宋体"/>
          <w:color w:val="auto"/>
          <w:sz w:val="28"/>
          <w:szCs w:val="28"/>
        </w:rPr>
        <w:t>在递交施工</w:t>
      </w:r>
      <w:r>
        <w:rPr>
          <w:rFonts w:ascii="宋体" w:hAnsi="宋体"/>
          <w:color w:val="auto"/>
          <w:sz w:val="28"/>
          <w:szCs w:val="28"/>
        </w:rPr>
        <w:t>响应文件</w:t>
      </w:r>
      <w:r>
        <w:rPr>
          <w:rFonts w:hint="eastAsia" w:ascii="宋体" w:hAnsi="宋体"/>
          <w:color w:val="auto"/>
          <w:sz w:val="28"/>
          <w:szCs w:val="28"/>
        </w:rPr>
        <w:t>截止时间之前，供应商可对已递交的施工响应文件进行补充、修改。补充或者修改施工响应文件的，应当先撤回已递交的施工响应文件，在“政采云投标客户端”补充、修改施工响应文件并签章、加密后重新递交。撤回施工响应文件进行补充、修改，在递交施工响应文件截止时间前未重新递交的，视为撤回施工响应文件。</w:t>
      </w:r>
    </w:p>
    <w:p>
      <w:pPr>
        <w:widowControl w:val="0"/>
        <w:numPr>
          <w:ilvl w:val="0"/>
          <w:numId w:val="21"/>
        </w:numPr>
        <w:tabs>
          <w:tab w:val="left" w:pos="1134"/>
        </w:tabs>
        <w:spacing w:line="360" w:lineRule="auto"/>
        <w:ind w:left="0" w:firstLine="567"/>
        <w:jc w:val="both"/>
        <w:rPr>
          <w:rFonts w:ascii="宋体" w:hAnsi="宋体"/>
          <w:color w:val="auto"/>
          <w:sz w:val="28"/>
          <w:szCs w:val="28"/>
        </w:rPr>
      </w:pPr>
      <w:r>
        <w:rPr>
          <w:rFonts w:hint="eastAsia" w:ascii="宋体" w:hAnsi="宋体"/>
          <w:color w:val="auto"/>
          <w:sz w:val="28"/>
          <w:szCs w:val="28"/>
        </w:rPr>
        <w:t>在递交施工响应文件截止时间之后，供应商不得对其递交的施工响应文件做任何补充、修改。</w:t>
      </w:r>
    </w:p>
    <w:p>
      <w:pPr>
        <w:widowControl w:val="0"/>
        <w:numPr>
          <w:ilvl w:val="0"/>
          <w:numId w:val="21"/>
        </w:numPr>
        <w:tabs>
          <w:tab w:val="left" w:pos="1134"/>
        </w:tabs>
        <w:spacing w:line="360" w:lineRule="auto"/>
        <w:ind w:left="0" w:firstLine="567"/>
        <w:jc w:val="both"/>
        <w:rPr>
          <w:rFonts w:ascii="宋体" w:hAnsi="宋体"/>
          <w:color w:val="auto"/>
          <w:sz w:val="28"/>
          <w:szCs w:val="28"/>
        </w:rPr>
      </w:pPr>
      <w:r>
        <w:rPr>
          <w:rFonts w:hint="eastAsia" w:ascii="宋体" w:hAnsi="宋体"/>
          <w:color w:val="auto"/>
          <w:sz w:val="28"/>
          <w:szCs w:val="28"/>
        </w:rPr>
        <w:t>在递交施工响应文件截止时间之前，供应商可对已递交的施工响应文件进行撤回。在递交施工响应文件截止时间之后，供应商不得撤回施工响应文件。</w:t>
      </w:r>
    </w:p>
    <w:p>
      <w:pPr>
        <w:pStyle w:val="5"/>
        <w:bidi w:val="0"/>
        <w:ind w:left="567" w:leftChars="0" w:hanging="567" w:firstLineChars="0"/>
      </w:pPr>
      <w:r>
        <w:rPr>
          <w:rFonts w:hint="eastAsia"/>
        </w:rPr>
        <w:t>施工响应文件的解密</w:t>
      </w:r>
      <w:r>
        <w:rPr>
          <w:rFonts w:hint="eastAsia"/>
          <w:lang w:val="zh-CN"/>
        </w:rPr>
        <w:t>（实质性要求）</w:t>
      </w:r>
    </w:p>
    <w:p>
      <w:pPr>
        <w:tabs>
          <w:tab w:val="left" w:pos="1134"/>
        </w:tabs>
        <w:spacing w:before="120" w:line="360" w:lineRule="auto"/>
        <w:ind w:firstLine="565" w:firstLineChars="202"/>
        <w:rPr>
          <w:rFonts w:ascii="宋体" w:hAnsi="宋体"/>
          <w:bCs/>
          <w:color w:val="auto"/>
          <w:sz w:val="28"/>
          <w:szCs w:val="28"/>
        </w:rPr>
      </w:pPr>
      <w:r>
        <w:rPr>
          <w:rFonts w:hint="eastAsia" w:ascii="宋体" w:hAnsi="宋体"/>
          <w:bCs/>
          <w:color w:val="auto"/>
          <w:sz w:val="28"/>
          <w:szCs w:val="28"/>
        </w:rPr>
        <w:t>供应商</w:t>
      </w:r>
      <w:r>
        <w:rPr>
          <w:rFonts w:hint="eastAsia" w:ascii="宋体" w:hAnsi="宋体"/>
          <w:color w:val="auto"/>
          <w:sz w:val="28"/>
          <w:szCs w:val="28"/>
        </w:rPr>
        <w:t>登录政府采购云平台，点击“项目采购—开标评标”模块，找到对应项目，进入“开标大厅”，等待市公资交易中心开启解密后，</w:t>
      </w:r>
      <w:r>
        <w:rPr>
          <w:rFonts w:hint="eastAsia" w:ascii="宋体" w:hAnsi="宋体" w:cs="宋体"/>
          <w:color w:val="auto"/>
          <w:sz w:val="28"/>
          <w:szCs w:val="28"/>
        </w:rPr>
        <w:t>供应商应在60分钟内，使用加密该施工响应文件的CA数字证书在线完成施工响应文件的解密。</w:t>
      </w:r>
      <w:r>
        <w:rPr>
          <w:rFonts w:hint="eastAsia" w:ascii="宋体" w:hAnsi="宋体"/>
          <w:bCs/>
          <w:color w:val="auto"/>
          <w:sz w:val="28"/>
          <w:szCs w:val="28"/>
        </w:rPr>
        <w:t>除因</w:t>
      </w:r>
      <w:r>
        <w:rPr>
          <w:rFonts w:hint="eastAsia" w:ascii="宋体" w:hAnsi="宋体"/>
          <w:color w:val="auto"/>
          <w:sz w:val="28"/>
          <w:szCs w:val="28"/>
        </w:rPr>
        <w:t>市公资交易中心</w:t>
      </w:r>
      <w:r>
        <w:rPr>
          <w:rFonts w:hint="eastAsia" w:ascii="宋体" w:hAnsi="宋体"/>
          <w:bCs/>
          <w:color w:val="auto"/>
          <w:sz w:val="28"/>
          <w:szCs w:val="28"/>
        </w:rPr>
        <w:t>断电、断网、系统故障或其他不可抗力等因素，导致系统无法使用外，供应商在规定的解密时间内，未成功解密的施工响应文件将视为无效响应文件。</w:t>
      </w:r>
    </w:p>
    <w:p>
      <w:pPr>
        <w:pStyle w:val="4"/>
        <w:bidi w:val="0"/>
        <w:ind w:left="567" w:leftChars="0" w:hanging="567" w:firstLineChars="0"/>
      </w:pPr>
      <w:bookmarkStart w:id="34" w:name="_Toc217446057"/>
      <w:bookmarkStart w:id="35" w:name="_Toc183582232"/>
      <w:bookmarkStart w:id="36" w:name="_Toc183682369"/>
      <w:bookmarkStart w:id="37" w:name="_Toc74139662"/>
      <w:r>
        <w:rPr>
          <w:rFonts w:hint="eastAsia"/>
        </w:rPr>
        <w:t>开标</w:t>
      </w:r>
      <w:bookmarkEnd w:id="34"/>
      <w:bookmarkEnd w:id="35"/>
      <w:bookmarkEnd w:id="36"/>
      <w:r>
        <w:rPr>
          <w:rFonts w:hint="eastAsia"/>
        </w:rPr>
        <w:t>及开标程序</w:t>
      </w:r>
      <w:bookmarkEnd w:id="37"/>
    </w:p>
    <w:p>
      <w:pPr>
        <w:pStyle w:val="80"/>
        <w:widowControl w:val="0"/>
        <w:numPr>
          <w:ilvl w:val="0"/>
          <w:numId w:val="22"/>
        </w:numPr>
        <w:tabs>
          <w:tab w:val="left" w:pos="1134"/>
        </w:tabs>
        <w:spacing w:before="120" w:after="200" w:line="360" w:lineRule="auto"/>
        <w:ind w:left="0" w:right="210" w:firstLine="567" w:firstLineChars="0"/>
        <w:jc w:val="both"/>
        <w:rPr>
          <w:rFonts w:ascii="宋体" w:hAnsi="宋体" w:eastAsia="宋体" w:cs="宋体"/>
          <w:color w:val="auto"/>
          <w:kern w:val="0"/>
          <w:sz w:val="28"/>
          <w:szCs w:val="28"/>
        </w:rPr>
      </w:pPr>
      <w:r>
        <w:rPr>
          <w:rFonts w:hint="eastAsia" w:ascii="宋体" w:hAnsi="宋体" w:eastAsia="宋体" w:cs="宋体"/>
          <w:color w:val="auto"/>
          <w:kern w:val="0"/>
          <w:sz w:val="28"/>
          <w:szCs w:val="28"/>
        </w:rPr>
        <w:t>递交施工响应文件的供应商不足3家的，不予开标。</w:t>
      </w:r>
    </w:p>
    <w:p>
      <w:pPr>
        <w:pStyle w:val="80"/>
        <w:widowControl w:val="0"/>
        <w:numPr>
          <w:ilvl w:val="0"/>
          <w:numId w:val="22"/>
        </w:numPr>
        <w:tabs>
          <w:tab w:val="left" w:pos="1134"/>
        </w:tabs>
        <w:spacing w:before="120" w:after="200" w:line="360" w:lineRule="auto"/>
        <w:ind w:left="0" w:right="210" w:firstLine="567" w:firstLineChars="0"/>
        <w:jc w:val="both"/>
        <w:rPr>
          <w:rFonts w:ascii="宋体" w:hAnsi="宋体" w:eastAsia="宋体" w:cs="宋体"/>
          <w:color w:val="auto"/>
          <w:kern w:val="0"/>
          <w:sz w:val="28"/>
          <w:szCs w:val="28"/>
        </w:rPr>
      </w:pPr>
      <w:r>
        <w:rPr>
          <w:rFonts w:hint="eastAsia" w:ascii="宋体" w:hAnsi="宋体" w:eastAsia="宋体" w:cs="宋体"/>
          <w:color w:val="auto"/>
          <w:kern w:val="0"/>
          <w:sz w:val="28"/>
          <w:szCs w:val="28"/>
        </w:rPr>
        <w:t>开标准备工作。供应商需在开标当日、递交施工响应</w:t>
      </w:r>
      <w:r>
        <w:rPr>
          <w:rFonts w:ascii="宋体" w:hAnsi="宋体" w:eastAsia="宋体" w:cs="宋体"/>
          <w:color w:val="auto"/>
          <w:kern w:val="0"/>
          <w:sz w:val="28"/>
          <w:szCs w:val="28"/>
        </w:rPr>
        <w:t>文件</w:t>
      </w:r>
      <w:r>
        <w:rPr>
          <w:rFonts w:hint="eastAsia" w:ascii="宋体" w:hAnsi="宋体" w:eastAsia="宋体" w:cs="宋体"/>
          <w:color w:val="auto"/>
          <w:kern w:val="0"/>
          <w:sz w:val="28"/>
          <w:szCs w:val="28"/>
        </w:rPr>
        <w:t>截止时间前登录“政府采购云平台”，通过“开标大厅”参与开标。登录成都市公共资源交易服务中心门户网站（https://www.cdggzy.com/）—政府采购云平台—项目采购—开标评标—开标大厅（找到对应项目）。提示：供应商未按时登录不见面开标系统，错过开标解密时间的，由供应商自行承担不利后果。</w:t>
      </w:r>
    </w:p>
    <w:p>
      <w:pPr>
        <w:pStyle w:val="80"/>
        <w:widowControl w:val="0"/>
        <w:numPr>
          <w:ilvl w:val="0"/>
          <w:numId w:val="22"/>
        </w:numPr>
        <w:tabs>
          <w:tab w:val="left" w:pos="1134"/>
        </w:tabs>
        <w:spacing w:before="120" w:after="200" w:line="360" w:lineRule="auto"/>
        <w:ind w:left="0" w:right="210" w:firstLine="567" w:firstLineChars="0"/>
        <w:jc w:val="both"/>
        <w:rPr>
          <w:rFonts w:ascii="宋体" w:hAnsi="宋体" w:eastAsia="宋体" w:cs="宋体"/>
          <w:color w:val="auto"/>
          <w:kern w:val="0"/>
          <w:sz w:val="28"/>
          <w:szCs w:val="28"/>
        </w:rPr>
      </w:pPr>
      <w:r>
        <w:rPr>
          <w:rFonts w:hint="eastAsia" w:ascii="宋体" w:hAnsi="宋体" w:eastAsia="宋体" w:cs="宋体"/>
          <w:color w:val="auto"/>
          <w:kern w:val="0"/>
          <w:sz w:val="28"/>
          <w:szCs w:val="28"/>
        </w:rPr>
        <w:t>解密施工响应文件。等待市公资交易中心开启解密后，供应商进行线上解密。除因市公资交易中心断电、断网、系统故障或其他不可抗力等因素，导致系统无法使用外，供应商在规定的解密时间内，未成功解密的施工响应文件将视为无效施工响应文件。</w:t>
      </w:r>
    </w:p>
    <w:p>
      <w:pPr>
        <w:pStyle w:val="80"/>
        <w:widowControl w:val="0"/>
        <w:numPr>
          <w:ilvl w:val="0"/>
          <w:numId w:val="22"/>
        </w:numPr>
        <w:tabs>
          <w:tab w:val="left" w:pos="1134"/>
        </w:tabs>
        <w:spacing w:before="120" w:after="200" w:line="360" w:lineRule="auto"/>
        <w:ind w:left="0" w:right="210" w:firstLine="567" w:firstLineChars="0"/>
        <w:jc w:val="both"/>
        <w:rPr>
          <w:rFonts w:ascii="宋体" w:hAnsi="宋体" w:eastAsia="宋体" w:cs="宋体"/>
          <w:color w:val="auto"/>
          <w:kern w:val="0"/>
          <w:sz w:val="28"/>
          <w:szCs w:val="28"/>
        </w:rPr>
      </w:pPr>
      <w:r>
        <w:rPr>
          <w:rFonts w:hint="eastAsia" w:ascii="宋体" w:hAnsi="宋体" w:eastAsia="宋体" w:cs="宋体"/>
          <w:color w:val="auto"/>
          <w:kern w:val="0"/>
          <w:sz w:val="28"/>
          <w:szCs w:val="28"/>
        </w:rPr>
        <w:t>确认开标记录。解密时间截止或者所有供应商施工</w:t>
      </w:r>
      <w:r>
        <w:rPr>
          <w:rFonts w:ascii="宋体" w:hAnsi="宋体" w:eastAsia="宋体" w:cs="宋体"/>
          <w:color w:val="auto"/>
          <w:kern w:val="0"/>
          <w:sz w:val="28"/>
          <w:szCs w:val="28"/>
        </w:rPr>
        <w:t>响应文件</w:t>
      </w:r>
      <w:r>
        <w:rPr>
          <w:rFonts w:hint="eastAsia" w:ascii="宋体" w:hAnsi="宋体" w:eastAsia="宋体" w:cs="宋体"/>
          <w:color w:val="auto"/>
          <w:kern w:val="0"/>
          <w:sz w:val="28"/>
          <w:szCs w:val="28"/>
        </w:rPr>
        <w:t>均完成解密后（以发生在先的时间为准），由“政府采购云平台”系统展示供应商名称、施工相应文件解密情况等内容。供应商对开标记录（包含解密情况、其他情况等）在规定时间内确认，如未确认，视为认同开标记录。</w:t>
      </w:r>
    </w:p>
    <w:p>
      <w:pPr>
        <w:pStyle w:val="80"/>
        <w:widowControl w:val="0"/>
        <w:numPr>
          <w:ilvl w:val="0"/>
          <w:numId w:val="22"/>
        </w:numPr>
        <w:tabs>
          <w:tab w:val="left" w:pos="1134"/>
        </w:tabs>
        <w:spacing w:before="120" w:after="200" w:line="360" w:lineRule="auto"/>
        <w:ind w:left="0" w:right="210" w:firstLine="567" w:firstLineChars="0"/>
        <w:jc w:val="both"/>
        <w:rPr>
          <w:rFonts w:ascii="宋体" w:hAnsi="宋体" w:eastAsia="宋体" w:cs="宋体"/>
          <w:color w:val="auto"/>
          <w:kern w:val="0"/>
          <w:sz w:val="28"/>
          <w:szCs w:val="28"/>
        </w:rPr>
      </w:pPr>
      <w:r>
        <w:rPr>
          <w:rFonts w:hint="eastAsia" w:ascii="宋体" w:hAnsi="宋体" w:eastAsia="宋体" w:cs="宋体"/>
          <w:color w:val="auto"/>
          <w:kern w:val="0"/>
          <w:sz w:val="28"/>
          <w:szCs w:val="28"/>
        </w:rPr>
        <w:t>供应商对开标过程和开标记录有疑义，以及认为采购人、市公资交易中心相关工作人员有需要回避的情形的，及时向工作人员提出询问或者回避申请。采购人、市公资交易中心对投标人提出的询问或者回避申请应当及时处理。</w:t>
      </w:r>
    </w:p>
    <w:p>
      <w:pPr>
        <w:pStyle w:val="80"/>
        <w:widowControl w:val="0"/>
        <w:numPr>
          <w:ilvl w:val="0"/>
          <w:numId w:val="22"/>
        </w:numPr>
        <w:tabs>
          <w:tab w:val="left" w:pos="1134"/>
        </w:tabs>
        <w:spacing w:before="120" w:after="200" w:line="360" w:lineRule="auto"/>
        <w:ind w:left="0" w:right="210" w:firstLine="567" w:firstLineChars="0"/>
        <w:jc w:val="both"/>
        <w:rPr>
          <w:rFonts w:ascii="宋体" w:hAnsi="宋体" w:eastAsia="宋体" w:cs="宋体"/>
          <w:color w:val="auto"/>
          <w:kern w:val="0"/>
          <w:sz w:val="28"/>
          <w:szCs w:val="28"/>
        </w:rPr>
      </w:pPr>
      <w:r>
        <w:rPr>
          <w:rFonts w:hint="eastAsia" w:ascii="宋体" w:hAnsi="宋体" w:eastAsia="宋体" w:cs="宋体"/>
          <w:color w:val="auto"/>
          <w:kern w:val="0"/>
          <w:sz w:val="28"/>
          <w:szCs w:val="28"/>
        </w:rPr>
        <w:t>供应商电脑终端等硬件设备和软件系统配置：供应商电脑终端等硬件设备和软件系统配置应符合电子投标（含不见面开标大厅）供应商电脑终端配置要求并运行正常，供应商承担因未尽职责产生的不利后果。</w:t>
      </w:r>
    </w:p>
    <w:p>
      <w:pPr>
        <w:pStyle w:val="80"/>
        <w:widowControl w:val="0"/>
        <w:numPr>
          <w:ilvl w:val="0"/>
          <w:numId w:val="22"/>
        </w:numPr>
        <w:tabs>
          <w:tab w:val="left" w:pos="1134"/>
        </w:tabs>
        <w:spacing w:before="120" w:after="200" w:line="360" w:lineRule="auto"/>
        <w:ind w:left="0" w:right="210" w:firstLine="567" w:firstLineChars="0"/>
        <w:jc w:val="both"/>
        <w:rPr>
          <w:rFonts w:ascii="宋体" w:hAnsi="宋体" w:eastAsia="宋体" w:cs="宋体"/>
          <w:color w:val="auto"/>
          <w:kern w:val="0"/>
          <w:sz w:val="28"/>
          <w:szCs w:val="28"/>
        </w:rPr>
      </w:pPr>
      <w:r>
        <w:rPr>
          <w:rFonts w:hint="eastAsia" w:ascii="宋体" w:hAnsi="宋体" w:eastAsia="宋体" w:cs="宋体"/>
          <w:color w:val="auto"/>
          <w:kern w:val="0"/>
          <w:sz w:val="28"/>
          <w:szCs w:val="28"/>
        </w:rPr>
        <w:t>因市公资交易中心断电、断网、系统故障或其他不可抗力等因素导致不见面开标系统无法正常运行的，开标活动中止或延迟，待系统恢复正常后继续进行开标活动。</w:t>
      </w:r>
    </w:p>
    <w:p>
      <w:pPr>
        <w:pStyle w:val="80"/>
        <w:widowControl w:val="0"/>
        <w:numPr>
          <w:ilvl w:val="0"/>
          <w:numId w:val="22"/>
        </w:numPr>
        <w:tabs>
          <w:tab w:val="left" w:pos="1134"/>
        </w:tabs>
        <w:spacing w:before="120" w:after="200" w:line="360" w:lineRule="auto"/>
        <w:ind w:left="0" w:right="210" w:firstLine="567" w:firstLineChars="0"/>
        <w:jc w:val="both"/>
        <w:rPr>
          <w:rFonts w:ascii="宋体" w:hAnsi="宋体" w:eastAsia="宋体" w:cs="宋体"/>
          <w:color w:val="auto"/>
          <w:kern w:val="0"/>
          <w:sz w:val="28"/>
          <w:szCs w:val="28"/>
        </w:rPr>
      </w:pPr>
      <w:r>
        <w:rPr>
          <w:rFonts w:hint="eastAsia" w:ascii="宋体" w:hAnsi="宋体" w:eastAsia="宋体" w:cs="宋体"/>
          <w:color w:val="auto"/>
          <w:kern w:val="0"/>
          <w:sz w:val="28"/>
          <w:szCs w:val="28"/>
        </w:rPr>
        <w:t>不见面开标过程中，各方主体均应遵守互联网有关规定，不得发表与交易活动无关的言论。</w:t>
      </w:r>
    </w:p>
    <w:p>
      <w:pPr>
        <w:pStyle w:val="4"/>
        <w:bidi w:val="0"/>
        <w:ind w:left="567" w:leftChars="0" w:hanging="567" w:firstLineChars="0"/>
      </w:pPr>
      <w:bookmarkStart w:id="38" w:name="_Toc74139663"/>
      <w:r>
        <w:rPr>
          <w:rFonts w:hint="eastAsia"/>
        </w:rPr>
        <w:t>资格</w:t>
      </w:r>
      <w:r>
        <w:t>预审和评审</w:t>
      </w:r>
      <w:bookmarkEnd w:id="38"/>
    </w:p>
    <w:p>
      <w:pPr>
        <w:widowControl w:val="0"/>
        <w:numPr>
          <w:ilvl w:val="0"/>
          <w:numId w:val="23"/>
        </w:numPr>
        <w:tabs>
          <w:tab w:val="left" w:pos="1134"/>
        </w:tabs>
        <w:spacing w:line="600" w:lineRule="exact"/>
        <w:ind w:left="0" w:firstLine="540"/>
        <w:jc w:val="both"/>
        <w:rPr>
          <w:rFonts w:ascii="宋体" w:hAnsi="宋体"/>
          <w:color w:val="auto"/>
          <w:sz w:val="28"/>
          <w:szCs w:val="28"/>
        </w:rPr>
      </w:pPr>
      <w:r>
        <w:rPr>
          <w:rFonts w:hint="eastAsia" w:ascii="宋体" w:hAnsi="宋体"/>
          <w:color w:val="auto"/>
          <w:sz w:val="28"/>
          <w:szCs w:val="28"/>
        </w:rPr>
        <w:t>本项目资格预审已按资格预审文件完成。</w:t>
      </w:r>
    </w:p>
    <w:p>
      <w:pPr>
        <w:widowControl w:val="0"/>
        <w:numPr>
          <w:ilvl w:val="0"/>
          <w:numId w:val="23"/>
        </w:numPr>
        <w:tabs>
          <w:tab w:val="left" w:pos="1134"/>
        </w:tabs>
        <w:spacing w:line="600" w:lineRule="exact"/>
        <w:ind w:left="0" w:firstLine="567"/>
        <w:jc w:val="both"/>
        <w:rPr>
          <w:rFonts w:ascii="宋体" w:hAnsi="宋体"/>
          <w:color w:val="auto"/>
          <w:sz w:val="28"/>
          <w:szCs w:val="28"/>
        </w:rPr>
      </w:pPr>
      <w:r>
        <w:rPr>
          <w:rFonts w:hint="eastAsia" w:ascii="宋体" w:hAnsi="宋体"/>
          <w:color w:val="auto"/>
          <w:sz w:val="28"/>
          <w:szCs w:val="28"/>
        </w:rPr>
        <w:t>谈判小组的组建及其评审工作按照有关法律制度和本文件第五章的规定进行。</w:t>
      </w:r>
    </w:p>
    <w:p>
      <w:pPr>
        <w:pStyle w:val="4"/>
        <w:bidi w:val="0"/>
        <w:ind w:left="567" w:leftChars="0" w:hanging="567" w:firstLineChars="0"/>
      </w:pPr>
      <w:bookmarkStart w:id="39" w:name="_Toc74139664"/>
      <w:r>
        <w:t>成交通知书</w:t>
      </w:r>
      <w:bookmarkEnd w:id="39"/>
    </w:p>
    <w:p>
      <w:pPr>
        <w:pStyle w:val="80"/>
        <w:widowControl w:val="0"/>
        <w:numPr>
          <w:ilvl w:val="0"/>
          <w:numId w:val="24"/>
        </w:numPr>
        <w:tabs>
          <w:tab w:val="left" w:pos="1134"/>
        </w:tabs>
        <w:spacing w:after="200" w:line="600" w:lineRule="exact"/>
        <w:ind w:left="0" w:right="210" w:firstLine="560" w:firstLineChars="0"/>
        <w:jc w:val="both"/>
        <w:rPr>
          <w:rFonts w:ascii="宋体" w:hAnsi="宋体" w:eastAsia="宋体"/>
          <w:color w:val="auto"/>
          <w:sz w:val="28"/>
          <w:szCs w:val="28"/>
        </w:rPr>
      </w:pPr>
      <w:r>
        <w:rPr>
          <w:rFonts w:hint="eastAsia" w:ascii="宋体" w:hAnsi="宋体" w:eastAsia="宋体"/>
          <w:color w:val="auto"/>
          <w:sz w:val="28"/>
          <w:szCs w:val="28"/>
        </w:rPr>
        <w:t>成交通知书为采购人签订政府采购合同的依据，是合同的有效组成部分。如果出现政府采购法律法规、规章制度规定的成交无效情形的，将以公告形式宣布发出的成交通知书无效，成交通知书将自动失效，并依法重新确定成交供应商或者重新开展采购活动。</w:t>
      </w:r>
    </w:p>
    <w:p>
      <w:pPr>
        <w:pStyle w:val="80"/>
        <w:widowControl w:val="0"/>
        <w:numPr>
          <w:ilvl w:val="0"/>
          <w:numId w:val="24"/>
        </w:numPr>
        <w:tabs>
          <w:tab w:val="left" w:pos="1134"/>
        </w:tabs>
        <w:spacing w:after="200" w:line="600" w:lineRule="exact"/>
        <w:ind w:left="0" w:right="210" w:firstLine="560" w:firstLineChars="0"/>
        <w:jc w:val="both"/>
        <w:rPr>
          <w:rFonts w:ascii="宋体" w:hAnsi="宋体" w:eastAsia="宋体"/>
          <w:color w:val="auto"/>
          <w:sz w:val="28"/>
          <w:szCs w:val="28"/>
        </w:rPr>
      </w:pPr>
      <w:r>
        <w:rPr>
          <w:rFonts w:hint="eastAsia" w:ascii="宋体" w:hAnsi="宋体" w:eastAsia="宋体"/>
          <w:color w:val="auto"/>
          <w:sz w:val="28"/>
          <w:szCs w:val="28"/>
        </w:rPr>
        <w:t>成交通知书对采购人和成交供应商均具有法律效力。成交通知书发出后，采购人改变成交结果，或者成交供应商无正当理由放弃成交的，应当承担相应的法律责任。</w:t>
      </w:r>
    </w:p>
    <w:p>
      <w:pPr>
        <w:pStyle w:val="80"/>
        <w:widowControl w:val="0"/>
        <w:numPr>
          <w:ilvl w:val="0"/>
          <w:numId w:val="24"/>
        </w:numPr>
        <w:tabs>
          <w:tab w:val="left" w:pos="1134"/>
        </w:tabs>
        <w:spacing w:after="200" w:line="600" w:lineRule="exact"/>
        <w:ind w:left="0" w:right="210" w:firstLine="560" w:firstLineChars="0"/>
        <w:jc w:val="both"/>
        <w:rPr>
          <w:rFonts w:ascii="宋体" w:hAnsi="宋体" w:eastAsia="宋体"/>
          <w:color w:val="auto"/>
          <w:sz w:val="28"/>
          <w:szCs w:val="28"/>
        </w:rPr>
      </w:pPr>
      <w:r>
        <w:rPr>
          <w:rFonts w:hint="eastAsia" w:ascii="宋体" w:hAnsi="宋体" w:eastAsia="宋体"/>
          <w:color w:val="auto"/>
          <w:sz w:val="28"/>
          <w:szCs w:val="28"/>
        </w:rPr>
        <w:t>成交公告在四川政府采购网上公告后，成交供应商自行登录政府</w:t>
      </w:r>
      <w:r>
        <w:rPr>
          <w:rFonts w:ascii="宋体" w:hAnsi="宋体" w:eastAsia="宋体"/>
          <w:color w:val="auto"/>
          <w:sz w:val="28"/>
          <w:szCs w:val="28"/>
        </w:rPr>
        <w:t>采购</w:t>
      </w:r>
      <w:r>
        <w:rPr>
          <w:rFonts w:hint="eastAsia" w:ascii="宋体" w:hAnsi="宋体" w:eastAsia="宋体"/>
          <w:color w:val="auto"/>
          <w:sz w:val="28"/>
          <w:szCs w:val="28"/>
        </w:rPr>
        <w:t>云平台下载成交通知书。</w:t>
      </w:r>
    </w:p>
    <w:p>
      <w:pPr>
        <w:pStyle w:val="4"/>
        <w:bidi w:val="0"/>
        <w:ind w:left="567" w:leftChars="0" w:hanging="567" w:firstLineChars="0"/>
      </w:pPr>
      <w:bookmarkStart w:id="40" w:name="_Toc74139665"/>
      <w:bookmarkStart w:id="41" w:name="_Toc287623650"/>
      <w:r>
        <w:rPr>
          <w:rFonts w:hint="eastAsia"/>
        </w:rPr>
        <w:t>签订及履行合同和验收</w:t>
      </w:r>
      <w:bookmarkEnd w:id="40"/>
    </w:p>
    <w:p>
      <w:pPr>
        <w:pStyle w:val="5"/>
        <w:bidi w:val="0"/>
        <w:ind w:left="567" w:leftChars="0" w:hanging="567" w:firstLineChars="0"/>
      </w:pPr>
      <w:r>
        <w:rPr>
          <w:rFonts w:hint="eastAsia"/>
        </w:rPr>
        <w:t>签订合同</w:t>
      </w:r>
      <w:bookmarkEnd w:id="41"/>
    </w:p>
    <w:p>
      <w:pPr>
        <w:widowControl w:val="0"/>
        <w:numPr>
          <w:ilvl w:val="0"/>
          <w:numId w:val="25"/>
        </w:numPr>
        <w:tabs>
          <w:tab w:val="left" w:pos="1134"/>
        </w:tabs>
        <w:spacing w:line="360" w:lineRule="auto"/>
        <w:ind w:left="0" w:firstLine="565" w:firstLineChars="202"/>
        <w:jc w:val="both"/>
        <w:rPr>
          <w:rFonts w:ascii="宋体" w:hAnsi="宋体"/>
          <w:color w:val="auto"/>
          <w:sz w:val="28"/>
          <w:szCs w:val="28"/>
        </w:rPr>
      </w:pPr>
      <w:bookmarkStart w:id="42" w:name="_Toc217446069"/>
      <w:r>
        <w:rPr>
          <w:rFonts w:hint="eastAsia" w:ascii="宋体" w:hAnsi="宋体"/>
          <w:color w:val="auto"/>
          <w:sz w:val="28"/>
          <w:szCs w:val="28"/>
        </w:rPr>
        <w:t>疫情防控期间，采购人原则</w:t>
      </w:r>
      <w:r>
        <w:rPr>
          <w:rFonts w:ascii="宋体" w:hAnsi="宋体"/>
          <w:color w:val="auto"/>
          <w:sz w:val="28"/>
          <w:szCs w:val="28"/>
        </w:rPr>
        <w:t>上</w:t>
      </w:r>
      <w:r>
        <w:rPr>
          <w:rFonts w:hint="eastAsia" w:ascii="宋体" w:hAnsi="宋体"/>
          <w:color w:val="auto"/>
          <w:sz w:val="28"/>
          <w:szCs w:val="28"/>
        </w:rPr>
        <w:t>在成交通知书发出之日起</w:t>
      </w:r>
      <w:r>
        <w:rPr>
          <w:rFonts w:ascii="宋体" w:hAnsi="宋体"/>
          <w:color w:val="auto"/>
          <w:sz w:val="28"/>
          <w:szCs w:val="28"/>
        </w:rPr>
        <w:t>5</w:t>
      </w:r>
      <w:r>
        <w:rPr>
          <w:rFonts w:hint="eastAsia" w:ascii="宋体" w:hAnsi="宋体"/>
          <w:color w:val="auto"/>
          <w:sz w:val="28"/>
          <w:szCs w:val="28"/>
        </w:rPr>
        <w:t>个</w:t>
      </w:r>
      <w:r>
        <w:rPr>
          <w:rFonts w:ascii="宋体" w:hAnsi="宋体"/>
          <w:color w:val="auto"/>
          <w:sz w:val="28"/>
          <w:szCs w:val="28"/>
        </w:rPr>
        <w:t>工作日</w:t>
      </w:r>
      <w:r>
        <w:rPr>
          <w:rFonts w:hint="eastAsia" w:ascii="宋体" w:hAnsi="宋体"/>
          <w:color w:val="auto"/>
          <w:sz w:val="28"/>
          <w:szCs w:val="28"/>
        </w:rPr>
        <w:t>内与成交供应商签订采购合同。因成交供应商的原因</w:t>
      </w:r>
      <w:r>
        <w:rPr>
          <w:rFonts w:ascii="宋体" w:hAnsi="宋体"/>
          <w:color w:val="auto"/>
          <w:sz w:val="28"/>
          <w:szCs w:val="28"/>
        </w:rPr>
        <w:t>在</w:t>
      </w:r>
      <w:r>
        <w:rPr>
          <w:rFonts w:hint="eastAsia" w:ascii="宋体" w:hAnsi="宋体"/>
          <w:color w:val="auto"/>
          <w:sz w:val="28"/>
          <w:szCs w:val="28"/>
        </w:rPr>
        <w:t>成交通知书发出之日起</w:t>
      </w:r>
      <w:r>
        <w:rPr>
          <w:rFonts w:ascii="宋体" w:hAnsi="宋体"/>
          <w:color w:val="auto"/>
          <w:sz w:val="28"/>
          <w:szCs w:val="28"/>
        </w:rPr>
        <w:t>30日</w:t>
      </w:r>
      <w:r>
        <w:rPr>
          <w:rFonts w:hint="eastAsia" w:ascii="宋体" w:hAnsi="宋体"/>
          <w:color w:val="auto"/>
          <w:sz w:val="28"/>
          <w:szCs w:val="28"/>
        </w:rPr>
        <w:t>内未与采购人签订采购合同或者成交供应商拒绝与采购人签订合同的，采购人可以按照评审报告推荐的中标候选人名单排序，确定下一候选人为成交供应商，也可以重新开展政府采购活动。</w:t>
      </w:r>
    </w:p>
    <w:p>
      <w:pPr>
        <w:widowControl w:val="0"/>
        <w:numPr>
          <w:ilvl w:val="0"/>
          <w:numId w:val="25"/>
        </w:numPr>
        <w:tabs>
          <w:tab w:val="left" w:pos="1134"/>
        </w:tabs>
        <w:spacing w:line="360" w:lineRule="auto"/>
        <w:ind w:left="0" w:firstLine="565" w:firstLineChars="202"/>
        <w:jc w:val="both"/>
        <w:rPr>
          <w:rFonts w:ascii="宋体" w:hAnsi="宋体"/>
          <w:color w:val="auto"/>
          <w:sz w:val="28"/>
          <w:szCs w:val="28"/>
        </w:rPr>
      </w:pPr>
      <w:r>
        <w:rPr>
          <w:rFonts w:hint="eastAsia" w:ascii="宋体" w:hAnsi="宋体"/>
          <w:color w:val="auto"/>
          <w:sz w:val="28"/>
          <w:szCs w:val="28"/>
        </w:rPr>
        <w:t>采购人不得向</w:t>
      </w:r>
      <w:r>
        <w:rPr>
          <w:rFonts w:ascii="宋体" w:hAnsi="宋体"/>
          <w:color w:val="auto"/>
          <w:sz w:val="28"/>
          <w:szCs w:val="28"/>
        </w:rPr>
        <w:t>成交</w:t>
      </w:r>
      <w:r>
        <w:rPr>
          <w:rFonts w:hint="eastAsia" w:ascii="宋体" w:hAnsi="宋体"/>
          <w:color w:val="auto"/>
          <w:sz w:val="28"/>
          <w:szCs w:val="28"/>
        </w:rPr>
        <w:t>供应商提出任何不合理的要求作为签订合同的条件，不得与</w:t>
      </w:r>
      <w:r>
        <w:rPr>
          <w:rFonts w:ascii="宋体" w:hAnsi="宋体"/>
          <w:color w:val="auto"/>
          <w:sz w:val="28"/>
          <w:szCs w:val="28"/>
        </w:rPr>
        <w:t>成交</w:t>
      </w:r>
      <w:r>
        <w:rPr>
          <w:rFonts w:hint="eastAsia" w:ascii="宋体" w:hAnsi="宋体"/>
          <w:color w:val="auto"/>
          <w:sz w:val="28"/>
          <w:szCs w:val="28"/>
        </w:rPr>
        <w:t>供应商私下订立背离合同实质性内容的任何协议，所签订的合同不得对谈判文件和</w:t>
      </w:r>
      <w:r>
        <w:rPr>
          <w:rFonts w:ascii="宋体" w:hAnsi="宋体"/>
          <w:color w:val="auto"/>
          <w:sz w:val="28"/>
          <w:szCs w:val="28"/>
        </w:rPr>
        <w:t>成交</w:t>
      </w:r>
      <w:r>
        <w:rPr>
          <w:rFonts w:hint="eastAsia" w:ascii="宋体" w:hAnsi="宋体"/>
          <w:color w:val="auto"/>
          <w:sz w:val="28"/>
          <w:szCs w:val="28"/>
        </w:rPr>
        <w:t>供应商施工响应文件作实质性修改。</w:t>
      </w:r>
    </w:p>
    <w:p>
      <w:pPr>
        <w:widowControl w:val="0"/>
        <w:numPr>
          <w:ilvl w:val="0"/>
          <w:numId w:val="25"/>
        </w:numPr>
        <w:tabs>
          <w:tab w:val="left" w:pos="1134"/>
        </w:tabs>
        <w:spacing w:line="360" w:lineRule="auto"/>
        <w:ind w:left="0" w:firstLine="565" w:firstLineChars="202"/>
        <w:jc w:val="both"/>
        <w:rPr>
          <w:rFonts w:ascii="宋体" w:hAnsi="宋体"/>
          <w:color w:val="auto"/>
          <w:sz w:val="28"/>
          <w:szCs w:val="28"/>
        </w:rPr>
      </w:pPr>
      <w:r>
        <w:rPr>
          <w:rFonts w:hint="eastAsia" w:ascii="宋体" w:hAnsi="宋体"/>
          <w:color w:val="auto"/>
          <w:sz w:val="28"/>
          <w:szCs w:val="28"/>
        </w:rPr>
        <w:t>谈判文件</w:t>
      </w:r>
      <w:r>
        <w:rPr>
          <w:rFonts w:ascii="宋体" w:hAnsi="宋体"/>
          <w:color w:val="auto"/>
          <w:sz w:val="28"/>
          <w:szCs w:val="28"/>
        </w:rPr>
        <w:t>、</w:t>
      </w:r>
      <w:r>
        <w:rPr>
          <w:rFonts w:hint="eastAsia" w:ascii="宋体" w:hAnsi="宋体"/>
          <w:color w:val="auto"/>
          <w:sz w:val="28"/>
          <w:szCs w:val="28"/>
        </w:rPr>
        <w:t>施工响应文件</w:t>
      </w:r>
      <w:r>
        <w:rPr>
          <w:rFonts w:ascii="宋体" w:hAnsi="宋体"/>
          <w:color w:val="auto"/>
          <w:sz w:val="28"/>
          <w:szCs w:val="28"/>
        </w:rPr>
        <w:t>、</w:t>
      </w:r>
      <w:r>
        <w:rPr>
          <w:rFonts w:hint="eastAsia" w:ascii="宋体" w:hAnsi="宋体"/>
          <w:color w:val="auto"/>
          <w:sz w:val="28"/>
          <w:szCs w:val="28"/>
        </w:rPr>
        <w:t>成交</w:t>
      </w:r>
      <w:r>
        <w:rPr>
          <w:rFonts w:ascii="宋体" w:hAnsi="宋体"/>
          <w:color w:val="auto"/>
          <w:sz w:val="28"/>
          <w:szCs w:val="28"/>
        </w:rPr>
        <w:t>通知书</w:t>
      </w:r>
      <w:r>
        <w:rPr>
          <w:rFonts w:hint="eastAsia" w:ascii="宋体" w:hAnsi="宋体"/>
          <w:color w:val="auto"/>
          <w:sz w:val="28"/>
          <w:szCs w:val="28"/>
        </w:rPr>
        <w:t>等一切与本项目评审结果有关且经责任主体确认的资料均为合同的有效组成部分。</w:t>
      </w:r>
    </w:p>
    <w:p>
      <w:pPr>
        <w:widowControl w:val="0"/>
        <w:numPr>
          <w:ilvl w:val="0"/>
          <w:numId w:val="25"/>
        </w:numPr>
        <w:tabs>
          <w:tab w:val="left" w:pos="1134"/>
        </w:tabs>
        <w:spacing w:line="360" w:lineRule="auto"/>
        <w:ind w:left="0" w:firstLine="565" w:firstLineChars="202"/>
        <w:jc w:val="both"/>
        <w:rPr>
          <w:rFonts w:ascii="宋体" w:hAnsi="宋体"/>
          <w:color w:val="auto"/>
          <w:sz w:val="28"/>
          <w:szCs w:val="28"/>
        </w:rPr>
      </w:pPr>
      <w:r>
        <w:rPr>
          <w:rFonts w:ascii="宋体" w:hAnsi="宋体"/>
          <w:color w:val="auto"/>
          <w:sz w:val="28"/>
          <w:szCs w:val="28"/>
        </w:rPr>
        <w:t>询问或者质疑事项可能影响成交结果的，采购人应当暂停签订合同，已经签订合同的，应当中止履行合同。</w:t>
      </w:r>
    </w:p>
    <w:p>
      <w:pPr>
        <w:pStyle w:val="5"/>
        <w:bidi w:val="0"/>
        <w:ind w:left="567" w:leftChars="0" w:hanging="567" w:firstLineChars="0"/>
      </w:pPr>
      <w:bookmarkStart w:id="43" w:name="_Toc217446066"/>
      <w:r>
        <w:rPr>
          <w:rFonts w:hint="eastAsia"/>
        </w:rPr>
        <w:t>合同分包</w:t>
      </w:r>
      <w:bookmarkEnd w:id="43"/>
      <w:r>
        <w:rPr>
          <w:rFonts w:hint="eastAsia"/>
        </w:rPr>
        <w:t>和转包</w:t>
      </w:r>
      <w:r>
        <w:rPr>
          <w:rFonts w:hint="eastAsia"/>
          <w:lang w:val="zh-CN"/>
        </w:rPr>
        <w:t>（实质性要求）</w:t>
      </w:r>
    </w:p>
    <w:p>
      <w:pPr>
        <w:widowControl w:val="0"/>
        <w:numPr>
          <w:ilvl w:val="0"/>
          <w:numId w:val="26"/>
        </w:numPr>
        <w:tabs>
          <w:tab w:val="left" w:pos="1134"/>
        </w:tabs>
        <w:spacing w:line="600" w:lineRule="exact"/>
        <w:ind w:left="0" w:firstLine="567"/>
        <w:jc w:val="both"/>
        <w:rPr>
          <w:rFonts w:ascii="宋体" w:hAnsi="宋体"/>
          <w:color w:val="auto"/>
          <w:sz w:val="28"/>
          <w:szCs w:val="28"/>
        </w:rPr>
      </w:pPr>
      <w:r>
        <w:rPr>
          <w:rFonts w:hint="eastAsia" w:ascii="宋体" w:hAnsi="宋体"/>
          <w:color w:val="auto"/>
          <w:sz w:val="28"/>
          <w:szCs w:val="28"/>
        </w:rPr>
        <w:t>合同分包</w:t>
      </w:r>
    </w:p>
    <w:p>
      <w:pPr>
        <w:spacing w:line="600" w:lineRule="exact"/>
        <w:ind w:firstLine="560" w:firstLineChars="200"/>
        <w:rPr>
          <w:rFonts w:ascii="宋体" w:hAnsi="宋体"/>
          <w:color w:val="auto"/>
          <w:sz w:val="28"/>
          <w:szCs w:val="28"/>
        </w:rPr>
      </w:pPr>
      <w:r>
        <w:rPr>
          <w:rFonts w:hint="eastAsia" w:ascii="宋体" w:hAnsi="宋体"/>
          <w:color w:val="auto"/>
          <w:sz w:val="28"/>
          <w:szCs w:val="28"/>
        </w:rPr>
        <w:t>本项目不允许分包。</w:t>
      </w:r>
    </w:p>
    <w:p>
      <w:pPr>
        <w:widowControl w:val="0"/>
        <w:numPr>
          <w:ilvl w:val="0"/>
          <w:numId w:val="26"/>
        </w:numPr>
        <w:tabs>
          <w:tab w:val="left" w:pos="1134"/>
        </w:tabs>
        <w:spacing w:line="600" w:lineRule="exact"/>
        <w:ind w:left="0" w:firstLine="567"/>
        <w:jc w:val="both"/>
        <w:rPr>
          <w:rFonts w:ascii="宋体" w:hAnsi="宋体"/>
          <w:color w:val="auto"/>
          <w:sz w:val="28"/>
          <w:szCs w:val="28"/>
        </w:rPr>
      </w:pPr>
      <w:r>
        <w:rPr>
          <w:rFonts w:hint="eastAsia" w:ascii="宋体" w:hAnsi="宋体"/>
          <w:color w:val="auto"/>
          <w:sz w:val="28"/>
          <w:szCs w:val="28"/>
        </w:rPr>
        <w:t>合同转包</w:t>
      </w:r>
    </w:p>
    <w:p>
      <w:pPr>
        <w:pStyle w:val="80"/>
        <w:widowControl w:val="0"/>
        <w:numPr>
          <w:ilvl w:val="0"/>
          <w:numId w:val="27"/>
        </w:numPr>
        <w:tabs>
          <w:tab w:val="left" w:pos="1134"/>
        </w:tabs>
        <w:spacing w:after="200" w:line="600" w:lineRule="exact"/>
        <w:ind w:left="0" w:firstLine="560" w:firstLineChars="0"/>
        <w:jc w:val="both"/>
        <w:rPr>
          <w:rFonts w:ascii="宋体" w:hAnsi="宋体" w:eastAsia="宋体" w:cs="Times New Roman"/>
          <w:color w:val="auto"/>
          <w:kern w:val="0"/>
          <w:sz w:val="28"/>
          <w:szCs w:val="28"/>
        </w:rPr>
      </w:pPr>
      <w:r>
        <w:rPr>
          <w:rFonts w:hint="eastAsia" w:ascii="宋体" w:hAnsi="宋体" w:eastAsia="宋体" w:cs="Times New Roman"/>
          <w:color w:val="auto"/>
          <w:kern w:val="0"/>
          <w:sz w:val="28"/>
          <w:szCs w:val="28"/>
        </w:rPr>
        <w:t>严禁成交供应商将本项目转包。本项目所称转包，是指</w:t>
      </w:r>
      <w:r>
        <w:rPr>
          <w:rFonts w:ascii="宋体" w:hAnsi="宋体" w:eastAsia="宋体" w:cs="Times New Roman"/>
          <w:color w:val="auto"/>
          <w:kern w:val="0"/>
          <w:sz w:val="28"/>
          <w:szCs w:val="28"/>
        </w:rPr>
        <w:t>将本项目转给他人或者将本项目全部肢解以后以分包的名义分别转给他人</w:t>
      </w:r>
      <w:r>
        <w:rPr>
          <w:rFonts w:hint="eastAsia" w:ascii="宋体" w:hAnsi="宋体" w:eastAsia="宋体" w:cs="Times New Roman"/>
          <w:color w:val="auto"/>
          <w:kern w:val="0"/>
          <w:sz w:val="28"/>
          <w:szCs w:val="28"/>
        </w:rPr>
        <w:t>的</w:t>
      </w:r>
      <w:r>
        <w:rPr>
          <w:rFonts w:ascii="宋体" w:hAnsi="宋体" w:eastAsia="宋体" w:cs="Times New Roman"/>
          <w:color w:val="auto"/>
          <w:kern w:val="0"/>
          <w:sz w:val="28"/>
          <w:szCs w:val="28"/>
        </w:rPr>
        <w:t>行为。</w:t>
      </w:r>
    </w:p>
    <w:p>
      <w:pPr>
        <w:pStyle w:val="80"/>
        <w:widowControl w:val="0"/>
        <w:numPr>
          <w:ilvl w:val="0"/>
          <w:numId w:val="27"/>
        </w:numPr>
        <w:tabs>
          <w:tab w:val="left" w:pos="1134"/>
        </w:tabs>
        <w:spacing w:after="200" w:line="600" w:lineRule="exact"/>
        <w:ind w:left="0" w:firstLine="560" w:firstLineChars="0"/>
        <w:jc w:val="both"/>
        <w:rPr>
          <w:rFonts w:ascii="宋体" w:hAnsi="宋体" w:eastAsia="宋体" w:cs="Times New Roman"/>
          <w:color w:val="auto"/>
          <w:kern w:val="0"/>
          <w:sz w:val="28"/>
          <w:szCs w:val="28"/>
        </w:rPr>
      </w:pPr>
      <w:r>
        <w:rPr>
          <w:rFonts w:hint="eastAsia" w:ascii="宋体" w:hAnsi="宋体" w:eastAsia="宋体" w:cs="Times New Roman"/>
          <w:color w:val="auto"/>
          <w:kern w:val="0"/>
          <w:sz w:val="28"/>
          <w:szCs w:val="28"/>
        </w:rPr>
        <w:t>成交供应商转包的，视同拒绝履行政府采购合同，将依法追究法律责任。</w:t>
      </w:r>
    </w:p>
    <w:p>
      <w:pPr>
        <w:pStyle w:val="5"/>
        <w:bidi w:val="0"/>
        <w:ind w:left="567" w:leftChars="0" w:hanging="567" w:firstLineChars="0"/>
      </w:pPr>
      <w:bookmarkStart w:id="44" w:name="_Toc217446067"/>
      <w:r>
        <w:rPr>
          <w:rFonts w:hint="eastAsia"/>
        </w:rPr>
        <w:t>采购人增加合同标的的权</w:t>
      </w:r>
      <w:bookmarkEnd w:id="44"/>
      <w:r>
        <w:rPr>
          <w:rFonts w:hint="eastAsia"/>
        </w:rPr>
        <w:t>利</w:t>
      </w:r>
    </w:p>
    <w:p>
      <w:pPr>
        <w:spacing w:line="600" w:lineRule="exact"/>
        <w:ind w:firstLine="567"/>
        <w:rPr>
          <w:rFonts w:ascii="宋体" w:hAnsi="宋体"/>
          <w:color w:val="auto"/>
          <w:sz w:val="28"/>
          <w:szCs w:val="28"/>
        </w:rPr>
      </w:pPr>
      <w:r>
        <w:rPr>
          <w:rFonts w:hint="eastAsia" w:ascii="宋体" w:hAnsi="宋体"/>
          <w:color w:val="auto"/>
          <w:sz w:val="28"/>
          <w:szCs w:val="28"/>
        </w:rPr>
        <w:t>采购合同履行过程中，采购人需要追加与合同标的相同的货物、工程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pStyle w:val="5"/>
        <w:bidi w:val="0"/>
        <w:ind w:left="567" w:leftChars="0" w:hanging="567" w:firstLineChars="0"/>
      </w:pPr>
      <w:bookmarkStart w:id="45" w:name="_Toc217446068"/>
      <w:r>
        <w:rPr>
          <w:rFonts w:hint="eastAsia"/>
        </w:rPr>
        <w:t>履约保证金</w:t>
      </w:r>
      <w:bookmarkEnd w:id="45"/>
      <w:r>
        <w:rPr>
          <w:rFonts w:hint="eastAsia"/>
          <w:lang w:val="zh-CN"/>
        </w:rPr>
        <w:t>（实质性要求）</w:t>
      </w:r>
    </w:p>
    <w:p>
      <w:pPr>
        <w:widowControl w:val="0"/>
        <w:tabs>
          <w:tab w:val="left" w:pos="1134"/>
        </w:tabs>
        <w:spacing w:after="200" w:line="600" w:lineRule="exact"/>
        <w:ind w:firstLine="560" w:firstLineChars="200"/>
        <w:jc w:val="both"/>
        <w:rPr>
          <w:rFonts w:ascii="宋体" w:hAnsi="宋体"/>
          <w:color w:val="auto"/>
          <w:sz w:val="28"/>
          <w:szCs w:val="28"/>
        </w:rPr>
      </w:pPr>
      <w:r>
        <w:rPr>
          <w:rFonts w:hint="eastAsia" w:ascii="宋体" w:hAnsi="宋体"/>
          <w:color w:val="auto"/>
          <w:sz w:val="28"/>
          <w:szCs w:val="28"/>
        </w:rPr>
        <w:t>本项目收取成交金额的3%履约保证金。</w:t>
      </w:r>
    </w:p>
    <w:p>
      <w:pPr>
        <w:pStyle w:val="5"/>
        <w:bidi w:val="0"/>
        <w:ind w:left="567" w:leftChars="0" w:hanging="567" w:firstLineChars="0"/>
      </w:pPr>
      <w:r>
        <w:t>合同公告</w:t>
      </w:r>
    </w:p>
    <w:p>
      <w:pPr>
        <w:spacing w:line="600" w:lineRule="exact"/>
        <w:ind w:firstLine="560" w:firstLineChars="200"/>
        <w:rPr>
          <w:rFonts w:ascii="宋体" w:hAnsi="宋体"/>
          <w:color w:val="auto"/>
          <w:sz w:val="28"/>
          <w:szCs w:val="28"/>
        </w:rPr>
      </w:pPr>
      <w:r>
        <w:rPr>
          <w:rFonts w:hint="eastAsia" w:ascii="宋体" w:hAnsi="宋体"/>
          <w:color w:val="auto"/>
          <w:sz w:val="28"/>
          <w:szCs w:val="28"/>
        </w:rPr>
        <w:t>采购人应当自政府采购合同签订之日起</w:t>
      </w:r>
      <w:r>
        <w:rPr>
          <w:rFonts w:ascii="宋体" w:hAnsi="宋体"/>
          <w:color w:val="auto"/>
          <w:sz w:val="28"/>
          <w:szCs w:val="28"/>
        </w:rPr>
        <w:t>2个工作日内，</w:t>
      </w:r>
      <w:r>
        <w:rPr>
          <w:rFonts w:hint="eastAsia" w:ascii="宋体" w:hAnsi="宋体"/>
          <w:color w:val="auto"/>
          <w:sz w:val="28"/>
          <w:szCs w:val="28"/>
        </w:rPr>
        <w:t>将政府采购合同在四川政府采购网公告，但政府采购合同中涉及国家秘密、商业秘密的内容除外。</w:t>
      </w:r>
    </w:p>
    <w:p>
      <w:pPr>
        <w:pStyle w:val="5"/>
        <w:bidi w:val="0"/>
        <w:ind w:left="567" w:leftChars="0" w:hanging="567" w:firstLineChars="0"/>
      </w:pPr>
      <w:r>
        <w:t>合同备案</w:t>
      </w:r>
    </w:p>
    <w:p>
      <w:pPr>
        <w:snapToGrid w:val="0"/>
        <w:spacing w:line="640" w:lineRule="exact"/>
        <w:ind w:firstLine="560" w:firstLineChars="200"/>
        <w:rPr>
          <w:rFonts w:ascii="宋体" w:hAnsi="宋体"/>
          <w:color w:val="auto"/>
          <w:sz w:val="28"/>
          <w:szCs w:val="28"/>
        </w:rPr>
      </w:pPr>
      <w:r>
        <w:rPr>
          <w:rFonts w:hint="eastAsia" w:ascii="宋体" w:hAnsi="宋体"/>
          <w:color w:val="auto"/>
          <w:sz w:val="28"/>
          <w:szCs w:val="28"/>
        </w:rPr>
        <w:t>采购人在合同签订之后七个工作日内，将签订的合同原件或复印件（一份 ）和本项目在四川政府采购合同公告及备案系统的公示页送都江堰市公共资源交易服务中心评审科（注意：采购人应在“成都市公共资源交易服务中心网”，使用单位数字身份证书登录，进行合同信息的录入工作）。</w:t>
      </w:r>
    </w:p>
    <w:p>
      <w:pPr>
        <w:snapToGrid w:val="0"/>
        <w:spacing w:line="640" w:lineRule="exact"/>
        <w:ind w:firstLine="560" w:firstLineChars="200"/>
        <w:rPr>
          <w:rFonts w:ascii="宋体" w:hAnsi="宋体"/>
          <w:color w:val="auto"/>
          <w:sz w:val="28"/>
          <w:szCs w:val="28"/>
        </w:rPr>
      </w:pPr>
      <w:r>
        <w:rPr>
          <w:rFonts w:hint="eastAsia" w:ascii="宋体" w:hAnsi="宋体"/>
          <w:color w:val="auto"/>
          <w:sz w:val="28"/>
          <w:szCs w:val="28"/>
        </w:rPr>
        <w:t>采购人应自采购合同签订之日起七个工作日内将合同副本报同级政府采购监督管理部门和有关部门备案。</w:t>
      </w:r>
    </w:p>
    <w:bookmarkEnd w:id="42"/>
    <w:p>
      <w:pPr>
        <w:pStyle w:val="5"/>
        <w:bidi w:val="0"/>
        <w:ind w:left="567" w:leftChars="0" w:hanging="567" w:firstLineChars="0"/>
      </w:pPr>
      <w:bookmarkStart w:id="46" w:name="_Toc217446070"/>
      <w:r>
        <w:rPr>
          <w:rFonts w:hint="eastAsia"/>
        </w:rPr>
        <w:t>履行合同</w:t>
      </w:r>
    </w:p>
    <w:p>
      <w:pPr>
        <w:widowControl w:val="0"/>
        <w:numPr>
          <w:ilvl w:val="0"/>
          <w:numId w:val="28"/>
        </w:numPr>
        <w:tabs>
          <w:tab w:val="left" w:pos="1134"/>
        </w:tabs>
        <w:spacing w:line="600" w:lineRule="exact"/>
        <w:ind w:left="0" w:firstLine="565" w:firstLineChars="202"/>
        <w:jc w:val="both"/>
        <w:rPr>
          <w:rFonts w:ascii="宋体" w:hAnsi="宋体"/>
          <w:color w:val="auto"/>
          <w:sz w:val="28"/>
          <w:szCs w:val="28"/>
        </w:rPr>
      </w:pPr>
      <w:r>
        <w:rPr>
          <w:rFonts w:hint="eastAsia" w:ascii="宋体" w:hAnsi="宋体"/>
          <w:color w:val="auto"/>
          <w:sz w:val="28"/>
          <w:szCs w:val="28"/>
        </w:rPr>
        <w:t>合同一经签订，双方应严格履行合同规定的义务。</w:t>
      </w:r>
    </w:p>
    <w:p>
      <w:pPr>
        <w:widowControl w:val="0"/>
        <w:numPr>
          <w:ilvl w:val="0"/>
          <w:numId w:val="28"/>
        </w:numPr>
        <w:tabs>
          <w:tab w:val="left" w:pos="1134"/>
        </w:tabs>
        <w:spacing w:line="600" w:lineRule="exact"/>
        <w:ind w:left="0" w:firstLine="565" w:firstLineChars="202"/>
        <w:jc w:val="both"/>
        <w:rPr>
          <w:color w:val="auto"/>
        </w:rPr>
      </w:pPr>
      <w:r>
        <w:rPr>
          <w:rFonts w:hint="eastAsia" w:ascii="宋体" w:hAnsi="宋体"/>
          <w:color w:val="auto"/>
          <w:sz w:val="28"/>
          <w:szCs w:val="28"/>
        </w:rPr>
        <w:t>在合同履行过程中，如发生合同纠纷，合同双方应按照《中华人民</w:t>
      </w:r>
      <w:r>
        <w:rPr>
          <w:rFonts w:ascii="宋体" w:hAnsi="宋体"/>
          <w:color w:val="auto"/>
          <w:sz w:val="28"/>
          <w:szCs w:val="28"/>
        </w:rPr>
        <w:t>共和国民法典</w:t>
      </w:r>
      <w:r>
        <w:rPr>
          <w:rFonts w:hint="eastAsia" w:ascii="宋体" w:hAnsi="宋体"/>
          <w:color w:val="auto"/>
          <w:sz w:val="28"/>
          <w:szCs w:val="28"/>
        </w:rPr>
        <w:t>》及合同条款的有关规定进行处理。</w:t>
      </w:r>
    </w:p>
    <w:p>
      <w:pPr>
        <w:pStyle w:val="5"/>
        <w:bidi w:val="0"/>
        <w:ind w:left="567" w:leftChars="0" w:hanging="567" w:firstLineChars="0"/>
      </w:pPr>
      <w:r>
        <w:rPr>
          <w:rFonts w:hint="eastAsia"/>
        </w:rPr>
        <w:t>验收</w:t>
      </w:r>
      <w:bookmarkEnd w:id="46"/>
    </w:p>
    <w:p>
      <w:pPr>
        <w:pStyle w:val="13"/>
        <w:spacing w:line="600" w:lineRule="exact"/>
        <w:ind w:firstLine="560"/>
        <w:rPr>
          <w:rFonts w:ascii="宋体" w:hAnsi="宋体" w:eastAsia="宋体"/>
          <w:color w:val="auto"/>
          <w:sz w:val="28"/>
          <w:szCs w:val="28"/>
        </w:rPr>
      </w:pPr>
      <w:r>
        <w:rPr>
          <w:rFonts w:hint="eastAsia" w:ascii="宋体" w:hAnsi="宋体" w:eastAsia="宋体"/>
          <w:color w:val="auto"/>
          <w:sz w:val="28"/>
          <w:szCs w:val="28"/>
        </w:rPr>
        <w:t>采购人严格按照国家相关法律法规的要求组织验收或考核。</w:t>
      </w:r>
    </w:p>
    <w:p>
      <w:pPr>
        <w:pStyle w:val="5"/>
        <w:bidi w:val="0"/>
        <w:ind w:left="567" w:leftChars="0" w:hanging="567" w:firstLineChars="0"/>
      </w:pPr>
      <w:r>
        <w:rPr>
          <w:rFonts w:hint="eastAsia"/>
        </w:rPr>
        <w:t>资金支付</w:t>
      </w:r>
    </w:p>
    <w:p>
      <w:pPr>
        <w:pStyle w:val="27"/>
        <w:spacing w:line="600" w:lineRule="exact"/>
        <w:ind w:firstLine="565" w:firstLineChars="202"/>
        <w:rPr>
          <w:rFonts w:ascii="宋体" w:hAnsi="宋体"/>
          <w:color w:val="auto"/>
          <w:sz w:val="28"/>
          <w:szCs w:val="28"/>
        </w:rPr>
      </w:pPr>
      <w:r>
        <w:rPr>
          <w:rFonts w:hint="eastAsia" w:ascii="宋体" w:hAnsi="宋体"/>
          <w:color w:val="auto"/>
          <w:sz w:val="28"/>
          <w:szCs w:val="28"/>
        </w:rPr>
        <w:t>采购人按财政部门得有关规定及采购合同的约定进行支付。</w:t>
      </w:r>
    </w:p>
    <w:p>
      <w:pPr>
        <w:pStyle w:val="4"/>
        <w:bidi w:val="0"/>
        <w:ind w:left="567" w:leftChars="0" w:hanging="567" w:firstLineChars="0"/>
      </w:pPr>
      <w:bookmarkStart w:id="47" w:name="_Toc74139666"/>
      <w:r>
        <w:rPr>
          <w:rFonts w:hint="eastAsia"/>
        </w:rPr>
        <w:t>竞争性谈判工作纪律及要求</w:t>
      </w:r>
      <w:bookmarkEnd w:id="47"/>
    </w:p>
    <w:p>
      <w:pPr>
        <w:pStyle w:val="5"/>
        <w:bidi w:val="0"/>
        <w:ind w:left="567" w:leftChars="0" w:hanging="567" w:firstLineChars="0"/>
      </w:pPr>
      <w:bookmarkStart w:id="48" w:name="_Toc217446075"/>
      <w:r>
        <w:rPr>
          <w:rFonts w:hint="eastAsia"/>
        </w:rPr>
        <w:t>供应商不得具有的情形</w:t>
      </w:r>
      <w:bookmarkEnd w:id="48"/>
    </w:p>
    <w:p>
      <w:pPr>
        <w:pStyle w:val="13"/>
        <w:spacing w:line="600" w:lineRule="exact"/>
        <w:ind w:firstLine="560"/>
        <w:rPr>
          <w:rFonts w:ascii="宋体" w:hAnsi="宋体" w:eastAsia="宋体"/>
          <w:color w:val="auto"/>
          <w:sz w:val="28"/>
          <w:szCs w:val="28"/>
        </w:rPr>
      </w:pPr>
      <w:r>
        <w:rPr>
          <w:rFonts w:hint="eastAsia" w:ascii="宋体" w:hAnsi="宋体" w:eastAsia="宋体"/>
          <w:color w:val="auto"/>
          <w:sz w:val="28"/>
          <w:szCs w:val="28"/>
        </w:rPr>
        <w:t>供应商参加谈判不得有下列情形：</w:t>
      </w:r>
    </w:p>
    <w:p>
      <w:pPr>
        <w:widowControl w:val="0"/>
        <w:numPr>
          <w:ilvl w:val="1"/>
          <w:numId w:val="29"/>
        </w:numPr>
        <w:tabs>
          <w:tab w:val="left" w:pos="1134"/>
        </w:tabs>
        <w:spacing w:line="600" w:lineRule="exact"/>
        <w:ind w:left="0" w:firstLine="567"/>
        <w:jc w:val="both"/>
        <w:rPr>
          <w:rFonts w:ascii="宋体" w:hAnsi="宋体"/>
          <w:color w:val="auto"/>
          <w:sz w:val="28"/>
          <w:szCs w:val="28"/>
        </w:rPr>
      </w:pPr>
      <w:r>
        <w:rPr>
          <w:rFonts w:hint="eastAsia" w:ascii="宋体" w:hAnsi="宋体"/>
          <w:color w:val="auto"/>
          <w:sz w:val="28"/>
          <w:szCs w:val="28"/>
        </w:rPr>
        <w:t>有下列情形之一的，视为供应商串通参加本次竞争性谈判采购活动：</w:t>
      </w:r>
    </w:p>
    <w:p>
      <w:pPr>
        <w:tabs>
          <w:tab w:val="left" w:pos="1134"/>
        </w:tabs>
        <w:spacing w:line="600" w:lineRule="exact"/>
        <w:ind w:left="538"/>
        <w:rPr>
          <w:rFonts w:ascii="宋体" w:hAnsi="宋体"/>
          <w:color w:val="auto"/>
          <w:sz w:val="28"/>
          <w:szCs w:val="28"/>
        </w:rPr>
      </w:pPr>
      <w:r>
        <w:rPr>
          <w:rFonts w:hint="eastAsia" w:ascii="宋体" w:hAnsi="宋体"/>
          <w:color w:val="auto"/>
          <w:sz w:val="28"/>
          <w:szCs w:val="28"/>
        </w:rPr>
        <w:t>（一）不同供应商的施工响应文件由同一单位或者个人编制；</w:t>
      </w:r>
    </w:p>
    <w:p>
      <w:pPr>
        <w:tabs>
          <w:tab w:val="left" w:pos="1134"/>
        </w:tabs>
        <w:spacing w:line="600" w:lineRule="exact"/>
        <w:ind w:left="538"/>
        <w:rPr>
          <w:rFonts w:ascii="宋体" w:hAnsi="宋体"/>
          <w:color w:val="auto"/>
          <w:sz w:val="28"/>
          <w:szCs w:val="28"/>
        </w:rPr>
      </w:pPr>
      <w:r>
        <w:rPr>
          <w:rFonts w:hint="eastAsia" w:ascii="宋体" w:hAnsi="宋体"/>
          <w:color w:val="auto"/>
          <w:sz w:val="28"/>
          <w:szCs w:val="28"/>
        </w:rPr>
        <w:t>（二）不同供应商委托同一单位或者个人办理谈判事宜；</w:t>
      </w:r>
    </w:p>
    <w:p>
      <w:pPr>
        <w:tabs>
          <w:tab w:val="left" w:pos="1134"/>
        </w:tabs>
        <w:spacing w:line="600" w:lineRule="exact"/>
        <w:ind w:firstLine="537" w:firstLineChars="192"/>
        <w:rPr>
          <w:rFonts w:ascii="宋体" w:hAnsi="宋体"/>
          <w:color w:val="auto"/>
          <w:sz w:val="28"/>
          <w:szCs w:val="28"/>
        </w:rPr>
      </w:pPr>
      <w:r>
        <w:rPr>
          <w:rFonts w:hint="eastAsia" w:ascii="宋体" w:hAnsi="宋体"/>
          <w:color w:val="auto"/>
          <w:sz w:val="28"/>
          <w:szCs w:val="28"/>
        </w:rPr>
        <w:t>（三）不同供应商的施工响应文件载明的项目管理成员或者联系人员为同一人；</w:t>
      </w:r>
    </w:p>
    <w:p>
      <w:pPr>
        <w:tabs>
          <w:tab w:val="left" w:pos="1134"/>
        </w:tabs>
        <w:spacing w:line="600" w:lineRule="exact"/>
        <w:ind w:left="538"/>
        <w:rPr>
          <w:rFonts w:ascii="宋体" w:hAnsi="宋体"/>
          <w:color w:val="auto"/>
          <w:sz w:val="28"/>
          <w:szCs w:val="28"/>
        </w:rPr>
      </w:pPr>
      <w:r>
        <w:rPr>
          <w:rFonts w:hint="eastAsia" w:ascii="宋体" w:hAnsi="宋体"/>
          <w:color w:val="auto"/>
          <w:sz w:val="28"/>
          <w:szCs w:val="28"/>
        </w:rPr>
        <w:t>（四）不同供应商的施工响应文件异常一致或者最后报价呈规律性差异；</w:t>
      </w:r>
    </w:p>
    <w:p>
      <w:pPr>
        <w:tabs>
          <w:tab w:val="left" w:pos="1134"/>
        </w:tabs>
        <w:spacing w:line="600" w:lineRule="exact"/>
        <w:ind w:left="538"/>
        <w:rPr>
          <w:rFonts w:ascii="宋体" w:hAnsi="宋体"/>
          <w:color w:val="auto"/>
          <w:sz w:val="28"/>
          <w:szCs w:val="28"/>
        </w:rPr>
      </w:pPr>
      <w:r>
        <w:rPr>
          <w:rFonts w:hint="eastAsia" w:ascii="宋体" w:hAnsi="宋体"/>
          <w:color w:val="auto"/>
          <w:sz w:val="28"/>
          <w:szCs w:val="28"/>
        </w:rPr>
        <w:t>（五）不同供应商的施工响应文件相互混装；</w:t>
      </w:r>
    </w:p>
    <w:p>
      <w:pPr>
        <w:tabs>
          <w:tab w:val="left" w:pos="1134"/>
        </w:tabs>
        <w:spacing w:line="600" w:lineRule="exact"/>
        <w:ind w:left="538"/>
        <w:rPr>
          <w:rFonts w:ascii="宋体" w:hAnsi="宋体"/>
          <w:color w:val="auto"/>
          <w:sz w:val="28"/>
          <w:szCs w:val="28"/>
        </w:rPr>
      </w:pPr>
      <w:r>
        <w:rPr>
          <w:rFonts w:hint="eastAsia" w:ascii="宋体" w:hAnsi="宋体"/>
          <w:color w:val="auto"/>
          <w:sz w:val="28"/>
          <w:szCs w:val="28"/>
        </w:rPr>
        <w:t>（六）不同供应商的谈判保证金从同一单位或者个人的账户转出；</w:t>
      </w:r>
      <w:r>
        <w:rPr>
          <w:rFonts w:ascii="宋体" w:hAnsi="宋体"/>
          <w:color w:val="auto"/>
          <w:sz w:val="28"/>
          <w:szCs w:val="28"/>
        </w:rPr>
        <w:t xml:space="preserve"> </w:t>
      </w:r>
    </w:p>
    <w:p>
      <w:pPr>
        <w:widowControl w:val="0"/>
        <w:numPr>
          <w:ilvl w:val="1"/>
          <w:numId w:val="29"/>
        </w:numPr>
        <w:tabs>
          <w:tab w:val="left" w:pos="1134"/>
        </w:tabs>
        <w:spacing w:line="600" w:lineRule="exact"/>
        <w:ind w:left="0" w:firstLine="567"/>
        <w:jc w:val="both"/>
        <w:rPr>
          <w:rFonts w:ascii="宋体" w:hAnsi="宋体"/>
          <w:color w:val="auto"/>
          <w:sz w:val="28"/>
          <w:szCs w:val="28"/>
        </w:rPr>
      </w:pPr>
      <w:r>
        <w:rPr>
          <w:rFonts w:hint="eastAsia" w:ascii="宋体" w:hAnsi="宋体"/>
          <w:color w:val="auto"/>
          <w:sz w:val="28"/>
          <w:szCs w:val="28"/>
        </w:rPr>
        <w:t>提供虚假材料谋取成交；</w:t>
      </w:r>
    </w:p>
    <w:p>
      <w:pPr>
        <w:widowControl w:val="0"/>
        <w:numPr>
          <w:ilvl w:val="1"/>
          <w:numId w:val="29"/>
        </w:numPr>
        <w:tabs>
          <w:tab w:val="left" w:pos="1134"/>
        </w:tabs>
        <w:spacing w:line="600" w:lineRule="exact"/>
        <w:ind w:left="0" w:firstLine="567"/>
        <w:jc w:val="both"/>
        <w:rPr>
          <w:rFonts w:ascii="宋体" w:hAnsi="宋体"/>
          <w:color w:val="auto"/>
          <w:sz w:val="28"/>
          <w:szCs w:val="28"/>
        </w:rPr>
      </w:pPr>
      <w:r>
        <w:rPr>
          <w:rFonts w:hint="eastAsia" w:ascii="宋体" w:hAnsi="宋体"/>
          <w:color w:val="auto"/>
          <w:sz w:val="28"/>
          <w:szCs w:val="28"/>
        </w:rPr>
        <w:t>采取不正当手段诋毁、排挤其他供应商；</w:t>
      </w:r>
    </w:p>
    <w:p>
      <w:pPr>
        <w:widowControl w:val="0"/>
        <w:numPr>
          <w:ilvl w:val="1"/>
          <w:numId w:val="29"/>
        </w:numPr>
        <w:tabs>
          <w:tab w:val="left" w:pos="1134"/>
        </w:tabs>
        <w:spacing w:line="600" w:lineRule="exact"/>
        <w:ind w:left="0" w:firstLine="567"/>
        <w:jc w:val="both"/>
        <w:rPr>
          <w:rFonts w:ascii="宋体" w:hAnsi="宋体"/>
          <w:color w:val="auto"/>
          <w:sz w:val="28"/>
          <w:szCs w:val="28"/>
        </w:rPr>
      </w:pPr>
      <w:r>
        <w:rPr>
          <w:rFonts w:hint="eastAsia" w:ascii="宋体" w:hAnsi="宋体"/>
          <w:color w:val="auto"/>
          <w:sz w:val="28"/>
          <w:szCs w:val="28"/>
        </w:rPr>
        <w:t>与采购人或市公资交易中心、其他供应商恶意串通；</w:t>
      </w:r>
    </w:p>
    <w:p>
      <w:pPr>
        <w:widowControl w:val="0"/>
        <w:numPr>
          <w:ilvl w:val="1"/>
          <w:numId w:val="29"/>
        </w:numPr>
        <w:tabs>
          <w:tab w:val="left" w:pos="1134"/>
        </w:tabs>
        <w:spacing w:line="600" w:lineRule="exact"/>
        <w:ind w:left="0" w:firstLine="567"/>
        <w:jc w:val="both"/>
        <w:rPr>
          <w:rFonts w:ascii="宋体" w:hAnsi="宋体"/>
          <w:color w:val="auto"/>
          <w:sz w:val="28"/>
          <w:szCs w:val="28"/>
        </w:rPr>
      </w:pPr>
      <w:r>
        <w:rPr>
          <w:rFonts w:hint="eastAsia" w:ascii="宋体" w:hAnsi="宋体"/>
          <w:color w:val="auto"/>
          <w:sz w:val="28"/>
          <w:szCs w:val="28"/>
        </w:rPr>
        <w:t>向采购人或市公资交易中心、谈判小组成员行贿或者提供其他不正当利益；</w:t>
      </w:r>
    </w:p>
    <w:p>
      <w:pPr>
        <w:widowControl w:val="0"/>
        <w:numPr>
          <w:ilvl w:val="1"/>
          <w:numId w:val="29"/>
        </w:numPr>
        <w:tabs>
          <w:tab w:val="left" w:pos="1134"/>
        </w:tabs>
        <w:spacing w:line="600" w:lineRule="exact"/>
        <w:ind w:left="0" w:firstLine="567"/>
        <w:jc w:val="both"/>
        <w:rPr>
          <w:rFonts w:ascii="宋体" w:hAnsi="宋体"/>
          <w:color w:val="auto"/>
          <w:sz w:val="28"/>
          <w:szCs w:val="28"/>
        </w:rPr>
      </w:pPr>
      <w:r>
        <w:rPr>
          <w:rFonts w:hint="eastAsia" w:ascii="宋体" w:hAnsi="宋体"/>
          <w:color w:val="auto"/>
          <w:sz w:val="28"/>
          <w:szCs w:val="28"/>
        </w:rPr>
        <w:t>成交后无正当理由拒不与采购人签订政府采购合同；</w:t>
      </w:r>
    </w:p>
    <w:p>
      <w:pPr>
        <w:widowControl w:val="0"/>
        <w:numPr>
          <w:ilvl w:val="1"/>
          <w:numId w:val="29"/>
        </w:numPr>
        <w:tabs>
          <w:tab w:val="left" w:pos="1134"/>
        </w:tabs>
        <w:spacing w:line="600" w:lineRule="exact"/>
        <w:ind w:left="0" w:firstLine="567"/>
        <w:jc w:val="both"/>
        <w:rPr>
          <w:rFonts w:ascii="宋体" w:hAnsi="宋体"/>
          <w:color w:val="auto"/>
          <w:sz w:val="28"/>
          <w:szCs w:val="28"/>
        </w:rPr>
      </w:pPr>
      <w:r>
        <w:rPr>
          <w:rFonts w:hint="eastAsia" w:ascii="宋体" w:hAnsi="宋体"/>
          <w:color w:val="auto"/>
          <w:sz w:val="28"/>
          <w:szCs w:val="28"/>
        </w:rPr>
        <w:t>未按照采购文件确定的事项签订政府采购合同；</w:t>
      </w:r>
    </w:p>
    <w:p>
      <w:pPr>
        <w:widowControl w:val="0"/>
        <w:numPr>
          <w:ilvl w:val="1"/>
          <w:numId w:val="29"/>
        </w:numPr>
        <w:tabs>
          <w:tab w:val="left" w:pos="1134"/>
        </w:tabs>
        <w:spacing w:line="600" w:lineRule="exact"/>
        <w:ind w:left="0" w:firstLine="567"/>
        <w:jc w:val="both"/>
        <w:rPr>
          <w:rFonts w:ascii="宋体" w:hAnsi="宋体"/>
          <w:color w:val="auto"/>
          <w:sz w:val="28"/>
          <w:szCs w:val="28"/>
        </w:rPr>
      </w:pPr>
      <w:r>
        <w:rPr>
          <w:rFonts w:hint="eastAsia" w:ascii="宋体" w:hAnsi="宋体"/>
          <w:color w:val="auto"/>
          <w:sz w:val="28"/>
          <w:szCs w:val="28"/>
        </w:rPr>
        <w:t>将政府采购合同转包或者违规分包；</w:t>
      </w:r>
    </w:p>
    <w:p>
      <w:pPr>
        <w:widowControl w:val="0"/>
        <w:numPr>
          <w:ilvl w:val="1"/>
          <w:numId w:val="29"/>
        </w:numPr>
        <w:tabs>
          <w:tab w:val="left" w:pos="1134"/>
        </w:tabs>
        <w:spacing w:line="600" w:lineRule="exact"/>
        <w:ind w:left="0" w:firstLine="567"/>
        <w:jc w:val="both"/>
        <w:rPr>
          <w:rFonts w:ascii="宋体" w:hAnsi="宋体"/>
          <w:color w:val="auto"/>
          <w:sz w:val="28"/>
          <w:szCs w:val="28"/>
        </w:rPr>
      </w:pPr>
      <w:r>
        <w:rPr>
          <w:rFonts w:hint="eastAsia" w:ascii="宋体" w:hAnsi="宋体"/>
          <w:color w:val="auto"/>
          <w:sz w:val="28"/>
          <w:szCs w:val="28"/>
        </w:rPr>
        <w:t>提供假冒伪劣产品；</w:t>
      </w:r>
    </w:p>
    <w:p>
      <w:pPr>
        <w:widowControl w:val="0"/>
        <w:numPr>
          <w:ilvl w:val="1"/>
          <w:numId w:val="29"/>
        </w:numPr>
        <w:tabs>
          <w:tab w:val="left" w:pos="1134"/>
        </w:tabs>
        <w:spacing w:line="600" w:lineRule="exact"/>
        <w:ind w:left="0" w:firstLine="567"/>
        <w:jc w:val="both"/>
        <w:rPr>
          <w:rFonts w:ascii="宋体" w:hAnsi="宋体"/>
          <w:color w:val="auto"/>
          <w:sz w:val="28"/>
          <w:szCs w:val="28"/>
        </w:rPr>
      </w:pPr>
      <w:r>
        <w:rPr>
          <w:rFonts w:hint="eastAsia" w:ascii="宋体" w:hAnsi="宋体"/>
          <w:color w:val="auto"/>
          <w:sz w:val="28"/>
          <w:szCs w:val="28"/>
        </w:rPr>
        <w:t>擅自变更、中止或者终止政府采购合同；</w:t>
      </w:r>
    </w:p>
    <w:p>
      <w:pPr>
        <w:widowControl w:val="0"/>
        <w:numPr>
          <w:ilvl w:val="1"/>
          <w:numId w:val="29"/>
        </w:numPr>
        <w:tabs>
          <w:tab w:val="left" w:pos="1418"/>
        </w:tabs>
        <w:spacing w:line="600" w:lineRule="exact"/>
        <w:ind w:left="0" w:firstLine="567"/>
        <w:jc w:val="both"/>
        <w:rPr>
          <w:rFonts w:ascii="宋体" w:hAnsi="宋体"/>
          <w:color w:val="auto"/>
          <w:sz w:val="28"/>
          <w:szCs w:val="28"/>
        </w:rPr>
      </w:pPr>
      <w:r>
        <w:rPr>
          <w:rFonts w:hint="eastAsia" w:ascii="宋体" w:hAnsi="宋体"/>
          <w:color w:val="auto"/>
          <w:sz w:val="28"/>
          <w:szCs w:val="28"/>
        </w:rPr>
        <w:t>被列入失信被执行人、重大税收违法案件当事人名单、政府采购严重违法失信行为记录名单，参加政府采购活动前三年内，在经营活动中有重大违法记录；</w:t>
      </w:r>
    </w:p>
    <w:p>
      <w:pPr>
        <w:widowControl w:val="0"/>
        <w:numPr>
          <w:ilvl w:val="1"/>
          <w:numId w:val="29"/>
        </w:numPr>
        <w:tabs>
          <w:tab w:val="left" w:pos="1134"/>
          <w:tab w:val="left" w:pos="1418"/>
        </w:tabs>
        <w:spacing w:line="600" w:lineRule="exact"/>
        <w:ind w:left="0" w:firstLine="567"/>
        <w:jc w:val="both"/>
        <w:rPr>
          <w:rFonts w:ascii="宋体" w:hAnsi="宋体"/>
          <w:color w:val="auto"/>
          <w:sz w:val="28"/>
          <w:szCs w:val="28"/>
        </w:rPr>
      </w:pPr>
      <w:r>
        <w:rPr>
          <w:rFonts w:hint="eastAsia" w:ascii="宋体" w:hAnsi="宋体"/>
          <w:color w:val="auto"/>
          <w:sz w:val="28"/>
          <w:szCs w:val="28"/>
        </w:rPr>
        <w:t>在行贿犯罪信息查询期限内，根据中国裁判文书网（http://wenshu.court.gov.cn）查询结果供应商及其现任法定代表人、主要负责人有行贿犯罪记录；</w:t>
      </w:r>
    </w:p>
    <w:p>
      <w:pPr>
        <w:widowControl w:val="0"/>
        <w:numPr>
          <w:ilvl w:val="1"/>
          <w:numId w:val="29"/>
        </w:numPr>
        <w:tabs>
          <w:tab w:val="left" w:pos="1134"/>
          <w:tab w:val="left" w:pos="1418"/>
        </w:tabs>
        <w:spacing w:line="600" w:lineRule="exact"/>
        <w:ind w:left="0" w:firstLine="567"/>
        <w:jc w:val="both"/>
        <w:rPr>
          <w:rFonts w:ascii="宋体" w:hAnsi="宋体"/>
          <w:color w:val="auto"/>
          <w:sz w:val="28"/>
          <w:szCs w:val="28"/>
        </w:rPr>
      </w:pPr>
      <w:r>
        <w:rPr>
          <w:rFonts w:hint="eastAsia" w:ascii="宋体" w:hAnsi="宋体"/>
          <w:color w:val="auto"/>
          <w:sz w:val="28"/>
          <w:szCs w:val="28"/>
        </w:rPr>
        <w:t>处于被行政部门禁止参与政府采购活动的期限内；</w:t>
      </w:r>
    </w:p>
    <w:p>
      <w:pPr>
        <w:widowControl w:val="0"/>
        <w:numPr>
          <w:ilvl w:val="1"/>
          <w:numId w:val="29"/>
        </w:numPr>
        <w:tabs>
          <w:tab w:val="left" w:pos="1134"/>
          <w:tab w:val="left" w:pos="1418"/>
        </w:tabs>
        <w:spacing w:line="600" w:lineRule="exact"/>
        <w:ind w:left="0" w:firstLine="567"/>
        <w:jc w:val="both"/>
        <w:rPr>
          <w:rFonts w:ascii="宋体" w:hAnsi="宋体"/>
          <w:color w:val="auto"/>
          <w:sz w:val="28"/>
          <w:szCs w:val="28"/>
        </w:rPr>
      </w:pPr>
      <w:r>
        <w:rPr>
          <w:rFonts w:hint="eastAsia" w:ascii="宋体" w:hAnsi="宋体"/>
          <w:color w:val="auto"/>
          <w:sz w:val="28"/>
          <w:szCs w:val="28"/>
        </w:rPr>
        <w:t>拒绝有关部门的监督检查或者向监督检查部门提供虚假情况；</w:t>
      </w:r>
    </w:p>
    <w:p>
      <w:pPr>
        <w:widowControl w:val="0"/>
        <w:numPr>
          <w:ilvl w:val="1"/>
          <w:numId w:val="29"/>
        </w:numPr>
        <w:tabs>
          <w:tab w:val="left" w:pos="1134"/>
          <w:tab w:val="left" w:pos="1418"/>
        </w:tabs>
        <w:spacing w:line="600" w:lineRule="exact"/>
        <w:ind w:left="0" w:firstLine="567"/>
        <w:jc w:val="both"/>
        <w:rPr>
          <w:rFonts w:ascii="宋体" w:hAnsi="宋体"/>
          <w:color w:val="auto"/>
          <w:sz w:val="28"/>
          <w:szCs w:val="28"/>
        </w:rPr>
      </w:pPr>
      <w:r>
        <w:rPr>
          <w:rFonts w:hint="eastAsia" w:ascii="宋体" w:hAnsi="宋体"/>
          <w:color w:val="auto"/>
          <w:sz w:val="28"/>
          <w:szCs w:val="28"/>
        </w:rPr>
        <w:t>法律法规规定的其他情形。</w:t>
      </w:r>
    </w:p>
    <w:p>
      <w:pPr>
        <w:pStyle w:val="13"/>
        <w:spacing w:line="600" w:lineRule="exact"/>
        <w:ind w:firstLine="565" w:firstLineChars="202"/>
        <w:rPr>
          <w:rFonts w:ascii="宋体" w:hAnsi="宋体" w:eastAsia="宋体"/>
          <w:color w:val="auto"/>
          <w:sz w:val="28"/>
          <w:szCs w:val="28"/>
        </w:rPr>
      </w:pPr>
      <w:r>
        <w:rPr>
          <w:rFonts w:hint="eastAsia" w:ascii="宋体" w:hAnsi="宋体" w:eastAsia="宋体"/>
          <w:color w:val="auto"/>
          <w:sz w:val="28"/>
          <w:szCs w:val="28"/>
        </w:rPr>
        <w:t>供应商有上述情形的，按照规定追究法律责任，具备一至十四条情形之一的，同时将认定供应商施工响应文件无效或不确定其为成交供应商，或者取消成交资格或认定成交无效。</w:t>
      </w:r>
    </w:p>
    <w:p>
      <w:pPr>
        <w:pStyle w:val="5"/>
        <w:bidi w:val="0"/>
        <w:ind w:left="567" w:leftChars="0" w:hanging="567" w:firstLineChars="0"/>
      </w:pPr>
      <w:bookmarkStart w:id="49" w:name="_Toc314574786"/>
      <w:r>
        <w:rPr>
          <w:rFonts w:hint="eastAsia"/>
        </w:rPr>
        <w:t>保密</w:t>
      </w:r>
      <w:bookmarkEnd w:id="49"/>
    </w:p>
    <w:p>
      <w:pPr>
        <w:pStyle w:val="13"/>
        <w:numPr>
          <w:ilvl w:val="0"/>
          <w:numId w:val="30"/>
        </w:numPr>
        <w:tabs>
          <w:tab w:val="left" w:pos="1134"/>
        </w:tabs>
        <w:spacing w:line="600" w:lineRule="exact"/>
        <w:ind w:left="0" w:firstLine="560" w:firstLineChars="0"/>
        <w:rPr>
          <w:rFonts w:ascii="宋体" w:hAnsi="宋体" w:eastAsia="宋体"/>
          <w:color w:val="auto"/>
          <w:sz w:val="28"/>
          <w:szCs w:val="28"/>
        </w:rPr>
      </w:pPr>
      <w:r>
        <w:rPr>
          <w:rFonts w:hint="eastAsia" w:ascii="宋体" w:hAnsi="宋体" w:eastAsia="宋体"/>
          <w:color w:val="auto"/>
          <w:sz w:val="28"/>
          <w:szCs w:val="28"/>
        </w:rPr>
        <w:t>不得透露有关潜在供应商的任何情况。</w:t>
      </w:r>
    </w:p>
    <w:p>
      <w:pPr>
        <w:pStyle w:val="13"/>
        <w:numPr>
          <w:ilvl w:val="0"/>
          <w:numId w:val="30"/>
        </w:numPr>
        <w:tabs>
          <w:tab w:val="left" w:pos="1134"/>
        </w:tabs>
        <w:spacing w:line="600" w:lineRule="exact"/>
        <w:ind w:left="0" w:firstLine="560" w:firstLineChars="0"/>
        <w:rPr>
          <w:rFonts w:ascii="宋体" w:hAnsi="宋体" w:eastAsia="宋体"/>
          <w:color w:val="auto"/>
          <w:sz w:val="28"/>
          <w:szCs w:val="28"/>
        </w:rPr>
      </w:pPr>
      <w:r>
        <w:rPr>
          <w:rFonts w:hint="eastAsia" w:ascii="宋体" w:hAnsi="宋体" w:eastAsia="宋体"/>
          <w:color w:val="auto"/>
          <w:sz w:val="28"/>
          <w:szCs w:val="28"/>
        </w:rPr>
        <w:t>有关施工响应文件的审查、澄清、评估和比较以及合同授予意向等情况都不得对外透露。</w:t>
      </w:r>
    </w:p>
    <w:p>
      <w:pPr>
        <w:pStyle w:val="5"/>
        <w:bidi w:val="0"/>
        <w:ind w:left="567" w:leftChars="0" w:hanging="567" w:firstLineChars="0"/>
      </w:pPr>
      <w:r>
        <w:rPr>
          <w:rFonts w:hint="eastAsia"/>
        </w:rPr>
        <w:t>回避</w:t>
      </w:r>
    </w:p>
    <w:p>
      <w:pPr>
        <w:pStyle w:val="41"/>
        <w:shd w:val="clear" w:color="auto" w:fill="FFFFFF"/>
        <w:spacing w:before="156" w:beforeAutospacing="0" w:after="156" w:afterAutospacing="0" w:line="600" w:lineRule="exact"/>
        <w:ind w:firstLine="565" w:firstLineChars="202"/>
        <w:jc w:val="both"/>
        <w:rPr>
          <w:rFonts w:cs="Helvetica"/>
          <w:color w:val="auto"/>
          <w:sz w:val="28"/>
          <w:szCs w:val="28"/>
        </w:rPr>
      </w:pPr>
      <w:r>
        <w:rPr>
          <w:rFonts w:cs="Helvetica"/>
          <w:color w:val="auto"/>
          <w:sz w:val="28"/>
          <w:szCs w:val="28"/>
        </w:rPr>
        <w:t>在政府采购活动中，采购人员</w:t>
      </w:r>
      <w:r>
        <w:rPr>
          <w:rFonts w:hint="eastAsia" w:cs="Helvetica"/>
          <w:color w:val="auto"/>
          <w:sz w:val="28"/>
          <w:szCs w:val="28"/>
        </w:rPr>
        <w:t>（</w:t>
      </w:r>
      <w:r>
        <w:rPr>
          <w:rFonts w:hint="eastAsia"/>
          <w:color w:val="auto"/>
          <w:sz w:val="28"/>
          <w:szCs w:val="28"/>
        </w:rPr>
        <w:t>如</w:t>
      </w:r>
      <w:r>
        <w:rPr>
          <w:color w:val="auto"/>
          <w:sz w:val="28"/>
          <w:szCs w:val="28"/>
        </w:rPr>
        <w:t>采购人内部负责采购项目的具体经办工作人员和直接分管采购项目的负责人，以及采购代理机构负责采购项目的具体经办工作人员和直接分管采购活动的负责人</w:t>
      </w:r>
      <w:r>
        <w:rPr>
          <w:rFonts w:hint="eastAsia" w:cs="Helvetica"/>
          <w:color w:val="auto"/>
          <w:sz w:val="28"/>
          <w:szCs w:val="28"/>
        </w:rPr>
        <w:t>）</w:t>
      </w:r>
      <w:r>
        <w:rPr>
          <w:rFonts w:cs="Helvetica"/>
          <w:color w:val="auto"/>
          <w:sz w:val="28"/>
          <w:szCs w:val="28"/>
        </w:rPr>
        <w:t>及相关人员与供应商有下列利害关系之一的，应当回避：</w:t>
      </w:r>
    </w:p>
    <w:p>
      <w:pPr>
        <w:pStyle w:val="41"/>
        <w:shd w:val="clear" w:color="auto" w:fill="FFFFFF"/>
        <w:spacing w:before="156" w:beforeAutospacing="0" w:after="156" w:afterAutospacing="0" w:line="600" w:lineRule="exact"/>
        <w:ind w:firstLine="560" w:firstLineChars="200"/>
        <w:rPr>
          <w:rFonts w:cs="Helvetica"/>
          <w:color w:val="auto"/>
          <w:sz w:val="28"/>
          <w:szCs w:val="28"/>
        </w:rPr>
      </w:pPr>
      <w:r>
        <w:rPr>
          <w:rFonts w:cs="Helvetica"/>
          <w:color w:val="auto"/>
          <w:sz w:val="28"/>
          <w:szCs w:val="28"/>
        </w:rPr>
        <w:t>（一）参加采购活动前3年内与供应商存在劳动关系；</w:t>
      </w:r>
    </w:p>
    <w:p>
      <w:pPr>
        <w:pStyle w:val="41"/>
        <w:shd w:val="clear" w:color="auto" w:fill="FFFFFF"/>
        <w:spacing w:before="156" w:beforeAutospacing="0" w:after="156" w:afterAutospacing="0" w:line="600" w:lineRule="exact"/>
        <w:rPr>
          <w:rFonts w:cs="Helvetica"/>
          <w:color w:val="auto"/>
          <w:sz w:val="28"/>
          <w:szCs w:val="28"/>
        </w:rPr>
      </w:pPr>
      <w:r>
        <w:rPr>
          <w:rFonts w:cs="Helvetica"/>
          <w:color w:val="auto"/>
          <w:sz w:val="28"/>
          <w:szCs w:val="28"/>
        </w:rPr>
        <w:t>　　（二）参加采购活动前3年内担任供应商的董事、监事；</w:t>
      </w:r>
    </w:p>
    <w:p>
      <w:pPr>
        <w:pStyle w:val="41"/>
        <w:shd w:val="clear" w:color="auto" w:fill="FFFFFF"/>
        <w:spacing w:before="156" w:beforeAutospacing="0" w:after="156" w:afterAutospacing="0" w:line="600" w:lineRule="exact"/>
        <w:rPr>
          <w:rFonts w:cs="Helvetica"/>
          <w:color w:val="auto"/>
          <w:sz w:val="28"/>
          <w:szCs w:val="28"/>
        </w:rPr>
      </w:pPr>
      <w:r>
        <w:rPr>
          <w:rFonts w:cs="Helvetica"/>
          <w:color w:val="auto"/>
          <w:sz w:val="28"/>
          <w:szCs w:val="28"/>
        </w:rPr>
        <w:t>　　（三）参加采购活动前3年内是供应商的控股股东或者实际控制人；</w:t>
      </w:r>
    </w:p>
    <w:p>
      <w:pPr>
        <w:pStyle w:val="41"/>
        <w:shd w:val="clear" w:color="auto" w:fill="FFFFFF"/>
        <w:spacing w:before="156" w:beforeAutospacing="0" w:after="156" w:afterAutospacing="0" w:line="600" w:lineRule="exact"/>
        <w:rPr>
          <w:rFonts w:cs="Helvetica"/>
          <w:color w:val="auto"/>
          <w:sz w:val="28"/>
          <w:szCs w:val="28"/>
        </w:rPr>
      </w:pPr>
      <w:r>
        <w:rPr>
          <w:rFonts w:cs="Helvetica"/>
          <w:color w:val="auto"/>
          <w:sz w:val="28"/>
          <w:szCs w:val="28"/>
        </w:rPr>
        <w:t>　　（四）与供应商的法定代表人或者负责人有夫妻、直系血亲、三代以内旁系血亲或者近姻亲关系；</w:t>
      </w:r>
    </w:p>
    <w:p>
      <w:pPr>
        <w:pStyle w:val="41"/>
        <w:shd w:val="clear" w:color="auto" w:fill="FFFFFF"/>
        <w:spacing w:before="156" w:beforeAutospacing="0" w:after="156" w:afterAutospacing="0" w:line="600" w:lineRule="exact"/>
        <w:rPr>
          <w:rFonts w:cs="Helvetica"/>
          <w:color w:val="auto"/>
          <w:sz w:val="28"/>
          <w:szCs w:val="28"/>
        </w:rPr>
      </w:pPr>
      <w:r>
        <w:rPr>
          <w:rFonts w:cs="Helvetica"/>
          <w:color w:val="auto"/>
          <w:sz w:val="28"/>
          <w:szCs w:val="28"/>
        </w:rPr>
        <w:t>　　（五）与供应商有其他可能影响政府采购活动公平、公正进行的关系。</w:t>
      </w:r>
    </w:p>
    <w:p>
      <w:pPr>
        <w:spacing w:line="600" w:lineRule="exact"/>
        <w:ind w:firstLine="560" w:firstLineChars="200"/>
        <w:rPr>
          <w:rFonts w:cs="Helvetica"/>
          <w:color w:val="auto"/>
          <w:sz w:val="28"/>
          <w:szCs w:val="28"/>
        </w:rPr>
      </w:pPr>
      <w:r>
        <w:rPr>
          <w:rFonts w:cs="Helvetica"/>
          <w:color w:val="auto"/>
          <w:sz w:val="28"/>
          <w:szCs w:val="28"/>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4"/>
        <w:bidi w:val="0"/>
        <w:ind w:left="567" w:leftChars="0" w:hanging="567" w:firstLineChars="0"/>
      </w:pPr>
      <w:bookmarkStart w:id="50" w:name="_Toc405886181"/>
      <w:bookmarkStart w:id="51" w:name="_Toc74139667"/>
      <w:r>
        <w:rPr>
          <w:rFonts w:hint="eastAsia"/>
        </w:rPr>
        <w:t>询问、质疑</w:t>
      </w:r>
      <w:bookmarkEnd w:id="50"/>
      <w:r>
        <w:rPr>
          <w:rFonts w:hint="eastAsia"/>
        </w:rPr>
        <w:t>和投诉</w:t>
      </w:r>
      <w:bookmarkEnd w:id="51"/>
    </w:p>
    <w:p>
      <w:pPr>
        <w:pStyle w:val="27"/>
        <w:numPr>
          <w:ilvl w:val="0"/>
          <w:numId w:val="31"/>
        </w:numPr>
        <w:tabs>
          <w:tab w:val="left" w:pos="1134"/>
        </w:tabs>
        <w:spacing w:line="600" w:lineRule="exact"/>
        <w:ind w:left="0" w:firstLine="567" w:firstLineChars="0"/>
        <w:rPr>
          <w:rFonts w:ascii="宋体" w:hAnsi="宋体" w:cs="宋体"/>
          <w:color w:val="auto"/>
          <w:sz w:val="28"/>
          <w:szCs w:val="28"/>
        </w:rPr>
      </w:pPr>
      <w:r>
        <w:rPr>
          <w:rFonts w:hint="eastAsia" w:ascii="宋体" w:hAnsi="宋体" w:cs="宋体"/>
          <w:color w:val="auto"/>
          <w:sz w:val="28"/>
          <w:szCs w:val="28"/>
        </w:rPr>
        <w:t>供应商认为谈判文件、谈判过程和成交结果使自己的合法权益受到损害的，可以依法进行质疑。</w:t>
      </w:r>
    </w:p>
    <w:p>
      <w:pPr>
        <w:pStyle w:val="80"/>
        <w:numPr>
          <w:ilvl w:val="0"/>
          <w:numId w:val="31"/>
        </w:numPr>
        <w:tabs>
          <w:tab w:val="left" w:pos="1134"/>
        </w:tabs>
        <w:ind w:left="0" w:firstLine="565" w:firstLineChars="202"/>
        <w:rPr>
          <w:rFonts w:ascii="宋体" w:hAnsi="宋体" w:eastAsia="宋体"/>
          <w:color w:val="auto"/>
          <w:sz w:val="28"/>
          <w:szCs w:val="28"/>
        </w:rPr>
      </w:pPr>
      <w:r>
        <w:rPr>
          <w:rFonts w:hint="eastAsia" w:ascii="宋体" w:hAnsi="宋体" w:eastAsia="宋体"/>
          <w:color w:val="auto"/>
          <w:sz w:val="28"/>
          <w:szCs w:val="28"/>
        </w:rPr>
        <w:t>询问、质疑、投诉的接收和处理严格按照《中华人民共和国政府采购法》《中华人民共和国政府采购法实施条例》和《政府采购质疑和投诉办法》（财政部94号令）的规定办理。</w:t>
      </w:r>
    </w:p>
    <w:p>
      <w:pPr>
        <w:pStyle w:val="27"/>
        <w:numPr>
          <w:ilvl w:val="0"/>
          <w:numId w:val="31"/>
        </w:numPr>
        <w:tabs>
          <w:tab w:val="left" w:pos="1134"/>
        </w:tabs>
        <w:spacing w:line="600" w:lineRule="exact"/>
        <w:ind w:left="0" w:firstLine="567" w:firstLineChars="0"/>
        <w:rPr>
          <w:rFonts w:ascii="宋体" w:hAnsi="宋体"/>
          <w:color w:val="auto"/>
          <w:sz w:val="28"/>
          <w:szCs w:val="28"/>
        </w:rPr>
      </w:pPr>
      <w:r>
        <w:rPr>
          <w:rFonts w:hint="eastAsia" w:ascii="宋体" w:hAnsi="宋体"/>
          <w:color w:val="auto"/>
          <w:sz w:val="28"/>
          <w:szCs w:val="28"/>
        </w:rPr>
        <w:t>供应商询问、质疑的对象</w:t>
      </w:r>
    </w:p>
    <w:p>
      <w:pPr>
        <w:pStyle w:val="27"/>
        <w:numPr>
          <w:ilvl w:val="1"/>
          <w:numId w:val="32"/>
        </w:numPr>
        <w:tabs>
          <w:tab w:val="left" w:pos="1134"/>
        </w:tabs>
        <w:spacing w:after="120" w:line="600" w:lineRule="exact"/>
        <w:ind w:left="0" w:firstLine="567" w:firstLineChars="0"/>
        <w:rPr>
          <w:rFonts w:ascii="宋体" w:hAnsi="宋体"/>
          <w:color w:val="auto"/>
          <w:sz w:val="28"/>
          <w:szCs w:val="28"/>
        </w:rPr>
      </w:pPr>
      <w:r>
        <w:rPr>
          <w:rFonts w:hint="eastAsia" w:ascii="宋体" w:hAnsi="宋体"/>
          <w:color w:val="auto"/>
          <w:sz w:val="28"/>
          <w:szCs w:val="28"/>
        </w:rPr>
        <w:t>涉及供应商对采购文件中技术指标、参数、资质要求、投标资料造假或虚假承诺的，提出询问或质疑的，应通过政府采购云平台向采购人提出；</w:t>
      </w:r>
    </w:p>
    <w:p>
      <w:pPr>
        <w:pStyle w:val="27"/>
        <w:numPr>
          <w:ilvl w:val="1"/>
          <w:numId w:val="32"/>
        </w:numPr>
        <w:tabs>
          <w:tab w:val="left" w:pos="1134"/>
        </w:tabs>
        <w:spacing w:after="120" w:line="600" w:lineRule="exact"/>
        <w:ind w:left="0" w:firstLine="567" w:firstLineChars="0"/>
        <w:rPr>
          <w:rFonts w:ascii="宋体" w:hAnsi="宋体"/>
          <w:color w:val="auto"/>
          <w:sz w:val="28"/>
          <w:szCs w:val="28"/>
        </w:rPr>
      </w:pPr>
      <w:r>
        <w:rPr>
          <w:rFonts w:hint="eastAsia" w:ascii="宋体" w:hAnsi="宋体"/>
          <w:color w:val="auto"/>
          <w:sz w:val="28"/>
          <w:szCs w:val="28"/>
        </w:rPr>
        <w:t>供应商对除上述谈判文件中的其他内容、采购过程及成交结果提出询问、质疑的，应通过政府采购云平台向市公资交易中心提出。</w:t>
      </w:r>
    </w:p>
    <w:p>
      <w:pPr>
        <w:pStyle w:val="27"/>
        <w:numPr>
          <w:ilvl w:val="0"/>
          <w:numId w:val="31"/>
        </w:numPr>
        <w:tabs>
          <w:tab w:val="left" w:pos="1134"/>
        </w:tabs>
        <w:spacing w:line="600" w:lineRule="exact"/>
        <w:ind w:left="0" w:firstLine="567" w:firstLineChars="0"/>
        <w:rPr>
          <w:rFonts w:ascii="宋体" w:hAnsi="宋体"/>
          <w:color w:val="auto"/>
          <w:sz w:val="28"/>
          <w:szCs w:val="28"/>
        </w:rPr>
      </w:pPr>
      <w:r>
        <w:rPr>
          <w:rFonts w:hint="eastAsia" w:ascii="宋体" w:hAnsi="宋体"/>
          <w:color w:val="auto"/>
          <w:sz w:val="28"/>
          <w:szCs w:val="28"/>
        </w:rPr>
        <w:t>供应商提出的询问，应当明确询问事项，如以书面形式提出的，应由供应商签字并加盖公章。</w:t>
      </w:r>
    </w:p>
    <w:p>
      <w:pPr>
        <w:pStyle w:val="27"/>
        <w:numPr>
          <w:ilvl w:val="0"/>
          <w:numId w:val="31"/>
        </w:numPr>
        <w:tabs>
          <w:tab w:val="left" w:pos="1134"/>
        </w:tabs>
        <w:spacing w:line="600" w:lineRule="exact"/>
        <w:ind w:left="0" w:firstLine="567" w:firstLineChars="0"/>
        <w:rPr>
          <w:rFonts w:ascii="宋体" w:hAnsi="宋体"/>
          <w:color w:val="auto"/>
          <w:sz w:val="28"/>
          <w:szCs w:val="28"/>
        </w:rPr>
      </w:pPr>
      <w:r>
        <w:rPr>
          <w:rFonts w:hint="eastAsia" w:ascii="宋体" w:hAnsi="宋体"/>
          <w:color w:val="auto"/>
          <w:sz w:val="28"/>
          <w:szCs w:val="28"/>
        </w:rPr>
        <w:t>供应商应在法定质疑期内一次性提出针对同一采购程序环节的质疑。</w:t>
      </w:r>
    </w:p>
    <w:p>
      <w:pPr>
        <w:pStyle w:val="27"/>
        <w:numPr>
          <w:ilvl w:val="0"/>
          <w:numId w:val="31"/>
        </w:numPr>
        <w:tabs>
          <w:tab w:val="left" w:pos="1134"/>
        </w:tabs>
        <w:spacing w:line="600" w:lineRule="exact"/>
        <w:ind w:left="0" w:firstLine="567" w:firstLineChars="0"/>
        <w:rPr>
          <w:rFonts w:ascii="宋体" w:hAnsi="宋体"/>
          <w:color w:val="auto"/>
          <w:sz w:val="28"/>
          <w:szCs w:val="28"/>
        </w:rPr>
      </w:pPr>
      <w:r>
        <w:rPr>
          <w:rFonts w:hint="eastAsia" w:ascii="宋体" w:hAnsi="宋体"/>
          <w:color w:val="auto"/>
          <w:sz w:val="28"/>
          <w:szCs w:val="28"/>
        </w:rPr>
        <w:t>供应商提出质疑时应当准备的资料</w:t>
      </w:r>
    </w:p>
    <w:p>
      <w:pPr>
        <w:pStyle w:val="80"/>
        <w:widowControl w:val="0"/>
        <w:numPr>
          <w:ilvl w:val="1"/>
          <w:numId w:val="33"/>
        </w:numPr>
        <w:tabs>
          <w:tab w:val="left" w:pos="1134"/>
        </w:tabs>
        <w:spacing w:after="200" w:line="600" w:lineRule="exact"/>
        <w:ind w:left="0" w:firstLine="567" w:firstLineChars="0"/>
        <w:jc w:val="both"/>
        <w:rPr>
          <w:rFonts w:ascii="宋体" w:hAnsi="宋体" w:eastAsia="宋体"/>
          <w:color w:val="auto"/>
          <w:sz w:val="28"/>
          <w:szCs w:val="28"/>
        </w:rPr>
      </w:pPr>
      <w:r>
        <w:rPr>
          <w:rFonts w:ascii="宋体" w:hAnsi="宋体" w:eastAsia="宋体"/>
          <w:color w:val="auto"/>
          <w:sz w:val="28"/>
          <w:szCs w:val="28"/>
        </w:rPr>
        <w:t>质疑书</w:t>
      </w:r>
      <w:r>
        <w:rPr>
          <w:rFonts w:hint="eastAsia" w:ascii="宋体" w:hAnsi="宋体" w:eastAsia="宋体"/>
          <w:color w:val="auto"/>
          <w:sz w:val="28"/>
          <w:szCs w:val="28"/>
        </w:rPr>
        <w:t>1</w:t>
      </w:r>
      <w:r>
        <w:rPr>
          <w:rFonts w:ascii="宋体" w:hAnsi="宋体" w:eastAsia="宋体"/>
          <w:color w:val="auto"/>
          <w:sz w:val="28"/>
          <w:szCs w:val="28"/>
        </w:rPr>
        <w:t>份</w:t>
      </w:r>
      <w:r>
        <w:rPr>
          <w:rFonts w:hint="eastAsia" w:ascii="宋体" w:hAnsi="宋体" w:eastAsia="宋体"/>
          <w:color w:val="auto"/>
          <w:sz w:val="28"/>
          <w:szCs w:val="28"/>
        </w:rPr>
        <w:t>（加盖公章）；</w:t>
      </w:r>
    </w:p>
    <w:p>
      <w:pPr>
        <w:pStyle w:val="80"/>
        <w:widowControl w:val="0"/>
        <w:numPr>
          <w:ilvl w:val="1"/>
          <w:numId w:val="33"/>
        </w:numPr>
        <w:tabs>
          <w:tab w:val="left" w:pos="1134"/>
        </w:tabs>
        <w:spacing w:after="200" w:line="600" w:lineRule="exact"/>
        <w:ind w:left="0" w:firstLine="567" w:firstLineChars="0"/>
        <w:jc w:val="both"/>
        <w:rPr>
          <w:rFonts w:ascii="宋体" w:hAnsi="宋体" w:eastAsia="宋体"/>
          <w:color w:val="auto"/>
          <w:sz w:val="28"/>
          <w:szCs w:val="28"/>
        </w:rPr>
      </w:pPr>
      <w:r>
        <w:rPr>
          <w:rFonts w:hint="eastAsia" w:ascii="宋体" w:hAnsi="宋体" w:eastAsia="宋体"/>
          <w:color w:val="auto"/>
          <w:sz w:val="28"/>
          <w:szCs w:val="28"/>
        </w:rPr>
        <w:t>委托代理人办理质疑事宜的需提供：法定代表人授权委托书1份（加盖公章）；</w:t>
      </w:r>
    </w:p>
    <w:p>
      <w:pPr>
        <w:pStyle w:val="80"/>
        <w:widowControl w:val="0"/>
        <w:numPr>
          <w:ilvl w:val="1"/>
          <w:numId w:val="33"/>
        </w:numPr>
        <w:tabs>
          <w:tab w:val="left" w:pos="1134"/>
        </w:tabs>
        <w:spacing w:after="200" w:line="600" w:lineRule="exact"/>
        <w:ind w:left="0" w:firstLine="567" w:firstLineChars="0"/>
        <w:jc w:val="both"/>
        <w:rPr>
          <w:rFonts w:ascii="宋体" w:hAnsi="宋体" w:eastAsia="宋体"/>
          <w:color w:val="auto"/>
          <w:sz w:val="28"/>
          <w:szCs w:val="28"/>
        </w:rPr>
      </w:pPr>
      <w:r>
        <w:rPr>
          <w:rFonts w:hint="eastAsia" w:ascii="宋体" w:hAnsi="宋体" w:eastAsia="宋体"/>
          <w:color w:val="auto"/>
          <w:sz w:val="28"/>
          <w:szCs w:val="28"/>
        </w:rPr>
        <w:t>营业执照或法人证书复印件1份；</w:t>
      </w:r>
    </w:p>
    <w:p>
      <w:pPr>
        <w:pStyle w:val="80"/>
        <w:widowControl w:val="0"/>
        <w:numPr>
          <w:ilvl w:val="1"/>
          <w:numId w:val="33"/>
        </w:numPr>
        <w:tabs>
          <w:tab w:val="left" w:pos="1134"/>
        </w:tabs>
        <w:spacing w:after="200" w:line="600" w:lineRule="exact"/>
        <w:ind w:left="0" w:firstLine="567" w:firstLineChars="0"/>
        <w:jc w:val="both"/>
        <w:rPr>
          <w:rFonts w:ascii="宋体" w:hAnsi="宋体" w:eastAsia="宋体"/>
          <w:color w:val="auto"/>
          <w:sz w:val="28"/>
          <w:szCs w:val="28"/>
        </w:rPr>
      </w:pPr>
      <w:r>
        <w:rPr>
          <w:rFonts w:hint="eastAsia" w:ascii="宋体" w:hAnsi="宋体" w:eastAsia="宋体"/>
          <w:color w:val="auto"/>
          <w:sz w:val="28"/>
          <w:szCs w:val="28"/>
        </w:rPr>
        <w:t>法定代表人身份证复印件1份；</w:t>
      </w:r>
    </w:p>
    <w:p>
      <w:pPr>
        <w:pStyle w:val="80"/>
        <w:widowControl w:val="0"/>
        <w:numPr>
          <w:ilvl w:val="1"/>
          <w:numId w:val="33"/>
        </w:numPr>
        <w:tabs>
          <w:tab w:val="left" w:pos="1134"/>
        </w:tabs>
        <w:spacing w:after="200" w:line="600" w:lineRule="exact"/>
        <w:ind w:left="0" w:firstLine="567" w:firstLineChars="0"/>
        <w:jc w:val="both"/>
        <w:rPr>
          <w:rFonts w:ascii="宋体" w:hAnsi="宋体" w:eastAsia="宋体"/>
          <w:color w:val="auto"/>
          <w:sz w:val="28"/>
          <w:szCs w:val="28"/>
        </w:rPr>
      </w:pPr>
      <w:r>
        <w:rPr>
          <w:rFonts w:hint="eastAsia" w:ascii="宋体" w:hAnsi="宋体" w:eastAsia="宋体"/>
          <w:color w:val="auto"/>
          <w:sz w:val="28"/>
          <w:szCs w:val="28"/>
        </w:rPr>
        <w:t>委托代理人身份证复印件1份（委托代理人办理质疑事宜的需提供）；</w:t>
      </w:r>
    </w:p>
    <w:p>
      <w:pPr>
        <w:pStyle w:val="80"/>
        <w:widowControl w:val="0"/>
        <w:numPr>
          <w:ilvl w:val="1"/>
          <w:numId w:val="33"/>
        </w:numPr>
        <w:tabs>
          <w:tab w:val="left" w:pos="1134"/>
        </w:tabs>
        <w:spacing w:after="200" w:line="600" w:lineRule="exact"/>
        <w:ind w:left="0" w:firstLine="567" w:firstLineChars="0"/>
        <w:jc w:val="both"/>
        <w:rPr>
          <w:rFonts w:ascii="宋体" w:hAnsi="宋体" w:eastAsia="宋体"/>
          <w:color w:val="auto"/>
          <w:sz w:val="28"/>
          <w:szCs w:val="28"/>
        </w:rPr>
      </w:pPr>
      <w:r>
        <w:rPr>
          <w:rFonts w:hint="eastAsia" w:ascii="宋体" w:hAnsi="宋体" w:eastAsia="宋体"/>
          <w:color w:val="auto"/>
          <w:sz w:val="28"/>
          <w:szCs w:val="28"/>
        </w:rPr>
        <w:t>针对质疑事项必要的证明材料。</w:t>
      </w:r>
    </w:p>
    <w:p>
      <w:pPr>
        <w:pStyle w:val="27"/>
        <w:numPr>
          <w:ilvl w:val="0"/>
          <w:numId w:val="31"/>
        </w:numPr>
        <w:tabs>
          <w:tab w:val="left" w:pos="1134"/>
        </w:tabs>
        <w:spacing w:line="600" w:lineRule="exact"/>
        <w:ind w:left="0" w:firstLine="567" w:firstLineChars="0"/>
        <w:rPr>
          <w:rFonts w:ascii="宋体" w:hAnsi="宋体"/>
          <w:color w:val="auto"/>
          <w:sz w:val="28"/>
          <w:szCs w:val="28"/>
        </w:rPr>
      </w:pPr>
      <w:r>
        <w:rPr>
          <w:rFonts w:hint="eastAsia" w:ascii="宋体" w:hAnsi="宋体"/>
          <w:color w:val="auto"/>
          <w:sz w:val="28"/>
          <w:szCs w:val="28"/>
        </w:rPr>
        <w:t>供应商对采购人、集中代理机构的质疑答复不满意，或者采购人、集中代理机构未在规定期限内作出答复的，供应商可以在答复期满后15个工作日内向同级财政部门提起投诉。</w:t>
      </w:r>
    </w:p>
    <w:p>
      <w:pPr>
        <w:pStyle w:val="4"/>
        <w:bidi w:val="0"/>
        <w:ind w:left="567" w:leftChars="0" w:hanging="567" w:firstLineChars="0"/>
      </w:pPr>
      <w:bookmarkStart w:id="52" w:name="_Toc376425021"/>
      <w:bookmarkEnd w:id="52"/>
      <w:bookmarkStart w:id="53" w:name="_Toc74139668"/>
      <w:bookmarkStart w:id="54" w:name="_Toc3363724"/>
      <w:r>
        <w:rPr>
          <w:rFonts w:hint="eastAsia"/>
        </w:rPr>
        <w:t>中小企业政府采购信用融资</w:t>
      </w:r>
      <w:bookmarkEnd w:id="53"/>
      <w:bookmarkEnd w:id="54"/>
    </w:p>
    <w:p>
      <w:pPr>
        <w:widowControl w:val="0"/>
        <w:tabs>
          <w:tab w:val="left" w:pos="1134"/>
        </w:tabs>
        <w:snapToGrid w:val="0"/>
        <w:spacing w:line="640" w:lineRule="exact"/>
        <w:ind w:firstLine="560" w:firstLineChars="200"/>
        <w:jc w:val="both"/>
        <w:rPr>
          <w:rFonts w:ascii="宋体" w:hAnsi="宋体"/>
          <w:color w:val="auto"/>
          <w:sz w:val="28"/>
          <w:szCs w:val="28"/>
        </w:rPr>
      </w:pPr>
      <w:bookmarkStart w:id="55" w:name="_Toc74139669"/>
      <w:r>
        <w:rPr>
          <w:rFonts w:hint="eastAsia" w:ascii="宋体" w:hAnsi="宋体"/>
          <w:color w:val="auto"/>
          <w:sz w:val="28"/>
          <w:szCs w:val="28"/>
        </w:rPr>
        <w:t>参加本次招标活动的中小企业供应商无需提供财产抵押或第三方担保，凭借政府采购合同可向融资机构申请融资。具体内容详见成都市公共资源交易服务中心网（http://www.cdggzy.com/）都江堰市分中心“通知公告”栏《都江堰市财政局 中国人民银行都江堰市支行关于转发〈成都市中小企业政府采购信用融资暂行办法〉的通知》（都财发[2019]88号）和《都江堰市财政局 中国人民银行都江堰市支行关于转发〈都江堰市支持中小企业政府采购信用融资实施方案〉的通知》（都财发[2019]92号）”。</w:t>
      </w:r>
    </w:p>
    <w:p>
      <w:pPr>
        <w:pStyle w:val="4"/>
        <w:bidi w:val="0"/>
        <w:ind w:left="567" w:leftChars="0" w:hanging="567" w:firstLineChars="0"/>
      </w:pPr>
      <w:r>
        <w:rPr>
          <w:rFonts w:hint="eastAsia"/>
        </w:rPr>
        <w:t>其他</w:t>
      </w:r>
      <w:bookmarkEnd w:id="55"/>
    </w:p>
    <w:p>
      <w:pPr>
        <w:tabs>
          <w:tab w:val="left" w:pos="1134"/>
        </w:tabs>
        <w:spacing w:line="600" w:lineRule="exact"/>
        <w:ind w:firstLine="484" w:firstLineChars="202"/>
        <w:rPr>
          <w:rFonts w:ascii="宋体" w:hAnsi="宋体"/>
          <w:color w:val="auto"/>
          <w:sz w:val="28"/>
          <w:szCs w:val="28"/>
        </w:rPr>
      </w:pPr>
      <w:r>
        <w:rPr>
          <w:rFonts w:hint="eastAsia" w:ascii="仿宋" w:hAnsi="仿宋" w:eastAsia="仿宋"/>
          <w:color w:val="auto"/>
          <w:szCs w:val="21"/>
          <w:lang w:val="zh-CN"/>
        </w:rPr>
        <w:t>（实质性要求）</w:t>
      </w:r>
      <w:r>
        <w:rPr>
          <w:rFonts w:hint="eastAsia" w:ascii="宋体" w:hAnsi="宋体"/>
          <w:color w:val="auto"/>
          <w:sz w:val="28"/>
          <w:szCs w:val="28"/>
        </w:rPr>
        <w:t>国家或行业主管部门对工程项目的技术标准、质量标准等有强制性规定的，必须符合其要求。</w:t>
      </w: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3"/>
        <w:numPr>
          <w:ilvl w:val="0"/>
          <w:numId w:val="1"/>
        </w:numPr>
        <w:spacing w:before="0" w:after="0"/>
        <w:ind w:left="283" w:leftChars="0" w:hanging="425" w:firstLineChars="0"/>
        <w:rPr>
          <w:color w:val="auto"/>
        </w:rPr>
      </w:pPr>
      <w:bookmarkStart w:id="56" w:name="_Toc74139670"/>
      <w:r>
        <w:rPr>
          <w:rFonts w:hint="eastAsia"/>
          <w:color w:val="auto"/>
        </w:rPr>
        <w:t>施工响应文件格式</w:t>
      </w:r>
      <w:bookmarkEnd w:id="56"/>
    </w:p>
    <w:p>
      <w:pPr>
        <w:pStyle w:val="4"/>
        <w:bidi w:val="0"/>
        <w:ind w:left="567" w:leftChars="0" w:hanging="567" w:firstLineChars="0"/>
      </w:pPr>
      <w:bookmarkStart w:id="57" w:name="_Toc74139671"/>
      <w:bookmarkStart w:id="58" w:name="_Toc448403805"/>
      <w:bookmarkStart w:id="59" w:name="_Toc320698765"/>
      <w:r>
        <w:rPr>
          <w:rFonts w:hint="eastAsia"/>
        </w:rPr>
        <w:t>施工响应文件格式</w:t>
      </w:r>
      <w:bookmarkEnd w:id="57"/>
    </w:p>
    <w:p>
      <w:pPr>
        <w:pStyle w:val="5"/>
        <w:bidi w:val="0"/>
        <w:ind w:left="567" w:leftChars="0" w:hanging="567" w:firstLineChars="0"/>
      </w:pPr>
      <w:r>
        <w:rPr>
          <w:rFonts w:hint="eastAsia"/>
        </w:rPr>
        <w:t>施工响应文件封面格式</w:t>
      </w:r>
      <w:bookmarkEnd w:id="58"/>
    </w:p>
    <w:p>
      <w:pPr>
        <w:rPr>
          <w:color w:val="auto"/>
        </w:rPr>
      </w:pPr>
    </w:p>
    <w:p>
      <w:pPr>
        <w:rPr>
          <w:color w:val="auto"/>
        </w:rPr>
      </w:pPr>
    </w:p>
    <w:p>
      <w:pPr>
        <w:rPr>
          <w:color w:val="auto"/>
        </w:rPr>
      </w:pPr>
    </w:p>
    <w:p>
      <w:pPr>
        <w:rPr>
          <w:color w:val="auto"/>
        </w:rPr>
      </w:pPr>
    </w:p>
    <w:p>
      <w:pPr>
        <w:spacing w:line="360" w:lineRule="auto"/>
        <w:jc w:val="center"/>
        <w:rPr>
          <w:rFonts w:ascii="宋体" w:hAnsi="宋体"/>
          <w:color w:val="auto"/>
          <w:spacing w:val="78"/>
          <w:sz w:val="96"/>
          <w:szCs w:val="120"/>
        </w:rPr>
      </w:pPr>
      <w:r>
        <w:rPr>
          <w:rFonts w:hint="eastAsia" w:ascii="宋体" w:hAnsi="宋体"/>
          <w:color w:val="auto"/>
          <w:spacing w:val="78"/>
          <w:sz w:val="96"/>
          <w:szCs w:val="120"/>
        </w:rPr>
        <w:t>施工响应文件</w:t>
      </w:r>
    </w:p>
    <w:p>
      <w:pPr>
        <w:rPr>
          <w:color w:val="auto"/>
        </w:rPr>
      </w:pPr>
    </w:p>
    <w:p>
      <w:pPr>
        <w:rPr>
          <w:color w:val="auto"/>
        </w:rPr>
      </w:pPr>
    </w:p>
    <w:p>
      <w:pPr>
        <w:rPr>
          <w:color w:val="auto"/>
        </w:rPr>
      </w:pPr>
    </w:p>
    <w:p>
      <w:pPr>
        <w:spacing w:line="360" w:lineRule="auto"/>
        <w:jc w:val="center"/>
        <w:rPr>
          <w:rFonts w:ascii="宋体" w:hAnsi="宋体"/>
          <w:bCs/>
          <w:color w:val="auto"/>
          <w:sz w:val="36"/>
        </w:rPr>
      </w:pPr>
    </w:p>
    <w:p>
      <w:pPr>
        <w:spacing w:line="360" w:lineRule="auto"/>
        <w:jc w:val="center"/>
        <w:rPr>
          <w:rFonts w:ascii="宋体" w:hAnsi="宋体"/>
          <w:bCs/>
          <w:color w:val="auto"/>
          <w:sz w:val="36"/>
        </w:rPr>
      </w:pPr>
    </w:p>
    <w:p>
      <w:pPr>
        <w:spacing w:line="360" w:lineRule="auto"/>
        <w:jc w:val="center"/>
        <w:rPr>
          <w:rFonts w:ascii="宋体" w:hAnsi="宋体"/>
          <w:bCs/>
          <w:color w:val="auto"/>
          <w:sz w:val="36"/>
        </w:rPr>
      </w:pPr>
    </w:p>
    <w:p>
      <w:pPr>
        <w:spacing w:line="360" w:lineRule="auto"/>
        <w:ind w:left="1751" w:hanging="1751" w:hangingChars="545"/>
        <w:rPr>
          <w:rFonts w:ascii="宋体" w:hAnsi="宋体"/>
          <w:b/>
          <w:bCs/>
          <w:color w:val="auto"/>
          <w:sz w:val="32"/>
          <w:szCs w:val="32"/>
        </w:rPr>
      </w:pPr>
      <w:r>
        <w:rPr>
          <w:rFonts w:hint="eastAsia" w:ascii="宋体" w:hAnsi="宋体"/>
          <w:b/>
          <w:bCs/>
          <w:color w:val="auto"/>
          <w:sz w:val="32"/>
          <w:szCs w:val="32"/>
        </w:rPr>
        <w:t>项目名称：XXXXXXXXXX工程采购项目</w:t>
      </w:r>
    </w:p>
    <w:p>
      <w:pPr>
        <w:spacing w:line="360" w:lineRule="auto"/>
        <w:rPr>
          <w:rFonts w:ascii="宋体" w:hAnsi="宋体"/>
          <w:color w:val="auto"/>
          <w:sz w:val="32"/>
          <w:szCs w:val="32"/>
        </w:rPr>
      </w:pPr>
      <w:r>
        <w:rPr>
          <w:rFonts w:hint="eastAsia" w:ascii="宋体" w:hAnsi="宋体"/>
          <w:b/>
          <w:bCs/>
          <w:color w:val="auto"/>
          <w:sz w:val="32"/>
          <w:szCs w:val="32"/>
        </w:rPr>
        <w:t>项目编号：</w:t>
      </w:r>
      <w:r>
        <w:rPr>
          <w:rFonts w:hint="eastAsia" w:ascii="宋体" w:hAnsi="宋体"/>
          <w:color w:val="auto"/>
          <w:sz w:val="32"/>
          <w:szCs w:val="32"/>
        </w:rPr>
        <w:t>JY3202</w:t>
      </w:r>
      <w:r>
        <w:rPr>
          <w:rFonts w:hint="eastAsia" w:ascii="宋体" w:hAnsi="宋体"/>
          <w:color w:val="auto"/>
          <w:sz w:val="32"/>
          <w:szCs w:val="32"/>
          <w:u w:val="single"/>
        </w:rPr>
        <w:t xml:space="preserve">      </w:t>
      </w:r>
      <w:r>
        <w:rPr>
          <w:rFonts w:hint="eastAsia" w:ascii="宋体" w:hAnsi="宋体"/>
          <w:color w:val="auto"/>
          <w:sz w:val="32"/>
          <w:szCs w:val="32"/>
        </w:rPr>
        <w:t>号</w:t>
      </w:r>
    </w:p>
    <w:p>
      <w:pPr>
        <w:spacing w:line="360" w:lineRule="auto"/>
        <w:rPr>
          <w:rFonts w:ascii="宋体" w:hAnsi="宋体"/>
          <w:b/>
          <w:color w:val="auto"/>
          <w:sz w:val="32"/>
          <w:szCs w:val="32"/>
          <w:u w:val="single"/>
        </w:rPr>
      </w:pPr>
    </w:p>
    <w:p>
      <w:pPr>
        <w:spacing w:line="360" w:lineRule="auto"/>
        <w:rPr>
          <w:rFonts w:ascii="宋体" w:hAnsi="宋体"/>
          <w:b/>
          <w:bCs/>
          <w:color w:val="auto"/>
          <w:sz w:val="32"/>
          <w:szCs w:val="32"/>
        </w:rPr>
      </w:pPr>
    </w:p>
    <w:p>
      <w:pPr>
        <w:spacing w:line="360" w:lineRule="auto"/>
        <w:rPr>
          <w:rFonts w:ascii="宋体" w:hAnsi="宋体"/>
          <w:b/>
          <w:bCs/>
          <w:color w:val="auto"/>
          <w:sz w:val="32"/>
          <w:szCs w:val="32"/>
        </w:rPr>
      </w:pPr>
    </w:p>
    <w:p>
      <w:pPr>
        <w:spacing w:line="360" w:lineRule="auto"/>
        <w:rPr>
          <w:rFonts w:ascii="宋体" w:hAnsi="宋体"/>
          <w:b/>
          <w:bCs/>
          <w:color w:val="auto"/>
          <w:sz w:val="32"/>
          <w:szCs w:val="32"/>
        </w:rPr>
      </w:pPr>
    </w:p>
    <w:p>
      <w:pPr>
        <w:spacing w:line="360" w:lineRule="auto"/>
        <w:ind w:firstLine="630" w:firstLineChars="196"/>
        <w:rPr>
          <w:rFonts w:ascii="宋体" w:hAnsi="宋体"/>
          <w:b/>
          <w:bCs/>
          <w:color w:val="auto"/>
          <w:sz w:val="32"/>
          <w:szCs w:val="32"/>
        </w:rPr>
      </w:pPr>
      <w:r>
        <w:rPr>
          <w:rFonts w:hint="eastAsia" w:ascii="宋体" w:hAnsi="宋体"/>
          <w:b/>
          <w:bCs/>
          <w:color w:val="auto"/>
          <w:sz w:val="32"/>
          <w:szCs w:val="32"/>
        </w:rPr>
        <w:t>供应商名称：XXXX</w:t>
      </w:r>
    </w:p>
    <w:p>
      <w:pPr>
        <w:spacing w:line="360" w:lineRule="auto"/>
        <w:ind w:firstLine="565" w:firstLineChars="176"/>
        <w:rPr>
          <w:rFonts w:ascii="宋体" w:hAnsi="宋体"/>
          <w:b/>
          <w:bCs/>
          <w:color w:val="auto"/>
          <w:sz w:val="32"/>
          <w:szCs w:val="32"/>
        </w:rPr>
      </w:pPr>
      <w:r>
        <w:rPr>
          <w:rFonts w:hint="eastAsia" w:ascii="宋体" w:hAnsi="宋体"/>
          <w:b/>
          <w:bCs/>
          <w:color w:val="auto"/>
          <w:sz w:val="32"/>
          <w:szCs w:val="32"/>
        </w:rPr>
        <w:t>日      期：202X年XX月XX日</w:t>
      </w:r>
    </w:p>
    <w:p>
      <w:pPr>
        <w:rPr>
          <w:color w:val="auto"/>
        </w:rPr>
      </w:pPr>
    </w:p>
    <w:p>
      <w:pPr>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
      <w:pPr>
        <w:rPr>
          <w:color w:val="auto"/>
        </w:rPr>
      </w:pPr>
    </w:p>
    <w:p>
      <w:pPr>
        <w:rPr>
          <w:color w:val="auto"/>
        </w:rPr>
      </w:pPr>
    </w:p>
    <w:p>
      <w:pPr>
        <w:pStyle w:val="5"/>
        <w:bidi w:val="0"/>
        <w:ind w:left="567" w:leftChars="0" w:hanging="567" w:firstLineChars="0"/>
      </w:pPr>
      <w:r>
        <w:rPr>
          <w:rFonts w:hint="eastAsia"/>
        </w:rPr>
        <w:t>商务技术响应文件</w:t>
      </w:r>
    </w:p>
    <w:p>
      <w:pPr>
        <w:pStyle w:val="5"/>
        <w:numPr>
          <w:ilvl w:val="3"/>
          <w:numId w:val="1"/>
        </w:numPr>
        <w:tabs>
          <w:tab w:val="left" w:pos="709"/>
        </w:tabs>
        <w:ind w:left="708" w:leftChars="0" w:hanging="708" w:firstLineChars="0"/>
        <w:jc w:val="left"/>
        <w:rPr>
          <w:color w:val="auto"/>
        </w:rPr>
      </w:pPr>
      <w:r>
        <w:rPr>
          <w:rFonts w:hint="eastAsia"/>
          <w:color w:val="auto"/>
        </w:rPr>
        <w:t>报价函</w:t>
      </w:r>
    </w:p>
    <w:p>
      <w:pPr>
        <w:snapToGrid w:val="0"/>
        <w:spacing w:line="360" w:lineRule="auto"/>
        <w:rPr>
          <w:rFonts w:ascii="宋体" w:hAnsi="宋体"/>
          <w:b/>
          <w:color w:val="auto"/>
          <w:sz w:val="28"/>
          <w:szCs w:val="28"/>
          <w:u w:val="single"/>
        </w:rPr>
      </w:pPr>
      <w:r>
        <w:rPr>
          <w:rFonts w:hint="eastAsia" w:ascii="宋体" w:hAnsi="宋体"/>
          <w:b/>
          <w:color w:val="auto"/>
          <w:sz w:val="28"/>
          <w:szCs w:val="28"/>
        </w:rPr>
        <w:t>项</w:t>
      </w:r>
      <w:r>
        <w:rPr>
          <w:rFonts w:hint="eastAsia" w:ascii="宋体" w:hAnsi="宋体"/>
          <w:b/>
          <w:color w:val="auto"/>
          <w:spacing w:val="-20"/>
          <w:sz w:val="28"/>
          <w:szCs w:val="28"/>
        </w:rPr>
        <w:t>目名称：</w:t>
      </w:r>
      <w:r>
        <w:rPr>
          <w:rFonts w:hint="eastAsia" w:ascii="宋体" w:hAnsi="宋体"/>
          <w:b/>
          <w:color w:val="auto"/>
          <w:sz w:val="28"/>
          <w:szCs w:val="28"/>
          <w:u w:val="single"/>
        </w:rPr>
        <w:t>XXXXXXXXXX工程采购项目</w:t>
      </w:r>
    </w:p>
    <w:p>
      <w:pPr>
        <w:spacing w:line="360" w:lineRule="auto"/>
        <w:rPr>
          <w:rFonts w:ascii="宋体" w:hAnsi="宋体"/>
          <w:b/>
          <w:color w:val="auto"/>
          <w:sz w:val="28"/>
          <w:szCs w:val="28"/>
          <w:u w:val="single"/>
        </w:rPr>
      </w:pPr>
      <w:r>
        <w:rPr>
          <w:rFonts w:hint="eastAsia" w:ascii="宋体" w:hAnsi="宋体"/>
          <w:b/>
          <w:color w:val="auto"/>
          <w:sz w:val="28"/>
          <w:szCs w:val="28"/>
        </w:rPr>
        <w:t>项目编号：</w:t>
      </w:r>
      <w:r>
        <w:rPr>
          <w:rFonts w:hint="eastAsia" w:ascii="宋体" w:hAnsi="宋体"/>
          <w:color w:val="auto"/>
          <w:sz w:val="32"/>
          <w:szCs w:val="32"/>
        </w:rPr>
        <w:t>JY3202</w:t>
      </w:r>
      <w:r>
        <w:rPr>
          <w:rFonts w:hint="eastAsia" w:ascii="宋体" w:hAnsi="宋体"/>
          <w:color w:val="auto"/>
          <w:sz w:val="32"/>
          <w:szCs w:val="32"/>
          <w:u w:val="single"/>
        </w:rPr>
        <w:t xml:space="preserve">      </w:t>
      </w:r>
      <w:r>
        <w:rPr>
          <w:rFonts w:hint="eastAsia" w:ascii="宋体" w:hAnsi="宋体"/>
          <w:color w:val="auto"/>
          <w:sz w:val="32"/>
          <w:szCs w:val="32"/>
        </w:rPr>
        <w:t>号</w:t>
      </w:r>
    </w:p>
    <w:p>
      <w:pPr>
        <w:spacing w:line="588" w:lineRule="exact"/>
        <w:rPr>
          <w:rFonts w:ascii="宋体" w:hAnsi="宋体"/>
          <w:color w:val="auto"/>
          <w:spacing w:val="6"/>
          <w:sz w:val="28"/>
          <w:szCs w:val="28"/>
        </w:rPr>
      </w:pPr>
      <w:r>
        <w:rPr>
          <w:rFonts w:hint="eastAsia" w:ascii="宋体" w:hAnsi="宋体"/>
          <w:color w:val="auto"/>
          <w:spacing w:val="6"/>
          <w:sz w:val="28"/>
          <w:szCs w:val="28"/>
        </w:rPr>
        <w:t>都江堰市公共资源交易服务中心</w:t>
      </w:r>
      <w:r>
        <w:rPr>
          <w:rFonts w:ascii="宋体" w:hAnsi="宋体"/>
          <w:color w:val="auto"/>
          <w:spacing w:val="6"/>
          <w:sz w:val="28"/>
          <w:szCs w:val="28"/>
        </w:rPr>
        <w:t xml:space="preserve">: </w:t>
      </w:r>
    </w:p>
    <w:p>
      <w:pPr>
        <w:spacing w:line="588" w:lineRule="exact"/>
        <w:ind w:firstLine="560" w:firstLineChars="200"/>
        <w:rPr>
          <w:rFonts w:ascii="宋体" w:hAnsi="宋体"/>
          <w:color w:val="auto"/>
          <w:spacing w:val="6"/>
          <w:sz w:val="28"/>
          <w:szCs w:val="28"/>
        </w:rPr>
      </w:pPr>
      <w:r>
        <w:rPr>
          <w:rFonts w:hint="eastAsia" w:ascii="宋体" w:hAnsi="宋体"/>
          <w:bCs/>
          <w:color w:val="auto"/>
          <w:sz w:val="28"/>
          <w:szCs w:val="28"/>
        </w:rPr>
        <w:t>我方全面研究了</w:t>
      </w:r>
      <w:r>
        <w:rPr>
          <w:rFonts w:hint="eastAsia" w:ascii="宋体" w:hAnsi="宋体"/>
          <w:bCs/>
          <w:color w:val="auto"/>
          <w:sz w:val="28"/>
          <w:szCs w:val="28"/>
          <w:u w:val="single"/>
        </w:rPr>
        <w:t>“</w:t>
      </w:r>
      <w:r>
        <w:rPr>
          <w:rFonts w:hint="eastAsia" w:ascii="宋体" w:hAnsi="宋体"/>
          <w:b/>
          <w:color w:val="auto"/>
          <w:sz w:val="28"/>
          <w:szCs w:val="28"/>
          <w:u w:val="single"/>
        </w:rPr>
        <w:t>XXXXXXXXXX工程采购项目</w:t>
      </w:r>
      <w:r>
        <w:rPr>
          <w:rFonts w:hint="eastAsia" w:ascii="宋体" w:hAnsi="宋体"/>
          <w:b/>
          <w:bCs/>
          <w:color w:val="auto"/>
          <w:sz w:val="28"/>
          <w:szCs w:val="28"/>
          <w:u w:val="single"/>
        </w:rPr>
        <w:t>”（项目编号：</w:t>
      </w:r>
      <w:r>
        <w:rPr>
          <w:rFonts w:hint="eastAsia" w:ascii="宋体" w:hAnsi="宋体"/>
          <w:b/>
          <w:color w:val="auto"/>
          <w:sz w:val="28"/>
          <w:szCs w:val="28"/>
        </w:rPr>
        <w:t>JY3202</w:t>
      </w:r>
      <w:r>
        <w:rPr>
          <w:rFonts w:hint="eastAsia" w:ascii="宋体" w:hAnsi="宋体"/>
          <w:b/>
          <w:color w:val="auto"/>
          <w:sz w:val="28"/>
          <w:szCs w:val="28"/>
          <w:u w:val="single"/>
        </w:rPr>
        <w:t xml:space="preserve">     </w:t>
      </w:r>
      <w:r>
        <w:rPr>
          <w:rFonts w:hint="eastAsia" w:ascii="宋体" w:hAnsi="宋体"/>
          <w:bCs/>
          <w:color w:val="auto"/>
          <w:sz w:val="28"/>
          <w:szCs w:val="28"/>
        </w:rPr>
        <w:t>的谈判文件，决定参加贵单位组织的本项目的谈判。我方授权</w:t>
      </w:r>
      <w:r>
        <w:rPr>
          <w:rFonts w:ascii="宋体" w:hAnsi="宋体"/>
          <w:bCs/>
          <w:color w:val="auto"/>
          <w:sz w:val="28"/>
          <w:szCs w:val="28"/>
          <w:u w:val="single"/>
        </w:rPr>
        <w:t>XXX（姓名、职务）</w:t>
      </w:r>
      <w:r>
        <w:rPr>
          <w:rFonts w:hint="eastAsia" w:ascii="宋体" w:hAnsi="宋体"/>
          <w:bCs/>
          <w:color w:val="auto"/>
          <w:sz w:val="28"/>
          <w:szCs w:val="28"/>
        </w:rPr>
        <w:t>代表我方</w:t>
      </w:r>
      <w:r>
        <w:rPr>
          <w:rFonts w:ascii="宋体" w:hAnsi="宋体"/>
          <w:bCs/>
          <w:color w:val="auto"/>
          <w:sz w:val="28"/>
          <w:szCs w:val="28"/>
          <w:u w:val="single"/>
        </w:rPr>
        <w:t>XXXXXXX（</w:t>
      </w:r>
      <w:r>
        <w:rPr>
          <w:rFonts w:hint="eastAsia" w:ascii="宋体" w:hAnsi="宋体"/>
          <w:bCs/>
          <w:color w:val="auto"/>
          <w:sz w:val="28"/>
          <w:szCs w:val="28"/>
          <w:u w:val="single"/>
        </w:rPr>
        <w:t>供应商名称）</w:t>
      </w:r>
      <w:r>
        <w:rPr>
          <w:rFonts w:hint="eastAsia" w:ascii="宋体" w:hAnsi="宋体"/>
          <w:bCs/>
          <w:color w:val="auto"/>
          <w:sz w:val="28"/>
          <w:szCs w:val="28"/>
        </w:rPr>
        <w:t>全权处理本项目</w:t>
      </w:r>
      <w:r>
        <w:rPr>
          <w:rFonts w:hint="eastAsia" w:ascii="宋体" w:hAnsi="宋体"/>
          <w:color w:val="auto"/>
          <w:spacing w:val="6"/>
          <w:sz w:val="28"/>
          <w:szCs w:val="28"/>
        </w:rPr>
        <w:t>谈判</w:t>
      </w:r>
      <w:r>
        <w:rPr>
          <w:rFonts w:hint="eastAsia" w:ascii="宋体" w:hAnsi="宋体"/>
          <w:bCs/>
          <w:color w:val="auto"/>
          <w:sz w:val="28"/>
          <w:szCs w:val="28"/>
        </w:rPr>
        <w:t>的有关事宜。</w:t>
      </w:r>
    </w:p>
    <w:p>
      <w:pPr>
        <w:pStyle w:val="80"/>
        <w:numPr>
          <w:ilvl w:val="3"/>
          <w:numId w:val="34"/>
        </w:numPr>
        <w:tabs>
          <w:tab w:val="left" w:pos="1134"/>
        </w:tabs>
        <w:spacing w:line="588" w:lineRule="exact"/>
        <w:ind w:left="0" w:firstLine="567" w:firstLineChars="0"/>
        <w:rPr>
          <w:rFonts w:ascii="宋体" w:hAnsi="宋体" w:eastAsia="宋体"/>
          <w:color w:val="auto"/>
          <w:sz w:val="28"/>
          <w:szCs w:val="28"/>
        </w:rPr>
      </w:pPr>
      <w:r>
        <w:rPr>
          <w:rFonts w:hint="eastAsia" w:ascii="宋体" w:hAnsi="宋体" w:eastAsia="宋体"/>
          <w:color w:val="auto"/>
          <w:sz w:val="28"/>
          <w:szCs w:val="28"/>
        </w:rPr>
        <w:t>我方已知晓全部谈判文件的内容，包括修改文件（如有）以及全部相关资料和有关附件，并对上述文件均无异议，愿意以</w:t>
      </w:r>
      <w:r>
        <w:rPr>
          <w:rFonts w:hint="eastAsia" w:ascii="宋体" w:hAnsi="宋体" w:eastAsia="宋体"/>
          <w:b/>
          <w:color w:val="auto"/>
          <w:sz w:val="28"/>
          <w:szCs w:val="28"/>
        </w:rPr>
        <w:t>人民币（大写）</w:t>
      </w:r>
      <w:r>
        <w:rPr>
          <w:rFonts w:hint="eastAsia" w:ascii="宋体" w:hAnsi="宋体" w:eastAsia="宋体"/>
          <w:b/>
          <w:color w:val="auto"/>
          <w:sz w:val="28"/>
          <w:szCs w:val="28"/>
          <w:u w:val="single"/>
        </w:rPr>
        <w:t>　</w:t>
      </w:r>
      <w:r>
        <w:rPr>
          <w:rFonts w:ascii="宋体" w:hAnsi="宋体" w:eastAsia="宋体"/>
          <w:b/>
          <w:color w:val="auto"/>
          <w:sz w:val="28"/>
          <w:szCs w:val="28"/>
          <w:u w:val="single"/>
        </w:rPr>
        <w:t>XX</w:t>
      </w:r>
      <w:r>
        <w:rPr>
          <w:rFonts w:hint="eastAsia" w:ascii="宋体" w:hAnsi="宋体" w:eastAsia="宋体"/>
          <w:b/>
          <w:color w:val="auto"/>
          <w:sz w:val="28"/>
          <w:szCs w:val="28"/>
          <w:u w:val="single"/>
        </w:rPr>
        <w:t>　</w:t>
      </w:r>
      <w:r>
        <w:rPr>
          <w:rFonts w:hint="eastAsia" w:ascii="宋体" w:hAnsi="宋体" w:eastAsia="宋体"/>
          <w:b/>
          <w:color w:val="auto"/>
          <w:sz w:val="28"/>
          <w:szCs w:val="28"/>
        </w:rPr>
        <w:t>（￥）的总报价</w:t>
      </w:r>
      <w:r>
        <w:rPr>
          <w:rFonts w:hint="eastAsia" w:ascii="宋体" w:hAnsi="宋体" w:eastAsia="宋体"/>
          <w:color w:val="auto"/>
          <w:sz w:val="28"/>
          <w:szCs w:val="28"/>
        </w:rPr>
        <w:t>，</w:t>
      </w:r>
      <w:r>
        <w:rPr>
          <w:rFonts w:hint="eastAsia" w:ascii="宋体" w:hAnsi="宋体"/>
          <w:b/>
          <w:color w:val="auto"/>
          <w:sz w:val="28"/>
          <w:szCs w:val="28"/>
        </w:rPr>
        <w:t>工期XXX天。</w:t>
      </w:r>
      <w:r>
        <w:rPr>
          <w:rFonts w:hint="eastAsia" w:ascii="宋体" w:hAnsi="宋体" w:eastAsia="宋体"/>
          <w:color w:val="auto"/>
          <w:sz w:val="28"/>
          <w:szCs w:val="28"/>
        </w:rPr>
        <w:t>按合同约定实施和完成承包工程，修补工程中的任何缺陷，工程质量达到规定要求标准。</w:t>
      </w:r>
    </w:p>
    <w:p>
      <w:pPr>
        <w:pStyle w:val="80"/>
        <w:numPr>
          <w:ilvl w:val="3"/>
          <w:numId w:val="34"/>
        </w:numPr>
        <w:tabs>
          <w:tab w:val="left" w:pos="1134"/>
        </w:tabs>
        <w:spacing w:line="588" w:lineRule="exact"/>
        <w:ind w:left="0" w:firstLine="567" w:firstLineChars="0"/>
        <w:rPr>
          <w:rFonts w:ascii="宋体" w:hAnsi="宋体" w:eastAsia="宋体"/>
          <w:color w:val="auto"/>
          <w:sz w:val="28"/>
          <w:szCs w:val="28"/>
        </w:rPr>
      </w:pPr>
      <w:r>
        <w:rPr>
          <w:rFonts w:hint="eastAsia" w:ascii="宋体" w:hAnsi="宋体" w:eastAsia="宋体"/>
          <w:color w:val="auto"/>
          <w:sz w:val="28"/>
          <w:szCs w:val="28"/>
        </w:rPr>
        <w:t>施工响应文件有效期为从递交施工响应文件截止之日起</w:t>
      </w:r>
      <w:r>
        <w:rPr>
          <w:rFonts w:ascii="宋体" w:hAnsi="宋体" w:eastAsia="宋体"/>
          <w:color w:val="auto"/>
          <w:sz w:val="28"/>
          <w:szCs w:val="28"/>
        </w:rPr>
        <w:t>120天。</w:t>
      </w:r>
      <w:r>
        <w:rPr>
          <w:rFonts w:hint="eastAsia" w:ascii="宋体" w:hAnsi="宋体" w:eastAsia="宋体"/>
          <w:color w:val="auto"/>
          <w:sz w:val="28"/>
          <w:szCs w:val="28"/>
        </w:rPr>
        <w:t>我方承诺在施工响应文件有效期天内不修改、撤销施工响应文件。</w:t>
      </w:r>
    </w:p>
    <w:p>
      <w:pPr>
        <w:pStyle w:val="80"/>
        <w:numPr>
          <w:ilvl w:val="3"/>
          <w:numId w:val="34"/>
        </w:numPr>
        <w:tabs>
          <w:tab w:val="left" w:pos="1134"/>
        </w:tabs>
        <w:spacing w:line="588" w:lineRule="exact"/>
        <w:ind w:left="0" w:firstLine="567" w:firstLineChars="0"/>
        <w:rPr>
          <w:rFonts w:ascii="宋体" w:hAnsi="宋体" w:eastAsia="宋体"/>
          <w:color w:val="auto"/>
          <w:sz w:val="28"/>
          <w:szCs w:val="28"/>
        </w:rPr>
      </w:pPr>
      <w:r>
        <w:rPr>
          <w:rFonts w:hint="eastAsia" w:ascii="宋体" w:hAnsi="宋体" w:eastAsia="宋体"/>
          <w:color w:val="auto"/>
          <w:sz w:val="28"/>
          <w:szCs w:val="28"/>
        </w:rPr>
        <w:t>我方愿意提供贵中心可能另外要求的，与本项目有关的文件资料，并保证我方已提供和将要提供的文件资料是真实、准确的，并对此承担一切法律后果。</w:t>
      </w:r>
    </w:p>
    <w:p>
      <w:pPr>
        <w:pStyle w:val="80"/>
        <w:numPr>
          <w:ilvl w:val="3"/>
          <w:numId w:val="34"/>
        </w:numPr>
        <w:tabs>
          <w:tab w:val="left" w:pos="1134"/>
        </w:tabs>
        <w:spacing w:line="588" w:lineRule="exact"/>
        <w:ind w:left="0" w:firstLine="567" w:firstLineChars="0"/>
        <w:rPr>
          <w:rFonts w:ascii="宋体" w:hAnsi="宋体" w:eastAsia="宋体"/>
          <w:color w:val="auto"/>
          <w:sz w:val="28"/>
          <w:szCs w:val="28"/>
        </w:rPr>
      </w:pPr>
      <w:r>
        <w:rPr>
          <w:rFonts w:hint="eastAsia" w:ascii="宋体" w:hAnsi="宋体" w:eastAsia="宋体"/>
          <w:color w:val="auto"/>
          <w:sz w:val="28"/>
          <w:szCs w:val="28"/>
        </w:rPr>
        <w:t>如我方成交：</w:t>
      </w:r>
    </w:p>
    <w:p>
      <w:pPr>
        <w:pStyle w:val="80"/>
        <w:numPr>
          <w:ilvl w:val="0"/>
          <w:numId w:val="35"/>
        </w:numPr>
        <w:spacing w:line="588" w:lineRule="exact"/>
        <w:ind w:left="0" w:firstLine="584" w:firstLineChars="0"/>
        <w:rPr>
          <w:rFonts w:ascii="宋体" w:hAnsi="宋体" w:eastAsia="宋体"/>
          <w:color w:val="auto"/>
          <w:spacing w:val="6"/>
          <w:sz w:val="28"/>
          <w:szCs w:val="28"/>
        </w:rPr>
      </w:pPr>
      <w:r>
        <w:rPr>
          <w:rFonts w:hint="eastAsia" w:ascii="宋体" w:hAnsi="宋体" w:eastAsia="宋体"/>
          <w:color w:val="auto"/>
          <w:spacing w:val="6"/>
          <w:sz w:val="28"/>
          <w:szCs w:val="28"/>
        </w:rPr>
        <w:t>我方承诺在收到成交通知书后，在规定的期限内与采购人签订合同。</w:t>
      </w:r>
    </w:p>
    <w:p>
      <w:pPr>
        <w:pStyle w:val="80"/>
        <w:numPr>
          <w:ilvl w:val="0"/>
          <w:numId w:val="35"/>
        </w:numPr>
        <w:spacing w:line="588" w:lineRule="exact"/>
        <w:ind w:left="0" w:firstLine="584" w:firstLineChars="0"/>
        <w:rPr>
          <w:rFonts w:ascii="宋体" w:hAnsi="宋体" w:eastAsia="宋体"/>
          <w:color w:val="auto"/>
          <w:spacing w:val="6"/>
          <w:sz w:val="28"/>
          <w:szCs w:val="28"/>
        </w:rPr>
      </w:pPr>
      <w:r>
        <w:rPr>
          <w:rFonts w:hint="eastAsia" w:ascii="宋体" w:hAnsi="宋体" w:eastAsia="宋体"/>
          <w:color w:val="auto"/>
          <w:spacing w:val="6"/>
          <w:sz w:val="28"/>
          <w:szCs w:val="28"/>
        </w:rPr>
        <w:t>我方承诺按照谈判文件规定的金额和方式向采购人缴纳履约保证金。</w:t>
      </w:r>
    </w:p>
    <w:p>
      <w:pPr>
        <w:pStyle w:val="80"/>
        <w:numPr>
          <w:ilvl w:val="0"/>
          <w:numId w:val="35"/>
        </w:numPr>
        <w:spacing w:line="588" w:lineRule="exact"/>
        <w:ind w:left="0" w:firstLine="584" w:firstLineChars="0"/>
        <w:rPr>
          <w:rFonts w:ascii="宋体" w:hAnsi="宋体" w:eastAsia="宋体"/>
          <w:color w:val="auto"/>
          <w:spacing w:val="6"/>
          <w:sz w:val="28"/>
          <w:szCs w:val="28"/>
        </w:rPr>
      </w:pPr>
      <w:r>
        <w:rPr>
          <w:rFonts w:hint="eastAsia" w:ascii="宋体" w:hAnsi="宋体" w:eastAsia="宋体"/>
          <w:color w:val="auto"/>
          <w:spacing w:val="6"/>
          <w:sz w:val="28"/>
          <w:szCs w:val="28"/>
        </w:rPr>
        <w:t>我方将严格履行政府采购合同规定的责任和义务。</w:t>
      </w:r>
    </w:p>
    <w:p>
      <w:pPr>
        <w:pStyle w:val="80"/>
        <w:numPr>
          <w:ilvl w:val="0"/>
          <w:numId w:val="35"/>
        </w:numPr>
        <w:spacing w:line="588" w:lineRule="exact"/>
        <w:ind w:left="0" w:firstLine="584" w:firstLineChars="0"/>
        <w:rPr>
          <w:rFonts w:ascii="宋体" w:hAnsi="宋体" w:eastAsia="宋体"/>
          <w:color w:val="auto"/>
          <w:spacing w:val="6"/>
          <w:sz w:val="28"/>
          <w:szCs w:val="28"/>
        </w:rPr>
      </w:pPr>
      <w:r>
        <w:rPr>
          <w:rFonts w:hint="eastAsia" w:ascii="宋体" w:hAnsi="宋体" w:eastAsia="宋体"/>
          <w:color w:val="auto"/>
          <w:spacing w:val="6"/>
          <w:sz w:val="28"/>
          <w:szCs w:val="28"/>
        </w:rPr>
        <w:t>我方愿意提供贵单位可能另外要求的，与</w:t>
      </w:r>
      <w:r>
        <w:rPr>
          <w:rFonts w:hint="eastAsia" w:ascii="宋体" w:hAnsi="宋体" w:eastAsia="宋体"/>
          <w:color w:val="auto"/>
          <w:sz w:val="28"/>
          <w:szCs w:val="28"/>
        </w:rPr>
        <w:t>谈判</w:t>
      </w:r>
      <w:r>
        <w:rPr>
          <w:rFonts w:hint="eastAsia" w:ascii="宋体" w:hAnsi="宋体" w:eastAsia="宋体"/>
          <w:color w:val="auto"/>
          <w:spacing w:val="6"/>
          <w:sz w:val="28"/>
          <w:szCs w:val="28"/>
        </w:rPr>
        <w:t>报价有关的文件资料，并保证我方已提供和将要提供的文件资料是真实、准确的。</w:t>
      </w:r>
    </w:p>
    <w:p>
      <w:pPr>
        <w:pStyle w:val="80"/>
        <w:numPr>
          <w:ilvl w:val="0"/>
          <w:numId w:val="35"/>
        </w:numPr>
        <w:spacing w:line="588" w:lineRule="exact"/>
        <w:ind w:left="0" w:firstLine="584" w:firstLineChars="0"/>
        <w:rPr>
          <w:rFonts w:ascii="宋体" w:hAnsi="宋体" w:eastAsia="宋体"/>
          <w:color w:val="auto"/>
          <w:spacing w:val="6"/>
          <w:sz w:val="28"/>
          <w:szCs w:val="28"/>
        </w:rPr>
      </w:pPr>
      <w:r>
        <w:rPr>
          <w:rFonts w:hint="eastAsia" w:ascii="宋体" w:hAnsi="宋体" w:eastAsia="宋体"/>
          <w:color w:val="auto"/>
          <w:spacing w:val="6"/>
          <w:sz w:val="28"/>
          <w:szCs w:val="28"/>
        </w:rPr>
        <w:t>我方自愿按照</w:t>
      </w:r>
      <w:r>
        <w:rPr>
          <w:rFonts w:hint="eastAsia" w:ascii="宋体" w:hAnsi="宋体" w:eastAsia="宋体"/>
          <w:color w:val="auto"/>
          <w:sz w:val="28"/>
          <w:szCs w:val="28"/>
        </w:rPr>
        <w:t>谈判</w:t>
      </w:r>
      <w:r>
        <w:rPr>
          <w:rFonts w:hint="eastAsia" w:ascii="宋体" w:hAnsi="宋体" w:eastAsia="宋体"/>
          <w:color w:val="auto"/>
          <w:spacing w:val="6"/>
          <w:sz w:val="28"/>
          <w:szCs w:val="28"/>
        </w:rPr>
        <w:t>文件规定的各项要求完成工程建设项目，最后报价以在政府采购云平台提交为准，接受采购人按照政府采购合同约定金额支付采购资金。</w:t>
      </w:r>
    </w:p>
    <w:p>
      <w:pPr>
        <w:pStyle w:val="80"/>
        <w:numPr>
          <w:ilvl w:val="3"/>
          <w:numId w:val="34"/>
        </w:numPr>
        <w:tabs>
          <w:tab w:val="left" w:pos="1134"/>
        </w:tabs>
        <w:spacing w:line="588" w:lineRule="exact"/>
        <w:ind w:left="0" w:firstLine="567" w:firstLineChars="0"/>
        <w:rPr>
          <w:rFonts w:ascii="宋体" w:hAnsi="宋体" w:eastAsia="宋体"/>
          <w:color w:val="auto"/>
          <w:sz w:val="28"/>
          <w:szCs w:val="28"/>
        </w:rPr>
      </w:pPr>
      <w:r>
        <w:rPr>
          <w:rFonts w:hint="eastAsia" w:ascii="宋体" w:hAnsi="宋体" w:eastAsia="宋体"/>
          <w:color w:val="auto"/>
          <w:sz w:val="28"/>
          <w:szCs w:val="28"/>
        </w:rPr>
        <w:t>我单位联系方式：</w:t>
      </w:r>
    </w:p>
    <w:p>
      <w:pPr>
        <w:pStyle w:val="27"/>
        <w:snapToGrid w:val="0"/>
        <w:spacing w:line="620" w:lineRule="exact"/>
        <w:ind w:firstLine="145" w:firstLineChars="52"/>
        <w:rPr>
          <w:rFonts w:ascii="宋体" w:hAnsi="宋体"/>
          <w:color w:val="auto"/>
          <w:sz w:val="28"/>
          <w:szCs w:val="28"/>
          <w:u w:val="single"/>
        </w:rPr>
      </w:pPr>
      <w:r>
        <w:rPr>
          <w:rFonts w:hint="eastAsia" w:ascii="宋体" w:hAnsi="宋体"/>
          <w:color w:val="auto"/>
          <w:sz w:val="28"/>
          <w:szCs w:val="28"/>
        </w:rPr>
        <w:t>地址：</w:t>
      </w:r>
      <w:r>
        <w:rPr>
          <w:rFonts w:ascii="宋体" w:hAnsi="宋体"/>
          <w:color w:val="auto"/>
          <w:sz w:val="28"/>
          <w:szCs w:val="28"/>
          <w:u w:val="single"/>
        </w:rPr>
        <w:t>XXXX</w:t>
      </w:r>
    </w:p>
    <w:p>
      <w:pPr>
        <w:pStyle w:val="27"/>
        <w:snapToGrid w:val="0"/>
        <w:spacing w:line="620" w:lineRule="exact"/>
        <w:ind w:firstLine="145" w:firstLineChars="52"/>
        <w:rPr>
          <w:rFonts w:ascii="宋体" w:hAnsi="宋体"/>
          <w:color w:val="auto"/>
          <w:sz w:val="28"/>
          <w:szCs w:val="28"/>
          <w:u w:val="single"/>
        </w:rPr>
      </w:pPr>
      <w:r>
        <w:rPr>
          <w:rFonts w:hint="eastAsia" w:ascii="宋体" w:hAnsi="宋体"/>
          <w:color w:val="auto"/>
          <w:sz w:val="28"/>
          <w:szCs w:val="28"/>
        </w:rPr>
        <w:t>传真：</w:t>
      </w:r>
      <w:r>
        <w:rPr>
          <w:rFonts w:ascii="宋体" w:hAnsi="宋体"/>
          <w:color w:val="auto"/>
          <w:sz w:val="28"/>
          <w:szCs w:val="28"/>
          <w:u w:val="single"/>
        </w:rPr>
        <w:t>XXXX</w:t>
      </w:r>
    </w:p>
    <w:p>
      <w:pPr>
        <w:pStyle w:val="27"/>
        <w:snapToGrid w:val="0"/>
        <w:spacing w:line="620" w:lineRule="exact"/>
        <w:ind w:firstLine="145" w:firstLineChars="52"/>
        <w:rPr>
          <w:rFonts w:ascii="宋体" w:hAnsi="宋体"/>
          <w:color w:val="auto"/>
          <w:sz w:val="28"/>
          <w:szCs w:val="28"/>
          <w:u w:val="single"/>
        </w:rPr>
      </w:pPr>
      <w:r>
        <w:rPr>
          <w:rFonts w:hint="eastAsia" w:ascii="宋体" w:hAnsi="宋体"/>
          <w:color w:val="auto"/>
          <w:sz w:val="28"/>
          <w:szCs w:val="28"/>
        </w:rPr>
        <w:t>邮政编码：</w:t>
      </w:r>
      <w:r>
        <w:rPr>
          <w:rFonts w:ascii="宋体" w:hAnsi="宋体"/>
          <w:color w:val="auto"/>
          <w:sz w:val="28"/>
          <w:szCs w:val="28"/>
          <w:u w:val="single"/>
        </w:rPr>
        <w:t>XXXX</w:t>
      </w:r>
    </w:p>
    <w:p>
      <w:pPr>
        <w:pStyle w:val="27"/>
        <w:snapToGrid w:val="0"/>
        <w:spacing w:line="620" w:lineRule="exact"/>
        <w:ind w:firstLine="145" w:firstLineChars="52"/>
        <w:rPr>
          <w:rFonts w:ascii="宋体" w:hAnsi="宋体"/>
          <w:bCs/>
          <w:color w:val="auto"/>
          <w:sz w:val="28"/>
          <w:szCs w:val="28"/>
        </w:rPr>
      </w:pPr>
      <w:r>
        <w:rPr>
          <w:rFonts w:hint="eastAsia" w:ascii="宋体" w:hAnsi="宋体"/>
          <w:bCs/>
          <w:color w:val="auto"/>
          <w:sz w:val="28"/>
          <w:szCs w:val="28"/>
        </w:rPr>
        <w:t>供应商名称：</w:t>
      </w:r>
      <w:r>
        <w:rPr>
          <w:rFonts w:ascii="宋体" w:hAnsi="宋体"/>
          <w:bCs/>
          <w:color w:val="auto"/>
          <w:sz w:val="28"/>
          <w:szCs w:val="28"/>
          <w:u w:val="single"/>
        </w:rPr>
        <w:t>XXXXXXXXXX</w:t>
      </w:r>
    </w:p>
    <w:p>
      <w:pPr>
        <w:pStyle w:val="27"/>
        <w:snapToGrid w:val="0"/>
        <w:spacing w:line="620" w:lineRule="exact"/>
        <w:ind w:firstLine="145" w:firstLineChars="52"/>
        <w:rPr>
          <w:rFonts w:ascii="宋体" w:hAnsi="宋体"/>
          <w:color w:val="auto"/>
          <w:sz w:val="28"/>
          <w:szCs w:val="28"/>
          <w:u w:val="single"/>
        </w:rPr>
      </w:pPr>
      <w:r>
        <w:rPr>
          <w:rFonts w:hint="eastAsia" w:ascii="宋体" w:hAnsi="宋体"/>
          <w:color w:val="auto"/>
          <w:sz w:val="28"/>
          <w:szCs w:val="28"/>
        </w:rPr>
        <w:t>日期：</w:t>
      </w:r>
      <w:r>
        <w:rPr>
          <w:rFonts w:ascii="宋体" w:hAnsi="宋体"/>
          <w:color w:val="auto"/>
          <w:sz w:val="28"/>
          <w:szCs w:val="28"/>
          <w:u w:val="single"/>
        </w:rPr>
        <w:t>XX</w:t>
      </w:r>
      <w:r>
        <w:rPr>
          <w:rFonts w:hint="eastAsia" w:ascii="宋体" w:hAnsi="宋体"/>
          <w:color w:val="auto"/>
          <w:sz w:val="28"/>
          <w:szCs w:val="28"/>
        </w:rPr>
        <w:t>年</w:t>
      </w:r>
      <w:r>
        <w:rPr>
          <w:rFonts w:ascii="宋体" w:hAnsi="宋体"/>
          <w:color w:val="auto"/>
          <w:sz w:val="28"/>
          <w:szCs w:val="28"/>
          <w:u w:val="single"/>
        </w:rPr>
        <w:t>XX</w:t>
      </w:r>
      <w:r>
        <w:rPr>
          <w:rFonts w:hint="eastAsia" w:ascii="宋体" w:hAnsi="宋体"/>
          <w:color w:val="auto"/>
          <w:sz w:val="28"/>
          <w:szCs w:val="28"/>
        </w:rPr>
        <w:t>月</w:t>
      </w:r>
      <w:r>
        <w:rPr>
          <w:rFonts w:ascii="宋体" w:hAnsi="宋体"/>
          <w:color w:val="auto"/>
          <w:sz w:val="28"/>
          <w:szCs w:val="28"/>
          <w:u w:val="single"/>
        </w:rPr>
        <w:t>XX</w:t>
      </w:r>
      <w:r>
        <w:rPr>
          <w:rFonts w:hint="eastAsia" w:ascii="宋体" w:hAnsi="宋体"/>
          <w:color w:val="auto"/>
          <w:sz w:val="28"/>
          <w:szCs w:val="28"/>
        </w:rPr>
        <w:t>日</w:t>
      </w:r>
    </w:p>
    <w:p>
      <w:pPr>
        <w:pStyle w:val="82"/>
        <w:snapToGrid w:val="0"/>
        <w:ind w:firstLineChars="176"/>
        <w:rPr>
          <w:color w:val="auto"/>
          <w:sz w:val="28"/>
        </w:rPr>
      </w:pPr>
    </w:p>
    <w:p>
      <w:pPr>
        <w:pStyle w:val="82"/>
        <w:snapToGrid w:val="0"/>
        <w:ind w:firstLineChars="176"/>
        <w:rPr>
          <w:color w:val="auto"/>
          <w:sz w:val="28"/>
        </w:rPr>
      </w:pPr>
    </w:p>
    <w:p>
      <w:pPr>
        <w:pStyle w:val="82"/>
        <w:snapToGrid w:val="0"/>
        <w:ind w:firstLineChars="176"/>
        <w:rPr>
          <w:color w:val="auto"/>
          <w:sz w:val="28"/>
        </w:rPr>
      </w:pPr>
    </w:p>
    <w:p>
      <w:pPr>
        <w:pStyle w:val="82"/>
        <w:snapToGrid w:val="0"/>
        <w:ind w:firstLineChars="176"/>
        <w:rPr>
          <w:color w:val="auto"/>
          <w:sz w:val="28"/>
        </w:rPr>
      </w:pPr>
    </w:p>
    <w:p>
      <w:pPr>
        <w:pStyle w:val="82"/>
        <w:snapToGrid w:val="0"/>
        <w:ind w:firstLineChars="176"/>
        <w:rPr>
          <w:color w:val="auto"/>
          <w:sz w:val="28"/>
        </w:rPr>
      </w:pPr>
    </w:p>
    <w:p>
      <w:pPr>
        <w:pStyle w:val="82"/>
        <w:snapToGrid w:val="0"/>
        <w:ind w:firstLineChars="176"/>
        <w:rPr>
          <w:color w:val="auto"/>
          <w:sz w:val="28"/>
        </w:rPr>
      </w:pPr>
    </w:p>
    <w:p>
      <w:pPr>
        <w:pStyle w:val="82"/>
        <w:snapToGrid w:val="0"/>
        <w:ind w:firstLineChars="176"/>
        <w:rPr>
          <w:color w:val="auto"/>
          <w:sz w:val="28"/>
        </w:rPr>
      </w:pPr>
    </w:p>
    <w:p>
      <w:pPr>
        <w:pStyle w:val="5"/>
        <w:numPr>
          <w:ilvl w:val="3"/>
          <w:numId w:val="1"/>
        </w:numPr>
        <w:tabs>
          <w:tab w:val="left" w:pos="709"/>
        </w:tabs>
        <w:ind w:left="708" w:leftChars="0" w:hanging="708" w:firstLineChars="0"/>
        <w:jc w:val="left"/>
        <w:rPr>
          <w:color w:val="auto"/>
        </w:rPr>
      </w:pPr>
      <w:r>
        <w:rPr>
          <w:rFonts w:hint="eastAsia"/>
          <w:color w:val="auto"/>
        </w:rPr>
        <w:br w:type="page"/>
      </w:r>
      <w:r>
        <w:rPr>
          <w:rFonts w:hint="eastAsia"/>
          <w:color w:val="auto"/>
        </w:rPr>
        <w:t>法定代表人身份证明书</w:t>
      </w:r>
    </w:p>
    <w:p>
      <w:pPr>
        <w:tabs>
          <w:tab w:val="left" w:pos="6300"/>
        </w:tabs>
        <w:spacing w:line="360" w:lineRule="auto"/>
        <w:ind w:firstLine="573"/>
        <w:rPr>
          <w:rFonts w:ascii="宋体" w:hAnsi="宋体"/>
          <w:color w:val="auto"/>
          <w:sz w:val="28"/>
          <w:szCs w:val="28"/>
          <w:lang w:val="zh-CN"/>
        </w:rPr>
      </w:pPr>
      <w:r>
        <w:rPr>
          <w:rFonts w:hint="eastAsia" w:ascii="宋体" w:hAnsi="宋体"/>
          <w:color w:val="auto"/>
          <w:sz w:val="28"/>
          <w:szCs w:val="28"/>
          <w:u w:val="single"/>
          <w:lang w:val="zh-CN"/>
        </w:rPr>
        <w:t xml:space="preserve">       （法定代表人姓名）       </w:t>
      </w:r>
      <w:r>
        <w:rPr>
          <w:rFonts w:hint="eastAsia" w:ascii="宋体" w:hAnsi="宋体"/>
          <w:color w:val="auto"/>
          <w:sz w:val="28"/>
          <w:szCs w:val="28"/>
          <w:lang w:val="zh-CN"/>
        </w:rPr>
        <w:t>在</w:t>
      </w:r>
      <w:r>
        <w:rPr>
          <w:rFonts w:hint="eastAsia" w:ascii="宋体" w:hAnsi="宋体"/>
          <w:color w:val="auto"/>
          <w:sz w:val="28"/>
          <w:szCs w:val="28"/>
          <w:u w:val="single"/>
          <w:lang w:val="zh-CN"/>
        </w:rPr>
        <w:t xml:space="preserve">       （供应商名称）       </w:t>
      </w:r>
      <w:r>
        <w:rPr>
          <w:rFonts w:hint="eastAsia" w:ascii="宋体" w:hAnsi="宋体"/>
          <w:color w:val="auto"/>
          <w:sz w:val="28"/>
          <w:szCs w:val="28"/>
          <w:lang w:val="zh-CN"/>
        </w:rPr>
        <w:t>处任</w:t>
      </w:r>
      <w:r>
        <w:rPr>
          <w:rFonts w:hint="eastAsia" w:ascii="宋体" w:hAnsi="宋体"/>
          <w:color w:val="auto"/>
          <w:sz w:val="28"/>
          <w:szCs w:val="28"/>
          <w:u w:val="single"/>
          <w:lang w:val="zh-CN"/>
        </w:rPr>
        <w:t xml:space="preserve">       （职务名称）       </w:t>
      </w:r>
      <w:r>
        <w:rPr>
          <w:rFonts w:hint="eastAsia" w:ascii="宋体" w:hAnsi="宋体"/>
          <w:color w:val="auto"/>
          <w:sz w:val="28"/>
          <w:szCs w:val="28"/>
          <w:lang w:val="zh-CN"/>
        </w:rPr>
        <w:t>职务，是</w:t>
      </w:r>
      <w:r>
        <w:rPr>
          <w:rFonts w:hint="eastAsia" w:ascii="宋体" w:hAnsi="宋体"/>
          <w:color w:val="auto"/>
          <w:sz w:val="28"/>
          <w:szCs w:val="28"/>
          <w:u w:val="single"/>
          <w:lang w:val="zh-CN"/>
        </w:rPr>
        <w:t xml:space="preserve">       （供应商名称）       </w:t>
      </w:r>
      <w:r>
        <w:rPr>
          <w:rFonts w:hint="eastAsia" w:ascii="宋体" w:hAnsi="宋体"/>
          <w:color w:val="auto"/>
          <w:sz w:val="28"/>
          <w:szCs w:val="28"/>
          <w:lang w:val="zh-CN"/>
        </w:rPr>
        <w:t>的法定代表人。</w:t>
      </w:r>
    </w:p>
    <w:p>
      <w:pPr>
        <w:tabs>
          <w:tab w:val="left" w:pos="6300"/>
        </w:tabs>
        <w:spacing w:line="360" w:lineRule="auto"/>
        <w:ind w:firstLine="573"/>
        <w:rPr>
          <w:rFonts w:ascii="宋体" w:hAnsi="宋体"/>
          <w:color w:val="auto"/>
          <w:sz w:val="28"/>
          <w:szCs w:val="28"/>
          <w:lang w:val="zh-CN"/>
        </w:rPr>
      </w:pPr>
      <w:r>
        <w:rPr>
          <w:rFonts w:hint="eastAsia" w:ascii="宋体" w:hAnsi="宋体"/>
          <w:color w:val="auto"/>
          <w:sz w:val="28"/>
          <w:szCs w:val="28"/>
          <w:lang w:val="zh-CN"/>
        </w:rPr>
        <w:t>特此证明。</w:t>
      </w:r>
    </w:p>
    <w:p>
      <w:pPr>
        <w:tabs>
          <w:tab w:val="left" w:pos="6300"/>
        </w:tabs>
        <w:spacing w:line="360" w:lineRule="auto"/>
        <w:ind w:firstLine="573"/>
        <w:rPr>
          <w:rFonts w:ascii="宋体" w:hAnsi="宋体"/>
          <w:color w:val="auto"/>
          <w:sz w:val="28"/>
          <w:szCs w:val="28"/>
          <w:lang w:val="zh-CN"/>
        </w:rPr>
      </w:pPr>
    </w:p>
    <w:p>
      <w:pPr>
        <w:tabs>
          <w:tab w:val="left" w:pos="6300"/>
        </w:tabs>
        <w:spacing w:line="360" w:lineRule="auto"/>
        <w:ind w:firstLine="573"/>
        <w:rPr>
          <w:rFonts w:ascii="宋体" w:hAnsi="宋体"/>
          <w:color w:val="auto"/>
          <w:sz w:val="28"/>
          <w:szCs w:val="28"/>
          <w:lang w:val="zh-CN"/>
        </w:rPr>
      </w:pPr>
    </w:p>
    <w:p>
      <w:pPr>
        <w:tabs>
          <w:tab w:val="left" w:pos="6300"/>
        </w:tabs>
        <w:spacing w:line="360" w:lineRule="auto"/>
        <w:ind w:firstLine="573"/>
        <w:rPr>
          <w:rFonts w:ascii="宋体" w:hAnsi="宋体"/>
          <w:color w:val="auto"/>
          <w:sz w:val="28"/>
          <w:szCs w:val="28"/>
          <w:lang w:val="zh-CN"/>
        </w:rPr>
      </w:pPr>
    </w:p>
    <w:p>
      <w:pPr>
        <w:tabs>
          <w:tab w:val="left" w:pos="6300"/>
        </w:tabs>
        <w:spacing w:line="360" w:lineRule="auto"/>
        <w:ind w:firstLine="573"/>
        <w:rPr>
          <w:rFonts w:ascii="宋体" w:hAnsi="宋体"/>
          <w:color w:val="auto"/>
          <w:sz w:val="28"/>
          <w:szCs w:val="28"/>
          <w:lang w:val="zh-CN"/>
        </w:rPr>
      </w:pPr>
    </w:p>
    <w:p>
      <w:pPr>
        <w:tabs>
          <w:tab w:val="left" w:pos="6300"/>
        </w:tabs>
        <w:spacing w:line="360" w:lineRule="auto"/>
        <w:ind w:firstLine="573"/>
        <w:rPr>
          <w:rFonts w:ascii="宋体" w:hAnsi="宋体"/>
          <w:color w:val="auto"/>
          <w:sz w:val="28"/>
          <w:szCs w:val="28"/>
          <w:lang w:val="zh-CN"/>
        </w:rPr>
      </w:pPr>
    </w:p>
    <w:p>
      <w:pPr>
        <w:spacing w:line="360" w:lineRule="auto"/>
        <w:rPr>
          <w:rFonts w:ascii="宋体" w:hAnsi="宋体"/>
          <w:color w:val="auto"/>
          <w:sz w:val="28"/>
          <w:szCs w:val="28"/>
          <w:lang w:val="zh-CN"/>
        </w:rPr>
      </w:pPr>
      <w:r>
        <w:rPr>
          <w:rFonts w:hint="eastAsia" w:ascii="宋体" w:hAnsi="宋体"/>
          <w:color w:val="auto"/>
          <w:sz w:val="28"/>
          <w:szCs w:val="28"/>
          <w:lang w:val="zh-CN"/>
        </w:rPr>
        <w:t>供应商名称：</w:t>
      </w:r>
      <w:r>
        <w:rPr>
          <w:rFonts w:hint="eastAsia" w:ascii="宋体" w:hAnsi="宋体"/>
          <w:color w:val="auto"/>
          <w:sz w:val="28"/>
          <w:szCs w:val="28"/>
          <w:u w:val="single"/>
          <w:lang w:val="zh-CN"/>
        </w:rPr>
        <w:t>XXXX</w:t>
      </w:r>
    </w:p>
    <w:p>
      <w:pPr>
        <w:spacing w:line="500" w:lineRule="exact"/>
        <w:ind w:right="560"/>
        <w:rPr>
          <w:rFonts w:ascii="宋体" w:hAnsi="宋体"/>
          <w:color w:val="auto"/>
          <w:sz w:val="28"/>
          <w:szCs w:val="28"/>
        </w:rPr>
      </w:pPr>
      <w:r>
        <w:rPr>
          <w:rFonts w:hint="eastAsia" w:ascii="宋体" w:hAnsi="宋体"/>
          <w:color w:val="auto"/>
          <w:sz w:val="28"/>
          <w:szCs w:val="28"/>
        </w:rPr>
        <w:t>日      期：</w:t>
      </w:r>
      <w:r>
        <w:rPr>
          <w:rFonts w:hint="eastAsia" w:ascii="宋体" w:hAnsi="宋体"/>
          <w:color w:val="auto"/>
          <w:sz w:val="28"/>
          <w:szCs w:val="28"/>
          <w:u w:val="single"/>
          <w:lang w:val="zh-CN"/>
        </w:rPr>
        <w:t>XX</w:t>
      </w:r>
      <w:r>
        <w:rPr>
          <w:rFonts w:hint="eastAsia" w:ascii="宋体" w:hAnsi="宋体"/>
          <w:color w:val="auto"/>
          <w:sz w:val="28"/>
          <w:szCs w:val="28"/>
        </w:rPr>
        <w:t>年</w:t>
      </w:r>
      <w:r>
        <w:rPr>
          <w:rFonts w:hint="eastAsia" w:ascii="宋体" w:hAnsi="宋体"/>
          <w:color w:val="auto"/>
          <w:sz w:val="28"/>
          <w:szCs w:val="28"/>
          <w:u w:val="single"/>
          <w:lang w:val="zh-CN"/>
        </w:rPr>
        <w:t>XX</w:t>
      </w:r>
      <w:r>
        <w:rPr>
          <w:rFonts w:hint="eastAsia" w:ascii="宋体" w:hAnsi="宋体"/>
          <w:color w:val="auto"/>
          <w:sz w:val="28"/>
          <w:szCs w:val="28"/>
        </w:rPr>
        <w:t>月</w:t>
      </w:r>
      <w:r>
        <w:rPr>
          <w:rFonts w:hint="eastAsia" w:ascii="宋体" w:hAnsi="宋体"/>
          <w:color w:val="auto"/>
          <w:sz w:val="28"/>
          <w:szCs w:val="28"/>
          <w:u w:val="single"/>
          <w:lang w:val="zh-CN"/>
        </w:rPr>
        <w:t>XX</w:t>
      </w:r>
      <w:r>
        <w:rPr>
          <w:rFonts w:hint="eastAsia" w:ascii="宋体" w:hAnsi="宋体"/>
          <w:color w:val="auto"/>
          <w:sz w:val="28"/>
          <w:szCs w:val="28"/>
        </w:rPr>
        <w:t>日</w:t>
      </w:r>
    </w:p>
    <w:p>
      <w:pPr>
        <w:spacing w:line="360" w:lineRule="auto"/>
        <w:rPr>
          <w:rFonts w:ascii="宋体" w:hAnsi="宋体"/>
          <w:color w:val="auto"/>
          <w:sz w:val="28"/>
          <w:szCs w:val="28"/>
          <w:lang w:val="zh-CN"/>
        </w:rPr>
      </w:pPr>
    </w:p>
    <w:p>
      <w:pPr>
        <w:spacing w:line="360" w:lineRule="auto"/>
        <w:ind w:firstLine="568" w:firstLineChars="202"/>
        <w:rPr>
          <w:rFonts w:ascii="宋体" w:hAnsi="宋体"/>
          <w:b/>
          <w:color w:val="auto"/>
          <w:sz w:val="28"/>
          <w:szCs w:val="28"/>
          <w:lang w:val="zh-CN"/>
        </w:rPr>
      </w:pPr>
      <w:r>
        <w:rPr>
          <w:rFonts w:hint="eastAsia" w:ascii="宋体" w:hAnsi="宋体"/>
          <w:b/>
          <w:color w:val="auto"/>
          <w:sz w:val="28"/>
          <w:szCs w:val="28"/>
          <w:lang w:val="zh-CN"/>
        </w:rPr>
        <w:t>说明：上述证明文件在施工响应文件中附有法定代表人身份证复印件（</w:t>
      </w:r>
      <w:r>
        <w:rPr>
          <w:rFonts w:ascii="宋体" w:hAnsi="宋体"/>
          <w:b/>
          <w:color w:val="auto"/>
          <w:sz w:val="28"/>
          <w:lang w:val="zh-CN"/>
        </w:rPr>
        <w:t>身份证</w:t>
      </w:r>
      <w:r>
        <w:rPr>
          <w:rFonts w:hint="eastAsia" w:ascii="宋体" w:hAnsi="宋体"/>
          <w:b/>
          <w:color w:val="auto"/>
          <w:sz w:val="28"/>
          <w:lang w:val="zh-CN"/>
        </w:rPr>
        <w:t>两面均应复印</w:t>
      </w:r>
      <w:r>
        <w:rPr>
          <w:rFonts w:hint="eastAsia" w:ascii="宋体" w:hAnsi="宋体"/>
          <w:b/>
          <w:color w:val="auto"/>
          <w:sz w:val="28"/>
          <w:szCs w:val="28"/>
          <w:lang w:val="zh-CN"/>
        </w:rPr>
        <w:t>）或护照复印件（供应商的法定代表人为外籍人士的，则提供护照复印件）时才能生效。</w:t>
      </w:r>
    </w:p>
    <w:p>
      <w:pPr>
        <w:pStyle w:val="2"/>
        <w:rPr>
          <w:color w:val="auto"/>
          <w:lang w:val="zh-CN"/>
        </w:rPr>
      </w:pPr>
    </w:p>
    <w:p>
      <w:pPr>
        <w:rPr>
          <w:color w:val="auto"/>
          <w:lang w:val="zh-CN"/>
        </w:rPr>
      </w:pPr>
    </w:p>
    <w:p>
      <w:pPr>
        <w:pStyle w:val="2"/>
        <w:rPr>
          <w:color w:val="auto"/>
          <w:lang w:val="zh-CN"/>
        </w:rPr>
      </w:pPr>
    </w:p>
    <w:p>
      <w:pPr>
        <w:rPr>
          <w:color w:val="auto"/>
          <w:lang w:val="zh-CN"/>
        </w:rPr>
      </w:pPr>
    </w:p>
    <w:p>
      <w:pPr>
        <w:rPr>
          <w:color w:val="auto"/>
          <w:lang w:val="zh-CN"/>
        </w:rPr>
      </w:pPr>
    </w:p>
    <w:p>
      <w:pPr>
        <w:rPr>
          <w:color w:val="auto"/>
          <w:lang w:val="zh-CN"/>
        </w:rPr>
      </w:pPr>
    </w:p>
    <w:p>
      <w:pPr>
        <w:rPr>
          <w:color w:val="auto"/>
          <w:lang w:val="zh-CN"/>
        </w:rPr>
      </w:pPr>
    </w:p>
    <w:p>
      <w:pPr>
        <w:rPr>
          <w:color w:val="auto"/>
          <w:lang w:val="zh-CN"/>
        </w:rPr>
      </w:pPr>
    </w:p>
    <w:p>
      <w:pPr>
        <w:rPr>
          <w:color w:val="auto"/>
          <w:lang w:val="zh-CN"/>
        </w:rPr>
      </w:pPr>
    </w:p>
    <w:p>
      <w:pPr>
        <w:pStyle w:val="2"/>
        <w:rPr>
          <w:color w:val="auto"/>
          <w:lang w:val="zh-CN"/>
        </w:rPr>
      </w:pPr>
    </w:p>
    <w:p>
      <w:pPr>
        <w:rPr>
          <w:color w:val="auto"/>
          <w:lang w:val="zh-CN"/>
        </w:rPr>
      </w:pPr>
    </w:p>
    <w:p>
      <w:pPr>
        <w:rPr>
          <w:color w:val="auto"/>
          <w:lang w:val="zh-CN"/>
        </w:rPr>
      </w:pPr>
    </w:p>
    <w:p>
      <w:pPr>
        <w:rPr>
          <w:color w:val="auto"/>
          <w:lang w:val="zh-CN"/>
        </w:rPr>
      </w:pPr>
    </w:p>
    <w:p>
      <w:pPr>
        <w:snapToGrid w:val="0"/>
        <w:spacing w:line="360" w:lineRule="auto"/>
        <w:rPr>
          <w:rFonts w:ascii="宋体" w:hAnsi="宋体"/>
          <w:b/>
          <w:color w:val="auto"/>
          <w:sz w:val="28"/>
          <w:szCs w:val="28"/>
        </w:rPr>
      </w:pPr>
    </w:p>
    <w:p>
      <w:pPr>
        <w:pStyle w:val="5"/>
        <w:numPr>
          <w:ilvl w:val="3"/>
          <w:numId w:val="1"/>
        </w:numPr>
        <w:tabs>
          <w:tab w:val="left" w:pos="709"/>
        </w:tabs>
        <w:ind w:left="708" w:leftChars="0" w:hanging="708" w:firstLineChars="0"/>
        <w:jc w:val="left"/>
        <w:rPr>
          <w:color w:val="auto"/>
        </w:rPr>
      </w:pPr>
      <w:r>
        <w:rPr>
          <w:rFonts w:hint="eastAsia"/>
          <w:color w:val="auto"/>
        </w:rPr>
        <w:t>承诺函</w:t>
      </w:r>
    </w:p>
    <w:p>
      <w:pPr>
        <w:snapToGrid w:val="0"/>
        <w:spacing w:line="360" w:lineRule="auto"/>
        <w:rPr>
          <w:rFonts w:ascii="宋体" w:hAnsi="宋体"/>
          <w:b/>
          <w:color w:val="auto"/>
          <w:spacing w:val="-20"/>
          <w:sz w:val="28"/>
          <w:szCs w:val="28"/>
        </w:rPr>
      </w:pPr>
      <w:r>
        <w:rPr>
          <w:rFonts w:hint="eastAsia" w:ascii="宋体" w:hAnsi="宋体"/>
          <w:b/>
          <w:color w:val="auto"/>
          <w:spacing w:val="-20"/>
          <w:sz w:val="28"/>
          <w:szCs w:val="28"/>
        </w:rPr>
        <w:t>项目名称：</w:t>
      </w:r>
      <w:r>
        <w:rPr>
          <w:rFonts w:hint="eastAsia" w:ascii="宋体" w:hAnsi="宋体"/>
          <w:b/>
          <w:color w:val="auto"/>
          <w:sz w:val="28"/>
          <w:szCs w:val="28"/>
          <w:u w:val="single"/>
        </w:rPr>
        <w:t>XXXXXXXXXX工程采购项目</w:t>
      </w:r>
    </w:p>
    <w:p>
      <w:pPr>
        <w:spacing w:line="360" w:lineRule="auto"/>
        <w:rPr>
          <w:rFonts w:ascii="宋体" w:hAnsi="宋体"/>
          <w:color w:val="auto"/>
          <w:sz w:val="32"/>
          <w:szCs w:val="32"/>
        </w:rPr>
      </w:pPr>
      <w:r>
        <w:rPr>
          <w:rFonts w:hint="eastAsia" w:ascii="宋体" w:hAnsi="宋体"/>
          <w:b/>
          <w:color w:val="auto"/>
          <w:sz w:val="28"/>
          <w:szCs w:val="28"/>
        </w:rPr>
        <w:t>项目编号：</w:t>
      </w:r>
      <w:r>
        <w:rPr>
          <w:rFonts w:hint="eastAsia" w:ascii="宋体" w:hAnsi="宋体"/>
          <w:color w:val="auto"/>
          <w:sz w:val="32"/>
          <w:szCs w:val="32"/>
        </w:rPr>
        <w:t>JY3202</w:t>
      </w:r>
      <w:r>
        <w:rPr>
          <w:rFonts w:hint="eastAsia" w:ascii="宋体" w:hAnsi="宋体"/>
          <w:color w:val="auto"/>
          <w:sz w:val="32"/>
          <w:szCs w:val="32"/>
          <w:u w:val="single"/>
        </w:rPr>
        <w:t xml:space="preserve">      </w:t>
      </w:r>
      <w:r>
        <w:rPr>
          <w:rFonts w:hint="eastAsia" w:ascii="宋体" w:hAnsi="宋体"/>
          <w:color w:val="auto"/>
          <w:sz w:val="32"/>
          <w:szCs w:val="32"/>
        </w:rPr>
        <w:t>号</w:t>
      </w:r>
    </w:p>
    <w:p>
      <w:pPr>
        <w:snapToGrid w:val="0"/>
        <w:spacing w:line="360" w:lineRule="auto"/>
        <w:rPr>
          <w:rFonts w:ascii="宋体" w:hAnsi="宋体"/>
          <w:b/>
          <w:color w:val="auto"/>
          <w:sz w:val="28"/>
          <w:szCs w:val="28"/>
          <w:u w:val="single"/>
        </w:rPr>
      </w:pPr>
    </w:p>
    <w:p>
      <w:pPr>
        <w:snapToGrid w:val="0"/>
        <w:spacing w:line="360" w:lineRule="auto"/>
        <w:ind w:firstLine="560" w:firstLineChars="200"/>
        <w:rPr>
          <w:rFonts w:ascii="宋体" w:hAnsi="宋体"/>
          <w:color w:val="auto"/>
          <w:sz w:val="28"/>
        </w:rPr>
      </w:pPr>
      <w:r>
        <w:rPr>
          <w:rFonts w:hint="eastAsia" w:ascii="宋体" w:hAnsi="宋体"/>
          <w:color w:val="auto"/>
          <w:sz w:val="28"/>
        </w:rPr>
        <w:t>我公司作为参加</w:t>
      </w:r>
      <w:r>
        <w:rPr>
          <w:rFonts w:hint="eastAsia" w:ascii="宋体" w:hAnsi="宋体"/>
          <w:b/>
          <w:color w:val="auto"/>
          <w:sz w:val="28"/>
          <w:u w:val="single"/>
        </w:rPr>
        <w:t>XXXXXXXXXX工程采购项目</w:t>
      </w:r>
      <w:r>
        <w:rPr>
          <w:rFonts w:hint="eastAsia" w:ascii="宋体" w:hAnsi="宋体"/>
          <w:color w:val="auto"/>
          <w:sz w:val="28"/>
        </w:rPr>
        <w:t>的竞争性谈判的供应商，在此郑重承诺：</w:t>
      </w:r>
    </w:p>
    <w:p>
      <w:pPr>
        <w:pStyle w:val="80"/>
        <w:numPr>
          <w:ilvl w:val="0"/>
          <w:numId w:val="36"/>
        </w:numPr>
        <w:tabs>
          <w:tab w:val="left" w:pos="1134"/>
        </w:tabs>
        <w:snapToGrid w:val="0"/>
        <w:spacing w:line="360" w:lineRule="auto"/>
        <w:ind w:left="0" w:firstLine="560" w:firstLineChars="0"/>
        <w:jc w:val="both"/>
        <w:rPr>
          <w:rFonts w:ascii="宋体" w:hAnsi="宋体" w:eastAsia="宋体" w:cs="仿宋"/>
          <w:color w:val="auto"/>
          <w:sz w:val="28"/>
          <w:szCs w:val="28"/>
        </w:rPr>
      </w:pPr>
      <w:r>
        <w:rPr>
          <w:rFonts w:hint="eastAsia" w:ascii="宋体" w:hAnsi="宋体" w:eastAsia="宋体" w:cs="仿宋"/>
          <w:color w:val="auto"/>
          <w:sz w:val="28"/>
          <w:szCs w:val="28"/>
        </w:rPr>
        <w:t>为本项目提供的所有产品、辅材中</w:t>
      </w:r>
      <w:r>
        <w:rPr>
          <w:rFonts w:ascii="宋体" w:hAnsi="宋体" w:eastAsia="宋体" w:cs="仿宋"/>
          <w:color w:val="auto"/>
          <w:sz w:val="28"/>
          <w:szCs w:val="28"/>
        </w:rPr>
        <w:t>属于《国家强制性产品认证目录》范围内产品的，均通过国家强制性产品认证并取得认证证书。</w:t>
      </w:r>
    </w:p>
    <w:p>
      <w:pPr>
        <w:pStyle w:val="80"/>
        <w:numPr>
          <w:ilvl w:val="0"/>
          <w:numId w:val="36"/>
        </w:numPr>
        <w:tabs>
          <w:tab w:val="left" w:pos="1134"/>
        </w:tabs>
        <w:snapToGrid w:val="0"/>
        <w:spacing w:line="360" w:lineRule="auto"/>
        <w:ind w:left="0" w:firstLine="560" w:firstLineChars="0"/>
        <w:jc w:val="both"/>
        <w:rPr>
          <w:rFonts w:ascii="宋体" w:hAnsi="宋体" w:eastAsia="宋体" w:cs="仿宋"/>
          <w:color w:val="auto"/>
          <w:sz w:val="28"/>
          <w:szCs w:val="28"/>
        </w:rPr>
      </w:pPr>
      <w:r>
        <w:rPr>
          <w:rFonts w:hint="eastAsia" w:ascii="宋体" w:hAnsi="宋体" w:eastAsia="宋体" w:cs="仿宋"/>
          <w:color w:val="auto"/>
          <w:sz w:val="28"/>
          <w:szCs w:val="28"/>
        </w:rPr>
        <w:t>为本项目提供的所有产品、辅材等符合现行的强制性国家相关标准、行业标准。</w:t>
      </w:r>
    </w:p>
    <w:p>
      <w:pPr>
        <w:pStyle w:val="80"/>
        <w:numPr>
          <w:ilvl w:val="0"/>
          <w:numId w:val="36"/>
        </w:numPr>
        <w:tabs>
          <w:tab w:val="left" w:pos="1134"/>
        </w:tabs>
        <w:snapToGrid w:val="0"/>
        <w:spacing w:line="360" w:lineRule="auto"/>
        <w:ind w:left="0" w:firstLine="560" w:firstLineChars="0"/>
        <w:jc w:val="both"/>
        <w:rPr>
          <w:rFonts w:ascii="宋体" w:hAnsi="宋体" w:eastAsia="宋体" w:cs="仿宋"/>
          <w:color w:val="auto"/>
          <w:sz w:val="28"/>
          <w:szCs w:val="28"/>
        </w:rPr>
      </w:pPr>
      <w:r>
        <w:rPr>
          <w:rFonts w:hint="eastAsia" w:ascii="宋体" w:hAnsi="宋体" w:eastAsia="宋体" w:cs="仿宋"/>
          <w:color w:val="auto"/>
          <w:sz w:val="28"/>
          <w:szCs w:val="28"/>
        </w:rPr>
        <w:t>为本项目提供的所有产品中属于节能产品政府采购品目清单中的政府强制采购产品的，均具有国家确定的认证机构出具的有效期内的节能产品认证证书。</w:t>
      </w:r>
    </w:p>
    <w:p>
      <w:pPr>
        <w:pStyle w:val="80"/>
        <w:numPr>
          <w:ilvl w:val="0"/>
          <w:numId w:val="36"/>
        </w:numPr>
        <w:tabs>
          <w:tab w:val="left" w:pos="1134"/>
        </w:tabs>
        <w:snapToGrid w:val="0"/>
        <w:spacing w:line="360" w:lineRule="auto"/>
        <w:ind w:left="0" w:firstLine="560" w:firstLineChars="0"/>
        <w:jc w:val="both"/>
        <w:rPr>
          <w:rFonts w:ascii="宋体" w:hAnsi="宋体" w:eastAsia="宋体" w:cs="仿宋"/>
          <w:color w:val="auto"/>
          <w:sz w:val="28"/>
          <w:szCs w:val="28"/>
        </w:rPr>
      </w:pPr>
      <w:r>
        <w:rPr>
          <w:rFonts w:hint="eastAsia" w:ascii="宋体" w:hAnsi="宋体" w:eastAsia="宋体" w:cs="仿宋"/>
          <w:color w:val="auto"/>
          <w:sz w:val="28"/>
          <w:szCs w:val="28"/>
        </w:rPr>
        <w:t>为本工程项目实施涉及的商品包装和快递包装，均符合财政部等三部门联合印发商品包装和快递包装政府采购需求标准（试行）（财办库[2020]123号）的要求。</w:t>
      </w:r>
    </w:p>
    <w:p>
      <w:pPr>
        <w:pStyle w:val="80"/>
        <w:numPr>
          <w:ilvl w:val="0"/>
          <w:numId w:val="36"/>
        </w:numPr>
        <w:tabs>
          <w:tab w:val="left" w:pos="1134"/>
        </w:tabs>
        <w:snapToGrid w:val="0"/>
        <w:spacing w:line="360" w:lineRule="auto"/>
        <w:ind w:left="0" w:firstLine="560" w:firstLineChars="0"/>
        <w:jc w:val="both"/>
        <w:rPr>
          <w:rFonts w:ascii="宋体" w:hAnsi="宋体" w:eastAsia="宋体" w:cs="仿宋"/>
          <w:color w:val="auto"/>
          <w:sz w:val="28"/>
          <w:szCs w:val="28"/>
        </w:rPr>
      </w:pPr>
      <w:r>
        <w:rPr>
          <w:rFonts w:hint="eastAsia" w:ascii="宋体" w:hAnsi="宋体" w:eastAsia="宋体" w:cs="仿宋"/>
          <w:color w:val="auto"/>
          <w:sz w:val="28"/>
          <w:szCs w:val="28"/>
        </w:rPr>
        <w:t>为本项目提供的工程、货物及服务均为本国工程、货物及服务。</w:t>
      </w:r>
    </w:p>
    <w:p>
      <w:pPr>
        <w:pStyle w:val="80"/>
        <w:numPr>
          <w:ilvl w:val="0"/>
          <w:numId w:val="36"/>
        </w:numPr>
        <w:tabs>
          <w:tab w:val="left" w:pos="1134"/>
        </w:tabs>
        <w:snapToGrid w:val="0"/>
        <w:spacing w:line="360" w:lineRule="auto"/>
        <w:ind w:left="0" w:firstLine="560" w:firstLineChars="0"/>
        <w:jc w:val="both"/>
        <w:rPr>
          <w:rFonts w:ascii="宋体" w:hAnsi="宋体" w:eastAsia="宋体" w:cs="仿宋"/>
          <w:color w:val="auto"/>
          <w:sz w:val="28"/>
          <w:szCs w:val="28"/>
        </w:rPr>
      </w:pPr>
      <w:r>
        <w:rPr>
          <w:rFonts w:hint="eastAsia" w:ascii="宋体" w:hAnsi="宋体" w:eastAsia="宋体" w:cs="仿宋"/>
          <w:color w:val="auto"/>
          <w:sz w:val="28"/>
          <w:szCs w:val="28"/>
        </w:rPr>
        <w:t>我方承诺严格按照工程量清单、工程量清单编制说明进行施工，工程施工满足当地建设行政主管部门对工程建设的有关规定，并按经批准的施工组织设计实施，并符合施工规范及验收标准的相关要求。</w:t>
      </w:r>
    </w:p>
    <w:p>
      <w:pPr>
        <w:pStyle w:val="80"/>
        <w:numPr>
          <w:ilvl w:val="0"/>
          <w:numId w:val="36"/>
        </w:numPr>
        <w:tabs>
          <w:tab w:val="left" w:pos="1134"/>
        </w:tabs>
        <w:snapToGrid w:val="0"/>
        <w:spacing w:line="360" w:lineRule="auto"/>
        <w:ind w:left="0" w:firstLine="560" w:firstLineChars="0"/>
        <w:rPr>
          <w:rFonts w:ascii="宋体" w:hAnsi="宋体" w:eastAsia="宋体" w:cs="仿宋"/>
          <w:color w:val="auto"/>
          <w:sz w:val="28"/>
          <w:szCs w:val="28"/>
        </w:rPr>
      </w:pPr>
      <w:r>
        <w:rPr>
          <w:rFonts w:hint="eastAsia" w:ascii="宋体" w:hAnsi="宋体" w:eastAsia="宋体" w:cs="仿宋"/>
          <w:color w:val="auto"/>
          <w:sz w:val="28"/>
          <w:szCs w:val="28"/>
        </w:rPr>
        <w:t>在参加本次采购活动中，不存在与单位负责人为同一人或者存在直接控股、管理关系的其他供应商参与同一合同项下的政府采购活动的行为。</w:t>
      </w:r>
    </w:p>
    <w:p>
      <w:pPr>
        <w:pStyle w:val="80"/>
        <w:numPr>
          <w:ilvl w:val="0"/>
          <w:numId w:val="36"/>
        </w:numPr>
        <w:tabs>
          <w:tab w:val="left" w:pos="1134"/>
        </w:tabs>
        <w:snapToGrid w:val="0"/>
        <w:spacing w:line="360" w:lineRule="auto"/>
        <w:ind w:left="0" w:firstLine="560" w:firstLineChars="0"/>
        <w:rPr>
          <w:rFonts w:ascii="宋体" w:hAnsi="宋体" w:eastAsia="宋体" w:cs="仿宋"/>
          <w:color w:val="auto"/>
          <w:sz w:val="28"/>
          <w:szCs w:val="28"/>
        </w:rPr>
      </w:pPr>
      <w:r>
        <w:rPr>
          <w:rFonts w:hint="eastAsia" w:ascii="宋体" w:hAnsi="宋体" w:eastAsia="宋体" w:cs="仿宋"/>
          <w:color w:val="auto"/>
          <w:sz w:val="28"/>
          <w:szCs w:val="28"/>
        </w:rPr>
        <w:t>为采购项目提供整体设计、规范编制或者项目管理、监理、检测等服务的供应商，不得再参加该采购项目的其他采购活动，我方承诺不属于此类禁止参加本项目的供应商。</w:t>
      </w:r>
    </w:p>
    <w:p>
      <w:pPr>
        <w:pStyle w:val="80"/>
        <w:numPr>
          <w:ilvl w:val="0"/>
          <w:numId w:val="36"/>
        </w:numPr>
        <w:tabs>
          <w:tab w:val="left" w:pos="1134"/>
        </w:tabs>
        <w:snapToGrid w:val="0"/>
        <w:spacing w:line="360" w:lineRule="auto"/>
        <w:ind w:left="0" w:firstLine="560" w:firstLineChars="0"/>
        <w:rPr>
          <w:rFonts w:ascii="宋体" w:hAnsi="宋体" w:eastAsia="宋体" w:cs="仿宋"/>
          <w:color w:val="auto"/>
          <w:sz w:val="28"/>
          <w:szCs w:val="28"/>
        </w:rPr>
      </w:pPr>
      <w:r>
        <w:rPr>
          <w:rFonts w:hint="eastAsia" w:ascii="宋体" w:hAnsi="宋体" w:eastAsia="宋体" w:cs="仿宋"/>
          <w:color w:val="auto"/>
          <w:sz w:val="28"/>
          <w:szCs w:val="28"/>
        </w:rPr>
        <w:t>在参加本次采购活动中，不存在和其他供应商在同一合同项下的采购项目中，同时委托同一个自然人、同一家庭的人员、同一单位的人员作为代理人的行为。</w:t>
      </w:r>
    </w:p>
    <w:p>
      <w:pPr>
        <w:pStyle w:val="80"/>
        <w:numPr>
          <w:ilvl w:val="0"/>
          <w:numId w:val="36"/>
        </w:numPr>
        <w:tabs>
          <w:tab w:val="left" w:pos="1418"/>
        </w:tabs>
        <w:snapToGrid w:val="0"/>
        <w:spacing w:line="360" w:lineRule="auto"/>
        <w:ind w:left="0" w:firstLine="560" w:firstLineChars="0"/>
        <w:rPr>
          <w:rFonts w:ascii="宋体" w:hAnsi="宋体" w:eastAsia="宋体" w:cs="仿宋"/>
          <w:color w:val="auto"/>
          <w:sz w:val="28"/>
          <w:szCs w:val="28"/>
        </w:rPr>
      </w:pPr>
      <w:r>
        <w:rPr>
          <w:rFonts w:hint="eastAsia" w:ascii="宋体" w:hAnsi="宋体" w:eastAsia="宋体" w:cs="仿宋"/>
          <w:color w:val="auto"/>
          <w:sz w:val="28"/>
          <w:szCs w:val="28"/>
        </w:rPr>
        <w:t>施工响应文件中提供的任何资料和技术、服务、商务等响应承诺情况都是真实的、有效的、合法的。</w:t>
      </w:r>
    </w:p>
    <w:p>
      <w:pPr>
        <w:pStyle w:val="80"/>
        <w:numPr>
          <w:ilvl w:val="0"/>
          <w:numId w:val="36"/>
        </w:numPr>
        <w:tabs>
          <w:tab w:val="left" w:pos="1418"/>
        </w:tabs>
        <w:snapToGrid w:val="0"/>
        <w:spacing w:line="360" w:lineRule="auto"/>
        <w:ind w:left="0" w:firstLine="560" w:firstLineChars="0"/>
        <w:rPr>
          <w:rFonts w:ascii="宋体" w:hAnsi="宋体" w:eastAsia="宋体" w:cs="仿宋"/>
          <w:color w:val="auto"/>
          <w:sz w:val="28"/>
          <w:szCs w:val="28"/>
        </w:rPr>
      </w:pPr>
      <w:r>
        <w:rPr>
          <w:rFonts w:hint="eastAsia" w:ascii="宋体" w:hAnsi="宋体" w:eastAsia="宋体" w:cs="仿宋"/>
          <w:color w:val="auto"/>
          <w:sz w:val="28"/>
          <w:szCs w:val="28"/>
        </w:rPr>
        <w:t>如本项目谈判采购过程中需要提供样品，则我方提供的样品即为成交后将要提供的成交产品，我方对提供样品的性能和质量负责，因样品存在缺陷或者不符合谈判文件要求导致未能成交的，我方愿意承担相应不利后果。</w:t>
      </w:r>
    </w:p>
    <w:p>
      <w:pPr>
        <w:pStyle w:val="80"/>
        <w:numPr>
          <w:ilvl w:val="0"/>
          <w:numId w:val="36"/>
        </w:numPr>
        <w:tabs>
          <w:tab w:val="left" w:pos="1418"/>
        </w:tabs>
        <w:snapToGrid w:val="0"/>
        <w:spacing w:line="360" w:lineRule="auto"/>
        <w:ind w:left="0" w:firstLine="560" w:firstLineChars="0"/>
        <w:rPr>
          <w:rFonts w:ascii="宋体" w:hAnsi="宋体" w:eastAsia="宋体" w:cs="仿宋"/>
          <w:color w:val="auto"/>
          <w:sz w:val="28"/>
          <w:szCs w:val="28"/>
        </w:rPr>
      </w:pPr>
      <w:r>
        <w:rPr>
          <w:rFonts w:hint="eastAsia" w:ascii="宋体" w:hAnsi="宋体" w:eastAsia="宋体" w:cs="仿宋"/>
          <w:color w:val="auto"/>
          <w:sz w:val="28"/>
          <w:szCs w:val="28"/>
        </w:rPr>
        <w:t>国家或行业主管部门对工程项目的技术标准、质量标准和资格资质条件等有强制性规定的，我方承诺符合其要求。</w:t>
      </w:r>
    </w:p>
    <w:p>
      <w:pPr>
        <w:pStyle w:val="80"/>
        <w:numPr>
          <w:ilvl w:val="0"/>
          <w:numId w:val="36"/>
        </w:numPr>
        <w:tabs>
          <w:tab w:val="left" w:pos="1418"/>
        </w:tabs>
        <w:snapToGrid w:val="0"/>
        <w:spacing w:line="360" w:lineRule="auto"/>
        <w:ind w:left="0" w:firstLine="560" w:firstLineChars="0"/>
        <w:rPr>
          <w:rFonts w:ascii="宋体" w:hAnsi="宋体" w:eastAsia="宋体" w:cs="仿宋"/>
          <w:color w:val="auto"/>
          <w:sz w:val="28"/>
          <w:szCs w:val="28"/>
        </w:rPr>
      </w:pPr>
      <w:r>
        <w:rPr>
          <w:rFonts w:hint="eastAsia" w:ascii="宋体" w:hAnsi="宋体" w:eastAsia="宋体" w:cs="仿宋"/>
          <w:color w:val="auto"/>
          <w:sz w:val="28"/>
          <w:szCs w:val="28"/>
        </w:rPr>
        <w:t>参加本次采购活动，我方完全同意谈判文件第二章关于“谈判费用”、“合同分包”、“合同转包”、“履约保证金”等实质性要求，并承诺严格按照谈判文件要求履行。</w:t>
      </w:r>
    </w:p>
    <w:p>
      <w:pPr>
        <w:pStyle w:val="80"/>
        <w:numPr>
          <w:ilvl w:val="0"/>
          <w:numId w:val="36"/>
        </w:numPr>
        <w:tabs>
          <w:tab w:val="left" w:pos="1418"/>
        </w:tabs>
        <w:snapToGrid w:val="0"/>
        <w:spacing w:line="360" w:lineRule="auto"/>
        <w:ind w:left="0" w:firstLine="560" w:firstLineChars="0"/>
        <w:rPr>
          <w:rFonts w:ascii="宋体" w:hAnsi="宋体" w:eastAsia="宋体" w:cs="仿宋"/>
          <w:color w:val="auto"/>
          <w:sz w:val="28"/>
          <w:szCs w:val="28"/>
        </w:rPr>
      </w:pPr>
      <w:r>
        <w:rPr>
          <w:rFonts w:hint="eastAsia" w:ascii="宋体" w:hAnsi="宋体" w:eastAsia="宋体" w:cs="仿宋"/>
          <w:color w:val="auto"/>
          <w:sz w:val="28"/>
          <w:szCs w:val="28"/>
        </w:rPr>
        <w:t>我方保证在本项目使用的任何技术、产品和服务（包括部分使用）时，不会产生因第三方提出侵犯其专利权、商标权或其它知识产权而引起的法律和经济纠纷，如因专利权、商标权或其它知识产权而引起法律和经济纠纷，由我方承担所有相关责任。除非谈判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pPr>
        <w:pStyle w:val="80"/>
        <w:numPr>
          <w:ilvl w:val="0"/>
          <w:numId w:val="36"/>
        </w:numPr>
        <w:tabs>
          <w:tab w:val="left" w:pos="1418"/>
        </w:tabs>
        <w:snapToGrid w:val="0"/>
        <w:spacing w:line="360" w:lineRule="auto"/>
        <w:ind w:left="0" w:firstLine="560" w:firstLineChars="0"/>
        <w:rPr>
          <w:rFonts w:ascii="宋体" w:hAnsi="宋体" w:eastAsia="宋体" w:cs="仿宋"/>
          <w:color w:val="auto"/>
          <w:sz w:val="28"/>
          <w:szCs w:val="28"/>
        </w:rPr>
      </w:pPr>
      <w:r>
        <w:rPr>
          <w:rFonts w:hint="eastAsia" w:ascii="宋体" w:hAnsi="宋体" w:eastAsia="宋体" w:cs="仿宋"/>
          <w:color w:val="auto"/>
          <w:sz w:val="28"/>
          <w:szCs w:val="28"/>
        </w:rPr>
        <w:t>与我方存在直接控股关系的单位为：</w:t>
      </w:r>
      <w:r>
        <w:rPr>
          <w:rFonts w:hint="eastAsia" w:ascii="宋体" w:hAnsi="宋体" w:eastAsia="宋体" w:cs="仿宋"/>
          <w:b/>
          <w:color w:val="auto"/>
          <w:sz w:val="28"/>
          <w:szCs w:val="28"/>
          <w:u w:val="single"/>
        </w:rPr>
        <w:t>　　</w:t>
      </w:r>
      <w:r>
        <w:rPr>
          <w:rFonts w:ascii="宋体" w:hAnsi="宋体" w:eastAsia="宋体" w:cs="仿宋"/>
          <w:b/>
          <w:color w:val="auto"/>
          <w:sz w:val="28"/>
          <w:szCs w:val="28"/>
          <w:u w:val="single"/>
        </w:rPr>
        <w:t>XXXX</w:t>
      </w:r>
      <w:r>
        <w:rPr>
          <w:rFonts w:hint="eastAsia" w:ascii="宋体" w:hAnsi="宋体" w:eastAsia="宋体" w:cs="仿宋"/>
          <w:b/>
          <w:color w:val="auto"/>
          <w:sz w:val="28"/>
          <w:szCs w:val="28"/>
          <w:u w:val="single"/>
        </w:rPr>
        <w:t>（说明：填写“无”或“（一）供应商名称１；（二）供应商名称２ ；（三）……”）　　</w:t>
      </w:r>
      <w:r>
        <w:rPr>
          <w:rFonts w:hint="eastAsia" w:ascii="宋体" w:hAnsi="宋体" w:eastAsia="宋体" w:cs="仿宋"/>
          <w:color w:val="auto"/>
          <w:sz w:val="28"/>
          <w:szCs w:val="28"/>
        </w:rPr>
        <w:t>；存在管理关系单位为：</w:t>
      </w:r>
      <w:r>
        <w:rPr>
          <w:rFonts w:hint="eastAsia" w:ascii="宋体" w:hAnsi="宋体" w:eastAsia="宋体" w:cs="仿宋"/>
          <w:b/>
          <w:color w:val="auto"/>
          <w:sz w:val="28"/>
          <w:szCs w:val="28"/>
          <w:u w:val="single"/>
        </w:rPr>
        <w:t>　　</w:t>
      </w:r>
      <w:r>
        <w:rPr>
          <w:rFonts w:ascii="宋体" w:hAnsi="宋体" w:eastAsia="宋体" w:cs="仿宋"/>
          <w:b/>
          <w:color w:val="auto"/>
          <w:sz w:val="28"/>
          <w:szCs w:val="28"/>
          <w:u w:val="single"/>
        </w:rPr>
        <w:t>XXXX</w:t>
      </w:r>
      <w:r>
        <w:rPr>
          <w:rFonts w:hint="eastAsia" w:ascii="宋体" w:hAnsi="宋体" w:eastAsia="宋体" w:cs="仿宋"/>
          <w:b/>
          <w:color w:val="auto"/>
          <w:sz w:val="28"/>
          <w:szCs w:val="28"/>
          <w:u w:val="single"/>
        </w:rPr>
        <w:t>（说明：填写“无”或“（一）供应商名称１；（二）供应商名称２ ；（三）……”）　　</w:t>
      </w:r>
      <w:r>
        <w:rPr>
          <w:rFonts w:hint="eastAsia" w:ascii="宋体" w:hAnsi="宋体" w:eastAsia="宋体" w:cs="仿宋"/>
          <w:color w:val="auto"/>
          <w:sz w:val="28"/>
          <w:szCs w:val="28"/>
        </w:rPr>
        <w:t>。</w:t>
      </w:r>
    </w:p>
    <w:p>
      <w:pPr>
        <w:pStyle w:val="80"/>
        <w:keepNext w:val="0"/>
        <w:keepLines w:val="0"/>
        <w:pageBreakBefore w:val="0"/>
        <w:widowControl/>
        <w:numPr>
          <w:ilvl w:val="0"/>
          <w:numId w:val="0"/>
        </w:numPr>
        <w:tabs>
          <w:tab w:val="left" w:pos="1134"/>
        </w:tabs>
        <w:kinsoku/>
        <w:wordWrap/>
        <w:overflowPunct/>
        <w:topLinePunct w:val="0"/>
        <w:autoSpaceDE/>
        <w:autoSpaceDN/>
        <w:bidi w:val="0"/>
        <w:adjustRightInd/>
        <w:snapToGrid/>
        <w:spacing w:after="200" w:line="360" w:lineRule="auto"/>
        <w:ind w:left="0" w:leftChars="0" w:firstLine="560" w:firstLineChars="200"/>
        <w:textAlignment w:val="auto"/>
        <w:rPr>
          <w:rFonts w:ascii="宋体" w:hAnsi="宋体" w:eastAsia="宋体" w:cs="仿宋"/>
          <w:b/>
          <w:color w:val="auto"/>
          <w:sz w:val="28"/>
          <w:szCs w:val="28"/>
        </w:rPr>
      </w:pPr>
      <w:r>
        <w:rPr>
          <w:rFonts w:hint="eastAsia" w:ascii="宋体" w:hAnsi="宋体" w:eastAsia="宋体" w:cs="仿宋"/>
          <w:color w:val="auto"/>
          <w:sz w:val="28"/>
          <w:szCs w:val="28"/>
          <w:lang w:val="en-US" w:eastAsia="zh-CN"/>
        </w:rPr>
        <w:t>十六、我方承诺</w:t>
      </w:r>
      <w:r>
        <w:rPr>
          <w:rFonts w:hint="eastAsia" w:ascii="宋体" w:hAnsi="宋体" w:eastAsia="宋体" w:cs="仿宋"/>
          <w:color w:val="auto"/>
          <w:sz w:val="28"/>
          <w:szCs w:val="28"/>
        </w:rPr>
        <w:t>：根据工程量清单、工程量清单编制说明中</w:t>
      </w:r>
      <w:r>
        <w:rPr>
          <w:rFonts w:hint="eastAsia" w:ascii="宋体" w:hAnsi="宋体" w:eastAsia="宋体" w:cs="仿宋"/>
          <w:color w:val="auto"/>
          <w:sz w:val="28"/>
          <w:szCs w:val="28"/>
          <w:lang w:val="en-US" w:eastAsia="zh-CN"/>
        </w:rPr>
        <w:t>的</w:t>
      </w:r>
      <w:r>
        <w:rPr>
          <w:rFonts w:hint="eastAsia" w:ascii="宋体" w:hAnsi="宋体" w:eastAsia="宋体" w:cs="仿宋"/>
          <w:color w:val="auto"/>
          <w:sz w:val="28"/>
          <w:szCs w:val="28"/>
        </w:rPr>
        <w:t>消防部分进行施工，施工应满足现有国家消防施工标准的有关规定，并按经批准的施工组织设计实施，并要符合消防施工规范及消防验收标准的相关要求</w:t>
      </w:r>
      <w:r>
        <w:rPr>
          <w:rFonts w:hint="eastAsia" w:ascii="宋体" w:hAnsi="宋体" w:eastAsia="宋体" w:cs="仿宋"/>
          <w:color w:val="auto"/>
          <w:sz w:val="28"/>
          <w:szCs w:val="28"/>
          <w:lang w:eastAsia="zh-CN"/>
        </w:rPr>
        <w:t>且竣工验收时同时提供消防主管部门</w:t>
      </w:r>
      <w:r>
        <w:rPr>
          <w:rFonts w:hint="eastAsia" w:ascii="宋体" w:hAnsi="宋体" w:eastAsia="宋体" w:cs="仿宋"/>
          <w:color w:val="auto"/>
          <w:sz w:val="28"/>
          <w:szCs w:val="28"/>
          <w:lang w:val="en-US" w:eastAsia="zh-CN"/>
        </w:rPr>
        <w:t>或具有消防验收资质的第三方机构</w:t>
      </w:r>
      <w:r>
        <w:rPr>
          <w:rFonts w:hint="eastAsia" w:ascii="宋体" w:hAnsi="宋体" w:eastAsia="宋体" w:cs="仿宋"/>
          <w:color w:val="auto"/>
          <w:sz w:val="28"/>
          <w:szCs w:val="28"/>
          <w:lang w:eastAsia="zh-CN"/>
        </w:rPr>
        <w:t>出具的验收合格报告。</w:t>
      </w:r>
    </w:p>
    <w:p>
      <w:pPr>
        <w:snapToGrid w:val="0"/>
        <w:spacing w:line="360" w:lineRule="auto"/>
        <w:ind w:firstLine="560" w:firstLineChars="200"/>
        <w:rPr>
          <w:rFonts w:ascii="宋体" w:hAnsi="宋体"/>
          <w:color w:val="auto"/>
          <w:sz w:val="28"/>
          <w:szCs w:val="28"/>
        </w:rPr>
      </w:pPr>
      <w:r>
        <w:rPr>
          <w:rFonts w:hint="eastAsia" w:ascii="宋体" w:hAnsi="宋体"/>
          <w:color w:val="auto"/>
          <w:sz w:val="28"/>
          <w:szCs w:val="28"/>
        </w:rPr>
        <w:t>我方对上述承诺的内容事项真实性负责。如经查实上述承诺的内容事项存在虚假，我方愿意接受以提供虚假材料谋取成交的法律责任。</w:t>
      </w:r>
    </w:p>
    <w:p>
      <w:pPr>
        <w:snapToGrid w:val="0"/>
        <w:spacing w:line="360" w:lineRule="auto"/>
        <w:ind w:firstLine="560" w:firstLineChars="200"/>
        <w:rPr>
          <w:i/>
          <w:color w:val="auto"/>
        </w:rPr>
      </w:pPr>
      <w:r>
        <w:rPr>
          <w:rFonts w:hint="eastAsia" w:ascii="宋体" w:hAnsi="宋体"/>
          <w:color w:val="auto"/>
          <w:sz w:val="28"/>
          <w:szCs w:val="28"/>
        </w:rPr>
        <w:t>特此承诺。</w:t>
      </w:r>
    </w:p>
    <w:p>
      <w:pPr>
        <w:snapToGrid w:val="0"/>
        <w:spacing w:line="360" w:lineRule="auto"/>
        <w:rPr>
          <w:color w:val="auto"/>
        </w:rPr>
      </w:pPr>
    </w:p>
    <w:p>
      <w:pPr>
        <w:snapToGrid w:val="0"/>
        <w:spacing w:line="360" w:lineRule="auto"/>
        <w:ind w:firstLine="560" w:firstLineChars="200"/>
        <w:rPr>
          <w:rFonts w:ascii="宋体" w:hAnsi="宋体"/>
          <w:color w:val="auto"/>
          <w:sz w:val="28"/>
          <w:szCs w:val="28"/>
        </w:rPr>
      </w:pPr>
      <w:r>
        <w:rPr>
          <w:rFonts w:hint="eastAsia" w:ascii="宋体" w:hAnsi="宋体"/>
          <w:color w:val="auto"/>
          <w:sz w:val="28"/>
          <w:szCs w:val="28"/>
        </w:rPr>
        <w:t>供应商名称：</w:t>
      </w:r>
      <w:r>
        <w:rPr>
          <w:rFonts w:ascii="宋体" w:hAnsi="宋体"/>
          <w:color w:val="auto"/>
          <w:sz w:val="28"/>
          <w:szCs w:val="28"/>
          <w:u w:val="single"/>
        </w:rPr>
        <w:t>XXXXXXXXX</w:t>
      </w:r>
    </w:p>
    <w:p>
      <w:pPr>
        <w:snapToGrid w:val="0"/>
        <w:spacing w:line="360" w:lineRule="auto"/>
        <w:ind w:firstLine="560" w:firstLineChars="200"/>
        <w:rPr>
          <w:rFonts w:ascii="宋体" w:hAnsi="宋体"/>
          <w:color w:val="auto"/>
          <w:sz w:val="28"/>
        </w:rPr>
      </w:pPr>
      <w:r>
        <w:rPr>
          <w:rFonts w:ascii="宋体" w:hAnsi="宋体"/>
          <w:color w:val="auto"/>
          <w:sz w:val="28"/>
        </w:rPr>
        <w:t>日期：</w:t>
      </w:r>
      <w:r>
        <w:rPr>
          <w:rFonts w:ascii="宋体" w:hAnsi="宋体"/>
          <w:color w:val="auto"/>
          <w:sz w:val="28"/>
          <w:u w:val="single"/>
        </w:rPr>
        <w:t>XX</w:t>
      </w:r>
      <w:r>
        <w:rPr>
          <w:rFonts w:ascii="宋体" w:hAnsi="宋体"/>
          <w:color w:val="auto"/>
          <w:sz w:val="28"/>
        </w:rPr>
        <w:t>年</w:t>
      </w:r>
      <w:r>
        <w:rPr>
          <w:rFonts w:ascii="宋体" w:hAnsi="宋体"/>
          <w:color w:val="auto"/>
          <w:sz w:val="28"/>
          <w:u w:val="single"/>
        </w:rPr>
        <w:t>XX</w:t>
      </w:r>
      <w:r>
        <w:rPr>
          <w:rFonts w:ascii="宋体" w:hAnsi="宋体"/>
          <w:color w:val="auto"/>
          <w:sz w:val="28"/>
        </w:rPr>
        <w:t>月</w:t>
      </w:r>
      <w:r>
        <w:rPr>
          <w:rFonts w:ascii="宋体" w:hAnsi="宋体"/>
          <w:color w:val="auto"/>
          <w:sz w:val="28"/>
          <w:u w:val="single"/>
        </w:rPr>
        <w:t>XX</w:t>
      </w:r>
      <w:r>
        <w:rPr>
          <w:rFonts w:ascii="宋体" w:hAnsi="宋体"/>
          <w:color w:val="auto"/>
          <w:sz w:val="28"/>
        </w:rPr>
        <w:t>日</w:t>
      </w:r>
    </w:p>
    <w:p>
      <w:pPr>
        <w:snapToGrid w:val="0"/>
        <w:spacing w:line="360" w:lineRule="auto"/>
        <w:ind w:firstLine="560" w:firstLineChars="200"/>
        <w:rPr>
          <w:rFonts w:ascii="宋体" w:hAnsi="宋体"/>
          <w:color w:val="auto"/>
          <w:sz w:val="28"/>
        </w:rPr>
      </w:pPr>
    </w:p>
    <w:p>
      <w:pPr>
        <w:snapToGrid w:val="0"/>
        <w:spacing w:line="360" w:lineRule="auto"/>
        <w:ind w:firstLine="560" w:firstLineChars="200"/>
        <w:rPr>
          <w:rFonts w:ascii="宋体" w:hAnsi="宋体"/>
          <w:color w:val="auto"/>
          <w:sz w:val="28"/>
        </w:rPr>
      </w:pPr>
    </w:p>
    <w:p>
      <w:pPr>
        <w:snapToGrid w:val="0"/>
        <w:spacing w:line="360" w:lineRule="auto"/>
        <w:ind w:firstLine="560" w:firstLineChars="200"/>
        <w:rPr>
          <w:rFonts w:ascii="宋体" w:hAnsi="宋体"/>
          <w:color w:val="auto"/>
          <w:sz w:val="28"/>
        </w:rPr>
      </w:pPr>
    </w:p>
    <w:p>
      <w:pPr>
        <w:snapToGrid w:val="0"/>
        <w:spacing w:line="360" w:lineRule="auto"/>
        <w:ind w:firstLine="560" w:firstLineChars="200"/>
        <w:rPr>
          <w:rFonts w:ascii="宋体" w:hAnsi="宋体"/>
          <w:color w:val="auto"/>
          <w:sz w:val="28"/>
        </w:rPr>
      </w:pPr>
    </w:p>
    <w:p>
      <w:pPr>
        <w:snapToGrid w:val="0"/>
        <w:spacing w:line="360" w:lineRule="auto"/>
        <w:ind w:firstLine="560" w:firstLineChars="200"/>
        <w:rPr>
          <w:rFonts w:ascii="宋体" w:hAnsi="宋体"/>
          <w:color w:val="auto"/>
          <w:sz w:val="28"/>
        </w:rPr>
      </w:pPr>
    </w:p>
    <w:p>
      <w:pPr>
        <w:snapToGrid w:val="0"/>
        <w:spacing w:line="360" w:lineRule="auto"/>
        <w:ind w:firstLine="563"/>
        <w:rPr>
          <w:rFonts w:ascii="宋体" w:hAnsi="宋体"/>
          <w:color w:val="auto"/>
          <w:sz w:val="28"/>
          <w:szCs w:val="28"/>
        </w:rPr>
      </w:pPr>
    </w:p>
    <w:p>
      <w:pPr>
        <w:pStyle w:val="5"/>
        <w:numPr>
          <w:ilvl w:val="3"/>
          <w:numId w:val="1"/>
        </w:numPr>
        <w:tabs>
          <w:tab w:val="left" w:pos="709"/>
        </w:tabs>
        <w:ind w:left="708" w:leftChars="0" w:hanging="708" w:firstLineChars="0"/>
        <w:jc w:val="left"/>
        <w:rPr>
          <w:color w:val="auto"/>
        </w:rPr>
      </w:pPr>
      <w:r>
        <w:rPr>
          <w:rFonts w:hint="eastAsia"/>
          <w:color w:val="auto"/>
        </w:rPr>
        <w:br w:type="page"/>
      </w:r>
      <w:r>
        <w:rPr>
          <w:rFonts w:hint="eastAsia"/>
          <w:color w:val="auto"/>
        </w:rPr>
        <w:t>施工组织设计</w:t>
      </w:r>
    </w:p>
    <w:p>
      <w:pPr>
        <w:snapToGrid w:val="0"/>
        <w:spacing w:line="360" w:lineRule="auto"/>
        <w:ind w:firstLine="563"/>
        <w:rPr>
          <w:rFonts w:ascii="宋体" w:hAnsi="宋体"/>
          <w:color w:val="auto"/>
          <w:spacing w:val="6"/>
          <w:sz w:val="28"/>
          <w:szCs w:val="28"/>
        </w:rPr>
      </w:pPr>
      <w:r>
        <w:rPr>
          <w:rFonts w:hint="eastAsia" w:ascii="宋体" w:hAnsi="宋体"/>
          <w:color w:val="auto"/>
          <w:spacing w:val="6"/>
          <w:sz w:val="28"/>
          <w:szCs w:val="28"/>
        </w:rPr>
        <w:t>施工组织设计格式及内容自拟。</w:t>
      </w: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snapToGrid w:val="0"/>
        <w:spacing w:line="360" w:lineRule="auto"/>
        <w:ind w:firstLine="560" w:firstLineChars="200"/>
        <w:rPr>
          <w:rFonts w:ascii="宋体" w:hAnsi="宋体"/>
          <w:color w:val="auto"/>
          <w:sz w:val="28"/>
          <w:szCs w:val="28"/>
        </w:rPr>
      </w:pPr>
      <w:r>
        <w:rPr>
          <w:rFonts w:hint="eastAsia" w:ascii="宋体" w:hAnsi="宋体"/>
          <w:color w:val="auto"/>
          <w:sz w:val="28"/>
          <w:szCs w:val="28"/>
        </w:rPr>
        <w:t>供应商名称：</w:t>
      </w:r>
      <w:r>
        <w:rPr>
          <w:rFonts w:ascii="宋体" w:hAnsi="宋体"/>
          <w:color w:val="auto"/>
          <w:sz w:val="28"/>
          <w:szCs w:val="28"/>
          <w:u w:val="single"/>
        </w:rPr>
        <w:t>XXXXXXXXX</w:t>
      </w:r>
    </w:p>
    <w:p>
      <w:pPr>
        <w:snapToGrid w:val="0"/>
        <w:spacing w:line="360" w:lineRule="auto"/>
        <w:ind w:firstLine="560" w:firstLineChars="200"/>
        <w:rPr>
          <w:rFonts w:ascii="宋体" w:hAnsi="宋体"/>
          <w:color w:val="auto"/>
          <w:sz w:val="28"/>
        </w:rPr>
      </w:pPr>
      <w:r>
        <w:rPr>
          <w:rFonts w:ascii="宋体" w:hAnsi="宋体"/>
          <w:color w:val="auto"/>
          <w:sz w:val="28"/>
        </w:rPr>
        <w:t>日期：</w:t>
      </w:r>
      <w:r>
        <w:rPr>
          <w:rFonts w:ascii="宋体" w:hAnsi="宋体"/>
          <w:color w:val="auto"/>
          <w:sz w:val="28"/>
          <w:u w:val="single"/>
        </w:rPr>
        <w:t>XX</w:t>
      </w:r>
      <w:r>
        <w:rPr>
          <w:rFonts w:ascii="宋体" w:hAnsi="宋体"/>
          <w:color w:val="auto"/>
          <w:sz w:val="28"/>
        </w:rPr>
        <w:t>年</w:t>
      </w:r>
      <w:r>
        <w:rPr>
          <w:rFonts w:ascii="宋体" w:hAnsi="宋体"/>
          <w:color w:val="auto"/>
          <w:sz w:val="28"/>
          <w:u w:val="single"/>
        </w:rPr>
        <w:t>XX</w:t>
      </w:r>
      <w:r>
        <w:rPr>
          <w:rFonts w:ascii="宋体" w:hAnsi="宋体"/>
          <w:color w:val="auto"/>
          <w:sz w:val="28"/>
        </w:rPr>
        <w:t>月</w:t>
      </w:r>
      <w:r>
        <w:rPr>
          <w:rFonts w:ascii="宋体" w:hAnsi="宋体"/>
          <w:color w:val="auto"/>
          <w:sz w:val="28"/>
          <w:u w:val="single"/>
        </w:rPr>
        <w:t>XX</w:t>
      </w:r>
      <w:r>
        <w:rPr>
          <w:rFonts w:ascii="宋体" w:hAnsi="宋体"/>
          <w:color w:val="auto"/>
          <w:sz w:val="28"/>
        </w:rPr>
        <w:t>日</w:t>
      </w:r>
    </w:p>
    <w:p>
      <w:pPr>
        <w:pStyle w:val="2"/>
        <w:rPr>
          <w:color w:val="auto"/>
        </w:rPr>
      </w:pPr>
    </w:p>
    <w:p>
      <w:pPr>
        <w:pStyle w:val="2"/>
        <w:rPr>
          <w:color w:val="auto"/>
        </w:rPr>
      </w:pPr>
    </w:p>
    <w:p>
      <w:pPr>
        <w:rPr>
          <w:color w:val="auto"/>
        </w:rPr>
      </w:pPr>
    </w:p>
    <w:p>
      <w:pPr>
        <w:pStyle w:val="5"/>
        <w:numPr>
          <w:ilvl w:val="3"/>
          <w:numId w:val="1"/>
        </w:numPr>
        <w:tabs>
          <w:tab w:val="left" w:pos="709"/>
        </w:tabs>
        <w:ind w:left="708" w:leftChars="0" w:hanging="708" w:firstLineChars="0"/>
        <w:jc w:val="left"/>
        <w:rPr>
          <w:color w:val="auto"/>
        </w:rPr>
      </w:pPr>
      <w:r>
        <w:rPr>
          <w:rFonts w:hint="eastAsia"/>
          <w:color w:val="auto"/>
        </w:rPr>
        <w:t>技术、服务、合同条款要求应答表</w:t>
      </w:r>
    </w:p>
    <w:tbl>
      <w:tblPr>
        <w:tblStyle w:val="45"/>
        <w:tblW w:w="8613" w:type="dxa"/>
        <w:tblInd w:w="2" w:type="dxa"/>
        <w:tblLayout w:type="fixed"/>
        <w:tblCellMar>
          <w:top w:w="0" w:type="dxa"/>
          <w:left w:w="108" w:type="dxa"/>
          <w:bottom w:w="0" w:type="dxa"/>
          <w:right w:w="108" w:type="dxa"/>
        </w:tblCellMar>
      </w:tblPr>
      <w:tblGrid>
        <w:gridCol w:w="877"/>
        <w:gridCol w:w="2990"/>
        <w:gridCol w:w="3452"/>
        <w:gridCol w:w="1294"/>
      </w:tblGrid>
      <w:tr>
        <w:tblPrEx>
          <w:tblLayout w:type="fixed"/>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color w:val="auto"/>
              </w:rPr>
            </w:pPr>
            <w:r>
              <w:rPr>
                <w:rFonts w:hint="eastAsia" w:ascii="宋体" w:hAnsi="宋体" w:cs="仿宋"/>
                <w:color w:val="auto"/>
              </w:rPr>
              <w:t>序号</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color w:val="auto"/>
              </w:rPr>
            </w:pPr>
            <w:r>
              <w:rPr>
                <w:rFonts w:hint="eastAsia" w:ascii="宋体" w:hAnsi="宋体" w:cs="仿宋"/>
                <w:color w:val="auto"/>
              </w:rPr>
              <w:t>项目</w:t>
            </w:r>
          </w:p>
        </w:tc>
        <w:tc>
          <w:tcPr>
            <w:tcW w:w="3452"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color w:val="auto"/>
              </w:rPr>
            </w:pPr>
            <w:r>
              <w:rPr>
                <w:rFonts w:hint="eastAsia" w:ascii="宋体" w:hAnsi="宋体" w:cs="仿宋"/>
                <w:color w:val="auto"/>
              </w:rPr>
              <w:t>响应内容</w:t>
            </w:r>
          </w:p>
        </w:tc>
        <w:tc>
          <w:tcPr>
            <w:tcW w:w="1294"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color w:val="auto"/>
              </w:rPr>
            </w:pPr>
            <w:r>
              <w:rPr>
                <w:rFonts w:hint="eastAsia" w:ascii="宋体" w:hAnsi="宋体" w:cs="仿宋"/>
                <w:color w:val="auto"/>
              </w:rPr>
              <w:t>备注</w:t>
            </w:r>
          </w:p>
        </w:tc>
      </w:tr>
      <w:tr>
        <w:tblPrEx>
          <w:tblLayout w:type="fixed"/>
          <w:tblCellMar>
            <w:top w:w="0" w:type="dxa"/>
            <w:left w:w="108" w:type="dxa"/>
            <w:bottom w:w="0" w:type="dxa"/>
            <w:right w:w="108" w:type="dxa"/>
          </w:tblCellMar>
        </w:tblPrEx>
        <w:trPr>
          <w:trHeight w:val="120"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color w:val="auto"/>
              </w:rPr>
            </w:pPr>
            <w:r>
              <w:rPr>
                <w:rFonts w:ascii="宋体" w:hAnsi="宋体" w:cs="仿宋"/>
                <w:color w:val="auto"/>
              </w:rPr>
              <w:t>1</w:t>
            </w:r>
          </w:p>
        </w:tc>
        <w:tc>
          <w:tcPr>
            <w:tcW w:w="299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auto"/>
              </w:rPr>
            </w:pPr>
            <w:r>
              <w:rPr>
                <w:rFonts w:hint="eastAsia" w:ascii="宋体" w:hAnsi="宋体"/>
                <w:color w:val="auto"/>
              </w:rPr>
              <w:t>项目负责人（项目经理）</w:t>
            </w:r>
          </w:p>
        </w:tc>
        <w:tc>
          <w:tcPr>
            <w:tcW w:w="3452" w:type="dxa"/>
            <w:tcBorders>
              <w:top w:val="single" w:color="auto" w:sz="4" w:space="0"/>
              <w:left w:val="nil"/>
              <w:bottom w:val="single" w:color="auto" w:sz="4" w:space="0"/>
              <w:right w:val="single" w:color="auto" w:sz="4" w:space="0"/>
            </w:tcBorders>
            <w:vAlign w:val="center"/>
          </w:tcPr>
          <w:p>
            <w:pPr>
              <w:spacing w:line="360" w:lineRule="auto"/>
              <w:ind w:right="24" w:rightChars="10"/>
              <w:rPr>
                <w:rFonts w:ascii="宋体" w:hAnsi="宋体"/>
                <w:color w:val="auto"/>
              </w:rPr>
            </w:pPr>
            <w:r>
              <w:rPr>
                <w:rFonts w:hint="eastAsia" w:ascii="宋体" w:hAnsi="宋体" w:cs="仿宋"/>
                <w:color w:val="auto"/>
              </w:rPr>
              <w:t>姓名：</w:t>
            </w:r>
          </w:p>
        </w:tc>
        <w:tc>
          <w:tcPr>
            <w:tcW w:w="1294"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color w:val="auto"/>
              </w:rPr>
            </w:pPr>
          </w:p>
        </w:tc>
      </w:tr>
      <w:tr>
        <w:tblPrEx>
          <w:tblLayout w:type="fixed"/>
          <w:tblCellMar>
            <w:top w:w="0" w:type="dxa"/>
            <w:left w:w="108" w:type="dxa"/>
            <w:bottom w:w="0" w:type="dxa"/>
            <w:right w:w="108" w:type="dxa"/>
          </w:tblCellMar>
        </w:tblPrEx>
        <w:trPr>
          <w:trHeight w:val="690"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cs="仿宋"/>
                <w:color w:val="auto"/>
              </w:rPr>
            </w:pPr>
            <w:r>
              <w:rPr>
                <w:rFonts w:ascii="宋体" w:hAnsi="宋体" w:cs="仿宋"/>
                <w:color w:val="auto"/>
              </w:rPr>
              <w:t>2</w:t>
            </w:r>
          </w:p>
        </w:tc>
        <w:tc>
          <w:tcPr>
            <w:tcW w:w="299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仿宋"/>
                <w:color w:val="auto"/>
              </w:rPr>
            </w:pPr>
            <w:r>
              <w:rPr>
                <w:rFonts w:hint="eastAsia" w:ascii="宋体" w:hAnsi="宋体" w:cs="仿宋"/>
                <w:color w:val="auto"/>
              </w:rPr>
              <w:t>技术负责人</w:t>
            </w:r>
          </w:p>
        </w:tc>
        <w:tc>
          <w:tcPr>
            <w:tcW w:w="3452" w:type="dxa"/>
            <w:tcBorders>
              <w:top w:val="single" w:color="auto" w:sz="4" w:space="0"/>
              <w:left w:val="nil"/>
              <w:bottom w:val="single" w:color="auto" w:sz="4" w:space="0"/>
              <w:right w:val="single" w:color="auto" w:sz="4" w:space="0"/>
            </w:tcBorders>
            <w:vAlign w:val="center"/>
          </w:tcPr>
          <w:p>
            <w:pPr>
              <w:spacing w:line="360" w:lineRule="auto"/>
              <w:ind w:right="24" w:rightChars="10"/>
              <w:rPr>
                <w:rFonts w:ascii="宋体" w:hAnsi="宋体" w:cs="仿宋"/>
                <w:color w:val="auto"/>
              </w:rPr>
            </w:pPr>
            <w:r>
              <w:rPr>
                <w:rFonts w:hint="eastAsia" w:ascii="宋体" w:hAnsi="宋体" w:cs="仿宋"/>
                <w:color w:val="auto"/>
              </w:rPr>
              <w:t>姓名：</w:t>
            </w:r>
          </w:p>
        </w:tc>
        <w:tc>
          <w:tcPr>
            <w:tcW w:w="1294"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color w:val="auto"/>
              </w:rPr>
            </w:pPr>
          </w:p>
        </w:tc>
      </w:tr>
      <w:tr>
        <w:tblPrEx>
          <w:tblLayout w:type="fixed"/>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color w:val="auto"/>
              </w:rPr>
            </w:pPr>
            <w:r>
              <w:rPr>
                <w:rFonts w:ascii="宋体" w:hAnsi="宋体" w:cs="仿宋"/>
                <w:color w:val="auto"/>
              </w:rPr>
              <w:t>3</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color w:val="auto"/>
              </w:rPr>
            </w:pPr>
            <w:r>
              <w:rPr>
                <w:rFonts w:hint="eastAsia" w:ascii="宋体" w:hAnsi="宋体" w:cs="仿宋"/>
                <w:color w:val="auto"/>
              </w:rPr>
              <w:t>工期</w:t>
            </w:r>
          </w:p>
        </w:tc>
        <w:tc>
          <w:tcPr>
            <w:tcW w:w="3452" w:type="dxa"/>
            <w:tcBorders>
              <w:top w:val="single" w:color="auto" w:sz="4" w:space="0"/>
              <w:left w:val="nil"/>
              <w:bottom w:val="single" w:color="auto" w:sz="4" w:space="0"/>
              <w:right w:val="single" w:color="auto" w:sz="4" w:space="0"/>
            </w:tcBorders>
            <w:vAlign w:val="center"/>
          </w:tcPr>
          <w:p>
            <w:pPr>
              <w:spacing w:line="360" w:lineRule="auto"/>
              <w:ind w:right="-94" w:rightChars="-39"/>
              <w:rPr>
                <w:rFonts w:ascii="宋体" w:hAnsi="宋体"/>
                <w:color w:val="auto"/>
              </w:rPr>
            </w:pPr>
          </w:p>
        </w:tc>
        <w:tc>
          <w:tcPr>
            <w:tcW w:w="1294"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color w:val="auto"/>
              </w:rPr>
            </w:pPr>
          </w:p>
        </w:tc>
      </w:tr>
      <w:tr>
        <w:tblPrEx>
          <w:tblLayout w:type="fixed"/>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color w:val="auto"/>
              </w:rPr>
            </w:pPr>
            <w:r>
              <w:rPr>
                <w:rFonts w:ascii="宋体" w:hAnsi="宋体" w:cs="仿宋"/>
                <w:color w:val="auto"/>
              </w:rPr>
              <w:t>4</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color w:val="auto"/>
              </w:rPr>
            </w:pPr>
            <w:r>
              <w:rPr>
                <w:rFonts w:hint="eastAsia" w:ascii="宋体" w:hAnsi="宋体" w:cs="仿宋"/>
                <w:color w:val="auto"/>
              </w:rPr>
              <w:t>缺陷责任期</w:t>
            </w:r>
          </w:p>
        </w:tc>
        <w:tc>
          <w:tcPr>
            <w:tcW w:w="3452"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color w:val="auto"/>
              </w:rPr>
            </w:pPr>
            <w:r>
              <w:rPr>
                <w:rFonts w:hint="eastAsia" w:ascii="宋体" w:hAnsi="宋体" w:cs="微软雅黑"/>
                <w:color w:val="auto"/>
                <w:u w:val="single"/>
              </w:rPr>
              <w:t></w:t>
            </w:r>
            <w:r>
              <w:rPr>
                <w:rFonts w:hint="eastAsia" w:ascii="宋体" w:hAnsi="宋体" w:cs="仿宋"/>
                <w:color w:val="auto"/>
              </w:rPr>
              <w:t>个月</w:t>
            </w:r>
          </w:p>
        </w:tc>
        <w:tc>
          <w:tcPr>
            <w:tcW w:w="1294"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color w:val="auto"/>
              </w:rPr>
            </w:pPr>
          </w:p>
        </w:tc>
      </w:tr>
      <w:tr>
        <w:tblPrEx>
          <w:tblLayout w:type="fixed"/>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color w:val="auto"/>
              </w:rPr>
            </w:pPr>
            <w:r>
              <w:rPr>
                <w:rFonts w:ascii="宋体" w:hAnsi="宋体" w:cs="仿宋"/>
                <w:color w:val="auto"/>
              </w:rPr>
              <w:t>5</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color w:val="auto"/>
              </w:rPr>
            </w:pPr>
            <w:r>
              <w:rPr>
                <w:rFonts w:hint="eastAsia" w:ascii="宋体" w:hAnsi="宋体" w:cs="仿宋"/>
                <w:color w:val="auto"/>
              </w:rPr>
              <w:t>分包</w:t>
            </w:r>
          </w:p>
        </w:tc>
        <w:tc>
          <w:tcPr>
            <w:tcW w:w="3452"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color w:val="auto"/>
              </w:rPr>
            </w:pPr>
          </w:p>
        </w:tc>
        <w:tc>
          <w:tcPr>
            <w:tcW w:w="1294"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color w:val="auto"/>
              </w:rPr>
            </w:pPr>
          </w:p>
        </w:tc>
      </w:tr>
      <w:tr>
        <w:tblPrEx>
          <w:tblLayout w:type="fixed"/>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color w:val="auto"/>
              </w:rPr>
            </w:pPr>
            <w:r>
              <w:rPr>
                <w:rFonts w:ascii="宋体" w:hAnsi="宋体" w:cs="仿宋"/>
                <w:color w:val="auto"/>
              </w:rPr>
              <w:t>6</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color w:val="auto"/>
              </w:rPr>
            </w:pPr>
            <w:r>
              <w:rPr>
                <w:rFonts w:hint="eastAsia" w:ascii="宋体" w:hAnsi="宋体" w:cs="仿宋"/>
                <w:color w:val="auto"/>
              </w:rPr>
              <w:t>价格调整</w:t>
            </w:r>
          </w:p>
        </w:tc>
        <w:tc>
          <w:tcPr>
            <w:tcW w:w="345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auto"/>
              </w:rPr>
            </w:pPr>
          </w:p>
        </w:tc>
        <w:tc>
          <w:tcPr>
            <w:tcW w:w="1294"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color w:val="auto"/>
              </w:rPr>
            </w:pPr>
          </w:p>
        </w:tc>
      </w:tr>
      <w:tr>
        <w:tblPrEx>
          <w:tblLayout w:type="fixed"/>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color w:val="auto"/>
              </w:rPr>
            </w:pPr>
            <w:r>
              <w:rPr>
                <w:rFonts w:ascii="宋体" w:hAnsi="宋体" w:cs="仿宋"/>
                <w:color w:val="auto"/>
              </w:rPr>
              <w:t>7</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color w:val="auto"/>
              </w:rPr>
            </w:pPr>
            <w:r>
              <w:rPr>
                <w:rFonts w:hint="eastAsia" w:ascii="宋体" w:hAnsi="宋体" w:cs="仿宋"/>
                <w:color w:val="auto"/>
              </w:rPr>
              <w:t>履约保证金</w:t>
            </w:r>
          </w:p>
        </w:tc>
        <w:tc>
          <w:tcPr>
            <w:tcW w:w="345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auto"/>
              </w:rPr>
            </w:pPr>
          </w:p>
        </w:tc>
        <w:tc>
          <w:tcPr>
            <w:tcW w:w="1294"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color w:val="auto"/>
              </w:rPr>
            </w:pPr>
          </w:p>
        </w:tc>
      </w:tr>
      <w:tr>
        <w:tblPrEx>
          <w:tblLayout w:type="fixed"/>
          <w:tblCellMar>
            <w:top w:w="0" w:type="dxa"/>
            <w:left w:w="108" w:type="dxa"/>
            <w:bottom w:w="0" w:type="dxa"/>
            <w:right w:w="108" w:type="dxa"/>
          </w:tblCellMar>
        </w:tblPrEx>
        <w:trPr>
          <w:trHeight w:val="562"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color w:val="auto"/>
              </w:rPr>
            </w:pPr>
          </w:p>
        </w:tc>
        <w:tc>
          <w:tcPr>
            <w:tcW w:w="2990"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color w:val="auto"/>
              </w:rPr>
            </w:pPr>
            <w:r>
              <w:rPr>
                <w:rFonts w:hint="eastAsia" w:ascii="宋体" w:hAnsi="宋体" w:cs="仿宋"/>
                <w:color w:val="auto"/>
              </w:rPr>
              <w:t>付款方式</w:t>
            </w:r>
          </w:p>
        </w:tc>
        <w:tc>
          <w:tcPr>
            <w:tcW w:w="345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auto"/>
              </w:rPr>
            </w:pPr>
          </w:p>
        </w:tc>
        <w:tc>
          <w:tcPr>
            <w:tcW w:w="1294"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color w:val="auto"/>
              </w:rPr>
            </w:pPr>
          </w:p>
        </w:tc>
      </w:tr>
      <w:tr>
        <w:tblPrEx>
          <w:tblLayout w:type="fixed"/>
          <w:tblCellMar>
            <w:top w:w="0" w:type="dxa"/>
            <w:left w:w="108" w:type="dxa"/>
            <w:bottom w:w="0" w:type="dxa"/>
            <w:right w:w="108" w:type="dxa"/>
          </w:tblCellMar>
        </w:tblPrEx>
        <w:trPr>
          <w:trHeight w:val="254"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color w:val="auto"/>
              </w:rPr>
            </w:pPr>
            <w:r>
              <w:rPr>
                <w:rFonts w:hint="eastAsia" w:ascii="宋体" w:hAnsi="宋体" w:cs="仿宋"/>
                <w:color w:val="auto"/>
              </w:rPr>
              <w:t>…</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color w:val="auto"/>
              </w:rPr>
            </w:pPr>
            <w:r>
              <w:rPr>
                <w:rFonts w:hint="eastAsia" w:ascii="宋体" w:hAnsi="宋体" w:cs="仿宋"/>
                <w:color w:val="auto"/>
              </w:rPr>
              <w:t>…</w:t>
            </w:r>
          </w:p>
        </w:tc>
        <w:tc>
          <w:tcPr>
            <w:tcW w:w="345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auto"/>
              </w:rPr>
            </w:pPr>
            <w:r>
              <w:rPr>
                <w:rFonts w:hint="eastAsia" w:ascii="宋体" w:hAnsi="宋体" w:cs="仿宋"/>
                <w:color w:val="auto"/>
              </w:rPr>
              <w:t>…</w:t>
            </w:r>
          </w:p>
        </w:tc>
        <w:tc>
          <w:tcPr>
            <w:tcW w:w="1294"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color w:val="auto"/>
              </w:rPr>
            </w:pPr>
            <w:r>
              <w:rPr>
                <w:rFonts w:hint="eastAsia" w:ascii="宋体" w:hAnsi="宋体" w:cs="仿宋"/>
                <w:color w:val="auto"/>
              </w:rPr>
              <w:t>…</w:t>
            </w:r>
          </w:p>
        </w:tc>
      </w:tr>
    </w:tbl>
    <w:p>
      <w:pPr>
        <w:rPr>
          <w:rFonts w:ascii="宋体" w:hAnsi="宋体"/>
          <w:color w:val="auto"/>
        </w:rPr>
      </w:pPr>
    </w:p>
    <w:p>
      <w:pPr>
        <w:snapToGrid w:val="0"/>
        <w:spacing w:line="360" w:lineRule="auto"/>
        <w:ind w:firstLine="584" w:firstLineChars="200"/>
        <w:rPr>
          <w:rFonts w:ascii="宋体" w:hAnsi="宋体"/>
          <w:color w:val="auto"/>
          <w:spacing w:val="6"/>
          <w:sz w:val="28"/>
          <w:szCs w:val="28"/>
        </w:rPr>
      </w:pPr>
      <w:r>
        <w:rPr>
          <w:rFonts w:hint="eastAsia" w:ascii="宋体" w:hAnsi="宋体"/>
          <w:color w:val="auto"/>
          <w:spacing w:val="6"/>
          <w:sz w:val="28"/>
          <w:szCs w:val="28"/>
        </w:rPr>
        <w:t>注：供应商必须根据谈判文件要求据实逐条填写，不得虚假陈述，否则，其施工响应文件无效并按规定追究其相关责任。</w:t>
      </w:r>
    </w:p>
    <w:p>
      <w:pPr>
        <w:snapToGrid w:val="0"/>
        <w:spacing w:line="360" w:lineRule="auto"/>
        <w:ind w:firstLine="584" w:firstLineChars="200"/>
        <w:rPr>
          <w:rFonts w:ascii="宋体" w:hAnsi="宋体"/>
          <w:color w:val="auto"/>
          <w:spacing w:val="6"/>
          <w:sz w:val="28"/>
          <w:szCs w:val="28"/>
        </w:rPr>
      </w:pPr>
    </w:p>
    <w:p>
      <w:pPr>
        <w:snapToGrid w:val="0"/>
        <w:spacing w:line="360" w:lineRule="auto"/>
        <w:ind w:firstLine="584" w:firstLineChars="200"/>
        <w:rPr>
          <w:rFonts w:ascii="宋体" w:hAnsi="宋体"/>
          <w:color w:val="auto"/>
          <w:spacing w:val="6"/>
          <w:sz w:val="28"/>
          <w:szCs w:val="28"/>
        </w:rPr>
      </w:pPr>
      <w:r>
        <w:rPr>
          <w:rFonts w:hint="eastAsia" w:ascii="宋体" w:hAnsi="宋体"/>
          <w:color w:val="auto"/>
          <w:spacing w:val="6"/>
          <w:sz w:val="28"/>
          <w:szCs w:val="28"/>
        </w:rPr>
        <w:t>供应商名称：</w:t>
      </w:r>
      <w:r>
        <w:rPr>
          <w:rFonts w:hint="eastAsia" w:ascii="宋体" w:hAnsi="宋体"/>
          <w:color w:val="auto"/>
          <w:spacing w:val="6"/>
          <w:sz w:val="28"/>
          <w:szCs w:val="28"/>
          <w:u w:val="single"/>
        </w:rPr>
        <w:t>　</w:t>
      </w:r>
      <w:r>
        <w:rPr>
          <w:rFonts w:ascii="宋体" w:hAnsi="宋体"/>
          <w:color w:val="auto"/>
          <w:spacing w:val="6"/>
          <w:sz w:val="28"/>
          <w:szCs w:val="28"/>
          <w:u w:val="single"/>
        </w:rPr>
        <w:t>XXX</w:t>
      </w:r>
      <w:r>
        <w:rPr>
          <w:rFonts w:hint="eastAsia" w:ascii="宋体" w:hAnsi="宋体"/>
          <w:color w:val="auto"/>
          <w:spacing w:val="6"/>
          <w:sz w:val="28"/>
          <w:szCs w:val="28"/>
          <w:u w:val="single"/>
        </w:rPr>
        <w:t>　</w:t>
      </w:r>
    </w:p>
    <w:p>
      <w:pPr>
        <w:snapToGrid w:val="0"/>
        <w:spacing w:line="360" w:lineRule="auto"/>
        <w:ind w:firstLine="584" w:firstLineChars="200"/>
        <w:rPr>
          <w:rFonts w:ascii="宋体" w:hAnsi="宋体"/>
          <w:color w:val="auto"/>
          <w:spacing w:val="6"/>
          <w:sz w:val="28"/>
          <w:szCs w:val="28"/>
        </w:rPr>
      </w:pPr>
      <w:r>
        <w:rPr>
          <w:rFonts w:hint="eastAsia" w:ascii="宋体" w:hAnsi="宋体"/>
          <w:color w:val="auto"/>
          <w:spacing w:val="6"/>
          <w:sz w:val="28"/>
          <w:szCs w:val="28"/>
        </w:rPr>
        <w:t>日期：</w:t>
      </w:r>
      <w:r>
        <w:rPr>
          <w:rFonts w:ascii="宋体" w:hAnsi="宋体"/>
          <w:color w:val="auto"/>
          <w:spacing w:val="6"/>
          <w:sz w:val="28"/>
          <w:szCs w:val="28"/>
          <w:u w:val="single"/>
        </w:rPr>
        <w:t>XXX</w:t>
      </w:r>
      <w:r>
        <w:rPr>
          <w:rFonts w:hint="eastAsia" w:ascii="宋体" w:hAnsi="宋体"/>
          <w:color w:val="auto"/>
          <w:spacing w:val="6"/>
          <w:sz w:val="28"/>
          <w:szCs w:val="28"/>
        </w:rPr>
        <w:t>年</w:t>
      </w:r>
      <w:r>
        <w:rPr>
          <w:rFonts w:ascii="宋体" w:hAnsi="宋体"/>
          <w:color w:val="auto"/>
          <w:spacing w:val="6"/>
          <w:sz w:val="28"/>
          <w:szCs w:val="28"/>
          <w:u w:val="single"/>
        </w:rPr>
        <w:t>XXX</w:t>
      </w:r>
      <w:r>
        <w:rPr>
          <w:rFonts w:hint="eastAsia" w:ascii="宋体" w:hAnsi="宋体"/>
          <w:color w:val="auto"/>
          <w:spacing w:val="6"/>
          <w:sz w:val="28"/>
          <w:szCs w:val="28"/>
        </w:rPr>
        <w:t>月</w:t>
      </w:r>
      <w:r>
        <w:rPr>
          <w:rFonts w:ascii="宋体" w:hAnsi="宋体"/>
          <w:color w:val="auto"/>
          <w:spacing w:val="6"/>
          <w:sz w:val="28"/>
          <w:szCs w:val="28"/>
          <w:u w:val="single"/>
        </w:rPr>
        <w:t>XXX</w:t>
      </w:r>
      <w:r>
        <w:rPr>
          <w:rFonts w:hint="eastAsia" w:ascii="宋体" w:hAnsi="宋体"/>
          <w:color w:val="auto"/>
          <w:spacing w:val="6"/>
          <w:sz w:val="28"/>
          <w:szCs w:val="28"/>
        </w:rPr>
        <w:t>日</w:t>
      </w: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pStyle w:val="2"/>
        <w:rPr>
          <w:color w:val="auto"/>
        </w:rPr>
      </w:pPr>
    </w:p>
    <w:p>
      <w:pPr>
        <w:rPr>
          <w:rFonts w:ascii="宋体" w:hAnsi="宋体"/>
          <w:color w:val="auto"/>
        </w:rPr>
      </w:pPr>
    </w:p>
    <w:p>
      <w:pPr>
        <w:rPr>
          <w:rFonts w:ascii="宋体" w:hAnsi="宋体"/>
          <w:color w:val="auto"/>
        </w:rPr>
      </w:pPr>
    </w:p>
    <w:p>
      <w:pPr>
        <w:pStyle w:val="5"/>
        <w:numPr>
          <w:ilvl w:val="3"/>
          <w:numId w:val="1"/>
        </w:numPr>
        <w:tabs>
          <w:tab w:val="left" w:pos="709"/>
        </w:tabs>
        <w:ind w:left="708" w:leftChars="0" w:hanging="708" w:firstLineChars="0"/>
        <w:jc w:val="left"/>
        <w:rPr>
          <w:color w:val="auto"/>
        </w:rPr>
      </w:pPr>
      <w:r>
        <w:rPr>
          <w:rFonts w:hint="eastAsia"/>
          <w:color w:val="auto"/>
        </w:rPr>
        <w:t>项目管理机构组成表</w:t>
      </w:r>
    </w:p>
    <w:tbl>
      <w:tblPr>
        <w:tblStyle w:val="45"/>
        <w:tblW w:w="9366" w:type="dxa"/>
        <w:jc w:val="center"/>
        <w:tblInd w:w="0" w:type="dxa"/>
        <w:tblLayout w:type="fixed"/>
        <w:tblCellMar>
          <w:top w:w="0" w:type="dxa"/>
          <w:left w:w="0" w:type="dxa"/>
          <w:bottom w:w="0" w:type="dxa"/>
          <w:right w:w="0" w:type="dxa"/>
        </w:tblCellMar>
      </w:tblPr>
      <w:tblGrid>
        <w:gridCol w:w="857"/>
        <w:gridCol w:w="1695"/>
        <w:gridCol w:w="1423"/>
        <w:gridCol w:w="1276"/>
        <w:gridCol w:w="1301"/>
        <w:gridCol w:w="1134"/>
        <w:gridCol w:w="1680"/>
      </w:tblGrid>
      <w:tr>
        <w:tblPrEx>
          <w:tblLayout w:type="fixed"/>
          <w:tblCellMar>
            <w:top w:w="0" w:type="dxa"/>
            <w:left w:w="0" w:type="dxa"/>
            <w:bottom w:w="0" w:type="dxa"/>
            <w:right w:w="0" w:type="dxa"/>
          </w:tblCellMar>
        </w:tblPrEx>
        <w:trPr>
          <w:trHeight w:val="614" w:hRule="atLeast"/>
          <w:jc w:val="center"/>
        </w:trPr>
        <w:tc>
          <w:tcPr>
            <w:tcW w:w="857"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color w:val="auto"/>
              </w:rPr>
            </w:pPr>
            <w:r>
              <w:rPr>
                <w:rFonts w:hint="eastAsia" w:ascii="宋体" w:hAnsi="宋体" w:cs="仿宋"/>
                <w:color w:val="auto"/>
              </w:rPr>
              <w:t>序号</w:t>
            </w:r>
          </w:p>
        </w:tc>
        <w:tc>
          <w:tcPr>
            <w:tcW w:w="1695" w:type="dxa"/>
            <w:vMerge w:val="restart"/>
            <w:tcBorders>
              <w:top w:val="single" w:color="auto" w:sz="4" w:space="0"/>
              <w:left w:val="nil"/>
              <w:right w:val="single" w:color="auto" w:sz="4" w:space="0"/>
            </w:tcBorders>
            <w:vAlign w:val="center"/>
          </w:tcPr>
          <w:p>
            <w:pPr>
              <w:spacing w:line="360" w:lineRule="auto"/>
              <w:jc w:val="center"/>
              <w:rPr>
                <w:rFonts w:ascii="宋体" w:hAnsi="宋体"/>
                <w:color w:val="auto"/>
              </w:rPr>
            </w:pPr>
            <w:r>
              <w:rPr>
                <w:rFonts w:hint="eastAsia" w:ascii="宋体" w:hAnsi="宋体" w:cs="仿宋"/>
                <w:color w:val="auto"/>
              </w:rPr>
              <w:t>职务</w:t>
            </w:r>
          </w:p>
        </w:tc>
        <w:tc>
          <w:tcPr>
            <w:tcW w:w="1423" w:type="dxa"/>
            <w:vMerge w:val="restart"/>
            <w:tcBorders>
              <w:top w:val="single" w:color="auto" w:sz="4" w:space="0"/>
              <w:left w:val="nil"/>
              <w:right w:val="single" w:color="auto" w:sz="4" w:space="0"/>
            </w:tcBorders>
            <w:vAlign w:val="center"/>
          </w:tcPr>
          <w:p>
            <w:pPr>
              <w:spacing w:line="360" w:lineRule="auto"/>
              <w:jc w:val="center"/>
              <w:rPr>
                <w:rFonts w:ascii="宋体" w:hAnsi="宋体"/>
                <w:color w:val="auto"/>
              </w:rPr>
            </w:pPr>
            <w:r>
              <w:rPr>
                <w:rFonts w:hint="eastAsia" w:ascii="宋体" w:hAnsi="宋体" w:cs="仿宋"/>
                <w:color w:val="auto"/>
              </w:rPr>
              <w:t>姓名</w:t>
            </w:r>
          </w:p>
        </w:tc>
        <w:tc>
          <w:tcPr>
            <w:tcW w:w="2577"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auto"/>
              </w:rPr>
            </w:pPr>
            <w:r>
              <w:rPr>
                <w:rFonts w:hint="eastAsia" w:ascii="宋体" w:hAnsi="宋体" w:cs="仿宋"/>
                <w:color w:val="auto"/>
              </w:rPr>
              <w:t>执业或职业资格</w:t>
            </w:r>
          </w:p>
        </w:tc>
        <w:tc>
          <w:tcPr>
            <w:tcW w:w="2814"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auto"/>
              </w:rPr>
            </w:pPr>
            <w:r>
              <w:rPr>
                <w:rFonts w:hint="eastAsia" w:ascii="宋体" w:hAnsi="宋体" w:cs="仿宋"/>
                <w:color w:val="auto"/>
              </w:rPr>
              <w:t>职称</w:t>
            </w:r>
          </w:p>
        </w:tc>
      </w:tr>
      <w:tr>
        <w:tblPrEx>
          <w:tblLayout w:type="fixed"/>
          <w:tblCellMar>
            <w:top w:w="0" w:type="dxa"/>
            <w:left w:w="0" w:type="dxa"/>
            <w:bottom w:w="0" w:type="dxa"/>
            <w:right w:w="0" w:type="dxa"/>
          </w:tblCellMar>
        </w:tblPrEx>
        <w:trPr>
          <w:trHeight w:val="614" w:hRule="atLeast"/>
          <w:jc w:val="center"/>
        </w:trPr>
        <w:tc>
          <w:tcPr>
            <w:tcW w:w="857" w:type="dxa"/>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color w:val="auto"/>
              </w:rPr>
            </w:pPr>
          </w:p>
        </w:tc>
        <w:tc>
          <w:tcPr>
            <w:tcW w:w="1695" w:type="dxa"/>
            <w:vMerge w:val="continue"/>
            <w:tcBorders>
              <w:left w:val="nil"/>
              <w:bottom w:val="single" w:color="auto" w:sz="4" w:space="0"/>
              <w:right w:val="single" w:color="auto" w:sz="4" w:space="0"/>
            </w:tcBorders>
            <w:vAlign w:val="center"/>
          </w:tcPr>
          <w:p>
            <w:pPr>
              <w:spacing w:line="360" w:lineRule="auto"/>
              <w:jc w:val="center"/>
              <w:rPr>
                <w:rFonts w:ascii="宋体" w:hAnsi="宋体"/>
                <w:color w:val="auto"/>
              </w:rPr>
            </w:pPr>
          </w:p>
        </w:tc>
        <w:tc>
          <w:tcPr>
            <w:tcW w:w="1423" w:type="dxa"/>
            <w:vMerge w:val="continue"/>
            <w:tcBorders>
              <w:left w:val="nil"/>
              <w:bottom w:val="single" w:color="auto" w:sz="4" w:space="0"/>
              <w:right w:val="single" w:color="auto" w:sz="4" w:space="0"/>
            </w:tcBorders>
            <w:vAlign w:val="center"/>
          </w:tcPr>
          <w:p>
            <w:pPr>
              <w:spacing w:line="360" w:lineRule="auto"/>
              <w:jc w:val="center"/>
              <w:rPr>
                <w:rFonts w:ascii="宋体" w:hAnsi="宋体"/>
                <w:color w:val="auto"/>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auto"/>
              </w:rPr>
            </w:pPr>
            <w:r>
              <w:rPr>
                <w:rFonts w:hint="eastAsia" w:ascii="宋体" w:hAnsi="宋体" w:cs="仿宋"/>
                <w:color w:val="auto"/>
              </w:rPr>
              <w:t>证书名称</w:t>
            </w: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auto"/>
              </w:rPr>
            </w:pPr>
            <w:r>
              <w:rPr>
                <w:rFonts w:hint="eastAsia" w:ascii="宋体" w:hAnsi="宋体" w:cs="仿宋"/>
                <w:color w:val="auto"/>
              </w:rPr>
              <w:t>证书编号</w:t>
            </w: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auto"/>
              </w:rPr>
            </w:pPr>
            <w:r>
              <w:rPr>
                <w:rFonts w:hint="eastAsia" w:ascii="宋体" w:hAnsi="宋体" w:cs="仿宋"/>
                <w:color w:val="auto"/>
              </w:rPr>
              <w:t>职称专业</w:t>
            </w:r>
          </w:p>
        </w:tc>
        <w:tc>
          <w:tcPr>
            <w:tcW w:w="168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auto"/>
              </w:rPr>
            </w:pPr>
            <w:r>
              <w:rPr>
                <w:rFonts w:hint="eastAsia" w:ascii="宋体" w:hAnsi="宋体" w:cs="仿宋"/>
                <w:color w:val="auto"/>
              </w:rPr>
              <w:t>级别</w:t>
            </w:r>
          </w:p>
        </w:tc>
      </w:tr>
      <w:tr>
        <w:tblPrEx>
          <w:tblLayout w:type="fixed"/>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rPr>
            </w:pPr>
            <w:r>
              <w:rPr>
                <w:rFonts w:ascii="宋体" w:hAnsi="宋体" w:cs="仿宋"/>
                <w:color w:val="auto"/>
              </w:rPr>
              <w:t>1</w:t>
            </w:r>
          </w:p>
        </w:tc>
        <w:tc>
          <w:tcPr>
            <w:tcW w:w="169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auto"/>
              </w:rPr>
            </w:pPr>
            <w:r>
              <w:rPr>
                <w:rFonts w:hint="eastAsia" w:ascii="宋体" w:hAnsi="宋体" w:cs="仿宋"/>
                <w:color w:val="auto"/>
              </w:rPr>
              <w:t>项目负责人</w:t>
            </w:r>
          </w:p>
          <w:p>
            <w:pPr>
              <w:spacing w:line="360" w:lineRule="auto"/>
              <w:jc w:val="center"/>
              <w:rPr>
                <w:rFonts w:ascii="宋体" w:hAnsi="宋体"/>
                <w:color w:val="auto"/>
              </w:rPr>
            </w:pPr>
            <w:r>
              <w:rPr>
                <w:rFonts w:hint="eastAsia" w:ascii="宋体" w:hAnsi="宋体" w:cs="仿宋"/>
                <w:color w:val="auto"/>
              </w:rPr>
              <w:t>（项目经理）</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auto"/>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auto"/>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auto"/>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auto"/>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宋体" w:hAnsi="宋体"/>
                <w:color w:val="auto"/>
              </w:rPr>
            </w:pPr>
          </w:p>
        </w:tc>
      </w:tr>
      <w:tr>
        <w:tblPrEx>
          <w:tblLayout w:type="fixed"/>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rPr>
            </w:pPr>
            <w:r>
              <w:rPr>
                <w:rFonts w:ascii="宋体" w:hAnsi="宋体" w:cs="仿宋"/>
                <w:color w:val="auto"/>
              </w:rPr>
              <w:t>2</w:t>
            </w:r>
          </w:p>
        </w:tc>
        <w:tc>
          <w:tcPr>
            <w:tcW w:w="1695" w:type="dxa"/>
            <w:tcBorders>
              <w:top w:val="single" w:color="auto" w:sz="4" w:space="0"/>
              <w:left w:val="nil"/>
              <w:bottom w:val="single" w:color="auto" w:sz="4" w:space="0"/>
              <w:right w:val="single" w:color="auto" w:sz="4" w:space="0"/>
            </w:tcBorders>
            <w:vAlign w:val="center"/>
          </w:tcPr>
          <w:p>
            <w:pPr>
              <w:spacing w:line="360" w:lineRule="auto"/>
              <w:rPr>
                <w:rFonts w:ascii="宋体" w:hAnsi="宋体"/>
                <w:color w:val="auto"/>
              </w:rPr>
            </w:pPr>
            <w:r>
              <w:rPr>
                <w:rFonts w:hint="eastAsia" w:ascii="宋体" w:hAnsi="宋体" w:cs="仿宋"/>
                <w:color w:val="auto"/>
              </w:rPr>
              <w:t>项目技术负责人</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auto"/>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auto"/>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auto"/>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auto"/>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宋体" w:hAnsi="宋体"/>
                <w:color w:val="auto"/>
              </w:rPr>
            </w:pPr>
          </w:p>
        </w:tc>
      </w:tr>
      <w:tr>
        <w:tblPrEx>
          <w:tblLayout w:type="fixed"/>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rPr>
            </w:pPr>
            <w:r>
              <w:rPr>
                <w:rFonts w:ascii="宋体" w:hAnsi="宋体" w:cs="仿宋"/>
                <w:color w:val="auto"/>
              </w:rPr>
              <w:t>3</w:t>
            </w:r>
          </w:p>
        </w:tc>
        <w:tc>
          <w:tcPr>
            <w:tcW w:w="169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auto"/>
              </w:rPr>
            </w:pPr>
            <w:r>
              <w:rPr>
                <w:rFonts w:hint="eastAsia" w:ascii="宋体" w:hAnsi="宋体" w:cs="仿宋"/>
                <w:color w:val="auto"/>
              </w:rPr>
              <w:t>施工员</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auto"/>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auto"/>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auto"/>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auto"/>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宋体" w:hAnsi="宋体"/>
                <w:color w:val="auto"/>
              </w:rPr>
            </w:pPr>
          </w:p>
        </w:tc>
      </w:tr>
      <w:tr>
        <w:tblPrEx>
          <w:tblLayout w:type="fixed"/>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rPr>
            </w:pPr>
            <w:r>
              <w:rPr>
                <w:rFonts w:ascii="宋体" w:hAnsi="宋体" w:cs="仿宋"/>
                <w:color w:val="auto"/>
              </w:rPr>
              <w:t>4</w:t>
            </w:r>
          </w:p>
        </w:tc>
        <w:tc>
          <w:tcPr>
            <w:tcW w:w="169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auto"/>
              </w:rPr>
            </w:pPr>
            <w:r>
              <w:rPr>
                <w:rFonts w:hint="eastAsia" w:ascii="宋体" w:hAnsi="宋体" w:cs="仿宋"/>
                <w:color w:val="auto"/>
              </w:rPr>
              <w:t>质量员</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auto"/>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auto"/>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auto"/>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auto"/>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宋体" w:hAnsi="宋体"/>
                <w:color w:val="auto"/>
              </w:rPr>
            </w:pPr>
          </w:p>
        </w:tc>
      </w:tr>
      <w:tr>
        <w:tblPrEx>
          <w:tblLayout w:type="fixed"/>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rPr>
            </w:pPr>
            <w:r>
              <w:rPr>
                <w:rFonts w:ascii="宋体" w:hAnsi="宋体" w:cs="仿宋"/>
                <w:color w:val="auto"/>
              </w:rPr>
              <w:t>5</w:t>
            </w:r>
          </w:p>
        </w:tc>
        <w:tc>
          <w:tcPr>
            <w:tcW w:w="169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auto"/>
              </w:rPr>
            </w:pPr>
            <w:r>
              <w:rPr>
                <w:rFonts w:hint="eastAsia" w:ascii="宋体" w:hAnsi="宋体" w:cs="仿宋"/>
                <w:color w:val="auto"/>
              </w:rPr>
              <w:t>安全员</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auto"/>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auto"/>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auto"/>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auto"/>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宋体" w:hAnsi="宋体"/>
                <w:color w:val="auto"/>
              </w:rPr>
            </w:pPr>
          </w:p>
        </w:tc>
      </w:tr>
      <w:tr>
        <w:tblPrEx>
          <w:tblLayout w:type="fixed"/>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rPr>
            </w:pPr>
            <w:r>
              <w:rPr>
                <w:rFonts w:hint="eastAsia" w:ascii="宋体" w:hAnsi="宋体" w:cs="仿宋"/>
                <w:color w:val="auto"/>
              </w:rPr>
              <w:t>…</w:t>
            </w:r>
          </w:p>
        </w:tc>
        <w:tc>
          <w:tcPr>
            <w:tcW w:w="169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auto"/>
              </w:rPr>
            </w:pPr>
            <w:r>
              <w:rPr>
                <w:rFonts w:hint="eastAsia" w:ascii="宋体" w:hAnsi="宋体" w:cs="仿宋"/>
                <w:color w:val="auto"/>
              </w:rPr>
              <w:t>…</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auto"/>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auto"/>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auto"/>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auto"/>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宋体" w:hAnsi="宋体"/>
                <w:color w:val="auto"/>
              </w:rPr>
            </w:pPr>
          </w:p>
        </w:tc>
      </w:tr>
    </w:tbl>
    <w:p>
      <w:pPr>
        <w:rPr>
          <w:rFonts w:ascii="宋体" w:hAnsi="宋体"/>
          <w:color w:val="auto"/>
        </w:rPr>
      </w:pPr>
    </w:p>
    <w:p>
      <w:pPr>
        <w:rPr>
          <w:rFonts w:ascii="宋体" w:hAnsi="宋体"/>
          <w:color w:val="auto"/>
        </w:rPr>
      </w:pPr>
    </w:p>
    <w:p>
      <w:pPr>
        <w:spacing w:line="360" w:lineRule="auto"/>
        <w:ind w:left="410" w:leftChars="171"/>
        <w:rPr>
          <w:rFonts w:ascii="宋体" w:hAnsi="宋体"/>
          <w:color w:val="auto"/>
        </w:rPr>
      </w:pPr>
    </w:p>
    <w:p>
      <w:pPr>
        <w:snapToGrid w:val="0"/>
        <w:spacing w:line="360" w:lineRule="auto"/>
        <w:ind w:firstLine="584" w:firstLineChars="200"/>
        <w:rPr>
          <w:rFonts w:ascii="宋体" w:hAnsi="宋体"/>
          <w:color w:val="auto"/>
          <w:spacing w:val="6"/>
          <w:sz w:val="28"/>
          <w:szCs w:val="28"/>
        </w:rPr>
      </w:pPr>
      <w:r>
        <w:rPr>
          <w:rFonts w:hint="eastAsia" w:ascii="宋体" w:hAnsi="宋体"/>
          <w:color w:val="auto"/>
          <w:spacing w:val="6"/>
          <w:sz w:val="28"/>
          <w:szCs w:val="28"/>
        </w:rPr>
        <w:t>供应商名称：</w:t>
      </w:r>
      <w:r>
        <w:rPr>
          <w:rFonts w:hint="eastAsia" w:ascii="宋体" w:hAnsi="宋体"/>
          <w:color w:val="auto"/>
          <w:spacing w:val="6"/>
          <w:sz w:val="28"/>
          <w:szCs w:val="28"/>
          <w:u w:val="single"/>
        </w:rPr>
        <w:t>　</w:t>
      </w:r>
      <w:r>
        <w:rPr>
          <w:rFonts w:ascii="宋体" w:hAnsi="宋体"/>
          <w:color w:val="auto"/>
          <w:spacing w:val="6"/>
          <w:sz w:val="28"/>
          <w:szCs w:val="28"/>
          <w:u w:val="single"/>
        </w:rPr>
        <w:t>XXX</w:t>
      </w:r>
      <w:r>
        <w:rPr>
          <w:rFonts w:hint="eastAsia" w:ascii="宋体" w:hAnsi="宋体"/>
          <w:color w:val="auto"/>
          <w:spacing w:val="6"/>
          <w:sz w:val="28"/>
          <w:szCs w:val="28"/>
          <w:u w:val="single"/>
        </w:rPr>
        <w:t>　</w:t>
      </w:r>
    </w:p>
    <w:p>
      <w:pPr>
        <w:snapToGrid w:val="0"/>
        <w:spacing w:line="360" w:lineRule="auto"/>
        <w:ind w:firstLine="584" w:firstLineChars="200"/>
        <w:rPr>
          <w:rFonts w:ascii="宋体" w:hAnsi="宋体"/>
          <w:color w:val="auto"/>
          <w:spacing w:val="6"/>
          <w:sz w:val="28"/>
          <w:szCs w:val="28"/>
        </w:rPr>
      </w:pPr>
      <w:r>
        <w:rPr>
          <w:rFonts w:hint="eastAsia" w:ascii="宋体" w:hAnsi="宋体"/>
          <w:color w:val="auto"/>
          <w:spacing w:val="6"/>
          <w:sz w:val="28"/>
          <w:szCs w:val="28"/>
        </w:rPr>
        <w:t>日期：</w:t>
      </w:r>
      <w:r>
        <w:rPr>
          <w:rFonts w:ascii="宋体" w:hAnsi="宋体"/>
          <w:color w:val="auto"/>
          <w:spacing w:val="6"/>
          <w:sz w:val="28"/>
          <w:szCs w:val="28"/>
          <w:u w:val="single"/>
        </w:rPr>
        <w:t>XXX</w:t>
      </w:r>
      <w:r>
        <w:rPr>
          <w:rFonts w:hint="eastAsia" w:ascii="宋体" w:hAnsi="宋体"/>
          <w:color w:val="auto"/>
          <w:spacing w:val="6"/>
          <w:sz w:val="28"/>
          <w:szCs w:val="28"/>
        </w:rPr>
        <w:t>年</w:t>
      </w:r>
      <w:r>
        <w:rPr>
          <w:rFonts w:ascii="宋体" w:hAnsi="宋体"/>
          <w:color w:val="auto"/>
          <w:spacing w:val="6"/>
          <w:sz w:val="28"/>
          <w:szCs w:val="28"/>
          <w:u w:val="single"/>
        </w:rPr>
        <w:t>XXX</w:t>
      </w:r>
      <w:r>
        <w:rPr>
          <w:rFonts w:hint="eastAsia" w:ascii="宋体" w:hAnsi="宋体"/>
          <w:color w:val="auto"/>
          <w:spacing w:val="6"/>
          <w:sz w:val="28"/>
          <w:szCs w:val="28"/>
        </w:rPr>
        <w:t>月</w:t>
      </w:r>
      <w:r>
        <w:rPr>
          <w:rFonts w:ascii="宋体" w:hAnsi="宋体"/>
          <w:color w:val="auto"/>
          <w:spacing w:val="6"/>
          <w:sz w:val="28"/>
          <w:szCs w:val="28"/>
          <w:u w:val="single"/>
        </w:rPr>
        <w:t>XXX</w:t>
      </w:r>
      <w:r>
        <w:rPr>
          <w:rFonts w:hint="eastAsia" w:ascii="宋体" w:hAnsi="宋体"/>
          <w:color w:val="auto"/>
          <w:spacing w:val="6"/>
          <w:sz w:val="28"/>
          <w:szCs w:val="28"/>
        </w:rPr>
        <w:t>日</w:t>
      </w:r>
    </w:p>
    <w:p>
      <w:pPr>
        <w:spacing w:line="360" w:lineRule="auto"/>
        <w:rPr>
          <w:rFonts w:ascii="宋体" w:hAnsi="宋体" w:cs="仿宋"/>
          <w:color w:val="auto"/>
        </w:rPr>
      </w:pPr>
    </w:p>
    <w:p>
      <w:pPr>
        <w:spacing w:line="360" w:lineRule="auto"/>
        <w:rPr>
          <w:rFonts w:ascii="宋体" w:hAnsi="宋体" w:cs="仿宋"/>
          <w:color w:val="auto"/>
        </w:rPr>
      </w:pPr>
      <w:r>
        <w:rPr>
          <w:rFonts w:hint="eastAsia" w:ascii="宋体" w:hAnsi="宋体" w:cs="仿宋"/>
          <w:b/>
          <w:color w:val="auto"/>
        </w:rPr>
        <w:t>注：</w:t>
      </w:r>
      <w:r>
        <w:rPr>
          <w:rFonts w:hint="eastAsia" w:ascii="宋体" w:hAnsi="宋体" w:cs="仿宋"/>
          <w:color w:val="auto"/>
        </w:rPr>
        <w:t>为降低供应商参加政府采购活动成本，除项目负责人、项目技术负责人以外，该表中的施工员、质量员、安全员等可以在供应商成交后在政府采购合同中约定，不得要求必须在参加采购活动前提供该类工作人员信息，如需办理施工许可证，人员配备需满足办理施工许可证相关要求。</w:t>
      </w:r>
    </w:p>
    <w:p>
      <w:pPr>
        <w:spacing w:line="360" w:lineRule="auto"/>
        <w:rPr>
          <w:rFonts w:ascii="宋体" w:hAnsi="宋体" w:cs="仿宋"/>
          <w:color w:val="auto"/>
        </w:rPr>
      </w:pPr>
    </w:p>
    <w:p>
      <w:pPr>
        <w:spacing w:line="360" w:lineRule="auto"/>
        <w:rPr>
          <w:rFonts w:ascii="宋体" w:hAnsi="宋体" w:cs="仿宋"/>
          <w:color w:val="auto"/>
        </w:rPr>
      </w:pPr>
    </w:p>
    <w:p>
      <w:pPr>
        <w:spacing w:line="360" w:lineRule="auto"/>
        <w:rPr>
          <w:rFonts w:ascii="宋体" w:hAnsi="宋体" w:cs="仿宋"/>
          <w:color w:val="auto"/>
        </w:rPr>
      </w:pPr>
    </w:p>
    <w:p>
      <w:pPr>
        <w:spacing w:line="360" w:lineRule="auto"/>
        <w:rPr>
          <w:rFonts w:ascii="宋体" w:hAnsi="宋体" w:cs="仿宋"/>
          <w:color w:val="auto"/>
        </w:rPr>
      </w:pPr>
    </w:p>
    <w:p>
      <w:pPr>
        <w:spacing w:line="360" w:lineRule="auto"/>
        <w:rPr>
          <w:rFonts w:ascii="宋体" w:hAnsi="宋体" w:cs="仿宋"/>
          <w:color w:val="auto"/>
        </w:rPr>
      </w:pPr>
    </w:p>
    <w:p>
      <w:pPr>
        <w:spacing w:line="360" w:lineRule="auto"/>
        <w:rPr>
          <w:rFonts w:ascii="宋体" w:hAnsi="宋体"/>
          <w:color w:val="auto"/>
        </w:rPr>
      </w:pPr>
    </w:p>
    <w:p>
      <w:pPr>
        <w:pStyle w:val="5"/>
        <w:numPr>
          <w:ilvl w:val="3"/>
          <w:numId w:val="1"/>
        </w:numPr>
        <w:tabs>
          <w:tab w:val="left" w:pos="709"/>
        </w:tabs>
        <w:ind w:left="708" w:leftChars="0" w:hanging="708" w:firstLineChars="0"/>
        <w:jc w:val="left"/>
        <w:rPr>
          <w:color w:val="auto"/>
        </w:rPr>
      </w:pPr>
      <w:r>
        <w:rPr>
          <w:rFonts w:hint="eastAsia"/>
          <w:color w:val="auto"/>
        </w:rPr>
        <w:t>相关管理机构主要人员简历表</w:t>
      </w:r>
    </w:p>
    <w:tbl>
      <w:tblPr>
        <w:tblStyle w:val="45"/>
        <w:tblW w:w="9406" w:type="dxa"/>
        <w:jc w:val="center"/>
        <w:tblInd w:w="0" w:type="dxa"/>
        <w:tblLayout w:type="fixed"/>
        <w:tblCellMar>
          <w:top w:w="0" w:type="dxa"/>
          <w:left w:w="0" w:type="dxa"/>
          <w:bottom w:w="0" w:type="dxa"/>
          <w:right w:w="0" w:type="dxa"/>
        </w:tblCellMar>
      </w:tblPr>
      <w:tblGrid>
        <w:gridCol w:w="1595"/>
        <w:gridCol w:w="25"/>
        <w:gridCol w:w="1215"/>
        <w:gridCol w:w="1134"/>
        <w:gridCol w:w="1276"/>
        <w:gridCol w:w="1843"/>
        <w:gridCol w:w="2318"/>
      </w:tblGrid>
      <w:tr>
        <w:tblPrEx>
          <w:tblLayout w:type="fixed"/>
          <w:tblCellMar>
            <w:top w:w="0" w:type="dxa"/>
            <w:left w:w="0" w:type="dxa"/>
            <w:bottom w:w="0" w:type="dxa"/>
            <w:right w:w="0" w:type="dxa"/>
          </w:tblCellMar>
        </w:tblPrEx>
        <w:trPr>
          <w:trHeight w:val="463" w:hRule="atLeast"/>
          <w:jc w:val="center"/>
        </w:trPr>
        <w:tc>
          <w:tcPr>
            <w:tcW w:w="15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rPr>
            </w:pPr>
            <w:r>
              <w:rPr>
                <w:rFonts w:hint="eastAsia" w:ascii="宋体" w:hAnsi="宋体" w:cs="仿宋"/>
                <w:color w:val="auto"/>
              </w:rPr>
              <w:t>姓名</w:t>
            </w:r>
          </w:p>
        </w:tc>
        <w:tc>
          <w:tcPr>
            <w:tcW w:w="1240" w:type="dxa"/>
            <w:gridSpan w:val="2"/>
            <w:tcBorders>
              <w:top w:val="single" w:color="auto" w:sz="4" w:space="0"/>
              <w:left w:val="nil"/>
              <w:bottom w:val="single" w:color="auto" w:sz="4" w:space="0"/>
              <w:right w:val="single" w:color="auto" w:sz="4" w:space="0"/>
            </w:tcBorders>
          </w:tcPr>
          <w:p>
            <w:pPr>
              <w:spacing w:line="360" w:lineRule="auto"/>
              <w:jc w:val="center"/>
              <w:rPr>
                <w:rFonts w:ascii="宋体" w:hAnsi="宋体"/>
                <w:color w:val="auto"/>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auto"/>
              </w:rPr>
            </w:pPr>
            <w:r>
              <w:rPr>
                <w:rFonts w:hint="eastAsia" w:ascii="宋体" w:hAnsi="宋体" w:cs="仿宋"/>
                <w:color w:val="auto"/>
              </w:rPr>
              <w:t>年龄</w:t>
            </w:r>
          </w:p>
        </w:tc>
        <w:tc>
          <w:tcPr>
            <w:tcW w:w="5437" w:type="dxa"/>
            <w:gridSpan w:val="3"/>
            <w:tcBorders>
              <w:top w:val="single" w:color="auto" w:sz="4" w:space="0"/>
              <w:left w:val="nil"/>
              <w:bottom w:val="single" w:color="auto" w:sz="4" w:space="0"/>
              <w:right w:val="single" w:color="auto" w:sz="4" w:space="0"/>
            </w:tcBorders>
          </w:tcPr>
          <w:p>
            <w:pPr>
              <w:spacing w:line="360" w:lineRule="auto"/>
              <w:jc w:val="center"/>
              <w:rPr>
                <w:rFonts w:ascii="宋体" w:hAnsi="宋体"/>
                <w:color w:val="auto"/>
              </w:rPr>
            </w:pPr>
          </w:p>
        </w:tc>
      </w:tr>
      <w:tr>
        <w:tblPrEx>
          <w:tblLayout w:type="fixed"/>
          <w:tblCellMar>
            <w:top w:w="0" w:type="dxa"/>
            <w:left w:w="0" w:type="dxa"/>
            <w:bottom w:w="0" w:type="dxa"/>
            <w:right w:w="0" w:type="dxa"/>
          </w:tblCellMar>
        </w:tblPrEx>
        <w:trPr>
          <w:trHeight w:val="451" w:hRule="atLeast"/>
          <w:jc w:val="center"/>
        </w:trPr>
        <w:tc>
          <w:tcPr>
            <w:tcW w:w="15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rPr>
            </w:pPr>
            <w:r>
              <w:rPr>
                <w:rFonts w:hint="eastAsia" w:ascii="宋体" w:hAnsi="宋体" w:cs="仿宋"/>
                <w:color w:val="auto"/>
              </w:rPr>
              <w:t>职称</w:t>
            </w:r>
          </w:p>
        </w:tc>
        <w:tc>
          <w:tcPr>
            <w:tcW w:w="1240" w:type="dxa"/>
            <w:gridSpan w:val="2"/>
            <w:tcBorders>
              <w:top w:val="single" w:color="auto" w:sz="4" w:space="0"/>
              <w:left w:val="nil"/>
              <w:bottom w:val="single" w:color="auto" w:sz="4" w:space="0"/>
              <w:right w:val="single" w:color="auto" w:sz="4" w:space="0"/>
            </w:tcBorders>
          </w:tcPr>
          <w:p>
            <w:pPr>
              <w:spacing w:line="360" w:lineRule="auto"/>
              <w:jc w:val="center"/>
              <w:rPr>
                <w:rFonts w:ascii="宋体" w:hAnsi="宋体"/>
                <w:color w:val="auto"/>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auto"/>
              </w:rPr>
            </w:pPr>
            <w:r>
              <w:rPr>
                <w:rFonts w:hint="eastAsia" w:ascii="宋体" w:hAnsi="宋体" w:cs="仿宋"/>
                <w:color w:val="auto"/>
              </w:rPr>
              <w:t>职务</w:t>
            </w:r>
          </w:p>
        </w:tc>
        <w:tc>
          <w:tcPr>
            <w:tcW w:w="1276" w:type="dxa"/>
            <w:tcBorders>
              <w:top w:val="single" w:color="auto" w:sz="4" w:space="0"/>
              <w:left w:val="nil"/>
              <w:bottom w:val="single" w:color="auto" w:sz="4" w:space="0"/>
              <w:right w:val="single" w:color="auto" w:sz="4" w:space="0"/>
            </w:tcBorders>
          </w:tcPr>
          <w:p>
            <w:pPr>
              <w:spacing w:line="360" w:lineRule="auto"/>
              <w:jc w:val="center"/>
              <w:rPr>
                <w:rFonts w:ascii="宋体" w:hAnsi="宋体"/>
                <w:color w:val="auto"/>
              </w:rPr>
            </w:pPr>
          </w:p>
        </w:tc>
        <w:tc>
          <w:tcPr>
            <w:tcW w:w="184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auto"/>
              </w:rPr>
            </w:pPr>
            <w:r>
              <w:rPr>
                <w:rFonts w:hint="eastAsia" w:ascii="宋体" w:hAnsi="宋体" w:cs="仿宋"/>
                <w:color w:val="auto"/>
              </w:rPr>
              <w:t>拟在本合同任职</w:t>
            </w:r>
          </w:p>
        </w:tc>
        <w:tc>
          <w:tcPr>
            <w:tcW w:w="2318" w:type="dxa"/>
            <w:tcBorders>
              <w:top w:val="single" w:color="auto" w:sz="4" w:space="0"/>
              <w:left w:val="nil"/>
              <w:bottom w:val="single" w:color="auto" w:sz="4" w:space="0"/>
              <w:right w:val="single" w:color="auto" w:sz="4" w:space="0"/>
            </w:tcBorders>
          </w:tcPr>
          <w:p>
            <w:pPr>
              <w:spacing w:line="360" w:lineRule="auto"/>
              <w:jc w:val="center"/>
              <w:rPr>
                <w:rFonts w:ascii="宋体" w:hAnsi="宋体"/>
                <w:color w:val="auto"/>
              </w:rPr>
            </w:pPr>
          </w:p>
        </w:tc>
      </w:tr>
      <w:tr>
        <w:tblPrEx>
          <w:tblLayout w:type="fixed"/>
          <w:tblCellMar>
            <w:top w:w="0" w:type="dxa"/>
            <w:left w:w="0" w:type="dxa"/>
            <w:bottom w:w="0" w:type="dxa"/>
            <w:right w:w="0" w:type="dxa"/>
          </w:tblCellMar>
        </w:tblPrEx>
        <w:trPr>
          <w:trHeight w:val="613" w:hRule="atLeast"/>
          <w:jc w:val="center"/>
        </w:trPr>
        <w:tc>
          <w:tcPr>
            <w:tcW w:w="9406"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ind w:firstLine="4800" w:firstLineChars="2000"/>
              <w:jc w:val="center"/>
              <w:rPr>
                <w:rFonts w:ascii="宋体" w:hAnsi="宋体"/>
                <w:color w:val="auto"/>
              </w:rPr>
            </w:pPr>
            <w:r>
              <w:rPr>
                <w:rFonts w:hint="eastAsia" w:ascii="宋体" w:hAnsi="宋体" w:cs="仿宋"/>
                <w:color w:val="auto"/>
              </w:rPr>
              <w:t>主要工作经历</w:t>
            </w:r>
          </w:p>
        </w:tc>
      </w:tr>
      <w:tr>
        <w:tblPrEx>
          <w:tblLayout w:type="fixed"/>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rPr>
            </w:pPr>
            <w:r>
              <w:rPr>
                <w:rFonts w:hint="eastAsia" w:ascii="宋体" w:hAnsi="宋体" w:cs="仿宋"/>
                <w:color w:val="auto"/>
              </w:rPr>
              <w:t>时间</w:t>
            </w:r>
          </w:p>
        </w:tc>
        <w:tc>
          <w:tcPr>
            <w:tcW w:w="3625"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auto"/>
              </w:rPr>
            </w:pPr>
            <w:r>
              <w:rPr>
                <w:rFonts w:hint="eastAsia" w:ascii="宋体" w:hAnsi="宋体" w:cs="仿宋"/>
                <w:color w:val="auto"/>
              </w:rPr>
              <w:t>项目名称</w:t>
            </w:r>
          </w:p>
        </w:tc>
        <w:tc>
          <w:tcPr>
            <w:tcW w:w="184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auto"/>
              </w:rPr>
            </w:pPr>
            <w:r>
              <w:rPr>
                <w:rFonts w:hint="eastAsia" w:ascii="宋体" w:hAnsi="宋体" w:cs="仿宋"/>
                <w:color w:val="auto"/>
              </w:rPr>
              <w:t>担任职务</w:t>
            </w:r>
          </w:p>
        </w:tc>
        <w:tc>
          <w:tcPr>
            <w:tcW w:w="231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auto"/>
              </w:rPr>
            </w:pPr>
            <w:r>
              <w:rPr>
                <w:rFonts w:hint="eastAsia" w:ascii="宋体" w:hAnsi="宋体" w:cs="仿宋"/>
                <w:color w:val="auto"/>
              </w:rPr>
              <w:t>发包人</w:t>
            </w:r>
          </w:p>
        </w:tc>
      </w:tr>
      <w:tr>
        <w:tblPrEx>
          <w:tblLayout w:type="fixed"/>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rPr>
            </w:pPr>
          </w:p>
        </w:tc>
        <w:tc>
          <w:tcPr>
            <w:tcW w:w="3625"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auto"/>
              </w:rPr>
            </w:pPr>
          </w:p>
        </w:tc>
        <w:tc>
          <w:tcPr>
            <w:tcW w:w="184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auto"/>
              </w:rPr>
            </w:pPr>
          </w:p>
        </w:tc>
        <w:tc>
          <w:tcPr>
            <w:tcW w:w="231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auto"/>
              </w:rPr>
            </w:pPr>
          </w:p>
        </w:tc>
      </w:tr>
      <w:tr>
        <w:tblPrEx>
          <w:tblLayout w:type="fixed"/>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rPr>
            </w:pPr>
          </w:p>
        </w:tc>
        <w:tc>
          <w:tcPr>
            <w:tcW w:w="3625"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auto"/>
              </w:rPr>
            </w:pPr>
          </w:p>
        </w:tc>
        <w:tc>
          <w:tcPr>
            <w:tcW w:w="184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auto"/>
              </w:rPr>
            </w:pPr>
          </w:p>
        </w:tc>
        <w:tc>
          <w:tcPr>
            <w:tcW w:w="231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auto"/>
              </w:rPr>
            </w:pPr>
          </w:p>
        </w:tc>
      </w:tr>
      <w:tr>
        <w:tblPrEx>
          <w:tblLayout w:type="fixed"/>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rPr>
            </w:pPr>
          </w:p>
        </w:tc>
        <w:tc>
          <w:tcPr>
            <w:tcW w:w="3625"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auto"/>
              </w:rPr>
            </w:pPr>
          </w:p>
        </w:tc>
        <w:tc>
          <w:tcPr>
            <w:tcW w:w="184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auto"/>
              </w:rPr>
            </w:pPr>
          </w:p>
        </w:tc>
        <w:tc>
          <w:tcPr>
            <w:tcW w:w="231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auto"/>
              </w:rPr>
            </w:pPr>
          </w:p>
        </w:tc>
      </w:tr>
    </w:tbl>
    <w:p>
      <w:pPr>
        <w:spacing w:line="360" w:lineRule="auto"/>
        <w:ind w:left="120" w:hanging="120" w:hangingChars="50"/>
        <w:rPr>
          <w:rFonts w:ascii="宋体" w:hAnsi="宋体"/>
          <w:b/>
          <w:color w:val="auto"/>
        </w:rPr>
      </w:pPr>
      <w:r>
        <w:rPr>
          <w:rFonts w:hint="eastAsia" w:ascii="宋体" w:hAnsi="宋体" w:cs="仿宋"/>
          <w:b/>
          <w:color w:val="auto"/>
        </w:rPr>
        <w:t>注：</w:t>
      </w:r>
    </w:p>
    <w:p>
      <w:pPr>
        <w:spacing w:line="360" w:lineRule="auto"/>
        <w:ind w:left="120" w:hanging="120" w:hangingChars="50"/>
        <w:rPr>
          <w:rFonts w:ascii="宋体" w:hAnsi="宋体"/>
          <w:color w:val="auto"/>
        </w:rPr>
      </w:pPr>
      <w:r>
        <w:rPr>
          <w:rFonts w:ascii="宋体" w:hAnsi="宋体" w:cs="仿宋"/>
          <w:color w:val="auto"/>
        </w:rPr>
        <w:t>1</w:t>
      </w:r>
      <w:r>
        <w:rPr>
          <w:rFonts w:hint="eastAsia" w:ascii="宋体" w:hAnsi="宋体" w:cs="仿宋"/>
          <w:color w:val="auto"/>
        </w:rPr>
        <w:t>、人员应附身份证复印件。</w:t>
      </w:r>
    </w:p>
    <w:p>
      <w:pPr>
        <w:spacing w:line="360" w:lineRule="auto"/>
        <w:ind w:left="120" w:hanging="120" w:hangingChars="50"/>
        <w:rPr>
          <w:rFonts w:ascii="宋体" w:hAnsi="宋体"/>
          <w:color w:val="auto"/>
        </w:rPr>
      </w:pPr>
      <w:r>
        <w:rPr>
          <w:rFonts w:ascii="宋体" w:hAnsi="宋体" w:cs="仿宋"/>
          <w:color w:val="auto"/>
        </w:rPr>
        <w:t>2</w:t>
      </w:r>
      <w:r>
        <w:rPr>
          <w:rFonts w:hint="eastAsia" w:ascii="宋体" w:hAnsi="宋体" w:cs="仿宋"/>
          <w:color w:val="auto"/>
        </w:rPr>
        <w:t>、人员应附执业或职业资格证或上岗证或职称证复印件。</w:t>
      </w:r>
    </w:p>
    <w:p>
      <w:pPr>
        <w:rPr>
          <w:rFonts w:ascii="宋体" w:hAnsi="宋体"/>
          <w:color w:val="auto"/>
        </w:rPr>
      </w:pPr>
    </w:p>
    <w:p>
      <w:pPr>
        <w:pStyle w:val="2"/>
        <w:rPr>
          <w:rFonts w:ascii="宋体" w:hAnsi="宋体"/>
          <w:color w:val="auto"/>
        </w:rPr>
      </w:pPr>
    </w:p>
    <w:p>
      <w:pPr>
        <w:rPr>
          <w:rFonts w:ascii="宋体" w:hAnsi="宋体"/>
          <w:color w:val="auto"/>
        </w:rPr>
      </w:pPr>
    </w:p>
    <w:p>
      <w:pPr>
        <w:pStyle w:val="2"/>
        <w:rPr>
          <w:rFonts w:ascii="宋体" w:hAnsi="宋体"/>
          <w:color w:val="auto"/>
        </w:rPr>
      </w:pPr>
    </w:p>
    <w:p>
      <w:pPr>
        <w:rPr>
          <w:rFonts w:ascii="宋体" w:hAnsi="宋体"/>
          <w:color w:val="auto"/>
        </w:rPr>
      </w:pPr>
    </w:p>
    <w:p>
      <w:pPr>
        <w:pStyle w:val="2"/>
        <w:rPr>
          <w:rFonts w:ascii="宋体" w:hAnsi="宋体"/>
          <w:color w:val="auto"/>
        </w:rPr>
      </w:pPr>
    </w:p>
    <w:p>
      <w:pPr>
        <w:rPr>
          <w:rFonts w:ascii="宋体" w:hAnsi="宋体"/>
          <w:color w:val="auto"/>
        </w:rPr>
      </w:pPr>
    </w:p>
    <w:p>
      <w:pPr>
        <w:pStyle w:val="2"/>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pStyle w:val="2"/>
        <w:rPr>
          <w:rFonts w:ascii="宋体" w:hAnsi="宋体"/>
          <w:color w:val="auto"/>
        </w:rPr>
      </w:pPr>
    </w:p>
    <w:p>
      <w:pPr>
        <w:pStyle w:val="2"/>
        <w:rPr>
          <w:rFonts w:ascii="宋体" w:hAnsi="宋体"/>
          <w:color w:val="auto"/>
        </w:rPr>
      </w:pPr>
    </w:p>
    <w:p>
      <w:pPr>
        <w:pStyle w:val="5"/>
        <w:bidi w:val="0"/>
        <w:ind w:left="567" w:leftChars="0" w:hanging="567" w:firstLineChars="0"/>
      </w:pPr>
      <w:r>
        <w:rPr>
          <w:rFonts w:hint="eastAsia"/>
        </w:rPr>
        <w:t>报价要求响应文件</w:t>
      </w:r>
    </w:p>
    <w:p>
      <w:pPr>
        <w:pStyle w:val="5"/>
        <w:numPr>
          <w:ilvl w:val="3"/>
          <w:numId w:val="1"/>
        </w:numPr>
        <w:tabs>
          <w:tab w:val="left" w:pos="709"/>
        </w:tabs>
        <w:ind w:left="708" w:leftChars="0" w:hanging="708" w:firstLineChars="0"/>
        <w:jc w:val="left"/>
        <w:rPr>
          <w:color w:val="auto"/>
        </w:rPr>
      </w:pPr>
      <w:r>
        <w:rPr>
          <w:rFonts w:hint="eastAsia"/>
          <w:color w:val="auto"/>
        </w:rPr>
        <w:t>已标价工程量清单</w:t>
      </w:r>
    </w:p>
    <w:p>
      <w:pPr>
        <w:snapToGrid w:val="0"/>
        <w:spacing w:line="360" w:lineRule="auto"/>
        <w:ind w:firstLine="584" w:firstLineChars="200"/>
        <w:rPr>
          <w:rFonts w:ascii="宋体" w:hAnsi="宋体"/>
          <w:color w:val="auto"/>
          <w:spacing w:val="6"/>
          <w:sz w:val="28"/>
          <w:szCs w:val="28"/>
        </w:rPr>
      </w:pPr>
    </w:p>
    <w:p>
      <w:pPr>
        <w:snapToGrid w:val="0"/>
        <w:spacing w:line="360" w:lineRule="auto"/>
        <w:ind w:firstLine="584" w:firstLineChars="200"/>
        <w:rPr>
          <w:rFonts w:ascii="宋体" w:hAnsi="宋体"/>
          <w:color w:val="auto"/>
          <w:spacing w:val="6"/>
          <w:sz w:val="28"/>
          <w:szCs w:val="28"/>
        </w:rPr>
      </w:pPr>
      <w:r>
        <w:rPr>
          <w:rFonts w:hint="eastAsia" w:ascii="宋体" w:hAnsi="宋体"/>
          <w:color w:val="auto"/>
          <w:spacing w:val="6"/>
          <w:sz w:val="28"/>
          <w:szCs w:val="28"/>
        </w:rPr>
        <w:t>已标价工程量清单应符合谈判文件“第二章谈判须知”第2.4.3条报价货币及报价要求的相关要求以及工程量清单总说明的相关要求。</w:t>
      </w:r>
    </w:p>
    <w:p>
      <w:pPr>
        <w:pStyle w:val="2"/>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pStyle w:val="2"/>
        <w:rPr>
          <w:rFonts w:ascii="宋体" w:hAnsi="宋体"/>
          <w:color w:val="auto"/>
        </w:rPr>
      </w:pPr>
    </w:p>
    <w:p>
      <w:pPr>
        <w:rPr>
          <w:rFonts w:ascii="宋体" w:hAnsi="宋体"/>
          <w:color w:val="auto"/>
        </w:rPr>
      </w:pPr>
    </w:p>
    <w:p>
      <w:pPr>
        <w:pStyle w:val="2"/>
        <w:rPr>
          <w:rFonts w:ascii="宋体" w:hAnsi="宋体"/>
          <w:color w:val="auto"/>
        </w:rPr>
      </w:pPr>
    </w:p>
    <w:p>
      <w:pPr>
        <w:rPr>
          <w:rFonts w:ascii="宋体" w:hAnsi="宋体"/>
          <w:color w:val="auto"/>
        </w:rPr>
      </w:pPr>
    </w:p>
    <w:p>
      <w:pPr>
        <w:pStyle w:val="2"/>
        <w:rPr>
          <w:rFonts w:ascii="宋体" w:hAnsi="宋体"/>
          <w:color w:val="auto"/>
        </w:rPr>
      </w:pPr>
    </w:p>
    <w:p>
      <w:pPr>
        <w:rPr>
          <w:color w:val="auto"/>
        </w:rPr>
      </w:pPr>
    </w:p>
    <w:p>
      <w:pPr>
        <w:rPr>
          <w:rFonts w:ascii="宋体" w:hAnsi="宋体"/>
          <w:color w:val="auto"/>
        </w:rPr>
      </w:pPr>
    </w:p>
    <w:p>
      <w:pPr>
        <w:rPr>
          <w:rFonts w:ascii="宋体" w:hAnsi="宋体"/>
          <w:color w:val="auto"/>
        </w:rPr>
      </w:pPr>
    </w:p>
    <w:bookmarkEnd w:id="59"/>
    <w:p>
      <w:pPr>
        <w:pStyle w:val="3"/>
        <w:numPr>
          <w:ilvl w:val="0"/>
          <w:numId w:val="1"/>
        </w:numPr>
        <w:spacing w:before="0" w:after="0"/>
        <w:ind w:left="283" w:leftChars="0" w:hanging="425" w:firstLineChars="0"/>
        <w:rPr>
          <w:color w:val="auto"/>
        </w:rPr>
      </w:pPr>
      <w:bookmarkStart w:id="60" w:name="_Toc74139672"/>
      <w:r>
        <w:rPr>
          <w:rFonts w:hint="eastAsia"/>
          <w:color w:val="auto"/>
        </w:rPr>
        <w:t>技术、服务、商务及其他要求</w:t>
      </w:r>
      <w:bookmarkEnd w:id="60"/>
    </w:p>
    <w:p>
      <w:pPr>
        <w:ind w:firstLine="562" w:firstLineChars="200"/>
        <w:rPr>
          <w:rFonts w:ascii="宋体" w:hAnsi="宋体"/>
          <w:b/>
          <w:color w:val="auto"/>
          <w:sz w:val="28"/>
          <w:szCs w:val="28"/>
        </w:rPr>
      </w:pPr>
      <w:r>
        <w:rPr>
          <w:rFonts w:ascii="宋体" w:hAnsi="宋体"/>
          <w:b/>
          <w:color w:val="auto"/>
          <w:sz w:val="28"/>
          <w:szCs w:val="28"/>
        </w:rPr>
        <w:t>本章采购需求中标注“</w:t>
      </w:r>
      <w:r>
        <w:rPr>
          <w:rFonts w:hint="eastAsia" w:ascii="宋体" w:hAnsi="宋体"/>
          <w:b/>
          <w:color w:val="auto"/>
          <w:sz w:val="28"/>
          <w:szCs w:val="28"/>
        </w:rPr>
        <w:t>★</w:t>
      </w:r>
      <w:r>
        <w:rPr>
          <w:rFonts w:ascii="宋体" w:hAnsi="宋体"/>
          <w:b/>
          <w:color w:val="auto"/>
          <w:sz w:val="28"/>
          <w:szCs w:val="28"/>
        </w:rPr>
        <w:t>”号的条款为本次采购项目的实质性要求，供应商</w:t>
      </w:r>
      <w:r>
        <w:rPr>
          <w:rFonts w:hint="eastAsia" w:ascii="宋体" w:hAnsi="宋体"/>
          <w:b/>
          <w:color w:val="auto"/>
          <w:sz w:val="28"/>
          <w:szCs w:val="28"/>
        </w:rPr>
        <w:t>在谈判</w:t>
      </w:r>
      <w:r>
        <w:rPr>
          <w:rFonts w:ascii="宋体" w:hAnsi="宋体"/>
          <w:b/>
          <w:color w:val="auto"/>
          <w:sz w:val="28"/>
          <w:szCs w:val="28"/>
        </w:rPr>
        <w:t>结束后应全部满足</w:t>
      </w:r>
      <w:r>
        <w:rPr>
          <w:rFonts w:hint="eastAsia" w:ascii="宋体" w:hAnsi="宋体"/>
          <w:b/>
          <w:color w:val="auto"/>
          <w:sz w:val="28"/>
          <w:szCs w:val="28"/>
        </w:rPr>
        <w:t>。</w:t>
      </w:r>
    </w:p>
    <w:p>
      <w:pPr>
        <w:pStyle w:val="4"/>
        <w:bidi w:val="0"/>
        <w:ind w:left="567" w:leftChars="0" w:hanging="567" w:firstLineChars="0"/>
      </w:pPr>
      <w:bookmarkStart w:id="61" w:name="_Toc60658339"/>
      <w:bookmarkStart w:id="62" w:name="_Toc74139673"/>
      <w:bookmarkStart w:id="63" w:name="_Toc321334066"/>
      <w:bookmarkStart w:id="64" w:name="_Toc496702872"/>
      <w:r>
        <w:rPr>
          <w:rFonts w:hint="eastAsia"/>
        </w:rPr>
        <w:t>技术、服务、合同</w:t>
      </w:r>
      <w:r>
        <w:t>条款</w:t>
      </w:r>
      <w:r>
        <w:rPr>
          <w:rFonts w:hint="eastAsia"/>
        </w:rPr>
        <w:t>要求</w:t>
      </w:r>
      <w:bookmarkEnd w:id="61"/>
      <w:bookmarkEnd w:id="62"/>
    </w:p>
    <w:tbl>
      <w:tblPr>
        <w:tblStyle w:val="45"/>
        <w:tblW w:w="8897" w:type="dxa"/>
        <w:tblInd w:w="0" w:type="dxa"/>
        <w:tblLayout w:type="fixed"/>
        <w:tblCellMar>
          <w:top w:w="0" w:type="dxa"/>
          <w:left w:w="108" w:type="dxa"/>
          <w:bottom w:w="0" w:type="dxa"/>
          <w:right w:w="108" w:type="dxa"/>
        </w:tblCellMar>
      </w:tblPr>
      <w:tblGrid>
        <w:gridCol w:w="877"/>
        <w:gridCol w:w="2066"/>
        <w:gridCol w:w="5954"/>
      </w:tblGrid>
      <w:tr>
        <w:tblPrEx>
          <w:tblLayout w:type="fixed"/>
          <w:tblCellMar>
            <w:top w:w="0" w:type="dxa"/>
            <w:left w:w="108" w:type="dxa"/>
            <w:bottom w:w="0" w:type="dxa"/>
            <w:right w:w="108" w:type="dxa"/>
          </w:tblCellMar>
        </w:tblPrEx>
        <w:trPr>
          <w:trHeight w:val="664"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cs="Arial"/>
                <w:color w:val="auto"/>
                <w:sz w:val="28"/>
                <w:szCs w:val="28"/>
              </w:rPr>
            </w:pPr>
            <w:r>
              <w:rPr>
                <w:rFonts w:hint="eastAsia" w:ascii="宋体" w:hAnsi="宋体"/>
                <w:color w:val="auto"/>
                <w:sz w:val="28"/>
                <w:szCs w:val="28"/>
              </w:rPr>
              <w:t>序号</w:t>
            </w:r>
          </w:p>
        </w:tc>
        <w:tc>
          <w:tcPr>
            <w:tcW w:w="2066"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cs="Arial"/>
                <w:color w:val="auto"/>
                <w:sz w:val="28"/>
                <w:szCs w:val="28"/>
              </w:rPr>
            </w:pPr>
            <w:r>
              <w:rPr>
                <w:rFonts w:hint="eastAsia" w:ascii="宋体" w:hAnsi="宋体"/>
                <w:color w:val="auto"/>
                <w:sz w:val="28"/>
                <w:szCs w:val="28"/>
              </w:rPr>
              <w:t>项目</w:t>
            </w:r>
          </w:p>
        </w:tc>
        <w:tc>
          <w:tcPr>
            <w:tcW w:w="5954"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cs="Arial"/>
                <w:color w:val="auto"/>
                <w:sz w:val="28"/>
                <w:szCs w:val="28"/>
              </w:rPr>
            </w:pPr>
            <w:r>
              <w:rPr>
                <w:rFonts w:hint="eastAsia" w:ascii="宋体" w:hAnsi="宋体"/>
                <w:color w:val="auto"/>
                <w:sz w:val="28"/>
                <w:szCs w:val="28"/>
              </w:rPr>
              <w:t>要求</w:t>
            </w:r>
          </w:p>
        </w:tc>
      </w:tr>
      <w:tr>
        <w:tblPrEx>
          <w:tblLayout w:type="fixed"/>
          <w:tblCellMar>
            <w:top w:w="0" w:type="dxa"/>
            <w:left w:w="108" w:type="dxa"/>
            <w:bottom w:w="0" w:type="dxa"/>
            <w:right w:w="108" w:type="dxa"/>
          </w:tblCellMar>
        </w:tblPrEx>
        <w:trPr>
          <w:trHeight w:val="655"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cs="Arial"/>
                <w:color w:val="auto"/>
                <w:sz w:val="28"/>
                <w:szCs w:val="28"/>
              </w:rPr>
            </w:pPr>
            <w:r>
              <w:rPr>
                <w:rFonts w:hint="eastAsia" w:ascii="宋体" w:hAnsi="宋体"/>
                <w:color w:val="auto"/>
                <w:sz w:val="28"/>
                <w:szCs w:val="28"/>
              </w:rPr>
              <w:t>1</w:t>
            </w:r>
          </w:p>
        </w:tc>
        <w:tc>
          <w:tcPr>
            <w:tcW w:w="206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Arial"/>
                <w:b/>
                <w:color w:val="auto"/>
                <w:sz w:val="28"/>
                <w:szCs w:val="28"/>
              </w:rPr>
            </w:pPr>
            <w:r>
              <w:rPr>
                <w:rFonts w:hint="eastAsia" w:ascii="宋体" w:hAnsi="宋体"/>
                <w:b/>
                <w:color w:val="auto"/>
                <w:sz w:val="28"/>
                <w:szCs w:val="28"/>
              </w:rPr>
              <w:t>项目负责人（项目经理）</w:t>
            </w:r>
          </w:p>
        </w:tc>
        <w:tc>
          <w:tcPr>
            <w:tcW w:w="5954" w:type="dxa"/>
            <w:tcBorders>
              <w:top w:val="single" w:color="auto" w:sz="4" w:space="0"/>
              <w:left w:val="nil"/>
              <w:bottom w:val="single" w:color="auto" w:sz="4" w:space="0"/>
              <w:right w:val="single" w:color="auto" w:sz="4" w:space="0"/>
            </w:tcBorders>
            <w:vAlign w:val="center"/>
          </w:tcPr>
          <w:p>
            <w:pPr>
              <w:spacing w:line="360" w:lineRule="auto"/>
              <w:ind w:right="24" w:rightChars="10"/>
              <w:rPr>
                <w:rFonts w:ascii="宋体" w:hAnsi="宋体" w:cs="Arial"/>
                <w:color w:val="auto"/>
                <w:sz w:val="28"/>
                <w:szCs w:val="28"/>
              </w:rPr>
            </w:pPr>
            <w:r>
              <w:rPr>
                <w:rFonts w:hint="eastAsia" w:ascii="宋体" w:hAnsi="宋体"/>
                <w:color w:val="auto"/>
                <w:sz w:val="28"/>
                <w:szCs w:val="28"/>
              </w:rPr>
              <w:t>姓名：</w:t>
            </w:r>
          </w:p>
        </w:tc>
      </w:tr>
      <w:tr>
        <w:tblPrEx>
          <w:tblLayout w:type="fixed"/>
          <w:tblCellMar>
            <w:top w:w="0" w:type="dxa"/>
            <w:left w:w="108" w:type="dxa"/>
            <w:bottom w:w="0" w:type="dxa"/>
            <w:right w:w="108" w:type="dxa"/>
          </w:tblCellMar>
        </w:tblPrEx>
        <w:trPr>
          <w:trHeight w:val="551"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cs="Arial"/>
                <w:color w:val="auto"/>
                <w:sz w:val="28"/>
                <w:szCs w:val="28"/>
              </w:rPr>
            </w:pPr>
            <w:r>
              <w:rPr>
                <w:rFonts w:hint="eastAsia" w:ascii="宋体" w:hAnsi="宋体"/>
                <w:color w:val="auto"/>
                <w:sz w:val="28"/>
                <w:szCs w:val="28"/>
              </w:rPr>
              <w:t>2</w:t>
            </w:r>
          </w:p>
        </w:tc>
        <w:tc>
          <w:tcPr>
            <w:tcW w:w="206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Arial"/>
                <w:b/>
                <w:color w:val="auto"/>
                <w:sz w:val="28"/>
                <w:szCs w:val="28"/>
              </w:rPr>
            </w:pPr>
            <w:r>
              <w:rPr>
                <w:rFonts w:hint="eastAsia" w:ascii="宋体" w:hAnsi="宋体"/>
                <w:b/>
                <w:color w:val="auto"/>
                <w:sz w:val="28"/>
                <w:szCs w:val="28"/>
              </w:rPr>
              <w:t>技术负责人</w:t>
            </w:r>
          </w:p>
        </w:tc>
        <w:tc>
          <w:tcPr>
            <w:tcW w:w="5954" w:type="dxa"/>
            <w:tcBorders>
              <w:top w:val="single" w:color="auto" w:sz="4" w:space="0"/>
              <w:left w:val="nil"/>
              <w:bottom w:val="single" w:color="auto" w:sz="4" w:space="0"/>
              <w:right w:val="single" w:color="auto" w:sz="4" w:space="0"/>
            </w:tcBorders>
            <w:vAlign w:val="center"/>
          </w:tcPr>
          <w:p>
            <w:pPr>
              <w:spacing w:line="360" w:lineRule="auto"/>
              <w:ind w:right="24" w:rightChars="10"/>
              <w:rPr>
                <w:rFonts w:ascii="宋体" w:hAnsi="宋体"/>
                <w:color w:val="auto"/>
                <w:sz w:val="28"/>
                <w:szCs w:val="28"/>
              </w:rPr>
            </w:pPr>
            <w:r>
              <w:rPr>
                <w:rFonts w:hint="eastAsia" w:ascii="宋体" w:hAnsi="宋体"/>
                <w:color w:val="auto"/>
                <w:sz w:val="28"/>
                <w:szCs w:val="28"/>
              </w:rPr>
              <w:t>姓名：</w:t>
            </w:r>
          </w:p>
        </w:tc>
      </w:tr>
      <w:tr>
        <w:tblPrEx>
          <w:tblLayout w:type="fixed"/>
          <w:tblCellMar>
            <w:top w:w="0" w:type="dxa"/>
            <w:left w:w="108" w:type="dxa"/>
            <w:bottom w:w="0" w:type="dxa"/>
            <w:right w:w="108" w:type="dxa"/>
          </w:tblCellMar>
        </w:tblPrEx>
        <w:trPr>
          <w:trHeight w:val="786"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cs="Arial"/>
                <w:color w:val="auto"/>
                <w:sz w:val="28"/>
                <w:szCs w:val="28"/>
              </w:rPr>
            </w:pPr>
            <w:r>
              <w:rPr>
                <w:rFonts w:hint="eastAsia" w:ascii="宋体" w:hAnsi="宋体"/>
                <w:color w:val="auto"/>
                <w:sz w:val="28"/>
                <w:szCs w:val="28"/>
              </w:rPr>
              <w:t>3</w:t>
            </w:r>
          </w:p>
        </w:tc>
        <w:tc>
          <w:tcPr>
            <w:tcW w:w="2066"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cs="Arial"/>
                <w:color w:val="auto"/>
                <w:sz w:val="28"/>
                <w:szCs w:val="28"/>
              </w:rPr>
            </w:pPr>
            <w:r>
              <w:rPr>
                <w:rFonts w:hint="eastAsia" w:ascii="宋体" w:hAnsi="宋体"/>
                <w:color w:val="auto"/>
                <w:sz w:val="28"/>
                <w:szCs w:val="28"/>
              </w:rPr>
              <w:t>工期</w:t>
            </w:r>
          </w:p>
        </w:tc>
        <w:tc>
          <w:tcPr>
            <w:tcW w:w="5954" w:type="dxa"/>
            <w:tcBorders>
              <w:top w:val="single" w:color="auto" w:sz="4" w:space="0"/>
              <w:left w:val="nil"/>
              <w:bottom w:val="single" w:color="auto" w:sz="4" w:space="0"/>
              <w:right w:val="single" w:color="auto" w:sz="4" w:space="0"/>
            </w:tcBorders>
            <w:vAlign w:val="center"/>
          </w:tcPr>
          <w:p>
            <w:pPr>
              <w:spacing w:line="360" w:lineRule="auto"/>
              <w:ind w:right="-94" w:rightChars="-39"/>
              <w:rPr>
                <w:rFonts w:ascii="宋体" w:hAnsi="宋体"/>
                <w:b/>
                <w:color w:val="auto"/>
                <w:sz w:val="28"/>
                <w:szCs w:val="28"/>
              </w:rPr>
            </w:pPr>
            <w:r>
              <w:rPr>
                <w:rFonts w:hint="eastAsia" w:ascii="宋体" w:hAnsi="宋体"/>
                <w:b/>
                <w:color w:val="auto"/>
                <w:sz w:val="28"/>
                <w:szCs w:val="28"/>
              </w:rPr>
              <w:t xml:space="preserve">                </w:t>
            </w:r>
            <w:r>
              <w:rPr>
                <w:rFonts w:hint="eastAsia" w:ascii="宋体" w:hAnsi="宋体" w:cs="Arial"/>
                <w:b/>
                <w:color w:val="auto"/>
                <w:sz w:val="28"/>
                <w:szCs w:val="28"/>
              </w:rPr>
              <w:t xml:space="preserve"> 45日历天</w:t>
            </w:r>
          </w:p>
        </w:tc>
      </w:tr>
      <w:tr>
        <w:tblPrEx>
          <w:tblLayout w:type="fixed"/>
          <w:tblCellMar>
            <w:top w:w="0" w:type="dxa"/>
            <w:left w:w="108" w:type="dxa"/>
            <w:bottom w:w="0" w:type="dxa"/>
            <w:right w:w="108" w:type="dxa"/>
          </w:tblCellMar>
        </w:tblPrEx>
        <w:trPr>
          <w:trHeight w:val="677"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cs="Arial"/>
                <w:color w:val="auto"/>
                <w:sz w:val="28"/>
                <w:szCs w:val="28"/>
              </w:rPr>
            </w:pPr>
            <w:r>
              <w:rPr>
                <w:rFonts w:hint="eastAsia" w:ascii="宋体" w:hAnsi="宋体"/>
                <w:color w:val="auto"/>
                <w:sz w:val="28"/>
                <w:szCs w:val="28"/>
              </w:rPr>
              <w:t>4</w:t>
            </w:r>
          </w:p>
        </w:tc>
        <w:tc>
          <w:tcPr>
            <w:tcW w:w="2066"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cs="Arial"/>
                <w:color w:val="auto"/>
                <w:sz w:val="28"/>
                <w:szCs w:val="28"/>
              </w:rPr>
            </w:pPr>
            <w:r>
              <w:rPr>
                <w:rFonts w:hint="eastAsia" w:ascii="宋体" w:hAnsi="宋体"/>
                <w:color w:val="auto"/>
                <w:sz w:val="28"/>
                <w:szCs w:val="28"/>
              </w:rPr>
              <w:t>缺陷责任期</w:t>
            </w:r>
          </w:p>
        </w:tc>
        <w:tc>
          <w:tcPr>
            <w:tcW w:w="5954"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cs="Arial"/>
                <w:b/>
                <w:color w:val="auto"/>
                <w:sz w:val="28"/>
                <w:szCs w:val="28"/>
              </w:rPr>
            </w:pPr>
            <w:r>
              <w:rPr>
                <w:rFonts w:hint="eastAsia" w:ascii="宋体" w:hAnsi="宋体" w:cs="Arial"/>
                <w:b/>
                <w:color w:val="auto"/>
                <w:sz w:val="28"/>
                <w:szCs w:val="28"/>
              </w:rPr>
              <w:t>12个月</w:t>
            </w:r>
          </w:p>
        </w:tc>
      </w:tr>
      <w:tr>
        <w:tblPrEx>
          <w:tblLayout w:type="fixed"/>
          <w:tblCellMar>
            <w:top w:w="0" w:type="dxa"/>
            <w:left w:w="108" w:type="dxa"/>
            <w:bottom w:w="0" w:type="dxa"/>
            <w:right w:w="108" w:type="dxa"/>
          </w:tblCellMar>
        </w:tblPrEx>
        <w:trPr>
          <w:trHeight w:val="808"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cs="Arial"/>
                <w:color w:val="auto"/>
                <w:sz w:val="28"/>
                <w:szCs w:val="28"/>
              </w:rPr>
            </w:pPr>
            <w:r>
              <w:rPr>
                <w:rFonts w:hint="eastAsia" w:ascii="宋体" w:hAnsi="宋体"/>
                <w:color w:val="auto"/>
                <w:sz w:val="28"/>
                <w:szCs w:val="28"/>
              </w:rPr>
              <w:t>5</w:t>
            </w:r>
          </w:p>
        </w:tc>
        <w:tc>
          <w:tcPr>
            <w:tcW w:w="2066"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cs="Arial"/>
                <w:color w:val="auto"/>
                <w:sz w:val="28"/>
                <w:szCs w:val="28"/>
              </w:rPr>
            </w:pPr>
            <w:r>
              <w:rPr>
                <w:rFonts w:hint="eastAsia" w:ascii="宋体" w:hAnsi="宋体"/>
                <w:color w:val="auto"/>
                <w:sz w:val="28"/>
                <w:szCs w:val="28"/>
              </w:rPr>
              <w:t>分包</w:t>
            </w:r>
          </w:p>
        </w:tc>
        <w:tc>
          <w:tcPr>
            <w:tcW w:w="5954"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cs="Arial"/>
                <w:b/>
                <w:color w:val="auto"/>
                <w:sz w:val="28"/>
                <w:szCs w:val="28"/>
              </w:rPr>
            </w:pPr>
            <w:r>
              <w:rPr>
                <w:rFonts w:hint="eastAsia" w:ascii="宋体" w:hAnsi="宋体"/>
                <w:color w:val="auto"/>
                <w:sz w:val="28"/>
                <w:szCs w:val="28"/>
              </w:rPr>
              <w:t>不允许</w:t>
            </w:r>
          </w:p>
        </w:tc>
      </w:tr>
      <w:tr>
        <w:tblPrEx>
          <w:tblLayout w:type="fixed"/>
          <w:tblCellMar>
            <w:top w:w="0" w:type="dxa"/>
            <w:left w:w="108" w:type="dxa"/>
            <w:bottom w:w="0" w:type="dxa"/>
            <w:right w:w="108" w:type="dxa"/>
          </w:tblCellMar>
        </w:tblPrEx>
        <w:trPr>
          <w:trHeight w:val="808"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cs="Arial"/>
                <w:color w:val="auto"/>
                <w:sz w:val="28"/>
                <w:szCs w:val="28"/>
              </w:rPr>
            </w:pPr>
            <w:r>
              <w:rPr>
                <w:rFonts w:hint="eastAsia" w:ascii="宋体" w:hAnsi="宋体"/>
                <w:color w:val="auto"/>
                <w:sz w:val="28"/>
                <w:szCs w:val="28"/>
              </w:rPr>
              <w:t>6</w:t>
            </w:r>
          </w:p>
        </w:tc>
        <w:tc>
          <w:tcPr>
            <w:tcW w:w="2066"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cs="Arial"/>
                <w:color w:val="auto"/>
                <w:sz w:val="28"/>
                <w:szCs w:val="28"/>
              </w:rPr>
            </w:pPr>
            <w:r>
              <w:rPr>
                <w:rFonts w:hint="eastAsia" w:ascii="宋体" w:hAnsi="宋体"/>
                <w:color w:val="auto"/>
                <w:sz w:val="28"/>
                <w:szCs w:val="28"/>
              </w:rPr>
              <w:t>价格调整</w:t>
            </w:r>
          </w:p>
        </w:tc>
        <w:tc>
          <w:tcPr>
            <w:tcW w:w="595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Arial"/>
                <w:b/>
                <w:color w:val="auto"/>
                <w:sz w:val="28"/>
                <w:szCs w:val="28"/>
              </w:rPr>
            </w:pPr>
            <w:r>
              <w:rPr>
                <w:rFonts w:hint="eastAsia" w:ascii="宋体" w:hAnsi="宋体"/>
                <w:color w:val="auto"/>
                <w:sz w:val="28"/>
                <w:szCs w:val="28"/>
              </w:rPr>
              <w:t>见合同条款</w:t>
            </w:r>
          </w:p>
        </w:tc>
      </w:tr>
      <w:tr>
        <w:tblPrEx>
          <w:tblLayout w:type="fixed"/>
          <w:tblCellMar>
            <w:top w:w="0" w:type="dxa"/>
            <w:left w:w="108" w:type="dxa"/>
            <w:bottom w:w="0" w:type="dxa"/>
            <w:right w:w="108" w:type="dxa"/>
          </w:tblCellMar>
        </w:tblPrEx>
        <w:trPr>
          <w:trHeight w:val="604"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color w:val="auto"/>
                <w:sz w:val="28"/>
                <w:szCs w:val="28"/>
              </w:rPr>
            </w:pPr>
            <w:r>
              <w:rPr>
                <w:rFonts w:hint="eastAsia" w:ascii="宋体" w:hAnsi="宋体"/>
                <w:color w:val="auto"/>
                <w:sz w:val="28"/>
                <w:szCs w:val="28"/>
              </w:rPr>
              <w:t>7</w:t>
            </w:r>
          </w:p>
        </w:tc>
        <w:tc>
          <w:tcPr>
            <w:tcW w:w="2066"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cs="MingLiU"/>
                <w:color w:val="auto"/>
                <w:sz w:val="28"/>
                <w:szCs w:val="28"/>
              </w:rPr>
            </w:pPr>
            <w:r>
              <w:rPr>
                <w:rFonts w:hint="eastAsia" w:ascii="宋体" w:hAnsi="宋体" w:cs="MingLiU"/>
                <w:color w:val="auto"/>
                <w:sz w:val="28"/>
                <w:szCs w:val="28"/>
              </w:rPr>
              <w:t>履约保证金</w:t>
            </w:r>
          </w:p>
        </w:tc>
        <w:tc>
          <w:tcPr>
            <w:tcW w:w="5954" w:type="dxa"/>
            <w:tcBorders>
              <w:top w:val="single" w:color="auto" w:sz="4" w:space="0"/>
              <w:left w:val="nil"/>
              <w:bottom w:val="single" w:color="auto" w:sz="4" w:space="0"/>
              <w:right w:val="single" w:color="auto" w:sz="4" w:space="0"/>
            </w:tcBorders>
            <w:vAlign w:val="center"/>
          </w:tcPr>
          <w:p>
            <w:pPr>
              <w:spacing w:line="360" w:lineRule="auto"/>
              <w:rPr>
                <w:rFonts w:ascii="宋体" w:hAnsi="宋体"/>
                <w:b/>
                <w:color w:val="auto"/>
                <w:sz w:val="28"/>
                <w:szCs w:val="28"/>
              </w:rPr>
            </w:pPr>
            <w:r>
              <w:rPr>
                <w:rFonts w:ascii="宋体" w:hAnsi="宋体"/>
                <w:color w:val="auto"/>
                <w:szCs w:val="21"/>
              </w:rPr>
              <w:t>履约保证金收取金额: 成交金额的</w:t>
            </w:r>
            <w:r>
              <w:rPr>
                <w:rFonts w:hint="eastAsia" w:ascii="宋体" w:hAnsi="宋体"/>
                <w:color w:val="auto"/>
                <w:szCs w:val="21"/>
                <w:u w:val="single"/>
              </w:rPr>
              <w:t>3</w:t>
            </w:r>
            <w:r>
              <w:rPr>
                <w:rFonts w:ascii="宋体" w:hAnsi="宋体"/>
                <w:color w:val="auto"/>
                <w:szCs w:val="21"/>
              </w:rPr>
              <w:t>%、</w:t>
            </w:r>
            <w:r>
              <w:rPr>
                <w:rFonts w:hint="eastAsia" w:ascii="宋体" w:hAnsi="宋体"/>
                <w:color w:val="auto"/>
                <w:szCs w:val="21"/>
              </w:rPr>
              <w:t>都江堰市沿江卫生院（都江堰市第七人民医院）</w:t>
            </w:r>
            <w:r>
              <w:rPr>
                <w:rFonts w:ascii="宋体" w:hAnsi="宋体"/>
                <w:color w:val="auto"/>
                <w:szCs w:val="21"/>
              </w:rPr>
              <w:t>、开户银行</w:t>
            </w:r>
            <w:r>
              <w:rPr>
                <w:rFonts w:hint="eastAsia" w:ascii="宋体" w:hAnsi="宋体"/>
                <w:color w:val="auto"/>
                <w:szCs w:val="21"/>
              </w:rPr>
              <w:t>成都农商银行都江堰沿江分理处,</w:t>
            </w:r>
            <w:r>
              <w:rPr>
                <w:rFonts w:ascii="宋体" w:hAnsi="宋体"/>
                <w:color w:val="auto"/>
                <w:szCs w:val="21"/>
              </w:rPr>
              <w:t>银行账号</w:t>
            </w:r>
            <w:r>
              <w:rPr>
                <w:rFonts w:ascii="宋体" w:hAnsi="宋体"/>
                <w:color w:val="auto"/>
                <w:szCs w:val="21"/>
                <w:u w:val="single"/>
              </w:rPr>
              <w:t xml:space="preserve"> </w:t>
            </w:r>
            <w:r>
              <w:rPr>
                <w:rFonts w:hint="eastAsia" w:ascii="宋体" w:hAnsi="宋体"/>
                <w:color w:val="auto"/>
                <w:szCs w:val="21"/>
                <w:u w:val="single"/>
              </w:rPr>
              <w:t>022110010120010000029</w:t>
            </w:r>
            <w:r>
              <w:rPr>
                <w:rFonts w:ascii="宋体" w:hAnsi="宋体"/>
                <w:color w:val="auto"/>
                <w:szCs w:val="21"/>
                <w:u w:val="single"/>
              </w:rPr>
              <w:t xml:space="preserve"> </w:t>
            </w:r>
            <w:r>
              <w:rPr>
                <w:rFonts w:hint="eastAsia" w:ascii="宋体" w:hAnsi="宋体"/>
                <w:color w:val="auto"/>
                <w:szCs w:val="21"/>
                <w:u w:val="single"/>
              </w:rPr>
              <w:t>；</w:t>
            </w:r>
            <w:r>
              <w:rPr>
                <w:rFonts w:ascii="宋体" w:hAnsi="宋体"/>
                <w:color w:val="auto"/>
                <w:szCs w:val="21"/>
              </w:rPr>
              <w:t>供应商交纳时间</w:t>
            </w:r>
            <w:r>
              <w:rPr>
                <w:rFonts w:ascii="宋体" w:hAnsi="宋体"/>
                <w:color w:val="auto"/>
                <w:szCs w:val="21"/>
                <w:u w:val="single"/>
              </w:rPr>
              <w:t xml:space="preserve"> </w:t>
            </w:r>
            <w:r>
              <w:rPr>
                <w:rFonts w:hint="eastAsia" w:ascii="宋体" w:hAnsi="宋体"/>
                <w:color w:val="auto"/>
                <w:szCs w:val="21"/>
                <w:u w:val="single"/>
              </w:rPr>
              <w:t>签订合同前</w:t>
            </w:r>
            <w:r>
              <w:rPr>
                <w:rFonts w:ascii="宋体" w:hAnsi="宋体"/>
                <w:color w:val="auto"/>
                <w:szCs w:val="21"/>
              </w:rPr>
              <w:t>、采购人退还时间及条件</w:t>
            </w:r>
            <w:r>
              <w:rPr>
                <w:rFonts w:ascii="宋体" w:hAnsi="宋体"/>
                <w:color w:val="auto"/>
                <w:szCs w:val="21"/>
                <w:u w:val="single"/>
              </w:rPr>
              <w:t xml:space="preserve"> </w:t>
            </w:r>
            <w:r>
              <w:rPr>
                <w:rFonts w:hint="eastAsia" w:ascii="宋体" w:hAnsi="宋体"/>
                <w:color w:val="auto"/>
                <w:szCs w:val="21"/>
                <w:u w:val="single"/>
              </w:rPr>
              <w:t>竣工验收后</w:t>
            </w:r>
            <w:r>
              <w:rPr>
                <w:rFonts w:hint="eastAsia" w:ascii="宋体" w:hAnsi="宋体"/>
                <w:color w:val="auto"/>
                <w:szCs w:val="21"/>
                <w:u w:val="single"/>
                <w:lang w:val="en-US" w:eastAsia="zh-CN"/>
              </w:rPr>
              <w:t>满一年无息退还本金</w:t>
            </w:r>
            <w:r>
              <w:rPr>
                <w:rFonts w:ascii="宋体" w:hAnsi="宋体"/>
                <w:color w:val="auto"/>
                <w:szCs w:val="21"/>
              </w:rPr>
              <w:t>。</w:t>
            </w:r>
          </w:p>
        </w:tc>
      </w:tr>
      <w:tr>
        <w:tblPrEx>
          <w:tblLayout w:type="fixed"/>
          <w:tblCellMar>
            <w:top w:w="0" w:type="dxa"/>
            <w:left w:w="108" w:type="dxa"/>
            <w:bottom w:w="0" w:type="dxa"/>
            <w:right w:w="108" w:type="dxa"/>
          </w:tblCellMar>
        </w:tblPrEx>
        <w:trPr>
          <w:trHeight w:val="698"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color w:val="auto"/>
                <w:sz w:val="28"/>
                <w:szCs w:val="28"/>
              </w:rPr>
            </w:pPr>
            <w:r>
              <w:rPr>
                <w:rFonts w:hint="eastAsia" w:ascii="宋体" w:hAnsi="宋体"/>
                <w:color w:val="auto"/>
                <w:sz w:val="28"/>
                <w:szCs w:val="28"/>
              </w:rPr>
              <w:t>8</w:t>
            </w:r>
          </w:p>
        </w:tc>
        <w:tc>
          <w:tcPr>
            <w:tcW w:w="2066"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cs="MingLiU"/>
                <w:color w:val="auto"/>
                <w:sz w:val="28"/>
                <w:szCs w:val="28"/>
              </w:rPr>
            </w:pPr>
            <w:r>
              <w:rPr>
                <w:rFonts w:hint="eastAsia" w:ascii="宋体" w:hAnsi="宋体" w:cs="MingLiU"/>
                <w:color w:val="auto"/>
                <w:sz w:val="28"/>
                <w:szCs w:val="28"/>
              </w:rPr>
              <w:t>付款方式</w:t>
            </w:r>
          </w:p>
        </w:tc>
        <w:tc>
          <w:tcPr>
            <w:tcW w:w="5954" w:type="dxa"/>
            <w:tcBorders>
              <w:top w:val="single" w:color="auto" w:sz="4" w:space="0"/>
              <w:left w:val="nil"/>
              <w:bottom w:val="single" w:color="auto" w:sz="4" w:space="0"/>
              <w:right w:val="single" w:color="auto" w:sz="4" w:space="0"/>
            </w:tcBorders>
            <w:vAlign w:val="center"/>
          </w:tcPr>
          <w:p>
            <w:pPr>
              <w:spacing w:line="360" w:lineRule="auto"/>
              <w:ind w:left="34" w:firstLine="362" w:firstLineChars="151"/>
              <w:rPr>
                <w:rFonts w:hint="default" w:ascii="宋体" w:hAnsi="宋体" w:eastAsia="宋体"/>
                <w:color w:val="auto"/>
                <w:sz w:val="28"/>
                <w:szCs w:val="28"/>
                <w:lang w:val="en-US" w:eastAsia="zh-CN"/>
              </w:rPr>
            </w:pPr>
            <w:r>
              <w:rPr>
                <w:rFonts w:hint="eastAsia" w:ascii="宋体" w:hAnsi="宋体"/>
                <w:color w:val="auto"/>
                <w:sz w:val="24"/>
                <w:szCs w:val="24"/>
                <w:lang w:val="en-US" w:eastAsia="zh-CN"/>
              </w:rPr>
              <w:t>按照项目进度付款，具体金额按照合同约定执行</w:t>
            </w:r>
          </w:p>
        </w:tc>
      </w:tr>
    </w:tbl>
    <w:p>
      <w:pPr>
        <w:pStyle w:val="4"/>
        <w:bidi w:val="0"/>
        <w:ind w:left="567" w:leftChars="0" w:hanging="567" w:firstLineChars="0"/>
      </w:pPr>
      <w:r>
        <w:rPr>
          <w:rFonts w:hint="eastAsia"/>
        </w:rPr>
        <w:t xml:space="preserve"> </w:t>
      </w:r>
      <w:bookmarkStart w:id="65" w:name="_Toc74139674"/>
      <w:bookmarkStart w:id="66" w:name="_Toc60658340"/>
      <w:r>
        <w:rPr>
          <w:rFonts w:hint="eastAsia"/>
        </w:rPr>
        <w:t>★漏项工程处理</w:t>
      </w:r>
      <w:bookmarkEnd w:id="65"/>
      <w:bookmarkEnd w:id="66"/>
    </w:p>
    <w:p>
      <w:pPr>
        <w:tabs>
          <w:tab w:val="left" w:pos="1134"/>
        </w:tabs>
        <w:snapToGrid w:val="0"/>
        <w:spacing w:line="620" w:lineRule="exact"/>
        <w:ind w:firstLine="568" w:firstLineChars="202"/>
        <w:rPr>
          <w:rFonts w:ascii="宋体" w:hAnsi="宋体"/>
          <w:color w:val="auto"/>
          <w:sz w:val="28"/>
          <w:szCs w:val="28"/>
        </w:rPr>
      </w:pPr>
      <w:r>
        <w:rPr>
          <w:rFonts w:hint="eastAsia" w:ascii="宋体" w:hAnsi="宋体"/>
          <w:b/>
          <w:color w:val="auto"/>
          <w:sz w:val="28"/>
          <w:szCs w:val="28"/>
        </w:rPr>
        <w:t>施工过程中，发现工程量清单存在漏项工程的，该漏项工程作为本项目本章采购需求的组成部分，采购人和供应商可以按照《中华人民共和国政府采购法》的规定签订不超过成交金额百分之十的补充合同。（说明：供应商</w:t>
      </w:r>
      <w:r>
        <w:rPr>
          <w:rFonts w:ascii="宋体" w:hAnsi="宋体"/>
          <w:b/>
          <w:color w:val="auto"/>
          <w:sz w:val="28"/>
          <w:szCs w:val="28"/>
        </w:rPr>
        <w:t>应按</w:t>
      </w:r>
      <w:r>
        <w:rPr>
          <w:rFonts w:hint="eastAsia" w:ascii="宋体" w:hAnsi="宋体"/>
          <w:b/>
          <w:color w:val="auto"/>
          <w:sz w:val="28"/>
          <w:szCs w:val="28"/>
        </w:rPr>
        <w:t>谈判</w:t>
      </w:r>
      <w:r>
        <w:rPr>
          <w:rFonts w:ascii="宋体" w:hAnsi="宋体"/>
          <w:b/>
          <w:color w:val="auto"/>
          <w:sz w:val="28"/>
          <w:szCs w:val="28"/>
        </w:rPr>
        <w:t>文件3.</w:t>
      </w:r>
      <w:r>
        <w:rPr>
          <w:rFonts w:hint="eastAsia" w:ascii="宋体" w:hAnsi="宋体"/>
          <w:b/>
          <w:color w:val="auto"/>
          <w:sz w:val="28"/>
          <w:szCs w:val="28"/>
        </w:rPr>
        <w:t>1</w:t>
      </w:r>
      <w:r>
        <w:rPr>
          <w:rFonts w:ascii="宋体" w:hAnsi="宋体"/>
          <w:b/>
          <w:color w:val="auto"/>
          <w:sz w:val="28"/>
          <w:szCs w:val="28"/>
        </w:rPr>
        <w:t>.</w:t>
      </w:r>
      <w:r>
        <w:rPr>
          <w:rFonts w:hint="eastAsia" w:ascii="宋体" w:hAnsi="宋体"/>
          <w:b/>
          <w:color w:val="auto"/>
          <w:sz w:val="28"/>
          <w:szCs w:val="28"/>
        </w:rPr>
        <w:t>2.3</w:t>
      </w:r>
      <w:r>
        <w:rPr>
          <w:rFonts w:ascii="宋体" w:hAnsi="宋体"/>
          <w:b/>
          <w:color w:val="auto"/>
          <w:sz w:val="28"/>
          <w:szCs w:val="28"/>
        </w:rPr>
        <w:t>承诺函的内容提供承诺函。</w:t>
      </w:r>
      <w:r>
        <w:rPr>
          <w:rFonts w:hint="eastAsia" w:ascii="宋体" w:hAnsi="宋体"/>
          <w:b/>
          <w:color w:val="auto"/>
          <w:sz w:val="28"/>
          <w:szCs w:val="28"/>
        </w:rPr>
        <w:t>）</w:t>
      </w:r>
    </w:p>
    <w:p>
      <w:pPr>
        <w:pStyle w:val="4"/>
        <w:bidi w:val="0"/>
        <w:ind w:left="567" w:leftChars="0" w:hanging="567" w:firstLineChars="0"/>
      </w:pPr>
      <w:r>
        <w:rPr>
          <w:rFonts w:hint="eastAsia"/>
        </w:rPr>
        <w:t xml:space="preserve"> </w:t>
      </w:r>
      <w:bookmarkStart w:id="67" w:name="_Toc74139675"/>
      <w:bookmarkStart w:id="68" w:name="_Toc60658341"/>
      <w:r>
        <w:rPr>
          <w:rFonts w:hint="eastAsia"/>
        </w:rPr>
        <w:t>★施工及验收要求</w:t>
      </w:r>
      <w:bookmarkEnd w:id="67"/>
    </w:p>
    <w:p>
      <w:pPr>
        <w:tabs>
          <w:tab w:val="left" w:pos="1134"/>
        </w:tabs>
        <w:snapToGrid w:val="0"/>
        <w:spacing w:line="620" w:lineRule="exact"/>
        <w:ind w:firstLine="568" w:firstLineChars="202"/>
        <w:rPr>
          <w:rFonts w:ascii="宋体" w:hAnsi="宋体"/>
          <w:b/>
          <w:color w:val="auto"/>
          <w:sz w:val="28"/>
          <w:szCs w:val="28"/>
        </w:rPr>
      </w:pPr>
      <w:r>
        <w:rPr>
          <w:rFonts w:hint="eastAsia" w:ascii="宋体" w:hAnsi="宋体"/>
          <w:b/>
          <w:color w:val="auto"/>
          <w:sz w:val="28"/>
          <w:szCs w:val="28"/>
        </w:rPr>
        <w:t>供应商针对本项目的施工，</w:t>
      </w:r>
      <w:r>
        <w:rPr>
          <w:rFonts w:ascii="宋体" w:hAnsi="宋体"/>
          <w:b/>
          <w:color w:val="auto"/>
          <w:sz w:val="28"/>
          <w:szCs w:val="28"/>
        </w:rPr>
        <w:t>必</w:t>
      </w:r>
      <w:r>
        <w:rPr>
          <w:rFonts w:hint="eastAsia" w:ascii="宋体" w:hAnsi="宋体"/>
          <w:b/>
          <w:color w:val="auto"/>
          <w:sz w:val="28"/>
          <w:szCs w:val="28"/>
        </w:rPr>
        <w:t>须达到国家及行业现行技术规范标准，符合国家及行业验收合格标准。</w:t>
      </w:r>
      <w:bookmarkEnd w:id="68"/>
      <w:r>
        <w:rPr>
          <w:rFonts w:hint="eastAsia" w:ascii="宋体" w:hAnsi="宋体"/>
          <w:b/>
          <w:color w:val="auto"/>
          <w:sz w:val="28"/>
          <w:szCs w:val="28"/>
        </w:rPr>
        <w:t>（说明：供应商</w:t>
      </w:r>
      <w:r>
        <w:rPr>
          <w:rFonts w:ascii="宋体" w:hAnsi="宋体"/>
          <w:b/>
          <w:color w:val="auto"/>
          <w:sz w:val="28"/>
          <w:szCs w:val="28"/>
        </w:rPr>
        <w:t>应按</w:t>
      </w:r>
      <w:r>
        <w:rPr>
          <w:rFonts w:hint="eastAsia" w:ascii="宋体" w:hAnsi="宋体"/>
          <w:b/>
          <w:color w:val="auto"/>
          <w:sz w:val="28"/>
          <w:szCs w:val="28"/>
        </w:rPr>
        <w:t>谈判</w:t>
      </w:r>
      <w:r>
        <w:rPr>
          <w:rFonts w:ascii="宋体" w:hAnsi="宋体"/>
          <w:b/>
          <w:color w:val="auto"/>
          <w:sz w:val="28"/>
          <w:szCs w:val="28"/>
        </w:rPr>
        <w:t>文件3.</w:t>
      </w:r>
      <w:r>
        <w:rPr>
          <w:rFonts w:hint="eastAsia" w:ascii="宋体" w:hAnsi="宋体"/>
          <w:b/>
          <w:color w:val="auto"/>
          <w:sz w:val="28"/>
          <w:szCs w:val="28"/>
        </w:rPr>
        <w:t>1</w:t>
      </w:r>
      <w:r>
        <w:rPr>
          <w:rFonts w:ascii="宋体" w:hAnsi="宋体"/>
          <w:b/>
          <w:color w:val="auto"/>
          <w:sz w:val="28"/>
          <w:szCs w:val="28"/>
        </w:rPr>
        <w:t>.</w:t>
      </w:r>
      <w:r>
        <w:rPr>
          <w:rFonts w:hint="eastAsia" w:ascii="宋体" w:hAnsi="宋体"/>
          <w:b/>
          <w:color w:val="auto"/>
          <w:sz w:val="28"/>
          <w:szCs w:val="28"/>
        </w:rPr>
        <w:t>2.3</w:t>
      </w:r>
      <w:r>
        <w:rPr>
          <w:rFonts w:ascii="宋体" w:hAnsi="宋体"/>
          <w:b/>
          <w:color w:val="auto"/>
          <w:sz w:val="28"/>
          <w:szCs w:val="28"/>
        </w:rPr>
        <w:t>承诺函的内容提供承诺函。</w:t>
      </w:r>
      <w:r>
        <w:rPr>
          <w:rFonts w:hint="eastAsia" w:ascii="宋体" w:hAnsi="宋体"/>
          <w:b/>
          <w:color w:val="auto"/>
          <w:sz w:val="28"/>
          <w:szCs w:val="28"/>
        </w:rPr>
        <w:t>）</w:t>
      </w:r>
    </w:p>
    <w:p>
      <w:pPr>
        <w:pStyle w:val="4"/>
        <w:bidi w:val="0"/>
        <w:ind w:left="567" w:leftChars="0" w:hanging="567" w:firstLineChars="0"/>
      </w:pPr>
      <w:bookmarkStart w:id="69" w:name="_Toc74139676"/>
      <w:bookmarkStart w:id="70" w:name="_Toc60658342"/>
      <w:r>
        <w:rPr>
          <w:rFonts w:hint="eastAsia"/>
        </w:rPr>
        <w:t>针对本项目的其他技术服务要求</w:t>
      </w:r>
      <w:bookmarkEnd w:id="69"/>
      <w:bookmarkEnd w:id="70"/>
    </w:p>
    <w:p>
      <w:pPr>
        <w:pStyle w:val="5"/>
        <w:bidi w:val="0"/>
        <w:ind w:left="567" w:leftChars="0" w:hanging="567" w:firstLineChars="0"/>
      </w:pPr>
      <w:r>
        <w:rPr>
          <w:rFonts w:hint="eastAsia"/>
        </w:rPr>
        <w:t>材料及技术规范要求</w:t>
      </w:r>
    </w:p>
    <w:p>
      <w:pPr>
        <w:pStyle w:val="80"/>
        <w:numPr>
          <w:ilvl w:val="0"/>
          <w:numId w:val="37"/>
        </w:numPr>
        <w:tabs>
          <w:tab w:val="left" w:pos="1134"/>
        </w:tabs>
        <w:spacing w:after="200" w:line="360" w:lineRule="auto"/>
        <w:ind w:left="0" w:firstLine="640" w:firstLineChars="0"/>
        <w:rPr>
          <w:rFonts w:ascii="宋体" w:hAnsi="宋体" w:eastAsia="宋体" w:cs="仿宋"/>
          <w:b/>
          <w:color w:val="auto"/>
          <w:sz w:val="28"/>
          <w:szCs w:val="28"/>
        </w:rPr>
      </w:pPr>
      <w:r>
        <w:rPr>
          <w:rFonts w:hint="eastAsia" w:ascii="宋体" w:hAnsi="宋体" w:eastAsia="宋体" w:cs="仿宋"/>
          <w:b/>
          <w:color w:val="auto"/>
          <w:sz w:val="28"/>
          <w:szCs w:val="28"/>
        </w:rPr>
        <w:t>★供应商为本项目提供的所有产品、辅材中</w:t>
      </w:r>
      <w:r>
        <w:rPr>
          <w:rFonts w:ascii="宋体" w:hAnsi="宋体" w:eastAsia="宋体" w:cs="仿宋"/>
          <w:b/>
          <w:color w:val="auto"/>
          <w:sz w:val="28"/>
          <w:szCs w:val="28"/>
        </w:rPr>
        <w:t>属于《国家强制性产品认证目录》范围内产品的，均通过国家强制性产品认证并取得认证证书。</w:t>
      </w:r>
      <w:r>
        <w:rPr>
          <w:rFonts w:hint="eastAsia" w:ascii="宋体" w:hAnsi="宋体" w:eastAsia="宋体"/>
          <w:b/>
          <w:color w:val="auto"/>
          <w:sz w:val="28"/>
          <w:szCs w:val="28"/>
        </w:rPr>
        <w:t>（说明：供应商应按谈判文件</w:t>
      </w:r>
      <w:r>
        <w:rPr>
          <w:rFonts w:ascii="宋体" w:hAnsi="宋体"/>
          <w:b/>
          <w:color w:val="auto"/>
          <w:sz w:val="28"/>
          <w:szCs w:val="28"/>
        </w:rPr>
        <w:t>3.</w:t>
      </w:r>
      <w:r>
        <w:rPr>
          <w:rFonts w:hint="eastAsia" w:ascii="宋体" w:hAnsi="宋体"/>
          <w:b/>
          <w:color w:val="auto"/>
          <w:sz w:val="28"/>
          <w:szCs w:val="28"/>
        </w:rPr>
        <w:t>1</w:t>
      </w:r>
      <w:r>
        <w:rPr>
          <w:rFonts w:ascii="宋体" w:hAnsi="宋体"/>
          <w:b/>
          <w:color w:val="auto"/>
          <w:sz w:val="28"/>
          <w:szCs w:val="28"/>
        </w:rPr>
        <w:t>.</w:t>
      </w:r>
      <w:r>
        <w:rPr>
          <w:rFonts w:hint="eastAsia" w:ascii="宋体" w:hAnsi="宋体"/>
          <w:b/>
          <w:color w:val="auto"/>
          <w:sz w:val="28"/>
          <w:szCs w:val="28"/>
        </w:rPr>
        <w:t>2.3</w:t>
      </w:r>
      <w:r>
        <w:rPr>
          <w:rFonts w:hint="eastAsia" w:ascii="宋体" w:hAnsi="宋体" w:eastAsia="宋体"/>
          <w:b/>
          <w:color w:val="auto"/>
          <w:sz w:val="28"/>
          <w:szCs w:val="28"/>
        </w:rPr>
        <w:t>承诺函的内容提供承诺函。）</w:t>
      </w:r>
    </w:p>
    <w:p>
      <w:pPr>
        <w:pStyle w:val="80"/>
        <w:numPr>
          <w:ilvl w:val="0"/>
          <w:numId w:val="37"/>
        </w:numPr>
        <w:tabs>
          <w:tab w:val="left" w:pos="1134"/>
        </w:tabs>
        <w:spacing w:after="200" w:line="360" w:lineRule="auto"/>
        <w:ind w:left="0" w:firstLine="640" w:firstLineChars="0"/>
        <w:rPr>
          <w:rFonts w:ascii="宋体" w:hAnsi="宋体" w:eastAsia="宋体" w:cs="仿宋"/>
          <w:b/>
          <w:color w:val="auto"/>
          <w:sz w:val="28"/>
          <w:szCs w:val="28"/>
        </w:rPr>
      </w:pPr>
      <w:r>
        <w:rPr>
          <w:rFonts w:hint="eastAsia" w:ascii="宋体" w:hAnsi="宋体" w:eastAsia="宋体" w:cs="仿宋"/>
          <w:b/>
          <w:color w:val="auto"/>
          <w:sz w:val="28"/>
          <w:szCs w:val="28"/>
        </w:rPr>
        <w:t>★供应商为本项目提供的所有产品、辅材等符合现行的强制性国家相关标准、行业标准。</w:t>
      </w:r>
      <w:r>
        <w:rPr>
          <w:rFonts w:hint="eastAsia" w:ascii="宋体" w:hAnsi="宋体" w:eastAsia="宋体"/>
          <w:b/>
          <w:color w:val="auto"/>
          <w:sz w:val="28"/>
          <w:szCs w:val="28"/>
        </w:rPr>
        <w:t>（说明：供应商应按谈判文件</w:t>
      </w:r>
      <w:r>
        <w:rPr>
          <w:rFonts w:ascii="宋体" w:hAnsi="宋体"/>
          <w:b/>
          <w:color w:val="auto"/>
          <w:sz w:val="28"/>
          <w:szCs w:val="28"/>
        </w:rPr>
        <w:t>3.</w:t>
      </w:r>
      <w:r>
        <w:rPr>
          <w:rFonts w:hint="eastAsia" w:ascii="宋体" w:hAnsi="宋体"/>
          <w:b/>
          <w:color w:val="auto"/>
          <w:sz w:val="28"/>
          <w:szCs w:val="28"/>
        </w:rPr>
        <w:t>1</w:t>
      </w:r>
      <w:r>
        <w:rPr>
          <w:rFonts w:ascii="宋体" w:hAnsi="宋体"/>
          <w:b/>
          <w:color w:val="auto"/>
          <w:sz w:val="28"/>
          <w:szCs w:val="28"/>
        </w:rPr>
        <w:t>.</w:t>
      </w:r>
      <w:r>
        <w:rPr>
          <w:rFonts w:hint="eastAsia" w:ascii="宋体" w:hAnsi="宋体"/>
          <w:b/>
          <w:color w:val="auto"/>
          <w:sz w:val="28"/>
          <w:szCs w:val="28"/>
        </w:rPr>
        <w:t>2.3</w:t>
      </w:r>
      <w:r>
        <w:rPr>
          <w:rFonts w:hint="eastAsia" w:ascii="宋体" w:hAnsi="宋体" w:eastAsia="宋体"/>
          <w:b/>
          <w:color w:val="auto"/>
          <w:sz w:val="28"/>
          <w:szCs w:val="28"/>
        </w:rPr>
        <w:t>承诺函的内容提供承诺函。）</w:t>
      </w:r>
    </w:p>
    <w:p>
      <w:pPr>
        <w:pStyle w:val="80"/>
        <w:numPr>
          <w:ilvl w:val="0"/>
          <w:numId w:val="37"/>
        </w:numPr>
        <w:tabs>
          <w:tab w:val="left" w:pos="1134"/>
        </w:tabs>
        <w:spacing w:after="200" w:line="360" w:lineRule="auto"/>
        <w:ind w:left="0" w:firstLine="640" w:firstLineChars="0"/>
        <w:rPr>
          <w:rFonts w:ascii="宋体" w:hAnsi="宋体" w:eastAsia="宋体" w:cs="仿宋"/>
          <w:b/>
          <w:color w:val="auto"/>
          <w:sz w:val="28"/>
          <w:szCs w:val="28"/>
        </w:rPr>
      </w:pPr>
      <w:r>
        <w:rPr>
          <w:rFonts w:hint="eastAsia" w:ascii="宋体" w:hAnsi="宋体" w:eastAsia="宋体" w:cs="仿宋"/>
          <w:b/>
          <w:color w:val="auto"/>
          <w:sz w:val="28"/>
          <w:szCs w:val="28"/>
        </w:rPr>
        <w:t>★供应商为本项目提供的所有产品中属于节能产品政府采购品目清单中的政府强制采购产品的，均具有国家确定的认证机构出具的有效期内的节能产品认证证书。</w:t>
      </w:r>
      <w:r>
        <w:rPr>
          <w:rFonts w:hint="eastAsia" w:ascii="宋体" w:hAnsi="宋体" w:eastAsia="宋体"/>
          <w:b/>
          <w:color w:val="auto"/>
          <w:sz w:val="28"/>
          <w:szCs w:val="28"/>
        </w:rPr>
        <w:t>（说明：供应商应按谈判文件</w:t>
      </w:r>
      <w:r>
        <w:rPr>
          <w:rFonts w:ascii="宋体" w:hAnsi="宋体"/>
          <w:b/>
          <w:color w:val="auto"/>
          <w:sz w:val="28"/>
          <w:szCs w:val="28"/>
        </w:rPr>
        <w:t>3.</w:t>
      </w:r>
      <w:r>
        <w:rPr>
          <w:rFonts w:hint="eastAsia" w:ascii="宋体" w:hAnsi="宋体"/>
          <w:b/>
          <w:color w:val="auto"/>
          <w:sz w:val="28"/>
          <w:szCs w:val="28"/>
        </w:rPr>
        <w:t>1</w:t>
      </w:r>
      <w:r>
        <w:rPr>
          <w:rFonts w:ascii="宋体" w:hAnsi="宋体"/>
          <w:b/>
          <w:color w:val="auto"/>
          <w:sz w:val="28"/>
          <w:szCs w:val="28"/>
        </w:rPr>
        <w:t>.</w:t>
      </w:r>
      <w:r>
        <w:rPr>
          <w:rFonts w:hint="eastAsia" w:ascii="宋体" w:hAnsi="宋体"/>
          <w:b/>
          <w:color w:val="auto"/>
          <w:sz w:val="28"/>
          <w:szCs w:val="28"/>
        </w:rPr>
        <w:t>2.3</w:t>
      </w:r>
      <w:r>
        <w:rPr>
          <w:rFonts w:hint="eastAsia" w:ascii="宋体" w:hAnsi="宋体" w:eastAsia="宋体"/>
          <w:b/>
          <w:color w:val="auto"/>
          <w:sz w:val="28"/>
          <w:szCs w:val="28"/>
        </w:rPr>
        <w:t>承诺函的内容提供承诺函。）</w:t>
      </w:r>
    </w:p>
    <w:p>
      <w:pPr>
        <w:pStyle w:val="80"/>
        <w:numPr>
          <w:ilvl w:val="0"/>
          <w:numId w:val="37"/>
        </w:numPr>
        <w:tabs>
          <w:tab w:val="left" w:pos="1134"/>
        </w:tabs>
        <w:spacing w:after="200" w:line="360" w:lineRule="auto"/>
        <w:ind w:left="0" w:firstLine="640" w:firstLineChars="0"/>
        <w:rPr>
          <w:rFonts w:ascii="宋体" w:hAnsi="宋体" w:eastAsia="宋体" w:cs="仿宋"/>
          <w:b/>
          <w:color w:val="auto"/>
          <w:sz w:val="28"/>
          <w:szCs w:val="28"/>
        </w:rPr>
      </w:pPr>
      <w:r>
        <w:rPr>
          <w:rFonts w:hint="eastAsia" w:ascii="宋体" w:hAnsi="宋体" w:eastAsia="宋体" w:cs="仿宋"/>
          <w:b/>
          <w:color w:val="auto"/>
          <w:sz w:val="28"/>
          <w:szCs w:val="28"/>
        </w:rPr>
        <w:t>★供应商为本工程项目实施涉及的商品包装和快递包装，均符合财政部等三部门联合印发商品包装和快递包装政府采购需求标准（试行）（财办库[2020]123号）的要求。</w:t>
      </w:r>
      <w:r>
        <w:rPr>
          <w:rFonts w:hint="eastAsia" w:ascii="宋体" w:hAnsi="宋体" w:eastAsia="宋体"/>
          <w:b/>
          <w:color w:val="auto"/>
          <w:sz w:val="28"/>
          <w:szCs w:val="28"/>
        </w:rPr>
        <w:t>（说明：供应商应按谈判文件</w:t>
      </w:r>
      <w:r>
        <w:rPr>
          <w:rFonts w:ascii="宋体" w:hAnsi="宋体"/>
          <w:b/>
          <w:color w:val="auto"/>
          <w:sz w:val="28"/>
          <w:szCs w:val="28"/>
        </w:rPr>
        <w:t>3.</w:t>
      </w:r>
      <w:r>
        <w:rPr>
          <w:rFonts w:hint="eastAsia" w:ascii="宋体" w:hAnsi="宋体"/>
          <w:b/>
          <w:color w:val="auto"/>
          <w:sz w:val="28"/>
          <w:szCs w:val="28"/>
        </w:rPr>
        <w:t>1</w:t>
      </w:r>
      <w:r>
        <w:rPr>
          <w:rFonts w:ascii="宋体" w:hAnsi="宋体"/>
          <w:b/>
          <w:color w:val="auto"/>
          <w:sz w:val="28"/>
          <w:szCs w:val="28"/>
        </w:rPr>
        <w:t>.</w:t>
      </w:r>
      <w:r>
        <w:rPr>
          <w:rFonts w:hint="eastAsia" w:ascii="宋体" w:hAnsi="宋体"/>
          <w:b/>
          <w:color w:val="auto"/>
          <w:sz w:val="28"/>
          <w:szCs w:val="28"/>
        </w:rPr>
        <w:t>2.3</w:t>
      </w:r>
      <w:r>
        <w:rPr>
          <w:rFonts w:hint="eastAsia" w:ascii="宋体" w:hAnsi="宋体" w:eastAsia="宋体"/>
          <w:b/>
          <w:color w:val="auto"/>
          <w:sz w:val="28"/>
          <w:szCs w:val="28"/>
        </w:rPr>
        <w:t>承诺函的内容提供承诺函。）</w:t>
      </w:r>
    </w:p>
    <w:p>
      <w:pPr>
        <w:pStyle w:val="80"/>
        <w:numPr>
          <w:ilvl w:val="0"/>
          <w:numId w:val="37"/>
        </w:numPr>
        <w:tabs>
          <w:tab w:val="left" w:pos="1134"/>
        </w:tabs>
        <w:spacing w:after="200" w:line="360" w:lineRule="auto"/>
        <w:ind w:left="0" w:firstLine="640" w:firstLineChars="0"/>
        <w:rPr>
          <w:rFonts w:ascii="宋体" w:hAnsi="宋体" w:eastAsia="宋体" w:cs="仿宋"/>
          <w:b/>
          <w:color w:val="auto"/>
          <w:sz w:val="28"/>
          <w:szCs w:val="28"/>
        </w:rPr>
      </w:pPr>
      <w:r>
        <w:rPr>
          <w:rFonts w:hint="eastAsia" w:ascii="宋体" w:hAnsi="宋体" w:eastAsia="宋体" w:cs="仿宋"/>
          <w:b/>
          <w:color w:val="auto"/>
          <w:sz w:val="28"/>
          <w:szCs w:val="28"/>
        </w:rPr>
        <w:t>★供应商为本项目提供的工程、货物及服务均为本国工程、货物及服务。</w:t>
      </w:r>
      <w:r>
        <w:rPr>
          <w:rFonts w:hint="eastAsia" w:ascii="宋体" w:hAnsi="宋体" w:eastAsia="宋体"/>
          <w:b/>
          <w:color w:val="auto"/>
          <w:sz w:val="28"/>
          <w:szCs w:val="28"/>
        </w:rPr>
        <w:t>（说明：供应商应按谈判文件</w:t>
      </w:r>
      <w:r>
        <w:rPr>
          <w:rFonts w:ascii="宋体" w:hAnsi="宋体"/>
          <w:b/>
          <w:color w:val="auto"/>
          <w:sz w:val="28"/>
          <w:szCs w:val="28"/>
        </w:rPr>
        <w:t>3.</w:t>
      </w:r>
      <w:r>
        <w:rPr>
          <w:rFonts w:hint="eastAsia" w:ascii="宋体" w:hAnsi="宋体"/>
          <w:b/>
          <w:color w:val="auto"/>
          <w:sz w:val="28"/>
          <w:szCs w:val="28"/>
        </w:rPr>
        <w:t>1</w:t>
      </w:r>
      <w:r>
        <w:rPr>
          <w:rFonts w:ascii="宋体" w:hAnsi="宋体"/>
          <w:b/>
          <w:color w:val="auto"/>
          <w:sz w:val="28"/>
          <w:szCs w:val="28"/>
        </w:rPr>
        <w:t>.</w:t>
      </w:r>
      <w:r>
        <w:rPr>
          <w:rFonts w:hint="eastAsia" w:ascii="宋体" w:hAnsi="宋体"/>
          <w:b/>
          <w:color w:val="auto"/>
          <w:sz w:val="28"/>
          <w:szCs w:val="28"/>
        </w:rPr>
        <w:t>2.3</w:t>
      </w:r>
      <w:r>
        <w:rPr>
          <w:rFonts w:hint="eastAsia" w:ascii="宋体" w:hAnsi="宋体" w:eastAsia="宋体"/>
          <w:b/>
          <w:color w:val="auto"/>
          <w:sz w:val="28"/>
          <w:szCs w:val="28"/>
        </w:rPr>
        <w:t>承诺函的内容提供承诺函。）</w:t>
      </w:r>
    </w:p>
    <w:p>
      <w:pPr>
        <w:pStyle w:val="80"/>
        <w:numPr>
          <w:ilvl w:val="0"/>
          <w:numId w:val="37"/>
        </w:numPr>
        <w:tabs>
          <w:tab w:val="left" w:pos="1134"/>
        </w:tabs>
        <w:spacing w:after="200" w:line="360" w:lineRule="auto"/>
        <w:ind w:left="0" w:firstLine="640" w:firstLineChars="0"/>
        <w:rPr>
          <w:rFonts w:ascii="宋体" w:hAnsi="宋体" w:eastAsia="宋体" w:cs="仿宋"/>
          <w:b/>
          <w:color w:val="auto"/>
          <w:sz w:val="28"/>
          <w:szCs w:val="28"/>
        </w:rPr>
      </w:pPr>
      <w:r>
        <w:rPr>
          <w:rFonts w:hint="eastAsia" w:ascii="宋体" w:hAnsi="宋体" w:eastAsia="宋体" w:cs="仿宋"/>
          <w:b/>
          <w:color w:val="auto"/>
          <w:sz w:val="28"/>
          <w:szCs w:val="28"/>
        </w:rPr>
        <w:t>★施工要求：根据工程量清单、工程量清单编制说明进行施工。工程施工应满足当地建设行政主管部门对工程建设的有关规定，并按经批准的施工组织设计实施，并要符合施工规范及验收标准的相关要求。</w:t>
      </w:r>
      <w:r>
        <w:rPr>
          <w:rFonts w:hint="eastAsia" w:ascii="宋体" w:hAnsi="宋体" w:eastAsia="宋体"/>
          <w:b/>
          <w:color w:val="auto"/>
          <w:sz w:val="28"/>
          <w:szCs w:val="28"/>
        </w:rPr>
        <w:t>（说明：供应商应按谈判文件</w:t>
      </w:r>
      <w:r>
        <w:rPr>
          <w:rFonts w:ascii="宋体" w:hAnsi="宋体"/>
          <w:b/>
          <w:color w:val="auto"/>
          <w:sz w:val="28"/>
          <w:szCs w:val="28"/>
        </w:rPr>
        <w:t>3.</w:t>
      </w:r>
      <w:r>
        <w:rPr>
          <w:rFonts w:hint="eastAsia" w:ascii="宋体" w:hAnsi="宋体"/>
          <w:b/>
          <w:color w:val="auto"/>
          <w:sz w:val="28"/>
          <w:szCs w:val="28"/>
        </w:rPr>
        <w:t>1</w:t>
      </w:r>
      <w:r>
        <w:rPr>
          <w:rFonts w:ascii="宋体" w:hAnsi="宋体"/>
          <w:b/>
          <w:color w:val="auto"/>
          <w:sz w:val="28"/>
          <w:szCs w:val="28"/>
        </w:rPr>
        <w:t>.</w:t>
      </w:r>
      <w:r>
        <w:rPr>
          <w:rFonts w:hint="eastAsia" w:ascii="宋体" w:hAnsi="宋体"/>
          <w:b/>
          <w:color w:val="auto"/>
          <w:sz w:val="28"/>
          <w:szCs w:val="28"/>
        </w:rPr>
        <w:t>2.3</w:t>
      </w:r>
      <w:r>
        <w:rPr>
          <w:rFonts w:hint="eastAsia" w:ascii="宋体" w:hAnsi="宋体" w:eastAsia="宋体"/>
          <w:b/>
          <w:color w:val="auto"/>
          <w:sz w:val="28"/>
          <w:szCs w:val="28"/>
        </w:rPr>
        <w:t>承诺函的内容提供承诺函。）</w:t>
      </w:r>
    </w:p>
    <w:p>
      <w:pPr>
        <w:pStyle w:val="80"/>
        <w:numPr>
          <w:ilvl w:val="0"/>
          <w:numId w:val="37"/>
        </w:numPr>
        <w:tabs>
          <w:tab w:val="left" w:pos="1134"/>
        </w:tabs>
        <w:spacing w:after="200" w:line="360" w:lineRule="auto"/>
        <w:ind w:left="0" w:firstLine="640" w:firstLineChars="0"/>
        <w:rPr>
          <w:rFonts w:ascii="宋体" w:hAnsi="宋体" w:eastAsia="宋体" w:cs="仿宋"/>
          <w:b/>
          <w:color w:val="auto"/>
          <w:sz w:val="28"/>
          <w:szCs w:val="28"/>
        </w:rPr>
      </w:pPr>
      <w:r>
        <w:rPr>
          <w:rFonts w:hint="eastAsia" w:ascii="宋体" w:hAnsi="宋体" w:eastAsia="宋体" w:cs="仿宋"/>
          <w:b/>
          <w:color w:val="auto"/>
          <w:sz w:val="28"/>
          <w:szCs w:val="28"/>
        </w:rPr>
        <w:t>★消防施工要求：根据工程量清单、工程量清单编制说明中</w:t>
      </w:r>
      <w:r>
        <w:rPr>
          <w:rFonts w:hint="eastAsia" w:ascii="宋体" w:hAnsi="宋体" w:eastAsia="宋体" w:cs="仿宋"/>
          <w:b/>
          <w:color w:val="auto"/>
          <w:sz w:val="28"/>
          <w:szCs w:val="28"/>
          <w:lang w:val="en-US" w:eastAsia="zh-CN"/>
        </w:rPr>
        <w:t>的</w:t>
      </w:r>
      <w:r>
        <w:rPr>
          <w:rFonts w:hint="eastAsia" w:ascii="宋体" w:hAnsi="宋体" w:eastAsia="宋体" w:cs="仿宋"/>
          <w:b/>
          <w:color w:val="auto"/>
          <w:sz w:val="28"/>
          <w:szCs w:val="28"/>
        </w:rPr>
        <w:t>消防部分进行施工，施工应满足现有国家消防施工标准的有关规定，并按经批准的施工组织设计实施，并要符合消防施工规范及消防验收标准的相关要求</w:t>
      </w:r>
      <w:r>
        <w:rPr>
          <w:rFonts w:hint="eastAsia" w:ascii="宋体" w:hAnsi="宋体" w:eastAsia="宋体" w:cs="仿宋"/>
          <w:b/>
          <w:color w:val="auto"/>
          <w:sz w:val="28"/>
          <w:szCs w:val="28"/>
          <w:lang w:eastAsia="zh-CN"/>
        </w:rPr>
        <w:t>且竣工验收时同时提供消防主管部门</w:t>
      </w:r>
      <w:r>
        <w:rPr>
          <w:rFonts w:hint="eastAsia" w:ascii="宋体" w:hAnsi="宋体" w:eastAsia="宋体" w:cs="仿宋"/>
          <w:b/>
          <w:color w:val="auto"/>
          <w:sz w:val="28"/>
          <w:szCs w:val="28"/>
          <w:lang w:val="en-US" w:eastAsia="zh-CN"/>
        </w:rPr>
        <w:t>或具有消防验收资质的第三方机构</w:t>
      </w:r>
      <w:r>
        <w:rPr>
          <w:rFonts w:hint="eastAsia" w:ascii="宋体" w:hAnsi="宋体" w:eastAsia="宋体" w:cs="仿宋"/>
          <w:b/>
          <w:color w:val="auto"/>
          <w:sz w:val="28"/>
          <w:szCs w:val="28"/>
          <w:lang w:eastAsia="zh-CN"/>
        </w:rPr>
        <w:t>出具的验收合格报告</w:t>
      </w:r>
      <w:r>
        <w:rPr>
          <w:rFonts w:hint="eastAsia" w:ascii="宋体" w:hAnsi="宋体" w:eastAsia="宋体" w:cs="仿宋"/>
          <w:b/>
          <w:color w:val="auto"/>
          <w:sz w:val="28"/>
          <w:szCs w:val="28"/>
        </w:rPr>
        <w:t>。</w:t>
      </w:r>
      <w:r>
        <w:rPr>
          <w:rFonts w:hint="eastAsia" w:ascii="宋体" w:hAnsi="宋体" w:eastAsia="宋体"/>
          <w:b/>
          <w:color w:val="auto"/>
          <w:sz w:val="28"/>
          <w:szCs w:val="28"/>
        </w:rPr>
        <w:t>（说明：供应商应按谈判文件</w:t>
      </w:r>
      <w:r>
        <w:rPr>
          <w:rFonts w:hint="eastAsia" w:ascii="宋体" w:hAnsi="宋体"/>
          <w:b/>
          <w:color w:val="auto"/>
          <w:sz w:val="28"/>
          <w:szCs w:val="28"/>
        </w:rPr>
        <w:t>要求</w:t>
      </w:r>
      <w:r>
        <w:rPr>
          <w:rFonts w:ascii="宋体" w:hAnsi="宋体"/>
          <w:b/>
          <w:color w:val="auto"/>
          <w:sz w:val="28"/>
          <w:szCs w:val="28"/>
        </w:rPr>
        <w:t>单独</w:t>
      </w:r>
      <w:r>
        <w:rPr>
          <w:rFonts w:hint="eastAsia" w:ascii="宋体" w:hAnsi="宋体" w:eastAsia="宋体"/>
          <w:b/>
          <w:color w:val="auto"/>
          <w:sz w:val="28"/>
          <w:szCs w:val="28"/>
        </w:rPr>
        <w:t>提供承诺函。）</w:t>
      </w:r>
    </w:p>
    <w:bookmarkEnd w:id="63"/>
    <w:bookmarkEnd w:id="64"/>
    <w:p>
      <w:pPr>
        <w:pStyle w:val="4"/>
        <w:bidi w:val="0"/>
        <w:ind w:left="567" w:leftChars="0" w:hanging="567" w:firstLineChars="0"/>
      </w:pPr>
      <w:bookmarkStart w:id="71" w:name="_Toc74139677"/>
      <w:bookmarkStart w:id="72" w:name="_Toc54948228"/>
      <w:bookmarkStart w:id="73" w:name="_Toc386099131"/>
      <w:bookmarkStart w:id="74" w:name="_Toc437336142"/>
      <w:r>
        <w:rPr>
          <w:rFonts w:hint="eastAsia"/>
        </w:rPr>
        <w:t>满足采购需求的最低要求</w:t>
      </w:r>
      <w:bookmarkEnd w:id="71"/>
      <w:bookmarkEnd w:id="72"/>
    </w:p>
    <w:bookmarkEnd w:id="73"/>
    <w:bookmarkEnd w:id="74"/>
    <w:p>
      <w:pPr>
        <w:spacing w:line="560" w:lineRule="exact"/>
        <w:ind w:firstLine="568" w:firstLineChars="202"/>
        <w:rPr>
          <w:rFonts w:ascii="宋体" w:hAnsi="宋体"/>
          <w:b/>
          <w:color w:val="auto"/>
          <w:sz w:val="28"/>
          <w:szCs w:val="28"/>
        </w:rPr>
      </w:pPr>
      <w:r>
        <w:rPr>
          <w:rFonts w:hint="eastAsia" w:ascii="宋体" w:hAnsi="宋体"/>
          <w:b/>
          <w:color w:val="auto"/>
          <w:sz w:val="28"/>
          <w:szCs w:val="28"/>
        </w:rPr>
        <w:t>技术、服务、商务及其他要求中加★号的要求为满足采购需求的最低要求。</w:t>
      </w:r>
      <w:r>
        <w:rPr>
          <w:color w:val="auto"/>
        </w:rPr>
        <w:br w:type="page"/>
      </w:r>
    </w:p>
    <w:p>
      <w:pPr>
        <w:pStyle w:val="3"/>
        <w:numPr>
          <w:ilvl w:val="0"/>
          <w:numId w:val="1"/>
        </w:numPr>
        <w:spacing w:before="0" w:after="0"/>
        <w:ind w:left="283" w:leftChars="0" w:hanging="425" w:firstLineChars="0"/>
        <w:rPr>
          <w:color w:val="auto"/>
        </w:rPr>
      </w:pPr>
      <w:bookmarkStart w:id="75" w:name="_Toc74139678"/>
      <w:bookmarkStart w:id="76" w:name="_Toc205604899"/>
      <w:bookmarkStart w:id="77" w:name="_Toc238273564"/>
      <w:bookmarkStart w:id="78" w:name="_Toc360696963"/>
      <w:bookmarkStart w:id="79" w:name="_Toc236285891"/>
      <w:r>
        <w:rPr>
          <w:rFonts w:hint="eastAsia"/>
          <w:color w:val="auto"/>
        </w:rPr>
        <w:t>谈判办法</w:t>
      </w:r>
      <w:bookmarkEnd w:id="75"/>
    </w:p>
    <w:p>
      <w:pPr>
        <w:pStyle w:val="4"/>
        <w:bidi w:val="0"/>
        <w:ind w:left="567" w:leftChars="0" w:hanging="567" w:firstLineChars="0"/>
      </w:pPr>
      <w:bookmarkStart w:id="80" w:name="_Toc74139679"/>
      <w:r>
        <w:rPr>
          <w:rFonts w:hint="eastAsia"/>
        </w:rPr>
        <w:t>总则</w:t>
      </w:r>
      <w:bookmarkEnd w:id="80"/>
    </w:p>
    <w:p>
      <w:pPr>
        <w:widowControl w:val="0"/>
        <w:numPr>
          <w:ilvl w:val="0"/>
          <w:numId w:val="38"/>
        </w:numPr>
        <w:tabs>
          <w:tab w:val="left" w:pos="1134"/>
        </w:tabs>
        <w:spacing w:line="360" w:lineRule="auto"/>
        <w:ind w:left="0" w:firstLine="565" w:firstLineChars="202"/>
        <w:jc w:val="both"/>
        <w:rPr>
          <w:rFonts w:ascii="宋体" w:hAnsi="宋体"/>
          <w:color w:val="auto"/>
          <w:sz w:val="28"/>
          <w:szCs w:val="28"/>
        </w:rPr>
      </w:pPr>
      <w:r>
        <w:rPr>
          <w:rFonts w:hint="eastAsia" w:ascii="宋体" w:hAnsi="宋体"/>
          <w:color w:val="auto"/>
          <w:sz w:val="28"/>
          <w:szCs w:val="28"/>
        </w:rPr>
        <w:t>根据《中华人民共和国政府采购法》、《中华人民共和国政府采购法实施条例》和《政府采购非招标采购方式管理办法》等法律规章，结合采购项目特点制定本办法。</w:t>
      </w:r>
    </w:p>
    <w:p>
      <w:pPr>
        <w:widowControl w:val="0"/>
        <w:numPr>
          <w:ilvl w:val="0"/>
          <w:numId w:val="38"/>
        </w:numPr>
        <w:tabs>
          <w:tab w:val="left" w:pos="1134"/>
        </w:tabs>
        <w:spacing w:line="360" w:lineRule="auto"/>
        <w:ind w:left="0" w:firstLine="565" w:firstLineChars="202"/>
        <w:jc w:val="both"/>
        <w:rPr>
          <w:rFonts w:ascii="宋体" w:hAnsi="宋体"/>
          <w:color w:val="auto"/>
          <w:sz w:val="28"/>
          <w:szCs w:val="28"/>
        </w:rPr>
      </w:pPr>
      <w:r>
        <w:rPr>
          <w:rFonts w:hint="eastAsia" w:ascii="宋体" w:hAnsi="宋体"/>
          <w:color w:val="auto"/>
          <w:sz w:val="28"/>
          <w:szCs w:val="28"/>
        </w:rPr>
        <w:t>谈判工作由市公资交易中心负责组织，具体评审事务由采购人和市公资交易中心依法组建的谈判小组负责。谈判小组由采购人代表和评审专家组成。</w:t>
      </w:r>
    </w:p>
    <w:p>
      <w:pPr>
        <w:widowControl w:val="0"/>
        <w:numPr>
          <w:ilvl w:val="0"/>
          <w:numId w:val="38"/>
        </w:numPr>
        <w:tabs>
          <w:tab w:val="left" w:pos="1134"/>
        </w:tabs>
        <w:spacing w:line="360" w:lineRule="auto"/>
        <w:ind w:left="0" w:firstLine="565" w:firstLineChars="202"/>
        <w:jc w:val="both"/>
        <w:rPr>
          <w:rFonts w:ascii="宋体" w:hAnsi="宋体"/>
          <w:color w:val="auto"/>
          <w:sz w:val="28"/>
          <w:szCs w:val="28"/>
        </w:rPr>
      </w:pPr>
      <w:r>
        <w:rPr>
          <w:rFonts w:hint="eastAsia" w:ascii="宋体" w:hAnsi="宋体"/>
          <w:color w:val="auto"/>
          <w:sz w:val="28"/>
          <w:szCs w:val="28"/>
        </w:rPr>
        <w:t>谈判工作应遵循公平、公正、科学及择优的原则，并以相同的评审程序和标准对待所有的供应商。</w:t>
      </w:r>
    </w:p>
    <w:p>
      <w:pPr>
        <w:widowControl w:val="0"/>
        <w:numPr>
          <w:ilvl w:val="0"/>
          <w:numId w:val="38"/>
        </w:numPr>
        <w:tabs>
          <w:tab w:val="left" w:pos="1134"/>
        </w:tabs>
        <w:spacing w:line="360" w:lineRule="auto"/>
        <w:ind w:left="0" w:firstLine="565" w:firstLineChars="202"/>
        <w:jc w:val="both"/>
        <w:rPr>
          <w:rFonts w:ascii="宋体" w:hAnsi="宋体"/>
          <w:color w:val="auto"/>
          <w:sz w:val="28"/>
          <w:szCs w:val="28"/>
        </w:rPr>
      </w:pPr>
      <w:r>
        <w:rPr>
          <w:rFonts w:hint="eastAsia" w:ascii="宋体" w:hAnsi="宋体"/>
          <w:color w:val="auto"/>
          <w:sz w:val="28"/>
          <w:szCs w:val="28"/>
        </w:rPr>
        <w:t>谈判小组按照谈判文件规定的谈判程序、评分方法和标准进行独立评审，并独立履行下列职责：</w:t>
      </w:r>
    </w:p>
    <w:p>
      <w:pPr>
        <w:widowControl w:val="0"/>
        <w:numPr>
          <w:ilvl w:val="1"/>
          <w:numId w:val="39"/>
        </w:numPr>
        <w:tabs>
          <w:tab w:val="left" w:pos="1134"/>
        </w:tabs>
        <w:spacing w:line="360" w:lineRule="auto"/>
        <w:ind w:left="0" w:firstLine="567"/>
        <w:jc w:val="both"/>
        <w:rPr>
          <w:rFonts w:ascii="宋体" w:hAnsi="宋体" w:cs="宋体"/>
          <w:color w:val="auto"/>
          <w:sz w:val="28"/>
          <w:szCs w:val="28"/>
        </w:rPr>
      </w:pPr>
      <w:r>
        <w:rPr>
          <w:rFonts w:hint="eastAsia" w:ascii="宋体" w:hAnsi="宋体" w:cs="宋体"/>
          <w:color w:val="auto"/>
          <w:sz w:val="28"/>
          <w:szCs w:val="28"/>
        </w:rPr>
        <w:t>熟悉和理解谈判文件，确定谈判文件内容是否违反国家有关强制性规定或者谈判文件存在歧义、重大缺陷，根据需要书面要求采购人、采购代理机构对谈判文件作出解释</w:t>
      </w:r>
      <w:r>
        <w:rPr>
          <w:rFonts w:ascii="宋体" w:hAnsi="宋体" w:cs="宋体"/>
          <w:color w:val="auto"/>
          <w:sz w:val="28"/>
          <w:szCs w:val="28"/>
        </w:rPr>
        <w:t>；</w:t>
      </w:r>
    </w:p>
    <w:p>
      <w:pPr>
        <w:widowControl w:val="0"/>
        <w:numPr>
          <w:ilvl w:val="1"/>
          <w:numId w:val="39"/>
        </w:numPr>
        <w:tabs>
          <w:tab w:val="left" w:pos="1134"/>
        </w:tabs>
        <w:spacing w:line="360" w:lineRule="auto"/>
        <w:ind w:left="0" w:firstLine="567"/>
        <w:jc w:val="both"/>
        <w:rPr>
          <w:rFonts w:ascii="宋体" w:hAnsi="宋体" w:cs="宋体"/>
          <w:color w:val="auto"/>
          <w:sz w:val="28"/>
          <w:szCs w:val="28"/>
        </w:rPr>
      </w:pPr>
      <w:r>
        <w:rPr>
          <w:rFonts w:hint="eastAsia" w:ascii="宋体" w:hAnsi="宋体" w:cs="宋体"/>
          <w:color w:val="auto"/>
          <w:sz w:val="28"/>
          <w:szCs w:val="28"/>
        </w:rPr>
        <w:t>审查供应商的施工响应文件并作出公正评价；</w:t>
      </w:r>
    </w:p>
    <w:p>
      <w:pPr>
        <w:widowControl w:val="0"/>
        <w:numPr>
          <w:ilvl w:val="1"/>
          <w:numId w:val="39"/>
        </w:numPr>
        <w:tabs>
          <w:tab w:val="left" w:pos="1134"/>
        </w:tabs>
        <w:spacing w:line="360" w:lineRule="auto"/>
        <w:ind w:left="0" w:firstLine="567"/>
        <w:jc w:val="both"/>
        <w:rPr>
          <w:rFonts w:ascii="宋体" w:hAnsi="宋体" w:cs="宋体"/>
          <w:color w:val="auto"/>
          <w:sz w:val="28"/>
          <w:szCs w:val="28"/>
        </w:rPr>
      </w:pPr>
      <w:r>
        <w:rPr>
          <w:rFonts w:hint="eastAsia" w:ascii="宋体" w:hAnsi="宋体" w:cs="宋体"/>
          <w:color w:val="auto"/>
          <w:sz w:val="28"/>
          <w:szCs w:val="28"/>
        </w:rPr>
        <w:t>根据需要要求供应商对施工响应文件中含义不明确、同类问题表述不一致或者有明显文字和计算错误的内容等作出必要的澄清、说明或者更正；</w:t>
      </w:r>
    </w:p>
    <w:p>
      <w:pPr>
        <w:widowControl w:val="0"/>
        <w:numPr>
          <w:ilvl w:val="1"/>
          <w:numId w:val="39"/>
        </w:numPr>
        <w:tabs>
          <w:tab w:val="left" w:pos="1134"/>
        </w:tabs>
        <w:spacing w:line="360" w:lineRule="auto"/>
        <w:ind w:left="0" w:firstLine="567"/>
        <w:jc w:val="both"/>
        <w:rPr>
          <w:rFonts w:ascii="宋体" w:hAnsi="宋体" w:cs="宋体"/>
          <w:color w:val="auto"/>
          <w:sz w:val="28"/>
          <w:szCs w:val="28"/>
        </w:rPr>
      </w:pPr>
      <w:r>
        <w:rPr>
          <w:rFonts w:hint="eastAsia" w:ascii="宋体" w:hAnsi="宋体" w:cs="宋体"/>
          <w:color w:val="auto"/>
          <w:sz w:val="28"/>
          <w:szCs w:val="28"/>
        </w:rPr>
        <w:t>依法、客观、公平、公正开展供应商资格性审查、谈判和推荐成交候选供应商；</w:t>
      </w:r>
    </w:p>
    <w:p>
      <w:pPr>
        <w:widowControl w:val="0"/>
        <w:numPr>
          <w:ilvl w:val="1"/>
          <w:numId w:val="39"/>
        </w:numPr>
        <w:tabs>
          <w:tab w:val="left" w:pos="1134"/>
        </w:tabs>
        <w:spacing w:line="360" w:lineRule="auto"/>
        <w:ind w:left="0" w:firstLine="567"/>
        <w:jc w:val="both"/>
        <w:rPr>
          <w:rFonts w:ascii="宋体" w:hAnsi="宋体" w:cs="宋体"/>
          <w:color w:val="auto"/>
          <w:sz w:val="28"/>
          <w:szCs w:val="28"/>
        </w:rPr>
      </w:pPr>
      <w:r>
        <w:rPr>
          <w:rFonts w:hint="eastAsia" w:ascii="宋体" w:hAnsi="宋体" w:cs="宋体"/>
          <w:color w:val="auto"/>
          <w:sz w:val="28"/>
          <w:szCs w:val="28"/>
        </w:rPr>
        <w:t>编写评审报告；</w:t>
      </w:r>
    </w:p>
    <w:p>
      <w:pPr>
        <w:widowControl w:val="0"/>
        <w:numPr>
          <w:ilvl w:val="1"/>
          <w:numId w:val="39"/>
        </w:numPr>
        <w:tabs>
          <w:tab w:val="left" w:pos="1134"/>
        </w:tabs>
        <w:spacing w:line="360" w:lineRule="auto"/>
        <w:ind w:left="0" w:firstLine="567"/>
        <w:jc w:val="both"/>
        <w:rPr>
          <w:rFonts w:ascii="宋体" w:hAnsi="宋体" w:cs="宋体"/>
          <w:color w:val="auto"/>
          <w:sz w:val="28"/>
          <w:szCs w:val="28"/>
        </w:rPr>
      </w:pPr>
      <w:r>
        <w:rPr>
          <w:rFonts w:hint="eastAsia" w:ascii="宋体" w:hAnsi="宋体" w:cs="宋体"/>
          <w:color w:val="auto"/>
          <w:sz w:val="28"/>
          <w:szCs w:val="28"/>
        </w:rPr>
        <w:t>告知采购人、采购代理机构在评审过程中发现的供应商的违法违规行为；</w:t>
      </w:r>
    </w:p>
    <w:p>
      <w:pPr>
        <w:widowControl w:val="0"/>
        <w:numPr>
          <w:ilvl w:val="1"/>
          <w:numId w:val="39"/>
        </w:numPr>
        <w:tabs>
          <w:tab w:val="left" w:pos="1134"/>
        </w:tabs>
        <w:spacing w:line="360" w:lineRule="auto"/>
        <w:ind w:left="0" w:firstLine="567"/>
        <w:jc w:val="both"/>
        <w:rPr>
          <w:rFonts w:ascii="宋体" w:hAnsi="宋体" w:cs="宋体"/>
          <w:color w:val="auto"/>
          <w:sz w:val="28"/>
          <w:szCs w:val="28"/>
        </w:rPr>
      </w:pPr>
      <w:r>
        <w:rPr>
          <w:rFonts w:hint="eastAsia" w:ascii="宋体" w:hAnsi="宋体" w:cs="宋体"/>
          <w:color w:val="auto"/>
          <w:sz w:val="28"/>
          <w:szCs w:val="28"/>
        </w:rPr>
        <w:t>保守供应商的商业秘密；</w:t>
      </w:r>
    </w:p>
    <w:p>
      <w:pPr>
        <w:widowControl w:val="0"/>
        <w:numPr>
          <w:ilvl w:val="1"/>
          <w:numId w:val="39"/>
        </w:numPr>
        <w:tabs>
          <w:tab w:val="left" w:pos="1134"/>
        </w:tabs>
        <w:spacing w:line="360" w:lineRule="auto"/>
        <w:ind w:left="0" w:firstLine="567"/>
        <w:jc w:val="both"/>
        <w:rPr>
          <w:rFonts w:ascii="宋体" w:hAnsi="宋体" w:cs="宋体"/>
          <w:color w:val="auto"/>
          <w:sz w:val="28"/>
          <w:szCs w:val="28"/>
        </w:rPr>
      </w:pPr>
      <w:r>
        <w:rPr>
          <w:rFonts w:hint="eastAsia" w:ascii="宋体" w:hAnsi="宋体" w:cs="宋体"/>
          <w:color w:val="auto"/>
          <w:sz w:val="28"/>
          <w:szCs w:val="28"/>
        </w:rPr>
        <w:t>配合处理供应商质疑；</w:t>
      </w:r>
    </w:p>
    <w:p>
      <w:pPr>
        <w:widowControl w:val="0"/>
        <w:numPr>
          <w:ilvl w:val="1"/>
          <w:numId w:val="39"/>
        </w:numPr>
        <w:tabs>
          <w:tab w:val="left" w:pos="1134"/>
        </w:tabs>
        <w:spacing w:line="360" w:lineRule="auto"/>
        <w:ind w:left="0" w:firstLine="567"/>
        <w:jc w:val="both"/>
        <w:rPr>
          <w:rFonts w:ascii="宋体" w:hAnsi="宋体" w:cs="宋体"/>
          <w:color w:val="auto"/>
          <w:sz w:val="28"/>
          <w:szCs w:val="28"/>
        </w:rPr>
      </w:pPr>
      <w:r>
        <w:rPr>
          <w:rFonts w:hint="eastAsia" w:ascii="宋体" w:hAnsi="宋体" w:cs="宋体"/>
          <w:color w:val="auto"/>
          <w:sz w:val="28"/>
          <w:szCs w:val="28"/>
        </w:rPr>
        <w:t>配合处理供应商投诉；</w:t>
      </w:r>
    </w:p>
    <w:p>
      <w:pPr>
        <w:widowControl w:val="0"/>
        <w:numPr>
          <w:ilvl w:val="1"/>
          <w:numId w:val="39"/>
        </w:numPr>
        <w:tabs>
          <w:tab w:val="left" w:pos="1134"/>
        </w:tabs>
        <w:spacing w:line="360" w:lineRule="auto"/>
        <w:ind w:left="0" w:firstLine="567"/>
        <w:jc w:val="both"/>
        <w:rPr>
          <w:rFonts w:ascii="宋体" w:hAnsi="宋体" w:cs="宋体"/>
          <w:color w:val="auto"/>
          <w:sz w:val="28"/>
          <w:szCs w:val="28"/>
        </w:rPr>
      </w:pPr>
      <w:r>
        <w:rPr>
          <w:rFonts w:hint="eastAsia" w:ascii="宋体" w:hAnsi="宋体" w:cs="宋体"/>
          <w:color w:val="auto"/>
          <w:sz w:val="28"/>
          <w:szCs w:val="28"/>
        </w:rPr>
        <w:t>法律、法规和规章规定的其他职责；</w:t>
      </w:r>
    </w:p>
    <w:p>
      <w:pPr>
        <w:widowControl w:val="0"/>
        <w:numPr>
          <w:ilvl w:val="0"/>
          <w:numId w:val="38"/>
        </w:numPr>
        <w:tabs>
          <w:tab w:val="left" w:pos="1134"/>
        </w:tabs>
        <w:spacing w:line="360" w:lineRule="auto"/>
        <w:ind w:left="0" w:firstLine="565" w:firstLineChars="202"/>
        <w:jc w:val="both"/>
        <w:rPr>
          <w:rFonts w:ascii="宋体" w:hAnsi="宋体"/>
          <w:color w:val="auto"/>
          <w:sz w:val="28"/>
          <w:szCs w:val="28"/>
        </w:rPr>
      </w:pPr>
      <w:r>
        <w:rPr>
          <w:rFonts w:hint="eastAsia" w:ascii="宋体" w:hAnsi="宋体"/>
          <w:color w:val="auto"/>
          <w:sz w:val="28"/>
          <w:szCs w:val="28"/>
        </w:rPr>
        <w:t>评审过程独立、保密。供应商非法干预评审过程的行为将导致其施工响应文件作为无效处理。</w:t>
      </w:r>
    </w:p>
    <w:p>
      <w:pPr>
        <w:widowControl w:val="0"/>
        <w:numPr>
          <w:ilvl w:val="0"/>
          <w:numId w:val="38"/>
        </w:numPr>
        <w:tabs>
          <w:tab w:val="left" w:pos="1134"/>
        </w:tabs>
        <w:spacing w:line="360" w:lineRule="auto"/>
        <w:ind w:left="0" w:firstLine="565" w:firstLineChars="202"/>
        <w:jc w:val="both"/>
        <w:rPr>
          <w:rFonts w:ascii="宋体" w:hAnsi="宋体"/>
          <w:color w:val="auto"/>
          <w:sz w:val="28"/>
          <w:szCs w:val="28"/>
        </w:rPr>
      </w:pPr>
      <w:r>
        <w:rPr>
          <w:rFonts w:hint="eastAsia" w:ascii="宋体" w:hAnsi="宋体"/>
          <w:color w:val="auto"/>
          <w:sz w:val="28"/>
          <w:szCs w:val="28"/>
        </w:rPr>
        <w:t>谈判小组决定施工响应文件的响应性依据施工响应文件本身的内容，而不寻求外部的证据，谈判文件有明确约定的除外。</w:t>
      </w:r>
    </w:p>
    <w:p>
      <w:pPr>
        <w:pStyle w:val="4"/>
        <w:bidi w:val="0"/>
        <w:ind w:left="567" w:leftChars="0" w:hanging="567" w:firstLineChars="0"/>
      </w:pPr>
      <w:bookmarkStart w:id="81" w:name="_Toc74139680"/>
      <w:r>
        <w:rPr>
          <w:rFonts w:hint="eastAsia"/>
        </w:rPr>
        <w:t>谈判程序</w:t>
      </w:r>
      <w:bookmarkEnd w:id="81"/>
    </w:p>
    <w:p>
      <w:pPr>
        <w:spacing w:line="360" w:lineRule="auto"/>
        <w:ind w:firstLine="570"/>
        <w:rPr>
          <w:rFonts w:ascii="宋体" w:hAnsi="宋体"/>
          <w:color w:val="auto"/>
          <w:sz w:val="28"/>
          <w:szCs w:val="28"/>
        </w:rPr>
      </w:pPr>
      <w:r>
        <w:rPr>
          <w:rFonts w:hint="eastAsia" w:ascii="宋体" w:hAnsi="宋体"/>
          <w:color w:val="auto"/>
          <w:sz w:val="28"/>
          <w:szCs w:val="28"/>
        </w:rPr>
        <w:t>谈判会议在成都市公共资源交易服务中心“政府采购云平台”进行。谈判会议由市公资交易中心在线主持，供应商代表在线参加。</w:t>
      </w:r>
    </w:p>
    <w:p>
      <w:pPr>
        <w:spacing w:line="360" w:lineRule="auto"/>
        <w:ind w:firstLine="560" w:firstLineChars="200"/>
        <w:rPr>
          <w:rFonts w:ascii="宋体" w:hAnsi="宋体"/>
          <w:color w:val="auto"/>
          <w:sz w:val="28"/>
          <w:szCs w:val="28"/>
        </w:rPr>
      </w:pPr>
      <w:r>
        <w:rPr>
          <w:rFonts w:hint="eastAsia" w:ascii="宋体" w:hAnsi="宋体"/>
          <w:color w:val="auto"/>
          <w:sz w:val="28"/>
          <w:szCs w:val="28"/>
        </w:rPr>
        <w:t>谈判应由监督人员在线进行监督，且可根据具体情况邀请有关监督管理部门对采购活动进行现场监督。</w:t>
      </w:r>
    </w:p>
    <w:p>
      <w:pPr>
        <w:pStyle w:val="5"/>
        <w:bidi w:val="0"/>
        <w:ind w:left="567" w:leftChars="0" w:hanging="567" w:firstLineChars="0"/>
      </w:pPr>
      <w:bookmarkStart w:id="82" w:name="_Toc74139681"/>
      <w:bookmarkStart w:id="83" w:name="_Toc320698736"/>
      <w:bookmarkStart w:id="84" w:name="_Toc63084321"/>
      <w:bookmarkStart w:id="85" w:name="_Toc63437907"/>
      <w:r>
        <w:rPr>
          <w:rFonts w:hint="eastAsia"/>
        </w:rPr>
        <w:t>递交施工响应文件</w:t>
      </w:r>
      <w:bookmarkEnd w:id="82"/>
      <w:bookmarkEnd w:id="83"/>
      <w:bookmarkEnd w:id="84"/>
      <w:bookmarkEnd w:id="85"/>
    </w:p>
    <w:p>
      <w:pPr>
        <w:tabs>
          <w:tab w:val="left" w:pos="1134"/>
        </w:tabs>
        <w:spacing w:line="360" w:lineRule="auto"/>
        <w:ind w:firstLine="560" w:firstLineChars="200"/>
        <w:rPr>
          <w:rFonts w:ascii="宋体" w:hAnsi="宋体"/>
          <w:color w:val="auto"/>
          <w:sz w:val="28"/>
          <w:szCs w:val="28"/>
        </w:rPr>
      </w:pPr>
      <w:r>
        <w:rPr>
          <w:rFonts w:hint="eastAsia" w:ascii="宋体" w:hAnsi="宋体"/>
          <w:color w:val="auto"/>
          <w:sz w:val="28"/>
          <w:szCs w:val="28"/>
        </w:rPr>
        <w:t>供应商应按谈判文件要求在</w:t>
      </w:r>
      <w:r>
        <w:rPr>
          <w:rFonts w:ascii="宋体" w:hAnsi="宋体"/>
          <w:color w:val="auto"/>
          <w:sz w:val="28"/>
          <w:szCs w:val="28"/>
        </w:rPr>
        <w:t>政府采购云平台</w:t>
      </w:r>
      <w:r>
        <w:rPr>
          <w:rFonts w:hint="eastAsia" w:ascii="宋体" w:hAnsi="宋体"/>
          <w:color w:val="auto"/>
          <w:sz w:val="28"/>
          <w:szCs w:val="28"/>
        </w:rPr>
        <w:t>递交施工响应文件。递交施工响应文件截止时间结束后，递交施工响应文件的供应商不足3家的，本次竞争性谈判采购活动终止，发布终止竞争性谈判公告。</w:t>
      </w:r>
    </w:p>
    <w:p>
      <w:pPr>
        <w:pStyle w:val="5"/>
        <w:bidi w:val="0"/>
        <w:ind w:left="567" w:leftChars="0" w:hanging="567" w:firstLineChars="0"/>
      </w:pPr>
      <w:bookmarkStart w:id="86" w:name="_Toc63084322"/>
      <w:bookmarkStart w:id="87" w:name="_Toc63437908"/>
      <w:bookmarkStart w:id="88" w:name="_Toc74139682"/>
      <w:r>
        <w:rPr>
          <w:rFonts w:hint="eastAsia"/>
        </w:rPr>
        <w:t>确定邀请参加谈判的供应商数量</w:t>
      </w:r>
      <w:bookmarkEnd w:id="86"/>
      <w:bookmarkEnd w:id="87"/>
      <w:bookmarkEnd w:id="88"/>
    </w:p>
    <w:p>
      <w:pPr>
        <w:tabs>
          <w:tab w:val="left" w:pos="1134"/>
        </w:tabs>
        <w:spacing w:line="360" w:lineRule="auto"/>
        <w:ind w:firstLine="560" w:firstLineChars="200"/>
        <w:rPr>
          <w:rFonts w:ascii="宋体" w:hAnsi="宋体"/>
          <w:color w:val="auto"/>
          <w:sz w:val="28"/>
          <w:szCs w:val="28"/>
        </w:rPr>
      </w:pPr>
      <w:r>
        <w:rPr>
          <w:rFonts w:hint="eastAsia" w:ascii="宋体" w:hAnsi="宋体"/>
          <w:color w:val="auto"/>
          <w:sz w:val="28"/>
          <w:szCs w:val="28"/>
        </w:rPr>
        <w:t>邀请已通过本次采购资格审查并随机抽取选中的供应商参加本项目的竞争性谈判。</w:t>
      </w:r>
    </w:p>
    <w:p>
      <w:pPr>
        <w:pStyle w:val="5"/>
        <w:bidi w:val="0"/>
        <w:ind w:left="567" w:leftChars="0" w:hanging="567" w:firstLineChars="0"/>
      </w:pPr>
      <w:bookmarkStart w:id="89" w:name="_Toc74139683"/>
      <w:bookmarkStart w:id="90" w:name="_Toc63084323"/>
      <w:bookmarkStart w:id="91" w:name="_Toc63437909"/>
      <w:bookmarkStart w:id="92" w:name="_Toc287623646"/>
      <w:r>
        <w:rPr>
          <w:rFonts w:hint="eastAsia"/>
        </w:rPr>
        <w:t>成立谈判小组</w:t>
      </w:r>
      <w:bookmarkEnd w:id="89"/>
      <w:bookmarkEnd w:id="90"/>
      <w:bookmarkEnd w:id="91"/>
      <w:bookmarkEnd w:id="92"/>
    </w:p>
    <w:p>
      <w:pPr>
        <w:pStyle w:val="24"/>
        <w:spacing w:line="360" w:lineRule="auto"/>
        <w:ind w:firstLine="560" w:firstLineChars="200"/>
        <w:rPr>
          <w:rFonts w:hAnsi="宋体" w:eastAsia="宋体"/>
          <w:color w:val="auto"/>
          <w:sz w:val="28"/>
          <w:szCs w:val="28"/>
        </w:rPr>
      </w:pPr>
      <w:r>
        <w:rPr>
          <w:rFonts w:hint="eastAsia" w:hAnsi="宋体" w:eastAsia="宋体"/>
          <w:color w:val="auto"/>
          <w:sz w:val="28"/>
          <w:szCs w:val="28"/>
        </w:rPr>
        <w:t>谈判小组</w:t>
      </w:r>
      <w:r>
        <w:rPr>
          <w:rFonts w:hAnsi="宋体" w:eastAsia="宋体"/>
          <w:color w:val="auto"/>
          <w:sz w:val="28"/>
          <w:szCs w:val="28"/>
        </w:rPr>
        <w:t>由采购人代表和</w:t>
      </w:r>
      <w:r>
        <w:rPr>
          <w:rFonts w:hint="eastAsia" w:hAnsi="宋体" w:eastAsia="宋体"/>
          <w:color w:val="auto"/>
          <w:sz w:val="28"/>
          <w:szCs w:val="28"/>
        </w:rPr>
        <w:t>根据采购项目情况确定的技术或经济或法律等有关专家3人</w:t>
      </w:r>
      <w:r>
        <w:rPr>
          <w:rFonts w:hAnsi="宋体" w:eastAsia="宋体"/>
          <w:color w:val="auto"/>
          <w:sz w:val="28"/>
          <w:szCs w:val="28"/>
        </w:rPr>
        <w:t>以上的单数组成</w:t>
      </w:r>
      <w:r>
        <w:rPr>
          <w:rFonts w:hint="eastAsia" w:hAnsi="宋体" w:eastAsia="宋体"/>
          <w:color w:val="auto"/>
          <w:sz w:val="28"/>
          <w:szCs w:val="28"/>
        </w:rPr>
        <w:t>。谈判小组</w:t>
      </w:r>
      <w:r>
        <w:rPr>
          <w:rFonts w:hAnsi="宋体" w:eastAsia="宋体"/>
          <w:color w:val="auto"/>
          <w:sz w:val="28"/>
          <w:szCs w:val="28"/>
        </w:rPr>
        <w:t>负责本项目的</w:t>
      </w:r>
      <w:r>
        <w:rPr>
          <w:rFonts w:hint="eastAsia" w:hAnsi="宋体" w:eastAsia="宋体"/>
          <w:color w:val="auto"/>
          <w:sz w:val="28"/>
          <w:szCs w:val="28"/>
        </w:rPr>
        <w:t>谈判</w:t>
      </w:r>
      <w:r>
        <w:rPr>
          <w:rFonts w:hAnsi="宋体" w:eastAsia="宋体"/>
          <w:color w:val="auto"/>
          <w:sz w:val="28"/>
          <w:szCs w:val="28"/>
        </w:rPr>
        <w:t>和评</w:t>
      </w:r>
      <w:r>
        <w:rPr>
          <w:rFonts w:hint="eastAsia" w:hAnsi="宋体" w:eastAsia="宋体"/>
          <w:color w:val="auto"/>
          <w:sz w:val="28"/>
          <w:szCs w:val="28"/>
        </w:rPr>
        <w:t>审</w:t>
      </w:r>
      <w:r>
        <w:rPr>
          <w:rFonts w:hAnsi="宋体" w:eastAsia="宋体"/>
          <w:color w:val="auto"/>
          <w:sz w:val="28"/>
          <w:szCs w:val="28"/>
        </w:rPr>
        <w:t>工作。</w:t>
      </w:r>
    </w:p>
    <w:p>
      <w:pPr>
        <w:pStyle w:val="5"/>
        <w:bidi w:val="0"/>
        <w:ind w:left="567" w:leftChars="0" w:hanging="567" w:firstLineChars="0"/>
      </w:pPr>
      <w:bookmarkStart w:id="93" w:name="_Toc74139684"/>
      <w:r>
        <w:rPr>
          <w:rFonts w:hint="eastAsia"/>
        </w:rPr>
        <w:t>谈判</w:t>
      </w:r>
      <w:bookmarkEnd w:id="93"/>
    </w:p>
    <w:p>
      <w:pPr>
        <w:widowControl w:val="0"/>
        <w:numPr>
          <w:ilvl w:val="1"/>
          <w:numId w:val="40"/>
        </w:numPr>
        <w:tabs>
          <w:tab w:val="left" w:pos="1134"/>
        </w:tabs>
        <w:spacing w:after="200" w:line="360" w:lineRule="auto"/>
        <w:ind w:left="0" w:firstLine="560" w:firstLineChars="200"/>
        <w:jc w:val="both"/>
        <w:rPr>
          <w:rFonts w:ascii="宋体" w:hAnsi="宋体"/>
          <w:color w:val="auto"/>
          <w:sz w:val="28"/>
          <w:szCs w:val="28"/>
        </w:rPr>
      </w:pPr>
      <w:r>
        <w:rPr>
          <w:rFonts w:hint="eastAsia" w:ascii="宋体" w:hAnsi="宋体"/>
          <w:color w:val="auto"/>
          <w:sz w:val="28"/>
          <w:szCs w:val="28"/>
        </w:rPr>
        <w:t>谈判小组按照谈判文件的规定与邀请参加谈判的供应商分别进行谈判，谈判顺序由谈判小组确定，谈判通过“政府采购云平台”在线进行。供应商应</w:t>
      </w:r>
      <w:r>
        <w:rPr>
          <w:rFonts w:ascii="宋体" w:hAnsi="宋体"/>
          <w:color w:val="auto"/>
          <w:sz w:val="28"/>
          <w:szCs w:val="28"/>
        </w:rPr>
        <w:t>随时关注“</w:t>
      </w:r>
      <w:r>
        <w:rPr>
          <w:rFonts w:hint="eastAsia" w:ascii="宋体" w:hAnsi="宋体"/>
          <w:color w:val="auto"/>
          <w:sz w:val="28"/>
          <w:szCs w:val="28"/>
        </w:rPr>
        <w:t>政府</w:t>
      </w:r>
      <w:r>
        <w:rPr>
          <w:rFonts w:ascii="宋体" w:hAnsi="宋体"/>
          <w:color w:val="auto"/>
          <w:sz w:val="28"/>
          <w:szCs w:val="28"/>
        </w:rPr>
        <w:t>采购</w:t>
      </w:r>
      <w:r>
        <w:rPr>
          <w:rFonts w:hint="eastAsia" w:ascii="宋体" w:hAnsi="宋体"/>
          <w:color w:val="auto"/>
          <w:sz w:val="28"/>
          <w:szCs w:val="28"/>
        </w:rPr>
        <w:t>云</w:t>
      </w:r>
      <w:r>
        <w:rPr>
          <w:rFonts w:ascii="宋体" w:hAnsi="宋体"/>
          <w:color w:val="auto"/>
          <w:sz w:val="28"/>
          <w:szCs w:val="28"/>
        </w:rPr>
        <w:t>平台”</w:t>
      </w:r>
      <w:r>
        <w:rPr>
          <w:rFonts w:hint="eastAsia" w:ascii="宋体" w:hAnsi="宋体"/>
          <w:color w:val="auto"/>
          <w:sz w:val="28"/>
          <w:szCs w:val="28"/>
        </w:rPr>
        <w:t>站内信息或</w:t>
      </w:r>
      <w:r>
        <w:rPr>
          <w:rFonts w:ascii="宋体" w:hAnsi="宋体"/>
          <w:color w:val="auto"/>
          <w:sz w:val="28"/>
          <w:szCs w:val="28"/>
        </w:rPr>
        <w:t>短信提醒，</w:t>
      </w:r>
      <w:r>
        <w:rPr>
          <w:rFonts w:hint="eastAsia" w:ascii="宋体" w:hAnsi="宋体"/>
          <w:color w:val="auto"/>
          <w:sz w:val="28"/>
          <w:szCs w:val="28"/>
        </w:rPr>
        <w:t>及时参与</w:t>
      </w:r>
      <w:r>
        <w:rPr>
          <w:rFonts w:ascii="宋体" w:hAnsi="宋体"/>
          <w:color w:val="auto"/>
          <w:sz w:val="28"/>
          <w:szCs w:val="28"/>
        </w:rPr>
        <w:t>在线</w:t>
      </w:r>
      <w:r>
        <w:rPr>
          <w:rFonts w:hint="eastAsia" w:ascii="宋体" w:hAnsi="宋体"/>
          <w:color w:val="auto"/>
          <w:sz w:val="28"/>
          <w:szCs w:val="28"/>
        </w:rPr>
        <w:t>谈判。登录成都市公共资源交易服务中心门户网站（https://www.cdggzy.com/）—政府采购云平台—项目采购—开标评标—进入开标大厅（找到对应项目）。谈判小组可通过“发起视频评审”“询标”功能，向供应商发起在线谈判邀请，供应商可使用“视频评审”“澄清”功能，与专家进行在线谈判、递交谈判承诺函，承诺函应加盖供应商（法定名称）电子签章</w:t>
      </w:r>
      <w:r>
        <w:rPr>
          <w:rFonts w:ascii="宋体" w:hAnsi="宋体"/>
          <w:color w:val="auto"/>
          <w:sz w:val="28"/>
          <w:szCs w:val="28"/>
        </w:rPr>
        <w:t>。</w:t>
      </w:r>
    </w:p>
    <w:p>
      <w:pPr>
        <w:widowControl w:val="0"/>
        <w:numPr>
          <w:ilvl w:val="1"/>
          <w:numId w:val="40"/>
        </w:numPr>
        <w:tabs>
          <w:tab w:val="left" w:pos="1134"/>
        </w:tabs>
        <w:spacing w:after="200" w:line="360" w:lineRule="auto"/>
        <w:ind w:left="0" w:firstLine="560" w:firstLineChars="200"/>
        <w:jc w:val="both"/>
        <w:rPr>
          <w:rFonts w:ascii="宋体" w:hAnsi="宋体"/>
          <w:color w:val="auto"/>
          <w:sz w:val="28"/>
          <w:szCs w:val="28"/>
        </w:rPr>
      </w:pPr>
      <w:r>
        <w:rPr>
          <w:rFonts w:hint="eastAsia" w:ascii="宋体" w:hAnsi="宋体"/>
          <w:color w:val="auto"/>
          <w:sz w:val="28"/>
          <w:szCs w:val="28"/>
        </w:rPr>
        <w:t>谈判小组所有成员集中与单一供应商对技术、服务、合同条款等内容分别进行一轮或多轮的谈判。在谈判中，谈判的任何一方不得透露与谈判有关的其他供应商的技术资料、价格和其他信息。</w:t>
      </w:r>
    </w:p>
    <w:p>
      <w:pPr>
        <w:widowControl w:val="0"/>
        <w:numPr>
          <w:ilvl w:val="1"/>
          <w:numId w:val="40"/>
        </w:numPr>
        <w:tabs>
          <w:tab w:val="left" w:pos="1134"/>
        </w:tabs>
        <w:spacing w:after="200" w:line="360" w:lineRule="auto"/>
        <w:ind w:left="0" w:firstLine="560" w:firstLineChars="200"/>
        <w:jc w:val="both"/>
        <w:rPr>
          <w:rFonts w:ascii="宋体" w:hAnsi="宋体"/>
          <w:color w:val="auto"/>
          <w:sz w:val="28"/>
          <w:szCs w:val="28"/>
        </w:rPr>
      </w:pPr>
      <w:r>
        <w:rPr>
          <w:rFonts w:hint="eastAsia" w:ascii="宋体" w:hAnsi="宋体"/>
          <w:color w:val="auto"/>
          <w:sz w:val="28"/>
          <w:szCs w:val="28"/>
        </w:rPr>
        <w:t>谈判内容为第4章中“技术、服务、商务及其他要求”、第6章“合同草案条款”。其中第4章中加★号的条款为采购项目的</w:t>
      </w:r>
      <w:r>
        <w:rPr>
          <w:rFonts w:hint="eastAsia" w:ascii="宋体" w:hAnsi="宋体" w:cs="宋体"/>
          <w:color w:val="auto"/>
          <w:sz w:val="28"/>
          <w:szCs w:val="28"/>
        </w:rPr>
        <w:t>最低要求</w:t>
      </w:r>
      <w:r>
        <w:rPr>
          <w:rFonts w:hint="eastAsia" w:ascii="宋体" w:hAnsi="宋体"/>
          <w:color w:val="auto"/>
          <w:sz w:val="28"/>
          <w:szCs w:val="28"/>
        </w:rPr>
        <w:t>，为非谈判可以降低标准的内容。</w:t>
      </w:r>
    </w:p>
    <w:p>
      <w:pPr>
        <w:widowControl w:val="0"/>
        <w:numPr>
          <w:ilvl w:val="1"/>
          <w:numId w:val="40"/>
        </w:numPr>
        <w:tabs>
          <w:tab w:val="left" w:pos="1134"/>
        </w:tabs>
        <w:spacing w:after="200" w:line="360" w:lineRule="auto"/>
        <w:ind w:left="0" w:firstLine="560" w:firstLineChars="200"/>
        <w:jc w:val="both"/>
        <w:rPr>
          <w:rFonts w:ascii="宋体" w:hAnsi="宋体"/>
          <w:color w:val="auto"/>
          <w:sz w:val="28"/>
          <w:szCs w:val="28"/>
        </w:rPr>
      </w:pPr>
      <w:r>
        <w:rPr>
          <w:rFonts w:hint="eastAsia" w:ascii="宋体" w:hAnsi="宋体"/>
          <w:color w:val="auto"/>
          <w:sz w:val="28"/>
          <w:szCs w:val="28"/>
        </w:rPr>
        <w:t>谈判过程中，谈判小组获得采购人同意（由采购人代表签字确认）后，可以根据谈判文件和谈判情况实质性变动谈判文件中的第4章技术、服务、商务及其他要求、第6章合同草案条款，但不得变动谈判文件中的其他内容。对谈判文件作出的实质性变动是谈判文件的有效组成部分，谈判小组应通过“询标”功能，将变动情况通知所有参加谈判的供应商。谈判过程中，谈判小组可以根据谈判情况调整谈判轮次。</w:t>
      </w:r>
    </w:p>
    <w:p>
      <w:pPr>
        <w:widowControl w:val="0"/>
        <w:numPr>
          <w:ilvl w:val="1"/>
          <w:numId w:val="40"/>
        </w:numPr>
        <w:tabs>
          <w:tab w:val="left" w:pos="1134"/>
        </w:tabs>
        <w:spacing w:after="200" w:line="360" w:lineRule="auto"/>
        <w:ind w:left="0" w:firstLine="560" w:firstLineChars="200"/>
        <w:jc w:val="both"/>
        <w:rPr>
          <w:rFonts w:ascii="宋体" w:hAnsi="宋体"/>
          <w:color w:val="auto"/>
          <w:sz w:val="28"/>
          <w:szCs w:val="28"/>
        </w:rPr>
      </w:pPr>
      <w:r>
        <w:rPr>
          <w:rFonts w:hint="eastAsia" w:ascii="宋体" w:hAnsi="宋体"/>
          <w:color w:val="auto"/>
          <w:sz w:val="28"/>
          <w:szCs w:val="28"/>
        </w:rPr>
        <w:t>谈判过程中，供应商可以根据谈判情况变更其施工响应文件，并将变更内容通过“澄清”功能送谈判小组。变更内容作为施工响应文件的一部分。供应商书面材料应加盖供应商（法定名称）电子签章，否则无效。</w:t>
      </w:r>
    </w:p>
    <w:p>
      <w:pPr>
        <w:widowControl w:val="0"/>
        <w:numPr>
          <w:ilvl w:val="1"/>
          <w:numId w:val="40"/>
        </w:numPr>
        <w:tabs>
          <w:tab w:val="left" w:pos="1134"/>
        </w:tabs>
        <w:spacing w:after="200" w:line="360" w:lineRule="auto"/>
        <w:ind w:left="0" w:firstLine="560" w:firstLineChars="200"/>
        <w:jc w:val="both"/>
        <w:rPr>
          <w:rFonts w:ascii="宋体" w:hAnsi="宋体"/>
          <w:color w:val="auto"/>
          <w:sz w:val="28"/>
          <w:szCs w:val="28"/>
        </w:rPr>
      </w:pPr>
      <w:r>
        <w:rPr>
          <w:rFonts w:hint="eastAsia" w:ascii="宋体" w:hAnsi="宋体"/>
          <w:color w:val="auto"/>
          <w:sz w:val="28"/>
          <w:szCs w:val="28"/>
        </w:rPr>
        <w:t>谈判小组经过一轮或多轮谈判后，供应商的施工响应文件仍然不能满足谈判文件中采购项目的最低要求，或者谈判过程中，谈判小组发现或者知晓供应商存在违法、违纪行为的，谈判小组应当将该供应商淘汰，不允许其参加最后报价。</w:t>
      </w:r>
    </w:p>
    <w:p>
      <w:pPr>
        <w:pStyle w:val="5"/>
        <w:bidi w:val="0"/>
        <w:ind w:left="567" w:leftChars="0" w:hanging="567" w:firstLineChars="0"/>
      </w:pPr>
      <w:bookmarkStart w:id="94" w:name="_Toc63084325"/>
      <w:bookmarkStart w:id="95" w:name="_Toc74139685"/>
      <w:bookmarkStart w:id="96" w:name="_Toc63437911"/>
      <w:r>
        <w:rPr>
          <w:rFonts w:hint="eastAsia"/>
        </w:rPr>
        <w:t>符合性审查</w:t>
      </w:r>
      <w:bookmarkEnd w:id="94"/>
      <w:bookmarkEnd w:id="95"/>
      <w:bookmarkEnd w:id="96"/>
    </w:p>
    <w:p>
      <w:pPr>
        <w:pStyle w:val="24"/>
        <w:numPr>
          <w:ilvl w:val="0"/>
          <w:numId w:val="41"/>
        </w:numPr>
        <w:tabs>
          <w:tab w:val="left" w:pos="1134"/>
        </w:tabs>
        <w:autoSpaceDE/>
        <w:autoSpaceDN/>
        <w:adjustRightInd/>
        <w:snapToGrid w:val="0"/>
        <w:spacing w:line="360" w:lineRule="auto"/>
        <w:ind w:left="0" w:firstLine="560"/>
        <w:rPr>
          <w:rFonts w:hAnsi="宋体" w:eastAsia="宋体" w:cs="Times New Roman"/>
          <w:color w:val="auto"/>
          <w:sz w:val="28"/>
          <w:szCs w:val="28"/>
        </w:rPr>
      </w:pPr>
      <w:r>
        <w:rPr>
          <w:rFonts w:hAnsi="宋体" w:eastAsia="宋体" w:cs="Times New Roman"/>
          <w:color w:val="auto"/>
          <w:sz w:val="28"/>
          <w:szCs w:val="28"/>
        </w:rPr>
        <w:t>谈判过程中，谈判小组对</w:t>
      </w:r>
      <w:r>
        <w:rPr>
          <w:rFonts w:hint="eastAsia" w:hAnsi="宋体" w:eastAsia="宋体" w:cs="Times New Roman"/>
          <w:color w:val="auto"/>
          <w:sz w:val="28"/>
          <w:szCs w:val="28"/>
        </w:rPr>
        <w:t>供应商递交的首次</w:t>
      </w:r>
      <w:r>
        <w:rPr>
          <w:rFonts w:hAnsi="宋体" w:eastAsia="宋体" w:cs="Times New Roman"/>
          <w:color w:val="auto"/>
          <w:sz w:val="28"/>
          <w:szCs w:val="28"/>
        </w:rPr>
        <w:t>施工响应文件进行审查，审查中发现供应商</w:t>
      </w:r>
      <w:r>
        <w:rPr>
          <w:rFonts w:hint="eastAsia" w:hAnsi="宋体" w:eastAsia="宋体" w:cs="Times New Roman"/>
          <w:color w:val="auto"/>
          <w:sz w:val="28"/>
          <w:szCs w:val="28"/>
        </w:rPr>
        <w:t>首次</w:t>
      </w:r>
      <w:r>
        <w:rPr>
          <w:rFonts w:hAnsi="宋体" w:eastAsia="宋体" w:cs="Times New Roman"/>
          <w:color w:val="auto"/>
          <w:sz w:val="28"/>
          <w:szCs w:val="28"/>
        </w:rPr>
        <w:t>施工响应文件</w:t>
      </w:r>
      <w:r>
        <w:rPr>
          <w:rFonts w:hint="eastAsia" w:hAnsi="宋体" w:eastAsia="宋体" w:cs="Times New Roman"/>
          <w:color w:val="auto"/>
          <w:sz w:val="28"/>
          <w:szCs w:val="28"/>
        </w:rPr>
        <w:t>有</w:t>
      </w:r>
      <w:r>
        <w:rPr>
          <w:rFonts w:hAnsi="宋体" w:eastAsia="宋体" w:cs="Times New Roman"/>
          <w:color w:val="auto"/>
          <w:sz w:val="28"/>
          <w:szCs w:val="28"/>
        </w:rPr>
        <w:t>下列情况之一的，应按照无效施工响应文件处理：</w:t>
      </w:r>
    </w:p>
    <w:p>
      <w:pPr>
        <w:pStyle w:val="24"/>
        <w:numPr>
          <w:ilvl w:val="0"/>
          <w:numId w:val="42"/>
        </w:numPr>
        <w:tabs>
          <w:tab w:val="left" w:pos="1134"/>
        </w:tabs>
        <w:autoSpaceDE/>
        <w:autoSpaceDN/>
        <w:adjustRightInd/>
        <w:snapToGrid w:val="0"/>
        <w:spacing w:line="360" w:lineRule="auto"/>
        <w:ind w:left="0" w:firstLine="560"/>
        <w:rPr>
          <w:rFonts w:hAnsi="宋体" w:eastAsia="宋体" w:cs="Times New Roman"/>
          <w:color w:val="auto"/>
          <w:sz w:val="28"/>
          <w:szCs w:val="28"/>
        </w:rPr>
      </w:pPr>
      <w:r>
        <w:rPr>
          <w:rFonts w:hAnsi="宋体" w:eastAsia="宋体" w:cs="Times New Roman"/>
          <w:color w:val="auto"/>
          <w:sz w:val="28"/>
          <w:szCs w:val="28"/>
        </w:rPr>
        <w:t>施工响应文件的语言、报价货币</w:t>
      </w:r>
      <w:r>
        <w:rPr>
          <w:rFonts w:hint="eastAsia" w:hAnsi="宋体" w:eastAsia="宋体" w:cs="Times New Roman"/>
          <w:color w:val="auto"/>
          <w:sz w:val="28"/>
          <w:szCs w:val="28"/>
        </w:rPr>
        <w:t>、</w:t>
      </w:r>
      <w:r>
        <w:rPr>
          <w:rFonts w:hAnsi="宋体" w:eastAsia="宋体" w:cs="Times New Roman"/>
          <w:color w:val="auto"/>
          <w:sz w:val="28"/>
          <w:szCs w:val="28"/>
        </w:rPr>
        <w:t>知识产权</w:t>
      </w:r>
      <w:r>
        <w:rPr>
          <w:rFonts w:hint="eastAsia" w:hAnsi="宋体" w:eastAsia="宋体" w:cs="Times New Roman"/>
          <w:color w:val="auto"/>
          <w:sz w:val="28"/>
          <w:szCs w:val="28"/>
        </w:rPr>
        <w:t>、施工响应文件有效期</w:t>
      </w:r>
      <w:r>
        <w:rPr>
          <w:rFonts w:hAnsi="宋体" w:eastAsia="宋体" w:cs="Times New Roman"/>
          <w:color w:val="auto"/>
          <w:sz w:val="28"/>
          <w:szCs w:val="28"/>
        </w:rPr>
        <w:t>不符合采购文件的规定，影响谈判小组评判的；</w:t>
      </w:r>
    </w:p>
    <w:p>
      <w:pPr>
        <w:pStyle w:val="24"/>
        <w:numPr>
          <w:ilvl w:val="0"/>
          <w:numId w:val="42"/>
        </w:numPr>
        <w:tabs>
          <w:tab w:val="left" w:pos="1134"/>
        </w:tabs>
        <w:autoSpaceDE/>
        <w:autoSpaceDN/>
        <w:adjustRightInd/>
        <w:snapToGrid w:val="0"/>
        <w:spacing w:line="360" w:lineRule="auto"/>
        <w:ind w:left="0" w:firstLine="560"/>
        <w:rPr>
          <w:rFonts w:hAnsi="宋体" w:eastAsia="宋体" w:cs="Times New Roman"/>
          <w:color w:val="auto"/>
          <w:sz w:val="28"/>
          <w:szCs w:val="28"/>
        </w:rPr>
      </w:pPr>
      <w:r>
        <w:rPr>
          <w:rFonts w:hint="eastAsia" w:hAnsi="宋体" w:eastAsia="宋体" w:cs="Times New Roman"/>
          <w:color w:val="auto"/>
          <w:sz w:val="28"/>
          <w:szCs w:val="28"/>
        </w:rPr>
        <w:t>施工响应文件中未附已标价工程量清单（已明确</w:t>
      </w:r>
      <w:r>
        <w:rPr>
          <w:rFonts w:hAnsi="宋体" w:eastAsia="宋体" w:cs="Times New Roman"/>
          <w:color w:val="auto"/>
          <w:sz w:val="28"/>
          <w:szCs w:val="28"/>
        </w:rPr>
        <w:t>要求不需要</w:t>
      </w:r>
      <w:r>
        <w:rPr>
          <w:rFonts w:hint="eastAsia" w:hAnsi="宋体" w:eastAsia="宋体" w:cs="Times New Roman"/>
          <w:color w:val="auto"/>
          <w:sz w:val="28"/>
          <w:szCs w:val="28"/>
        </w:rPr>
        <w:t>提供</w:t>
      </w:r>
      <w:r>
        <w:rPr>
          <w:rFonts w:hAnsi="宋体" w:eastAsia="宋体" w:cs="Times New Roman"/>
          <w:color w:val="auto"/>
          <w:sz w:val="28"/>
          <w:szCs w:val="28"/>
        </w:rPr>
        <w:t>的除外）</w:t>
      </w:r>
      <w:r>
        <w:rPr>
          <w:rFonts w:hint="eastAsia" w:hAnsi="宋体" w:eastAsia="宋体" w:cs="Times New Roman"/>
          <w:color w:val="auto"/>
          <w:sz w:val="28"/>
          <w:szCs w:val="28"/>
        </w:rPr>
        <w:t>。</w:t>
      </w:r>
    </w:p>
    <w:p>
      <w:pPr>
        <w:pStyle w:val="24"/>
        <w:numPr>
          <w:ilvl w:val="0"/>
          <w:numId w:val="41"/>
        </w:numPr>
        <w:tabs>
          <w:tab w:val="left" w:pos="1134"/>
        </w:tabs>
        <w:autoSpaceDE/>
        <w:autoSpaceDN/>
        <w:adjustRightInd/>
        <w:snapToGrid w:val="0"/>
        <w:spacing w:line="360" w:lineRule="auto"/>
        <w:ind w:left="0" w:firstLine="560"/>
        <w:rPr>
          <w:rFonts w:hAnsi="宋体" w:eastAsia="宋体" w:cs="Times New Roman"/>
          <w:color w:val="auto"/>
          <w:sz w:val="28"/>
          <w:szCs w:val="28"/>
        </w:rPr>
      </w:pPr>
      <w:r>
        <w:rPr>
          <w:rFonts w:hint="eastAsia" w:hAnsi="宋体" w:eastAsia="宋体" w:cs="Times New Roman"/>
          <w:color w:val="auto"/>
          <w:sz w:val="28"/>
          <w:szCs w:val="28"/>
        </w:rPr>
        <w:t>经最终谈判后，施工响应文件仍有下列情况之一的，应按照无效施工响应文件处理：</w:t>
      </w:r>
    </w:p>
    <w:p>
      <w:pPr>
        <w:pStyle w:val="24"/>
        <w:numPr>
          <w:ilvl w:val="0"/>
          <w:numId w:val="43"/>
        </w:numPr>
        <w:tabs>
          <w:tab w:val="left" w:pos="1134"/>
        </w:tabs>
        <w:autoSpaceDE/>
        <w:autoSpaceDN/>
        <w:adjustRightInd/>
        <w:snapToGrid w:val="0"/>
        <w:spacing w:line="360" w:lineRule="auto"/>
        <w:ind w:left="0" w:firstLine="567"/>
        <w:rPr>
          <w:rFonts w:hAnsi="宋体" w:eastAsia="宋体" w:cs="Times New Roman"/>
          <w:color w:val="auto"/>
          <w:sz w:val="28"/>
          <w:szCs w:val="28"/>
        </w:rPr>
      </w:pPr>
      <w:r>
        <w:rPr>
          <w:rFonts w:hAnsi="宋体" w:eastAsia="宋体" w:cs="Times New Roman"/>
          <w:color w:val="auto"/>
          <w:sz w:val="28"/>
          <w:szCs w:val="28"/>
        </w:rPr>
        <w:t>施工响应文件仍不能</w:t>
      </w:r>
      <w:r>
        <w:rPr>
          <w:rFonts w:hint="eastAsia" w:hAnsi="宋体" w:eastAsia="宋体" w:cs="Times New Roman"/>
          <w:color w:val="auto"/>
          <w:sz w:val="28"/>
          <w:szCs w:val="28"/>
        </w:rPr>
        <w:t>实质性响应采购文件的实质性要求和仍</w:t>
      </w:r>
      <w:r>
        <w:rPr>
          <w:rFonts w:hAnsi="宋体" w:eastAsia="宋体" w:cs="Times New Roman"/>
          <w:color w:val="auto"/>
          <w:sz w:val="28"/>
          <w:szCs w:val="28"/>
        </w:rPr>
        <w:t>不能完全</w:t>
      </w:r>
      <w:r>
        <w:rPr>
          <w:rFonts w:hint="eastAsia" w:hAnsi="宋体" w:eastAsia="宋体" w:cs="Times New Roman"/>
          <w:color w:val="auto"/>
          <w:sz w:val="28"/>
          <w:szCs w:val="28"/>
        </w:rPr>
        <w:t>满足采购需求的最低要求</w:t>
      </w:r>
      <w:r>
        <w:rPr>
          <w:rFonts w:hAnsi="宋体" w:eastAsia="宋体" w:cs="Times New Roman"/>
          <w:color w:val="auto"/>
          <w:sz w:val="28"/>
          <w:szCs w:val="28"/>
        </w:rPr>
        <w:t>的</w:t>
      </w:r>
      <w:r>
        <w:rPr>
          <w:rFonts w:hint="eastAsia" w:hAnsi="宋体" w:eastAsia="宋体" w:cs="Times New Roman"/>
          <w:color w:val="auto"/>
          <w:sz w:val="28"/>
          <w:szCs w:val="28"/>
        </w:rPr>
        <w:t>；</w:t>
      </w:r>
    </w:p>
    <w:p>
      <w:pPr>
        <w:pStyle w:val="24"/>
        <w:numPr>
          <w:ilvl w:val="0"/>
          <w:numId w:val="43"/>
        </w:numPr>
        <w:tabs>
          <w:tab w:val="left" w:pos="1134"/>
        </w:tabs>
        <w:autoSpaceDE/>
        <w:autoSpaceDN/>
        <w:adjustRightInd/>
        <w:snapToGrid w:val="0"/>
        <w:spacing w:line="360" w:lineRule="auto"/>
        <w:ind w:left="0" w:firstLine="567"/>
        <w:rPr>
          <w:rFonts w:hAnsi="宋体" w:eastAsia="宋体" w:cs="Times New Roman"/>
          <w:color w:val="auto"/>
          <w:sz w:val="28"/>
          <w:szCs w:val="28"/>
        </w:rPr>
      </w:pPr>
      <w:r>
        <w:rPr>
          <w:rFonts w:hint="eastAsia" w:hAnsi="宋体" w:eastAsia="宋体" w:cs="Times New Roman"/>
          <w:color w:val="auto"/>
          <w:sz w:val="28"/>
          <w:szCs w:val="28"/>
        </w:rPr>
        <w:t>施工响应文件中仍有规定的其他无效响应情形的。</w:t>
      </w:r>
    </w:p>
    <w:p>
      <w:pPr>
        <w:pStyle w:val="24"/>
        <w:numPr>
          <w:ilvl w:val="0"/>
          <w:numId w:val="41"/>
        </w:numPr>
        <w:tabs>
          <w:tab w:val="left" w:pos="1134"/>
        </w:tabs>
        <w:autoSpaceDE/>
        <w:autoSpaceDN/>
        <w:adjustRightInd/>
        <w:snapToGrid w:val="0"/>
        <w:spacing w:line="360" w:lineRule="auto"/>
        <w:ind w:left="0" w:firstLine="560"/>
        <w:rPr>
          <w:rFonts w:hAnsi="宋体" w:eastAsia="宋体" w:cs="Times New Roman"/>
          <w:color w:val="auto"/>
          <w:sz w:val="28"/>
          <w:szCs w:val="28"/>
        </w:rPr>
      </w:pPr>
      <w:r>
        <w:rPr>
          <w:rFonts w:hint="eastAsia" w:hAnsi="宋体" w:eastAsia="宋体" w:cs="Times New Roman"/>
          <w:color w:val="auto"/>
          <w:sz w:val="28"/>
          <w:szCs w:val="28"/>
        </w:rPr>
        <w:t>供应商首次施工响应文件中的报价（已标价工程量清单）进行评审</w:t>
      </w:r>
    </w:p>
    <w:p>
      <w:pPr>
        <w:pStyle w:val="80"/>
        <w:widowControl w:val="0"/>
        <w:numPr>
          <w:ilvl w:val="0"/>
          <w:numId w:val="44"/>
        </w:numPr>
        <w:tabs>
          <w:tab w:val="left" w:pos="1134"/>
        </w:tabs>
        <w:snapToGrid w:val="0"/>
        <w:spacing w:line="360" w:lineRule="auto"/>
        <w:ind w:left="0" w:firstLine="567" w:firstLineChars="0"/>
        <w:jc w:val="both"/>
        <w:rPr>
          <w:rFonts w:ascii="宋体" w:hAnsi="宋体" w:eastAsia="宋体"/>
          <w:color w:val="auto"/>
          <w:sz w:val="28"/>
          <w:szCs w:val="28"/>
        </w:rPr>
      </w:pPr>
      <w:r>
        <w:rPr>
          <w:rFonts w:hint="eastAsia" w:ascii="宋体" w:hAnsi="宋体" w:eastAsia="宋体"/>
          <w:color w:val="auto"/>
          <w:sz w:val="28"/>
          <w:szCs w:val="28"/>
        </w:rPr>
        <w:t>供应商已标价工程量清单出现谈判文件“供应商须知附表”中第7项规定情形之一的，应按照无效施工响应文件处理；</w:t>
      </w:r>
    </w:p>
    <w:p>
      <w:pPr>
        <w:pStyle w:val="80"/>
        <w:widowControl w:val="0"/>
        <w:numPr>
          <w:ilvl w:val="0"/>
          <w:numId w:val="44"/>
        </w:numPr>
        <w:tabs>
          <w:tab w:val="left" w:pos="1134"/>
        </w:tabs>
        <w:snapToGrid w:val="0"/>
        <w:spacing w:line="360" w:lineRule="auto"/>
        <w:ind w:left="0" w:firstLine="567" w:firstLineChars="0"/>
        <w:jc w:val="both"/>
        <w:rPr>
          <w:rFonts w:ascii="宋体" w:hAnsi="宋体" w:eastAsia="宋体"/>
          <w:color w:val="auto"/>
          <w:sz w:val="28"/>
          <w:szCs w:val="28"/>
        </w:rPr>
      </w:pPr>
      <w:r>
        <w:rPr>
          <w:rFonts w:hint="eastAsia" w:ascii="宋体" w:hAnsi="宋体" w:eastAsia="宋体"/>
          <w:color w:val="auto"/>
          <w:sz w:val="28"/>
          <w:szCs w:val="28"/>
        </w:rPr>
        <w:t>谈判小组对供应商已标价工程量清单进行算术性复核，如果出现下列不一致的，按以下原则进行修正：</w:t>
      </w:r>
    </w:p>
    <w:p>
      <w:pPr>
        <w:pStyle w:val="24"/>
        <w:snapToGrid w:val="0"/>
        <w:spacing w:line="360" w:lineRule="auto"/>
        <w:ind w:firstLine="565" w:firstLineChars="202"/>
        <w:rPr>
          <w:rFonts w:hAnsi="宋体" w:eastAsia="宋体"/>
          <w:color w:val="auto"/>
          <w:sz w:val="28"/>
          <w:szCs w:val="28"/>
          <w:lang w:val="zh-CN"/>
        </w:rPr>
      </w:pPr>
      <w:r>
        <w:rPr>
          <w:rFonts w:hint="eastAsia" w:hAnsi="宋体" w:eastAsia="宋体" w:cs="仿宋"/>
          <w:color w:val="auto"/>
          <w:sz w:val="28"/>
          <w:szCs w:val="28"/>
          <w:lang w:val="zh-CN"/>
        </w:rPr>
        <w:t>总价金额与依据单价（或费率）计算出的结果不一致的，以单价（或费率）为准修正总价，但单价（或费率）小数点有明显错误的除外（包括但不限于工程量清单、单位工程汇总表、单项工程汇总表、投标报价汇总表）。</w:t>
      </w:r>
    </w:p>
    <w:p>
      <w:pPr>
        <w:pStyle w:val="24"/>
        <w:snapToGrid w:val="0"/>
        <w:spacing w:line="360" w:lineRule="auto"/>
        <w:ind w:firstLine="560" w:firstLineChars="200"/>
        <w:rPr>
          <w:rFonts w:hAnsi="宋体" w:eastAsia="宋体"/>
          <w:color w:val="auto"/>
          <w:sz w:val="28"/>
          <w:szCs w:val="28"/>
          <w:lang w:val="zh-CN"/>
        </w:rPr>
      </w:pPr>
      <w:r>
        <w:rPr>
          <w:rFonts w:hint="eastAsia" w:hAnsi="宋体" w:eastAsia="宋体" w:cs="仿宋"/>
          <w:color w:val="auto"/>
          <w:sz w:val="28"/>
          <w:szCs w:val="28"/>
          <w:lang w:val="zh-CN"/>
        </w:rPr>
        <w:t>修正后的报价经供应商确认后产生约束力，供应商不确认的，其施工响应文件作为无效处理。供应商需采取</w:t>
      </w:r>
      <w:r>
        <w:rPr>
          <w:rFonts w:hint="eastAsia" w:hAnsi="宋体"/>
          <w:color w:val="auto"/>
          <w:sz w:val="28"/>
          <w:szCs w:val="28"/>
        </w:rPr>
        <w:t>加盖供应商（法定名称）电子签章</w:t>
      </w:r>
      <w:r>
        <w:rPr>
          <w:rFonts w:hint="eastAsia" w:hAnsi="宋体" w:eastAsia="宋体" w:cs="仿宋"/>
          <w:color w:val="auto"/>
          <w:sz w:val="28"/>
          <w:szCs w:val="28"/>
          <w:lang w:val="zh-CN"/>
        </w:rPr>
        <w:t>）的方式对修正后的报价进行确认。</w:t>
      </w:r>
    </w:p>
    <w:p>
      <w:pPr>
        <w:pStyle w:val="24"/>
        <w:snapToGrid w:val="0"/>
        <w:spacing w:line="360" w:lineRule="auto"/>
        <w:ind w:firstLine="560" w:firstLineChars="200"/>
        <w:rPr>
          <w:rFonts w:hAnsi="宋体" w:eastAsia="宋体"/>
          <w:color w:val="auto"/>
          <w:sz w:val="28"/>
          <w:szCs w:val="28"/>
          <w:lang w:val="zh-CN"/>
        </w:rPr>
      </w:pPr>
      <w:r>
        <w:rPr>
          <w:rFonts w:hint="eastAsia" w:hAnsi="宋体" w:eastAsia="宋体" w:cs="仿宋"/>
          <w:color w:val="auto"/>
          <w:sz w:val="28"/>
          <w:szCs w:val="28"/>
          <w:lang w:val="zh-CN"/>
        </w:rPr>
        <w:t>不得未经澄清、说明或者更正，直接将供应商施工响应文件作为无效处理。</w:t>
      </w:r>
    </w:p>
    <w:p>
      <w:pPr>
        <w:pStyle w:val="80"/>
        <w:widowControl w:val="0"/>
        <w:numPr>
          <w:ilvl w:val="0"/>
          <w:numId w:val="44"/>
        </w:numPr>
        <w:tabs>
          <w:tab w:val="left" w:pos="1134"/>
        </w:tabs>
        <w:snapToGrid w:val="0"/>
        <w:spacing w:line="360" w:lineRule="auto"/>
        <w:ind w:left="0" w:firstLine="567" w:firstLineChars="0"/>
        <w:jc w:val="both"/>
        <w:rPr>
          <w:rFonts w:ascii="宋体" w:hAnsi="宋体" w:eastAsia="宋体"/>
          <w:color w:val="auto"/>
          <w:sz w:val="28"/>
          <w:szCs w:val="28"/>
        </w:rPr>
      </w:pPr>
      <w:r>
        <w:rPr>
          <w:rFonts w:hint="eastAsia" w:ascii="宋体" w:hAnsi="宋体" w:eastAsia="宋体"/>
          <w:color w:val="auto"/>
          <w:sz w:val="28"/>
          <w:szCs w:val="28"/>
        </w:rPr>
        <w:t>谈判小组对供应商已标价工程量清单的项目单价进行评审，对明显不合理的单价（如明显偏高或偏低）项目</w:t>
      </w:r>
      <w:r>
        <w:rPr>
          <w:rFonts w:ascii="宋体" w:hAnsi="宋体" w:eastAsia="宋体"/>
          <w:color w:val="auto"/>
          <w:sz w:val="28"/>
          <w:szCs w:val="28"/>
        </w:rPr>
        <w:t>,</w:t>
      </w:r>
      <w:r>
        <w:rPr>
          <w:rFonts w:hint="eastAsia" w:ascii="宋体" w:hAnsi="宋体" w:eastAsia="宋体"/>
          <w:color w:val="auto"/>
          <w:sz w:val="28"/>
          <w:szCs w:val="28"/>
        </w:rPr>
        <w:t>应在评审报告中记录，提醒采购人在签订合同时注意，并在合同履行过程中加强风险防范。</w:t>
      </w:r>
    </w:p>
    <w:p>
      <w:pPr>
        <w:pStyle w:val="24"/>
        <w:numPr>
          <w:ilvl w:val="0"/>
          <w:numId w:val="41"/>
        </w:numPr>
        <w:tabs>
          <w:tab w:val="left" w:pos="1134"/>
        </w:tabs>
        <w:autoSpaceDE/>
        <w:autoSpaceDN/>
        <w:adjustRightInd/>
        <w:snapToGrid w:val="0"/>
        <w:spacing w:line="360" w:lineRule="auto"/>
        <w:ind w:left="0" w:firstLine="560"/>
        <w:rPr>
          <w:rFonts w:hAnsi="宋体" w:eastAsia="宋体" w:cs="Times New Roman"/>
          <w:color w:val="auto"/>
          <w:sz w:val="28"/>
          <w:szCs w:val="28"/>
        </w:rPr>
      </w:pPr>
      <w:r>
        <w:rPr>
          <w:rFonts w:hint="eastAsia" w:hAnsi="宋体" w:eastAsia="宋体" w:cs="Times New Roman"/>
          <w:color w:val="auto"/>
          <w:sz w:val="28"/>
          <w:szCs w:val="28"/>
        </w:rPr>
        <w:t>谈判小组在对施工响应文件的有效性、完整性和响应程度进行审查时，可以要求供应商对施工响应文件中含义不明确、同类问题表述不一致或者有明显文字和计算错误的内容等作出必要的澄清、说明或者更正。供应商的澄清、说明或者更正不得超出施工响应文件的范围或者改变施工响应文件的实质性内容。</w:t>
      </w:r>
    </w:p>
    <w:p>
      <w:pPr>
        <w:pStyle w:val="24"/>
        <w:numPr>
          <w:ilvl w:val="0"/>
          <w:numId w:val="41"/>
        </w:numPr>
        <w:tabs>
          <w:tab w:val="left" w:pos="1134"/>
        </w:tabs>
        <w:autoSpaceDE/>
        <w:autoSpaceDN/>
        <w:adjustRightInd/>
        <w:snapToGrid w:val="0"/>
        <w:spacing w:line="360" w:lineRule="auto"/>
        <w:ind w:left="0" w:firstLine="560"/>
        <w:rPr>
          <w:rFonts w:hAnsi="宋体" w:eastAsia="宋体" w:cs="Times New Roman"/>
          <w:color w:val="auto"/>
          <w:sz w:val="28"/>
          <w:szCs w:val="28"/>
        </w:rPr>
      </w:pPr>
      <w:r>
        <w:rPr>
          <w:rFonts w:hint="eastAsia" w:hAnsi="宋体" w:eastAsia="宋体" w:cs="Times New Roman"/>
          <w:color w:val="auto"/>
          <w:sz w:val="28"/>
          <w:szCs w:val="28"/>
        </w:rPr>
        <w:t>谈判小组要求供应商澄清、说明或者更正施工响应文件应当以书面形式作出。供应商的澄清、说明或者更正</w:t>
      </w:r>
      <w:r>
        <w:rPr>
          <w:rFonts w:hint="eastAsia" w:hAnsi="宋体"/>
          <w:color w:val="auto"/>
          <w:sz w:val="28"/>
          <w:szCs w:val="28"/>
        </w:rPr>
        <w:t>应加盖供应商（法定名称）电子签章</w:t>
      </w:r>
      <w:r>
        <w:rPr>
          <w:rFonts w:hint="eastAsia" w:hAnsi="宋体" w:eastAsia="宋体" w:cs="Times New Roman"/>
          <w:color w:val="auto"/>
          <w:sz w:val="28"/>
          <w:szCs w:val="28"/>
        </w:rPr>
        <w:t>。</w:t>
      </w:r>
    </w:p>
    <w:p>
      <w:pPr>
        <w:pStyle w:val="24"/>
        <w:numPr>
          <w:ilvl w:val="0"/>
          <w:numId w:val="41"/>
        </w:numPr>
        <w:tabs>
          <w:tab w:val="left" w:pos="1134"/>
        </w:tabs>
        <w:autoSpaceDE/>
        <w:autoSpaceDN/>
        <w:adjustRightInd/>
        <w:snapToGrid w:val="0"/>
        <w:spacing w:line="360" w:lineRule="auto"/>
        <w:ind w:left="0" w:firstLine="560"/>
        <w:rPr>
          <w:rFonts w:hAnsi="宋体" w:eastAsia="宋体" w:cs="Times New Roman"/>
          <w:color w:val="auto"/>
          <w:sz w:val="28"/>
          <w:szCs w:val="28"/>
        </w:rPr>
      </w:pPr>
      <w:r>
        <w:rPr>
          <w:rFonts w:hint="eastAsia" w:hAnsi="宋体" w:eastAsia="宋体" w:cs="Times New Roman"/>
          <w:color w:val="auto"/>
          <w:sz w:val="28"/>
          <w:szCs w:val="28"/>
        </w:rPr>
        <w:t>谈判小组应当积极履行澄清、说明或者更正的职责，不得滥用权力。</w:t>
      </w:r>
    </w:p>
    <w:p>
      <w:pPr>
        <w:pStyle w:val="24"/>
        <w:numPr>
          <w:ilvl w:val="0"/>
          <w:numId w:val="41"/>
        </w:numPr>
        <w:tabs>
          <w:tab w:val="left" w:pos="1134"/>
        </w:tabs>
        <w:autoSpaceDE/>
        <w:autoSpaceDN/>
        <w:adjustRightInd/>
        <w:snapToGrid w:val="0"/>
        <w:spacing w:line="360" w:lineRule="auto"/>
        <w:ind w:left="0" w:firstLine="560"/>
        <w:rPr>
          <w:rFonts w:hAnsi="宋体" w:eastAsia="宋体" w:cs="Times New Roman"/>
          <w:color w:val="auto"/>
          <w:sz w:val="28"/>
          <w:szCs w:val="28"/>
        </w:rPr>
      </w:pPr>
      <w:r>
        <w:rPr>
          <w:rFonts w:hint="eastAsia" w:hAnsi="宋体" w:eastAsia="宋体" w:cs="Times New Roman"/>
          <w:color w:val="auto"/>
          <w:sz w:val="28"/>
          <w:szCs w:val="28"/>
        </w:rPr>
        <w:t>谈判小组在符合性审查过程中，谈判小组成员对供应商是否符合规定存在争议的，应当以少数服从多数的原则处理，但不违背政府采购法和谈判文件规定。</w:t>
      </w:r>
    </w:p>
    <w:p>
      <w:pPr>
        <w:pStyle w:val="24"/>
        <w:numPr>
          <w:ilvl w:val="0"/>
          <w:numId w:val="41"/>
        </w:numPr>
        <w:tabs>
          <w:tab w:val="left" w:pos="1134"/>
        </w:tabs>
        <w:autoSpaceDE/>
        <w:autoSpaceDN/>
        <w:adjustRightInd/>
        <w:snapToGrid w:val="0"/>
        <w:spacing w:line="360" w:lineRule="auto"/>
        <w:ind w:left="0" w:firstLine="560"/>
        <w:rPr>
          <w:rFonts w:hAnsi="宋体" w:eastAsia="宋体" w:cs="Times New Roman"/>
          <w:color w:val="auto"/>
          <w:sz w:val="28"/>
          <w:szCs w:val="28"/>
        </w:rPr>
      </w:pPr>
      <w:r>
        <w:rPr>
          <w:rFonts w:hint="eastAsia" w:hAnsi="宋体" w:eastAsia="宋体" w:cs="Times New Roman"/>
          <w:color w:val="auto"/>
          <w:sz w:val="28"/>
          <w:szCs w:val="28"/>
        </w:rPr>
        <w:t>供应商符合性审查标准（按以下顺序审查）：</w:t>
      </w:r>
    </w:p>
    <w:tbl>
      <w:tblPr>
        <w:tblStyle w:val="45"/>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3544"/>
        <w:gridCol w:w="3827"/>
        <w:gridCol w:w="8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5"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
                <w:color w:val="auto"/>
              </w:rPr>
            </w:pPr>
            <w:r>
              <w:rPr>
                <w:rFonts w:hint="eastAsia" w:ascii="宋体" w:hAnsi="宋体"/>
                <w:b/>
                <w:color w:val="auto"/>
              </w:rPr>
              <w:t>序号</w:t>
            </w:r>
          </w:p>
        </w:tc>
        <w:tc>
          <w:tcPr>
            <w:tcW w:w="35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
                <w:color w:val="auto"/>
              </w:rPr>
            </w:pPr>
            <w:r>
              <w:rPr>
                <w:rFonts w:hint="eastAsia" w:ascii="宋体" w:hAnsi="宋体"/>
                <w:b/>
                <w:color w:val="auto"/>
              </w:rPr>
              <w:t>审查内容</w:t>
            </w:r>
          </w:p>
        </w:tc>
        <w:tc>
          <w:tcPr>
            <w:tcW w:w="382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
                <w:color w:val="auto"/>
              </w:rPr>
            </w:pPr>
            <w:r>
              <w:rPr>
                <w:rFonts w:hint="eastAsia" w:ascii="宋体" w:hAnsi="宋体"/>
                <w:b/>
                <w:color w:val="auto"/>
              </w:rPr>
              <w:t>通过条件</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
                <w:color w:val="auto"/>
              </w:rPr>
            </w:pPr>
            <w:r>
              <w:rPr>
                <w:rFonts w:hint="eastAsia" w:ascii="宋体" w:hAnsi="宋体"/>
                <w:b/>
                <w:color w:val="auto"/>
              </w:rPr>
              <w:t>结论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96"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
                <w:color w:val="auto"/>
              </w:rPr>
            </w:pPr>
            <w:r>
              <w:rPr>
                <w:rFonts w:ascii="宋体" w:hAnsi="宋体"/>
                <w:color w:val="auto"/>
              </w:rPr>
              <w:t>1</w:t>
            </w:r>
          </w:p>
        </w:tc>
        <w:tc>
          <w:tcPr>
            <w:tcW w:w="35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b/>
                <w:color w:val="auto"/>
              </w:rPr>
            </w:pPr>
            <w:r>
              <w:rPr>
                <w:rFonts w:hint="eastAsia"/>
                <w:color w:val="auto"/>
              </w:rPr>
              <w:t>谈判</w:t>
            </w:r>
            <w:r>
              <w:rPr>
                <w:color w:val="auto"/>
              </w:rPr>
              <w:t>保证金</w:t>
            </w:r>
          </w:p>
        </w:tc>
        <w:tc>
          <w:tcPr>
            <w:tcW w:w="382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b/>
                <w:color w:val="auto"/>
              </w:rPr>
            </w:pPr>
            <w:r>
              <w:rPr>
                <w:color w:val="auto"/>
              </w:rPr>
              <w:t>无</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62"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
                <w:color w:val="auto"/>
              </w:rPr>
            </w:pPr>
            <w:r>
              <w:rPr>
                <w:rFonts w:hint="eastAsia" w:ascii="宋体" w:hAnsi="宋体"/>
                <w:color w:val="auto"/>
              </w:rPr>
              <w:t>2</w:t>
            </w:r>
          </w:p>
        </w:tc>
        <w:tc>
          <w:tcPr>
            <w:tcW w:w="35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b/>
                <w:color w:val="auto"/>
              </w:rPr>
            </w:pPr>
            <w:r>
              <w:rPr>
                <w:rFonts w:hint="eastAsia"/>
                <w:color w:val="auto"/>
              </w:rPr>
              <w:t>施工响应文件</w:t>
            </w:r>
            <w:r>
              <w:rPr>
                <w:color w:val="auto"/>
              </w:rPr>
              <w:t>解密情况</w:t>
            </w:r>
          </w:p>
        </w:tc>
        <w:tc>
          <w:tcPr>
            <w:tcW w:w="382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b/>
                <w:color w:val="auto"/>
              </w:rPr>
            </w:pPr>
            <w:r>
              <w:rPr>
                <w:rFonts w:hint="eastAsia" w:ascii="宋体" w:hAnsi="宋体"/>
                <w:color w:val="auto"/>
              </w:rPr>
              <w:t>除因断电、断网、系统故障或其他不可抗力等因素，导致系统无法使用外，</w:t>
            </w:r>
            <w:r>
              <w:rPr>
                <w:rFonts w:hint="eastAsia"/>
                <w:color w:val="auto"/>
              </w:rPr>
              <w:t>施工响应文件</w:t>
            </w:r>
            <w:r>
              <w:rPr>
                <w:rFonts w:hint="eastAsia" w:ascii="宋体" w:hAnsi="宋体"/>
                <w:color w:val="auto"/>
              </w:rPr>
              <w:t>已成功解密。</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18"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
                <w:color w:val="auto"/>
              </w:rPr>
            </w:pPr>
            <w:r>
              <w:rPr>
                <w:rFonts w:hint="eastAsia" w:ascii="宋体" w:hAnsi="宋体"/>
                <w:color w:val="auto"/>
              </w:rPr>
              <w:t>3</w:t>
            </w:r>
          </w:p>
        </w:tc>
        <w:tc>
          <w:tcPr>
            <w:tcW w:w="35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b/>
                <w:color w:val="auto"/>
              </w:rPr>
            </w:pPr>
            <w:r>
              <w:rPr>
                <w:rFonts w:hint="eastAsia"/>
                <w:color w:val="auto"/>
              </w:rPr>
              <w:t>施工响应文件</w:t>
            </w:r>
            <w:r>
              <w:rPr>
                <w:color w:val="auto"/>
              </w:rPr>
              <w:t>签章</w:t>
            </w:r>
          </w:p>
        </w:tc>
        <w:tc>
          <w:tcPr>
            <w:tcW w:w="382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b/>
                <w:color w:val="auto"/>
              </w:rPr>
            </w:pPr>
            <w:r>
              <w:rPr>
                <w:rFonts w:hint="eastAsia"/>
                <w:color w:val="auto"/>
              </w:rPr>
              <w:t>施工响应文件加盖有供应商（法定名称）电子签章</w:t>
            </w:r>
            <w:r>
              <w:rPr>
                <w:color w:val="auto"/>
              </w:rPr>
              <w:t>。</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1"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rPr>
            </w:pPr>
            <w:r>
              <w:rPr>
                <w:rFonts w:hint="eastAsia" w:ascii="宋体" w:hAnsi="宋体"/>
                <w:color w:val="auto"/>
              </w:rPr>
              <w:t>4</w:t>
            </w:r>
          </w:p>
        </w:tc>
        <w:tc>
          <w:tcPr>
            <w:tcW w:w="35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olor w:val="auto"/>
              </w:rPr>
            </w:pPr>
            <w:r>
              <w:rPr>
                <w:rFonts w:hint="eastAsia" w:ascii="宋体" w:hAnsi="宋体"/>
                <w:color w:val="auto"/>
              </w:rPr>
              <w:t>施工响应文件的组成</w:t>
            </w:r>
          </w:p>
        </w:tc>
        <w:tc>
          <w:tcPr>
            <w:tcW w:w="382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olor w:val="auto"/>
                <w:szCs w:val="28"/>
              </w:rPr>
            </w:pPr>
            <w:r>
              <w:rPr>
                <w:rFonts w:hint="eastAsia" w:ascii="宋体" w:hAnsi="宋体"/>
                <w:color w:val="auto"/>
                <w:szCs w:val="28"/>
              </w:rPr>
              <w:t>符合谈判文件</w:t>
            </w:r>
            <w:r>
              <w:rPr>
                <w:rFonts w:ascii="宋体" w:hAnsi="宋体"/>
                <w:color w:val="auto"/>
                <w:szCs w:val="28"/>
              </w:rPr>
              <w:t>2.4.6的要求</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1"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rPr>
            </w:pPr>
            <w:r>
              <w:rPr>
                <w:rFonts w:hint="eastAsia" w:ascii="宋体" w:hAnsi="宋体"/>
                <w:color w:val="auto"/>
              </w:rPr>
              <w:t>5</w:t>
            </w:r>
          </w:p>
        </w:tc>
        <w:tc>
          <w:tcPr>
            <w:tcW w:w="35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olor w:val="auto"/>
              </w:rPr>
            </w:pPr>
            <w:r>
              <w:rPr>
                <w:rFonts w:hint="eastAsia" w:ascii="宋体" w:hAnsi="宋体"/>
                <w:color w:val="auto"/>
                <w:szCs w:val="28"/>
              </w:rPr>
              <w:t>法定代表人身份证复印件或护照复印件</w:t>
            </w:r>
          </w:p>
        </w:tc>
        <w:tc>
          <w:tcPr>
            <w:tcW w:w="382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olor w:val="auto"/>
              </w:rPr>
            </w:pPr>
            <w:r>
              <w:rPr>
                <w:rFonts w:hint="eastAsia" w:ascii="宋体" w:hAnsi="宋体"/>
                <w:color w:val="auto"/>
                <w:szCs w:val="28"/>
              </w:rPr>
              <w:t>身份证复印件或护照复印件【注：法定代表人身份证复印件（身份证两面均应复印，在有效期内）或护照复印件（法定代表人为外籍人士的，按此提供）。】。</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4"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rPr>
            </w:pPr>
            <w:r>
              <w:rPr>
                <w:rFonts w:hint="eastAsia" w:ascii="宋体" w:hAnsi="宋体"/>
                <w:color w:val="auto"/>
              </w:rPr>
              <w:t>6</w:t>
            </w:r>
          </w:p>
        </w:tc>
        <w:tc>
          <w:tcPr>
            <w:tcW w:w="35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olor w:val="auto"/>
              </w:rPr>
            </w:pPr>
            <w:r>
              <w:rPr>
                <w:rFonts w:hint="eastAsia" w:ascii="宋体" w:hAnsi="宋体"/>
                <w:color w:val="auto"/>
              </w:rPr>
              <w:t>施工响应文件有效期、计量单位、语言、报价货币、知识产权</w:t>
            </w:r>
          </w:p>
        </w:tc>
        <w:tc>
          <w:tcPr>
            <w:tcW w:w="382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olor w:val="auto"/>
              </w:rPr>
            </w:pPr>
            <w:r>
              <w:rPr>
                <w:rFonts w:hint="eastAsia" w:ascii="宋体" w:hAnsi="宋体"/>
                <w:color w:val="auto"/>
              </w:rPr>
              <w:t>有效期、计量单位、语言、报价货币、知识产权满足谈判文件要求。</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4"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rPr>
            </w:pPr>
            <w:r>
              <w:rPr>
                <w:rFonts w:hint="eastAsia" w:ascii="宋体" w:hAnsi="宋体"/>
                <w:color w:val="auto"/>
              </w:rPr>
              <w:t>7</w:t>
            </w:r>
          </w:p>
        </w:tc>
        <w:tc>
          <w:tcPr>
            <w:tcW w:w="35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olor w:val="auto"/>
              </w:rPr>
            </w:pPr>
            <w:r>
              <w:rPr>
                <w:rFonts w:hint="eastAsia" w:ascii="宋体" w:hAnsi="宋体"/>
                <w:color w:val="auto"/>
              </w:rPr>
              <w:t>施工响应文件对谈判文件规定的实质性要求和采购项目最低要求的响应情况</w:t>
            </w:r>
          </w:p>
        </w:tc>
        <w:tc>
          <w:tcPr>
            <w:tcW w:w="382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olor w:val="auto"/>
              </w:rPr>
            </w:pPr>
            <w:r>
              <w:rPr>
                <w:rFonts w:hint="eastAsia" w:ascii="宋体" w:hAnsi="宋体"/>
                <w:color w:val="auto"/>
              </w:rPr>
              <w:t>符合谈判文件规定的实质性要求和采购项目最低要求</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4"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rPr>
            </w:pPr>
            <w:r>
              <w:rPr>
                <w:rFonts w:hint="eastAsia" w:ascii="宋体" w:hAnsi="宋体"/>
                <w:color w:val="auto"/>
              </w:rPr>
              <w:t>8</w:t>
            </w:r>
          </w:p>
        </w:tc>
        <w:tc>
          <w:tcPr>
            <w:tcW w:w="35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olor w:val="auto"/>
              </w:rPr>
            </w:pPr>
            <w:r>
              <w:rPr>
                <w:rFonts w:hint="eastAsia" w:ascii="宋体" w:hAnsi="宋体"/>
                <w:color w:val="auto"/>
              </w:rPr>
              <w:t>已标价工程量清单</w:t>
            </w:r>
          </w:p>
        </w:tc>
        <w:tc>
          <w:tcPr>
            <w:tcW w:w="3827" w:type="dxa"/>
            <w:tcBorders>
              <w:top w:val="single" w:color="auto" w:sz="4" w:space="0"/>
              <w:left w:val="single" w:color="auto" w:sz="4" w:space="0"/>
              <w:bottom w:val="single" w:color="auto" w:sz="4" w:space="0"/>
              <w:right w:val="single" w:color="auto" w:sz="4" w:space="0"/>
            </w:tcBorders>
            <w:vAlign w:val="center"/>
          </w:tcPr>
          <w:p>
            <w:pPr>
              <w:pStyle w:val="80"/>
              <w:numPr>
                <w:ilvl w:val="0"/>
                <w:numId w:val="45"/>
              </w:numPr>
              <w:tabs>
                <w:tab w:val="left" w:pos="742"/>
              </w:tabs>
              <w:snapToGrid w:val="0"/>
              <w:spacing w:line="360" w:lineRule="auto"/>
              <w:ind w:left="33" w:hanging="33" w:firstLineChars="0"/>
              <w:rPr>
                <w:rFonts w:ascii="宋体" w:hAnsi="宋体" w:eastAsia="宋体"/>
                <w:color w:val="auto"/>
              </w:rPr>
            </w:pPr>
            <w:r>
              <w:rPr>
                <w:rFonts w:hint="eastAsia" w:ascii="宋体" w:hAnsi="宋体" w:eastAsia="宋体"/>
                <w:color w:val="auto"/>
              </w:rPr>
              <w:t>供应商提交的首次施工响应文件中已标价工程量清单未出现谈判文件“供应商须知附表”中第７项规定情形；</w:t>
            </w:r>
          </w:p>
          <w:p>
            <w:pPr>
              <w:pStyle w:val="80"/>
              <w:numPr>
                <w:ilvl w:val="0"/>
                <w:numId w:val="45"/>
              </w:numPr>
              <w:tabs>
                <w:tab w:val="left" w:pos="742"/>
              </w:tabs>
              <w:snapToGrid w:val="0"/>
              <w:spacing w:line="360" w:lineRule="auto"/>
              <w:ind w:left="33" w:hanging="33" w:firstLineChars="0"/>
              <w:rPr>
                <w:rFonts w:ascii="宋体" w:hAnsi="宋体" w:eastAsia="宋体"/>
                <w:color w:val="auto"/>
              </w:rPr>
            </w:pPr>
            <w:r>
              <w:rPr>
                <w:rFonts w:hint="eastAsia" w:ascii="宋体" w:hAnsi="宋体" w:eastAsia="宋体"/>
                <w:color w:val="auto"/>
              </w:rPr>
              <w:t>供应商提交的首次施工响应文件中供应商已标价工程量清单符合谈判文件2.4.3报价货币及报价要求。</w:t>
            </w:r>
          </w:p>
          <w:p>
            <w:pPr>
              <w:pStyle w:val="80"/>
              <w:numPr>
                <w:ilvl w:val="0"/>
                <w:numId w:val="45"/>
              </w:numPr>
              <w:tabs>
                <w:tab w:val="left" w:pos="742"/>
              </w:tabs>
              <w:snapToGrid w:val="0"/>
              <w:spacing w:line="360" w:lineRule="auto"/>
              <w:ind w:left="33" w:hanging="33" w:firstLineChars="0"/>
              <w:rPr>
                <w:rFonts w:ascii="宋体" w:hAnsi="宋体" w:eastAsia="宋体"/>
                <w:color w:val="auto"/>
              </w:rPr>
            </w:pPr>
            <w:r>
              <w:rPr>
                <w:rFonts w:hint="eastAsia" w:ascii="宋体" w:hAnsi="宋体" w:eastAsia="宋体"/>
                <w:color w:val="auto"/>
              </w:rPr>
              <w:t>谈判小组对供应商已标价工程量清单进行算术性复核时，如需进行修正的，供应商按谈判文件要求确认修正后的报价。</w:t>
            </w:r>
          </w:p>
          <w:p>
            <w:pPr>
              <w:pStyle w:val="80"/>
              <w:tabs>
                <w:tab w:val="left" w:pos="742"/>
              </w:tabs>
              <w:snapToGrid w:val="0"/>
              <w:spacing w:line="360" w:lineRule="auto"/>
              <w:ind w:left="33" w:firstLine="0" w:firstLineChars="0"/>
              <w:rPr>
                <w:rFonts w:ascii="宋体" w:hAnsi="宋体" w:eastAsia="宋体"/>
                <w:color w:val="auto"/>
              </w:rPr>
            </w:pPr>
            <w:r>
              <w:rPr>
                <w:rFonts w:hint="eastAsia" w:ascii="宋体" w:hAnsi="宋体"/>
                <w:color w:val="auto"/>
                <w:szCs w:val="28"/>
              </w:rPr>
              <w:t>【说明：上传已标价</w:t>
            </w:r>
            <w:r>
              <w:rPr>
                <w:rFonts w:ascii="宋体" w:hAnsi="宋体"/>
                <w:color w:val="auto"/>
                <w:szCs w:val="28"/>
              </w:rPr>
              <w:t>的工程量清单</w:t>
            </w:r>
            <w:r>
              <w:rPr>
                <w:rFonts w:hint="eastAsia" w:ascii="宋体" w:hAnsi="宋体"/>
                <w:color w:val="auto"/>
                <w:szCs w:val="28"/>
              </w:rPr>
              <w:t>】</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rPr>
            </w:pPr>
          </w:p>
        </w:tc>
      </w:tr>
    </w:tbl>
    <w:p>
      <w:pPr>
        <w:pStyle w:val="80"/>
        <w:widowControl w:val="0"/>
        <w:numPr>
          <w:ilvl w:val="0"/>
          <w:numId w:val="46"/>
        </w:numPr>
        <w:tabs>
          <w:tab w:val="left" w:pos="1134"/>
          <w:tab w:val="left" w:pos="1276"/>
          <w:tab w:val="left" w:pos="1418"/>
        </w:tabs>
        <w:snapToGrid w:val="0"/>
        <w:spacing w:line="360" w:lineRule="auto"/>
        <w:ind w:left="0" w:firstLine="567" w:firstLineChars="0"/>
        <w:jc w:val="both"/>
        <w:rPr>
          <w:rFonts w:ascii="宋体" w:hAnsi="宋体" w:eastAsia="宋体"/>
          <w:color w:val="auto"/>
          <w:sz w:val="28"/>
          <w:szCs w:val="28"/>
        </w:rPr>
      </w:pPr>
      <w:r>
        <w:rPr>
          <w:rFonts w:hint="eastAsia" w:ascii="宋体" w:hAnsi="宋体" w:eastAsia="宋体"/>
          <w:color w:val="auto"/>
          <w:sz w:val="28"/>
          <w:szCs w:val="28"/>
        </w:rPr>
        <w:t>以上每一项结论均为“通过”的，则供应商的施工响应文件通过符合性审查，才能允许其参加最后报价；如有任意一项结论为“不通过”的，则供应商的施工响应文件按无效施工响应文件处理，不允许其参加最后报价。如果谈判小组认为供应商有任意一项不通过的，应在评审报告中载明不通过的具体原因。</w:t>
      </w:r>
    </w:p>
    <w:p>
      <w:pPr>
        <w:pStyle w:val="80"/>
        <w:widowControl w:val="0"/>
        <w:numPr>
          <w:ilvl w:val="0"/>
          <w:numId w:val="46"/>
        </w:numPr>
        <w:tabs>
          <w:tab w:val="left" w:pos="1134"/>
          <w:tab w:val="left" w:pos="1276"/>
          <w:tab w:val="left" w:pos="1418"/>
        </w:tabs>
        <w:snapToGrid w:val="0"/>
        <w:spacing w:line="360" w:lineRule="auto"/>
        <w:ind w:left="0" w:firstLine="567" w:firstLineChars="0"/>
        <w:jc w:val="both"/>
        <w:rPr>
          <w:rFonts w:ascii="宋体" w:hAnsi="宋体" w:eastAsia="宋体"/>
          <w:color w:val="auto"/>
          <w:sz w:val="28"/>
          <w:szCs w:val="28"/>
        </w:rPr>
      </w:pPr>
      <w:r>
        <w:rPr>
          <w:rFonts w:hint="eastAsia" w:ascii="宋体" w:hAnsi="宋体" w:eastAsia="宋体"/>
          <w:color w:val="auto"/>
          <w:sz w:val="28"/>
          <w:szCs w:val="28"/>
        </w:rPr>
        <w:t>谈判小组符合性审查结束后，应当出具符合性审查报告，确定参加最后报价的供应商名单。市公资交易中心将通过和未通过符合性审查的供应商名单以及未通过符合性审查的原因</w:t>
      </w:r>
      <w:r>
        <w:rPr>
          <w:rFonts w:hint="eastAsia" w:ascii="宋体" w:hAnsi="宋体"/>
          <w:color w:val="auto"/>
          <w:sz w:val="28"/>
          <w:szCs w:val="28"/>
        </w:rPr>
        <w:t>（以短信、站内信、电话、“政府采购云平台”等任一方式）</w:t>
      </w:r>
      <w:r>
        <w:rPr>
          <w:rFonts w:hint="eastAsia" w:ascii="宋体" w:hAnsi="宋体" w:eastAsia="宋体"/>
          <w:color w:val="auto"/>
          <w:sz w:val="28"/>
          <w:szCs w:val="28"/>
        </w:rPr>
        <w:t>通知所有递交施工响应文件的供应商，并书面通知未通过符合性审查的供应商。</w:t>
      </w:r>
    </w:p>
    <w:p>
      <w:pPr>
        <w:pStyle w:val="80"/>
        <w:widowControl w:val="0"/>
        <w:numPr>
          <w:ilvl w:val="0"/>
          <w:numId w:val="46"/>
        </w:numPr>
        <w:tabs>
          <w:tab w:val="left" w:pos="851"/>
          <w:tab w:val="left" w:pos="993"/>
          <w:tab w:val="left" w:pos="1134"/>
          <w:tab w:val="left" w:pos="1276"/>
          <w:tab w:val="left" w:pos="1418"/>
        </w:tabs>
        <w:snapToGrid w:val="0"/>
        <w:spacing w:line="360" w:lineRule="auto"/>
        <w:ind w:left="0" w:firstLine="567" w:firstLineChars="0"/>
        <w:jc w:val="both"/>
        <w:rPr>
          <w:rFonts w:ascii="宋体" w:hAnsi="宋体" w:eastAsia="宋体"/>
          <w:color w:val="auto"/>
          <w:sz w:val="28"/>
          <w:szCs w:val="28"/>
        </w:rPr>
      </w:pPr>
      <w:r>
        <w:rPr>
          <w:rFonts w:hint="eastAsia" w:ascii="宋体" w:hAnsi="宋体" w:eastAsia="宋体"/>
          <w:color w:val="auto"/>
          <w:sz w:val="28"/>
          <w:szCs w:val="28"/>
        </w:rPr>
        <w:t>通过符合性审查的供应商不足三家的，本次采购活动终止，并发布终止竞争性谈判公告。</w:t>
      </w:r>
    </w:p>
    <w:p>
      <w:pPr>
        <w:pStyle w:val="24"/>
        <w:tabs>
          <w:tab w:val="left" w:pos="1134"/>
        </w:tabs>
        <w:snapToGrid w:val="0"/>
        <w:spacing w:line="360" w:lineRule="auto"/>
        <w:ind w:firstLine="565" w:firstLineChars="201"/>
        <w:rPr>
          <w:rFonts w:hAnsi="宋体" w:eastAsia="宋体"/>
          <w:b/>
          <w:color w:val="auto"/>
          <w:sz w:val="28"/>
          <w:szCs w:val="28"/>
        </w:rPr>
      </w:pPr>
      <w:r>
        <w:rPr>
          <w:rFonts w:hint="eastAsia" w:hAnsi="宋体" w:eastAsia="宋体"/>
          <w:b/>
          <w:color w:val="auto"/>
          <w:sz w:val="28"/>
          <w:szCs w:val="28"/>
        </w:rPr>
        <w:t>特别说明：谈判文件中要求提供复印件的证明材料的，包含原件的影印件或复印件。</w:t>
      </w:r>
    </w:p>
    <w:p>
      <w:pPr>
        <w:pStyle w:val="5"/>
        <w:bidi w:val="0"/>
        <w:ind w:left="567" w:leftChars="0" w:hanging="567" w:firstLineChars="0"/>
      </w:pPr>
      <w:bookmarkStart w:id="97" w:name="_Toc74139686"/>
      <w:bookmarkStart w:id="98" w:name="_Toc63084326"/>
      <w:bookmarkStart w:id="99" w:name="_Toc63437912"/>
      <w:r>
        <w:rPr>
          <w:rFonts w:hint="eastAsia"/>
        </w:rPr>
        <w:t>最后报价审查</w:t>
      </w:r>
      <w:bookmarkEnd w:id="97"/>
      <w:bookmarkEnd w:id="98"/>
      <w:bookmarkEnd w:id="99"/>
    </w:p>
    <w:p>
      <w:pPr>
        <w:numPr>
          <w:ilvl w:val="0"/>
          <w:numId w:val="47"/>
        </w:numPr>
        <w:tabs>
          <w:tab w:val="left" w:pos="1134"/>
        </w:tabs>
        <w:snapToGrid w:val="0"/>
        <w:spacing w:after="200" w:line="360" w:lineRule="auto"/>
        <w:ind w:left="0" w:firstLine="560" w:firstLineChars="200"/>
        <w:rPr>
          <w:rFonts w:ascii="宋体" w:hAnsi="宋体"/>
          <w:color w:val="auto"/>
          <w:sz w:val="28"/>
          <w:szCs w:val="28"/>
        </w:rPr>
      </w:pPr>
      <w:r>
        <w:rPr>
          <w:rFonts w:hint="eastAsia" w:ascii="宋体" w:hAnsi="宋体"/>
          <w:color w:val="auto"/>
          <w:sz w:val="28"/>
          <w:szCs w:val="28"/>
        </w:rPr>
        <w:t>谈判结束</w:t>
      </w:r>
      <w:r>
        <w:rPr>
          <w:rFonts w:ascii="宋体" w:hAnsi="宋体"/>
          <w:color w:val="auto"/>
          <w:sz w:val="28"/>
          <w:szCs w:val="28"/>
        </w:rPr>
        <w:t>后，</w:t>
      </w:r>
      <w:r>
        <w:rPr>
          <w:rFonts w:hint="eastAsia" w:ascii="宋体" w:hAnsi="宋体"/>
          <w:color w:val="auto"/>
          <w:sz w:val="28"/>
          <w:szCs w:val="28"/>
        </w:rPr>
        <w:t>评审委员会应当要求所有实质性响应的供应商在规定时间内进行最后报价或者多轮报价后再最后报价。谈判小组</w:t>
      </w:r>
      <w:r>
        <w:rPr>
          <w:rFonts w:ascii="宋体" w:hAnsi="宋体"/>
          <w:color w:val="auto"/>
          <w:sz w:val="28"/>
          <w:szCs w:val="28"/>
        </w:rPr>
        <w:t>开启报价后，供应商应随时关注“</w:t>
      </w:r>
      <w:r>
        <w:rPr>
          <w:rFonts w:hint="eastAsia" w:ascii="宋体" w:hAnsi="宋体"/>
          <w:color w:val="auto"/>
          <w:sz w:val="28"/>
          <w:szCs w:val="28"/>
        </w:rPr>
        <w:t>政府</w:t>
      </w:r>
      <w:r>
        <w:rPr>
          <w:rFonts w:ascii="宋体" w:hAnsi="宋体"/>
          <w:color w:val="auto"/>
          <w:sz w:val="28"/>
          <w:szCs w:val="28"/>
        </w:rPr>
        <w:t>采购</w:t>
      </w:r>
      <w:r>
        <w:rPr>
          <w:rFonts w:hint="eastAsia" w:ascii="宋体" w:hAnsi="宋体"/>
          <w:color w:val="auto"/>
          <w:sz w:val="28"/>
          <w:szCs w:val="28"/>
        </w:rPr>
        <w:t>云</w:t>
      </w:r>
      <w:r>
        <w:rPr>
          <w:rFonts w:ascii="宋体" w:hAnsi="宋体"/>
          <w:color w:val="auto"/>
          <w:sz w:val="28"/>
          <w:szCs w:val="28"/>
        </w:rPr>
        <w:t>平台”</w:t>
      </w:r>
      <w:r>
        <w:rPr>
          <w:rFonts w:hint="eastAsia" w:ascii="宋体" w:hAnsi="宋体"/>
          <w:color w:val="auto"/>
          <w:sz w:val="28"/>
          <w:szCs w:val="28"/>
        </w:rPr>
        <w:t>站内信息或</w:t>
      </w:r>
      <w:r>
        <w:rPr>
          <w:rFonts w:ascii="宋体" w:hAnsi="宋体"/>
          <w:color w:val="auto"/>
          <w:sz w:val="28"/>
          <w:szCs w:val="28"/>
        </w:rPr>
        <w:t>短信提醒，</w:t>
      </w:r>
      <w:r>
        <w:rPr>
          <w:rFonts w:hint="eastAsia" w:ascii="宋体" w:hAnsi="宋体"/>
          <w:color w:val="auto"/>
          <w:sz w:val="28"/>
          <w:szCs w:val="28"/>
        </w:rPr>
        <w:t>登录“政府采购云平台”，通过“开标大厅”进行报价。登录成都市公共资源交易服务中心门户网站（https://www.cdggzy.com/）—政府采购云平台—项目采购—开标评标—开标大厅（找到对应项目）—报价，进行报价</w:t>
      </w:r>
      <w:r>
        <w:rPr>
          <w:rFonts w:ascii="宋体" w:hAnsi="宋体"/>
          <w:color w:val="auto"/>
          <w:sz w:val="28"/>
          <w:szCs w:val="28"/>
        </w:rPr>
        <w:t>并</w:t>
      </w:r>
      <w:r>
        <w:rPr>
          <w:rFonts w:hint="eastAsia" w:ascii="宋体" w:hAnsi="宋体"/>
          <w:color w:val="auto"/>
          <w:sz w:val="28"/>
          <w:szCs w:val="28"/>
        </w:rPr>
        <w:t>签章</w:t>
      </w:r>
      <w:r>
        <w:rPr>
          <w:rFonts w:ascii="宋体" w:hAnsi="宋体"/>
          <w:color w:val="auto"/>
          <w:sz w:val="28"/>
          <w:szCs w:val="28"/>
        </w:rPr>
        <w:t>后</w:t>
      </w:r>
      <w:r>
        <w:rPr>
          <w:rFonts w:hint="eastAsia" w:ascii="宋体" w:hAnsi="宋体"/>
          <w:color w:val="auto"/>
          <w:sz w:val="28"/>
          <w:szCs w:val="28"/>
        </w:rPr>
        <w:t>递交。报价</w:t>
      </w:r>
      <w:r>
        <w:rPr>
          <w:rFonts w:ascii="宋体" w:hAnsi="宋体"/>
          <w:color w:val="auto"/>
          <w:sz w:val="28"/>
          <w:szCs w:val="28"/>
        </w:rPr>
        <w:t>时间截止后，系统</w:t>
      </w:r>
      <w:r>
        <w:rPr>
          <w:rFonts w:hint="eastAsia" w:ascii="宋体" w:hAnsi="宋体"/>
          <w:color w:val="auto"/>
          <w:sz w:val="28"/>
          <w:szCs w:val="28"/>
        </w:rPr>
        <w:t>统一</w:t>
      </w:r>
      <w:r>
        <w:rPr>
          <w:rFonts w:ascii="宋体" w:hAnsi="宋体"/>
          <w:color w:val="auto"/>
          <w:sz w:val="28"/>
          <w:szCs w:val="28"/>
        </w:rPr>
        <w:t>公布报价。</w:t>
      </w:r>
      <w:r>
        <w:rPr>
          <w:rFonts w:hint="eastAsia" w:ascii="宋体" w:hAnsi="宋体"/>
          <w:color w:val="auto"/>
          <w:sz w:val="28"/>
          <w:szCs w:val="28"/>
        </w:rPr>
        <w:t>提示：供应商未按时登录不见面开标系统，未在报价</w:t>
      </w:r>
      <w:r>
        <w:rPr>
          <w:rFonts w:ascii="宋体" w:hAnsi="宋体"/>
          <w:color w:val="auto"/>
          <w:sz w:val="28"/>
          <w:szCs w:val="28"/>
        </w:rPr>
        <w:t>截止时间内</w:t>
      </w:r>
      <w:r>
        <w:rPr>
          <w:rFonts w:hint="eastAsia" w:ascii="宋体" w:hAnsi="宋体"/>
          <w:color w:val="auto"/>
          <w:sz w:val="28"/>
          <w:szCs w:val="28"/>
        </w:rPr>
        <w:t>递交</w:t>
      </w:r>
      <w:r>
        <w:rPr>
          <w:rFonts w:ascii="宋体" w:hAnsi="宋体"/>
          <w:color w:val="auto"/>
          <w:sz w:val="28"/>
          <w:szCs w:val="28"/>
        </w:rPr>
        <w:t>报价</w:t>
      </w:r>
      <w:r>
        <w:rPr>
          <w:rFonts w:hint="eastAsia" w:ascii="宋体" w:hAnsi="宋体"/>
          <w:color w:val="auto"/>
          <w:sz w:val="28"/>
          <w:szCs w:val="28"/>
        </w:rPr>
        <w:t>或未按要求进行报价的，</w:t>
      </w:r>
      <w:r>
        <w:rPr>
          <w:rFonts w:ascii="宋体" w:hAnsi="宋体"/>
          <w:color w:val="auto"/>
          <w:sz w:val="28"/>
          <w:szCs w:val="28"/>
        </w:rPr>
        <w:t>视为供应商</w:t>
      </w:r>
      <w:r>
        <w:rPr>
          <w:rFonts w:hint="eastAsia" w:ascii="宋体" w:hAnsi="宋体"/>
          <w:color w:val="auto"/>
          <w:sz w:val="28"/>
          <w:szCs w:val="28"/>
        </w:rPr>
        <w:t>响应无效，由供应商自行承担不利后果。</w:t>
      </w:r>
    </w:p>
    <w:p>
      <w:pPr>
        <w:numPr>
          <w:ilvl w:val="0"/>
          <w:numId w:val="47"/>
        </w:numPr>
        <w:tabs>
          <w:tab w:val="left" w:pos="1134"/>
        </w:tabs>
        <w:snapToGrid w:val="0"/>
        <w:spacing w:after="200" w:line="360" w:lineRule="auto"/>
        <w:ind w:left="0" w:firstLine="560" w:firstLineChars="200"/>
        <w:rPr>
          <w:rFonts w:ascii="宋体" w:hAnsi="宋体"/>
          <w:color w:val="auto"/>
          <w:sz w:val="28"/>
          <w:szCs w:val="28"/>
        </w:rPr>
      </w:pPr>
      <w:r>
        <w:rPr>
          <w:rFonts w:hint="eastAsia" w:ascii="宋体" w:hAnsi="宋体"/>
          <w:color w:val="auto"/>
          <w:sz w:val="28"/>
          <w:szCs w:val="28"/>
        </w:rPr>
        <w:t>已提交施工响应文件的供应商，在提交最后报价之前，可以根据谈判情况退出谈判，供应商的谈判保证金在成交结果公布后无息原路径退还。</w:t>
      </w:r>
    </w:p>
    <w:p>
      <w:pPr>
        <w:numPr>
          <w:ilvl w:val="0"/>
          <w:numId w:val="47"/>
        </w:numPr>
        <w:tabs>
          <w:tab w:val="left" w:pos="1134"/>
        </w:tabs>
        <w:snapToGrid w:val="0"/>
        <w:spacing w:after="200" w:line="360" w:lineRule="auto"/>
        <w:ind w:left="0" w:firstLine="560" w:firstLineChars="200"/>
        <w:rPr>
          <w:rFonts w:ascii="宋体" w:hAnsi="宋体"/>
          <w:color w:val="auto"/>
          <w:sz w:val="28"/>
          <w:szCs w:val="28"/>
        </w:rPr>
      </w:pPr>
      <w:r>
        <w:rPr>
          <w:rFonts w:hint="eastAsia" w:ascii="宋体" w:hAnsi="宋体"/>
          <w:color w:val="auto"/>
          <w:sz w:val="28"/>
          <w:szCs w:val="28"/>
        </w:rPr>
        <w:t>供应商未按谈判小组要求在规定时间内提交最后报价的，视为其退出谈判。</w:t>
      </w:r>
    </w:p>
    <w:p>
      <w:pPr>
        <w:numPr>
          <w:ilvl w:val="0"/>
          <w:numId w:val="47"/>
        </w:numPr>
        <w:tabs>
          <w:tab w:val="left" w:pos="1134"/>
        </w:tabs>
        <w:snapToGrid w:val="0"/>
        <w:spacing w:after="200" w:line="360" w:lineRule="auto"/>
        <w:ind w:left="0" w:firstLine="560" w:firstLineChars="200"/>
        <w:rPr>
          <w:rFonts w:ascii="宋体" w:hAnsi="宋体"/>
          <w:color w:val="auto"/>
          <w:sz w:val="28"/>
          <w:szCs w:val="28"/>
        </w:rPr>
      </w:pPr>
      <w:r>
        <w:rPr>
          <w:rFonts w:hint="eastAsia" w:ascii="宋体" w:hAnsi="宋体"/>
          <w:color w:val="auto"/>
          <w:sz w:val="28"/>
          <w:szCs w:val="28"/>
        </w:rPr>
        <w:t>最后报价一旦递交后，供应商不得以任何理由撤回。</w:t>
      </w:r>
    </w:p>
    <w:p>
      <w:pPr>
        <w:numPr>
          <w:ilvl w:val="0"/>
          <w:numId w:val="47"/>
        </w:numPr>
        <w:tabs>
          <w:tab w:val="left" w:pos="1134"/>
        </w:tabs>
        <w:snapToGrid w:val="0"/>
        <w:spacing w:after="200" w:line="360" w:lineRule="auto"/>
        <w:ind w:left="0" w:firstLine="560" w:firstLineChars="200"/>
        <w:rPr>
          <w:rFonts w:ascii="宋体" w:hAnsi="宋体"/>
          <w:color w:val="auto"/>
          <w:sz w:val="28"/>
          <w:szCs w:val="28"/>
        </w:rPr>
      </w:pPr>
      <w:r>
        <w:rPr>
          <w:rFonts w:hint="eastAsia" w:ascii="宋体" w:hAnsi="宋体" w:cs="宋体"/>
          <w:color w:val="auto"/>
          <w:sz w:val="28"/>
          <w:szCs w:val="28"/>
        </w:rPr>
        <w:t>供应商的最后报价由</w:t>
      </w:r>
      <w:r>
        <w:rPr>
          <w:rFonts w:hint="eastAsia" w:ascii="宋体" w:hAnsi="宋体"/>
          <w:color w:val="auto"/>
          <w:sz w:val="28"/>
          <w:szCs w:val="28"/>
        </w:rPr>
        <w:t>谈判小组在“政府采购云平台”公布。</w:t>
      </w:r>
    </w:p>
    <w:p>
      <w:pPr>
        <w:numPr>
          <w:ilvl w:val="0"/>
          <w:numId w:val="47"/>
        </w:numPr>
        <w:tabs>
          <w:tab w:val="left" w:pos="1134"/>
        </w:tabs>
        <w:snapToGrid w:val="0"/>
        <w:spacing w:after="200" w:line="360" w:lineRule="auto"/>
        <w:ind w:left="0" w:firstLine="560" w:firstLineChars="200"/>
        <w:rPr>
          <w:rFonts w:ascii="宋体" w:hAnsi="宋体"/>
          <w:color w:val="auto"/>
          <w:sz w:val="28"/>
          <w:szCs w:val="28"/>
        </w:rPr>
      </w:pPr>
      <w:r>
        <w:rPr>
          <w:rFonts w:hint="eastAsia" w:ascii="宋体" w:hAnsi="宋体"/>
          <w:color w:val="auto"/>
          <w:sz w:val="28"/>
          <w:szCs w:val="28"/>
        </w:rPr>
        <w:t>最后报价为有效报价应符合下列条件：</w:t>
      </w:r>
    </w:p>
    <w:p>
      <w:pPr>
        <w:numPr>
          <w:ilvl w:val="0"/>
          <w:numId w:val="48"/>
        </w:numPr>
        <w:tabs>
          <w:tab w:val="left" w:pos="-2127"/>
          <w:tab w:val="left" w:pos="1134"/>
        </w:tabs>
        <w:snapToGrid w:val="0"/>
        <w:spacing w:after="200" w:line="360" w:lineRule="auto"/>
        <w:ind w:left="0" w:firstLine="557"/>
        <w:jc w:val="both"/>
        <w:rPr>
          <w:rFonts w:ascii="宋体" w:hAnsi="宋体" w:cs="宋体"/>
          <w:color w:val="auto"/>
          <w:sz w:val="28"/>
          <w:szCs w:val="28"/>
        </w:rPr>
      </w:pPr>
      <w:r>
        <w:rPr>
          <w:rFonts w:hint="eastAsia" w:ascii="宋体" w:hAnsi="宋体" w:cs="宋体"/>
          <w:color w:val="auto"/>
          <w:sz w:val="28"/>
          <w:szCs w:val="28"/>
        </w:rPr>
        <w:t>供应商所提供的最后报价是在规定的时间内提交。</w:t>
      </w:r>
    </w:p>
    <w:p>
      <w:pPr>
        <w:numPr>
          <w:ilvl w:val="0"/>
          <w:numId w:val="48"/>
        </w:numPr>
        <w:tabs>
          <w:tab w:val="left" w:pos="-2127"/>
          <w:tab w:val="left" w:pos="1134"/>
        </w:tabs>
        <w:snapToGrid w:val="0"/>
        <w:spacing w:after="200" w:line="360" w:lineRule="auto"/>
        <w:ind w:left="0" w:firstLine="557"/>
        <w:jc w:val="both"/>
        <w:rPr>
          <w:rFonts w:ascii="宋体" w:hAnsi="宋体" w:cs="宋体"/>
          <w:color w:val="auto"/>
          <w:sz w:val="28"/>
          <w:szCs w:val="28"/>
        </w:rPr>
      </w:pPr>
      <w:r>
        <w:rPr>
          <w:rFonts w:hint="eastAsia" w:ascii="宋体" w:hAnsi="宋体" w:cs="宋体"/>
          <w:color w:val="auto"/>
          <w:sz w:val="28"/>
          <w:szCs w:val="28"/>
        </w:rPr>
        <w:t>供应商的最后报价应加盖供应商（法定名称）电子签章。</w:t>
      </w:r>
    </w:p>
    <w:p>
      <w:pPr>
        <w:numPr>
          <w:ilvl w:val="0"/>
          <w:numId w:val="48"/>
        </w:numPr>
        <w:tabs>
          <w:tab w:val="left" w:pos="-2127"/>
          <w:tab w:val="left" w:pos="1134"/>
        </w:tabs>
        <w:snapToGrid w:val="0"/>
        <w:spacing w:after="200" w:line="360" w:lineRule="auto"/>
        <w:ind w:left="0" w:firstLine="557"/>
        <w:jc w:val="both"/>
        <w:rPr>
          <w:rFonts w:ascii="宋体" w:hAnsi="宋体" w:cs="宋体"/>
          <w:color w:val="auto"/>
          <w:sz w:val="28"/>
          <w:szCs w:val="28"/>
        </w:rPr>
      </w:pPr>
      <w:r>
        <w:rPr>
          <w:rFonts w:hint="eastAsia" w:ascii="宋体" w:hAnsi="宋体" w:cs="宋体"/>
          <w:color w:val="auto"/>
          <w:sz w:val="28"/>
          <w:szCs w:val="28"/>
        </w:rPr>
        <w:t>供应商的最后报价符合谈判文件的要求。</w:t>
      </w:r>
    </w:p>
    <w:p>
      <w:pPr>
        <w:numPr>
          <w:ilvl w:val="0"/>
          <w:numId w:val="48"/>
        </w:numPr>
        <w:tabs>
          <w:tab w:val="left" w:pos="-2127"/>
          <w:tab w:val="left" w:pos="1134"/>
        </w:tabs>
        <w:snapToGrid w:val="0"/>
        <w:spacing w:after="200" w:line="360" w:lineRule="auto"/>
        <w:ind w:left="0" w:firstLine="557"/>
        <w:jc w:val="both"/>
        <w:rPr>
          <w:rFonts w:ascii="宋体" w:hAnsi="宋体" w:cs="宋体"/>
          <w:color w:val="auto"/>
          <w:sz w:val="28"/>
          <w:szCs w:val="28"/>
        </w:rPr>
      </w:pPr>
      <w:r>
        <w:rPr>
          <w:rFonts w:hint="eastAsia" w:ascii="宋体" w:hAnsi="宋体" w:cs="宋体"/>
          <w:color w:val="auto"/>
          <w:sz w:val="28"/>
          <w:szCs w:val="28"/>
        </w:rPr>
        <w:t>最后报价唯一，且不高于最高限价。</w:t>
      </w:r>
    </w:p>
    <w:p>
      <w:pPr>
        <w:numPr>
          <w:ilvl w:val="0"/>
          <w:numId w:val="47"/>
        </w:numPr>
        <w:tabs>
          <w:tab w:val="left" w:pos="-2127"/>
          <w:tab w:val="left" w:pos="1134"/>
        </w:tabs>
        <w:snapToGrid w:val="0"/>
        <w:spacing w:line="620" w:lineRule="exact"/>
        <w:ind w:left="0" w:firstLine="560" w:firstLineChars="200"/>
        <w:rPr>
          <w:rFonts w:ascii="宋体" w:hAnsi="宋体"/>
          <w:color w:val="auto"/>
          <w:sz w:val="28"/>
          <w:szCs w:val="28"/>
        </w:rPr>
      </w:pPr>
      <w:r>
        <w:rPr>
          <w:rFonts w:hint="eastAsia" w:ascii="宋体" w:hAnsi="宋体" w:cs="宋体"/>
          <w:color w:val="auto"/>
          <w:sz w:val="28"/>
          <w:szCs w:val="28"/>
        </w:rPr>
        <w:t>在未提高施工响应文件中承诺的工程实质</w:t>
      </w:r>
      <w:r>
        <w:rPr>
          <w:rFonts w:ascii="宋体" w:hAnsi="宋体" w:cs="宋体"/>
          <w:color w:val="auto"/>
          <w:sz w:val="28"/>
          <w:szCs w:val="28"/>
        </w:rPr>
        <w:t>性要求</w:t>
      </w:r>
      <w:r>
        <w:rPr>
          <w:rFonts w:hint="eastAsia" w:ascii="宋体" w:hAnsi="宋体" w:cs="宋体"/>
          <w:color w:val="auto"/>
          <w:sz w:val="28"/>
          <w:szCs w:val="28"/>
        </w:rPr>
        <w:t>的情况下，最后报价不得高于对该项目之前的报价，否则，谈判小组应当对其施工响应文件按无效处理。谈判小组根据谈判文件中规定认</w:t>
      </w:r>
      <w:r>
        <w:rPr>
          <w:rFonts w:ascii="宋体" w:hAnsi="宋体" w:cs="宋体"/>
          <w:color w:val="auto"/>
          <w:sz w:val="28"/>
          <w:szCs w:val="28"/>
        </w:rPr>
        <w:t>为</w:t>
      </w:r>
      <w:r>
        <w:rPr>
          <w:rFonts w:hint="eastAsia" w:ascii="宋体" w:hAnsi="宋体" w:cs="宋体"/>
          <w:color w:val="auto"/>
          <w:sz w:val="28"/>
          <w:szCs w:val="28"/>
        </w:rPr>
        <w:t>供应商最后报价低于成本价，在谈判小组发出质询函后供应商未能提供合理的成本分析和价格构成的或对质函询的解释未被谈判小组采信的，应按照无效施工响应文件处理</w:t>
      </w:r>
      <w:r>
        <w:rPr>
          <w:rFonts w:ascii="宋体" w:hAnsi="宋体" w:cs="宋体"/>
          <w:color w:val="auto"/>
          <w:sz w:val="28"/>
          <w:szCs w:val="28"/>
        </w:rPr>
        <w:t>。</w:t>
      </w:r>
    </w:p>
    <w:p>
      <w:pPr>
        <w:numPr>
          <w:ilvl w:val="0"/>
          <w:numId w:val="47"/>
        </w:numPr>
        <w:tabs>
          <w:tab w:val="left" w:pos="-2127"/>
          <w:tab w:val="left" w:pos="1134"/>
        </w:tabs>
        <w:snapToGrid w:val="0"/>
        <w:spacing w:line="620" w:lineRule="exact"/>
        <w:ind w:left="0" w:firstLine="560" w:firstLineChars="200"/>
        <w:rPr>
          <w:rFonts w:ascii="宋体" w:hAnsi="宋体"/>
          <w:color w:val="auto"/>
          <w:sz w:val="28"/>
          <w:szCs w:val="28"/>
        </w:rPr>
      </w:pPr>
      <w:r>
        <w:rPr>
          <w:rFonts w:hint="eastAsia" w:ascii="宋体" w:hAnsi="宋体"/>
          <w:color w:val="auto"/>
          <w:sz w:val="28"/>
          <w:szCs w:val="28"/>
        </w:rPr>
        <w:t>最后报价出现下列情况的，不需要供应商澄清，按以下原则处理：</w:t>
      </w:r>
    </w:p>
    <w:p>
      <w:pPr>
        <w:pStyle w:val="207"/>
        <w:numPr>
          <w:ilvl w:val="0"/>
          <w:numId w:val="49"/>
        </w:numPr>
        <w:tabs>
          <w:tab w:val="left" w:pos="1134"/>
          <w:tab w:val="clear" w:pos="846"/>
        </w:tabs>
        <w:snapToGrid w:val="0"/>
        <w:spacing w:line="620" w:lineRule="exact"/>
        <w:ind w:left="0" w:firstLine="567" w:firstLineChars="0"/>
        <w:rPr>
          <w:rFonts w:ascii="宋体" w:hAnsi="宋体" w:eastAsia="宋体"/>
          <w:color w:val="auto"/>
          <w:sz w:val="28"/>
          <w:szCs w:val="28"/>
        </w:rPr>
      </w:pPr>
      <w:r>
        <w:rPr>
          <w:rFonts w:hint="eastAsia" w:ascii="宋体" w:hAnsi="宋体" w:eastAsia="宋体"/>
          <w:color w:val="auto"/>
          <w:sz w:val="28"/>
          <w:szCs w:val="28"/>
        </w:rPr>
        <w:t>最后报价中的大写金额和小写金额不一致的，以大写金额为准，但大写金额出现文字错误，导致金额无法判断的除外；</w:t>
      </w:r>
    </w:p>
    <w:p>
      <w:pPr>
        <w:pStyle w:val="207"/>
        <w:numPr>
          <w:ilvl w:val="0"/>
          <w:numId w:val="49"/>
        </w:numPr>
        <w:tabs>
          <w:tab w:val="left" w:pos="1134"/>
          <w:tab w:val="clear" w:pos="846"/>
        </w:tabs>
        <w:snapToGrid w:val="0"/>
        <w:spacing w:line="620" w:lineRule="exact"/>
        <w:ind w:left="0" w:firstLine="525" w:firstLineChars="0"/>
        <w:rPr>
          <w:rFonts w:ascii="宋体" w:hAnsi="宋体" w:eastAsia="宋体"/>
          <w:color w:val="auto"/>
          <w:sz w:val="28"/>
          <w:szCs w:val="28"/>
        </w:rPr>
      </w:pPr>
      <w:r>
        <w:rPr>
          <w:rFonts w:hint="eastAsia" w:ascii="宋体" w:hAnsi="宋体" w:eastAsia="宋体"/>
          <w:color w:val="auto"/>
          <w:sz w:val="28"/>
          <w:szCs w:val="28"/>
        </w:rPr>
        <w:t>单价金额小数点或者百分比有明显错位的，应以总价为准，并修改单价；</w:t>
      </w:r>
    </w:p>
    <w:p>
      <w:pPr>
        <w:pStyle w:val="207"/>
        <w:numPr>
          <w:ilvl w:val="0"/>
          <w:numId w:val="49"/>
        </w:numPr>
        <w:tabs>
          <w:tab w:val="left" w:pos="1134"/>
          <w:tab w:val="clear" w:pos="846"/>
        </w:tabs>
        <w:snapToGrid w:val="0"/>
        <w:spacing w:line="620" w:lineRule="exact"/>
        <w:ind w:left="0" w:firstLine="525" w:firstLineChars="0"/>
        <w:rPr>
          <w:rFonts w:ascii="宋体" w:hAnsi="宋体" w:eastAsia="宋体"/>
          <w:color w:val="auto"/>
          <w:sz w:val="28"/>
          <w:szCs w:val="28"/>
        </w:rPr>
      </w:pPr>
      <w:r>
        <w:rPr>
          <w:rFonts w:hint="eastAsia" w:ascii="宋体" w:hAnsi="宋体" w:eastAsia="宋体"/>
          <w:color w:val="auto"/>
          <w:sz w:val="28"/>
          <w:szCs w:val="28"/>
        </w:rPr>
        <w:t>总价金额与按单价汇总金额不一致的，以单价汇总金额计算结果为准；</w:t>
      </w:r>
    </w:p>
    <w:p>
      <w:pPr>
        <w:snapToGrid w:val="0"/>
        <w:spacing w:line="620" w:lineRule="exact"/>
        <w:ind w:firstLine="560" w:firstLineChars="200"/>
        <w:rPr>
          <w:color w:val="auto"/>
        </w:rPr>
      </w:pPr>
      <w:r>
        <w:rPr>
          <w:rFonts w:hint="eastAsia" w:cs="Arial"/>
          <w:color w:val="auto"/>
          <w:sz w:val="28"/>
          <w:szCs w:val="28"/>
        </w:rPr>
        <w:t>同时出现两种以上不一致的，按照前款规定的顺序修正。修正后的</w:t>
      </w:r>
      <w:r>
        <w:rPr>
          <w:rFonts w:hint="eastAsia" w:ascii="宋体" w:hAnsi="宋体"/>
          <w:color w:val="auto"/>
          <w:sz w:val="28"/>
          <w:szCs w:val="28"/>
        </w:rPr>
        <w:t>最后</w:t>
      </w:r>
      <w:r>
        <w:rPr>
          <w:rFonts w:hint="eastAsia" w:cs="Arial"/>
          <w:color w:val="auto"/>
          <w:sz w:val="28"/>
          <w:szCs w:val="28"/>
        </w:rPr>
        <w:t>报价经加盖供应商（法定名称）电子签章后产生约束力，供应商不确认的，其</w:t>
      </w:r>
      <w:r>
        <w:rPr>
          <w:rFonts w:hint="eastAsia" w:ascii="宋体" w:hAnsi="宋体"/>
          <w:color w:val="auto"/>
          <w:sz w:val="28"/>
          <w:szCs w:val="28"/>
        </w:rPr>
        <w:t>最后</w:t>
      </w:r>
      <w:r>
        <w:rPr>
          <w:rFonts w:hint="eastAsia" w:cs="Arial"/>
          <w:color w:val="auto"/>
          <w:sz w:val="28"/>
          <w:szCs w:val="28"/>
        </w:rPr>
        <w:t>报价无效。</w:t>
      </w:r>
    </w:p>
    <w:p>
      <w:pPr>
        <w:pStyle w:val="2"/>
        <w:ind w:firstLine="565" w:firstLineChars="202"/>
        <w:rPr>
          <w:rFonts w:ascii="宋体" w:hAnsi="宋体"/>
          <w:color w:val="auto"/>
          <w:sz w:val="28"/>
          <w:szCs w:val="28"/>
        </w:rPr>
      </w:pPr>
      <w:r>
        <w:rPr>
          <w:rFonts w:hint="eastAsia" w:ascii="宋体" w:hAnsi="宋体"/>
          <w:color w:val="auto"/>
          <w:sz w:val="28"/>
          <w:szCs w:val="28"/>
        </w:rPr>
        <w:t>对不同语言文本施工响应文件的解释发生异议的，以中文文本为准。</w:t>
      </w:r>
    </w:p>
    <w:p>
      <w:pPr>
        <w:numPr>
          <w:ilvl w:val="0"/>
          <w:numId w:val="47"/>
        </w:numPr>
        <w:tabs>
          <w:tab w:val="left" w:pos="1134"/>
        </w:tabs>
        <w:snapToGrid w:val="0"/>
        <w:spacing w:line="620" w:lineRule="exact"/>
        <w:ind w:left="0" w:firstLine="560" w:firstLineChars="200"/>
        <w:rPr>
          <w:rFonts w:ascii="宋体" w:hAnsi="宋体"/>
          <w:color w:val="auto"/>
          <w:sz w:val="28"/>
          <w:szCs w:val="28"/>
        </w:rPr>
      </w:pPr>
      <w:r>
        <w:rPr>
          <w:rFonts w:hint="eastAsia" w:ascii="宋体" w:hAnsi="宋体"/>
          <w:color w:val="auto"/>
          <w:sz w:val="28"/>
          <w:szCs w:val="28"/>
        </w:rPr>
        <w:t>价格扣除以及对失信供应商价格加成</w:t>
      </w:r>
    </w:p>
    <w:p>
      <w:pPr>
        <w:pStyle w:val="207"/>
        <w:tabs>
          <w:tab w:val="left" w:pos="1276"/>
        </w:tabs>
        <w:snapToGrid w:val="0"/>
        <w:spacing w:line="620" w:lineRule="exact"/>
        <w:ind w:left="567" w:firstLine="280" w:firstLineChars="100"/>
        <w:rPr>
          <w:rFonts w:ascii="宋体" w:hAnsi="宋体" w:eastAsia="宋体"/>
          <w:color w:val="auto"/>
          <w:sz w:val="28"/>
          <w:szCs w:val="28"/>
        </w:rPr>
      </w:pPr>
      <w:r>
        <w:rPr>
          <w:rFonts w:hint="eastAsia" w:ascii="宋体" w:hAnsi="宋体" w:eastAsia="宋体"/>
          <w:color w:val="auto"/>
          <w:sz w:val="28"/>
          <w:szCs w:val="28"/>
        </w:rPr>
        <w:t>本项目专门面向中小</w:t>
      </w:r>
      <w:r>
        <w:rPr>
          <w:rFonts w:ascii="宋体" w:hAnsi="宋体" w:eastAsia="宋体"/>
          <w:color w:val="auto"/>
          <w:sz w:val="28"/>
          <w:szCs w:val="28"/>
        </w:rPr>
        <w:t>企业，不进行价格扣除</w:t>
      </w:r>
      <w:r>
        <w:rPr>
          <w:rFonts w:hint="eastAsia" w:ascii="宋体" w:hAnsi="宋体" w:eastAsia="宋体"/>
          <w:color w:val="auto"/>
          <w:sz w:val="28"/>
          <w:szCs w:val="28"/>
        </w:rPr>
        <w:t>。</w:t>
      </w:r>
    </w:p>
    <w:p>
      <w:pPr>
        <w:numPr>
          <w:ilvl w:val="0"/>
          <w:numId w:val="47"/>
        </w:numPr>
        <w:tabs>
          <w:tab w:val="left" w:pos="-2127"/>
          <w:tab w:val="left" w:pos="1134"/>
        </w:tabs>
        <w:snapToGrid w:val="0"/>
        <w:spacing w:line="620" w:lineRule="exact"/>
        <w:ind w:left="0" w:firstLine="560" w:firstLineChars="200"/>
        <w:rPr>
          <w:rFonts w:ascii="宋体" w:hAnsi="宋体"/>
          <w:color w:val="auto"/>
          <w:sz w:val="28"/>
          <w:szCs w:val="28"/>
        </w:rPr>
      </w:pPr>
      <w:r>
        <w:rPr>
          <w:rFonts w:hint="eastAsia" w:ascii="宋体" w:hAnsi="宋体"/>
          <w:color w:val="auto"/>
          <w:sz w:val="28"/>
          <w:szCs w:val="28"/>
        </w:rPr>
        <w:t>有效最后报价的供应商不足三家的，采购失败。</w:t>
      </w:r>
    </w:p>
    <w:p>
      <w:pPr>
        <w:pStyle w:val="5"/>
        <w:bidi w:val="0"/>
        <w:ind w:left="567" w:leftChars="0" w:hanging="567" w:firstLineChars="0"/>
      </w:pPr>
      <w:bookmarkStart w:id="100" w:name="_Toc74139687"/>
      <w:bookmarkStart w:id="101" w:name="_Toc63084327"/>
      <w:bookmarkStart w:id="102" w:name="_Toc63437913"/>
      <w:r>
        <w:rPr>
          <w:rFonts w:hint="eastAsia"/>
        </w:rPr>
        <w:t>解释、澄清、说明的有关问题</w:t>
      </w:r>
      <w:bookmarkEnd w:id="100"/>
      <w:bookmarkEnd w:id="101"/>
      <w:bookmarkEnd w:id="102"/>
    </w:p>
    <w:p>
      <w:pPr>
        <w:widowControl w:val="0"/>
        <w:numPr>
          <w:ilvl w:val="0"/>
          <w:numId w:val="50"/>
        </w:numPr>
        <w:tabs>
          <w:tab w:val="left" w:pos="1134"/>
        </w:tabs>
        <w:spacing w:after="200" w:line="360" w:lineRule="auto"/>
        <w:ind w:left="0" w:firstLine="567"/>
        <w:jc w:val="both"/>
        <w:rPr>
          <w:rFonts w:ascii="宋体" w:hAnsi="宋体"/>
          <w:color w:val="auto"/>
          <w:sz w:val="28"/>
          <w:szCs w:val="28"/>
        </w:rPr>
      </w:pPr>
      <w:r>
        <w:rPr>
          <w:rFonts w:hint="eastAsia" w:ascii="宋体" w:hAnsi="宋体"/>
          <w:color w:val="auto"/>
          <w:sz w:val="28"/>
          <w:szCs w:val="28"/>
        </w:rPr>
        <w:t>评审过程中，谈判小组认为谈判文件有关事项表述不明确或需要说明的，可以提请市公资交易中心书面解释。市公资交易中心的解释不得改变谈判文件的原义或者影响公平、公正，解释事项如果涉及供应商权益的以有利于供应商的原则进行解释。</w:t>
      </w:r>
    </w:p>
    <w:p>
      <w:pPr>
        <w:widowControl w:val="0"/>
        <w:numPr>
          <w:ilvl w:val="0"/>
          <w:numId w:val="50"/>
        </w:numPr>
        <w:tabs>
          <w:tab w:val="left" w:pos="1134"/>
        </w:tabs>
        <w:spacing w:after="200" w:line="360" w:lineRule="auto"/>
        <w:ind w:left="0" w:firstLine="567"/>
        <w:jc w:val="both"/>
        <w:rPr>
          <w:rFonts w:ascii="宋体" w:hAnsi="宋体"/>
          <w:color w:val="auto"/>
          <w:sz w:val="28"/>
          <w:szCs w:val="28"/>
        </w:rPr>
      </w:pPr>
      <w:r>
        <w:rPr>
          <w:rFonts w:hint="eastAsia" w:ascii="宋体" w:hAnsi="宋体"/>
          <w:color w:val="auto"/>
          <w:sz w:val="28"/>
          <w:szCs w:val="28"/>
        </w:rPr>
        <w:t>谈判小组在对施工响应文件的有效性、完整性和响应程度进行审查时，可以要求供应商对施工响应文件中含义不明确、同类问题表述不一致或者有明显文字和计算错误的内容等作出必要的澄清、说明或者更正。供应商的澄清、说明或者更正不得超出施工响应文件的范围或者改变施工响应文件的实质性内容。</w:t>
      </w:r>
    </w:p>
    <w:p>
      <w:pPr>
        <w:tabs>
          <w:tab w:val="left" w:pos="851"/>
        </w:tabs>
        <w:spacing w:line="360" w:lineRule="auto"/>
        <w:ind w:firstLine="568" w:firstLineChars="202"/>
        <w:rPr>
          <w:rFonts w:ascii="宋体" w:hAnsi="宋体"/>
          <w:b/>
          <w:color w:val="auto"/>
          <w:sz w:val="28"/>
          <w:szCs w:val="28"/>
        </w:rPr>
      </w:pPr>
      <w:r>
        <w:rPr>
          <w:rFonts w:hint="eastAsia" w:ascii="宋体" w:hAnsi="宋体"/>
          <w:b/>
          <w:color w:val="auto"/>
          <w:sz w:val="28"/>
          <w:szCs w:val="28"/>
        </w:rPr>
        <w:t>三、评审结束之前，供应商应随时关注系统提示，及时通过“政府采购云平台”在线响应谈判小组发出的澄清、说明或补正要求，签章并确认提交成功。逾时回复将不能提交，视为供应商自行放弃，其损失由供应商承担。</w:t>
      </w:r>
    </w:p>
    <w:p>
      <w:pPr>
        <w:tabs>
          <w:tab w:val="left" w:pos="851"/>
        </w:tabs>
        <w:spacing w:line="360" w:lineRule="auto"/>
        <w:ind w:firstLine="568" w:firstLineChars="202"/>
        <w:rPr>
          <w:rFonts w:ascii="宋体" w:hAnsi="宋体"/>
          <w:b/>
          <w:color w:val="auto"/>
          <w:sz w:val="28"/>
          <w:szCs w:val="28"/>
        </w:rPr>
      </w:pPr>
      <w:r>
        <w:rPr>
          <w:rFonts w:hint="eastAsia" w:ascii="宋体" w:hAnsi="宋体"/>
          <w:b/>
          <w:color w:val="auto"/>
          <w:sz w:val="28"/>
          <w:szCs w:val="28"/>
        </w:rPr>
        <w:t>谈判小组应当积极履行澄清、说明或者更正的职责，不得滥用权力。</w:t>
      </w:r>
    </w:p>
    <w:p>
      <w:pPr>
        <w:pStyle w:val="5"/>
        <w:bidi w:val="0"/>
        <w:ind w:left="567" w:leftChars="0" w:hanging="567" w:firstLineChars="0"/>
      </w:pPr>
      <w:bookmarkStart w:id="103" w:name="_Toc63084328"/>
      <w:bookmarkStart w:id="104" w:name="_Toc63437914"/>
      <w:bookmarkStart w:id="105" w:name="_Toc74139688"/>
      <w:r>
        <w:rPr>
          <w:rFonts w:hint="eastAsia"/>
        </w:rPr>
        <w:t>比较与评价</w:t>
      </w:r>
      <w:bookmarkEnd w:id="103"/>
      <w:bookmarkEnd w:id="104"/>
      <w:bookmarkEnd w:id="105"/>
    </w:p>
    <w:p>
      <w:pPr>
        <w:ind w:firstLine="560" w:firstLineChars="200"/>
        <w:rPr>
          <w:rFonts w:ascii="宋体" w:hAnsi="宋体"/>
          <w:color w:val="auto"/>
          <w:sz w:val="28"/>
          <w:szCs w:val="28"/>
        </w:rPr>
      </w:pPr>
      <w:r>
        <w:rPr>
          <w:rFonts w:hint="eastAsia" w:ascii="宋体" w:hAnsi="宋体"/>
          <w:color w:val="auto"/>
          <w:sz w:val="28"/>
          <w:szCs w:val="28"/>
        </w:rPr>
        <w:t>由谈判小组采用综合评分法对提交最后报价的供应商的施工响应文件和最后报价进行综合评分，具体要求详见本章综合评分部分。</w:t>
      </w:r>
    </w:p>
    <w:p>
      <w:pPr>
        <w:pStyle w:val="5"/>
        <w:bidi w:val="0"/>
        <w:ind w:left="567" w:leftChars="0" w:hanging="567" w:firstLineChars="0"/>
      </w:pPr>
      <w:bookmarkStart w:id="106" w:name="_Toc63084329"/>
      <w:bookmarkStart w:id="107" w:name="_Toc74139689"/>
      <w:bookmarkStart w:id="108" w:name="_Toc63437915"/>
      <w:r>
        <w:rPr>
          <w:rFonts w:hint="eastAsia"/>
        </w:rPr>
        <w:t>谈判小组复核</w:t>
      </w:r>
      <w:bookmarkEnd w:id="106"/>
      <w:bookmarkEnd w:id="107"/>
      <w:bookmarkEnd w:id="108"/>
    </w:p>
    <w:p>
      <w:pPr>
        <w:widowControl w:val="0"/>
        <w:numPr>
          <w:ilvl w:val="0"/>
          <w:numId w:val="51"/>
        </w:numPr>
        <w:tabs>
          <w:tab w:val="left" w:pos="1134"/>
        </w:tabs>
        <w:spacing w:after="200" w:line="360" w:lineRule="auto"/>
        <w:ind w:left="0" w:firstLine="567"/>
        <w:jc w:val="both"/>
        <w:rPr>
          <w:rFonts w:ascii="宋体" w:hAnsi="宋体"/>
          <w:color w:val="auto"/>
          <w:sz w:val="28"/>
          <w:szCs w:val="28"/>
        </w:rPr>
      </w:pPr>
      <w:r>
        <w:rPr>
          <w:rFonts w:hint="eastAsia" w:ascii="宋体" w:hAnsi="宋体"/>
          <w:color w:val="auto"/>
          <w:sz w:val="28"/>
          <w:szCs w:val="28"/>
        </w:rPr>
        <w:t>评审结束后，谈判小组应当进行复核，特别要对拟推荐为成交候选供应商的、报价最低的、施工响应文件被认定为无效的进行重点复核。</w:t>
      </w:r>
    </w:p>
    <w:p>
      <w:pPr>
        <w:widowControl w:val="0"/>
        <w:numPr>
          <w:ilvl w:val="0"/>
          <w:numId w:val="51"/>
        </w:numPr>
        <w:tabs>
          <w:tab w:val="left" w:pos="1134"/>
        </w:tabs>
        <w:spacing w:after="200" w:line="360" w:lineRule="auto"/>
        <w:ind w:left="0" w:firstLine="567"/>
        <w:jc w:val="both"/>
        <w:rPr>
          <w:rFonts w:ascii="宋体" w:hAnsi="宋体"/>
          <w:color w:val="auto"/>
          <w:sz w:val="28"/>
          <w:szCs w:val="28"/>
        </w:rPr>
      </w:pPr>
      <w:r>
        <w:rPr>
          <w:rFonts w:hint="eastAsia" w:ascii="宋体" w:hAnsi="宋体"/>
          <w:color w:val="auto"/>
          <w:sz w:val="28"/>
          <w:szCs w:val="28"/>
        </w:rPr>
        <w:t>评审结果汇总完成后，谈判小组拟出具评审报告前，市公资交易中心应当组织2名以上的工作人员，在采购现场监督人员的监督之下，依据有关的法律制度和采购文件对评审结果进行复核，出具复核报告。</w:t>
      </w:r>
    </w:p>
    <w:p>
      <w:pPr>
        <w:widowControl w:val="0"/>
        <w:numPr>
          <w:ilvl w:val="0"/>
          <w:numId w:val="51"/>
        </w:numPr>
        <w:tabs>
          <w:tab w:val="left" w:pos="1134"/>
        </w:tabs>
        <w:spacing w:after="200" w:line="360" w:lineRule="auto"/>
        <w:ind w:left="0" w:firstLine="567"/>
        <w:jc w:val="both"/>
        <w:rPr>
          <w:rFonts w:ascii="宋体" w:hAnsi="宋体"/>
          <w:color w:val="auto"/>
          <w:sz w:val="28"/>
          <w:szCs w:val="28"/>
        </w:rPr>
      </w:pPr>
      <w:r>
        <w:rPr>
          <w:rFonts w:hint="eastAsia" w:ascii="宋体" w:hAnsi="宋体"/>
          <w:color w:val="auto"/>
          <w:sz w:val="28"/>
          <w:szCs w:val="28"/>
        </w:rPr>
        <w:t>评审结果汇总完成后，除下列情形外，任何人不得修改评审结果：</w:t>
      </w:r>
    </w:p>
    <w:p>
      <w:pPr>
        <w:pStyle w:val="80"/>
        <w:numPr>
          <w:ilvl w:val="0"/>
          <w:numId w:val="52"/>
        </w:numPr>
        <w:tabs>
          <w:tab w:val="left" w:pos="1418"/>
        </w:tabs>
        <w:spacing w:after="200" w:line="360" w:lineRule="auto"/>
        <w:ind w:left="0" w:firstLine="480" w:firstLineChars="0"/>
        <w:rPr>
          <w:rFonts w:ascii="宋体" w:hAnsi="宋体" w:eastAsia="宋体"/>
          <w:color w:val="auto"/>
          <w:sz w:val="28"/>
          <w:szCs w:val="28"/>
        </w:rPr>
      </w:pPr>
      <w:r>
        <w:rPr>
          <w:rFonts w:hint="eastAsia" w:ascii="宋体" w:hAnsi="宋体" w:eastAsia="宋体"/>
          <w:color w:val="auto"/>
          <w:sz w:val="28"/>
          <w:szCs w:val="28"/>
        </w:rPr>
        <w:t>资格性认定错误；</w:t>
      </w:r>
    </w:p>
    <w:p>
      <w:pPr>
        <w:pStyle w:val="80"/>
        <w:numPr>
          <w:ilvl w:val="0"/>
          <w:numId w:val="52"/>
        </w:numPr>
        <w:tabs>
          <w:tab w:val="left" w:pos="1418"/>
        </w:tabs>
        <w:spacing w:after="200" w:line="360" w:lineRule="auto"/>
        <w:ind w:left="0" w:firstLine="480" w:firstLineChars="0"/>
        <w:rPr>
          <w:rFonts w:ascii="宋体" w:hAnsi="宋体" w:eastAsia="宋体"/>
          <w:color w:val="auto"/>
          <w:sz w:val="28"/>
          <w:szCs w:val="28"/>
        </w:rPr>
      </w:pPr>
      <w:r>
        <w:rPr>
          <w:rFonts w:hint="eastAsia" w:ascii="宋体" w:hAnsi="宋体" w:eastAsia="宋体"/>
          <w:color w:val="auto"/>
          <w:sz w:val="28"/>
          <w:szCs w:val="28"/>
        </w:rPr>
        <w:t>分值汇总计算错误的；</w:t>
      </w:r>
    </w:p>
    <w:p>
      <w:pPr>
        <w:pStyle w:val="80"/>
        <w:numPr>
          <w:ilvl w:val="0"/>
          <w:numId w:val="52"/>
        </w:numPr>
        <w:tabs>
          <w:tab w:val="left" w:pos="1418"/>
        </w:tabs>
        <w:spacing w:after="200" w:line="360" w:lineRule="auto"/>
        <w:ind w:left="0" w:firstLine="480" w:firstLineChars="0"/>
        <w:rPr>
          <w:rFonts w:ascii="宋体" w:hAnsi="宋体" w:eastAsia="宋体"/>
          <w:color w:val="auto"/>
          <w:sz w:val="28"/>
          <w:szCs w:val="28"/>
        </w:rPr>
      </w:pPr>
      <w:r>
        <w:rPr>
          <w:rFonts w:hint="eastAsia" w:ascii="宋体" w:hAnsi="宋体" w:eastAsia="宋体"/>
          <w:color w:val="auto"/>
          <w:sz w:val="28"/>
          <w:szCs w:val="28"/>
        </w:rPr>
        <w:t>分项评分超出评分标准范围的；</w:t>
      </w:r>
    </w:p>
    <w:p>
      <w:pPr>
        <w:pStyle w:val="80"/>
        <w:numPr>
          <w:ilvl w:val="0"/>
          <w:numId w:val="52"/>
        </w:numPr>
        <w:tabs>
          <w:tab w:val="left" w:pos="1418"/>
        </w:tabs>
        <w:spacing w:after="200" w:line="360" w:lineRule="auto"/>
        <w:ind w:left="0" w:firstLine="480" w:firstLineChars="0"/>
        <w:rPr>
          <w:rFonts w:ascii="宋体" w:hAnsi="宋体" w:eastAsia="宋体"/>
          <w:color w:val="auto"/>
          <w:sz w:val="28"/>
          <w:szCs w:val="28"/>
        </w:rPr>
      </w:pPr>
      <w:r>
        <w:rPr>
          <w:rFonts w:hint="eastAsia" w:ascii="宋体" w:hAnsi="宋体" w:eastAsia="宋体"/>
          <w:color w:val="auto"/>
          <w:sz w:val="28"/>
          <w:szCs w:val="28"/>
        </w:rPr>
        <w:t>谈判小组成员对客观评审因素评分不一致的；</w:t>
      </w:r>
    </w:p>
    <w:p>
      <w:pPr>
        <w:pStyle w:val="80"/>
        <w:numPr>
          <w:ilvl w:val="0"/>
          <w:numId w:val="52"/>
        </w:numPr>
        <w:tabs>
          <w:tab w:val="left" w:pos="1418"/>
        </w:tabs>
        <w:spacing w:after="200" w:line="360" w:lineRule="auto"/>
        <w:ind w:left="0" w:firstLine="480" w:firstLineChars="0"/>
        <w:rPr>
          <w:rFonts w:ascii="宋体" w:hAnsi="宋体" w:eastAsia="宋体"/>
          <w:color w:val="auto"/>
          <w:sz w:val="28"/>
          <w:szCs w:val="28"/>
        </w:rPr>
      </w:pPr>
      <w:r>
        <w:rPr>
          <w:rFonts w:hint="eastAsia" w:ascii="宋体" w:hAnsi="宋体" w:eastAsia="宋体"/>
          <w:color w:val="auto"/>
          <w:sz w:val="28"/>
          <w:szCs w:val="28"/>
        </w:rPr>
        <w:t>经谈判小组认定评分畸高、畸低的。</w:t>
      </w:r>
    </w:p>
    <w:p>
      <w:pPr>
        <w:tabs>
          <w:tab w:val="left" w:pos="851"/>
        </w:tabs>
        <w:spacing w:line="360" w:lineRule="auto"/>
        <w:ind w:firstLine="560" w:firstLineChars="200"/>
        <w:rPr>
          <w:rFonts w:ascii="宋体" w:hAnsi="宋体"/>
          <w:color w:val="auto"/>
          <w:sz w:val="28"/>
          <w:szCs w:val="28"/>
        </w:rPr>
      </w:pPr>
      <w:r>
        <w:rPr>
          <w:rFonts w:hint="eastAsia" w:ascii="宋体" w:hAnsi="宋体"/>
          <w:color w:val="auto"/>
          <w:sz w:val="28"/>
          <w:szCs w:val="28"/>
        </w:rPr>
        <w:t>评审报告签署前，经复核发现存在以上情形之一的，谈判小组应当当场修改评审结果，并在评审报告中记载；评审报告签署后，采购人或者集中机构发现存在以上情形之一的，应当组织谈判小组会进行重新评审，重新评审改变评审结果的，书面报告本级财政部门。</w:t>
      </w:r>
    </w:p>
    <w:p>
      <w:pPr>
        <w:spacing w:line="360" w:lineRule="auto"/>
        <w:ind w:firstLine="565" w:firstLineChars="202"/>
        <w:rPr>
          <w:color w:val="auto"/>
        </w:rPr>
      </w:pPr>
      <w:r>
        <w:rPr>
          <w:rFonts w:hint="eastAsia" w:ascii="宋体" w:hAnsi="宋体"/>
          <w:color w:val="auto"/>
          <w:sz w:val="28"/>
          <w:szCs w:val="28"/>
        </w:rPr>
        <w:t>采购人、采购代理机构发现谈判小组未按照谈判文件规定的评审标准进行评审的，应当重新开展采购活动，并同时书面报告本级财政部门。</w:t>
      </w:r>
    </w:p>
    <w:p>
      <w:pPr>
        <w:pStyle w:val="5"/>
        <w:bidi w:val="0"/>
        <w:ind w:left="567" w:leftChars="0" w:hanging="567" w:firstLineChars="0"/>
      </w:pPr>
      <w:bookmarkStart w:id="109" w:name="_Toc63084330"/>
      <w:bookmarkStart w:id="110" w:name="_Toc74139690"/>
      <w:bookmarkStart w:id="111" w:name="_Toc63437916"/>
      <w:r>
        <w:rPr>
          <w:rFonts w:hint="eastAsia"/>
        </w:rPr>
        <w:t>推荐成交候选供应商</w:t>
      </w:r>
      <w:bookmarkEnd w:id="109"/>
      <w:bookmarkEnd w:id="110"/>
      <w:bookmarkEnd w:id="111"/>
    </w:p>
    <w:p>
      <w:pPr>
        <w:ind w:firstLine="560" w:firstLineChars="200"/>
        <w:rPr>
          <w:rFonts w:ascii="宋体" w:hAnsi="宋体"/>
          <w:color w:val="auto"/>
          <w:sz w:val="28"/>
          <w:szCs w:val="28"/>
        </w:rPr>
      </w:pPr>
      <w:r>
        <w:rPr>
          <w:rFonts w:hint="eastAsia" w:ascii="宋体" w:hAnsi="宋体"/>
          <w:color w:val="auto"/>
          <w:sz w:val="28"/>
          <w:szCs w:val="28"/>
        </w:rPr>
        <w:t>谈判小组应当按供应商最后报价（按进行了对失信供应商的价格加成后的价格）由低到高排序，推荐3名以上成交候选供应商。经价格加成后的供应商最后报价相同的，成交候选供应商并列，由采购人随机抽签确定成交供应商。</w:t>
      </w:r>
    </w:p>
    <w:p>
      <w:pPr>
        <w:pStyle w:val="5"/>
        <w:bidi w:val="0"/>
        <w:ind w:left="567" w:leftChars="0" w:hanging="567" w:firstLineChars="0"/>
      </w:pPr>
      <w:bookmarkStart w:id="112" w:name="_Toc63437917"/>
      <w:bookmarkStart w:id="113" w:name="_Toc74139691"/>
      <w:bookmarkStart w:id="114" w:name="_Toc63084331"/>
      <w:r>
        <w:rPr>
          <w:rFonts w:hint="eastAsia"/>
        </w:rPr>
        <w:t>编写谈判报告</w:t>
      </w:r>
      <w:bookmarkEnd w:id="112"/>
      <w:bookmarkEnd w:id="113"/>
      <w:bookmarkEnd w:id="114"/>
    </w:p>
    <w:p>
      <w:pPr>
        <w:spacing w:line="360" w:lineRule="auto"/>
        <w:ind w:firstLine="560" w:firstLineChars="200"/>
        <w:rPr>
          <w:rFonts w:ascii="宋体" w:hAnsi="宋体"/>
          <w:color w:val="auto"/>
          <w:sz w:val="28"/>
          <w:szCs w:val="28"/>
        </w:rPr>
      </w:pPr>
      <w:r>
        <w:rPr>
          <w:rFonts w:hint="eastAsia" w:ascii="宋体" w:hAnsi="宋体"/>
          <w:color w:val="auto"/>
          <w:sz w:val="28"/>
          <w:szCs w:val="28"/>
        </w:rPr>
        <w:t>谈判小组推荐成交候选供应商后，应向采购代理机构出具谈判报告。谈判报告应当包括以下主要内容：</w:t>
      </w:r>
    </w:p>
    <w:p>
      <w:pPr>
        <w:spacing w:line="360" w:lineRule="auto"/>
        <w:ind w:firstLine="560" w:firstLineChars="200"/>
        <w:rPr>
          <w:rFonts w:ascii="宋体" w:hAnsi="宋体"/>
          <w:color w:val="auto"/>
          <w:sz w:val="28"/>
          <w:szCs w:val="28"/>
        </w:rPr>
      </w:pPr>
      <w:r>
        <w:rPr>
          <w:rFonts w:hint="eastAsia" w:ascii="宋体" w:hAnsi="宋体"/>
          <w:color w:val="auto"/>
          <w:sz w:val="28"/>
          <w:szCs w:val="28"/>
        </w:rPr>
        <w:t>（1）邀请供应商参加采购活动的具体方式和相关情况；</w:t>
      </w:r>
    </w:p>
    <w:p>
      <w:pPr>
        <w:spacing w:line="360" w:lineRule="auto"/>
        <w:ind w:firstLine="560" w:firstLineChars="200"/>
        <w:rPr>
          <w:rFonts w:ascii="宋体" w:hAnsi="宋体"/>
          <w:color w:val="auto"/>
          <w:sz w:val="28"/>
          <w:szCs w:val="28"/>
        </w:rPr>
      </w:pPr>
      <w:r>
        <w:rPr>
          <w:rFonts w:hint="eastAsia" w:ascii="宋体" w:hAnsi="宋体"/>
          <w:color w:val="auto"/>
          <w:sz w:val="28"/>
          <w:szCs w:val="28"/>
        </w:rPr>
        <w:t>（2）施工响应文件开启日期和地点；</w:t>
      </w:r>
    </w:p>
    <w:p>
      <w:pPr>
        <w:spacing w:line="360" w:lineRule="auto"/>
        <w:ind w:firstLine="560" w:firstLineChars="200"/>
        <w:rPr>
          <w:rFonts w:ascii="宋体" w:hAnsi="宋体"/>
          <w:color w:val="auto"/>
          <w:sz w:val="28"/>
          <w:szCs w:val="28"/>
        </w:rPr>
      </w:pPr>
      <w:r>
        <w:rPr>
          <w:rFonts w:hint="eastAsia" w:ascii="宋体" w:hAnsi="宋体"/>
          <w:color w:val="auto"/>
          <w:sz w:val="28"/>
          <w:szCs w:val="28"/>
        </w:rPr>
        <w:t>（3）获取谈判文件的供应商名单和谈判小组成员名单；</w:t>
      </w:r>
    </w:p>
    <w:p>
      <w:pPr>
        <w:spacing w:line="360" w:lineRule="auto"/>
        <w:ind w:firstLine="560" w:firstLineChars="200"/>
        <w:rPr>
          <w:rFonts w:ascii="宋体" w:hAnsi="宋体"/>
          <w:color w:val="auto"/>
          <w:sz w:val="28"/>
          <w:szCs w:val="28"/>
        </w:rPr>
      </w:pPr>
      <w:r>
        <w:rPr>
          <w:rFonts w:hint="eastAsia" w:ascii="宋体" w:hAnsi="宋体"/>
          <w:color w:val="auto"/>
          <w:sz w:val="28"/>
          <w:szCs w:val="28"/>
        </w:rPr>
        <w:t>（4）评审情况记录和说明，包括对供应商的资格审查情况、供应商施工响应文件审查情况、谈判情况、报价情况等；</w:t>
      </w:r>
    </w:p>
    <w:p>
      <w:pPr>
        <w:spacing w:line="360" w:lineRule="auto"/>
        <w:ind w:firstLine="560" w:firstLineChars="200"/>
        <w:rPr>
          <w:rFonts w:ascii="宋体" w:hAnsi="宋体"/>
          <w:color w:val="auto"/>
          <w:sz w:val="28"/>
          <w:szCs w:val="28"/>
        </w:rPr>
      </w:pPr>
      <w:r>
        <w:rPr>
          <w:rFonts w:hint="eastAsia" w:ascii="宋体" w:hAnsi="宋体"/>
          <w:color w:val="auto"/>
          <w:sz w:val="28"/>
          <w:szCs w:val="28"/>
        </w:rPr>
        <w:t>（5）提出的成交候选供应商的排序名单及理由。</w:t>
      </w:r>
    </w:p>
    <w:p>
      <w:pPr>
        <w:spacing w:line="360" w:lineRule="auto"/>
        <w:ind w:firstLine="560" w:firstLineChars="200"/>
        <w:rPr>
          <w:rFonts w:ascii="宋体" w:hAnsi="宋体"/>
          <w:color w:val="auto"/>
          <w:sz w:val="28"/>
          <w:szCs w:val="28"/>
        </w:rPr>
      </w:pPr>
      <w:r>
        <w:rPr>
          <w:rFonts w:hint="eastAsia" w:ascii="宋体" w:hAnsi="宋体"/>
          <w:color w:val="auto"/>
          <w:sz w:val="28"/>
          <w:szCs w:val="28"/>
        </w:rPr>
        <w:t>谈判报告应当由谈判小组全体人员签字认可。谈判小组成员对谈判报告有异议的，谈判小组按照少数服从多数的原则推荐成交候选供应商，采购程序继续进行。对谈判报告有异议的谈判小组成员，应当在报告上签署不同意见并说明理由，由谈判小组书面记录相关情况。谈判小组成员拒绝在报告上签字又不书面说明其不同意见和理由的，视为同意谈判报告。</w:t>
      </w:r>
    </w:p>
    <w:p>
      <w:pPr>
        <w:pStyle w:val="5"/>
        <w:bidi w:val="0"/>
        <w:ind w:left="567" w:leftChars="0" w:hanging="567" w:firstLineChars="0"/>
      </w:pPr>
      <w:bookmarkStart w:id="115" w:name="_Toc74139692"/>
      <w:bookmarkStart w:id="116" w:name="_Toc63437918"/>
      <w:bookmarkStart w:id="117" w:name="_Toc54948232"/>
      <w:bookmarkStart w:id="118" w:name="_Toc63084332"/>
      <w:r>
        <w:rPr>
          <w:rFonts w:hint="eastAsia"/>
        </w:rPr>
        <w:t>争议处理规则</w:t>
      </w:r>
      <w:bookmarkEnd w:id="115"/>
      <w:bookmarkEnd w:id="116"/>
      <w:bookmarkEnd w:id="117"/>
      <w:bookmarkEnd w:id="118"/>
    </w:p>
    <w:p>
      <w:pPr>
        <w:ind w:firstLine="560" w:firstLineChars="200"/>
        <w:rPr>
          <w:rFonts w:ascii="宋体" w:hAnsi="宋体"/>
          <w:color w:val="auto"/>
          <w:sz w:val="28"/>
          <w:szCs w:val="28"/>
        </w:rPr>
      </w:pPr>
      <w:r>
        <w:rPr>
          <w:rFonts w:hint="eastAsia" w:ascii="宋体" w:hAnsi="宋体"/>
          <w:color w:val="auto"/>
          <w:sz w:val="28"/>
          <w:szCs w:val="28"/>
        </w:rPr>
        <w:t>谈判小组在评审过程中，对于资格性审查、符合性审查、对供应商文件做无效施工响应文件处理及其他需要共同认定的事项存在争议的，应当以少数服从多数的原则做出结论，但不得违背法律法规和谈判文件规定。持不同意见的谈判小组成员应当在评审报告上签署不同意见及理由，否则视为同意评审报告。持不同意见的谈判小组成员认为认定过程和结果不符合法律法规或者谈判文件规定的，应当及时向市公资交易中心书面反映。市公资交易中心收到书面反映后，应当书面报告采购项目同级财政部门依法处理。</w:t>
      </w:r>
    </w:p>
    <w:p>
      <w:pPr>
        <w:pStyle w:val="5"/>
        <w:bidi w:val="0"/>
        <w:ind w:left="567" w:leftChars="0" w:hanging="567" w:firstLineChars="0"/>
      </w:pPr>
      <w:bookmarkStart w:id="119" w:name="_Toc63437919"/>
      <w:bookmarkStart w:id="120" w:name="_Toc63084333"/>
      <w:bookmarkStart w:id="121" w:name="_Toc74139693"/>
      <w:r>
        <w:rPr>
          <w:rFonts w:hint="eastAsia"/>
        </w:rPr>
        <w:t>供应商澄清、说明</w:t>
      </w:r>
      <w:bookmarkEnd w:id="119"/>
      <w:bookmarkEnd w:id="120"/>
      <w:bookmarkEnd w:id="121"/>
    </w:p>
    <w:p>
      <w:pPr>
        <w:widowControl w:val="0"/>
        <w:numPr>
          <w:ilvl w:val="0"/>
          <w:numId w:val="53"/>
        </w:numPr>
        <w:tabs>
          <w:tab w:val="left" w:pos="1134"/>
        </w:tabs>
        <w:spacing w:after="200" w:line="360" w:lineRule="auto"/>
        <w:ind w:left="0" w:firstLine="565" w:firstLineChars="202"/>
        <w:jc w:val="both"/>
        <w:rPr>
          <w:rFonts w:ascii="宋体" w:hAnsi="宋体"/>
          <w:color w:val="auto"/>
          <w:sz w:val="28"/>
          <w:szCs w:val="28"/>
        </w:rPr>
      </w:pPr>
      <w:r>
        <w:rPr>
          <w:rFonts w:hint="eastAsia" w:ascii="宋体" w:hAnsi="宋体"/>
          <w:color w:val="auto"/>
          <w:sz w:val="28"/>
          <w:szCs w:val="28"/>
        </w:rPr>
        <w:t>谈判小组在对施工响应文件的有效性、完整性和响应程度进行审查时，可以要求供应商对施工响应文件中含义不明确、同类问题表述不一致或者有明显文字和计算错误的内容等作出必要的澄清、说明或者更正。供应商的澄清、说明或者更正不得超出施工响应文件的范围或者改变施工响应文件的实质性内容。</w:t>
      </w:r>
    </w:p>
    <w:p>
      <w:pPr>
        <w:widowControl w:val="0"/>
        <w:numPr>
          <w:ilvl w:val="0"/>
          <w:numId w:val="53"/>
        </w:numPr>
        <w:tabs>
          <w:tab w:val="left" w:pos="1134"/>
        </w:tabs>
        <w:spacing w:after="200" w:line="360" w:lineRule="auto"/>
        <w:ind w:left="0" w:firstLine="565" w:firstLineChars="202"/>
        <w:jc w:val="both"/>
        <w:rPr>
          <w:rFonts w:ascii="宋体" w:hAnsi="宋体"/>
          <w:color w:val="auto"/>
          <w:sz w:val="28"/>
          <w:szCs w:val="28"/>
        </w:rPr>
      </w:pPr>
      <w:r>
        <w:rPr>
          <w:rFonts w:hint="eastAsia" w:ascii="宋体" w:hAnsi="宋体"/>
          <w:color w:val="auto"/>
          <w:sz w:val="28"/>
          <w:szCs w:val="28"/>
        </w:rPr>
        <w:t>谈判小组要求供应商澄清、说明或者更正施工响应文件应当以书面形式作出。供应商的澄清、说明或者更正应加盖供应商（法定名称）电子签章。</w:t>
      </w:r>
    </w:p>
    <w:p>
      <w:pPr>
        <w:pStyle w:val="4"/>
        <w:bidi w:val="0"/>
        <w:ind w:left="567" w:leftChars="0" w:hanging="567" w:firstLineChars="0"/>
      </w:pPr>
      <w:bookmarkStart w:id="122" w:name="_Toc494357032"/>
      <w:bookmarkEnd w:id="122"/>
      <w:bookmarkStart w:id="123" w:name="_Toc494357029"/>
      <w:bookmarkEnd w:id="123"/>
      <w:bookmarkStart w:id="124" w:name="_Toc494357024"/>
      <w:bookmarkEnd w:id="124"/>
      <w:bookmarkStart w:id="125" w:name="_Toc494095681"/>
      <w:bookmarkEnd w:id="125"/>
      <w:bookmarkStart w:id="126" w:name="_Toc494357033"/>
      <w:bookmarkEnd w:id="126"/>
      <w:bookmarkStart w:id="127" w:name="_Toc494357030"/>
      <w:bookmarkEnd w:id="127"/>
      <w:bookmarkStart w:id="128" w:name="_Toc494095670"/>
      <w:bookmarkEnd w:id="128"/>
      <w:bookmarkStart w:id="129" w:name="_Toc494357022"/>
      <w:bookmarkEnd w:id="129"/>
      <w:bookmarkStart w:id="130" w:name="_Toc494095675"/>
      <w:bookmarkEnd w:id="130"/>
      <w:bookmarkStart w:id="131" w:name="_Toc494095668"/>
      <w:bookmarkEnd w:id="131"/>
      <w:bookmarkStart w:id="132" w:name="_Toc494357034"/>
      <w:bookmarkEnd w:id="132"/>
      <w:bookmarkStart w:id="133" w:name="_Toc494095673"/>
      <w:bookmarkEnd w:id="133"/>
      <w:bookmarkStart w:id="134" w:name="_Toc494357027"/>
      <w:bookmarkEnd w:id="134"/>
      <w:bookmarkStart w:id="135" w:name="_Toc494095674"/>
      <w:bookmarkEnd w:id="135"/>
      <w:bookmarkStart w:id="136" w:name="_Toc494095669"/>
      <w:bookmarkEnd w:id="136"/>
      <w:bookmarkStart w:id="137" w:name="_Toc494095680"/>
      <w:bookmarkEnd w:id="137"/>
      <w:bookmarkStart w:id="138" w:name="_Toc494357031"/>
      <w:bookmarkEnd w:id="138"/>
      <w:bookmarkStart w:id="139" w:name="_Toc494357023"/>
      <w:bookmarkEnd w:id="139"/>
      <w:bookmarkStart w:id="140" w:name="_Toc494095682"/>
      <w:bookmarkEnd w:id="140"/>
      <w:bookmarkStart w:id="141" w:name="_Toc494095672"/>
      <w:bookmarkEnd w:id="141"/>
      <w:bookmarkStart w:id="142" w:name="_Toc494357025"/>
      <w:bookmarkEnd w:id="142"/>
      <w:bookmarkStart w:id="143" w:name="_Toc494357026"/>
      <w:bookmarkEnd w:id="143"/>
      <w:bookmarkStart w:id="144" w:name="_Toc494357028"/>
      <w:bookmarkEnd w:id="144"/>
      <w:bookmarkStart w:id="145" w:name="_Toc494095671"/>
      <w:bookmarkEnd w:id="145"/>
      <w:bookmarkStart w:id="146" w:name="_Toc494095679"/>
      <w:bookmarkEnd w:id="146"/>
      <w:bookmarkStart w:id="147" w:name="_Toc494357035"/>
      <w:bookmarkEnd w:id="147"/>
      <w:bookmarkStart w:id="148" w:name="_Toc494095677"/>
      <w:bookmarkEnd w:id="148"/>
      <w:bookmarkStart w:id="149" w:name="_Toc494095676"/>
      <w:bookmarkEnd w:id="149"/>
      <w:bookmarkStart w:id="150" w:name="_Toc494095678"/>
      <w:bookmarkEnd w:id="150"/>
      <w:bookmarkStart w:id="151" w:name="_Toc494357021"/>
      <w:bookmarkEnd w:id="151"/>
      <w:bookmarkStart w:id="152" w:name="_Toc54948234"/>
      <w:bookmarkStart w:id="153" w:name="_Toc74139694"/>
      <w:r>
        <w:rPr>
          <w:rFonts w:hint="eastAsia"/>
        </w:rPr>
        <w:t>采购失败情形</w:t>
      </w:r>
      <w:bookmarkEnd w:id="152"/>
      <w:bookmarkEnd w:id="153"/>
    </w:p>
    <w:p>
      <w:pPr>
        <w:snapToGrid w:val="0"/>
        <w:spacing w:line="360" w:lineRule="auto"/>
        <w:ind w:firstLine="554" w:firstLineChars="198"/>
        <w:rPr>
          <w:rFonts w:ascii="宋体" w:hAnsi="宋体" w:cs="宋体"/>
          <w:color w:val="auto"/>
          <w:sz w:val="28"/>
          <w:szCs w:val="28"/>
        </w:rPr>
      </w:pPr>
      <w:r>
        <w:rPr>
          <w:rFonts w:hint="eastAsia" w:ascii="宋体" w:hAnsi="宋体" w:cs="宋体"/>
          <w:color w:val="auto"/>
          <w:sz w:val="28"/>
          <w:szCs w:val="28"/>
        </w:rPr>
        <w:t>有下列情形之一的，本项目采购失败：</w:t>
      </w:r>
    </w:p>
    <w:p>
      <w:pPr>
        <w:tabs>
          <w:tab w:val="left" w:pos="851"/>
        </w:tabs>
        <w:snapToGrid w:val="0"/>
        <w:spacing w:line="360" w:lineRule="auto"/>
        <w:ind w:firstLine="565" w:firstLineChars="202"/>
        <w:rPr>
          <w:rFonts w:ascii="宋体" w:hAnsi="宋体" w:cs="宋体"/>
          <w:color w:val="auto"/>
          <w:sz w:val="28"/>
          <w:szCs w:val="28"/>
        </w:rPr>
      </w:pPr>
      <w:r>
        <w:rPr>
          <w:rFonts w:hint="eastAsia" w:ascii="宋体" w:hAnsi="宋体" w:cs="宋体"/>
          <w:color w:val="auto"/>
          <w:sz w:val="28"/>
          <w:szCs w:val="28"/>
        </w:rPr>
        <w:t>一、因情况变化，不再符合规定的竞争性谈判采购方式适用情形的；</w:t>
      </w:r>
    </w:p>
    <w:p>
      <w:pPr>
        <w:tabs>
          <w:tab w:val="left" w:pos="851"/>
        </w:tabs>
        <w:snapToGrid w:val="0"/>
        <w:spacing w:line="360" w:lineRule="auto"/>
        <w:ind w:firstLine="565" w:firstLineChars="202"/>
        <w:rPr>
          <w:rFonts w:ascii="宋体" w:hAnsi="宋体" w:cs="宋体"/>
          <w:color w:val="auto"/>
          <w:sz w:val="28"/>
          <w:szCs w:val="28"/>
        </w:rPr>
      </w:pPr>
      <w:r>
        <w:rPr>
          <w:rFonts w:hint="eastAsia" w:ascii="宋体" w:hAnsi="宋体" w:cs="宋体"/>
          <w:color w:val="auto"/>
          <w:sz w:val="28"/>
          <w:szCs w:val="28"/>
        </w:rPr>
        <w:t>二、出现影响采购公正的违法、违规行为的；</w:t>
      </w:r>
    </w:p>
    <w:p>
      <w:pPr>
        <w:tabs>
          <w:tab w:val="left" w:pos="851"/>
        </w:tabs>
        <w:snapToGrid w:val="0"/>
        <w:spacing w:line="360" w:lineRule="auto"/>
        <w:ind w:firstLine="565" w:firstLineChars="202"/>
        <w:rPr>
          <w:rFonts w:ascii="宋体" w:hAnsi="宋体" w:cs="宋体"/>
          <w:color w:val="auto"/>
          <w:sz w:val="28"/>
          <w:szCs w:val="28"/>
        </w:rPr>
      </w:pPr>
      <w:r>
        <w:rPr>
          <w:rFonts w:hint="eastAsia" w:ascii="宋体" w:hAnsi="宋体" w:cs="宋体"/>
          <w:color w:val="auto"/>
          <w:sz w:val="28"/>
          <w:szCs w:val="28"/>
        </w:rPr>
        <w:t>三、</w:t>
      </w:r>
      <w:r>
        <w:rPr>
          <w:rFonts w:hint="eastAsia" w:ascii="宋体" w:hAnsi="宋体"/>
          <w:color w:val="auto"/>
          <w:sz w:val="28"/>
          <w:szCs w:val="28"/>
        </w:rPr>
        <w:t>递交施工响应文件的供应商不足三家的</w:t>
      </w:r>
      <w:r>
        <w:rPr>
          <w:rFonts w:hint="eastAsia" w:ascii="宋体" w:hAnsi="宋体" w:cs="宋体"/>
          <w:color w:val="auto"/>
          <w:sz w:val="28"/>
          <w:szCs w:val="28"/>
        </w:rPr>
        <w:t>；</w:t>
      </w:r>
    </w:p>
    <w:p>
      <w:pPr>
        <w:tabs>
          <w:tab w:val="left" w:pos="851"/>
        </w:tabs>
        <w:snapToGrid w:val="0"/>
        <w:spacing w:line="360" w:lineRule="auto"/>
        <w:ind w:firstLine="565" w:firstLineChars="202"/>
        <w:rPr>
          <w:rFonts w:ascii="宋体" w:hAnsi="宋体" w:cs="宋体"/>
          <w:color w:val="auto"/>
          <w:sz w:val="28"/>
          <w:szCs w:val="28"/>
        </w:rPr>
      </w:pPr>
      <w:r>
        <w:rPr>
          <w:rFonts w:hint="eastAsia" w:ascii="宋体" w:hAnsi="宋体" w:cs="宋体"/>
          <w:color w:val="auto"/>
          <w:sz w:val="28"/>
          <w:szCs w:val="28"/>
        </w:rPr>
        <w:t>四、通过资格性审查</w:t>
      </w:r>
      <w:r>
        <w:rPr>
          <w:rFonts w:hint="eastAsia" w:ascii="宋体" w:hAnsi="宋体"/>
          <w:color w:val="auto"/>
          <w:sz w:val="28"/>
          <w:szCs w:val="28"/>
        </w:rPr>
        <w:t>的供应商</w:t>
      </w:r>
      <w:r>
        <w:rPr>
          <w:rFonts w:hint="eastAsia" w:ascii="宋体" w:hAnsi="宋体" w:cs="宋体"/>
          <w:color w:val="auto"/>
          <w:sz w:val="28"/>
          <w:szCs w:val="28"/>
        </w:rPr>
        <w:t>不足三家的；</w:t>
      </w:r>
    </w:p>
    <w:p>
      <w:pPr>
        <w:tabs>
          <w:tab w:val="left" w:pos="851"/>
        </w:tabs>
        <w:snapToGrid w:val="0"/>
        <w:spacing w:line="360" w:lineRule="auto"/>
        <w:ind w:firstLine="565" w:firstLineChars="202"/>
        <w:rPr>
          <w:rFonts w:ascii="宋体" w:hAnsi="宋体" w:cs="宋体"/>
          <w:color w:val="auto"/>
          <w:sz w:val="28"/>
          <w:szCs w:val="28"/>
        </w:rPr>
      </w:pPr>
      <w:r>
        <w:rPr>
          <w:rFonts w:hint="eastAsia" w:ascii="宋体" w:hAnsi="宋体" w:cs="宋体"/>
          <w:color w:val="auto"/>
          <w:sz w:val="28"/>
          <w:szCs w:val="28"/>
        </w:rPr>
        <w:t>五、通过符合性审查</w:t>
      </w:r>
      <w:r>
        <w:rPr>
          <w:rFonts w:hint="eastAsia" w:ascii="宋体" w:hAnsi="宋体"/>
          <w:color w:val="auto"/>
          <w:sz w:val="28"/>
          <w:szCs w:val="28"/>
        </w:rPr>
        <w:t>的供应商</w:t>
      </w:r>
      <w:r>
        <w:rPr>
          <w:rFonts w:hint="eastAsia" w:ascii="宋体" w:hAnsi="宋体" w:cs="宋体"/>
          <w:color w:val="auto"/>
          <w:sz w:val="28"/>
          <w:szCs w:val="28"/>
        </w:rPr>
        <w:t>不足三家</w:t>
      </w:r>
      <w:r>
        <w:rPr>
          <w:rFonts w:hint="eastAsia" w:ascii="宋体" w:hAnsi="宋体"/>
          <w:color w:val="auto"/>
          <w:sz w:val="28"/>
          <w:szCs w:val="28"/>
        </w:rPr>
        <w:t>的</w:t>
      </w:r>
      <w:r>
        <w:rPr>
          <w:rFonts w:hint="eastAsia" w:ascii="宋体" w:hAnsi="宋体" w:cs="宋体"/>
          <w:color w:val="auto"/>
          <w:sz w:val="28"/>
          <w:szCs w:val="28"/>
        </w:rPr>
        <w:t>；</w:t>
      </w:r>
    </w:p>
    <w:p>
      <w:pPr>
        <w:tabs>
          <w:tab w:val="left" w:pos="851"/>
        </w:tabs>
        <w:snapToGrid w:val="0"/>
        <w:spacing w:line="360" w:lineRule="auto"/>
        <w:ind w:firstLine="565" w:firstLineChars="202"/>
        <w:rPr>
          <w:rFonts w:ascii="宋体" w:hAnsi="宋体" w:cs="宋体"/>
          <w:color w:val="auto"/>
          <w:sz w:val="28"/>
          <w:szCs w:val="28"/>
        </w:rPr>
      </w:pPr>
      <w:r>
        <w:rPr>
          <w:rFonts w:hint="eastAsia" w:ascii="宋体" w:hAnsi="宋体" w:cs="宋体"/>
          <w:color w:val="auto"/>
          <w:sz w:val="28"/>
          <w:szCs w:val="28"/>
        </w:rPr>
        <w:t>六、提交最后报价的供应商不足三家的；</w:t>
      </w:r>
    </w:p>
    <w:p>
      <w:pPr>
        <w:tabs>
          <w:tab w:val="left" w:pos="851"/>
        </w:tabs>
        <w:snapToGrid w:val="0"/>
        <w:spacing w:line="360" w:lineRule="auto"/>
        <w:ind w:firstLine="565" w:firstLineChars="202"/>
        <w:rPr>
          <w:rFonts w:ascii="宋体" w:hAnsi="宋体" w:cs="宋体"/>
          <w:color w:val="auto"/>
          <w:sz w:val="28"/>
          <w:szCs w:val="28"/>
        </w:rPr>
      </w:pPr>
      <w:r>
        <w:rPr>
          <w:rFonts w:hint="eastAsia" w:ascii="宋体" w:hAnsi="宋体" w:cs="宋体"/>
          <w:color w:val="auto"/>
          <w:sz w:val="28"/>
          <w:szCs w:val="28"/>
        </w:rPr>
        <w:t>七、通过最后报价审查的供应商不足三家的。</w:t>
      </w:r>
    </w:p>
    <w:p>
      <w:pPr>
        <w:pStyle w:val="5"/>
        <w:bidi w:val="0"/>
        <w:ind w:left="567" w:leftChars="0" w:hanging="567" w:firstLineChars="0"/>
      </w:pPr>
      <w:bookmarkStart w:id="154" w:name="_Toc63437922"/>
      <w:bookmarkStart w:id="155" w:name="_Toc74139695"/>
      <w:bookmarkStart w:id="156" w:name="_Toc63084336"/>
      <w:r>
        <w:rPr>
          <w:rFonts w:hint="eastAsia"/>
        </w:rPr>
        <w:t>其他</w:t>
      </w:r>
      <w:bookmarkEnd w:id="154"/>
      <w:bookmarkEnd w:id="155"/>
      <w:bookmarkEnd w:id="156"/>
    </w:p>
    <w:p>
      <w:pPr>
        <w:ind w:firstLine="560" w:firstLineChars="200"/>
        <w:rPr>
          <w:rFonts w:ascii="宋体" w:hAnsi="宋体"/>
          <w:color w:val="auto"/>
          <w:sz w:val="28"/>
          <w:szCs w:val="28"/>
        </w:rPr>
      </w:pPr>
      <w:r>
        <w:rPr>
          <w:rFonts w:hint="eastAsia" w:ascii="宋体" w:hAnsi="宋体"/>
          <w:color w:val="auto"/>
          <w:sz w:val="28"/>
          <w:szCs w:val="28"/>
        </w:rPr>
        <w:t>谈判活动结束后，发现资格预审过程中资格性审查认定错误的，谈判结果无效，重新开展采购活动，由此给供应商造成损失的，由采购人承担赔偿责任。但是，经过所有参加采购活动的供应商书面认可，同意重新实行资格性审查的，可以直接重新实行资格性审查，并重新按照规定要求进行谈判评审。</w:t>
      </w:r>
    </w:p>
    <w:p>
      <w:pPr>
        <w:pStyle w:val="4"/>
        <w:bidi w:val="0"/>
        <w:ind w:left="567" w:leftChars="0" w:hanging="567" w:firstLineChars="0"/>
      </w:pPr>
      <w:bookmarkStart w:id="157" w:name="_Toc74139696"/>
      <w:bookmarkStart w:id="158" w:name="_Toc54948235"/>
      <w:r>
        <w:rPr>
          <w:rFonts w:hint="eastAsia"/>
        </w:rPr>
        <w:t>确定成交供应商</w:t>
      </w:r>
      <w:bookmarkEnd w:id="157"/>
      <w:bookmarkEnd w:id="158"/>
    </w:p>
    <w:p>
      <w:pPr>
        <w:numPr>
          <w:ilvl w:val="0"/>
          <w:numId w:val="54"/>
        </w:numPr>
        <w:tabs>
          <w:tab w:val="left" w:pos="1134"/>
        </w:tabs>
        <w:snapToGrid w:val="0"/>
        <w:spacing w:after="200" w:line="360" w:lineRule="auto"/>
        <w:ind w:left="0" w:firstLine="560" w:firstLineChars="200"/>
        <w:rPr>
          <w:rFonts w:ascii="宋体" w:hAnsi="宋体" w:cs="宋体"/>
          <w:color w:val="auto"/>
          <w:sz w:val="28"/>
          <w:szCs w:val="28"/>
        </w:rPr>
      </w:pPr>
      <w:r>
        <w:rPr>
          <w:rFonts w:hint="eastAsia" w:ascii="宋体" w:hAnsi="宋体" w:cs="宋体"/>
          <w:color w:val="auto"/>
          <w:sz w:val="28"/>
          <w:szCs w:val="28"/>
        </w:rPr>
        <w:t>采购人根据谈判小组推荐的成交候选供应商名单，按顺序确定1名成交供应商。成交候选供应商并列的，采购人采取随机抽取的方式确定。</w:t>
      </w:r>
    </w:p>
    <w:p>
      <w:pPr>
        <w:numPr>
          <w:ilvl w:val="0"/>
          <w:numId w:val="54"/>
        </w:numPr>
        <w:tabs>
          <w:tab w:val="left" w:pos="1134"/>
        </w:tabs>
        <w:snapToGrid w:val="0"/>
        <w:spacing w:after="200" w:line="620" w:lineRule="exact"/>
        <w:ind w:left="0" w:firstLine="560" w:firstLineChars="200"/>
        <w:rPr>
          <w:rFonts w:ascii="宋体" w:hAnsi="宋体" w:cs="宋体"/>
          <w:color w:val="auto"/>
          <w:sz w:val="28"/>
          <w:szCs w:val="28"/>
        </w:rPr>
      </w:pPr>
      <w:r>
        <w:rPr>
          <w:rFonts w:hint="eastAsia" w:ascii="宋体" w:hAnsi="宋体" w:cs="宋体"/>
          <w:color w:val="auto"/>
          <w:sz w:val="28"/>
          <w:szCs w:val="28"/>
        </w:rPr>
        <w:t>评审结束后，市公资交易中心在评审结束之日起2个工作日内将评审报告及有关资料送交采购人确定1名成交供应商。</w:t>
      </w:r>
    </w:p>
    <w:p>
      <w:pPr>
        <w:numPr>
          <w:ilvl w:val="0"/>
          <w:numId w:val="54"/>
        </w:numPr>
        <w:tabs>
          <w:tab w:val="left" w:pos="1134"/>
        </w:tabs>
        <w:snapToGrid w:val="0"/>
        <w:spacing w:after="200" w:line="360" w:lineRule="auto"/>
        <w:ind w:left="0" w:firstLine="560" w:firstLineChars="200"/>
        <w:rPr>
          <w:rStyle w:val="325"/>
          <w:rFonts w:ascii="宋体" w:hAnsi="宋体" w:cs="宋体"/>
          <w:color w:val="auto"/>
          <w:sz w:val="28"/>
          <w:szCs w:val="28"/>
        </w:rPr>
      </w:pPr>
      <w:r>
        <w:rPr>
          <w:rStyle w:val="325"/>
          <w:rFonts w:hint="eastAsia"/>
          <w:color w:val="auto"/>
          <w:sz w:val="28"/>
          <w:szCs w:val="28"/>
          <w:shd w:val="clear" w:color="auto" w:fill="FFFFFF"/>
        </w:rPr>
        <w:t>采购人在收到评审报告后五个工作日内，按照评审报告中推荐的中标（成交）候选人顺序确定中标（成交）人。如果中标（成交）候选人及其现任法定代表人、主要负责人存在行贿犯罪记录，采购人将不确定其为中标（成交）人。</w:t>
      </w:r>
    </w:p>
    <w:p>
      <w:pPr>
        <w:tabs>
          <w:tab w:val="left" w:pos="1134"/>
        </w:tabs>
        <w:snapToGrid w:val="0"/>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根据四川省人民检察院、四川省财政厅《关于在政府采购活动中全面开展行贿犯罪档案查询的通知》（川检会</w:t>
      </w:r>
      <w:r>
        <w:rPr>
          <w:rFonts w:ascii="宋体" w:hAnsi="宋体" w:cs="宋体"/>
          <w:color w:val="auto"/>
          <w:sz w:val="28"/>
          <w:szCs w:val="28"/>
        </w:rPr>
        <w:t>[2016]5号）以及成都市人民检察院</w:t>
      </w:r>
      <w:r>
        <w:rPr>
          <w:rFonts w:hint="eastAsia" w:ascii="宋体" w:hAnsi="宋体" w:cs="宋体"/>
          <w:color w:val="auto"/>
          <w:sz w:val="28"/>
          <w:szCs w:val="28"/>
        </w:rPr>
        <w:t>《</w:t>
      </w:r>
      <w:r>
        <w:rPr>
          <w:rFonts w:ascii="宋体" w:hAnsi="宋体" w:cs="宋体"/>
          <w:color w:val="auto"/>
          <w:sz w:val="28"/>
          <w:szCs w:val="28"/>
        </w:rPr>
        <w:t>关于停止行贿犯罪档案查询的公告</w:t>
      </w:r>
      <w:r>
        <w:rPr>
          <w:rFonts w:hint="eastAsia" w:ascii="宋体" w:hAnsi="宋体" w:cs="宋体"/>
          <w:color w:val="auto"/>
          <w:sz w:val="28"/>
          <w:szCs w:val="28"/>
        </w:rPr>
        <w:t>》，</w:t>
      </w:r>
      <w:r>
        <w:rPr>
          <w:rStyle w:val="325"/>
          <w:rFonts w:hint="eastAsia"/>
          <w:color w:val="auto"/>
          <w:sz w:val="28"/>
          <w:szCs w:val="28"/>
          <w:shd w:val="clear" w:color="auto" w:fill="FFFFFF"/>
        </w:rPr>
        <w:t>采购人在确认成交供应商前，应到中国裁判文书网（</w:t>
      </w:r>
      <w:r>
        <w:rPr>
          <w:rStyle w:val="325"/>
          <w:color w:val="auto"/>
          <w:sz w:val="28"/>
          <w:szCs w:val="28"/>
          <w:shd w:val="clear" w:color="auto" w:fill="FFFFFF"/>
        </w:rPr>
        <w:t>https://wenshu.court.gov.cn</w:t>
      </w:r>
      <w:r>
        <w:rPr>
          <w:rStyle w:val="325"/>
          <w:rFonts w:hint="eastAsia"/>
          <w:color w:val="auto"/>
          <w:sz w:val="28"/>
          <w:szCs w:val="28"/>
          <w:shd w:val="clear" w:color="auto" w:fill="FFFFFF"/>
        </w:rPr>
        <w:t>）查询成交候选供应商及其现任法定代表人、主要负责人是否存在行贿犯罪记录。</w:t>
      </w:r>
    </w:p>
    <w:p>
      <w:pPr>
        <w:numPr>
          <w:ilvl w:val="0"/>
          <w:numId w:val="54"/>
        </w:numPr>
        <w:tabs>
          <w:tab w:val="left" w:pos="1134"/>
        </w:tabs>
        <w:snapToGrid w:val="0"/>
        <w:spacing w:after="200" w:line="360" w:lineRule="auto"/>
        <w:ind w:left="0" w:firstLine="560" w:firstLineChars="200"/>
        <w:rPr>
          <w:rFonts w:ascii="宋体" w:hAnsi="宋体" w:cs="宋体"/>
          <w:color w:val="auto"/>
          <w:sz w:val="28"/>
          <w:szCs w:val="28"/>
        </w:rPr>
      </w:pPr>
      <w:r>
        <w:rPr>
          <w:rFonts w:hint="eastAsia" w:ascii="宋体" w:hAnsi="宋体" w:cs="宋体"/>
          <w:color w:val="auto"/>
          <w:sz w:val="28"/>
          <w:szCs w:val="28"/>
        </w:rPr>
        <w:t>采购人因客观情况不能在规定时间内确定成交供应商的，应当向各方当事人说明情况，并报同级财政部门备案。采购人无正当理由拒绝在规定时间内确定成交供应商的，成交候选供应商可以向同级财政部门申诉。采购人逾期未确定成交供应商且不提出异议的，视为确定评审报告提出的排序第一的供应商为成交供应商。</w:t>
      </w:r>
    </w:p>
    <w:p>
      <w:pPr>
        <w:numPr>
          <w:ilvl w:val="0"/>
          <w:numId w:val="54"/>
        </w:numPr>
        <w:tabs>
          <w:tab w:val="left" w:pos="1134"/>
        </w:tabs>
        <w:snapToGrid w:val="0"/>
        <w:spacing w:after="200" w:line="360" w:lineRule="auto"/>
        <w:ind w:left="0" w:firstLine="560" w:firstLineChars="200"/>
        <w:rPr>
          <w:rFonts w:ascii="宋体" w:hAnsi="宋体" w:cs="宋体"/>
          <w:color w:val="auto"/>
          <w:sz w:val="28"/>
          <w:szCs w:val="28"/>
        </w:rPr>
      </w:pPr>
      <w:r>
        <w:rPr>
          <w:rFonts w:hint="eastAsia" w:ascii="宋体" w:hAnsi="宋体" w:cs="宋体"/>
          <w:color w:val="auto"/>
          <w:sz w:val="28"/>
          <w:szCs w:val="28"/>
        </w:rPr>
        <w:t>采购人确定成交供应商过程中，发现成交候选供应商有下列情形之一的，应当不予确定其为成交供应商, 由后一位成交候选供应商接替，依次类推，或重新组织采购：</w:t>
      </w:r>
    </w:p>
    <w:p>
      <w:pPr>
        <w:numPr>
          <w:ilvl w:val="1"/>
          <w:numId w:val="55"/>
        </w:numPr>
        <w:tabs>
          <w:tab w:val="left" w:pos="851"/>
          <w:tab w:val="left" w:pos="1134"/>
          <w:tab w:val="left" w:pos="1276"/>
        </w:tabs>
        <w:snapToGrid w:val="0"/>
        <w:spacing w:after="200" w:line="360" w:lineRule="auto"/>
        <w:ind w:left="0" w:firstLine="560" w:firstLineChars="200"/>
        <w:rPr>
          <w:rFonts w:ascii="宋体" w:hAnsi="宋体" w:cs="宋体"/>
          <w:color w:val="auto"/>
          <w:sz w:val="28"/>
          <w:szCs w:val="28"/>
        </w:rPr>
      </w:pPr>
      <w:bookmarkStart w:id="159" w:name="_Toc287623649"/>
      <w:r>
        <w:rPr>
          <w:rFonts w:hint="eastAsia" w:ascii="宋体" w:hAnsi="宋体" w:cs="宋体"/>
          <w:color w:val="auto"/>
          <w:sz w:val="28"/>
          <w:szCs w:val="28"/>
        </w:rPr>
        <w:t>成交候选供应商存在违法、违纪行为的；</w:t>
      </w:r>
    </w:p>
    <w:p>
      <w:pPr>
        <w:numPr>
          <w:ilvl w:val="1"/>
          <w:numId w:val="55"/>
        </w:numPr>
        <w:tabs>
          <w:tab w:val="left" w:pos="851"/>
          <w:tab w:val="left" w:pos="1134"/>
          <w:tab w:val="left" w:pos="1276"/>
        </w:tabs>
        <w:snapToGrid w:val="0"/>
        <w:spacing w:after="200" w:line="360" w:lineRule="auto"/>
        <w:ind w:left="0" w:firstLine="560" w:firstLineChars="200"/>
        <w:rPr>
          <w:rFonts w:ascii="宋体" w:hAnsi="宋体" w:cs="宋体"/>
          <w:color w:val="auto"/>
          <w:sz w:val="28"/>
          <w:szCs w:val="28"/>
        </w:rPr>
      </w:pPr>
      <w:r>
        <w:rPr>
          <w:rFonts w:hint="eastAsia" w:ascii="宋体" w:hAnsi="宋体" w:cs="宋体"/>
          <w:color w:val="auto"/>
          <w:sz w:val="28"/>
          <w:szCs w:val="28"/>
        </w:rPr>
        <w:t>成交候选供应商因不可抗力、社会经济形势发生重大变化、破产、重组等原因确定无法履行政府采购合同的；</w:t>
      </w:r>
    </w:p>
    <w:p>
      <w:pPr>
        <w:numPr>
          <w:ilvl w:val="1"/>
          <w:numId w:val="55"/>
        </w:numPr>
        <w:tabs>
          <w:tab w:val="left" w:pos="851"/>
          <w:tab w:val="left" w:pos="1134"/>
          <w:tab w:val="left" w:pos="1276"/>
        </w:tabs>
        <w:snapToGrid w:val="0"/>
        <w:spacing w:after="200" w:line="360" w:lineRule="auto"/>
        <w:ind w:left="0" w:firstLine="560" w:firstLineChars="200"/>
        <w:rPr>
          <w:rFonts w:ascii="宋体" w:hAnsi="宋体" w:cs="宋体"/>
          <w:color w:val="auto"/>
          <w:sz w:val="28"/>
          <w:szCs w:val="28"/>
        </w:rPr>
      </w:pPr>
      <w:r>
        <w:rPr>
          <w:rFonts w:hint="eastAsia" w:ascii="宋体" w:hAnsi="宋体" w:cs="宋体"/>
          <w:color w:val="auto"/>
          <w:sz w:val="28"/>
          <w:szCs w:val="28"/>
        </w:rPr>
        <w:t>成交候选供应商未按竞争性谈判文件要求，按时足额缴纳履约保证金的。</w:t>
      </w:r>
    </w:p>
    <w:p>
      <w:pPr>
        <w:snapToGrid w:val="0"/>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采购人不按要求确定候选供应商为成交供应商的，应提供相关证明材料并报财政部门备案。</w:t>
      </w:r>
    </w:p>
    <w:p>
      <w:pPr>
        <w:numPr>
          <w:ilvl w:val="0"/>
          <w:numId w:val="54"/>
        </w:numPr>
        <w:tabs>
          <w:tab w:val="left" w:pos="1155"/>
        </w:tabs>
        <w:snapToGrid w:val="0"/>
        <w:spacing w:after="200" w:line="360" w:lineRule="auto"/>
        <w:ind w:left="0" w:firstLine="560" w:firstLineChars="200"/>
        <w:rPr>
          <w:rFonts w:ascii="宋体" w:hAnsi="宋体" w:cs="宋体"/>
          <w:color w:val="auto"/>
          <w:sz w:val="28"/>
          <w:szCs w:val="28"/>
        </w:rPr>
      </w:pPr>
      <w:r>
        <w:rPr>
          <w:rFonts w:hint="eastAsia" w:ascii="宋体" w:hAnsi="宋体" w:cs="宋体"/>
          <w:color w:val="auto"/>
          <w:sz w:val="28"/>
          <w:szCs w:val="28"/>
        </w:rPr>
        <w:t>采购人、市公资交易中心不解释成交或未成交原因，不退回施工响应文件和其他谈判资料。</w:t>
      </w:r>
      <w:bookmarkEnd w:id="159"/>
    </w:p>
    <w:p>
      <w:pPr>
        <w:pStyle w:val="4"/>
        <w:bidi w:val="0"/>
        <w:ind w:left="567" w:leftChars="0" w:hanging="567" w:firstLineChars="0"/>
      </w:pPr>
      <w:bookmarkStart w:id="160" w:name="_Toc74139697"/>
      <w:bookmarkStart w:id="161" w:name="_Toc54948236"/>
      <w:r>
        <w:rPr>
          <w:rFonts w:hint="eastAsia"/>
        </w:rPr>
        <w:t>谈判小组成员义务</w:t>
      </w:r>
      <w:bookmarkEnd w:id="160"/>
      <w:bookmarkEnd w:id="161"/>
    </w:p>
    <w:p>
      <w:pPr>
        <w:snapToGrid w:val="0"/>
        <w:spacing w:line="360" w:lineRule="auto"/>
        <w:ind w:firstLine="560" w:firstLineChars="200"/>
        <w:rPr>
          <w:color w:val="auto"/>
          <w:sz w:val="28"/>
          <w:szCs w:val="28"/>
        </w:rPr>
      </w:pPr>
      <w:r>
        <w:rPr>
          <w:rFonts w:hint="eastAsia"/>
          <w:color w:val="auto"/>
          <w:sz w:val="28"/>
          <w:szCs w:val="28"/>
        </w:rPr>
        <w:t>谈判小组成员在政府采购活动中承担以下义务：</w:t>
      </w:r>
    </w:p>
    <w:p>
      <w:pPr>
        <w:widowControl w:val="0"/>
        <w:numPr>
          <w:ilvl w:val="0"/>
          <w:numId w:val="56"/>
        </w:numPr>
        <w:tabs>
          <w:tab w:val="left" w:pos="1155"/>
        </w:tabs>
        <w:spacing w:after="200" w:line="360" w:lineRule="auto"/>
        <w:ind w:left="0" w:firstLine="525"/>
        <w:jc w:val="both"/>
        <w:rPr>
          <w:rFonts w:ascii="宋体" w:hAnsi="宋体"/>
          <w:color w:val="auto"/>
          <w:sz w:val="28"/>
          <w:szCs w:val="28"/>
        </w:rPr>
      </w:pPr>
      <w:r>
        <w:rPr>
          <w:rFonts w:hint="eastAsia" w:ascii="宋体" w:hAnsi="宋体"/>
          <w:color w:val="auto"/>
          <w:sz w:val="28"/>
          <w:szCs w:val="28"/>
        </w:rPr>
        <w:t>遵纪守法，客观、公正、廉洁地履行职责。</w:t>
      </w:r>
    </w:p>
    <w:p>
      <w:pPr>
        <w:widowControl w:val="0"/>
        <w:numPr>
          <w:ilvl w:val="0"/>
          <w:numId w:val="56"/>
        </w:numPr>
        <w:tabs>
          <w:tab w:val="left" w:pos="1155"/>
        </w:tabs>
        <w:spacing w:after="200" w:line="360" w:lineRule="auto"/>
        <w:ind w:left="0" w:firstLine="525"/>
        <w:jc w:val="both"/>
        <w:rPr>
          <w:rFonts w:ascii="宋体" w:hAnsi="宋体"/>
          <w:color w:val="auto"/>
          <w:sz w:val="28"/>
          <w:szCs w:val="28"/>
        </w:rPr>
      </w:pPr>
      <w:r>
        <w:rPr>
          <w:rFonts w:hint="eastAsia" w:ascii="宋体" w:hAnsi="宋体"/>
          <w:color w:val="auto"/>
          <w:sz w:val="28"/>
          <w:szCs w:val="28"/>
        </w:rPr>
        <w:t>按照政府采购法律法规和谈判文件的规定要求对供应商的资格条件和供应商提供的服务价格、技术、服务等方面严格进行独立评审，提供科学合理、公平公正的评审意见，参与起草评审报告，并予签字确认。</w:t>
      </w:r>
    </w:p>
    <w:p>
      <w:pPr>
        <w:widowControl w:val="0"/>
        <w:numPr>
          <w:ilvl w:val="0"/>
          <w:numId w:val="56"/>
        </w:numPr>
        <w:tabs>
          <w:tab w:val="left" w:pos="1155"/>
        </w:tabs>
        <w:spacing w:after="200" w:line="360" w:lineRule="auto"/>
        <w:ind w:left="0" w:firstLine="525"/>
        <w:jc w:val="both"/>
        <w:rPr>
          <w:rFonts w:ascii="宋体" w:hAnsi="宋体"/>
          <w:color w:val="auto"/>
          <w:sz w:val="28"/>
          <w:szCs w:val="28"/>
        </w:rPr>
      </w:pPr>
      <w:r>
        <w:rPr>
          <w:rFonts w:hint="eastAsia" w:ascii="宋体" w:hAnsi="宋体"/>
          <w:color w:val="auto"/>
          <w:sz w:val="28"/>
          <w:szCs w:val="28"/>
        </w:rPr>
        <w:t>保守秘密。不得泄漏供应商的谈判文件及知悉的商业秘密，不得向供应商透露评审情况。</w:t>
      </w:r>
    </w:p>
    <w:p>
      <w:pPr>
        <w:widowControl w:val="0"/>
        <w:numPr>
          <w:ilvl w:val="0"/>
          <w:numId w:val="56"/>
        </w:numPr>
        <w:tabs>
          <w:tab w:val="left" w:pos="1155"/>
        </w:tabs>
        <w:spacing w:after="200" w:line="360" w:lineRule="auto"/>
        <w:ind w:left="0" w:firstLine="525"/>
        <w:jc w:val="both"/>
        <w:rPr>
          <w:rFonts w:ascii="宋体" w:hAnsi="宋体"/>
          <w:color w:val="auto"/>
          <w:sz w:val="28"/>
          <w:szCs w:val="28"/>
        </w:rPr>
      </w:pPr>
      <w:r>
        <w:rPr>
          <w:rFonts w:hint="eastAsia" w:ascii="宋体" w:hAnsi="宋体"/>
          <w:color w:val="auto"/>
          <w:sz w:val="28"/>
          <w:szCs w:val="28"/>
        </w:rPr>
        <w:t>发现供应商在政府采购活动中有不正当竞争或恶意串通等违规行为，及时向政府采购评审工作的组织者或财政部门报告并加以制止。</w:t>
      </w:r>
    </w:p>
    <w:p>
      <w:pPr>
        <w:widowControl w:val="0"/>
        <w:numPr>
          <w:ilvl w:val="0"/>
          <w:numId w:val="56"/>
        </w:numPr>
        <w:tabs>
          <w:tab w:val="left" w:pos="1155"/>
        </w:tabs>
        <w:spacing w:after="200" w:line="360" w:lineRule="auto"/>
        <w:ind w:left="0" w:firstLine="525"/>
        <w:jc w:val="both"/>
        <w:rPr>
          <w:rFonts w:ascii="宋体" w:hAnsi="宋体"/>
          <w:color w:val="auto"/>
          <w:sz w:val="28"/>
          <w:szCs w:val="28"/>
        </w:rPr>
      </w:pPr>
      <w:r>
        <w:rPr>
          <w:rFonts w:hint="eastAsia" w:ascii="宋体" w:hAnsi="宋体"/>
          <w:color w:val="auto"/>
          <w:sz w:val="28"/>
          <w:szCs w:val="28"/>
        </w:rPr>
        <w:t>发现采购人、市公资交易中心及其工作人员在政府采购活动中有干预评审、发表倾向性和歧视性言论、受贿或者接受供应商的其他好处及其他违法违规行为，及时向财政部门报告。</w:t>
      </w:r>
    </w:p>
    <w:p>
      <w:pPr>
        <w:widowControl w:val="0"/>
        <w:numPr>
          <w:ilvl w:val="0"/>
          <w:numId w:val="56"/>
        </w:numPr>
        <w:tabs>
          <w:tab w:val="left" w:pos="1155"/>
        </w:tabs>
        <w:spacing w:after="200" w:line="360" w:lineRule="auto"/>
        <w:ind w:left="0" w:firstLine="525"/>
        <w:jc w:val="both"/>
        <w:rPr>
          <w:rFonts w:ascii="宋体" w:hAnsi="宋体"/>
          <w:color w:val="auto"/>
          <w:sz w:val="28"/>
          <w:szCs w:val="28"/>
        </w:rPr>
      </w:pPr>
      <w:r>
        <w:rPr>
          <w:rFonts w:hint="eastAsia" w:ascii="宋体" w:hAnsi="宋体"/>
          <w:color w:val="auto"/>
          <w:sz w:val="28"/>
          <w:szCs w:val="28"/>
        </w:rPr>
        <w:t>解答有关方面对政府采购评审工作中有关问题的询问，配合采购人或者市公资交易中心答复供应商的询问、质疑，配合财政部门的投诉处理工作等事宜。</w:t>
      </w:r>
    </w:p>
    <w:p>
      <w:pPr>
        <w:widowControl w:val="0"/>
        <w:numPr>
          <w:ilvl w:val="0"/>
          <w:numId w:val="56"/>
        </w:numPr>
        <w:tabs>
          <w:tab w:val="left" w:pos="1155"/>
        </w:tabs>
        <w:spacing w:after="200" w:line="360" w:lineRule="auto"/>
        <w:ind w:left="0" w:firstLine="525"/>
        <w:jc w:val="both"/>
        <w:rPr>
          <w:rFonts w:ascii="宋体" w:hAnsi="宋体"/>
          <w:color w:val="auto"/>
          <w:sz w:val="28"/>
          <w:szCs w:val="28"/>
        </w:rPr>
      </w:pPr>
      <w:r>
        <w:rPr>
          <w:rFonts w:hint="eastAsia" w:ascii="宋体" w:hAnsi="宋体"/>
          <w:color w:val="auto"/>
          <w:sz w:val="28"/>
          <w:szCs w:val="28"/>
        </w:rPr>
        <w:t>法律、法规和规章规定的其他义务。</w:t>
      </w:r>
    </w:p>
    <w:p>
      <w:pPr>
        <w:pStyle w:val="4"/>
        <w:bidi w:val="0"/>
        <w:ind w:left="567" w:leftChars="0" w:hanging="567" w:firstLineChars="0"/>
      </w:pPr>
      <w:bookmarkStart w:id="162" w:name="_Toc54948237"/>
      <w:bookmarkStart w:id="163" w:name="_Toc74139698"/>
      <w:r>
        <w:rPr>
          <w:rFonts w:hint="eastAsia"/>
        </w:rPr>
        <w:t>谈判小组及其成员不得有下列行为</w:t>
      </w:r>
      <w:bookmarkEnd w:id="162"/>
      <w:bookmarkEnd w:id="163"/>
    </w:p>
    <w:p>
      <w:pPr>
        <w:widowControl w:val="0"/>
        <w:numPr>
          <w:ilvl w:val="0"/>
          <w:numId w:val="57"/>
        </w:numPr>
        <w:tabs>
          <w:tab w:val="left" w:pos="1155"/>
        </w:tabs>
        <w:spacing w:after="200" w:line="360" w:lineRule="auto"/>
        <w:ind w:left="0" w:firstLine="568"/>
        <w:jc w:val="both"/>
        <w:rPr>
          <w:rFonts w:ascii="宋体" w:hAnsi="宋体"/>
          <w:color w:val="auto"/>
          <w:sz w:val="28"/>
          <w:szCs w:val="28"/>
        </w:rPr>
      </w:pPr>
      <w:r>
        <w:rPr>
          <w:rFonts w:hint="eastAsia" w:ascii="宋体" w:hAnsi="宋体"/>
          <w:color w:val="auto"/>
          <w:sz w:val="28"/>
          <w:szCs w:val="28"/>
        </w:rPr>
        <w:t>确定参与谈判后，至递交施工响应文件截止时间前私自接触供应商；</w:t>
      </w:r>
    </w:p>
    <w:p>
      <w:pPr>
        <w:widowControl w:val="0"/>
        <w:numPr>
          <w:ilvl w:val="0"/>
          <w:numId w:val="57"/>
        </w:numPr>
        <w:tabs>
          <w:tab w:val="left" w:pos="1155"/>
        </w:tabs>
        <w:spacing w:after="200" w:line="360" w:lineRule="auto"/>
        <w:ind w:left="0" w:firstLine="568"/>
        <w:jc w:val="both"/>
        <w:rPr>
          <w:rFonts w:ascii="宋体" w:hAnsi="宋体"/>
          <w:color w:val="auto"/>
          <w:sz w:val="28"/>
          <w:szCs w:val="28"/>
        </w:rPr>
      </w:pPr>
      <w:r>
        <w:rPr>
          <w:rFonts w:hint="eastAsia" w:ascii="宋体" w:hAnsi="宋体"/>
          <w:color w:val="auto"/>
          <w:sz w:val="28"/>
          <w:szCs w:val="28"/>
        </w:rPr>
        <w:t>违反评审纪律发表倾向性意见或者征询采购人的倾向性意见；</w:t>
      </w:r>
    </w:p>
    <w:p>
      <w:pPr>
        <w:widowControl w:val="0"/>
        <w:numPr>
          <w:ilvl w:val="0"/>
          <w:numId w:val="57"/>
        </w:numPr>
        <w:tabs>
          <w:tab w:val="left" w:pos="1155"/>
        </w:tabs>
        <w:spacing w:after="200" w:line="360" w:lineRule="auto"/>
        <w:ind w:left="0" w:firstLine="568"/>
        <w:jc w:val="both"/>
        <w:rPr>
          <w:rFonts w:ascii="宋体" w:hAnsi="宋体"/>
          <w:color w:val="auto"/>
          <w:sz w:val="28"/>
          <w:szCs w:val="28"/>
        </w:rPr>
      </w:pPr>
      <w:r>
        <w:rPr>
          <w:rFonts w:hint="eastAsia" w:ascii="宋体" w:hAnsi="宋体"/>
          <w:color w:val="auto"/>
          <w:sz w:val="28"/>
          <w:szCs w:val="28"/>
        </w:rPr>
        <w:t>对需要专业判断的主观评审因素协商评分；</w:t>
      </w:r>
    </w:p>
    <w:p>
      <w:pPr>
        <w:widowControl w:val="0"/>
        <w:numPr>
          <w:ilvl w:val="0"/>
          <w:numId w:val="57"/>
        </w:numPr>
        <w:tabs>
          <w:tab w:val="left" w:pos="1155"/>
        </w:tabs>
        <w:spacing w:after="200" w:line="360" w:lineRule="auto"/>
        <w:ind w:left="0" w:firstLine="568"/>
        <w:jc w:val="both"/>
        <w:rPr>
          <w:rFonts w:ascii="宋体" w:hAnsi="宋体"/>
          <w:color w:val="auto"/>
          <w:sz w:val="28"/>
          <w:szCs w:val="28"/>
        </w:rPr>
      </w:pPr>
      <w:r>
        <w:rPr>
          <w:rFonts w:hint="eastAsia" w:ascii="宋体" w:hAnsi="宋体"/>
          <w:color w:val="auto"/>
          <w:sz w:val="28"/>
          <w:szCs w:val="28"/>
        </w:rPr>
        <w:t>在评审过程中擅离职守，影响谈判程序正常进行的；</w:t>
      </w:r>
    </w:p>
    <w:p>
      <w:pPr>
        <w:widowControl w:val="0"/>
        <w:numPr>
          <w:ilvl w:val="0"/>
          <w:numId w:val="57"/>
        </w:numPr>
        <w:tabs>
          <w:tab w:val="left" w:pos="1155"/>
        </w:tabs>
        <w:spacing w:after="200" w:line="360" w:lineRule="auto"/>
        <w:ind w:left="0" w:firstLine="568"/>
        <w:jc w:val="both"/>
        <w:rPr>
          <w:rFonts w:ascii="宋体" w:hAnsi="宋体"/>
          <w:color w:val="auto"/>
          <w:sz w:val="28"/>
          <w:szCs w:val="28"/>
        </w:rPr>
      </w:pPr>
      <w:r>
        <w:rPr>
          <w:rFonts w:hint="eastAsia" w:ascii="宋体" w:hAnsi="宋体"/>
          <w:color w:val="auto"/>
          <w:sz w:val="28"/>
          <w:szCs w:val="28"/>
        </w:rPr>
        <w:t>记录、复制或者带走任何评审资料；</w:t>
      </w:r>
    </w:p>
    <w:p>
      <w:pPr>
        <w:widowControl w:val="0"/>
        <w:numPr>
          <w:ilvl w:val="0"/>
          <w:numId w:val="57"/>
        </w:numPr>
        <w:tabs>
          <w:tab w:val="left" w:pos="1155"/>
        </w:tabs>
        <w:spacing w:after="200" w:line="360" w:lineRule="auto"/>
        <w:ind w:left="0" w:firstLine="568"/>
        <w:jc w:val="both"/>
        <w:rPr>
          <w:rFonts w:ascii="宋体" w:hAnsi="宋体"/>
          <w:color w:val="auto"/>
          <w:sz w:val="28"/>
          <w:szCs w:val="28"/>
        </w:rPr>
      </w:pPr>
      <w:r>
        <w:rPr>
          <w:rFonts w:hint="eastAsia" w:ascii="宋体" w:hAnsi="宋体"/>
          <w:color w:val="auto"/>
          <w:sz w:val="28"/>
          <w:szCs w:val="28"/>
        </w:rPr>
        <w:t>其他不遵守评审纪律的行为。</w:t>
      </w:r>
    </w:p>
    <w:p>
      <w:pPr>
        <w:spacing w:line="360" w:lineRule="auto"/>
        <w:ind w:firstLine="560" w:firstLineChars="200"/>
        <w:rPr>
          <w:color w:val="auto"/>
          <w:sz w:val="28"/>
          <w:szCs w:val="28"/>
        </w:rPr>
      </w:pPr>
      <w:r>
        <w:rPr>
          <w:rFonts w:hint="eastAsia"/>
          <w:color w:val="auto"/>
          <w:sz w:val="28"/>
          <w:szCs w:val="28"/>
        </w:rPr>
        <w:t>谈判有前款第一至四项行为之一的，其评审意见无效，并不得获取评审劳务报酬和报销异地评审差旅费。</w:t>
      </w:r>
    </w:p>
    <w:p>
      <w:pPr>
        <w:pStyle w:val="4"/>
        <w:bidi w:val="0"/>
        <w:ind w:left="567" w:leftChars="0" w:hanging="567" w:firstLineChars="0"/>
      </w:pPr>
      <w:bookmarkStart w:id="164" w:name="_Toc74139699"/>
      <w:bookmarkStart w:id="165" w:name="_Toc54948238"/>
      <w:r>
        <w:rPr>
          <w:rFonts w:hint="eastAsia"/>
        </w:rPr>
        <w:t>谈判纪律</w:t>
      </w:r>
      <w:bookmarkEnd w:id="164"/>
      <w:bookmarkEnd w:id="165"/>
    </w:p>
    <w:p>
      <w:pPr>
        <w:snapToGrid w:val="0"/>
        <w:spacing w:line="360" w:lineRule="auto"/>
        <w:ind w:firstLine="560" w:firstLineChars="200"/>
        <w:rPr>
          <w:color w:val="auto"/>
          <w:sz w:val="28"/>
          <w:szCs w:val="28"/>
        </w:rPr>
      </w:pPr>
      <w:r>
        <w:rPr>
          <w:rFonts w:hint="eastAsia"/>
          <w:color w:val="auto"/>
          <w:sz w:val="28"/>
          <w:szCs w:val="28"/>
        </w:rPr>
        <w:t>谈判小组成员在政府采购活动中应当遵守以下工作纪律：</w:t>
      </w:r>
    </w:p>
    <w:p>
      <w:pPr>
        <w:widowControl w:val="0"/>
        <w:numPr>
          <w:ilvl w:val="0"/>
          <w:numId w:val="58"/>
        </w:numPr>
        <w:tabs>
          <w:tab w:val="left" w:pos="1155"/>
        </w:tabs>
        <w:spacing w:after="200" w:line="360" w:lineRule="auto"/>
        <w:ind w:left="0" w:firstLine="527"/>
        <w:jc w:val="both"/>
        <w:rPr>
          <w:rFonts w:ascii="宋体" w:hAnsi="宋体"/>
          <w:color w:val="auto"/>
          <w:sz w:val="28"/>
          <w:szCs w:val="28"/>
        </w:rPr>
      </w:pPr>
      <w:r>
        <w:rPr>
          <w:rFonts w:hint="eastAsia" w:ascii="宋体" w:hAnsi="宋体"/>
          <w:color w:val="auto"/>
          <w:sz w:val="28"/>
          <w:szCs w:val="28"/>
        </w:rPr>
        <w:t>遵行《政府采购法》第十二条和《政府采购法实施条例》第九条及政府采购相关法律法规关于回避的规定。</w:t>
      </w:r>
    </w:p>
    <w:p>
      <w:pPr>
        <w:widowControl w:val="0"/>
        <w:numPr>
          <w:ilvl w:val="0"/>
          <w:numId w:val="58"/>
        </w:numPr>
        <w:tabs>
          <w:tab w:val="left" w:pos="1155"/>
        </w:tabs>
        <w:spacing w:after="200" w:line="360" w:lineRule="auto"/>
        <w:ind w:left="0" w:firstLine="527"/>
        <w:jc w:val="both"/>
        <w:rPr>
          <w:rFonts w:ascii="宋体" w:hAnsi="宋体"/>
          <w:color w:val="auto"/>
          <w:sz w:val="28"/>
          <w:szCs w:val="28"/>
        </w:rPr>
      </w:pPr>
      <w:r>
        <w:rPr>
          <w:rFonts w:hint="eastAsia" w:ascii="宋体" w:hAnsi="宋体"/>
          <w:color w:val="auto"/>
          <w:sz w:val="28"/>
          <w:szCs w:val="28"/>
        </w:rPr>
        <w:t>应邀按时参加评审和咨询活动，遵守评标区管理规定。</w:t>
      </w:r>
    </w:p>
    <w:p>
      <w:pPr>
        <w:widowControl w:val="0"/>
        <w:numPr>
          <w:ilvl w:val="0"/>
          <w:numId w:val="58"/>
        </w:numPr>
        <w:tabs>
          <w:tab w:val="left" w:pos="1155"/>
        </w:tabs>
        <w:spacing w:after="200" w:line="360" w:lineRule="auto"/>
        <w:ind w:left="0" w:firstLine="527"/>
        <w:jc w:val="both"/>
        <w:rPr>
          <w:rFonts w:ascii="宋体" w:hAnsi="宋体"/>
          <w:color w:val="auto"/>
          <w:sz w:val="28"/>
          <w:szCs w:val="28"/>
        </w:rPr>
      </w:pPr>
      <w:r>
        <w:rPr>
          <w:rFonts w:hint="eastAsia" w:ascii="宋体" w:hAnsi="宋体"/>
          <w:color w:val="auto"/>
          <w:sz w:val="28"/>
          <w:szCs w:val="28"/>
        </w:rPr>
        <w:t>进入评标区之前应将所有的通信设备存入公资交易中心指定的存放处。评审专家不得以任何方式将通信设备带入评标区，否则将被取消其当次项目的评审资格。遇特殊情况不能出席或途中遇阻不能按时参加评审或咨询的，应及时告知财政部门或者采购人或者市公资交易中心，不得私自转托他人。</w:t>
      </w:r>
    </w:p>
    <w:p>
      <w:pPr>
        <w:widowControl w:val="0"/>
        <w:numPr>
          <w:ilvl w:val="0"/>
          <w:numId w:val="58"/>
        </w:numPr>
        <w:tabs>
          <w:tab w:val="left" w:pos="1155"/>
        </w:tabs>
        <w:spacing w:after="200" w:line="360" w:lineRule="auto"/>
        <w:ind w:left="0" w:firstLine="527"/>
        <w:jc w:val="both"/>
        <w:rPr>
          <w:rFonts w:ascii="宋体" w:hAnsi="宋体"/>
          <w:color w:val="auto"/>
          <w:sz w:val="28"/>
          <w:szCs w:val="28"/>
        </w:rPr>
      </w:pPr>
      <w:r>
        <w:rPr>
          <w:rFonts w:hint="eastAsia" w:ascii="宋体" w:hAnsi="宋体"/>
          <w:color w:val="auto"/>
          <w:sz w:val="28"/>
          <w:szCs w:val="28"/>
        </w:rPr>
        <w:t>不得参加与自己有利害关系的政府采购项目的评审活动。对与自己有利害关系的评审项目，如受到邀请，应主动提出回避。财政部门、采购人或市公资交易中心也可要求该评审专家回避。</w:t>
      </w:r>
    </w:p>
    <w:p>
      <w:pPr>
        <w:widowControl w:val="0"/>
        <w:numPr>
          <w:ilvl w:val="0"/>
          <w:numId w:val="58"/>
        </w:numPr>
        <w:tabs>
          <w:tab w:val="left" w:pos="1155"/>
        </w:tabs>
        <w:spacing w:after="200" w:line="360" w:lineRule="auto"/>
        <w:ind w:left="0" w:firstLine="527"/>
        <w:jc w:val="both"/>
        <w:rPr>
          <w:rFonts w:ascii="宋体" w:hAnsi="宋体"/>
          <w:color w:val="auto"/>
          <w:sz w:val="28"/>
          <w:szCs w:val="28"/>
        </w:rPr>
      </w:pPr>
      <w:r>
        <w:rPr>
          <w:rFonts w:hint="eastAsia" w:ascii="宋体" w:hAnsi="宋体"/>
          <w:color w:val="auto"/>
          <w:sz w:val="28"/>
          <w:szCs w:val="28"/>
        </w:rPr>
        <w:t>评审过程中关闭通讯设备，不得与外界联系。因发生不可预见情况，确实需要与外界联系的，应告知评标区值守人员，使用评标区内由公资交易中心提供的通信设备，在监督人员监督之下办理。</w:t>
      </w:r>
    </w:p>
    <w:p>
      <w:pPr>
        <w:widowControl w:val="0"/>
        <w:numPr>
          <w:ilvl w:val="0"/>
          <w:numId w:val="58"/>
        </w:numPr>
        <w:tabs>
          <w:tab w:val="left" w:pos="1155"/>
        </w:tabs>
        <w:spacing w:after="200" w:line="360" w:lineRule="auto"/>
        <w:ind w:left="0" w:firstLine="527"/>
        <w:jc w:val="both"/>
        <w:rPr>
          <w:rFonts w:ascii="宋体" w:hAnsi="宋体"/>
          <w:color w:val="auto"/>
          <w:sz w:val="28"/>
          <w:szCs w:val="28"/>
        </w:rPr>
      </w:pPr>
      <w:r>
        <w:rPr>
          <w:rFonts w:hint="eastAsia" w:ascii="宋体" w:hAnsi="宋体"/>
          <w:color w:val="auto"/>
          <w:sz w:val="28"/>
          <w:szCs w:val="28"/>
        </w:rPr>
        <w:t>评审过程中，不得发表影响评审公正的倾向性、歧视性言论；不得征询或者接受采购人的倾向性意见；不得协商评分；不得以竞争性谈判文件没有规定的方法和标准作为评审的依据；不得违反规定的评审格式评分和撰写评审意见；不得拒绝对自己的评审意见签字确认。</w:t>
      </w:r>
    </w:p>
    <w:p>
      <w:pPr>
        <w:widowControl w:val="0"/>
        <w:numPr>
          <w:ilvl w:val="0"/>
          <w:numId w:val="58"/>
        </w:numPr>
        <w:tabs>
          <w:tab w:val="left" w:pos="1155"/>
        </w:tabs>
        <w:spacing w:after="200" w:line="360" w:lineRule="auto"/>
        <w:ind w:left="0" w:firstLine="527"/>
        <w:jc w:val="both"/>
        <w:rPr>
          <w:rFonts w:ascii="宋体" w:hAnsi="宋体"/>
          <w:color w:val="auto"/>
          <w:sz w:val="28"/>
          <w:szCs w:val="28"/>
        </w:rPr>
      </w:pPr>
      <w:r>
        <w:rPr>
          <w:rFonts w:hint="eastAsia" w:ascii="宋体" w:hAnsi="宋体"/>
          <w:color w:val="auto"/>
          <w:sz w:val="28"/>
          <w:szCs w:val="28"/>
        </w:rPr>
        <w:t>在谈判过程中和谈判结束后，不得记录、复制或带走任何评审资料，除因规定的义务外，不得向外界透露评审内容。</w:t>
      </w:r>
    </w:p>
    <w:p>
      <w:pPr>
        <w:widowControl w:val="0"/>
        <w:numPr>
          <w:ilvl w:val="0"/>
          <w:numId w:val="58"/>
        </w:numPr>
        <w:tabs>
          <w:tab w:val="left" w:pos="1155"/>
        </w:tabs>
        <w:spacing w:after="200" w:line="360" w:lineRule="auto"/>
        <w:ind w:left="0" w:firstLine="527"/>
        <w:jc w:val="both"/>
        <w:rPr>
          <w:rFonts w:ascii="宋体" w:hAnsi="宋体"/>
          <w:color w:val="auto"/>
          <w:sz w:val="28"/>
          <w:szCs w:val="28"/>
        </w:rPr>
      </w:pPr>
      <w:r>
        <w:rPr>
          <w:rFonts w:hint="eastAsia" w:ascii="宋体" w:hAnsi="宋体"/>
          <w:color w:val="auto"/>
          <w:sz w:val="28"/>
          <w:szCs w:val="28"/>
        </w:rPr>
        <w:t>服从评审现场市公资交易中心的现场秩序管理，接受评审现场监督人员的合法监督。</w:t>
      </w:r>
    </w:p>
    <w:p>
      <w:pPr>
        <w:widowControl w:val="0"/>
        <w:numPr>
          <w:ilvl w:val="0"/>
          <w:numId w:val="58"/>
        </w:numPr>
        <w:tabs>
          <w:tab w:val="left" w:pos="1155"/>
        </w:tabs>
        <w:spacing w:after="200" w:line="360" w:lineRule="auto"/>
        <w:ind w:left="0" w:firstLine="527"/>
        <w:jc w:val="both"/>
        <w:rPr>
          <w:rFonts w:ascii="宋体" w:hAnsi="宋体"/>
          <w:color w:val="auto"/>
          <w:sz w:val="28"/>
          <w:szCs w:val="28"/>
        </w:rPr>
      </w:pPr>
      <w:r>
        <w:rPr>
          <w:rFonts w:hint="eastAsia" w:ascii="宋体" w:hAnsi="宋体"/>
          <w:color w:val="auto"/>
          <w:sz w:val="28"/>
          <w:szCs w:val="28"/>
        </w:rPr>
        <w:t>遵守有关廉洁自律规定，不得私下接触供应商，不得收受供应商及有关业务单位和个人的财物或好处，不得接受采购组织单位的请托。</w:t>
      </w:r>
    </w:p>
    <w:p>
      <w:pPr>
        <w:widowControl w:val="0"/>
        <w:numPr>
          <w:ilvl w:val="0"/>
          <w:numId w:val="58"/>
        </w:numPr>
        <w:tabs>
          <w:tab w:val="left" w:pos="1155"/>
        </w:tabs>
        <w:spacing w:after="200" w:line="360" w:lineRule="auto"/>
        <w:ind w:left="0" w:firstLine="527"/>
        <w:jc w:val="both"/>
        <w:rPr>
          <w:rFonts w:ascii="宋体" w:hAnsi="宋体"/>
          <w:color w:val="auto"/>
          <w:sz w:val="28"/>
          <w:szCs w:val="28"/>
        </w:rPr>
      </w:pPr>
      <w:r>
        <w:rPr>
          <w:rFonts w:hint="eastAsia" w:ascii="宋体" w:hAnsi="宋体"/>
          <w:color w:val="auto"/>
          <w:sz w:val="28"/>
          <w:szCs w:val="28"/>
        </w:rPr>
        <w:t>在咨询工作中，严格执行国家产业政策和产品标准，认真听取咨询方的合理要求，提出科学合理的、无倾向性和歧视性的咨询方案，并对所提出的意见和建议承担个人责任。</w:t>
      </w:r>
    </w:p>
    <w:p>
      <w:pPr>
        <w:tabs>
          <w:tab w:val="left" w:pos="1155"/>
        </w:tabs>
        <w:spacing w:line="360" w:lineRule="auto"/>
        <w:ind w:firstLine="523" w:firstLineChars="187"/>
        <w:rPr>
          <w:rFonts w:ascii="宋体" w:hAnsi="宋体"/>
          <w:color w:val="auto"/>
          <w:sz w:val="28"/>
          <w:szCs w:val="28"/>
        </w:rPr>
      </w:pPr>
      <w:r>
        <w:rPr>
          <w:rFonts w:hint="eastAsia" w:ascii="宋体" w:hAnsi="宋体"/>
          <w:color w:val="auto"/>
          <w:sz w:val="28"/>
          <w:szCs w:val="28"/>
        </w:rPr>
        <w:t>十一、有关部门（机构）制定的其他评审工作纪律。</w:t>
      </w: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3"/>
        <w:numPr>
          <w:ilvl w:val="0"/>
          <w:numId w:val="1"/>
        </w:numPr>
        <w:spacing w:before="0" w:after="0"/>
        <w:ind w:left="283" w:leftChars="0" w:hanging="425" w:firstLineChars="0"/>
        <w:rPr>
          <w:color w:val="auto"/>
        </w:rPr>
      </w:pPr>
      <w:bookmarkStart w:id="166" w:name="_Toc73622806"/>
      <w:bookmarkStart w:id="167" w:name="_Toc337558811"/>
      <w:bookmarkStart w:id="168" w:name="_Toc296503113"/>
      <w:bookmarkStart w:id="169" w:name="_Toc296346614"/>
      <w:r>
        <w:rPr>
          <w:rFonts w:hint="eastAsia"/>
          <w:color w:val="auto"/>
        </w:rPr>
        <w:t>政府</w:t>
      </w:r>
      <w:r>
        <w:rPr>
          <w:color w:val="auto"/>
        </w:rPr>
        <w:t>采购</w:t>
      </w:r>
      <w:r>
        <w:rPr>
          <w:rFonts w:hint="eastAsia"/>
          <w:color w:val="auto"/>
        </w:rPr>
        <w:t>合同草案</w:t>
      </w:r>
      <w:bookmarkEnd w:id="166"/>
    </w:p>
    <w:p>
      <w:pPr>
        <w:pStyle w:val="156"/>
        <w:spacing w:line="360" w:lineRule="auto"/>
        <w:rPr>
          <w:rFonts w:ascii="仿宋" w:hAnsi="仿宋" w:eastAsia="仿宋" w:cs="仿宋"/>
          <w:color w:val="auto"/>
        </w:rPr>
      </w:pPr>
      <w:r>
        <w:rPr>
          <w:rFonts w:hint="eastAsia" w:ascii="仿宋" w:hAnsi="仿宋" w:eastAsia="仿宋" w:cs="仿宋"/>
          <w:color w:val="auto"/>
        </w:rPr>
        <w:t>根据《中华人民共和国政府采购法》、《中华人民共和国民法典》、《中华人民共和国建筑法》及XXXX工程采购项目（项目编号：</w:t>
      </w:r>
      <w:r>
        <w:rPr>
          <w:rFonts w:ascii="仿宋" w:hAnsi="仿宋" w:eastAsia="仿宋" w:cs="仿宋"/>
          <w:color w:val="auto"/>
        </w:rPr>
        <w:t>510***</w:t>
      </w:r>
      <w:r>
        <w:rPr>
          <w:rFonts w:hint="eastAsia" w:ascii="仿宋" w:hAnsi="仿宋" w:eastAsia="仿宋" w:cs="仿宋"/>
          <w:color w:val="auto"/>
        </w:rPr>
        <w:t>）的谈判文件、乙方的施工响应文件及成交通知书，甲、乙双方同意签订本合同。详细技术说明及其他有关合同项目的特定信息由合同附件予以说明，合同附件及本项目的谈判文件、施工响应文件、评审报告、成交通知书等均为本合同不可分割的部分。双方同意共同遵守如下条款：</w:t>
      </w:r>
    </w:p>
    <w:p>
      <w:pPr>
        <w:pStyle w:val="156"/>
        <w:spacing w:line="360" w:lineRule="auto"/>
        <w:rPr>
          <w:rFonts w:ascii="仿宋" w:hAnsi="仿宋" w:eastAsia="仿宋" w:cs="仿宋"/>
          <w:color w:val="auto"/>
        </w:rPr>
      </w:pPr>
      <w:r>
        <w:rPr>
          <w:rFonts w:hint="eastAsia" w:ascii="仿宋" w:hAnsi="仿宋" w:eastAsia="仿宋" w:cs="仿宋"/>
          <w:color w:val="auto"/>
        </w:rPr>
        <w:t>为强化采购人主体责任，避免或者减少采购项目竣工结算中的违法违规和权力寻租行为，本采购项目政府采购合同约定履行按照《中华人民共和国政府采购法》及其实施条例等有关规定执行。采购项目竣工后验收过程中，采购人作为项目竣工验收的责任主体，将严把工程质量关，可能引入其他第三方机构协助验收，但任何第三方机构不会对政府采购合同价格进行变更，不得审减、审增，对于验收合格的采购项目，采购人应当按照政府采购合同确定的金额在收到供应商发票后</w:t>
      </w:r>
      <w:r>
        <w:rPr>
          <w:rFonts w:ascii="仿宋" w:hAnsi="仿宋" w:eastAsia="仿宋" w:cs="仿宋"/>
          <w:color w:val="auto"/>
        </w:rPr>
        <w:t>30</w:t>
      </w:r>
      <w:r>
        <w:rPr>
          <w:rFonts w:hint="eastAsia" w:ascii="仿宋" w:hAnsi="仿宋" w:eastAsia="仿宋" w:cs="仿宋"/>
          <w:color w:val="auto"/>
        </w:rPr>
        <w:t>内支付采购资金。验收所产生的任何费用应由采购人承担，不要求或者专家成交供应商负担。</w:t>
      </w:r>
    </w:p>
    <w:p>
      <w:pPr>
        <w:pStyle w:val="156"/>
        <w:spacing w:line="360" w:lineRule="auto"/>
        <w:ind w:firstLine="315" w:firstLineChars="150"/>
        <w:rPr>
          <w:rFonts w:ascii="仿宋" w:hAnsi="仿宋" w:eastAsia="仿宋" w:cs="仿宋"/>
          <w:color w:val="auto"/>
        </w:rPr>
      </w:pPr>
      <w:r>
        <w:rPr>
          <w:rFonts w:hint="eastAsia" w:ascii="仿宋" w:hAnsi="仿宋" w:eastAsia="仿宋" w:cs="仿宋"/>
          <w:color w:val="auto"/>
        </w:rPr>
        <w:t>本项目通用合同条款参照《建设工程施工合同</w:t>
      </w:r>
      <w:r>
        <w:rPr>
          <w:rFonts w:ascii="仿宋" w:hAnsi="仿宋" w:eastAsia="仿宋" w:cs="仿宋"/>
          <w:color w:val="auto"/>
        </w:rPr>
        <w:t>(</w:t>
      </w:r>
      <w:r>
        <w:rPr>
          <w:rFonts w:hint="eastAsia" w:ascii="仿宋" w:hAnsi="仿宋" w:eastAsia="仿宋" w:cs="仿宋"/>
          <w:color w:val="auto"/>
        </w:rPr>
        <w:t>示范文本</w:t>
      </w:r>
      <w:r>
        <w:rPr>
          <w:rFonts w:ascii="仿宋" w:hAnsi="仿宋" w:eastAsia="仿宋" w:cs="仿宋"/>
          <w:color w:val="auto"/>
        </w:rPr>
        <w:t>)</w:t>
      </w:r>
      <w:r>
        <w:rPr>
          <w:rFonts w:hint="eastAsia" w:ascii="仿宋" w:hAnsi="仿宋" w:eastAsia="仿宋" w:cs="仿宋"/>
          <w:color w:val="auto"/>
        </w:rPr>
        <w:t>》</w:t>
      </w:r>
      <w:r>
        <w:rPr>
          <w:rFonts w:ascii="仿宋" w:hAnsi="仿宋" w:eastAsia="仿宋" w:cs="仿宋"/>
          <w:color w:val="auto"/>
        </w:rPr>
        <w:t>(GF-2017-0201)</w:t>
      </w:r>
      <w:r>
        <w:rPr>
          <w:rFonts w:hint="eastAsia" w:ascii="仿宋" w:hAnsi="仿宋" w:eastAsia="仿宋" w:cs="仿宋"/>
          <w:color w:val="auto"/>
        </w:rPr>
        <w:t>通用合同条款执行。如有最新版本，参照最新版本执行。</w:t>
      </w:r>
    </w:p>
    <w:p>
      <w:pPr>
        <w:pStyle w:val="156"/>
        <w:spacing w:line="360" w:lineRule="auto"/>
        <w:ind w:firstLine="315" w:firstLineChars="150"/>
        <w:rPr>
          <w:rFonts w:ascii="仿宋" w:hAnsi="仿宋" w:eastAsia="仿宋" w:cs="仿宋"/>
          <w:color w:val="auto"/>
        </w:rPr>
      </w:pPr>
    </w:p>
    <w:p>
      <w:pPr>
        <w:pStyle w:val="156"/>
        <w:spacing w:line="360" w:lineRule="auto"/>
        <w:ind w:firstLine="0" w:firstLineChars="0"/>
        <w:rPr>
          <w:rFonts w:ascii="仿宋" w:hAnsi="仿宋" w:eastAsia="仿宋" w:cs="仿宋"/>
          <w:color w:val="auto"/>
        </w:rPr>
      </w:pPr>
    </w:p>
    <w:p>
      <w:pPr>
        <w:pStyle w:val="156"/>
        <w:spacing w:line="360" w:lineRule="auto"/>
        <w:ind w:firstLine="0" w:firstLineChars="0"/>
        <w:rPr>
          <w:rFonts w:ascii="仿宋" w:hAnsi="仿宋" w:eastAsia="仿宋" w:cs="仿宋"/>
          <w:color w:val="auto"/>
        </w:rPr>
      </w:pPr>
      <w:r>
        <w:rPr>
          <w:rFonts w:hint="eastAsia" w:ascii="仿宋" w:hAnsi="仿宋" w:eastAsia="仿宋" w:cs="仿宋"/>
          <w:color w:val="auto"/>
        </w:rPr>
        <w:t>注：本采购合同中出现的措辞“发包人”与谈判文件中的“采购人”含义相同；</w:t>
      </w:r>
    </w:p>
    <w:p>
      <w:pPr>
        <w:pStyle w:val="156"/>
        <w:spacing w:line="360" w:lineRule="auto"/>
        <w:ind w:firstLine="315" w:firstLineChars="150"/>
        <w:rPr>
          <w:rFonts w:ascii="仿宋" w:hAnsi="仿宋" w:eastAsia="仿宋" w:cs="仿宋"/>
          <w:color w:val="auto"/>
        </w:rPr>
      </w:pPr>
      <w:r>
        <w:rPr>
          <w:rFonts w:hint="eastAsia" w:ascii="仿宋" w:hAnsi="仿宋" w:eastAsia="仿宋" w:cs="仿宋"/>
          <w:color w:val="auto"/>
        </w:rPr>
        <w:t>“投标人”与“供应商“含义相同；</w:t>
      </w:r>
    </w:p>
    <w:p>
      <w:pPr>
        <w:pStyle w:val="156"/>
        <w:spacing w:line="360" w:lineRule="auto"/>
        <w:ind w:firstLine="315" w:firstLineChars="150"/>
        <w:rPr>
          <w:rFonts w:ascii="仿宋" w:hAnsi="仿宋" w:eastAsia="仿宋" w:cs="仿宋"/>
          <w:color w:val="auto"/>
        </w:rPr>
      </w:pPr>
      <w:r>
        <w:rPr>
          <w:rFonts w:hint="eastAsia" w:ascii="仿宋" w:hAnsi="仿宋" w:eastAsia="仿宋" w:cs="仿宋"/>
          <w:color w:val="auto"/>
        </w:rPr>
        <w:t>“招标文件”与“采购文件”及“谈判文件”含义相同。</w:t>
      </w:r>
    </w:p>
    <w:p>
      <w:pPr>
        <w:pStyle w:val="156"/>
        <w:spacing w:line="360" w:lineRule="auto"/>
        <w:ind w:firstLine="0" w:firstLineChars="0"/>
        <w:rPr>
          <w:rFonts w:ascii="仿宋" w:hAnsi="仿宋" w:eastAsia="仿宋" w:cs="仿宋"/>
          <w:color w:val="auto"/>
        </w:rPr>
        <w:sectPr>
          <w:footerReference r:id="rId7" w:type="default"/>
          <w:pgSz w:w="11907" w:h="16840"/>
          <w:pgMar w:top="1418" w:right="1134" w:bottom="1418" w:left="1701" w:header="907" w:footer="850" w:gutter="0"/>
          <w:cols w:space="720" w:num="1"/>
        </w:sectPr>
      </w:pPr>
    </w:p>
    <w:p>
      <w:pPr>
        <w:keepNext/>
        <w:keepLines/>
        <w:spacing w:before="156" w:beforeLines="50" w:line="360" w:lineRule="auto"/>
        <w:jc w:val="center"/>
        <w:outlineLvl w:val="2"/>
        <w:rPr>
          <w:rFonts w:ascii="仿宋" w:hAnsi="仿宋" w:eastAsia="仿宋" w:cs="仿宋"/>
          <w:b/>
          <w:color w:val="auto"/>
          <w:sz w:val="28"/>
          <w:szCs w:val="28"/>
        </w:rPr>
      </w:pPr>
      <w:r>
        <w:rPr>
          <w:rFonts w:hint="eastAsia" w:ascii="仿宋" w:hAnsi="仿宋" w:eastAsia="仿宋" w:cs="仿宋"/>
          <w:b/>
          <w:color w:val="auto"/>
          <w:sz w:val="28"/>
          <w:szCs w:val="28"/>
        </w:rPr>
        <w:t>第一节　合同协议书</w:t>
      </w:r>
    </w:p>
    <w:p>
      <w:pPr>
        <w:spacing w:line="360" w:lineRule="auto"/>
        <w:rPr>
          <w:rFonts w:ascii="仿宋" w:hAnsi="仿宋" w:eastAsia="仿宋" w:cs="仿宋"/>
          <w:b/>
          <w:bCs/>
          <w:color w:val="auto"/>
        </w:rPr>
      </w:pPr>
    </w:p>
    <w:p>
      <w:pPr>
        <w:spacing w:line="360" w:lineRule="auto"/>
        <w:rPr>
          <w:rFonts w:ascii="仿宋" w:hAnsi="仿宋" w:eastAsia="仿宋" w:cs="仿宋"/>
          <w:b/>
          <w:bCs/>
          <w:color w:val="auto"/>
        </w:rPr>
      </w:pPr>
      <w:r>
        <w:rPr>
          <w:rFonts w:hint="eastAsia" w:ascii="仿宋" w:hAnsi="仿宋" w:eastAsia="仿宋" w:cs="仿宋"/>
          <w:b/>
          <w:bCs/>
          <w:color w:val="auto"/>
        </w:rPr>
        <w:t>发包人（全称）：（甲方）</w:t>
      </w:r>
    </w:p>
    <w:p>
      <w:pPr>
        <w:spacing w:line="360" w:lineRule="auto"/>
        <w:rPr>
          <w:rFonts w:ascii="仿宋" w:hAnsi="仿宋" w:eastAsia="仿宋" w:cs="仿宋"/>
          <w:b/>
          <w:bCs/>
          <w:color w:val="auto"/>
        </w:rPr>
      </w:pPr>
      <w:r>
        <w:rPr>
          <w:rFonts w:hint="eastAsia" w:ascii="仿宋" w:hAnsi="仿宋" w:eastAsia="仿宋" w:cs="仿宋"/>
          <w:b/>
          <w:bCs/>
          <w:color w:val="auto"/>
        </w:rPr>
        <w:t>承包人（全称）：（乙方）</w:t>
      </w:r>
    </w:p>
    <w:p>
      <w:pPr>
        <w:keepNext/>
        <w:keepLines/>
        <w:spacing w:before="240" w:after="120" w:line="360" w:lineRule="auto"/>
        <w:outlineLvl w:val="3"/>
        <w:rPr>
          <w:rFonts w:ascii="仿宋" w:hAnsi="仿宋" w:eastAsia="仿宋" w:cs="仿宋"/>
          <w:b/>
          <w:color w:val="auto"/>
        </w:rPr>
      </w:pPr>
      <w:bookmarkStart w:id="170" w:name="_Toc351203481"/>
      <w:r>
        <w:rPr>
          <w:rFonts w:hint="eastAsia" w:ascii="仿宋" w:hAnsi="仿宋" w:eastAsia="仿宋" w:cs="仿宋"/>
          <w:b/>
          <w:color w:val="auto"/>
        </w:rPr>
        <w:t>一、工程概况</w:t>
      </w:r>
      <w:bookmarkEnd w:id="170"/>
    </w:p>
    <w:p>
      <w:pPr>
        <w:spacing w:line="360" w:lineRule="auto"/>
        <w:ind w:firstLine="470" w:firstLineChars="196"/>
        <w:rPr>
          <w:rFonts w:ascii="仿宋" w:hAnsi="仿宋" w:eastAsia="仿宋"/>
          <w:color w:val="auto"/>
          <w:u w:val="single"/>
        </w:rPr>
      </w:pPr>
      <w:bookmarkStart w:id="171" w:name="_Toc351203482"/>
      <w:r>
        <w:rPr>
          <w:rFonts w:ascii="仿宋" w:hAnsi="仿宋" w:eastAsia="仿宋" w:cs="仿宋"/>
          <w:color w:val="auto"/>
        </w:rPr>
        <w:t>1.</w:t>
      </w:r>
      <w:r>
        <w:rPr>
          <w:rFonts w:hint="eastAsia" w:ascii="仿宋" w:hAnsi="仿宋" w:eastAsia="仿宋" w:cs="仿宋"/>
          <w:color w:val="auto"/>
        </w:rPr>
        <w:t>工程名称：。</w:t>
      </w:r>
    </w:p>
    <w:p>
      <w:pPr>
        <w:spacing w:line="360" w:lineRule="auto"/>
        <w:ind w:firstLine="470" w:firstLineChars="196"/>
        <w:rPr>
          <w:rFonts w:ascii="仿宋" w:hAnsi="仿宋" w:eastAsia="仿宋"/>
          <w:color w:val="auto"/>
        </w:rPr>
      </w:pPr>
      <w:r>
        <w:rPr>
          <w:rFonts w:ascii="仿宋" w:hAnsi="仿宋" w:eastAsia="仿宋" w:cs="仿宋"/>
          <w:color w:val="auto"/>
        </w:rPr>
        <w:t>2.</w:t>
      </w:r>
      <w:r>
        <w:rPr>
          <w:rFonts w:hint="eastAsia" w:ascii="仿宋" w:hAnsi="仿宋" w:eastAsia="仿宋" w:cs="仿宋"/>
          <w:color w:val="auto"/>
        </w:rPr>
        <w:t>工程地点：。</w:t>
      </w:r>
    </w:p>
    <w:p>
      <w:pPr>
        <w:spacing w:line="360" w:lineRule="auto"/>
        <w:ind w:firstLine="470" w:firstLineChars="196"/>
        <w:rPr>
          <w:rFonts w:ascii="仿宋" w:hAnsi="仿宋" w:eastAsia="仿宋"/>
          <w:color w:val="auto"/>
        </w:rPr>
      </w:pPr>
      <w:r>
        <w:rPr>
          <w:rFonts w:ascii="仿宋" w:hAnsi="仿宋" w:eastAsia="仿宋" w:cs="仿宋"/>
          <w:color w:val="auto"/>
        </w:rPr>
        <w:t>3.</w:t>
      </w:r>
      <w:r>
        <w:rPr>
          <w:rFonts w:hint="eastAsia" w:ascii="仿宋" w:hAnsi="仿宋" w:eastAsia="仿宋" w:cs="仿宋"/>
          <w:color w:val="auto"/>
        </w:rPr>
        <w:t>项目编号：。</w:t>
      </w:r>
    </w:p>
    <w:p>
      <w:pPr>
        <w:spacing w:line="360" w:lineRule="auto"/>
        <w:ind w:firstLine="470" w:firstLineChars="196"/>
        <w:rPr>
          <w:rFonts w:ascii="仿宋" w:hAnsi="仿宋" w:eastAsia="仿宋"/>
          <w:color w:val="auto"/>
        </w:rPr>
      </w:pPr>
      <w:r>
        <w:rPr>
          <w:rFonts w:ascii="仿宋" w:hAnsi="仿宋" w:eastAsia="仿宋" w:cs="仿宋"/>
          <w:color w:val="auto"/>
        </w:rPr>
        <w:t>4.</w:t>
      </w:r>
      <w:r>
        <w:rPr>
          <w:rFonts w:hint="eastAsia" w:ascii="仿宋" w:hAnsi="仿宋" w:eastAsia="仿宋" w:cs="仿宋"/>
          <w:color w:val="auto"/>
        </w:rPr>
        <w:t>工程内容：。</w:t>
      </w:r>
    </w:p>
    <w:p>
      <w:pPr>
        <w:spacing w:line="360" w:lineRule="auto"/>
        <w:ind w:firstLine="470" w:firstLineChars="196"/>
        <w:rPr>
          <w:rFonts w:ascii="仿宋" w:hAnsi="仿宋" w:eastAsia="仿宋"/>
          <w:color w:val="auto"/>
        </w:rPr>
      </w:pPr>
      <w:r>
        <w:rPr>
          <w:rFonts w:ascii="仿宋" w:hAnsi="仿宋" w:eastAsia="仿宋" w:cs="仿宋"/>
          <w:color w:val="auto"/>
        </w:rPr>
        <w:t>5.</w:t>
      </w:r>
      <w:r>
        <w:rPr>
          <w:rFonts w:hint="eastAsia" w:ascii="仿宋" w:hAnsi="仿宋" w:eastAsia="仿宋" w:cs="仿宋"/>
          <w:color w:val="auto"/>
        </w:rPr>
        <w:t>工程承包范围：。</w:t>
      </w:r>
    </w:p>
    <w:p>
      <w:pPr>
        <w:keepNext/>
        <w:keepLines/>
        <w:spacing w:before="240" w:after="120" w:line="360" w:lineRule="auto"/>
        <w:outlineLvl w:val="3"/>
        <w:rPr>
          <w:rFonts w:ascii="仿宋" w:hAnsi="仿宋" w:eastAsia="仿宋" w:cs="仿宋"/>
          <w:b/>
          <w:color w:val="auto"/>
        </w:rPr>
      </w:pPr>
      <w:r>
        <w:rPr>
          <w:rFonts w:hint="eastAsia" w:ascii="仿宋" w:hAnsi="仿宋" w:eastAsia="仿宋" w:cs="仿宋"/>
          <w:b/>
          <w:color w:val="auto"/>
        </w:rPr>
        <w:t>二、合同工期</w:t>
      </w:r>
      <w:bookmarkEnd w:id="171"/>
    </w:p>
    <w:p>
      <w:pPr>
        <w:spacing w:line="360" w:lineRule="auto"/>
        <w:ind w:firstLine="459"/>
        <w:rPr>
          <w:rFonts w:ascii="仿宋" w:hAnsi="仿宋" w:eastAsia="仿宋"/>
          <w:color w:val="auto"/>
        </w:rPr>
      </w:pPr>
      <w:r>
        <w:rPr>
          <w:rFonts w:hint="eastAsia" w:ascii="仿宋" w:hAnsi="仿宋" w:eastAsia="仿宋" w:cs="仿宋"/>
          <w:color w:val="auto"/>
        </w:rPr>
        <w:t>计划开工日期：</w:t>
      </w:r>
      <w:r>
        <w:rPr>
          <w:rFonts w:ascii="仿宋" w:hAnsi="仿宋" w:eastAsia="仿宋" w:cs="仿宋"/>
          <w:color w:val="auto"/>
        </w:rPr>
        <w:t xml:space="preserve">    </w:t>
      </w:r>
      <w:r>
        <w:rPr>
          <w:rFonts w:hint="eastAsia" w:ascii="仿宋" w:hAnsi="仿宋" w:eastAsia="仿宋" w:cs="仿宋"/>
          <w:color w:val="auto"/>
        </w:rPr>
        <w:t>年</w:t>
      </w:r>
      <w:r>
        <w:rPr>
          <w:rFonts w:ascii="仿宋" w:hAnsi="仿宋" w:eastAsia="仿宋" w:cs="仿宋"/>
          <w:color w:val="auto"/>
        </w:rPr>
        <w:t xml:space="preserve">    </w:t>
      </w:r>
      <w:r>
        <w:rPr>
          <w:rFonts w:hint="eastAsia" w:ascii="仿宋" w:hAnsi="仿宋" w:eastAsia="仿宋" w:cs="仿宋"/>
          <w:color w:val="auto"/>
        </w:rPr>
        <w:t>月</w:t>
      </w:r>
      <w:r>
        <w:rPr>
          <w:rFonts w:ascii="仿宋" w:hAnsi="仿宋" w:eastAsia="仿宋" w:cs="仿宋"/>
          <w:color w:val="auto"/>
        </w:rPr>
        <w:t xml:space="preserve">    </w:t>
      </w:r>
      <w:r>
        <w:rPr>
          <w:rFonts w:hint="eastAsia" w:ascii="仿宋" w:hAnsi="仿宋" w:eastAsia="仿宋" w:cs="仿宋"/>
          <w:color w:val="auto"/>
        </w:rPr>
        <w:t>日。</w:t>
      </w:r>
    </w:p>
    <w:p>
      <w:pPr>
        <w:spacing w:line="360" w:lineRule="auto"/>
        <w:ind w:firstLine="459"/>
        <w:rPr>
          <w:rFonts w:ascii="仿宋" w:hAnsi="仿宋" w:eastAsia="仿宋"/>
          <w:color w:val="auto"/>
        </w:rPr>
      </w:pPr>
      <w:r>
        <w:rPr>
          <w:rFonts w:hint="eastAsia" w:ascii="仿宋" w:hAnsi="仿宋" w:eastAsia="仿宋" w:cs="仿宋"/>
          <w:color w:val="auto"/>
        </w:rPr>
        <w:t>计划竣工日期：</w:t>
      </w:r>
      <w:r>
        <w:rPr>
          <w:rFonts w:ascii="仿宋" w:hAnsi="仿宋" w:eastAsia="仿宋" w:cs="仿宋"/>
          <w:color w:val="auto"/>
        </w:rPr>
        <w:t xml:space="preserve">    </w:t>
      </w:r>
      <w:r>
        <w:rPr>
          <w:rFonts w:hint="eastAsia" w:ascii="仿宋" w:hAnsi="仿宋" w:eastAsia="仿宋" w:cs="仿宋"/>
          <w:color w:val="auto"/>
        </w:rPr>
        <w:t>年</w:t>
      </w:r>
      <w:r>
        <w:rPr>
          <w:rFonts w:ascii="仿宋" w:hAnsi="仿宋" w:eastAsia="仿宋" w:cs="仿宋"/>
          <w:color w:val="auto"/>
        </w:rPr>
        <w:t xml:space="preserve">    </w:t>
      </w:r>
      <w:r>
        <w:rPr>
          <w:rFonts w:hint="eastAsia" w:ascii="仿宋" w:hAnsi="仿宋" w:eastAsia="仿宋" w:cs="仿宋"/>
          <w:color w:val="auto"/>
        </w:rPr>
        <w:t>月</w:t>
      </w:r>
      <w:r>
        <w:rPr>
          <w:rFonts w:ascii="仿宋" w:hAnsi="仿宋" w:eastAsia="仿宋" w:cs="仿宋"/>
          <w:color w:val="auto"/>
        </w:rPr>
        <w:t xml:space="preserve">    </w:t>
      </w:r>
      <w:r>
        <w:rPr>
          <w:rFonts w:hint="eastAsia" w:ascii="仿宋" w:hAnsi="仿宋" w:eastAsia="仿宋" w:cs="仿宋"/>
          <w:color w:val="auto"/>
        </w:rPr>
        <w:t>日。</w:t>
      </w:r>
    </w:p>
    <w:p>
      <w:pPr>
        <w:spacing w:line="360" w:lineRule="auto"/>
        <w:ind w:firstLine="459"/>
        <w:rPr>
          <w:rFonts w:ascii="仿宋" w:hAnsi="仿宋" w:eastAsia="仿宋"/>
          <w:color w:val="auto"/>
        </w:rPr>
      </w:pPr>
      <w:r>
        <w:rPr>
          <w:rFonts w:hint="eastAsia" w:ascii="仿宋" w:hAnsi="仿宋" w:eastAsia="仿宋" w:cs="仿宋"/>
          <w:color w:val="auto"/>
        </w:rPr>
        <w:t>工期总日历天数：　天。工期总日历天数与根据前述计划开竣工日期计算的工期天数不一致的，以工期总日历天数为准。</w:t>
      </w:r>
    </w:p>
    <w:p>
      <w:pPr>
        <w:keepNext/>
        <w:keepLines/>
        <w:spacing w:before="240" w:after="120" w:line="360" w:lineRule="auto"/>
        <w:outlineLvl w:val="3"/>
        <w:rPr>
          <w:rFonts w:ascii="仿宋" w:hAnsi="仿宋" w:eastAsia="仿宋" w:cs="仿宋"/>
          <w:b/>
          <w:color w:val="auto"/>
        </w:rPr>
      </w:pPr>
      <w:bookmarkStart w:id="172" w:name="_Toc351203483"/>
      <w:r>
        <w:rPr>
          <w:rFonts w:hint="eastAsia" w:ascii="仿宋" w:hAnsi="仿宋" w:eastAsia="仿宋" w:cs="仿宋"/>
          <w:b/>
          <w:color w:val="auto"/>
        </w:rPr>
        <w:t>三、质量标准</w:t>
      </w:r>
      <w:bookmarkEnd w:id="172"/>
    </w:p>
    <w:p>
      <w:pPr>
        <w:spacing w:line="360" w:lineRule="auto"/>
        <w:ind w:firstLine="459"/>
        <w:rPr>
          <w:rFonts w:ascii="仿宋" w:hAnsi="仿宋" w:eastAsia="仿宋" w:cs="仿宋"/>
          <w:color w:val="auto"/>
        </w:rPr>
      </w:pPr>
      <w:r>
        <w:rPr>
          <w:rFonts w:hint="eastAsia" w:ascii="仿宋" w:hAnsi="仿宋" w:eastAsia="仿宋" w:cs="仿宋"/>
          <w:color w:val="auto"/>
        </w:rPr>
        <w:t>工程质量符合标准。</w:t>
      </w:r>
    </w:p>
    <w:p>
      <w:pPr>
        <w:keepNext/>
        <w:keepLines/>
        <w:spacing w:before="240" w:after="120" w:line="360" w:lineRule="auto"/>
        <w:outlineLvl w:val="3"/>
        <w:rPr>
          <w:rFonts w:ascii="仿宋" w:hAnsi="仿宋" w:eastAsia="仿宋" w:cs="仿宋"/>
          <w:b/>
          <w:color w:val="auto"/>
        </w:rPr>
      </w:pPr>
      <w:bookmarkStart w:id="173" w:name="_Toc351203484"/>
      <w:r>
        <w:rPr>
          <w:rFonts w:hint="eastAsia" w:ascii="仿宋" w:hAnsi="仿宋" w:eastAsia="仿宋" w:cs="仿宋"/>
          <w:b/>
          <w:color w:val="auto"/>
        </w:rPr>
        <w:t>四、签约合同价与合同价格形式</w:t>
      </w:r>
      <w:bookmarkEnd w:id="173"/>
      <w:r>
        <w:rPr>
          <w:rFonts w:ascii="仿宋" w:hAnsi="仿宋" w:eastAsia="仿宋" w:cs="仿宋"/>
          <w:b/>
          <w:color w:val="auto"/>
        </w:rPr>
        <w:tab/>
      </w:r>
    </w:p>
    <w:p>
      <w:pPr>
        <w:spacing w:line="360" w:lineRule="auto"/>
        <w:ind w:firstLine="480" w:firstLineChars="200"/>
        <w:rPr>
          <w:rFonts w:ascii="仿宋" w:hAnsi="仿宋" w:eastAsia="仿宋"/>
          <w:color w:val="auto"/>
        </w:rPr>
      </w:pPr>
      <w:r>
        <w:rPr>
          <w:rFonts w:ascii="仿宋" w:hAnsi="仿宋" w:eastAsia="仿宋" w:cs="仿宋"/>
          <w:color w:val="auto"/>
        </w:rPr>
        <w:t>1.</w:t>
      </w:r>
      <w:r>
        <w:rPr>
          <w:rFonts w:hint="eastAsia" w:ascii="仿宋" w:hAnsi="仿宋" w:eastAsia="仿宋" w:cs="仿宋"/>
          <w:color w:val="auto"/>
        </w:rPr>
        <w:t>签约合同价为：</w:t>
      </w:r>
    </w:p>
    <w:p>
      <w:pPr>
        <w:spacing w:line="360" w:lineRule="auto"/>
        <w:ind w:firstLine="600" w:firstLineChars="250"/>
        <w:rPr>
          <w:rFonts w:ascii="仿宋" w:hAnsi="仿宋" w:eastAsia="仿宋"/>
          <w:color w:val="auto"/>
        </w:rPr>
      </w:pPr>
      <w:r>
        <w:rPr>
          <w:rFonts w:hint="eastAsia" w:ascii="仿宋" w:hAnsi="仿宋" w:eastAsia="仿宋" w:cs="仿宋"/>
          <w:color w:val="auto"/>
        </w:rPr>
        <w:t>人民币（大写）</w:t>
      </w:r>
      <w:r>
        <w:rPr>
          <w:rFonts w:ascii="仿宋" w:hAnsi="仿宋" w:eastAsia="仿宋" w:cs="仿宋"/>
          <w:color w:val="auto"/>
        </w:rPr>
        <w:t>(</w:t>
      </w:r>
      <w:r>
        <w:rPr>
          <w:rFonts w:eastAsia="仿宋" w:cs="Calibri"/>
          <w:color w:val="auto"/>
        </w:rPr>
        <w:t>¥</w:t>
      </w:r>
      <w:r>
        <w:rPr>
          <w:rFonts w:hint="eastAsia" w:ascii="仿宋" w:hAnsi="仿宋" w:eastAsia="仿宋" w:cs="仿宋"/>
          <w:color w:val="auto"/>
        </w:rPr>
        <w:t>元</w:t>
      </w:r>
      <w:r>
        <w:rPr>
          <w:rFonts w:ascii="仿宋" w:hAnsi="仿宋" w:eastAsia="仿宋" w:cs="仿宋"/>
          <w:color w:val="auto"/>
        </w:rPr>
        <w:t>)</w:t>
      </w:r>
      <w:r>
        <w:rPr>
          <w:rFonts w:hint="eastAsia" w:ascii="仿宋" w:hAnsi="仿宋" w:eastAsia="仿宋" w:cs="仿宋"/>
          <w:color w:val="auto"/>
        </w:rPr>
        <w:t>；</w:t>
      </w:r>
    </w:p>
    <w:p>
      <w:pPr>
        <w:spacing w:line="360" w:lineRule="auto"/>
        <w:ind w:firstLine="480" w:firstLineChars="200"/>
        <w:rPr>
          <w:rFonts w:ascii="仿宋" w:hAnsi="仿宋" w:eastAsia="仿宋"/>
          <w:color w:val="auto"/>
        </w:rPr>
      </w:pPr>
      <w:r>
        <w:rPr>
          <w:rFonts w:hint="eastAsia" w:ascii="仿宋" w:hAnsi="仿宋" w:eastAsia="仿宋" w:cs="仿宋"/>
          <w:color w:val="auto"/>
        </w:rPr>
        <w:t>其中：</w:t>
      </w:r>
    </w:p>
    <w:p>
      <w:pPr>
        <w:spacing w:line="360" w:lineRule="auto"/>
        <w:ind w:firstLine="480" w:firstLineChars="200"/>
        <w:rPr>
          <w:rFonts w:ascii="仿宋" w:hAnsi="仿宋" w:eastAsia="仿宋"/>
          <w:color w:val="auto"/>
        </w:rPr>
      </w:pPr>
      <w:r>
        <w:rPr>
          <w:rFonts w:hint="eastAsia" w:ascii="仿宋" w:hAnsi="仿宋" w:eastAsia="仿宋" w:cs="仿宋"/>
          <w:color w:val="auto"/>
        </w:rPr>
        <w:t>（</w:t>
      </w:r>
      <w:r>
        <w:rPr>
          <w:rFonts w:ascii="仿宋" w:hAnsi="仿宋" w:eastAsia="仿宋" w:cs="仿宋"/>
          <w:color w:val="auto"/>
        </w:rPr>
        <w:t>1</w:t>
      </w:r>
      <w:r>
        <w:rPr>
          <w:rFonts w:hint="eastAsia" w:ascii="仿宋" w:hAnsi="仿宋" w:eastAsia="仿宋" w:cs="仿宋"/>
          <w:color w:val="auto"/>
        </w:rPr>
        <w:t>）安全文明施工费：</w:t>
      </w:r>
    </w:p>
    <w:p>
      <w:pPr>
        <w:spacing w:line="360" w:lineRule="auto"/>
        <w:ind w:firstLine="1080" w:firstLineChars="450"/>
        <w:rPr>
          <w:rFonts w:ascii="仿宋" w:hAnsi="仿宋" w:eastAsia="仿宋"/>
          <w:color w:val="auto"/>
        </w:rPr>
      </w:pPr>
      <w:r>
        <w:rPr>
          <w:rFonts w:hint="eastAsia" w:ascii="仿宋" w:hAnsi="仿宋" w:eastAsia="仿宋" w:cs="仿宋"/>
          <w:color w:val="auto"/>
        </w:rPr>
        <w:t>人民币（大写）</w:t>
      </w:r>
      <w:r>
        <w:rPr>
          <w:rFonts w:ascii="仿宋" w:hAnsi="仿宋" w:eastAsia="仿宋" w:cs="仿宋"/>
          <w:color w:val="auto"/>
        </w:rPr>
        <w:t xml:space="preserve"> (</w:t>
      </w:r>
      <w:r>
        <w:rPr>
          <w:rFonts w:eastAsia="仿宋" w:cs="Calibri"/>
          <w:color w:val="auto"/>
        </w:rPr>
        <w:t>¥</w:t>
      </w:r>
      <w:r>
        <w:rPr>
          <w:rFonts w:hint="eastAsia" w:ascii="仿宋" w:hAnsi="仿宋" w:eastAsia="仿宋" w:cs="仿宋"/>
          <w:color w:val="auto"/>
        </w:rPr>
        <w:t>元</w:t>
      </w:r>
      <w:r>
        <w:rPr>
          <w:rFonts w:ascii="仿宋" w:hAnsi="仿宋" w:eastAsia="仿宋" w:cs="仿宋"/>
          <w:color w:val="auto"/>
        </w:rPr>
        <w:t>)</w:t>
      </w:r>
      <w:r>
        <w:rPr>
          <w:rFonts w:hint="eastAsia" w:ascii="仿宋" w:hAnsi="仿宋" w:eastAsia="仿宋" w:cs="仿宋"/>
          <w:color w:val="auto"/>
        </w:rPr>
        <w:t>；</w:t>
      </w:r>
    </w:p>
    <w:p>
      <w:pPr>
        <w:spacing w:line="360" w:lineRule="auto"/>
        <w:ind w:firstLine="480" w:firstLineChars="200"/>
        <w:rPr>
          <w:rFonts w:ascii="仿宋" w:hAnsi="仿宋" w:eastAsia="仿宋"/>
          <w:color w:val="auto"/>
        </w:rPr>
      </w:pPr>
      <w:r>
        <w:rPr>
          <w:rFonts w:hint="eastAsia" w:ascii="仿宋" w:hAnsi="仿宋" w:eastAsia="仿宋" w:cs="仿宋"/>
          <w:color w:val="auto"/>
        </w:rPr>
        <w:t>（</w:t>
      </w:r>
      <w:r>
        <w:rPr>
          <w:rFonts w:ascii="仿宋" w:hAnsi="仿宋" w:eastAsia="仿宋" w:cs="仿宋"/>
          <w:color w:val="auto"/>
        </w:rPr>
        <w:t>2</w:t>
      </w:r>
      <w:r>
        <w:rPr>
          <w:rFonts w:hint="eastAsia" w:ascii="仿宋" w:hAnsi="仿宋" w:eastAsia="仿宋" w:cs="仿宋"/>
          <w:color w:val="auto"/>
        </w:rPr>
        <w:t>）材料和工程设备暂估价金额：</w:t>
      </w:r>
    </w:p>
    <w:p>
      <w:pPr>
        <w:spacing w:line="360" w:lineRule="auto"/>
        <w:ind w:firstLine="1080" w:firstLineChars="450"/>
        <w:rPr>
          <w:rFonts w:ascii="仿宋" w:hAnsi="仿宋" w:eastAsia="仿宋"/>
          <w:color w:val="auto"/>
        </w:rPr>
      </w:pPr>
      <w:r>
        <w:rPr>
          <w:rFonts w:hint="eastAsia" w:ascii="仿宋" w:hAnsi="仿宋" w:eastAsia="仿宋" w:cs="仿宋"/>
          <w:color w:val="auto"/>
        </w:rPr>
        <w:t>人民币（大写）</w:t>
      </w:r>
      <w:r>
        <w:rPr>
          <w:rFonts w:ascii="仿宋" w:hAnsi="仿宋" w:eastAsia="仿宋" w:cs="仿宋"/>
          <w:color w:val="auto"/>
        </w:rPr>
        <w:t xml:space="preserve"> (</w:t>
      </w:r>
      <w:r>
        <w:rPr>
          <w:rFonts w:eastAsia="仿宋" w:cs="Calibri"/>
          <w:color w:val="auto"/>
        </w:rPr>
        <w:t>¥</w:t>
      </w:r>
      <w:r>
        <w:rPr>
          <w:rFonts w:hint="eastAsia" w:ascii="仿宋" w:hAnsi="仿宋" w:eastAsia="仿宋" w:cs="仿宋"/>
          <w:color w:val="auto"/>
        </w:rPr>
        <w:t>元</w:t>
      </w:r>
      <w:r>
        <w:rPr>
          <w:rFonts w:ascii="仿宋" w:hAnsi="仿宋" w:eastAsia="仿宋" w:cs="仿宋"/>
          <w:color w:val="auto"/>
        </w:rPr>
        <w:t>)</w:t>
      </w:r>
      <w:r>
        <w:rPr>
          <w:rFonts w:hint="eastAsia" w:ascii="仿宋" w:hAnsi="仿宋" w:eastAsia="仿宋" w:cs="仿宋"/>
          <w:color w:val="auto"/>
        </w:rPr>
        <w:t>；</w:t>
      </w:r>
    </w:p>
    <w:p>
      <w:pPr>
        <w:spacing w:line="360" w:lineRule="auto"/>
        <w:ind w:firstLine="480" w:firstLineChars="200"/>
        <w:rPr>
          <w:rFonts w:ascii="仿宋" w:hAnsi="仿宋" w:eastAsia="仿宋"/>
          <w:color w:val="auto"/>
        </w:rPr>
      </w:pPr>
      <w:r>
        <w:rPr>
          <w:rFonts w:hint="eastAsia" w:ascii="仿宋" w:hAnsi="仿宋" w:eastAsia="仿宋" w:cs="仿宋"/>
          <w:color w:val="auto"/>
        </w:rPr>
        <w:t>（</w:t>
      </w:r>
      <w:r>
        <w:rPr>
          <w:rFonts w:ascii="仿宋" w:hAnsi="仿宋" w:eastAsia="仿宋" w:cs="仿宋"/>
          <w:color w:val="auto"/>
        </w:rPr>
        <w:t>3</w:t>
      </w:r>
      <w:r>
        <w:rPr>
          <w:rFonts w:hint="eastAsia" w:ascii="仿宋" w:hAnsi="仿宋" w:eastAsia="仿宋" w:cs="仿宋"/>
          <w:color w:val="auto"/>
        </w:rPr>
        <w:t>）专业工程暂估价金额：</w:t>
      </w:r>
    </w:p>
    <w:p>
      <w:pPr>
        <w:spacing w:line="360" w:lineRule="auto"/>
        <w:ind w:firstLine="1080" w:firstLineChars="450"/>
        <w:rPr>
          <w:rFonts w:ascii="仿宋" w:hAnsi="仿宋" w:eastAsia="仿宋"/>
          <w:color w:val="auto"/>
        </w:rPr>
      </w:pPr>
      <w:r>
        <w:rPr>
          <w:rFonts w:hint="eastAsia" w:ascii="仿宋" w:hAnsi="仿宋" w:eastAsia="仿宋" w:cs="仿宋"/>
          <w:color w:val="auto"/>
        </w:rPr>
        <w:t>人民币（大写）</w:t>
      </w:r>
      <w:r>
        <w:rPr>
          <w:rFonts w:ascii="仿宋" w:hAnsi="仿宋" w:eastAsia="仿宋" w:cs="仿宋"/>
          <w:color w:val="auto"/>
        </w:rPr>
        <w:t xml:space="preserve"> (</w:t>
      </w:r>
      <w:r>
        <w:rPr>
          <w:rFonts w:eastAsia="仿宋" w:cs="Calibri"/>
          <w:color w:val="auto"/>
        </w:rPr>
        <w:t>¥</w:t>
      </w:r>
      <w:r>
        <w:rPr>
          <w:rFonts w:hint="eastAsia" w:ascii="仿宋" w:hAnsi="仿宋" w:eastAsia="仿宋" w:cs="仿宋"/>
          <w:color w:val="auto"/>
        </w:rPr>
        <w:t>元</w:t>
      </w:r>
      <w:r>
        <w:rPr>
          <w:rFonts w:ascii="仿宋" w:hAnsi="仿宋" w:eastAsia="仿宋" w:cs="仿宋"/>
          <w:color w:val="auto"/>
        </w:rPr>
        <w:t>)</w:t>
      </w:r>
      <w:r>
        <w:rPr>
          <w:rFonts w:hint="eastAsia" w:ascii="仿宋" w:hAnsi="仿宋" w:eastAsia="仿宋" w:cs="仿宋"/>
          <w:color w:val="auto"/>
        </w:rPr>
        <w:t>；</w:t>
      </w:r>
    </w:p>
    <w:p>
      <w:pPr>
        <w:spacing w:line="360" w:lineRule="auto"/>
        <w:ind w:firstLine="480" w:firstLineChars="200"/>
        <w:rPr>
          <w:rFonts w:ascii="仿宋" w:hAnsi="仿宋" w:eastAsia="仿宋"/>
          <w:color w:val="auto"/>
        </w:rPr>
      </w:pPr>
      <w:r>
        <w:rPr>
          <w:rFonts w:hint="eastAsia" w:ascii="仿宋" w:hAnsi="仿宋" w:eastAsia="仿宋" w:cs="仿宋"/>
          <w:color w:val="auto"/>
        </w:rPr>
        <w:t>（</w:t>
      </w:r>
      <w:r>
        <w:rPr>
          <w:rFonts w:ascii="仿宋" w:hAnsi="仿宋" w:eastAsia="仿宋" w:cs="仿宋"/>
          <w:color w:val="auto"/>
        </w:rPr>
        <w:t>4</w:t>
      </w:r>
      <w:r>
        <w:rPr>
          <w:rFonts w:hint="eastAsia" w:ascii="仿宋" w:hAnsi="仿宋" w:eastAsia="仿宋" w:cs="仿宋"/>
          <w:color w:val="auto"/>
        </w:rPr>
        <w:t>）暂列金额：</w:t>
      </w:r>
    </w:p>
    <w:p>
      <w:pPr>
        <w:spacing w:line="360" w:lineRule="auto"/>
        <w:ind w:firstLine="1080" w:firstLineChars="450"/>
        <w:rPr>
          <w:rFonts w:ascii="仿宋" w:hAnsi="仿宋" w:eastAsia="仿宋"/>
          <w:color w:val="auto"/>
        </w:rPr>
      </w:pPr>
      <w:r>
        <w:rPr>
          <w:rFonts w:hint="eastAsia" w:ascii="仿宋" w:hAnsi="仿宋" w:eastAsia="仿宋" w:cs="仿宋"/>
          <w:color w:val="auto"/>
        </w:rPr>
        <w:t>人民币（大写）</w:t>
      </w:r>
      <w:r>
        <w:rPr>
          <w:rFonts w:ascii="仿宋" w:hAnsi="仿宋" w:eastAsia="仿宋" w:cs="仿宋"/>
          <w:color w:val="auto"/>
        </w:rPr>
        <w:t xml:space="preserve"> (</w:t>
      </w:r>
      <w:r>
        <w:rPr>
          <w:rFonts w:eastAsia="仿宋" w:cs="Calibri"/>
          <w:color w:val="auto"/>
        </w:rPr>
        <w:t>¥</w:t>
      </w:r>
      <w:r>
        <w:rPr>
          <w:rFonts w:hint="eastAsia" w:ascii="仿宋" w:hAnsi="仿宋" w:eastAsia="仿宋" w:cs="仿宋"/>
          <w:color w:val="auto"/>
        </w:rPr>
        <w:t>元</w:t>
      </w:r>
      <w:r>
        <w:rPr>
          <w:rFonts w:ascii="仿宋" w:hAnsi="仿宋" w:eastAsia="仿宋" w:cs="仿宋"/>
          <w:color w:val="auto"/>
        </w:rPr>
        <w:t>)</w:t>
      </w:r>
      <w:r>
        <w:rPr>
          <w:rFonts w:hint="eastAsia" w:ascii="仿宋" w:hAnsi="仿宋" w:eastAsia="仿宋" w:cs="仿宋"/>
          <w:color w:val="auto"/>
        </w:rPr>
        <w:t>。</w:t>
      </w:r>
    </w:p>
    <w:p>
      <w:pPr>
        <w:spacing w:line="360" w:lineRule="auto"/>
        <w:ind w:firstLine="480" w:firstLineChars="200"/>
        <w:rPr>
          <w:rFonts w:ascii="仿宋" w:hAnsi="仿宋" w:eastAsia="仿宋"/>
          <w:color w:val="auto"/>
        </w:rPr>
      </w:pPr>
      <w:r>
        <w:rPr>
          <w:rFonts w:ascii="仿宋" w:hAnsi="仿宋" w:eastAsia="仿宋" w:cs="仿宋"/>
          <w:color w:val="auto"/>
        </w:rPr>
        <w:t>2.</w:t>
      </w:r>
      <w:r>
        <w:rPr>
          <w:rFonts w:hint="eastAsia" w:ascii="仿宋" w:hAnsi="仿宋" w:eastAsia="仿宋" w:cs="仿宋"/>
          <w:color w:val="auto"/>
        </w:rPr>
        <w:t>合同价格形式：。</w:t>
      </w:r>
    </w:p>
    <w:p>
      <w:pPr>
        <w:keepNext/>
        <w:keepLines/>
        <w:spacing w:before="240" w:after="120" w:line="360" w:lineRule="auto"/>
        <w:outlineLvl w:val="3"/>
        <w:rPr>
          <w:rFonts w:ascii="仿宋" w:hAnsi="仿宋" w:eastAsia="仿宋" w:cs="仿宋"/>
          <w:b/>
          <w:color w:val="auto"/>
        </w:rPr>
      </w:pPr>
      <w:bookmarkStart w:id="174" w:name="_Toc351203485"/>
      <w:r>
        <w:rPr>
          <w:rFonts w:hint="eastAsia" w:ascii="仿宋" w:hAnsi="仿宋" w:eastAsia="仿宋" w:cs="仿宋"/>
          <w:b/>
          <w:color w:val="auto"/>
        </w:rPr>
        <w:t>五、</w:t>
      </w:r>
      <w:bookmarkEnd w:id="174"/>
      <w:r>
        <w:rPr>
          <w:rFonts w:hint="eastAsia" w:ascii="仿宋" w:hAnsi="仿宋" w:eastAsia="仿宋" w:cs="仿宋"/>
          <w:b/>
          <w:color w:val="auto"/>
        </w:rPr>
        <w:t>项目经理</w:t>
      </w:r>
    </w:p>
    <w:p>
      <w:pPr>
        <w:spacing w:line="360" w:lineRule="auto"/>
        <w:ind w:firstLine="459"/>
        <w:rPr>
          <w:rFonts w:ascii="仿宋" w:hAnsi="仿宋" w:eastAsia="仿宋" w:cs="仿宋"/>
          <w:color w:val="auto"/>
        </w:rPr>
      </w:pPr>
      <w:r>
        <w:rPr>
          <w:rFonts w:hint="eastAsia" w:ascii="仿宋" w:hAnsi="仿宋" w:eastAsia="仿宋" w:cs="仿宋"/>
          <w:color w:val="auto"/>
        </w:rPr>
        <w:t>承包人项目经理：。</w:t>
      </w:r>
    </w:p>
    <w:p>
      <w:pPr>
        <w:keepNext/>
        <w:keepLines/>
        <w:spacing w:before="240" w:after="120" w:line="360" w:lineRule="auto"/>
        <w:outlineLvl w:val="3"/>
        <w:rPr>
          <w:rFonts w:ascii="仿宋" w:hAnsi="仿宋" w:eastAsia="仿宋" w:cs="仿宋"/>
          <w:b/>
          <w:color w:val="auto"/>
        </w:rPr>
      </w:pPr>
      <w:bookmarkStart w:id="175" w:name="_Toc351203486"/>
      <w:r>
        <w:rPr>
          <w:rFonts w:hint="eastAsia" w:ascii="仿宋" w:hAnsi="仿宋" w:eastAsia="仿宋" w:cs="仿宋"/>
          <w:b/>
          <w:color w:val="auto"/>
        </w:rPr>
        <w:t>六、合同文件构成</w:t>
      </w:r>
      <w:bookmarkEnd w:id="175"/>
    </w:p>
    <w:p>
      <w:pPr>
        <w:spacing w:line="360" w:lineRule="auto"/>
        <w:ind w:firstLine="480" w:firstLineChars="200"/>
        <w:rPr>
          <w:rFonts w:ascii="仿宋" w:hAnsi="仿宋" w:eastAsia="仿宋"/>
          <w:color w:val="auto"/>
        </w:rPr>
      </w:pPr>
      <w:r>
        <w:rPr>
          <w:rFonts w:hint="eastAsia" w:ascii="仿宋" w:hAnsi="仿宋" w:eastAsia="仿宋" w:cs="仿宋"/>
          <w:color w:val="auto"/>
        </w:rPr>
        <w:t>本协议书与下列文件一起构成合同文件：</w:t>
      </w:r>
    </w:p>
    <w:p>
      <w:pPr>
        <w:autoSpaceDE w:val="0"/>
        <w:autoSpaceDN w:val="0"/>
        <w:adjustRightInd w:val="0"/>
        <w:spacing w:line="360" w:lineRule="auto"/>
        <w:ind w:firstLine="360" w:firstLineChars="150"/>
        <w:rPr>
          <w:rFonts w:ascii="仿宋" w:hAnsi="仿宋" w:eastAsia="仿宋"/>
          <w:color w:val="auto"/>
        </w:rPr>
      </w:pPr>
      <w:r>
        <w:rPr>
          <w:rFonts w:hint="eastAsia" w:ascii="仿宋" w:hAnsi="仿宋" w:eastAsia="仿宋" w:cs="仿宋"/>
          <w:color w:val="auto"/>
        </w:rPr>
        <w:t>（</w:t>
      </w:r>
      <w:r>
        <w:rPr>
          <w:rFonts w:ascii="仿宋" w:hAnsi="仿宋" w:eastAsia="仿宋" w:cs="仿宋"/>
          <w:color w:val="auto"/>
        </w:rPr>
        <w:t>1</w:t>
      </w:r>
      <w:r>
        <w:rPr>
          <w:rFonts w:hint="eastAsia" w:ascii="仿宋" w:hAnsi="仿宋" w:eastAsia="仿宋" w:cs="仿宋"/>
          <w:color w:val="auto"/>
        </w:rPr>
        <w:t>）成交通知书；</w:t>
      </w:r>
    </w:p>
    <w:p>
      <w:pPr>
        <w:autoSpaceDE w:val="0"/>
        <w:autoSpaceDN w:val="0"/>
        <w:adjustRightInd w:val="0"/>
        <w:spacing w:line="360" w:lineRule="auto"/>
        <w:ind w:firstLine="360" w:firstLineChars="150"/>
        <w:rPr>
          <w:rFonts w:ascii="仿宋" w:hAnsi="仿宋" w:eastAsia="仿宋"/>
          <w:color w:val="auto"/>
        </w:rPr>
      </w:pPr>
      <w:r>
        <w:rPr>
          <w:rFonts w:hint="eastAsia" w:ascii="仿宋" w:hAnsi="仿宋" w:eastAsia="仿宋" w:cs="仿宋"/>
          <w:color w:val="auto"/>
        </w:rPr>
        <w:t>（</w:t>
      </w:r>
      <w:r>
        <w:rPr>
          <w:rFonts w:ascii="仿宋" w:hAnsi="仿宋" w:eastAsia="仿宋" w:cs="仿宋"/>
          <w:color w:val="auto"/>
        </w:rPr>
        <w:t>2</w:t>
      </w:r>
      <w:r>
        <w:rPr>
          <w:rFonts w:hint="eastAsia" w:ascii="仿宋" w:hAnsi="仿宋" w:eastAsia="仿宋" w:cs="仿宋"/>
          <w:color w:val="auto"/>
        </w:rPr>
        <w:t>）专用合同条款及其附件；</w:t>
      </w:r>
    </w:p>
    <w:p>
      <w:pPr>
        <w:autoSpaceDE w:val="0"/>
        <w:autoSpaceDN w:val="0"/>
        <w:adjustRightInd w:val="0"/>
        <w:spacing w:line="360" w:lineRule="auto"/>
        <w:ind w:firstLine="360" w:firstLineChars="150"/>
        <w:rPr>
          <w:rFonts w:ascii="仿宋" w:hAnsi="仿宋" w:eastAsia="仿宋"/>
          <w:color w:val="auto"/>
        </w:rPr>
      </w:pPr>
      <w:r>
        <w:rPr>
          <w:rFonts w:hint="eastAsia" w:ascii="仿宋" w:hAnsi="仿宋" w:eastAsia="仿宋" w:cs="仿宋"/>
          <w:color w:val="auto"/>
        </w:rPr>
        <w:t>（</w:t>
      </w:r>
      <w:r>
        <w:rPr>
          <w:rFonts w:ascii="仿宋" w:hAnsi="仿宋" w:eastAsia="仿宋" w:cs="仿宋"/>
          <w:color w:val="auto"/>
        </w:rPr>
        <w:t>3</w:t>
      </w:r>
      <w:r>
        <w:rPr>
          <w:rFonts w:hint="eastAsia" w:ascii="仿宋" w:hAnsi="仿宋" w:eastAsia="仿宋" w:cs="仿宋"/>
          <w:color w:val="auto"/>
        </w:rPr>
        <w:t>）通用合同条款；</w:t>
      </w:r>
    </w:p>
    <w:p>
      <w:pPr>
        <w:autoSpaceDE w:val="0"/>
        <w:autoSpaceDN w:val="0"/>
        <w:adjustRightInd w:val="0"/>
        <w:spacing w:line="360" w:lineRule="auto"/>
        <w:ind w:firstLine="360" w:firstLineChars="150"/>
        <w:rPr>
          <w:rFonts w:ascii="仿宋" w:hAnsi="仿宋" w:eastAsia="仿宋"/>
          <w:color w:val="auto"/>
        </w:rPr>
      </w:pPr>
      <w:r>
        <w:rPr>
          <w:rFonts w:hint="eastAsia" w:ascii="仿宋" w:hAnsi="仿宋" w:eastAsia="仿宋" w:cs="仿宋"/>
          <w:color w:val="auto"/>
        </w:rPr>
        <w:t>（</w:t>
      </w:r>
      <w:r>
        <w:rPr>
          <w:rFonts w:ascii="仿宋" w:hAnsi="仿宋" w:eastAsia="仿宋" w:cs="仿宋"/>
          <w:color w:val="auto"/>
        </w:rPr>
        <w:t>4</w:t>
      </w:r>
      <w:r>
        <w:rPr>
          <w:rFonts w:hint="eastAsia" w:ascii="仿宋" w:hAnsi="仿宋" w:eastAsia="仿宋" w:cs="仿宋"/>
          <w:color w:val="auto"/>
        </w:rPr>
        <w:t>）谈判文件；</w:t>
      </w:r>
    </w:p>
    <w:p>
      <w:pPr>
        <w:autoSpaceDE w:val="0"/>
        <w:autoSpaceDN w:val="0"/>
        <w:adjustRightInd w:val="0"/>
        <w:spacing w:line="360" w:lineRule="auto"/>
        <w:ind w:firstLine="360" w:firstLineChars="150"/>
        <w:rPr>
          <w:rFonts w:ascii="仿宋" w:hAnsi="仿宋" w:eastAsia="仿宋"/>
          <w:color w:val="auto"/>
        </w:rPr>
      </w:pPr>
      <w:r>
        <w:rPr>
          <w:rFonts w:hint="eastAsia" w:ascii="仿宋" w:hAnsi="仿宋" w:eastAsia="仿宋" w:cs="仿宋"/>
          <w:color w:val="auto"/>
        </w:rPr>
        <w:t>（</w:t>
      </w:r>
      <w:r>
        <w:rPr>
          <w:rFonts w:ascii="仿宋" w:hAnsi="仿宋" w:eastAsia="仿宋" w:cs="仿宋"/>
          <w:color w:val="auto"/>
        </w:rPr>
        <w:t>5</w:t>
      </w:r>
      <w:r>
        <w:rPr>
          <w:rFonts w:hint="eastAsia" w:ascii="仿宋" w:hAnsi="仿宋" w:eastAsia="仿宋" w:cs="仿宋"/>
          <w:color w:val="auto"/>
        </w:rPr>
        <w:t>）施工响应文件：</w:t>
      </w:r>
    </w:p>
    <w:p>
      <w:pPr>
        <w:autoSpaceDE w:val="0"/>
        <w:autoSpaceDN w:val="0"/>
        <w:adjustRightInd w:val="0"/>
        <w:spacing w:line="360" w:lineRule="auto"/>
        <w:ind w:firstLine="360" w:firstLineChars="150"/>
        <w:rPr>
          <w:rFonts w:ascii="仿宋" w:hAnsi="仿宋" w:eastAsia="仿宋"/>
          <w:color w:val="auto"/>
        </w:rPr>
      </w:pPr>
      <w:r>
        <w:rPr>
          <w:rFonts w:hint="eastAsia" w:ascii="仿宋" w:hAnsi="仿宋" w:eastAsia="仿宋" w:cs="仿宋"/>
          <w:color w:val="auto"/>
        </w:rPr>
        <w:t>（</w:t>
      </w:r>
      <w:r>
        <w:rPr>
          <w:rFonts w:ascii="仿宋" w:hAnsi="仿宋" w:eastAsia="仿宋" w:cs="仿宋"/>
          <w:color w:val="auto"/>
        </w:rPr>
        <w:t>6</w:t>
      </w:r>
      <w:r>
        <w:rPr>
          <w:rFonts w:hint="eastAsia" w:ascii="仿宋" w:hAnsi="仿宋" w:eastAsia="仿宋" w:cs="仿宋"/>
          <w:color w:val="auto"/>
        </w:rPr>
        <w:t>）评审报告；</w:t>
      </w:r>
    </w:p>
    <w:p>
      <w:pPr>
        <w:autoSpaceDE w:val="0"/>
        <w:autoSpaceDN w:val="0"/>
        <w:adjustRightInd w:val="0"/>
        <w:spacing w:line="360" w:lineRule="auto"/>
        <w:ind w:firstLine="360" w:firstLineChars="150"/>
        <w:rPr>
          <w:rFonts w:ascii="仿宋" w:hAnsi="仿宋" w:eastAsia="仿宋"/>
          <w:color w:val="auto"/>
        </w:rPr>
      </w:pPr>
      <w:r>
        <w:rPr>
          <w:rFonts w:hint="eastAsia" w:ascii="仿宋" w:hAnsi="仿宋" w:eastAsia="仿宋" w:cs="仿宋"/>
          <w:color w:val="auto"/>
        </w:rPr>
        <w:t>（</w:t>
      </w:r>
      <w:r>
        <w:rPr>
          <w:rFonts w:ascii="仿宋" w:hAnsi="仿宋" w:eastAsia="仿宋" w:cs="仿宋"/>
          <w:color w:val="auto"/>
        </w:rPr>
        <w:t>7</w:t>
      </w:r>
      <w:r>
        <w:rPr>
          <w:rFonts w:hint="eastAsia" w:ascii="仿宋" w:hAnsi="仿宋" w:eastAsia="仿宋" w:cs="仿宋"/>
          <w:color w:val="auto"/>
        </w:rPr>
        <w:t>）技术标准和要求；</w:t>
      </w:r>
    </w:p>
    <w:p>
      <w:pPr>
        <w:autoSpaceDE w:val="0"/>
        <w:autoSpaceDN w:val="0"/>
        <w:adjustRightInd w:val="0"/>
        <w:spacing w:line="360" w:lineRule="auto"/>
        <w:ind w:firstLine="360" w:firstLineChars="150"/>
        <w:rPr>
          <w:rFonts w:ascii="仿宋" w:hAnsi="仿宋" w:eastAsia="仿宋"/>
          <w:color w:val="auto"/>
        </w:rPr>
      </w:pPr>
      <w:r>
        <w:rPr>
          <w:rFonts w:hint="eastAsia" w:ascii="仿宋" w:hAnsi="仿宋" w:eastAsia="仿宋" w:cs="仿宋"/>
          <w:color w:val="auto"/>
        </w:rPr>
        <w:t>（</w:t>
      </w:r>
      <w:r>
        <w:rPr>
          <w:rFonts w:ascii="仿宋" w:hAnsi="仿宋" w:eastAsia="仿宋" w:cs="仿宋"/>
          <w:color w:val="auto"/>
        </w:rPr>
        <w:t>8</w:t>
      </w:r>
      <w:r>
        <w:rPr>
          <w:rFonts w:hint="eastAsia" w:ascii="仿宋" w:hAnsi="仿宋" w:eastAsia="仿宋" w:cs="仿宋"/>
          <w:color w:val="auto"/>
        </w:rPr>
        <w:t>）图纸；</w:t>
      </w:r>
    </w:p>
    <w:p>
      <w:pPr>
        <w:autoSpaceDE w:val="0"/>
        <w:autoSpaceDN w:val="0"/>
        <w:adjustRightInd w:val="0"/>
        <w:spacing w:line="360" w:lineRule="auto"/>
        <w:ind w:firstLine="360" w:firstLineChars="150"/>
        <w:rPr>
          <w:rFonts w:ascii="仿宋" w:hAnsi="仿宋" w:eastAsia="仿宋"/>
          <w:color w:val="auto"/>
        </w:rPr>
      </w:pPr>
      <w:r>
        <w:rPr>
          <w:rFonts w:hint="eastAsia" w:ascii="仿宋" w:hAnsi="仿宋" w:eastAsia="仿宋" w:cs="仿宋"/>
          <w:color w:val="auto"/>
        </w:rPr>
        <w:t>（</w:t>
      </w:r>
      <w:r>
        <w:rPr>
          <w:rFonts w:ascii="仿宋" w:hAnsi="仿宋" w:eastAsia="仿宋" w:cs="仿宋"/>
          <w:color w:val="auto"/>
        </w:rPr>
        <w:t>9</w:t>
      </w:r>
      <w:r>
        <w:rPr>
          <w:rFonts w:hint="eastAsia" w:ascii="仿宋" w:hAnsi="仿宋" w:eastAsia="仿宋" w:cs="仿宋"/>
          <w:color w:val="auto"/>
        </w:rPr>
        <w:t>）已标价工程量清单或预算书；</w:t>
      </w:r>
    </w:p>
    <w:p>
      <w:pPr>
        <w:autoSpaceDE w:val="0"/>
        <w:autoSpaceDN w:val="0"/>
        <w:adjustRightInd w:val="0"/>
        <w:spacing w:line="360" w:lineRule="auto"/>
        <w:ind w:firstLine="360" w:firstLineChars="150"/>
        <w:rPr>
          <w:rFonts w:ascii="仿宋" w:hAnsi="仿宋" w:eastAsia="仿宋"/>
          <w:color w:val="auto"/>
        </w:rPr>
      </w:pPr>
      <w:r>
        <w:rPr>
          <w:rFonts w:hint="eastAsia" w:ascii="仿宋" w:hAnsi="仿宋" w:eastAsia="仿宋" w:cs="仿宋"/>
          <w:color w:val="auto"/>
        </w:rPr>
        <w:t>（</w:t>
      </w:r>
      <w:r>
        <w:rPr>
          <w:rFonts w:ascii="仿宋" w:hAnsi="仿宋" w:eastAsia="仿宋" w:cs="仿宋"/>
          <w:color w:val="auto"/>
        </w:rPr>
        <w:t>10</w:t>
      </w:r>
      <w:r>
        <w:rPr>
          <w:rFonts w:hint="eastAsia" w:ascii="仿宋" w:hAnsi="仿宋" w:eastAsia="仿宋" w:cs="仿宋"/>
          <w:color w:val="auto"/>
        </w:rPr>
        <w:t>）其他合同文件。</w:t>
      </w:r>
    </w:p>
    <w:p>
      <w:pPr>
        <w:autoSpaceDE w:val="0"/>
        <w:autoSpaceDN w:val="0"/>
        <w:adjustRightInd w:val="0"/>
        <w:spacing w:line="360" w:lineRule="auto"/>
        <w:ind w:firstLine="480" w:firstLineChars="200"/>
        <w:rPr>
          <w:rFonts w:ascii="仿宋" w:hAnsi="仿宋" w:eastAsia="仿宋"/>
          <w:color w:val="auto"/>
        </w:rPr>
      </w:pPr>
      <w:r>
        <w:rPr>
          <w:rFonts w:hint="eastAsia" w:ascii="仿宋" w:hAnsi="仿宋" w:eastAsia="仿宋" w:cs="仿宋"/>
          <w:color w:val="auto"/>
        </w:rPr>
        <w:t>在合同订立及履行过程中形成的与合同有关的文件均构成合同文件组成部分。</w:t>
      </w:r>
    </w:p>
    <w:p>
      <w:pPr>
        <w:autoSpaceDE w:val="0"/>
        <w:autoSpaceDN w:val="0"/>
        <w:adjustRightInd w:val="0"/>
        <w:spacing w:line="360" w:lineRule="auto"/>
        <w:ind w:firstLine="480" w:firstLineChars="200"/>
        <w:rPr>
          <w:rFonts w:ascii="仿宋" w:hAnsi="仿宋" w:eastAsia="仿宋"/>
          <w:color w:val="auto"/>
        </w:rPr>
      </w:pPr>
      <w:r>
        <w:rPr>
          <w:rFonts w:hint="eastAsia" w:ascii="仿宋" w:hAnsi="仿宋" w:eastAsia="仿宋" w:cs="仿宋"/>
          <w:color w:val="auto"/>
        </w:rPr>
        <w:t>上述各项合同文件包括合同当事人就该项合同文件所作出的补充和修改，属于同一类内容的文件，应以最新签署的为准。专用合同条款及其附件须经合同当事人签字或盖章。</w:t>
      </w:r>
    </w:p>
    <w:p>
      <w:pPr>
        <w:keepNext/>
        <w:keepLines/>
        <w:spacing w:before="240" w:after="120" w:line="360" w:lineRule="auto"/>
        <w:outlineLvl w:val="3"/>
        <w:rPr>
          <w:rFonts w:ascii="仿宋" w:hAnsi="仿宋" w:eastAsia="仿宋" w:cs="仿宋"/>
          <w:b/>
          <w:color w:val="auto"/>
        </w:rPr>
      </w:pPr>
      <w:bookmarkStart w:id="176" w:name="_Toc351203487"/>
      <w:r>
        <w:rPr>
          <w:rFonts w:hint="eastAsia" w:ascii="仿宋" w:hAnsi="仿宋" w:eastAsia="仿宋" w:cs="仿宋"/>
          <w:b/>
          <w:color w:val="auto"/>
        </w:rPr>
        <w:t>七、承诺</w:t>
      </w:r>
      <w:bookmarkEnd w:id="176"/>
    </w:p>
    <w:p>
      <w:pPr>
        <w:spacing w:line="360" w:lineRule="auto"/>
        <w:ind w:firstLine="480" w:firstLineChars="200"/>
        <w:rPr>
          <w:rFonts w:ascii="仿宋" w:hAnsi="仿宋" w:eastAsia="仿宋"/>
          <w:color w:val="auto"/>
        </w:rPr>
      </w:pPr>
      <w:r>
        <w:rPr>
          <w:rFonts w:ascii="仿宋" w:hAnsi="仿宋" w:eastAsia="仿宋" w:cs="仿宋"/>
          <w:color w:val="auto"/>
        </w:rPr>
        <w:t>1.</w:t>
      </w:r>
      <w:r>
        <w:rPr>
          <w:rFonts w:hint="eastAsia" w:ascii="仿宋" w:hAnsi="仿宋" w:eastAsia="仿宋" w:cs="仿宋"/>
          <w:color w:val="auto"/>
        </w:rPr>
        <w:t>发包人承诺按照法律规定履行项目审批手续、筹集工程建设资金并按照合同约定的期限和方式支付合同价款。</w:t>
      </w:r>
    </w:p>
    <w:p>
      <w:pPr>
        <w:spacing w:line="360" w:lineRule="auto"/>
        <w:ind w:firstLine="480" w:firstLineChars="200"/>
        <w:rPr>
          <w:rFonts w:ascii="仿宋" w:hAnsi="仿宋" w:eastAsia="仿宋"/>
          <w:color w:val="auto"/>
        </w:rPr>
      </w:pPr>
      <w:r>
        <w:rPr>
          <w:rFonts w:ascii="仿宋" w:hAnsi="仿宋" w:eastAsia="仿宋" w:cs="仿宋"/>
          <w:color w:val="auto"/>
        </w:rPr>
        <w:t>2.</w:t>
      </w:r>
      <w:r>
        <w:rPr>
          <w:rFonts w:hint="eastAsia" w:ascii="仿宋" w:hAnsi="仿宋" w:eastAsia="仿宋" w:cs="仿宋"/>
          <w:color w:val="auto"/>
        </w:rPr>
        <w:t>承包人承诺按照法律规定及合同约定组织完成工程施工，确保工程质量和安全，不进行转包及违法分包，并在缺陷责任期及保修期内承担相应的工程维修责任。</w:t>
      </w:r>
    </w:p>
    <w:p>
      <w:pPr>
        <w:spacing w:line="360" w:lineRule="auto"/>
        <w:ind w:firstLine="480" w:firstLineChars="200"/>
        <w:rPr>
          <w:rFonts w:ascii="仿宋" w:hAnsi="仿宋" w:eastAsia="仿宋"/>
          <w:color w:val="auto"/>
        </w:rPr>
      </w:pPr>
      <w:r>
        <w:rPr>
          <w:rFonts w:ascii="仿宋" w:hAnsi="仿宋" w:eastAsia="仿宋" w:cs="仿宋"/>
          <w:color w:val="auto"/>
        </w:rPr>
        <w:t>3.</w:t>
      </w:r>
      <w:r>
        <w:rPr>
          <w:rFonts w:hint="eastAsia" w:ascii="仿宋" w:hAnsi="仿宋" w:eastAsia="仿宋" w:cs="仿宋"/>
          <w:color w:val="auto"/>
        </w:rPr>
        <w:t>发包人和承包人通过招投标形式签订合同的，双方理解并承诺不再就同一工程另行签订与合同实质性内容相背离的协议。</w:t>
      </w:r>
    </w:p>
    <w:p>
      <w:pPr>
        <w:keepNext/>
        <w:keepLines/>
        <w:spacing w:before="240" w:after="120" w:line="360" w:lineRule="auto"/>
        <w:outlineLvl w:val="3"/>
        <w:rPr>
          <w:rFonts w:ascii="仿宋" w:hAnsi="仿宋" w:eastAsia="仿宋" w:cs="仿宋"/>
          <w:b/>
          <w:color w:val="auto"/>
        </w:rPr>
      </w:pPr>
      <w:bookmarkStart w:id="177" w:name="_Toc351203488"/>
      <w:r>
        <w:rPr>
          <w:rFonts w:hint="eastAsia" w:ascii="仿宋" w:hAnsi="仿宋" w:eastAsia="仿宋" w:cs="仿宋"/>
          <w:b/>
          <w:color w:val="auto"/>
        </w:rPr>
        <w:t>八、词语含义</w:t>
      </w:r>
      <w:bookmarkEnd w:id="177"/>
    </w:p>
    <w:p>
      <w:pPr>
        <w:spacing w:line="360" w:lineRule="auto"/>
        <w:ind w:firstLine="480" w:firstLineChars="200"/>
        <w:rPr>
          <w:rFonts w:ascii="仿宋" w:hAnsi="仿宋" w:eastAsia="仿宋"/>
          <w:color w:val="auto"/>
        </w:rPr>
      </w:pPr>
      <w:r>
        <w:rPr>
          <w:rFonts w:hint="eastAsia" w:ascii="仿宋" w:hAnsi="仿宋" w:eastAsia="仿宋" w:cs="仿宋"/>
          <w:color w:val="auto"/>
        </w:rPr>
        <w:t>本协议书中词语含义与第二部分通用合同条款中赋予的含义相同。</w:t>
      </w:r>
    </w:p>
    <w:p>
      <w:pPr>
        <w:keepNext/>
        <w:keepLines/>
        <w:spacing w:before="240" w:after="120" w:line="360" w:lineRule="auto"/>
        <w:outlineLvl w:val="3"/>
        <w:rPr>
          <w:rFonts w:ascii="仿宋" w:hAnsi="仿宋" w:eastAsia="仿宋" w:cs="仿宋"/>
          <w:b/>
          <w:color w:val="auto"/>
        </w:rPr>
      </w:pPr>
      <w:bookmarkStart w:id="178" w:name="_Toc351203489"/>
      <w:r>
        <w:rPr>
          <w:rFonts w:hint="eastAsia" w:ascii="仿宋" w:hAnsi="仿宋" w:eastAsia="仿宋" w:cs="仿宋"/>
          <w:b/>
          <w:color w:val="auto"/>
        </w:rPr>
        <w:t>九、签订时间</w:t>
      </w:r>
      <w:bookmarkEnd w:id="178"/>
    </w:p>
    <w:p>
      <w:pPr>
        <w:spacing w:line="360" w:lineRule="auto"/>
        <w:ind w:firstLine="480" w:firstLineChars="200"/>
        <w:rPr>
          <w:rFonts w:ascii="仿宋" w:hAnsi="仿宋" w:eastAsia="仿宋"/>
          <w:color w:val="auto"/>
        </w:rPr>
      </w:pPr>
      <w:r>
        <w:rPr>
          <w:rFonts w:hint="eastAsia" w:ascii="仿宋" w:hAnsi="仿宋" w:eastAsia="仿宋" w:cs="仿宋"/>
          <w:color w:val="auto"/>
        </w:rPr>
        <w:t>本合同于</w:t>
      </w:r>
      <w:r>
        <w:rPr>
          <w:rFonts w:hint="eastAsia" w:ascii="仿宋" w:hAnsi="仿宋" w:eastAsia="仿宋" w:cs="仿宋"/>
          <w:color w:val="auto"/>
          <w:u w:val="single"/>
        </w:rPr>
        <w:t>　　　</w:t>
      </w:r>
      <w:r>
        <w:rPr>
          <w:rFonts w:hint="eastAsia" w:ascii="仿宋" w:hAnsi="仿宋" w:eastAsia="仿宋" w:cs="仿宋"/>
          <w:color w:val="auto"/>
        </w:rPr>
        <w:t>年</w:t>
      </w:r>
      <w:r>
        <w:rPr>
          <w:rFonts w:hint="eastAsia" w:ascii="仿宋" w:hAnsi="仿宋" w:eastAsia="仿宋" w:cs="仿宋"/>
          <w:color w:val="auto"/>
          <w:u w:val="single"/>
        </w:rPr>
        <w:t>　</w:t>
      </w:r>
      <w:r>
        <w:rPr>
          <w:rFonts w:hint="eastAsia" w:ascii="仿宋" w:hAnsi="仿宋" w:eastAsia="仿宋" w:cs="仿宋"/>
          <w:color w:val="auto"/>
        </w:rPr>
        <w:t>月</w:t>
      </w:r>
      <w:r>
        <w:rPr>
          <w:rFonts w:hint="eastAsia" w:ascii="仿宋" w:hAnsi="仿宋" w:eastAsia="仿宋" w:cs="仿宋"/>
          <w:color w:val="auto"/>
          <w:u w:val="single"/>
        </w:rPr>
        <w:t>　</w:t>
      </w:r>
      <w:r>
        <w:rPr>
          <w:rFonts w:hint="eastAsia" w:ascii="仿宋" w:hAnsi="仿宋" w:eastAsia="仿宋" w:cs="仿宋"/>
          <w:color w:val="auto"/>
        </w:rPr>
        <w:t>日签订。</w:t>
      </w:r>
    </w:p>
    <w:p>
      <w:pPr>
        <w:keepNext/>
        <w:keepLines/>
        <w:spacing w:before="240" w:after="120" w:line="360" w:lineRule="auto"/>
        <w:outlineLvl w:val="3"/>
        <w:rPr>
          <w:rFonts w:ascii="仿宋" w:hAnsi="仿宋" w:eastAsia="仿宋" w:cs="仿宋"/>
          <w:b/>
          <w:color w:val="auto"/>
        </w:rPr>
      </w:pPr>
      <w:bookmarkStart w:id="179" w:name="_Toc351203490"/>
      <w:r>
        <w:rPr>
          <w:rFonts w:hint="eastAsia" w:ascii="仿宋" w:hAnsi="仿宋" w:eastAsia="仿宋" w:cs="仿宋"/>
          <w:b/>
          <w:color w:val="auto"/>
        </w:rPr>
        <w:t>十、签订地点</w:t>
      </w:r>
      <w:bookmarkEnd w:id="179"/>
    </w:p>
    <w:p>
      <w:pPr>
        <w:spacing w:line="360" w:lineRule="auto"/>
        <w:ind w:firstLine="480" w:firstLineChars="200"/>
        <w:rPr>
          <w:rFonts w:ascii="仿宋" w:hAnsi="仿宋" w:eastAsia="仿宋"/>
          <w:color w:val="auto"/>
        </w:rPr>
      </w:pPr>
      <w:r>
        <w:rPr>
          <w:rFonts w:hint="eastAsia" w:ascii="仿宋" w:hAnsi="仿宋" w:eastAsia="仿宋" w:cs="仿宋"/>
          <w:color w:val="auto"/>
        </w:rPr>
        <w:t>本合同在</w:t>
      </w:r>
      <w:r>
        <w:rPr>
          <w:rFonts w:hint="eastAsia" w:ascii="仿宋" w:hAnsi="仿宋" w:eastAsia="仿宋" w:cs="仿宋"/>
          <w:color w:val="auto"/>
          <w:u w:val="single"/>
        </w:rPr>
        <w:t>　　　</w:t>
      </w:r>
      <w:r>
        <w:rPr>
          <w:rFonts w:hint="eastAsia" w:ascii="仿宋" w:hAnsi="仿宋" w:eastAsia="仿宋" w:cs="仿宋"/>
          <w:color w:val="auto"/>
        </w:rPr>
        <w:t>签订。</w:t>
      </w:r>
    </w:p>
    <w:p>
      <w:pPr>
        <w:keepNext/>
        <w:keepLines/>
        <w:spacing w:before="240" w:after="120" w:line="360" w:lineRule="auto"/>
        <w:outlineLvl w:val="3"/>
        <w:rPr>
          <w:rFonts w:ascii="仿宋" w:hAnsi="仿宋" w:eastAsia="仿宋" w:cs="仿宋"/>
          <w:b/>
          <w:color w:val="auto"/>
        </w:rPr>
      </w:pPr>
      <w:bookmarkStart w:id="180" w:name="_Toc351203491"/>
      <w:r>
        <w:rPr>
          <w:rFonts w:hint="eastAsia" w:ascii="仿宋" w:hAnsi="仿宋" w:eastAsia="仿宋" w:cs="仿宋"/>
          <w:b/>
          <w:color w:val="auto"/>
        </w:rPr>
        <w:t>十一、补充协议</w:t>
      </w:r>
      <w:bookmarkEnd w:id="180"/>
    </w:p>
    <w:p>
      <w:pPr>
        <w:spacing w:line="360" w:lineRule="auto"/>
        <w:ind w:firstLine="480" w:firstLineChars="200"/>
        <w:rPr>
          <w:rFonts w:ascii="仿宋" w:hAnsi="仿宋" w:eastAsia="仿宋"/>
          <w:b/>
          <w:bCs/>
          <w:color w:val="auto"/>
        </w:rPr>
      </w:pPr>
      <w:r>
        <w:rPr>
          <w:rFonts w:hint="eastAsia" w:ascii="仿宋" w:hAnsi="仿宋" w:eastAsia="仿宋" w:cs="仿宋"/>
          <w:color w:val="auto"/>
        </w:rPr>
        <w:t>合同未尽事宜，合同当事人另行签订补充协议，补充协议是合同的组成部分。</w:t>
      </w:r>
    </w:p>
    <w:p>
      <w:pPr>
        <w:keepNext/>
        <w:keepLines/>
        <w:spacing w:before="240" w:after="120" w:line="360" w:lineRule="auto"/>
        <w:outlineLvl w:val="3"/>
        <w:rPr>
          <w:rFonts w:ascii="仿宋" w:hAnsi="仿宋" w:eastAsia="仿宋" w:cs="仿宋"/>
          <w:b/>
          <w:color w:val="auto"/>
        </w:rPr>
      </w:pPr>
      <w:bookmarkStart w:id="181" w:name="_Toc351203492"/>
      <w:r>
        <w:rPr>
          <w:rFonts w:hint="eastAsia" w:ascii="仿宋" w:hAnsi="仿宋" w:eastAsia="仿宋" w:cs="仿宋"/>
          <w:b/>
          <w:color w:val="auto"/>
        </w:rPr>
        <w:t>十二、合同生效</w:t>
      </w:r>
      <w:bookmarkEnd w:id="181"/>
    </w:p>
    <w:p>
      <w:pPr>
        <w:spacing w:line="360" w:lineRule="auto"/>
        <w:ind w:firstLine="480" w:firstLineChars="200"/>
        <w:rPr>
          <w:rFonts w:ascii="仿宋" w:hAnsi="仿宋" w:eastAsia="仿宋"/>
          <w:color w:val="auto"/>
        </w:rPr>
      </w:pPr>
      <w:r>
        <w:rPr>
          <w:rFonts w:hint="eastAsia" w:ascii="仿宋" w:hAnsi="仿宋" w:eastAsia="仿宋" w:cs="仿宋"/>
          <w:color w:val="auto"/>
        </w:rPr>
        <w:t>本合同自生效。</w:t>
      </w:r>
    </w:p>
    <w:p>
      <w:pPr>
        <w:keepNext/>
        <w:keepLines/>
        <w:spacing w:before="240" w:after="120" w:line="360" w:lineRule="auto"/>
        <w:outlineLvl w:val="3"/>
        <w:rPr>
          <w:rFonts w:ascii="仿宋" w:hAnsi="仿宋" w:eastAsia="仿宋" w:cs="仿宋"/>
          <w:b/>
          <w:color w:val="auto"/>
        </w:rPr>
      </w:pPr>
      <w:bookmarkStart w:id="182" w:name="_Toc351203493"/>
      <w:r>
        <w:rPr>
          <w:rFonts w:hint="eastAsia" w:ascii="仿宋" w:hAnsi="仿宋" w:eastAsia="仿宋" w:cs="仿宋"/>
          <w:b/>
          <w:color w:val="auto"/>
        </w:rPr>
        <w:t>十三、合同份数</w:t>
      </w:r>
      <w:bookmarkEnd w:id="182"/>
    </w:p>
    <w:p>
      <w:pPr>
        <w:spacing w:line="360" w:lineRule="auto"/>
        <w:ind w:firstLine="480" w:firstLineChars="200"/>
        <w:rPr>
          <w:rFonts w:ascii="仿宋" w:hAnsi="仿宋" w:eastAsia="仿宋"/>
          <w:color w:val="auto"/>
        </w:rPr>
      </w:pPr>
      <w:r>
        <w:rPr>
          <w:rFonts w:hint="eastAsia" w:ascii="仿宋" w:hAnsi="仿宋" w:eastAsia="仿宋" w:cs="仿宋"/>
          <w:color w:val="auto"/>
        </w:rPr>
        <w:t>本合同一式份，均具有同等法律效力，发包人执份，承包人执份。</w:t>
      </w:r>
    </w:p>
    <w:p>
      <w:pPr>
        <w:spacing w:line="360" w:lineRule="auto"/>
        <w:rPr>
          <w:rFonts w:ascii="仿宋" w:hAnsi="仿宋" w:eastAsia="仿宋"/>
          <w:color w:val="auto"/>
        </w:rPr>
      </w:pPr>
    </w:p>
    <w:p>
      <w:pPr>
        <w:spacing w:line="360" w:lineRule="auto"/>
        <w:rPr>
          <w:rFonts w:ascii="仿宋" w:hAnsi="仿宋" w:eastAsia="仿宋"/>
          <w:color w:val="auto"/>
        </w:rPr>
      </w:pPr>
    </w:p>
    <w:p>
      <w:pPr>
        <w:spacing w:line="360" w:lineRule="auto"/>
        <w:rPr>
          <w:rFonts w:ascii="仿宋" w:hAnsi="仿宋" w:eastAsia="仿宋" w:cs="仿宋"/>
          <w:color w:val="auto"/>
        </w:rPr>
      </w:pPr>
      <w:r>
        <w:rPr>
          <w:rFonts w:hint="eastAsia" w:ascii="仿宋" w:hAnsi="仿宋" w:eastAsia="仿宋" w:cs="仿宋"/>
          <w:color w:val="auto"/>
        </w:rPr>
        <w:t>发包人</w:t>
      </w:r>
      <w:r>
        <w:rPr>
          <w:rFonts w:ascii="仿宋" w:hAnsi="仿宋" w:eastAsia="仿宋" w:cs="仿宋"/>
          <w:color w:val="auto"/>
        </w:rPr>
        <w:t>(</w:t>
      </w:r>
      <w:r>
        <w:rPr>
          <w:rFonts w:hint="eastAsia" w:ascii="仿宋" w:hAnsi="仿宋" w:eastAsia="仿宋" w:cs="仿宋"/>
          <w:color w:val="auto"/>
        </w:rPr>
        <w:t>公章</w:t>
      </w:r>
      <w:r>
        <w:rPr>
          <w:rFonts w:ascii="仿宋" w:hAnsi="仿宋" w:eastAsia="仿宋" w:cs="仿宋"/>
          <w:color w:val="auto"/>
        </w:rPr>
        <w:t>)</w:t>
      </w:r>
      <w:r>
        <w:rPr>
          <w:rFonts w:hint="eastAsia" w:ascii="仿宋" w:hAnsi="仿宋" w:eastAsia="仿宋" w:cs="仿宋"/>
          <w:color w:val="auto"/>
        </w:rPr>
        <w:t>：</w:t>
      </w:r>
      <w:r>
        <w:rPr>
          <w:rFonts w:ascii="仿宋" w:hAnsi="仿宋" w:eastAsia="仿宋" w:cs="仿宋"/>
          <w:color w:val="auto"/>
        </w:rPr>
        <w:t xml:space="preserve">  </w:t>
      </w:r>
      <w:r>
        <w:rPr>
          <w:rFonts w:hint="eastAsia" w:ascii="仿宋" w:hAnsi="仿宋" w:eastAsia="仿宋" w:cs="仿宋"/>
          <w:color w:val="auto"/>
        </w:rPr>
        <w:t xml:space="preserve">                   承包人</w:t>
      </w:r>
      <w:r>
        <w:rPr>
          <w:rFonts w:ascii="仿宋" w:hAnsi="仿宋" w:eastAsia="仿宋" w:cs="仿宋"/>
          <w:color w:val="auto"/>
        </w:rPr>
        <w:t>(</w:t>
      </w:r>
      <w:r>
        <w:rPr>
          <w:rFonts w:hint="eastAsia" w:ascii="仿宋" w:hAnsi="仿宋" w:eastAsia="仿宋" w:cs="仿宋"/>
          <w:color w:val="auto"/>
        </w:rPr>
        <w:t>公章</w:t>
      </w:r>
      <w:r>
        <w:rPr>
          <w:rFonts w:ascii="仿宋" w:hAnsi="仿宋" w:eastAsia="仿宋" w:cs="仿宋"/>
          <w:color w:val="auto"/>
        </w:rPr>
        <w:t>)</w:t>
      </w:r>
      <w:r>
        <w:rPr>
          <w:rFonts w:hint="eastAsia" w:ascii="仿宋" w:hAnsi="仿宋" w:eastAsia="仿宋" w:cs="仿宋"/>
          <w:color w:val="auto"/>
        </w:rPr>
        <w:t>：</w:t>
      </w:r>
      <w:r>
        <w:rPr>
          <w:rFonts w:ascii="仿宋" w:hAnsi="仿宋" w:eastAsia="仿宋" w:cs="仿宋"/>
          <w:color w:val="auto"/>
        </w:rPr>
        <w:t xml:space="preserve">  </w:t>
      </w:r>
    </w:p>
    <w:p>
      <w:pPr>
        <w:spacing w:line="360" w:lineRule="auto"/>
        <w:rPr>
          <w:rFonts w:ascii="仿宋" w:hAnsi="仿宋" w:eastAsia="仿宋"/>
          <w:color w:val="auto"/>
          <w:u w:val="single"/>
        </w:rPr>
      </w:pPr>
    </w:p>
    <w:p>
      <w:pPr>
        <w:spacing w:line="360" w:lineRule="auto"/>
        <w:rPr>
          <w:rFonts w:ascii="仿宋" w:hAnsi="仿宋" w:eastAsia="仿宋"/>
          <w:color w:val="auto"/>
        </w:rPr>
      </w:pPr>
      <w:r>
        <w:rPr>
          <w:rFonts w:hint="eastAsia" w:ascii="仿宋" w:hAnsi="仿宋" w:eastAsia="仿宋" w:cs="仿宋"/>
          <w:color w:val="auto"/>
        </w:rPr>
        <w:t>法定代表人或其委托代理人（签字）：</w:t>
      </w:r>
      <w:r>
        <w:rPr>
          <w:rFonts w:ascii="仿宋" w:hAnsi="仿宋" w:eastAsia="仿宋" w:cs="仿宋"/>
          <w:color w:val="auto"/>
        </w:rPr>
        <w:t xml:space="preserve">  </w:t>
      </w:r>
      <w:r>
        <w:rPr>
          <w:rFonts w:hint="eastAsia" w:ascii="仿宋" w:hAnsi="仿宋" w:eastAsia="仿宋" w:cs="仿宋"/>
          <w:color w:val="auto"/>
        </w:rPr>
        <w:t>法定代表人或其委托代理人（签字）：</w:t>
      </w:r>
    </w:p>
    <w:p>
      <w:pPr>
        <w:spacing w:line="360" w:lineRule="auto"/>
        <w:rPr>
          <w:rFonts w:ascii="仿宋" w:hAnsi="仿宋" w:eastAsia="仿宋"/>
          <w:color w:val="auto"/>
        </w:rPr>
      </w:pPr>
      <w:r>
        <w:rPr>
          <w:rFonts w:ascii="仿宋" w:hAnsi="仿宋" w:eastAsia="仿宋" w:cs="仿宋"/>
          <w:color w:val="auto"/>
        </w:rPr>
        <w:t xml:space="preserve">                    </w:t>
      </w:r>
      <w:r>
        <w:rPr>
          <w:rFonts w:hint="eastAsia" w:ascii="仿宋" w:hAnsi="仿宋" w:eastAsia="仿宋" w:cs="仿宋"/>
          <w:color w:val="auto"/>
        </w:rPr>
        <w:t xml:space="preserve">      </w:t>
      </w:r>
    </w:p>
    <w:p>
      <w:pPr>
        <w:tabs>
          <w:tab w:val="left" w:pos="4410"/>
        </w:tabs>
        <w:spacing w:line="360" w:lineRule="auto"/>
        <w:rPr>
          <w:rFonts w:ascii="仿宋" w:hAnsi="仿宋" w:eastAsia="仿宋"/>
          <w:color w:val="auto"/>
        </w:rPr>
      </w:pPr>
      <w:r>
        <w:rPr>
          <w:rFonts w:hint="eastAsia" w:ascii="仿宋" w:hAnsi="仿宋" w:eastAsia="仿宋" w:cs="仿宋"/>
          <w:color w:val="auto"/>
        </w:rPr>
        <w:t>组织机构代码：</w:t>
      </w:r>
      <w:r>
        <w:rPr>
          <w:rFonts w:ascii="仿宋" w:hAnsi="仿宋" w:eastAsia="仿宋" w:cs="仿宋"/>
          <w:color w:val="auto"/>
        </w:rPr>
        <w:t xml:space="preserve"> </w:t>
      </w:r>
      <w:r>
        <w:rPr>
          <w:rFonts w:hint="eastAsia" w:ascii="仿宋" w:hAnsi="仿宋" w:eastAsia="仿宋" w:cs="仿宋"/>
          <w:color w:val="auto"/>
        </w:rPr>
        <w:t xml:space="preserve">                    组织机构代码：</w:t>
      </w:r>
    </w:p>
    <w:p>
      <w:pPr>
        <w:spacing w:line="360" w:lineRule="auto"/>
        <w:rPr>
          <w:rFonts w:ascii="仿宋" w:hAnsi="仿宋" w:eastAsia="仿宋"/>
          <w:color w:val="auto"/>
        </w:rPr>
      </w:pPr>
      <w:r>
        <w:rPr>
          <w:rFonts w:hint="eastAsia" w:ascii="仿宋" w:hAnsi="仿宋" w:eastAsia="仿宋" w:cs="仿宋"/>
          <w:color w:val="auto"/>
        </w:rPr>
        <w:t>地　　址：                         地　　址：</w:t>
      </w:r>
    </w:p>
    <w:p>
      <w:pPr>
        <w:spacing w:line="360" w:lineRule="auto"/>
        <w:rPr>
          <w:rFonts w:ascii="仿宋" w:hAnsi="仿宋" w:eastAsia="仿宋"/>
          <w:color w:val="auto"/>
        </w:rPr>
      </w:pPr>
      <w:r>
        <w:rPr>
          <w:rFonts w:hint="eastAsia" w:ascii="仿宋" w:hAnsi="仿宋" w:eastAsia="仿宋" w:cs="仿宋"/>
          <w:color w:val="auto"/>
        </w:rPr>
        <w:t>邮政编码：                         邮政编码：</w:t>
      </w:r>
    </w:p>
    <w:p>
      <w:pPr>
        <w:spacing w:line="360" w:lineRule="auto"/>
        <w:rPr>
          <w:rFonts w:ascii="仿宋" w:hAnsi="仿宋" w:eastAsia="仿宋"/>
          <w:color w:val="auto"/>
        </w:rPr>
      </w:pPr>
      <w:r>
        <w:rPr>
          <w:rFonts w:hint="eastAsia" w:ascii="仿宋" w:hAnsi="仿宋" w:eastAsia="仿宋" w:cs="仿宋"/>
          <w:color w:val="auto"/>
        </w:rPr>
        <w:t>法定代表人：                       法定代表人：</w:t>
      </w:r>
    </w:p>
    <w:p>
      <w:pPr>
        <w:spacing w:line="360" w:lineRule="auto"/>
        <w:rPr>
          <w:rFonts w:ascii="仿宋" w:hAnsi="仿宋" w:eastAsia="仿宋"/>
          <w:color w:val="auto"/>
        </w:rPr>
      </w:pPr>
      <w:r>
        <w:rPr>
          <w:rFonts w:hint="eastAsia" w:ascii="仿宋" w:hAnsi="仿宋" w:eastAsia="仿宋" w:cs="仿宋"/>
          <w:color w:val="auto"/>
        </w:rPr>
        <w:t>委托代理人：                       委托代理人：</w:t>
      </w:r>
    </w:p>
    <w:p>
      <w:pPr>
        <w:spacing w:line="360" w:lineRule="auto"/>
        <w:rPr>
          <w:rFonts w:ascii="仿宋" w:hAnsi="仿宋" w:eastAsia="仿宋"/>
          <w:color w:val="auto"/>
        </w:rPr>
      </w:pPr>
      <w:r>
        <w:rPr>
          <w:rFonts w:hint="eastAsia" w:ascii="仿宋" w:hAnsi="仿宋" w:eastAsia="仿宋" w:cs="仿宋"/>
          <w:color w:val="auto"/>
        </w:rPr>
        <w:t>电　　话：                         电　　话：</w:t>
      </w:r>
    </w:p>
    <w:p>
      <w:pPr>
        <w:spacing w:line="360" w:lineRule="auto"/>
        <w:rPr>
          <w:rFonts w:ascii="仿宋" w:hAnsi="仿宋" w:eastAsia="仿宋"/>
          <w:color w:val="auto"/>
        </w:rPr>
      </w:pPr>
      <w:r>
        <w:rPr>
          <w:rFonts w:hint="eastAsia" w:ascii="仿宋" w:hAnsi="仿宋" w:eastAsia="仿宋" w:cs="仿宋"/>
          <w:color w:val="auto"/>
        </w:rPr>
        <w:t>传　　真：                         传　　真：</w:t>
      </w:r>
    </w:p>
    <w:p>
      <w:pPr>
        <w:spacing w:line="360" w:lineRule="auto"/>
        <w:rPr>
          <w:rFonts w:ascii="仿宋" w:hAnsi="仿宋" w:eastAsia="仿宋"/>
          <w:color w:val="auto"/>
        </w:rPr>
      </w:pPr>
      <w:r>
        <w:rPr>
          <w:rFonts w:hint="eastAsia" w:ascii="仿宋" w:hAnsi="仿宋" w:eastAsia="仿宋" w:cs="仿宋"/>
          <w:color w:val="auto"/>
        </w:rPr>
        <w:t>电子信箱：                         电子信箱：</w:t>
      </w:r>
    </w:p>
    <w:p>
      <w:pPr>
        <w:spacing w:line="360" w:lineRule="auto"/>
        <w:rPr>
          <w:rFonts w:ascii="仿宋" w:hAnsi="仿宋" w:eastAsia="仿宋"/>
          <w:color w:val="auto"/>
        </w:rPr>
      </w:pPr>
      <w:r>
        <w:rPr>
          <w:rFonts w:hint="eastAsia" w:ascii="仿宋" w:hAnsi="仿宋" w:eastAsia="仿宋" w:cs="仿宋"/>
          <w:color w:val="auto"/>
        </w:rPr>
        <w:t>开户银行：                         开户银行：</w:t>
      </w:r>
    </w:p>
    <w:p>
      <w:pPr>
        <w:spacing w:line="360" w:lineRule="auto"/>
        <w:rPr>
          <w:rFonts w:ascii="仿宋" w:hAnsi="仿宋" w:eastAsia="仿宋" w:cs="仿宋"/>
          <w:color w:val="auto"/>
        </w:rPr>
      </w:pPr>
      <w:r>
        <w:rPr>
          <w:rFonts w:hint="eastAsia" w:ascii="仿宋" w:hAnsi="仿宋" w:eastAsia="仿宋" w:cs="仿宋"/>
          <w:color w:val="auto"/>
        </w:rPr>
        <w:t>账　　号：                         账　　号：</w:t>
      </w:r>
    </w:p>
    <w:p>
      <w:pPr>
        <w:keepNext/>
        <w:keepLines/>
        <w:spacing w:before="156" w:beforeLines="50" w:line="360" w:lineRule="auto"/>
        <w:jc w:val="center"/>
        <w:outlineLvl w:val="2"/>
        <w:rPr>
          <w:rFonts w:ascii="仿宋" w:hAnsi="仿宋" w:eastAsia="仿宋" w:cs="仿宋"/>
          <w:b/>
          <w:color w:val="auto"/>
          <w:sz w:val="28"/>
          <w:szCs w:val="28"/>
        </w:rPr>
      </w:pPr>
      <w:r>
        <w:rPr>
          <w:rFonts w:ascii="仿宋" w:hAnsi="仿宋" w:eastAsia="仿宋"/>
          <w:b/>
          <w:bCs/>
          <w:color w:val="auto"/>
        </w:rPr>
        <w:br w:type="page"/>
      </w:r>
      <w:bookmarkStart w:id="183" w:name="_Toc351203494"/>
      <w:r>
        <w:rPr>
          <w:rFonts w:hint="eastAsia" w:ascii="仿宋" w:hAnsi="仿宋" w:eastAsia="仿宋" w:cs="仿宋"/>
          <w:b/>
          <w:color w:val="auto"/>
          <w:sz w:val="28"/>
          <w:szCs w:val="28"/>
        </w:rPr>
        <w:t>第二节　通用合同条款</w:t>
      </w:r>
      <w:bookmarkEnd w:id="183"/>
      <w:bookmarkStart w:id="184" w:name="_Toc337558727"/>
    </w:p>
    <w:bookmarkEnd w:id="184"/>
    <w:p>
      <w:pPr>
        <w:spacing w:line="360" w:lineRule="auto"/>
        <w:ind w:firstLine="480" w:firstLineChars="200"/>
        <w:rPr>
          <w:rFonts w:ascii="仿宋" w:hAnsi="仿宋" w:eastAsia="仿宋" w:cs="仿宋"/>
          <w:color w:val="auto"/>
        </w:rPr>
      </w:pPr>
      <w:bookmarkStart w:id="185" w:name="_Toc351203632"/>
    </w:p>
    <w:p>
      <w:pPr>
        <w:spacing w:line="360" w:lineRule="auto"/>
        <w:ind w:firstLine="480" w:firstLineChars="200"/>
        <w:rPr>
          <w:rFonts w:ascii="仿宋" w:hAnsi="仿宋" w:eastAsia="仿宋" w:cs="仿宋"/>
          <w:color w:val="auto"/>
        </w:rPr>
      </w:pPr>
      <w:r>
        <w:rPr>
          <w:rFonts w:hint="eastAsia" w:ascii="仿宋" w:hAnsi="仿宋" w:eastAsia="仿宋" w:cs="仿宋"/>
          <w:color w:val="auto"/>
        </w:rPr>
        <w:t>备注：</w:t>
      </w:r>
    </w:p>
    <w:p>
      <w:pPr>
        <w:spacing w:line="360" w:lineRule="auto"/>
        <w:ind w:firstLine="480" w:firstLineChars="200"/>
        <w:rPr>
          <w:rFonts w:ascii="仿宋" w:hAnsi="仿宋" w:eastAsia="仿宋" w:cs="仿宋"/>
          <w:color w:val="auto"/>
        </w:rPr>
      </w:pPr>
      <w:r>
        <w:rPr>
          <w:rFonts w:ascii="仿宋" w:hAnsi="仿宋" w:eastAsia="仿宋" w:cs="仿宋"/>
          <w:color w:val="auto"/>
        </w:rPr>
        <w:t>1</w:t>
      </w:r>
      <w:r>
        <w:rPr>
          <w:rFonts w:hint="eastAsia" w:ascii="仿宋" w:hAnsi="仿宋" w:eastAsia="仿宋" w:cs="仿宋"/>
          <w:color w:val="auto"/>
        </w:rPr>
        <w:t>．本项目通用合同条款参照《建设工程施工合同</w:t>
      </w:r>
      <w:r>
        <w:rPr>
          <w:rFonts w:ascii="仿宋" w:hAnsi="仿宋" w:eastAsia="仿宋" w:cs="仿宋"/>
          <w:color w:val="auto"/>
        </w:rPr>
        <w:t>(</w:t>
      </w:r>
      <w:r>
        <w:rPr>
          <w:rFonts w:hint="eastAsia" w:ascii="仿宋" w:hAnsi="仿宋" w:eastAsia="仿宋" w:cs="仿宋"/>
          <w:color w:val="auto"/>
        </w:rPr>
        <w:t>示范文本</w:t>
      </w:r>
      <w:r>
        <w:rPr>
          <w:rFonts w:ascii="仿宋" w:hAnsi="仿宋" w:eastAsia="仿宋" w:cs="仿宋"/>
          <w:color w:val="auto"/>
        </w:rPr>
        <w:t>)</w:t>
      </w:r>
      <w:r>
        <w:rPr>
          <w:rFonts w:hint="eastAsia" w:ascii="仿宋" w:hAnsi="仿宋" w:eastAsia="仿宋" w:cs="仿宋"/>
          <w:color w:val="auto"/>
        </w:rPr>
        <w:t>》</w:t>
      </w:r>
      <w:r>
        <w:rPr>
          <w:rFonts w:ascii="仿宋" w:hAnsi="仿宋" w:eastAsia="仿宋" w:cs="仿宋"/>
          <w:color w:val="auto"/>
        </w:rPr>
        <w:t>(GF-2017-0201)</w:t>
      </w:r>
      <w:r>
        <w:rPr>
          <w:rFonts w:hint="eastAsia" w:ascii="仿宋" w:hAnsi="仿宋" w:eastAsia="仿宋" w:cs="仿宋"/>
          <w:color w:val="auto"/>
        </w:rPr>
        <w:t>通用合同条款执行。</w:t>
      </w:r>
    </w:p>
    <w:p>
      <w:pPr>
        <w:spacing w:line="360" w:lineRule="auto"/>
        <w:ind w:firstLine="480" w:firstLineChars="200"/>
        <w:rPr>
          <w:rFonts w:ascii="仿宋" w:hAnsi="仿宋" w:eastAsia="仿宋" w:cs="仿宋"/>
          <w:color w:val="auto"/>
        </w:rPr>
      </w:pPr>
      <w:r>
        <w:rPr>
          <w:rFonts w:ascii="仿宋" w:hAnsi="仿宋" w:eastAsia="仿宋" w:cs="仿宋"/>
          <w:color w:val="auto"/>
        </w:rPr>
        <w:t>2</w:t>
      </w:r>
      <w:r>
        <w:rPr>
          <w:rFonts w:hint="eastAsia" w:ascii="仿宋" w:hAnsi="仿宋" w:eastAsia="仿宋" w:cs="仿宋"/>
          <w:color w:val="auto"/>
        </w:rPr>
        <w:t>．如有最新版本，参照最新版本执行。</w:t>
      </w:r>
    </w:p>
    <w:p>
      <w:pPr>
        <w:keepNext/>
        <w:keepLines/>
        <w:spacing w:before="156" w:beforeLines="50" w:line="360" w:lineRule="auto"/>
        <w:jc w:val="center"/>
        <w:outlineLvl w:val="2"/>
        <w:rPr>
          <w:rFonts w:ascii="仿宋" w:hAnsi="仿宋" w:eastAsia="仿宋" w:cs="仿宋"/>
          <w:b/>
          <w:color w:val="auto"/>
          <w:sz w:val="28"/>
          <w:szCs w:val="28"/>
        </w:rPr>
      </w:pPr>
      <w:r>
        <w:rPr>
          <w:rFonts w:ascii="仿宋" w:hAnsi="仿宋" w:eastAsia="仿宋"/>
          <w:b/>
          <w:bCs/>
          <w:color w:val="auto"/>
        </w:rPr>
        <w:br w:type="page"/>
      </w:r>
      <w:r>
        <w:rPr>
          <w:rFonts w:hint="eastAsia" w:ascii="仿宋" w:hAnsi="仿宋" w:eastAsia="仿宋" w:cs="仿宋"/>
          <w:b/>
          <w:color w:val="auto"/>
          <w:sz w:val="28"/>
          <w:szCs w:val="28"/>
        </w:rPr>
        <w:t>第三节　专用合同条款</w:t>
      </w:r>
      <w:bookmarkEnd w:id="185"/>
    </w:p>
    <w:p>
      <w:pPr>
        <w:keepNext/>
        <w:keepLines/>
        <w:spacing w:before="240" w:after="120" w:line="360" w:lineRule="auto"/>
        <w:outlineLvl w:val="3"/>
        <w:rPr>
          <w:rFonts w:ascii="仿宋" w:hAnsi="仿宋" w:eastAsia="仿宋" w:cs="仿宋"/>
          <w:b/>
          <w:color w:val="auto"/>
        </w:rPr>
      </w:pPr>
      <w:bookmarkStart w:id="186" w:name="_Toc351203633"/>
      <w:r>
        <w:rPr>
          <w:rFonts w:ascii="仿宋" w:hAnsi="仿宋" w:eastAsia="仿宋" w:cs="仿宋"/>
          <w:b/>
          <w:color w:val="auto"/>
        </w:rPr>
        <w:t>1</w:t>
      </w:r>
      <w:bookmarkStart w:id="187" w:name="_Toc292559361"/>
      <w:bookmarkStart w:id="188" w:name="_Toc297120456"/>
      <w:bookmarkStart w:id="189" w:name="_Toc296890984"/>
      <w:bookmarkStart w:id="190" w:name="_Toc296503156"/>
      <w:bookmarkStart w:id="191" w:name="_Toc296891196"/>
      <w:bookmarkStart w:id="192" w:name="_Toc296346657"/>
      <w:bookmarkStart w:id="193" w:name="_Toc296944495"/>
      <w:bookmarkStart w:id="194" w:name="_Toc297048342"/>
      <w:bookmarkStart w:id="195" w:name="_Toc296347155"/>
      <w:bookmarkStart w:id="196" w:name="_Toc292559866"/>
      <w:r>
        <w:rPr>
          <w:rFonts w:ascii="仿宋" w:hAnsi="仿宋" w:eastAsia="仿宋" w:cs="仿宋"/>
          <w:b/>
          <w:color w:val="auto"/>
        </w:rPr>
        <w:t>.</w:t>
      </w:r>
      <w:r>
        <w:rPr>
          <w:rFonts w:hint="eastAsia" w:ascii="仿宋" w:hAnsi="仿宋" w:eastAsia="仿宋" w:cs="仿宋"/>
          <w:b/>
          <w:color w:val="auto"/>
        </w:rPr>
        <w:t>一般约定</w:t>
      </w:r>
      <w:bookmarkEnd w:id="186"/>
    </w:p>
    <w:bookmarkEnd w:id="187"/>
    <w:bookmarkEnd w:id="188"/>
    <w:bookmarkEnd w:id="189"/>
    <w:bookmarkEnd w:id="190"/>
    <w:bookmarkEnd w:id="191"/>
    <w:bookmarkEnd w:id="192"/>
    <w:bookmarkEnd w:id="193"/>
    <w:bookmarkEnd w:id="194"/>
    <w:bookmarkEnd w:id="195"/>
    <w:bookmarkEnd w:id="196"/>
    <w:p>
      <w:pPr>
        <w:spacing w:line="360" w:lineRule="auto"/>
        <w:ind w:firstLine="472" w:firstLineChars="196"/>
        <w:rPr>
          <w:rFonts w:ascii="仿宋" w:hAnsi="仿宋" w:eastAsia="仿宋" w:cs="仿宋"/>
          <w:b/>
          <w:color w:val="auto"/>
        </w:rPr>
      </w:pPr>
      <w:r>
        <w:rPr>
          <w:rFonts w:ascii="仿宋" w:hAnsi="仿宋" w:eastAsia="仿宋" w:cs="仿宋"/>
          <w:b/>
          <w:color w:val="auto"/>
        </w:rPr>
        <w:t xml:space="preserve">1.1 </w:t>
      </w:r>
      <w:r>
        <w:rPr>
          <w:rFonts w:hint="eastAsia" w:ascii="仿宋" w:hAnsi="仿宋" w:eastAsia="仿宋" w:cs="仿宋"/>
          <w:b/>
          <w:color w:val="auto"/>
        </w:rPr>
        <w:t>词语定义</w:t>
      </w:r>
    </w:p>
    <w:p>
      <w:pPr>
        <w:spacing w:line="360" w:lineRule="auto"/>
        <w:ind w:firstLine="480" w:firstLineChars="200"/>
        <w:rPr>
          <w:rFonts w:ascii="仿宋" w:hAnsi="仿宋" w:eastAsia="仿宋" w:cs="仿宋"/>
          <w:color w:val="auto"/>
        </w:rPr>
      </w:pPr>
      <w:r>
        <w:rPr>
          <w:rFonts w:ascii="仿宋" w:hAnsi="仿宋" w:eastAsia="仿宋" w:cs="仿宋"/>
          <w:color w:val="auto"/>
        </w:rPr>
        <w:t>1.1.1</w:t>
      </w:r>
      <w:r>
        <w:rPr>
          <w:rFonts w:hint="eastAsia" w:ascii="仿宋" w:hAnsi="仿宋" w:eastAsia="仿宋" w:cs="仿宋"/>
          <w:color w:val="auto"/>
        </w:rPr>
        <w:t>合同</w:t>
      </w:r>
    </w:p>
    <w:p>
      <w:pPr>
        <w:spacing w:line="360" w:lineRule="auto"/>
        <w:ind w:firstLine="480" w:firstLineChars="200"/>
        <w:rPr>
          <w:rFonts w:ascii="仿宋" w:hAnsi="仿宋" w:eastAsia="仿宋" w:cs="仿宋"/>
          <w:color w:val="auto"/>
        </w:rPr>
      </w:pPr>
      <w:r>
        <w:rPr>
          <w:rFonts w:ascii="仿宋" w:hAnsi="仿宋" w:eastAsia="仿宋" w:cs="仿宋"/>
          <w:color w:val="auto"/>
        </w:rPr>
        <w:t>1.1.1.1</w:t>
      </w:r>
      <w:r>
        <w:rPr>
          <w:rFonts w:hint="eastAsia" w:ascii="仿宋" w:hAnsi="仿宋" w:eastAsia="仿宋" w:cs="仿宋"/>
          <w:color w:val="auto"/>
        </w:rPr>
        <w:t>其他合同文件包括：。</w:t>
      </w:r>
    </w:p>
    <w:p>
      <w:pPr>
        <w:spacing w:before="312" w:beforeLines="100" w:line="360" w:lineRule="auto"/>
        <w:ind w:firstLine="472" w:firstLineChars="196"/>
        <w:rPr>
          <w:rFonts w:ascii="仿宋" w:hAnsi="仿宋" w:eastAsia="仿宋" w:cs="仿宋"/>
          <w:b/>
          <w:color w:val="auto"/>
        </w:rPr>
      </w:pPr>
      <w:r>
        <w:rPr>
          <w:rFonts w:ascii="仿宋" w:hAnsi="仿宋" w:eastAsia="仿宋" w:cs="仿宋"/>
          <w:b/>
          <w:color w:val="auto"/>
        </w:rPr>
        <w:t xml:space="preserve">1.2 </w:t>
      </w:r>
      <w:r>
        <w:rPr>
          <w:rFonts w:hint="eastAsia" w:ascii="仿宋" w:hAnsi="仿宋" w:eastAsia="仿宋" w:cs="仿宋"/>
          <w:b/>
          <w:color w:val="auto"/>
        </w:rPr>
        <w:t>合同当事人及其他相关方</w:t>
      </w:r>
    </w:p>
    <w:p>
      <w:pPr>
        <w:spacing w:line="360" w:lineRule="auto"/>
        <w:ind w:firstLine="480" w:firstLineChars="200"/>
        <w:rPr>
          <w:rFonts w:ascii="仿宋" w:hAnsi="仿宋" w:eastAsia="仿宋" w:cs="仿宋"/>
          <w:color w:val="auto"/>
        </w:rPr>
      </w:pPr>
      <w:r>
        <w:rPr>
          <w:rFonts w:ascii="仿宋" w:hAnsi="仿宋" w:eastAsia="仿宋" w:cs="仿宋"/>
          <w:color w:val="auto"/>
        </w:rPr>
        <w:t>1.2.1</w:t>
      </w:r>
      <w:r>
        <w:rPr>
          <w:rFonts w:hint="eastAsia" w:ascii="仿宋" w:hAnsi="仿宋" w:eastAsia="仿宋" w:cs="仿宋"/>
          <w:color w:val="auto"/>
        </w:rPr>
        <w:t>监理人：</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名称：；</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资质类别和等级：；</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联系电话：；</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电子信箱：；</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通信地址：。</w:t>
      </w:r>
    </w:p>
    <w:p>
      <w:pPr>
        <w:spacing w:line="360" w:lineRule="auto"/>
        <w:ind w:firstLine="480" w:firstLineChars="200"/>
        <w:rPr>
          <w:rFonts w:ascii="仿宋" w:hAnsi="仿宋" w:eastAsia="仿宋" w:cs="仿宋"/>
          <w:color w:val="auto"/>
        </w:rPr>
      </w:pPr>
      <w:r>
        <w:rPr>
          <w:rFonts w:ascii="仿宋" w:hAnsi="仿宋" w:eastAsia="仿宋" w:cs="仿宋"/>
          <w:color w:val="auto"/>
        </w:rPr>
        <w:t xml:space="preserve">1.2.2 </w:t>
      </w:r>
      <w:r>
        <w:rPr>
          <w:rFonts w:hint="eastAsia" w:ascii="仿宋" w:hAnsi="仿宋" w:eastAsia="仿宋" w:cs="仿宋"/>
          <w:color w:val="auto"/>
        </w:rPr>
        <w:t>设计人：</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名称：；</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资质类别和等级：；</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联系电话：；</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电子信箱：；</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通信地址：。</w:t>
      </w:r>
    </w:p>
    <w:p>
      <w:pPr>
        <w:spacing w:before="312" w:beforeLines="100" w:line="360" w:lineRule="auto"/>
        <w:ind w:firstLine="472" w:firstLineChars="196"/>
        <w:rPr>
          <w:rFonts w:ascii="仿宋" w:hAnsi="仿宋" w:eastAsia="仿宋" w:cs="仿宋"/>
          <w:b/>
          <w:color w:val="auto"/>
        </w:rPr>
      </w:pPr>
      <w:r>
        <w:rPr>
          <w:rFonts w:ascii="仿宋" w:hAnsi="仿宋" w:eastAsia="仿宋" w:cs="仿宋"/>
          <w:b/>
          <w:color w:val="auto"/>
        </w:rPr>
        <w:t xml:space="preserve">1.3 </w:t>
      </w:r>
      <w:r>
        <w:rPr>
          <w:rFonts w:hint="eastAsia" w:ascii="仿宋" w:hAnsi="仿宋" w:eastAsia="仿宋" w:cs="仿宋"/>
          <w:b/>
          <w:color w:val="auto"/>
        </w:rPr>
        <w:t>工程和设备</w:t>
      </w:r>
    </w:p>
    <w:p>
      <w:pPr>
        <w:spacing w:line="360" w:lineRule="auto"/>
        <w:ind w:firstLine="480" w:firstLineChars="200"/>
        <w:rPr>
          <w:rFonts w:ascii="仿宋" w:hAnsi="仿宋" w:eastAsia="仿宋" w:cs="仿宋"/>
          <w:color w:val="auto"/>
        </w:rPr>
      </w:pPr>
      <w:r>
        <w:rPr>
          <w:rFonts w:ascii="仿宋" w:hAnsi="仿宋" w:eastAsia="仿宋" w:cs="仿宋"/>
          <w:color w:val="auto"/>
        </w:rPr>
        <w:t xml:space="preserve">1.3.1 </w:t>
      </w:r>
      <w:r>
        <w:rPr>
          <w:rFonts w:hint="eastAsia" w:ascii="仿宋" w:hAnsi="仿宋" w:eastAsia="仿宋" w:cs="仿宋"/>
          <w:color w:val="auto"/>
        </w:rPr>
        <w:t>作为施工现场组成部分的其他场所包括：。</w:t>
      </w:r>
    </w:p>
    <w:p>
      <w:pPr>
        <w:spacing w:line="360" w:lineRule="auto"/>
        <w:ind w:firstLine="480" w:firstLineChars="200"/>
        <w:rPr>
          <w:rFonts w:ascii="仿宋" w:hAnsi="仿宋" w:eastAsia="仿宋" w:cs="仿宋"/>
          <w:color w:val="auto"/>
        </w:rPr>
      </w:pPr>
      <w:r>
        <w:rPr>
          <w:rFonts w:ascii="仿宋" w:hAnsi="仿宋" w:eastAsia="仿宋" w:cs="仿宋"/>
          <w:color w:val="auto"/>
        </w:rPr>
        <w:t xml:space="preserve">1.3.2 </w:t>
      </w:r>
      <w:r>
        <w:rPr>
          <w:rFonts w:hint="eastAsia" w:ascii="仿宋" w:hAnsi="仿宋" w:eastAsia="仿宋" w:cs="仿宋"/>
          <w:color w:val="auto"/>
        </w:rPr>
        <w:t>永久占地包括：。</w:t>
      </w:r>
    </w:p>
    <w:p>
      <w:pPr>
        <w:spacing w:line="360" w:lineRule="auto"/>
        <w:ind w:firstLine="480" w:firstLineChars="200"/>
        <w:rPr>
          <w:rFonts w:ascii="仿宋" w:hAnsi="仿宋" w:eastAsia="仿宋" w:cs="仿宋"/>
          <w:color w:val="auto"/>
        </w:rPr>
      </w:pPr>
      <w:r>
        <w:rPr>
          <w:rFonts w:ascii="仿宋" w:hAnsi="仿宋" w:eastAsia="仿宋" w:cs="仿宋"/>
          <w:color w:val="auto"/>
        </w:rPr>
        <w:t xml:space="preserve">1.3.3 </w:t>
      </w:r>
      <w:r>
        <w:rPr>
          <w:rFonts w:hint="eastAsia" w:ascii="仿宋" w:hAnsi="仿宋" w:eastAsia="仿宋" w:cs="仿宋"/>
          <w:color w:val="auto"/>
        </w:rPr>
        <w:t>临时占地包括：。</w:t>
      </w:r>
    </w:p>
    <w:p>
      <w:pPr>
        <w:spacing w:before="312" w:beforeLines="100" w:line="360" w:lineRule="auto"/>
        <w:ind w:firstLine="472" w:firstLineChars="196"/>
        <w:rPr>
          <w:rFonts w:ascii="仿宋" w:hAnsi="仿宋" w:eastAsia="仿宋" w:cs="仿宋"/>
          <w:b/>
          <w:color w:val="auto"/>
        </w:rPr>
      </w:pPr>
      <w:r>
        <w:rPr>
          <w:rFonts w:ascii="仿宋" w:hAnsi="仿宋" w:eastAsia="仿宋" w:cs="仿宋"/>
          <w:b/>
          <w:color w:val="auto"/>
        </w:rPr>
        <w:t>1.4</w:t>
      </w:r>
      <w:r>
        <w:rPr>
          <w:rFonts w:hint="eastAsia" w:ascii="仿宋" w:hAnsi="仿宋" w:eastAsia="仿宋" w:cs="仿宋"/>
          <w:b/>
          <w:color w:val="auto"/>
        </w:rPr>
        <w:t>法律</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适用于合同的其他规范性文件：。</w:t>
      </w:r>
    </w:p>
    <w:p>
      <w:pPr>
        <w:spacing w:before="312" w:beforeLines="100" w:line="360" w:lineRule="auto"/>
        <w:ind w:firstLine="472" w:firstLineChars="196"/>
        <w:rPr>
          <w:rFonts w:ascii="仿宋" w:hAnsi="仿宋" w:eastAsia="仿宋" w:cs="仿宋"/>
          <w:b/>
          <w:color w:val="auto"/>
        </w:rPr>
      </w:pPr>
      <w:r>
        <w:rPr>
          <w:rFonts w:ascii="仿宋" w:hAnsi="仿宋" w:eastAsia="仿宋" w:cs="仿宋"/>
          <w:b/>
          <w:color w:val="auto"/>
        </w:rPr>
        <w:t xml:space="preserve">1.5 </w:t>
      </w:r>
      <w:r>
        <w:rPr>
          <w:rFonts w:hint="eastAsia" w:ascii="仿宋" w:hAnsi="仿宋" w:eastAsia="仿宋" w:cs="仿宋"/>
          <w:b/>
          <w:color w:val="auto"/>
        </w:rPr>
        <w:t>标准和规范</w:t>
      </w:r>
    </w:p>
    <w:p>
      <w:pPr>
        <w:spacing w:line="360" w:lineRule="auto"/>
        <w:ind w:firstLine="480" w:firstLineChars="200"/>
        <w:rPr>
          <w:rFonts w:ascii="仿宋" w:hAnsi="仿宋" w:eastAsia="仿宋" w:cs="仿宋"/>
          <w:color w:val="auto"/>
        </w:rPr>
      </w:pPr>
      <w:r>
        <w:rPr>
          <w:rFonts w:ascii="仿宋" w:hAnsi="仿宋" w:eastAsia="仿宋" w:cs="仿宋"/>
          <w:color w:val="auto"/>
        </w:rPr>
        <w:t>1.5.1</w:t>
      </w:r>
      <w:r>
        <w:rPr>
          <w:rFonts w:hint="eastAsia" w:ascii="仿宋" w:hAnsi="仿宋" w:eastAsia="仿宋" w:cs="仿宋"/>
          <w:color w:val="auto"/>
        </w:rPr>
        <w:t>适用于工程的标准规范包括：。</w:t>
      </w:r>
    </w:p>
    <w:p>
      <w:pPr>
        <w:spacing w:line="360" w:lineRule="auto"/>
        <w:ind w:firstLine="480" w:firstLineChars="200"/>
        <w:rPr>
          <w:rFonts w:ascii="仿宋" w:hAnsi="仿宋" w:eastAsia="仿宋" w:cs="仿宋"/>
          <w:color w:val="auto"/>
        </w:rPr>
      </w:pPr>
      <w:r>
        <w:rPr>
          <w:rFonts w:ascii="仿宋" w:hAnsi="仿宋" w:eastAsia="仿宋" w:cs="仿宋"/>
          <w:color w:val="auto"/>
        </w:rPr>
        <w:t xml:space="preserve">1.5.2 </w:t>
      </w:r>
      <w:r>
        <w:rPr>
          <w:rFonts w:hint="eastAsia" w:ascii="仿宋" w:hAnsi="仿宋" w:eastAsia="仿宋" w:cs="仿宋"/>
          <w:color w:val="auto"/>
        </w:rPr>
        <w:t>发包人提供国外标准、规范的名称：；</w:t>
      </w:r>
    </w:p>
    <w:p>
      <w:pPr>
        <w:spacing w:line="360" w:lineRule="auto"/>
        <w:ind w:firstLine="1200" w:firstLineChars="500"/>
        <w:rPr>
          <w:rFonts w:ascii="仿宋" w:hAnsi="仿宋" w:eastAsia="仿宋" w:cs="仿宋"/>
          <w:color w:val="auto"/>
        </w:rPr>
      </w:pPr>
      <w:r>
        <w:rPr>
          <w:rFonts w:hint="eastAsia" w:ascii="仿宋" w:hAnsi="仿宋" w:eastAsia="仿宋" w:cs="仿宋"/>
          <w:color w:val="auto"/>
        </w:rPr>
        <w:t>发包人提供国外标准、规范的份数：；</w:t>
      </w:r>
    </w:p>
    <w:p>
      <w:pPr>
        <w:spacing w:line="360" w:lineRule="auto"/>
        <w:ind w:firstLine="1200" w:firstLineChars="500"/>
        <w:rPr>
          <w:rFonts w:ascii="仿宋" w:hAnsi="仿宋" w:eastAsia="仿宋" w:cs="仿宋"/>
          <w:color w:val="auto"/>
        </w:rPr>
      </w:pPr>
      <w:r>
        <w:rPr>
          <w:rFonts w:hint="eastAsia" w:ascii="仿宋" w:hAnsi="仿宋" w:eastAsia="仿宋" w:cs="仿宋"/>
          <w:color w:val="auto"/>
        </w:rPr>
        <w:t>发包人提供国外标准、规范的名称：。</w:t>
      </w:r>
    </w:p>
    <w:p>
      <w:pPr>
        <w:spacing w:line="360" w:lineRule="auto"/>
        <w:ind w:firstLine="480" w:firstLineChars="200"/>
        <w:rPr>
          <w:rFonts w:ascii="仿宋" w:hAnsi="仿宋" w:eastAsia="仿宋" w:cs="仿宋"/>
          <w:color w:val="auto"/>
        </w:rPr>
      </w:pPr>
      <w:r>
        <w:rPr>
          <w:rFonts w:ascii="仿宋" w:hAnsi="仿宋" w:eastAsia="仿宋" w:cs="仿宋"/>
          <w:color w:val="auto"/>
        </w:rPr>
        <w:t>1.5.3</w:t>
      </w:r>
      <w:r>
        <w:rPr>
          <w:rFonts w:hint="eastAsia" w:ascii="仿宋" w:hAnsi="仿宋" w:eastAsia="仿宋" w:cs="仿宋"/>
          <w:color w:val="auto"/>
        </w:rPr>
        <w:t>发包人对工程的技术标准和功能要求的特殊要求：。</w:t>
      </w:r>
    </w:p>
    <w:p>
      <w:pPr>
        <w:spacing w:before="312" w:beforeLines="100" w:line="360" w:lineRule="auto"/>
        <w:ind w:firstLine="472" w:firstLineChars="196"/>
        <w:rPr>
          <w:rFonts w:ascii="仿宋" w:hAnsi="仿宋" w:eastAsia="仿宋" w:cs="仿宋"/>
          <w:b/>
          <w:color w:val="auto"/>
        </w:rPr>
      </w:pPr>
      <w:r>
        <w:rPr>
          <w:rFonts w:ascii="仿宋" w:hAnsi="仿宋" w:eastAsia="仿宋" w:cs="仿宋"/>
          <w:b/>
          <w:color w:val="auto"/>
        </w:rPr>
        <w:t xml:space="preserve">1.6 </w:t>
      </w:r>
      <w:r>
        <w:rPr>
          <w:rFonts w:hint="eastAsia" w:ascii="仿宋" w:hAnsi="仿宋" w:eastAsia="仿宋" w:cs="仿宋"/>
          <w:b/>
          <w:color w:val="auto"/>
        </w:rPr>
        <w:t>合同文件的优先顺序</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合同文件组成及优先顺序为：</w:t>
      </w:r>
    </w:p>
    <w:p>
      <w:pPr>
        <w:spacing w:line="360" w:lineRule="auto"/>
        <w:ind w:firstLine="360" w:firstLineChars="150"/>
        <w:rPr>
          <w:rFonts w:ascii="仿宋" w:hAnsi="仿宋" w:eastAsia="仿宋" w:cs="仿宋"/>
          <w:color w:val="auto"/>
        </w:rPr>
      </w:pPr>
      <w:r>
        <w:rPr>
          <w:rFonts w:hint="eastAsia" w:ascii="仿宋" w:hAnsi="仿宋" w:eastAsia="仿宋" w:cs="仿宋"/>
          <w:color w:val="auto"/>
        </w:rPr>
        <w:t>（</w:t>
      </w:r>
      <w:r>
        <w:rPr>
          <w:rFonts w:ascii="仿宋" w:hAnsi="仿宋" w:eastAsia="仿宋" w:cs="仿宋"/>
          <w:color w:val="auto"/>
        </w:rPr>
        <w:t>1</w:t>
      </w:r>
      <w:r>
        <w:rPr>
          <w:rFonts w:hint="eastAsia" w:ascii="仿宋" w:hAnsi="仿宋" w:eastAsia="仿宋" w:cs="仿宋"/>
          <w:color w:val="auto"/>
        </w:rPr>
        <w:t>）合同协议书；</w:t>
      </w:r>
    </w:p>
    <w:p>
      <w:pPr>
        <w:spacing w:line="360" w:lineRule="auto"/>
        <w:ind w:firstLine="360" w:firstLineChars="150"/>
        <w:rPr>
          <w:rFonts w:ascii="仿宋" w:hAnsi="仿宋" w:eastAsia="仿宋" w:cs="仿宋"/>
          <w:color w:val="auto"/>
        </w:rPr>
      </w:pPr>
      <w:r>
        <w:rPr>
          <w:rFonts w:hint="eastAsia" w:ascii="仿宋" w:hAnsi="仿宋" w:eastAsia="仿宋" w:cs="仿宋"/>
          <w:color w:val="auto"/>
        </w:rPr>
        <w:t>（</w:t>
      </w:r>
      <w:r>
        <w:rPr>
          <w:rFonts w:ascii="仿宋" w:hAnsi="仿宋" w:eastAsia="仿宋" w:cs="仿宋"/>
          <w:color w:val="auto"/>
        </w:rPr>
        <w:t>2</w:t>
      </w:r>
      <w:r>
        <w:rPr>
          <w:rFonts w:hint="eastAsia" w:ascii="仿宋" w:hAnsi="仿宋" w:eastAsia="仿宋" w:cs="仿宋"/>
          <w:color w:val="auto"/>
        </w:rPr>
        <w:t>）成交通知书；</w:t>
      </w:r>
    </w:p>
    <w:p>
      <w:pPr>
        <w:spacing w:line="360" w:lineRule="auto"/>
        <w:ind w:firstLine="360" w:firstLineChars="150"/>
        <w:rPr>
          <w:rFonts w:ascii="仿宋" w:hAnsi="仿宋" w:eastAsia="仿宋" w:cs="仿宋"/>
          <w:color w:val="auto"/>
        </w:rPr>
      </w:pPr>
      <w:r>
        <w:rPr>
          <w:rFonts w:hint="eastAsia" w:ascii="仿宋" w:hAnsi="仿宋" w:eastAsia="仿宋" w:cs="仿宋"/>
          <w:color w:val="auto"/>
        </w:rPr>
        <w:t>（</w:t>
      </w:r>
      <w:r>
        <w:rPr>
          <w:rFonts w:ascii="仿宋" w:hAnsi="仿宋" w:eastAsia="仿宋" w:cs="仿宋"/>
          <w:color w:val="auto"/>
        </w:rPr>
        <w:t>3</w:t>
      </w:r>
      <w:r>
        <w:rPr>
          <w:rFonts w:hint="eastAsia" w:ascii="仿宋" w:hAnsi="仿宋" w:eastAsia="仿宋" w:cs="仿宋"/>
          <w:color w:val="auto"/>
        </w:rPr>
        <w:t>）专用合同条款及其附件；</w:t>
      </w:r>
    </w:p>
    <w:p>
      <w:pPr>
        <w:spacing w:line="360" w:lineRule="auto"/>
        <w:ind w:firstLine="360" w:firstLineChars="150"/>
        <w:rPr>
          <w:rFonts w:ascii="仿宋" w:hAnsi="仿宋" w:eastAsia="仿宋" w:cs="仿宋"/>
          <w:color w:val="auto"/>
        </w:rPr>
      </w:pPr>
      <w:r>
        <w:rPr>
          <w:rFonts w:hint="eastAsia" w:ascii="仿宋" w:hAnsi="仿宋" w:eastAsia="仿宋" w:cs="仿宋"/>
          <w:color w:val="auto"/>
        </w:rPr>
        <w:t>（</w:t>
      </w:r>
      <w:r>
        <w:rPr>
          <w:rFonts w:ascii="仿宋" w:hAnsi="仿宋" w:eastAsia="仿宋" w:cs="仿宋"/>
          <w:color w:val="auto"/>
        </w:rPr>
        <w:t>4</w:t>
      </w:r>
      <w:r>
        <w:rPr>
          <w:rFonts w:hint="eastAsia" w:ascii="仿宋" w:hAnsi="仿宋" w:eastAsia="仿宋" w:cs="仿宋"/>
          <w:color w:val="auto"/>
        </w:rPr>
        <w:t>）通用合同条款；</w:t>
      </w:r>
    </w:p>
    <w:p>
      <w:pPr>
        <w:spacing w:line="360" w:lineRule="auto"/>
        <w:ind w:firstLine="360" w:firstLineChars="150"/>
        <w:rPr>
          <w:rFonts w:ascii="仿宋" w:hAnsi="仿宋" w:eastAsia="仿宋" w:cs="仿宋"/>
          <w:color w:val="auto"/>
        </w:rPr>
      </w:pPr>
      <w:r>
        <w:rPr>
          <w:rFonts w:hint="eastAsia" w:ascii="仿宋" w:hAnsi="仿宋" w:eastAsia="仿宋" w:cs="仿宋"/>
          <w:color w:val="auto"/>
        </w:rPr>
        <w:t>（</w:t>
      </w:r>
      <w:r>
        <w:rPr>
          <w:rFonts w:ascii="仿宋" w:hAnsi="仿宋" w:eastAsia="仿宋" w:cs="仿宋"/>
          <w:color w:val="auto"/>
        </w:rPr>
        <w:t>5</w:t>
      </w:r>
      <w:r>
        <w:rPr>
          <w:rFonts w:hint="eastAsia" w:ascii="仿宋" w:hAnsi="仿宋" w:eastAsia="仿宋" w:cs="仿宋"/>
          <w:color w:val="auto"/>
        </w:rPr>
        <w:t>）谈判文件；</w:t>
      </w:r>
    </w:p>
    <w:p>
      <w:pPr>
        <w:spacing w:line="360" w:lineRule="auto"/>
        <w:ind w:firstLine="360" w:firstLineChars="150"/>
        <w:rPr>
          <w:rFonts w:ascii="仿宋" w:hAnsi="仿宋" w:eastAsia="仿宋" w:cs="仿宋"/>
          <w:color w:val="auto"/>
        </w:rPr>
      </w:pPr>
      <w:r>
        <w:rPr>
          <w:rFonts w:hint="eastAsia" w:ascii="仿宋" w:hAnsi="仿宋" w:eastAsia="仿宋" w:cs="仿宋"/>
          <w:color w:val="auto"/>
        </w:rPr>
        <w:t>（</w:t>
      </w:r>
      <w:r>
        <w:rPr>
          <w:rFonts w:ascii="仿宋" w:hAnsi="仿宋" w:eastAsia="仿宋" w:cs="仿宋"/>
          <w:color w:val="auto"/>
        </w:rPr>
        <w:t>6</w:t>
      </w:r>
      <w:r>
        <w:rPr>
          <w:rFonts w:hint="eastAsia" w:ascii="仿宋" w:hAnsi="仿宋" w:eastAsia="仿宋" w:cs="仿宋"/>
          <w:color w:val="auto"/>
        </w:rPr>
        <w:t>）施工响应文件：</w:t>
      </w:r>
    </w:p>
    <w:p>
      <w:pPr>
        <w:spacing w:line="360" w:lineRule="auto"/>
        <w:ind w:firstLine="360" w:firstLineChars="150"/>
        <w:rPr>
          <w:rFonts w:ascii="仿宋" w:hAnsi="仿宋" w:eastAsia="仿宋" w:cs="仿宋"/>
          <w:color w:val="auto"/>
        </w:rPr>
      </w:pPr>
      <w:r>
        <w:rPr>
          <w:rFonts w:hint="eastAsia" w:ascii="仿宋" w:hAnsi="仿宋" w:eastAsia="仿宋" w:cs="仿宋"/>
          <w:color w:val="auto"/>
        </w:rPr>
        <w:t>（</w:t>
      </w:r>
      <w:r>
        <w:rPr>
          <w:rFonts w:ascii="仿宋" w:hAnsi="仿宋" w:eastAsia="仿宋" w:cs="仿宋"/>
          <w:color w:val="auto"/>
        </w:rPr>
        <w:t>7</w:t>
      </w:r>
      <w:r>
        <w:rPr>
          <w:rFonts w:hint="eastAsia" w:ascii="仿宋" w:hAnsi="仿宋" w:eastAsia="仿宋" w:cs="仿宋"/>
          <w:color w:val="auto"/>
        </w:rPr>
        <w:t>）评审报告；</w:t>
      </w:r>
    </w:p>
    <w:p>
      <w:pPr>
        <w:spacing w:line="360" w:lineRule="auto"/>
        <w:ind w:firstLine="360" w:firstLineChars="150"/>
        <w:rPr>
          <w:rFonts w:ascii="仿宋" w:hAnsi="仿宋" w:eastAsia="仿宋" w:cs="仿宋"/>
          <w:color w:val="auto"/>
        </w:rPr>
      </w:pPr>
      <w:r>
        <w:rPr>
          <w:rFonts w:hint="eastAsia" w:ascii="仿宋" w:hAnsi="仿宋" w:eastAsia="仿宋" w:cs="仿宋"/>
          <w:color w:val="auto"/>
        </w:rPr>
        <w:t>（</w:t>
      </w:r>
      <w:r>
        <w:rPr>
          <w:rFonts w:ascii="仿宋" w:hAnsi="仿宋" w:eastAsia="仿宋" w:cs="仿宋"/>
          <w:color w:val="auto"/>
        </w:rPr>
        <w:t>8</w:t>
      </w:r>
      <w:r>
        <w:rPr>
          <w:rFonts w:hint="eastAsia" w:ascii="仿宋" w:hAnsi="仿宋" w:eastAsia="仿宋" w:cs="仿宋"/>
          <w:color w:val="auto"/>
        </w:rPr>
        <w:t>）技术标准和要求；</w:t>
      </w:r>
    </w:p>
    <w:p>
      <w:pPr>
        <w:spacing w:line="360" w:lineRule="auto"/>
        <w:ind w:firstLine="360" w:firstLineChars="150"/>
        <w:rPr>
          <w:rFonts w:ascii="仿宋" w:hAnsi="仿宋" w:eastAsia="仿宋" w:cs="仿宋"/>
          <w:color w:val="auto"/>
        </w:rPr>
      </w:pPr>
      <w:r>
        <w:rPr>
          <w:rFonts w:hint="eastAsia" w:ascii="仿宋" w:hAnsi="仿宋" w:eastAsia="仿宋" w:cs="仿宋"/>
          <w:color w:val="auto"/>
        </w:rPr>
        <w:t>（</w:t>
      </w:r>
      <w:r>
        <w:rPr>
          <w:rFonts w:ascii="仿宋" w:hAnsi="仿宋" w:eastAsia="仿宋" w:cs="仿宋"/>
          <w:color w:val="auto"/>
        </w:rPr>
        <w:t>9</w:t>
      </w:r>
      <w:r>
        <w:rPr>
          <w:rFonts w:hint="eastAsia" w:ascii="仿宋" w:hAnsi="仿宋" w:eastAsia="仿宋" w:cs="仿宋"/>
          <w:color w:val="auto"/>
        </w:rPr>
        <w:t>）图纸；</w:t>
      </w:r>
    </w:p>
    <w:p>
      <w:pPr>
        <w:spacing w:line="360" w:lineRule="auto"/>
        <w:ind w:firstLine="360" w:firstLineChars="150"/>
        <w:rPr>
          <w:rFonts w:ascii="仿宋" w:hAnsi="仿宋" w:eastAsia="仿宋" w:cs="仿宋"/>
          <w:color w:val="auto"/>
        </w:rPr>
      </w:pPr>
      <w:r>
        <w:rPr>
          <w:rFonts w:hint="eastAsia" w:ascii="仿宋" w:hAnsi="仿宋" w:eastAsia="仿宋" w:cs="仿宋"/>
          <w:color w:val="auto"/>
        </w:rPr>
        <w:t>（</w:t>
      </w:r>
      <w:r>
        <w:rPr>
          <w:rFonts w:ascii="仿宋" w:hAnsi="仿宋" w:eastAsia="仿宋" w:cs="仿宋"/>
          <w:color w:val="auto"/>
        </w:rPr>
        <w:t>10</w:t>
      </w:r>
      <w:r>
        <w:rPr>
          <w:rFonts w:hint="eastAsia" w:ascii="仿宋" w:hAnsi="仿宋" w:eastAsia="仿宋" w:cs="仿宋"/>
          <w:color w:val="auto"/>
        </w:rPr>
        <w:t>）已标价工程量清单或预算书；</w:t>
      </w:r>
    </w:p>
    <w:p>
      <w:pPr>
        <w:spacing w:line="360" w:lineRule="auto"/>
        <w:ind w:firstLine="360" w:firstLineChars="150"/>
        <w:rPr>
          <w:rFonts w:ascii="仿宋" w:hAnsi="仿宋" w:eastAsia="仿宋" w:cs="仿宋"/>
          <w:color w:val="auto"/>
        </w:rPr>
      </w:pPr>
      <w:r>
        <w:rPr>
          <w:rFonts w:hint="eastAsia" w:ascii="仿宋" w:hAnsi="仿宋" w:eastAsia="仿宋" w:cs="仿宋"/>
          <w:color w:val="auto"/>
        </w:rPr>
        <w:t>（</w:t>
      </w:r>
      <w:r>
        <w:rPr>
          <w:rFonts w:ascii="仿宋" w:hAnsi="仿宋" w:eastAsia="仿宋" w:cs="仿宋"/>
          <w:color w:val="auto"/>
        </w:rPr>
        <w:t>11</w:t>
      </w:r>
      <w:r>
        <w:rPr>
          <w:rFonts w:hint="eastAsia" w:ascii="仿宋" w:hAnsi="仿宋" w:eastAsia="仿宋" w:cs="仿宋"/>
          <w:color w:val="auto"/>
        </w:rPr>
        <w:t>）其他合同文件。</w:t>
      </w:r>
    </w:p>
    <w:p>
      <w:pPr>
        <w:spacing w:before="312" w:beforeLines="100" w:line="360" w:lineRule="auto"/>
        <w:ind w:firstLine="472" w:firstLineChars="196"/>
        <w:rPr>
          <w:rFonts w:ascii="仿宋" w:hAnsi="仿宋" w:eastAsia="仿宋" w:cs="仿宋"/>
          <w:b/>
          <w:color w:val="auto"/>
        </w:rPr>
      </w:pPr>
      <w:r>
        <w:rPr>
          <w:rFonts w:ascii="仿宋" w:hAnsi="仿宋" w:eastAsia="仿宋" w:cs="仿宋"/>
          <w:b/>
          <w:color w:val="auto"/>
        </w:rPr>
        <w:t xml:space="preserve">1.7 </w:t>
      </w:r>
      <w:r>
        <w:rPr>
          <w:rFonts w:hint="eastAsia" w:ascii="仿宋" w:hAnsi="仿宋" w:eastAsia="仿宋" w:cs="仿宋"/>
          <w:b/>
          <w:color w:val="auto"/>
        </w:rPr>
        <w:t>图纸和承包人文件</w:t>
      </w:r>
      <w:r>
        <w:rPr>
          <w:rFonts w:ascii="仿宋" w:hAnsi="仿宋" w:eastAsia="仿宋" w:cs="仿宋"/>
          <w:b/>
          <w:color w:val="auto"/>
        </w:rPr>
        <w:tab/>
      </w:r>
    </w:p>
    <w:p>
      <w:pPr>
        <w:spacing w:line="360" w:lineRule="auto"/>
        <w:ind w:firstLine="480" w:firstLineChars="200"/>
        <w:rPr>
          <w:rFonts w:ascii="仿宋" w:hAnsi="仿宋" w:eastAsia="仿宋"/>
          <w:color w:val="auto"/>
        </w:rPr>
      </w:pPr>
      <w:r>
        <w:rPr>
          <w:rFonts w:ascii="仿宋" w:hAnsi="仿宋" w:eastAsia="仿宋" w:cs="仿宋"/>
          <w:color w:val="auto"/>
        </w:rPr>
        <w:t xml:space="preserve">1.7.1 </w:t>
      </w:r>
      <w:r>
        <w:rPr>
          <w:rFonts w:hint="eastAsia" w:ascii="仿宋" w:hAnsi="仿宋" w:eastAsia="仿宋" w:cs="仿宋"/>
          <w:color w:val="auto"/>
        </w:rPr>
        <w:t>图纸的提供</w:t>
      </w:r>
    </w:p>
    <w:p>
      <w:pPr>
        <w:spacing w:line="360" w:lineRule="auto"/>
        <w:ind w:firstLine="480" w:firstLineChars="200"/>
        <w:rPr>
          <w:rFonts w:ascii="仿宋" w:hAnsi="仿宋" w:eastAsia="仿宋"/>
          <w:color w:val="auto"/>
        </w:rPr>
      </w:pPr>
      <w:r>
        <w:rPr>
          <w:rFonts w:hint="eastAsia" w:ascii="仿宋" w:hAnsi="仿宋" w:eastAsia="仿宋" w:cs="仿宋"/>
          <w:color w:val="auto"/>
        </w:rPr>
        <w:t>发包人向承包人提供图纸的期限：；</w:t>
      </w:r>
    </w:p>
    <w:p>
      <w:pPr>
        <w:spacing w:line="360" w:lineRule="auto"/>
        <w:ind w:firstLine="480" w:firstLineChars="200"/>
        <w:rPr>
          <w:rFonts w:ascii="仿宋" w:hAnsi="仿宋" w:eastAsia="仿宋"/>
          <w:color w:val="auto"/>
        </w:rPr>
      </w:pPr>
      <w:r>
        <w:rPr>
          <w:rFonts w:hint="eastAsia" w:ascii="仿宋" w:hAnsi="仿宋" w:eastAsia="仿宋" w:cs="仿宋"/>
          <w:color w:val="auto"/>
        </w:rPr>
        <w:t>发包人向承包人提供图纸的数量：；</w:t>
      </w:r>
    </w:p>
    <w:p>
      <w:pPr>
        <w:spacing w:line="360" w:lineRule="auto"/>
        <w:ind w:firstLine="480" w:firstLineChars="200"/>
        <w:rPr>
          <w:rFonts w:ascii="仿宋" w:hAnsi="仿宋" w:eastAsia="仿宋"/>
          <w:color w:val="auto"/>
        </w:rPr>
      </w:pPr>
      <w:r>
        <w:rPr>
          <w:rFonts w:hint="eastAsia" w:ascii="仿宋" w:hAnsi="仿宋" w:eastAsia="仿宋" w:cs="仿宋"/>
          <w:color w:val="auto"/>
        </w:rPr>
        <w:t>发包人向承包人提供图纸的内容：。</w:t>
      </w:r>
    </w:p>
    <w:p>
      <w:pPr>
        <w:spacing w:line="360" w:lineRule="auto"/>
        <w:ind w:firstLine="480" w:firstLineChars="200"/>
        <w:rPr>
          <w:rFonts w:ascii="仿宋" w:hAnsi="仿宋" w:eastAsia="仿宋"/>
          <w:color w:val="auto"/>
        </w:rPr>
      </w:pPr>
      <w:r>
        <w:rPr>
          <w:rFonts w:ascii="仿宋" w:hAnsi="仿宋" w:eastAsia="仿宋" w:cs="仿宋"/>
          <w:color w:val="auto"/>
        </w:rPr>
        <w:t xml:space="preserve">1.7.2 </w:t>
      </w:r>
      <w:r>
        <w:rPr>
          <w:rFonts w:hint="eastAsia" w:ascii="仿宋" w:hAnsi="仿宋" w:eastAsia="仿宋" w:cs="仿宋"/>
          <w:color w:val="auto"/>
        </w:rPr>
        <w:t>承包人文件</w:t>
      </w:r>
    </w:p>
    <w:p>
      <w:pPr>
        <w:spacing w:line="360" w:lineRule="auto"/>
        <w:ind w:firstLine="480" w:firstLineChars="200"/>
        <w:rPr>
          <w:rFonts w:ascii="仿宋" w:hAnsi="仿宋" w:eastAsia="仿宋"/>
          <w:color w:val="auto"/>
        </w:rPr>
      </w:pPr>
      <w:r>
        <w:rPr>
          <w:rFonts w:hint="eastAsia" w:ascii="仿宋" w:hAnsi="仿宋" w:eastAsia="仿宋" w:cs="仿宋"/>
          <w:color w:val="auto"/>
        </w:rPr>
        <w:t>需要由承包人提供的文件，包括：；</w:t>
      </w:r>
    </w:p>
    <w:p>
      <w:pPr>
        <w:spacing w:line="360" w:lineRule="auto"/>
        <w:ind w:firstLine="480" w:firstLineChars="200"/>
        <w:rPr>
          <w:rFonts w:ascii="仿宋" w:hAnsi="仿宋" w:eastAsia="仿宋"/>
          <w:color w:val="auto"/>
        </w:rPr>
      </w:pPr>
      <w:r>
        <w:rPr>
          <w:rFonts w:hint="eastAsia" w:ascii="仿宋" w:hAnsi="仿宋" w:eastAsia="仿宋" w:cs="仿宋"/>
          <w:color w:val="auto"/>
        </w:rPr>
        <w:t>承包人提供的文件的期限为：；</w:t>
      </w:r>
    </w:p>
    <w:p>
      <w:pPr>
        <w:spacing w:line="360" w:lineRule="auto"/>
        <w:ind w:firstLine="480" w:firstLineChars="200"/>
        <w:rPr>
          <w:rFonts w:ascii="仿宋" w:hAnsi="仿宋" w:eastAsia="仿宋"/>
          <w:color w:val="auto"/>
        </w:rPr>
      </w:pPr>
      <w:r>
        <w:rPr>
          <w:rFonts w:hint="eastAsia" w:ascii="仿宋" w:hAnsi="仿宋" w:eastAsia="仿宋" w:cs="仿宋"/>
          <w:color w:val="auto"/>
        </w:rPr>
        <w:t>承包人提供的文件的数量为：；</w:t>
      </w:r>
    </w:p>
    <w:p>
      <w:pPr>
        <w:spacing w:line="360" w:lineRule="auto"/>
        <w:ind w:firstLine="480" w:firstLineChars="200"/>
        <w:rPr>
          <w:rFonts w:ascii="仿宋" w:hAnsi="仿宋" w:eastAsia="仿宋"/>
          <w:color w:val="auto"/>
        </w:rPr>
      </w:pPr>
      <w:r>
        <w:rPr>
          <w:rFonts w:hint="eastAsia" w:ascii="仿宋" w:hAnsi="仿宋" w:eastAsia="仿宋" w:cs="仿宋"/>
          <w:color w:val="auto"/>
        </w:rPr>
        <w:t>承包人提供的文件的形式为：；</w:t>
      </w:r>
    </w:p>
    <w:p>
      <w:pPr>
        <w:spacing w:line="360" w:lineRule="auto"/>
        <w:ind w:firstLine="480" w:firstLineChars="200"/>
        <w:rPr>
          <w:rFonts w:ascii="仿宋" w:hAnsi="仿宋" w:eastAsia="仿宋"/>
          <w:color w:val="auto"/>
        </w:rPr>
      </w:pPr>
      <w:r>
        <w:rPr>
          <w:rFonts w:hint="eastAsia" w:ascii="仿宋" w:hAnsi="仿宋" w:eastAsia="仿宋" w:cs="仿宋"/>
          <w:color w:val="auto"/>
        </w:rPr>
        <w:t>发包人审批承包人文件的期限：。</w:t>
      </w:r>
    </w:p>
    <w:p>
      <w:pPr>
        <w:spacing w:line="360" w:lineRule="auto"/>
        <w:ind w:firstLine="480" w:firstLineChars="200"/>
        <w:rPr>
          <w:rFonts w:ascii="仿宋" w:hAnsi="仿宋" w:eastAsia="仿宋"/>
          <w:color w:val="auto"/>
        </w:rPr>
      </w:pPr>
      <w:r>
        <w:rPr>
          <w:rFonts w:ascii="仿宋" w:hAnsi="仿宋" w:eastAsia="仿宋" w:cs="仿宋"/>
          <w:color w:val="auto"/>
        </w:rPr>
        <w:t xml:space="preserve">1.7.3 </w:t>
      </w:r>
      <w:r>
        <w:rPr>
          <w:rFonts w:hint="eastAsia" w:ascii="仿宋" w:hAnsi="仿宋" w:eastAsia="仿宋" w:cs="仿宋"/>
          <w:color w:val="auto"/>
        </w:rPr>
        <w:t>现场图纸准备</w:t>
      </w:r>
    </w:p>
    <w:p>
      <w:pPr>
        <w:spacing w:line="360" w:lineRule="auto"/>
        <w:ind w:firstLine="480" w:firstLineChars="200"/>
        <w:rPr>
          <w:rFonts w:ascii="仿宋" w:hAnsi="仿宋" w:eastAsia="仿宋"/>
          <w:color w:val="auto"/>
        </w:rPr>
      </w:pPr>
      <w:r>
        <w:rPr>
          <w:rFonts w:hint="eastAsia" w:ascii="仿宋" w:hAnsi="仿宋" w:eastAsia="仿宋" w:cs="仿宋"/>
          <w:color w:val="auto"/>
        </w:rPr>
        <w:t>关于现场图纸准备的约定：。</w:t>
      </w:r>
    </w:p>
    <w:p>
      <w:pPr>
        <w:spacing w:before="312" w:beforeLines="100" w:line="360" w:lineRule="auto"/>
        <w:ind w:firstLine="472" w:firstLineChars="196"/>
        <w:rPr>
          <w:rFonts w:ascii="仿宋" w:hAnsi="仿宋" w:eastAsia="仿宋" w:cs="仿宋"/>
          <w:b/>
          <w:color w:val="auto"/>
        </w:rPr>
      </w:pPr>
      <w:r>
        <w:rPr>
          <w:rFonts w:ascii="仿宋" w:hAnsi="仿宋" w:eastAsia="仿宋" w:cs="仿宋"/>
          <w:b/>
          <w:color w:val="auto"/>
        </w:rPr>
        <w:t xml:space="preserve">1.8 </w:t>
      </w:r>
      <w:r>
        <w:rPr>
          <w:rFonts w:hint="eastAsia" w:ascii="仿宋" w:hAnsi="仿宋" w:eastAsia="仿宋" w:cs="仿宋"/>
          <w:b/>
          <w:color w:val="auto"/>
        </w:rPr>
        <w:t>联络</w:t>
      </w:r>
    </w:p>
    <w:p>
      <w:pPr>
        <w:spacing w:line="360" w:lineRule="auto"/>
        <w:ind w:firstLine="480" w:firstLineChars="200"/>
        <w:rPr>
          <w:rFonts w:ascii="仿宋" w:hAnsi="仿宋" w:eastAsia="仿宋" w:cs="仿宋"/>
          <w:color w:val="auto"/>
        </w:rPr>
      </w:pPr>
      <w:r>
        <w:rPr>
          <w:rFonts w:ascii="仿宋" w:hAnsi="仿宋" w:eastAsia="仿宋" w:cs="仿宋"/>
          <w:color w:val="auto"/>
        </w:rPr>
        <w:t>1.8.1</w:t>
      </w:r>
      <w:r>
        <w:rPr>
          <w:rFonts w:hint="eastAsia" w:ascii="仿宋" w:hAnsi="仿宋" w:eastAsia="仿宋" w:cs="仿宋"/>
          <w:color w:val="auto"/>
        </w:rPr>
        <w:t>发包人和承包人应当在天内将与合同有关的通知、批准、证明、证书、指示、指令、要求、请求、同意、意见、确定和决定等书面函件送达对方当事人。</w:t>
      </w:r>
    </w:p>
    <w:p>
      <w:pPr>
        <w:spacing w:line="360" w:lineRule="auto"/>
        <w:ind w:firstLine="480" w:firstLineChars="200"/>
        <w:rPr>
          <w:rFonts w:ascii="仿宋" w:hAnsi="仿宋" w:eastAsia="仿宋" w:cs="仿宋"/>
          <w:color w:val="auto"/>
        </w:rPr>
      </w:pPr>
      <w:r>
        <w:rPr>
          <w:rFonts w:ascii="仿宋" w:hAnsi="仿宋" w:eastAsia="仿宋" w:cs="仿宋"/>
          <w:color w:val="auto"/>
        </w:rPr>
        <w:t xml:space="preserve">1.8.2 </w:t>
      </w:r>
      <w:r>
        <w:rPr>
          <w:rFonts w:hint="eastAsia" w:ascii="仿宋" w:hAnsi="仿宋" w:eastAsia="仿宋" w:cs="仿宋"/>
          <w:color w:val="auto"/>
        </w:rPr>
        <w:t>发包人接收文件的地点：；</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发包人指定的接收人为：。</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承包人接收文件的地点：；</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承包人指定的接收人为：。</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监理人接收文件的地点：；</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监理人指定的接收人为：。</w:t>
      </w:r>
    </w:p>
    <w:p>
      <w:pPr>
        <w:spacing w:before="312" w:beforeLines="100" w:line="360" w:lineRule="auto"/>
        <w:ind w:firstLine="472" w:firstLineChars="196"/>
        <w:rPr>
          <w:rFonts w:ascii="仿宋" w:hAnsi="仿宋" w:eastAsia="仿宋" w:cs="仿宋"/>
          <w:b/>
          <w:color w:val="auto"/>
        </w:rPr>
      </w:pPr>
      <w:r>
        <w:rPr>
          <w:rFonts w:ascii="仿宋" w:hAnsi="仿宋" w:eastAsia="仿宋" w:cs="仿宋"/>
          <w:b/>
          <w:color w:val="auto"/>
        </w:rPr>
        <w:t xml:space="preserve">1.9 </w:t>
      </w:r>
      <w:r>
        <w:rPr>
          <w:rFonts w:hint="eastAsia" w:ascii="仿宋" w:hAnsi="仿宋" w:eastAsia="仿宋" w:cs="仿宋"/>
          <w:b/>
          <w:color w:val="auto"/>
        </w:rPr>
        <w:t>交通运输</w:t>
      </w:r>
    </w:p>
    <w:p>
      <w:pPr>
        <w:spacing w:line="360" w:lineRule="auto"/>
        <w:ind w:firstLine="480" w:firstLineChars="200"/>
        <w:rPr>
          <w:rFonts w:ascii="仿宋" w:hAnsi="仿宋" w:eastAsia="仿宋" w:cs="仿宋"/>
          <w:color w:val="auto"/>
        </w:rPr>
      </w:pPr>
      <w:r>
        <w:rPr>
          <w:rFonts w:ascii="仿宋" w:hAnsi="仿宋" w:eastAsia="仿宋" w:cs="仿宋"/>
          <w:color w:val="auto"/>
        </w:rPr>
        <w:t>1</w:t>
      </w:r>
      <w:bookmarkStart w:id="197" w:name="_Toc318581155"/>
      <w:bookmarkStart w:id="198" w:name="_Toc300934943"/>
      <w:bookmarkStart w:id="199" w:name="_Toc304295521"/>
      <w:bookmarkStart w:id="200" w:name="_Toc303539100"/>
      <w:bookmarkStart w:id="201" w:name="_Toc312677986"/>
      <w:r>
        <w:rPr>
          <w:rFonts w:ascii="仿宋" w:hAnsi="仿宋" w:eastAsia="仿宋" w:cs="仿宋"/>
          <w:color w:val="auto"/>
        </w:rPr>
        <w:t xml:space="preserve">.9.1 </w:t>
      </w:r>
      <w:r>
        <w:rPr>
          <w:rFonts w:hint="eastAsia" w:ascii="仿宋" w:hAnsi="仿宋" w:eastAsia="仿宋" w:cs="仿宋"/>
          <w:color w:val="auto"/>
        </w:rPr>
        <w:t>出入现场的权利</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关于出入现场的权利的约定：。</w:t>
      </w:r>
    </w:p>
    <w:bookmarkEnd w:id="197"/>
    <w:bookmarkEnd w:id="198"/>
    <w:bookmarkEnd w:id="199"/>
    <w:bookmarkEnd w:id="200"/>
    <w:bookmarkEnd w:id="201"/>
    <w:p>
      <w:pPr>
        <w:spacing w:line="360" w:lineRule="auto"/>
        <w:ind w:firstLine="480" w:firstLineChars="200"/>
        <w:rPr>
          <w:rFonts w:ascii="仿宋" w:hAnsi="仿宋" w:eastAsia="仿宋" w:cs="仿宋"/>
          <w:color w:val="auto"/>
        </w:rPr>
      </w:pPr>
      <w:r>
        <w:rPr>
          <w:rFonts w:ascii="仿宋" w:hAnsi="仿宋" w:eastAsia="仿宋" w:cs="仿宋"/>
          <w:color w:val="auto"/>
        </w:rPr>
        <w:t>1</w:t>
      </w:r>
      <w:bookmarkStart w:id="202" w:name="_Toc312677987"/>
      <w:bookmarkStart w:id="203" w:name="_Toc304295522"/>
      <w:bookmarkStart w:id="204" w:name="_Toc318581156"/>
      <w:bookmarkStart w:id="205" w:name="_Toc303539101"/>
      <w:bookmarkStart w:id="206" w:name="_Toc300934944"/>
      <w:r>
        <w:rPr>
          <w:rFonts w:ascii="仿宋" w:hAnsi="仿宋" w:eastAsia="仿宋" w:cs="仿宋"/>
          <w:color w:val="auto"/>
        </w:rPr>
        <w:t xml:space="preserve">.9.2 </w:t>
      </w:r>
      <w:r>
        <w:rPr>
          <w:rFonts w:hint="eastAsia" w:ascii="仿宋" w:hAnsi="仿宋" w:eastAsia="仿宋" w:cs="仿宋"/>
          <w:color w:val="auto"/>
        </w:rPr>
        <w:t>场内交通</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关于场外交通和场内交通的边界的约定：。</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关于发包人向承包人免费提供满足工程施工需要的场内道路和交通设施的约定：。</w:t>
      </w:r>
      <w:bookmarkEnd w:id="202"/>
      <w:bookmarkEnd w:id="203"/>
      <w:bookmarkEnd w:id="204"/>
      <w:bookmarkEnd w:id="205"/>
      <w:bookmarkEnd w:id="206"/>
      <w:bookmarkStart w:id="207" w:name="_Toc318581157"/>
    </w:p>
    <w:p>
      <w:pPr>
        <w:spacing w:line="360" w:lineRule="auto"/>
        <w:ind w:firstLine="480" w:firstLineChars="200"/>
        <w:rPr>
          <w:rFonts w:ascii="仿宋" w:hAnsi="仿宋" w:eastAsia="仿宋" w:cs="仿宋"/>
          <w:color w:val="auto"/>
        </w:rPr>
      </w:pPr>
      <w:r>
        <w:rPr>
          <w:rFonts w:ascii="仿宋" w:hAnsi="仿宋" w:eastAsia="仿宋" w:cs="仿宋"/>
          <w:color w:val="auto"/>
        </w:rPr>
        <w:t>1.9.3</w:t>
      </w:r>
      <w:r>
        <w:rPr>
          <w:rFonts w:hint="eastAsia" w:ascii="仿宋" w:hAnsi="仿宋" w:eastAsia="仿宋" w:cs="仿宋"/>
          <w:color w:val="auto"/>
        </w:rPr>
        <w:t>超大件和超重件的运输</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运输超大件或超重件所需的道路和桥梁临时加固改造费用和其他有关费用由承担。</w:t>
      </w:r>
    </w:p>
    <w:bookmarkEnd w:id="207"/>
    <w:p>
      <w:pPr>
        <w:spacing w:before="312" w:beforeLines="100" w:line="360" w:lineRule="auto"/>
        <w:ind w:firstLine="472" w:firstLineChars="196"/>
        <w:rPr>
          <w:rFonts w:ascii="仿宋" w:hAnsi="仿宋" w:eastAsia="仿宋" w:cs="仿宋"/>
          <w:b/>
          <w:color w:val="auto"/>
        </w:rPr>
      </w:pPr>
      <w:r>
        <w:rPr>
          <w:rFonts w:ascii="仿宋" w:hAnsi="仿宋" w:eastAsia="仿宋" w:cs="仿宋"/>
          <w:b/>
          <w:color w:val="auto"/>
        </w:rPr>
        <w:t xml:space="preserve">1.10 </w:t>
      </w:r>
      <w:r>
        <w:rPr>
          <w:rFonts w:hint="eastAsia" w:ascii="仿宋" w:hAnsi="仿宋" w:eastAsia="仿宋" w:cs="仿宋"/>
          <w:b/>
          <w:color w:val="auto"/>
        </w:rPr>
        <w:t>知识产权</w:t>
      </w:r>
    </w:p>
    <w:p>
      <w:pPr>
        <w:spacing w:line="360" w:lineRule="auto"/>
        <w:ind w:firstLine="480" w:firstLineChars="200"/>
        <w:rPr>
          <w:rFonts w:ascii="仿宋" w:hAnsi="仿宋" w:eastAsia="仿宋" w:cs="仿宋"/>
          <w:color w:val="auto"/>
        </w:rPr>
      </w:pPr>
      <w:r>
        <w:rPr>
          <w:rFonts w:ascii="仿宋" w:hAnsi="仿宋" w:eastAsia="仿宋" w:cs="仿宋"/>
          <w:color w:val="auto"/>
        </w:rPr>
        <w:t>1.10.1</w:t>
      </w:r>
      <w:r>
        <w:rPr>
          <w:rFonts w:hint="eastAsia" w:ascii="仿宋" w:hAnsi="仿宋" w:eastAsia="仿宋" w:cs="仿宋"/>
          <w:color w:val="auto"/>
        </w:rPr>
        <w:t>关于发包人提供给承包人的图纸、发包人为实施工程自行编制或委托编制的技术规范以及反映发包人关于合同要求或其他类似性质的文件的著作权的归属：。</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关于发包人提供的上述文件的使用限制的要求：。</w:t>
      </w:r>
    </w:p>
    <w:p>
      <w:pPr>
        <w:spacing w:line="360" w:lineRule="auto"/>
        <w:ind w:firstLine="480" w:firstLineChars="200"/>
        <w:rPr>
          <w:rFonts w:ascii="仿宋" w:hAnsi="仿宋" w:eastAsia="仿宋" w:cs="仿宋"/>
          <w:color w:val="auto"/>
        </w:rPr>
      </w:pPr>
      <w:r>
        <w:rPr>
          <w:rFonts w:ascii="仿宋" w:hAnsi="仿宋" w:eastAsia="仿宋" w:cs="仿宋"/>
          <w:color w:val="auto"/>
        </w:rPr>
        <w:t xml:space="preserve">1.10.2 </w:t>
      </w:r>
      <w:r>
        <w:rPr>
          <w:rFonts w:hint="eastAsia" w:ascii="仿宋" w:hAnsi="仿宋" w:eastAsia="仿宋" w:cs="仿宋"/>
          <w:color w:val="auto"/>
        </w:rPr>
        <w:t>关于承包人为实施工程所编制文件的著作权的归属：。</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关于承包人提供的上述文件的使用限制的要求：。</w:t>
      </w:r>
    </w:p>
    <w:p>
      <w:pPr>
        <w:spacing w:line="360" w:lineRule="auto"/>
        <w:ind w:firstLine="480" w:firstLineChars="200"/>
        <w:rPr>
          <w:rFonts w:ascii="仿宋" w:hAnsi="仿宋" w:eastAsia="仿宋" w:cs="仿宋"/>
          <w:color w:val="auto"/>
        </w:rPr>
      </w:pPr>
      <w:r>
        <w:rPr>
          <w:rFonts w:ascii="仿宋" w:hAnsi="仿宋" w:eastAsia="仿宋" w:cs="仿宋"/>
          <w:color w:val="auto"/>
        </w:rPr>
        <w:t xml:space="preserve">1.10.3 </w:t>
      </w:r>
      <w:r>
        <w:rPr>
          <w:rFonts w:hint="eastAsia" w:ascii="仿宋" w:hAnsi="仿宋" w:eastAsia="仿宋" w:cs="仿宋"/>
          <w:color w:val="auto"/>
        </w:rPr>
        <w:t>承包人在施工过程中所采用的专利、专有技术、技术秘密的使用费的承担方式：。</w:t>
      </w:r>
    </w:p>
    <w:p>
      <w:pPr>
        <w:spacing w:before="312" w:beforeLines="100" w:line="360" w:lineRule="auto"/>
        <w:ind w:firstLine="472" w:firstLineChars="196"/>
        <w:rPr>
          <w:rFonts w:ascii="仿宋" w:hAnsi="仿宋" w:eastAsia="仿宋" w:cs="仿宋"/>
          <w:b/>
          <w:color w:val="auto"/>
        </w:rPr>
      </w:pPr>
      <w:r>
        <w:rPr>
          <w:rFonts w:ascii="仿宋" w:hAnsi="仿宋" w:eastAsia="仿宋" w:cs="仿宋"/>
          <w:b/>
          <w:color w:val="auto"/>
        </w:rPr>
        <w:t>1.11</w:t>
      </w:r>
      <w:r>
        <w:rPr>
          <w:rFonts w:hint="eastAsia" w:ascii="仿宋" w:hAnsi="仿宋" w:eastAsia="仿宋" w:cs="仿宋"/>
          <w:b/>
          <w:color w:val="auto"/>
        </w:rPr>
        <w:t>工程量清单错误的修正</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出现工程量清单错误时，是否调整合同价格：。</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允许调整合同价格的工程量偏差范围：。</w:t>
      </w:r>
    </w:p>
    <w:p>
      <w:pPr>
        <w:keepNext/>
        <w:keepLines/>
        <w:spacing w:before="240" w:after="120" w:line="360" w:lineRule="auto"/>
        <w:outlineLvl w:val="3"/>
        <w:rPr>
          <w:rFonts w:ascii="仿宋" w:hAnsi="仿宋" w:eastAsia="仿宋" w:cs="仿宋"/>
          <w:b/>
          <w:color w:val="auto"/>
        </w:rPr>
      </w:pPr>
      <w:bookmarkStart w:id="208" w:name="_Toc351203634"/>
      <w:r>
        <w:rPr>
          <w:rFonts w:ascii="仿宋" w:hAnsi="仿宋" w:eastAsia="仿宋" w:cs="仿宋"/>
          <w:b/>
          <w:color w:val="auto"/>
        </w:rPr>
        <w:t>2</w:t>
      </w:r>
      <w:bookmarkStart w:id="209" w:name="_Toc296891197"/>
      <w:bookmarkStart w:id="210" w:name="_Toc296346658"/>
      <w:bookmarkStart w:id="211" w:name="_Toc296944496"/>
      <w:bookmarkStart w:id="212" w:name="_Toc296503157"/>
      <w:bookmarkStart w:id="213" w:name="_Toc297120457"/>
      <w:bookmarkStart w:id="214" w:name="_Toc297048343"/>
      <w:bookmarkStart w:id="215" w:name="_Toc292559867"/>
      <w:bookmarkStart w:id="216" w:name="_Toc296347156"/>
      <w:bookmarkStart w:id="217" w:name="_Toc292559362"/>
      <w:bookmarkStart w:id="218" w:name="_Toc296890985"/>
      <w:r>
        <w:rPr>
          <w:rFonts w:ascii="仿宋" w:hAnsi="仿宋" w:eastAsia="仿宋" w:cs="仿宋"/>
          <w:b/>
          <w:color w:val="auto"/>
        </w:rPr>
        <w:t xml:space="preserve">. </w:t>
      </w:r>
      <w:r>
        <w:rPr>
          <w:rFonts w:hint="eastAsia" w:ascii="仿宋" w:hAnsi="仿宋" w:eastAsia="仿宋" w:cs="仿宋"/>
          <w:b/>
          <w:color w:val="auto"/>
        </w:rPr>
        <w:t>发包人</w:t>
      </w:r>
      <w:bookmarkEnd w:id="208"/>
    </w:p>
    <w:bookmarkEnd w:id="209"/>
    <w:bookmarkEnd w:id="210"/>
    <w:bookmarkEnd w:id="211"/>
    <w:bookmarkEnd w:id="212"/>
    <w:bookmarkEnd w:id="213"/>
    <w:bookmarkEnd w:id="214"/>
    <w:bookmarkEnd w:id="215"/>
    <w:bookmarkEnd w:id="216"/>
    <w:bookmarkEnd w:id="217"/>
    <w:bookmarkEnd w:id="218"/>
    <w:p>
      <w:pPr>
        <w:spacing w:line="360" w:lineRule="auto"/>
        <w:ind w:firstLine="472" w:firstLineChars="196"/>
        <w:rPr>
          <w:rFonts w:ascii="仿宋" w:hAnsi="仿宋" w:eastAsia="仿宋" w:cs="仿宋"/>
          <w:b/>
          <w:color w:val="auto"/>
        </w:rPr>
      </w:pPr>
      <w:r>
        <w:rPr>
          <w:rFonts w:ascii="仿宋" w:hAnsi="仿宋" w:eastAsia="仿宋" w:cs="仿宋"/>
          <w:b/>
          <w:color w:val="auto"/>
        </w:rPr>
        <w:t xml:space="preserve">2.1 </w:t>
      </w:r>
      <w:r>
        <w:rPr>
          <w:rFonts w:hint="eastAsia" w:ascii="仿宋" w:hAnsi="仿宋" w:eastAsia="仿宋" w:cs="仿宋"/>
          <w:b/>
          <w:color w:val="auto"/>
        </w:rPr>
        <w:t>发包人代表</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发包人代表：</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姓名：；</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身份证号：；</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职务：；</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联系电话：；</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电子信箱：；</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通信地址：。</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发包人对发包人代表的授权范围如下：。</w:t>
      </w:r>
    </w:p>
    <w:p>
      <w:pPr>
        <w:spacing w:before="312" w:beforeLines="100" w:line="360" w:lineRule="auto"/>
        <w:ind w:firstLine="472" w:firstLineChars="196"/>
        <w:rPr>
          <w:rFonts w:ascii="仿宋" w:hAnsi="仿宋" w:eastAsia="仿宋" w:cs="仿宋"/>
          <w:b/>
          <w:color w:val="auto"/>
        </w:rPr>
      </w:pPr>
      <w:r>
        <w:rPr>
          <w:rFonts w:ascii="仿宋" w:hAnsi="仿宋" w:eastAsia="仿宋" w:cs="仿宋"/>
          <w:b/>
          <w:color w:val="auto"/>
        </w:rPr>
        <w:t xml:space="preserve">2.2 </w:t>
      </w:r>
      <w:r>
        <w:rPr>
          <w:rFonts w:hint="eastAsia" w:ascii="仿宋" w:hAnsi="仿宋" w:eastAsia="仿宋" w:cs="仿宋"/>
          <w:b/>
          <w:color w:val="auto"/>
        </w:rPr>
        <w:t>施工现场、施工条件和基础资料的提供</w:t>
      </w:r>
    </w:p>
    <w:p>
      <w:pPr>
        <w:spacing w:line="360" w:lineRule="auto"/>
        <w:ind w:firstLine="480" w:firstLineChars="200"/>
        <w:rPr>
          <w:rFonts w:ascii="仿宋" w:hAnsi="仿宋" w:eastAsia="仿宋" w:cs="仿宋"/>
          <w:color w:val="auto"/>
        </w:rPr>
      </w:pPr>
      <w:r>
        <w:rPr>
          <w:rFonts w:ascii="仿宋" w:hAnsi="仿宋" w:eastAsia="仿宋" w:cs="仿宋"/>
          <w:color w:val="auto"/>
        </w:rPr>
        <w:t xml:space="preserve">2.2.1 </w:t>
      </w:r>
      <w:r>
        <w:rPr>
          <w:rFonts w:hint="eastAsia" w:ascii="仿宋" w:hAnsi="仿宋" w:eastAsia="仿宋" w:cs="仿宋"/>
          <w:color w:val="auto"/>
        </w:rPr>
        <w:t>提供施工现场</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关于发包人移交施工现场的期限要求：。</w:t>
      </w:r>
    </w:p>
    <w:p>
      <w:pPr>
        <w:spacing w:line="360" w:lineRule="auto"/>
        <w:ind w:firstLine="480" w:firstLineChars="200"/>
        <w:rPr>
          <w:rFonts w:ascii="仿宋" w:hAnsi="仿宋" w:eastAsia="仿宋" w:cs="仿宋"/>
          <w:color w:val="auto"/>
        </w:rPr>
      </w:pPr>
      <w:r>
        <w:rPr>
          <w:rFonts w:ascii="仿宋" w:hAnsi="仿宋" w:eastAsia="仿宋" w:cs="仿宋"/>
          <w:color w:val="auto"/>
        </w:rPr>
        <w:t xml:space="preserve">2.2.2 </w:t>
      </w:r>
      <w:r>
        <w:rPr>
          <w:rFonts w:hint="eastAsia" w:ascii="仿宋" w:hAnsi="仿宋" w:eastAsia="仿宋" w:cs="仿宋"/>
          <w:color w:val="auto"/>
        </w:rPr>
        <w:t>提供施工条件</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关于发包人应负责提供施工所需要的条件，包括：</w:t>
      </w:r>
    </w:p>
    <w:p>
      <w:pPr>
        <w:spacing w:line="360" w:lineRule="auto"/>
        <w:ind w:firstLine="360" w:firstLineChars="150"/>
        <w:rPr>
          <w:rFonts w:ascii="仿宋" w:hAnsi="仿宋" w:eastAsia="仿宋" w:cs="仿宋"/>
          <w:color w:val="auto"/>
        </w:rPr>
      </w:pPr>
      <w:r>
        <w:rPr>
          <w:rFonts w:hint="eastAsia" w:ascii="仿宋" w:hAnsi="仿宋" w:eastAsia="仿宋" w:cs="仿宋"/>
          <w:color w:val="auto"/>
        </w:rPr>
        <w:t>（</w:t>
      </w:r>
      <w:r>
        <w:rPr>
          <w:rFonts w:ascii="仿宋" w:hAnsi="仿宋" w:eastAsia="仿宋" w:cs="仿宋"/>
          <w:color w:val="auto"/>
        </w:rPr>
        <w:t>1</w:t>
      </w:r>
      <w:r>
        <w:rPr>
          <w:rFonts w:hint="eastAsia" w:ascii="仿宋" w:hAnsi="仿宋" w:eastAsia="仿宋" w:cs="仿宋"/>
          <w:color w:val="auto"/>
        </w:rPr>
        <w:t>）将施工所需的水、电、通讯线路接至施工场地的时间、地点和供应要求：。</w:t>
      </w:r>
    </w:p>
    <w:p>
      <w:pPr>
        <w:spacing w:line="360" w:lineRule="auto"/>
        <w:ind w:firstLine="360" w:firstLineChars="150"/>
        <w:rPr>
          <w:rFonts w:ascii="仿宋" w:hAnsi="仿宋" w:eastAsia="仿宋" w:cs="仿宋"/>
          <w:color w:val="auto"/>
        </w:rPr>
      </w:pPr>
      <w:r>
        <w:rPr>
          <w:rFonts w:hint="eastAsia" w:ascii="仿宋" w:hAnsi="仿宋" w:eastAsia="仿宋" w:cs="仿宋"/>
          <w:color w:val="auto"/>
        </w:rPr>
        <w:t>（</w:t>
      </w:r>
      <w:r>
        <w:rPr>
          <w:rFonts w:ascii="仿宋" w:hAnsi="仿宋" w:eastAsia="仿宋" w:cs="仿宋"/>
          <w:color w:val="auto"/>
        </w:rPr>
        <w:t>2</w:t>
      </w:r>
      <w:r>
        <w:rPr>
          <w:rFonts w:hint="eastAsia" w:ascii="仿宋" w:hAnsi="仿宋" w:eastAsia="仿宋" w:cs="仿宋"/>
          <w:color w:val="auto"/>
        </w:rPr>
        <w:t>）施工场地与公共道路通道开通的时间和要求：。</w:t>
      </w:r>
    </w:p>
    <w:p>
      <w:pPr>
        <w:spacing w:line="360" w:lineRule="auto"/>
        <w:ind w:firstLine="360" w:firstLineChars="150"/>
        <w:rPr>
          <w:rFonts w:ascii="仿宋" w:hAnsi="仿宋" w:eastAsia="仿宋" w:cs="仿宋"/>
          <w:color w:val="auto"/>
        </w:rPr>
      </w:pPr>
      <w:r>
        <w:rPr>
          <w:rFonts w:hint="eastAsia" w:ascii="仿宋" w:hAnsi="仿宋" w:eastAsia="仿宋" w:cs="仿宋"/>
          <w:color w:val="auto"/>
        </w:rPr>
        <w:t>（</w:t>
      </w:r>
      <w:r>
        <w:rPr>
          <w:rFonts w:ascii="仿宋" w:hAnsi="仿宋" w:eastAsia="仿宋" w:cs="仿宋"/>
          <w:color w:val="auto"/>
        </w:rPr>
        <w:t>3</w:t>
      </w:r>
      <w:r>
        <w:rPr>
          <w:rFonts w:hint="eastAsia" w:ascii="仿宋" w:hAnsi="仿宋" w:eastAsia="仿宋" w:cs="仿宋"/>
          <w:color w:val="auto"/>
        </w:rPr>
        <w:t>）工程地质和地下管线资料的提供时间：。</w:t>
      </w:r>
    </w:p>
    <w:p>
      <w:pPr>
        <w:spacing w:line="360" w:lineRule="auto"/>
        <w:ind w:firstLine="360" w:firstLineChars="150"/>
        <w:rPr>
          <w:rFonts w:ascii="仿宋" w:hAnsi="仿宋" w:eastAsia="仿宋" w:cs="仿宋"/>
          <w:color w:val="auto"/>
        </w:rPr>
      </w:pPr>
      <w:r>
        <w:rPr>
          <w:rFonts w:hint="eastAsia" w:ascii="仿宋" w:hAnsi="仿宋" w:eastAsia="仿宋" w:cs="仿宋"/>
          <w:color w:val="auto"/>
        </w:rPr>
        <w:t>（</w:t>
      </w:r>
      <w:r>
        <w:rPr>
          <w:rFonts w:ascii="仿宋" w:hAnsi="仿宋" w:eastAsia="仿宋" w:cs="仿宋"/>
          <w:color w:val="auto"/>
        </w:rPr>
        <w:t>4</w:t>
      </w:r>
      <w:r>
        <w:rPr>
          <w:rFonts w:hint="eastAsia" w:ascii="仿宋" w:hAnsi="仿宋" w:eastAsia="仿宋" w:cs="仿宋"/>
          <w:color w:val="auto"/>
        </w:rPr>
        <w:t>）由发包人办理的施工所需所证、批件的名称和完成时间：。</w:t>
      </w:r>
    </w:p>
    <w:p>
      <w:pPr>
        <w:spacing w:line="360" w:lineRule="auto"/>
        <w:ind w:firstLine="360" w:firstLineChars="150"/>
        <w:rPr>
          <w:rFonts w:ascii="仿宋" w:hAnsi="仿宋" w:eastAsia="仿宋" w:cs="仿宋"/>
          <w:color w:val="auto"/>
        </w:rPr>
      </w:pPr>
      <w:r>
        <w:rPr>
          <w:rFonts w:hint="eastAsia" w:ascii="仿宋" w:hAnsi="仿宋" w:eastAsia="仿宋" w:cs="仿宋"/>
          <w:color w:val="auto"/>
        </w:rPr>
        <w:t>（</w:t>
      </w:r>
      <w:r>
        <w:rPr>
          <w:rFonts w:ascii="仿宋" w:hAnsi="仿宋" w:eastAsia="仿宋" w:cs="仿宋"/>
          <w:color w:val="auto"/>
        </w:rPr>
        <w:t>5</w:t>
      </w:r>
      <w:r>
        <w:rPr>
          <w:rFonts w:hint="eastAsia" w:ascii="仿宋" w:hAnsi="仿宋" w:eastAsia="仿宋" w:cs="仿宋"/>
          <w:color w:val="auto"/>
        </w:rPr>
        <w:t>）水准点与座标控制制点交验要求：。</w:t>
      </w:r>
    </w:p>
    <w:p>
      <w:pPr>
        <w:spacing w:line="360" w:lineRule="auto"/>
        <w:ind w:firstLine="360" w:firstLineChars="150"/>
        <w:rPr>
          <w:rFonts w:ascii="仿宋" w:hAnsi="仿宋" w:eastAsia="仿宋" w:cs="仿宋"/>
          <w:color w:val="auto"/>
        </w:rPr>
      </w:pPr>
      <w:r>
        <w:rPr>
          <w:rFonts w:hint="eastAsia" w:ascii="仿宋" w:hAnsi="仿宋" w:eastAsia="仿宋" w:cs="仿宋"/>
          <w:color w:val="auto"/>
        </w:rPr>
        <w:t>（</w:t>
      </w:r>
      <w:r>
        <w:rPr>
          <w:rFonts w:ascii="仿宋" w:hAnsi="仿宋" w:eastAsia="仿宋" w:cs="仿宋"/>
          <w:color w:val="auto"/>
        </w:rPr>
        <w:t>6</w:t>
      </w:r>
      <w:r>
        <w:rPr>
          <w:rFonts w:hint="eastAsia" w:ascii="仿宋" w:hAnsi="仿宋" w:eastAsia="仿宋" w:cs="仿宋"/>
          <w:color w:val="auto"/>
        </w:rPr>
        <w:t>）图纸会审和设计交底时间：。</w:t>
      </w:r>
    </w:p>
    <w:p>
      <w:pPr>
        <w:spacing w:line="360" w:lineRule="auto"/>
        <w:ind w:firstLine="360" w:firstLineChars="150"/>
        <w:rPr>
          <w:rFonts w:ascii="仿宋" w:hAnsi="仿宋" w:eastAsia="仿宋" w:cs="仿宋"/>
          <w:color w:val="auto"/>
        </w:rPr>
      </w:pPr>
      <w:r>
        <w:rPr>
          <w:rFonts w:hint="eastAsia" w:ascii="仿宋" w:hAnsi="仿宋" w:eastAsia="仿宋" w:cs="仿宋"/>
          <w:color w:val="auto"/>
        </w:rPr>
        <w:t>（</w:t>
      </w:r>
      <w:r>
        <w:rPr>
          <w:rFonts w:ascii="仿宋" w:hAnsi="仿宋" w:eastAsia="仿宋" w:cs="仿宋"/>
          <w:color w:val="auto"/>
        </w:rPr>
        <w:t>7</w:t>
      </w:r>
      <w:r>
        <w:rPr>
          <w:rFonts w:hint="eastAsia" w:ascii="仿宋" w:hAnsi="仿宋" w:eastAsia="仿宋" w:cs="仿宋"/>
          <w:color w:val="auto"/>
        </w:rPr>
        <w:t>）协调处理施工场地周围地下管线和邻近建筑物、构筑物（含文物保护建筑）、古树名木的保护工作：。</w:t>
      </w:r>
    </w:p>
    <w:p>
      <w:pPr>
        <w:spacing w:line="360" w:lineRule="auto"/>
        <w:ind w:firstLine="360" w:firstLineChars="150"/>
        <w:rPr>
          <w:rFonts w:ascii="仿宋" w:hAnsi="仿宋" w:eastAsia="仿宋" w:cs="仿宋"/>
          <w:color w:val="auto"/>
        </w:rPr>
      </w:pPr>
      <w:r>
        <w:rPr>
          <w:rFonts w:hint="eastAsia" w:ascii="仿宋" w:hAnsi="仿宋" w:eastAsia="仿宋" w:cs="仿宋"/>
          <w:color w:val="auto"/>
        </w:rPr>
        <w:t>（</w:t>
      </w:r>
      <w:r>
        <w:rPr>
          <w:rFonts w:ascii="仿宋" w:hAnsi="仿宋" w:eastAsia="仿宋" w:cs="仿宋"/>
          <w:color w:val="auto"/>
        </w:rPr>
        <w:t>8</w:t>
      </w:r>
      <w:r>
        <w:rPr>
          <w:rFonts w:hint="eastAsia" w:ascii="仿宋" w:hAnsi="仿宋" w:eastAsia="仿宋" w:cs="仿宋"/>
          <w:color w:val="auto"/>
        </w:rPr>
        <w:t>）发包人应做的其他工作：。</w:t>
      </w:r>
    </w:p>
    <w:p>
      <w:pPr>
        <w:spacing w:before="312" w:beforeLines="100" w:line="360" w:lineRule="auto"/>
        <w:ind w:firstLine="472" w:firstLineChars="196"/>
        <w:rPr>
          <w:rFonts w:ascii="仿宋" w:hAnsi="仿宋" w:eastAsia="仿宋" w:cs="仿宋"/>
          <w:b/>
          <w:color w:val="auto"/>
        </w:rPr>
      </w:pPr>
      <w:r>
        <w:rPr>
          <w:rFonts w:ascii="仿宋" w:hAnsi="仿宋" w:eastAsia="仿宋" w:cs="仿宋"/>
          <w:b/>
          <w:color w:val="auto"/>
        </w:rPr>
        <w:t xml:space="preserve">2.3 </w:t>
      </w:r>
      <w:r>
        <w:rPr>
          <w:rFonts w:hint="eastAsia" w:ascii="仿宋" w:hAnsi="仿宋" w:eastAsia="仿宋" w:cs="仿宋"/>
          <w:b/>
          <w:color w:val="auto"/>
        </w:rPr>
        <w:t>资金来源证明及支付担保</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发包人提供资金来源证明的期限要求：。</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发包人是否提供支付担保：。</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发包人提供支付担保的形式：。</w:t>
      </w:r>
    </w:p>
    <w:p>
      <w:pPr>
        <w:keepNext/>
        <w:keepLines/>
        <w:spacing w:before="240" w:after="120" w:line="360" w:lineRule="auto"/>
        <w:outlineLvl w:val="3"/>
        <w:rPr>
          <w:rFonts w:ascii="仿宋" w:hAnsi="仿宋" w:eastAsia="仿宋" w:cs="仿宋"/>
          <w:b/>
          <w:color w:val="auto"/>
        </w:rPr>
      </w:pPr>
      <w:bookmarkStart w:id="219" w:name="_Toc351203635"/>
      <w:r>
        <w:rPr>
          <w:rFonts w:ascii="仿宋" w:hAnsi="仿宋" w:eastAsia="仿宋" w:cs="仿宋"/>
          <w:b/>
          <w:color w:val="auto"/>
        </w:rPr>
        <w:t>3</w:t>
      </w:r>
      <w:bookmarkStart w:id="220" w:name="_Toc296346659"/>
      <w:bookmarkStart w:id="221" w:name="_Toc296890986"/>
      <w:bookmarkStart w:id="222" w:name="_Toc296347157"/>
      <w:bookmarkStart w:id="223" w:name="_Toc292559868"/>
      <w:bookmarkStart w:id="224" w:name="_Toc292559363"/>
      <w:bookmarkStart w:id="225" w:name="_Toc296944497"/>
      <w:bookmarkStart w:id="226" w:name="_Toc296503158"/>
      <w:bookmarkStart w:id="227" w:name="_Toc297048344"/>
      <w:bookmarkStart w:id="228" w:name="_Toc297120458"/>
      <w:bookmarkStart w:id="229" w:name="_Toc296891198"/>
      <w:r>
        <w:rPr>
          <w:rFonts w:ascii="仿宋" w:hAnsi="仿宋" w:eastAsia="仿宋" w:cs="仿宋"/>
          <w:b/>
          <w:color w:val="auto"/>
        </w:rPr>
        <w:t xml:space="preserve">. </w:t>
      </w:r>
      <w:r>
        <w:rPr>
          <w:rFonts w:hint="eastAsia" w:ascii="仿宋" w:hAnsi="仿宋" w:eastAsia="仿宋" w:cs="仿宋"/>
          <w:b/>
          <w:color w:val="auto"/>
        </w:rPr>
        <w:t>承包人</w:t>
      </w:r>
      <w:bookmarkEnd w:id="219"/>
    </w:p>
    <w:bookmarkEnd w:id="220"/>
    <w:bookmarkEnd w:id="221"/>
    <w:bookmarkEnd w:id="222"/>
    <w:bookmarkEnd w:id="223"/>
    <w:bookmarkEnd w:id="224"/>
    <w:bookmarkEnd w:id="225"/>
    <w:bookmarkEnd w:id="226"/>
    <w:bookmarkEnd w:id="227"/>
    <w:bookmarkEnd w:id="228"/>
    <w:bookmarkEnd w:id="229"/>
    <w:p>
      <w:pPr>
        <w:spacing w:line="360" w:lineRule="auto"/>
        <w:ind w:firstLine="472" w:firstLineChars="196"/>
        <w:rPr>
          <w:rFonts w:ascii="仿宋" w:hAnsi="仿宋" w:eastAsia="仿宋" w:cs="仿宋"/>
          <w:b/>
          <w:color w:val="auto"/>
        </w:rPr>
      </w:pPr>
      <w:r>
        <w:rPr>
          <w:rFonts w:ascii="仿宋" w:hAnsi="仿宋" w:eastAsia="仿宋" w:cs="仿宋"/>
          <w:b/>
          <w:color w:val="auto"/>
        </w:rPr>
        <w:t xml:space="preserve">3.1 </w:t>
      </w:r>
      <w:r>
        <w:rPr>
          <w:rFonts w:hint="eastAsia" w:ascii="仿宋" w:hAnsi="仿宋" w:eastAsia="仿宋" w:cs="仿宋"/>
          <w:b/>
          <w:color w:val="auto"/>
        </w:rPr>
        <w:t>承包人的一般义务</w:t>
      </w:r>
    </w:p>
    <w:p>
      <w:pPr>
        <w:spacing w:line="360" w:lineRule="auto"/>
        <w:ind w:firstLine="360" w:firstLineChars="150"/>
        <w:rPr>
          <w:rFonts w:ascii="仿宋" w:hAnsi="仿宋" w:eastAsia="仿宋" w:cs="仿宋"/>
          <w:color w:val="auto"/>
        </w:rPr>
      </w:pPr>
      <w:r>
        <w:rPr>
          <w:rFonts w:hint="eastAsia" w:ascii="仿宋" w:hAnsi="仿宋" w:eastAsia="仿宋" w:cs="仿宋"/>
          <w:color w:val="auto"/>
        </w:rPr>
        <w:t>（</w:t>
      </w:r>
      <w:r>
        <w:rPr>
          <w:rFonts w:ascii="仿宋" w:hAnsi="仿宋" w:eastAsia="仿宋" w:cs="仿宋"/>
          <w:color w:val="auto"/>
        </w:rPr>
        <w:t>1</w:t>
      </w:r>
      <w:r>
        <w:rPr>
          <w:rFonts w:hint="eastAsia" w:ascii="仿宋" w:hAnsi="仿宋" w:eastAsia="仿宋" w:cs="仿宋"/>
          <w:color w:val="auto"/>
        </w:rPr>
        <w:t>）承包人提交的竣工资料的内容：。</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承包人需要提交的竣工资料套数：。</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承包人提交的竣工资料的费用承担：。</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承包人提交的竣工资料移交时间：。</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承包人提交的竣工资料形式要求：。</w:t>
      </w:r>
    </w:p>
    <w:p>
      <w:pPr>
        <w:spacing w:line="360" w:lineRule="auto"/>
        <w:ind w:firstLine="360" w:firstLineChars="150"/>
        <w:rPr>
          <w:rFonts w:ascii="仿宋" w:hAnsi="仿宋" w:eastAsia="仿宋" w:cs="仿宋"/>
          <w:color w:val="auto"/>
        </w:rPr>
      </w:pPr>
      <w:r>
        <w:rPr>
          <w:rFonts w:hint="eastAsia" w:ascii="仿宋" w:hAnsi="仿宋" w:eastAsia="仿宋" w:cs="仿宋"/>
          <w:color w:val="auto"/>
        </w:rPr>
        <w:t>（</w:t>
      </w:r>
      <w:r>
        <w:rPr>
          <w:rFonts w:ascii="仿宋" w:hAnsi="仿宋" w:eastAsia="仿宋" w:cs="仿宋"/>
          <w:color w:val="auto"/>
        </w:rPr>
        <w:t>2</w:t>
      </w:r>
      <w:r>
        <w:rPr>
          <w:rFonts w:hint="eastAsia" w:ascii="仿宋" w:hAnsi="仿宋" w:eastAsia="仿宋" w:cs="仿宋"/>
          <w:color w:val="auto"/>
        </w:rPr>
        <w:t>）承包人应履行的其他义务：</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a．完成深化设计文件提交时间：。</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b．应提供计划、报表的名称及完成时间：。</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c．承担施工安全保卫工作及非夜间施工照明的责任和要求：。</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d．向发包人提供的办公和生活房屋及设施的要求：无。</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e．需承包人办理的有关施工场地交通、环卫和施工噪音管理手续：。</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f．已完工程成品保护的特殊要求及费用承担：。</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g．施工场地周围地下管线和邻近建筑物、构筑物（含文物保护建筑）、古树名木的保护要求及费用承担：。</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h．施工场地清洁卫生的要求：。</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i．消防相关工程、资料完善并确保通过消防验收。</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j．按合同约定支付竣工结算效益审计费用。</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k．承包人应按有关法律规定纳税，应缴纳的税金包括在合同价格内。</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l．双方约定承包人应做的其他工作：。</w:t>
      </w:r>
    </w:p>
    <w:p>
      <w:pPr>
        <w:spacing w:before="312" w:beforeLines="100" w:line="360" w:lineRule="auto"/>
        <w:ind w:firstLine="472" w:firstLineChars="196"/>
        <w:rPr>
          <w:rFonts w:ascii="仿宋" w:hAnsi="仿宋" w:eastAsia="仿宋" w:cs="仿宋"/>
          <w:b/>
          <w:color w:val="auto"/>
        </w:rPr>
      </w:pPr>
      <w:r>
        <w:rPr>
          <w:rFonts w:ascii="仿宋" w:hAnsi="仿宋" w:eastAsia="仿宋" w:cs="仿宋"/>
          <w:b/>
          <w:color w:val="auto"/>
        </w:rPr>
        <w:t xml:space="preserve">3.2 </w:t>
      </w:r>
      <w:r>
        <w:rPr>
          <w:rFonts w:hint="eastAsia" w:ascii="仿宋" w:hAnsi="仿宋" w:eastAsia="仿宋" w:cs="仿宋"/>
          <w:b/>
          <w:color w:val="auto"/>
        </w:rPr>
        <w:t>项目经理</w:t>
      </w:r>
    </w:p>
    <w:p>
      <w:pPr>
        <w:spacing w:line="360" w:lineRule="auto"/>
        <w:ind w:firstLine="480" w:firstLineChars="200"/>
        <w:rPr>
          <w:rFonts w:ascii="仿宋" w:hAnsi="仿宋" w:eastAsia="仿宋" w:cs="仿宋"/>
          <w:color w:val="auto"/>
        </w:rPr>
      </w:pPr>
      <w:r>
        <w:rPr>
          <w:rFonts w:ascii="仿宋" w:hAnsi="仿宋" w:eastAsia="仿宋" w:cs="仿宋"/>
          <w:color w:val="auto"/>
        </w:rPr>
        <w:t xml:space="preserve">3.2.1 </w:t>
      </w:r>
      <w:r>
        <w:rPr>
          <w:rFonts w:hint="eastAsia" w:ascii="仿宋" w:hAnsi="仿宋" w:eastAsia="仿宋" w:cs="仿宋"/>
          <w:color w:val="auto"/>
        </w:rPr>
        <w:t>项目经理：</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姓名：；</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身份证号：；</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建造师执业资格等级：；</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建造师注册证书号：；</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建造师执业印章号：；</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安全生产考核合格证书号：；</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联系电话：；</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电子信箱：；</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通信地址：；</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承包人对项目经理的授权范围如下：。</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关于项目经理每月在施工现场的时间要求：。</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承包人未提交劳动合同，以及没有为项目经理缴纳社会保险证明的违约责任：。</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本项目实行项目经理、项目主要技术负责人压证施工制度。发包人须在承包人提供施工响应文件承诺的人员的执业资格证书原件后才能签订合同，至工程竣工验收合格后才能退还。承包人项目经理短期离开施工场地，应事先征得发包人同意，并委派代表代行其职责，项目经理未经批准，擅自离开施工现场的违约责任：。</w:t>
      </w:r>
    </w:p>
    <w:p>
      <w:pPr>
        <w:spacing w:line="360" w:lineRule="auto"/>
        <w:ind w:firstLine="480" w:firstLineChars="200"/>
        <w:rPr>
          <w:rFonts w:ascii="仿宋" w:hAnsi="仿宋" w:eastAsia="仿宋" w:cs="仿宋"/>
          <w:color w:val="auto"/>
        </w:rPr>
      </w:pPr>
      <w:r>
        <w:rPr>
          <w:rFonts w:ascii="仿宋" w:hAnsi="仿宋" w:eastAsia="仿宋" w:cs="仿宋"/>
          <w:color w:val="auto"/>
        </w:rPr>
        <w:t xml:space="preserve">3.2.2 </w:t>
      </w:r>
      <w:r>
        <w:rPr>
          <w:rFonts w:hint="eastAsia" w:ascii="仿宋" w:hAnsi="仿宋" w:eastAsia="仿宋" w:cs="仿宋"/>
          <w:color w:val="auto"/>
        </w:rPr>
        <w:t>承包人擅自更换项目经理或技术负责人的违约责任：。</w:t>
      </w:r>
    </w:p>
    <w:p>
      <w:pPr>
        <w:spacing w:line="360" w:lineRule="auto"/>
        <w:ind w:firstLine="480" w:firstLineChars="200"/>
        <w:rPr>
          <w:rFonts w:ascii="仿宋" w:hAnsi="仿宋" w:eastAsia="仿宋" w:cs="仿宋"/>
          <w:color w:val="auto"/>
        </w:rPr>
      </w:pPr>
      <w:r>
        <w:rPr>
          <w:rFonts w:ascii="仿宋" w:hAnsi="仿宋" w:eastAsia="仿宋" w:cs="仿宋"/>
          <w:color w:val="auto"/>
        </w:rPr>
        <w:t xml:space="preserve">3.2.3 </w:t>
      </w:r>
      <w:r>
        <w:rPr>
          <w:rFonts w:hint="eastAsia" w:ascii="仿宋" w:hAnsi="仿宋" w:eastAsia="仿宋" w:cs="仿宋"/>
          <w:color w:val="auto"/>
        </w:rPr>
        <w:t>承包人无正当理由拒绝更换项目经理的违约责任：。</w:t>
      </w:r>
    </w:p>
    <w:p>
      <w:pPr>
        <w:spacing w:before="312" w:beforeLines="100" w:line="360" w:lineRule="auto"/>
        <w:ind w:firstLine="472" w:firstLineChars="196"/>
        <w:rPr>
          <w:rFonts w:ascii="仿宋" w:hAnsi="仿宋" w:eastAsia="仿宋" w:cs="仿宋"/>
          <w:b/>
          <w:color w:val="auto"/>
        </w:rPr>
      </w:pPr>
      <w:r>
        <w:rPr>
          <w:rFonts w:ascii="仿宋" w:hAnsi="仿宋" w:eastAsia="仿宋" w:cs="仿宋"/>
          <w:b/>
          <w:color w:val="auto"/>
        </w:rPr>
        <w:t xml:space="preserve">3.3 </w:t>
      </w:r>
      <w:r>
        <w:rPr>
          <w:rFonts w:hint="eastAsia" w:ascii="仿宋" w:hAnsi="仿宋" w:eastAsia="仿宋" w:cs="仿宋"/>
          <w:b/>
          <w:color w:val="auto"/>
        </w:rPr>
        <w:t>承包人人员</w:t>
      </w:r>
    </w:p>
    <w:p>
      <w:pPr>
        <w:spacing w:line="360" w:lineRule="auto"/>
        <w:ind w:firstLine="480" w:firstLineChars="200"/>
        <w:rPr>
          <w:rFonts w:ascii="仿宋" w:hAnsi="仿宋" w:eastAsia="仿宋" w:cs="仿宋"/>
          <w:color w:val="auto"/>
        </w:rPr>
      </w:pPr>
      <w:r>
        <w:rPr>
          <w:rFonts w:ascii="仿宋" w:hAnsi="仿宋" w:eastAsia="仿宋" w:cs="仿宋"/>
          <w:color w:val="auto"/>
        </w:rPr>
        <w:t xml:space="preserve">3.3.1 </w:t>
      </w:r>
      <w:r>
        <w:rPr>
          <w:rFonts w:hint="eastAsia" w:ascii="仿宋" w:hAnsi="仿宋" w:eastAsia="仿宋" w:cs="仿宋"/>
          <w:color w:val="auto"/>
        </w:rPr>
        <w:t>承包人提交项目管理机构及施工现场管理人员安排报告的期限：。</w:t>
      </w:r>
    </w:p>
    <w:p>
      <w:pPr>
        <w:spacing w:line="360" w:lineRule="auto"/>
        <w:ind w:firstLine="480" w:firstLineChars="200"/>
        <w:rPr>
          <w:rFonts w:ascii="仿宋" w:hAnsi="仿宋" w:eastAsia="仿宋" w:cs="仿宋"/>
          <w:color w:val="auto"/>
        </w:rPr>
      </w:pPr>
      <w:r>
        <w:rPr>
          <w:rFonts w:ascii="仿宋" w:hAnsi="仿宋" w:eastAsia="仿宋" w:cs="仿宋"/>
          <w:color w:val="auto"/>
        </w:rPr>
        <w:t xml:space="preserve">3.3.2 </w:t>
      </w:r>
      <w:r>
        <w:rPr>
          <w:rFonts w:hint="eastAsia" w:ascii="仿宋" w:hAnsi="仿宋" w:eastAsia="仿宋" w:cs="仿宋"/>
          <w:color w:val="auto"/>
        </w:rPr>
        <w:t>承包人无正当理由拒绝撤换主要施工管理人员的违约责任：。</w:t>
      </w:r>
    </w:p>
    <w:p>
      <w:pPr>
        <w:spacing w:line="360" w:lineRule="auto"/>
        <w:ind w:firstLine="480" w:firstLineChars="200"/>
        <w:rPr>
          <w:rFonts w:ascii="仿宋" w:hAnsi="仿宋" w:eastAsia="仿宋" w:cs="仿宋"/>
          <w:color w:val="auto"/>
        </w:rPr>
      </w:pPr>
      <w:r>
        <w:rPr>
          <w:rFonts w:ascii="仿宋" w:hAnsi="仿宋" w:eastAsia="仿宋" w:cs="仿宋"/>
          <w:color w:val="auto"/>
        </w:rPr>
        <w:t>3.3.3</w:t>
      </w:r>
      <w:r>
        <w:rPr>
          <w:rFonts w:hint="eastAsia" w:ascii="仿宋" w:hAnsi="仿宋" w:eastAsia="仿宋" w:cs="仿宋"/>
          <w:color w:val="auto"/>
        </w:rPr>
        <w:t>承包人主要施工管理人员离开施工现场的批准要求：。</w:t>
      </w:r>
    </w:p>
    <w:p>
      <w:pPr>
        <w:spacing w:line="360" w:lineRule="auto"/>
        <w:ind w:firstLine="480" w:firstLineChars="200"/>
        <w:rPr>
          <w:rFonts w:ascii="仿宋" w:hAnsi="仿宋" w:eastAsia="仿宋" w:cs="仿宋"/>
          <w:color w:val="auto"/>
        </w:rPr>
      </w:pPr>
      <w:r>
        <w:rPr>
          <w:rFonts w:ascii="仿宋" w:hAnsi="仿宋" w:eastAsia="仿宋" w:cs="仿宋"/>
          <w:color w:val="auto"/>
        </w:rPr>
        <w:t>3.3.4</w:t>
      </w:r>
      <w:r>
        <w:rPr>
          <w:rFonts w:hint="eastAsia" w:ascii="仿宋" w:hAnsi="仿宋" w:eastAsia="仿宋" w:cs="仿宋"/>
          <w:color w:val="auto"/>
        </w:rPr>
        <w:t>承包人擅自更换主要施工管理人员的违约责任：。</w:t>
      </w:r>
    </w:p>
    <w:p>
      <w:pPr>
        <w:spacing w:line="360" w:lineRule="auto"/>
        <w:ind w:firstLine="480" w:firstLineChars="200"/>
        <w:rPr>
          <w:rFonts w:ascii="仿宋" w:hAnsi="仿宋" w:eastAsia="仿宋" w:cs="仿宋"/>
          <w:color w:val="auto"/>
        </w:rPr>
      </w:pPr>
      <w:r>
        <w:rPr>
          <w:rFonts w:ascii="仿宋" w:hAnsi="仿宋" w:eastAsia="仿宋" w:cs="仿宋"/>
          <w:color w:val="auto"/>
        </w:rPr>
        <w:t>3.3.5</w:t>
      </w:r>
      <w:r>
        <w:rPr>
          <w:rFonts w:hint="eastAsia" w:ascii="仿宋" w:hAnsi="仿宋" w:eastAsia="仿宋" w:cs="仿宋"/>
          <w:color w:val="auto"/>
        </w:rPr>
        <w:t>承包人主要施工管理人员擅自离开施工现场的违约责任：。</w:t>
      </w:r>
    </w:p>
    <w:p>
      <w:pPr>
        <w:spacing w:before="312" w:beforeLines="100" w:line="360" w:lineRule="auto"/>
        <w:ind w:firstLine="472" w:firstLineChars="196"/>
        <w:rPr>
          <w:rFonts w:ascii="仿宋" w:hAnsi="仿宋" w:eastAsia="仿宋" w:cs="仿宋"/>
          <w:b/>
          <w:color w:val="auto"/>
        </w:rPr>
      </w:pPr>
      <w:r>
        <w:rPr>
          <w:rFonts w:ascii="仿宋" w:hAnsi="仿宋" w:eastAsia="仿宋" w:cs="仿宋"/>
          <w:b/>
          <w:color w:val="auto"/>
        </w:rPr>
        <w:t>3</w:t>
      </w:r>
      <w:bookmarkStart w:id="230" w:name="_Toc297120459"/>
      <w:bookmarkStart w:id="231" w:name="_Toc296891199"/>
      <w:bookmarkStart w:id="232" w:name="_Toc296503159"/>
      <w:bookmarkStart w:id="233" w:name="_Toc296347158"/>
      <w:bookmarkStart w:id="234" w:name="_Toc304295523"/>
      <w:bookmarkStart w:id="235" w:name="_Toc300934945"/>
      <w:bookmarkStart w:id="236" w:name="_Toc297123492"/>
      <w:bookmarkStart w:id="237" w:name="_Toc292559869"/>
      <w:bookmarkStart w:id="238" w:name="_Toc292559364"/>
      <w:bookmarkStart w:id="239" w:name="_Toc297048345"/>
      <w:bookmarkStart w:id="240" w:name="_Toc296346660"/>
      <w:bookmarkStart w:id="241" w:name="_Toc296944498"/>
      <w:bookmarkStart w:id="242" w:name="_Toc297216151"/>
      <w:bookmarkStart w:id="243" w:name="_Toc312677988"/>
      <w:bookmarkStart w:id="244" w:name="_Toc303539102"/>
      <w:bookmarkStart w:id="245" w:name="_Toc296890987"/>
      <w:r>
        <w:rPr>
          <w:rFonts w:ascii="仿宋" w:hAnsi="仿宋" w:eastAsia="仿宋" w:cs="仿宋"/>
          <w:b/>
          <w:color w:val="auto"/>
        </w:rPr>
        <w:t xml:space="preserve">.4 </w:t>
      </w:r>
      <w:r>
        <w:rPr>
          <w:rFonts w:hint="eastAsia" w:ascii="仿宋" w:hAnsi="仿宋" w:eastAsia="仿宋" w:cs="仿宋"/>
          <w:b/>
          <w:color w:val="auto"/>
        </w:rPr>
        <w:t>分包</w:t>
      </w:r>
    </w:p>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Pr>
        <w:spacing w:line="360" w:lineRule="auto"/>
        <w:ind w:firstLine="480" w:firstLineChars="200"/>
        <w:rPr>
          <w:rFonts w:ascii="仿宋" w:hAnsi="仿宋" w:eastAsia="仿宋" w:cs="仿宋"/>
          <w:color w:val="auto"/>
        </w:rPr>
      </w:pPr>
      <w:r>
        <w:rPr>
          <w:rFonts w:ascii="仿宋" w:hAnsi="仿宋" w:eastAsia="仿宋" w:cs="仿宋"/>
          <w:color w:val="auto"/>
        </w:rPr>
        <w:t>3</w:t>
      </w:r>
      <w:bookmarkStart w:id="246" w:name="_Toc296891200"/>
      <w:bookmarkStart w:id="247" w:name="_Toc303539103"/>
      <w:bookmarkStart w:id="248" w:name="_Toc292559365"/>
      <w:bookmarkStart w:id="249" w:name="_Toc296944499"/>
      <w:bookmarkStart w:id="250" w:name="_Toc292559870"/>
      <w:bookmarkStart w:id="251" w:name="_Toc296346661"/>
      <w:bookmarkStart w:id="252" w:name="_Toc297048346"/>
      <w:bookmarkStart w:id="253" w:name="_Toc296503160"/>
      <w:bookmarkStart w:id="254" w:name="_Toc296347159"/>
      <w:bookmarkStart w:id="255" w:name="_Toc300934946"/>
      <w:bookmarkStart w:id="256" w:name="_Toc297120460"/>
      <w:bookmarkStart w:id="257" w:name="_Toc297216152"/>
      <w:bookmarkStart w:id="258" w:name="_Toc304295524"/>
      <w:bookmarkStart w:id="259" w:name="_Toc297123493"/>
      <w:bookmarkStart w:id="260" w:name="_Toc296890988"/>
      <w:bookmarkStart w:id="261" w:name="_Toc318581158"/>
      <w:bookmarkStart w:id="262" w:name="_Toc312677989"/>
      <w:r>
        <w:rPr>
          <w:rFonts w:ascii="仿宋" w:hAnsi="仿宋" w:eastAsia="仿宋" w:cs="仿宋"/>
          <w:color w:val="auto"/>
        </w:rPr>
        <w:t xml:space="preserve">.4.1 </w:t>
      </w:r>
      <w:r>
        <w:rPr>
          <w:rFonts w:hint="eastAsia" w:ascii="仿宋" w:hAnsi="仿宋" w:eastAsia="仿宋" w:cs="仿宋"/>
          <w:color w:val="auto"/>
        </w:rPr>
        <w:t>分包的一般约定</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禁止分包的工程包括：</w:t>
      </w:r>
      <w:r>
        <w:rPr>
          <w:rFonts w:hint="eastAsia" w:ascii="仿宋" w:hAnsi="仿宋" w:eastAsia="仿宋" w:cs="仿宋"/>
          <w:color w:val="auto"/>
          <w:u w:val="single"/>
        </w:rPr>
        <w:t>本工程无分包</w:t>
      </w:r>
      <w:r>
        <w:rPr>
          <w:rFonts w:hint="eastAsia" w:ascii="仿宋" w:hAnsi="仿宋" w:eastAsia="仿宋" w:cs="仿宋"/>
          <w:color w:val="auto"/>
        </w:rPr>
        <w:t>。</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主体结构、关键性工作的范围：。</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Start w:id="263" w:name="_Toc296944500"/>
      <w:bookmarkStart w:id="264" w:name="_Toc296891201"/>
      <w:bookmarkStart w:id="265" w:name="_Toc297048347"/>
      <w:bookmarkStart w:id="266" w:name="_Toc297123494"/>
      <w:bookmarkStart w:id="267" w:name="_Toc296346662"/>
      <w:bookmarkStart w:id="268" w:name="_Toc300934947"/>
      <w:bookmarkStart w:id="269" w:name="_Toc304295525"/>
      <w:bookmarkStart w:id="270" w:name="_Toc303539104"/>
      <w:bookmarkStart w:id="271" w:name="_Toc297216153"/>
      <w:bookmarkStart w:id="272" w:name="_Toc296347160"/>
      <w:bookmarkStart w:id="273" w:name="_Toc296890989"/>
      <w:bookmarkStart w:id="274" w:name="_Toc296503161"/>
      <w:bookmarkStart w:id="275" w:name="_Toc297120461"/>
    </w:p>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Pr>
        <w:spacing w:line="360" w:lineRule="auto"/>
        <w:ind w:firstLine="480" w:firstLineChars="200"/>
        <w:rPr>
          <w:rFonts w:ascii="仿宋" w:hAnsi="仿宋" w:eastAsia="仿宋" w:cs="仿宋"/>
          <w:color w:val="auto"/>
        </w:rPr>
      </w:pPr>
      <w:r>
        <w:rPr>
          <w:rFonts w:ascii="仿宋" w:hAnsi="仿宋" w:eastAsia="仿宋" w:cs="仿宋"/>
          <w:color w:val="auto"/>
        </w:rPr>
        <w:t>3</w:t>
      </w:r>
      <w:bookmarkStart w:id="276" w:name="_Toc312677990"/>
      <w:bookmarkStart w:id="277" w:name="_Toc318581159"/>
      <w:r>
        <w:rPr>
          <w:rFonts w:ascii="仿宋" w:hAnsi="仿宋" w:eastAsia="仿宋" w:cs="仿宋"/>
          <w:color w:val="auto"/>
        </w:rPr>
        <w:t>.4.2</w:t>
      </w:r>
      <w:r>
        <w:rPr>
          <w:rFonts w:hint="eastAsia" w:ascii="仿宋" w:hAnsi="仿宋" w:eastAsia="仿宋" w:cs="仿宋"/>
          <w:color w:val="auto"/>
        </w:rPr>
        <w:t>分包的确定</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允许分包的专业工程包括：</w:t>
      </w:r>
      <w:r>
        <w:rPr>
          <w:rFonts w:hint="eastAsia" w:ascii="仿宋" w:hAnsi="仿宋" w:eastAsia="仿宋" w:cs="仿宋"/>
          <w:color w:val="auto"/>
          <w:u w:val="single"/>
        </w:rPr>
        <w:t>无</w:t>
      </w:r>
      <w:r>
        <w:rPr>
          <w:rFonts w:hint="eastAsia" w:ascii="仿宋" w:hAnsi="仿宋" w:eastAsia="仿宋" w:cs="仿宋"/>
          <w:color w:val="auto"/>
        </w:rPr>
        <w:t>。</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其他关于分包的约定：</w:t>
      </w:r>
    </w:p>
    <w:p>
      <w:pPr>
        <w:spacing w:line="360" w:lineRule="auto"/>
        <w:ind w:firstLine="480" w:firstLineChars="200"/>
        <w:rPr>
          <w:rFonts w:ascii="仿宋" w:hAnsi="仿宋" w:eastAsia="仿宋" w:cs="仿宋"/>
          <w:color w:val="auto"/>
        </w:rPr>
      </w:pPr>
      <w:r>
        <w:rPr>
          <w:rFonts w:ascii="仿宋" w:hAnsi="仿宋" w:eastAsia="仿宋" w:cs="仿宋"/>
          <w:color w:val="auto"/>
        </w:rPr>
        <w:t>3.4.3</w:t>
      </w:r>
      <w:r>
        <w:rPr>
          <w:rFonts w:hint="eastAsia" w:ascii="仿宋" w:hAnsi="仿宋" w:eastAsia="仿宋" w:cs="仿宋"/>
          <w:color w:val="auto"/>
        </w:rPr>
        <w:t>分包合同价款</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关于分包合同价款支付的约定：。</w:t>
      </w:r>
    </w:p>
    <w:bookmarkEnd w:id="276"/>
    <w:bookmarkEnd w:id="277"/>
    <w:p>
      <w:pPr>
        <w:spacing w:before="312" w:beforeLines="100" w:line="360" w:lineRule="auto"/>
        <w:ind w:firstLine="472" w:firstLineChars="196"/>
        <w:rPr>
          <w:rFonts w:ascii="仿宋" w:hAnsi="仿宋" w:eastAsia="仿宋" w:cs="仿宋"/>
          <w:b/>
          <w:color w:val="auto"/>
        </w:rPr>
      </w:pPr>
      <w:r>
        <w:rPr>
          <w:rFonts w:ascii="仿宋" w:hAnsi="仿宋" w:eastAsia="仿宋" w:cs="仿宋"/>
          <w:b/>
          <w:color w:val="auto"/>
        </w:rPr>
        <w:t xml:space="preserve">3.5 </w:t>
      </w:r>
      <w:r>
        <w:rPr>
          <w:rFonts w:hint="eastAsia" w:ascii="仿宋" w:hAnsi="仿宋" w:eastAsia="仿宋" w:cs="仿宋"/>
          <w:b/>
          <w:color w:val="auto"/>
        </w:rPr>
        <w:t>工程照管与成品、半成品保护</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承包人负责照管工程及工程相关的材料、工程设备的起始时间：。</w:t>
      </w:r>
    </w:p>
    <w:p>
      <w:pPr>
        <w:spacing w:before="312" w:beforeLines="100" w:line="360" w:lineRule="auto"/>
        <w:ind w:firstLine="472" w:firstLineChars="196"/>
        <w:rPr>
          <w:rFonts w:ascii="仿宋" w:hAnsi="仿宋" w:eastAsia="仿宋" w:cs="仿宋"/>
          <w:b/>
          <w:color w:val="auto"/>
        </w:rPr>
      </w:pPr>
      <w:r>
        <w:rPr>
          <w:rFonts w:ascii="仿宋" w:hAnsi="仿宋" w:eastAsia="仿宋" w:cs="仿宋"/>
          <w:b/>
          <w:color w:val="auto"/>
        </w:rPr>
        <w:t xml:space="preserve">3.6 </w:t>
      </w:r>
      <w:r>
        <w:rPr>
          <w:rFonts w:hint="eastAsia" w:ascii="仿宋" w:hAnsi="仿宋" w:eastAsia="仿宋" w:cs="仿宋"/>
          <w:b/>
          <w:color w:val="auto"/>
        </w:rPr>
        <w:t>履约担保</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承包人是否提供履约担保：。</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承包人提供履约担保的形式、金额及期限：。</w:t>
      </w:r>
    </w:p>
    <w:p>
      <w:pPr>
        <w:keepNext/>
        <w:keepLines/>
        <w:spacing w:before="240" w:after="120" w:line="360" w:lineRule="auto"/>
        <w:outlineLvl w:val="3"/>
        <w:rPr>
          <w:rFonts w:ascii="仿宋" w:hAnsi="仿宋" w:eastAsia="仿宋" w:cs="仿宋"/>
          <w:b/>
          <w:color w:val="auto"/>
        </w:rPr>
      </w:pPr>
      <w:bookmarkStart w:id="278" w:name="_Toc351203636"/>
      <w:r>
        <w:rPr>
          <w:rFonts w:ascii="仿宋" w:hAnsi="仿宋" w:eastAsia="仿宋" w:cs="仿宋"/>
          <w:b/>
          <w:color w:val="auto"/>
        </w:rPr>
        <w:t>4</w:t>
      </w:r>
      <w:bookmarkStart w:id="279" w:name="_Toc296944501"/>
      <w:bookmarkStart w:id="280" w:name="_Toc296891202"/>
      <w:bookmarkStart w:id="281" w:name="_Toc297048348"/>
      <w:bookmarkStart w:id="282" w:name="_Toc292559871"/>
      <w:bookmarkStart w:id="283" w:name="_Toc296503162"/>
      <w:bookmarkStart w:id="284" w:name="_Toc267251413"/>
      <w:bookmarkStart w:id="285" w:name="_Toc297120462"/>
      <w:bookmarkStart w:id="286" w:name="_Toc296890990"/>
      <w:bookmarkStart w:id="287" w:name="_Toc292559366"/>
      <w:bookmarkStart w:id="288" w:name="_Toc296347161"/>
      <w:bookmarkStart w:id="289" w:name="_Toc296346663"/>
      <w:r>
        <w:rPr>
          <w:rFonts w:ascii="仿宋" w:hAnsi="仿宋" w:eastAsia="仿宋" w:cs="仿宋"/>
          <w:b/>
          <w:color w:val="auto"/>
        </w:rPr>
        <w:t xml:space="preserve">. </w:t>
      </w:r>
      <w:r>
        <w:rPr>
          <w:rFonts w:hint="eastAsia" w:ascii="仿宋" w:hAnsi="仿宋" w:eastAsia="仿宋" w:cs="仿宋"/>
          <w:b/>
          <w:color w:val="auto"/>
        </w:rPr>
        <w:t>监</w:t>
      </w:r>
      <w:bookmarkEnd w:id="279"/>
      <w:bookmarkEnd w:id="280"/>
      <w:bookmarkEnd w:id="281"/>
      <w:bookmarkEnd w:id="282"/>
      <w:bookmarkEnd w:id="283"/>
      <w:bookmarkEnd w:id="284"/>
      <w:bookmarkEnd w:id="285"/>
      <w:bookmarkEnd w:id="286"/>
      <w:bookmarkEnd w:id="287"/>
      <w:bookmarkEnd w:id="288"/>
      <w:bookmarkEnd w:id="289"/>
      <w:r>
        <w:rPr>
          <w:rFonts w:hint="eastAsia" w:ascii="仿宋" w:hAnsi="仿宋" w:eastAsia="仿宋" w:cs="仿宋"/>
          <w:b/>
          <w:color w:val="auto"/>
        </w:rPr>
        <w:t>理人</w:t>
      </w:r>
      <w:bookmarkEnd w:id="278"/>
    </w:p>
    <w:p>
      <w:pPr>
        <w:spacing w:line="360" w:lineRule="auto"/>
        <w:ind w:firstLine="472" w:firstLineChars="196"/>
        <w:rPr>
          <w:rFonts w:ascii="仿宋" w:hAnsi="仿宋" w:eastAsia="仿宋" w:cs="仿宋"/>
          <w:b/>
          <w:color w:val="auto"/>
        </w:rPr>
      </w:pPr>
      <w:r>
        <w:rPr>
          <w:rFonts w:ascii="仿宋" w:hAnsi="仿宋" w:eastAsia="仿宋" w:cs="仿宋"/>
          <w:b/>
          <w:color w:val="auto"/>
        </w:rPr>
        <w:t>4.1</w:t>
      </w:r>
      <w:r>
        <w:rPr>
          <w:rFonts w:hint="eastAsia" w:ascii="仿宋" w:hAnsi="仿宋" w:eastAsia="仿宋" w:cs="仿宋"/>
          <w:b/>
          <w:color w:val="auto"/>
        </w:rPr>
        <w:t>监理人的一般规定</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关于监理人的监理内容：。</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关于监理人的监理权限：。</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关于监理人在施工现场的办公场所、生活场所的提供和费用承担的约定：。</w:t>
      </w:r>
    </w:p>
    <w:p>
      <w:pPr>
        <w:spacing w:before="312" w:beforeLines="100" w:line="360" w:lineRule="auto"/>
        <w:ind w:firstLine="472" w:firstLineChars="196"/>
        <w:rPr>
          <w:rFonts w:ascii="仿宋" w:hAnsi="仿宋" w:eastAsia="仿宋" w:cs="仿宋"/>
          <w:b/>
          <w:color w:val="auto"/>
        </w:rPr>
      </w:pPr>
      <w:r>
        <w:rPr>
          <w:rFonts w:ascii="仿宋" w:hAnsi="仿宋" w:eastAsia="仿宋" w:cs="仿宋"/>
          <w:b/>
          <w:color w:val="auto"/>
        </w:rPr>
        <w:t xml:space="preserve">4.2 </w:t>
      </w:r>
      <w:r>
        <w:rPr>
          <w:rFonts w:hint="eastAsia" w:ascii="仿宋" w:hAnsi="仿宋" w:eastAsia="仿宋" w:cs="仿宋"/>
          <w:b/>
          <w:color w:val="auto"/>
        </w:rPr>
        <w:t>监理人员</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总监理工程师：</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姓名：；</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职务：；</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监理工程师执业资格证书号：；</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联系电话：；</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电子信箱：；</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通信地址：；</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关于监理人的其他约定：。</w:t>
      </w:r>
    </w:p>
    <w:p>
      <w:pPr>
        <w:spacing w:before="312" w:beforeLines="100" w:line="360" w:lineRule="auto"/>
        <w:ind w:firstLine="472" w:firstLineChars="196"/>
        <w:rPr>
          <w:rFonts w:ascii="仿宋" w:hAnsi="仿宋" w:eastAsia="仿宋" w:cs="仿宋"/>
          <w:b/>
          <w:color w:val="auto"/>
        </w:rPr>
      </w:pPr>
      <w:r>
        <w:rPr>
          <w:rFonts w:ascii="仿宋" w:hAnsi="仿宋" w:eastAsia="仿宋" w:cs="仿宋"/>
          <w:b/>
          <w:color w:val="auto"/>
        </w:rPr>
        <w:t xml:space="preserve">4.3 </w:t>
      </w:r>
      <w:r>
        <w:rPr>
          <w:rFonts w:hint="eastAsia" w:ascii="仿宋" w:hAnsi="仿宋" w:eastAsia="仿宋" w:cs="仿宋"/>
          <w:b/>
          <w:color w:val="auto"/>
        </w:rPr>
        <w:t>商定或确定</w:t>
      </w:r>
    </w:p>
    <w:p>
      <w:pPr>
        <w:spacing w:line="360" w:lineRule="auto"/>
        <w:ind w:firstLine="480" w:firstLineChars="200"/>
        <w:rPr>
          <w:rFonts w:ascii="仿宋" w:hAnsi="仿宋" w:eastAsia="仿宋" w:cs="仿宋"/>
          <w:color w:val="auto"/>
        </w:rPr>
      </w:pPr>
      <w:bookmarkStart w:id="290" w:name="_Toc267251418"/>
      <w:r>
        <w:rPr>
          <w:rFonts w:hint="eastAsia" w:ascii="仿宋" w:hAnsi="仿宋" w:eastAsia="仿宋" w:cs="仿宋"/>
          <w:color w:val="auto"/>
        </w:rPr>
        <w:t>在发包人和承包人不能通过协商达成一致意见时，发包人授权监理人对以下事项进行确定：</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w:t>
      </w:r>
      <w:r>
        <w:rPr>
          <w:rFonts w:ascii="仿宋" w:hAnsi="仿宋" w:eastAsia="仿宋" w:cs="仿宋"/>
          <w:color w:val="auto"/>
        </w:rPr>
        <w:t>1</w:t>
      </w:r>
      <w:r>
        <w:rPr>
          <w:rFonts w:hint="eastAsia" w:ascii="仿宋" w:hAnsi="仿宋" w:eastAsia="仿宋" w:cs="仿宋"/>
          <w:color w:val="auto"/>
        </w:rPr>
        <w:t>）；</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w:t>
      </w:r>
      <w:r>
        <w:rPr>
          <w:rFonts w:ascii="仿宋" w:hAnsi="仿宋" w:eastAsia="仿宋" w:cs="仿宋"/>
          <w:color w:val="auto"/>
        </w:rPr>
        <w:t>2</w:t>
      </w:r>
      <w:r>
        <w:rPr>
          <w:rFonts w:hint="eastAsia" w:ascii="仿宋" w:hAnsi="仿宋" w:eastAsia="仿宋" w:cs="仿宋"/>
          <w:color w:val="auto"/>
        </w:rPr>
        <w:t>）；</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w:t>
      </w:r>
      <w:r>
        <w:rPr>
          <w:rFonts w:ascii="仿宋" w:hAnsi="仿宋" w:eastAsia="仿宋" w:cs="仿宋"/>
          <w:color w:val="auto"/>
        </w:rPr>
        <w:t>3</w:t>
      </w:r>
      <w:r>
        <w:rPr>
          <w:rFonts w:hint="eastAsia" w:ascii="仿宋" w:hAnsi="仿宋" w:eastAsia="仿宋" w:cs="仿宋"/>
          <w:color w:val="auto"/>
        </w:rPr>
        <w:t>）。</w:t>
      </w:r>
    </w:p>
    <w:p>
      <w:pPr>
        <w:keepNext/>
        <w:keepLines/>
        <w:spacing w:before="240" w:after="120" w:line="360" w:lineRule="auto"/>
        <w:outlineLvl w:val="3"/>
        <w:rPr>
          <w:rFonts w:ascii="仿宋" w:hAnsi="仿宋" w:eastAsia="仿宋" w:cs="仿宋"/>
          <w:b/>
          <w:color w:val="auto"/>
        </w:rPr>
      </w:pPr>
      <w:bookmarkStart w:id="291" w:name="_Toc351203637"/>
      <w:r>
        <w:rPr>
          <w:rFonts w:ascii="仿宋" w:hAnsi="仿宋" w:eastAsia="仿宋" w:cs="仿宋"/>
          <w:b/>
          <w:color w:val="auto"/>
        </w:rPr>
        <w:t>5</w:t>
      </w:r>
      <w:bookmarkEnd w:id="290"/>
      <w:bookmarkStart w:id="292" w:name="_Toc296346664"/>
      <w:bookmarkStart w:id="293" w:name="_Toc292559367"/>
      <w:bookmarkStart w:id="294" w:name="_Toc296503163"/>
      <w:bookmarkStart w:id="295" w:name="_Toc297120463"/>
      <w:bookmarkStart w:id="296" w:name="_Toc296890991"/>
      <w:bookmarkStart w:id="297" w:name="_Toc297048349"/>
      <w:bookmarkStart w:id="298" w:name="_Toc292559872"/>
      <w:bookmarkStart w:id="299" w:name="_Toc296891203"/>
      <w:bookmarkStart w:id="300" w:name="_Toc296944502"/>
      <w:bookmarkStart w:id="301" w:name="_Toc296347162"/>
      <w:r>
        <w:rPr>
          <w:rFonts w:ascii="仿宋" w:hAnsi="仿宋" w:eastAsia="仿宋" w:cs="仿宋"/>
          <w:b/>
          <w:color w:val="auto"/>
        </w:rPr>
        <w:t xml:space="preserve">. </w:t>
      </w:r>
      <w:r>
        <w:rPr>
          <w:rFonts w:hint="eastAsia" w:ascii="仿宋" w:hAnsi="仿宋" w:eastAsia="仿宋" w:cs="仿宋"/>
          <w:b/>
          <w:color w:val="auto"/>
        </w:rPr>
        <w:t>工程质量</w:t>
      </w:r>
      <w:bookmarkEnd w:id="291"/>
    </w:p>
    <w:p>
      <w:pPr>
        <w:spacing w:line="360" w:lineRule="auto"/>
        <w:ind w:firstLine="472" w:firstLineChars="196"/>
        <w:rPr>
          <w:rFonts w:ascii="仿宋" w:hAnsi="仿宋" w:eastAsia="仿宋" w:cs="仿宋"/>
          <w:b/>
          <w:color w:val="auto"/>
        </w:rPr>
      </w:pPr>
      <w:r>
        <w:rPr>
          <w:rFonts w:ascii="仿宋" w:hAnsi="仿宋" w:eastAsia="仿宋" w:cs="仿宋"/>
          <w:b/>
          <w:color w:val="auto"/>
        </w:rPr>
        <w:t xml:space="preserve">5.1 </w:t>
      </w:r>
      <w:r>
        <w:rPr>
          <w:rFonts w:hint="eastAsia" w:ascii="仿宋" w:hAnsi="仿宋" w:eastAsia="仿宋" w:cs="仿宋"/>
          <w:b/>
          <w:color w:val="auto"/>
        </w:rPr>
        <w:t>质量要求</w:t>
      </w:r>
    </w:p>
    <w:p>
      <w:pPr>
        <w:spacing w:line="360" w:lineRule="auto"/>
        <w:ind w:firstLine="480" w:firstLineChars="200"/>
        <w:rPr>
          <w:rFonts w:ascii="仿宋" w:hAnsi="仿宋" w:eastAsia="仿宋" w:cs="仿宋"/>
          <w:color w:val="auto"/>
        </w:rPr>
      </w:pPr>
      <w:r>
        <w:rPr>
          <w:rFonts w:ascii="仿宋" w:hAnsi="仿宋" w:eastAsia="仿宋" w:cs="仿宋"/>
          <w:color w:val="auto"/>
        </w:rPr>
        <w:t>5</w:t>
      </w:r>
      <w:bookmarkStart w:id="302" w:name="_Toc303539106"/>
      <w:bookmarkStart w:id="303" w:name="_Toc318581164"/>
      <w:bookmarkStart w:id="304" w:name="_Toc297216155"/>
      <w:bookmarkStart w:id="305" w:name="_Toc304295527"/>
      <w:bookmarkStart w:id="306" w:name="_Toc312677997"/>
      <w:bookmarkStart w:id="307" w:name="_Toc297123496"/>
      <w:bookmarkStart w:id="308" w:name="_Toc300934949"/>
      <w:r>
        <w:rPr>
          <w:rFonts w:ascii="仿宋" w:hAnsi="仿宋" w:eastAsia="仿宋" w:cs="仿宋"/>
          <w:color w:val="auto"/>
        </w:rPr>
        <w:t xml:space="preserve">.1.1 </w:t>
      </w:r>
      <w:r>
        <w:rPr>
          <w:rFonts w:hint="eastAsia" w:ascii="仿宋" w:hAnsi="仿宋" w:eastAsia="仿宋" w:cs="仿宋"/>
          <w:color w:val="auto"/>
        </w:rPr>
        <w:t>特殊质量标准和要求：。</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关于工程奖项的约定：。</w:t>
      </w:r>
    </w:p>
    <w:p>
      <w:pPr>
        <w:spacing w:before="312" w:beforeLines="100" w:line="360" w:lineRule="auto"/>
        <w:ind w:firstLine="472" w:firstLineChars="196"/>
        <w:rPr>
          <w:rFonts w:ascii="仿宋" w:hAnsi="仿宋" w:eastAsia="仿宋" w:cs="仿宋"/>
          <w:b/>
          <w:color w:val="auto"/>
        </w:rPr>
      </w:pPr>
      <w:r>
        <w:rPr>
          <w:rFonts w:ascii="仿宋" w:hAnsi="仿宋" w:eastAsia="仿宋" w:cs="仿宋"/>
          <w:b/>
          <w:color w:val="auto"/>
        </w:rPr>
        <w:t xml:space="preserve">5.2 </w:t>
      </w:r>
      <w:r>
        <w:rPr>
          <w:rFonts w:hint="eastAsia" w:ascii="仿宋" w:hAnsi="仿宋" w:eastAsia="仿宋" w:cs="仿宋"/>
          <w:b/>
          <w:color w:val="auto"/>
        </w:rPr>
        <w:t>隐蔽工程检查</w:t>
      </w:r>
    </w:p>
    <w:p>
      <w:pPr>
        <w:spacing w:line="360" w:lineRule="auto"/>
        <w:ind w:firstLine="480" w:firstLineChars="200"/>
        <w:rPr>
          <w:rFonts w:ascii="仿宋" w:hAnsi="仿宋" w:eastAsia="仿宋" w:cs="仿宋"/>
          <w:color w:val="auto"/>
        </w:rPr>
      </w:pPr>
      <w:r>
        <w:rPr>
          <w:rFonts w:ascii="仿宋" w:hAnsi="仿宋" w:eastAsia="仿宋" w:cs="仿宋"/>
          <w:color w:val="auto"/>
        </w:rPr>
        <w:t>5.2.1</w:t>
      </w:r>
      <w:r>
        <w:rPr>
          <w:rFonts w:hint="eastAsia" w:ascii="仿宋" w:hAnsi="仿宋" w:eastAsia="仿宋" w:cs="仿宋"/>
          <w:color w:val="auto"/>
        </w:rPr>
        <w:t>承包人提前通知监理人隐蔽工程检查的期限的约定：。</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监理人不能按时进行检查时，应提前</w:t>
      </w:r>
      <w:r>
        <w:rPr>
          <w:rFonts w:ascii="仿宋" w:hAnsi="仿宋" w:eastAsia="仿宋" w:cs="仿宋"/>
          <w:color w:val="auto"/>
        </w:rPr>
        <w:t>X</w:t>
      </w:r>
      <w:r>
        <w:rPr>
          <w:rFonts w:hint="eastAsia" w:ascii="仿宋" w:hAnsi="仿宋" w:eastAsia="仿宋" w:cs="仿宋"/>
          <w:color w:val="auto"/>
        </w:rPr>
        <w:t>小时提交书面延期要求。</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关于延期最长不得超过：</w:t>
      </w:r>
      <w:r>
        <w:rPr>
          <w:rFonts w:ascii="仿宋" w:hAnsi="仿宋" w:eastAsia="仿宋" w:cs="仿宋"/>
          <w:color w:val="auto"/>
        </w:rPr>
        <w:t>X</w:t>
      </w:r>
      <w:r>
        <w:rPr>
          <w:rFonts w:hint="eastAsia" w:ascii="仿宋" w:hAnsi="仿宋" w:eastAsia="仿宋" w:cs="仿宋"/>
          <w:color w:val="auto"/>
        </w:rPr>
        <w:t>小时。</w:t>
      </w:r>
    </w:p>
    <w:p>
      <w:pPr>
        <w:keepNext/>
        <w:keepLines/>
        <w:spacing w:before="240" w:after="120" w:line="360" w:lineRule="auto"/>
        <w:outlineLvl w:val="3"/>
        <w:rPr>
          <w:rFonts w:ascii="仿宋" w:hAnsi="仿宋" w:eastAsia="仿宋" w:cs="仿宋"/>
          <w:b/>
          <w:color w:val="auto"/>
        </w:rPr>
      </w:pPr>
      <w:bookmarkStart w:id="309" w:name="_Toc351203638"/>
      <w:r>
        <w:rPr>
          <w:rFonts w:ascii="仿宋" w:hAnsi="仿宋" w:eastAsia="仿宋" w:cs="仿宋"/>
          <w:b/>
          <w:color w:val="auto"/>
        </w:rPr>
        <w:t xml:space="preserve">6. </w:t>
      </w:r>
      <w:r>
        <w:rPr>
          <w:rFonts w:hint="eastAsia" w:ascii="仿宋" w:hAnsi="仿宋" w:eastAsia="仿宋" w:cs="仿宋"/>
          <w:b/>
          <w:color w:val="auto"/>
        </w:rPr>
        <w:t>安全文明施工与环境保护</w:t>
      </w:r>
      <w:bookmarkEnd w:id="309"/>
    </w:p>
    <w:p>
      <w:pPr>
        <w:spacing w:line="360" w:lineRule="auto"/>
        <w:ind w:firstLine="472" w:firstLineChars="196"/>
        <w:rPr>
          <w:rFonts w:ascii="仿宋" w:hAnsi="仿宋" w:eastAsia="仿宋" w:cs="仿宋"/>
          <w:b/>
          <w:color w:val="auto"/>
        </w:rPr>
      </w:pPr>
      <w:r>
        <w:rPr>
          <w:rFonts w:ascii="仿宋" w:hAnsi="仿宋" w:eastAsia="仿宋" w:cs="仿宋"/>
          <w:b/>
          <w:color w:val="auto"/>
        </w:rPr>
        <w:t>6.1</w:t>
      </w:r>
      <w:r>
        <w:rPr>
          <w:rFonts w:hint="eastAsia" w:ascii="仿宋" w:hAnsi="仿宋" w:eastAsia="仿宋" w:cs="仿宋"/>
          <w:b/>
          <w:color w:val="auto"/>
        </w:rPr>
        <w:t>安全文明施工</w:t>
      </w:r>
    </w:p>
    <w:p>
      <w:pPr>
        <w:spacing w:line="360" w:lineRule="auto"/>
        <w:ind w:firstLine="480" w:firstLineChars="200"/>
        <w:rPr>
          <w:rFonts w:ascii="仿宋" w:hAnsi="仿宋" w:eastAsia="仿宋" w:cs="仿宋"/>
          <w:color w:val="auto"/>
        </w:rPr>
      </w:pPr>
      <w:r>
        <w:rPr>
          <w:rFonts w:ascii="仿宋" w:hAnsi="仿宋" w:eastAsia="仿宋" w:cs="仿宋"/>
          <w:color w:val="auto"/>
        </w:rPr>
        <w:t xml:space="preserve">6.1.1 </w:t>
      </w:r>
      <w:r>
        <w:rPr>
          <w:rFonts w:hint="eastAsia" w:ascii="仿宋" w:hAnsi="仿宋" w:eastAsia="仿宋" w:cs="仿宋"/>
          <w:color w:val="auto"/>
        </w:rPr>
        <w:t>项目安全生产的达标目标及相应事项的约定：。</w:t>
      </w:r>
    </w:p>
    <w:p>
      <w:pPr>
        <w:spacing w:line="360" w:lineRule="auto"/>
        <w:ind w:firstLine="480" w:firstLineChars="200"/>
        <w:rPr>
          <w:rFonts w:ascii="仿宋" w:hAnsi="仿宋" w:eastAsia="仿宋" w:cs="仿宋"/>
          <w:color w:val="auto"/>
        </w:rPr>
      </w:pPr>
      <w:r>
        <w:rPr>
          <w:rFonts w:ascii="仿宋" w:hAnsi="仿宋" w:eastAsia="仿宋" w:cs="仿宋"/>
          <w:color w:val="auto"/>
        </w:rPr>
        <w:t xml:space="preserve">6.1.2 </w:t>
      </w:r>
      <w:r>
        <w:rPr>
          <w:rFonts w:hint="eastAsia" w:ascii="仿宋" w:hAnsi="仿宋" w:eastAsia="仿宋" w:cs="仿宋"/>
          <w:color w:val="auto"/>
        </w:rPr>
        <w:t>关于治安保卫的特别约定：。</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关于编制施工场地治安管理计划的约定：。</w:t>
      </w:r>
    </w:p>
    <w:p>
      <w:pPr>
        <w:spacing w:line="360" w:lineRule="auto"/>
        <w:ind w:firstLine="480" w:firstLineChars="200"/>
        <w:rPr>
          <w:rFonts w:ascii="仿宋" w:hAnsi="仿宋" w:eastAsia="仿宋" w:cs="仿宋"/>
          <w:color w:val="auto"/>
        </w:rPr>
      </w:pPr>
      <w:r>
        <w:rPr>
          <w:rFonts w:ascii="仿宋" w:hAnsi="仿宋" w:eastAsia="仿宋" w:cs="仿宋"/>
          <w:color w:val="auto"/>
        </w:rPr>
        <w:t xml:space="preserve">6.1.3 </w:t>
      </w:r>
      <w:r>
        <w:rPr>
          <w:rFonts w:hint="eastAsia" w:ascii="仿宋" w:hAnsi="仿宋" w:eastAsia="仿宋" w:cs="仿宋"/>
          <w:color w:val="auto"/>
        </w:rPr>
        <w:t>文明施工</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合同当事人对文明施工的要求：。</w:t>
      </w:r>
    </w:p>
    <w:p>
      <w:pPr>
        <w:spacing w:line="360" w:lineRule="auto"/>
        <w:ind w:firstLine="480" w:firstLineChars="200"/>
        <w:rPr>
          <w:rFonts w:ascii="仿宋" w:hAnsi="仿宋" w:eastAsia="仿宋" w:cs="仿宋"/>
          <w:color w:val="auto"/>
        </w:rPr>
      </w:pPr>
      <w:r>
        <w:rPr>
          <w:rFonts w:ascii="仿宋" w:hAnsi="仿宋" w:eastAsia="仿宋" w:cs="仿宋"/>
          <w:color w:val="auto"/>
        </w:rPr>
        <w:t xml:space="preserve">6.1.4 </w:t>
      </w:r>
      <w:r>
        <w:rPr>
          <w:rFonts w:hint="eastAsia" w:ascii="仿宋" w:hAnsi="仿宋" w:eastAsia="仿宋" w:cs="仿宋"/>
          <w:color w:val="auto"/>
        </w:rPr>
        <w:t>关于安全文明施工费支付比例和支付期限的约定：。</w:t>
      </w:r>
    </w:p>
    <w:bookmarkEnd w:id="302"/>
    <w:bookmarkEnd w:id="303"/>
    <w:bookmarkEnd w:id="304"/>
    <w:bookmarkEnd w:id="305"/>
    <w:bookmarkEnd w:id="306"/>
    <w:bookmarkEnd w:id="307"/>
    <w:bookmarkEnd w:id="308"/>
    <w:p>
      <w:pPr>
        <w:keepNext/>
        <w:keepLines/>
        <w:spacing w:before="240" w:after="120" w:line="360" w:lineRule="auto"/>
        <w:outlineLvl w:val="3"/>
        <w:rPr>
          <w:rFonts w:ascii="仿宋" w:hAnsi="仿宋" w:eastAsia="仿宋" w:cs="仿宋"/>
          <w:b/>
          <w:color w:val="auto"/>
        </w:rPr>
      </w:pPr>
      <w:bookmarkStart w:id="310" w:name="_Toc351203639"/>
      <w:r>
        <w:rPr>
          <w:rFonts w:ascii="仿宋" w:hAnsi="仿宋" w:eastAsia="仿宋" w:cs="仿宋"/>
          <w:b/>
          <w:color w:val="auto"/>
        </w:rPr>
        <w:t xml:space="preserve">7. </w:t>
      </w:r>
      <w:r>
        <w:rPr>
          <w:rFonts w:hint="eastAsia" w:ascii="仿宋" w:hAnsi="仿宋" w:eastAsia="仿宋" w:cs="仿宋"/>
          <w:b/>
          <w:color w:val="auto"/>
        </w:rPr>
        <w:t>工期和进度</w:t>
      </w:r>
      <w:bookmarkEnd w:id="310"/>
    </w:p>
    <w:p>
      <w:pPr>
        <w:spacing w:line="360" w:lineRule="auto"/>
        <w:ind w:firstLine="472" w:firstLineChars="196"/>
        <w:rPr>
          <w:rFonts w:ascii="仿宋" w:hAnsi="仿宋" w:eastAsia="仿宋" w:cs="仿宋"/>
          <w:b/>
          <w:color w:val="auto"/>
        </w:rPr>
      </w:pPr>
      <w:r>
        <w:rPr>
          <w:rFonts w:ascii="仿宋" w:hAnsi="仿宋" w:eastAsia="仿宋" w:cs="仿宋"/>
          <w:b/>
          <w:color w:val="auto"/>
        </w:rPr>
        <w:t xml:space="preserve">7.1 </w:t>
      </w:r>
      <w:r>
        <w:rPr>
          <w:rFonts w:hint="eastAsia" w:ascii="仿宋" w:hAnsi="仿宋" w:eastAsia="仿宋" w:cs="仿宋"/>
          <w:b/>
          <w:color w:val="auto"/>
        </w:rPr>
        <w:t>施工组织设计</w:t>
      </w:r>
    </w:p>
    <w:p>
      <w:pPr>
        <w:spacing w:line="360" w:lineRule="auto"/>
        <w:ind w:firstLine="480" w:firstLineChars="200"/>
        <w:rPr>
          <w:rFonts w:ascii="仿宋" w:hAnsi="仿宋" w:eastAsia="仿宋" w:cs="仿宋"/>
          <w:color w:val="auto"/>
        </w:rPr>
      </w:pPr>
      <w:r>
        <w:rPr>
          <w:rFonts w:ascii="仿宋" w:hAnsi="仿宋" w:eastAsia="仿宋" w:cs="仿宋"/>
          <w:color w:val="auto"/>
        </w:rPr>
        <w:t xml:space="preserve">7.1.1 </w:t>
      </w:r>
      <w:r>
        <w:rPr>
          <w:rFonts w:hint="eastAsia" w:ascii="仿宋" w:hAnsi="仿宋" w:eastAsia="仿宋" w:cs="仿宋"/>
          <w:color w:val="auto"/>
        </w:rPr>
        <w:t>合同当事人约定的施工组织设计应包括的其他内容：。</w:t>
      </w:r>
    </w:p>
    <w:p>
      <w:pPr>
        <w:spacing w:line="360" w:lineRule="auto"/>
        <w:ind w:firstLine="480" w:firstLineChars="200"/>
        <w:rPr>
          <w:rFonts w:ascii="仿宋" w:hAnsi="仿宋" w:eastAsia="仿宋" w:cs="仿宋"/>
          <w:color w:val="auto"/>
        </w:rPr>
      </w:pPr>
      <w:r>
        <w:rPr>
          <w:rFonts w:ascii="仿宋" w:hAnsi="仿宋" w:eastAsia="仿宋" w:cs="仿宋"/>
          <w:color w:val="auto"/>
        </w:rPr>
        <w:t xml:space="preserve">7.1.2 </w:t>
      </w:r>
      <w:r>
        <w:rPr>
          <w:rFonts w:hint="eastAsia" w:ascii="仿宋" w:hAnsi="仿宋" w:eastAsia="仿宋" w:cs="仿宋"/>
          <w:color w:val="auto"/>
        </w:rPr>
        <w:t>施工组织设计的提交和修改</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承包人提交详细施工组织设计的期限的约定：。</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发包人和监理人在收到详细的施工组织设计后确认或提出修改意见的期限：。</w:t>
      </w:r>
    </w:p>
    <w:p>
      <w:pPr>
        <w:spacing w:before="312" w:beforeLines="100" w:line="360" w:lineRule="auto"/>
        <w:ind w:firstLine="472" w:firstLineChars="196"/>
        <w:rPr>
          <w:rFonts w:ascii="仿宋" w:hAnsi="仿宋" w:eastAsia="仿宋" w:cs="仿宋"/>
          <w:b/>
          <w:color w:val="auto"/>
        </w:rPr>
      </w:pPr>
      <w:r>
        <w:rPr>
          <w:rFonts w:ascii="仿宋" w:hAnsi="仿宋" w:eastAsia="仿宋" w:cs="仿宋"/>
          <w:b/>
          <w:color w:val="auto"/>
        </w:rPr>
        <w:t>7</w:t>
      </w:r>
      <w:bookmarkStart w:id="311" w:name="_Toc303539123"/>
      <w:bookmarkStart w:id="312" w:name="_Toc297123514"/>
      <w:bookmarkStart w:id="313" w:name="_Toc297216173"/>
      <w:bookmarkStart w:id="314" w:name="_Toc312678005"/>
      <w:bookmarkStart w:id="315" w:name="_Toc300934966"/>
      <w:bookmarkStart w:id="316" w:name="_Toc312677479"/>
      <w:bookmarkStart w:id="317" w:name="_Toc304295541"/>
      <w:r>
        <w:rPr>
          <w:rFonts w:ascii="仿宋" w:hAnsi="仿宋" w:eastAsia="仿宋" w:cs="仿宋"/>
          <w:b/>
          <w:color w:val="auto"/>
        </w:rPr>
        <w:t xml:space="preserve">.2 </w:t>
      </w:r>
      <w:r>
        <w:rPr>
          <w:rFonts w:hint="eastAsia" w:ascii="仿宋" w:hAnsi="仿宋" w:eastAsia="仿宋" w:cs="仿宋"/>
          <w:b/>
          <w:color w:val="auto"/>
        </w:rPr>
        <w:t>施工进度计划</w:t>
      </w:r>
    </w:p>
    <w:p>
      <w:pPr>
        <w:spacing w:line="360" w:lineRule="auto"/>
        <w:ind w:firstLine="480" w:firstLineChars="200"/>
        <w:rPr>
          <w:rFonts w:ascii="仿宋" w:hAnsi="仿宋" w:eastAsia="仿宋" w:cs="仿宋"/>
          <w:color w:val="auto"/>
        </w:rPr>
      </w:pPr>
      <w:r>
        <w:rPr>
          <w:rFonts w:ascii="仿宋" w:hAnsi="仿宋" w:eastAsia="仿宋" w:cs="仿宋"/>
          <w:color w:val="auto"/>
        </w:rPr>
        <w:t xml:space="preserve">7.2.1 </w:t>
      </w:r>
      <w:r>
        <w:rPr>
          <w:rFonts w:hint="eastAsia" w:ascii="仿宋" w:hAnsi="仿宋" w:eastAsia="仿宋" w:cs="仿宋"/>
          <w:color w:val="auto"/>
        </w:rPr>
        <w:t>施工进度计划的修订</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承包人提供施工组织设计（施工方案）和进度计划的时间：。</w:t>
      </w:r>
    </w:p>
    <w:p>
      <w:pPr>
        <w:spacing w:before="312" w:beforeLines="100" w:line="360" w:lineRule="auto"/>
        <w:ind w:firstLine="472" w:firstLineChars="196"/>
        <w:rPr>
          <w:rFonts w:ascii="仿宋" w:hAnsi="仿宋" w:eastAsia="仿宋" w:cs="仿宋"/>
          <w:b/>
          <w:color w:val="auto"/>
        </w:rPr>
      </w:pPr>
      <w:r>
        <w:rPr>
          <w:rFonts w:ascii="仿宋" w:hAnsi="仿宋" w:eastAsia="仿宋" w:cs="仿宋"/>
          <w:b/>
          <w:color w:val="auto"/>
        </w:rPr>
        <w:t xml:space="preserve">7.3 </w:t>
      </w:r>
      <w:r>
        <w:rPr>
          <w:rFonts w:hint="eastAsia" w:ascii="仿宋" w:hAnsi="仿宋" w:eastAsia="仿宋" w:cs="仿宋"/>
          <w:b/>
          <w:color w:val="auto"/>
        </w:rPr>
        <w:t>开工</w:t>
      </w:r>
    </w:p>
    <w:p>
      <w:pPr>
        <w:spacing w:line="360" w:lineRule="auto"/>
        <w:ind w:firstLine="480" w:firstLineChars="200"/>
        <w:rPr>
          <w:rFonts w:ascii="仿宋" w:hAnsi="仿宋" w:eastAsia="仿宋" w:cs="仿宋"/>
          <w:color w:val="auto"/>
        </w:rPr>
      </w:pPr>
      <w:r>
        <w:rPr>
          <w:rFonts w:ascii="仿宋" w:hAnsi="仿宋" w:eastAsia="仿宋" w:cs="仿宋"/>
          <w:color w:val="auto"/>
        </w:rPr>
        <w:t xml:space="preserve">7.3.1 </w:t>
      </w:r>
      <w:r>
        <w:rPr>
          <w:rFonts w:hint="eastAsia" w:ascii="仿宋" w:hAnsi="仿宋" w:eastAsia="仿宋" w:cs="仿宋"/>
          <w:color w:val="auto"/>
        </w:rPr>
        <w:t>开工准备</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关于承包人提交工程开工报审表的期限：。</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关于发包人应完成的其他开工准备工作及期限：。</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关于承包人应完成的其他开工准备工作及期限：。</w:t>
      </w:r>
    </w:p>
    <w:p>
      <w:pPr>
        <w:spacing w:line="360" w:lineRule="auto"/>
        <w:ind w:firstLine="480" w:firstLineChars="200"/>
        <w:rPr>
          <w:rFonts w:ascii="仿宋" w:hAnsi="仿宋" w:eastAsia="仿宋" w:cs="仿宋"/>
          <w:color w:val="auto"/>
        </w:rPr>
      </w:pPr>
      <w:r>
        <w:rPr>
          <w:rFonts w:ascii="仿宋" w:hAnsi="仿宋" w:eastAsia="仿宋" w:cs="仿宋"/>
          <w:color w:val="auto"/>
        </w:rPr>
        <w:t>7.3.2</w:t>
      </w:r>
      <w:r>
        <w:rPr>
          <w:rFonts w:hint="eastAsia" w:ascii="仿宋" w:hAnsi="仿宋" w:eastAsia="仿宋" w:cs="仿宋"/>
          <w:color w:val="auto"/>
        </w:rPr>
        <w:t>开工通知</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因发包人原因造成监理人未能在计划开工日期之日起天</w:t>
      </w:r>
      <w:r>
        <w:rPr>
          <w:rFonts w:ascii="仿宋" w:hAnsi="仿宋" w:eastAsia="仿宋" w:cs="仿宋"/>
          <w:color w:val="auto"/>
        </w:rPr>
        <w:t>X</w:t>
      </w:r>
      <w:r>
        <w:rPr>
          <w:rFonts w:hint="eastAsia" w:ascii="仿宋" w:hAnsi="仿宋" w:eastAsia="仿宋" w:cs="仿宋"/>
          <w:color w:val="auto"/>
        </w:rPr>
        <w:t>内发出开工通知的，承包人有权提出价格调整要求，或者解除合同。</w:t>
      </w:r>
    </w:p>
    <w:bookmarkEnd w:id="311"/>
    <w:bookmarkEnd w:id="312"/>
    <w:bookmarkEnd w:id="313"/>
    <w:bookmarkEnd w:id="314"/>
    <w:bookmarkEnd w:id="315"/>
    <w:bookmarkEnd w:id="316"/>
    <w:bookmarkEnd w:id="317"/>
    <w:p>
      <w:pPr>
        <w:spacing w:before="312" w:beforeLines="100" w:line="360" w:lineRule="auto"/>
        <w:ind w:firstLine="472" w:firstLineChars="196"/>
        <w:rPr>
          <w:rFonts w:ascii="仿宋" w:hAnsi="仿宋" w:eastAsia="仿宋" w:cs="仿宋"/>
          <w:b/>
          <w:color w:val="auto"/>
        </w:rPr>
      </w:pPr>
      <w:r>
        <w:rPr>
          <w:rFonts w:ascii="仿宋" w:hAnsi="仿宋" w:eastAsia="仿宋" w:cs="仿宋"/>
          <w:b/>
          <w:color w:val="auto"/>
        </w:rPr>
        <w:t xml:space="preserve">7.4 </w:t>
      </w:r>
      <w:r>
        <w:rPr>
          <w:rFonts w:hint="eastAsia" w:ascii="仿宋" w:hAnsi="仿宋" w:eastAsia="仿宋" w:cs="仿宋"/>
          <w:b/>
          <w:color w:val="auto"/>
        </w:rPr>
        <w:t>测量放线</w:t>
      </w:r>
    </w:p>
    <w:p>
      <w:pPr>
        <w:spacing w:line="360" w:lineRule="auto"/>
        <w:ind w:firstLine="480" w:firstLineChars="200"/>
        <w:rPr>
          <w:rFonts w:ascii="仿宋" w:hAnsi="仿宋" w:eastAsia="仿宋" w:cs="仿宋"/>
          <w:color w:val="auto"/>
        </w:rPr>
      </w:pPr>
      <w:r>
        <w:rPr>
          <w:rFonts w:ascii="仿宋" w:hAnsi="仿宋" w:eastAsia="仿宋" w:cs="仿宋"/>
          <w:color w:val="auto"/>
        </w:rPr>
        <w:t>7.4.1</w:t>
      </w:r>
      <w:r>
        <w:rPr>
          <w:rFonts w:hint="eastAsia" w:ascii="仿宋" w:hAnsi="仿宋" w:eastAsia="仿宋" w:cs="仿宋"/>
          <w:color w:val="auto"/>
        </w:rPr>
        <w:t>发包人通过监理人向承包人提供测量基准点、基准线和水准点及其书面资料的期限：。</w:t>
      </w:r>
    </w:p>
    <w:p>
      <w:pPr>
        <w:spacing w:before="312" w:beforeLines="100" w:line="360" w:lineRule="auto"/>
        <w:ind w:firstLine="472" w:firstLineChars="196"/>
        <w:rPr>
          <w:rFonts w:ascii="仿宋" w:hAnsi="仿宋" w:eastAsia="仿宋" w:cs="仿宋"/>
          <w:b/>
          <w:color w:val="auto"/>
        </w:rPr>
      </w:pPr>
      <w:r>
        <w:rPr>
          <w:rFonts w:ascii="仿宋" w:hAnsi="仿宋" w:eastAsia="仿宋" w:cs="仿宋"/>
          <w:b/>
          <w:color w:val="auto"/>
        </w:rPr>
        <w:t>7</w:t>
      </w:r>
      <w:bookmarkStart w:id="318" w:name="_Toc312678010"/>
      <w:bookmarkStart w:id="319" w:name="_Toc300934968"/>
      <w:bookmarkStart w:id="320" w:name="_Toc297123516"/>
      <w:bookmarkStart w:id="321" w:name="_Toc304295546"/>
      <w:bookmarkStart w:id="322" w:name="_Toc303539125"/>
      <w:bookmarkStart w:id="323" w:name="_Toc297216175"/>
      <w:bookmarkStart w:id="324" w:name="_Toc312677484"/>
      <w:r>
        <w:rPr>
          <w:rFonts w:ascii="仿宋" w:hAnsi="仿宋" w:eastAsia="仿宋" w:cs="仿宋"/>
          <w:b/>
          <w:color w:val="auto"/>
        </w:rPr>
        <w:t xml:space="preserve">.5 </w:t>
      </w:r>
      <w:r>
        <w:rPr>
          <w:rFonts w:hint="eastAsia" w:ascii="仿宋" w:hAnsi="仿宋" w:eastAsia="仿宋" w:cs="仿宋"/>
          <w:b/>
          <w:color w:val="auto"/>
        </w:rPr>
        <w:t>工期延误</w:t>
      </w:r>
    </w:p>
    <w:bookmarkEnd w:id="318"/>
    <w:bookmarkEnd w:id="319"/>
    <w:bookmarkEnd w:id="320"/>
    <w:bookmarkEnd w:id="321"/>
    <w:bookmarkEnd w:id="322"/>
    <w:bookmarkEnd w:id="323"/>
    <w:bookmarkEnd w:id="324"/>
    <w:p>
      <w:pPr>
        <w:spacing w:line="360" w:lineRule="auto"/>
        <w:ind w:firstLine="480" w:firstLineChars="200"/>
        <w:rPr>
          <w:rFonts w:ascii="仿宋" w:hAnsi="仿宋" w:eastAsia="仿宋" w:cs="仿宋"/>
          <w:color w:val="auto"/>
        </w:rPr>
      </w:pPr>
      <w:r>
        <w:rPr>
          <w:rFonts w:ascii="仿宋" w:hAnsi="仿宋" w:eastAsia="仿宋" w:cs="仿宋"/>
          <w:color w:val="auto"/>
        </w:rPr>
        <w:t xml:space="preserve">7.5.1 </w:t>
      </w:r>
      <w:r>
        <w:rPr>
          <w:rFonts w:hint="eastAsia" w:ascii="仿宋" w:hAnsi="仿宋" w:eastAsia="仿宋" w:cs="仿宋"/>
          <w:color w:val="auto"/>
        </w:rPr>
        <w:t>因发包人原因导致工期延误</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因发包人原因导致工期延误的其他情形：。</w:t>
      </w:r>
    </w:p>
    <w:p>
      <w:pPr>
        <w:spacing w:line="360" w:lineRule="auto"/>
        <w:ind w:firstLine="480" w:firstLineChars="200"/>
        <w:rPr>
          <w:rFonts w:ascii="仿宋" w:hAnsi="仿宋" w:eastAsia="仿宋" w:cs="仿宋"/>
          <w:color w:val="auto"/>
        </w:rPr>
      </w:pPr>
      <w:r>
        <w:rPr>
          <w:rFonts w:ascii="仿宋" w:hAnsi="仿宋" w:eastAsia="仿宋" w:cs="仿宋"/>
          <w:color w:val="auto"/>
        </w:rPr>
        <w:t>7</w:t>
      </w:r>
      <w:bookmarkStart w:id="325" w:name="_Toc312677486"/>
      <w:bookmarkStart w:id="326" w:name="_Toc312678012"/>
      <w:bookmarkStart w:id="327" w:name="_Toc318581169"/>
      <w:bookmarkStart w:id="328" w:name="_Toc297216177"/>
      <w:bookmarkStart w:id="329" w:name="_Toc303539127"/>
      <w:bookmarkStart w:id="330" w:name="_Toc297123518"/>
      <w:bookmarkStart w:id="331" w:name="_Toc300934970"/>
      <w:bookmarkStart w:id="332" w:name="_Toc304295548"/>
      <w:r>
        <w:rPr>
          <w:rFonts w:ascii="仿宋" w:hAnsi="仿宋" w:eastAsia="仿宋" w:cs="仿宋"/>
          <w:color w:val="auto"/>
        </w:rPr>
        <w:t xml:space="preserve">.5.2 </w:t>
      </w:r>
      <w:r>
        <w:rPr>
          <w:rFonts w:hint="eastAsia" w:ascii="仿宋" w:hAnsi="仿宋" w:eastAsia="仿宋" w:cs="仿宋"/>
          <w:color w:val="auto"/>
        </w:rPr>
        <w:t>因承包人原因导致工期延误</w:t>
      </w:r>
    </w:p>
    <w:bookmarkEnd w:id="325"/>
    <w:bookmarkEnd w:id="326"/>
    <w:bookmarkEnd w:id="327"/>
    <w:p>
      <w:pPr>
        <w:spacing w:line="360" w:lineRule="auto"/>
        <w:ind w:firstLine="480" w:firstLineChars="200"/>
        <w:rPr>
          <w:rFonts w:ascii="仿宋" w:hAnsi="仿宋" w:eastAsia="仿宋" w:cs="仿宋"/>
          <w:color w:val="auto"/>
        </w:rPr>
      </w:pPr>
      <w:r>
        <w:rPr>
          <w:rFonts w:hint="eastAsia" w:ascii="仿宋" w:hAnsi="仿宋" w:eastAsia="仿宋" w:cs="仿宋"/>
          <w:color w:val="auto"/>
        </w:rPr>
        <w:t>因</w:t>
      </w:r>
      <w:bookmarkStart w:id="333" w:name="_Toc318581170"/>
      <w:bookmarkStart w:id="334" w:name="_Toc312677487"/>
      <w:bookmarkStart w:id="335" w:name="_Toc312678013"/>
      <w:r>
        <w:rPr>
          <w:rFonts w:hint="eastAsia" w:ascii="仿宋" w:hAnsi="仿宋" w:eastAsia="仿宋" w:cs="仿宋"/>
          <w:color w:val="auto"/>
        </w:rPr>
        <w:t>承包人原因造成工期延误，逾期竣工违约金的计算方法为：。</w:t>
      </w:r>
    </w:p>
    <w:bookmarkEnd w:id="328"/>
    <w:bookmarkEnd w:id="329"/>
    <w:bookmarkEnd w:id="330"/>
    <w:bookmarkEnd w:id="331"/>
    <w:bookmarkEnd w:id="332"/>
    <w:bookmarkEnd w:id="333"/>
    <w:bookmarkEnd w:id="334"/>
    <w:bookmarkEnd w:id="335"/>
    <w:p>
      <w:pPr>
        <w:spacing w:line="360" w:lineRule="auto"/>
        <w:ind w:firstLine="480" w:firstLineChars="200"/>
        <w:rPr>
          <w:rFonts w:ascii="仿宋" w:hAnsi="仿宋" w:eastAsia="仿宋" w:cs="仿宋"/>
          <w:color w:val="auto"/>
        </w:rPr>
      </w:pPr>
      <w:r>
        <w:rPr>
          <w:rFonts w:hint="eastAsia" w:ascii="仿宋" w:hAnsi="仿宋" w:eastAsia="仿宋" w:cs="仿宋"/>
          <w:color w:val="auto"/>
        </w:rPr>
        <w:t>因承包人原因造成工期延误，逾</w:t>
      </w:r>
      <w:bookmarkStart w:id="336" w:name="_Toc312678014"/>
      <w:bookmarkStart w:id="337" w:name="_Toc318581171"/>
      <w:r>
        <w:rPr>
          <w:rFonts w:hint="eastAsia" w:ascii="仿宋" w:hAnsi="仿宋" w:eastAsia="仿宋" w:cs="仿宋"/>
          <w:color w:val="auto"/>
        </w:rPr>
        <w:t>期竣工违约金的上限：</w:t>
      </w:r>
      <w:r>
        <w:rPr>
          <w:rFonts w:hint="eastAsia" w:ascii="仿宋" w:hAnsi="仿宋" w:eastAsia="仿宋" w:cs="仿宋"/>
          <w:color w:val="auto"/>
          <w:u w:val="single"/>
        </w:rPr>
        <w:t>签约合同价款的</w:t>
      </w:r>
      <w:r>
        <w:rPr>
          <w:rFonts w:ascii="仿宋" w:hAnsi="仿宋" w:eastAsia="仿宋" w:cs="仿宋"/>
          <w:color w:val="auto"/>
          <w:u w:val="single"/>
        </w:rPr>
        <w:t>10%</w:t>
      </w:r>
      <w:r>
        <w:rPr>
          <w:rFonts w:hint="eastAsia" w:ascii="仿宋" w:hAnsi="仿宋" w:eastAsia="仿宋" w:cs="仿宋"/>
          <w:color w:val="auto"/>
        </w:rPr>
        <w:t>。</w:t>
      </w:r>
    </w:p>
    <w:bookmarkEnd w:id="336"/>
    <w:bookmarkEnd w:id="337"/>
    <w:p>
      <w:pPr>
        <w:spacing w:before="312" w:beforeLines="100" w:line="360" w:lineRule="auto"/>
        <w:ind w:firstLine="472" w:firstLineChars="196"/>
        <w:rPr>
          <w:rFonts w:ascii="仿宋" w:hAnsi="仿宋" w:eastAsia="仿宋" w:cs="仿宋"/>
          <w:b/>
          <w:color w:val="auto"/>
        </w:rPr>
      </w:pPr>
      <w:r>
        <w:rPr>
          <w:rFonts w:ascii="仿宋" w:hAnsi="仿宋" w:eastAsia="仿宋" w:cs="仿宋"/>
          <w:b/>
          <w:color w:val="auto"/>
        </w:rPr>
        <w:t>7</w:t>
      </w:r>
      <w:bookmarkStart w:id="338" w:name="_Toc303539128"/>
      <w:bookmarkStart w:id="339" w:name="_Toc312678015"/>
      <w:bookmarkStart w:id="340" w:name="_Toc297123519"/>
      <w:bookmarkStart w:id="341" w:name="_Toc297216178"/>
      <w:bookmarkStart w:id="342" w:name="_Toc304295549"/>
      <w:bookmarkStart w:id="343" w:name="_Toc300934971"/>
      <w:r>
        <w:rPr>
          <w:rFonts w:ascii="仿宋" w:hAnsi="仿宋" w:eastAsia="仿宋" w:cs="仿宋"/>
          <w:b/>
          <w:color w:val="auto"/>
        </w:rPr>
        <w:t xml:space="preserve">.6 </w:t>
      </w:r>
      <w:r>
        <w:rPr>
          <w:rFonts w:hint="eastAsia" w:ascii="仿宋" w:hAnsi="仿宋" w:eastAsia="仿宋" w:cs="仿宋"/>
          <w:b/>
          <w:color w:val="auto"/>
        </w:rPr>
        <w:t>不</w:t>
      </w:r>
      <w:bookmarkEnd w:id="338"/>
      <w:bookmarkEnd w:id="339"/>
      <w:bookmarkEnd w:id="340"/>
      <w:bookmarkEnd w:id="341"/>
      <w:bookmarkEnd w:id="342"/>
      <w:bookmarkEnd w:id="343"/>
      <w:r>
        <w:rPr>
          <w:rFonts w:hint="eastAsia" w:ascii="仿宋" w:hAnsi="仿宋" w:eastAsia="仿宋" w:cs="仿宋"/>
          <w:b/>
          <w:color w:val="auto"/>
        </w:rPr>
        <w:t>利物质条件</w:t>
      </w:r>
    </w:p>
    <w:p>
      <w:pPr>
        <w:spacing w:line="360" w:lineRule="auto"/>
        <w:ind w:firstLine="480" w:firstLineChars="200"/>
        <w:rPr>
          <w:rFonts w:ascii="仿宋" w:hAnsi="仿宋" w:eastAsia="仿宋"/>
          <w:color w:val="auto"/>
        </w:rPr>
      </w:pPr>
      <w:bookmarkStart w:id="344" w:name="_Toc312678016"/>
      <w:bookmarkStart w:id="345" w:name="_Toc300934972"/>
      <w:bookmarkStart w:id="346" w:name="_Toc297216179"/>
      <w:bookmarkStart w:id="347" w:name="_Toc297123520"/>
      <w:bookmarkStart w:id="348" w:name="_Toc304295550"/>
      <w:bookmarkStart w:id="349" w:name="_Toc318581172"/>
      <w:bookmarkStart w:id="350" w:name="_Toc303539129"/>
      <w:r>
        <w:rPr>
          <w:rFonts w:hint="eastAsia" w:ascii="仿宋" w:hAnsi="仿宋" w:eastAsia="仿宋" w:cs="仿宋"/>
          <w:color w:val="auto"/>
        </w:rPr>
        <w:t>不利物质条件的其他情形和有关约定：。</w:t>
      </w:r>
    </w:p>
    <w:bookmarkEnd w:id="344"/>
    <w:bookmarkEnd w:id="345"/>
    <w:bookmarkEnd w:id="346"/>
    <w:bookmarkEnd w:id="347"/>
    <w:bookmarkEnd w:id="348"/>
    <w:bookmarkEnd w:id="349"/>
    <w:bookmarkEnd w:id="350"/>
    <w:p>
      <w:pPr>
        <w:spacing w:before="312" w:beforeLines="100" w:line="360" w:lineRule="auto"/>
        <w:ind w:firstLine="472" w:firstLineChars="196"/>
        <w:rPr>
          <w:rFonts w:ascii="仿宋" w:hAnsi="仿宋" w:eastAsia="仿宋" w:cs="仿宋"/>
          <w:b/>
          <w:color w:val="auto"/>
        </w:rPr>
      </w:pPr>
      <w:r>
        <w:rPr>
          <w:rFonts w:ascii="仿宋" w:hAnsi="仿宋" w:eastAsia="仿宋" w:cs="仿宋"/>
          <w:b/>
          <w:color w:val="auto"/>
        </w:rPr>
        <w:t>7</w:t>
      </w:r>
      <w:bookmarkStart w:id="351" w:name="_Toc304295551"/>
      <w:bookmarkStart w:id="352" w:name="_Toc312678017"/>
      <w:bookmarkStart w:id="353" w:name="_Toc300934973"/>
      <w:bookmarkStart w:id="354" w:name="_Toc297123521"/>
      <w:bookmarkStart w:id="355" w:name="_Toc303539130"/>
      <w:bookmarkStart w:id="356" w:name="_Toc297216180"/>
      <w:r>
        <w:rPr>
          <w:rFonts w:ascii="仿宋" w:hAnsi="仿宋" w:eastAsia="仿宋" w:cs="仿宋"/>
          <w:b/>
          <w:color w:val="auto"/>
        </w:rPr>
        <w:t>.7</w:t>
      </w:r>
      <w:r>
        <w:rPr>
          <w:rFonts w:hint="eastAsia" w:ascii="仿宋" w:hAnsi="仿宋" w:eastAsia="仿宋" w:cs="仿宋"/>
          <w:b/>
          <w:color w:val="auto"/>
        </w:rPr>
        <w:t>异常恶劣的气候条件</w:t>
      </w:r>
    </w:p>
    <w:bookmarkEnd w:id="351"/>
    <w:bookmarkEnd w:id="352"/>
    <w:bookmarkEnd w:id="353"/>
    <w:bookmarkEnd w:id="354"/>
    <w:bookmarkEnd w:id="355"/>
    <w:bookmarkEnd w:id="356"/>
    <w:p>
      <w:pPr>
        <w:spacing w:line="360" w:lineRule="auto"/>
        <w:ind w:firstLine="480" w:firstLineChars="200"/>
        <w:rPr>
          <w:rFonts w:ascii="仿宋" w:hAnsi="仿宋" w:eastAsia="仿宋" w:cs="仿宋"/>
          <w:color w:val="auto"/>
        </w:rPr>
      </w:pPr>
      <w:r>
        <w:rPr>
          <w:rFonts w:hint="eastAsia" w:ascii="仿宋" w:hAnsi="仿宋" w:eastAsia="仿宋" w:cs="仿宋"/>
          <w:color w:val="auto"/>
        </w:rPr>
        <w:t>发包人和承包人同意以下情形视为异常恶劣的气候条件：</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w:t>
      </w:r>
      <w:r>
        <w:rPr>
          <w:rFonts w:ascii="仿宋" w:hAnsi="仿宋" w:eastAsia="仿宋" w:cs="仿宋"/>
          <w:color w:val="auto"/>
        </w:rPr>
        <w:t>1</w:t>
      </w:r>
      <w:r>
        <w:rPr>
          <w:rFonts w:hint="eastAsia" w:ascii="仿宋" w:hAnsi="仿宋" w:eastAsia="仿宋" w:cs="仿宋"/>
          <w:color w:val="auto"/>
        </w:rPr>
        <w:t>）；</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w:t>
      </w:r>
      <w:r>
        <w:rPr>
          <w:rFonts w:ascii="仿宋" w:hAnsi="仿宋" w:eastAsia="仿宋" w:cs="仿宋"/>
          <w:color w:val="auto"/>
        </w:rPr>
        <w:t>2</w:t>
      </w:r>
      <w:r>
        <w:rPr>
          <w:rFonts w:hint="eastAsia" w:ascii="仿宋" w:hAnsi="仿宋" w:eastAsia="仿宋" w:cs="仿宋"/>
          <w:color w:val="auto"/>
        </w:rPr>
        <w:t>）；</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w:t>
      </w:r>
      <w:r>
        <w:rPr>
          <w:rFonts w:ascii="仿宋" w:hAnsi="仿宋" w:eastAsia="仿宋" w:cs="仿宋"/>
          <w:color w:val="auto"/>
        </w:rPr>
        <w:t>3</w:t>
      </w:r>
      <w:r>
        <w:rPr>
          <w:rFonts w:hint="eastAsia" w:ascii="仿宋" w:hAnsi="仿宋" w:eastAsia="仿宋" w:cs="仿宋"/>
          <w:color w:val="auto"/>
        </w:rPr>
        <w:t>）。</w:t>
      </w:r>
    </w:p>
    <w:p>
      <w:pPr>
        <w:spacing w:before="312" w:beforeLines="100" w:line="360" w:lineRule="auto"/>
        <w:ind w:firstLine="472" w:firstLineChars="196"/>
        <w:rPr>
          <w:rFonts w:ascii="仿宋" w:hAnsi="仿宋" w:eastAsia="仿宋" w:cs="仿宋"/>
          <w:b/>
          <w:color w:val="auto"/>
        </w:rPr>
      </w:pPr>
      <w:r>
        <w:rPr>
          <w:rFonts w:ascii="仿宋" w:hAnsi="仿宋" w:eastAsia="仿宋" w:cs="仿宋"/>
          <w:b/>
          <w:color w:val="auto"/>
        </w:rPr>
        <w:t xml:space="preserve">7.8 </w:t>
      </w:r>
      <w:r>
        <w:rPr>
          <w:rFonts w:hint="eastAsia" w:ascii="仿宋" w:hAnsi="仿宋" w:eastAsia="仿宋" w:cs="仿宋"/>
          <w:b/>
          <w:color w:val="auto"/>
        </w:rPr>
        <w:t>提前竣工的奖励</w:t>
      </w:r>
    </w:p>
    <w:p>
      <w:pPr>
        <w:spacing w:line="360" w:lineRule="auto"/>
        <w:ind w:firstLine="480" w:firstLineChars="200"/>
        <w:rPr>
          <w:rFonts w:ascii="仿宋" w:hAnsi="仿宋" w:eastAsia="仿宋" w:cs="仿宋"/>
          <w:color w:val="auto"/>
        </w:rPr>
      </w:pPr>
      <w:r>
        <w:rPr>
          <w:rFonts w:ascii="仿宋" w:hAnsi="仿宋" w:eastAsia="仿宋" w:cs="仿宋"/>
          <w:color w:val="auto"/>
        </w:rPr>
        <w:t>7.8.1</w:t>
      </w:r>
      <w:r>
        <w:rPr>
          <w:rFonts w:hint="eastAsia" w:ascii="仿宋" w:hAnsi="仿宋" w:eastAsia="仿宋" w:cs="仿宋"/>
          <w:color w:val="auto"/>
        </w:rPr>
        <w:t>提前竣工的奖励：</w:t>
      </w:r>
      <w:r>
        <w:rPr>
          <w:rFonts w:hint="eastAsia" w:ascii="仿宋" w:hAnsi="仿宋" w:eastAsia="仿宋" w:cs="仿宋"/>
          <w:color w:val="auto"/>
          <w:u w:val="single"/>
        </w:rPr>
        <w:t>无</w:t>
      </w:r>
      <w:r>
        <w:rPr>
          <w:rFonts w:hint="eastAsia" w:ascii="仿宋" w:hAnsi="仿宋" w:eastAsia="仿宋" w:cs="仿宋"/>
          <w:color w:val="auto"/>
        </w:rPr>
        <w:t>。</w:t>
      </w:r>
    </w:p>
    <w:p>
      <w:pPr>
        <w:keepNext/>
        <w:keepLines/>
        <w:spacing w:before="240" w:after="120" w:line="360" w:lineRule="auto"/>
        <w:outlineLvl w:val="3"/>
        <w:rPr>
          <w:rFonts w:ascii="仿宋" w:hAnsi="仿宋" w:eastAsia="仿宋" w:cs="仿宋"/>
          <w:b/>
          <w:color w:val="auto"/>
        </w:rPr>
      </w:pPr>
      <w:bookmarkStart w:id="357" w:name="_Toc351203640"/>
      <w:r>
        <w:rPr>
          <w:rFonts w:ascii="仿宋" w:hAnsi="仿宋" w:eastAsia="仿宋" w:cs="仿宋"/>
          <w:b/>
          <w:color w:val="auto"/>
        </w:rPr>
        <w:t xml:space="preserve">8. </w:t>
      </w:r>
      <w:r>
        <w:rPr>
          <w:rFonts w:hint="eastAsia" w:ascii="仿宋" w:hAnsi="仿宋" w:eastAsia="仿宋" w:cs="仿宋"/>
          <w:b/>
          <w:color w:val="auto"/>
        </w:rPr>
        <w:t>材料与设备</w:t>
      </w:r>
      <w:bookmarkEnd w:id="357"/>
    </w:p>
    <w:p>
      <w:pPr>
        <w:spacing w:line="360" w:lineRule="auto"/>
        <w:ind w:firstLine="472" w:firstLineChars="196"/>
        <w:rPr>
          <w:rFonts w:ascii="仿宋" w:hAnsi="仿宋" w:eastAsia="仿宋" w:cs="仿宋"/>
          <w:b/>
          <w:color w:val="auto"/>
        </w:rPr>
      </w:pPr>
      <w:r>
        <w:rPr>
          <w:rFonts w:ascii="仿宋" w:hAnsi="仿宋" w:eastAsia="仿宋" w:cs="仿宋"/>
          <w:b/>
          <w:color w:val="auto"/>
        </w:rPr>
        <w:t>8.1</w:t>
      </w:r>
      <w:r>
        <w:rPr>
          <w:rFonts w:hint="eastAsia" w:ascii="仿宋" w:hAnsi="仿宋" w:eastAsia="仿宋" w:cs="仿宋"/>
          <w:b/>
          <w:color w:val="auto"/>
        </w:rPr>
        <w:t>承包人采购材料与工程设备</w:t>
      </w:r>
    </w:p>
    <w:bookmarkEnd w:id="292"/>
    <w:bookmarkEnd w:id="293"/>
    <w:bookmarkEnd w:id="294"/>
    <w:bookmarkEnd w:id="295"/>
    <w:bookmarkEnd w:id="296"/>
    <w:bookmarkEnd w:id="297"/>
    <w:bookmarkEnd w:id="298"/>
    <w:bookmarkEnd w:id="299"/>
    <w:bookmarkEnd w:id="300"/>
    <w:bookmarkEnd w:id="301"/>
    <w:p>
      <w:pPr>
        <w:spacing w:before="312" w:beforeLines="100" w:line="360" w:lineRule="auto"/>
        <w:ind w:firstLine="472" w:firstLineChars="196"/>
        <w:rPr>
          <w:rFonts w:ascii="仿宋" w:hAnsi="仿宋" w:eastAsia="仿宋" w:cs="仿宋"/>
          <w:b/>
          <w:color w:val="auto"/>
        </w:rPr>
      </w:pPr>
      <w:r>
        <w:rPr>
          <w:rFonts w:ascii="仿宋" w:hAnsi="仿宋" w:eastAsia="仿宋" w:cs="仿宋"/>
          <w:b/>
          <w:color w:val="auto"/>
        </w:rPr>
        <w:t>8</w:t>
      </w:r>
      <w:bookmarkStart w:id="358" w:name="_Toc297120467"/>
      <w:bookmarkStart w:id="359" w:name="_Toc300934979"/>
      <w:bookmarkStart w:id="360" w:name="_Toc296944506"/>
      <w:bookmarkStart w:id="361" w:name="_Toc303539136"/>
      <w:bookmarkStart w:id="362" w:name="_Toc292559372"/>
      <w:bookmarkStart w:id="363" w:name="_Toc296890995"/>
      <w:bookmarkStart w:id="364" w:name="_Toc312678019"/>
      <w:bookmarkStart w:id="365" w:name="_Toc280868654"/>
      <w:bookmarkStart w:id="366" w:name="_Toc292559877"/>
      <w:bookmarkStart w:id="367" w:name="_Toc297216186"/>
      <w:bookmarkStart w:id="368" w:name="_Toc296891207"/>
      <w:bookmarkStart w:id="369" w:name="_Toc297048353"/>
      <w:bookmarkStart w:id="370" w:name="_Toc296346668"/>
      <w:bookmarkStart w:id="371" w:name="_Toc296503167"/>
      <w:bookmarkStart w:id="372" w:name="_Toc304295556"/>
      <w:bookmarkStart w:id="373" w:name="_Toc312677493"/>
      <w:bookmarkStart w:id="374" w:name="_Toc296347166"/>
      <w:bookmarkStart w:id="375" w:name="_Toc297123527"/>
      <w:bookmarkStart w:id="376" w:name="_Toc267251424"/>
      <w:bookmarkStart w:id="377" w:name="_Toc280868656"/>
      <w:bookmarkStart w:id="378" w:name="_Toc280868655"/>
      <w:r>
        <w:rPr>
          <w:rFonts w:ascii="仿宋" w:hAnsi="仿宋" w:eastAsia="仿宋" w:cs="仿宋"/>
          <w:b/>
          <w:color w:val="auto"/>
        </w:rPr>
        <w:t>.2</w:t>
      </w:r>
      <w:r>
        <w:rPr>
          <w:rFonts w:hint="eastAsia" w:ascii="仿宋" w:hAnsi="仿宋" w:eastAsia="仿宋" w:cs="仿宋"/>
          <w:b/>
          <w:color w:val="auto"/>
        </w:rPr>
        <w:t>材料与工程设备的保管与使用</w:t>
      </w:r>
    </w:p>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Pr>
        <w:spacing w:line="360" w:lineRule="auto"/>
        <w:ind w:firstLine="480" w:firstLineChars="200"/>
        <w:rPr>
          <w:rFonts w:ascii="仿宋" w:hAnsi="仿宋" w:eastAsia="仿宋" w:cs="仿宋"/>
          <w:color w:val="auto"/>
        </w:rPr>
      </w:pPr>
      <w:r>
        <w:rPr>
          <w:rFonts w:ascii="仿宋" w:hAnsi="仿宋" w:eastAsia="仿宋" w:cs="仿宋"/>
          <w:color w:val="auto"/>
        </w:rPr>
        <w:t>8</w:t>
      </w:r>
      <w:bookmarkStart w:id="379" w:name="_Toc292559373"/>
      <w:bookmarkStart w:id="380" w:name="_Toc292559878"/>
      <w:bookmarkStart w:id="381" w:name="_Toc304295557"/>
      <w:bookmarkStart w:id="382" w:name="_Toc300934980"/>
      <w:bookmarkStart w:id="383" w:name="_Toc297216187"/>
      <w:bookmarkStart w:id="384" w:name="_Toc296890996"/>
      <w:bookmarkStart w:id="385" w:name="_Toc312677494"/>
      <w:bookmarkStart w:id="386" w:name="_Toc296891208"/>
      <w:bookmarkStart w:id="387" w:name="_Toc297123528"/>
      <w:bookmarkStart w:id="388" w:name="_Toc318581173"/>
      <w:bookmarkStart w:id="389" w:name="_Toc297048354"/>
      <w:bookmarkStart w:id="390" w:name="_Toc296347167"/>
      <w:bookmarkStart w:id="391" w:name="_Toc296944507"/>
      <w:bookmarkStart w:id="392" w:name="_Toc296503168"/>
      <w:bookmarkStart w:id="393" w:name="_Toc296346669"/>
      <w:bookmarkStart w:id="394" w:name="_Toc303539137"/>
      <w:bookmarkStart w:id="395" w:name="_Toc297120468"/>
      <w:bookmarkStart w:id="396" w:name="_Toc312678020"/>
      <w:r>
        <w:rPr>
          <w:rFonts w:ascii="仿宋" w:hAnsi="仿宋" w:eastAsia="仿宋" w:cs="仿宋"/>
          <w:color w:val="auto"/>
        </w:rPr>
        <w:t>.2.1</w:t>
      </w:r>
      <w:r>
        <w:rPr>
          <w:rFonts w:hint="eastAsia" w:ascii="仿宋" w:hAnsi="仿宋" w:eastAsia="仿宋" w:cs="仿宋"/>
          <w:color w:val="auto"/>
        </w:rPr>
        <w:t>发包人供应的材料设备的保管费用的承担：。</w:t>
      </w:r>
      <w:bookmarkEnd w:id="379"/>
      <w:bookmarkEnd w:id="380"/>
    </w:p>
    <w:p>
      <w:pPr>
        <w:spacing w:before="312" w:beforeLines="100" w:line="360" w:lineRule="auto"/>
        <w:ind w:firstLine="472" w:firstLineChars="196"/>
        <w:rPr>
          <w:rFonts w:ascii="仿宋" w:hAnsi="仿宋" w:eastAsia="仿宋" w:cs="仿宋"/>
          <w:b/>
          <w:color w:val="auto"/>
        </w:rPr>
      </w:pPr>
      <w:r>
        <w:rPr>
          <w:rFonts w:ascii="仿宋" w:hAnsi="仿宋" w:eastAsia="仿宋" w:cs="仿宋"/>
          <w:b/>
          <w:color w:val="auto"/>
        </w:rPr>
        <w:t xml:space="preserve">8.3 </w:t>
      </w:r>
      <w:r>
        <w:rPr>
          <w:rFonts w:hint="eastAsia" w:ascii="仿宋" w:hAnsi="仿宋" w:eastAsia="仿宋" w:cs="仿宋"/>
          <w:b/>
          <w:color w:val="auto"/>
        </w:rPr>
        <w:t>样品</w:t>
      </w:r>
    </w:p>
    <w:p>
      <w:pPr>
        <w:spacing w:line="360" w:lineRule="auto"/>
        <w:ind w:firstLine="480" w:firstLineChars="200"/>
        <w:rPr>
          <w:rFonts w:ascii="仿宋" w:hAnsi="仿宋" w:eastAsia="仿宋" w:cs="仿宋"/>
          <w:color w:val="auto"/>
        </w:rPr>
      </w:pPr>
      <w:r>
        <w:rPr>
          <w:rFonts w:ascii="仿宋" w:hAnsi="仿宋" w:eastAsia="仿宋" w:cs="仿宋"/>
          <w:color w:val="auto"/>
        </w:rPr>
        <w:t>8.3.1</w:t>
      </w:r>
      <w:r>
        <w:rPr>
          <w:rFonts w:ascii="仿宋" w:hAnsi="仿宋" w:eastAsia="仿宋" w:cs="仿宋"/>
          <w:color w:val="auto"/>
        </w:rPr>
        <w:tab/>
      </w:r>
      <w:r>
        <w:rPr>
          <w:rFonts w:hint="eastAsia" w:ascii="仿宋" w:hAnsi="仿宋" w:eastAsia="仿宋" w:cs="仿宋"/>
          <w:color w:val="auto"/>
        </w:rPr>
        <w:t>样品的报送与封存</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需要承包人报送样品的材料或工程设备，样品的种类、名称、规格、数量要求：。</w:t>
      </w:r>
    </w:p>
    <w:p>
      <w:pPr>
        <w:spacing w:before="312" w:beforeLines="100" w:line="360" w:lineRule="auto"/>
        <w:ind w:firstLine="472" w:firstLineChars="196"/>
        <w:rPr>
          <w:rFonts w:ascii="仿宋" w:hAnsi="仿宋" w:eastAsia="仿宋" w:cs="仿宋"/>
          <w:b/>
          <w:color w:val="auto"/>
        </w:rPr>
      </w:pPr>
      <w:r>
        <w:rPr>
          <w:rFonts w:ascii="仿宋" w:hAnsi="仿宋" w:eastAsia="仿宋" w:cs="仿宋"/>
          <w:b/>
          <w:color w:val="auto"/>
        </w:rPr>
        <w:t xml:space="preserve">8.4 </w:t>
      </w:r>
      <w:r>
        <w:rPr>
          <w:rFonts w:hint="eastAsia" w:ascii="仿宋" w:hAnsi="仿宋" w:eastAsia="仿宋" w:cs="仿宋"/>
          <w:b/>
          <w:color w:val="auto"/>
        </w:rPr>
        <w:t>施工设备和临时设施</w:t>
      </w:r>
    </w:p>
    <w:p>
      <w:pPr>
        <w:spacing w:line="360" w:lineRule="auto"/>
        <w:ind w:firstLine="480" w:firstLineChars="200"/>
        <w:rPr>
          <w:rFonts w:ascii="仿宋" w:hAnsi="仿宋" w:eastAsia="仿宋" w:cs="仿宋"/>
          <w:color w:val="auto"/>
        </w:rPr>
      </w:pPr>
      <w:r>
        <w:rPr>
          <w:rFonts w:ascii="仿宋" w:hAnsi="仿宋" w:eastAsia="仿宋" w:cs="仿宋"/>
          <w:color w:val="auto"/>
        </w:rPr>
        <w:t xml:space="preserve">8.4.1 </w:t>
      </w:r>
      <w:r>
        <w:rPr>
          <w:rFonts w:hint="eastAsia" w:ascii="仿宋" w:hAnsi="仿宋" w:eastAsia="仿宋" w:cs="仿宋"/>
          <w:color w:val="auto"/>
        </w:rPr>
        <w:t>承包人提供的施工设备和临时设施</w:t>
      </w:r>
    </w:p>
    <w:p>
      <w:pPr>
        <w:spacing w:line="360" w:lineRule="auto"/>
        <w:ind w:firstLine="480" w:firstLineChars="200"/>
        <w:rPr>
          <w:rFonts w:ascii="仿宋" w:hAnsi="仿宋" w:eastAsia="仿宋" w:cs="仿宋"/>
          <w:color w:val="auto"/>
        </w:rPr>
      </w:pPr>
      <w:r>
        <w:rPr>
          <w:rFonts w:ascii="仿宋" w:hAnsi="仿宋" w:eastAsia="仿宋" w:cs="仿宋"/>
          <w:color w:val="auto"/>
        </w:rPr>
        <w:t xml:space="preserve">8.4.2 </w:t>
      </w:r>
      <w:r>
        <w:rPr>
          <w:rFonts w:hint="eastAsia" w:ascii="仿宋" w:hAnsi="仿宋" w:eastAsia="仿宋" w:cs="仿宋"/>
          <w:color w:val="auto"/>
        </w:rPr>
        <w:t>关于修建临时设施费用承担的约定：。</w:t>
      </w:r>
    </w:p>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Pr>
        <w:keepNext/>
        <w:keepLines/>
        <w:spacing w:before="240" w:after="120" w:line="360" w:lineRule="auto"/>
        <w:outlineLvl w:val="3"/>
        <w:rPr>
          <w:rFonts w:ascii="仿宋" w:hAnsi="仿宋" w:eastAsia="仿宋" w:cs="仿宋"/>
          <w:b/>
          <w:color w:val="auto"/>
        </w:rPr>
      </w:pPr>
      <w:bookmarkStart w:id="397" w:name="_Toc351203641"/>
      <w:r>
        <w:rPr>
          <w:rFonts w:ascii="仿宋" w:hAnsi="仿宋" w:eastAsia="仿宋" w:cs="仿宋"/>
          <w:b/>
          <w:color w:val="auto"/>
        </w:rPr>
        <w:t>9</w:t>
      </w:r>
      <w:bookmarkEnd w:id="376"/>
      <w:bookmarkEnd w:id="377"/>
      <w:bookmarkEnd w:id="378"/>
      <w:bookmarkStart w:id="398" w:name="_Toc312677495"/>
      <w:bookmarkStart w:id="399" w:name="_Toc297123533"/>
      <w:bookmarkStart w:id="400" w:name="_Toc312678021"/>
      <w:bookmarkStart w:id="401" w:name="_Toc300934982"/>
      <w:bookmarkStart w:id="402" w:name="_Toc304295559"/>
      <w:bookmarkStart w:id="403" w:name="_Toc297216192"/>
      <w:bookmarkStart w:id="404" w:name="_Toc303539139"/>
      <w:bookmarkStart w:id="405" w:name="_Toc296891001"/>
      <w:bookmarkStart w:id="406" w:name="_Toc297048359"/>
      <w:bookmarkStart w:id="407" w:name="_Toc267251427"/>
      <w:bookmarkStart w:id="408" w:name="_Toc296347172"/>
      <w:bookmarkStart w:id="409" w:name="_Toc267251428"/>
      <w:bookmarkStart w:id="410" w:name="_Toc296503173"/>
      <w:bookmarkStart w:id="411" w:name="_Toc296346674"/>
      <w:bookmarkStart w:id="412" w:name="_Toc297120473"/>
      <w:bookmarkStart w:id="413" w:name="_Toc296891213"/>
      <w:bookmarkStart w:id="414" w:name="_Toc296944512"/>
      <w:bookmarkStart w:id="415" w:name="_Toc292559378"/>
      <w:bookmarkStart w:id="416" w:name="_Toc292559883"/>
      <w:r>
        <w:rPr>
          <w:rFonts w:ascii="仿宋" w:hAnsi="仿宋" w:eastAsia="仿宋" w:cs="仿宋"/>
          <w:b/>
          <w:color w:val="auto"/>
        </w:rPr>
        <w:t xml:space="preserve">. </w:t>
      </w:r>
      <w:r>
        <w:rPr>
          <w:rFonts w:hint="eastAsia" w:ascii="仿宋" w:hAnsi="仿宋" w:eastAsia="仿宋" w:cs="仿宋"/>
          <w:b/>
          <w:color w:val="auto"/>
        </w:rPr>
        <w:t>试验与检验</w:t>
      </w:r>
      <w:bookmarkEnd w:id="397"/>
    </w:p>
    <w:bookmarkEnd w:id="398"/>
    <w:bookmarkEnd w:id="399"/>
    <w:bookmarkEnd w:id="400"/>
    <w:bookmarkEnd w:id="401"/>
    <w:bookmarkEnd w:id="402"/>
    <w:bookmarkEnd w:id="403"/>
    <w:bookmarkEnd w:id="404"/>
    <w:p>
      <w:pPr>
        <w:spacing w:line="360" w:lineRule="auto"/>
        <w:ind w:firstLine="472" w:firstLineChars="196"/>
        <w:rPr>
          <w:rFonts w:ascii="仿宋" w:hAnsi="仿宋" w:eastAsia="仿宋" w:cs="仿宋"/>
          <w:b/>
          <w:color w:val="auto"/>
        </w:rPr>
      </w:pPr>
      <w:r>
        <w:rPr>
          <w:rFonts w:ascii="仿宋" w:hAnsi="仿宋" w:eastAsia="仿宋" w:cs="仿宋"/>
          <w:b/>
          <w:color w:val="auto"/>
        </w:rPr>
        <w:t>9</w:t>
      </w:r>
      <w:bookmarkStart w:id="417" w:name="_Toc304295560"/>
      <w:bookmarkStart w:id="418" w:name="_Toc303539140"/>
      <w:bookmarkStart w:id="419" w:name="_Toc297123534"/>
      <w:bookmarkStart w:id="420" w:name="_Toc312678022"/>
      <w:bookmarkStart w:id="421" w:name="_Toc300934983"/>
      <w:bookmarkStart w:id="422" w:name="_Toc297216193"/>
      <w:bookmarkStart w:id="423" w:name="_Toc312677496"/>
      <w:r>
        <w:rPr>
          <w:rFonts w:ascii="仿宋" w:hAnsi="仿宋" w:eastAsia="仿宋" w:cs="仿宋"/>
          <w:b/>
          <w:color w:val="auto"/>
        </w:rPr>
        <w:t>.1</w:t>
      </w:r>
      <w:r>
        <w:rPr>
          <w:rFonts w:hint="eastAsia" w:ascii="仿宋" w:hAnsi="仿宋" w:eastAsia="仿宋" w:cs="仿宋"/>
          <w:b/>
          <w:color w:val="auto"/>
        </w:rPr>
        <w:t>试验设备与试验人员</w:t>
      </w:r>
    </w:p>
    <w:bookmarkEnd w:id="417"/>
    <w:bookmarkEnd w:id="418"/>
    <w:bookmarkEnd w:id="419"/>
    <w:bookmarkEnd w:id="420"/>
    <w:bookmarkEnd w:id="421"/>
    <w:bookmarkEnd w:id="422"/>
    <w:bookmarkEnd w:id="423"/>
    <w:p>
      <w:pPr>
        <w:spacing w:line="360" w:lineRule="auto"/>
        <w:ind w:firstLine="480" w:firstLineChars="200"/>
        <w:rPr>
          <w:rFonts w:ascii="仿宋" w:hAnsi="仿宋" w:eastAsia="仿宋" w:cs="仿宋"/>
          <w:color w:val="auto"/>
        </w:rPr>
      </w:pPr>
      <w:r>
        <w:rPr>
          <w:rFonts w:ascii="仿宋" w:hAnsi="仿宋" w:eastAsia="仿宋" w:cs="仿宋"/>
          <w:color w:val="auto"/>
        </w:rPr>
        <w:t>9</w:t>
      </w:r>
      <w:bookmarkStart w:id="424" w:name="_Toc303539141"/>
      <w:bookmarkStart w:id="425" w:name="_Toc300934984"/>
      <w:bookmarkStart w:id="426" w:name="_Toc304295561"/>
      <w:bookmarkStart w:id="427" w:name="_Toc312678023"/>
      <w:bookmarkStart w:id="428" w:name="_Toc297216194"/>
      <w:bookmarkStart w:id="429" w:name="_Toc297123535"/>
      <w:bookmarkStart w:id="430" w:name="_Toc312677497"/>
      <w:bookmarkStart w:id="431" w:name="_Toc318581174"/>
      <w:r>
        <w:rPr>
          <w:rFonts w:ascii="仿宋" w:hAnsi="仿宋" w:eastAsia="仿宋" w:cs="仿宋"/>
          <w:color w:val="auto"/>
        </w:rPr>
        <w:t xml:space="preserve">.1.1 </w:t>
      </w:r>
      <w:r>
        <w:rPr>
          <w:rFonts w:hint="eastAsia" w:ascii="仿宋" w:hAnsi="仿宋" w:eastAsia="仿宋" w:cs="仿宋"/>
          <w:color w:val="auto"/>
        </w:rPr>
        <w:t>试验设备</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施工现场需要配置的试验场所：</w:t>
      </w:r>
      <w:bookmarkEnd w:id="424"/>
      <w:bookmarkEnd w:id="425"/>
      <w:bookmarkEnd w:id="426"/>
      <w:bookmarkEnd w:id="427"/>
      <w:bookmarkEnd w:id="428"/>
      <w:bookmarkEnd w:id="429"/>
      <w:bookmarkEnd w:id="430"/>
      <w:bookmarkStart w:id="432" w:name="_Toc297216195"/>
      <w:bookmarkStart w:id="433" w:name="_Toc303539142"/>
      <w:bookmarkStart w:id="434" w:name="_Toc297123536"/>
      <w:bookmarkStart w:id="435" w:name="_Toc304295562"/>
      <w:bookmarkStart w:id="436" w:name="_Toc312677498"/>
      <w:bookmarkStart w:id="437" w:name="_Toc300934985"/>
      <w:bookmarkStart w:id="438" w:name="_Toc312678024"/>
      <w:r>
        <w:rPr>
          <w:rFonts w:hint="eastAsia" w:ascii="仿宋" w:hAnsi="仿宋" w:eastAsia="仿宋" w:cs="仿宋"/>
          <w:color w:val="auto"/>
        </w:rPr>
        <w:t>。</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施工现场需要配备的试验设备：。</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施工现场需要具备的其他试验条件：。</w:t>
      </w:r>
    </w:p>
    <w:p>
      <w:pPr>
        <w:spacing w:before="312" w:beforeLines="100" w:line="360" w:lineRule="auto"/>
        <w:ind w:firstLine="472" w:firstLineChars="196"/>
        <w:rPr>
          <w:rFonts w:ascii="仿宋" w:hAnsi="仿宋" w:eastAsia="仿宋" w:cs="仿宋"/>
          <w:b/>
          <w:color w:val="auto"/>
        </w:rPr>
      </w:pPr>
      <w:r>
        <w:rPr>
          <w:rFonts w:ascii="仿宋" w:hAnsi="仿宋" w:eastAsia="仿宋" w:cs="仿宋"/>
          <w:b/>
          <w:color w:val="auto"/>
        </w:rPr>
        <w:t xml:space="preserve">9.2 </w:t>
      </w:r>
      <w:r>
        <w:rPr>
          <w:rFonts w:hint="eastAsia" w:ascii="仿宋" w:hAnsi="仿宋" w:eastAsia="仿宋" w:cs="仿宋"/>
          <w:b/>
          <w:color w:val="auto"/>
        </w:rPr>
        <w:t>现场工艺试验</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现场工艺试验的有关约定：。</w:t>
      </w:r>
    </w:p>
    <w:bookmarkEnd w:id="431"/>
    <w:bookmarkEnd w:id="432"/>
    <w:bookmarkEnd w:id="433"/>
    <w:bookmarkEnd w:id="434"/>
    <w:bookmarkEnd w:id="435"/>
    <w:bookmarkEnd w:id="436"/>
    <w:bookmarkEnd w:id="437"/>
    <w:bookmarkEnd w:id="438"/>
    <w:p>
      <w:pPr>
        <w:keepNext/>
        <w:keepLines/>
        <w:spacing w:before="240" w:after="120" w:line="360" w:lineRule="auto"/>
        <w:outlineLvl w:val="3"/>
        <w:rPr>
          <w:rFonts w:ascii="仿宋" w:hAnsi="仿宋" w:eastAsia="仿宋" w:cs="仿宋"/>
          <w:b/>
          <w:color w:val="auto"/>
        </w:rPr>
      </w:pPr>
      <w:bookmarkStart w:id="439" w:name="_Toc351203642"/>
      <w:r>
        <w:rPr>
          <w:rFonts w:ascii="仿宋" w:hAnsi="仿宋" w:eastAsia="仿宋" w:cs="仿宋"/>
          <w:b/>
          <w:color w:val="auto"/>
        </w:rPr>
        <w:t>1</w:t>
      </w:r>
      <w:bookmarkEnd w:id="405"/>
      <w:bookmarkEnd w:id="406"/>
      <w:bookmarkEnd w:id="407"/>
      <w:bookmarkEnd w:id="408"/>
      <w:bookmarkEnd w:id="409"/>
      <w:bookmarkEnd w:id="410"/>
      <w:bookmarkEnd w:id="411"/>
      <w:bookmarkEnd w:id="412"/>
      <w:bookmarkEnd w:id="413"/>
      <w:bookmarkEnd w:id="414"/>
      <w:bookmarkEnd w:id="415"/>
      <w:bookmarkEnd w:id="416"/>
      <w:bookmarkStart w:id="440" w:name="_Toc296503193"/>
      <w:bookmarkStart w:id="441" w:name="_Toc297120493"/>
      <w:bookmarkStart w:id="442" w:name="_Toc297216199"/>
      <w:bookmarkStart w:id="443" w:name="_Toc296347192"/>
      <w:bookmarkStart w:id="444" w:name="_Toc296944532"/>
      <w:bookmarkStart w:id="445" w:name="_Toc296891233"/>
      <w:bookmarkStart w:id="446" w:name="_Toc303539146"/>
      <w:bookmarkStart w:id="447" w:name="_Toc297048379"/>
      <w:bookmarkStart w:id="448" w:name="_Toc304295566"/>
      <w:bookmarkStart w:id="449" w:name="_Toc296891021"/>
      <w:bookmarkStart w:id="450" w:name="_Toc297123540"/>
      <w:bookmarkStart w:id="451" w:name="_Toc292559903"/>
      <w:bookmarkStart w:id="452" w:name="_Toc300934989"/>
      <w:bookmarkStart w:id="453" w:name="_Toc292559398"/>
      <w:bookmarkStart w:id="454" w:name="_Toc296346694"/>
      <w:bookmarkStart w:id="455" w:name="_Toc312677499"/>
      <w:bookmarkStart w:id="456" w:name="_Toc312678025"/>
      <w:bookmarkStart w:id="457" w:name="_Toc267251435"/>
      <w:bookmarkStart w:id="458" w:name="_Toc267251441"/>
      <w:bookmarkStart w:id="459" w:name="_Toc267251433"/>
      <w:bookmarkStart w:id="460" w:name="_Toc267251437"/>
      <w:bookmarkStart w:id="461" w:name="_Toc267251440"/>
      <w:bookmarkStart w:id="462" w:name="_Toc267251439"/>
      <w:bookmarkStart w:id="463" w:name="_Toc267251442"/>
      <w:r>
        <w:rPr>
          <w:rFonts w:ascii="仿宋" w:hAnsi="仿宋" w:eastAsia="仿宋" w:cs="仿宋"/>
          <w:b/>
          <w:color w:val="auto"/>
        </w:rPr>
        <w:t xml:space="preserve">0. </w:t>
      </w:r>
      <w:r>
        <w:rPr>
          <w:rFonts w:hint="eastAsia" w:ascii="仿宋" w:hAnsi="仿宋" w:eastAsia="仿宋" w:cs="仿宋"/>
          <w:b/>
          <w:color w:val="auto"/>
        </w:rPr>
        <w:t>变更</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bookmarkEnd w:id="455"/>
    <w:bookmarkEnd w:id="456"/>
    <w:p>
      <w:pPr>
        <w:spacing w:line="360" w:lineRule="auto"/>
        <w:ind w:firstLine="472" w:firstLineChars="196"/>
        <w:rPr>
          <w:rFonts w:ascii="仿宋" w:hAnsi="仿宋" w:eastAsia="仿宋" w:cs="仿宋"/>
          <w:b/>
          <w:color w:val="auto"/>
        </w:rPr>
      </w:pPr>
      <w:r>
        <w:rPr>
          <w:rFonts w:ascii="仿宋" w:hAnsi="仿宋" w:eastAsia="仿宋" w:cs="仿宋"/>
          <w:b/>
          <w:color w:val="auto"/>
        </w:rPr>
        <w:t>1</w:t>
      </w:r>
      <w:bookmarkStart w:id="464" w:name="_Toc296891022"/>
      <w:bookmarkStart w:id="465" w:name="_Toc312677500"/>
      <w:bookmarkStart w:id="466" w:name="_Toc304295567"/>
      <w:bookmarkStart w:id="467" w:name="_Toc303539147"/>
      <w:bookmarkStart w:id="468" w:name="_Toc296346695"/>
      <w:bookmarkStart w:id="469" w:name="_Toc297216200"/>
      <w:bookmarkStart w:id="470" w:name="_Toc312678026"/>
      <w:bookmarkStart w:id="471" w:name="_Toc292559904"/>
      <w:bookmarkStart w:id="472" w:name="_Toc300934990"/>
      <w:bookmarkStart w:id="473" w:name="_Toc296503194"/>
      <w:bookmarkStart w:id="474" w:name="_Toc292559399"/>
      <w:bookmarkStart w:id="475" w:name="_Toc296891234"/>
      <w:bookmarkStart w:id="476" w:name="_Toc297123541"/>
      <w:bookmarkStart w:id="477" w:name="_Toc297120494"/>
      <w:bookmarkStart w:id="478" w:name="_Toc296347193"/>
      <w:bookmarkStart w:id="479" w:name="_Toc296944533"/>
      <w:bookmarkStart w:id="480" w:name="_Toc297048380"/>
      <w:r>
        <w:rPr>
          <w:rFonts w:ascii="仿宋" w:hAnsi="仿宋" w:eastAsia="仿宋" w:cs="仿宋"/>
          <w:b/>
          <w:color w:val="auto"/>
        </w:rPr>
        <w:t>0.1</w:t>
      </w:r>
      <w:r>
        <w:rPr>
          <w:rFonts w:hint="eastAsia" w:ascii="仿宋" w:hAnsi="仿宋" w:eastAsia="仿宋" w:cs="仿宋"/>
          <w:b/>
          <w:color w:val="auto"/>
        </w:rPr>
        <w:t>变更的范围</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关于变更的范围的约定：。</w:t>
      </w:r>
    </w:p>
    <w:p>
      <w:pPr>
        <w:spacing w:before="312" w:beforeLines="100" w:line="360" w:lineRule="auto"/>
        <w:ind w:firstLine="472" w:firstLineChars="196"/>
        <w:rPr>
          <w:rFonts w:ascii="仿宋" w:hAnsi="仿宋" w:eastAsia="仿宋" w:cs="仿宋"/>
          <w:b/>
          <w:color w:val="auto"/>
        </w:rPr>
      </w:pPr>
      <w:r>
        <w:rPr>
          <w:rFonts w:ascii="仿宋" w:hAnsi="仿宋" w:eastAsia="仿宋" w:cs="仿宋"/>
          <w:b/>
          <w:color w:val="auto"/>
        </w:rPr>
        <w:t xml:space="preserve">10.2 </w:t>
      </w:r>
      <w:r>
        <w:rPr>
          <w:rFonts w:hint="eastAsia" w:ascii="仿宋" w:hAnsi="仿宋" w:eastAsia="仿宋" w:cs="仿宋"/>
          <w:b/>
          <w:color w:val="auto"/>
        </w:rPr>
        <w:t>变更估价</w:t>
      </w:r>
    </w:p>
    <w:p>
      <w:pPr>
        <w:spacing w:line="360" w:lineRule="auto"/>
        <w:ind w:firstLine="480" w:firstLineChars="200"/>
        <w:rPr>
          <w:rFonts w:ascii="仿宋" w:hAnsi="仿宋" w:eastAsia="仿宋" w:cs="仿宋"/>
          <w:color w:val="auto"/>
        </w:rPr>
      </w:pPr>
      <w:r>
        <w:rPr>
          <w:rFonts w:ascii="仿宋" w:hAnsi="仿宋" w:eastAsia="仿宋" w:cs="仿宋"/>
          <w:color w:val="auto"/>
        </w:rPr>
        <w:t xml:space="preserve">10.2.1 </w:t>
      </w:r>
      <w:r>
        <w:rPr>
          <w:rFonts w:hint="eastAsia" w:ascii="仿宋" w:hAnsi="仿宋" w:eastAsia="仿宋" w:cs="仿宋"/>
          <w:color w:val="auto"/>
        </w:rPr>
        <w:t>变更估价原则</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关于变更估价的约定</w:t>
      </w:r>
      <w:r>
        <w:rPr>
          <w:rFonts w:ascii="仿宋" w:hAnsi="仿宋" w:eastAsia="仿宋" w:cs="仿宋"/>
          <w:color w:val="auto"/>
        </w:rPr>
        <w:t xml:space="preserve">: </w:t>
      </w:r>
      <w:r>
        <w:rPr>
          <w:rFonts w:hint="eastAsia" w:ascii="仿宋" w:hAnsi="仿宋" w:eastAsia="仿宋" w:cs="仿宋"/>
          <w:color w:val="auto"/>
        </w:rPr>
        <w:t>。</w:t>
      </w:r>
    </w:p>
    <w:p>
      <w:pPr>
        <w:spacing w:before="312" w:beforeLines="100" w:line="360" w:lineRule="auto"/>
        <w:ind w:firstLine="472" w:firstLineChars="196"/>
        <w:rPr>
          <w:rFonts w:ascii="仿宋" w:hAnsi="仿宋" w:eastAsia="仿宋" w:cs="仿宋"/>
          <w:b/>
          <w:color w:val="auto"/>
        </w:rPr>
      </w:pPr>
      <w:r>
        <w:rPr>
          <w:rFonts w:ascii="仿宋" w:hAnsi="仿宋" w:eastAsia="仿宋" w:cs="仿宋"/>
          <w:b/>
          <w:color w:val="auto"/>
        </w:rPr>
        <w:t>1</w:t>
      </w:r>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Start w:id="481" w:name="_Toc296503197"/>
      <w:bookmarkStart w:id="482" w:name="_Toc296891237"/>
      <w:bookmarkStart w:id="483" w:name="_Toc297048383"/>
      <w:bookmarkStart w:id="484" w:name="_Toc297120497"/>
      <w:bookmarkStart w:id="485" w:name="_Toc296347196"/>
      <w:bookmarkStart w:id="486" w:name="_Toc296944536"/>
      <w:bookmarkStart w:id="487" w:name="_Toc297216203"/>
      <w:bookmarkStart w:id="488" w:name="_Toc292559402"/>
      <w:bookmarkStart w:id="489" w:name="_Toc303539150"/>
      <w:bookmarkStart w:id="490" w:name="_Toc296891025"/>
      <w:bookmarkStart w:id="491" w:name="_Toc292559907"/>
      <w:bookmarkStart w:id="492" w:name="_Toc296346698"/>
      <w:bookmarkStart w:id="493" w:name="_Toc300934993"/>
      <w:bookmarkStart w:id="494" w:name="_Toc297123544"/>
      <w:bookmarkStart w:id="495" w:name="_Toc312678029"/>
      <w:bookmarkStart w:id="496" w:name="_Toc312677503"/>
      <w:bookmarkStart w:id="497" w:name="_Toc304295570"/>
      <w:r>
        <w:rPr>
          <w:rFonts w:ascii="仿宋" w:hAnsi="仿宋" w:eastAsia="仿宋" w:cs="仿宋"/>
          <w:b/>
          <w:color w:val="auto"/>
        </w:rPr>
        <w:t xml:space="preserve">0.3 </w:t>
      </w:r>
      <w:r>
        <w:rPr>
          <w:rFonts w:hint="eastAsia" w:ascii="仿宋" w:hAnsi="仿宋" w:eastAsia="仿宋" w:cs="仿宋"/>
          <w:b/>
          <w:color w:val="auto"/>
        </w:rPr>
        <w:t>承</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Start w:id="498" w:name="_Toc296891243"/>
      <w:bookmarkStart w:id="499" w:name="_Toc296891031"/>
      <w:bookmarkStart w:id="500" w:name="_Toc300934994"/>
      <w:bookmarkStart w:id="501" w:name="_Toc292559913"/>
      <w:bookmarkStart w:id="502" w:name="_Toc296503203"/>
      <w:bookmarkStart w:id="503" w:name="_Toc296944542"/>
      <w:bookmarkStart w:id="504" w:name="_Toc297216204"/>
      <w:bookmarkStart w:id="505" w:name="_Toc292559408"/>
      <w:bookmarkStart w:id="506" w:name="_Toc296346704"/>
      <w:bookmarkStart w:id="507" w:name="_Toc297120503"/>
      <w:bookmarkStart w:id="508" w:name="_Toc297048389"/>
      <w:bookmarkStart w:id="509" w:name="_Toc297123545"/>
      <w:bookmarkStart w:id="510" w:name="_Toc303539151"/>
      <w:bookmarkStart w:id="511" w:name="_Toc296347202"/>
      <w:r>
        <w:rPr>
          <w:rFonts w:hint="eastAsia" w:ascii="仿宋" w:hAnsi="仿宋" w:eastAsia="仿宋" w:cs="仿宋"/>
          <w:b/>
          <w:color w:val="auto"/>
        </w:rPr>
        <w:t>包人的合理化建议</w:t>
      </w:r>
    </w:p>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Pr>
        <w:spacing w:line="360" w:lineRule="auto"/>
        <w:ind w:firstLine="480" w:firstLineChars="200"/>
        <w:rPr>
          <w:rFonts w:ascii="仿宋" w:hAnsi="仿宋" w:eastAsia="仿宋" w:cs="仿宋"/>
          <w:color w:val="auto"/>
        </w:rPr>
      </w:pPr>
      <w:r>
        <w:rPr>
          <w:rFonts w:hint="eastAsia" w:ascii="仿宋" w:hAnsi="仿宋" w:eastAsia="仿宋" w:cs="仿宋"/>
          <w:color w:val="auto"/>
        </w:rPr>
        <w:t>监理人审查承包人合理化建议的期限：。</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发包人审批承包人合理化建议的期限：。</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承</w:t>
      </w:r>
      <w:bookmarkStart w:id="512" w:name="_Toc292559409"/>
      <w:bookmarkStart w:id="513" w:name="_Toc303539152"/>
      <w:bookmarkStart w:id="514" w:name="_Toc296347203"/>
      <w:bookmarkStart w:id="515" w:name="_Toc318581175"/>
      <w:bookmarkStart w:id="516" w:name="_Toc297048390"/>
      <w:bookmarkStart w:id="517" w:name="_Toc297120504"/>
      <w:bookmarkStart w:id="518" w:name="_Toc304295571"/>
      <w:bookmarkStart w:id="519" w:name="_Toc312678030"/>
      <w:bookmarkStart w:id="520" w:name="_Toc296891244"/>
      <w:bookmarkStart w:id="521" w:name="_Toc312677504"/>
      <w:bookmarkStart w:id="522" w:name="_Toc297123546"/>
      <w:bookmarkStart w:id="523" w:name="_Toc296891032"/>
      <w:bookmarkStart w:id="524" w:name="_Toc300934995"/>
      <w:bookmarkStart w:id="525" w:name="_Toc297216205"/>
      <w:bookmarkStart w:id="526" w:name="_Toc296503204"/>
      <w:bookmarkStart w:id="527" w:name="_Toc296944543"/>
      <w:bookmarkStart w:id="528" w:name="_Toc292559914"/>
      <w:bookmarkStart w:id="529" w:name="_Toc296346705"/>
      <w:r>
        <w:rPr>
          <w:rFonts w:hint="eastAsia" w:ascii="仿宋" w:hAnsi="仿宋" w:eastAsia="仿宋" w:cs="仿宋"/>
          <w:color w:val="auto"/>
        </w:rPr>
        <w:t>包人提出的合理化建议降低了合同价格或者提高了工程经济效益的奖励的方法和金额为：。</w:t>
      </w:r>
    </w:p>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p>
      <w:pPr>
        <w:spacing w:before="312" w:beforeLines="100" w:line="360" w:lineRule="auto"/>
        <w:ind w:firstLine="472" w:firstLineChars="196"/>
        <w:rPr>
          <w:rFonts w:ascii="仿宋" w:hAnsi="仿宋" w:eastAsia="仿宋" w:cs="仿宋"/>
          <w:b/>
          <w:color w:val="auto"/>
        </w:rPr>
      </w:pPr>
      <w:r>
        <w:rPr>
          <w:rFonts w:ascii="仿宋" w:hAnsi="仿宋" w:eastAsia="仿宋" w:cs="仿宋"/>
          <w:b/>
          <w:color w:val="auto"/>
        </w:rPr>
        <w:t>1</w:t>
      </w:r>
      <w:bookmarkStart w:id="530" w:name="_Toc312678033"/>
      <w:bookmarkStart w:id="531" w:name="_Toc297123548"/>
      <w:bookmarkStart w:id="532" w:name="_Toc296944538"/>
      <w:bookmarkStart w:id="533" w:name="_Toc304295574"/>
      <w:bookmarkStart w:id="534" w:name="_Toc296891027"/>
      <w:bookmarkStart w:id="535" w:name="_Toc297120499"/>
      <w:bookmarkStart w:id="536" w:name="_Toc297216207"/>
      <w:bookmarkStart w:id="537" w:name="_Toc296503199"/>
      <w:bookmarkStart w:id="538" w:name="_Toc297048385"/>
      <w:bookmarkStart w:id="539" w:name="_Toc296347198"/>
      <w:bookmarkStart w:id="540" w:name="_Toc292559909"/>
      <w:bookmarkStart w:id="541" w:name="_Toc296346700"/>
      <w:bookmarkStart w:id="542" w:name="_Toc312677507"/>
      <w:bookmarkStart w:id="543" w:name="_Toc300934997"/>
      <w:bookmarkStart w:id="544" w:name="_Toc292559404"/>
      <w:bookmarkStart w:id="545" w:name="_Toc296891239"/>
      <w:bookmarkStart w:id="546" w:name="_Toc303539154"/>
      <w:r>
        <w:rPr>
          <w:rFonts w:ascii="仿宋" w:hAnsi="仿宋" w:eastAsia="仿宋" w:cs="仿宋"/>
          <w:b/>
          <w:color w:val="auto"/>
        </w:rPr>
        <w:t xml:space="preserve">0.4 </w:t>
      </w:r>
      <w:r>
        <w:rPr>
          <w:rFonts w:hint="eastAsia" w:ascii="仿宋" w:hAnsi="仿宋" w:eastAsia="仿宋" w:cs="仿宋"/>
          <w:b/>
          <w:color w:val="auto"/>
        </w:rPr>
        <w:t>暂估价</w:t>
      </w:r>
    </w:p>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p>
      <w:pPr>
        <w:spacing w:line="360" w:lineRule="auto"/>
        <w:ind w:firstLine="480" w:firstLineChars="200"/>
        <w:rPr>
          <w:rFonts w:ascii="仿宋" w:hAnsi="仿宋" w:eastAsia="仿宋" w:cs="仿宋"/>
          <w:color w:val="auto"/>
        </w:rPr>
      </w:pPr>
      <w:r>
        <w:rPr>
          <w:rFonts w:ascii="仿宋" w:hAnsi="仿宋" w:eastAsia="仿宋" w:cs="仿宋"/>
          <w:color w:val="auto"/>
        </w:rPr>
        <w:t>1</w:t>
      </w:r>
      <w:bookmarkStart w:id="547" w:name="_Toc312678035"/>
      <w:bookmarkStart w:id="548" w:name="_Toc318581177"/>
      <w:bookmarkStart w:id="549" w:name="_Toc312677509"/>
      <w:r>
        <w:rPr>
          <w:rFonts w:ascii="仿宋" w:hAnsi="仿宋" w:eastAsia="仿宋" w:cs="仿宋"/>
          <w:color w:val="auto"/>
        </w:rPr>
        <w:t xml:space="preserve">0.4.1 </w:t>
      </w:r>
      <w:r>
        <w:rPr>
          <w:rFonts w:hint="eastAsia" w:ascii="仿宋" w:hAnsi="仿宋" w:eastAsia="仿宋" w:cs="仿宋"/>
          <w:color w:val="auto"/>
        </w:rPr>
        <w:t>依法必须招标的暂估价项目</w:t>
      </w:r>
    </w:p>
    <w:bookmarkEnd w:id="547"/>
    <w:bookmarkEnd w:id="548"/>
    <w:bookmarkEnd w:id="549"/>
    <w:p>
      <w:pPr>
        <w:spacing w:line="360" w:lineRule="auto"/>
        <w:ind w:firstLine="480" w:firstLineChars="200"/>
        <w:rPr>
          <w:rFonts w:ascii="仿宋" w:hAnsi="仿宋" w:eastAsia="仿宋" w:cs="仿宋"/>
          <w:color w:val="auto"/>
        </w:rPr>
      </w:pPr>
      <w:r>
        <w:rPr>
          <w:rFonts w:hint="eastAsia" w:ascii="仿宋" w:hAnsi="仿宋" w:eastAsia="仿宋" w:cs="仿宋"/>
          <w:color w:val="auto"/>
        </w:rPr>
        <w:t>对于依法必须招标的暂估价项目的确认和批准采取第</w:t>
      </w:r>
      <w:r>
        <w:rPr>
          <w:rFonts w:ascii="仿宋" w:hAnsi="仿宋" w:eastAsia="仿宋" w:cs="仿宋"/>
          <w:color w:val="auto"/>
        </w:rPr>
        <w:t>X</w:t>
      </w:r>
      <w:r>
        <w:rPr>
          <w:rFonts w:hint="eastAsia" w:ascii="仿宋" w:hAnsi="仿宋" w:eastAsia="仿宋" w:cs="仿宋"/>
          <w:color w:val="auto"/>
        </w:rPr>
        <w:t>种方式确定。</w:t>
      </w:r>
    </w:p>
    <w:p>
      <w:pPr>
        <w:spacing w:line="360" w:lineRule="auto"/>
        <w:ind w:firstLine="480" w:firstLineChars="200"/>
        <w:rPr>
          <w:rFonts w:ascii="仿宋" w:hAnsi="仿宋" w:eastAsia="仿宋" w:cs="仿宋"/>
          <w:color w:val="auto"/>
        </w:rPr>
      </w:pPr>
      <w:r>
        <w:rPr>
          <w:rFonts w:ascii="仿宋" w:hAnsi="仿宋" w:eastAsia="仿宋" w:cs="仿宋"/>
          <w:color w:val="auto"/>
        </w:rPr>
        <w:t xml:space="preserve">10.4.2 </w:t>
      </w:r>
      <w:r>
        <w:rPr>
          <w:rFonts w:hint="eastAsia" w:ascii="仿宋" w:hAnsi="仿宋" w:eastAsia="仿宋" w:cs="仿宋"/>
          <w:color w:val="auto"/>
        </w:rPr>
        <w:t>不属于依法必须招标的暂估价项目</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对于不属于依法必须招标的暂估价项目的确认和批准采取第</w:t>
      </w:r>
      <w:r>
        <w:rPr>
          <w:rFonts w:ascii="仿宋" w:hAnsi="仿宋" w:eastAsia="仿宋" w:cs="仿宋"/>
          <w:color w:val="auto"/>
        </w:rPr>
        <w:t>X</w:t>
      </w:r>
      <w:r>
        <w:rPr>
          <w:rFonts w:hint="eastAsia" w:ascii="仿宋" w:hAnsi="仿宋" w:eastAsia="仿宋" w:cs="仿宋"/>
          <w:color w:val="auto"/>
        </w:rPr>
        <w:t>种方式确定。</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第</w:t>
      </w:r>
      <w:r>
        <w:rPr>
          <w:rFonts w:ascii="仿宋" w:hAnsi="仿宋" w:eastAsia="仿宋" w:cs="仿宋"/>
          <w:color w:val="auto"/>
        </w:rPr>
        <w:t>3</w:t>
      </w:r>
      <w:r>
        <w:rPr>
          <w:rFonts w:hint="eastAsia" w:ascii="仿宋" w:hAnsi="仿宋" w:eastAsia="仿宋" w:cs="仿宋"/>
          <w:color w:val="auto"/>
        </w:rPr>
        <w:t>种方式：承包人直接实施的暂估价项目</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承包人直接实施的暂估价项目的约定：。</w:t>
      </w:r>
    </w:p>
    <w:p>
      <w:pPr>
        <w:spacing w:before="312" w:beforeLines="100" w:line="360" w:lineRule="auto"/>
        <w:ind w:firstLine="472" w:firstLineChars="196"/>
        <w:rPr>
          <w:rFonts w:ascii="仿宋" w:hAnsi="仿宋" w:eastAsia="仿宋" w:cs="仿宋"/>
          <w:b/>
          <w:color w:val="auto"/>
        </w:rPr>
      </w:pPr>
      <w:r>
        <w:rPr>
          <w:rFonts w:ascii="仿宋" w:hAnsi="仿宋" w:eastAsia="仿宋" w:cs="仿宋"/>
          <w:b/>
          <w:color w:val="auto"/>
        </w:rPr>
        <w:t xml:space="preserve">10.5 </w:t>
      </w:r>
      <w:r>
        <w:rPr>
          <w:rFonts w:hint="eastAsia" w:ascii="仿宋" w:hAnsi="仿宋" w:eastAsia="仿宋" w:cs="仿宋"/>
          <w:b/>
          <w:color w:val="auto"/>
        </w:rPr>
        <w:t>暂列金额</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合同当事人关于暂列金额使用的约定：。</w:t>
      </w:r>
    </w:p>
    <w:p>
      <w:pPr>
        <w:keepNext/>
        <w:keepLines/>
        <w:spacing w:before="240" w:after="120" w:line="360" w:lineRule="auto"/>
        <w:outlineLvl w:val="3"/>
        <w:rPr>
          <w:rFonts w:ascii="仿宋" w:hAnsi="仿宋" w:eastAsia="仿宋" w:cs="仿宋"/>
          <w:b/>
          <w:color w:val="auto"/>
        </w:rPr>
      </w:pPr>
      <w:bookmarkStart w:id="550" w:name="_Toc351203643"/>
      <w:r>
        <w:rPr>
          <w:rFonts w:ascii="仿宋" w:hAnsi="仿宋" w:eastAsia="仿宋" w:cs="仿宋"/>
          <w:b/>
          <w:color w:val="auto"/>
        </w:rPr>
        <w:t xml:space="preserve">11. </w:t>
      </w:r>
      <w:r>
        <w:rPr>
          <w:rFonts w:hint="eastAsia" w:ascii="仿宋" w:hAnsi="仿宋" w:eastAsia="仿宋" w:cs="仿宋"/>
          <w:b/>
          <w:color w:val="auto"/>
        </w:rPr>
        <w:t>价格调整</w:t>
      </w:r>
      <w:bookmarkEnd w:id="550"/>
    </w:p>
    <w:p>
      <w:pPr>
        <w:spacing w:line="360" w:lineRule="auto"/>
        <w:ind w:firstLine="472" w:firstLineChars="196"/>
        <w:rPr>
          <w:rFonts w:ascii="仿宋" w:hAnsi="仿宋" w:eastAsia="仿宋" w:cs="仿宋"/>
          <w:b/>
          <w:color w:val="auto"/>
        </w:rPr>
      </w:pPr>
      <w:bookmarkStart w:id="551" w:name="_Toc297216209"/>
      <w:bookmarkStart w:id="552" w:name="_Toc297120501"/>
      <w:bookmarkStart w:id="553" w:name="_Toc292559911"/>
      <w:bookmarkStart w:id="554" w:name="_Toc296347200"/>
      <w:bookmarkStart w:id="555" w:name="_Toc304295577"/>
      <w:bookmarkStart w:id="556" w:name="_Toc296891241"/>
      <w:bookmarkStart w:id="557" w:name="_Toc296346702"/>
      <w:bookmarkStart w:id="558" w:name="_Toc296891029"/>
      <w:bookmarkStart w:id="559" w:name="_Toc300935000"/>
      <w:bookmarkStart w:id="560" w:name="_Toc303539157"/>
      <w:bookmarkStart w:id="561" w:name="_Toc297048387"/>
      <w:bookmarkStart w:id="562" w:name="_Toc312678039"/>
      <w:bookmarkStart w:id="563" w:name="_Toc297123550"/>
      <w:bookmarkStart w:id="564" w:name="_Toc292559406"/>
      <w:bookmarkStart w:id="565" w:name="_Toc296944540"/>
      <w:bookmarkStart w:id="566" w:name="_Toc296503201"/>
      <w:r>
        <w:rPr>
          <w:rFonts w:ascii="仿宋" w:hAnsi="仿宋" w:eastAsia="仿宋" w:cs="仿宋"/>
          <w:b/>
          <w:color w:val="auto"/>
        </w:rPr>
        <w:t xml:space="preserve">11.1 </w:t>
      </w:r>
      <w:r>
        <w:rPr>
          <w:rFonts w:hint="eastAsia" w:ascii="仿宋" w:hAnsi="仿宋" w:eastAsia="仿宋" w:cs="仿宋"/>
          <w:b/>
          <w:color w:val="auto"/>
        </w:rPr>
        <w:t>市场价格波动引起的调整</w:t>
      </w:r>
    </w:p>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p>
      <w:pPr>
        <w:spacing w:line="360" w:lineRule="auto"/>
        <w:ind w:firstLine="480" w:firstLineChars="200"/>
        <w:rPr>
          <w:rFonts w:ascii="仿宋" w:hAnsi="仿宋" w:eastAsia="仿宋" w:cs="仿宋"/>
          <w:color w:val="auto"/>
        </w:rPr>
      </w:pPr>
      <w:r>
        <w:rPr>
          <w:rFonts w:hint="eastAsia" w:ascii="仿宋" w:hAnsi="仿宋" w:eastAsia="仿宋" w:cs="仿宋"/>
          <w:color w:val="auto"/>
        </w:rPr>
        <w:t>市场价格波动是否调整合同价格的约定：</w:t>
      </w:r>
      <w:r>
        <w:rPr>
          <w:rFonts w:hint="eastAsia" w:ascii="仿宋" w:hAnsi="仿宋" w:eastAsia="仿宋" w:cs="仿宋"/>
          <w:color w:val="auto"/>
          <w:u w:val="single"/>
        </w:rPr>
        <w:t>不调整</w:t>
      </w:r>
      <w:r>
        <w:rPr>
          <w:rFonts w:hint="eastAsia" w:ascii="仿宋" w:hAnsi="仿宋" w:eastAsia="仿宋" w:cs="仿宋"/>
          <w:color w:val="auto"/>
        </w:rPr>
        <w:t>。</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因市场价格波动调整合同价格，采用以下第</w:t>
      </w:r>
      <w:r>
        <w:rPr>
          <w:rFonts w:ascii="仿宋" w:hAnsi="仿宋" w:eastAsia="仿宋" w:cs="仿宋"/>
          <w:color w:val="auto"/>
        </w:rPr>
        <w:t>X</w:t>
      </w:r>
      <w:r>
        <w:rPr>
          <w:rFonts w:hint="eastAsia" w:ascii="仿宋" w:hAnsi="仿宋" w:eastAsia="仿宋" w:cs="仿宋"/>
          <w:color w:val="auto"/>
        </w:rPr>
        <w:t>种方式对合同价格进行调整：</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第</w:t>
      </w:r>
      <w:r>
        <w:rPr>
          <w:rFonts w:ascii="仿宋" w:hAnsi="仿宋" w:eastAsia="仿宋" w:cs="仿宋"/>
          <w:color w:val="auto"/>
        </w:rPr>
        <w:t>1</w:t>
      </w:r>
      <w:r>
        <w:rPr>
          <w:rFonts w:hint="eastAsia" w:ascii="仿宋" w:hAnsi="仿宋" w:eastAsia="仿宋" w:cs="仿宋"/>
          <w:color w:val="auto"/>
        </w:rPr>
        <w:t>种方式：采用价格指数进行价格调整。</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关于各可调因子、定值和变值权重，以及基本价格指数及其来源的约定：；</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第</w:t>
      </w:r>
      <w:r>
        <w:rPr>
          <w:rFonts w:ascii="仿宋" w:hAnsi="仿宋" w:eastAsia="仿宋" w:cs="仿宋"/>
          <w:color w:val="auto"/>
        </w:rPr>
        <w:t>2</w:t>
      </w:r>
      <w:r>
        <w:rPr>
          <w:rFonts w:hint="eastAsia" w:ascii="仿宋" w:hAnsi="仿宋" w:eastAsia="仿宋" w:cs="仿宋"/>
          <w:color w:val="auto"/>
        </w:rPr>
        <w:t>种方式：采用造价信息进行价格调整。</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关于基准价格的约定：。</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专用合同条款①承包人在已标价工程量清单或预算书中载明的材料单价低于基准价格的：专用合同条款合同履行期间材料单价涨幅以基准价格为基础超过</w:t>
      </w:r>
      <w:r>
        <w:rPr>
          <w:rFonts w:ascii="仿宋" w:hAnsi="仿宋" w:eastAsia="仿宋" w:cs="仿宋"/>
          <w:color w:val="auto"/>
        </w:rPr>
        <w:t>X%</w:t>
      </w:r>
      <w:r>
        <w:rPr>
          <w:rFonts w:hint="eastAsia" w:ascii="仿宋" w:hAnsi="仿宋" w:eastAsia="仿宋" w:cs="仿宋"/>
          <w:color w:val="auto"/>
        </w:rPr>
        <w:t>时，或材料单价跌幅以已标价工程量清单或预算书中载明材料单价为基础超过</w:t>
      </w:r>
      <w:r>
        <w:rPr>
          <w:rFonts w:ascii="仿宋" w:hAnsi="仿宋" w:eastAsia="仿宋" w:cs="仿宋"/>
          <w:color w:val="auto"/>
        </w:rPr>
        <w:t>X%</w:t>
      </w:r>
      <w:r>
        <w:rPr>
          <w:rFonts w:hint="eastAsia" w:ascii="仿宋" w:hAnsi="仿宋" w:eastAsia="仿宋" w:cs="仿宋"/>
          <w:color w:val="auto"/>
        </w:rPr>
        <w:t>时，其超过部分据实调整。</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②承包人在已标价工程量清单或预算书中载明的材料单价高于基准价格的：专用合同条款合同履行期间材料单价跌幅以基准价格为基础超过</w:t>
      </w:r>
      <w:r>
        <w:rPr>
          <w:rFonts w:ascii="仿宋" w:hAnsi="仿宋" w:eastAsia="仿宋" w:cs="仿宋"/>
          <w:color w:val="auto"/>
        </w:rPr>
        <w:t>X%</w:t>
      </w:r>
      <w:r>
        <w:rPr>
          <w:rFonts w:hint="eastAsia" w:ascii="仿宋" w:hAnsi="仿宋" w:eastAsia="仿宋" w:cs="仿宋"/>
          <w:color w:val="auto"/>
        </w:rPr>
        <w:t>时，材料单价涨幅以已标价工程量清单或预算书中载明材料单价为基础超过</w:t>
      </w:r>
      <w:r>
        <w:rPr>
          <w:rFonts w:ascii="仿宋" w:hAnsi="仿宋" w:eastAsia="仿宋" w:cs="仿宋"/>
          <w:color w:val="auto"/>
        </w:rPr>
        <w:t>X%</w:t>
      </w:r>
      <w:r>
        <w:rPr>
          <w:rFonts w:hint="eastAsia" w:ascii="仿宋" w:hAnsi="仿宋" w:eastAsia="仿宋" w:cs="仿宋"/>
          <w:color w:val="auto"/>
        </w:rPr>
        <w:t>时，其超过部分据实调整。</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③承包人在已标价工程量清单或预算书中载明的材料单价等于基准单价的：专用合同条款合同履行期间材料单价涨跌幅以基准单价为基础超过±</w:t>
      </w:r>
      <w:r>
        <w:rPr>
          <w:rFonts w:ascii="仿宋" w:hAnsi="仿宋" w:eastAsia="仿宋" w:cs="仿宋"/>
          <w:color w:val="auto"/>
        </w:rPr>
        <w:t>X%</w:t>
      </w:r>
      <w:r>
        <w:rPr>
          <w:rFonts w:hint="eastAsia" w:ascii="仿宋" w:hAnsi="仿宋" w:eastAsia="仿宋" w:cs="仿宋"/>
          <w:color w:val="auto"/>
        </w:rPr>
        <w:t>时，其超过部分据实调整。</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第</w:t>
      </w:r>
      <w:r>
        <w:rPr>
          <w:rFonts w:ascii="仿宋" w:hAnsi="仿宋" w:eastAsia="仿宋" w:cs="仿宋"/>
          <w:color w:val="auto"/>
        </w:rPr>
        <w:t>3</w:t>
      </w:r>
      <w:r>
        <w:rPr>
          <w:rFonts w:hint="eastAsia" w:ascii="仿宋" w:hAnsi="仿宋" w:eastAsia="仿宋" w:cs="仿宋"/>
          <w:color w:val="auto"/>
        </w:rPr>
        <w:t>种方式：其他价格调整方式：。</w:t>
      </w:r>
    </w:p>
    <w:bookmarkEnd w:id="457"/>
    <w:bookmarkEnd w:id="458"/>
    <w:bookmarkEnd w:id="459"/>
    <w:bookmarkEnd w:id="460"/>
    <w:bookmarkEnd w:id="461"/>
    <w:bookmarkEnd w:id="462"/>
    <w:p>
      <w:pPr>
        <w:keepNext/>
        <w:keepLines/>
        <w:spacing w:before="240" w:after="120" w:line="360" w:lineRule="auto"/>
        <w:outlineLvl w:val="3"/>
        <w:rPr>
          <w:rFonts w:ascii="仿宋" w:hAnsi="仿宋" w:eastAsia="仿宋" w:cs="仿宋"/>
          <w:b/>
          <w:color w:val="auto"/>
        </w:rPr>
      </w:pPr>
      <w:bookmarkStart w:id="567" w:name="_Toc296346706"/>
      <w:bookmarkStart w:id="568" w:name="_Toc297120505"/>
      <w:bookmarkStart w:id="569" w:name="_Toc296503205"/>
      <w:bookmarkStart w:id="570" w:name="_Toc292559410"/>
      <w:bookmarkStart w:id="571" w:name="_Toc292559915"/>
      <w:bookmarkStart w:id="572" w:name="_Toc297048391"/>
      <w:bookmarkStart w:id="573" w:name="_Toc296944544"/>
      <w:bookmarkStart w:id="574" w:name="_Toc296891033"/>
      <w:bookmarkStart w:id="575" w:name="_Toc296347204"/>
      <w:bookmarkStart w:id="576" w:name="_Toc296891245"/>
      <w:bookmarkStart w:id="577" w:name="_Toc351203644"/>
      <w:bookmarkStart w:id="578" w:name="_Toc312678040"/>
      <w:bookmarkStart w:id="579" w:name="_Toc300935002"/>
      <w:bookmarkStart w:id="580" w:name="_Toc303539159"/>
      <w:bookmarkStart w:id="581" w:name="_Toc304295579"/>
      <w:bookmarkStart w:id="582" w:name="_Toc297216211"/>
      <w:bookmarkStart w:id="583" w:name="_Toc297123552"/>
      <w:r>
        <w:rPr>
          <w:rFonts w:ascii="仿宋" w:hAnsi="仿宋" w:eastAsia="仿宋" w:cs="仿宋"/>
          <w:b/>
          <w:color w:val="auto"/>
        </w:rPr>
        <w:t xml:space="preserve">12. </w:t>
      </w:r>
      <w:bookmarkEnd w:id="567"/>
      <w:bookmarkEnd w:id="568"/>
      <w:bookmarkEnd w:id="569"/>
      <w:bookmarkEnd w:id="570"/>
      <w:bookmarkEnd w:id="571"/>
      <w:bookmarkEnd w:id="572"/>
      <w:bookmarkEnd w:id="573"/>
      <w:bookmarkEnd w:id="574"/>
      <w:bookmarkEnd w:id="575"/>
      <w:bookmarkEnd w:id="576"/>
      <w:r>
        <w:rPr>
          <w:rFonts w:hint="eastAsia" w:ascii="仿宋" w:hAnsi="仿宋" w:eastAsia="仿宋" w:cs="仿宋"/>
          <w:b/>
          <w:color w:val="auto"/>
        </w:rPr>
        <w:t>合同价格、计量与支付</w:t>
      </w:r>
      <w:bookmarkEnd w:id="577"/>
    </w:p>
    <w:bookmarkEnd w:id="578"/>
    <w:bookmarkEnd w:id="579"/>
    <w:bookmarkEnd w:id="580"/>
    <w:bookmarkEnd w:id="581"/>
    <w:bookmarkEnd w:id="582"/>
    <w:bookmarkEnd w:id="583"/>
    <w:p>
      <w:pPr>
        <w:spacing w:line="360" w:lineRule="auto"/>
        <w:ind w:firstLine="472" w:firstLineChars="196"/>
        <w:rPr>
          <w:rFonts w:ascii="仿宋" w:hAnsi="仿宋" w:eastAsia="仿宋" w:cs="仿宋"/>
          <w:b/>
          <w:color w:val="auto"/>
        </w:rPr>
      </w:pPr>
      <w:bookmarkStart w:id="584" w:name="_Toc267251461"/>
      <w:bookmarkStart w:id="585" w:name="_Toc292559916"/>
      <w:bookmarkStart w:id="586" w:name="_Toc292559411"/>
      <w:bookmarkStart w:id="587" w:name="_Toc297048392"/>
      <w:bookmarkStart w:id="588" w:name="_Toc296503206"/>
      <w:bookmarkStart w:id="589" w:name="_Toc296891034"/>
      <w:bookmarkStart w:id="590" w:name="_Toc296891246"/>
      <w:bookmarkStart w:id="591" w:name="_Toc297120506"/>
      <w:bookmarkStart w:id="592" w:name="_Toc296944545"/>
      <w:bookmarkStart w:id="593" w:name="_Toc296346707"/>
      <w:bookmarkStart w:id="594" w:name="_Toc296347205"/>
      <w:bookmarkStart w:id="595" w:name="_Toc297123553"/>
      <w:bookmarkStart w:id="596" w:name="_Toc304295580"/>
      <w:bookmarkStart w:id="597" w:name="_Toc303539160"/>
      <w:bookmarkStart w:id="598" w:name="_Toc300935003"/>
      <w:bookmarkStart w:id="599" w:name="_Toc312678041"/>
      <w:bookmarkStart w:id="600" w:name="_Toc297216212"/>
      <w:r>
        <w:rPr>
          <w:rFonts w:ascii="仿宋" w:hAnsi="仿宋" w:eastAsia="仿宋" w:cs="仿宋"/>
          <w:b/>
          <w:color w:val="auto"/>
        </w:rPr>
        <w:t xml:space="preserve">12.1 </w:t>
      </w:r>
      <w:r>
        <w:rPr>
          <w:rFonts w:hint="eastAsia" w:ascii="仿宋" w:hAnsi="仿宋" w:eastAsia="仿宋" w:cs="仿宋"/>
          <w:b/>
          <w:color w:val="auto"/>
        </w:rPr>
        <w:t>合</w:t>
      </w:r>
      <w:bookmarkEnd w:id="584"/>
      <w:bookmarkEnd w:id="585"/>
      <w:bookmarkEnd w:id="586"/>
      <w:r>
        <w:rPr>
          <w:rFonts w:hint="eastAsia" w:ascii="仿宋" w:hAnsi="仿宋" w:eastAsia="仿宋" w:cs="仿宋"/>
          <w:b/>
          <w:color w:val="auto"/>
        </w:rPr>
        <w:t>同价</w:t>
      </w:r>
      <w:bookmarkEnd w:id="587"/>
      <w:bookmarkEnd w:id="588"/>
      <w:bookmarkEnd w:id="589"/>
      <w:bookmarkEnd w:id="590"/>
      <w:bookmarkEnd w:id="591"/>
      <w:bookmarkEnd w:id="592"/>
      <w:bookmarkEnd w:id="593"/>
      <w:bookmarkEnd w:id="594"/>
      <w:r>
        <w:rPr>
          <w:rFonts w:hint="eastAsia" w:ascii="仿宋" w:hAnsi="仿宋" w:eastAsia="仿宋" w:cs="仿宋"/>
          <w:b/>
          <w:color w:val="auto"/>
        </w:rPr>
        <w:t>格形式</w:t>
      </w:r>
    </w:p>
    <w:bookmarkEnd w:id="595"/>
    <w:bookmarkEnd w:id="596"/>
    <w:bookmarkEnd w:id="597"/>
    <w:bookmarkEnd w:id="598"/>
    <w:bookmarkEnd w:id="599"/>
    <w:bookmarkEnd w:id="600"/>
    <w:p>
      <w:pPr>
        <w:spacing w:line="360" w:lineRule="auto"/>
        <w:ind w:firstLine="480" w:firstLineChars="200"/>
        <w:rPr>
          <w:rFonts w:ascii="仿宋" w:hAnsi="仿宋" w:eastAsia="仿宋" w:cs="仿宋"/>
          <w:color w:val="auto"/>
        </w:rPr>
      </w:pPr>
      <w:r>
        <w:rPr>
          <w:rFonts w:ascii="仿宋" w:hAnsi="仿宋" w:eastAsia="仿宋" w:cs="仿宋"/>
          <w:color w:val="auto"/>
        </w:rPr>
        <w:t xml:space="preserve">12.1.1 </w:t>
      </w:r>
      <w:r>
        <w:rPr>
          <w:rFonts w:hint="eastAsia" w:ascii="仿宋" w:hAnsi="仿宋" w:eastAsia="仿宋" w:cs="仿宋"/>
          <w:color w:val="auto"/>
        </w:rPr>
        <w:t>单价合同。</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综合单价包含的风险范围：。</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风险费用的计算方法：</w:t>
      </w:r>
      <w:r>
        <w:rPr>
          <w:rFonts w:ascii="仿宋" w:hAnsi="仿宋" w:eastAsia="仿宋" w:cs="仿宋"/>
          <w:color w:val="auto"/>
          <w:u w:val="single"/>
        </w:rPr>
        <w:t xml:space="preserve">    /   </w:t>
      </w:r>
      <w:r>
        <w:rPr>
          <w:rFonts w:hint="eastAsia" w:ascii="仿宋" w:hAnsi="仿宋" w:eastAsia="仿宋" w:cs="仿宋"/>
          <w:color w:val="auto"/>
        </w:rPr>
        <w:t>。</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风险范围以外合同价格的调整方法：。</w:t>
      </w:r>
    </w:p>
    <w:p>
      <w:pPr>
        <w:spacing w:line="360" w:lineRule="auto"/>
        <w:ind w:firstLine="480" w:firstLineChars="200"/>
        <w:rPr>
          <w:rFonts w:ascii="仿宋" w:hAnsi="仿宋" w:eastAsia="仿宋" w:cs="仿宋"/>
          <w:color w:val="auto"/>
        </w:rPr>
      </w:pPr>
      <w:r>
        <w:rPr>
          <w:rFonts w:ascii="仿宋" w:hAnsi="仿宋" w:eastAsia="仿宋" w:cs="仿宋"/>
          <w:color w:val="auto"/>
        </w:rPr>
        <w:t xml:space="preserve">12.1.2 </w:t>
      </w:r>
      <w:r>
        <w:rPr>
          <w:rFonts w:hint="eastAsia" w:ascii="仿宋" w:hAnsi="仿宋" w:eastAsia="仿宋" w:cs="仿宋"/>
          <w:color w:val="auto"/>
        </w:rPr>
        <w:t>总价合同。</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总价包含的风险范围：。</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风险费用的计算方法：。</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风险范围以外合同价格的调整方法：。</w:t>
      </w:r>
    </w:p>
    <w:p>
      <w:pPr>
        <w:spacing w:line="360" w:lineRule="auto"/>
        <w:ind w:firstLine="480" w:firstLineChars="200"/>
        <w:rPr>
          <w:rFonts w:ascii="仿宋" w:hAnsi="仿宋" w:eastAsia="仿宋" w:cs="仿宋"/>
          <w:color w:val="auto"/>
        </w:rPr>
      </w:pPr>
      <w:r>
        <w:rPr>
          <w:rFonts w:ascii="仿宋" w:hAnsi="仿宋" w:eastAsia="仿宋" w:cs="仿宋"/>
          <w:color w:val="auto"/>
        </w:rPr>
        <w:t xml:space="preserve">12.1.3 </w:t>
      </w:r>
      <w:r>
        <w:rPr>
          <w:rFonts w:hint="eastAsia" w:ascii="仿宋" w:hAnsi="仿宋" w:eastAsia="仿宋" w:cs="仿宋"/>
          <w:color w:val="auto"/>
        </w:rPr>
        <w:t>其他价格方式：。</w:t>
      </w:r>
    </w:p>
    <w:p>
      <w:pPr>
        <w:spacing w:before="312" w:beforeLines="100" w:line="360" w:lineRule="auto"/>
        <w:ind w:firstLine="472" w:firstLineChars="196"/>
        <w:rPr>
          <w:rFonts w:ascii="仿宋" w:hAnsi="仿宋" w:eastAsia="仿宋" w:cs="仿宋"/>
          <w:b/>
          <w:color w:val="auto"/>
        </w:rPr>
      </w:pPr>
      <w:bookmarkStart w:id="601" w:name="_Toc312678042"/>
      <w:bookmarkStart w:id="602" w:name="_Toc303539161"/>
      <w:bookmarkStart w:id="603" w:name="_Toc304295581"/>
      <w:bookmarkStart w:id="604" w:name="_Toc297123554"/>
      <w:bookmarkStart w:id="605" w:name="_Toc300935004"/>
      <w:bookmarkStart w:id="606" w:name="_Toc297216213"/>
      <w:bookmarkStart w:id="607" w:name="_Toc296891035"/>
      <w:bookmarkStart w:id="608" w:name="_Toc296944546"/>
      <w:bookmarkStart w:id="609" w:name="_Toc296347206"/>
      <w:bookmarkStart w:id="610" w:name="_Toc297120507"/>
      <w:bookmarkStart w:id="611" w:name="_Toc297048393"/>
      <w:bookmarkStart w:id="612" w:name="_Toc292559917"/>
      <w:bookmarkStart w:id="613" w:name="_Toc296346708"/>
      <w:bookmarkStart w:id="614" w:name="_Toc296503207"/>
      <w:bookmarkStart w:id="615" w:name="_Toc296891247"/>
      <w:bookmarkStart w:id="616" w:name="_Toc292559412"/>
      <w:r>
        <w:rPr>
          <w:rFonts w:ascii="仿宋" w:hAnsi="仿宋" w:eastAsia="仿宋" w:cs="仿宋"/>
          <w:b/>
          <w:color w:val="auto"/>
        </w:rPr>
        <w:t xml:space="preserve">12.2 </w:t>
      </w:r>
      <w:r>
        <w:rPr>
          <w:rFonts w:hint="eastAsia" w:ascii="仿宋" w:hAnsi="仿宋" w:eastAsia="仿宋" w:cs="仿宋"/>
          <w:b/>
          <w:color w:val="auto"/>
        </w:rPr>
        <w:t>预付款</w:t>
      </w:r>
    </w:p>
    <w:bookmarkEnd w:id="601"/>
    <w:bookmarkEnd w:id="602"/>
    <w:bookmarkEnd w:id="603"/>
    <w:bookmarkEnd w:id="604"/>
    <w:bookmarkEnd w:id="605"/>
    <w:bookmarkEnd w:id="606"/>
    <w:p>
      <w:pPr>
        <w:spacing w:line="360" w:lineRule="auto"/>
        <w:ind w:firstLine="480" w:firstLineChars="200"/>
        <w:rPr>
          <w:rFonts w:ascii="仿宋" w:hAnsi="仿宋" w:eastAsia="仿宋" w:cs="仿宋"/>
          <w:color w:val="auto"/>
        </w:rPr>
      </w:pPr>
      <w:r>
        <w:rPr>
          <w:rFonts w:ascii="仿宋" w:hAnsi="仿宋" w:eastAsia="仿宋" w:cs="仿宋"/>
          <w:color w:val="auto"/>
        </w:rPr>
        <w:t xml:space="preserve">12.2.1 </w:t>
      </w:r>
      <w:r>
        <w:rPr>
          <w:rFonts w:hint="eastAsia" w:ascii="仿宋" w:hAnsi="仿宋" w:eastAsia="仿宋" w:cs="仿宋"/>
          <w:color w:val="auto"/>
        </w:rPr>
        <w:t>预付款的支付</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预付款支付比例或金额（比例</w:t>
      </w:r>
      <w:r>
        <w:rPr>
          <w:rFonts w:ascii="仿宋" w:hAnsi="仿宋" w:eastAsia="仿宋" w:cs="仿宋"/>
          <w:color w:val="auto"/>
        </w:rPr>
        <w:t>20%-40%</w:t>
      </w:r>
      <w:r>
        <w:rPr>
          <w:rFonts w:hint="eastAsia" w:ascii="仿宋" w:hAnsi="仿宋" w:eastAsia="仿宋" w:cs="仿宋"/>
          <w:color w:val="auto"/>
        </w:rPr>
        <w:t>）：。</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预付款支付期限：。</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预付款扣回的方式：。</w:t>
      </w:r>
    </w:p>
    <w:p>
      <w:pPr>
        <w:spacing w:line="360" w:lineRule="auto"/>
        <w:ind w:firstLine="480" w:firstLineChars="200"/>
        <w:rPr>
          <w:rFonts w:ascii="仿宋" w:hAnsi="仿宋" w:eastAsia="仿宋" w:cs="仿宋"/>
          <w:color w:val="auto"/>
        </w:rPr>
      </w:pPr>
      <w:r>
        <w:rPr>
          <w:rFonts w:ascii="仿宋" w:hAnsi="仿宋" w:eastAsia="仿宋" w:cs="仿宋"/>
          <w:color w:val="auto"/>
        </w:rPr>
        <w:t xml:space="preserve">12.2.2 </w:t>
      </w:r>
      <w:r>
        <w:rPr>
          <w:rFonts w:hint="eastAsia" w:ascii="仿宋" w:hAnsi="仿宋" w:eastAsia="仿宋" w:cs="仿宋"/>
          <w:color w:val="auto"/>
        </w:rPr>
        <w:t>预付款担保</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承包人提交预付款担保的期限：。</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预付款担保的形式为：。</w:t>
      </w:r>
    </w:p>
    <w:bookmarkEnd w:id="607"/>
    <w:bookmarkEnd w:id="608"/>
    <w:bookmarkEnd w:id="609"/>
    <w:bookmarkEnd w:id="610"/>
    <w:bookmarkEnd w:id="611"/>
    <w:bookmarkEnd w:id="612"/>
    <w:bookmarkEnd w:id="613"/>
    <w:bookmarkEnd w:id="614"/>
    <w:bookmarkEnd w:id="615"/>
    <w:bookmarkEnd w:id="616"/>
    <w:p>
      <w:pPr>
        <w:spacing w:before="312" w:beforeLines="100" w:line="360" w:lineRule="auto"/>
        <w:ind w:firstLine="472" w:firstLineChars="196"/>
        <w:rPr>
          <w:rFonts w:ascii="仿宋" w:hAnsi="仿宋" w:eastAsia="仿宋" w:cs="仿宋"/>
          <w:b/>
          <w:color w:val="auto"/>
        </w:rPr>
      </w:pPr>
      <w:r>
        <w:rPr>
          <w:rFonts w:ascii="仿宋" w:hAnsi="仿宋" w:eastAsia="仿宋" w:cs="仿宋"/>
          <w:b/>
          <w:color w:val="auto"/>
        </w:rPr>
        <w:t xml:space="preserve">12.3 </w:t>
      </w:r>
      <w:r>
        <w:rPr>
          <w:rFonts w:hint="eastAsia" w:ascii="仿宋" w:hAnsi="仿宋" w:eastAsia="仿宋" w:cs="仿宋"/>
          <w:b/>
          <w:color w:val="auto"/>
        </w:rPr>
        <w:t>计量</w:t>
      </w:r>
    </w:p>
    <w:p>
      <w:pPr>
        <w:spacing w:line="360" w:lineRule="auto"/>
        <w:ind w:firstLine="480" w:firstLineChars="200"/>
        <w:rPr>
          <w:rFonts w:ascii="仿宋" w:hAnsi="仿宋" w:eastAsia="仿宋" w:cs="仿宋"/>
          <w:color w:val="auto"/>
        </w:rPr>
      </w:pPr>
      <w:r>
        <w:rPr>
          <w:rFonts w:ascii="仿宋" w:hAnsi="仿宋" w:eastAsia="仿宋" w:cs="仿宋"/>
          <w:color w:val="auto"/>
        </w:rPr>
        <w:t xml:space="preserve">12.3.1 </w:t>
      </w:r>
      <w:r>
        <w:rPr>
          <w:rFonts w:hint="eastAsia" w:ascii="仿宋" w:hAnsi="仿宋" w:eastAsia="仿宋" w:cs="仿宋"/>
          <w:color w:val="auto"/>
        </w:rPr>
        <w:t>计量原则</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工程量计算规则：。</w:t>
      </w:r>
    </w:p>
    <w:p>
      <w:pPr>
        <w:spacing w:line="360" w:lineRule="auto"/>
        <w:ind w:firstLine="480" w:firstLineChars="200"/>
        <w:rPr>
          <w:rFonts w:ascii="仿宋" w:hAnsi="仿宋" w:eastAsia="仿宋" w:cs="仿宋"/>
          <w:color w:val="auto"/>
        </w:rPr>
      </w:pPr>
      <w:r>
        <w:rPr>
          <w:rFonts w:ascii="仿宋" w:hAnsi="仿宋" w:eastAsia="仿宋" w:cs="仿宋"/>
          <w:color w:val="auto"/>
        </w:rPr>
        <w:t xml:space="preserve">12.3.1.1 </w:t>
      </w:r>
      <w:r>
        <w:rPr>
          <w:rFonts w:hint="eastAsia" w:ascii="仿宋" w:hAnsi="仿宋" w:eastAsia="仿宋" w:cs="仿宋"/>
          <w:color w:val="auto"/>
        </w:rPr>
        <w:t>总价措施项目的计量</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总价措施项目清单中的项目（除环境保护、安全施工、文明施工、临时设施等以费率计价的项目以外），包干计取，结算不作调整；进度支付时按发包人确认后的工程形象进度比例按月计量。</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安全文明施工费的计量、支付与结算按川建发〔</w:t>
      </w:r>
      <w:r>
        <w:rPr>
          <w:rFonts w:ascii="仿宋" w:hAnsi="仿宋" w:eastAsia="仿宋" w:cs="仿宋"/>
          <w:color w:val="auto"/>
        </w:rPr>
        <w:t>2017</w:t>
      </w:r>
      <w:r>
        <w:rPr>
          <w:rFonts w:hint="eastAsia" w:ascii="仿宋" w:hAnsi="仿宋" w:eastAsia="仿宋" w:cs="仿宋"/>
          <w:color w:val="auto"/>
        </w:rPr>
        <w:t>〕</w:t>
      </w:r>
      <w:r>
        <w:rPr>
          <w:rFonts w:ascii="仿宋" w:hAnsi="仿宋" w:eastAsia="仿宋" w:cs="仿宋"/>
          <w:color w:val="auto"/>
        </w:rPr>
        <w:t>5</w:t>
      </w:r>
      <w:r>
        <w:rPr>
          <w:rFonts w:hint="eastAsia" w:ascii="仿宋" w:hAnsi="仿宋" w:eastAsia="仿宋" w:cs="仿宋"/>
          <w:color w:val="auto"/>
        </w:rPr>
        <w:t>号执行。</w:t>
      </w:r>
    </w:p>
    <w:p>
      <w:pPr>
        <w:spacing w:line="360" w:lineRule="auto"/>
        <w:ind w:firstLine="480" w:firstLineChars="200"/>
        <w:rPr>
          <w:rFonts w:ascii="仿宋" w:hAnsi="仿宋" w:eastAsia="仿宋" w:cs="仿宋"/>
          <w:color w:val="auto"/>
        </w:rPr>
      </w:pPr>
      <w:r>
        <w:rPr>
          <w:rFonts w:ascii="仿宋" w:hAnsi="仿宋" w:eastAsia="仿宋" w:cs="仿宋"/>
          <w:color w:val="auto"/>
        </w:rPr>
        <w:t>12.3.1.2</w:t>
      </w:r>
      <w:r>
        <w:rPr>
          <w:rFonts w:hint="eastAsia" w:ascii="仿宋" w:hAnsi="仿宋" w:eastAsia="仿宋" w:cs="仿宋"/>
          <w:color w:val="auto"/>
        </w:rPr>
        <w:t>规费的计量</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按建设行政主管部门核定的承包人规费费率计量和结算。</w:t>
      </w:r>
    </w:p>
    <w:p>
      <w:pPr>
        <w:spacing w:line="360" w:lineRule="auto"/>
        <w:ind w:firstLine="480" w:firstLineChars="200"/>
        <w:rPr>
          <w:rFonts w:ascii="仿宋" w:hAnsi="仿宋" w:eastAsia="仿宋" w:cs="仿宋"/>
          <w:color w:val="auto"/>
        </w:rPr>
      </w:pPr>
      <w:r>
        <w:rPr>
          <w:rFonts w:ascii="仿宋" w:hAnsi="仿宋" w:eastAsia="仿宋" w:cs="仿宋"/>
          <w:color w:val="auto"/>
        </w:rPr>
        <w:t>12.3.1.3</w:t>
      </w:r>
      <w:r>
        <w:rPr>
          <w:rFonts w:hint="eastAsia" w:ascii="仿宋" w:hAnsi="仿宋" w:eastAsia="仿宋" w:cs="仿宋"/>
          <w:color w:val="auto"/>
        </w:rPr>
        <w:t>税金</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税金按国家或省级、行业建设主管部门的规定计取。</w:t>
      </w:r>
    </w:p>
    <w:p>
      <w:pPr>
        <w:spacing w:line="360" w:lineRule="auto"/>
        <w:ind w:firstLine="480" w:firstLineChars="200"/>
        <w:rPr>
          <w:rFonts w:ascii="仿宋" w:hAnsi="仿宋" w:eastAsia="仿宋" w:cs="仿宋"/>
          <w:color w:val="auto"/>
        </w:rPr>
      </w:pPr>
      <w:r>
        <w:rPr>
          <w:rFonts w:ascii="仿宋" w:hAnsi="仿宋" w:eastAsia="仿宋" w:cs="仿宋"/>
          <w:color w:val="auto"/>
        </w:rPr>
        <w:t xml:space="preserve">12.3.2 </w:t>
      </w:r>
      <w:r>
        <w:rPr>
          <w:rFonts w:hint="eastAsia" w:ascii="仿宋" w:hAnsi="仿宋" w:eastAsia="仿宋" w:cs="仿宋"/>
          <w:color w:val="auto"/>
        </w:rPr>
        <w:t>计量周期</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关于计量周期的约定：。</w:t>
      </w:r>
    </w:p>
    <w:p>
      <w:pPr>
        <w:spacing w:line="360" w:lineRule="auto"/>
        <w:ind w:firstLine="480" w:firstLineChars="200"/>
        <w:rPr>
          <w:rFonts w:ascii="仿宋" w:hAnsi="仿宋" w:eastAsia="仿宋" w:cs="仿宋"/>
          <w:color w:val="auto"/>
        </w:rPr>
      </w:pPr>
      <w:r>
        <w:rPr>
          <w:rFonts w:ascii="仿宋" w:hAnsi="仿宋" w:eastAsia="仿宋" w:cs="仿宋"/>
          <w:color w:val="auto"/>
        </w:rPr>
        <w:t xml:space="preserve">12.3.3 </w:t>
      </w:r>
      <w:r>
        <w:rPr>
          <w:rFonts w:hint="eastAsia" w:ascii="仿宋" w:hAnsi="仿宋" w:eastAsia="仿宋" w:cs="仿宋"/>
          <w:color w:val="auto"/>
        </w:rPr>
        <w:t>单价合同的计量</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关于单价合同计量的约定：。</w:t>
      </w:r>
    </w:p>
    <w:p>
      <w:pPr>
        <w:spacing w:line="360" w:lineRule="auto"/>
        <w:ind w:firstLine="480" w:firstLineChars="200"/>
        <w:rPr>
          <w:rFonts w:ascii="仿宋" w:hAnsi="仿宋" w:eastAsia="仿宋" w:cs="仿宋"/>
          <w:color w:val="auto"/>
        </w:rPr>
      </w:pPr>
      <w:r>
        <w:rPr>
          <w:rFonts w:ascii="仿宋" w:hAnsi="仿宋" w:eastAsia="仿宋" w:cs="仿宋"/>
          <w:color w:val="auto"/>
        </w:rPr>
        <w:t xml:space="preserve">12.3.4 </w:t>
      </w:r>
      <w:r>
        <w:rPr>
          <w:rFonts w:hint="eastAsia" w:ascii="仿宋" w:hAnsi="仿宋" w:eastAsia="仿宋" w:cs="仿宋"/>
          <w:color w:val="auto"/>
        </w:rPr>
        <w:t>总价合同的计量</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关于总价合同计量的约定：。</w:t>
      </w:r>
    </w:p>
    <w:p>
      <w:pPr>
        <w:spacing w:line="360" w:lineRule="auto"/>
        <w:ind w:firstLine="480" w:firstLineChars="200"/>
        <w:rPr>
          <w:rFonts w:ascii="仿宋" w:hAnsi="仿宋" w:eastAsia="仿宋" w:cs="仿宋"/>
          <w:color w:val="auto"/>
        </w:rPr>
      </w:pPr>
      <w:r>
        <w:rPr>
          <w:rFonts w:ascii="仿宋" w:hAnsi="仿宋" w:eastAsia="仿宋" w:cs="仿宋"/>
          <w:color w:val="auto"/>
        </w:rPr>
        <w:t>12.3.5</w:t>
      </w:r>
      <w:r>
        <w:rPr>
          <w:rFonts w:hint="eastAsia" w:ascii="仿宋" w:hAnsi="仿宋" w:eastAsia="仿宋" w:cs="仿宋"/>
          <w:color w:val="auto"/>
        </w:rPr>
        <w:t>总价合同采用支付分解表计量支付的，是否适用第</w:t>
      </w:r>
      <w:r>
        <w:rPr>
          <w:rFonts w:ascii="仿宋" w:hAnsi="仿宋" w:eastAsia="仿宋" w:cs="仿宋"/>
          <w:color w:val="auto"/>
        </w:rPr>
        <w:t xml:space="preserve">12.3.4 </w:t>
      </w:r>
      <w:r>
        <w:rPr>
          <w:rFonts w:hint="eastAsia" w:ascii="仿宋" w:hAnsi="仿宋" w:eastAsia="仿宋" w:cs="仿宋"/>
          <w:color w:val="auto"/>
        </w:rPr>
        <w:t>项〔总价合同的计量〕约定进行计量：。</w:t>
      </w:r>
    </w:p>
    <w:p>
      <w:pPr>
        <w:spacing w:line="360" w:lineRule="auto"/>
        <w:ind w:firstLine="480" w:firstLineChars="200"/>
        <w:rPr>
          <w:rFonts w:ascii="仿宋" w:hAnsi="仿宋" w:eastAsia="仿宋" w:cs="仿宋"/>
          <w:color w:val="auto"/>
        </w:rPr>
      </w:pPr>
      <w:r>
        <w:rPr>
          <w:rFonts w:ascii="仿宋" w:hAnsi="仿宋" w:eastAsia="仿宋" w:cs="仿宋"/>
          <w:color w:val="auto"/>
        </w:rPr>
        <w:t xml:space="preserve">12.3.6 </w:t>
      </w:r>
      <w:r>
        <w:rPr>
          <w:rFonts w:hint="eastAsia" w:ascii="仿宋" w:hAnsi="仿宋" w:eastAsia="仿宋" w:cs="仿宋"/>
          <w:color w:val="auto"/>
        </w:rPr>
        <w:t>其他价格形式合同的计量</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其他价格形式的计量方式和程序：。</w:t>
      </w:r>
    </w:p>
    <w:p>
      <w:pPr>
        <w:spacing w:before="312" w:beforeLines="100" w:line="360" w:lineRule="auto"/>
        <w:ind w:firstLine="472" w:firstLineChars="196"/>
        <w:rPr>
          <w:rFonts w:ascii="仿宋" w:hAnsi="仿宋" w:eastAsia="仿宋" w:cs="仿宋"/>
          <w:b/>
          <w:color w:val="auto"/>
        </w:rPr>
      </w:pPr>
      <w:r>
        <w:rPr>
          <w:rFonts w:ascii="仿宋" w:hAnsi="仿宋" w:eastAsia="仿宋" w:cs="仿宋"/>
          <w:b/>
          <w:color w:val="auto"/>
        </w:rPr>
        <w:t xml:space="preserve">12.4 </w:t>
      </w:r>
      <w:r>
        <w:rPr>
          <w:rFonts w:hint="eastAsia" w:ascii="仿宋" w:hAnsi="仿宋" w:eastAsia="仿宋" w:cs="仿宋"/>
          <w:b/>
          <w:color w:val="auto"/>
        </w:rPr>
        <w:t>工程进度款支付</w:t>
      </w:r>
    </w:p>
    <w:p>
      <w:pPr>
        <w:spacing w:line="360" w:lineRule="auto"/>
        <w:ind w:firstLine="480" w:firstLineChars="200"/>
        <w:rPr>
          <w:rFonts w:ascii="仿宋" w:hAnsi="仿宋" w:eastAsia="仿宋" w:cs="仿宋"/>
          <w:color w:val="auto"/>
        </w:rPr>
      </w:pPr>
      <w:bookmarkStart w:id="617" w:name="_Toc292559416"/>
      <w:bookmarkStart w:id="618" w:name="_Toc297048397"/>
      <w:bookmarkStart w:id="619" w:name="_Toc296944550"/>
      <w:bookmarkStart w:id="620" w:name="_Toc296891039"/>
      <w:bookmarkStart w:id="621" w:name="_Toc296891251"/>
      <w:bookmarkStart w:id="622" w:name="_Toc292559921"/>
      <w:bookmarkStart w:id="623" w:name="_Toc296347210"/>
      <w:bookmarkStart w:id="624" w:name="_Toc297216215"/>
      <w:bookmarkStart w:id="625" w:name="_Toc303539163"/>
      <w:bookmarkStart w:id="626" w:name="_Toc300935006"/>
      <w:bookmarkStart w:id="627" w:name="_Toc296503211"/>
      <w:bookmarkStart w:id="628" w:name="_Toc297123556"/>
      <w:bookmarkStart w:id="629" w:name="_Toc297120511"/>
      <w:bookmarkStart w:id="630" w:name="_Toc296346712"/>
      <w:r>
        <w:rPr>
          <w:rFonts w:ascii="仿宋" w:hAnsi="仿宋" w:eastAsia="仿宋" w:cs="仿宋"/>
          <w:color w:val="auto"/>
        </w:rPr>
        <w:t xml:space="preserve">12.4.1 </w:t>
      </w:r>
      <w:r>
        <w:rPr>
          <w:rFonts w:hint="eastAsia" w:ascii="仿宋" w:hAnsi="仿宋" w:eastAsia="仿宋" w:cs="仿宋"/>
          <w:color w:val="auto"/>
        </w:rPr>
        <w:t>付款周期</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关于付款周期的约定：。</w:t>
      </w:r>
    </w:p>
    <w:p>
      <w:pPr>
        <w:spacing w:line="360" w:lineRule="auto"/>
        <w:ind w:firstLine="480" w:firstLineChars="200"/>
        <w:rPr>
          <w:rFonts w:ascii="仿宋" w:hAnsi="仿宋" w:eastAsia="仿宋" w:cs="仿宋"/>
          <w:color w:val="auto"/>
        </w:rPr>
      </w:pPr>
      <w:r>
        <w:rPr>
          <w:rFonts w:ascii="仿宋" w:hAnsi="仿宋" w:eastAsia="仿宋" w:cs="仿宋"/>
          <w:color w:val="auto"/>
        </w:rPr>
        <w:t xml:space="preserve">12.4.2 </w:t>
      </w:r>
      <w:r>
        <w:rPr>
          <w:rFonts w:hint="eastAsia" w:ascii="仿宋" w:hAnsi="仿宋" w:eastAsia="仿宋" w:cs="仿宋"/>
          <w:color w:val="auto"/>
        </w:rPr>
        <w:t>进度付款申请单的编制</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关于进度付款申请单编制的约定：。</w:t>
      </w:r>
    </w:p>
    <w:p>
      <w:pPr>
        <w:spacing w:line="360" w:lineRule="auto"/>
        <w:ind w:firstLine="480" w:firstLineChars="200"/>
        <w:rPr>
          <w:rFonts w:ascii="仿宋" w:hAnsi="仿宋" w:eastAsia="仿宋" w:cs="仿宋"/>
          <w:color w:val="auto"/>
        </w:rPr>
      </w:pPr>
      <w:r>
        <w:rPr>
          <w:rFonts w:ascii="仿宋" w:hAnsi="仿宋" w:eastAsia="仿宋" w:cs="仿宋"/>
          <w:color w:val="auto"/>
        </w:rPr>
        <w:t>1</w:t>
      </w:r>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r>
        <w:rPr>
          <w:rFonts w:ascii="仿宋" w:hAnsi="仿宋" w:eastAsia="仿宋" w:cs="仿宋"/>
          <w:color w:val="auto"/>
        </w:rPr>
        <w:t xml:space="preserve">2.4.3 </w:t>
      </w:r>
      <w:r>
        <w:rPr>
          <w:rFonts w:hint="eastAsia" w:ascii="仿宋" w:hAnsi="仿宋" w:eastAsia="仿宋" w:cs="仿宋"/>
          <w:color w:val="auto"/>
        </w:rPr>
        <w:t>进度付款申请单的提交</w:t>
      </w:r>
    </w:p>
    <w:p>
      <w:pPr>
        <w:spacing w:line="360" w:lineRule="auto"/>
        <w:ind w:firstLine="360" w:firstLineChars="150"/>
        <w:rPr>
          <w:rFonts w:ascii="仿宋" w:hAnsi="仿宋" w:eastAsia="仿宋" w:cs="仿宋"/>
          <w:color w:val="auto"/>
        </w:rPr>
      </w:pPr>
      <w:r>
        <w:rPr>
          <w:rFonts w:hint="eastAsia" w:ascii="仿宋" w:hAnsi="仿宋" w:eastAsia="仿宋" w:cs="仿宋"/>
          <w:color w:val="auto"/>
        </w:rPr>
        <w:t>（</w:t>
      </w:r>
      <w:r>
        <w:rPr>
          <w:rFonts w:ascii="仿宋" w:hAnsi="仿宋" w:eastAsia="仿宋" w:cs="仿宋"/>
          <w:color w:val="auto"/>
        </w:rPr>
        <w:t>1</w:t>
      </w:r>
      <w:r>
        <w:rPr>
          <w:rFonts w:hint="eastAsia" w:ascii="仿宋" w:hAnsi="仿宋" w:eastAsia="仿宋" w:cs="仿宋"/>
          <w:color w:val="auto"/>
        </w:rPr>
        <w:t>）单价合同进度付款申请单提交的约定：。</w:t>
      </w:r>
    </w:p>
    <w:p>
      <w:pPr>
        <w:spacing w:line="360" w:lineRule="auto"/>
        <w:ind w:firstLine="360" w:firstLineChars="150"/>
        <w:rPr>
          <w:rFonts w:ascii="仿宋" w:hAnsi="仿宋" w:eastAsia="仿宋" w:cs="仿宋"/>
          <w:color w:val="auto"/>
        </w:rPr>
      </w:pPr>
      <w:r>
        <w:rPr>
          <w:rFonts w:hint="eastAsia" w:ascii="仿宋" w:hAnsi="仿宋" w:eastAsia="仿宋" w:cs="仿宋"/>
          <w:color w:val="auto"/>
        </w:rPr>
        <w:t>（</w:t>
      </w:r>
      <w:r>
        <w:rPr>
          <w:rFonts w:ascii="仿宋" w:hAnsi="仿宋" w:eastAsia="仿宋" w:cs="仿宋"/>
          <w:color w:val="auto"/>
        </w:rPr>
        <w:t>2</w:t>
      </w:r>
      <w:r>
        <w:rPr>
          <w:rFonts w:hint="eastAsia" w:ascii="仿宋" w:hAnsi="仿宋" w:eastAsia="仿宋" w:cs="仿宋"/>
          <w:color w:val="auto"/>
        </w:rPr>
        <w:t>）总价合同进度付款申请单提交的约定：。</w:t>
      </w:r>
    </w:p>
    <w:p>
      <w:pPr>
        <w:spacing w:line="360" w:lineRule="auto"/>
        <w:ind w:firstLine="360" w:firstLineChars="150"/>
        <w:rPr>
          <w:rFonts w:ascii="仿宋" w:hAnsi="仿宋" w:eastAsia="仿宋" w:cs="仿宋"/>
          <w:color w:val="auto"/>
        </w:rPr>
      </w:pPr>
      <w:r>
        <w:rPr>
          <w:rFonts w:hint="eastAsia" w:ascii="仿宋" w:hAnsi="仿宋" w:eastAsia="仿宋" w:cs="仿宋"/>
          <w:color w:val="auto"/>
        </w:rPr>
        <w:t>（</w:t>
      </w:r>
      <w:r>
        <w:rPr>
          <w:rFonts w:ascii="仿宋" w:hAnsi="仿宋" w:eastAsia="仿宋" w:cs="仿宋"/>
          <w:color w:val="auto"/>
        </w:rPr>
        <w:t>3</w:t>
      </w:r>
      <w:r>
        <w:rPr>
          <w:rFonts w:hint="eastAsia" w:ascii="仿宋" w:hAnsi="仿宋" w:eastAsia="仿宋" w:cs="仿宋"/>
          <w:color w:val="auto"/>
        </w:rPr>
        <w:t>）其他价格形式合同进度付款申请单提交的约定：。</w:t>
      </w:r>
    </w:p>
    <w:p>
      <w:pPr>
        <w:spacing w:line="360" w:lineRule="auto"/>
        <w:ind w:firstLine="480" w:firstLineChars="200"/>
        <w:rPr>
          <w:rFonts w:ascii="仿宋" w:hAnsi="仿宋" w:eastAsia="仿宋" w:cs="仿宋"/>
          <w:color w:val="auto"/>
        </w:rPr>
      </w:pPr>
      <w:r>
        <w:rPr>
          <w:rFonts w:ascii="仿宋" w:hAnsi="仿宋" w:eastAsia="仿宋" w:cs="仿宋"/>
          <w:color w:val="auto"/>
        </w:rPr>
        <w:t xml:space="preserve">12.4.4 </w:t>
      </w:r>
      <w:r>
        <w:rPr>
          <w:rFonts w:hint="eastAsia" w:ascii="仿宋" w:hAnsi="仿宋" w:eastAsia="仿宋" w:cs="仿宋"/>
          <w:color w:val="auto"/>
        </w:rPr>
        <w:t>进度款审核和支付</w:t>
      </w:r>
    </w:p>
    <w:p>
      <w:pPr>
        <w:spacing w:line="360" w:lineRule="auto"/>
        <w:ind w:firstLine="360" w:firstLineChars="150"/>
        <w:rPr>
          <w:rFonts w:ascii="仿宋" w:hAnsi="仿宋" w:eastAsia="仿宋" w:cs="仿宋"/>
          <w:color w:val="auto"/>
        </w:rPr>
      </w:pPr>
      <w:r>
        <w:rPr>
          <w:rFonts w:hint="eastAsia" w:ascii="仿宋" w:hAnsi="仿宋" w:eastAsia="仿宋" w:cs="仿宋"/>
          <w:color w:val="auto"/>
        </w:rPr>
        <w:t>（</w:t>
      </w:r>
      <w:r>
        <w:rPr>
          <w:rFonts w:ascii="仿宋" w:hAnsi="仿宋" w:eastAsia="仿宋" w:cs="仿宋"/>
          <w:color w:val="auto"/>
        </w:rPr>
        <w:t>1</w:t>
      </w:r>
      <w:r>
        <w:rPr>
          <w:rFonts w:hint="eastAsia" w:ascii="仿宋" w:hAnsi="仿宋" w:eastAsia="仿宋" w:cs="仿宋"/>
          <w:color w:val="auto"/>
        </w:rPr>
        <w:t>）监理人审查并报送发包人的期限：。</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发包人完成审批并签发进度款支付证书的期限：。</w:t>
      </w:r>
    </w:p>
    <w:p>
      <w:pPr>
        <w:spacing w:line="360" w:lineRule="auto"/>
        <w:ind w:firstLine="360" w:firstLineChars="150"/>
        <w:rPr>
          <w:rFonts w:ascii="仿宋" w:hAnsi="仿宋" w:eastAsia="仿宋" w:cs="仿宋"/>
          <w:color w:val="auto"/>
        </w:rPr>
      </w:pPr>
      <w:r>
        <w:rPr>
          <w:rFonts w:hint="eastAsia" w:ascii="仿宋" w:hAnsi="仿宋" w:eastAsia="仿宋" w:cs="仿宋"/>
          <w:color w:val="auto"/>
        </w:rPr>
        <w:t>（</w:t>
      </w:r>
      <w:r>
        <w:rPr>
          <w:rFonts w:ascii="仿宋" w:hAnsi="仿宋" w:eastAsia="仿宋" w:cs="仿宋"/>
          <w:color w:val="auto"/>
        </w:rPr>
        <w:t>2</w:t>
      </w:r>
      <w:r>
        <w:rPr>
          <w:rFonts w:hint="eastAsia" w:ascii="仿宋" w:hAnsi="仿宋" w:eastAsia="仿宋" w:cs="仿宋"/>
          <w:color w:val="auto"/>
        </w:rPr>
        <w:t>）发包人支付进度款的期限：。</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发包人逾期支付进度款的违约金的计算方式：。</w:t>
      </w:r>
    </w:p>
    <w:p>
      <w:pPr>
        <w:spacing w:line="360" w:lineRule="auto"/>
        <w:ind w:firstLine="480" w:firstLineChars="200"/>
        <w:rPr>
          <w:rFonts w:ascii="仿宋" w:hAnsi="仿宋" w:eastAsia="仿宋" w:cs="仿宋"/>
          <w:color w:val="auto"/>
        </w:rPr>
      </w:pPr>
      <w:r>
        <w:rPr>
          <w:rFonts w:ascii="仿宋" w:hAnsi="仿宋" w:eastAsia="仿宋" w:cs="仿宋"/>
          <w:color w:val="auto"/>
        </w:rPr>
        <w:t xml:space="preserve">12.4.5 </w:t>
      </w:r>
      <w:r>
        <w:rPr>
          <w:rFonts w:hint="eastAsia" w:ascii="仿宋" w:hAnsi="仿宋" w:eastAsia="仿宋" w:cs="仿宋"/>
          <w:color w:val="auto"/>
        </w:rPr>
        <w:t>支付分解表的编制</w:t>
      </w:r>
    </w:p>
    <w:p>
      <w:pPr>
        <w:spacing w:line="360" w:lineRule="auto"/>
        <w:ind w:firstLine="360" w:firstLineChars="150"/>
        <w:rPr>
          <w:rFonts w:ascii="仿宋" w:hAnsi="仿宋" w:eastAsia="仿宋" w:cs="仿宋"/>
          <w:color w:val="auto"/>
        </w:rPr>
      </w:pPr>
      <w:r>
        <w:rPr>
          <w:rFonts w:hint="eastAsia" w:ascii="仿宋" w:hAnsi="仿宋" w:eastAsia="仿宋" w:cs="仿宋"/>
          <w:color w:val="auto"/>
        </w:rPr>
        <w:t>（</w:t>
      </w:r>
      <w:r>
        <w:rPr>
          <w:rFonts w:ascii="仿宋" w:hAnsi="仿宋" w:eastAsia="仿宋" w:cs="仿宋"/>
          <w:color w:val="auto"/>
        </w:rPr>
        <w:t>1</w:t>
      </w:r>
      <w:r>
        <w:rPr>
          <w:rFonts w:hint="eastAsia" w:ascii="仿宋" w:hAnsi="仿宋" w:eastAsia="仿宋" w:cs="仿宋"/>
          <w:color w:val="auto"/>
        </w:rPr>
        <w:t>）总价合同支付分解表的编制与审批：。</w:t>
      </w:r>
    </w:p>
    <w:p>
      <w:pPr>
        <w:spacing w:line="360" w:lineRule="auto"/>
        <w:ind w:firstLine="360" w:firstLineChars="150"/>
        <w:rPr>
          <w:rFonts w:ascii="仿宋" w:hAnsi="仿宋" w:eastAsia="仿宋" w:cs="仿宋"/>
          <w:color w:val="auto"/>
        </w:rPr>
      </w:pPr>
      <w:r>
        <w:rPr>
          <w:rFonts w:hint="eastAsia" w:ascii="仿宋" w:hAnsi="仿宋" w:eastAsia="仿宋" w:cs="仿宋"/>
          <w:color w:val="auto"/>
        </w:rPr>
        <w:t>（</w:t>
      </w:r>
      <w:r>
        <w:rPr>
          <w:rFonts w:ascii="仿宋" w:hAnsi="仿宋" w:eastAsia="仿宋" w:cs="仿宋"/>
          <w:color w:val="auto"/>
        </w:rPr>
        <w:t>2</w:t>
      </w:r>
      <w:r>
        <w:rPr>
          <w:rFonts w:hint="eastAsia" w:ascii="仿宋" w:hAnsi="仿宋" w:eastAsia="仿宋" w:cs="仿宋"/>
          <w:color w:val="auto"/>
        </w:rPr>
        <w:t>）单价合同的总价项目支付分解表的编制与审批：。</w:t>
      </w:r>
    </w:p>
    <w:bookmarkEnd w:id="463"/>
    <w:p>
      <w:pPr>
        <w:keepNext/>
        <w:keepLines/>
        <w:spacing w:before="240" w:after="120" w:line="360" w:lineRule="auto"/>
        <w:outlineLvl w:val="3"/>
        <w:rPr>
          <w:rFonts w:ascii="仿宋" w:hAnsi="仿宋" w:eastAsia="仿宋" w:cs="仿宋"/>
          <w:b/>
          <w:color w:val="auto"/>
        </w:rPr>
      </w:pPr>
      <w:bookmarkStart w:id="631" w:name="_Toc351203645"/>
      <w:bookmarkStart w:id="632" w:name="_Toc296891047"/>
      <w:bookmarkStart w:id="633" w:name="_Toc297048405"/>
      <w:bookmarkStart w:id="634" w:name="_Toc303539172"/>
      <w:bookmarkStart w:id="635" w:name="_Toc304295593"/>
      <w:bookmarkStart w:id="636" w:name="_Toc296347218"/>
      <w:bookmarkStart w:id="637" w:name="_Toc312678053"/>
      <w:bookmarkStart w:id="638" w:name="_Toc297216223"/>
      <w:bookmarkStart w:id="639" w:name="_Toc300935015"/>
      <w:bookmarkStart w:id="640" w:name="_Toc297123564"/>
      <w:bookmarkStart w:id="641" w:name="_Toc296346720"/>
      <w:bookmarkStart w:id="642" w:name="_Toc296891259"/>
      <w:bookmarkStart w:id="643" w:name="_Toc292559424"/>
      <w:bookmarkStart w:id="644" w:name="_Toc292559929"/>
      <w:bookmarkStart w:id="645" w:name="_Toc296503219"/>
      <w:bookmarkStart w:id="646" w:name="_Toc297120519"/>
      <w:bookmarkStart w:id="647" w:name="_Toc296944558"/>
      <w:r>
        <w:rPr>
          <w:rFonts w:ascii="仿宋" w:hAnsi="仿宋" w:eastAsia="仿宋" w:cs="仿宋"/>
          <w:b/>
          <w:color w:val="auto"/>
        </w:rPr>
        <w:t>13.</w:t>
      </w:r>
      <w:r>
        <w:rPr>
          <w:rFonts w:hint="eastAsia" w:ascii="仿宋" w:hAnsi="仿宋" w:eastAsia="仿宋" w:cs="仿宋"/>
          <w:b/>
          <w:color w:val="auto"/>
        </w:rPr>
        <w:t>验收和工程试车</w:t>
      </w:r>
      <w:bookmarkEnd w:id="631"/>
    </w:p>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p>
      <w:pPr>
        <w:spacing w:line="360" w:lineRule="auto"/>
        <w:ind w:firstLine="472" w:firstLineChars="196"/>
        <w:rPr>
          <w:rFonts w:ascii="仿宋" w:hAnsi="仿宋" w:eastAsia="仿宋" w:cs="仿宋"/>
          <w:b/>
          <w:color w:val="auto"/>
        </w:rPr>
      </w:pPr>
      <w:r>
        <w:rPr>
          <w:rFonts w:ascii="仿宋" w:hAnsi="仿宋" w:eastAsia="仿宋" w:cs="仿宋"/>
          <w:b/>
          <w:color w:val="auto"/>
        </w:rPr>
        <w:t xml:space="preserve">13.1 </w:t>
      </w:r>
      <w:r>
        <w:rPr>
          <w:rFonts w:hint="eastAsia" w:ascii="仿宋" w:hAnsi="仿宋" w:eastAsia="仿宋" w:cs="仿宋"/>
          <w:b/>
          <w:color w:val="auto"/>
        </w:rPr>
        <w:t>分部分项工程验收</w:t>
      </w:r>
    </w:p>
    <w:p>
      <w:pPr>
        <w:spacing w:line="360" w:lineRule="auto"/>
        <w:ind w:firstLine="480" w:firstLineChars="200"/>
        <w:rPr>
          <w:rFonts w:ascii="仿宋" w:hAnsi="仿宋" w:eastAsia="仿宋" w:cs="仿宋"/>
          <w:color w:val="auto"/>
        </w:rPr>
      </w:pPr>
      <w:r>
        <w:rPr>
          <w:rFonts w:ascii="仿宋" w:hAnsi="仿宋" w:eastAsia="仿宋" w:cs="仿宋"/>
          <w:color w:val="auto"/>
        </w:rPr>
        <w:t>13.1.1</w:t>
      </w:r>
      <w:r>
        <w:rPr>
          <w:rFonts w:hint="eastAsia" w:ascii="仿宋" w:hAnsi="仿宋" w:eastAsia="仿宋" w:cs="仿宋"/>
          <w:color w:val="auto"/>
        </w:rPr>
        <w:t>监理人不能按时进行验收时，应提前</w:t>
      </w:r>
      <w:r>
        <w:rPr>
          <w:rFonts w:ascii="仿宋" w:hAnsi="仿宋" w:eastAsia="仿宋" w:cs="仿宋"/>
          <w:color w:val="auto"/>
        </w:rPr>
        <w:t>X</w:t>
      </w:r>
      <w:r>
        <w:rPr>
          <w:rFonts w:hint="eastAsia" w:ascii="仿宋" w:hAnsi="仿宋" w:eastAsia="仿宋" w:cs="仿宋"/>
          <w:color w:val="auto"/>
        </w:rPr>
        <w:t>小时提交书面延期要求。</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关于延期最长不得超过：</w:t>
      </w:r>
      <w:r>
        <w:rPr>
          <w:rFonts w:ascii="仿宋" w:hAnsi="仿宋" w:eastAsia="仿宋" w:cs="仿宋"/>
          <w:color w:val="auto"/>
        </w:rPr>
        <w:t>X</w:t>
      </w:r>
      <w:r>
        <w:rPr>
          <w:rFonts w:hint="eastAsia" w:ascii="仿宋" w:hAnsi="仿宋" w:eastAsia="仿宋" w:cs="仿宋"/>
          <w:color w:val="auto"/>
        </w:rPr>
        <w:t>小时。</w:t>
      </w:r>
    </w:p>
    <w:p>
      <w:pPr>
        <w:spacing w:before="312" w:beforeLines="100" w:line="360" w:lineRule="auto"/>
        <w:ind w:firstLine="472" w:firstLineChars="196"/>
        <w:rPr>
          <w:rFonts w:ascii="仿宋" w:hAnsi="仿宋" w:eastAsia="仿宋" w:cs="仿宋"/>
          <w:b/>
          <w:color w:val="auto"/>
        </w:rPr>
      </w:pPr>
      <w:bookmarkStart w:id="648" w:name="_Toc296346724"/>
      <w:bookmarkStart w:id="649" w:name="_Toc297048409"/>
      <w:bookmarkStart w:id="650" w:name="_Toc312678056"/>
      <w:bookmarkStart w:id="651" w:name="_Toc296347222"/>
      <w:bookmarkStart w:id="652" w:name="_Toc297120523"/>
      <w:bookmarkStart w:id="653" w:name="_Toc304295596"/>
      <w:bookmarkStart w:id="654" w:name="_Toc296944562"/>
      <w:bookmarkStart w:id="655" w:name="_Toc297123565"/>
      <w:bookmarkStart w:id="656" w:name="_Toc296891051"/>
      <w:bookmarkStart w:id="657" w:name="_Toc296891263"/>
      <w:bookmarkStart w:id="658" w:name="_Toc292559933"/>
      <w:bookmarkStart w:id="659" w:name="_Toc303539173"/>
      <w:bookmarkStart w:id="660" w:name="_Toc297216224"/>
      <w:bookmarkStart w:id="661" w:name="_Toc300935016"/>
      <w:bookmarkStart w:id="662" w:name="_Toc296503223"/>
      <w:bookmarkStart w:id="663" w:name="_Toc292559428"/>
      <w:bookmarkStart w:id="664" w:name="_Toc267251473"/>
      <w:bookmarkStart w:id="665" w:name="_Toc267251471"/>
      <w:bookmarkStart w:id="666" w:name="_Toc267251472"/>
      <w:bookmarkStart w:id="667" w:name="_Toc267251476"/>
      <w:bookmarkStart w:id="668" w:name="_Toc267251474"/>
      <w:bookmarkStart w:id="669" w:name="_Toc267251470"/>
      <w:bookmarkStart w:id="670" w:name="_Toc267251475"/>
      <w:r>
        <w:rPr>
          <w:rFonts w:ascii="仿宋" w:hAnsi="仿宋" w:eastAsia="仿宋" w:cs="仿宋"/>
          <w:b/>
          <w:color w:val="auto"/>
        </w:rPr>
        <w:t xml:space="preserve">13.2 </w:t>
      </w:r>
      <w:r>
        <w:rPr>
          <w:rFonts w:hint="eastAsia" w:ascii="仿宋" w:hAnsi="仿宋" w:eastAsia="仿宋" w:cs="仿宋"/>
          <w:b/>
          <w:color w:val="auto"/>
        </w:rPr>
        <w:t>竣工验收</w:t>
      </w:r>
    </w:p>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p>
      <w:pPr>
        <w:spacing w:line="360" w:lineRule="auto"/>
        <w:ind w:firstLine="480" w:firstLineChars="200"/>
        <w:rPr>
          <w:rFonts w:ascii="仿宋" w:hAnsi="仿宋" w:eastAsia="仿宋" w:cs="仿宋"/>
          <w:color w:val="auto"/>
        </w:rPr>
      </w:pPr>
      <w:bookmarkStart w:id="671" w:name="_Toc280868704"/>
      <w:bookmarkStart w:id="672" w:name="_Toc280868705"/>
      <w:bookmarkStart w:id="673" w:name="_Toc280868706"/>
      <w:bookmarkStart w:id="674" w:name="_Toc280868707"/>
      <w:bookmarkStart w:id="675" w:name="_Toc280868708"/>
      <w:bookmarkStart w:id="676" w:name="_Toc280868709"/>
      <w:r>
        <w:rPr>
          <w:rFonts w:ascii="仿宋" w:hAnsi="仿宋" w:eastAsia="仿宋" w:cs="仿宋"/>
          <w:color w:val="auto"/>
        </w:rPr>
        <w:t xml:space="preserve">13.2.1 </w:t>
      </w:r>
      <w:r>
        <w:rPr>
          <w:rFonts w:hint="eastAsia" w:ascii="仿宋" w:hAnsi="仿宋" w:eastAsia="仿宋" w:cs="仿宋"/>
          <w:color w:val="auto"/>
        </w:rPr>
        <w:t>竣工验收程序</w:t>
      </w:r>
    </w:p>
    <w:bookmarkEnd w:id="671"/>
    <w:p>
      <w:pPr>
        <w:spacing w:line="360" w:lineRule="auto"/>
        <w:ind w:firstLine="480" w:firstLineChars="200"/>
        <w:rPr>
          <w:rFonts w:ascii="仿宋" w:hAnsi="仿宋" w:eastAsia="仿宋" w:cs="仿宋"/>
          <w:color w:val="auto"/>
        </w:rPr>
      </w:pPr>
      <w:r>
        <w:rPr>
          <w:rFonts w:hint="eastAsia" w:ascii="仿宋" w:hAnsi="仿宋" w:eastAsia="仿宋" w:cs="仿宋"/>
          <w:color w:val="auto"/>
        </w:rPr>
        <w:t>关于竣工验收程序的约定：。</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发包人不按照本项约定组织竣工验收、颁发工程接收证书的违约金的计算方法：。</w:t>
      </w:r>
    </w:p>
    <w:bookmarkEnd w:id="672"/>
    <w:p>
      <w:pPr>
        <w:spacing w:line="360" w:lineRule="auto"/>
        <w:ind w:firstLine="480" w:firstLineChars="200"/>
        <w:rPr>
          <w:rFonts w:ascii="仿宋" w:hAnsi="仿宋" w:eastAsia="仿宋" w:cs="仿宋"/>
          <w:color w:val="auto"/>
        </w:rPr>
      </w:pPr>
      <w:r>
        <w:rPr>
          <w:rFonts w:ascii="仿宋" w:hAnsi="仿宋" w:eastAsia="仿宋" w:cs="仿宋"/>
          <w:color w:val="auto"/>
        </w:rPr>
        <w:t>13.2.2</w:t>
      </w:r>
      <w:r>
        <w:rPr>
          <w:rFonts w:hint="eastAsia" w:ascii="仿宋" w:hAnsi="仿宋" w:eastAsia="仿宋" w:cs="仿宋"/>
          <w:color w:val="auto"/>
        </w:rPr>
        <w:t>移交、接收全部与部分工程</w:t>
      </w:r>
    </w:p>
    <w:bookmarkEnd w:id="673"/>
    <w:p>
      <w:pPr>
        <w:spacing w:line="360" w:lineRule="auto"/>
        <w:ind w:firstLine="480" w:firstLineChars="200"/>
        <w:rPr>
          <w:rFonts w:ascii="仿宋" w:hAnsi="仿宋" w:eastAsia="仿宋" w:cs="仿宋"/>
          <w:color w:val="auto"/>
        </w:rPr>
      </w:pPr>
      <w:r>
        <w:rPr>
          <w:rFonts w:hint="eastAsia" w:ascii="仿宋" w:hAnsi="仿宋" w:eastAsia="仿宋" w:cs="仿宋"/>
          <w:color w:val="auto"/>
        </w:rPr>
        <w:t>承包人向发包人移交工程的期限：。</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发包人未按本合同约定接收全部或部分工程的，违约金的计算方法为：。</w:t>
      </w:r>
    </w:p>
    <w:bookmarkEnd w:id="674"/>
    <w:p>
      <w:pPr>
        <w:spacing w:line="360" w:lineRule="auto"/>
        <w:ind w:firstLine="480" w:firstLineChars="200"/>
        <w:rPr>
          <w:rFonts w:ascii="仿宋" w:hAnsi="仿宋" w:eastAsia="仿宋" w:cs="仿宋"/>
          <w:color w:val="auto"/>
        </w:rPr>
      </w:pPr>
      <w:r>
        <w:rPr>
          <w:rFonts w:hint="eastAsia" w:ascii="仿宋" w:hAnsi="仿宋" w:eastAsia="仿宋" w:cs="仿宋"/>
          <w:color w:val="auto"/>
        </w:rPr>
        <w:t>承包人未按时移交工程的，违约金的计算方法为：。</w:t>
      </w:r>
    </w:p>
    <w:p>
      <w:pPr>
        <w:spacing w:before="312" w:beforeLines="100" w:line="360" w:lineRule="auto"/>
        <w:ind w:firstLine="472" w:firstLineChars="196"/>
        <w:rPr>
          <w:rFonts w:ascii="仿宋" w:hAnsi="仿宋" w:eastAsia="仿宋" w:cs="仿宋"/>
          <w:b/>
          <w:color w:val="auto"/>
        </w:rPr>
      </w:pPr>
      <w:r>
        <w:rPr>
          <w:rFonts w:ascii="仿宋" w:hAnsi="仿宋" w:eastAsia="仿宋" w:cs="仿宋"/>
          <w:b/>
          <w:color w:val="auto"/>
        </w:rPr>
        <w:t xml:space="preserve">13.3 </w:t>
      </w:r>
      <w:r>
        <w:rPr>
          <w:rFonts w:hint="eastAsia" w:ascii="仿宋" w:hAnsi="仿宋" w:eastAsia="仿宋" w:cs="仿宋"/>
          <w:b/>
          <w:color w:val="auto"/>
        </w:rPr>
        <w:t>工程试车</w:t>
      </w:r>
    </w:p>
    <w:bookmarkEnd w:id="675"/>
    <w:p>
      <w:pPr>
        <w:spacing w:line="360" w:lineRule="auto"/>
        <w:ind w:firstLine="480" w:firstLineChars="200"/>
        <w:rPr>
          <w:rFonts w:ascii="仿宋" w:hAnsi="仿宋" w:eastAsia="仿宋" w:cs="仿宋"/>
          <w:color w:val="auto"/>
        </w:rPr>
      </w:pPr>
      <w:r>
        <w:rPr>
          <w:rFonts w:ascii="仿宋" w:hAnsi="仿宋" w:eastAsia="仿宋" w:cs="仿宋"/>
          <w:color w:val="auto"/>
        </w:rPr>
        <w:t xml:space="preserve">13.3.1 </w:t>
      </w:r>
      <w:r>
        <w:rPr>
          <w:rFonts w:hint="eastAsia" w:ascii="仿宋" w:hAnsi="仿宋" w:eastAsia="仿宋" w:cs="仿宋"/>
          <w:color w:val="auto"/>
        </w:rPr>
        <w:t>试车程序</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工程试车内容：。</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w:t>
      </w:r>
      <w:r>
        <w:rPr>
          <w:rFonts w:ascii="仿宋" w:hAnsi="仿宋" w:eastAsia="仿宋" w:cs="仿宋"/>
          <w:color w:val="auto"/>
        </w:rPr>
        <w:t>1</w:t>
      </w:r>
      <w:r>
        <w:rPr>
          <w:rFonts w:hint="eastAsia" w:ascii="仿宋" w:hAnsi="仿宋" w:eastAsia="仿宋" w:cs="仿宋"/>
          <w:color w:val="auto"/>
        </w:rPr>
        <w:t>）单机无负荷试车费用由承担；</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w:t>
      </w:r>
      <w:r>
        <w:rPr>
          <w:rFonts w:ascii="仿宋" w:hAnsi="仿宋" w:eastAsia="仿宋" w:cs="仿宋"/>
          <w:color w:val="auto"/>
        </w:rPr>
        <w:t>2</w:t>
      </w:r>
      <w:r>
        <w:rPr>
          <w:rFonts w:hint="eastAsia" w:ascii="仿宋" w:hAnsi="仿宋" w:eastAsia="仿宋" w:cs="仿宋"/>
          <w:color w:val="auto"/>
        </w:rPr>
        <w:t>）无负荷联动试车费用由承担。</w:t>
      </w:r>
    </w:p>
    <w:p>
      <w:pPr>
        <w:spacing w:line="360" w:lineRule="auto"/>
        <w:ind w:firstLine="480" w:firstLineChars="200"/>
        <w:rPr>
          <w:rFonts w:ascii="仿宋" w:hAnsi="仿宋" w:eastAsia="仿宋" w:cs="仿宋"/>
          <w:color w:val="auto"/>
        </w:rPr>
      </w:pPr>
      <w:r>
        <w:rPr>
          <w:rFonts w:ascii="仿宋" w:hAnsi="仿宋" w:eastAsia="仿宋" w:cs="仿宋"/>
          <w:color w:val="auto"/>
        </w:rPr>
        <w:t xml:space="preserve">13.3.2 </w:t>
      </w:r>
      <w:r>
        <w:rPr>
          <w:rFonts w:hint="eastAsia" w:ascii="仿宋" w:hAnsi="仿宋" w:eastAsia="仿宋" w:cs="仿宋"/>
          <w:color w:val="auto"/>
        </w:rPr>
        <w:t>投料试车</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关于投料试车相关事项的约定：。</w:t>
      </w:r>
    </w:p>
    <w:p>
      <w:pPr>
        <w:spacing w:before="312" w:beforeLines="100" w:line="360" w:lineRule="auto"/>
        <w:ind w:firstLine="472" w:firstLineChars="196"/>
        <w:rPr>
          <w:rFonts w:ascii="仿宋" w:hAnsi="仿宋" w:eastAsia="仿宋" w:cs="仿宋"/>
          <w:b/>
          <w:color w:val="auto"/>
        </w:rPr>
      </w:pPr>
      <w:r>
        <w:rPr>
          <w:rFonts w:ascii="仿宋" w:hAnsi="仿宋" w:eastAsia="仿宋" w:cs="仿宋"/>
          <w:b/>
          <w:color w:val="auto"/>
        </w:rPr>
        <w:t xml:space="preserve">13.4 </w:t>
      </w:r>
      <w:r>
        <w:rPr>
          <w:rFonts w:hint="eastAsia" w:ascii="仿宋" w:hAnsi="仿宋" w:eastAsia="仿宋" w:cs="仿宋"/>
          <w:b/>
          <w:color w:val="auto"/>
        </w:rPr>
        <w:t>竣工退场</w:t>
      </w:r>
    </w:p>
    <w:p>
      <w:pPr>
        <w:spacing w:line="360" w:lineRule="auto"/>
        <w:ind w:firstLine="480" w:firstLineChars="200"/>
        <w:rPr>
          <w:rFonts w:ascii="仿宋" w:hAnsi="仿宋" w:eastAsia="仿宋" w:cs="仿宋"/>
          <w:color w:val="auto"/>
        </w:rPr>
      </w:pPr>
      <w:r>
        <w:rPr>
          <w:rFonts w:ascii="仿宋" w:hAnsi="仿宋" w:eastAsia="仿宋" w:cs="仿宋"/>
          <w:color w:val="auto"/>
        </w:rPr>
        <w:t xml:space="preserve">13.4.1 </w:t>
      </w:r>
      <w:r>
        <w:rPr>
          <w:rFonts w:hint="eastAsia" w:ascii="仿宋" w:hAnsi="仿宋" w:eastAsia="仿宋" w:cs="仿宋"/>
          <w:color w:val="auto"/>
        </w:rPr>
        <w:t>竣工退场</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承包人完成竣工退场的期限：。</w:t>
      </w:r>
    </w:p>
    <w:p>
      <w:pPr>
        <w:keepNext/>
        <w:keepLines/>
        <w:spacing w:before="240" w:after="120" w:line="360" w:lineRule="auto"/>
        <w:outlineLvl w:val="3"/>
        <w:rPr>
          <w:rFonts w:ascii="仿宋" w:hAnsi="仿宋" w:eastAsia="仿宋" w:cs="仿宋"/>
          <w:b/>
          <w:color w:val="auto"/>
        </w:rPr>
      </w:pPr>
      <w:bookmarkStart w:id="677" w:name="_Toc351203646"/>
      <w:r>
        <w:rPr>
          <w:rFonts w:ascii="仿宋" w:hAnsi="仿宋" w:eastAsia="仿宋" w:cs="仿宋"/>
          <w:b/>
          <w:color w:val="auto"/>
        </w:rPr>
        <w:t xml:space="preserve">14. </w:t>
      </w:r>
      <w:r>
        <w:rPr>
          <w:rFonts w:hint="eastAsia" w:ascii="仿宋" w:hAnsi="仿宋" w:eastAsia="仿宋" w:cs="仿宋"/>
          <w:b/>
          <w:color w:val="auto"/>
        </w:rPr>
        <w:t>竣工结算</w:t>
      </w:r>
      <w:bookmarkEnd w:id="677"/>
    </w:p>
    <w:p>
      <w:pPr>
        <w:spacing w:line="360" w:lineRule="auto"/>
        <w:ind w:firstLine="472" w:firstLineChars="196"/>
        <w:rPr>
          <w:rFonts w:ascii="仿宋" w:hAnsi="仿宋" w:eastAsia="仿宋" w:cs="仿宋"/>
          <w:b/>
          <w:color w:val="auto"/>
        </w:rPr>
      </w:pPr>
      <w:r>
        <w:rPr>
          <w:rFonts w:ascii="仿宋" w:hAnsi="仿宋" w:eastAsia="仿宋" w:cs="仿宋"/>
          <w:b/>
          <w:color w:val="auto"/>
        </w:rPr>
        <w:t xml:space="preserve">14.1 </w:t>
      </w:r>
      <w:r>
        <w:rPr>
          <w:rFonts w:hint="eastAsia" w:ascii="仿宋" w:hAnsi="仿宋" w:eastAsia="仿宋" w:cs="仿宋"/>
          <w:b/>
          <w:color w:val="auto"/>
        </w:rPr>
        <w:t>竣工结算申请</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承包人提交竣工结算申请单的期限：。</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竣工结算申请单应包括的内容：。</w:t>
      </w:r>
    </w:p>
    <w:p>
      <w:pPr>
        <w:spacing w:before="312" w:beforeLines="100" w:line="360" w:lineRule="auto"/>
        <w:ind w:firstLine="472" w:firstLineChars="196"/>
        <w:rPr>
          <w:rFonts w:ascii="仿宋" w:hAnsi="仿宋" w:eastAsia="仿宋" w:cs="仿宋"/>
          <w:b/>
          <w:color w:val="auto"/>
        </w:rPr>
      </w:pPr>
      <w:r>
        <w:rPr>
          <w:rFonts w:ascii="仿宋" w:hAnsi="仿宋" w:eastAsia="仿宋" w:cs="仿宋"/>
          <w:b/>
          <w:color w:val="auto"/>
        </w:rPr>
        <w:t xml:space="preserve">14.2 </w:t>
      </w:r>
      <w:r>
        <w:rPr>
          <w:rFonts w:hint="eastAsia" w:ascii="仿宋" w:hAnsi="仿宋" w:eastAsia="仿宋" w:cs="仿宋"/>
          <w:b/>
          <w:color w:val="auto"/>
        </w:rPr>
        <w:t>竣工结算审核</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发包人审批竣工付款申请单的期限：。</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发包人完成竣工付款的期限：。</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关于竣工付款证书异议部分复核的方式和程序：。</w:t>
      </w:r>
    </w:p>
    <w:p>
      <w:pPr>
        <w:spacing w:before="312" w:beforeLines="100" w:line="360" w:lineRule="auto"/>
        <w:ind w:firstLine="472" w:firstLineChars="196"/>
        <w:rPr>
          <w:rFonts w:ascii="仿宋" w:hAnsi="仿宋" w:eastAsia="仿宋" w:cs="仿宋"/>
          <w:b/>
          <w:color w:val="auto"/>
        </w:rPr>
      </w:pPr>
      <w:r>
        <w:rPr>
          <w:rFonts w:ascii="仿宋" w:hAnsi="仿宋" w:eastAsia="仿宋" w:cs="仿宋"/>
          <w:b/>
          <w:color w:val="auto"/>
        </w:rPr>
        <w:t xml:space="preserve">14.3 </w:t>
      </w:r>
      <w:r>
        <w:rPr>
          <w:rFonts w:hint="eastAsia" w:ascii="仿宋" w:hAnsi="仿宋" w:eastAsia="仿宋" w:cs="仿宋"/>
          <w:b/>
          <w:color w:val="auto"/>
        </w:rPr>
        <w:t>最终结清</w:t>
      </w:r>
    </w:p>
    <w:p>
      <w:pPr>
        <w:spacing w:line="360" w:lineRule="auto"/>
        <w:ind w:firstLine="480" w:firstLineChars="200"/>
        <w:rPr>
          <w:rFonts w:ascii="仿宋" w:hAnsi="仿宋" w:eastAsia="仿宋" w:cs="仿宋"/>
          <w:color w:val="auto"/>
        </w:rPr>
      </w:pPr>
      <w:r>
        <w:rPr>
          <w:rFonts w:ascii="仿宋" w:hAnsi="仿宋" w:eastAsia="仿宋" w:cs="仿宋"/>
          <w:color w:val="auto"/>
        </w:rPr>
        <w:t xml:space="preserve">14.3.1 </w:t>
      </w:r>
      <w:r>
        <w:rPr>
          <w:rFonts w:hint="eastAsia" w:ascii="仿宋" w:hAnsi="仿宋" w:eastAsia="仿宋" w:cs="仿宋"/>
          <w:color w:val="auto"/>
        </w:rPr>
        <w:t>最终结清申请单</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承包人提交最终结清申请单的份数：。</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承包人提交最终结算申请单的期限：。</w:t>
      </w:r>
    </w:p>
    <w:p>
      <w:pPr>
        <w:spacing w:line="360" w:lineRule="auto"/>
        <w:ind w:firstLine="480" w:firstLineChars="200"/>
        <w:rPr>
          <w:rFonts w:ascii="仿宋" w:hAnsi="仿宋" w:eastAsia="仿宋" w:cs="仿宋"/>
          <w:color w:val="auto"/>
        </w:rPr>
      </w:pPr>
      <w:r>
        <w:rPr>
          <w:rFonts w:ascii="仿宋" w:hAnsi="仿宋" w:eastAsia="仿宋" w:cs="仿宋"/>
          <w:color w:val="auto"/>
        </w:rPr>
        <w:t xml:space="preserve">14.3.2 </w:t>
      </w:r>
      <w:r>
        <w:rPr>
          <w:rFonts w:hint="eastAsia" w:ascii="仿宋" w:hAnsi="仿宋" w:eastAsia="仿宋" w:cs="仿宋"/>
          <w:color w:val="auto"/>
        </w:rPr>
        <w:t>最终结清证书和支付</w:t>
      </w:r>
    </w:p>
    <w:p>
      <w:pPr>
        <w:spacing w:line="360" w:lineRule="auto"/>
        <w:ind w:firstLine="360" w:firstLineChars="150"/>
        <w:rPr>
          <w:rFonts w:ascii="仿宋" w:hAnsi="仿宋" w:eastAsia="仿宋" w:cs="仿宋"/>
          <w:color w:val="auto"/>
        </w:rPr>
      </w:pPr>
      <w:r>
        <w:rPr>
          <w:rFonts w:hint="eastAsia" w:ascii="仿宋" w:hAnsi="仿宋" w:eastAsia="仿宋" w:cs="仿宋"/>
          <w:color w:val="auto"/>
        </w:rPr>
        <w:t>（</w:t>
      </w:r>
      <w:r>
        <w:rPr>
          <w:rFonts w:ascii="仿宋" w:hAnsi="仿宋" w:eastAsia="仿宋" w:cs="仿宋"/>
          <w:color w:val="auto"/>
        </w:rPr>
        <w:t>1</w:t>
      </w:r>
      <w:r>
        <w:rPr>
          <w:rFonts w:hint="eastAsia" w:ascii="仿宋" w:hAnsi="仿宋" w:eastAsia="仿宋" w:cs="仿宋"/>
          <w:color w:val="auto"/>
        </w:rPr>
        <w:t>）发包人完成最终结清申请单的审批并颁发最终结清证书的期限：。</w:t>
      </w:r>
    </w:p>
    <w:p>
      <w:pPr>
        <w:spacing w:line="360" w:lineRule="auto"/>
        <w:ind w:firstLine="360" w:firstLineChars="150"/>
        <w:rPr>
          <w:rFonts w:ascii="仿宋" w:hAnsi="仿宋" w:eastAsia="仿宋" w:cs="仿宋"/>
          <w:color w:val="auto"/>
        </w:rPr>
      </w:pPr>
      <w:r>
        <w:rPr>
          <w:rFonts w:hint="eastAsia" w:ascii="仿宋" w:hAnsi="仿宋" w:eastAsia="仿宋" w:cs="仿宋"/>
          <w:color w:val="auto"/>
        </w:rPr>
        <w:t>（</w:t>
      </w:r>
      <w:r>
        <w:rPr>
          <w:rFonts w:ascii="仿宋" w:hAnsi="仿宋" w:eastAsia="仿宋" w:cs="仿宋"/>
          <w:color w:val="auto"/>
        </w:rPr>
        <w:t>2</w:t>
      </w:r>
      <w:r>
        <w:rPr>
          <w:rFonts w:hint="eastAsia" w:ascii="仿宋" w:hAnsi="仿宋" w:eastAsia="仿宋" w:cs="仿宋"/>
          <w:color w:val="auto"/>
        </w:rPr>
        <w:t>）发包人完成支付的期限：。</w:t>
      </w:r>
    </w:p>
    <w:bookmarkEnd w:id="664"/>
    <w:bookmarkEnd w:id="665"/>
    <w:bookmarkEnd w:id="666"/>
    <w:bookmarkEnd w:id="667"/>
    <w:bookmarkEnd w:id="668"/>
    <w:bookmarkEnd w:id="669"/>
    <w:bookmarkEnd w:id="670"/>
    <w:bookmarkEnd w:id="676"/>
    <w:p>
      <w:pPr>
        <w:keepNext/>
        <w:keepLines/>
        <w:spacing w:before="240" w:after="120" w:line="360" w:lineRule="auto"/>
        <w:outlineLvl w:val="3"/>
        <w:rPr>
          <w:rFonts w:ascii="仿宋" w:hAnsi="仿宋" w:eastAsia="仿宋" w:cs="仿宋"/>
          <w:b/>
          <w:color w:val="auto"/>
        </w:rPr>
      </w:pPr>
      <w:bookmarkStart w:id="678" w:name="_Toc351203647"/>
      <w:bookmarkStart w:id="679" w:name="_Toc267251483"/>
      <w:bookmarkStart w:id="680" w:name="_Toc267251484"/>
      <w:bookmarkStart w:id="681" w:name="_Toc267251482"/>
      <w:bookmarkStart w:id="682" w:name="_Toc267251485"/>
      <w:bookmarkStart w:id="683" w:name="_Toc267251489"/>
      <w:bookmarkStart w:id="684" w:name="_Toc267251490"/>
      <w:bookmarkStart w:id="685" w:name="_Toc267251486"/>
      <w:bookmarkStart w:id="686" w:name="_Toc267251488"/>
      <w:bookmarkStart w:id="687" w:name="_Toc267251491"/>
      <w:bookmarkStart w:id="688" w:name="_Toc267251495"/>
      <w:bookmarkStart w:id="689" w:name="_Toc267251494"/>
      <w:bookmarkStart w:id="690" w:name="_Toc267251497"/>
      <w:bookmarkStart w:id="691" w:name="_Toc267251502"/>
      <w:bookmarkStart w:id="692" w:name="_Toc267251498"/>
      <w:bookmarkStart w:id="693" w:name="_Toc267251492"/>
      <w:bookmarkStart w:id="694" w:name="_Toc267251499"/>
      <w:bookmarkStart w:id="695" w:name="_Toc267251501"/>
      <w:bookmarkStart w:id="696" w:name="_Toc267251503"/>
      <w:bookmarkStart w:id="697" w:name="_Toc267251493"/>
      <w:bookmarkStart w:id="698" w:name="_Toc267251496"/>
      <w:bookmarkStart w:id="699" w:name="_Toc267251504"/>
      <w:bookmarkStart w:id="700" w:name="_Toc267251506"/>
      <w:bookmarkStart w:id="701" w:name="_Toc267251507"/>
      <w:bookmarkStart w:id="702" w:name="_Toc267251508"/>
      <w:bookmarkStart w:id="703" w:name="_Toc267251511"/>
      <w:bookmarkStart w:id="704" w:name="_Toc267251510"/>
      <w:bookmarkStart w:id="705" w:name="_Toc267251509"/>
      <w:bookmarkStart w:id="706" w:name="_Toc267251513"/>
      <w:bookmarkStart w:id="707" w:name="_Toc267251515"/>
      <w:bookmarkStart w:id="708" w:name="_Toc267251514"/>
      <w:r>
        <w:rPr>
          <w:rFonts w:ascii="仿宋" w:hAnsi="仿宋" w:eastAsia="仿宋" w:cs="仿宋"/>
          <w:b/>
          <w:color w:val="auto"/>
        </w:rPr>
        <w:t xml:space="preserve">15. </w:t>
      </w:r>
      <w:r>
        <w:rPr>
          <w:rFonts w:hint="eastAsia" w:ascii="仿宋" w:hAnsi="仿宋" w:eastAsia="仿宋" w:cs="仿宋"/>
          <w:b/>
          <w:color w:val="auto"/>
        </w:rPr>
        <w:t>缺陷责任期与保修</w:t>
      </w:r>
      <w:bookmarkEnd w:id="678"/>
    </w:p>
    <w:p>
      <w:pPr>
        <w:spacing w:line="360" w:lineRule="auto"/>
        <w:ind w:firstLine="472" w:firstLineChars="196"/>
        <w:rPr>
          <w:rFonts w:ascii="仿宋" w:hAnsi="仿宋" w:eastAsia="仿宋" w:cs="仿宋"/>
          <w:b/>
          <w:color w:val="auto"/>
        </w:rPr>
      </w:pPr>
      <w:r>
        <w:rPr>
          <w:rFonts w:ascii="仿宋" w:hAnsi="仿宋" w:eastAsia="仿宋" w:cs="仿宋"/>
          <w:b/>
          <w:color w:val="auto"/>
        </w:rPr>
        <w:t>15.1</w:t>
      </w:r>
      <w:r>
        <w:rPr>
          <w:rFonts w:hint="eastAsia" w:ascii="仿宋" w:hAnsi="仿宋" w:eastAsia="仿宋" w:cs="仿宋"/>
          <w:b/>
          <w:color w:val="auto"/>
        </w:rPr>
        <w:t>缺陷责任期</w:t>
      </w:r>
      <w:bookmarkEnd w:id="679"/>
    </w:p>
    <w:p>
      <w:pPr>
        <w:spacing w:line="360" w:lineRule="auto"/>
        <w:ind w:firstLine="480" w:firstLineChars="200"/>
        <w:rPr>
          <w:rFonts w:ascii="仿宋" w:hAnsi="仿宋" w:eastAsia="仿宋" w:cs="仿宋"/>
          <w:color w:val="auto"/>
        </w:rPr>
      </w:pPr>
      <w:r>
        <w:rPr>
          <w:rFonts w:hint="eastAsia" w:ascii="仿宋" w:hAnsi="仿宋" w:eastAsia="仿宋" w:cs="仿宋"/>
          <w:color w:val="auto"/>
        </w:rPr>
        <w:t>缺陷责任期的具体期限：。</w:t>
      </w:r>
    </w:p>
    <w:p>
      <w:pPr>
        <w:spacing w:before="312" w:beforeLines="100" w:line="360" w:lineRule="auto"/>
        <w:ind w:firstLine="472" w:firstLineChars="196"/>
        <w:rPr>
          <w:rFonts w:ascii="仿宋" w:hAnsi="仿宋" w:eastAsia="仿宋" w:cs="仿宋"/>
          <w:b/>
          <w:color w:val="auto"/>
        </w:rPr>
      </w:pPr>
      <w:r>
        <w:rPr>
          <w:rFonts w:ascii="仿宋" w:hAnsi="仿宋" w:eastAsia="仿宋" w:cs="仿宋"/>
          <w:b/>
          <w:color w:val="auto"/>
        </w:rPr>
        <w:t xml:space="preserve">15.2 </w:t>
      </w:r>
      <w:r>
        <w:rPr>
          <w:rFonts w:hint="eastAsia" w:ascii="仿宋" w:hAnsi="仿宋" w:eastAsia="仿宋" w:cs="仿宋"/>
          <w:b/>
          <w:color w:val="auto"/>
        </w:rPr>
        <w:t>质量保证金</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关于是否扣留质量保证金的约定：。在工程项目竣工前，承包人按专用合同条款第</w:t>
      </w:r>
      <w:r>
        <w:rPr>
          <w:rFonts w:ascii="仿宋" w:hAnsi="仿宋" w:eastAsia="仿宋" w:cs="仿宋"/>
          <w:color w:val="auto"/>
        </w:rPr>
        <w:t>3.7</w:t>
      </w:r>
      <w:r>
        <w:rPr>
          <w:rFonts w:hint="eastAsia" w:ascii="仿宋" w:hAnsi="仿宋" w:eastAsia="仿宋" w:cs="仿宋"/>
          <w:color w:val="auto"/>
        </w:rPr>
        <w:t>条提供履约担保的，发包人不得同时预留工程质量保证金。</w:t>
      </w:r>
    </w:p>
    <w:p>
      <w:pPr>
        <w:spacing w:line="360" w:lineRule="auto"/>
        <w:ind w:firstLine="480" w:firstLineChars="200"/>
        <w:rPr>
          <w:rFonts w:ascii="仿宋" w:hAnsi="仿宋" w:eastAsia="仿宋" w:cs="仿宋"/>
          <w:color w:val="auto"/>
        </w:rPr>
      </w:pPr>
      <w:r>
        <w:rPr>
          <w:rFonts w:ascii="仿宋" w:hAnsi="仿宋" w:eastAsia="仿宋" w:cs="仿宋"/>
          <w:color w:val="auto"/>
        </w:rPr>
        <w:t xml:space="preserve">15.2.1 </w:t>
      </w:r>
      <w:r>
        <w:rPr>
          <w:rFonts w:hint="eastAsia" w:ascii="仿宋" w:hAnsi="仿宋" w:eastAsia="仿宋" w:cs="仿宋"/>
          <w:color w:val="auto"/>
        </w:rPr>
        <w:t>承包人提供质量保证金的方式</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质量保证金采用以下第种方式：</w:t>
      </w:r>
    </w:p>
    <w:p>
      <w:pPr>
        <w:spacing w:line="360" w:lineRule="auto"/>
        <w:ind w:firstLine="360" w:firstLineChars="150"/>
        <w:rPr>
          <w:rFonts w:ascii="仿宋" w:hAnsi="仿宋" w:eastAsia="仿宋" w:cs="仿宋"/>
          <w:color w:val="auto"/>
        </w:rPr>
      </w:pPr>
      <w:r>
        <w:rPr>
          <w:rFonts w:hint="eastAsia" w:ascii="仿宋" w:hAnsi="仿宋" w:eastAsia="仿宋" w:cs="仿宋"/>
          <w:color w:val="auto"/>
        </w:rPr>
        <w:t>（</w:t>
      </w:r>
      <w:r>
        <w:rPr>
          <w:rFonts w:ascii="仿宋" w:hAnsi="仿宋" w:eastAsia="仿宋" w:cs="仿宋"/>
          <w:color w:val="auto"/>
        </w:rPr>
        <w:t>1</w:t>
      </w:r>
      <w:r>
        <w:rPr>
          <w:rFonts w:hint="eastAsia" w:ascii="仿宋" w:hAnsi="仿宋" w:eastAsia="仿宋" w:cs="仿宋"/>
          <w:color w:val="auto"/>
        </w:rPr>
        <w:t>）质量保证金保函，保证金额为：；</w:t>
      </w:r>
    </w:p>
    <w:p>
      <w:pPr>
        <w:spacing w:line="360" w:lineRule="auto"/>
        <w:ind w:firstLine="360" w:firstLineChars="150"/>
        <w:rPr>
          <w:rFonts w:ascii="仿宋" w:hAnsi="仿宋" w:eastAsia="仿宋" w:cs="仿宋"/>
          <w:color w:val="auto"/>
        </w:rPr>
      </w:pPr>
      <w:r>
        <w:rPr>
          <w:rFonts w:hint="eastAsia" w:ascii="仿宋" w:hAnsi="仿宋" w:eastAsia="仿宋" w:cs="仿宋"/>
          <w:color w:val="auto"/>
        </w:rPr>
        <w:t>（</w:t>
      </w:r>
      <w:r>
        <w:rPr>
          <w:rFonts w:ascii="仿宋" w:hAnsi="仿宋" w:eastAsia="仿宋" w:cs="仿宋"/>
          <w:color w:val="auto"/>
        </w:rPr>
        <w:t>2</w:t>
      </w:r>
      <w:r>
        <w:rPr>
          <w:rFonts w:hint="eastAsia" w:ascii="仿宋" w:hAnsi="仿宋" w:eastAsia="仿宋" w:cs="仿宋"/>
          <w:color w:val="auto"/>
        </w:rPr>
        <w:t>）</w:t>
      </w:r>
      <w:r>
        <w:rPr>
          <w:rFonts w:ascii="仿宋" w:hAnsi="仿宋" w:eastAsia="仿宋" w:cs="仿宋"/>
          <w:color w:val="auto"/>
        </w:rPr>
        <w:t>%</w:t>
      </w:r>
      <w:r>
        <w:rPr>
          <w:rFonts w:hint="eastAsia" w:ascii="仿宋" w:hAnsi="仿宋" w:eastAsia="仿宋" w:cs="仿宋"/>
          <w:color w:val="auto"/>
        </w:rPr>
        <w:t>的工程款；</w:t>
      </w:r>
    </w:p>
    <w:p>
      <w:pPr>
        <w:spacing w:line="360" w:lineRule="auto"/>
        <w:ind w:firstLine="360" w:firstLineChars="150"/>
        <w:rPr>
          <w:rFonts w:ascii="仿宋" w:hAnsi="仿宋" w:eastAsia="仿宋" w:cs="仿宋"/>
          <w:color w:val="auto"/>
        </w:rPr>
      </w:pPr>
      <w:r>
        <w:rPr>
          <w:rFonts w:hint="eastAsia" w:ascii="仿宋" w:hAnsi="仿宋" w:eastAsia="仿宋" w:cs="仿宋"/>
          <w:color w:val="auto"/>
        </w:rPr>
        <w:t>（</w:t>
      </w:r>
      <w:r>
        <w:rPr>
          <w:rFonts w:ascii="仿宋" w:hAnsi="仿宋" w:eastAsia="仿宋" w:cs="仿宋"/>
          <w:color w:val="auto"/>
        </w:rPr>
        <w:t>3</w:t>
      </w:r>
      <w:r>
        <w:rPr>
          <w:rFonts w:hint="eastAsia" w:ascii="仿宋" w:hAnsi="仿宋" w:eastAsia="仿宋" w:cs="仿宋"/>
          <w:color w:val="auto"/>
        </w:rPr>
        <w:t>）其他方式</w:t>
      </w:r>
      <w:r>
        <w:rPr>
          <w:rFonts w:ascii="仿宋" w:hAnsi="仿宋" w:eastAsia="仿宋" w:cs="仿宋"/>
          <w:color w:val="auto"/>
        </w:rPr>
        <w:t>:</w:t>
      </w:r>
      <w:r>
        <w:rPr>
          <w:rFonts w:hint="eastAsia" w:ascii="仿宋" w:hAnsi="仿宋" w:eastAsia="仿宋" w:cs="仿宋"/>
          <w:color w:val="auto"/>
        </w:rPr>
        <w:t>。</w:t>
      </w:r>
    </w:p>
    <w:p>
      <w:pPr>
        <w:spacing w:line="360" w:lineRule="auto"/>
        <w:ind w:firstLine="480" w:firstLineChars="200"/>
        <w:rPr>
          <w:rFonts w:ascii="仿宋" w:hAnsi="仿宋" w:eastAsia="仿宋" w:cs="仿宋"/>
          <w:color w:val="auto"/>
        </w:rPr>
      </w:pPr>
      <w:r>
        <w:rPr>
          <w:rFonts w:ascii="仿宋" w:hAnsi="仿宋" w:eastAsia="仿宋" w:cs="仿宋"/>
          <w:color w:val="auto"/>
        </w:rPr>
        <w:t xml:space="preserve">15.2.2 </w:t>
      </w:r>
      <w:r>
        <w:rPr>
          <w:rFonts w:hint="eastAsia" w:ascii="仿宋" w:hAnsi="仿宋" w:eastAsia="仿宋" w:cs="仿宋"/>
          <w:color w:val="auto"/>
        </w:rPr>
        <w:t>质量保证金的扣留</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质量保证金的扣留采取以下第</w:t>
      </w:r>
      <w:r>
        <w:rPr>
          <w:rFonts w:hint="eastAsia" w:ascii="仿宋" w:hAnsi="仿宋" w:eastAsia="仿宋" w:cs="仿宋"/>
          <w:color w:val="auto"/>
          <w:u w:val="single"/>
        </w:rPr>
        <w:t>（</w:t>
      </w:r>
      <w:r>
        <w:rPr>
          <w:rFonts w:ascii="仿宋" w:hAnsi="仿宋" w:eastAsia="仿宋" w:cs="仿宋"/>
          <w:color w:val="auto"/>
          <w:u w:val="single"/>
        </w:rPr>
        <w:t>2</w:t>
      </w:r>
      <w:r>
        <w:rPr>
          <w:rFonts w:hint="eastAsia" w:ascii="仿宋" w:hAnsi="仿宋" w:eastAsia="仿宋" w:cs="仿宋"/>
          <w:color w:val="auto"/>
          <w:u w:val="single"/>
        </w:rPr>
        <w:t>）</w:t>
      </w:r>
      <w:r>
        <w:rPr>
          <w:rFonts w:hint="eastAsia" w:ascii="仿宋" w:hAnsi="仿宋" w:eastAsia="仿宋" w:cs="仿宋"/>
          <w:color w:val="auto"/>
        </w:rPr>
        <w:t>种方式：</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w:t>
      </w:r>
      <w:r>
        <w:rPr>
          <w:rFonts w:ascii="仿宋" w:hAnsi="仿宋" w:eastAsia="仿宋" w:cs="仿宋"/>
          <w:color w:val="auto"/>
        </w:rPr>
        <w:t>1</w:t>
      </w:r>
      <w:r>
        <w:rPr>
          <w:rFonts w:hint="eastAsia" w:ascii="仿宋" w:hAnsi="仿宋" w:eastAsia="仿宋" w:cs="仿宋"/>
          <w:color w:val="auto"/>
        </w:rPr>
        <w:t>）在支付工程进度款时逐次扣留，在此情形下，质量保证金的计算基数不包括预付款的支付、扣回以及价格调整的金额；</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w:t>
      </w:r>
      <w:r>
        <w:rPr>
          <w:rFonts w:ascii="仿宋" w:hAnsi="仿宋" w:eastAsia="仿宋" w:cs="仿宋"/>
          <w:color w:val="auto"/>
        </w:rPr>
        <w:t>2</w:t>
      </w:r>
      <w:r>
        <w:rPr>
          <w:rFonts w:hint="eastAsia" w:ascii="仿宋" w:hAnsi="仿宋" w:eastAsia="仿宋" w:cs="仿宋"/>
          <w:color w:val="auto"/>
        </w:rPr>
        <w:t>）工程竣工结算时一次性扣留质量保证金；</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w:t>
      </w:r>
      <w:r>
        <w:rPr>
          <w:rFonts w:ascii="仿宋" w:hAnsi="仿宋" w:eastAsia="仿宋" w:cs="仿宋"/>
          <w:color w:val="auto"/>
        </w:rPr>
        <w:t>3</w:t>
      </w:r>
      <w:r>
        <w:rPr>
          <w:rFonts w:hint="eastAsia" w:ascii="仿宋" w:hAnsi="仿宋" w:eastAsia="仿宋" w:cs="仿宋"/>
          <w:color w:val="auto"/>
        </w:rPr>
        <w:t>）其他扣留方式</w:t>
      </w:r>
      <w:r>
        <w:rPr>
          <w:rFonts w:ascii="仿宋" w:hAnsi="仿宋" w:eastAsia="仿宋" w:cs="仿宋"/>
          <w:color w:val="auto"/>
        </w:rPr>
        <w:t>:</w:t>
      </w:r>
      <w:r>
        <w:rPr>
          <w:rFonts w:hint="eastAsia" w:ascii="仿宋" w:hAnsi="仿宋" w:eastAsia="仿宋" w:cs="仿宋"/>
          <w:color w:val="auto"/>
        </w:rPr>
        <w:t>。</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关于质量保证金的补充约定：。</w:t>
      </w:r>
    </w:p>
    <w:bookmarkEnd w:id="680"/>
    <w:bookmarkEnd w:id="681"/>
    <w:p>
      <w:pPr>
        <w:spacing w:before="312" w:beforeLines="100" w:line="360" w:lineRule="auto"/>
        <w:ind w:firstLine="472" w:firstLineChars="196"/>
        <w:rPr>
          <w:rFonts w:ascii="仿宋" w:hAnsi="仿宋" w:eastAsia="仿宋" w:cs="仿宋"/>
          <w:b/>
          <w:color w:val="auto"/>
        </w:rPr>
      </w:pPr>
      <w:r>
        <w:rPr>
          <w:rFonts w:ascii="仿宋" w:hAnsi="仿宋" w:eastAsia="仿宋" w:cs="仿宋"/>
          <w:b/>
          <w:color w:val="auto"/>
        </w:rPr>
        <w:t>15.3</w:t>
      </w:r>
      <w:r>
        <w:rPr>
          <w:rFonts w:hint="eastAsia" w:ascii="仿宋" w:hAnsi="仿宋" w:eastAsia="仿宋" w:cs="仿宋"/>
          <w:b/>
          <w:color w:val="auto"/>
        </w:rPr>
        <w:t>保修</w:t>
      </w:r>
    </w:p>
    <w:bookmarkEnd w:id="682"/>
    <w:p>
      <w:pPr>
        <w:spacing w:line="360" w:lineRule="auto"/>
        <w:ind w:firstLine="480" w:firstLineChars="200"/>
        <w:rPr>
          <w:rFonts w:ascii="仿宋" w:hAnsi="仿宋" w:eastAsia="仿宋" w:cs="仿宋"/>
          <w:color w:val="auto"/>
        </w:rPr>
      </w:pPr>
      <w:r>
        <w:rPr>
          <w:rFonts w:ascii="仿宋" w:hAnsi="仿宋" w:eastAsia="仿宋" w:cs="仿宋"/>
          <w:color w:val="auto"/>
        </w:rPr>
        <w:t xml:space="preserve">15.3.1 </w:t>
      </w:r>
      <w:r>
        <w:rPr>
          <w:rFonts w:hint="eastAsia" w:ascii="仿宋" w:hAnsi="仿宋" w:eastAsia="仿宋" w:cs="仿宋"/>
          <w:color w:val="auto"/>
        </w:rPr>
        <w:t>保修责任</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工程保修期为：。</w:t>
      </w:r>
    </w:p>
    <w:p>
      <w:pPr>
        <w:spacing w:line="360" w:lineRule="auto"/>
        <w:ind w:firstLine="480" w:firstLineChars="200"/>
        <w:rPr>
          <w:rFonts w:ascii="仿宋" w:hAnsi="仿宋" w:eastAsia="仿宋" w:cs="仿宋"/>
          <w:color w:val="auto"/>
        </w:rPr>
      </w:pPr>
      <w:r>
        <w:rPr>
          <w:rFonts w:ascii="仿宋" w:hAnsi="仿宋" w:eastAsia="仿宋" w:cs="仿宋"/>
          <w:color w:val="auto"/>
        </w:rPr>
        <w:t xml:space="preserve">15.3.2 </w:t>
      </w:r>
      <w:r>
        <w:rPr>
          <w:rFonts w:hint="eastAsia" w:ascii="仿宋" w:hAnsi="仿宋" w:eastAsia="仿宋" w:cs="仿宋"/>
          <w:color w:val="auto"/>
        </w:rPr>
        <w:t>修复通知</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承包人收到保修通知并到达工程现场的合理时间：。</w:t>
      </w:r>
    </w:p>
    <w:bookmarkEnd w:id="683"/>
    <w:bookmarkEnd w:id="684"/>
    <w:bookmarkEnd w:id="685"/>
    <w:bookmarkEnd w:id="686"/>
    <w:p>
      <w:pPr>
        <w:keepNext/>
        <w:keepLines/>
        <w:spacing w:before="240" w:after="120" w:line="360" w:lineRule="auto"/>
        <w:outlineLvl w:val="3"/>
        <w:rPr>
          <w:rFonts w:ascii="仿宋" w:hAnsi="仿宋" w:eastAsia="仿宋" w:cs="仿宋"/>
          <w:b/>
          <w:color w:val="auto"/>
        </w:rPr>
      </w:pPr>
      <w:bookmarkStart w:id="709" w:name="_Toc351203648"/>
      <w:bookmarkStart w:id="710" w:name="_Toc280868717"/>
      <w:bookmarkStart w:id="711" w:name="_Toc280868718"/>
      <w:r>
        <w:rPr>
          <w:rFonts w:ascii="仿宋" w:hAnsi="仿宋" w:eastAsia="仿宋" w:cs="仿宋"/>
          <w:b/>
          <w:color w:val="auto"/>
        </w:rPr>
        <w:t xml:space="preserve">16. </w:t>
      </w:r>
      <w:r>
        <w:rPr>
          <w:rFonts w:hint="eastAsia" w:ascii="仿宋" w:hAnsi="仿宋" w:eastAsia="仿宋" w:cs="仿宋"/>
          <w:b/>
          <w:color w:val="auto"/>
        </w:rPr>
        <w:t>违约</w:t>
      </w:r>
      <w:bookmarkEnd w:id="709"/>
    </w:p>
    <w:p>
      <w:pPr>
        <w:spacing w:line="360" w:lineRule="auto"/>
        <w:ind w:firstLine="472" w:firstLineChars="196"/>
        <w:rPr>
          <w:rFonts w:ascii="仿宋" w:hAnsi="仿宋" w:eastAsia="仿宋" w:cs="仿宋"/>
          <w:b/>
          <w:color w:val="auto"/>
        </w:rPr>
      </w:pPr>
      <w:r>
        <w:rPr>
          <w:rFonts w:ascii="仿宋" w:hAnsi="仿宋" w:eastAsia="仿宋" w:cs="仿宋"/>
          <w:b/>
          <w:color w:val="auto"/>
        </w:rPr>
        <w:t xml:space="preserve">16.1 </w:t>
      </w:r>
      <w:r>
        <w:rPr>
          <w:rFonts w:hint="eastAsia" w:ascii="仿宋" w:hAnsi="仿宋" w:eastAsia="仿宋" w:cs="仿宋"/>
          <w:b/>
          <w:color w:val="auto"/>
        </w:rPr>
        <w:t>发包人违约</w:t>
      </w:r>
    </w:p>
    <w:p>
      <w:pPr>
        <w:spacing w:line="360" w:lineRule="auto"/>
        <w:ind w:firstLine="480" w:firstLineChars="200"/>
        <w:rPr>
          <w:rFonts w:ascii="仿宋" w:hAnsi="仿宋" w:eastAsia="仿宋" w:cs="仿宋"/>
          <w:color w:val="auto"/>
        </w:rPr>
      </w:pPr>
      <w:r>
        <w:rPr>
          <w:rFonts w:ascii="仿宋" w:hAnsi="仿宋" w:eastAsia="仿宋" w:cs="仿宋"/>
          <w:color w:val="auto"/>
        </w:rPr>
        <w:t>16.1.1</w:t>
      </w:r>
      <w:r>
        <w:rPr>
          <w:rFonts w:hint="eastAsia" w:ascii="仿宋" w:hAnsi="仿宋" w:eastAsia="仿宋" w:cs="仿宋"/>
          <w:color w:val="auto"/>
        </w:rPr>
        <w:t>发包人违约的情形</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发包人违约的其他情形：。</w:t>
      </w:r>
    </w:p>
    <w:p>
      <w:pPr>
        <w:spacing w:line="360" w:lineRule="auto"/>
        <w:ind w:firstLine="480" w:firstLineChars="200"/>
        <w:rPr>
          <w:rFonts w:ascii="仿宋" w:hAnsi="仿宋" w:eastAsia="仿宋" w:cs="仿宋"/>
          <w:color w:val="auto"/>
        </w:rPr>
      </w:pPr>
      <w:r>
        <w:rPr>
          <w:rFonts w:ascii="仿宋" w:hAnsi="仿宋" w:eastAsia="仿宋" w:cs="仿宋"/>
          <w:color w:val="auto"/>
        </w:rPr>
        <w:t xml:space="preserve">16.1.2 </w:t>
      </w:r>
      <w:r>
        <w:rPr>
          <w:rFonts w:hint="eastAsia" w:ascii="仿宋" w:hAnsi="仿宋" w:eastAsia="仿宋" w:cs="仿宋"/>
          <w:color w:val="auto"/>
        </w:rPr>
        <w:t>发包人违约的责任</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发包人违约责任的承担方式和计算方法：</w:t>
      </w:r>
    </w:p>
    <w:p>
      <w:pPr>
        <w:spacing w:line="360" w:lineRule="auto"/>
        <w:ind w:firstLine="360" w:firstLineChars="150"/>
        <w:rPr>
          <w:rFonts w:ascii="仿宋" w:hAnsi="仿宋" w:eastAsia="仿宋" w:cs="仿宋"/>
          <w:color w:val="auto"/>
        </w:rPr>
      </w:pPr>
      <w:r>
        <w:rPr>
          <w:rFonts w:hint="eastAsia" w:ascii="仿宋" w:hAnsi="仿宋" w:eastAsia="仿宋" w:cs="仿宋"/>
          <w:color w:val="auto"/>
        </w:rPr>
        <w:t>（</w:t>
      </w:r>
      <w:r>
        <w:rPr>
          <w:rFonts w:ascii="仿宋" w:hAnsi="仿宋" w:eastAsia="仿宋" w:cs="仿宋"/>
          <w:color w:val="auto"/>
        </w:rPr>
        <w:t>1</w:t>
      </w:r>
      <w:r>
        <w:rPr>
          <w:rFonts w:hint="eastAsia" w:ascii="仿宋" w:hAnsi="仿宋" w:eastAsia="仿宋" w:cs="仿宋"/>
          <w:color w:val="auto"/>
        </w:rPr>
        <w:t>）因发包人原因未能在计划开工日期前</w:t>
      </w:r>
      <w:r>
        <w:rPr>
          <w:rFonts w:ascii="仿宋" w:hAnsi="仿宋" w:eastAsia="仿宋" w:cs="仿宋"/>
          <w:color w:val="auto"/>
        </w:rPr>
        <w:t>7</w:t>
      </w:r>
      <w:r>
        <w:rPr>
          <w:rFonts w:hint="eastAsia" w:ascii="仿宋" w:hAnsi="仿宋" w:eastAsia="仿宋" w:cs="仿宋"/>
          <w:color w:val="auto"/>
        </w:rPr>
        <w:t>天内下达开工通知的违约责任：。</w:t>
      </w:r>
    </w:p>
    <w:p>
      <w:pPr>
        <w:spacing w:line="360" w:lineRule="auto"/>
        <w:ind w:firstLine="360" w:firstLineChars="150"/>
        <w:rPr>
          <w:rFonts w:ascii="仿宋" w:hAnsi="仿宋" w:eastAsia="仿宋" w:cs="仿宋"/>
          <w:color w:val="auto"/>
        </w:rPr>
      </w:pPr>
      <w:r>
        <w:rPr>
          <w:rFonts w:hint="eastAsia" w:ascii="仿宋" w:hAnsi="仿宋" w:eastAsia="仿宋" w:cs="仿宋"/>
          <w:color w:val="auto"/>
        </w:rPr>
        <w:t>（</w:t>
      </w:r>
      <w:r>
        <w:rPr>
          <w:rFonts w:ascii="仿宋" w:hAnsi="仿宋" w:eastAsia="仿宋" w:cs="仿宋"/>
          <w:color w:val="auto"/>
        </w:rPr>
        <w:t>2</w:t>
      </w:r>
      <w:r>
        <w:rPr>
          <w:rFonts w:hint="eastAsia" w:ascii="仿宋" w:hAnsi="仿宋" w:eastAsia="仿宋" w:cs="仿宋"/>
          <w:color w:val="auto"/>
        </w:rPr>
        <w:t>）因发包人原因未能按合同约定支付合同价款的违约责任：。</w:t>
      </w:r>
    </w:p>
    <w:p>
      <w:pPr>
        <w:spacing w:line="360" w:lineRule="auto"/>
        <w:ind w:firstLine="360" w:firstLineChars="150"/>
        <w:rPr>
          <w:rFonts w:ascii="仿宋" w:hAnsi="仿宋" w:eastAsia="仿宋" w:cs="仿宋"/>
          <w:color w:val="auto"/>
        </w:rPr>
      </w:pPr>
      <w:r>
        <w:rPr>
          <w:rFonts w:hint="eastAsia" w:ascii="仿宋" w:hAnsi="仿宋" w:eastAsia="仿宋" w:cs="仿宋"/>
          <w:color w:val="auto"/>
        </w:rPr>
        <w:t>（</w:t>
      </w:r>
      <w:r>
        <w:rPr>
          <w:rFonts w:ascii="仿宋" w:hAnsi="仿宋" w:eastAsia="仿宋" w:cs="仿宋"/>
          <w:color w:val="auto"/>
        </w:rPr>
        <w:t>3</w:t>
      </w:r>
      <w:r>
        <w:rPr>
          <w:rFonts w:hint="eastAsia" w:ascii="仿宋" w:hAnsi="仿宋" w:eastAsia="仿宋" w:cs="仿宋"/>
          <w:color w:val="auto"/>
        </w:rPr>
        <w:t>）发包人违反第</w:t>
      </w:r>
      <w:r>
        <w:rPr>
          <w:rFonts w:ascii="仿宋" w:hAnsi="仿宋" w:eastAsia="仿宋" w:cs="仿宋"/>
          <w:color w:val="auto"/>
        </w:rPr>
        <w:t>10.1</w:t>
      </w:r>
      <w:r>
        <w:rPr>
          <w:rFonts w:hint="eastAsia" w:ascii="仿宋" w:hAnsi="仿宋" w:eastAsia="仿宋" w:cs="仿宋"/>
          <w:color w:val="auto"/>
        </w:rPr>
        <w:t>款〔变更的范围〕第（</w:t>
      </w:r>
      <w:r>
        <w:rPr>
          <w:rFonts w:ascii="仿宋" w:hAnsi="仿宋" w:eastAsia="仿宋" w:cs="仿宋"/>
          <w:color w:val="auto"/>
        </w:rPr>
        <w:t>2</w:t>
      </w:r>
      <w:r>
        <w:rPr>
          <w:rFonts w:hint="eastAsia" w:ascii="仿宋" w:hAnsi="仿宋" w:eastAsia="仿宋" w:cs="仿宋"/>
          <w:color w:val="auto"/>
        </w:rPr>
        <w:t>）项约定，自行实施被取消的工作或转由他人实施的违约责任：。</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w:t>
      </w:r>
      <w:r>
        <w:rPr>
          <w:rFonts w:ascii="仿宋" w:hAnsi="仿宋" w:eastAsia="仿宋" w:cs="仿宋"/>
          <w:color w:val="auto"/>
        </w:rPr>
        <w:t>4</w:t>
      </w:r>
      <w:r>
        <w:rPr>
          <w:rFonts w:hint="eastAsia" w:ascii="仿宋" w:hAnsi="仿宋" w:eastAsia="仿宋" w:cs="仿宋"/>
          <w:color w:val="auto"/>
        </w:rPr>
        <w:t>）发包人提供的材料、工程设备的规格、数量或质量不符合合同约定，或因发包人原因导致交货日期延误或交货地点变更等情况的违约责任：。</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w:t>
      </w:r>
      <w:r>
        <w:rPr>
          <w:rFonts w:ascii="仿宋" w:hAnsi="仿宋" w:eastAsia="仿宋" w:cs="仿宋"/>
          <w:color w:val="auto"/>
        </w:rPr>
        <w:t>5</w:t>
      </w:r>
      <w:r>
        <w:rPr>
          <w:rFonts w:hint="eastAsia" w:ascii="仿宋" w:hAnsi="仿宋" w:eastAsia="仿宋" w:cs="仿宋"/>
          <w:color w:val="auto"/>
        </w:rPr>
        <w:t>）因发包人违反合同约定造成暂停施工的违约责任：。</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w:t>
      </w:r>
      <w:r>
        <w:rPr>
          <w:rFonts w:ascii="仿宋" w:hAnsi="仿宋" w:eastAsia="仿宋" w:cs="仿宋"/>
          <w:color w:val="auto"/>
        </w:rPr>
        <w:t>6</w:t>
      </w:r>
      <w:r>
        <w:rPr>
          <w:rFonts w:hint="eastAsia" w:ascii="仿宋" w:hAnsi="仿宋" w:eastAsia="仿宋" w:cs="仿宋"/>
          <w:color w:val="auto"/>
        </w:rPr>
        <w:t>）发包人无正当理由没有在约定期限内发出复工指示，导致承包人无法复工的违约责任：。</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w:t>
      </w:r>
      <w:r>
        <w:rPr>
          <w:rFonts w:ascii="仿宋" w:hAnsi="仿宋" w:eastAsia="仿宋" w:cs="仿宋"/>
          <w:color w:val="auto"/>
        </w:rPr>
        <w:t>7</w:t>
      </w:r>
      <w:r>
        <w:rPr>
          <w:rFonts w:hint="eastAsia" w:ascii="仿宋" w:hAnsi="仿宋" w:eastAsia="仿宋" w:cs="仿宋"/>
          <w:color w:val="auto"/>
        </w:rPr>
        <w:t>）其他：。</w:t>
      </w:r>
    </w:p>
    <w:p>
      <w:pPr>
        <w:spacing w:line="360" w:lineRule="auto"/>
        <w:ind w:firstLine="480" w:firstLineChars="200"/>
        <w:rPr>
          <w:rFonts w:ascii="仿宋" w:hAnsi="仿宋" w:eastAsia="仿宋" w:cs="仿宋"/>
          <w:color w:val="auto"/>
        </w:rPr>
      </w:pPr>
      <w:r>
        <w:rPr>
          <w:rFonts w:ascii="仿宋" w:hAnsi="仿宋" w:eastAsia="仿宋" w:cs="仿宋"/>
          <w:color w:val="auto"/>
        </w:rPr>
        <w:t xml:space="preserve">16.1.3 </w:t>
      </w:r>
      <w:r>
        <w:rPr>
          <w:rFonts w:hint="eastAsia" w:ascii="仿宋" w:hAnsi="仿宋" w:eastAsia="仿宋" w:cs="仿宋"/>
          <w:color w:val="auto"/>
        </w:rPr>
        <w:t>因发包人违约解除合同</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承包人按</w:t>
      </w:r>
      <w:r>
        <w:rPr>
          <w:rFonts w:ascii="仿宋" w:hAnsi="仿宋" w:eastAsia="仿宋" w:cs="仿宋"/>
          <w:color w:val="auto"/>
        </w:rPr>
        <w:t>16.1.1</w:t>
      </w:r>
      <w:r>
        <w:rPr>
          <w:rFonts w:hint="eastAsia" w:ascii="仿宋" w:hAnsi="仿宋" w:eastAsia="仿宋" w:cs="仿宋"/>
          <w:color w:val="auto"/>
        </w:rPr>
        <w:t>项〔发包人违约的情形〕约定暂停施工满天后发包人仍不纠正其违约行为并致使合同目的不能实现的，承包人有权解除合同。</w:t>
      </w:r>
    </w:p>
    <w:p>
      <w:pPr>
        <w:spacing w:before="312" w:beforeLines="100" w:line="360" w:lineRule="auto"/>
        <w:ind w:firstLine="472" w:firstLineChars="196"/>
        <w:rPr>
          <w:rFonts w:ascii="仿宋" w:hAnsi="仿宋" w:eastAsia="仿宋" w:cs="仿宋"/>
          <w:b/>
          <w:color w:val="auto"/>
        </w:rPr>
      </w:pPr>
      <w:r>
        <w:rPr>
          <w:rFonts w:ascii="仿宋" w:hAnsi="仿宋" w:eastAsia="仿宋" w:cs="仿宋"/>
          <w:b/>
          <w:color w:val="auto"/>
        </w:rPr>
        <w:t xml:space="preserve">16.2 </w:t>
      </w:r>
      <w:r>
        <w:rPr>
          <w:rFonts w:hint="eastAsia" w:ascii="仿宋" w:hAnsi="仿宋" w:eastAsia="仿宋" w:cs="仿宋"/>
          <w:b/>
          <w:color w:val="auto"/>
        </w:rPr>
        <w:t>承包人违约</w:t>
      </w:r>
    </w:p>
    <w:p>
      <w:pPr>
        <w:spacing w:line="360" w:lineRule="auto"/>
        <w:ind w:firstLine="480" w:firstLineChars="200"/>
        <w:rPr>
          <w:rFonts w:ascii="仿宋" w:hAnsi="仿宋" w:eastAsia="仿宋" w:cs="仿宋"/>
          <w:color w:val="auto"/>
        </w:rPr>
      </w:pPr>
      <w:r>
        <w:rPr>
          <w:rFonts w:ascii="仿宋" w:hAnsi="仿宋" w:eastAsia="仿宋" w:cs="仿宋"/>
          <w:color w:val="auto"/>
        </w:rPr>
        <w:t xml:space="preserve">16.2.1 </w:t>
      </w:r>
      <w:r>
        <w:rPr>
          <w:rFonts w:hint="eastAsia" w:ascii="仿宋" w:hAnsi="仿宋" w:eastAsia="仿宋" w:cs="仿宋"/>
          <w:color w:val="auto"/>
        </w:rPr>
        <w:t>承包人违约的情形</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承包人违约的其他情形：。</w:t>
      </w:r>
    </w:p>
    <w:p>
      <w:pPr>
        <w:spacing w:line="360" w:lineRule="auto"/>
        <w:ind w:firstLine="480" w:firstLineChars="200"/>
        <w:rPr>
          <w:rFonts w:ascii="仿宋" w:hAnsi="仿宋" w:eastAsia="仿宋" w:cs="仿宋"/>
          <w:color w:val="auto"/>
        </w:rPr>
      </w:pPr>
      <w:r>
        <w:rPr>
          <w:rFonts w:ascii="仿宋" w:hAnsi="仿宋" w:eastAsia="仿宋" w:cs="仿宋"/>
          <w:color w:val="auto"/>
        </w:rPr>
        <w:t>16.2.2</w:t>
      </w:r>
      <w:r>
        <w:rPr>
          <w:rFonts w:hint="eastAsia" w:ascii="仿宋" w:hAnsi="仿宋" w:eastAsia="仿宋" w:cs="仿宋"/>
          <w:color w:val="auto"/>
        </w:rPr>
        <w:t>承包人违约的责任</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承包人违约责任的承担方式和计算方法：。</w:t>
      </w:r>
    </w:p>
    <w:p>
      <w:pPr>
        <w:spacing w:line="360" w:lineRule="auto"/>
        <w:ind w:firstLine="480" w:firstLineChars="200"/>
        <w:rPr>
          <w:rFonts w:ascii="仿宋" w:hAnsi="仿宋" w:eastAsia="仿宋" w:cs="仿宋"/>
          <w:color w:val="auto"/>
        </w:rPr>
      </w:pPr>
      <w:r>
        <w:rPr>
          <w:rFonts w:ascii="仿宋" w:hAnsi="仿宋" w:eastAsia="仿宋" w:cs="仿宋"/>
          <w:color w:val="auto"/>
        </w:rPr>
        <w:t xml:space="preserve">16.2.3 </w:t>
      </w:r>
      <w:r>
        <w:rPr>
          <w:rFonts w:hint="eastAsia" w:ascii="仿宋" w:hAnsi="仿宋" w:eastAsia="仿宋" w:cs="仿宋"/>
          <w:color w:val="auto"/>
        </w:rPr>
        <w:t>因承包人违约解除合同</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关于承包人违约解除合同的特别约定：。</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发包人继续使用承包人在施工现场的材料、设备、临时工程、承包人文件和由承包人或以其名义编制的其他文件的费用承担方式：。</w:t>
      </w:r>
    </w:p>
    <w:p>
      <w:pPr>
        <w:keepNext/>
        <w:keepLines/>
        <w:spacing w:before="240" w:after="120" w:line="360" w:lineRule="auto"/>
        <w:outlineLvl w:val="3"/>
        <w:rPr>
          <w:rFonts w:ascii="仿宋" w:hAnsi="仿宋" w:eastAsia="仿宋" w:cs="仿宋"/>
          <w:b/>
          <w:color w:val="auto"/>
        </w:rPr>
      </w:pPr>
      <w:bookmarkStart w:id="712" w:name="_Toc351203649"/>
      <w:r>
        <w:rPr>
          <w:rFonts w:ascii="仿宋" w:hAnsi="仿宋" w:eastAsia="仿宋" w:cs="仿宋"/>
          <w:b/>
          <w:color w:val="auto"/>
        </w:rPr>
        <w:t xml:space="preserve">17. </w:t>
      </w:r>
      <w:r>
        <w:rPr>
          <w:rFonts w:hint="eastAsia" w:ascii="仿宋" w:hAnsi="仿宋" w:eastAsia="仿宋" w:cs="仿宋"/>
          <w:b/>
          <w:color w:val="auto"/>
        </w:rPr>
        <w:t>不可抗力</w:t>
      </w:r>
      <w:bookmarkEnd w:id="710"/>
      <w:bookmarkEnd w:id="712"/>
    </w:p>
    <w:p>
      <w:pPr>
        <w:spacing w:line="360" w:lineRule="auto"/>
        <w:ind w:firstLine="472" w:firstLineChars="196"/>
        <w:rPr>
          <w:rFonts w:ascii="仿宋" w:hAnsi="仿宋" w:eastAsia="仿宋" w:cs="仿宋"/>
          <w:b/>
          <w:color w:val="auto"/>
        </w:rPr>
      </w:pPr>
      <w:r>
        <w:rPr>
          <w:rFonts w:ascii="仿宋" w:hAnsi="仿宋" w:eastAsia="仿宋" w:cs="仿宋"/>
          <w:b/>
          <w:color w:val="auto"/>
        </w:rPr>
        <w:t xml:space="preserve">17.1 </w:t>
      </w:r>
      <w:r>
        <w:rPr>
          <w:rFonts w:hint="eastAsia" w:ascii="仿宋" w:hAnsi="仿宋" w:eastAsia="仿宋" w:cs="仿宋"/>
          <w:b/>
          <w:color w:val="auto"/>
        </w:rPr>
        <w:t>不可抗力的确认</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除通用合同条款约定的不可抗力事件之外，视为不可抗力的其他情形：。</w:t>
      </w:r>
    </w:p>
    <w:p>
      <w:pPr>
        <w:spacing w:before="312" w:beforeLines="100" w:line="360" w:lineRule="auto"/>
        <w:ind w:firstLine="472" w:firstLineChars="196"/>
        <w:rPr>
          <w:rFonts w:ascii="仿宋" w:hAnsi="仿宋" w:eastAsia="仿宋" w:cs="仿宋"/>
          <w:b/>
          <w:color w:val="auto"/>
        </w:rPr>
      </w:pPr>
      <w:r>
        <w:rPr>
          <w:rFonts w:ascii="仿宋" w:hAnsi="仿宋" w:eastAsia="仿宋" w:cs="仿宋"/>
          <w:b/>
          <w:color w:val="auto"/>
        </w:rPr>
        <w:t xml:space="preserve">17.2 </w:t>
      </w:r>
      <w:r>
        <w:rPr>
          <w:rFonts w:hint="eastAsia" w:ascii="仿宋" w:hAnsi="仿宋" w:eastAsia="仿宋" w:cs="仿宋"/>
          <w:b/>
          <w:color w:val="auto"/>
        </w:rPr>
        <w:t>因不可抗力解除合同</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合同解除后，发包人应在商定或确定发包人应支付款项后天内完成款项的支付。</w:t>
      </w:r>
    </w:p>
    <w:p>
      <w:pPr>
        <w:keepNext/>
        <w:keepLines/>
        <w:spacing w:before="240" w:after="120" w:line="360" w:lineRule="auto"/>
        <w:outlineLvl w:val="3"/>
        <w:rPr>
          <w:rFonts w:ascii="仿宋" w:hAnsi="仿宋" w:eastAsia="仿宋" w:cs="仿宋"/>
          <w:b/>
          <w:color w:val="auto"/>
        </w:rPr>
      </w:pPr>
      <w:bookmarkStart w:id="713" w:name="_Toc351203650"/>
      <w:r>
        <w:rPr>
          <w:rFonts w:ascii="仿宋" w:hAnsi="仿宋" w:eastAsia="仿宋" w:cs="仿宋"/>
          <w:b/>
          <w:color w:val="auto"/>
        </w:rPr>
        <w:t xml:space="preserve">18. </w:t>
      </w:r>
      <w:r>
        <w:rPr>
          <w:rFonts w:hint="eastAsia" w:ascii="仿宋" w:hAnsi="仿宋" w:eastAsia="仿宋" w:cs="仿宋"/>
          <w:b/>
          <w:color w:val="auto"/>
        </w:rPr>
        <w:t>保险</w:t>
      </w:r>
      <w:bookmarkEnd w:id="713"/>
    </w:p>
    <w:bookmarkEnd w:id="711"/>
    <w:p>
      <w:pPr>
        <w:spacing w:line="360" w:lineRule="auto"/>
        <w:ind w:firstLine="472" w:firstLineChars="196"/>
        <w:rPr>
          <w:rFonts w:ascii="仿宋" w:hAnsi="仿宋" w:eastAsia="仿宋" w:cs="仿宋"/>
          <w:b/>
          <w:color w:val="auto"/>
        </w:rPr>
      </w:pPr>
      <w:r>
        <w:rPr>
          <w:rFonts w:ascii="仿宋" w:hAnsi="仿宋" w:eastAsia="仿宋" w:cs="仿宋"/>
          <w:b/>
          <w:color w:val="auto"/>
        </w:rPr>
        <w:t xml:space="preserve">18.1 </w:t>
      </w:r>
      <w:r>
        <w:rPr>
          <w:rFonts w:hint="eastAsia" w:ascii="仿宋" w:hAnsi="仿宋" w:eastAsia="仿宋" w:cs="仿宋"/>
          <w:b/>
          <w:color w:val="auto"/>
        </w:rPr>
        <w:t>工程保险</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关于工程保险的特别约定：。</w:t>
      </w:r>
    </w:p>
    <w:p>
      <w:pPr>
        <w:spacing w:before="312" w:beforeLines="100" w:line="360" w:lineRule="auto"/>
        <w:ind w:firstLine="472" w:firstLineChars="196"/>
        <w:rPr>
          <w:rFonts w:ascii="仿宋" w:hAnsi="仿宋" w:eastAsia="仿宋" w:cs="仿宋"/>
          <w:b/>
          <w:color w:val="auto"/>
        </w:rPr>
      </w:pPr>
      <w:r>
        <w:rPr>
          <w:rFonts w:ascii="仿宋" w:hAnsi="仿宋" w:eastAsia="仿宋" w:cs="仿宋"/>
          <w:b/>
          <w:color w:val="auto"/>
        </w:rPr>
        <w:t xml:space="preserve">18.2 </w:t>
      </w:r>
      <w:r>
        <w:rPr>
          <w:rFonts w:hint="eastAsia" w:ascii="仿宋" w:hAnsi="仿宋" w:eastAsia="仿宋" w:cs="仿宋"/>
          <w:b/>
          <w:color w:val="auto"/>
        </w:rPr>
        <w:t>其他保险</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关于其他保险的约定：。</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承包人是否应为其施工设备等办理财产保险：</w:t>
      </w:r>
      <w:r>
        <w:rPr>
          <w:rFonts w:hint="eastAsia" w:ascii="仿宋" w:hAnsi="仿宋" w:eastAsia="仿宋" w:cs="仿宋"/>
          <w:color w:val="auto"/>
          <w:u w:val="single"/>
        </w:rPr>
        <w:t>应当</w:t>
      </w:r>
      <w:r>
        <w:rPr>
          <w:rFonts w:hint="eastAsia" w:ascii="仿宋" w:hAnsi="仿宋" w:eastAsia="仿宋" w:cs="仿宋"/>
          <w:color w:val="auto"/>
        </w:rPr>
        <w:t>。</w:t>
      </w:r>
    </w:p>
    <w:p>
      <w:pPr>
        <w:spacing w:before="312" w:beforeLines="100" w:line="360" w:lineRule="auto"/>
        <w:ind w:firstLine="472" w:firstLineChars="196"/>
        <w:rPr>
          <w:rFonts w:ascii="仿宋" w:hAnsi="仿宋" w:eastAsia="仿宋" w:cs="仿宋"/>
          <w:b/>
          <w:color w:val="auto"/>
        </w:rPr>
      </w:pPr>
      <w:r>
        <w:rPr>
          <w:rFonts w:ascii="仿宋" w:hAnsi="仿宋" w:eastAsia="仿宋" w:cs="仿宋"/>
          <w:b/>
          <w:color w:val="auto"/>
        </w:rPr>
        <w:t xml:space="preserve">18.3 </w:t>
      </w:r>
      <w:r>
        <w:rPr>
          <w:rFonts w:hint="eastAsia" w:ascii="仿宋" w:hAnsi="仿宋" w:eastAsia="仿宋" w:cs="仿宋"/>
          <w:b/>
          <w:color w:val="auto"/>
        </w:rPr>
        <w:t>通知义务</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关于变更保险合同时的通知义务的约定：。</w:t>
      </w:r>
    </w:p>
    <w:bookmarkEnd w:id="687"/>
    <w:bookmarkEnd w:id="688"/>
    <w:bookmarkEnd w:id="689"/>
    <w:bookmarkEnd w:id="690"/>
    <w:bookmarkEnd w:id="691"/>
    <w:bookmarkEnd w:id="692"/>
    <w:bookmarkEnd w:id="693"/>
    <w:bookmarkEnd w:id="694"/>
    <w:bookmarkEnd w:id="695"/>
    <w:bookmarkEnd w:id="696"/>
    <w:bookmarkEnd w:id="697"/>
    <w:bookmarkEnd w:id="698"/>
    <w:p>
      <w:pPr>
        <w:keepNext/>
        <w:keepLines/>
        <w:spacing w:before="240" w:after="120" w:line="360" w:lineRule="auto"/>
        <w:outlineLvl w:val="3"/>
        <w:rPr>
          <w:rFonts w:ascii="仿宋" w:hAnsi="仿宋" w:eastAsia="仿宋" w:cs="仿宋"/>
          <w:b/>
          <w:color w:val="auto"/>
        </w:rPr>
      </w:pPr>
      <w:bookmarkStart w:id="714" w:name="_Toc351203651"/>
      <w:r>
        <w:rPr>
          <w:rFonts w:ascii="仿宋" w:hAnsi="仿宋" w:eastAsia="仿宋" w:cs="仿宋"/>
          <w:b/>
          <w:color w:val="auto"/>
        </w:rPr>
        <w:t xml:space="preserve">19. </w:t>
      </w:r>
      <w:r>
        <w:rPr>
          <w:rFonts w:hint="eastAsia" w:ascii="仿宋" w:hAnsi="仿宋" w:eastAsia="仿宋" w:cs="仿宋"/>
          <w:b/>
          <w:color w:val="auto"/>
        </w:rPr>
        <w:t>争议解决</w:t>
      </w:r>
      <w:bookmarkEnd w:id="714"/>
    </w:p>
    <w:bookmarkEnd w:id="699"/>
    <w:bookmarkEnd w:id="700"/>
    <w:p>
      <w:pPr>
        <w:spacing w:line="360" w:lineRule="auto"/>
        <w:ind w:firstLine="472" w:firstLineChars="196"/>
        <w:rPr>
          <w:rFonts w:ascii="仿宋" w:hAnsi="仿宋" w:eastAsia="仿宋" w:cs="仿宋"/>
          <w:b/>
          <w:color w:val="auto"/>
        </w:rPr>
      </w:pPr>
      <w:r>
        <w:rPr>
          <w:rFonts w:ascii="仿宋" w:hAnsi="仿宋" w:eastAsia="仿宋" w:cs="仿宋"/>
          <w:b/>
          <w:color w:val="auto"/>
        </w:rPr>
        <w:t xml:space="preserve">19.1 </w:t>
      </w:r>
      <w:r>
        <w:rPr>
          <w:rFonts w:hint="eastAsia" w:ascii="仿宋" w:hAnsi="仿宋" w:eastAsia="仿宋" w:cs="仿宋"/>
          <w:b/>
          <w:color w:val="auto"/>
        </w:rPr>
        <w:t>争</w:t>
      </w:r>
      <w:bookmarkEnd w:id="701"/>
      <w:r>
        <w:rPr>
          <w:rFonts w:hint="eastAsia" w:ascii="仿宋" w:hAnsi="仿宋" w:eastAsia="仿宋" w:cs="仿宋"/>
          <w:b/>
          <w:color w:val="auto"/>
        </w:rPr>
        <w:t>议评审</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合同当事人是否同意将工程争议提交争议评审小组决定：。</w:t>
      </w:r>
    </w:p>
    <w:p>
      <w:pPr>
        <w:spacing w:line="360" w:lineRule="auto"/>
        <w:ind w:firstLine="480" w:firstLineChars="200"/>
        <w:rPr>
          <w:rFonts w:ascii="仿宋" w:hAnsi="仿宋" w:eastAsia="仿宋" w:cs="仿宋"/>
          <w:color w:val="auto"/>
        </w:rPr>
      </w:pPr>
      <w:r>
        <w:rPr>
          <w:rFonts w:ascii="仿宋" w:hAnsi="仿宋" w:eastAsia="仿宋" w:cs="仿宋"/>
          <w:color w:val="auto"/>
        </w:rPr>
        <w:t xml:space="preserve">19.1.1 </w:t>
      </w:r>
      <w:r>
        <w:rPr>
          <w:rFonts w:hint="eastAsia" w:ascii="仿宋" w:hAnsi="仿宋" w:eastAsia="仿宋" w:cs="仿宋"/>
          <w:color w:val="auto"/>
        </w:rPr>
        <w:t>争议评审小组的确定</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争议评审小组成员的确定：。</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选定争议评审员的期限：。</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争议评审小组成员的报酬承担方式：。</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其他事项的约定：。</w:t>
      </w:r>
    </w:p>
    <w:p>
      <w:pPr>
        <w:spacing w:line="360" w:lineRule="auto"/>
        <w:ind w:firstLine="480" w:firstLineChars="200"/>
        <w:rPr>
          <w:rFonts w:ascii="仿宋" w:hAnsi="仿宋" w:eastAsia="仿宋" w:cs="仿宋"/>
          <w:color w:val="auto"/>
        </w:rPr>
      </w:pPr>
      <w:r>
        <w:rPr>
          <w:rFonts w:ascii="仿宋" w:hAnsi="仿宋" w:eastAsia="仿宋" w:cs="仿宋"/>
          <w:color w:val="auto"/>
        </w:rPr>
        <w:t xml:space="preserve">19.1.2 </w:t>
      </w:r>
      <w:r>
        <w:rPr>
          <w:rFonts w:hint="eastAsia" w:ascii="仿宋" w:hAnsi="仿宋" w:eastAsia="仿宋" w:cs="仿宋"/>
          <w:color w:val="auto"/>
        </w:rPr>
        <w:t>争议评审小组的决定</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合同当事人关于本项的约定：。</w:t>
      </w:r>
    </w:p>
    <w:p>
      <w:pPr>
        <w:spacing w:before="312" w:beforeLines="100" w:line="360" w:lineRule="auto"/>
        <w:ind w:firstLine="472" w:firstLineChars="196"/>
        <w:rPr>
          <w:rFonts w:ascii="仿宋" w:hAnsi="仿宋" w:eastAsia="仿宋" w:cs="仿宋"/>
          <w:b/>
          <w:color w:val="auto"/>
        </w:rPr>
      </w:pPr>
      <w:r>
        <w:rPr>
          <w:rFonts w:ascii="仿宋" w:hAnsi="仿宋" w:eastAsia="仿宋" w:cs="仿宋"/>
          <w:b/>
          <w:color w:val="auto"/>
        </w:rPr>
        <w:t xml:space="preserve">19.2 </w:t>
      </w:r>
      <w:r>
        <w:rPr>
          <w:rFonts w:hint="eastAsia" w:ascii="仿宋" w:hAnsi="仿宋" w:eastAsia="仿宋" w:cs="仿宋"/>
          <w:b/>
          <w:color w:val="auto"/>
        </w:rPr>
        <w:t>仲裁或诉讼</w:t>
      </w:r>
      <w:bookmarkEnd w:id="702"/>
    </w:p>
    <w:p>
      <w:pPr>
        <w:spacing w:line="360" w:lineRule="auto"/>
        <w:ind w:firstLine="480" w:firstLineChars="200"/>
        <w:rPr>
          <w:rFonts w:ascii="仿宋" w:hAnsi="仿宋" w:eastAsia="仿宋" w:cs="仿宋"/>
          <w:color w:val="auto"/>
        </w:rPr>
      </w:pPr>
      <w:r>
        <w:rPr>
          <w:rFonts w:hint="eastAsia" w:ascii="仿宋" w:hAnsi="仿宋" w:eastAsia="仿宋" w:cs="仿宋"/>
          <w:color w:val="auto"/>
        </w:rPr>
        <w:t>因合同及合同有关事项发生的争议，按下列第种方式解决：</w:t>
      </w:r>
    </w:p>
    <w:p>
      <w:pPr>
        <w:spacing w:line="360" w:lineRule="auto"/>
        <w:ind w:firstLine="360" w:firstLineChars="150"/>
        <w:rPr>
          <w:rFonts w:ascii="仿宋" w:hAnsi="仿宋" w:eastAsia="仿宋" w:cs="仿宋"/>
          <w:color w:val="auto"/>
        </w:rPr>
      </w:pPr>
      <w:r>
        <w:rPr>
          <w:rFonts w:hint="eastAsia" w:ascii="仿宋" w:hAnsi="仿宋" w:eastAsia="仿宋" w:cs="仿宋"/>
          <w:color w:val="auto"/>
        </w:rPr>
        <w:t>（</w:t>
      </w:r>
      <w:r>
        <w:rPr>
          <w:rFonts w:ascii="仿宋" w:hAnsi="仿宋" w:eastAsia="仿宋" w:cs="仿宋"/>
          <w:color w:val="auto"/>
        </w:rPr>
        <w:t>1</w:t>
      </w:r>
      <w:r>
        <w:rPr>
          <w:rFonts w:hint="eastAsia" w:ascii="仿宋" w:hAnsi="仿宋" w:eastAsia="仿宋" w:cs="仿宋"/>
          <w:color w:val="auto"/>
        </w:rPr>
        <w:t>）向仲裁委员会申请仲裁；</w:t>
      </w:r>
    </w:p>
    <w:p>
      <w:pPr>
        <w:spacing w:line="360" w:lineRule="auto"/>
        <w:ind w:firstLine="360" w:firstLineChars="150"/>
        <w:rPr>
          <w:rFonts w:ascii="仿宋" w:hAnsi="仿宋" w:eastAsia="仿宋" w:cs="仿宋"/>
          <w:color w:val="auto"/>
        </w:rPr>
      </w:pPr>
      <w:r>
        <w:rPr>
          <w:rFonts w:hint="eastAsia" w:ascii="仿宋" w:hAnsi="仿宋" w:eastAsia="仿宋" w:cs="仿宋"/>
          <w:color w:val="auto"/>
        </w:rPr>
        <w:t>（</w:t>
      </w:r>
      <w:r>
        <w:rPr>
          <w:rFonts w:ascii="仿宋" w:hAnsi="仿宋" w:eastAsia="仿宋" w:cs="仿宋"/>
          <w:color w:val="auto"/>
        </w:rPr>
        <w:t>2</w:t>
      </w:r>
      <w:r>
        <w:rPr>
          <w:rFonts w:hint="eastAsia" w:ascii="仿宋" w:hAnsi="仿宋" w:eastAsia="仿宋" w:cs="仿宋"/>
          <w:color w:val="auto"/>
        </w:rPr>
        <w:t>）向人民法院起诉。</w:t>
      </w:r>
      <w:bookmarkEnd w:id="703"/>
      <w:bookmarkEnd w:id="704"/>
      <w:bookmarkEnd w:id="705"/>
      <w:bookmarkEnd w:id="706"/>
      <w:bookmarkEnd w:id="707"/>
      <w:bookmarkEnd w:id="708"/>
    </w:p>
    <w:p>
      <w:pPr>
        <w:tabs>
          <w:tab w:val="left" w:pos="4040"/>
        </w:tabs>
        <w:autoSpaceDE w:val="0"/>
        <w:autoSpaceDN w:val="0"/>
        <w:adjustRightInd w:val="0"/>
        <w:spacing w:line="360" w:lineRule="auto"/>
        <w:jc w:val="center"/>
        <w:rPr>
          <w:rFonts w:ascii="仿宋" w:hAnsi="仿宋" w:eastAsia="仿宋"/>
          <w:b/>
          <w:bCs/>
          <w:color w:val="auto"/>
        </w:rPr>
      </w:pPr>
    </w:p>
    <w:p>
      <w:pPr>
        <w:rPr>
          <w:rFonts w:ascii="仿宋" w:hAnsi="仿宋" w:eastAsia="仿宋"/>
          <w:color w:val="auto"/>
        </w:rPr>
      </w:pPr>
    </w:p>
    <w:p>
      <w:pPr>
        <w:keepNext/>
        <w:keepLines/>
        <w:widowControl w:val="0"/>
        <w:numPr>
          <w:ilvl w:val="0"/>
          <w:numId w:val="59"/>
        </w:numPr>
        <w:spacing w:before="156" w:beforeLines="50" w:line="360" w:lineRule="auto"/>
        <w:ind w:left="2831" w:hanging="420"/>
        <w:outlineLvl w:val="2"/>
        <w:rPr>
          <w:rFonts w:ascii="仿宋" w:hAnsi="仿宋" w:eastAsia="仿宋" w:cs="仿宋"/>
          <w:b/>
          <w:color w:val="auto"/>
          <w:sz w:val="28"/>
          <w:szCs w:val="28"/>
        </w:rPr>
      </w:pPr>
      <w:r>
        <w:rPr>
          <w:rFonts w:hint="eastAsia" w:ascii="仿宋" w:hAnsi="仿宋" w:eastAsia="仿宋" w:cs="仿宋"/>
          <w:b/>
          <w:color w:val="auto"/>
          <w:sz w:val="28"/>
          <w:szCs w:val="28"/>
        </w:rPr>
        <w:t>合同附件格式</w:t>
      </w:r>
    </w:p>
    <w:p>
      <w:pPr>
        <w:spacing w:before="312" w:beforeLines="100" w:after="312" w:afterLines="100" w:line="360" w:lineRule="auto"/>
        <w:rPr>
          <w:rFonts w:ascii="仿宋" w:hAnsi="仿宋" w:eastAsia="仿宋" w:cs="仿宋"/>
          <w:b/>
          <w:bCs/>
          <w:color w:val="auto"/>
        </w:rPr>
      </w:pPr>
      <w:r>
        <w:rPr>
          <w:rFonts w:hint="eastAsia" w:ascii="仿宋" w:hAnsi="仿宋" w:eastAsia="仿宋" w:cs="仿宋"/>
          <w:b/>
          <w:bCs/>
          <w:color w:val="auto"/>
        </w:rPr>
        <w:t>附件一：工程质量保修书</w:t>
      </w:r>
    </w:p>
    <w:p>
      <w:pPr>
        <w:spacing w:before="312" w:beforeLines="100" w:after="312" w:afterLines="100" w:line="360" w:lineRule="auto"/>
        <w:jc w:val="center"/>
        <w:rPr>
          <w:rFonts w:ascii="仿宋" w:hAnsi="仿宋" w:eastAsia="仿宋" w:cs="仿宋"/>
          <w:b/>
          <w:bCs/>
          <w:color w:val="auto"/>
        </w:rPr>
      </w:pPr>
      <w:r>
        <w:rPr>
          <w:rFonts w:hint="eastAsia" w:ascii="仿宋" w:hAnsi="仿宋" w:eastAsia="仿宋" w:cs="仿宋"/>
          <w:b/>
          <w:bCs/>
          <w:color w:val="auto"/>
        </w:rPr>
        <w:t>工程质量保修书</w:t>
      </w:r>
    </w:p>
    <w:p>
      <w:pPr>
        <w:spacing w:line="360" w:lineRule="auto"/>
        <w:rPr>
          <w:rFonts w:ascii="仿宋" w:hAnsi="仿宋" w:eastAsia="仿宋" w:cs="仿宋"/>
          <w:color w:val="auto"/>
        </w:rPr>
      </w:pPr>
      <w:r>
        <w:rPr>
          <w:rFonts w:hint="eastAsia" w:ascii="仿宋" w:hAnsi="仿宋" w:eastAsia="仿宋" w:cs="仿宋"/>
          <w:color w:val="auto"/>
        </w:rPr>
        <w:t>发包人（全称）：</w:t>
      </w:r>
    </w:p>
    <w:p>
      <w:pPr>
        <w:spacing w:line="360" w:lineRule="auto"/>
        <w:rPr>
          <w:rFonts w:ascii="仿宋" w:hAnsi="仿宋" w:eastAsia="仿宋" w:cs="仿宋"/>
          <w:color w:val="auto"/>
        </w:rPr>
      </w:pPr>
      <w:r>
        <w:rPr>
          <w:rFonts w:hint="eastAsia" w:ascii="仿宋" w:hAnsi="仿宋" w:eastAsia="仿宋" w:cs="仿宋"/>
          <w:color w:val="auto"/>
        </w:rPr>
        <w:t>承包人（全称）：</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发包人、承包人根据《中华人民共和国建筑法》、《建设工程质量管理条例》和《房屋建筑工程质量保修办法》，经协商一致，对签订工程质量保修书。</w:t>
      </w:r>
    </w:p>
    <w:p>
      <w:pPr>
        <w:spacing w:line="360" w:lineRule="auto"/>
        <w:ind w:firstLine="480" w:firstLineChars="200"/>
        <w:rPr>
          <w:rFonts w:ascii="仿宋" w:hAnsi="仿宋" w:eastAsia="仿宋" w:cs="仿宋"/>
          <w:color w:val="auto"/>
        </w:rPr>
      </w:pPr>
      <w:r>
        <w:rPr>
          <w:rFonts w:ascii="仿宋" w:hAnsi="仿宋" w:eastAsia="仿宋" w:cs="仿宋"/>
          <w:color w:val="auto"/>
        </w:rPr>
        <w:t>1</w:t>
      </w:r>
      <w:r>
        <w:rPr>
          <w:rFonts w:hint="eastAsia" w:ascii="仿宋" w:hAnsi="仿宋" w:eastAsia="仿宋" w:cs="仿宋"/>
          <w:color w:val="auto"/>
        </w:rPr>
        <w:t>．工程质量保修范围和内容</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承包人在质量保修期内，按照有关法律、法规、规章规定和双方约定，承担本工程质量保修责任。</w:t>
      </w:r>
    </w:p>
    <w:p>
      <w:pPr>
        <w:spacing w:line="360" w:lineRule="auto"/>
        <w:ind w:firstLine="480" w:firstLineChars="200"/>
        <w:rPr>
          <w:rFonts w:ascii="仿宋" w:hAnsi="仿宋" w:eastAsia="仿宋" w:cs="仿宋"/>
          <w:color w:val="auto"/>
        </w:rPr>
      </w:pPr>
      <w:r>
        <w:rPr>
          <w:rFonts w:hint="eastAsia" w:ascii="仿宋" w:hAnsi="仿宋" w:eastAsia="仿宋" w:cs="仿宋"/>
          <w:color w:val="auto"/>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质保期：</w:t>
      </w:r>
      <w:r>
        <w:rPr>
          <w:rFonts w:hint="eastAsia" w:ascii="仿宋" w:hAnsi="仿宋" w:eastAsia="仿宋" w:cs="仿宋"/>
          <w:color w:val="auto"/>
          <w:u w:val="single"/>
        </w:rPr>
        <w:t>详见《建设工程质量管理条例》第六章第</w:t>
      </w:r>
      <w:r>
        <w:rPr>
          <w:rFonts w:ascii="仿宋" w:hAnsi="仿宋" w:eastAsia="仿宋" w:cs="仿宋"/>
          <w:color w:val="auto"/>
          <w:u w:val="single"/>
        </w:rPr>
        <w:t>39—42</w:t>
      </w:r>
      <w:r>
        <w:rPr>
          <w:rFonts w:hint="eastAsia" w:ascii="仿宋" w:hAnsi="仿宋" w:eastAsia="仿宋" w:cs="仿宋"/>
          <w:color w:val="auto"/>
          <w:u w:val="single"/>
        </w:rPr>
        <w:t>条</w:t>
      </w:r>
      <w:r>
        <w:rPr>
          <w:rFonts w:hint="eastAsia" w:ascii="仿宋" w:hAnsi="仿宋" w:eastAsia="仿宋" w:cs="仿宋"/>
          <w:color w:val="auto"/>
        </w:rPr>
        <w:t>。</w:t>
      </w:r>
    </w:p>
    <w:p>
      <w:pPr>
        <w:spacing w:line="360" w:lineRule="auto"/>
        <w:ind w:firstLine="480" w:firstLineChars="200"/>
        <w:rPr>
          <w:rFonts w:ascii="仿宋" w:hAnsi="仿宋" w:eastAsia="仿宋" w:cs="仿宋"/>
          <w:color w:val="auto"/>
        </w:rPr>
      </w:pPr>
      <w:r>
        <w:rPr>
          <w:rFonts w:ascii="仿宋" w:hAnsi="仿宋" w:eastAsia="仿宋" w:cs="仿宋"/>
          <w:color w:val="auto"/>
        </w:rPr>
        <w:t>2</w:t>
      </w:r>
      <w:r>
        <w:rPr>
          <w:rFonts w:hint="eastAsia" w:ascii="仿宋" w:hAnsi="仿宋" w:eastAsia="仿宋" w:cs="仿宋"/>
          <w:color w:val="auto"/>
        </w:rPr>
        <w:t>．质量保修期</w:t>
      </w:r>
    </w:p>
    <w:p>
      <w:pPr>
        <w:spacing w:line="360" w:lineRule="auto"/>
        <w:ind w:firstLine="480" w:firstLineChars="200"/>
        <w:rPr>
          <w:rFonts w:ascii="仿宋" w:hAnsi="仿宋" w:eastAsia="仿宋" w:cs="仿宋"/>
          <w:color w:val="auto"/>
        </w:rPr>
      </w:pPr>
      <w:r>
        <w:rPr>
          <w:rFonts w:ascii="仿宋" w:hAnsi="仿宋" w:eastAsia="仿宋" w:cs="仿宋"/>
          <w:color w:val="auto"/>
        </w:rPr>
        <w:t>2.1</w:t>
      </w:r>
      <w:r>
        <w:rPr>
          <w:rFonts w:hint="eastAsia" w:ascii="仿宋" w:hAnsi="仿宋" w:eastAsia="仿宋" w:cs="仿宋"/>
          <w:color w:val="auto"/>
        </w:rPr>
        <w:t>双方根据《建设工程质量管理条例》及有关规定，约定本工程的质量保修期如下：</w:t>
      </w:r>
    </w:p>
    <w:p>
      <w:pPr>
        <w:spacing w:line="360" w:lineRule="auto"/>
        <w:ind w:firstLine="360" w:firstLineChars="150"/>
        <w:rPr>
          <w:rFonts w:ascii="仿宋" w:hAnsi="仿宋" w:eastAsia="仿宋" w:cs="仿宋"/>
          <w:color w:val="auto"/>
        </w:rPr>
      </w:pPr>
      <w:r>
        <w:rPr>
          <w:rFonts w:hint="eastAsia" w:ascii="仿宋" w:hAnsi="仿宋" w:eastAsia="仿宋" w:cs="仿宋"/>
          <w:color w:val="auto"/>
        </w:rPr>
        <w:t>（1）基础设施工程、房屋建筑的地基基础工程和主体结构工程为设计文件规定的该工程合理使用年限；</w:t>
      </w:r>
    </w:p>
    <w:p>
      <w:pPr>
        <w:spacing w:line="360" w:lineRule="auto"/>
        <w:ind w:firstLine="360" w:firstLineChars="150"/>
        <w:rPr>
          <w:rFonts w:ascii="仿宋" w:hAnsi="仿宋" w:eastAsia="仿宋" w:cs="仿宋"/>
          <w:color w:val="auto"/>
        </w:rPr>
      </w:pPr>
      <w:r>
        <w:rPr>
          <w:rFonts w:hint="eastAsia" w:ascii="仿宋" w:hAnsi="仿宋" w:eastAsia="仿宋" w:cs="仿宋"/>
          <w:color w:val="auto"/>
        </w:rPr>
        <w:t>（</w:t>
      </w:r>
      <w:r>
        <w:rPr>
          <w:rFonts w:ascii="仿宋" w:hAnsi="仿宋" w:eastAsia="仿宋" w:cs="仿宋"/>
          <w:color w:val="auto"/>
        </w:rPr>
        <w:t>2</w:t>
      </w:r>
      <w:r>
        <w:rPr>
          <w:rFonts w:hint="eastAsia" w:ascii="仿宋" w:hAnsi="仿宋" w:eastAsia="仿宋" w:cs="仿宋"/>
          <w:color w:val="auto"/>
        </w:rPr>
        <w:t>）屋面防水工程、有防水要求的卫生间、房间和外墙面的防渗漏为</w:t>
      </w:r>
      <w:r>
        <w:rPr>
          <w:rFonts w:ascii="仿宋" w:hAnsi="仿宋" w:eastAsia="仿宋" w:cs="仿宋"/>
          <w:color w:val="auto"/>
        </w:rPr>
        <w:t>5</w:t>
      </w:r>
      <w:r>
        <w:rPr>
          <w:rFonts w:hint="eastAsia" w:ascii="仿宋" w:hAnsi="仿宋" w:eastAsia="仿宋" w:cs="仿宋"/>
          <w:color w:val="auto"/>
        </w:rPr>
        <w:t>年；</w:t>
      </w:r>
    </w:p>
    <w:p>
      <w:pPr>
        <w:spacing w:line="360" w:lineRule="auto"/>
        <w:ind w:firstLine="360" w:firstLineChars="150"/>
        <w:rPr>
          <w:rFonts w:ascii="仿宋" w:hAnsi="仿宋" w:eastAsia="仿宋" w:cs="仿宋"/>
          <w:color w:val="auto"/>
        </w:rPr>
      </w:pPr>
      <w:r>
        <w:rPr>
          <w:rFonts w:hint="eastAsia" w:ascii="仿宋" w:hAnsi="仿宋" w:eastAsia="仿宋" w:cs="仿宋"/>
          <w:color w:val="auto"/>
        </w:rPr>
        <w:t>（</w:t>
      </w:r>
      <w:r>
        <w:rPr>
          <w:rFonts w:ascii="仿宋" w:hAnsi="仿宋" w:eastAsia="仿宋" w:cs="仿宋"/>
          <w:color w:val="auto"/>
        </w:rPr>
        <w:t>3</w:t>
      </w:r>
      <w:r>
        <w:rPr>
          <w:rFonts w:hint="eastAsia" w:ascii="仿宋" w:hAnsi="仿宋" w:eastAsia="仿宋" w:cs="仿宋"/>
          <w:color w:val="auto"/>
        </w:rPr>
        <w:t>）装修工程为</w:t>
      </w:r>
      <w:r>
        <w:rPr>
          <w:rFonts w:ascii="仿宋" w:hAnsi="仿宋" w:eastAsia="仿宋" w:cs="仿宋"/>
          <w:color w:val="auto"/>
        </w:rPr>
        <w:t>2</w:t>
      </w:r>
      <w:r>
        <w:rPr>
          <w:rFonts w:hint="eastAsia" w:ascii="仿宋" w:hAnsi="仿宋" w:eastAsia="仿宋" w:cs="仿宋"/>
          <w:color w:val="auto"/>
        </w:rPr>
        <w:t>年；</w:t>
      </w:r>
    </w:p>
    <w:p>
      <w:pPr>
        <w:spacing w:line="360" w:lineRule="auto"/>
        <w:ind w:firstLine="360" w:firstLineChars="150"/>
        <w:rPr>
          <w:rFonts w:ascii="仿宋" w:hAnsi="仿宋" w:eastAsia="仿宋" w:cs="仿宋"/>
          <w:color w:val="auto"/>
        </w:rPr>
      </w:pPr>
      <w:r>
        <w:rPr>
          <w:rFonts w:hint="eastAsia" w:ascii="仿宋" w:hAnsi="仿宋" w:eastAsia="仿宋" w:cs="仿宋"/>
          <w:color w:val="auto"/>
        </w:rPr>
        <w:t>（</w:t>
      </w:r>
      <w:r>
        <w:rPr>
          <w:rFonts w:ascii="仿宋" w:hAnsi="仿宋" w:eastAsia="仿宋" w:cs="仿宋"/>
          <w:color w:val="auto"/>
        </w:rPr>
        <w:t>4</w:t>
      </w:r>
      <w:r>
        <w:rPr>
          <w:rFonts w:hint="eastAsia" w:ascii="仿宋" w:hAnsi="仿宋" w:eastAsia="仿宋" w:cs="仿宋"/>
          <w:color w:val="auto"/>
        </w:rPr>
        <w:t>）供热与供冷系统为</w:t>
      </w:r>
      <w:r>
        <w:rPr>
          <w:rFonts w:ascii="仿宋" w:hAnsi="仿宋" w:eastAsia="仿宋" w:cs="仿宋"/>
          <w:color w:val="auto"/>
        </w:rPr>
        <w:t>2</w:t>
      </w:r>
      <w:r>
        <w:rPr>
          <w:rFonts w:hint="eastAsia" w:ascii="仿宋" w:hAnsi="仿宋" w:eastAsia="仿宋" w:cs="仿宋"/>
          <w:color w:val="auto"/>
        </w:rPr>
        <w:t>个采暖期、供冷期；</w:t>
      </w:r>
    </w:p>
    <w:p>
      <w:pPr>
        <w:spacing w:line="360" w:lineRule="auto"/>
        <w:ind w:firstLine="360" w:firstLineChars="150"/>
        <w:rPr>
          <w:rFonts w:ascii="仿宋" w:hAnsi="仿宋" w:eastAsia="仿宋" w:cs="仿宋"/>
          <w:color w:val="auto"/>
        </w:rPr>
      </w:pPr>
      <w:r>
        <w:rPr>
          <w:rFonts w:hint="eastAsia" w:ascii="仿宋" w:hAnsi="仿宋" w:eastAsia="仿宋" w:cs="仿宋"/>
          <w:color w:val="auto"/>
        </w:rPr>
        <w:t>（</w:t>
      </w:r>
      <w:r>
        <w:rPr>
          <w:rFonts w:ascii="仿宋" w:hAnsi="仿宋" w:eastAsia="仿宋" w:cs="仿宋"/>
          <w:color w:val="auto"/>
        </w:rPr>
        <w:t>5</w:t>
      </w:r>
      <w:r>
        <w:rPr>
          <w:rFonts w:hint="eastAsia" w:ascii="仿宋" w:hAnsi="仿宋" w:eastAsia="仿宋" w:cs="仿宋"/>
          <w:color w:val="auto"/>
        </w:rPr>
        <w:t>）电气管线、给排水管道、设备安装工程为</w:t>
      </w:r>
      <w:r>
        <w:rPr>
          <w:rFonts w:ascii="仿宋" w:hAnsi="仿宋" w:eastAsia="仿宋" w:cs="仿宋"/>
          <w:color w:val="auto"/>
        </w:rPr>
        <w:t>2</w:t>
      </w:r>
      <w:r>
        <w:rPr>
          <w:rFonts w:hint="eastAsia" w:ascii="仿宋" w:hAnsi="仿宋" w:eastAsia="仿宋" w:cs="仿宋"/>
          <w:color w:val="auto"/>
        </w:rPr>
        <w:t>年；</w:t>
      </w:r>
    </w:p>
    <w:p>
      <w:pPr>
        <w:spacing w:line="360" w:lineRule="auto"/>
        <w:ind w:firstLine="360" w:firstLineChars="150"/>
        <w:rPr>
          <w:rFonts w:ascii="仿宋" w:hAnsi="仿宋" w:eastAsia="仿宋" w:cs="仿宋"/>
          <w:color w:val="auto"/>
        </w:rPr>
      </w:pPr>
      <w:r>
        <w:rPr>
          <w:rFonts w:hint="eastAsia" w:ascii="仿宋" w:hAnsi="仿宋" w:eastAsia="仿宋" w:cs="仿宋"/>
          <w:color w:val="auto"/>
        </w:rPr>
        <w:t>（</w:t>
      </w:r>
      <w:r>
        <w:rPr>
          <w:rFonts w:ascii="仿宋" w:hAnsi="仿宋" w:eastAsia="仿宋" w:cs="仿宋"/>
          <w:color w:val="auto"/>
        </w:rPr>
        <w:t>6</w:t>
      </w:r>
      <w:r>
        <w:rPr>
          <w:rFonts w:hint="eastAsia" w:ascii="仿宋" w:hAnsi="仿宋" w:eastAsia="仿宋" w:cs="仿宋"/>
          <w:color w:val="auto"/>
        </w:rPr>
        <w:t>）住宅小区内的给排水设施、道路等配套工程为</w:t>
      </w:r>
      <w:r>
        <w:rPr>
          <w:rFonts w:ascii="仿宋" w:hAnsi="仿宋" w:eastAsia="仿宋" w:cs="仿宋"/>
          <w:color w:val="auto"/>
        </w:rPr>
        <w:t>2</w:t>
      </w:r>
      <w:r>
        <w:rPr>
          <w:rFonts w:hint="eastAsia" w:ascii="仿宋" w:hAnsi="仿宋" w:eastAsia="仿宋" w:cs="仿宋"/>
          <w:color w:val="auto"/>
        </w:rPr>
        <w:t>年；</w:t>
      </w:r>
    </w:p>
    <w:p>
      <w:pPr>
        <w:spacing w:line="360" w:lineRule="auto"/>
        <w:ind w:firstLine="360" w:firstLineChars="150"/>
        <w:rPr>
          <w:rFonts w:ascii="仿宋" w:hAnsi="仿宋" w:eastAsia="仿宋" w:cs="仿宋"/>
          <w:color w:val="auto"/>
        </w:rPr>
      </w:pPr>
      <w:r>
        <w:rPr>
          <w:rFonts w:hint="eastAsia" w:ascii="仿宋" w:hAnsi="仿宋" w:eastAsia="仿宋" w:cs="仿宋"/>
          <w:color w:val="auto"/>
        </w:rPr>
        <w:t>（</w:t>
      </w:r>
      <w:r>
        <w:rPr>
          <w:rFonts w:ascii="仿宋" w:hAnsi="仿宋" w:eastAsia="仿宋" w:cs="仿宋"/>
          <w:color w:val="auto"/>
        </w:rPr>
        <w:t>7</w:t>
      </w:r>
      <w:r>
        <w:rPr>
          <w:rFonts w:hint="eastAsia" w:ascii="仿宋" w:hAnsi="仿宋" w:eastAsia="仿宋" w:cs="仿宋"/>
          <w:color w:val="auto"/>
        </w:rPr>
        <w:t>）其他项目的保修期限为</w:t>
      </w:r>
      <w:r>
        <w:rPr>
          <w:rFonts w:ascii="仿宋" w:hAnsi="仿宋" w:eastAsia="仿宋" w:cs="仿宋"/>
          <w:color w:val="auto"/>
        </w:rPr>
        <w:t xml:space="preserve">  2  </w:t>
      </w:r>
      <w:r>
        <w:rPr>
          <w:rFonts w:hint="eastAsia" w:ascii="仿宋" w:hAnsi="仿宋" w:eastAsia="仿宋" w:cs="仿宋"/>
          <w:color w:val="auto"/>
        </w:rPr>
        <w:t>年。</w:t>
      </w:r>
    </w:p>
    <w:p>
      <w:pPr>
        <w:spacing w:line="360" w:lineRule="auto"/>
        <w:ind w:firstLine="480" w:firstLineChars="200"/>
        <w:rPr>
          <w:rFonts w:ascii="仿宋" w:hAnsi="仿宋" w:eastAsia="仿宋" w:cs="仿宋"/>
          <w:color w:val="auto"/>
        </w:rPr>
      </w:pPr>
      <w:r>
        <w:rPr>
          <w:rFonts w:ascii="仿宋" w:hAnsi="仿宋" w:eastAsia="仿宋" w:cs="仿宋"/>
          <w:color w:val="auto"/>
        </w:rPr>
        <w:t xml:space="preserve">2.2 </w:t>
      </w:r>
      <w:r>
        <w:rPr>
          <w:rFonts w:hint="eastAsia" w:ascii="仿宋" w:hAnsi="仿宋" w:eastAsia="仿宋" w:cs="仿宋"/>
          <w:color w:val="auto"/>
        </w:rPr>
        <w:t>质量保修期自工程竣工验收合格之日起计算。</w:t>
      </w:r>
    </w:p>
    <w:p>
      <w:pPr>
        <w:spacing w:line="360" w:lineRule="auto"/>
        <w:ind w:firstLine="480" w:firstLineChars="200"/>
        <w:rPr>
          <w:rFonts w:ascii="仿宋" w:hAnsi="仿宋" w:eastAsia="仿宋" w:cs="仿宋"/>
          <w:color w:val="auto"/>
        </w:rPr>
      </w:pPr>
      <w:r>
        <w:rPr>
          <w:rFonts w:ascii="仿宋" w:hAnsi="仿宋" w:eastAsia="仿宋" w:cs="仿宋"/>
          <w:color w:val="auto"/>
        </w:rPr>
        <w:t>3</w:t>
      </w:r>
      <w:r>
        <w:rPr>
          <w:rFonts w:hint="eastAsia" w:ascii="仿宋" w:hAnsi="仿宋" w:eastAsia="仿宋" w:cs="仿宋"/>
          <w:color w:val="auto"/>
        </w:rPr>
        <w:t>．质量保修责任</w:t>
      </w:r>
    </w:p>
    <w:p>
      <w:pPr>
        <w:spacing w:line="360" w:lineRule="auto"/>
        <w:ind w:firstLine="480" w:firstLineChars="200"/>
        <w:rPr>
          <w:rFonts w:ascii="仿宋" w:hAnsi="仿宋" w:eastAsia="仿宋" w:cs="仿宋"/>
          <w:color w:val="auto"/>
        </w:rPr>
      </w:pPr>
      <w:r>
        <w:rPr>
          <w:rFonts w:ascii="仿宋" w:hAnsi="仿宋" w:eastAsia="仿宋" w:cs="仿宋"/>
          <w:color w:val="auto"/>
        </w:rPr>
        <w:t xml:space="preserve">3.1 </w:t>
      </w:r>
      <w:r>
        <w:rPr>
          <w:rFonts w:hint="eastAsia" w:ascii="仿宋" w:hAnsi="仿宋" w:eastAsia="仿宋" w:cs="仿宋"/>
          <w:color w:val="auto"/>
        </w:rPr>
        <w:t>属于保修范围、内容的项目，承包人应当在接到保修通知之日起</w:t>
      </w:r>
      <w:r>
        <w:rPr>
          <w:rFonts w:ascii="仿宋" w:hAnsi="仿宋" w:eastAsia="仿宋" w:cs="仿宋"/>
          <w:color w:val="auto"/>
        </w:rPr>
        <w:t>7</w:t>
      </w:r>
      <w:r>
        <w:rPr>
          <w:rFonts w:hint="eastAsia" w:ascii="仿宋" w:hAnsi="仿宋" w:eastAsia="仿宋" w:cs="仿宋"/>
          <w:color w:val="auto"/>
        </w:rPr>
        <w:t>天内派人保修。承包人不在约定期限内派人保修的，发包人可以委托他人修理。</w:t>
      </w:r>
    </w:p>
    <w:p>
      <w:pPr>
        <w:spacing w:line="360" w:lineRule="auto"/>
        <w:ind w:firstLine="480" w:firstLineChars="200"/>
        <w:rPr>
          <w:rFonts w:ascii="仿宋" w:hAnsi="仿宋" w:eastAsia="仿宋" w:cs="仿宋"/>
          <w:color w:val="auto"/>
        </w:rPr>
      </w:pPr>
      <w:r>
        <w:rPr>
          <w:rFonts w:ascii="仿宋" w:hAnsi="仿宋" w:eastAsia="仿宋" w:cs="仿宋"/>
          <w:color w:val="auto"/>
        </w:rPr>
        <w:t xml:space="preserve">3.2 </w:t>
      </w:r>
      <w:r>
        <w:rPr>
          <w:rFonts w:hint="eastAsia" w:ascii="仿宋" w:hAnsi="仿宋" w:eastAsia="仿宋" w:cs="仿宋"/>
          <w:color w:val="auto"/>
        </w:rPr>
        <w:t>发生紧急抢修事故的，承包人在接到事故通知后，应当立即到达事故现场抢修。</w:t>
      </w:r>
    </w:p>
    <w:p>
      <w:pPr>
        <w:spacing w:line="360" w:lineRule="auto"/>
        <w:ind w:firstLine="480" w:firstLineChars="200"/>
        <w:rPr>
          <w:rFonts w:ascii="仿宋" w:hAnsi="仿宋" w:eastAsia="仿宋" w:cs="仿宋"/>
          <w:color w:val="auto"/>
        </w:rPr>
      </w:pPr>
      <w:r>
        <w:rPr>
          <w:rFonts w:ascii="仿宋" w:hAnsi="仿宋" w:eastAsia="仿宋" w:cs="仿宋"/>
          <w:color w:val="auto"/>
        </w:rPr>
        <w:t xml:space="preserve">3.3 </w:t>
      </w:r>
      <w:r>
        <w:rPr>
          <w:rFonts w:hint="eastAsia" w:ascii="仿宋" w:hAnsi="仿宋" w:eastAsia="仿宋" w:cs="仿宋"/>
          <w:color w:val="auto"/>
        </w:rPr>
        <w:t>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spacing w:line="360" w:lineRule="auto"/>
        <w:ind w:firstLine="480" w:firstLineChars="200"/>
        <w:rPr>
          <w:rFonts w:ascii="仿宋" w:hAnsi="仿宋" w:eastAsia="仿宋" w:cs="仿宋"/>
          <w:color w:val="auto"/>
        </w:rPr>
      </w:pPr>
      <w:r>
        <w:rPr>
          <w:rFonts w:ascii="仿宋" w:hAnsi="仿宋" w:eastAsia="仿宋" w:cs="仿宋"/>
          <w:color w:val="auto"/>
        </w:rPr>
        <w:t xml:space="preserve">3.4 </w:t>
      </w:r>
      <w:r>
        <w:rPr>
          <w:rFonts w:hint="eastAsia" w:ascii="仿宋" w:hAnsi="仿宋" w:eastAsia="仿宋" w:cs="仿宋"/>
          <w:color w:val="auto"/>
        </w:rPr>
        <w:t>质量保修完成后，由发包人组织验收。</w:t>
      </w:r>
    </w:p>
    <w:p>
      <w:pPr>
        <w:spacing w:line="360" w:lineRule="auto"/>
        <w:ind w:firstLine="480" w:firstLineChars="200"/>
        <w:rPr>
          <w:rFonts w:ascii="仿宋" w:hAnsi="仿宋" w:eastAsia="仿宋" w:cs="仿宋"/>
          <w:color w:val="auto"/>
        </w:rPr>
      </w:pPr>
      <w:r>
        <w:rPr>
          <w:rFonts w:ascii="仿宋" w:hAnsi="仿宋" w:eastAsia="仿宋" w:cs="仿宋"/>
          <w:color w:val="auto"/>
        </w:rPr>
        <w:t>4</w:t>
      </w:r>
      <w:r>
        <w:rPr>
          <w:rFonts w:hint="eastAsia" w:ascii="仿宋" w:hAnsi="仿宋" w:eastAsia="仿宋" w:cs="仿宋"/>
          <w:color w:val="auto"/>
        </w:rPr>
        <w:t>．保修费用</w:t>
      </w:r>
    </w:p>
    <w:p>
      <w:pPr>
        <w:spacing w:line="360" w:lineRule="auto"/>
        <w:ind w:firstLine="480" w:firstLineChars="200"/>
        <w:rPr>
          <w:rFonts w:ascii="仿宋" w:hAnsi="仿宋" w:eastAsia="仿宋" w:cs="仿宋"/>
          <w:color w:val="auto"/>
        </w:rPr>
      </w:pPr>
      <w:r>
        <w:rPr>
          <w:rFonts w:ascii="仿宋" w:hAnsi="仿宋" w:eastAsia="仿宋" w:cs="仿宋"/>
          <w:color w:val="auto"/>
        </w:rPr>
        <w:t>4.1</w:t>
      </w:r>
      <w:r>
        <w:rPr>
          <w:rFonts w:hint="eastAsia" w:ascii="仿宋" w:hAnsi="仿宋" w:eastAsia="仿宋" w:cs="仿宋"/>
          <w:color w:val="auto"/>
        </w:rPr>
        <w:t>保修费用由造成质量缺陷的责任方承担。</w:t>
      </w:r>
    </w:p>
    <w:p>
      <w:pPr>
        <w:spacing w:line="360" w:lineRule="auto"/>
        <w:ind w:firstLine="480" w:firstLineChars="200"/>
        <w:rPr>
          <w:rFonts w:ascii="仿宋" w:hAnsi="仿宋" w:eastAsia="仿宋" w:cs="仿宋"/>
          <w:color w:val="auto"/>
        </w:rPr>
      </w:pPr>
      <w:r>
        <w:rPr>
          <w:rFonts w:ascii="仿宋" w:hAnsi="仿宋" w:eastAsia="仿宋" w:cs="仿宋"/>
          <w:color w:val="auto"/>
        </w:rPr>
        <w:t>5</w:t>
      </w:r>
      <w:r>
        <w:rPr>
          <w:rFonts w:hint="eastAsia" w:ascii="仿宋" w:hAnsi="仿宋" w:eastAsia="仿宋" w:cs="仿宋"/>
          <w:color w:val="auto"/>
        </w:rPr>
        <w:t>．其他</w:t>
      </w:r>
    </w:p>
    <w:p>
      <w:pPr>
        <w:spacing w:line="360" w:lineRule="auto"/>
        <w:ind w:firstLine="480" w:firstLineChars="200"/>
        <w:rPr>
          <w:rFonts w:ascii="仿宋" w:hAnsi="仿宋" w:eastAsia="仿宋" w:cs="仿宋"/>
          <w:color w:val="auto"/>
        </w:rPr>
      </w:pPr>
      <w:bookmarkStart w:id="715" w:name="_Toc435626179"/>
      <w:bookmarkStart w:id="716" w:name="_Toc247945911"/>
      <w:bookmarkStart w:id="717" w:name="_Toc199318336"/>
      <w:bookmarkStart w:id="718" w:name="_Toc207526821"/>
      <w:bookmarkStart w:id="719" w:name="_Toc211643904"/>
      <w:r>
        <w:rPr>
          <w:rFonts w:ascii="仿宋" w:hAnsi="仿宋" w:eastAsia="仿宋" w:cs="仿宋"/>
          <w:color w:val="auto"/>
        </w:rPr>
        <w:t xml:space="preserve">5.1 </w:t>
      </w:r>
      <w:r>
        <w:rPr>
          <w:rFonts w:hint="eastAsia" w:ascii="仿宋" w:hAnsi="仿宋" w:eastAsia="仿宋" w:cs="仿宋"/>
          <w:color w:val="auto"/>
        </w:rPr>
        <w:t>双方约定的其他工程质量保修事项</w:t>
      </w:r>
      <w:r>
        <w:rPr>
          <w:rFonts w:ascii="仿宋" w:hAnsi="仿宋" w:eastAsia="仿宋" w:cs="仿宋"/>
          <w:color w:val="auto"/>
        </w:rPr>
        <w:t>:</w:t>
      </w:r>
      <w:bookmarkEnd w:id="715"/>
      <w:bookmarkEnd w:id="716"/>
      <w:bookmarkEnd w:id="717"/>
      <w:bookmarkEnd w:id="718"/>
      <w:bookmarkEnd w:id="719"/>
    </w:p>
    <w:p>
      <w:pPr>
        <w:spacing w:line="360" w:lineRule="auto"/>
        <w:ind w:firstLine="480" w:firstLineChars="200"/>
        <w:rPr>
          <w:rFonts w:ascii="仿宋" w:hAnsi="仿宋" w:eastAsia="仿宋" w:cs="仿宋"/>
          <w:color w:val="auto"/>
        </w:rPr>
      </w:pPr>
      <w:r>
        <w:rPr>
          <w:rFonts w:hint="eastAsia" w:ascii="仿宋" w:hAnsi="仿宋" w:eastAsia="仿宋" w:cs="仿宋"/>
          <w:color w:val="auto"/>
        </w:rPr>
        <w:t>质量保证金按工程竣工结算价的</w:t>
      </w:r>
      <w:r>
        <w:rPr>
          <w:rFonts w:ascii="仿宋" w:hAnsi="仿宋" w:eastAsia="仿宋" w:cs="仿宋"/>
          <w:color w:val="auto"/>
        </w:rPr>
        <w:t>3%</w:t>
      </w:r>
      <w:r>
        <w:rPr>
          <w:rFonts w:hint="eastAsia" w:ascii="仿宋" w:hAnsi="仿宋" w:eastAsia="仿宋" w:cs="仿宋"/>
          <w:color w:val="auto"/>
        </w:rPr>
        <w:t>计算，质量保证金的退还按合同约定，不计利息。承包方接到保修通知书后三天内必须到场保修，否则发包方可请人保修，所发生的费用在保修金中支付。</w:t>
      </w:r>
    </w:p>
    <w:p>
      <w:pPr>
        <w:spacing w:line="360" w:lineRule="auto"/>
        <w:ind w:firstLine="480" w:firstLineChars="200"/>
        <w:rPr>
          <w:rFonts w:ascii="仿宋" w:hAnsi="仿宋" w:eastAsia="仿宋" w:cs="仿宋"/>
          <w:color w:val="auto"/>
        </w:rPr>
      </w:pPr>
      <w:bookmarkStart w:id="720" w:name="_Toc247945912"/>
      <w:bookmarkStart w:id="721" w:name="_Toc211643905"/>
      <w:bookmarkStart w:id="722" w:name="_Toc435626180"/>
      <w:bookmarkStart w:id="723" w:name="_Toc199318337"/>
      <w:bookmarkStart w:id="724" w:name="_Toc207526822"/>
      <w:r>
        <w:rPr>
          <w:rFonts w:ascii="仿宋" w:hAnsi="仿宋" w:eastAsia="仿宋" w:cs="仿宋"/>
          <w:color w:val="auto"/>
        </w:rPr>
        <w:t xml:space="preserve">5.2 </w:t>
      </w:r>
      <w:r>
        <w:rPr>
          <w:rFonts w:hint="eastAsia" w:ascii="仿宋" w:hAnsi="仿宋" w:eastAsia="仿宋" w:cs="仿宋"/>
          <w:color w:val="auto"/>
        </w:rPr>
        <w:t>本工程质量保修书</w:t>
      </w:r>
      <w:r>
        <w:rPr>
          <w:rFonts w:ascii="仿宋" w:hAnsi="仿宋" w:eastAsia="仿宋" w:cs="仿宋"/>
          <w:color w:val="auto"/>
        </w:rPr>
        <w:t>,</w:t>
      </w:r>
      <w:r>
        <w:rPr>
          <w:rFonts w:hint="eastAsia" w:ascii="仿宋" w:hAnsi="仿宋" w:eastAsia="仿宋" w:cs="仿宋"/>
          <w:color w:val="auto"/>
        </w:rPr>
        <w:t>由施工合同发包人、承包人双方在竣工验收前共同签署，作为施工合同附件，其有效期限至保修期满。</w:t>
      </w:r>
      <w:bookmarkEnd w:id="720"/>
      <w:bookmarkEnd w:id="721"/>
      <w:bookmarkEnd w:id="722"/>
      <w:bookmarkEnd w:id="723"/>
      <w:bookmarkEnd w:id="724"/>
    </w:p>
    <w:p>
      <w:pPr>
        <w:spacing w:line="360" w:lineRule="auto"/>
        <w:rPr>
          <w:rFonts w:ascii="仿宋" w:hAnsi="仿宋" w:eastAsia="仿宋"/>
          <w:color w:val="auto"/>
        </w:rPr>
      </w:pPr>
    </w:p>
    <w:p>
      <w:pPr>
        <w:spacing w:line="360" w:lineRule="auto"/>
        <w:rPr>
          <w:rFonts w:ascii="仿宋" w:hAnsi="仿宋" w:eastAsia="仿宋"/>
          <w:color w:val="auto"/>
        </w:rPr>
      </w:pPr>
    </w:p>
    <w:p>
      <w:pPr>
        <w:spacing w:line="360" w:lineRule="auto"/>
        <w:rPr>
          <w:rFonts w:ascii="仿宋" w:hAnsi="仿宋" w:eastAsia="仿宋"/>
          <w:color w:val="auto"/>
        </w:rPr>
      </w:pPr>
    </w:p>
    <w:p>
      <w:pPr>
        <w:spacing w:line="360" w:lineRule="auto"/>
        <w:rPr>
          <w:rFonts w:ascii="仿宋" w:hAnsi="仿宋" w:eastAsia="仿宋"/>
          <w:color w:val="auto"/>
        </w:rPr>
      </w:pPr>
      <w:r>
        <w:rPr>
          <w:rFonts w:hint="eastAsia" w:ascii="仿宋" w:hAnsi="仿宋" w:eastAsia="仿宋" w:cs="仿宋"/>
          <w:color w:val="auto"/>
        </w:rPr>
        <w:t>发</w:t>
      </w:r>
      <w:r>
        <w:rPr>
          <w:rFonts w:ascii="仿宋" w:hAnsi="仿宋" w:eastAsia="仿宋" w:cs="仿宋"/>
          <w:color w:val="auto"/>
        </w:rPr>
        <w:t xml:space="preserve">  </w:t>
      </w:r>
      <w:r>
        <w:rPr>
          <w:rFonts w:hint="eastAsia" w:ascii="仿宋" w:hAnsi="仿宋" w:eastAsia="仿宋" w:cs="仿宋"/>
          <w:color w:val="auto"/>
        </w:rPr>
        <w:t>包</w:t>
      </w:r>
      <w:r>
        <w:rPr>
          <w:rFonts w:ascii="仿宋" w:hAnsi="仿宋" w:eastAsia="仿宋" w:cs="仿宋"/>
          <w:color w:val="auto"/>
        </w:rPr>
        <w:t xml:space="preserve">  </w:t>
      </w:r>
      <w:r>
        <w:rPr>
          <w:rFonts w:hint="eastAsia" w:ascii="仿宋" w:hAnsi="仿宋" w:eastAsia="仿宋" w:cs="仿宋"/>
          <w:color w:val="auto"/>
        </w:rPr>
        <w:t>人（公章）：</w:t>
      </w:r>
      <w:r>
        <w:rPr>
          <w:rFonts w:ascii="仿宋" w:hAnsi="仿宋" w:eastAsia="仿宋" w:cs="仿宋"/>
          <w:color w:val="auto"/>
        </w:rPr>
        <w:t xml:space="preserve">                     </w:t>
      </w:r>
      <w:r>
        <w:rPr>
          <w:rFonts w:hint="eastAsia" w:ascii="仿宋" w:hAnsi="仿宋" w:eastAsia="仿宋" w:cs="仿宋"/>
          <w:color w:val="auto"/>
        </w:rPr>
        <w:t>承</w:t>
      </w:r>
      <w:r>
        <w:rPr>
          <w:rFonts w:ascii="仿宋" w:hAnsi="仿宋" w:eastAsia="仿宋" w:cs="仿宋"/>
          <w:color w:val="auto"/>
        </w:rPr>
        <w:t xml:space="preserve">  </w:t>
      </w:r>
      <w:r>
        <w:rPr>
          <w:rFonts w:hint="eastAsia" w:ascii="仿宋" w:hAnsi="仿宋" w:eastAsia="仿宋" w:cs="仿宋"/>
          <w:color w:val="auto"/>
        </w:rPr>
        <w:t>包</w:t>
      </w:r>
      <w:r>
        <w:rPr>
          <w:rFonts w:ascii="仿宋" w:hAnsi="仿宋" w:eastAsia="仿宋" w:cs="仿宋"/>
          <w:color w:val="auto"/>
        </w:rPr>
        <w:t xml:space="preserve">  </w:t>
      </w:r>
      <w:r>
        <w:rPr>
          <w:rFonts w:hint="eastAsia" w:ascii="仿宋" w:hAnsi="仿宋" w:eastAsia="仿宋" w:cs="仿宋"/>
          <w:color w:val="auto"/>
        </w:rPr>
        <w:t>人（公章）：</w:t>
      </w:r>
    </w:p>
    <w:p>
      <w:pPr>
        <w:spacing w:line="360" w:lineRule="auto"/>
        <w:rPr>
          <w:rFonts w:ascii="仿宋" w:hAnsi="仿宋" w:eastAsia="仿宋"/>
          <w:color w:val="auto"/>
        </w:rPr>
      </w:pPr>
    </w:p>
    <w:p>
      <w:pPr>
        <w:spacing w:line="360" w:lineRule="auto"/>
        <w:rPr>
          <w:rFonts w:ascii="仿宋" w:hAnsi="仿宋" w:eastAsia="仿宋"/>
          <w:color w:val="auto"/>
        </w:rPr>
      </w:pPr>
      <w:r>
        <w:rPr>
          <w:rFonts w:hint="eastAsia" w:ascii="仿宋" w:hAnsi="仿宋" w:eastAsia="仿宋" w:cs="仿宋"/>
          <w:color w:val="auto"/>
        </w:rPr>
        <w:t>法定代表人（签字）：</w:t>
      </w:r>
      <w:r>
        <w:rPr>
          <w:rFonts w:ascii="仿宋" w:hAnsi="仿宋" w:eastAsia="仿宋" w:cs="仿宋"/>
          <w:color w:val="auto"/>
        </w:rPr>
        <w:t xml:space="preserve">                     </w:t>
      </w:r>
      <w:r>
        <w:rPr>
          <w:rFonts w:hint="eastAsia" w:ascii="仿宋" w:hAnsi="仿宋" w:eastAsia="仿宋" w:cs="仿宋"/>
          <w:color w:val="auto"/>
        </w:rPr>
        <w:t>法定代表人（签字）：</w:t>
      </w:r>
    </w:p>
    <w:p>
      <w:pPr>
        <w:spacing w:line="360" w:lineRule="auto"/>
        <w:rPr>
          <w:rFonts w:ascii="仿宋" w:hAnsi="仿宋" w:eastAsia="仿宋"/>
          <w:color w:val="auto"/>
        </w:rPr>
      </w:pPr>
    </w:p>
    <w:p>
      <w:pPr>
        <w:spacing w:line="360" w:lineRule="auto"/>
        <w:jc w:val="center"/>
        <w:rPr>
          <w:rFonts w:ascii="宋体" w:hAnsi="宋体" w:cs="宋体"/>
          <w:color w:val="auto"/>
          <w:sz w:val="32"/>
          <w:szCs w:val="32"/>
        </w:rPr>
      </w:pPr>
      <w:r>
        <w:rPr>
          <w:rFonts w:hint="eastAsia" w:ascii="仿宋" w:hAnsi="仿宋" w:eastAsia="仿宋" w:cs="仿宋"/>
          <w:color w:val="auto"/>
        </w:rPr>
        <w:t>年   月  日</w:t>
      </w:r>
      <w:r>
        <w:rPr>
          <w:rFonts w:ascii="仿宋" w:hAnsi="仿宋" w:eastAsia="仿宋" w:cs="仿宋"/>
          <w:color w:val="auto"/>
        </w:rPr>
        <w:t xml:space="preserve"> </w:t>
      </w:r>
      <w:r>
        <w:rPr>
          <w:rFonts w:hint="eastAsia" w:ascii="仿宋" w:hAnsi="仿宋" w:eastAsia="仿宋" w:cs="仿宋"/>
          <w:color w:val="auto"/>
        </w:rPr>
        <w:t xml:space="preserve">        </w:t>
      </w:r>
      <w:r>
        <w:rPr>
          <w:rFonts w:ascii="仿宋" w:hAnsi="仿宋" w:eastAsia="仿宋" w:cs="仿宋"/>
          <w:color w:val="auto"/>
        </w:rPr>
        <w:t xml:space="preserve">   </w:t>
      </w:r>
      <w:r>
        <w:rPr>
          <w:rFonts w:hint="eastAsia" w:ascii="仿宋" w:hAnsi="仿宋" w:eastAsia="仿宋" w:cs="仿宋"/>
          <w:color w:val="auto"/>
        </w:rPr>
        <w:t xml:space="preserve">   </w:t>
      </w:r>
      <w:r>
        <w:rPr>
          <w:rFonts w:ascii="仿宋" w:hAnsi="仿宋" w:eastAsia="仿宋" w:cs="仿宋"/>
          <w:color w:val="auto"/>
        </w:rPr>
        <w:t xml:space="preserve">               </w:t>
      </w:r>
      <w:r>
        <w:rPr>
          <w:rFonts w:hint="eastAsia" w:ascii="仿宋" w:hAnsi="仿宋" w:eastAsia="仿宋" w:cs="仿宋"/>
          <w:color w:val="auto"/>
        </w:rPr>
        <w:t>年   月  日</w:t>
      </w:r>
    </w:p>
    <w:p>
      <w:pPr>
        <w:rPr>
          <w:rFonts w:ascii="宋体" w:hAnsi="宋体"/>
          <w:b/>
          <w:bCs/>
          <w:color w:val="auto"/>
          <w:kern w:val="44"/>
          <w:sz w:val="32"/>
          <w:szCs w:val="32"/>
        </w:rPr>
      </w:pPr>
      <w:r>
        <w:rPr>
          <w:color w:val="auto"/>
        </w:rPr>
        <w:br w:type="page"/>
      </w:r>
    </w:p>
    <w:p>
      <w:pPr>
        <w:spacing w:line="360" w:lineRule="auto"/>
        <w:jc w:val="center"/>
        <w:rPr>
          <w:rFonts w:ascii="宋体" w:hAnsi="宋体" w:cs="宋体"/>
          <w:color w:val="auto"/>
          <w:sz w:val="32"/>
          <w:szCs w:val="32"/>
        </w:rPr>
      </w:pPr>
    </w:p>
    <w:bookmarkEnd w:id="167"/>
    <w:bookmarkEnd w:id="168"/>
    <w:bookmarkEnd w:id="169"/>
    <w:p>
      <w:pPr>
        <w:pStyle w:val="3"/>
        <w:numPr>
          <w:ilvl w:val="0"/>
          <w:numId w:val="1"/>
        </w:numPr>
        <w:spacing w:before="0" w:after="0"/>
        <w:ind w:left="283" w:leftChars="0" w:hanging="425" w:firstLineChars="0"/>
        <w:rPr>
          <w:color w:val="auto"/>
        </w:rPr>
      </w:pPr>
      <w:bookmarkStart w:id="725" w:name="_Toc41037911"/>
      <w:bookmarkStart w:id="726" w:name="_Toc45897714"/>
      <w:bookmarkStart w:id="727" w:name="_Toc74139701"/>
      <w:r>
        <w:rPr>
          <w:rFonts w:hint="eastAsia"/>
          <w:color w:val="auto"/>
        </w:rPr>
        <w:t>工程量清单</w:t>
      </w:r>
      <w:bookmarkEnd w:id="725"/>
      <w:bookmarkEnd w:id="726"/>
      <w:r>
        <w:rPr>
          <w:rFonts w:hint="eastAsia"/>
          <w:color w:val="auto"/>
        </w:rPr>
        <w:t>和图纸</w:t>
      </w:r>
      <w:bookmarkEnd w:id="727"/>
    </w:p>
    <w:p>
      <w:pPr>
        <w:rPr>
          <w:color w:val="auto"/>
        </w:rPr>
      </w:pPr>
    </w:p>
    <w:p>
      <w:pPr>
        <w:jc w:val="center"/>
        <w:rPr>
          <w:color w:val="auto"/>
          <w:sz w:val="28"/>
          <w:szCs w:val="28"/>
        </w:rPr>
      </w:pPr>
      <w:r>
        <w:rPr>
          <w:rFonts w:hint="eastAsia" w:cs="宋体"/>
          <w:color w:val="auto"/>
          <w:sz w:val="28"/>
          <w:szCs w:val="28"/>
        </w:rPr>
        <w:t>另册。</w:t>
      </w:r>
    </w:p>
    <w:p>
      <w:pPr>
        <w:rPr>
          <w:rFonts w:ascii="宋体" w:hAnsi="宋体"/>
          <w:color w:val="auto"/>
          <w:sz w:val="28"/>
          <w:szCs w:val="28"/>
        </w:rPr>
      </w:pPr>
    </w:p>
    <w:p>
      <w:pPr>
        <w:rPr>
          <w:rFonts w:ascii="宋体" w:hAnsi="宋体"/>
          <w:color w:val="auto"/>
          <w:sz w:val="28"/>
          <w:szCs w:val="28"/>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bookmarkEnd w:id="76"/>
    <w:bookmarkEnd w:id="77"/>
    <w:bookmarkEnd w:id="78"/>
    <w:bookmarkEnd w:id="79"/>
    <w:p>
      <w:pPr>
        <w:rPr>
          <w:color w:val="auto"/>
        </w:rPr>
      </w:pPr>
    </w:p>
    <w:sectPr>
      <w:pgSz w:w="11906" w:h="16838"/>
      <w:pgMar w:top="1440" w:right="1274"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Narrow">
    <w:panose1 w:val="020B0606020202030204"/>
    <w:charset w:val="00"/>
    <w:family w:val="swiss"/>
    <w:pitch w:val="default"/>
    <w:sig w:usb0="00000287" w:usb1="00000800" w:usb2="00000000" w:usb3="00000000" w:csb0="2000009F" w:csb1="DFD70000"/>
  </w:font>
  <w:font w:name="Tms Rmn">
    <w:altName w:val="Segoe Print"/>
    <w:panose1 w:val="02020603040505020304"/>
    <w:charset w:val="00"/>
    <w:family w:val="roman"/>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Consolas">
    <w:panose1 w:val="020B0609020204030204"/>
    <w:charset w:val="00"/>
    <w:family w:val="modern"/>
    <w:pitch w:val="default"/>
    <w:sig w:usb0="E10002FF" w:usb1="4000FCFF" w:usb2="00000009" w:usb3="00000000" w:csb0="6000019F" w:csb1="DFD70000"/>
  </w:font>
  <w:font w:name="ˎ̥">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楷体à.ā">
    <w:altName w:val="黑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Times New (W1)">
    <w:altName w:val="Segoe Print"/>
    <w:panose1 w:val="00000000000000000000"/>
    <w:charset w:val="00"/>
    <w:family w:val="roman"/>
    <w:pitch w:val="default"/>
    <w:sig w:usb0="00000000" w:usb1="00000000" w:usb2="00000000" w:usb3="00000000" w:csb0="00000001" w:csb1="00000000"/>
  </w:font>
  <w:font w:name="方正仿宋">
    <w:altName w:val="微软雅黑"/>
    <w:panose1 w:val="00000000000000000000"/>
    <w:charset w:val="86"/>
    <w:family w:val="script"/>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Arial (W1)">
    <w:altName w:val="Arial"/>
    <w:panose1 w:val="00000000000000000000"/>
    <w:charset w:val="00"/>
    <w:family w:val="swiss"/>
    <w:pitch w:val="default"/>
    <w:sig w:usb0="00000000" w:usb1="00000000" w:usb2="00000008" w:usb3="00000000" w:csb0="000001FF" w:csb1="00000000"/>
  </w:font>
  <w:font w:name="等线">
    <w:altName w:val="宋体"/>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Helvetica">
    <w:altName w:val="Arial"/>
    <w:panose1 w:val="020B0604020202020204"/>
    <w:charset w:val="00"/>
    <w:family w:val="swiss"/>
    <w:pitch w:val="default"/>
    <w:sig w:usb0="00000000" w:usb1="00000000" w:usb2="00000000" w:usb3="00000000" w:csb0="00000001"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MingLiU">
    <w:panose1 w:val="02020509000000000000"/>
    <w:charset w:val="88"/>
    <w:family w:val="moder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50"/>
      </w:rPr>
    </w:pPr>
    <w:r>
      <w:fldChar w:fldCharType="begin"/>
    </w:r>
    <w:r>
      <w:rPr>
        <w:rStyle w:val="50"/>
      </w:rPr>
      <w:instrText xml:space="preserve">PAGE  </w:instrText>
    </w:r>
    <w:r>
      <w:fldChar w:fldCharType="separate"/>
    </w:r>
    <w:r>
      <w:rPr>
        <w:rStyle w:val="50"/>
      </w:rPr>
      <w:t>8</w:t>
    </w:r>
    <w:r>
      <w:fldChar w:fldCharType="end"/>
    </w:r>
  </w:p>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50"/>
      </w:rPr>
    </w:pPr>
    <w:r>
      <w:fldChar w:fldCharType="begin"/>
    </w:r>
    <w:r>
      <w:rPr>
        <w:rStyle w:val="50"/>
      </w:rPr>
      <w:instrText xml:space="preserve">PAGE  </w:instrText>
    </w:r>
    <w:r>
      <w:fldChar w:fldCharType="end"/>
    </w:r>
  </w:p>
  <w:p>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2421924"/>
    </w:sdtPr>
    <w:sdtContent>
      <w:p>
        <w:pPr>
          <w:pStyle w:val="29"/>
          <w:jc w:val="center"/>
        </w:pPr>
        <w:r>
          <w:fldChar w:fldCharType="begin"/>
        </w:r>
        <w:r>
          <w:instrText xml:space="preserve">PAGE   \* MERGEFORMAT</w:instrText>
        </w:r>
        <w:r>
          <w:fldChar w:fldCharType="separate"/>
        </w:r>
        <w:r>
          <w:rPr>
            <w:lang w:val="zh-CN"/>
          </w:rPr>
          <w:t>1</w:t>
        </w:r>
        <w:r>
          <w:fldChar w:fldCharType="end"/>
        </w:r>
      </w:p>
    </w:sdtContent>
  </w:sdt>
  <w:p>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fldChar w:fldCharType="begin"/>
    </w:r>
    <w:r>
      <w:instrText xml:space="preserve"> PAGE   \* MERGEFORMAT </w:instrText>
    </w:r>
    <w:r>
      <w:fldChar w:fldCharType="separate"/>
    </w:r>
    <w:r>
      <w:rPr>
        <w:lang w:val="zh-CN"/>
      </w:rPr>
      <w:t>50</w:t>
    </w:r>
    <w:r>
      <w:rPr>
        <w:lang w:val="zh-CN"/>
      </w:rPr>
      <w:fldChar w:fldCharType="end"/>
    </w:r>
  </w:p>
  <w:p>
    <w:pPr>
      <w:pStyle w:val="29"/>
      <w:tabs>
        <w:tab w:val="center" w:pos="4533"/>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531E30"/>
    <w:multiLevelType w:val="singleLevel"/>
    <w:tmpl w:val="FE531E30"/>
    <w:lvl w:ilvl="0" w:tentative="0">
      <w:start w:val="4"/>
      <w:numFmt w:val="chineseCounting"/>
      <w:suff w:val="nothing"/>
      <w:lvlText w:val="第%1节　"/>
      <w:lvlJc w:val="left"/>
      <w:rPr>
        <w:rFonts w:hint="eastAsia"/>
      </w:rPr>
    </w:lvl>
  </w:abstractNum>
  <w:abstractNum w:abstractNumId="1">
    <w:nsid w:val="00000012"/>
    <w:multiLevelType w:val="multilevel"/>
    <w:tmpl w:val="00000012"/>
    <w:lvl w:ilvl="0" w:tentative="0">
      <w:start w:val="1"/>
      <w:numFmt w:val="chineseCountingThousand"/>
      <w:lvlText w:val="%1、"/>
      <w:lvlJc w:val="left"/>
      <w:pPr>
        <w:ind w:left="980"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00000013"/>
    <w:multiLevelType w:val="multilevel"/>
    <w:tmpl w:val="00000013"/>
    <w:lvl w:ilvl="0" w:tentative="0">
      <w:start w:val="1"/>
      <w:numFmt w:val="chineseCountingThousand"/>
      <w:lvlText w:val="%1、"/>
      <w:lvlJc w:val="left"/>
      <w:pPr>
        <w:ind w:left="420" w:hanging="420"/>
      </w:pPr>
      <w:rPr>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15"/>
    <w:multiLevelType w:val="multilevel"/>
    <w:tmpl w:val="00000015"/>
    <w:lvl w:ilvl="0" w:tentative="0">
      <w:start w:val="1"/>
      <w:numFmt w:val="chineseCountingThousand"/>
      <w:lvlText w:val="%1、"/>
      <w:lvlJc w:val="left"/>
      <w:pPr>
        <w:ind w:left="1271"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17"/>
    <w:multiLevelType w:val="multilevel"/>
    <w:tmpl w:val="00000017"/>
    <w:lvl w:ilvl="0" w:tentative="0">
      <w:start w:val="1"/>
      <w:numFmt w:val="chineseCountingThousand"/>
      <w:lvlText w:val="%1、"/>
      <w:lvlJc w:val="left"/>
      <w:pPr>
        <w:ind w:left="846" w:hanging="4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
    <w:nsid w:val="00000024"/>
    <w:multiLevelType w:val="multilevel"/>
    <w:tmpl w:val="00000024"/>
    <w:lvl w:ilvl="0" w:tentative="0">
      <w:start w:val="1"/>
      <w:numFmt w:val="decimal"/>
      <w:lvlText w:val="%1."/>
      <w:lvlJc w:val="left"/>
      <w:pPr>
        <w:ind w:left="958" w:hanging="420"/>
      </w:pPr>
      <w:rPr>
        <w:rFonts w:hint="eastAsia"/>
      </w:rPr>
    </w:lvl>
    <w:lvl w:ilvl="1" w:tentative="0">
      <w:start w:val="1"/>
      <w:numFmt w:val="chineseCountingThousand"/>
      <w:lvlText w:val="%2、"/>
      <w:lvlJc w:val="left"/>
      <w:pPr>
        <w:ind w:left="420" w:hanging="420"/>
      </w:pPr>
      <w:rPr>
        <w:rFonts w:hint="eastAsia"/>
      </w:r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6">
    <w:nsid w:val="00000025"/>
    <w:multiLevelType w:val="multilevel"/>
    <w:tmpl w:val="00000025"/>
    <w:lvl w:ilvl="0" w:tentative="0">
      <w:start w:val="1"/>
      <w:numFmt w:val="chineseCountingThousand"/>
      <w:lvlText w:val="%1、"/>
      <w:lvlJc w:val="left"/>
      <w:pPr>
        <w:ind w:left="2689" w:hanging="420"/>
      </w:pPr>
      <w:rPr>
        <w:b w:val="0"/>
        <w:sz w:val="28"/>
        <w:szCs w:val="28"/>
      </w:rPr>
    </w:lvl>
    <w:lvl w:ilvl="1" w:tentative="0">
      <w:start w:val="1"/>
      <w:numFmt w:val="lowerLetter"/>
      <w:lvlText w:val="%2)"/>
      <w:lvlJc w:val="left"/>
      <w:pPr>
        <w:ind w:left="1563" w:hanging="420"/>
      </w:pPr>
    </w:lvl>
    <w:lvl w:ilvl="2" w:tentative="0">
      <w:start w:val="1"/>
      <w:numFmt w:val="lowerRoman"/>
      <w:lvlText w:val="%3."/>
      <w:lvlJc w:val="right"/>
      <w:pPr>
        <w:ind w:left="1983" w:hanging="420"/>
      </w:pPr>
    </w:lvl>
    <w:lvl w:ilvl="3" w:tentative="0">
      <w:start w:val="1"/>
      <w:numFmt w:val="decimal"/>
      <w:lvlText w:val="%4."/>
      <w:lvlJc w:val="left"/>
      <w:pPr>
        <w:ind w:left="2403" w:hanging="420"/>
      </w:pPr>
    </w:lvl>
    <w:lvl w:ilvl="4" w:tentative="0">
      <w:start w:val="1"/>
      <w:numFmt w:val="lowerLetter"/>
      <w:lvlText w:val="%5)"/>
      <w:lvlJc w:val="left"/>
      <w:pPr>
        <w:ind w:left="2823" w:hanging="420"/>
      </w:pPr>
    </w:lvl>
    <w:lvl w:ilvl="5" w:tentative="0">
      <w:start w:val="1"/>
      <w:numFmt w:val="lowerRoman"/>
      <w:lvlText w:val="%6."/>
      <w:lvlJc w:val="right"/>
      <w:pPr>
        <w:ind w:left="3243" w:hanging="420"/>
      </w:pPr>
    </w:lvl>
    <w:lvl w:ilvl="6" w:tentative="0">
      <w:start w:val="1"/>
      <w:numFmt w:val="decimal"/>
      <w:lvlText w:val="%7."/>
      <w:lvlJc w:val="left"/>
      <w:pPr>
        <w:ind w:left="3663" w:hanging="420"/>
      </w:pPr>
    </w:lvl>
    <w:lvl w:ilvl="7" w:tentative="0">
      <w:start w:val="1"/>
      <w:numFmt w:val="lowerLetter"/>
      <w:lvlText w:val="%8)"/>
      <w:lvlJc w:val="left"/>
      <w:pPr>
        <w:ind w:left="4083" w:hanging="420"/>
      </w:pPr>
    </w:lvl>
    <w:lvl w:ilvl="8" w:tentative="0">
      <w:start w:val="1"/>
      <w:numFmt w:val="lowerRoman"/>
      <w:lvlText w:val="%9."/>
      <w:lvlJc w:val="right"/>
      <w:pPr>
        <w:ind w:left="4503" w:hanging="420"/>
      </w:pPr>
    </w:lvl>
  </w:abstractNum>
  <w:abstractNum w:abstractNumId="7">
    <w:nsid w:val="00000029"/>
    <w:multiLevelType w:val="multilevel"/>
    <w:tmpl w:val="00000029"/>
    <w:lvl w:ilvl="0" w:tentative="0">
      <w:start w:val="1"/>
      <w:numFmt w:val="decimal"/>
      <w:lvlText w:val="%1."/>
      <w:lvlJc w:val="left"/>
      <w:pPr>
        <w:ind w:left="420" w:hanging="420"/>
      </w:pPr>
      <w:rPr>
        <w:sz w:val="24"/>
        <w:szCs w:val="24"/>
      </w:rPr>
    </w:lvl>
    <w:lvl w:ilvl="1" w:tentative="0">
      <w:start w:val="1"/>
      <w:numFmt w:val="decimal"/>
      <w:lvlText w:val="%2、"/>
      <w:lvlJc w:val="left"/>
      <w:pPr>
        <w:ind w:left="360" w:hanging="360"/>
      </w:pPr>
      <w:rPr>
        <w:rFonts w:ascii="Times New Roman" w:hAnsi="Times New Roman" w:eastAsia="Times New Roman"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000002E"/>
    <w:multiLevelType w:val="multilevel"/>
    <w:tmpl w:val="0000002E"/>
    <w:lvl w:ilvl="0" w:tentative="0">
      <w:start w:val="1"/>
      <w:numFmt w:val="decimal"/>
      <w:lvlText w:val="第%1章"/>
      <w:lvlJc w:val="left"/>
      <w:pPr>
        <w:ind w:left="283" w:hanging="425"/>
      </w:pPr>
      <w:rPr>
        <w:rFonts w:hint="default" w:ascii="Times New Roman" w:hAnsi="Times New Roman" w:eastAsia="宋体"/>
        <w:b/>
        <w:i w:val="0"/>
        <w:sz w:val="32"/>
        <w:szCs w:val="32"/>
      </w:rPr>
    </w:lvl>
    <w:lvl w:ilvl="1" w:tentative="0">
      <w:start w:val="1"/>
      <w:numFmt w:val="decimal"/>
      <w:pStyle w:val="4"/>
      <w:suff w:val="nothing"/>
      <w:lvlText w:val="%1.%2"/>
      <w:lvlJc w:val="left"/>
      <w:pPr>
        <w:ind w:left="567" w:hanging="567"/>
      </w:pPr>
      <w:rPr>
        <w:rFonts w:hint="default" w:ascii="Times New Roman" w:hAnsi="Times New Roman" w:eastAsia="宋体" w:cs="Times New Roman"/>
        <w:b/>
        <w:i w:val="0"/>
        <w:color w:val="auto"/>
        <w:sz w:val="28"/>
        <w:szCs w:val="28"/>
      </w:rPr>
    </w:lvl>
    <w:lvl w:ilvl="2" w:tentative="0">
      <w:start w:val="1"/>
      <w:numFmt w:val="decimal"/>
      <w:pStyle w:val="5"/>
      <w:suff w:val="space"/>
      <w:lvlText w:val="%1.%2.%3"/>
      <w:lvlJc w:val="left"/>
      <w:pPr>
        <w:ind w:left="567" w:hanging="567"/>
      </w:pPr>
      <w:rPr>
        <w:rFonts w:hint="default" w:ascii="Times New Roman" w:hAnsi="Times New Roman" w:eastAsia="宋体" w:cs="Times New Roman"/>
        <w:b/>
        <w:i w:val="0"/>
        <w:sz w:val="28"/>
      </w:rPr>
    </w:lvl>
    <w:lvl w:ilvl="3" w:tentative="0">
      <w:start w:val="1"/>
      <w:numFmt w:val="decimal"/>
      <w:suff w:val="nothing"/>
      <w:lvlText w:val="%1.%2.%3.%4"/>
      <w:lvlJc w:val="left"/>
      <w:pPr>
        <w:ind w:left="708" w:hanging="708"/>
      </w:pPr>
      <w:rPr>
        <w:rFonts w:hint="default" w:ascii="Times New Roman" w:hAnsi="Times New Roman" w:eastAsia="宋体" w:cs="Times New Roman"/>
        <w:b/>
        <w:i w:val="0"/>
        <w:strike w:val="0"/>
        <w:sz w:val="28"/>
      </w:rPr>
    </w:lvl>
    <w:lvl w:ilvl="4" w:tentative="0">
      <w:start w:val="1"/>
      <w:numFmt w:val="decimal"/>
      <w:lvlText w:val="%1.%2.%3.%4.%5"/>
      <w:lvlJc w:val="left"/>
      <w:pPr>
        <w:ind w:left="2409" w:hanging="850"/>
      </w:pPr>
      <w:rPr>
        <w:rFonts w:hint="default" w:ascii="Times New Roman" w:hAnsi="Times New Roman" w:cs="Times New Roman"/>
      </w:rPr>
    </w:lvl>
    <w:lvl w:ilvl="5" w:tentative="0">
      <w:start w:val="1"/>
      <w:numFmt w:val="decimal"/>
      <w:lvlText w:val="%1.%2.%3.%4.%5.%6"/>
      <w:lvlJc w:val="left"/>
      <w:pPr>
        <w:ind w:left="3118" w:hanging="1134"/>
      </w:pPr>
      <w:rPr>
        <w:rFonts w:hint="eastAsia"/>
      </w:rPr>
    </w:lvl>
    <w:lvl w:ilvl="6" w:tentative="0">
      <w:start w:val="1"/>
      <w:numFmt w:val="decimal"/>
      <w:lvlText w:val="%1.%2.%3.%4.%5.%6.%7"/>
      <w:lvlJc w:val="left"/>
      <w:pPr>
        <w:ind w:left="3685" w:hanging="1276"/>
      </w:pPr>
      <w:rPr>
        <w:rFonts w:hint="eastAsia"/>
      </w:rPr>
    </w:lvl>
    <w:lvl w:ilvl="7" w:tentative="0">
      <w:start w:val="1"/>
      <w:numFmt w:val="decimal"/>
      <w:lvlText w:val="%1.%2.%3.%4.%5.%6.%7.%8"/>
      <w:lvlJc w:val="left"/>
      <w:pPr>
        <w:ind w:left="4252" w:hanging="1418"/>
      </w:pPr>
      <w:rPr>
        <w:rFonts w:hint="eastAsia"/>
      </w:rPr>
    </w:lvl>
    <w:lvl w:ilvl="8" w:tentative="0">
      <w:start w:val="1"/>
      <w:numFmt w:val="decimal"/>
      <w:lvlText w:val="%1.%2.%3.%4.%5.%6.%7.%8.%9"/>
      <w:lvlJc w:val="left"/>
      <w:pPr>
        <w:ind w:left="4960" w:hanging="1700"/>
      </w:pPr>
      <w:rPr>
        <w:rFonts w:hint="eastAsia"/>
      </w:rPr>
    </w:lvl>
  </w:abstractNum>
  <w:abstractNum w:abstractNumId="9">
    <w:nsid w:val="00000031"/>
    <w:multiLevelType w:val="multilevel"/>
    <w:tmpl w:val="00000031"/>
    <w:lvl w:ilvl="0" w:tentative="0">
      <w:start w:val="1"/>
      <w:numFmt w:val="chineseCountingThousand"/>
      <w:lvlText w:val="%1、"/>
      <w:lvlJc w:val="left"/>
      <w:pPr>
        <w:ind w:left="3114" w:hanging="420"/>
      </w:pPr>
      <w:rPr>
        <w:rFonts w:hint="eastAsia"/>
        <w:sz w:val="28"/>
      </w:rPr>
    </w:lvl>
    <w:lvl w:ilvl="1" w:tentative="0">
      <w:start w:val="1"/>
      <w:numFmt w:val="lowerLetter"/>
      <w:lvlText w:val="%2)"/>
      <w:lvlJc w:val="left"/>
      <w:pPr>
        <w:ind w:left="3548" w:hanging="420"/>
      </w:pPr>
    </w:lvl>
    <w:lvl w:ilvl="2" w:tentative="0">
      <w:start w:val="1"/>
      <w:numFmt w:val="lowerRoman"/>
      <w:lvlText w:val="%3."/>
      <w:lvlJc w:val="right"/>
      <w:pPr>
        <w:ind w:left="3968" w:hanging="420"/>
      </w:pPr>
    </w:lvl>
    <w:lvl w:ilvl="3" w:tentative="0">
      <w:start w:val="1"/>
      <w:numFmt w:val="decimal"/>
      <w:lvlText w:val="%4."/>
      <w:lvlJc w:val="left"/>
      <w:pPr>
        <w:ind w:left="4388" w:hanging="420"/>
      </w:pPr>
    </w:lvl>
    <w:lvl w:ilvl="4" w:tentative="0">
      <w:start w:val="1"/>
      <w:numFmt w:val="lowerLetter"/>
      <w:lvlText w:val="%5)"/>
      <w:lvlJc w:val="left"/>
      <w:pPr>
        <w:ind w:left="4808" w:hanging="420"/>
      </w:pPr>
    </w:lvl>
    <w:lvl w:ilvl="5" w:tentative="0">
      <w:start w:val="1"/>
      <w:numFmt w:val="lowerRoman"/>
      <w:lvlText w:val="%6."/>
      <w:lvlJc w:val="right"/>
      <w:pPr>
        <w:ind w:left="5228" w:hanging="420"/>
      </w:pPr>
    </w:lvl>
    <w:lvl w:ilvl="6" w:tentative="0">
      <w:start w:val="1"/>
      <w:numFmt w:val="decimal"/>
      <w:lvlText w:val="%7."/>
      <w:lvlJc w:val="left"/>
      <w:pPr>
        <w:ind w:left="5648" w:hanging="420"/>
      </w:pPr>
    </w:lvl>
    <w:lvl w:ilvl="7" w:tentative="0">
      <w:start w:val="1"/>
      <w:numFmt w:val="lowerLetter"/>
      <w:lvlText w:val="%8)"/>
      <w:lvlJc w:val="left"/>
      <w:pPr>
        <w:ind w:left="6068" w:hanging="420"/>
      </w:pPr>
    </w:lvl>
    <w:lvl w:ilvl="8" w:tentative="0">
      <w:start w:val="1"/>
      <w:numFmt w:val="lowerRoman"/>
      <w:lvlText w:val="%9."/>
      <w:lvlJc w:val="right"/>
      <w:pPr>
        <w:ind w:left="6488" w:hanging="420"/>
      </w:pPr>
    </w:lvl>
  </w:abstractNum>
  <w:abstractNum w:abstractNumId="10">
    <w:nsid w:val="00000041"/>
    <w:multiLevelType w:val="multilevel"/>
    <w:tmpl w:val="00000041"/>
    <w:lvl w:ilvl="0" w:tentative="0">
      <w:start w:val="1"/>
      <w:numFmt w:val="chineseCountingThousand"/>
      <w:lvlText w:val="%1、"/>
      <w:lvlJc w:val="left"/>
      <w:pPr>
        <w:ind w:left="2122" w:hanging="420"/>
      </w:pPr>
      <w:rPr>
        <w:rFonts w:asciiTheme="minorEastAsia" w:hAnsiTheme="minorEastAsia" w:eastAsiaTheme="minorEastAsia"/>
        <w:sz w:val="28"/>
        <w:szCs w:val="28"/>
      </w:rPr>
    </w:lvl>
    <w:lvl w:ilvl="1" w:tentative="0">
      <w:start w:val="1"/>
      <w:numFmt w:val="chineseCountingThousand"/>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36E4BF1"/>
    <w:multiLevelType w:val="multilevel"/>
    <w:tmpl w:val="036E4BF1"/>
    <w:lvl w:ilvl="0" w:tentative="0">
      <w:start w:val="1"/>
      <w:numFmt w:val="chineseCountingThousand"/>
      <w:lvlText w:val="%1、"/>
      <w:lvlJc w:val="left"/>
      <w:pPr>
        <w:ind w:left="988"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12">
    <w:nsid w:val="0AEA6369"/>
    <w:multiLevelType w:val="multilevel"/>
    <w:tmpl w:val="0AEA6369"/>
    <w:lvl w:ilvl="0" w:tentative="0">
      <w:start w:val="1"/>
      <w:numFmt w:val="chineseCountingThousand"/>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3">
    <w:nsid w:val="0D6B6379"/>
    <w:multiLevelType w:val="multilevel"/>
    <w:tmpl w:val="0D6B6379"/>
    <w:lvl w:ilvl="0" w:tentative="0">
      <w:start w:val="1"/>
      <w:numFmt w:val="chineseCountingThousand"/>
      <w:lvlText w:val="%1、"/>
      <w:lvlJc w:val="left"/>
      <w:pPr>
        <w:ind w:left="987" w:hanging="420"/>
      </w:p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4">
    <w:nsid w:val="0D983D29"/>
    <w:multiLevelType w:val="multilevel"/>
    <w:tmpl w:val="0D983D29"/>
    <w:lvl w:ilvl="0" w:tentative="0">
      <w:start w:val="1"/>
      <w:numFmt w:val="decimal"/>
      <w:suff w:val="nothing"/>
      <w:lvlText w:val="%1."/>
      <w:lvlJc w:val="left"/>
      <w:pPr>
        <w:ind w:left="1555" w:hanging="420"/>
      </w:pPr>
      <w:rPr>
        <w:rFonts w:hint="eastAsia"/>
        <w:sz w:val="28"/>
        <w:szCs w:val="28"/>
      </w:rPr>
    </w:lvl>
    <w:lvl w:ilvl="1" w:tentative="0">
      <w:start w:val="1"/>
      <w:numFmt w:val="chineseCountingThousand"/>
      <w:lvlText w:val="(%2)"/>
      <w:lvlJc w:val="left"/>
      <w:pPr>
        <w:ind w:left="1474" w:hanging="420"/>
      </w:pPr>
      <w:rPr>
        <w:rFonts w:hint="default"/>
        <w:color w:val="000000"/>
      </w:rPr>
    </w:lvl>
    <w:lvl w:ilvl="2" w:tentative="0">
      <w:start w:val="1"/>
      <w:numFmt w:val="lowerRoman"/>
      <w:lvlText w:val="%3."/>
      <w:lvlJc w:val="right"/>
      <w:pPr>
        <w:ind w:left="1894" w:hanging="420"/>
      </w:pPr>
    </w:lvl>
    <w:lvl w:ilvl="3" w:tentative="0">
      <w:start w:val="1"/>
      <w:numFmt w:val="decimal"/>
      <w:lvlText w:val="%4."/>
      <w:lvlJc w:val="left"/>
      <w:pPr>
        <w:ind w:left="2314" w:hanging="420"/>
      </w:pPr>
    </w:lvl>
    <w:lvl w:ilvl="4" w:tentative="0">
      <w:start w:val="1"/>
      <w:numFmt w:val="lowerLetter"/>
      <w:lvlText w:val="%5)"/>
      <w:lvlJc w:val="left"/>
      <w:pPr>
        <w:ind w:left="2734" w:hanging="420"/>
      </w:pPr>
    </w:lvl>
    <w:lvl w:ilvl="5" w:tentative="0">
      <w:start w:val="1"/>
      <w:numFmt w:val="lowerRoman"/>
      <w:lvlText w:val="%6."/>
      <w:lvlJc w:val="right"/>
      <w:pPr>
        <w:ind w:left="3154" w:hanging="420"/>
      </w:pPr>
    </w:lvl>
    <w:lvl w:ilvl="6" w:tentative="0">
      <w:start w:val="1"/>
      <w:numFmt w:val="decimal"/>
      <w:lvlText w:val="%7."/>
      <w:lvlJc w:val="left"/>
      <w:pPr>
        <w:ind w:left="3574" w:hanging="420"/>
      </w:pPr>
    </w:lvl>
    <w:lvl w:ilvl="7" w:tentative="0">
      <w:start w:val="1"/>
      <w:numFmt w:val="lowerLetter"/>
      <w:lvlText w:val="%8)"/>
      <w:lvlJc w:val="left"/>
      <w:pPr>
        <w:ind w:left="3994" w:hanging="420"/>
      </w:pPr>
    </w:lvl>
    <w:lvl w:ilvl="8" w:tentative="0">
      <w:start w:val="1"/>
      <w:numFmt w:val="lowerRoman"/>
      <w:lvlText w:val="%9."/>
      <w:lvlJc w:val="right"/>
      <w:pPr>
        <w:ind w:left="4414" w:hanging="420"/>
      </w:pPr>
    </w:lvl>
  </w:abstractNum>
  <w:abstractNum w:abstractNumId="15">
    <w:nsid w:val="14F1104D"/>
    <w:multiLevelType w:val="multilevel"/>
    <w:tmpl w:val="14F1104D"/>
    <w:lvl w:ilvl="0" w:tentative="0">
      <w:start w:val="1"/>
      <w:numFmt w:val="chineseCountingThousand"/>
      <w:lvlText w:val="(%1)"/>
      <w:lvlJc w:val="left"/>
      <w:pPr>
        <w:ind w:left="1129" w:hanging="420"/>
      </w:p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16">
    <w:nsid w:val="17B830D0"/>
    <w:multiLevelType w:val="multilevel"/>
    <w:tmpl w:val="17B830D0"/>
    <w:lvl w:ilvl="0" w:tentative="0">
      <w:start w:val="1"/>
      <w:numFmt w:val="chineseCountingThousand"/>
      <w:lvlText w:val="%1、"/>
      <w:lvlJc w:val="left"/>
      <w:pPr>
        <w:ind w:left="958" w:hanging="420"/>
      </w:pPr>
    </w:lvl>
    <w:lvl w:ilvl="1" w:tentative="0">
      <w:start w:val="1"/>
      <w:numFmt w:val="lowerLetter"/>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17">
    <w:nsid w:val="19EB72CF"/>
    <w:multiLevelType w:val="multilevel"/>
    <w:tmpl w:val="19EB72CF"/>
    <w:lvl w:ilvl="0" w:tentative="0">
      <w:start w:val="1"/>
      <w:numFmt w:val="chineseCountingThousand"/>
      <w:lvlText w:val="%1、"/>
      <w:lvlJc w:val="left"/>
      <w:pPr>
        <w:ind w:left="846" w:hanging="420"/>
      </w:pPr>
    </w:lvl>
    <w:lvl w:ilvl="1" w:tentative="0">
      <w:start w:val="1"/>
      <w:numFmt w:val="lowerLetter"/>
      <w:lvlText w:val="%2)"/>
      <w:lvlJc w:val="left"/>
      <w:pPr>
        <w:ind w:left="1386" w:hanging="420"/>
      </w:pPr>
    </w:lvl>
    <w:lvl w:ilvl="2" w:tentative="0">
      <w:start w:val="1"/>
      <w:numFmt w:val="lowerRoman"/>
      <w:lvlText w:val="%3."/>
      <w:lvlJc w:val="right"/>
      <w:pPr>
        <w:ind w:left="1806" w:hanging="420"/>
      </w:pPr>
    </w:lvl>
    <w:lvl w:ilvl="3" w:tentative="0">
      <w:start w:val="1"/>
      <w:numFmt w:val="decimal"/>
      <w:lvlText w:val="%4."/>
      <w:lvlJc w:val="left"/>
      <w:pPr>
        <w:ind w:left="2226" w:hanging="420"/>
      </w:pPr>
    </w:lvl>
    <w:lvl w:ilvl="4" w:tentative="0">
      <w:start w:val="1"/>
      <w:numFmt w:val="lowerLetter"/>
      <w:lvlText w:val="%5)"/>
      <w:lvlJc w:val="left"/>
      <w:pPr>
        <w:ind w:left="2646" w:hanging="420"/>
      </w:pPr>
    </w:lvl>
    <w:lvl w:ilvl="5" w:tentative="0">
      <w:start w:val="1"/>
      <w:numFmt w:val="lowerRoman"/>
      <w:lvlText w:val="%6."/>
      <w:lvlJc w:val="right"/>
      <w:pPr>
        <w:ind w:left="3066" w:hanging="420"/>
      </w:pPr>
    </w:lvl>
    <w:lvl w:ilvl="6" w:tentative="0">
      <w:start w:val="1"/>
      <w:numFmt w:val="decimal"/>
      <w:lvlText w:val="%7."/>
      <w:lvlJc w:val="left"/>
      <w:pPr>
        <w:ind w:left="3486" w:hanging="420"/>
      </w:pPr>
    </w:lvl>
    <w:lvl w:ilvl="7" w:tentative="0">
      <w:start w:val="1"/>
      <w:numFmt w:val="lowerLetter"/>
      <w:lvlText w:val="%8)"/>
      <w:lvlJc w:val="left"/>
      <w:pPr>
        <w:ind w:left="3906" w:hanging="420"/>
      </w:pPr>
    </w:lvl>
    <w:lvl w:ilvl="8" w:tentative="0">
      <w:start w:val="1"/>
      <w:numFmt w:val="lowerRoman"/>
      <w:lvlText w:val="%9."/>
      <w:lvlJc w:val="right"/>
      <w:pPr>
        <w:ind w:left="4326" w:hanging="420"/>
      </w:pPr>
    </w:lvl>
  </w:abstractNum>
  <w:abstractNum w:abstractNumId="18">
    <w:nsid w:val="26567281"/>
    <w:multiLevelType w:val="multilevel"/>
    <w:tmpl w:val="26567281"/>
    <w:lvl w:ilvl="0" w:tentative="0">
      <w:start w:val="1"/>
      <w:numFmt w:val="decimal"/>
      <w:lvlText w:val="%1."/>
      <w:lvlJc w:val="left"/>
      <w:pPr>
        <w:ind w:left="958" w:hanging="420"/>
      </w:pPr>
    </w:lvl>
    <w:lvl w:ilvl="1" w:tentative="0">
      <w:start w:val="1"/>
      <w:numFmt w:val="chineseCountingThousand"/>
      <w:lvlText w:val="%2、"/>
      <w:lvlJc w:val="left"/>
      <w:pPr>
        <w:ind w:left="988" w:hanging="420"/>
      </w:pPr>
      <w:rPr>
        <w:rFonts w:hint="eastAsia"/>
        <w:lang w:val="en-US"/>
      </w:rPr>
    </w:lvl>
    <w:lvl w:ilvl="2" w:tentative="0">
      <w:start w:val="1"/>
      <w:numFmt w:val="decimal"/>
      <w:lvlText w:val="%3．"/>
      <w:lvlJc w:val="left"/>
      <w:pPr>
        <w:ind w:left="2098" w:hanging="720"/>
      </w:pPr>
    </w:lvl>
    <w:lvl w:ilvl="3" w:tentative="0">
      <w:start w:val="1"/>
      <w:numFmt w:val="decimal"/>
      <w:lvlText w:val="%4、"/>
      <w:lvlJc w:val="left"/>
      <w:pPr>
        <w:ind w:left="2158" w:hanging="360"/>
      </w:pPr>
      <w:rPr>
        <w:rFonts w:hint="default"/>
      </w:r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19">
    <w:nsid w:val="27297F69"/>
    <w:multiLevelType w:val="multilevel"/>
    <w:tmpl w:val="27297F69"/>
    <w:lvl w:ilvl="0" w:tentative="0">
      <w:start w:val="1"/>
      <w:numFmt w:val="chineseCountingThousand"/>
      <w:suff w:val="nothing"/>
      <w:lvlText w:val="%1、"/>
      <w:lvlJc w:val="left"/>
      <w:pPr>
        <w:ind w:left="1271" w:hanging="420"/>
      </w:pPr>
      <w:rPr>
        <w:rFonts w:hint="eastAsia"/>
        <w:b/>
        <w:lang w:val="en-US"/>
      </w:rPr>
    </w:lvl>
    <w:lvl w:ilvl="1" w:tentative="0">
      <w:start w:val="1"/>
      <w:numFmt w:val="lowerLetter"/>
      <w:lvlText w:val="%2)"/>
      <w:lvlJc w:val="left"/>
      <w:pPr>
        <w:ind w:left="1731" w:hanging="420"/>
      </w:pPr>
    </w:lvl>
    <w:lvl w:ilvl="2" w:tentative="0">
      <w:start w:val="1"/>
      <w:numFmt w:val="lowerRoman"/>
      <w:lvlText w:val="%3."/>
      <w:lvlJc w:val="right"/>
      <w:pPr>
        <w:ind w:left="2151" w:hanging="420"/>
      </w:pPr>
    </w:lvl>
    <w:lvl w:ilvl="3" w:tentative="0">
      <w:start w:val="1"/>
      <w:numFmt w:val="decimal"/>
      <w:lvlText w:val="%4."/>
      <w:lvlJc w:val="left"/>
      <w:pPr>
        <w:ind w:left="2571" w:hanging="420"/>
      </w:pPr>
    </w:lvl>
    <w:lvl w:ilvl="4" w:tentative="0">
      <w:start w:val="1"/>
      <w:numFmt w:val="lowerLetter"/>
      <w:lvlText w:val="%5)"/>
      <w:lvlJc w:val="left"/>
      <w:pPr>
        <w:ind w:left="2991" w:hanging="420"/>
      </w:pPr>
    </w:lvl>
    <w:lvl w:ilvl="5" w:tentative="0">
      <w:start w:val="1"/>
      <w:numFmt w:val="lowerRoman"/>
      <w:lvlText w:val="%6."/>
      <w:lvlJc w:val="right"/>
      <w:pPr>
        <w:ind w:left="3411" w:hanging="420"/>
      </w:pPr>
    </w:lvl>
    <w:lvl w:ilvl="6" w:tentative="0">
      <w:start w:val="1"/>
      <w:numFmt w:val="decimal"/>
      <w:lvlText w:val="%7."/>
      <w:lvlJc w:val="left"/>
      <w:pPr>
        <w:ind w:left="3831" w:hanging="420"/>
      </w:pPr>
    </w:lvl>
    <w:lvl w:ilvl="7" w:tentative="0">
      <w:start w:val="1"/>
      <w:numFmt w:val="lowerLetter"/>
      <w:lvlText w:val="%8)"/>
      <w:lvlJc w:val="left"/>
      <w:pPr>
        <w:ind w:left="4251" w:hanging="420"/>
      </w:pPr>
    </w:lvl>
    <w:lvl w:ilvl="8" w:tentative="0">
      <w:start w:val="1"/>
      <w:numFmt w:val="lowerRoman"/>
      <w:lvlText w:val="%9."/>
      <w:lvlJc w:val="right"/>
      <w:pPr>
        <w:ind w:left="4671" w:hanging="420"/>
      </w:pPr>
    </w:lvl>
  </w:abstractNum>
  <w:abstractNum w:abstractNumId="20">
    <w:nsid w:val="28267C73"/>
    <w:multiLevelType w:val="multilevel"/>
    <w:tmpl w:val="28267C73"/>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21">
    <w:nsid w:val="28D371C0"/>
    <w:multiLevelType w:val="multilevel"/>
    <w:tmpl w:val="28D371C0"/>
    <w:lvl w:ilvl="0" w:tentative="0">
      <w:start w:val="1"/>
      <w:numFmt w:val="decimalFullWidth"/>
      <w:lvlText w:val="（%1）"/>
      <w:lvlJc w:val="left"/>
      <w:pPr>
        <w:ind w:left="420" w:hanging="420"/>
      </w:pPr>
      <w:rPr>
        <w:rFonts w:hint="default" w:ascii="宋体" w:hAnsi="宋体" w:eastAsia="宋体" w:cs="Times New Roman"/>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2B713F49"/>
    <w:multiLevelType w:val="multilevel"/>
    <w:tmpl w:val="2B713F49"/>
    <w:lvl w:ilvl="0" w:tentative="0">
      <w:start w:val="1"/>
      <w:numFmt w:val="chineseCountingThousand"/>
      <w:lvlText w:val="(%1)"/>
      <w:lvlJc w:val="left"/>
      <w:pPr>
        <w:ind w:left="980" w:hanging="420"/>
      </w:pPr>
      <w:rPr>
        <w:color w:val="auto"/>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3">
    <w:nsid w:val="2E0076D2"/>
    <w:multiLevelType w:val="multilevel"/>
    <w:tmpl w:val="2E0076D2"/>
    <w:lvl w:ilvl="0" w:tentative="0">
      <w:start w:val="1"/>
      <w:numFmt w:val="chineseCountingThousand"/>
      <w:lvlText w:val="%1、"/>
      <w:lvlJc w:val="left"/>
      <w:pPr>
        <w:ind w:left="980" w:hanging="420"/>
      </w:pPr>
      <w:rPr>
        <w:color w:val="auto"/>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4">
    <w:nsid w:val="316418D8"/>
    <w:multiLevelType w:val="multilevel"/>
    <w:tmpl w:val="316418D8"/>
    <w:lvl w:ilvl="0" w:tentative="0">
      <w:start w:val="1"/>
      <w:numFmt w:val="chineseCountingThousand"/>
      <w:lvlText w:val="%1、"/>
      <w:lvlJc w:val="left"/>
      <w:pPr>
        <w:ind w:left="969" w:hanging="420"/>
      </w:pPr>
      <w:rPr>
        <w:color w:val="auto"/>
      </w:r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25">
    <w:nsid w:val="326451AA"/>
    <w:multiLevelType w:val="multilevel"/>
    <w:tmpl w:val="326451AA"/>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26">
    <w:nsid w:val="3424055C"/>
    <w:multiLevelType w:val="multilevel"/>
    <w:tmpl w:val="3424055C"/>
    <w:lvl w:ilvl="0" w:tentative="0">
      <w:start w:val="1"/>
      <w:numFmt w:val="japaneseCounting"/>
      <w:lvlText w:val="%1、"/>
      <w:lvlJc w:val="left"/>
      <w:pPr>
        <w:ind w:left="988" w:hanging="420"/>
      </w:pPr>
      <w:rPr>
        <w:rFonts w:ascii="宋体" w:hAnsi="宋体" w:eastAsia="宋体" w:cs="Times New Roman"/>
        <w:sz w:val="28"/>
        <w:szCs w:val="28"/>
      </w:rPr>
    </w:lvl>
    <w:lvl w:ilvl="1" w:tentative="0">
      <w:start w:val="1"/>
      <w:numFmt w:val="lowerLetter"/>
      <w:lvlText w:val="%2)"/>
      <w:lvlJc w:val="left"/>
      <w:pPr>
        <w:ind w:left="415" w:hanging="420"/>
      </w:pPr>
    </w:lvl>
    <w:lvl w:ilvl="2" w:tentative="0">
      <w:start w:val="1"/>
      <w:numFmt w:val="lowerRoman"/>
      <w:lvlText w:val="%3."/>
      <w:lvlJc w:val="right"/>
      <w:pPr>
        <w:ind w:left="835" w:hanging="420"/>
      </w:pPr>
    </w:lvl>
    <w:lvl w:ilvl="3" w:tentative="0">
      <w:start w:val="1"/>
      <w:numFmt w:val="decimal"/>
      <w:lvlText w:val="%4."/>
      <w:lvlJc w:val="left"/>
      <w:pPr>
        <w:ind w:left="1255" w:hanging="420"/>
      </w:pPr>
    </w:lvl>
    <w:lvl w:ilvl="4" w:tentative="0">
      <w:start w:val="1"/>
      <w:numFmt w:val="lowerLetter"/>
      <w:lvlText w:val="%5)"/>
      <w:lvlJc w:val="left"/>
      <w:pPr>
        <w:ind w:left="1675" w:hanging="420"/>
      </w:pPr>
    </w:lvl>
    <w:lvl w:ilvl="5" w:tentative="0">
      <w:start w:val="1"/>
      <w:numFmt w:val="lowerRoman"/>
      <w:lvlText w:val="%6."/>
      <w:lvlJc w:val="right"/>
      <w:pPr>
        <w:ind w:left="2095" w:hanging="420"/>
      </w:pPr>
    </w:lvl>
    <w:lvl w:ilvl="6" w:tentative="0">
      <w:start w:val="1"/>
      <w:numFmt w:val="decimal"/>
      <w:lvlText w:val="%7."/>
      <w:lvlJc w:val="left"/>
      <w:pPr>
        <w:ind w:left="2515" w:hanging="420"/>
      </w:pPr>
    </w:lvl>
    <w:lvl w:ilvl="7" w:tentative="0">
      <w:start w:val="1"/>
      <w:numFmt w:val="lowerLetter"/>
      <w:lvlText w:val="%8)"/>
      <w:lvlJc w:val="left"/>
      <w:pPr>
        <w:ind w:left="2935" w:hanging="420"/>
      </w:pPr>
    </w:lvl>
    <w:lvl w:ilvl="8" w:tentative="0">
      <w:start w:val="1"/>
      <w:numFmt w:val="lowerRoman"/>
      <w:lvlText w:val="%9."/>
      <w:lvlJc w:val="right"/>
      <w:pPr>
        <w:ind w:left="3355" w:hanging="420"/>
      </w:pPr>
    </w:lvl>
  </w:abstractNum>
  <w:abstractNum w:abstractNumId="27">
    <w:nsid w:val="343F0848"/>
    <w:multiLevelType w:val="multilevel"/>
    <w:tmpl w:val="343F0848"/>
    <w:lvl w:ilvl="0" w:tentative="0">
      <w:start w:val="1"/>
      <w:numFmt w:val="decimalFullWidth"/>
      <w:lvlText w:val="（%1）"/>
      <w:lvlJc w:val="left"/>
      <w:pPr>
        <w:ind w:left="720" w:hanging="720"/>
      </w:pPr>
      <w:rPr>
        <w:rFonts w:hint="default" w:ascii="宋体" w:hAnsi="宋体"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385C6F59"/>
    <w:multiLevelType w:val="multilevel"/>
    <w:tmpl w:val="385C6F59"/>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29">
    <w:nsid w:val="3907789F"/>
    <w:multiLevelType w:val="multilevel"/>
    <w:tmpl w:val="3907789F"/>
    <w:lvl w:ilvl="0" w:tentative="0">
      <w:start w:val="1"/>
      <w:numFmt w:val="chineseCountingThousand"/>
      <w:lvlText w:val="%1、"/>
      <w:lvlJc w:val="left"/>
      <w:pPr>
        <w:tabs>
          <w:tab w:val="left" w:pos="420"/>
        </w:tabs>
        <w:ind w:left="420" w:hanging="420"/>
      </w:pPr>
    </w:lvl>
    <w:lvl w:ilvl="1" w:tentative="0">
      <w:start w:val="3"/>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394E3612"/>
    <w:multiLevelType w:val="multilevel"/>
    <w:tmpl w:val="394E3612"/>
    <w:lvl w:ilvl="0" w:tentative="0">
      <w:start w:val="1"/>
      <w:numFmt w:val="chineseCountingThousand"/>
      <w:lvlText w:val="%1、"/>
      <w:lvlJc w:val="left"/>
      <w:pPr>
        <w:ind w:left="1555" w:hanging="420"/>
      </w:pPr>
      <w:rPr>
        <w:rFonts w:hint="eastAsia"/>
        <w:color w:val="auto"/>
        <w:sz w:val="28"/>
        <w:szCs w:val="28"/>
        <w:lang w:val="en-US"/>
      </w:rPr>
    </w:lvl>
    <w:lvl w:ilvl="1" w:tentative="0">
      <w:start w:val="1"/>
      <w:numFmt w:val="decimal"/>
      <w:lvlText w:val="（%2）"/>
      <w:lvlJc w:val="left"/>
      <w:pPr>
        <w:ind w:left="1474" w:hanging="420"/>
      </w:pPr>
      <w:rPr>
        <w:rFonts w:hint="default"/>
        <w:color w:val="000000"/>
      </w:rPr>
    </w:lvl>
    <w:lvl w:ilvl="2" w:tentative="0">
      <w:start w:val="1"/>
      <w:numFmt w:val="lowerRoman"/>
      <w:lvlText w:val="%3."/>
      <w:lvlJc w:val="right"/>
      <w:pPr>
        <w:ind w:left="1894" w:hanging="420"/>
      </w:pPr>
    </w:lvl>
    <w:lvl w:ilvl="3" w:tentative="0">
      <w:start w:val="1"/>
      <w:numFmt w:val="decimal"/>
      <w:lvlText w:val="%4."/>
      <w:lvlJc w:val="left"/>
      <w:pPr>
        <w:ind w:left="2314" w:hanging="420"/>
      </w:pPr>
    </w:lvl>
    <w:lvl w:ilvl="4" w:tentative="0">
      <w:start w:val="1"/>
      <w:numFmt w:val="lowerLetter"/>
      <w:lvlText w:val="%5)"/>
      <w:lvlJc w:val="left"/>
      <w:pPr>
        <w:ind w:left="2734" w:hanging="420"/>
      </w:pPr>
    </w:lvl>
    <w:lvl w:ilvl="5" w:tentative="0">
      <w:start w:val="1"/>
      <w:numFmt w:val="lowerRoman"/>
      <w:lvlText w:val="%6."/>
      <w:lvlJc w:val="right"/>
      <w:pPr>
        <w:ind w:left="3154" w:hanging="420"/>
      </w:pPr>
    </w:lvl>
    <w:lvl w:ilvl="6" w:tentative="0">
      <w:start w:val="1"/>
      <w:numFmt w:val="decimal"/>
      <w:lvlText w:val="%7."/>
      <w:lvlJc w:val="left"/>
      <w:pPr>
        <w:ind w:left="3574" w:hanging="420"/>
      </w:pPr>
    </w:lvl>
    <w:lvl w:ilvl="7" w:tentative="0">
      <w:start w:val="1"/>
      <w:numFmt w:val="lowerLetter"/>
      <w:lvlText w:val="%8)"/>
      <w:lvlJc w:val="left"/>
      <w:pPr>
        <w:ind w:left="3994" w:hanging="420"/>
      </w:pPr>
    </w:lvl>
    <w:lvl w:ilvl="8" w:tentative="0">
      <w:start w:val="1"/>
      <w:numFmt w:val="lowerRoman"/>
      <w:lvlText w:val="%9."/>
      <w:lvlJc w:val="right"/>
      <w:pPr>
        <w:ind w:left="4414" w:hanging="420"/>
      </w:pPr>
    </w:lvl>
  </w:abstractNum>
  <w:abstractNum w:abstractNumId="31">
    <w:nsid w:val="3A7F4B0B"/>
    <w:multiLevelType w:val="multilevel"/>
    <w:tmpl w:val="3A7F4B0B"/>
    <w:lvl w:ilvl="0" w:tentative="0">
      <w:start w:val="1"/>
      <w:numFmt w:val="chineseCountingThousand"/>
      <w:lvlText w:val="%1、"/>
      <w:lvlJc w:val="left"/>
      <w:pPr>
        <w:ind w:left="960" w:hanging="420"/>
      </w:pPr>
      <w:rPr>
        <w:color w:val="auto"/>
      </w:rPr>
    </w:lvl>
    <w:lvl w:ilvl="1" w:tentative="0">
      <w:start w:val="1"/>
      <w:numFmt w:val="lowerLetter"/>
      <w:lvlText w:val="%2)"/>
      <w:lvlJc w:val="left"/>
      <w:pPr>
        <w:ind w:left="1500" w:hanging="420"/>
      </w:pPr>
    </w:lvl>
    <w:lvl w:ilvl="2" w:tentative="0">
      <w:start w:val="1"/>
      <w:numFmt w:val="lowerRoman"/>
      <w:lvlText w:val="%3."/>
      <w:lvlJc w:val="right"/>
      <w:pPr>
        <w:ind w:left="1920" w:hanging="420"/>
      </w:pPr>
    </w:lvl>
    <w:lvl w:ilvl="3" w:tentative="0">
      <w:start w:val="1"/>
      <w:numFmt w:val="decimal"/>
      <w:lvlText w:val="%4."/>
      <w:lvlJc w:val="left"/>
      <w:pPr>
        <w:ind w:left="2340" w:hanging="420"/>
      </w:pPr>
    </w:lvl>
    <w:lvl w:ilvl="4" w:tentative="0">
      <w:start w:val="1"/>
      <w:numFmt w:val="lowerLetter"/>
      <w:lvlText w:val="%5)"/>
      <w:lvlJc w:val="left"/>
      <w:pPr>
        <w:ind w:left="2760" w:hanging="420"/>
      </w:pPr>
    </w:lvl>
    <w:lvl w:ilvl="5" w:tentative="0">
      <w:start w:val="1"/>
      <w:numFmt w:val="lowerRoman"/>
      <w:lvlText w:val="%6."/>
      <w:lvlJc w:val="right"/>
      <w:pPr>
        <w:ind w:left="3180" w:hanging="420"/>
      </w:pPr>
    </w:lvl>
    <w:lvl w:ilvl="6" w:tentative="0">
      <w:start w:val="1"/>
      <w:numFmt w:val="decimal"/>
      <w:lvlText w:val="%7."/>
      <w:lvlJc w:val="left"/>
      <w:pPr>
        <w:ind w:left="3600" w:hanging="420"/>
      </w:pPr>
    </w:lvl>
    <w:lvl w:ilvl="7" w:tentative="0">
      <w:start w:val="1"/>
      <w:numFmt w:val="lowerLetter"/>
      <w:lvlText w:val="%8)"/>
      <w:lvlJc w:val="left"/>
      <w:pPr>
        <w:ind w:left="4020" w:hanging="420"/>
      </w:pPr>
    </w:lvl>
    <w:lvl w:ilvl="8" w:tentative="0">
      <w:start w:val="1"/>
      <w:numFmt w:val="lowerRoman"/>
      <w:lvlText w:val="%9."/>
      <w:lvlJc w:val="right"/>
      <w:pPr>
        <w:ind w:left="4440" w:hanging="420"/>
      </w:pPr>
    </w:lvl>
  </w:abstractNum>
  <w:abstractNum w:abstractNumId="32">
    <w:nsid w:val="3CB76D8E"/>
    <w:multiLevelType w:val="multilevel"/>
    <w:tmpl w:val="3CB76D8E"/>
    <w:lvl w:ilvl="0" w:tentative="0">
      <w:start w:val="1"/>
      <w:numFmt w:val="chineseCountingThousand"/>
      <w:lvlText w:val="%1、"/>
      <w:lvlJc w:val="left"/>
      <w:pPr>
        <w:ind w:left="3256" w:hanging="420"/>
      </w:pPr>
    </w:lvl>
    <w:lvl w:ilvl="1" w:tentative="0">
      <w:start w:val="1"/>
      <w:numFmt w:val="lowerLetter"/>
      <w:lvlText w:val="%2)"/>
      <w:lvlJc w:val="left"/>
      <w:pPr>
        <w:ind w:left="2825" w:hanging="420"/>
      </w:pPr>
    </w:lvl>
    <w:lvl w:ilvl="2" w:tentative="0">
      <w:start w:val="1"/>
      <w:numFmt w:val="lowerRoman"/>
      <w:lvlText w:val="%3."/>
      <w:lvlJc w:val="right"/>
      <w:pPr>
        <w:ind w:left="3245" w:hanging="420"/>
      </w:pPr>
    </w:lvl>
    <w:lvl w:ilvl="3" w:tentative="0">
      <w:start w:val="1"/>
      <w:numFmt w:val="decimal"/>
      <w:lvlText w:val="%4."/>
      <w:lvlJc w:val="left"/>
      <w:pPr>
        <w:ind w:left="3665" w:hanging="420"/>
      </w:pPr>
    </w:lvl>
    <w:lvl w:ilvl="4" w:tentative="0">
      <w:start w:val="1"/>
      <w:numFmt w:val="lowerLetter"/>
      <w:lvlText w:val="%5)"/>
      <w:lvlJc w:val="left"/>
      <w:pPr>
        <w:ind w:left="4085" w:hanging="420"/>
      </w:pPr>
    </w:lvl>
    <w:lvl w:ilvl="5" w:tentative="0">
      <w:start w:val="1"/>
      <w:numFmt w:val="lowerRoman"/>
      <w:lvlText w:val="%6."/>
      <w:lvlJc w:val="right"/>
      <w:pPr>
        <w:ind w:left="4505" w:hanging="420"/>
      </w:pPr>
    </w:lvl>
    <w:lvl w:ilvl="6" w:tentative="0">
      <w:start w:val="1"/>
      <w:numFmt w:val="decimal"/>
      <w:lvlText w:val="%7."/>
      <w:lvlJc w:val="left"/>
      <w:pPr>
        <w:ind w:left="4925" w:hanging="420"/>
      </w:pPr>
    </w:lvl>
    <w:lvl w:ilvl="7" w:tentative="0">
      <w:start w:val="1"/>
      <w:numFmt w:val="lowerLetter"/>
      <w:lvlText w:val="%8)"/>
      <w:lvlJc w:val="left"/>
      <w:pPr>
        <w:ind w:left="5345" w:hanging="420"/>
      </w:pPr>
    </w:lvl>
    <w:lvl w:ilvl="8" w:tentative="0">
      <w:start w:val="1"/>
      <w:numFmt w:val="lowerRoman"/>
      <w:lvlText w:val="%9."/>
      <w:lvlJc w:val="right"/>
      <w:pPr>
        <w:ind w:left="5765" w:hanging="420"/>
      </w:pPr>
    </w:lvl>
  </w:abstractNum>
  <w:abstractNum w:abstractNumId="33">
    <w:nsid w:val="3D5536CE"/>
    <w:multiLevelType w:val="multilevel"/>
    <w:tmpl w:val="3D5536CE"/>
    <w:lvl w:ilvl="0" w:tentative="0">
      <w:start w:val="1"/>
      <w:numFmt w:val="chineseCountingThousand"/>
      <w:lvlText w:val="(%1)"/>
      <w:lvlJc w:val="left"/>
      <w:pPr>
        <w:ind w:left="980" w:hanging="420"/>
      </w:pPr>
      <w:rPr>
        <w:color w:val="auto"/>
      </w:rPr>
    </w:lvl>
    <w:lvl w:ilvl="1" w:tentative="0">
      <w:start w:val="1"/>
      <w:numFmt w:val="japaneseCounting"/>
      <w:lvlText w:val="（%2）"/>
      <w:lvlJc w:val="left"/>
      <w:pPr>
        <w:ind w:left="2252" w:hanging="1272"/>
      </w:pPr>
      <w:rPr>
        <w:rFonts w:hint="default"/>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4">
    <w:nsid w:val="3FA321C4"/>
    <w:multiLevelType w:val="multilevel"/>
    <w:tmpl w:val="3FA321C4"/>
    <w:lvl w:ilvl="0" w:tentative="0">
      <w:start w:val="1"/>
      <w:numFmt w:val="chineseCountingThousand"/>
      <w:lvlText w:val="%1、"/>
      <w:lvlJc w:val="left"/>
      <w:pPr>
        <w:ind w:left="2831" w:hanging="420"/>
      </w:pPr>
    </w:lvl>
    <w:lvl w:ilvl="1" w:tentative="0">
      <w:start w:val="1"/>
      <w:numFmt w:val="lowerLetter"/>
      <w:lvlText w:val="%2)"/>
      <w:lvlJc w:val="left"/>
      <w:pPr>
        <w:tabs>
          <w:tab w:val="left" w:pos="2265"/>
        </w:tabs>
        <w:ind w:left="2265" w:hanging="420"/>
      </w:pPr>
    </w:lvl>
    <w:lvl w:ilvl="2" w:tentative="0">
      <w:start w:val="1"/>
      <w:numFmt w:val="lowerRoman"/>
      <w:lvlText w:val="%3."/>
      <w:lvlJc w:val="right"/>
      <w:pPr>
        <w:tabs>
          <w:tab w:val="left" w:pos="2685"/>
        </w:tabs>
        <w:ind w:left="2685" w:hanging="420"/>
      </w:pPr>
    </w:lvl>
    <w:lvl w:ilvl="3" w:tentative="0">
      <w:start w:val="1"/>
      <w:numFmt w:val="decimal"/>
      <w:lvlText w:val="%4."/>
      <w:lvlJc w:val="left"/>
      <w:pPr>
        <w:tabs>
          <w:tab w:val="left" w:pos="3105"/>
        </w:tabs>
        <w:ind w:left="3105" w:hanging="420"/>
      </w:pPr>
    </w:lvl>
    <w:lvl w:ilvl="4" w:tentative="0">
      <w:start w:val="1"/>
      <w:numFmt w:val="lowerLetter"/>
      <w:lvlText w:val="%5)"/>
      <w:lvlJc w:val="left"/>
      <w:pPr>
        <w:tabs>
          <w:tab w:val="left" w:pos="3525"/>
        </w:tabs>
        <w:ind w:left="3525" w:hanging="420"/>
      </w:pPr>
    </w:lvl>
    <w:lvl w:ilvl="5" w:tentative="0">
      <w:start w:val="1"/>
      <w:numFmt w:val="lowerRoman"/>
      <w:lvlText w:val="%6."/>
      <w:lvlJc w:val="right"/>
      <w:pPr>
        <w:tabs>
          <w:tab w:val="left" w:pos="3945"/>
        </w:tabs>
        <w:ind w:left="3945" w:hanging="420"/>
      </w:pPr>
    </w:lvl>
    <w:lvl w:ilvl="6" w:tentative="0">
      <w:start w:val="1"/>
      <w:numFmt w:val="decimal"/>
      <w:lvlText w:val="%7."/>
      <w:lvlJc w:val="left"/>
      <w:pPr>
        <w:tabs>
          <w:tab w:val="left" w:pos="4365"/>
        </w:tabs>
        <w:ind w:left="4365" w:hanging="420"/>
      </w:pPr>
    </w:lvl>
    <w:lvl w:ilvl="7" w:tentative="0">
      <w:start w:val="1"/>
      <w:numFmt w:val="lowerLetter"/>
      <w:lvlText w:val="%8)"/>
      <w:lvlJc w:val="left"/>
      <w:pPr>
        <w:tabs>
          <w:tab w:val="left" w:pos="4785"/>
        </w:tabs>
        <w:ind w:left="4785" w:hanging="420"/>
      </w:pPr>
    </w:lvl>
    <w:lvl w:ilvl="8" w:tentative="0">
      <w:start w:val="1"/>
      <w:numFmt w:val="lowerRoman"/>
      <w:lvlText w:val="%9."/>
      <w:lvlJc w:val="right"/>
      <w:pPr>
        <w:tabs>
          <w:tab w:val="left" w:pos="5205"/>
        </w:tabs>
        <w:ind w:left="5205" w:hanging="420"/>
      </w:pPr>
    </w:lvl>
  </w:abstractNum>
  <w:abstractNum w:abstractNumId="35">
    <w:nsid w:val="443D2B39"/>
    <w:multiLevelType w:val="multilevel"/>
    <w:tmpl w:val="443D2B39"/>
    <w:lvl w:ilvl="0" w:tentative="0">
      <w:start w:val="1"/>
      <w:numFmt w:val="chineseCountingThousand"/>
      <w:lvlText w:val="%1、"/>
      <w:lvlJc w:val="left"/>
      <w:pPr>
        <w:ind w:left="1980" w:hanging="420"/>
      </w:pPr>
      <w:rPr>
        <w:rFonts w:hint="eastAsia" w:ascii="宋体" w:hAnsi="宋体" w:eastAsia="宋体"/>
        <w:i w:val="0"/>
        <w:sz w:val="28"/>
        <w:szCs w:val="28"/>
      </w:rPr>
    </w:lvl>
    <w:lvl w:ilvl="1" w:tentative="0">
      <w:start w:val="1"/>
      <w:numFmt w:val="lowerLetter"/>
      <w:lvlText w:val="%2)"/>
      <w:lvlJc w:val="left"/>
      <w:pPr>
        <w:ind w:left="1474" w:hanging="420"/>
      </w:pPr>
    </w:lvl>
    <w:lvl w:ilvl="2" w:tentative="0">
      <w:start w:val="1"/>
      <w:numFmt w:val="lowerRoman"/>
      <w:lvlText w:val="%3."/>
      <w:lvlJc w:val="right"/>
      <w:pPr>
        <w:ind w:left="1894" w:hanging="420"/>
      </w:pPr>
    </w:lvl>
    <w:lvl w:ilvl="3" w:tentative="0">
      <w:start w:val="1"/>
      <w:numFmt w:val="decimal"/>
      <w:lvlText w:val="%4."/>
      <w:lvlJc w:val="left"/>
      <w:pPr>
        <w:ind w:left="2314" w:hanging="420"/>
      </w:pPr>
    </w:lvl>
    <w:lvl w:ilvl="4" w:tentative="0">
      <w:start w:val="1"/>
      <w:numFmt w:val="lowerLetter"/>
      <w:lvlText w:val="%5)"/>
      <w:lvlJc w:val="left"/>
      <w:pPr>
        <w:ind w:left="2734" w:hanging="420"/>
      </w:pPr>
    </w:lvl>
    <w:lvl w:ilvl="5" w:tentative="0">
      <w:start w:val="1"/>
      <w:numFmt w:val="lowerRoman"/>
      <w:lvlText w:val="%6."/>
      <w:lvlJc w:val="right"/>
      <w:pPr>
        <w:ind w:left="3154" w:hanging="420"/>
      </w:pPr>
    </w:lvl>
    <w:lvl w:ilvl="6" w:tentative="0">
      <w:start w:val="1"/>
      <w:numFmt w:val="decimal"/>
      <w:lvlText w:val="%7."/>
      <w:lvlJc w:val="left"/>
      <w:pPr>
        <w:ind w:left="3574" w:hanging="420"/>
      </w:pPr>
    </w:lvl>
    <w:lvl w:ilvl="7" w:tentative="0">
      <w:start w:val="1"/>
      <w:numFmt w:val="lowerLetter"/>
      <w:lvlText w:val="%8)"/>
      <w:lvlJc w:val="left"/>
      <w:pPr>
        <w:ind w:left="3994" w:hanging="420"/>
      </w:pPr>
    </w:lvl>
    <w:lvl w:ilvl="8" w:tentative="0">
      <w:start w:val="1"/>
      <w:numFmt w:val="lowerRoman"/>
      <w:lvlText w:val="%9."/>
      <w:lvlJc w:val="right"/>
      <w:pPr>
        <w:ind w:left="4414" w:hanging="420"/>
      </w:pPr>
    </w:lvl>
  </w:abstractNum>
  <w:abstractNum w:abstractNumId="36">
    <w:nsid w:val="45B731EA"/>
    <w:multiLevelType w:val="multilevel"/>
    <w:tmpl w:val="45B731EA"/>
    <w:lvl w:ilvl="0" w:tentative="0">
      <w:start w:val="1"/>
      <w:numFmt w:val="chineseCountingThousand"/>
      <w:lvlText w:val="%1、"/>
      <w:lvlJc w:val="left"/>
      <w:pPr>
        <w:ind w:left="1004" w:hanging="420"/>
      </w:pPr>
    </w:lvl>
    <w:lvl w:ilvl="1" w:tentative="0">
      <w:start w:val="1"/>
      <w:numFmt w:val="lowerLetter"/>
      <w:lvlText w:val="%2)"/>
      <w:lvlJc w:val="left"/>
      <w:pPr>
        <w:ind w:left="1424" w:hanging="420"/>
      </w:pPr>
    </w:lvl>
    <w:lvl w:ilvl="2" w:tentative="0">
      <w:start w:val="1"/>
      <w:numFmt w:val="lowerRoman"/>
      <w:lvlText w:val="%3."/>
      <w:lvlJc w:val="right"/>
      <w:pPr>
        <w:ind w:left="1844" w:hanging="420"/>
      </w:pPr>
    </w:lvl>
    <w:lvl w:ilvl="3" w:tentative="0">
      <w:start w:val="1"/>
      <w:numFmt w:val="chineseCountingThousand"/>
      <w:lvlText w:val="%4、"/>
      <w:lvlJc w:val="left"/>
      <w:pPr>
        <w:ind w:left="2264" w:hanging="420"/>
      </w:pPr>
    </w:lvl>
    <w:lvl w:ilvl="4" w:tentative="0">
      <w:start w:val="1"/>
      <w:numFmt w:val="lowerLetter"/>
      <w:lvlText w:val="%5)"/>
      <w:lvlJc w:val="left"/>
      <w:pPr>
        <w:ind w:left="2684" w:hanging="420"/>
      </w:pPr>
    </w:lvl>
    <w:lvl w:ilvl="5" w:tentative="0">
      <w:start w:val="1"/>
      <w:numFmt w:val="lowerRoman"/>
      <w:lvlText w:val="%6."/>
      <w:lvlJc w:val="right"/>
      <w:pPr>
        <w:ind w:left="3104" w:hanging="420"/>
      </w:pPr>
    </w:lvl>
    <w:lvl w:ilvl="6" w:tentative="0">
      <w:start w:val="1"/>
      <w:numFmt w:val="decimal"/>
      <w:lvlText w:val="%7."/>
      <w:lvlJc w:val="left"/>
      <w:pPr>
        <w:ind w:left="3524" w:hanging="420"/>
      </w:pPr>
    </w:lvl>
    <w:lvl w:ilvl="7" w:tentative="0">
      <w:start w:val="1"/>
      <w:numFmt w:val="lowerLetter"/>
      <w:lvlText w:val="%8)"/>
      <w:lvlJc w:val="left"/>
      <w:pPr>
        <w:ind w:left="3944" w:hanging="420"/>
      </w:pPr>
    </w:lvl>
    <w:lvl w:ilvl="8" w:tentative="0">
      <w:start w:val="1"/>
      <w:numFmt w:val="lowerRoman"/>
      <w:lvlText w:val="%9."/>
      <w:lvlJc w:val="right"/>
      <w:pPr>
        <w:ind w:left="4364" w:hanging="420"/>
      </w:pPr>
    </w:lvl>
  </w:abstractNum>
  <w:abstractNum w:abstractNumId="37">
    <w:nsid w:val="484A0618"/>
    <w:multiLevelType w:val="multilevel"/>
    <w:tmpl w:val="484A0618"/>
    <w:lvl w:ilvl="0" w:tentative="0">
      <w:start w:val="1"/>
      <w:numFmt w:val="chineseCountingThousand"/>
      <w:lvlText w:val="(%1)"/>
      <w:lvlJc w:val="left"/>
      <w:pPr>
        <w:ind w:left="840" w:hanging="420"/>
      </w:pPr>
    </w:lvl>
    <w:lvl w:ilvl="1" w:tentative="0">
      <w:start w:val="1"/>
      <w:numFmt w:val="chineseCountingThousand"/>
      <w:lvlText w:val="(%2)"/>
      <w:lvlJc w:val="left"/>
      <w:pPr>
        <w:ind w:left="1260" w:hanging="420"/>
      </w:pPr>
      <w:rPr>
        <w:color w:val="auto"/>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8">
    <w:nsid w:val="4A222CFF"/>
    <w:multiLevelType w:val="multilevel"/>
    <w:tmpl w:val="4A222CFF"/>
    <w:lvl w:ilvl="0" w:tentative="0">
      <w:start w:val="1"/>
      <w:numFmt w:val="chineseCountingThousand"/>
      <w:lvlText w:val="%1、"/>
      <w:lvlJc w:val="left"/>
      <w:pPr>
        <w:ind w:left="980" w:hanging="420"/>
      </w:pPr>
      <w:rPr>
        <w:rFonts w:ascii="宋体" w:hAnsi="宋体" w:eastAsia="宋体"/>
        <w:color w:val="auto"/>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9">
    <w:nsid w:val="4CC31705"/>
    <w:multiLevelType w:val="multilevel"/>
    <w:tmpl w:val="4CC31705"/>
    <w:lvl w:ilvl="0" w:tentative="0">
      <w:start w:val="1"/>
      <w:numFmt w:val="chineseCountingThousand"/>
      <w:lvlText w:val="%1、"/>
      <w:lvlJc w:val="left"/>
      <w:pPr>
        <w:ind w:left="988"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40">
    <w:nsid w:val="4D3C4E8D"/>
    <w:multiLevelType w:val="multilevel"/>
    <w:tmpl w:val="4D3C4E8D"/>
    <w:lvl w:ilvl="0" w:tentative="0">
      <w:start w:val="1"/>
      <w:numFmt w:val="chineseCountingThousand"/>
      <w:lvlText w:val="(%1)"/>
      <w:lvlJc w:val="left"/>
      <w:pPr>
        <w:tabs>
          <w:tab w:val="left" w:pos="846"/>
        </w:tabs>
        <w:ind w:left="846" w:hanging="420"/>
      </w:pPr>
    </w:lvl>
    <w:lvl w:ilvl="1" w:tentative="0">
      <w:start w:val="1"/>
      <w:numFmt w:val="lowerLetter"/>
      <w:lvlText w:val="%2)"/>
      <w:lvlJc w:val="left"/>
      <w:pPr>
        <w:tabs>
          <w:tab w:val="left" w:pos="1266"/>
        </w:tabs>
        <w:ind w:left="1266" w:hanging="420"/>
      </w:pPr>
    </w:lvl>
    <w:lvl w:ilvl="2" w:tentative="0">
      <w:start w:val="1"/>
      <w:numFmt w:val="lowerRoman"/>
      <w:lvlText w:val="%3."/>
      <w:lvlJc w:val="right"/>
      <w:pPr>
        <w:tabs>
          <w:tab w:val="left" w:pos="1686"/>
        </w:tabs>
        <w:ind w:left="1686" w:hanging="420"/>
      </w:pPr>
    </w:lvl>
    <w:lvl w:ilvl="3" w:tentative="0">
      <w:start w:val="1"/>
      <w:numFmt w:val="decimal"/>
      <w:lvlText w:val="%4."/>
      <w:lvlJc w:val="left"/>
      <w:pPr>
        <w:tabs>
          <w:tab w:val="left" w:pos="2106"/>
        </w:tabs>
        <w:ind w:left="2106" w:hanging="420"/>
      </w:pPr>
    </w:lvl>
    <w:lvl w:ilvl="4" w:tentative="0">
      <w:start w:val="1"/>
      <w:numFmt w:val="lowerLetter"/>
      <w:lvlText w:val="%5)"/>
      <w:lvlJc w:val="left"/>
      <w:pPr>
        <w:tabs>
          <w:tab w:val="left" w:pos="2526"/>
        </w:tabs>
        <w:ind w:left="2526" w:hanging="420"/>
      </w:pPr>
    </w:lvl>
    <w:lvl w:ilvl="5" w:tentative="0">
      <w:start w:val="1"/>
      <w:numFmt w:val="lowerRoman"/>
      <w:lvlText w:val="%6."/>
      <w:lvlJc w:val="right"/>
      <w:pPr>
        <w:tabs>
          <w:tab w:val="left" w:pos="2946"/>
        </w:tabs>
        <w:ind w:left="2946" w:hanging="420"/>
      </w:pPr>
    </w:lvl>
    <w:lvl w:ilvl="6" w:tentative="0">
      <w:start w:val="1"/>
      <w:numFmt w:val="decimal"/>
      <w:lvlText w:val="%7."/>
      <w:lvlJc w:val="left"/>
      <w:pPr>
        <w:tabs>
          <w:tab w:val="left" w:pos="3366"/>
        </w:tabs>
        <w:ind w:left="3366" w:hanging="420"/>
      </w:pPr>
    </w:lvl>
    <w:lvl w:ilvl="7" w:tentative="0">
      <w:start w:val="1"/>
      <w:numFmt w:val="lowerLetter"/>
      <w:lvlText w:val="%8)"/>
      <w:lvlJc w:val="left"/>
      <w:pPr>
        <w:tabs>
          <w:tab w:val="left" w:pos="3786"/>
        </w:tabs>
        <w:ind w:left="3786" w:hanging="420"/>
      </w:pPr>
    </w:lvl>
    <w:lvl w:ilvl="8" w:tentative="0">
      <w:start w:val="1"/>
      <w:numFmt w:val="lowerRoman"/>
      <w:lvlText w:val="%9."/>
      <w:lvlJc w:val="right"/>
      <w:pPr>
        <w:tabs>
          <w:tab w:val="left" w:pos="4206"/>
        </w:tabs>
        <w:ind w:left="4206" w:hanging="420"/>
      </w:pPr>
    </w:lvl>
  </w:abstractNum>
  <w:abstractNum w:abstractNumId="41">
    <w:nsid w:val="53F22A82"/>
    <w:multiLevelType w:val="multilevel"/>
    <w:tmpl w:val="53F22A82"/>
    <w:lvl w:ilvl="0" w:tentative="0">
      <w:start w:val="1"/>
      <w:numFmt w:val="chineseCountingThousand"/>
      <w:lvlText w:val="(%1)"/>
      <w:lvlJc w:val="left"/>
      <w:pPr>
        <w:ind w:left="900" w:hanging="420"/>
      </w:pPr>
      <w:rPr>
        <w:sz w:val="28"/>
        <w:szCs w:val="28"/>
      </w:rPr>
    </w:lvl>
    <w:lvl w:ilvl="1" w:tentative="0">
      <w:start w:val="1"/>
      <w:numFmt w:val="chineseCountingThousand"/>
      <w:lvlText w:val="(%2)"/>
      <w:lvlJc w:val="left"/>
      <w:pPr>
        <w:ind w:left="1320" w:hanging="420"/>
      </w:pPr>
      <w:rPr>
        <w:sz w:val="28"/>
        <w:szCs w:val="28"/>
      </w:rPr>
    </w:lvl>
    <w:lvl w:ilvl="2" w:tentative="0">
      <w:start w:val="1"/>
      <w:numFmt w:val="decimalEnclosedCircle"/>
      <w:lvlText w:val="%3"/>
      <w:lvlJc w:val="left"/>
      <w:pPr>
        <w:ind w:left="1680" w:hanging="360"/>
      </w:pPr>
      <w:rPr>
        <w:rFonts w:hint="eastAsia" w:ascii="宋体" w:hAnsi="Times New Roman" w:eastAsia="宋体" w:cs="Times New Roman"/>
      </w:r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2">
    <w:nsid w:val="54B8504E"/>
    <w:multiLevelType w:val="multilevel"/>
    <w:tmpl w:val="54B8504E"/>
    <w:lvl w:ilvl="0" w:tentative="0">
      <w:start w:val="1"/>
      <w:numFmt w:val="japaneseCounting"/>
      <w:lvlText w:val="（%1）"/>
      <w:lvlJc w:val="left"/>
      <w:pPr>
        <w:ind w:left="1404" w:hanging="855"/>
      </w:pPr>
      <w:rPr>
        <w:rFonts w:hint="default"/>
      </w:r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43">
    <w:nsid w:val="56C33A13"/>
    <w:multiLevelType w:val="multilevel"/>
    <w:tmpl w:val="56C33A13"/>
    <w:lvl w:ilvl="0" w:tentative="0">
      <w:start w:val="1"/>
      <w:numFmt w:val="chineseCountingThousand"/>
      <w:lvlText w:val="(%1)"/>
      <w:lvlJc w:val="left"/>
      <w:pPr>
        <w:ind w:left="42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588F3FBC"/>
    <w:multiLevelType w:val="multilevel"/>
    <w:tmpl w:val="588F3FBC"/>
    <w:lvl w:ilvl="0" w:tentative="0">
      <w:start w:val="1"/>
      <w:numFmt w:val="chineseCountingThousand"/>
      <w:lvlText w:val="%1、"/>
      <w:lvlJc w:val="left"/>
      <w:pPr>
        <w:ind w:left="2831" w:hanging="420"/>
      </w:pPr>
      <w:rPr>
        <w:color w:val="auto"/>
      </w:rPr>
    </w:lvl>
    <w:lvl w:ilvl="1" w:tentative="0">
      <w:start w:val="1"/>
      <w:numFmt w:val="lowerLetter"/>
      <w:lvlText w:val="%2)"/>
      <w:lvlJc w:val="left"/>
      <w:pPr>
        <w:tabs>
          <w:tab w:val="left" w:pos="2265"/>
        </w:tabs>
        <w:ind w:left="2265" w:hanging="420"/>
      </w:pPr>
    </w:lvl>
    <w:lvl w:ilvl="2" w:tentative="0">
      <w:start w:val="1"/>
      <w:numFmt w:val="lowerRoman"/>
      <w:lvlText w:val="%3."/>
      <w:lvlJc w:val="right"/>
      <w:pPr>
        <w:tabs>
          <w:tab w:val="left" w:pos="2685"/>
        </w:tabs>
        <w:ind w:left="2685" w:hanging="420"/>
      </w:pPr>
    </w:lvl>
    <w:lvl w:ilvl="3" w:tentative="0">
      <w:start w:val="1"/>
      <w:numFmt w:val="decimal"/>
      <w:lvlText w:val="%4."/>
      <w:lvlJc w:val="left"/>
      <w:pPr>
        <w:tabs>
          <w:tab w:val="left" w:pos="3105"/>
        </w:tabs>
        <w:ind w:left="3105" w:hanging="420"/>
      </w:pPr>
    </w:lvl>
    <w:lvl w:ilvl="4" w:tentative="0">
      <w:start w:val="1"/>
      <w:numFmt w:val="lowerLetter"/>
      <w:lvlText w:val="%5)"/>
      <w:lvlJc w:val="left"/>
      <w:pPr>
        <w:tabs>
          <w:tab w:val="left" w:pos="3525"/>
        </w:tabs>
        <w:ind w:left="3525" w:hanging="420"/>
      </w:pPr>
    </w:lvl>
    <w:lvl w:ilvl="5" w:tentative="0">
      <w:start w:val="1"/>
      <w:numFmt w:val="lowerRoman"/>
      <w:lvlText w:val="%6."/>
      <w:lvlJc w:val="right"/>
      <w:pPr>
        <w:tabs>
          <w:tab w:val="left" w:pos="3945"/>
        </w:tabs>
        <w:ind w:left="3945" w:hanging="420"/>
      </w:pPr>
    </w:lvl>
    <w:lvl w:ilvl="6" w:tentative="0">
      <w:start w:val="1"/>
      <w:numFmt w:val="decimal"/>
      <w:lvlText w:val="%7."/>
      <w:lvlJc w:val="left"/>
      <w:pPr>
        <w:tabs>
          <w:tab w:val="left" w:pos="4365"/>
        </w:tabs>
        <w:ind w:left="4365" w:hanging="420"/>
      </w:pPr>
    </w:lvl>
    <w:lvl w:ilvl="7" w:tentative="0">
      <w:start w:val="1"/>
      <w:numFmt w:val="lowerLetter"/>
      <w:lvlText w:val="%8)"/>
      <w:lvlJc w:val="left"/>
      <w:pPr>
        <w:tabs>
          <w:tab w:val="left" w:pos="4785"/>
        </w:tabs>
        <w:ind w:left="4785" w:hanging="420"/>
      </w:pPr>
    </w:lvl>
    <w:lvl w:ilvl="8" w:tentative="0">
      <w:start w:val="1"/>
      <w:numFmt w:val="lowerRoman"/>
      <w:lvlText w:val="%9."/>
      <w:lvlJc w:val="right"/>
      <w:pPr>
        <w:tabs>
          <w:tab w:val="left" w:pos="5205"/>
        </w:tabs>
        <w:ind w:left="5205" w:hanging="420"/>
      </w:pPr>
    </w:lvl>
  </w:abstractNum>
  <w:abstractNum w:abstractNumId="45">
    <w:nsid w:val="58E76E2A"/>
    <w:multiLevelType w:val="multilevel"/>
    <w:tmpl w:val="58E76E2A"/>
    <w:lvl w:ilvl="0" w:tentative="0">
      <w:start w:val="1"/>
      <w:numFmt w:val="decimal"/>
      <w:lvlText w:val="%1."/>
      <w:lvlJc w:val="left"/>
      <w:pPr>
        <w:ind w:left="980" w:hanging="420"/>
      </w:pPr>
      <w:rPr>
        <w:rFonts w:hint="eastAsia"/>
      </w:rPr>
    </w:lvl>
    <w:lvl w:ilvl="1" w:tentative="0">
      <w:start w:val="1"/>
      <w:numFmt w:val="chineseCountingThousand"/>
      <w:lvlText w:val="%2、"/>
      <w:lvlJc w:val="left"/>
      <w:pPr>
        <w:ind w:left="1413" w:hanging="420"/>
      </w:pPr>
      <w:rPr>
        <w:rFonts w:hint="default"/>
      </w:rPr>
    </w:lvl>
    <w:lvl w:ilvl="2" w:tentative="0">
      <w:start w:val="1"/>
      <w:numFmt w:val="lowerRoman"/>
      <w:lvlText w:val="%3."/>
      <w:lvlJc w:val="right"/>
      <w:pPr>
        <w:ind w:left="1820" w:hanging="420"/>
      </w:pPr>
    </w:lvl>
    <w:lvl w:ilvl="3" w:tentative="0">
      <w:start w:val="1"/>
      <w:numFmt w:val="decimal"/>
      <w:lvlText w:val="%4．"/>
      <w:lvlJc w:val="left"/>
      <w:pPr>
        <w:ind w:left="502" w:hanging="360"/>
      </w:pPr>
      <w:rPr>
        <w:rFonts w:hint="default"/>
      </w:r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6">
    <w:nsid w:val="5A792747"/>
    <w:multiLevelType w:val="multilevel"/>
    <w:tmpl w:val="5A792747"/>
    <w:lvl w:ilvl="0" w:tentative="0">
      <w:start w:val="1"/>
      <w:numFmt w:val="chineseCountingThousand"/>
      <w:lvlText w:val="(%1)"/>
      <w:lvlJc w:val="left"/>
      <w:pPr>
        <w:ind w:left="928" w:hanging="360"/>
      </w:pPr>
      <w:rPr>
        <w:rFonts w:hint="default"/>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47">
    <w:nsid w:val="5C1C6488"/>
    <w:multiLevelType w:val="multilevel"/>
    <w:tmpl w:val="5C1C6488"/>
    <w:lvl w:ilvl="0" w:tentative="0">
      <w:start w:val="1"/>
      <w:numFmt w:val="chineseCountingThousand"/>
      <w:lvlText w:val="(%1)"/>
      <w:lvlJc w:val="left"/>
      <w:pPr>
        <w:ind w:left="986" w:hanging="420"/>
      </w:pPr>
    </w:lvl>
    <w:lvl w:ilvl="1" w:tentative="0">
      <w:start w:val="1"/>
      <w:numFmt w:val="chineseCountingThousand"/>
      <w:lvlText w:val="(%2)"/>
      <w:lvlJc w:val="left"/>
      <w:pPr>
        <w:ind w:left="2547" w:hanging="420"/>
      </w:pPr>
      <w:rPr>
        <w:rFonts w:ascii="宋体" w:hAnsi="宋体" w:eastAsia="宋体"/>
        <w:color w:val="auto"/>
      </w:rPr>
    </w:lvl>
    <w:lvl w:ilvl="2" w:tentative="0">
      <w:start w:val="1"/>
      <w:numFmt w:val="decimalEnclosedFullstop"/>
      <w:lvlText w:val="%3"/>
      <w:lvlJc w:val="left"/>
      <w:pPr>
        <w:ind w:left="1766" w:hanging="360"/>
      </w:pPr>
      <w:rPr>
        <w:rFonts w:hint="default"/>
      </w:r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48">
    <w:nsid w:val="5F143CBF"/>
    <w:multiLevelType w:val="multilevel"/>
    <w:tmpl w:val="5F143CBF"/>
    <w:lvl w:ilvl="0" w:tentative="0">
      <w:start w:val="1"/>
      <w:numFmt w:val="chineseCountingThousand"/>
      <w:lvlText w:val="(%1)"/>
      <w:lvlJc w:val="left"/>
      <w:pPr>
        <w:ind w:left="1004" w:hanging="420"/>
      </w:pPr>
    </w:lvl>
    <w:lvl w:ilvl="1" w:tentative="0">
      <w:start w:val="1"/>
      <w:numFmt w:val="lowerLetter"/>
      <w:lvlText w:val="%2)"/>
      <w:lvlJc w:val="left"/>
      <w:pPr>
        <w:ind w:left="1424" w:hanging="420"/>
      </w:pPr>
    </w:lvl>
    <w:lvl w:ilvl="2" w:tentative="0">
      <w:start w:val="1"/>
      <w:numFmt w:val="japaneseCounting"/>
      <w:lvlText w:val="%3、"/>
      <w:lvlJc w:val="left"/>
      <w:pPr>
        <w:ind w:left="2432" w:hanging="1008"/>
      </w:pPr>
      <w:rPr>
        <w:rFonts w:hint="default"/>
      </w:rPr>
    </w:lvl>
    <w:lvl w:ilvl="3" w:tentative="0">
      <w:start w:val="1"/>
      <w:numFmt w:val="decimal"/>
      <w:lvlText w:val="%4."/>
      <w:lvlJc w:val="left"/>
      <w:pPr>
        <w:ind w:left="2264" w:hanging="420"/>
      </w:pPr>
    </w:lvl>
    <w:lvl w:ilvl="4" w:tentative="0">
      <w:start w:val="1"/>
      <w:numFmt w:val="lowerLetter"/>
      <w:lvlText w:val="%5)"/>
      <w:lvlJc w:val="left"/>
      <w:pPr>
        <w:ind w:left="2684" w:hanging="420"/>
      </w:pPr>
    </w:lvl>
    <w:lvl w:ilvl="5" w:tentative="0">
      <w:start w:val="1"/>
      <w:numFmt w:val="lowerRoman"/>
      <w:lvlText w:val="%6."/>
      <w:lvlJc w:val="right"/>
      <w:pPr>
        <w:ind w:left="3104" w:hanging="420"/>
      </w:pPr>
    </w:lvl>
    <w:lvl w:ilvl="6" w:tentative="0">
      <w:start w:val="1"/>
      <w:numFmt w:val="decimal"/>
      <w:lvlText w:val="%7."/>
      <w:lvlJc w:val="left"/>
      <w:pPr>
        <w:ind w:left="3524" w:hanging="420"/>
      </w:pPr>
    </w:lvl>
    <w:lvl w:ilvl="7" w:tentative="0">
      <w:start w:val="1"/>
      <w:numFmt w:val="lowerLetter"/>
      <w:lvlText w:val="%8)"/>
      <w:lvlJc w:val="left"/>
      <w:pPr>
        <w:ind w:left="3944" w:hanging="420"/>
      </w:pPr>
    </w:lvl>
    <w:lvl w:ilvl="8" w:tentative="0">
      <w:start w:val="1"/>
      <w:numFmt w:val="lowerRoman"/>
      <w:lvlText w:val="%9."/>
      <w:lvlJc w:val="right"/>
      <w:pPr>
        <w:ind w:left="4364" w:hanging="420"/>
      </w:pPr>
    </w:lvl>
  </w:abstractNum>
  <w:abstractNum w:abstractNumId="49">
    <w:nsid w:val="5F191BD6"/>
    <w:multiLevelType w:val="multilevel"/>
    <w:tmpl w:val="5F191BD6"/>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50">
    <w:nsid w:val="5F644052"/>
    <w:multiLevelType w:val="multilevel"/>
    <w:tmpl w:val="5F644052"/>
    <w:lvl w:ilvl="0" w:tentative="0">
      <w:start w:val="1"/>
      <w:numFmt w:val="chineseCountingThousand"/>
      <w:lvlText w:val="(%1)"/>
      <w:lvlJc w:val="left"/>
      <w:pPr>
        <w:ind w:left="980" w:hanging="420"/>
      </w:pPr>
      <w:rPr>
        <w:color w:val="auto"/>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1">
    <w:nsid w:val="60642B38"/>
    <w:multiLevelType w:val="multilevel"/>
    <w:tmpl w:val="60642B38"/>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52">
    <w:nsid w:val="61780E46"/>
    <w:multiLevelType w:val="multilevel"/>
    <w:tmpl w:val="61780E46"/>
    <w:lvl w:ilvl="0" w:tentative="0">
      <w:start w:val="1"/>
      <w:numFmt w:val="japaneseCounting"/>
      <w:lvlText w:val="%1、"/>
      <w:lvlJc w:val="left"/>
      <w:pPr>
        <w:ind w:left="2000" w:hanging="720"/>
      </w:pPr>
      <w:rPr>
        <w:rFonts w:hint="default"/>
      </w:rPr>
    </w:lvl>
    <w:lvl w:ilvl="1" w:tentative="0">
      <w:start w:val="1"/>
      <w:numFmt w:val="lowerLetter"/>
      <w:lvlText w:val="%2)"/>
      <w:lvlJc w:val="left"/>
      <w:pPr>
        <w:ind w:left="2120" w:hanging="420"/>
      </w:pPr>
    </w:lvl>
    <w:lvl w:ilvl="2" w:tentative="0">
      <w:start w:val="1"/>
      <w:numFmt w:val="japaneseCounting"/>
      <w:lvlText w:val="（%3）"/>
      <w:lvlJc w:val="left"/>
      <w:pPr>
        <w:ind w:left="2975" w:hanging="855"/>
      </w:pPr>
      <w:rPr>
        <w:rFonts w:hint="default"/>
      </w:rPr>
    </w:lvl>
    <w:lvl w:ilvl="3" w:tentative="0">
      <w:start w:val="1"/>
      <w:numFmt w:val="decimal"/>
      <w:lvlText w:val="%4."/>
      <w:lvlJc w:val="left"/>
      <w:pPr>
        <w:ind w:left="2960" w:hanging="420"/>
      </w:pPr>
    </w:lvl>
    <w:lvl w:ilvl="4" w:tentative="0">
      <w:start w:val="1"/>
      <w:numFmt w:val="lowerLetter"/>
      <w:lvlText w:val="%5)"/>
      <w:lvlJc w:val="left"/>
      <w:pPr>
        <w:ind w:left="3380" w:hanging="420"/>
      </w:pPr>
    </w:lvl>
    <w:lvl w:ilvl="5" w:tentative="0">
      <w:start w:val="1"/>
      <w:numFmt w:val="lowerRoman"/>
      <w:lvlText w:val="%6."/>
      <w:lvlJc w:val="right"/>
      <w:pPr>
        <w:ind w:left="3800" w:hanging="420"/>
      </w:pPr>
    </w:lvl>
    <w:lvl w:ilvl="6" w:tentative="0">
      <w:start w:val="1"/>
      <w:numFmt w:val="decimal"/>
      <w:lvlText w:val="%7."/>
      <w:lvlJc w:val="left"/>
      <w:pPr>
        <w:ind w:left="4220" w:hanging="420"/>
      </w:pPr>
    </w:lvl>
    <w:lvl w:ilvl="7" w:tentative="0">
      <w:start w:val="1"/>
      <w:numFmt w:val="lowerLetter"/>
      <w:lvlText w:val="%8)"/>
      <w:lvlJc w:val="left"/>
      <w:pPr>
        <w:ind w:left="4640" w:hanging="420"/>
      </w:pPr>
    </w:lvl>
    <w:lvl w:ilvl="8" w:tentative="0">
      <w:start w:val="1"/>
      <w:numFmt w:val="lowerRoman"/>
      <w:lvlText w:val="%9."/>
      <w:lvlJc w:val="right"/>
      <w:pPr>
        <w:ind w:left="5060" w:hanging="420"/>
      </w:pPr>
    </w:lvl>
  </w:abstractNum>
  <w:abstractNum w:abstractNumId="53">
    <w:nsid w:val="61C76959"/>
    <w:multiLevelType w:val="multilevel"/>
    <w:tmpl w:val="61C76959"/>
    <w:lvl w:ilvl="0" w:tentative="0">
      <w:start w:val="1"/>
      <w:numFmt w:val="chineseCountingThousand"/>
      <w:lvlText w:val="%1、"/>
      <w:lvlJc w:val="left"/>
      <w:pPr>
        <w:ind w:left="2264" w:hanging="420"/>
      </w:pPr>
      <w:rPr>
        <w:color w:val="auto"/>
        <w:lang w:val="en-US"/>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4">
    <w:nsid w:val="638064AA"/>
    <w:multiLevelType w:val="multilevel"/>
    <w:tmpl w:val="638064AA"/>
    <w:lvl w:ilvl="0" w:tentative="0">
      <w:start w:val="1"/>
      <w:numFmt w:val="japaneseCounting"/>
      <w:lvlText w:val="%1、"/>
      <w:lvlJc w:val="left"/>
      <w:pPr>
        <w:ind w:left="1856" w:hanging="1005"/>
      </w:pPr>
      <w:rPr>
        <w:lang w:val="en-US"/>
      </w:rPr>
    </w:lvl>
    <w:lvl w:ilvl="1" w:tentative="0">
      <w:start w:val="1"/>
      <w:numFmt w:val="chineseCountingThousand"/>
      <w:lvlText w:val="(%2)"/>
      <w:lvlJc w:val="left"/>
      <w:pPr>
        <w:ind w:left="987"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55">
    <w:nsid w:val="63993E75"/>
    <w:multiLevelType w:val="multilevel"/>
    <w:tmpl w:val="63993E75"/>
    <w:lvl w:ilvl="0" w:tentative="0">
      <w:start w:val="1"/>
      <w:numFmt w:val="japaneseCounting"/>
      <w:lvlText w:val="（%1）"/>
      <w:lvlJc w:val="left"/>
      <w:pPr>
        <w:ind w:left="1415" w:hanging="855"/>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6">
    <w:nsid w:val="74C1646E"/>
    <w:multiLevelType w:val="multilevel"/>
    <w:tmpl w:val="74C1646E"/>
    <w:lvl w:ilvl="0" w:tentative="0">
      <w:start w:val="1"/>
      <w:numFmt w:val="chineseCountingThousand"/>
      <w:lvlText w:val="%1、"/>
      <w:lvlJc w:val="left"/>
      <w:pPr>
        <w:ind w:left="986" w:hanging="420"/>
      </w:pPr>
      <w:rPr>
        <w:color w:val="auto"/>
      </w:r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57">
    <w:nsid w:val="77D85A8A"/>
    <w:multiLevelType w:val="multilevel"/>
    <w:tmpl w:val="77D85A8A"/>
    <w:lvl w:ilvl="0" w:tentative="0">
      <w:start w:val="1"/>
      <w:numFmt w:val="chineseCountingThousand"/>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8">
    <w:nsid w:val="7B652295"/>
    <w:multiLevelType w:val="multilevel"/>
    <w:tmpl w:val="7B652295"/>
    <w:lvl w:ilvl="0" w:tentative="0">
      <w:start w:val="1"/>
      <w:numFmt w:val="chineseCountingThousand"/>
      <w:lvlText w:val="(%1)"/>
      <w:lvlJc w:val="left"/>
      <w:pPr>
        <w:ind w:left="988" w:hanging="420"/>
      </w:pPr>
    </w:lvl>
    <w:lvl w:ilvl="1" w:tentative="0">
      <w:start w:val="1"/>
      <w:numFmt w:val="lowerLetter"/>
      <w:lvlText w:val="%2)"/>
      <w:lvlJc w:val="left"/>
      <w:pPr>
        <w:ind w:left="1397" w:hanging="420"/>
      </w:pPr>
    </w:lvl>
    <w:lvl w:ilvl="2" w:tentative="0">
      <w:start w:val="1"/>
      <w:numFmt w:val="lowerRoman"/>
      <w:lvlText w:val="%3."/>
      <w:lvlJc w:val="right"/>
      <w:pPr>
        <w:ind w:left="1817" w:hanging="420"/>
      </w:pPr>
    </w:lvl>
    <w:lvl w:ilvl="3" w:tentative="0">
      <w:start w:val="1"/>
      <w:numFmt w:val="decimal"/>
      <w:lvlText w:val="%4."/>
      <w:lvlJc w:val="left"/>
      <w:pPr>
        <w:ind w:left="2237" w:hanging="420"/>
      </w:pPr>
    </w:lvl>
    <w:lvl w:ilvl="4" w:tentative="0">
      <w:start w:val="1"/>
      <w:numFmt w:val="lowerLetter"/>
      <w:lvlText w:val="%5)"/>
      <w:lvlJc w:val="left"/>
      <w:pPr>
        <w:ind w:left="2657" w:hanging="420"/>
      </w:pPr>
    </w:lvl>
    <w:lvl w:ilvl="5" w:tentative="0">
      <w:start w:val="1"/>
      <w:numFmt w:val="lowerRoman"/>
      <w:lvlText w:val="%6."/>
      <w:lvlJc w:val="right"/>
      <w:pPr>
        <w:ind w:left="3077" w:hanging="420"/>
      </w:pPr>
    </w:lvl>
    <w:lvl w:ilvl="6" w:tentative="0">
      <w:start w:val="1"/>
      <w:numFmt w:val="decimal"/>
      <w:lvlText w:val="%7."/>
      <w:lvlJc w:val="left"/>
      <w:pPr>
        <w:ind w:left="3497" w:hanging="420"/>
      </w:pPr>
    </w:lvl>
    <w:lvl w:ilvl="7" w:tentative="0">
      <w:start w:val="1"/>
      <w:numFmt w:val="lowerLetter"/>
      <w:lvlText w:val="%8)"/>
      <w:lvlJc w:val="left"/>
      <w:pPr>
        <w:ind w:left="3917" w:hanging="420"/>
      </w:pPr>
    </w:lvl>
    <w:lvl w:ilvl="8" w:tentative="0">
      <w:start w:val="1"/>
      <w:numFmt w:val="lowerRoman"/>
      <w:lvlText w:val="%9."/>
      <w:lvlJc w:val="right"/>
      <w:pPr>
        <w:ind w:left="4337" w:hanging="420"/>
      </w:pPr>
    </w:lvl>
  </w:abstractNum>
  <w:num w:numId="1">
    <w:abstractNumId w:val="8"/>
  </w:num>
  <w:num w:numId="2">
    <w:abstractNumId w:val="19"/>
  </w:num>
  <w:num w:numId="3">
    <w:abstractNumId w:val="46"/>
  </w:num>
  <w:num w:numId="4">
    <w:abstractNumId w:val="42"/>
  </w:num>
  <w:num w:numId="5">
    <w:abstractNumId w:val="7"/>
  </w:num>
  <w:num w:numId="6">
    <w:abstractNumId w:val="29"/>
  </w:num>
  <w:num w:numId="7">
    <w:abstractNumId w:val="57"/>
  </w:num>
  <w:num w:numId="8">
    <w:abstractNumId w:val="45"/>
  </w:num>
  <w:num w:numId="9">
    <w:abstractNumId w:val="4"/>
  </w:num>
  <w:num w:numId="10">
    <w:abstractNumId w:val="16"/>
  </w:num>
  <w:num w:numId="11">
    <w:abstractNumId w:val="17"/>
  </w:num>
  <w:num w:numId="12">
    <w:abstractNumId w:val="43"/>
  </w:num>
  <w:num w:numId="13">
    <w:abstractNumId w:val="21"/>
  </w:num>
  <w:num w:numId="14">
    <w:abstractNumId w:val="24"/>
  </w:num>
  <w:num w:numId="15">
    <w:abstractNumId w:val="49"/>
  </w:num>
  <w:num w:numId="16">
    <w:abstractNumId w:val="25"/>
  </w:num>
  <w:num w:numId="17">
    <w:abstractNumId w:val="28"/>
  </w:num>
  <w:num w:numId="18">
    <w:abstractNumId w:val="9"/>
  </w:num>
  <w:num w:numId="19">
    <w:abstractNumId w:val="56"/>
  </w:num>
  <w:num w:numId="20">
    <w:abstractNumId w:val="6"/>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38"/>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33"/>
  </w:num>
  <w:num w:numId="28">
    <w:abstractNumId w:val="2"/>
  </w:num>
  <w:num w:numId="29">
    <w:abstractNumId w:val="5"/>
  </w:num>
  <w:num w:numId="30">
    <w:abstractNumId w:val="1"/>
  </w:num>
  <w:num w:numId="31">
    <w:abstractNumId w:val="54"/>
  </w:num>
  <w:num w:numId="32">
    <w:abstractNumId w:val="37"/>
  </w:num>
  <w:num w:numId="33">
    <w:abstractNumId w:val="47"/>
  </w:num>
  <w:num w:numId="34">
    <w:abstractNumId w:val="36"/>
  </w:num>
  <w:num w:numId="35">
    <w:abstractNumId w:val="48"/>
  </w:num>
  <w:num w:numId="36">
    <w:abstractNumId w:val="53"/>
  </w:num>
  <w:num w:numId="37">
    <w:abstractNumId w:val="12"/>
  </w:num>
  <w:num w:numId="38">
    <w:abstractNumId w:val="10"/>
  </w:num>
  <w:num w:numId="39">
    <w:abstractNumId w:val="41"/>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22"/>
  </w:num>
  <w:num w:numId="43">
    <w:abstractNumId w:val="50"/>
  </w:num>
  <w:num w:numId="44">
    <w:abstractNumId w:val="15"/>
  </w:num>
  <w:num w:numId="45">
    <w:abstractNumId w:val="27"/>
  </w:num>
  <w:num w:numId="46">
    <w:abstractNumId w:val="52"/>
  </w:num>
  <w:num w:numId="47">
    <w:abstractNumId w:val="35"/>
  </w:num>
  <w:num w:numId="4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0"/>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4"/>
  </w:num>
  <w:num w:numId="5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4"/>
  </w:num>
  <w:num w:numId="54">
    <w:abstractNumId w:val="30"/>
  </w:num>
  <w:num w:numId="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s://portal.cdggzy.com/iWebOffice2015/OfficeHandler.ashx?directory=/CgProject/BidFile/File/%e6%88%90%e9%83%bd%e5%b8%82%e6%94%bf%e9%87%87%e6%8b%9b%e3%80%942021%e3%80%95006%e5%8f%b7/"/>
  </w:docVars>
  <w:rsids>
    <w:rsidRoot w:val="001C66BE"/>
    <w:rsid w:val="000022BB"/>
    <w:rsid w:val="00022B42"/>
    <w:rsid w:val="00025699"/>
    <w:rsid w:val="00055B3A"/>
    <w:rsid w:val="000800EF"/>
    <w:rsid w:val="00090BA6"/>
    <w:rsid w:val="000B2FA4"/>
    <w:rsid w:val="000B6395"/>
    <w:rsid w:val="000C4C74"/>
    <w:rsid w:val="000C5490"/>
    <w:rsid w:val="000C6CE2"/>
    <w:rsid w:val="000E65EA"/>
    <w:rsid w:val="000F4809"/>
    <w:rsid w:val="000F6B7C"/>
    <w:rsid w:val="00114B69"/>
    <w:rsid w:val="00134EB4"/>
    <w:rsid w:val="00136D53"/>
    <w:rsid w:val="001415FC"/>
    <w:rsid w:val="00143E80"/>
    <w:rsid w:val="00154EA1"/>
    <w:rsid w:val="00197B45"/>
    <w:rsid w:val="001A07E3"/>
    <w:rsid w:val="001C66BE"/>
    <w:rsid w:val="001C7255"/>
    <w:rsid w:val="001D1EAF"/>
    <w:rsid w:val="001F2DA3"/>
    <w:rsid w:val="00205A63"/>
    <w:rsid w:val="00211D04"/>
    <w:rsid w:val="0023687E"/>
    <w:rsid w:val="00236DAD"/>
    <w:rsid w:val="002619C0"/>
    <w:rsid w:val="00262C45"/>
    <w:rsid w:val="0028699C"/>
    <w:rsid w:val="00287424"/>
    <w:rsid w:val="002C09C5"/>
    <w:rsid w:val="002D0C65"/>
    <w:rsid w:val="002D160A"/>
    <w:rsid w:val="002D4D5A"/>
    <w:rsid w:val="002D5D94"/>
    <w:rsid w:val="002E56D2"/>
    <w:rsid w:val="0031657A"/>
    <w:rsid w:val="00365C5B"/>
    <w:rsid w:val="00366676"/>
    <w:rsid w:val="0037555F"/>
    <w:rsid w:val="00394685"/>
    <w:rsid w:val="0039751D"/>
    <w:rsid w:val="003A549F"/>
    <w:rsid w:val="003C0D99"/>
    <w:rsid w:val="003C1B31"/>
    <w:rsid w:val="003D590F"/>
    <w:rsid w:val="003D798F"/>
    <w:rsid w:val="0040670A"/>
    <w:rsid w:val="004163D6"/>
    <w:rsid w:val="004212EA"/>
    <w:rsid w:val="00423109"/>
    <w:rsid w:val="00424C12"/>
    <w:rsid w:val="00453C58"/>
    <w:rsid w:val="0045562D"/>
    <w:rsid w:val="0047395B"/>
    <w:rsid w:val="00475776"/>
    <w:rsid w:val="00495E22"/>
    <w:rsid w:val="00495E4F"/>
    <w:rsid w:val="00497260"/>
    <w:rsid w:val="004B053A"/>
    <w:rsid w:val="004B4C27"/>
    <w:rsid w:val="004B77FE"/>
    <w:rsid w:val="004C5C1A"/>
    <w:rsid w:val="004D56B9"/>
    <w:rsid w:val="004F508C"/>
    <w:rsid w:val="004F7EE8"/>
    <w:rsid w:val="00534A7E"/>
    <w:rsid w:val="0054488D"/>
    <w:rsid w:val="00545DE6"/>
    <w:rsid w:val="00550B07"/>
    <w:rsid w:val="00576299"/>
    <w:rsid w:val="0058079A"/>
    <w:rsid w:val="00584E99"/>
    <w:rsid w:val="005A3991"/>
    <w:rsid w:val="005A427B"/>
    <w:rsid w:val="005A53A8"/>
    <w:rsid w:val="005B4FD3"/>
    <w:rsid w:val="005D0E78"/>
    <w:rsid w:val="005E1BD1"/>
    <w:rsid w:val="005E3AFD"/>
    <w:rsid w:val="005F320F"/>
    <w:rsid w:val="00611BF3"/>
    <w:rsid w:val="006126A5"/>
    <w:rsid w:val="006336A0"/>
    <w:rsid w:val="00635038"/>
    <w:rsid w:val="00641F64"/>
    <w:rsid w:val="006455C8"/>
    <w:rsid w:val="006616C4"/>
    <w:rsid w:val="0066449E"/>
    <w:rsid w:val="00667360"/>
    <w:rsid w:val="00670CDC"/>
    <w:rsid w:val="00675A16"/>
    <w:rsid w:val="00676040"/>
    <w:rsid w:val="00694460"/>
    <w:rsid w:val="006A2EF7"/>
    <w:rsid w:val="00727809"/>
    <w:rsid w:val="00730327"/>
    <w:rsid w:val="0075399D"/>
    <w:rsid w:val="00760F65"/>
    <w:rsid w:val="007627EB"/>
    <w:rsid w:val="00767686"/>
    <w:rsid w:val="0077444D"/>
    <w:rsid w:val="00780349"/>
    <w:rsid w:val="007B16B7"/>
    <w:rsid w:val="007B2356"/>
    <w:rsid w:val="007B7306"/>
    <w:rsid w:val="007C73FF"/>
    <w:rsid w:val="007D38CA"/>
    <w:rsid w:val="007D6A85"/>
    <w:rsid w:val="00843959"/>
    <w:rsid w:val="00853161"/>
    <w:rsid w:val="008535E1"/>
    <w:rsid w:val="00862422"/>
    <w:rsid w:val="00871E3A"/>
    <w:rsid w:val="00875944"/>
    <w:rsid w:val="00887F2C"/>
    <w:rsid w:val="008A65FB"/>
    <w:rsid w:val="008B032E"/>
    <w:rsid w:val="008B472D"/>
    <w:rsid w:val="008C76D8"/>
    <w:rsid w:val="0092448C"/>
    <w:rsid w:val="00924EB7"/>
    <w:rsid w:val="009420C9"/>
    <w:rsid w:val="00946DC1"/>
    <w:rsid w:val="009623F1"/>
    <w:rsid w:val="00977C31"/>
    <w:rsid w:val="00981D11"/>
    <w:rsid w:val="00984181"/>
    <w:rsid w:val="009B2BA5"/>
    <w:rsid w:val="009B533B"/>
    <w:rsid w:val="009F0A01"/>
    <w:rsid w:val="00A126F3"/>
    <w:rsid w:val="00A33CE8"/>
    <w:rsid w:val="00A3552C"/>
    <w:rsid w:val="00A44299"/>
    <w:rsid w:val="00A71DAA"/>
    <w:rsid w:val="00A768B6"/>
    <w:rsid w:val="00AA10B5"/>
    <w:rsid w:val="00AB2F81"/>
    <w:rsid w:val="00AB6DFB"/>
    <w:rsid w:val="00AC1469"/>
    <w:rsid w:val="00AF3B32"/>
    <w:rsid w:val="00AF7B4C"/>
    <w:rsid w:val="00B06C14"/>
    <w:rsid w:val="00B35130"/>
    <w:rsid w:val="00B4323E"/>
    <w:rsid w:val="00B45647"/>
    <w:rsid w:val="00B57B42"/>
    <w:rsid w:val="00B60851"/>
    <w:rsid w:val="00B9216B"/>
    <w:rsid w:val="00BB28E3"/>
    <w:rsid w:val="00BC0D5E"/>
    <w:rsid w:val="00BC6F31"/>
    <w:rsid w:val="00C03D13"/>
    <w:rsid w:val="00C132B4"/>
    <w:rsid w:val="00C166A8"/>
    <w:rsid w:val="00C16790"/>
    <w:rsid w:val="00C22BD9"/>
    <w:rsid w:val="00C22EF9"/>
    <w:rsid w:val="00C263D0"/>
    <w:rsid w:val="00C352B9"/>
    <w:rsid w:val="00C52705"/>
    <w:rsid w:val="00C60594"/>
    <w:rsid w:val="00C76D6E"/>
    <w:rsid w:val="00C77B08"/>
    <w:rsid w:val="00C86D71"/>
    <w:rsid w:val="00C9048A"/>
    <w:rsid w:val="00C91C5E"/>
    <w:rsid w:val="00C92F1D"/>
    <w:rsid w:val="00CA0302"/>
    <w:rsid w:val="00CA26A2"/>
    <w:rsid w:val="00CD2A58"/>
    <w:rsid w:val="00CF1154"/>
    <w:rsid w:val="00CF5080"/>
    <w:rsid w:val="00CF713C"/>
    <w:rsid w:val="00D00193"/>
    <w:rsid w:val="00D21D44"/>
    <w:rsid w:val="00D32ED4"/>
    <w:rsid w:val="00D367AB"/>
    <w:rsid w:val="00D47C21"/>
    <w:rsid w:val="00D72C15"/>
    <w:rsid w:val="00D81A05"/>
    <w:rsid w:val="00D83A60"/>
    <w:rsid w:val="00DA16DE"/>
    <w:rsid w:val="00DA3C93"/>
    <w:rsid w:val="00DB2AC4"/>
    <w:rsid w:val="00DB3BD1"/>
    <w:rsid w:val="00DB6B28"/>
    <w:rsid w:val="00DB76EA"/>
    <w:rsid w:val="00DB7AB0"/>
    <w:rsid w:val="00DC0F33"/>
    <w:rsid w:val="00DC6B3E"/>
    <w:rsid w:val="00DD022E"/>
    <w:rsid w:val="00DD341F"/>
    <w:rsid w:val="00DE2BE2"/>
    <w:rsid w:val="00DF6235"/>
    <w:rsid w:val="00E52268"/>
    <w:rsid w:val="00E61631"/>
    <w:rsid w:val="00E861E3"/>
    <w:rsid w:val="00E93215"/>
    <w:rsid w:val="00E94E24"/>
    <w:rsid w:val="00EA3613"/>
    <w:rsid w:val="00EB1C8B"/>
    <w:rsid w:val="00EB7EF3"/>
    <w:rsid w:val="00EC51CF"/>
    <w:rsid w:val="00ED500E"/>
    <w:rsid w:val="00EE32D9"/>
    <w:rsid w:val="00EE4AB3"/>
    <w:rsid w:val="00EF419C"/>
    <w:rsid w:val="00EF65F2"/>
    <w:rsid w:val="00F020A9"/>
    <w:rsid w:val="00F201D2"/>
    <w:rsid w:val="00F334EB"/>
    <w:rsid w:val="00F442D2"/>
    <w:rsid w:val="00F73616"/>
    <w:rsid w:val="00F76C83"/>
    <w:rsid w:val="00F810D4"/>
    <w:rsid w:val="00F9261F"/>
    <w:rsid w:val="00FB5009"/>
    <w:rsid w:val="00FB501F"/>
    <w:rsid w:val="00FB54A0"/>
    <w:rsid w:val="00FC524D"/>
    <w:rsid w:val="00FD4483"/>
    <w:rsid w:val="00FE64E1"/>
    <w:rsid w:val="00FF43F7"/>
    <w:rsid w:val="00FF5F08"/>
    <w:rsid w:val="01623FEC"/>
    <w:rsid w:val="04F757C8"/>
    <w:rsid w:val="053674B9"/>
    <w:rsid w:val="09A651F8"/>
    <w:rsid w:val="0D6E315E"/>
    <w:rsid w:val="188C6823"/>
    <w:rsid w:val="1C1F04AF"/>
    <w:rsid w:val="1C875676"/>
    <w:rsid w:val="1DE05D90"/>
    <w:rsid w:val="1F2439FD"/>
    <w:rsid w:val="1F3A74D3"/>
    <w:rsid w:val="20DF706D"/>
    <w:rsid w:val="212A4E18"/>
    <w:rsid w:val="216C7474"/>
    <w:rsid w:val="288B6578"/>
    <w:rsid w:val="2B3C7AAD"/>
    <w:rsid w:val="2C4463F3"/>
    <w:rsid w:val="2D7C264C"/>
    <w:rsid w:val="2F77476D"/>
    <w:rsid w:val="389A2B59"/>
    <w:rsid w:val="3ACC292E"/>
    <w:rsid w:val="3B2455F9"/>
    <w:rsid w:val="3F7B503E"/>
    <w:rsid w:val="417F3CF9"/>
    <w:rsid w:val="46756969"/>
    <w:rsid w:val="486C0DD1"/>
    <w:rsid w:val="487C4810"/>
    <w:rsid w:val="4A1D132C"/>
    <w:rsid w:val="501D2755"/>
    <w:rsid w:val="508070B1"/>
    <w:rsid w:val="533019F5"/>
    <w:rsid w:val="579E66A1"/>
    <w:rsid w:val="57FB238E"/>
    <w:rsid w:val="58F2778E"/>
    <w:rsid w:val="59574C1F"/>
    <w:rsid w:val="597F0B03"/>
    <w:rsid w:val="5B771225"/>
    <w:rsid w:val="5D6D3038"/>
    <w:rsid w:val="5FB3539D"/>
    <w:rsid w:val="60944289"/>
    <w:rsid w:val="66D05F8B"/>
    <w:rsid w:val="699B0D6A"/>
    <w:rsid w:val="6A202A23"/>
    <w:rsid w:val="6A813114"/>
    <w:rsid w:val="6CD447D2"/>
    <w:rsid w:val="77847571"/>
    <w:rsid w:val="78256FF6"/>
    <w:rsid w:val="7B5B120C"/>
    <w:rsid w:val="7F9A4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qFormat="1" w:uiPriority="99" w:semiHidden="0"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lang w:val="en-US" w:eastAsia="zh-CN" w:bidi="ar-SA"/>
    </w:rPr>
  </w:style>
  <w:style w:type="paragraph" w:styleId="3">
    <w:name w:val="heading 1"/>
    <w:basedOn w:val="1"/>
    <w:next w:val="1"/>
    <w:link w:val="62"/>
    <w:qFormat/>
    <w:uiPriority w:val="99"/>
    <w:pPr>
      <w:keepNext/>
      <w:keepLines/>
      <w:spacing w:before="340" w:after="330" w:line="360" w:lineRule="auto"/>
      <w:jc w:val="center"/>
      <w:outlineLvl w:val="0"/>
    </w:pPr>
    <w:rPr>
      <w:rFonts w:ascii="宋体" w:hAnsi="宋体"/>
      <w:b/>
      <w:bCs/>
      <w:kern w:val="44"/>
      <w:sz w:val="32"/>
      <w:szCs w:val="32"/>
    </w:rPr>
  </w:style>
  <w:style w:type="paragraph" w:styleId="4">
    <w:name w:val="heading 2"/>
    <w:basedOn w:val="1"/>
    <w:next w:val="1"/>
    <w:link w:val="63"/>
    <w:qFormat/>
    <w:uiPriority w:val="99"/>
    <w:pPr>
      <w:keepNext/>
      <w:keepLines/>
      <w:widowControl w:val="0"/>
      <w:numPr>
        <w:ilvl w:val="1"/>
        <w:numId w:val="1"/>
      </w:numPr>
      <w:tabs>
        <w:tab w:val="left" w:pos="426"/>
        <w:tab w:val="left" w:pos="567"/>
      </w:tabs>
      <w:spacing w:line="360" w:lineRule="auto"/>
      <w:jc w:val="both"/>
      <w:outlineLvl w:val="1"/>
    </w:pPr>
    <w:rPr>
      <w:rFonts w:ascii="宋体" w:hAnsi="宋体"/>
      <w:b/>
      <w:bCs/>
      <w:iCs/>
      <w:sz w:val="28"/>
      <w:szCs w:val="28"/>
    </w:rPr>
  </w:style>
  <w:style w:type="paragraph" w:styleId="5">
    <w:name w:val="heading 3"/>
    <w:basedOn w:val="1"/>
    <w:next w:val="1"/>
    <w:link w:val="64"/>
    <w:qFormat/>
    <w:uiPriority w:val="99"/>
    <w:pPr>
      <w:keepNext/>
      <w:keepLines/>
      <w:widowControl w:val="0"/>
      <w:numPr>
        <w:ilvl w:val="2"/>
        <w:numId w:val="1"/>
      </w:numPr>
      <w:spacing w:line="360" w:lineRule="auto"/>
      <w:jc w:val="both"/>
      <w:outlineLvl w:val="2"/>
    </w:pPr>
    <w:rPr>
      <w:rFonts w:ascii="宋体" w:hAnsi="宋体"/>
      <w:b/>
      <w:bCs/>
      <w:color w:val="000000"/>
      <w:kern w:val="2"/>
      <w:sz w:val="28"/>
      <w:szCs w:val="28"/>
    </w:rPr>
  </w:style>
  <w:style w:type="paragraph" w:styleId="6">
    <w:name w:val="heading 4"/>
    <w:basedOn w:val="1"/>
    <w:next w:val="1"/>
    <w:link w:val="65"/>
    <w:qFormat/>
    <w:uiPriority w:val="9"/>
    <w:pPr>
      <w:keepNext/>
      <w:keepLines/>
      <w:widowControl w:val="0"/>
      <w:tabs>
        <w:tab w:val="left" w:pos="851"/>
      </w:tabs>
      <w:spacing w:before="120" w:after="120" w:line="360" w:lineRule="auto"/>
      <w:ind w:left="-2" w:leftChars="-1" w:firstLine="1"/>
      <w:outlineLvl w:val="3"/>
    </w:pPr>
    <w:rPr>
      <w:rFonts w:ascii="宋体" w:hAnsi="宋体"/>
      <w:b/>
      <w:bCs/>
      <w:sz w:val="28"/>
      <w:szCs w:val="28"/>
    </w:rPr>
  </w:style>
  <w:style w:type="paragraph" w:styleId="7">
    <w:name w:val="heading 5"/>
    <w:basedOn w:val="1"/>
    <w:next w:val="1"/>
    <w:link w:val="66"/>
    <w:qFormat/>
    <w:uiPriority w:val="0"/>
    <w:pPr>
      <w:keepNext/>
      <w:keepLines/>
      <w:widowControl w:val="0"/>
      <w:tabs>
        <w:tab w:val="left" w:pos="709"/>
      </w:tabs>
      <w:autoSpaceDE w:val="0"/>
      <w:autoSpaceDN w:val="0"/>
      <w:adjustRightInd w:val="0"/>
      <w:spacing w:before="280" w:after="290" w:line="376" w:lineRule="auto"/>
      <w:jc w:val="both"/>
      <w:outlineLvl w:val="4"/>
    </w:pPr>
    <w:rPr>
      <w:b/>
      <w:bCs/>
      <w:sz w:val="28"/>
      <w:szCs w:val="28"/>
    </w:rPr>
  </w:style>
  <w:style w:type="paragraph" w:styleId="8">
    <w:name w:val="heading 6"/>
    <w:basedOn w:val="1"/>
    <w:next w:val="1"/>
    <w:link w:val="67"/>
    <w:qFormat/>
    <w:uiPriority w:val="0"/>
    <w:pPr>
      <w:keepNext/>
      <w:keepLines/>
      <w:widowControl w:val="0"/>
      <w:tabs>
        <w:tab w:val="left" w:pos="1134"/>
      </w:tabs>
      <w:spacing w:before="240" w:after="64" w:line="320" w:lineRule="auto"/>
      <w:ind w:left="1134" w:hanging="1134"/>
      <w:jc w:val="both"/>
      <w:outlineLvl w:val="5"/>
    </w:pPr>
    <w:rPr>
      <w:rFonts w:ascii="Arial" w:hAnsi="Arial" w:eastAsia="黑体"/>
      <w:b/>
      <w:bCs/>
      <w:kern w:val="2"/>
    </w:rPr>
  </w:style>
  <w:style w:type="paragraph" w:styleId="9">
    <w:name w:val="heading 7"/>
    <w:basedOn w:val="1"/>
    <w:next w:val="1"/>
    <w:link w:val="68"/>
    <w:qFormat/>
    <w:uiPriority w:val="0"/>
    <w:pPr>
      <w:keepNext/>
      <w:tabs>
        <w:tab w:val="left" w:pos="3600"/>
      </w:tabs>
      <w:spacing w:after="120"/>
      <w:outlineLvl w:val="6"/>
    </w:pPr>
    <w:rPr>
      <w:rFonts w:ascii="Arial Narrow" w:hAnsi="Arial Narrow"/>
      <w:b/>
      <w:sz w:val="20"/>
      <w:szCs w:val="20"/>
      <w:lang w:eastAsia="en-US"/>
    </w:rPr>
  </w:style>
  <w:style w:type="paragraph" w:styleId="10">
    <w:name w:val="heading 8"/>
    <w:basedOn w:val="1"/>
    <w:next w:val="1"/>
    <w:link w:val="69"/>
    <w:qFormat/>
    <w:uiPriority w:val="0"/>
    <w:pPr>
      <w:keepNext/>
      <w:keepLines/>
      <w:widowControl w:val="0"/>
      <w:spacing w:before="240" w:after="64" w:line="317" w:lineRule="auto"/>
      <w:jc w:val="both"/>
      <w:outlineLvl w:val="7"/>
    </w:pPr>
    <w:rPr>
      <w:rFonts w:ascii="Arial" w:hAnsi="Arial" w:eastAsia="黑体"/>
      <w:kern w:val="2"/>
      <w:szCs w:val="20"/>
    </w:rPr>
  </w:style>
  <w:style w:type="paragraph" w:styleId="11">
    <w:name w:val="heading 9"/>
    <w:basedOn w:val="1"/>
    <w:next w:val="1"/>
    <w:link w:val="70"/>
    <w:qFormat/>
    <w:uiPriority w:val="0"/>
    <w:pPr>
      <w:keepNext/>
      <w:keepLines/>
      <w:widowControl w:val="0"/>
      <w:spacing w:before="240" w:after="64" w:line="317" w:lineRule="auto"/>
      <w:jc w:val="both"/>
      <w:outlineLvl w:val="8"/>
    </w:pPr>
    <w:rPr>
      <w:rFonts w:ascii="Arial" w:hAnsi="Arial" w:eastAsia="黑体"/>
      <w:kern w:val="2"/>
      <w:sz w:val="21"/>
      <w:szCs w:val="20"/>
    </w:rPr>
  </w:style>
  <w:style w:type="character" w:default="1" w:styleId="48">
    <w:name w:val="Default Paragraph Font"/>
    <w:unhideWhenUsed/>
    <w:uiPriority w:val="1"/>
  </w:style>
  <w:style w:type="table" w:default="1" w:styleId="45">
    <w:name w:val="Normal Table"/>
    <w:unhideWhenUsed/>
    <w:uiPriority w:val="99"/>
    <w:tblPr>
      <w:tblLayout w:type="fixed"/>
      <w:tblCellMar>
        <w:top w:w="0" w:type="dxa"/>
        <w:left w:w="108" w:type="dxa"/>
        <w:bottom w:w="0" w:type="dxa"/>
        <w:right w:w="108" w:type="dxa"/>
      </w:tblCellMar>
    </w:tblPr>
  </w:style>
  <w:style w:type="paragraph" w:styleId="2">
    <w:name w:val="Body Text"/>
    <w:basedOn w:val="1"/>
    <w:next w:val="1"/>
    <w:link w:val="98"/>
    <w:qFormat/>
    <w:uiPriority w:val="0"/>
    <w:pPr>
      <w:spacing w:after="120"/>
    </w:pPr>
    <w:rPr>
      <w:rFonts w:asciiTheme="minorHAnsi" w:hAnsiTheme="minorHAnsi" w:eastAsiaTheme="minorEastAsia" w:cstheme="minorBidi"/>
      <w:kern w:val="2"/>
    </w:rPr>
  </w:style>
  <w:style w:type="paragraph" w:styleId="12">
    <w:name w:val="toc 7"/>
    <w:basedOn w:val="1"/>
    <w:next w:val="1"/>
    <w:qFormat/>
    <w:uiPriority w:val="39"/>
    <w:pPr>
      <w:widowControl w:val="0"/>
      <w:ind w:left="1080"/>
    </w:pPr>
    <w:rPr>
      <w:kern w:val="2"/>
      <w:sz w:val="18"/>
      <w:szCs w:val="20"/>
    </w:rPr>
  </w:style>
  <w:style w:type="paragraph" w:styleId="13">
    <w:name w:val="Normal Indent"/>
    <w:basedOn w:val="1"/>
    <w:link w:val="96"/>
    <w:qFormat/>
    <w:uiPriority w:val="99"/>
    <w:pPr>
      <w:widowControl w:val="0"/>
      <w:spacing w:line="360" w:lineRule="auto"/>
      <w:ind w:firstLine="420" w:firstLineChars="200"/>
      <w:jc w:val="both"/>
    </w:pPr>
    <w:rPr>
      <w:rFonts w:asciiTheme="minorHAnsi" w:hAnsiTheme="minorHAnsi" w:eastAsiaTheme="minorEastAsia" w:cstheme="minorBidi"/>
      <w:kern w:val="2"/>
      <w:sz w:val="21"/>
    </w:rPr>
  </w:style>
  <w:style w:type="paragraph" w:styleId="14">
    <w:name w:val="caption"/>
    <w:basedOn w:val="1"/>
    <w:next w:val="1"/>
    <w:qFormat/>
    <w:uiPriority w:val="0"/>
    <w:pPr>
      <w:widowControl w:val="0"/>
      <w:spacing w:before="152" w:after="160" w:line="360" w:lineRule="auto"/>
      <w:jc w:val="both"/>
    </w:pPr>
    <w:rPr>
      <w:rFonts w:ascii="Arial" w:hAnsi="Arial" w:eastAsia="黑体"/>
      <w:kern w:val="2"/>
      <w:sz w:val="20"/>
      <w:szCs w:val="20"/>
    </w:rPr>
  </w:style>
  <w:style w:type="paragraph" w:styleId="15">
    <w:name w:val="Document Map"/>
    <w:basedOn w:val="1"/>
    <w:link w:val="89"/>
    <w:unhideWhenUsed/>
    <w:qFormat/>
    <w:uiPriority w:val="0"/>
    <w:rPr>
      <w:rFonts w:ascii="宋体" w:hAnsiTheme="minorHAnsi" w:eastAsiaTheme="minorEastAsia" w:cstheme="minorBidi"/>
      <w:kern w:val="2"/>
      <w:sz w:val="18"/>
      <w:szCs w:val="18"/>
    </w:rPr>
  </w:style>
  <w:style w:type="paragraph" w:styleId="16">
    <w:name w:val="annotation text"/>
    <w:basedOn w:val="1"/>
    <w:link w:val="73"/>
    <w:qFormat/>
    <w:uiPriority w:val="99"/>
    <w:pPr>
      <w:widowControl w:val="0"/>
    </w:pPr>
    <w:rPr>
      <w:rFonts w:asciiTheme="minorHAnsi" w:hAnsiTheme="minorHAnsi" w:eastAsiaTheme="minorEastAsia" w:cstheme="minorBidi"/>
      <w:kern w:val="2"/>
      <w:sz w:val="18"/>
      <w:szCs w:val="22"/>
    </w:rPr>
  </w:style>
  <w:style w:type="paragraph" w:styleId="17">
    <w:name w:val="Salutation"/>
    <w:basedOn w:val="1"/>
    <w:next w:val="1"/>
    <w:link w:val="97"/>
    <w:qFormat/>
    <w:uiPriority w:val="0"/>
    <w:pPr>
      <w:widowControl w:val="0"/>
      <w:jc w:val="both"/>
    </w:pPr>
    <w:rPr>
      <w:rFonts w:eastAsia="黑体" w:asciiTheme="minorHAnsi" w:hAnsiTheme="minorHAnsi" w:cstheme="minorBidi"/>
      <w:kern w:val="2"/>
      <w:szCs w:val="22"/>
    </w:rPr>
  </w:style>
  <w:style w:type="paragraph" w:styleId="18">
    <w:name w:val="Body Text 3"/>
    <w:basedOn w:val="1"/>
    <w:link w:val="106"/>
    <w:qFormat/>
    <w:uiPriority w:val="0"/>
    <w:pPr>
      <w:spacing w:after="120"/>
    </w:pPr>
    <w:rPr>
      <w:rFonts w:asciiTheme="minorHAnsi" w:hAnsiTheme="minorHAnsi" w:eastAsiaTheme="minorEastAsia" w:cstheme="minorBidi"/>
      <w:kern w:val="2"/>
      <w:sz w:val="16"/>
      <w:szCs w:val="16"/>
    </w:rPr>
  </w:style>
  <w:style w:type="paragraph" w:styleId="19">
    <w:name w:val="Body Text Indent"/>
    <w:basedOn w:val="1"/>
    <w:link w:val="94"/>
    <w:qFormat/>
    <w:uiPriority w:val="0"/>
    <w:pPr>
      <w:widowControl w:val="0"/>
      <w:autoSpaceDE w:val="0"/>
      <w:autoSpaceDN w:val="0"/>
      <w:adjustRightInd w:val="0"/>
      <w:spacing w:line="360" w:lineRule="auto"/>
      <w:ind w:firstLine="540" w:firstLineChars="180"/>
      <w:jc w:val="both"/>
    </w:pPr>
    <w:rPr>
      <w:rFonts w:ascii="宋体" w:hAnsiTheme="minorHAnsi" w:eastAsiaTheme="minorEastAsia" w:cstheme="minorBidi"/>
      <w:kern w:val="2"/>
      <w:sz w:val="30"/>
    </w:rPr>
  </w:style>
  <w:style w:type="paragraph" w:styleId="20">
    <w:name w:val="Block Text"/>
    <w:basedOn w:val="1"/>
    <w:qFormat/>
    <w:uiPriority w:val="0"/>
    <w:pPr>
      <w:widowControl w:val="0"/>
      <w:ind w:left="-540" w:leftChars="-257" w:right="-334" w:rightChars="-159" w:firstLine="540" w:firstLineChars="180"/>
      <w:jc w:val="both"/>
    </w:pPr>
    <w:rPr>
      <w:kern w:val="2"/>
      <w:sz w:val="30"/>
    </w:rPr>
  </w:style>
  <w:style w:type="paragraph" w:styleId="21">
    <w:name w:val="index 4"/>
    <w:basedOn w:val="1"/>
    <w:next w:val="1"/>
    <w:qFormat/>
    <w:uiPriority w:val="0"/>
    <w:pPr>
      <w:widowControl w:val="0"/>
      <w:ind w:left="600" w:leftChars="600"/>
      <w:jc w:val="both"/>
    </w:pPr>
    <w:rPr>
      <w:kern w:val="2"/>
      <w:sz w:val="21"/>
    </w:rPr>
  </w:style>
  <w:style w:type="paragraph" w:styleId="22">
    <w:name w:val="toc 5"/>
    <w:basedOn w:val="1"/>
    <w:next w:val="1"/>
    <w:qFormat/>
    <w:uiPriority w:val="39"/>
    <w:pPr>
      <w:widowControl w:val="0"/>
      <w:ind w:left="720"/>
    </w:pPr>
    <w:rPr>
      <w:kern w:val="2"/>
      <w:sz w:val="18"/>
      <w:szCs w:val="20"/>
    </w:rPr>
  </w:style>
  <w:style w:type="paragraph" w:styleId="23">
    <w:name w:val="toc 3"/>
    <w:basedOn w:val="1"/>
    <w:next w:val="1"/>
    <w:qFormat/>
    <w:uiPriority w:val="39"/>
    <w:pPr>
      <w:widowControl w:val="0"/>
      <w:ind w:left="360"/>
    </w:pPr>
    <w:rPr>
      <w:i/>
      <w:kern w:val="2"/>
      <w:sz w:val="20"/>
      <w:szCs w:val="20"/>
    </w:rPr>
  </w:style>
  <w:style w:type="paragraph" w:styleId="24">
    <w:name w:val="Plain Text"/>
    <w:basedOn w:val="1"/>
    <w:link w:val="109"/>
    <w:qFormat/>
    <w:uiPriority w:val="0"/>
    <w:pPr>
      <w:widowControl w:val="0"/>
      <w:autoSpaceDE w:val="0"/>
      <w:autoSpaceDN w:val="0"/>
      <w:adjustRightInd w:val="0"/>
      <w:jc w:val="both"/>
    </w:pPr>
    <w:rPr>
      <w:rFonts w:ascii="宋体" w:hAnsi="Tms Rmn" w:cs="宋体" w:eastAsiaTheme="minorEastAsia"/>
      <w:kern w:val="2"/>
      <w:sz w:val="21"/>
      <w:szCs w:val="21"/>
    </w:rPr>
  </w:style>
  <w:style w:type="paragraph" w:styleId="25">
    <w:name w:val="toc 8"/>
    <w:basedOn w:val="1"/>
    <w:next w:val="1"/>
    <w:qFormat/>
    <w:uiPriority w:val="39"/>
    <w:pPr>
      <w:widowControl w:val="0"/>
      <w:ind w:left="1260"/>
    </w:pPr>
    <w:rPr>
      <w:kern w:val="2"/>
      <w:sz w:val="18"/>
      <w:szCs w:val="20"/>
    </w:rPr>
  </w:style>
  <w:style w:type="paragraph" w:styleId="26">
    <w:name w:val="Date"/>
    <w:basedOn w:val="1"/>
    <w:next w:val="1"/>
    <w:link w:val="90"/>
    <w:qFormat/>
    <w:uiPriority w:val="0"/>
    <w:pPr>
      <w:ind w:left="100" w:leftChars="2500"/>
    </w:pPr>
    <w:rPr>
      <w:rFonts w:asciiTheme="minorHAnsi" w:hAnsiTheme="minorHAnsi" w:eastAsiaTheme="minorEastAsia" w:cstheme="minorBidi"/>
      <w:kern w:val="2"/>
    </w:rPr>
  </w:style>
  <w:style w:type="paragraph" w:styleId="27">
    <w:name w:val="Body Text Indent 2"/>
    <w:basedOn w:val="1"/>
    <w:link w:val="105"/>
    <w:qFormat/>
    <w:uiPriority w:val="0"/>
    <w:pPr>
      <w:widowControl w:val="0"/>
      <w:ind w:firstLine="540" w:firstLineChars="257"/>
      <w:jc w:val="both"/>
    </w:pPr>
    <w:rPr>
      <w:rFonts w:asciiTheme="minorHAnsi" w:hAnsiTheme="minorHAnsi" w:eastAsiaTheme="minorEastAsia" w:cstheme="minorBidi"/>
      <w:kern w:val="2"/>
      <w:sz w:val="21"/>
    </w:rPr>
  </w:style>
  <w:style w:type="paragraph" w:styleId="28">
    <w:name w:val="Balloon Text"/>
    <w:basedOn w:val="1"/>
    <w:link w:val="100"/>
    <w:qFormat/>
    <w:uiPriority w:val="0"/>
    <w:rPr>
      <w:rFonts w:asciiTheme="minorHAnsi" w:hAnsiTheme="minorHAnsi" w:eastAsiaTheme="minorEastAsia" w:cstheme="minorBidi"/>
      <w:kern w:val="2"/>
      <w:sz w:val="18"/>
      <w:szCs w:val="18"/>
    </w:rPr>
  </w:style>
  <w:style w:type="paragraph" w:styleId="29">
    <w:name w:val="footer"/>
    <w:basedOn w:val="1"/>
    <w:link w:val="87"/>
    <w:qFormat/>
    <w:uiPriority w:val="99"/>
    <w:pPr>
      <w:tabs>
        <w:tab w:val="center" w:pos="4153"/>
        <w:tab w:val="right" w:pos="8306"/>
      </w:tabs>
      <w:snapToGrid w:val="0"/>
    </w:pPr>
    <w:rPr>
      <w:rFonts w:asciiTheme="minorHAnsi" w:hAnsiTheme="minorHAnsi" w:eastAsiaTheme="minorEastAsia" w:cstheme="minorBidi"/>
      <w:kern w:val="2"/>
      <w:sz w:val="18"/>
      <w:szCs w:val="18"/>
    </w:rPr>
  </w:style>
  <w:style w:type="paragraph" w:styleId="30">
    <w:name w:val="header"/>
    <w:basedOn w:val="1"/>
    <w:link w:val="104"/>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31">
    <w:name w:val="toc 1"/>
    <w:basedOn w:val="1"/>
    <w:next w:val="1"/>
    <w:qFormat/>
    <w:uiPriority w:val="39"/>
    <w:pPr>
      <w:tabs>
        <w:tab w:val="left" w:pos="840"/>
        <w:tab w:val="right" w:leader="dot" w:pos="9204"/>
      </w:tabs>
      <w:spacing w:before="120" w:after="120"/>
    </w:pPr>
    <w:rPr>
      <w:b/>
      <w:bCs/>
      <w:caps/>
      <w:szCs w:val="20"/>
    </w:rPr>
  </w:style>
  <w:style w:type="paragraph" w:styleId="32">
    <w:name w:val="toc 4"/>
    <w:basedOn w:val="1"/>
    <w:next w:val="1"/>
    <w:qFormat/>
    <w:uiPriority w:val="39"/>
    <w:pPr>
      <w:widowControl w:val="0"/>
      <w:ind w:left="540"/>
    </w:pPr>
    <w:rPr>
      <w:kern w:val="2"/>
      <w:sz w:val="18"/>
      <w:szCs w:val="20"/>
    </w:rPr>
  </w:style>
  <w:style w:type="paragraph" w:styleId="33">
    <w:name w:val="Subtitle"/>
    <w:basedOn w:val="1"/>
    <w:next w:val="1"/>
    <w:link w:val="249"/>
    <w:qFormat/>
    <w:uiPriority w:val="0"/>
    <w:pPr>
      <w:widowControl w:val="0"/>
      <w:spacing w:before="240" w:after="60" w:line="312" w:lineRule="auto"/>
      <w:jc w:val="center"/>
      <w:outlineLvl w:val="1"/>
    </w:pPr>
    <w:rPr>
      <w:rFonts w:ascii="Cambria" w:hAnsi="Cambria" w:eastAsiaTheme="minorEastAsia" w:cstheme="minorBidi"/>
      <w:b/>
      <w:bCs/>
      <w:kern w:val="28"/>
      <w:sz w:val="32"/>
      <w:szCs w:val="32"/>
    </w:rPr>
  </w:style>
  <w:style w:type="paragraph" w:styleId="34">
    <w:name w:val="footnote text"/>
    <w:basedOn w:val="1"/>
    <w:link w:val="211"/>
    <w:unhideWhenUsed/>
    <w:qFormat/>
    <w:uiPriority w:val="0"/>
    <w:pPr>
      <w:widowControl w:val="0"/>
      <w:snapToGrid w:val="0"/>
    </w:pPr>
    <w:rPr>
      <w:rFonts w:ascii="Calibri" w:hAnsi="Calibri" w:eastAsiaTheme="minorEastAsia" w:cstheme="minorBidi"/>
      <w:kern w:val="2"/>
      <w:sz w:val="18"/>
      <w:szCs w:val="18"/>
    </w:rPr>
  </w:style>
  <w:style w:type="paragraph" w:styleId="35">
    <w:name w:val="toc 6"/>
    <w:basedOn w:val="1"/>
    <w:next w:val="1"/>
    <w:qFormat/>
    <w:uiPriority w:val="39"/>
    <w:pPr>
      <w:ind w:left="1200"/>
    </w:pPr>
    <w:rPr>
      <w:sz w:val="18"/>
      <w:szCs w:val="18"/>
    </w:rPr>
  </w:style>
  <w:style w:type="paragraph" w:styleId="36">
    <w:name w:val="Body Text Indent 3"/>
    <w:basedOn w:val="1"/>
    <w:link w:val="93"/>
    <w:qFormat/>
    <w:uiPriority w:val="0"/>
    <w:pPr>
      <w:widowControl w:val="0"/>
      <w:spacing w:after="120"/>
      <w:ind w:left="420" w:leftChars="200"/>
      <w:jc w:val="both"/>
    </w:pPr>
    <w:rPr>
      <w:rFonts w:asciiTheme="minorHAnsi" w:hAnsiTheme="minorHAnsi" w:eastAsiaTheme="minorEastAsia" w:cstheme="minorBidi"/>
      <w:kern w:val="2"/>
      <w:sz w:val="16"/>
      <w:szCs w:val="16"/>
    </w:rPr>
  </w:style>
  <w:style w:type="paragraph" w:styleId="37">
    <w:name w:val="index 7"/>
    <w:basedOn w:val="1"/>
    <w:next w:val="1"/>
    <w:unhideWhenUsed/>
    <w:qFormat/>
    <w:uiPriority w:val="99"/>
    <w:pPr>
      <w:widowControl w:val="0"/>
      <w:ind w:left="1200" w:leftChars="1200"/>
      <w:jc w:val="both"/>
    </w:pPr>
    <w:rPr>
      <w:kern w:val="2"/>
      <w:sz w:val="21"/>
      <w:szCs w:val="20"/>
    </w:rPr>
  </w:style>
  <w:style w:type="paragraph" w:styleId="38">
    <w:name w:val="toc 2"/>
    <w:basedOn w:val="1"/>
    <w:next w:val="1"/>
    <w:qFormat/>
    <w:uiPriority w:val="39"/>
    <w:pPr>
      <w:ind w:left="240"/>
    </w:pPr>
    <w:rPr>
      <w:smallCaps/>
      <w:szCs w:val="20"/>
    </w:rPr>
  </w:style>
  <w:style w:type="paragraph" w:styleId="39">
    <w:name w:val="toc 9"/>
    <w:basedOn w:val="1"/>
    <w:next w:val="1"/>
    <w:qFormat/>
    <w:uiPriority w:val="39"/>
    <w:pPr>
      <w:widowControl w:val="0"/>
      <w:ind w:left="1440"/>
    </w:pPr>
    <w:rPr>
      <w:kern w:val="2"/>
      <w:sz w:val="18"/>
      <w:szCs w:val="20"/>
    </w:rPr>
  </w:style>
  <w:style w:type="paragraph" w:styleId="40">
    <w:name w:val="Body Text 2"/>
    <w:basedOn w:val="1"/>
    <w:link w:val="83"/>
    <w:qFormat/>
    <w:uiPriority w:val="0"/>
    <w:pPr>
      <w:widowControl w:val="0"/>
      <w:autoSpaceDE w:val="0"/>
      <w:autoSpaceDN w:val="0"/>
      <w:adjustRightInd w:val="0"/>
      <w:spacing w:after="120" w:line="480" w:lineRule="auto"/>
      <w:jc w:val="both"/>
    </w:pPr>
    <w:rPr>
      <w:rFonts w:asciiTheme="minorHAnsi" w:hAnsiTheme="minorHAnsi" w:eastAsiaTheme="minorEastAsia" w:cstheme="minorBidi"/>
      <w:kern w:val="2"/>
      <w:sz w:val="21"/>
      <w:szCs w:val="21"/>
    </w:rPr>
  </w:style>
  <w:style w:type="paragraph" w:styleId="41">
    <w:name w:val="Normal (Web)"/>
    <w:basedOn w:val="1"/>
    <w:qFormat/>
    <w:uiPriority w:val="0"/>
    <w:pPr>
      <w:spacing w:before="100" w:beforeAutospacing="1" w:after="100" w:afterAutospacing="1"/>
    </w:pPr>
    <w:rPr>
      <w:rFonts w:ascii="宋体" w:hAnsi="宋体"/>
    </w:rPr>
  </w:style>
  <w:style w:type="paragraph" w:styleId="42">
    <w:name w:val="Title"/>
    <w:basedOn w:val="1"/>
    <w:next w:val="1"/>
    <w:link w:val="108"/>
    <w:qFormat/>
    <w:uiPriority w:val="0"/>
    <w:pPr>
      <w:widowControl w:val="0"/>
      <w:spacing w:before="240" w:after="60"/>
      <w:jc w:val="center"/>
      <w:outlineLvl w:val="0"/>
    </w:pPr>
    <w:rPr>
      <w:rFonts w:ascii="Cambria" w:hAnsi="Cambria" w:eastAsiaTheme="minorEastAsia" w:cstheme="minorBidi"/>
      <w:b/>
      <w:bCs/>
      <w:kern w:val="2"/>
      <w:sz w:val="32"/>
      <w:szCs w:val="32"/>
    </w:rPr>
  </w:style>
  <w:style w:type="paragraph" w:styleId="43">
    <w:name w:val="annotation subject"/>
    <w:basedOn w:val="16"/>
    <w:next w:val="16"/>
    <w:link w:val="71"/>
    <w:qFormat/>
    <w:uiPriority w:val="99"/>
    <w:rPr>
      <w:b/>
    </w:rPr>
  </w:style>
  <w:style w:type="paragraph" w:styleId="44">
    <w:name w:val="Body Text First Indent"/>
    <w:basedOn w:val="2"/>
    <w:link w:val="95"/>
    <w:qFormat/>
    <w:uiPriority w:val="0"/>
    <w:pPr>
      <w:widowControl w:val="0"/>
      <w:ind w:firstLine="420" w:firstLineChars="100"/>
      <w:jc w:val="both"/>
    </w:pPr>
    <w:rPr>
      <w:rFonts w:ascii="宋体" w:hAnsi="宋体"/>
      <w:sz w:val="21"/>
    </w:rPr>
  </w:style>
  <w:style w:type="table" w:styleId="46">
    <w:name w:val="Table Grid"/>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47">
    <w:name w:val="Table Elegant"/>
    <w:basedOn w:val="4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character" w:styleId="49">
    <w:name w:val="Strong"/>
    <w:qFormat/>
    <w:uiPriority w:val="0"/>
    <w:rPr>
      <w:b/>
    </w:rPr>
  </w:style>
  <w:style w:type="character" w:styleId="50">
    <w:name w:val="page number"/>
    <w:basedOn w:val="48"/>
    <w:qFormat/>
    <w:uiPriority w:val="0"/>
  </w:style>
  <w:style w:type="character" w:styleId="51">
    <w:name w:val="FollowedHyperlink"/>
    <w:unhideWhenUsed/>
    <w:qFormat/>
    <w:uiPriority w:val="0"/>
    <w:rPr>
      <w:color w:val="800080"/>
      <w:u w:val="single"/>
    </w:rPr>
  </w:style>
  <w:style w:type="character" w:styleId="52">
    <w:name w:val="Emphasis"/>
    <w:qFormat/>
    <w:uiPriority w:val="0"/>
    <w:rPr>
      <w:i/>
      <w:iCs/>
    </w:rPr>
  </w:style>
  <w:style w:type="character" w:styleId="53">
    <w:name w:val="HTML Definition"/>
    <w:unhideWhenUsed/>
    <w:qFormat/>
    <w:uiPriority w:val="99"/>
    <w:rPr>
      <w:b/>
      <w:i/>
      <w:color w:val="FFFFFF"/>
      <w:sz w:val="15"/>
      <w:szCs w:val="15"/>
      <w:shd w:val="clear" w:color="auto" w:fill="777777"/>
      <w:vertAlign w:val="baseline"/>
    </w:rPr>
  </w:style>
  <w:style w:type="character" w:styleId="54">
    <w:name w:val="HTML Variable"/>
    <w:basedOn w:val="48"/>
    <w:unhideWhenUsed/>
    <w:qFormat/>
    <w:uiPriority w:val="99"/>
  </w:style>
  <w:style w:type="character" w:styleId="55">
    <w:name w:val="Hyperlink"/>
    <w:qFormat/>
    <w:uiPriority w:val="99"/>
    <w:rPr>
      <w:color w:val="0000FF"/>
      <w:u w:val="single"/>
    </w:rPr>
  </w:style>
  <w:style w:type="character" w:styleId="56">
    <w:name w:val="HTML Code"/>
    <w:unhideWhenUsed/>
    <w:qFormat/>
    <w:uiPriority w:val="99"/>
    <w:rPr>
      <w:rFonts w:hint="default" w:ascii="Consolas" w:hAnsi="Consolas" w:eastAsia="Consolas" w:cs="Consolas"/>
      <w:color w:val="C7254E"/>
      <w:sz w:val="21"/>
      <w:szCs w:val="21"/>
      <w:shd w:val="clear" w:color="auto" w:fill="F9F2F4"/>
    </w:rPr>
  </w:style>
  <w:style w:type="character" w:styleId="57">
    <w:name w:val="annotation reference"/>
    <w:qFormat/>
    <w:uiPriority w:val="99"/>
    <w:rPr>
      <w:sz w:val="21"/>
    </w:rPr>
  </w:style>
  <w:style w:type="character" w:styleId="58">
    <w:name w:val="HTML Cite"/>
    <w:basedOn w:val="48"/>
    <w:unhideWhenUsed/>
    <w:qFormat/>
    <w:uiPriority w:val="99"/>
  </w:style>
  <w:style w:type="character" w:styleId="59">
    <w:name w:val="footnote reference"/>
    <w:unhideWhenUsed/>
    <w:qFormat/>
    <w:uiPriority w:val="0"/>
    <w:rPr>
      <w:vertAlign w:val="superscript"/>
    </w:rPr>
  </w:style>
  <w:style w:type="character" w:styleId="60">
    <w:name w:val="HTML Keyboard"/>
    <w:unhideWhenUsed/>
    <w:qFormat/>
    <w:uiPriority w:val="99"/>
    <w:rPr>
      <w:rFonts w:hint="default" w:ascii="Consolas" w:hAnsi="Consolas" w:eastAsia="Consolas" w:cs="Consolas"/>
      <w:color w:val="FFFFFF"/>
      <w:sz w:val="21"/>
      <w:szCs w:val="21"/>
      <w:shd w:val="clear" w:color="auto" w:fill="333333"/>
    </w:rPr>
  </w:style>
  <w:style w:type="character" w:styleId="61">
    <w:name w:val="HTML Sample"/>
    <w:unhideWhenUsed/>
    <w:qFormat/>
    <w:uiPriority w:val="99"/>
    <w:rPr>
      <w:rFonts w:ascii="Consolas" w:hAnsi="Consolas" w:eastAsia="Consolas" w:cs="Consolas"/>
      <w:sz w:val="21"/>
      <w:szCs w:val="21"/>
    </w:rPr>
  </w:style>
  <w:style w:type="character" w:customStyle="1" w:styleId="62">
    <w:name w:val="标题 1 Char"/>
    <w:basedOn w:val="48"/>
    <w:link w:val="3"/>
    <w:qFormat/>
    <w:uiPriority w:val="0"/>
    <w:rPr>
      <w:rFonts w:ascii="宋体" w:hAnsi="宋体" w:eastAsia="宋体" w:cs="Times New Roman"/>
      <w:b/>
      <w:bCs/>
      <w:kern w:val="44"/>
      <w:sz w:val="32"/>
      <w:szCs w:val="32"/>
    </w:rPr>
  </w:style>
  <w:style w:type="character" w:customStyle="1" w:styleId="63">
    <w:name w:val="标题 2 Char"/>
    <w:basedOn w:val="48"/>
    <w:link w:val="4"/>
    <w:qFormat/>
    <w:uiPriority w:val="99"/>
    <w:rPr>
      <w:rFonts w:ascii="宋体" w:hAnsi="宋体" w:eastAsia="宋体" w:cs="Times New Roman"/>
      <w:b/>
      <w:bCs/>
      <w:iCs/>
      <w:kern w:val="0"/>
      <w:sz w:val="28"/>
      <w:szCs w:val="28"/>
    </w:rPr>
  </w:style>
  <w:style w:type="character" w:customStyle="1" w:styleId="64">
    <w:name w:val="标题 3 Char"/>
    <w:basedOn w:val="48"/>
    <w:link w:val="5"/>
    <w:qFormat/>
    <w:uiPriority w:val="99"/>
    <w:rPr>
      <w:rFonts w:ascii="宋体" w:hAnsi="宋体" w:eastAsia="宋体" w:cs="Times New Roman"/>
      <w:b/>
      <w:bCs/>
      <w:color w:val="000000"/>
      <w:sz w:val="28"/>
      <w:szCs w:val="28"/>
    </w:rPr>
  </w:style>
  <w:style w:type="character" w:customStyle="1" w:styleId="65">
    <w:name w:val="标题 4 Char"/>
    <w:basedOn w:val="48"/>
    <w:link w:val="6"/>
    <w:qFormat/>
    <w:uiPriority w:val="0"/>
    <w:rPr>
      <w:rFonts w:ascii="宋体" w:hAnsi="宋体" w:eastAsia="宋体" w:cs="Times New Roman"/>
      <w:b/>
      <w:bCs/>
      <w:kern w:val="0"/>
      <w:sz w:val="28"/>
      <w:szCs w:val="28"/>
    </w:rPr>
  </w:style>
  <w:style w:type="character" w:customStyle="1" w:styleId="66">
    <w:name w:val="标题 5 Char"/>
    <w:basedOn w:val="48"/>
    <w:link w:val="7"/>
    <w:qFormat/>
    <w:uiPriority w:val="0"/>
    <w:rPr>
      <w:rFonts w:ascii="Times New Roman" w:hAnsi="Times New Roman" w:eastAsia="宋体" w:cs="Times New Roman"/>
      <w:b/>
      <w:bCs/>
      <w:kern w:val="0"/>
      <w:sz w:val="28"/>
      <w:szCs w:val="28"/>
    </w:rPr>
  </w:style>
  <w:style w:type="character" w:customStyle="1" w:styleId="67">
    <w:name w:val="标题 6 Char"/>
    <w:basedOn w:val="48"/>
    <w:link w:val="8"/>
    <w:qFormat/>
    <w:uiPriority w:val="0"/>
    <w:rPr>
      <w:rFonts w:ascii="Arial" w:hAnsi="Arial" w:eastAsia="黑体" w:cs="Times New Roman"/>
      <w:b/>
      <w:bCs/>
      <w:sz w:val="24"/>
      <w:szCs w:val="24"/>
    </w:rPr>
  </w:style>
  <w:style w:type="character" w:customStyle="1" w:styleId="68">
    <w:name w:val="标题 7 Char"/>
    <w:basedOn w:val="48"/>
    <w:link w:val="9"/>
    <w:qFormat/>
    <w:uiPriority w:val="0"/>
    <w:rPr>
      <w:rFonts w:ascii="Arial Narrow" w:hAnsi="Arial Narrow" w:eastAsia="宋体" w:cs="Times New Roman"/>
      <w:b/>
      <w:kern w:val="0"/>
      <w:sz w:val="20"/>
      <w:szCs w:val="20"/>
      <w:lang w:eastAsia="en-US"/>
    </w:rPr>
  </w:style>
  <w:style w:type="character" w:customStyle="1" w:styleId="69">
    <w:name w:val="标题 8 Char"/>
    <w:basedOn w:val="48"/>
    <w:link w:val="10"/>
    <w:qFormat/>
    <w:uiPriority w:val="0"/>
    <w:rPr>
      <w:rFonts w:ascii="Arial" w:hAnsi="Arial" w:eastAsia="黑体" w:cs="Times New Roman"/>
      <w:sz w:val="24"/>
      <w:szCs w:val="20"/>
    </w:rPr>
  </w:style>
  <w:style w:type="character" w:customStyle="1" w:styleId="70">
    <w:name w:val="标题 9 Char"/>
    <w:basedOn w:val="48"/>
    <w:link w:val="11"/>
    <w:qFormat/>
    <w:uiPriority w:val="0"/>
    <w:rPr>
      <w:rFonts w:ascii="Arial" w:hAnsi="Arial" w:eastAsia="黑体" w:cs="Times New Roman"/>
      <w:szCs w:val="20"/>
    </w:rPr>
  </w:style>
  <w:style w:type="character" w:customStyle="1" w:styleId="71">
    <w:name w:val="批注主题 Char"/>
    <w:link w:val="43"/>
    <w:qFormat/>
    <w:uiPriority w:val="99"/>
    <w:rPr>
      <w:b/>
      <w:sz w:val="18"/>
    </w:rPr>
  </w:style>
  <w:style w:type="character" w:customStyle="1" w:styleId="72">
    <w:name w:val="访问过的超链接1"/>
    <w:qFormat/>
    <w:uiPriority w:val="0"/>
    <w:rPr>
      <w:color w:val="800080"/>
      <w:u w:val="single"/>
    </w:rPr>
  </w:style>
  <w:style w:type="character" w:customStyle="1" w:styleId="73">
    <w:name w:val="批注文字 Char3"/>
    <w:link w:val="16"/>
    <w:qFormat/>
    <w:uiPriority w:val="0"/>
    <w:rPr>
      <w:sz w:val="18"/>
    </w:rPr>
  </w:style>
  <w:style w:type="character" w:customStyle="1" w:styleId="74">
    <w:name w:val="fontblank12"/>
    <w:basedOn w:val="48"/>
    <w:qFormat/>
    <w:uiPriority w:val="0"/>
  </w:style>
  <w:style w:type="character" w:customStyle="1" w:styleId="75">
    <w:name w:val="标书（正文） Char"/>
    <w:link w:val="76"/>
    <w:qFormat/>
    <w:uiPriority w:val="0"/>
    <w:rPr>
      <w:rFonts w:ascii="宋体" w:hAnsi="宋体"/>
      <w:b/>
      <w:kern w:val="10"/>
    </w:rPr>
  </w:style>
  <w:style w:type="paragraph" w:customStyle="1" w:styleId="76">
    <w:name w:val="标书（正文）"/>
    <w:basedOn w:val="1"/>
    <w:link w:val="75"/>
    <w:qFormat/>
    <w:uiPriority w:val="0"/>
    <w:pPr>
      <w:widowControl w:val="0"/>
      <w:spacing w:line="360" w:lineRule="auto"/>
      <w:ind w:firstLine="560" w:firstLineChars="200"/>
      <w:jc w:val="both"/>
    </w:pPr>
    <w:rPr>
      <w:rFonts w:ascii="宋体" w:hAnsi="宋体" w:eastAsiaTheme="minorEastAsia" w:cstheme="minorBidi"/>
      <w:b/>
      <w:kern w:val="10"/>
      <w:sz w:val="21"/>
      <w:szCs w:val="22"/>
    </w:rPr>
  </w:style>
  <w:style w:type="character" w:customStyle="1" w:styleId="77">
    <w:name w:val="Char Char4"/>
    <w:qFormat/>
    <w:uiPriority w:val="0"/>
    <w:rPr>
      <w:rFonts w:ascii="宋体" w:hAnsi="Courier New" w:eastAsia="宋体"/>
      <w:kern w:val="2"/>
      <w:sz w:val="21"/>
      <w:lang w:val="en-US" w:eastAsia="zh-CN"/>
    </w:rPr>
  </w:style>
  <w:style w:type="character" w:customStyle="1" w:styleId="78">
    <w:name w:val="textnormchn1"/>
    <w:basedOn w:val="48"/>
    <w:qFormat/>
    <w:uiPriority w:val="0"/>
  </w:style>
  <w:style w:type="character" w:customStyle="1" w:styleId="79">
    <w:name w:val="列出段落 Char"/>
    <w:link w:val="80"/>
    <w:qFormat/>
    <w:uiPriority w:val="0"/>
    <w:rPr>
      <w:sz w:val="24"/>
      <w:szCs w:val="24"/>
    </w:rPr>
  </w:style>
  <w:style w:type="paragraph" w:customStyle="1" w:styleId="80">
    <w:name w:val="列出段落1"/>
    <w:basedOn w:val="1"/>
    <w:link w:val="79"/>
    <w:qFormat/>
    <w:uiPriority w:val="0"/>
    <w:pPr>
      <w:ind w:firstLine="420" w:firstLineChars="200"/>
    </w:pPr>
    <w:rPr>
      <w:rFonts w:asciiTheme="minorHAnsi" w:hAnsiTheme="minorHAnsi" w:eastAsiaTheme="minorEastAsia" w:cstheme="minorBidi"/>
      <w:kern w:val="2"/>
    </w:rPr>
  </w:style>
  <w:style w:type="character" w:customStyle="1" w:styleId="81">
    <w:name w:val="CD正文 Char"/>
    <w:link w:val="82"/>
    <w:qFormat/>
    <w:uiPriority w:val="0"/>
    <w:rPr>
      <w:sz w:val="30"/>
      <w:szCs w:val="28"/>
    </w:rPr>
  </w:style>
  <w:style w:type="paragraph" w:customStyle="1" w:styleId="82">
    <w:name w:val="CD正文"/>
    <w:basedOn w:val="1"/>
    <w:link w:val="81"/>
    <w:qFormat/>
    <w:uiPriority w:val="99"/>
    <w:pPr>
      <w:widowControl w:val="0"/>
      <w:spacing w:line="360" w:lineRule="auto"/>
      <w:ind w:firstLine="493"/>
      <w:jc w:val="both"/>
    </w:pPr>
    <w:rPr>
      <w:rFonts w:asciiTheme="minorHAnsi" w:hAnsiTheme="minorHAnsi" w:eastAsiaTheme="minorEastAsia" w:cstheme="minorBidi"/>
      <w:kern w:val="2"/>
      <w:sz w:val="30"/>
      <w:szCs w:val="28"/>
    </w:rPr>
  </w:style>
  <w:style w:type="character" w:customStyle="1" w:styleId="83">
    <w:name w:val="正文文本 2 Char"/>
    <w:link w:val="40"/>
    <w:qFormat/>
    <w:uiPriority w:val="0"/>
    <w:rPr>
      <w:szCs w:val="21"/>
    </w:rPr>
  </w:style>
  <w:style w:type="character" w:customStyle="1" w:styleId="84">
    <w:name w:val="（符号）三标题1.1 Char Char"/>
    <w:link w:val="85"/>
    <w:qFormat/>
    <w:uiPriority w:val="0"/>
    <w:rPr>
      <w:rFonts w:ascii="宋体" w:hAnsi="宋体"/>
      <w:sz w:val="24"/>
      <w:szCs w:val="24"/>
    </w:rPr>
  </w:style>
  <w:style w:type="paragraph" w:customStyle="1" w:styleId="85">
    <w:name w:val="（符号）三标题1.1"/>
    <w:basedOn w:val="1"/>
    <w:link w:val="84"/>
    <w:qFormat/>
    <w:uiPriority w:val="0"/>
    <w:pPr>
      <w:widowControl w:val="0"/>
      <w:tabs>
        <w:tab w:val="left" w:pos="700"/>
        <w:tab w:val="left" w:pos="840"/>
      </w:tabs>
      <w:spacing w:line="500" w:lineRule="exact"/>
      <w:ind w:left="431" w:hanging="431"/>
      <w:jc w:val="both"/>
    </w:pPr>
    <w:rPr>
      <w:rFonts w:ascii="宋体" w:hAnsi="宋体" w:eastAsiaTheme="minorEastAsia" w:cstheme="minorBidi"/>
      <w:kern w:val="2"/>
    </w:rPr>
  </w:style>
  <w:style w:type="character" w:customStyle="1" w:styleId="86">
    <w:name w:val="grame"/>
    <w:basedOn w:val="48"/>
    <w:qFormat/>
    <w:uiPriority w:val="0"/>
  </w:style>
  <w:style w:type="character" w:customStyle="1" w:styleId="87">
    <w:name w:val="页脚 Char"/>
    <w:link w:val="29"/>
    <w:qFormat/>
    <w:uiPriority w:val="99"/>
    <w:rPr>
      <w:sz w:val="18"/>
      <w:szCs w:val="18"/>
    </w:rPr>
  </w:style>
  <w:style w:type="character" w:customStyle="1" w:styleId="88">
    <w:name w:val="keyword"/>
    <w:basedOn w:val="48"/>
    <w:qFormat/>
    <w:uiPriority w:val="0"/>
  </w:style>
  <w:style w:type="character" w:customStyle="1" w:styleId="89">
    <w:name w:val="文档结构图 Char"/>
    <w:link w:val="15"/>
    <w:qFormat/>
    <w:uiPriority w:val="0"/>
    <w:rPr>
      <w:rFonts w:ascii="宋体"/>
      <w:sz w:val="18"/>
      <w:szCs w:val="18"/>
    </w:rPr>
  </w:style>
  <w:style w:type="character" w:customStyle="1" w:styleId="90">
    <w:name w:val="日期 Char"/>
    <w:link w:val="26"/>
    <w:qFormat/>
    <w:uiPriority w:val="0"/>
    <w:rPr>
      <w:sz w:val="24"/>
      <w:szCs w:val="24"/>
    </w:rPr>
  </w:style>
  <w:style w:type="character" w:customStyle="1" w:styleId="91">
    <w:name w:val="文章正文 Char"/>
    <w:link w:val="92"/>
    <w:qFormat/>
    <w:uiPriority w:val="0"/>
    <w:rPr>
      <w:sz w:val="24"/>
      <w:szCs w:val="24"/>
    </w:rPr>
  </w:style>
  <w:style w:type="paragraph" w:customStyle="1" w:styleId="92">
    <w:name w:val="文章正文"/>
    <w:basedOn w:val="1"/>
    <w:link w:val="91"/>
    <w:qFormat/>
    <w:uiPriority w:val="0"/>
    <w:pPr>
      <w:widowControl w:val="0"/>
      <w:spacing w:line="360" w:lineRule="auto"/>
      <w:ind w:firstLine="420"/>
      <w:jc w:val="both"/>
    </w:pPr>
    <w:rPr>
      <w:rFonts w:asciiTheme="minorHAnsi" w:hAnsiTheme="minorHAnsi" w:eastAsiaTheme="minorEastAsia" w:cstheme="minorBidi"/>
      <w:kern w:val="2"/>
    </w:rPr>
  </w:style>
  <w:style w:type="character" w:customStyle="1" w:styleId="93">
    <w:name w:val="正文文本缩进 3 Char"/>
    <w:link w:val="36"/>
    <w:qFormat/>
    <w:uiPriority w:val="0"/>
    <w:rPr>
      <w:sz w:val="16"/>
      <w:szCs w:val="16"/>
    </w:rPr>
  </w:style>
  <w:style w:type="character" w:customStyle="1" w:styleId="94">
    <w:name w:val="正文文本缩进 Char"/>
    <w:link w:val="19"/>
    <w:qFormat/>
    <w:uiPriority w:val="0"/>
    <w:rPr>
      <w:rFonts w:ascii="宋体"/>
      <w:sz w:val="30"/>
      <w:szCs w:val="24"/>
    </w:rPr>
  </w:style>
  <w:style w:type="character" w:customStyle="1" w:styleId="95">
    <w:name w:val="正文首行缩进 Char"/>
    <w:link w:val="44"/>
    <w:qFormat/>
    <w:uiPriority w:val="0"/>
    <w:rPr>
      <w:rFonts w:ascii="宋体" w:hAnsi="宋体"/>
      <w:szCs w:val="24"/>
    </w:rPr>
  </w:style>
  <w:style w:type="character" w:customStyle="1" w:styleId="96">
    <w:name w:val="正文缩进 Char2"/>
    <w:link w:val="13"/>
    <w:qFormat/>
    <w:uiPriority w:val="99"/>
    <w:rPr>
      <w:szCs w:val="24"/>
    </w:rPr>
  </w:style>
  <w:style w:type="character" w:customStyle="1" w:styleId="97">
    <w:name w:val="称呼 Char"/>
    <w:link w:val="17"/>
    <w:qFormat/>
    <w:uiPriority w:val="0"/>
    <w:rPr>
      <w:rFonts w:eastAsia="黑体"/>
      <w:sz w:val="24"/>
    </w:rPr>
  </w:style>
  <w:style w:type="character" w:customStyle="1" w:styleId="98">
    <w:name w:val="正文文本 Char3"/>
    <w:link w:val="2"/>
    <w:qFormat/>
    <w:uiPriority w:val="0"/>
    <w:rPr>
      <w:sz w:val="24"/>
      <w:szCs w:val="24"/>
    </w:rPr>
  </w:style>
  <w:style w:type="character" w:customStyle="1" w:styleId="99">
    <w:name w:val="Char Char40"/>
    <w:qFormat/>
    <w:uiPriority w:val="0"/>
    <w:rPr>
      <w:kern w:val="2"/>
      <w:sz w:val="24"/>
      <w:szCs w:val="24"/>
    </w:rPr>
  </w:style>
  <w:style w:type="character" w:customStyle="1" w:styleId="100">
    <w:name w:val="批注框文本 Char"/>
    <w:link w:val="28"/>
    <w:qFormat/>
    <w:uiPriority w:val="0"/>
    <w:rPr>
      <w:sz w:val="18"/>
      <w:szCs w:val="18"/>
    </w:rPr>
  </w:style>
  <w:style w:type="character" w:customStyle="1" w:styleId="101">
    <w:name w:val="WW8Num9z0"/>
    <w:qFormat/>
    <w:uiPriority w:val="0"/>
    <w:rPr>
      <w:rFonts w:ascii="Wingdings" w:hAnsi="Wingdings"/>
    </w:rPr>
  </w:style>
  <w:style w:type="character" w:customStyle="1" w:styleId="102">
    <w:name w:val="magic-list1"/>
    <w:qFormat/>
    <w:uiPriority w:val="0"/>
    <w:rPr>
      <w:rFonts w:hint="default" w:ascii="ˎ̥" w:hAnsi="ˎ̥"/>
      <w:color w:val="000000"/>
      <w:sz w:val="20"/>
      <w:u w:val="none"/>
    </w:rPr>
  </w:style>
  <w:style w:type="character" w:customStyle="1" w:styleId="103">
    <w:name w:val="small"/>
    <w:basedOn w:val="48"/>
    <w:qFormat/>
    <w:uiPriority w:val="0"/>
  </w:style>
  <w:style w:type="character" w:customStyle="1" w:styleId="104">
    <w:name w:val="页眉 Char"/>
    <w:link w:val="30"/>
    <w:qFormat/>
    <w:uiPriority w:val="0"/>
    <w:rPr>
      <w:sz w:val="18"/>
      <w:szCs w:val="18"/>
    </w:rPr>
  </w:style>
  <w:style w:type="character" w:customStyle="1" w:styleId="105">
    <w:name w:val="正文文本缩进 2 Char"/>
    <w:link w:val="27"/>
    <w:qFormat/>
    <w:uiPriority w:val="0"/>
    <w:rPr>
      <w:szCs w:val="24"/>
    </w:rPr>
  </w:style>
  <w:style w:type="character" w:customStyle="1" w:styleId="106">
    <w:name w:val="正文文本 3 Char"/>
    <w:link w:val="18"/>
    <w:qFormat/>
    <w:uiPriority w:val="0"/>
    <w:rPr>
      <w:sz w:val="16"/>
      <w:szCs w:val="16"/>
    </w:rPr>
  </w:style>
  <w:style w:type="character" w:customStyle="1" w:styleId="107">
    <w:name w:val="纯文本 Char1"/>
    <w:unhideWhenUsed/>
    <w:qFormat/>
    <w:uiPriority w:val="99"/>
    <w:rPr>
      <w:rFonts w:hint="eastAsia" w:ascii="宋体" w:hAnsi="Tms Rmn" w:eastAsia="宋体"/>
      <w:sz w:val="21"/>
      <w:lang w:val="en-US" w:eastAsia="zh-CN"/>
    </w:rPr>
  </w:style>
  <w:style w:type="character" w:customStyle="1" w:styleId="108">
    <w:name w:val="标题 Char"/>
    <w:link w:val="42"/>
    <w:qFormat/>
    <w:uiPriority w:val="0"/>
    <w:rPr>
      <w:rFonts w:ascii="Cambria" w:hAnsi="Cambria"/>
      <w:b/>
      <w:bCs/>
      <w:sz w:val="32"/>
      <w:szCs w:val="32"/>
    </w:rPr>
  </w:style>
  <w:style w:type="character" w:customStyle="1" w:styleId="109">
    <w:name w:val="纯文本 Char3"/>
    <w:link w:val="24"/>
    <w:qFormat/>
    <w:uiPriority w:val="0"/>
    <w:rPr>
      <w:rFonts w:ascii="宋体" w:hAnsi="Tms Rmn" w:cs="宋体"/>
      <w:szCs w:val="21"/>
    </w:rPr>
  </w:style>
  <w:style w:type="character" w:customStyle="1" w:styleId="110">
    <w:name w:val="H4 Char"/>
    <w:qFormat/>
    <w:uiPriority w:val="0"/>
    <w:rPr>
      <w:rFonts w:ascii="Arial" w:hAnsi="Arial" w:eastAsia="宋体"/>
      <w:b/>
      <w:kern w:val="2"/>
      <w:sz w:val="28"/>
      <w:lang w:val="en-US" w:eastAsia="zh-CN"/>
    </w:rPr>
  </w:style>
  <w:style w:type="character" w:customStyle="1" w:styleId="111">
    <w:name w:val="正文缩进 Char1"/>
    <w:qFormat/>
    <w:uiPriority w:val="0"/>
    <w:rPr>
      <w:kern w:val="2"/>
      <w:sz w:val="21"/>
      <w:szCs w:val="24"/>
    </w:rPr>
  </w:style>
  <w:style w:type="paragraph" w:customStyle="1" w:styleId="112">
    <w:name w:val="MM Topic 9"/>
    <w:basedOn w:val="11"/>
    <w:qFormat/>
    <w:uiPriority w:val="0"/>
    <w:pPr>
      <w:tabs>
        <w:tab w:val="left" w:pos="5102"/>
      </w:tabs>
    </w:pPr>
  </w:style>
  <w:style w:type="paragraph" w:customStyle="1" w:styleId="113">
    <w:name w:val="默认段落字体 Para Char Char Char Char Char Char Char Char Char Char Char Char Char Char Char Char"/>
    <w:basedOn w:val="15"/>
    <w:qFormat/>
    <w:uiPriority w:val="0"/>
    <w:pPr>
      <w:widowControl w:val="0"/>
      <w:shd w:val="clear" w:color="auto" w:fill="000080"/>
      <w:adjustRightInd w:val="0"/>
      <w:spacing w:line="436" w:lineRule="exact"/>
      <w:ind w:left="357"/>
      <w:outlineLvl w:val="3"/>
    </w:pPr>
    <w:rPr>
      <w:rFonts w:ascii="Tahoma" w:hAnsi="Tahoma"/>
      <w:b/>
      <w:sz w:val="24"/>
      <w:szCs w:val="24"/>
    </w:rPr>
  </w:style>
  <w:style w:type="paragraph" w:customStyle="1" w:styleId="114">
    <w:name w:val="强调2"/>
    <w:basedOn w:val="115"/>
    <w:qFormat/>
    <w:uiPriority w:val="0"/>
    <w:pPr>
      <w:tabs>
        <w:tab w:val="left" w:pos="360"/>
        <w:tab w:val="left" w:pos="1918"/>
      </w:tabs>
      <w:ind w:left="1918" w:hanging="420"/>
    </w:pPr>
  </w:style>
  <w:style w:type="paragraph" w:customStyle="1" w:styleId="115">
    <w:name w:val="强调1"/>
    <w:basedOn w:val="1"/>
    <w:qFormat/>
    <w:uiPriority w:val="0"/>
    <w:pPr>
      <w:widowControl w:val="0"/>
      <w:spacing w:line="360" w:lineRule="auto"/>
      <w:ind w:left="900"/>
      <w:jc w:val="both"/>
    </w:pPr>
    <w:rPr>
      <w:rFonts w:ascii="楷体_GB2312" w:hAnsi="仿宋" w:eastAsia="楷体_GB2312"/>
      <w:kern w:val="2"/>
      <w:sz w:val="28"/>
      <w:szCs w:val="28"/>
    </w:rPr>
  </w:style>
  <w:style w:type="paragraph" w:customStyle="1" w:styleId="116">
    <w:name w:val="Char Char Char Char"/>
    <w:basedOn w:val="1"/>
    <w:next w:val="1"/>
    <w:qFormat/>
    <w:uiPriority w:val="0"/>
    <w:pPr>
      <w:widowControl w:val="0"/>
      <w:spacing w:line="240" w:lineRule="atLeast"/>
      <w:ind w:left="420" w:firstLine="420"/>
    </w:pPr>
    <w:rPr>
      <w:sz w:val="21"/>
      <w:szCs w:val="21"/>
    </w:rPr>
  </w:style>
  <w:style w:type="paragraph" w:customStyle="1" w:styleId="117">
    <w:name w:val="Style Style4 + First line:  2 ch Before:  0.5 line After:  0.5 li..."/>
    <w:basedOn w:val="1"/>
    <w:qFormat/>
    <w:uiPriority w:val="0"/>
    <w:pPr>
      <w:widowControl w:val="0"/>
      <w:spacing w:beforeLines="50" w:afterLines="50" w:line="276" w:lineRule="auto"/>
      <w:ind w:firstLine="480" w:firstLineChars="200"/>
      <w:jc w:val="both"/>
    </w:pPr>
    <w:rPr>
      <w:rFonts w:ascii="Arial" w:hAnsi="Arial"/>
      <w:kern w:val="2"/>
      <w:szCs w:val="20"/>
    </w:rPr>
  </w:style>
  <w:style w:type="paragraph" w:customStyle="1" w:styleId="118">
    <w:name w:val="Char Char Char Char Char Char Char"/>
    <w:basedOn w:val="1"/>
    <w:qFormat/>
    <w:uiPriority w:val="0"/>
    <w:pPr>
      <w:snapToGrid w:val="0"/>
      <w:spacing w:line="240" w:lineRule="exact"/>
    </w:pPr>
    <w:rPr>
      <w:rFonts w:ascii="Verdana" w:hAnsi="Verdana"/>
      <w:sz w:val="20"/>
      <w:szCs w:val="20"/>
      <w:lang w:eastAsia="en-US"/>
    </w:rPr>
  </w:style>
  <w:style w:type="paragraph" w:customStyle="1" w:styleId="119">
    <w:name w:val="默认段落字体 Para Char Char Char Char"/>
    <w:basedOn w:val="1"/>
    <w:qFormat/>
    <w:uiPriority w:val="0"/>
    <w:pPr>
      <w:widowControl w:val="0"/>
      <w:jc w:val="both"/>
    </w:pPr>
    <w:rPr>
      <w:kern w:val="2"/>
      <w:sz w:val="21"/>
    </w:rPr>
  </w:style>
  <w:style w:type="character" w:customStyle="1" w:styleId="120">
    <w:name w:val="纯文本 Char2"/>
    <w:basedOn w:val="48"/>
    <w:qFormat/>
    <w:uiPriority w:val="0"/>
    <w:rPr>
      <w:rFonts w:ascii="宋体" w:hAnsi="Courier New" w:eastAsia="宋体" w:cs="Courier New"/>
      <w:kern w:val="0"/>
      <w:szCs w:val="21"/>
    </w:rPr>
  </w:style>
  <w:style w:type="paragraph" w:customStyle="1" w:styleId="121">
    <w:name w:val="WW-正文（首行缩进两字）"/>
    <w:basedOn w:val="1"/>
    <w:qFormat/>
    <w:uiPriority w:val="0"/>
    <w:pPr>
      <w:widowControl w:val="0"/>
      <w:autoSpaceDE w:val="0"/>
      <w:autoSpaceDN w:val="0"/>
      <w:adjustRightInd w:val="0"/>
      <w:ind w:firstLine="420"/>
      <w:jc w:val="both"/>
    </w:pPr>
    <w:rPr>
      <w:sz w:val="21"/>
      <w:szCs w:val="21"/>
    </w:rPr>
  </w:style>
  <w:style w:type="character" w:customStyle="1" w:styleId="122">
    <w:name w:val="页眉 Char1"/>
    <w:basedOn w:val="48"/>
    <w:semiHidden/>
    <w:qFormat/>
    <w:uiPriority w:val="99"/>
    <w:rPr>
      <w:rFonts w:ascii="Times New Roman" w:hAnsi="Times New Roman" w:eastAsia="宋体" w:cs="Times New Roman"/>
      <w:kern w:val="0"/>
      <w:sz w:val="18"/>
      <w:szCs w:val="18"/>
    </w:rPr>
  </w:style>
  <w:style w:type="character" w:customStyle="1" w:styleId="123">
    <w:name w:val="正文文本 Char1"/>
    <w:basedOn w:val="48"/>
    <w:qFormat/>
    <w:uiPriority w:val="0"/>
    <w:rPr>
      <w:rFonts w:ascii="Times New Roman" w:hAnsi="Times New Roman" w:eastAsia="宋体" w:cs="Times New Roman"/>
      <w:kern w:val="0"/>
      <w:sz w:val="24"/>
      <w:szCs w:val="24"/>
    </w:rPr>
  </w:style>
  <w:style w:type="character" w:customStyle="1" w:styleId="124">
    <w:name w:val="批注框文本 Char1"/>
    <w:basedOn w:val="48"/>
    <w:qFormat/>
    <w:uiPriority w:val="0"/>
    <w:rPr>
      <w:rFonts w:ascii="Times New Roman" w:hAnsi="Times New Roman" w:eastAsia="宋体" w:cs="Times New Roman"/>
      <w:kern w:val="0"/>
      <w:sz w:val="18"/>
      <w:szCs w:val="18"/>
    </w:rPr>
  </w:style>
  <w:style w:type="character" w:customStyle="1" w:styleId="125">
    <w:name w:val="称呼 Char1"/>
    <w:basedOn w:val="48"/>
    <w:semiHidden/>
    <w:qFormat/>
    <w:uiPriority w:val="99"/>
    <w:rPr>
      <w:rFonts w:ascii="Times New Roman" w:hAnsi="Times New Roman" w:eastAsia="宋体" w:cs="Times New Roman"/>
      <w:kern w:val="0"/>
      <w:sz w:val="24"/>
      <w:szCs w:val="24"/>
    </w:rPr>
  </w:style>
  <w:style w:type="character" w:customStyle="1" w:styleId="126">
    <w:name w:val="批注文字 Char1"/>
    <w:basedOn w:val="48"/>
    <w:semiHidden/>
    <w:qFormat/>
    <w:uiPriority w:val="0"/>
    <w:rPr>
      <w:rFonts w:ascii="Times New Roman" w:hAnsi="Times New Roman" w:eastAsia="宋体" w:cs="Times New Roman"/>
      <w:kern w:val="0"/>
      <w:sz w:val="24"/>
      <w:szCs w:val="24"/>
    </w:rPr>
  </w:style>
  <w:style w:type="paragraph" w:customStyle="1" w:styleId="127">
    <w:name w:val="MM Topic 3"/>
    <w:basedOn w:val="5"/>
    <w:qFormat/>
    <w:uiPriority w:val="0"/>
    <w:pPr>
      <w:numPr>
        <w:ilvl w:val="0"/>
        <w:numId w:val="0"/>
      </w:numPr>
      <w:tabs>
        <w:tab w:val="left" w:pos="1418"/>
      </w:tabs>
    </w:pPr>
    <w:rPr>
      <w:rFonts w:ascii="Times New Roman" w:hAnsi="Times New Roman"/>
      <w:bCs w:val="0"/>
      <w:szCs w:val="20"/>
    </w:rPr>
  </w:style>
  <w:style w:type="character" w:customStyle="1" w:styleId="128">
    <w:name w:val="正文文本缩进 Char1"/>
    <w:basedOn w:val="48"/>
    <w:qFormat/>
    <w:uiPriority w:val="99"/>
    <w:rPr>
      <w:rFonts w:ascii="Times New Roman" w:hAnsi="Times New Roman" w:eastAsia="宋体" w:cs="Times New Roman"/>
      <w:kern w:val="0"/>
      <w:sz w:val="24"/>
      <w:szCs w:val="24"/>
    </w:rPr>
  </w:style>
  <w:style w:type="character" w:customStyle="1" w:styleId="129">
    <w:name w:val="页脚 Char1"/>
    <w:basedOn w:val="48"/>
    <w:qFormat/>
    <w:uiPriority w:val="99"/>
    <w:rPr>
      <w:rFonts w:ascii="Times New Roman" w:hAnsi="Times New Roman" w:eastAsia="宋体" w:cs="Times New Roman"/>
      <w:kern w:val="0"/>
      <w:sz w:val="18"/>
      <w:szCs w:val="18"/>
    </w:rPr>
  </w:style>
  <w:style w:type="character" w:customStyle="1" w:styleId="130">
    <w:name w:val="正文文本 3 Char1"/>
    <w:basedOn w:val="48"/>
    <w:qFormat/>
    <w:uiPriority w:val="0"/>
    <w:rPr>
      <w:rFonts w:ascii="Times New Roman" w:hAnsi="Times New Roman" w:eastAsia="宋体" w:cs="Times New Roman"/>
      <w:kern w:val="0"/>
      <w:sz w:val="16"/>
      <w:szCs w:val="16"/>
    </w:rPr>
  </w:style>
  <w:style w:type="character" w:customStyle="1" w:styleId="131">
    <w:name w:val="批注主题 Char1"/>
    <w:basedOn w:val="126"/>
    <w:qFormat/>
    <w:uiPriority w:val="0"/>
    <w:rPr>
      <w:rFonts w:ascii="Times New Roman" w:hAnsi="Times New Roman" w:eastAsia="宋体" w:cs="Times New Roman"/>
      <w:b/>
      <w:bCs/>
      <w:kern w:val="0"/>
      <w:sz w:val="24"/>
      <w:szCs w:val="24"/>
    </w:rPr>
  </w:style>
  <w:style w:type="character" w:customStyle="1" w:styleId="132">
    <w:name w:val="正文首行缩进 Char1"/>
    <w:basedOn w:val="123"/>
    <w:qFormat/>
    <w:uiPriority w:val="0"/>
    <w:rPr>
      <w:rFonts w:ascii="Times New Roman" w:hAnsi="Times New Roman" w:eastAsia="宋体" w:cs="Times New Roman"/>
      <w:kern w:val="0"/>
      <w:sz w:val="24"/>
      <w:szCs w:val="24"/>
    </w:rPr>
  </w:style>
  <w:style w:type="character" w:customStyle="1" w:styleId="133">
    <w:name w:val="文档结构图 Char1"/>
    <w:basedOn w:val="48"/>
    <w:qFormat/>
    <w:uiPriority w:val="0"/>
    <w:rPr>
      <w:rFonts w:ascii="宋体" w:hAnsi="Times New Roman" w:eastAsia="宋体" w:cs="Times New Roman"/>
      <w:kern w:val="0"/>
      <w:sz w:val="18"/>
      <w:szCs w:val="18"/>
    </w:rPr>
  </w:style>
  <w:style w:type="paragraph" w:customStyle="1" w:styleId="134">
    <w:name w:val="标准正文"/>
    <w:basedOn w:val="1"/>
    <w:qFormat/>
    <w:uiPriority w:val="0"/>
    <w:pPr>
      <w:widowControl w:val="0"/>
      <w:adjustRightInd w:val="0"/>
      <w:spacing w:before="120" w:line="400" w:lineRule="atLeast"/>
      <w:ind w:firstLine="576"/>
      <w:textAlignment w:val="baseline"/>
    </w:pPr>
    <w:rPr>
      <w:rFonts w:eastAsia="楷体_GB2312"/>
      <w:sz w:val="28"/>
      <w:szCs w:val="20"/>
    </w:rPr>
  </w:style>
  <w:style w:type="paragraph" w:customStyle="1" w:styleId="135">
    <w:name w:val="样式 标题 2proj2proj21proj22proj23proj24proj25proj26proj27p...1"/>
    <w:basedOn w:val="4"/>
    <w:qFormat/>
    <w:uiPriority w:val="0"/>
    <w:pPr>
      <w:keepNext w:val="0"/>
      <w:keepLines w:val="0"/>
      <w:numPr>
        <w:ilvl w:val="0"/>
        <w:numId w:val="0"/>
      </w:numPr>
      <w:adjustRightInd w:val="0"/>
      <w:spacing w:line="360" w:lineRule="exact"/>
      <w:jc w:val="center"/>
      <w:textAlignment w:val="baseline"/>
      <w:outlineLvl w:val="9"/>
    </w:pPr>
    <w:rPr>
      <w:rFonts w:ascii="Times New Roman" w:hAnsi="Times New Roman"/>
      <w:b w:val="0"/>
      <w:bCs w:val="0"/>
      <w:iCs w:val="0"/>
      <w:kern w:val="2"/>
      <w:sz w:val="24"/>
      <w:szCs w:val="20"/>
    </w:rPr>
  </w:style>
  <w:style w:type="paragraph" w:customStyle="1" w:styleId="136">
    <w:name w:val="MM Topic 4"/>
    <w:basedOn w:val="6"/>
    <w:qFormat/>
    <w:uiPriority w:val="0"/>
    <w:pPr>
      <w:tabs>
        <w:tab w:val="left" w:pos="1984"/>
      </w:tabs>
      <w:spacing w:before="280" w:after="290" w:line="372" w:lineRule="auto"/>
      <w:ind w:left="0" w:leftChars="0" w:firstLine="0"/>
      <w:jc w:val="both"/>
    </w:pPr>
    <w:rPr>
      <w:bCs w:val="0"/>
      <w:kern w:val="2"/>
      <w:szCs w:val="20"/>
    </w:rPr>
  </w:style>
  <w:style w:type="character" w:customStyle="1" w:styleId="137">
    <w:name w:val="日期 Char1"/>
    <w:basedOn w:val="48"/>
    <w:qFormat/>
    <w:uiPriority w:val="0"/>
    <w:rPr>
      <w:rFonts w:ascii="Times New Roman" w:hAnsi="Times New Roman" w:eastAsia="宋体" w:cs="Times New Roman"/>
      <w:kern w:val="0"/>
      <w:sz w:val="24"/>
      <w:szCs w:val="24"/>
    </w:rPr>
  </w:style>
  <w:style w:type="character" w:customStyle="1" w:styleId="138">
    <w:name w:val="正文文本缩进 2 Char1"/>
    <w:basedOn w:val="48"/>
    <w:semiHidden/>
    <w:qFormat/>
    <w:uiPriority w:val="0"/>
    <w:rPr>
      <w:rFonts w:ascii="Times New Roman" w:hAnsi="Times New Roman" w:eastAsia="宋体" w:cs="Times New Roman"/>
      <w:kern w:val="0"/>
      <w:sz w:val="24"/>
      <w:szCs w:val="24"/>
    </w:rPr>
  </w:style>
  <w:style w:type="paragraph" w:customStyle="1" w:styleId="139">
    <w:name w:val="MM Topic 6"/>
    <w:basedOn w:val="8"/>
    <w:qFormat/>
    <w:uiPriority w:val="0"/>
    <w:pPr>
      <w:tabs>
        <w:tab w:val="left" w:pos="3260"/>
      </w:tabs>
      <w:spacing w:line="317" w:lineRule="auto"/>
      <w:ind w:left="0" w:firstLine="0"/>
    </w:pPr>
    <w:rPr>
      <w:bCs w:val="0"/>
      <w:sz w:val="28"/>
      <w:szCs w:val="20"/>
    </w:rPr>
  </w:style>
  <w:style w:type="character" w:customStyle="1" w:styleId="140">
    <w:name w:val="正文文本缩进 3 Char1"/>
    <w:basedOn w:val="48"/>
    <w:qFormat/>
    <w:uiPriority w:val="0"/>
    <w:rPr>
      <w:rFonts w:ascii="Times New Roman" w:hAnsi="Times New Roman" w:eastAsia="宋体" w:cs="Times New Roman"/>
      <w:kern w:val="0"/>
      <w:sz w:val="16"/>
      <w:szCs w:val="16"/>
    </w:rPr>
  </w:style>
  <w:style w:type="character" w:customStyle="1" w:styleId="141">
    <w:name w:val="正文文本 2 Char1"/>
    <w:basedOn w:val="48"/>
    <w:qFormat/>
    <w:uiPriority w:val="0"/>
    <w:rPr>
      <w:rFonts w:ascii="Times New Roman" w:hAnsi="Times New Roman" w:eastAsia="宋体" w:cs="Times New Roman"/>
      <w:kern w:val="0"/>
      <w:sz w:val="24"/>
      <w:szCs w:val="24"/>
    </w:rPr>
  </w:style>
  <w:style w:type="character" w:customStyle="1" w:styleId="142">
    <w:name w:val="标题 Char1"/>
    <w:basedOn w:val="48"/>
    <w:qFormat/>
    <w:uiPriority w:val="10"/>
    <w:rPr>
      <w:rFonts w:eastAsia="宋体" w:asciiTheme="majorHAnsi" w:hAnsiTheme="majorHAnsi" w:cstheme="majorBidi"/>
      <w:b/>
      <w:bCs/>
      <w:kern w:val="0"/>
      <w:sz w:val="32"/>
      <w:szCs w:val="32"/>
    </w:rPr>
  </w:style>
  <w:style w:type="paragraph" w:customStyle="1" w:styleId="143">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customStyle="1" w:styleId="144">
    <w:name w:val="标题样式"/>
    <w:basedOn w:val="1"/>
    <w:qFormat/>
    <w:uiPriority w:val="0"/>
    <w:pPr>
      <w:widowControl w:val="0"/>
      <w:tabs>
        <w:tab w:val="left" w:pos="420"/>
      </w:tabs>
      <w:spacing w:line="360" w:lineRule="auto"/>
      <w:jc w:val="both"/>
    </w:pPr>
    <w:rPr>
      <w:rFonts w:ascii="宋体" w:hAnsi="宋体"/>
      <w:kern w:val="2"/>
      <w:szCs w:val="20"/>
    </w:rPr>
  </w:style>
  <w:style w:type="paragraph" w:customStyle="1" w:styleId="145">
    <w:name w:val="Char Char Char Char Char Char Char Char Char"/>
    <w:basedOn w:val="1"/>
    <w:qFormat/>
    <w:uiPriority w:val="0"/>
    <w:pPr>
      <w:spacing w:after="160" w:line="240" w:lineRule="exact"/>
    </w:pPr>
    <w:rPr>
      <w:rFonts w:ascii="Verdana" w:hAnsi="Verdana" w:eastAsia="仿宋_GB2312"/>
      <w:szCs w:val="20"/>
      <w:lang w:eastAsia="en-US"/>
    </w:rPr>
  </w:style>
  <w:style w:type="paragraph" w:customStyle="1" w:styleId="146">
    <w:name w:val="标题 5 + 首行缩进:  2 字符"/>
    <w:basedOn w:val="7"/>
    <w:next w:val="19"/>
    <w:qFormat/>
    <w:uiPriority w:val="0"/>
    <w:pPr>
      <w:keepNext w:val="0"/>
      <w:keepLines w:val="0"/>
      <w:tabs>
        <w:tab w:val="left" w:pos="992"/>
        <w:tab w:val="left" w:pos="1560"/>
      </w:tabs>
      <w:autoSpaceDE/>
      <w:autoSpaceDN/>
      <w:adjustRightInd/>
      <w:snapToGrid w:val="0"/>
      <w:spacing w:beforeLines="50" w:afterLines="50" w:line="360" w:lineRule="auto"/>
      <w:ind w:left="3570" w:firstLine="482" w:firstLineChars="200"/>
    </w:pPr>
    <w:rPr>
      <w:rFonts w:ascii="Calibri" w:hAnsi="Calibri"/>
      <w:color w:val="000000"/>
      <w:szCs w:val="20"/>
    </w:rPr>
  </w:style>
  <w:style w:type="paragraph" w:customStyle="1" w:styleId="147">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148">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149">
    <w:name w:val="Char11"/>
    <w:basedOn w:val="1"/>
    <w:next w:val="1"/>
    <w:qFormat/>
    <w:uiPriority w:val="0"/>
    <w:pPr>
      <w:widowControl w:val="0"/>
      <w:spacing w:line="240" w:lineRule="atLeast"/>
      <w:ind w:left="420" w:firstLine="420"/>
    </w:pPr>
    <w:rPr>
      <w:sz w:val="21"/>
      <w:szCs w:val="21"/>
    </w:rPr>
  </w:style>
  <w:style w:type="paragraph" w:customStyle="1" w:styleId="150">
    <w:name w:val="MM Topic 5"/>
    <w:basedOn w:val="7"/>
    <w:qFormat/>
    <w:uiPriority w:val="0"/>
    <w:pPr>
      <w:tabs>
        <w:tab w:val="left" w:pos="2551"/>
      </w:tabs>
      <w:autoSpaceDE/>
      <w:autoSpaceDN/>
      <w:adjustRightInd/>
      <w:spacing w:line="372" w:lineRule="auto"/>
    </w:pPr>
    <w:rPr>
      <w:bCs w:val="0"/>
      <w:kern w:val="2"/>
      <w:szCs w:val="20"/>
    </w:rPr>
  </w:style>
  <w:style w:type="paragraph" w:customStyle="1" w:styleId="151">
    <w:name w:val="默认段落字体 Para Char Char Char Char Char Char Char"/>
    <w:basedOn w:val="1"/>
    <w:qFormat/>
    <w:uiPriority w:val="0"/>
    <w:pPr>
      <w:widowControl w:val="0"/>
      <w:jc w:val="both"/>
    </w:pPr>
    <w:rPr>
      <w:rFonts w:ascii="Tahoma" w:hAnsi="Tahoma"/>
      <w:kern w:val="2"/>
      <w:szCs w:val="20"/>
    </w:rPr>
  </w:style>
  <w:style w:type="paragraph" w:customStyle="1" w:styleId="152">
    <w:name w:val="Item List"/>
    <w:qFormat/>
    <w:uiPriority w:val="0"/>
    <w:pPr>
      <w:widowControl w:val="0"/>
      <w:adjustRightInd w:val="0"/>
      <w:spacing w:line="360" w:lineRule="auto"/>
      <w:jc w:val="both"/>
      <w:textAlignment w:val="baseline"/>
    </w:pPr>
    <w:rPr>
      <w:rFonts w:ascii="Times New Roman" w:hAnsi="Times New Roman" w:eastAsia="宋体" w:cs="Times New Roman"/>
      <w:kern w:val="2"/>
      <w:sz w:val="24"/>
      <w:lang w:val="en-US" w:eastAsia="zh-CN" w:bidi="ar-SA"/>
    </w:rPr>
  </w:style>
  <w:style w:type="paragraph" w:customStyle="1" w:styleId="153">
    <w:name w:val="样式2"/>
    <w:basedOn w:val="1"/>
    <w:qFormat/>
    <w:uiPriority w:val="0"/>
    <w:pPr>
      <w:widowControl w:val="0"/>
      <w:adjustRightInd w:val="0"/>
      <w:spacing w:line="410" w:lineRule="atLeast"/>
      <w:jc w:val="both"/>
      <w:textAlignment w:val="baseline"/>
    </w:pPr>
    <w:rPr>
      <w:szCs w:val="20"/>
    </w:rPr>
  </w:style>
  <w:style w:type="paragraph" w:customStyle="1" w:styleId="154">
    <w:name w:val="列出段落111"/>
    <w:basedOn w:val="1"/>
    <w:qFormat/>
    <w:uiPriority w:val="34"/>
    <w:pPr>
      <w:ind w:firstLine="420" w:firstLineChars="200"/>
    </w:pPr>
    <w:rPr>
      <w:lang w:val="zh-CN"/>
    </w:rPr>
  </w:style>
  <w:style w:type="paragraph" w:customStyle="1" w:styleId="155">
    <w:name w:val="p4"/>
    <w:basedOn w:val="1"/>
    <w:qFormat/>
    <w:uiPriority w:val="0"/>
    <w:pPr>
      <w:spacing w:before="100" w:beforeAutospacing="1" w:after="100" w:afterAutospacing="1" w:line="360" w:lineRule="auto"/>
      <w:ind w:firstLine="360"/>
    </w:pPr>
    <w:rPr>
      <w:rFonts w:ascii="宋体" w:hAnsi="宋体"/>
    </w:rPr>
  </w:style>
  <w:style w:type="paragraph" w:customStyle="1" w:styleId="156">
    <w:name w:val="样式 首行缩进:  2 字符"/>
    <w:basedOn w:val="1"/>
    <w:qFormat/>
    <w:uiPriority w:val="99"/>
    <w:pPr>
      <w:widowControl w:val="0"/>
      <w:ind w:firstLine="420" w:firstLineChars="200"/>
      <w:jc w:val="both"/>
    </w:pPr>
    <w:rPr>
      <w:rFonts w:cs="宋体"/>
      <w:kern w:val="2"/>
      <w:sz w:val="21"/>
      <w:szCs w:val="20"/>
    </w:rPr>
  </w:style>
  <w:style w:type="paragraph" w:customStyle="1" w:styleId="157">
    <w:name w:val="默认段落字体 Para Char Char"/>
    <w:basedOn w:val="1"/>
    <w:qFormat/>
    <w:uiPriority w:val="0"/>
    <w:pPr>
      <w:widowControl w:val="0"/>
      <w:jc w:val="both"/>
    </w:pPr>
    <w:rPr>
      <w:kern w:val="2"/>
      <w:sz w:val="21"/>
      <w:szCs w:val="20"/>
    </w:rPr>
  </w:style>
  <w:style w:type="paragraph" w:customStyle="1" w:styleId="158">
    <w:name w:val="Char1 Char Char Char"/>
    <w:basedOn w:val="1"/>
    <w:next w:val="1"/>
    <w:qFormat/>
    <w:uiPriority w:val="0"/>
    <w:pPr>
      <w:widowControl w:val="0"/>
      <w:spacing w:line="240" w:lineRule="atLeast"/>
      <w:ind w:left="420" w:firstLine="420"/>
    </w:pPr>
    <w:rPr>
      <w:sz w:val="21"/>
      <w:szCs w:val="20"/>
    </w:rPr>
  </w:style>
  <w:style w:type="paragraph" w:customStyle="1" w:styleId="159">
    <w:name w:val="表格题注"/>
    <w:next w:val="1"/>
    <w:qFormat/>
    <w:uiPriority w:val="0"/>
    <w:pPr>
      <w:keepLines/>
      <w:tabs>
        <w:tab w:val="left" w:pos="1559"/>
      </w:tabs>
      <w:spacing w:beforeLines="100"/>
      <w:ind w:left="1559" w:hanging="1559"/>
      <w:jc w:val="center"/>
    </w:pPr>
    <w:rPr>
      <w:rFonts w:ascii="Arial" w:hAnsi="Arial" w:eastAsia="宋体" w:cs="Times New Roman"/>
      <w:sz w:val="18"/>
      <w:lang w:val="en-US" w:eastAsia="zh-CN" w:bidi="ar-SA"/>
    </w:rPr>
  </w:style>
  <w:style w:type="paragraph" w:customStyle="1" w:styleId="160">
    <w:name w:val="1 Char"/>
    <w:basedOn w:val="1"/>
    <w:qFormat/>
    <w:uiPriority w:val="0"/>
    <w:pPr>
      <w:spacing w:after="160" w:line="240" w:lineRule="exact"/>
    </w:pPr>
    <w:rPr>
      <w:rFonts w:ascii="Tahoma" w:hAnsi="Tahoma" w:eastAsia="Times New Roman"/>
      <w:lang w:eastAsia="en-US"/>
    </w:rPr>
  </w:style>
  <w:style w:type="paragraph" w:customStyle="1" w:styleId="161">
    <w:name w:val="MM Topic 8"/>
    <w:basedOn w:val="10"/>
    <w:qFormat/>
    <w:uiPriority w:val="0"/>
    <w:pPr>
      <w:tabs>
        <w:tab w:val="left" w:pos="4394"/>
      </w:tabs>
    </w:pPr>
  </w:style>
  <w:style w:type="paragraph" w:customStyle="1" w:styleId="162">
    <w:name w:val="MM Topic 7"/>
    <w:basedOn w:val="9"/>
    <w:qFormat/>
    <w:uiPriority w:val="0"/>
    <w:pPr>
      <w:keepLines/>
      <w:widowControl w:val="0"/>
      <w:tabs>
        <w:tab w:val="left" w:pos="3827"/>
        <w:tab w:val="clear" w:pos="3600"/>
      </w:tabs>
      <w:spacing w:before="240" w:after="64" w:line="317" w:lineRule="auto"/>
      <w:jc w:val="both"/>
    </w:pPr>
    <w:rPr>
      <w:rFonts w:ascii="Times New Roman" w:hAnsi="Times New Roman"/>
      <w:kern w:val="2"/>
      <w:sz w:val="24"/>
      <w:lang w:eastAsia="zh-CN"/>
    </w:rPr>
  </w:style>
  <w:style w:type="paragraph" w:customStyle="1" w:styleId="163">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64">
    <w:name w:val="条目正文"/>
    <w:basedOn w:val="1"/>
    <w:qFormat/>
    <w:uiPriority w:val="0"/>
    <w:pPr>
      <w:widowControl w:val="0"/>
      <w:tabs>
        <w:tab w:val="left" w:pos="425"/>
        <w:tab w:val="left" w:pos="1050"/>
      </w:tabs>
      <w:spacing w:after="120" w:line="360" w:lineRule="auto"/>
      <w:ind w:left="1050" w:hanging="450"/>
      <w:jc w:val="both"/>
    </w:pPr>
    <w:rPr>
      <w:rFonts w:ascii="宋体" w:hAnsi="Arial" w:cs="Arial"/>
      <w:szCs w:val="20"/>
    </w:rPr>
  </w:style>
  <w:style w:type="paragraph" w:customStyle="1" w:styleId="165">
    <w:name w:val="论文正文"/>
    <w:basedOn w:val="1"/>
    <w:qFormat/>
    <w:uiPriority w:val="0"/>
    <w:pPr>
      <w:widowControl w:val="0"/>
      <w:spacing w:line="300" w:lineRule="auto"/>
      <w:ind w:firstLine="200" w:firstLineChars="200"/>
      <w:jc w:val="both"/>
    </w:pPr>
    <w:rPr>
      <w:kern w:val="2"/>
    </w:rPr>
  </w:style>
  <w:style w:type="paragraph" w:customStyle="1" w:styleId="166">
    <w:name w:val="表格文字"/>
    <w:basedOn w:val="1"/>
    <w:qFormat/>
    <w:uiPriority w:val="0"/>
    <w:pPr>
      <w:widowControl w:val="0"/>
      <w:spacing w:beforeLines="25" w:afterLines="25"/>
      <w:jc w:val="both"/>
    </w:pPr>
    <w:rPr>
      <w:rFonts w:ascii="Times New (W1)" w:hAnsi="Times New (W1)"/>
      <w:spacing w:val="10"/>
      <w:kern w:val="2"/>
      <w:sz w:val="21"/>
      <w:szCs w:val="20"/>
    </w:rPr>
  </w:style>
  <w:style w:type="paragraph" w:customStyle="1" w:styleId="167">
    <w:name w:val="正文序号 3"/>
    <w:basedOn w:val="1"/>
    <w:qFormat/>
    <w:uiPriority w:val="0"/>
    <w:pPr>
      <w:widowControl w:val="0"/>
      <w:tabs>
        <w:tab w:val="left" w:pos="1259"/>
      </w:tabs>
      <w:spacing w:before="60"/>
      <w:ind w:left="431" w:hanging="431"/>
      <w:jc w:val="both"/>
    </w:pPr>
    <w:rPr>
      <w:kern w:val="2"/>
      <w:sz w:val="21"/>
      <w:szCs w:val="20"/>
    </w:rPr>
  </w:style>
  <w:style w:type="paragraph" w:customStyle="1" w:styleId="168">
    <w:name w:val="默认段落字体 Para Char Char Char1 Char"/>
    <w:basedOn w:val="1"/>
    <w:next w:val="1"/>
    <w:qFormat/>
    <w:uiPriority w:val="0"/>
    <w:pPr>
      <w:widowControl w:val="0"/>
      <w:spacing w:line="240" w:lineRule="atLeast"/>
      <w:ind w:left="420" w:firstLine="420"/>
    </w:pPr>
    <w:rPr>
      <w:sz w:val="21"/>
      <w:szCs w:val="21"/>
    </w:rPr>
  </w:style>
  <w:style w:type="paragraph" w:customStyle="1" w:styleId="169">
    <w:name w:val="正文段落"/>
    <w:basedOn w:val="1"/>
    <w:qFormat/>
    <w:uiPriority w:val="0"/>
    <w:pPr>
      <w:widowControl w:val="0"/>
      <w:spacing w:line="300" w:lineRule="auto"/>
      <w:ind w:firstLine="510"/>
      <w:jc w:val="both"/>
    </w:pPr>
    <w:rPr>
      <w:kern w:val="2"/>
      <w:szCs w:val="20"/>
    </w:rPr>
  </w:style>
  <w:style w:type="paragraph" w:customStyle="1" w:styleId="170">
    <w:name w:val="正文序号 2"/>
    <w:basedOn w:val="1"/>
    <w:qFormat/>
    <w:uiPriority w:val="0"/>
    <w:pPr>
      <w:widowControl w:val="0"/>
      <w:tabs>
        <w:tab w:val="left" w:pos="1049"/>
      </w:tabs>
      <w:spacing w:before="60"/>
      <w:ind w:left="431" w:hanging="431"/>
      <w:jc w:val="both"/>
    </w:pPr>
    <w:rPr>
      <w:kern w:val="2"/>
      <w:sz w:val="21"/>
      <w:szCs w:val="20"/>
    </w:rPr>
  </w:style>
  <w:style w:type="paragraph" w:customStyle="1" w:styleId="171">
    <w:name w:val="Char1 Char Char Char Char Char Char"/>
    <w:basedOn w:val="1"/>
    <w:qFormat/>
    <w:uiPriority w:val="0"/>
    <w:pPr>
      <w:widowControl w:val="0"/>
      <w:jc w:val="both"/>
    </w:pPr>
    <w:rPr>
      <w:rFonts w:ascii="Tahoma" w:hAnsi="Tahoma"/>
      <w:kern w:val="2"/>
      <w:szCs w:val="20"/>
    </w:rPr>
  </w:style>
  <w:style w:type="paragraph" w:customStyle="1" w:styleId="172">
    <w:name w:val="文章正文 Char Char1"/>
    <w:basedOn w:val="1"/>
    <w:qFormat/>
    <w:uiPriority w:val="0"/>
    <w:pPr>
      <w:widowControl w:val="0"/>
      <w:spacing w:line="360" w:lineRule="auto"/>
      <w:ind w:firstLine="420"/>
      <w:jc w:val="both"/>
    </w:pPr>
    <w:rPr>
      <w:kern w:val="2"/>
      <w:szCs w:val="20"/>
    </w:rPr>
  </w:style>
  <w:style w:type="paragraph" w:customStyle="1" w:styleId="173">
    <w:name w:val="Char"/>
    <w:basedOn w:val="1"/>
    <w:next w:val="1"/>
    <w:qFormat/>
    <w:uiPriority w:val="0"/>
    <w:pPr>
      <w:widowControl w:val="0"/>
      <w:spacing w:line="240" w:lineRule="atLeast"/>
      <w:ind w:left="420" w:firstLine="420"/>
    </w:pPr>
    <w:rPr>
      <w:sz w:val="21"/>
      <w:szCs w:val="21"/>
    </w:rPr>
  </w:style>
  <w:style w:type="paragraph" w:customStyle="1" w:styleId="174">
    <w:name w:val="样式 标题 1 + 宋体 居中 段前: 17 磅 段后: 16.5 磅"/>
    <w:basedOn w:val="3"/>
    <w:qFormat/>
    <w:uiPriority w:val="0"/>
    <w:pPr>
      <w:pageBreakBefore/>
      <w:tabs>
        <w:tab w:val="left" w:pos="840"/>
      </w:tabs>
      <w:ind w:left="840" w:hanging="420"/>
    </w:pPr>
    <w:rPr>
      <w:rFonts w:cs="宋体"/>
      <w:szCs w:val="20"/>
    </w:rPr>
  </w:style>
  <w:style w:type="paragraph" w:customStyle="1" w:styleId="175">
    <w:name w:val="文章正文 Char Char1 Char"/>
    <w:basedOn w:val="1"/>
    <w:qFormat/>
    <w:uiPriority w:val="0"/>
    <w:pPr>
      <w:widowControl w:val="0"/>
      <w:spacing w:line="360" w:lineRule="auto"/>
      <w:ind w:firstLine="420"/>
      <w:jc w:val="both"/>
    </w:pPr>
    <w:rPr>
      <w:kern w:val="2"/>
    </w:rPr>
  </w:style>
  <w:style w:type="paragraph" w:customStyle="1" w:styleId="176">
    <w:name w:val="正文 首行缩进:  2 字符 Char Char"/>
    <w:basedOn w:val="1"/>
    <w:qFormat/>
    <w:uiPriority w:val="0"/>
    <w:pPr>
      <w:widowControl w:val="0"/>
      <w:spacing w:line="360" w:lineRule="auto"/>
      <w:ind w:firstLine="480"/>
      <w:jc w:val="both"/>
    </w:pPr>
    <w:rPr>
      <w:kern w:val="2"/>
      <w:szCs w:val="20"/>
    </w:rPr>
  </w:style>
  <w:style w:type="paragraph" w:customStyle="1" w:styleId="177">
    <w:name w:val="xl26"/>
    <w:basedOn w:val="1"/>
    <w:qFormat/>
    <w:uiPriority w:val="0"/>
    <w:pPr>
      <w:pBdr>
        <w:top w:val="single" w:color="auto" w:sz="4" w:space="0"/>
        <w:left w:val="single" w:color="auto" w:sz="4" w:space="0"/>
        <w:right w:val="single" w:color="auto" w:sz="4" w:space="0"/>
      </w:pBdr>
      <w:spacing w:before="100" w:beforeAutospacing="1" w:after="100" w:afterAutospacing="1"/>
    </w:pPr>
    <w:rPr>
      <w:rFonts w:ascii="宋体" w:hAnsi="宋体"/>
      <w:sz w:val="22"/>
      <w:szCs w:val="22"/>
    </w:rPr>
  </w:style>
  <w:style w:type="paragraph" w:customStyle="1" w:styleId="178">
    <w:name w:val="标题 2 + 楷体_GB2312"/>
    <w:basedOn w:val="1"/>
    <w:qFormat/>
    <w:uiPriority w:val="0"/>
  </w:style>
  <w:style w:type="paragraph" w:customStyle="1" w:styleId="17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80">
    <w:name w:val="p0"/>
    <w:basedOn w:val="1"/>
    <w:qFormat/>
    <w:uiPriority w:val="0"/>
    <w:pPr>
      <w:jc w:val="both"/>
    </w:pPr>
    <w:rPr>
      <w:sz w:val="21"/>
      <w:szCs w:val="20"/>
    </w:rPr>
  </w:style>
  <w:style w:type="paragraph" w:customStyle="1" w:styleId="181">
    <w:name w:val="gb_master正文"/>
    <w:basedOn w:val="1"/>
    <w:qFormat/>
    <w:uiPriority w:val="0"/>
    <w:pPr>
      <w:widowControl w:val="0"/>
      <w:ind w:firstLine="200" w:firstLineChars="200"/>
      <w:jc w:val="both"/>
    </w:pPr>
    <w:rPr>
      <w:kern w:val="2"/>
      <w:sz w:val="21"/>
    </w:rPr>
  </w:style>
  <w:style w:type="paragraph" w:customStyle="1" w:styleId="182">
    <w:name w:val="Char1"/>
    <w:basedOn w:val="1"/>
    <w:next w:val="1"/>
    <w:qFormat/>
    <w:uiPriority w:val="0"/>
    <w:pPr>
      <w:widowControl w:val="0"/>
      <w:spacing w:line="240" w:lineRule="atLeast"/>
      <w:ind w:left="420" w:firstLine="420"/>
    </w:pPr>
    <w:rPr>
      <w:sz w:val="21"/>
      <w:szCs w:val="21"/>
    </w:rPr>
  </w:style>
  <w:style w:type="paragraph" w:customStyle="1" w:styleId="183">
    <w:name w:val="Char Char1 Char Char Char Char Char Char Char Char Char Char Char Char Char Char"/>
    <w:basedOn w:val="1"/>
    <w:qFormat/>
    <w:uiPriority w:val="0"/>
    <w:pPr>
      <w:spacing w:after="160" w:line="240" w:lineRule="exact"/>
    </w:pPr>
    <w:rPr>
      <w:rFonts w:ascii="Verdana" w:hAnsi="Verdana"/>
      <w:sz w:val="20"/>
      <w:szCs w:val="20"/>
      <w:lang w:eastAsia="en-US"/>
    </w:rPr>
  </w:style>
  <w:style w:type="paragraph" w:customStyle="1" w:styleId="184">
    <w:name w:val="样式 仿宋_GB2312 小四 左侧:  0.63 厘米"/>
    <w:basedOn w:val="1"/>
    <w:qFormat/>
    <w:uiPriority w:val="0"/>
    <w:pPr>
      <w:widowControl w:val="0"/>
      <w:spacing w:before="120" w:after="120" w:line="360" w:lineRule="auto"/>
      <w:ind w:left="357" w:firstLine="200" w:firstLineChars="200"/>
      <w:jc w:val="both"/>
    </w:pPr>
    <w:rPr>
      <w:rFonts w:ascii="仿宋_GB2312" w:hAnsi="仿宋_GB2312" w:eastAsia="仿宋_GB2312"/>
      <w:kern w:val="2"/>
      <w:szCs w:val="20"/>
    </w:rPr>
  </w:style>
  <w:style w:type="paragraph" w:customStyle="1" w:styleId="185">
    <w:name w:val="正文格式"/>
    <w:basedOn w:val="1"/>
    <w:qFormat/>
    <w:uiPriority w:val="0"/>
    <w:pPr>
      <w:adjustRightInd w:val="0"/>
      <w:snapToGrid w:val="0"/>
      <w:spacing w:beforeLines="25" w:line="360" w:lineRule="auto"/>
      <w:ind w:firstLine="480" w:firstLineChars="200"/>
      <w:jc w:val="both"/>
      <w:textAlignment w:val="baseline"/>
    </w:pPr>
    <w:rPr>
      <w:rFonts w:ascii="宋体" w:hAnsi="宋体"/>
      <w:color w:val="000000"/>
      <w:szCs w:val="20"/>
    </w:rPr>
  </w:style>
  <w:style w:type="paragraph" w:customStyle="1" w:styleId="186">
    <w:name w:val="MM Topic 1"/>
    <w:basedOn w:val="3"/>
    <w:qFormat/>
    <w:uiPriority w:val="0"/>
    <w:pPr>
      <w:widowControl w:val="0"/>
      <w:tabs>
        <w:tab w:val="left" w:pos="425"/>
      </w:tabs>
      <w:spacing w:line="576" w:lineRule="auto"/>
    </w:pPr>
    <w:rPr>
      <w:rFonts w:ascii="Times New Roman" w:hAnsi="Times New Roman"/>
      <w:bCs w:val="0"/>
      <w:sz w:val="44"/>
      <w:szCs w:val="20"/>
    </w:rPr>
  </w:style>
  <w:style w:type="paragraph" w:customStyle="1" w:styleId="187">
    <w:name w:val="样式 正文缩进 + (中文) 仿宋_GB2312 小四 Char"/>
    <w:basedOn w:val="13"/>
    <w:qFormat/>
    <w:uiPriority w:val="0"/>
    <w:pPr>
      <w:ind w:firstLine="480"/>
    </w:pPr>
    <w:rPr>
      <w:rFonts w:ascii="宋体" w:hAnsi="宋体"/>
      <w:sz w:val="24"/>
      <w:szCs w:val="20"/>
    </w:rPr>
  </w:style>
  <w:style w:type="paragraph" w:customStyle="1" w:styleId="188">
    <w:name w:val="样式 右侧:  1 字符1"/>
    <w:basedOn w:val="1"/>
    <w:qFormat/>
    <w:uiPriority w:val="0"/>
    <w:pPr>
      <w:widowControl w:val="0"/>
      <w:ind w:left="240" w:leftChars="100" w:right="100" w:rightChars="100"/>
      <w:jc w:val="both"/>
    </w:pPr>
    <w:rPr>
      <w:rFonts w:eastAsia="仿宋_GB2312"/>
      <w:kern w:val="2"/>
      <w:sz w:val="28"/>
      <w:szCs w:val="20"/>
    </w:rPr>
  </w:style>
  <w:style w:type="paragraph" w:customStyle="1" w:styleId="189">
    <w:name w:val="Char2 Char Char Char Char Char Char"/>
    <w:basedOn w:val="1"/>
    <w:qFormat/>
    <w:uiPriority w:val="0"/>
    <w:pPr>
      <w:widowControl w:val="0"/>
      <w:jc w:val="both"/>
    </w:pPr>
    <w:rPr>
      <w:rFonts w:ascii="仿宋_GB2312"/>
      <w:b/>
      <w:kern w:val="2"/>
      <w:sz w:val="30"/>
      <w:szCs w:val="20"/>
    </w:rPr>
  </w:style>
  <w:style w:type="paragraph" w:customStyle="1" w:styleId="190">
    <w:name w:val="项目符号：一级"/>
    <w:basedOn w:val="185"/>
    <w:next w:val="185"/>
    <w:qFormat/>
    <w:uiPriority w:val="0"/>
    <w:pPr>
      <w:tabs>
        <w:tab w:val="left" w:pos="700"/>
      </w:tabs>
      <w:spacing w:beforeLines="0"/>
      <w:ind w:left="630" w:hanging="290" w:firstLineChars="0"/>
    </w:pPr>
  </w:style>
  <w:style w:type="paragraph" w:customStyle="1" w:styleId="191">
    <w:name w:val="正文序号 4"/>
    <w:basedOn w:val="1"/>
    <w:qFormat/>
    <w:uiPriority w:val="0"/>
    <w:pPr>
      <w:widowControl w:val="0"/>
      <w:tabs>
        <w:tab w:val="left" w:pos="1469"/>
      </w:tabs>
      <w:spacing w:before="60"/>
      <w:ind w:left="431" w:hanging="431"/>
      <w:jc w:val="both"/>
    </w:pPr>
    <w:rPr>
      <w:kern w:val="2"/>
      <w:sz w:val="21"/>
      <w:szCs w:val="20"/>
    </w:rPr>
  </w:style>
  <w:style w:type="paragraph" w:customStyle="1" w:styleId="192">
    <w:name w:val="插图题注"/>
    <w:next w:val="1"/>
    <w:qFormat/>
    <w:uiPriority w:val="0"/>
    <w:pPr>
      <w:tabs>
        <w:tab w:val="left" w:pos="1418"/>
      </w:tabs>
      <w:spacing w:afterLines="100"/>
      <w:ind w:left="1418" w:hanging="1418"/>
      <w:jc w:val="center"/>
    </w:pPr>
    <w:rPr>
      <w:rFonts w:ascii="Arial" w:hAnsi="Arial" w:eastAsia="宋体" w:cs="Times New Roman"/>
      <w:sz w:val="18"/>
      <w:lang w:val="en-US" w:eastAsia="zh-CN" w:bidi="ar-SA"/>
    </w:rPr>
  </w:style>
  <w:style w:type="paragraph" w:customStyle="1" w:styleId="193">
    <w:name w:val="正文首行缩进两字符"/>
    <w:basedOn w:val="1"/>
    <w:qFormat/>
    <w:uiPriority w:val="0"/>
    <w:pPr>
      <w:widowControl w:val="0"/>
      <w:spacing w:line="360" w:lineRule="auto"/>
      <w:ind w:firstLine="200" w:firstLineChars="200"/>
      <w:jc w:val="both"/>
    </w:pPr>
    <w:rPr>
      <w:kern w:val="2"/>
      <w:sz w:val="21"/>
      <w:szCs w:val="20"/>
    </w:rPr>
  </w:style>
  <w:style w:type="paragraph" w:customStyle="1" w:styleId="194">
    <w:name w:val="Style8"/>
    <w:basedOn w:val="1"/>
    <w:qFormat/>
    <w:uiPriority w:val="0"/>
    <w:pPr>
      <w:widowControl w:val="0"/>
      <w:tabs>
        <w:tab w:val="left" w:pos="1304"/>
      </w:tabs>
      <w:spacing w:beforeLines="50" w:afterLines="50" w:line="276" w:lineRule="auto"/>
      <w:ind w:left="1304" w:hanging="397"/>
      <w:jc w:val="both"/>
    </w:pPr>
    <w:rPr>
      <w:rFonts w:ascii="Arial" w:hAnsi="Arial"/>
      <w:kern w:val="2"/>
      <w:szCs w:val="20"/>
    </w:rPr>
  </w:style>
  <w:style w:type="paragraph" w:customStyle="1" w:styleId="195">
    <w:name w:val="Char Char Char Char Char Char Char Char Char Char Char Char Char"/>
    <w:basedOn w:val="15"/>
    <w:qFormat/>
    <w:uiPriority w:val="0"/>
    <w:pPr>
      <w:widowControl w:val="0"/>
      <w:shd w:val="clear" w:color="auto" w:fill="000080"/>
      <w:jc w:val="both"/>
    </w:pPr>
    <w:rPr>
      <w:rFonts w:ascii="Tahoma" w:hAnsi="Tahoma"/>
      <w:sz w:val="24"/>
      <w:szCs w:val="20"/>
    </w:rPr>
  </w:style>
  <w:style w:type="paragraph" w:customStyle="1" w:styleId="196">
    <w:name w:val="大纲正文"/>
    <w:basedOn w:val="1"/>
    <w:qFormat/>
    <w:uiPriority w:val="0"/>
    <w:pPr>
      <w:widowControl w:val="0"/>
      <w:spacing w:line="360" w:lineRule="auto"/>
      <w:ind w:firstLine="480" w:firstLineChars="200"/>
      <w:jc w:val="both"/>
    </w:pPr>
    <w:rPr>
      <w:kern w:val="2"/>
      <w:szCs w:val="20"/>
    </w:rPr>
  </w:style>
  <w:style w:type="paragraph" w:customStyle="1" w:styleId="197">
    <w:name w:val="正文序号 1"/>
    <w:basedOn w:val="1"/>
    <w:qFormat/>
    <w:uiPriority w:val="0"/>
    <w:pPr>
      <w:widowControl w:val="0"/>
      <w:tabs>
        <w:tab w:val="left" w:pos="839"/>
      </w:tabs>
      <w:spacing w:before="60"/>
      <w:ind w:left="431" w:hanging="431"/>
      <w:jc w:val="both"/>
    </w:pPr>
    <w:rPr>
      <w:kern w:val="2"/>
      <w:sz w:val="21"/>
      <w:szCs w:val="20"/>
    </w:rPr>
  </w:style>
  <w:style w:type="paragraph" w:customStyle="1" w:styleId="198">
    <w:name w:val="Char2"/>
    <w:basedOn w:val="1"/>
    <w:next w:val="1"/>
    <w:qFormat/>
    <w:uiPriority w:val="0"/>
    <w:pPr>
      <w:widowControl w:val="0"/>
      <w:spacing w:line="240" w:lineRule="atLeast"/>
      <w:ind w:left="420" w:firstLine="420"/>
    </w:pPr>
    <w:rPr>
      <w:kern w:val="2"/>
      <w:szCs w:val="20"/>
    </w:rPr>
  </w:style>
  <w:style w:type="paragraph" w:customStyle="1" w:styleId="199">
    <w:name w:val="MM Title"/>
    <w:basedOn w:val="1"/>
    <w:qFormat/>
    <w:uiPriority w:val="0"/>
    <w:pPr>
      <w:widowControl w:val="0"/>
      <w:spacing w:before="240" w:after="60"/>
      <w:jc w:val="center"/>
      <w:outlineLvl w:val="0"/>
    </w:pPr>
    <w:rPr>
      <w:rFonts w:ascii="Arial" w:hAnsi="Arial"/>
      <w:b/>
      <w:kern w:val="2"/>
      <w:sz w:val="32"/>
      <w:szCs w:val="20"/>
    </w:rPr>
  </w:style>
  <w:style w:type="paragraph" w:customStyle="1" w:styleId="200">
    <w:name w:val="Char2 Char Char Char"/>
    <w:basedOn w:val="1"/>
    <w:qFormat/>
    <w:uiPriority w:val="0"/>
    <w:pPr>
      <w:widowControl w:val="0"/>
      <w:jc w:val="both"/>
    </w:pPr>
    <w:rPr>
      <w:rFonts w:ascii="仿宋_GB2312"/>
      <w:b/>
      <w:kern w:val="2"/>
      <w:sz w:val="30"/>
      <w:szCs w:val="20"/>
    </w:rPr>
  </w:style>
  <w:style w:type="paragraph" w:customStyle="1" w:styleId="201">
    <w:name w:val="MM Topic 2"/>
    <w:basedOn w:val="4"/>
    <w:qFormat/>
    <w:uiPriority w:val="0"/>
    <w:pPr>
      <w:numPr>
        <w:ilvl w:val="0"/>
        <w:numId w:val="0"/>
      </w:numPr>
      <w:tabs>
        <w:tab w:val="left" w:pos="992"/>
      </w:tabs>
    </w:pPr>
    <w:rPr>
      <w:rFonts w:ascii="Arial"/>
      <w:bCs w:val="0"/>
      <w:iCs w:val="0"/>
      <w:color w:val="000000"/>
      <w:kern w:val="2"/>
      <w:szCs w:val="20"/>
    </w:rPr>
  </w:style>
  <w:style w:type="paragraph" w:customStyle="1" w:styleId="202">
    <w:name w:val="Char Char1"/>
    <w:basedOn w:val="1"/>
    <w:next w:val="1"/>
    <w:qFormat/>
    <w:uiPriority w:val="0"/>
    <w:pPr>
      <w:widowControl w:val="0"/>
      <w:spacing w:line="240" w:lineRule="atLeast"/>
      <w:ind w:left="420" w:firstLine="420"/>
    </w:pPr>
    <w:rPr>
      <w:rFonts w:ascii="楷体_GB2312" w:hAnsi="宋体" w:eastAsia="楷体_GB2312"/>
      <w:color w:val="000000"/>
      <w:sz w:val="28"/>
      <w:szCs w:val="20"/>
    </w:rPr>
  </w:style>
  <w:style w:type="paragraph" w:customStyle="1" w:styleId="203">
    <w:name w:val="我的正文"/>
    <w:basedOn w:val="1"/>
    <w:qFormat/>
    <w:uiPriority w:val="0"/>
    <w:pPr>
      <w:widowControl w:val="0"/>
      <w:spacing w:line="360" w:lineRule="auto"/>
      <w:ind w:firstLine="420" w:firstLineChars="200"/>
      <w:jc w:val="both"/>
    </w:pPr>
    <w:rPr>
      <w:rFonts w:ascii="宋体" w:hAnsi="宋体"/>
      <w:kern w:val="2"/>
      <w:sz w:val="21"/>
      <w:szCs w:val="20"/>
    </w:rPr>
  </w:style>
  <w:style w:type="paragraph" w:customStyle="1" w:styleId="204">
    <w:name w:val="列出段落2"/>
    <w:basedOn w:val="1"/>
    <w:qFormat/>
    <w:uiPriority w:val="34"/>
    <w:pPr>
      <w:widowControl w:val="0"/>
      <w:ind w:firstLine="420" w:firstLineChars="200"/>
      <w:jc w:val="both"/>
    </w:pPr>
    <w:rPr>
      <w:rFonts w:eastAsia="方正仿宋"/>
      <w:kern w:val="2"/>
      <w:sz w:val="32"/>
    </w:rPr>
  </w:style>
  <w:style w:type="paragraph" w:customStyle="1" w:styleId="205">
    <w:name w:val="文字"/>
    <w:basedOn w:val="1"/>
    <w:qFormat/>
    <w:uiPriority w:val="0"/>
    <w:pPr>
      <w:widowControl w:val="0"/>
      <w:tabs>
        <w:tab w:val="left" w:pos="8520"/>
      </w:tabs>
      <w:spacing w:line="312" w:lineRule="auto"/>
      <w:ind w:right="-210" w:firstLine="556"/>
      <w:jc w:val="both"/>
    </w:pPr>
    <w:rPr>
      <w:rFonts w:ascii="楷体_GB2312" w:eastAsia="楷体_GB2312"/>
      <w:kern w:val="2"/>
      <w:sz w:val="28"/>
      <w:szCs w:val="20"/>
    </w:rPr>
  </w:style>
  <w:style w:type="character" w:customStyle="1" w:styleId="206">
    <w:name w:val="彩色列表 - 强调文字颜色 1 Char"/>
    <w:link w:val="207"/>
    <w:qFormat/>
    <w:uiPriority w:val="0"/>
    <w:rPr>
      <w:rFonts w:ascii="Calibri" w:hAnsi="Calibri"/>
    </w:rPr>
  </w:style>
  <w:style w:type="paragraph" w:customStyle="1" w:styleId="207">
    <w:name w:val="彩色列表 - 强调文字颜色 11"/>
    <w:basedOn w:val="1"/>
    <w:link w:val="206"/>
    <w:qFormat/>
    <w:uiPriority w:val="0"/>
    <w:pPr>
      <w:widowControl w:val="0"/>
      <w:ind w:firstLine="420" w:firstLineChars="200"/>
      <w:jc w:val="both"/>
    </w:pPr>
    <w:rPr>
      <w:rFonts w:ascii="Calibri" w:hAnsi="Calibri" w:eastAsiaTheme="minorEastAsia" w:cstheme="minorBidi"/>
      <w:kern w:val="2"/>
      <w:sz w:val="21"/>
      <w:szCs w:val="22"/>
    </w:rPr>
  </w:style>
  <w:style w:type="paragraph" w:customStyle="1" w:styleId="208">
    <w:name w:val="修订1"/>
    <w:hidden/>
    <w:unhideWhenUsed/>
    <w:qFormat/>
    <w:uiPriority w:val="0"/>
    <w:rPr>
      <w:rFonts w:ascii="Times New Roman" w:hAnsi="Times New Roman" w:eastAsia="宋体" w:cs="Times New Roman"/>
      <w:sz w:val="24"/>
      <w:szCs w:val="24"/>
      <w:lang w:val="en-US" w:eastAsia="zh-CN" w:bidi="ar-SA"/>
    </w:rPr>
  </w:style>
  <w:style w:type="paragraph" w:customStyle="1" w:styleId="209">
    <w:name w:val="彩色列表 - 强调文字颜色 12"/>
    <w:basedOn w:val="1"/>
    <w:qFormat/>
    <w:uiPriority w:val="0"/>
    <w:pPr>
      <w:widowControl w:val="0"/>
      <w:ind w:firstLine="420" w:firstLineChars="200"/>
      <w:jc w:val="both"/>
    </w:pPr>
    <w:rPr>
      <w:rFonts w:ascii="Calibri" w:hAnsi="Calibri"/>
      <w:kern w:val="2"/>
      <w:sz w:val="21"/>
      <w:szCs w:val="22"/>
    </w:rPr>
  </w:style>
  <w:style w:type="character" w:customStyle="1" w:styleId="210">
    <w:name w:val="Char Char2"/>
    <w:qFormat/>
    <w:uiPriority w:val="0"/>
    <w:rPr>
      <w:kern w:val="2"/>
      <w:sz w:val="18"/>
      <w:szCs w:val="18"/>
    </w:rPr>
  </w:style>
  <w:style w:type="character" w:customStyle="1" w:styleId="211">
    <w:name w:val="脚注文本 Char"/>
    <w:link w:val="34"/>
    <w:qFormat/>
    <w:uiPriority w:val="0"/>
    <w:rPr>
      <w:rFonts w:ascii="Calibri" w:hAnsi="Calibri"/>
      <w:sz w:val="18"/>
      <w:szCs w:val="18"/>
    </w:rPr>
  </w:style>
  <w:style w:type="character" w:customStyle="1" w:styleId="212">
    <w:name w:val="文章正文 Char Char"/>
    <w:qFormat/>
    <w:uiPriority w:val="0"/>
    <w:rPr>
      <w:rFonts w:hint="eastAsia" w:ascii="宋体" w:hAnsi="宋体" w:eastAsia="宋体"/>
      <w:kern w:val="2"/>
      <w:sz w:val="24"/>
      <w:szCs w:val="24"/>
      <w:lang w:val="en-US" w:eastAsia="zh-CN" w:bidi="ar-SA"/>
    </w:rPr>
  </w:style>
  <w:style w:type="character" w:customStyle="1" w:styleId="213">
    <w:name w:val="Char Char5"/>
    <w:qFormat/>
    <w:uiPriority w:val="0"/>
    <w:rPr>
      <w:kern w:val="2"/>
      <w:sz w:val="21"/>
      <w:szCs w:val="24"/>
    </w:rPr>
  </w:style>
  <w:style w:type="character" w:customStyle="1" w:styleId="214">
    <w:name w:val="CD正文 Char Char"/>
    <w:qFormat/>
    <w:uiPriority w:val="0"/>
    <w:rPr>
      <w:rFonts w:hint="eastAsia" w:ascii="宋体" w:hAnsi="宋体" w:eastAsia="宋体"/>
      <w:kern w:val="2"/>
      <w:sz w:val="30"/>
      <w:szCs w:val="28"/>
      <w:lang w:val="en-US" w:eastAsia="zh-CN" w:bidi="ar-SA"/>
    </w:rPr>
  </w:style>
  <w:style w:type="character" w:customStyle="1" w:styleId="215">
    <w:name w:val="表正文 Char1"/>
    <w:qFormat/>
    <w:uiPriority w:val="0"/>
    <w:rPr>
      <w:rFonts w:hint="eastAsia" w:ascii="宋体" w:hAnsi="宋体" w:eastAsia="宋体"/>
      <w:kern w:val="2"/>
      <w:sz w:val="21"/>
      <w:lang w:val="en-US" w:eastAsia="zh-CN" w:bidi="ar-SA"/>
    </w:rPr>
  </w:style>
  <w:style w:type="character" w:customStyle="1" w:styleId="216">
    <w:name w:val="列出段落 Char Char"/>
    <w:qFormat/>
    <w:uiPriority w:val="0"/>
    <w:rPr>
      <w:rFonts w:hint="default" w:ascii="Calibri" w:hAnsi="Calibri" w:cs="Calibri"/>
      <w:kern w:val="2"/>
      <w:sz w:val="21"/>
      <w:szCs w:val="22"/>
    </w:rPr>
  </w:style>
  <w:style w:type="character" w:customStyle="1" w:styleId="217">
    <w:name w:val="font11"/>
    <w:qFormat/>
    <w:uiPriority w:val="0"/>
    <w:rPr>
      <w:rFonts w:hint="eastAsia" w:ascii="宋体" w:hAnsi="宋体" w:eastAsia="宋体" w:cs="宋体"/>
      <w:b/>
      <w:color w:val="000000"/>
      <w:sz w:val="22"/>
      <w:szCs w:val="22"/>
      <w:u w:val="none"/>
    </w:rPr>
  </w:style>
  <w:style w:type="character" w:customStyle="1" w:styleId="218">
    <w:name w:val="Char Char9"/>
    <w:qFormat/>
    <w:uiPriority w:val="0"/>
    <w:rPr>
      <w:kern w:val="2"/>
      <w:sz w:val="18"/>
      <w:szCs w:val="18"/>
    </w:rPr>
  </w:style>
  <w:style w:type="character" w:customStyle="1" w:styleId="219">
    <w:name w:val="Legal Level 1.1.1. Char"/>
    <w:qFormat/>
    <w:uiPriority w:val="0"/>
    <w:rPr>
      <w:rFonts w:hint="default" w:ascii="Arial" w:hAnsi="Arial" w:eastAsia="黑体" w:cs="Arial"/>
      <w:kern w:val="2"/>
      <w:sz w:val="24"/>
      <w:szCs w:val="24"/>
    </w:rPr>
  </w:style>
  <w:style w:type="character" w:customStyle="1" w:styleId="220">
    <w:name w:val="font01"/>
    <w:qFormat/>
    <w:uiPriority w:val="0"/>
    <w:rPr>
      <w:rFonts w:hint="eastAsia" w:ascii="宋体" w:hAnsi="宋体" w:eastAsia="宋体" w:cs="宋体"/>
      <w:color w:val="000000"/>
      <w:sz w:val="22"/>
      <w:szCs w:val="22"/>
      <w:u w:val="none"/>
    </w:rPr>
  </w:style>
  <w:style w:type="character" w:customStyle="1" w:styleId="221">
    <w:name w:val="Char Char3"/>
    <w:qFormat/>
    <w:uiPriority w:val="0"/>
    <w:rPr>
      <w:b/>
      <w:bCs/>
      <w:kern w:val="2"/>
      <w:sz w:val="18"/>
      <w:szCs w:val="18"/>
    </w:rPr>
  </w:style>
  <w:style w:type="character" w:customStyle="1" w:styleId="222">
    <w:name w:val="MM Topic 3 Char Char"/>
    <w:qFormat/>
    <w:uiPriority w:val="0"/>
    <w:rPr>
      <w:rFonts w:hint="eastAsia" w:ascii="宋体" w:hAnsi="宋体" w:eastAsia="宋体"/>
      <w:b/>
      <w:bCs/>
      <w:color w:val="000000"/>
      <w:kern w:val="2"/>
      <w:sz w:val="28"/>
      <w:szCs w:val="28"/>
    </w:rPr>
  </w:style>
  <w:style w:type="character" w:customStyle="1" w:styleId="223">
    <w:name w:val="标题 3 Char Char Char"/>
    <w:qFormat/>
    <w:uiPriority w:val="0"/>
    <w:rPr>
      <w:rFonts w:hint="eastAsia" w:ascii="宋体" w:hAnsi="宋体" w:eastAsia="宋体"/>
      <w:b/>
      <w:kern w:val="2"/>
      <w:sz w:val="32"/>
      <w:lang w:val="en-US" w:eastAsia="zh-CN" w:bidi="ar-SA"/>
    </w:rPr>
  </w:style>
  <w:style w:type="character" w:customStyle="1" w:styleId="224">
    <w:name w:val="line2"/>
    <w:basedOn w:val="48"/>
    <w:qFormat/>
    <w:uiPriority w:val="0"/>
  </w:style>
  <w:style w:type="character" w:customStyle="1" w:styleId="225">
    <w:name w:val="正文文本 Char"/>
    <w:qFormat/>
    <w:uiPriority w:val="0"/>
    <w:rPr>
      <w:rFonts w:ascii="Calibri" w:hAnsi="Calibri" w:eastAsia="宋体" w:cs="Times New Roman"/>
    </w:rPr>
  </w:style>
  <w:style w:type="character" w:customStyle="1" w:styleId="226">
    <w:name w:val="apple-converted-space"/>
    <w:basedOn w:val="48"/>
    <w:qFormat/>
    <w:uiPriority w:val="0"/>
  </w:style>
  <w:style w:type="character" w:customStyle="1" w:styleId="227">
    <w:name w:val="样式 小四2 Char Char"/>
    <w:qFormat/>
    <w:uiPriority w:val="0"/>
    <w:rPr>
      <w:rFonts w:hint="eastAsia" w:ascii="宋体" w:hAnsi="宋体" w:eastAsia="宋体"/>
      <w:kern w:val="2"/>
      <w:sz w:val="24"/>
      <w:szCs w:val="24"/>
    </w:rPr>
  </w:style>
  <w:style w:type="character" w:customStyle="1" w:styleId="228">
    <w:name w:val="apple-style-span"/>
    <w:basedOn w:val="48"/>
    <w:qFormat/>
    <w:uiPriority w:val="0"/>
  </w:style>
  <w:style w:type="character" w:customStyle="1" w:styleId="229">
    <w:name w:val="tt Char"/>
    <w:qFormat/>
    <w:uiPriority w:val="0"/>
    <w:rPr>
      <w:rFonts w:hint="default" w:ascii="Arial" w:hAnsi="Arial" w:eastAsia="黑体" w:cs="Arial"/>
      <w:kern w:val="2"/>
      <w:sz w:val="21"/>
      <w:szCs w:val="21"/>
    </w:rPr>
  </w:style>
  <w:style w:type="character" w:customStyle="1" w:styleId="230">
    <w:name w:val="副标题 Char2"/>
    <w:qFormat/>
    <w:uiPriority w:val="0"/>
    <w:rPr>
      <w:rFonts w:ascii="Cambria" w:hAnsi="Cambria" w:eastAsia="宋体" w:cs="Times New Roman"/>
      <w:b/>
      <w:bCs/>
      <w:kern w:val="28"/>
      <w:sz w:val="32"/>
      <w:szCs w:val="32"/>
    </w:rPr>
  </w:style>
  <w:style w:type="character" w:customStyle="1" w:styleId="231">
    <w:name w:val="标书正文:  0.74 厘米 Char Char"/>
    <w:qFormat/>
    <w:uiPriority w:val="0"/>
    <w:rPr>
      <w:kern w:val="2"/>
      <w:sz w:val="24"/>
    </w:rPr>
  </w:style>
  <w:style w:type="character" w:customStyle="1" w:styleId="232">
    <w:name w:val="批注文字 Char2"/>
    <w:qFormat/>
    <w:uiPriority w:val="0"/>
    <w:rPr>
      <w:rFonts w:hint="eastAsia" w:ascii="宋体" w:hAnsi="宋体" w:eastAsia="宋体"/>
      <w:sz w:val="18"/>
      <w:szCs w:val="18"/>
    </w:rPr>
  </w:style>
  <w:style w:type="character" w:customStyle="1" w:styleId="233">
    <w:name w:val="img"/>
    <w:basedOn w:val="48"/>
    <w:qFormat/>
    <w:uiPriority w:val="0"/>
  </w:style>
  <w:style w:type="character" w:customStyle="1" w:styleId="234">
    <w:name w:val="批注文字 Char"/>
    <w:qFormat/>
    <w:uiPriority w:val="99"/>
    <w:rPr>
      <w:rFonts w:ascii="Times New Roman" w:hAnsi="Times New Roman" w:eastAsia="宋体" w:cs="Times New Roman"/>
      <w:kern w:val="0"/>
      <w:sz w:val="18"/>
      <w:szCs w:val="18"/>
    </w:rPr>
  </w:style>
  <w:style w:type="character" w:customStyle="1" w:styleId="235">
    <w:name w:val="Char Char Char"/>
    <w:qFormat/>
    <w:uiPriority w:val="0"/>
    <w:rPr>
      <w:rFonts w:hint="eastAsia" w:ascii="宋体" w:hAnsi="宋体" w:eastAsia="宋体"/>
      <w:kern w:val="2"/>
      <w:sz w:val="18"/>
      <w:szCs w:val="18"/>
      <w:lang w:val="en-US" w:eastAsia="zh-CN" w:bidi="ar-SA"/>
    </w:rPr>
  </w:style>
  <w:style w:type="character" w:customStyle="1" w:styleId="236">
    <w:name w:val="正文文本 Char Char"/>
    <w:qFormat/>
    <w:uiPriority w:val="0"/>
    <w:rPr>
      <w:kern w:val="2"/>
      <w:sz w:val="21"/>
      <w:szCs w:val="24"/>
    </w:rPr>
  </w:style>
  <w:style w:type="character" w:customStyle="1" w:styleId="237">
    <w:name w:val="Char Char10"/>
    <w:qFormat/>
    <w:uiPriority w:val="0"/>
    <w:rPr>
      <w:kern w:val="2"/>
      <w:sz w:val="24"/>
      <w:szCs w:val="24"/>
    </w:rPr>
  </w:style>
  <w:style w:type="character" w:customStyle="1" w:styleId="238">
    <w:name w:val="0-CD Char"/>
    <w:link w:val="239"/>
    <w:qFormat/>
    <w:locked/>
    <w:uiPriority w:val="0"/>
    <w:rPr>
      <w:rFonts w:ascii="宋体" w:hAnsi="宋体"/>
      <w:sz w:val="28"/>
      <w:szCs w:val="24"/>
    </w:rPr>
  </w:style>
  <w:style w:type="paragraph" w:customStyle="1" w:styleId="239">
    <w:name w:val="0-CD"/>
    <w:basedOn w:val="1"/>
    <w:link w:val="238"/>
    <w:qFormat/>
    <w:uiPriority w:val="0"/>
    <w:pPr>
      <w:widowControl w:val="0"/>
      <w:spacing w:line="360" w:lineRule="auto"/>
      <w:ind w:firstLine="708" w:firstLineChars="253"/>
    </w:pPr>
    <w:rPr>
      <w:rFonts w:ascii="宋体" w:hAnsi="宋体" w:eastAsiaTheme="minorEastAsia" w:cstheme="minorBidi"/>
      <w:kern w:val="2"/>
      <w:sz w:val="28"/>
    </w:rPr>
  </w:style>
  <w:style w:type="character" w:customStyle="1" w:styleId="240">
    <w:name w:val="Char Char8"/>
    <w:qFormat/>
    <w:uiPriority w:val="0"/>
    <w:rPr>
      <w:rFonts w:hint="eastAsia" w:ascii="宋体" w:hAnsi="宋体" w:eastAsia="宋体"/>
      <w:kern w:val="2"/>
      <w:sz w:val="28"/>
      <w:szCs w:val="28"/>
    </w:rPr>
  </w:style>
  <w:style w:type="character" w:customStyle="1" w:styleId="241">
    <w:name w:val="正文缩进 Char"/>
    <w:qFormat/>
    <w:uiPriority w:val="0"/>
    <w:rPr>
      <w:kern w:val="2"/>
      <w:sz w:val="21"/>
      <w:lang w:val="zh-CN" w:eastAsia="zh-CN"/>
    </w:rPr>
  </w:style>
  <w:style w:type="character" w:customStyle="1" w:styleId="242">
    <w:name w:val="正文文本 Char2"/>
    <w:qFormat/>
    <w:locked/>
    <w:uiPriority w:val="99"/>
    <w:rPr>
      <w:rFonts w:ascii="Calibri" w:hAnsi="Calibri" w:eastAsia="宋体" w:cs="Times New Roman"/>
    </w:rPr>
  </w:style>
  <w:style w:type="character" w:customStyle="1" w:styleId="243">
    <w:name w:val="Char Char7"/>
    <w:qFormat/>
    <w:uiPriority w:val="0"/>
    <w:rPr>
      <w:kern w:val="2"/>
      <w:sz w:val="18"/>
      <w:szCs w:val="18"/>
    </w:rPr>
  </w:style>
  <w:style w:type="character" w:customStyle="1" w:styleId="244">
    <w:name w:val="纯文本 Char"/>
    <w:qFormat/>
    <w:uiPriority w:val="99"/>
    <w:rPr>
      <w:rFonts w:ascii="宋体" w:hAnsi="Courier New" w:eastAsia="宋体" w:cs="Courier New"/>
      <w:szCs w:val="21"/>
    </w:rPr>
  </w:style>
  <w:style w:type="character" w:customStyle="1" w:styleId="245">
    <w:name w:val="Char Char6"/>
    <w:qFormat/>
    <w:uiPriority w:val="0"/>
    <w:rPr>
      <w:kern w:val="2"/>
      <w:sz w:val="21"/>
      <w:szCs w:val="24"/>
    </w:rPr>
  </w:style>
  <w:style w:type="character" w:customStyle="1" w:styleId="246">
    <w:name w:val="副标题 Char1"/>
    <w:qFormat/>
    <w:uiPriority w:val="11"/>
    <w:rPr>
      <w:rFonts w:hint="default" w:ascii="Cambria" w:hAnsi="Cambria" w:cs="Times New Roman"/>
      <w:b/>
      <w:bCs/>
      <w:kern w:val="28"/>
      <w:sz w:val="32"/>
      <w:szCs w:val="32"/>
    </w:rPr>
  </w:style>
  <w:style w:type="character" w:customStyle="1" w:styleId="247">
    <w:name w:val="标题 1 Char1"/>
    <w:qFormat/>
    <w:uiPriority w:val="0"/>
    <w:rPr>
      <w:b/>
      <w:bCs/>
      <w:kern w:val="44"/>
      <w:sz w:val="44"/>
      <w:szCs w:val="44"/>
    </w:rPr>
  </w:style>
  <w:style w:type="character" w:customStyle="1" w:styleId="248">
    <w:name w:val="（符号）邀请函中一、"/>
    <w:qFormat/>
    <w:uiPriority w:val="0"/>
    <w:rPr>
      <w:rFonts w:hint="eastAsia" w:ascii="黑体" w:hAnsi="黑体" w:eastAsia="黑体"/>
      <w:b/>
      <w:bCs/>
      <w:sz w:val="24"/>
    </w:rPr>
  </w:style>
  <w:style w:type="character" w:customStyle="1" w:styleId="249">
    <w:name w:val="副标题 Char"/>
    <w:link w:val="33"/>
    <w:qFormat/>
    <w:uiPriority w:val="0"/>
    <w:rPr>
      <w:rFonts w:ascii="Cambria" w:hAnsi="Cambria"/>
      <w:b/>
      <w:bCs/>
      <w:kern w:val="28"/>
      <w:sz w:val="32"/>
      <w:szCs w:val="32"/>
    </w:rPr>
  </w:style>
  <w:style w:type="character" w:customStyle="1" w:styleId="250">
    <w:name w:val="标书（正文） Char Char"/>
    <w:qFormat/>
    <w:uiPriority w:val="0"/>
    <w:rPr>
      <w:rFonts w:hint="eastAsia" w:ascii="宋体" w:hAnsi="宋体" w:eastAsia="宋体"/>
      <w:b/>
      <w:kern w:val="10"/>
      <w:sz w:val="21"/>
      <w:szCs w:val="21"/>
      <w:lang w:val="en-US" w:eastAsia="zh-CN" w:bidi="ar-SA"/>
    </w:rPr>
  </w:style>
  <w:style w:type="character" w:customStyle="1" w:styleId="251">
    <w:name w:val="MM Topic 4 Char Char"/>
    <w:qFormat/>
    <w:uiPriority w:val="0"/>
    <w:rPr>
      <w:rFonts w:hint="default" w:ascii="Arial" w:hAnsi="Arial" w:cs="Arial"/>
      <w:b/>
      <w:bCs/>
      <w:kern w:val="2"/>
      <w:sz w:val="28"/>
      <w:szCs w:val="28"/>
    </w:rPr>
  </w:style>
  <w:style w:type="character" w:customStyle="1" w:styleId="252">
    <w:name w:val="列出段落 Char1"/>
    <w:qFormat/>
    <w:uiPriority w:val="34"/>
    <w:rPr>
      <w:rFonts w:hint="default" w:ascii="Calibri" w:hAnsi="Calibri"/>
      <w:kern w:val="2"/>
      <w:sz w:val="21"/>
      <w:szCs w:val="22"/>
    </w:rPr>
  </w:style>
  <w:style w:type="character" w:customStyle="1" w:styleId="253">
    <w:name w:val="Char Char11"/>
    <w:qFormat/>
    <w:uiPriority w:val="0"/>
    <w:rPr>
      <w:rFonts w:hint="default" w:ascii="Arial Narrow" w:hAnsi="Arial Narrow"/>
      <w:b/>
      <w:bCs/>
      <w:iCs/>
      <w:szCs w:val="24"/>
      <w:lang w:eastAsia="en-US"/>
    </w:rPr>
  </w:style>
  <w:style w:type="character" w:customStyle="1" w:styleId="254">
    <w:name w:val="脚注文本 Char1"/>
    <w:qFormat/>
    <w:uiPriority w:val="0"/>
    <w:rPr>
      <w:rFonts w:ascii="Calibri" w:hAnsi="Calibri" w:eastAsia="宋体" w:cs="Times New Roman"/>
      <w:sz w:val="18"/>
      <w:szCs w:val="18"/>
    </w:rPr>
  </w:style>
  <w:style w:type="paragraph" w:customStyle="1" w:styleId="255">
    <w:name w:val="样式1"/>
    <w:basedOn w:val="1"/>
    <w:qFormat/>
    <w:uiPriority w:val="0"/>
    <w:pPr>
      <w:widowControl w:val="0"/>
      <w:jc w:val="both"/>
    </w:pPr>
    <w:rPr>
      <w:rFonts w:eastAsia="隶书"/>
      <w:i/>
      <w:dstrike/>
      <w:kern w:val="2"/>
      <w:sz w:val="28"/>
      <w:szCs w:val="18"/>
    </w:rPr>
  </w:style>
  <w:style w:type="paragraph" w:customStyle="1" w:styleId="256">
    <w:name w:val="列出段落3"/>
    <w:basedOn w:val="1"/>
    <w:qFormat/>
    <w:uiPriority w:val="0"/>
    <w:pPr>
      <w:ind w:firstLine="420" w:firstLineChars="200"/>
    </w:pPr>
  </w:style>
  <w:style w:type="paragraph" w:customStyle="1" w:styleId="257">
    <w:name w:val="15、“一、”二级标题"/>
    <w:basedOn w:val="1"/>
    <w:qFormat/>
    <w:uiPriority w:val="0"/>
    <w:pPr>
      <w:widowControl w:val="0"/>
      <w:tabs>
        <w:tab w:val="left" w:pos="0"/>
        <w:tab w:val="left" w:pos="760"/>
      </w:tabs>
      <w:wordWrap w:val="0"/>
      <w:topLinePunct/>
      <w:ind w:left="1264" w:firstLine="803" w:firstLineChars="200"/>
      <w:jc w:val="both"/>
      <w:outlineLvl w:val="1"/>
    </w:pPr>
    <w:rPr>
      <w:rFonts w:ascii="宋体" w:hAnsi="宋体"/>
      <w:b/>
      <w:kern w:val="2"/>
      <w:sz w:val="21"/>
      <w:szCs w:val="22"/>
    </w:rPr>
  </w:style>
  <w:style w:type="character" w:customStyle="1" w:styleId="258">
    <w:name w:val="副标题 字符1"/>
    <w:basedOn w:val="48"/>
    <w:qFormat/>
    <w:uiPriority w:val="11"/>
    <w:rPr>
      <w:b/>
      <w:bCs/>
      <w:kern w:val="28"/>
      <w:sz w:val="32"/>
      <w:szCs w:val="32"/>
    </w:rPr>
  </w:style>
  <w:style w:type="paragraph" w:customStyle="1" w:styleId="259">
    <w:name w:val="列项——（一级）"/>
    <w:qFormat/>
    <w:uiPriority w:val="0"/>
    <w:pPr>
      <w:widowControl w:val="0"/>
      <w:ind w:left="3540" w:hanging="420"/>
      <w:jc w:val="both"/>
    </w:pPr>
    <w:rPr>
      <w:rFonts w:ascii="宋体" w:hAnsi="Times New Roman" w:eastAsia="宋体" w:cs="Times New Roman"/>
      <w:sz w:val="21"/>
      <w:lang w:val="en-US" w:eastAsia="zh-CN" w:bidi="ar-SA"/>
    </w:rPr>
  </w:style>
  <w:style w:type="character" w:customStyle="1" w:styleId="260">
    <w:name w:val="正文文本缩进 2 字符1"/>
    <w:basedOn w:val="48"/>
    <w:semiHidden/>
    <w:qFormat/>
    <w:uiPriority w:val="99"/>
    <w:rPr>
      <w:rFonts w:ascii="Calibri" w:hAnsi="Calibri" w:eastAsia="宋体" w:cs="Times New Roman"/>
    </w:rPr>
  </w:style>
  <w:style w:type="paragraph" w:customStyle="1" w:styleId="261">
    <w:name w:val="6、“1.”表格内一级标题"/>
    <w:basedOn w:val="1"/>
    <w:qFormat/>
    <w:uiPriority w:val="0"/>
    <w:pPr>
      <w:widowControl w:val="0"/>
      <w:tabs>
        <w:tab w:val="left" w:pos="845"/>
        <w:tab w:val="left" w:pos="2630"/>
      </w:tabs>
      <w:wordWrap w:val="0"/>
      <w:topLinePunct/>
      <w:spacing w:line="360" w:lineRule="exact"/>
      <w:ind w:left="48" w:leftChars="20" w:hanging="425"/>
      <w:jc w:val="both"/>
    </w:pPr>
    <w:rPr>
      <w:snapToGrid w:val="0"/>
      <w:kern w:val="2"/>
      <w:sz w:val="21"/>
      <w:szCs w:val="22"/>
    </w:rPr>
  </w:style>
  <w:style w:type="paragraph" w:customStyle="1" w:styleId="262">
    <w:name w:val="2、“(一)”正文二级标题"/>
    <w:basedOn w:val="1"/>
    <w:qFormat/>
    <w:uiPriority w:val="0"/>
    <w:pPr>
      <w:widowControl w:val="0"/>
      <w:tabs>
        <w:tab w:val="left" w:pos="0"/>
        <w:tab w:val="left" w:pos="704"/>
      </w:tabs>
      <w:wordWrap w:val="0"/>
      <w:topLinePunct/>
      <w:ind w:left="704" w:firstLine="803"/>
      <w:jc w:val="both"/>
    </w:pPr>
    <w:rPr>
      <w:kern w:val="2"/>
      <w:sz w:val="21"/>
      <w:szCs w:val="22"/>
    </w:rPr>
  </w:style>
  <w:style w:type="character" w:customStyle="1" w:styleId="263">
    <w:name w:val="正文文本缩进 3 字符1"/>
    <w:basedOn w:val="48"/>
    <w:semiHidden/>
    <w:qFormat/>
    <w:uiPriority w:val="99"/>
    <w:rPr>
      <w:rFonts w:ascii="Calibri" w:hAnsi="Calibri" w:eastAsia="宋体" w:cs="Times New Roman"/>
      <w:sz w:val="16"/>
      <w:szCs w:val="16"/>
    </w:rPr>
  </w:style>
  <w:style w:type="character" w:customStyle="1" w:styleId="264">
    <w:name w:val="批注文字 字符1"/>
    <w:basedOn w:val="48"/>
    <w:semiHidden/>
    <w:qFormat/>
    <w:uiPriority w:val="99"/>
    <w:rPr>
      <w:rFonts w:ascii="Calibri" w:hAnsi="Calibri" w:eastAsia="宋体" w:cs="Times New Roman"/>
    </w:rPr>
  </w:style>
  <w:style w:type="character" w:customStyle="1" w:styleId="265">
    <w:name w:val="正文文本 2 字符1"/>
    <w:basedOn w:val="48"/>
    <w:semiHidden/>
    <w:qFormat/>
    <w:uiPriority w:val="99"/>
    <w:rPr>
      <w:rFonts w:ascii="Calibri" w:hAnsi="Calibri" w:eastAsia="宋体" w:cs="Times New Roman"/>
    </w:rPr>
  </w:style>
  <w:style w:type="character" w:customStyle="1" w:styleId="266">
    <w:name w:val="正文文本缩进 字符1"/>
    <w:basedOn w:val="48"/>
    <w:semiHidden/>
    <w:qFormat/>
    <w:uiPriority w:val="99"/>
    <w:rPr>
      <w:rFonts w:ascii="Calibri" w:hAnsi="Calibri" w:eastAsia="宋体" w:cs="Times New Roman"/>
    </w:rPr>
  </w:style>
  <w:style w:type="character" w:customStyle="1" w:styleId="267">
    <w:name w:val="批注框文本 字符1"/>
    <w:basedOn w:val="48"/>
    <w:semiHidden/>
    <w:qFormat/>
    <w:uiPriority w:val="99"/>
    <w:rPr>
      <w:rFonts w:ascii="Calibri" w:hAnsi="Calibri" w:eastAsia="宋体" w:cs="Times New Roman"/>
      <w:sz w:val="18"/>
      <w:szCs w:val="18"/>
    </w:rPr>
  </w:style>
  <w:style w:type="paragraph" w:customStyle="1" w:styleId="268">
    <w:name w:val="无间隔1"/>
    <w:qFormat/>
    <w:uiPriority w:val="0"/>
    <w:pPr>
      <w:widowControl w:val="0"/>
      <w:spacing w:line="300" w:lineRule="auto"/>
      <w:jc w:val="center"/>
    </w:pPr>
    <w:rPr>
      <w:rFonts w:ascii="宋体" w:hAnsi="宋体" w:eastAsia="宋体" w:cs="Times New Roman"/>
      <w:kern w:val="2"/>
      <w:sz w:val="24"/>
      <w:szCs w:val="21"/>
      <w:lang w:val="en-US" w:eastAsia="zh-CN" w:bidi="ar-SA"/>
    </w:rPr>
  </w:style>
  <w:style w:type="paragraph" w:customStyle="1" w:styleId="269">
    <w:name w:val="修订11"/>
    <w:qFormat/>
    <w:uiPriority w:val="99"/>
    <w:rPr>
      <w:rFonts w:ascii="Times New Roman" w:hAnsi="Times New Roman" w:eastAsia="宋体" w:cs="Times New Roman"/>
      <w:kern w:val="2"/>
      <w:sz w:val="21"/>
      <w:szCs w:val="22"/>
      <w:lang w:val="en-US" w:eastAsia="zh-CN" w:bidi="ar-SA"/>
    </w:rPr>
  </w:style>
  <w:style w:type="character" w:customStyle="1" w:styleId="270">
    <w:name w:val="脚注文本 字符1"/>
    <w:basedOn w:val="48"/>
    <w:semiHidden/>
    <w:qFormat/>
    <w:uiPriority w:val="99"/>
    <w:rPr>
      <w:rFonts w:ascii="Times New Roman" w:hAnsi="Times New Roman" w:eastAsia="宋体" w:cs="Times New Roman"/>
      <w:kern w:val="0"/>
      <w:sz w:val="18"/>
      <w:szCs w:val="18"/>
    </w:rPr>
  </w:style>
  <w:style w:type="paragraph" w:customStyle="1" w:styleId="271">
    <w:name w:val="标题2-1"/>
    <w:basedOn w:val="1"/>
    <w:qFormat/>
    <w:uiPriority w:val="0"/>
    <w:pPr>
      <w:widowControl w:val="0"/>
      <w:tabs>
        <w:tab w:val="left" w:pos="0"/>
      </w:tabs>
      <w:autoSpaceDE w:val="0"/>
      <w:autoSpaceDN w:val="0"/>
      <w:adjustRightInd w:val="0"/>
      <w:spacing w:beforeLines="50"/>
      <w:outlineLvl w:val="1"/>
    </w:pPr>
    <w:rPr>
      <w:rFonts w:ascii="Arial" w:hAnsi="宋体" w:cs="Arial"/>
      <w:b/>
      <w:bCs/>
      <w:color w:val="292929"/>
      <w:sz w:val="28"/>
      <w:szCs w:val="28"/>
    </w:rPr>
  </w:style>
  <w:style w:type="character" w:customStyle="1" w:styleId="272">
    <w:name w:val="正文文本 字符1"/>
    <w:basedOn w:val="48"/>
    <w:semiHidden/>
    <w:qFormat/>
    <w:uiPriority w:val="99"/>
    <w:rPr>
      <w:rFonts w:ascii="Calibri" w:hAnsi="Calibri" w:eastAsia="宋体" w:cs="Times New Roman"/>
    </w:rPr>
  </w:style>
  <w:style w:type="paragraph" w:customStyle="1" w:styleId="273">
    <w:name w:val="列出段落5"/>
    <w:basedOn w:val="1"/>
    <w:unhideWhenUsed/>
    <w:qFormat/>
    <w:uiPriority w:val="99"/>
    <w:pPr>
      <w:widowControl w:val="0"/>
      <w:ind w:firstLine="420" w:firstLineChars="200"/>
      <w:jc w:val="both"/>
    </w:pPr>
    <w:rPr>
      <w:kern w:val="2"/>
      <w:sz w:val="21"/>
    </w:rPr>
  </w:style>
  <w:style w:type="character" w:customStyle="1" w:styleId="274">
    <w:name w:val="批注主题 字符1"/>
    <w:basedOn w:val="264"/>
    <w:semiHidden/>
    <w:qFormat/>
    <w:uiPriority w:val="99"/>
    <w:rPr>
      <w:rFonts w:ascii="Calibri" w:hAnsi="Calibri" w:eastAsia="宋体" w:cs="Times New Roman"/>
      <w:b/>
      <w:bCs/>
    </w:rPr>
  </w:style>
  <w:style w:type="paragraph" w:customStyle="1" w:styleId="275">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character" w:customStyle="1" w:styleId="276">
    <w:name w:val="日期 字符1"/>
    <w:basedOn w:val="48"/>
    <w:semiHidden/>
    <w:qFormat/>
    <w:uiPriority w:val="99"/>
    <w:rPr>
      <w:rFonts w:ascii="Calibri" w:hAnsi="Calibri" w:eastAsia="宋体" w:cs="Times New Roman"/>
    </w:rPr>
  </w:style>
  <w:style w:type="character" w:customStyle="1" w:styleId="277">
    <w:name w:val="正文文本 3 字符1"/>
    <w:basedOn w:val="48"/>
    <w:semiHidden/>
    <w:qFormat/>
    <w:uiPriority w:val="99"/>
    <w:rPr>
      <w:rFonts w:ascii="Calibri" w:hAnsi="Calibri" w:eastAsia="宋体" w:cs="Times New Roman"/>
      <w:sz w:val="16"/>
      <w:szCs w:val="16"/>
    </w:rPr>
  </w:style>
  <w:style w:type="character" w:customStyle="1" w:styleId="278">
    <w:name w:val="文档结构图 字符1"/>
    <w:basedOn w:val="48"/>
    <w:semiHidden/>
    <w:qFormat/>
    <w:uiPriority w:val="99"/>
    <w:rPr>
      <w:rFonts w:ascii="Microsoft YaHei UI" w:hAnsi="Calibri" w:eastAsia="Microsoft YaHei UI" w:cs="Times New Roman"/>
      <w:sz w:val="18"/>
      <w:szCs w:val="18"/>
    </w:rPr>
  </w:style>
  <w:style w:type="paragraph" w:customStyle="1" w:styleId="279">
    <w:name w:val="02、首行缩进2字符正文"/>
    <w:basedOn w:val="1"/>
    <w:qFormat/>
    <w:uiPriority w:val="0"/>
    <w:pPr>
      <w:widowControl w:val="0"/>
      <w:tabs>
        <w:tab w:val="left" w:pos="0"/>
      </w:tabs>
      <w:wordWrap w:val="0"/>
      <w:topLinePunct/>
      <w:ind w:firstLine="480" w:firstLineChars="200"/>
      <w:jc w:val="both"/>
    </w:pPr>
    <w:rPr>
      <w:rFonts w:ascii="宋体" w:hAnsi="宋体"/>
      <w:kern w:val="2"/>
      <w:sz w:val="21"/>
      <w:szCs w:val="22"/>
    </w:rPr>
  </w:style>
  <w:style w:type="paragraph" w:customStyle="1" w:styleId="280">
    <w:name w:val="标书正文:  0.74 厘米"/>
    <w:basedOn w:val="1"/>
    <w:qFormat/>
    <w:uiPriority w:val="0"/>
    <w:pPr>
      <w:widowControl w:val="0"/>
      <w:snapToGrid w:val="0"/>
      <w:spacing w:line="360" w:lineRule="auto"/>
      <w:ind w:firstLine="420"/>
      <w:jc w:val="both"/>
    </w:pPr>
    <w:rPr>
      <w:kern w:val="2"/>
      <w:szCs w:val="18"/>
    </w:rPr>
  </w:style>
  <w:style w:type="paragraph" w:customStyle="1" w:styleId="281">
    <w:name w:val="(符号)五标题1.1.1"/>
    <w:basedOn w:val="1"/>
    <w:qFormat/>
    <w:uiPriority w:val="0"/>
    <w:pPr>
      <w:widowControl w:val="0"/>
      <w:tabs>
        <w:tab w:val="left" w:pos="1000"/>
        <w:tab w:val="left" w:pos="1260"/>
      </w:tabs>
      <w:spacing w:line="500" w:lineRule="exact"/>
      <w:ind w:left="1260" w:hanging="420"/>
      <w:jc w:val="both"/>
    </w:pPr>
    <w:rPr>
      <w:rFonts w:ascii="宋体" w:hAnsi="宋体" w:cs="宋体"/>
      <w:color w:val="000000"/>
      <w:kern w:val="2"/>
      <w:szCs w:val="20"/>
    </w:rPr>
  </w:style>
  <w:style w:type="character" w:customStyle="1" w:styleId="282">
    <w:name w:val="页脚 字符1"/>
    <w:basedOn w:val="48"/>
    <w:semiHidden/>
    <w:qFormat/>
    <w:uiPriority w:val="99"/>
    <w:rPr>
      <w:rFonts w:ascii="Calibri" w:hAnsi="Calibri" w:eastAsia="宋体" w:cs="Times New Roman"/>
      <w:sz w:val="18"/>
      <w:szCs w:val="18"/>
    </w:rPr>
  </w:style>
  <w:style w:type="paragraph" w:customStyle="1" w:styleId="283">
    <w:name w:val="图"/>
    <w:basedOn w:val="1"/>
    <w:qFormat/>
    <w:uiPriority w:val="0"/>
    <w:pPr>
      <w:adjustRightInd w:val="0"/>
      <w:snapToGrid w:val="0"/>
      <w:jc w:val="center"/>
    </w:pPr>
    <w:rPr>
      <w:rFonts w:ascii="宋体" w:hAnsi="宋体"/>
      <w:bCs/>
      <w:kern w:val="2"/>
      <w:sz w:val="21"/>
    </w:rPr>
  </w:style>
  <w:style w:type="character" w:customStyle="1" w:styleId="284">
    <w:name w:val="纯文本 字符1"/>
    <w:basedOn w:val="48"/>
    <w:semiHidden/>
    <w:qFormat/>
    <w:uiPriority w:val="99"/>
    <w:rPr>
      <w:rFonts w:hAnsi="Courier New" w:cs="Courier New" w:asciiTheme="minorEastAsia"/>
    </w:rPr>
  </w:style>
  <w:style w:type="paragraph" w:customStyle="1" w:styleId="285">
    <w:name w:val="无间隔11"/>
    <w:qFormat/>
    <w:uiPriority w:val="0"/>
    <w:pPr>
      <w:widowControl w:val="0"/>
      <w:spacing w:line="300" w:lineRule="auto"/>
      <w:jc w:val="center"/>
    </w:pPr>
    <w:rPr>
      <w:rFonts w:ascii="宋体" w:hAnsi="宋体" w:eastAsia="宋体" w:cs="Times New Roman"/>
      <w:kern w:val="2"/>
      <w:sz w:val="24"/>
      <w:szCs w:val="21"/>
      <w:lang w:val="en-US" w:eastAsia="zh-CN" w:bidi="ar-SA"/>
    </w:rPr>
  </w:style>
  <w:style w:type="paragraph" w:customStyle="1" w:styleId="286">
    <w:name w:val="TOC 标题1"/>
    <w:basedOn w:val="3"/>
    <w:next w:val="1"/>
    <w:qFormat/>
    <w:uiPriority w:val="39"/>
    <w:pPr>
      <w:spacing w:before="480" w:after="0" w:line="276" w:lineRule="auto"/>
      <w:jc w:val="left"/>
      <w:outlineLvl w:val="9"/>
    </w:pPr>
    <w:rPr>
      <w:rFonts w:ascii="Cambria" w:hAnsi="Cambria"/>
      <w:color w:val="365F91"/>
      <w:kern w:val="0"/>
      <w:sz w:val="28"/>
      <w:szCs w:val="28"/>
    </w:rPr>
  </w:style>
  <w:style w:type="paragraph" w:customStyle="1" w:styleId="287">
    <w:name w:val="3、“1.”正文三级标题"/>
    <w:basedOn w:val="1"/>
    <w:qFormat/>
    <w:uiPriority w:val="0"/>
    <w:pPr>
      <w:widowControl w:val="0"/>
      <w:tabs>
        <w:tab w:val="left" w:pos="0"/>
        <w:tab w:val="left" w:pos="1124"/>
      </w:tabs>
      <w:wordWrap w:val="0"/>
      <w:topLinePunct/>
      <w:ind w:left="1124" w:firstLine="803"/>
      <w:jc w:val="both"/>
    </w:pPr>
    <w:rPr>
      <w:snapToGrid w:val="0"/>
      <w:kern w:val="2"/>
      <w:sz w:val="21"/>
      <w:szCs w:val="22"/>
    </w:rPr>
  </w:style>
  <w:style w:type="paragraph" w:customStyle="1" w:styleId="288">
    <w:name w:val="zw1"/>
    <w:basedOn w:val="1"/>
    <w:qFormat/>
    <w:uiPriority w:val="0"/>
    <w:pPr>
      <w:spacing w:line="360" w:lineRule="auto"/>
      <w:ind w:firstLine="480" w:firstLineChars="200"/>
      <w:jc w:val="both"/>
    </w:pPr>
    <w:rPr>
      <w:szCs w:val="20"/>
    </w:rPr>
  </w:style>
  <w:style w:type="character" w:customStyle="1" w:styleId="289">
    <w:name w:val="页眉 字符1"/>
    <w:basedOn w:val="48"/>
    <w:semiHidden/>
    <w:qFormat/>
    <w:uiPriority w:val="99"/>
    <w:rPr>
      <w:rFonts w:ascii="Calibri" w:hAnsi="Calibri" w:eastAsia="宋体" w:cs="Times New Roman"/>
      <w:sz w:val="18"/>
      <w:szCs w:val="18"/>
    </w:rPr>
  </w:style>
  <w:style w:type="character" w:customStyle="1" w:styleId="290">
    <w:name w:val="正文文本首行缩进 字符1"/>
    <w:basedOn w:val="272"/>
    <w:semiHidden/>
    <w:qFormat/>
    <w:uiPriority w:val="99"/>
    <w:rPr>
      <w:rFonts w:ascii="Calibri" w:hAnsi="Calibri" w:eastAsia="宋体" w:cs="Times New Roman"/>
    </w:rPr>
  </w:style>
  <w:style w:type="paragraph" w:customStyle="1" w:styleId="291">
    <w:name w:val="_Style 3"/>
    <w:basedOn w:val="1"/>
    <w:qFormat/>
    <w:uiPriority w:val="34"/>
    <w:pPr>
      <w:ind w:firstLine="420" w:firstLineChars="200"/>
    </w:pPr>
  </w:style>
  <w:style w:type="paragraph" w:customStyle="1" w:styleId="292">
    <w:name w:val="1、“一、”一级标题"/>
    <w:basedOn w:val="1"/>
    <w:qFormat/>
    <w:uiPriority w:val="0"/>
    <w:pPr>
      <w:widowControl w:val="0"/>
      <w:tabs>
        <w:tab w:val="left" w:pos="0"/>
      </w:tabs>
      <w:ind w:left="972" w:hanging="420"/>
      <w:jc w:val="both"/>
      <w:outlineLvl w:val="0"/>
    </w:pPr>
    <w:rPr>
      <w:b/>
      <w:kern w:val="2"/>
      <w:sz w:val="21"/>
      <w:szCs w:val="22"/>
    </w:rPr>
  </w:style>
  <w:style w:type="paragraph" w:customStyle="1" w:styleId="293">
    <w:name w:val="样式 宋体 小四 行距: 1.5 倍行距"/>
    <w:basedOn w:val="1"/>
    <w:qFormat/>
    <w:uiPriority w:val="0"/>
    <w:pPr>
      <w:widowControl w:val="0"/>
      <w:tabs>
        <w:tab w:val="left" w:pos="5190"/>
      </w:tabs>
      <w:spacing w:before="100" w:beforeAutospacing="1" w:after="100" w:afterAutospacing="1" w:line="288" w:lineRule="auto"/>
      <w:ind w:firstLine="480"/>
      <w:jc w:val="both"/>
    </w:pPr>
    <w:rPr>
      <w:rFonts w:ascii="宋体" w:hAnsi="宋体"/>
      <w:bCs/>
      <w:kern w:val="2"/>
    </w:rPr>
  </w:style>
  <w:style w:type="paragraph" w:customStyle="1" w:styleId="294">
    <w:name w:val="样式 样式 样式 标题 2 + 宋体 五号 非加粗 黑色 + 段前: 6 磅 段后: 0 磅 行距: 单倍行距 + 段前: 12..."/>
    <w:basedOn w:val="1"/>
    <w:qFormat/>
    <w:uiPriority w:val="0"/>
    <w:pPr>
      <w:keepNext/>
      <w:keepLines/>
      <w:widowControl w:val="0"/>
      <w:tabs>
        <w:tab w:val="left" w:pos="1124"/>
      </w:tabs>
      <w:adjustRightInd w:val="0"/>
      <w:spacing w:before="240"/>
      <w:ind w:left="1266" w:hanging="420"/>
      <w:outlineLvl w:val="1"/>
    </w:pPr>
    <w:rPr>
      <w:rFonts w:ascii="宋体" w:hAnsi="宋体" w:cs="宋体"/>
      <w:color w:val="000000"/>
      <w:sz w:val="21"/>
      <w:szCs w:val="20"/>
    </w:rPr>
  </w:style>
  <w:style w:type="paragraph" w:customStyle="1" w:styleId="295">
    <w:name w:val="Char1 Char Char Char Char Char Char_0"/>
    <w:basedOn w:val="1"/>
    <w:qFormat/>
    <w:uiPriority w:val="0"/>
    <w:pPr>
      <w:widowControl w:val="0"/>
      <w:jc w:val="both"/>
    </w:pPr>
    <w:rPr>
      <w:rFonts w:ascii="Tahoma" w:hAnsi="Tahoma"/>
      <w:kern w:val="2"/>
      <w:szCs w:val="20"/>
    </w:rPr>
  </w:style>
  <w:style w:type="paragraph" w:customStyle="1" w:styleId="296">
    <w:name w:val="RFI Heading 3rd Level"/>
    <w:basedOn w:val="1"/>
    <w:qFormat/>
    <w:uiPriority w:val="0"/>
    <w:pPr>
      <w:tabs>
        <w:tab w:val="left" w:pos="720"/>
      </w:tabs>
      <w:ind w:left="720" w:hanging="720"/>
    </w:pPr>
    <w:rPr>
      <w:rFonts w:ascii="Arial (W1)" w:hAnsi="Arial (W1)"/>
      <w:color w:val="000000"/>
      <w:lang w:val="en-GB" w:eastAsia="en-US"/>
    </w:rPr>
  </w:style>
  <w:style w:type="paragraph" w:customStyle="1" w:styleId="297">
    <w:name w:val="无间隔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8">
    <w:name w:val="彩色底纹 - 强调文字颜色 11"/>
    <w:qFormat/>
    <w:uiPriority w:val="0"/>
    <w:rPr>
      <w:rFonts w:ascii="Times New Roman" w:hAnsi="Times New Roman" w:eastAsia="宋体" w:cs="Times New Roman"/>
      <w:kern w:val="2"/>
      <w:sz w:val="21"/>
      <w:szCs w:val="22"/>
      <w:lang w:val="en-US" w:eastAsia="zh-CN" w:bidi="ar-SA"/>
    </w:rPr>
  </w:style>
  <w:style w:type="paragraph" w:customStyle="1" w:styleId="299">
    <w:name w:val="Char1 Char Char Char Char Char Char1"/>
    <w:basedOn w:val="1"/>
    <w:qFormat/>
    <w:uiPriority w:val="0"/>
    <w:pPr>
      <w:widowControl w:val="0"/>
      <w:jc w:val="both"/>
    </w:pPr>
    <w:rPr>
      <w:rFonts w:ascii="Tahoma" w:hAnsi="Tahoma"/>
      <w:kern w:val="2"/>
      <w:szCs w:val="20"/>
    </w:rPr>
  </w:style>
  <w:style w:type="paragraph" w:customStyle="1" w:styleId="300">
    <w:name w:val="默认段落字体 Para Char"/>
    <w:basedOn w:val="1"/>
    <w:qFormat/>
    <w:uiPriority w:val="0"/>
    <w:pPr>
      <w:widowControl w:val="0"/>
      <w:jc w:val="both"/>
    </w:pPr>
    <w:rPr>
      <w:rFonts w:ascii="Tahoma" w:hAnsi="Tahoma"/>
      <w:kern w:val="2"/>
      <w:szCs w:val="20"/>
    </w:rPr>
  </w:style>
  <w:style w:type="paragraph" w:customStyle="1" w:styleId="301">
    <w:name w:val="样式 标题 2H2第一章 标题 2Heading 2 HiddenHeading 2 CCBSheading 2h2..."/>
    <w:basedOn w:val="4"/>
    <w:qFormat/>
    <w:uiPriority w:val="0"/>
    <w:pPr>
      <w:numPr>
        <w:ilvl w:val="0"/>
        <w:numId w:val="0"/>
      </w:numPr>
      <w:tabs>
        <w:tab w:val="left" w:pos="-2493"/>
        <w:tab w:val="clear" w:pos="426"/>
        <w:tab w:val="clear" w:pos="567"/>
      </w:tabs>
      <w:spacing w:before="260" w:after="260"/>
      <w:ind w:left="567" w:hanging="567"/>
      <w:jc w:val="left"/>
    </w:pPr>
    <w:rPr>
      <w:iCs w:val="0"/>
      <w:szCs w:val="20"/>
    </w:rPr>
  </w:style>
  <w:style w:type="paragraph" w:customStyle="1" w:styleId="302">
    <w:name w:val="列出段落11"/>
    <w:basedOn w:val="1"/>
    <w:qFormat/>
    <w:uiPriority w:val="99"/>
    <w:pPr>
      <w:widowControl w:val="0"/>
      <w:ind w:firstLine="420" w:firstLineChars="200"/>
      <w:jc w:val="both"/>
    </w:pPr>
    <w:rPr>
      <w:kern w:val="2"/>
      <w:sz w:val="21"/>
      <w:szCs w:val="22"/>
    </w:rPr>
  </w:style>
  <w:style w:type="paragraph" w:customStyle="1" w:styleId="303">
    <w:name w:val="修订2"/>
    <w:unhideWhenUsed/>
    <w:qFormat/>
    <w:uiPriority w:val="99"/>
    <w:rPr>
      <w:rFonts w:ascii="Times New Roman" w:hAnsi="Times New Roman" w:eastAsia="宋体" w:cs="Times New Roman"/>
      <w:kern w:val="2"/>
      <w:sz w:val="21"/>
      <w:szCs w:val="24"/>
      <w:lang w:val="en-US" w:eastAsia="zh-CN" w:bidi="ar-SA"/>
    </w:rPr>
  </w:style>
  <w:style w:type="paragraph" w:customStyle="1" w:styleId="304">
    <w:name w:val="样式 标题 3 + (西文) 仿宋_GB2312 (中文) 仿宋_GB2312 四号"/>
    <w:basedOn w:val="5"/>
    <w:qFormat/>
    <w:uiPriority w:val="0"/>
    <w:pPr>
      <w:numPr>
        <w:ilvl w:val="0"/>
        <w:numId w:val="0"/>
      </w:numPr>
      <w:tabs>
        <w:tab w:val="left" w:pos="-1991"/>
      </w:tabs>
      <w:snapToGrid w:val="0"/>
      <w:spacing w:beforeLines="50" w:line="410" w:lineRule="auto"/>
      <w:ind w:right="180" w:rightChars="100"/>
    </w:pPr>
    <w:rPr>
      <w:rFonts w:ascii="仿宋_GB2312" w:hAnsi="仿宋_GB2312" w:eastAsia="仿宋_GB2312"/>
      <w:color w:val="auto"/>
      <w:kern w:val="0"/>
    </w:rPr>
  </w:style>
  <w:style w:type="paragraph" w:customStyle="1" w:styleId="305">
    <w:name w:val="样式 小四2"/>
    <w:basedOn w:val="1"/>
    <w:qFormat/>
    <w:uiPriority w:val="0"/>
    <w:pPr>
      <w:widowControl w:val="0"/>
      <w:jc w:val="both"/>
    </w:pPr>
    <w:rPr>
      <w:rFonts w:ascii="宋体" w:hAnsi="宋体"/>
      <w:kern w:val="2"/>
    </w:rPr>
  </w:style>
  <w:style w:type="paragraph" w:customStyle="1" w:styleId="306">
    <w:name w:val="0、正文"/>
    <w:basedOn w:val="1"/>
    <w:qFormat/>
    <w:uiPriority w:val="0"/>
    <w:pPr>
      <w:widowControl w:val="0"/>
      <w:tabs>
        <w:tab w:val="left" w:pos="0"/>
      </w:tabs>
      <w:wordWrap w:val="0"/>
      <w:topLinePunct/>
      <w:jc w:val="both"/>
    </w:pPr>
    <w:rPr>
      <w:snapToGrid w:val="0"/>
      <w:kern w:val="2"/>
      <w:sz w:val="21"/>
      <w:szCs w:val="22"/>
    </w:rPr>
  </w:style>
  <w:style w:type="paragraph" w:customStyle="1" w:styleId="307">
    <w:name w:val="样式 小四 首行缩进:  0.74 厘米"/>
    <w:basedOn w:val="1"/>
    <w:qFormat/>
    <w:uiPriority w:val="0"/>
    <w:pPr>
      <w:widowControl w:val="0"/>
      <w:spacing w:before="100" w:beforeAutospacing="1" w:after="100" w:afterAutospacing="1" w:line="300" w:lineRule="auto"/>
      <w:ind w:firstLine="420" w:firstLineChars="175"/>
      <w:jc w:val="both"/>
    </w:pPr>
    <w:rPr>
      <w:rFonts w:ascii="宋体" w:hAnsi="宋体"/>
      <w:kern w:val="2"/>
    </w:rPr>
  </w:style>
  <w:style w:type="paragraph" w:customStyle="1" w:styleId="308">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customStyle="1" w:styleId="309">
    <w:name w:val="样式 行距: 1.5 倍行距 左  3.42 字符"/>
    <w:basedOn w:val="1"/>
    <w:qFormat/>
    <w:uiPriority w:val="0"/>
    <w:pPr>
      <w:widowControl w:val="0"/>
      <w:spacing w:line="360" w:lineRule="auto"/>
      <w:ind w:left="200" w:leftChars="200" w:firstLine="200" w:firstLineChars="200"/>
      <w:jc w:val="both"/>
    </w:pPr>
    <w:rPr>
      <w:rFonts w:cs="宋体"/>
      <w:kern w:val="2"/>
      <w:sz w:val="21"/>
      <w:szCs w:val="20"/>
    </w:rPr>
  </w:style>
  <w:style w:type="paragraph" w:customStyle="1" w:styleId="310">
    <w:name w:val="表格"/>
    <w:basedOn w:val="1"/>
    <w:qFormat/>
    <w:uiPriority w:val="0"/>
    <w:pPr>
      <w:widowControl w:val="0"/>
      <w:spacing w:line="400" w:lineRule="exact"/>
      <w:jc w:val="both"/>
    </w:pPr>
    <w:rPr>
      <w:kern w:val="2"/>
    </w:rPr>
  </w:style>
  <w:style w:type="paragraph" w:customStyle="1" w:styleId="311">
    <w:name w:val="00、封面正文(与其他内容无关的格式)"/>
    <w:basedOn w:val="1"/>
    <w:qFormat/>
    <w:uiPriority w:val="0"/>
    <w:pPr>
      <w:widowControl w:val="0"/>
      <w:tabs>
        <w:tab w:val="left" w:pos="0"/>
      </w:tabs>
      <w:jc w:val="both"/>
    </w:pPr>
    <w:rPr>
      <w:rFonts w:ascii="宋体" w:hAnsi="宋体"/>
      <w:kern w:val="2"/>
      <w:sz w:val="21"/>
      <w:szCs w:val="22"/>
    </w:rPr>
  </w:style>
  <w:style w:type="paragraph" w:customStyle="1" w:styleId="312">
    <w:name w:val="9、表格内正文"/>
    <w:basedOn w:val="1"/>
    <w:qFormat/>
    <w:uiPriority w:val="0"/>
    <w:pPr>
      <w:widowControl w:val="0"/>
      <w:tabs>
        <w:tab w:val="left" w:pos="0"/>
      </w:tabs>
      <w:wordWrap w:val="0"/>
      <w:topLinePunct/>
      <w:spacing w:line="360" w:lineRule="exact"/>
      <w:jc w:val="both"/>
    </w:pPr>
    <w:rPr>
      <w:snapToGrid w:val="0"/>
      <w:kern w:val="2"/>
      <w:sz w:val="21"/>
      <w:szCs w:val="22"/>
    </w:rPr>
  </w:style>
  <w:style w:type="paragraph" w:customStyle="1" w:styleId="313">
    <w:name w:val="样式 标题 5 + 倾斜"/>
    <w:basedOn w:val="7"/>
    <w:qFormat/>
    <w:uiPriority w:val="0"/>
    <w:pPr>
      <w:keepNext w:val="0"/>
      <w:keepLines w:val="0"/>
      <w:widowControl/>
      <w:tabs>
        <w:tab w:val="left" w:pos="992"/>
        <w:tab w:val="left" w:pos="1560"/>
        <w:tab w:val="clear" w:pos="709"/>
      </w:tabs>
      <w:overflowPunct w:val="0"/>
      <w:snapToGrid w:val="0"/>
      <w:spacing w:before="100" w:beforeAutospacing="1" w:after="100" w:afterAutospacing="1" w:line="288" w:lineRule="auto"/>
      <w:jc w:val="left"/>
    </w:pPr>
    <w:rPr>
      <w:rFonts w:ascii="Arial" w:hAnsi="Arial"/>
      <w:bCs w:val="0"/>
      <w:iCs/>
      <w:color w:val="000000"/>
    </w:rPr>
  </w:style>
  <w:style w:type="paragraph" w:customStyle="1" w:styleId="314">
    <w:name w:val="列出段落4"/>
    <w:basedOn w:val="1"/>
    <w:qFormat/>
    <w:uiPriority w:val="0"/>
    <w:pPr>
      <w:widowControl w:val="0"/>
      <w:spacing w:after="200" w:line="276" w:lineRule="auto"/>
      <w:ind w:firstLine="420" w:firstLineChars="200"/>
      <w:jc w:val="both"/>
    </w:pPr>
    <w:rPr>
      <w:kern w:val="2"/>
      <w:sz w:val="21"/>
    </w:rPr>
  </w:style>
  <w:style w:type="paragraph" w:customStyle="1" w:styleId="315">
    <w:name w:val="4、“1.1”正文四级标题"/>
    <w:basedOn w:val="1"/>
    <w:qFormat/>
    <w:uiPriority w:val="0"/>
    <w:pPr>
      <w:widowControl w:val="0"/>
      <w:tabs>
        <w:tab w:val="left" w:pos="0"/>
        <w:tab w:val="left" w:pos="1544"/>
      </w:tabs>
      <w:ind w:left="1544" w:firstLine="803"/>
      <w:jc w:val="both"/>
    </w:pPr>
    <w:rPr>
      <w:kern w:val="2"/>
      <w:sz w:val="21"/>
      <w:szCs w:val="22"/>
    </w:rPr>
  </w:style>
  <w:style w:type="paragraph" w:customStyle="1" w:styleId="316">
    <w:name w:val="正文-缩进"/>
    <w:basedOn w:val="1"/>
    <w:qFormat/>
    <w:uiPriority w:val="0"/>
    <w:pPr>
      <w:widowControl w:val="0"/>
      <w:spacing w:after="200" w:line="480" w:lineRule="auto"/>
      <w:ind w:firstLine="200" w:firstLineChars="200"/>
      <w:jc w:val="both"/>
    </w:pPr>
    <w:rPr>
      <w:rFonts w:ascii="宋体" w:hAnsi="宋体"/>
      <w:kern w:val="2"/>
      <w:sz w:val="21"/>
      <w:szCs w:val="22"/>
    </w:rPr>
  </w:style>
  <w:style w:type="paragraph" w:customStyle="1" w:styleId="317">
    <w:name w:val="01、普通正文"/>
    <w:basedOn w:val="1"/>
    <w:qFormat/>
    <w:uiPriority w:val="0"/>
    <w:pPr>
      <w:widowControl w:val="0"/>
      <w:tabs>
        <w:tab w:val="left" w:pos="0"/>
      </w:tabs>
      <w:wordWrap w:val="0"/>
      <w:topLinePunct/>
      <w:spacing w:line="440" w:lineRule="exact"/>
      <w:ind w:firstLine="723" w:firstLineChars="200"/>
      <w:jc w:val="both"/>
    </w:pPr>
    <w:rPr>
      <w:rFonts w:ascii="宋体" w:hAnsi="宋体"/>
      <w:snapToGrid w:val="0"/>
      <w:kern w:val="2"/>
      <w:szCs w:val="22"/>
    </w:rPr>
  </w:style>
  <w:style w:type="paragraph" w:customStyle="1" w:styleId="318">
    <w:name w:val="05、“(一)”正文三级标题"/>
    <w:basedOn w:val="1"/>
    <w:qFormat/>
    <w:uiPriority w:val="0"/>
    <w:pPr>
      <w:widowControl w:val="0"/>
      <w:tabs>
        <w:tab w:val="left" w:pos="0"/>
      </w:tabs>
      <w:wordWrap w:val="0"/>
      <w:topLinePunct/>
      <w:ind w:left="1693" w:firstLine="803" w:firstLineChars="200"/>
      <w:jc w:val="both"/>
    </w:pPr>
    <w:rPr>
      <w:rFonts w:ascii="宋体" w:hAnsi="宋体"/>
      <w:kern w:val="2"/>
      <w:sz w:val="21"/>
      <w:szCs w:val="22"/>
    </w:rPr>
  </w:style>
  <w:style w:type="paragraph" w:customStyle="1" w:styleId="319">
    <w:name w:val="列表段落1"/>
    <w:basedOn w:val="1"/>
    <w:qFormat/>
    <w:uiPriority w:val="34"/>
    <w:pPr>
      <w:widowControl w:val="0"/>
      <w:tabs>
        <w:tab w:val="left" w:pos="0"/>
      </w:tabs>
      <w:ind w:firstLine="420"/>
      <w:jc w:val="both"/>
    </w:pPr>
    <w:rPr>
      <w:kern w:val="2"/>
      <w:sz w:val="21"/>
      <w:szCs w:val="22"/>
    </w:rPr>
  </w:style>
  <w:style w:type="table" w:customStyle="1" w:styleId="320">
    <w:name w:val="网格型1"/>
    <w:basedOn w:val="4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21">
    <w:name w:val="标题 5 + 首行缩进:"/>
    <w:basedOn w:val="7"/>
    <w:next w:val="19"/>
    <w:qFormat/>
    <w:uiPriority w:val="0"/>
    <w:pPr>
      <w:keepNext w:val="0"/>
      <w:keepLines w:val="0"/>
      <w:tabs>
        <w:tab w:val="left" w:pos="992"/>
        <w:tab w:val="left" w:pos="1560"/>
      </w:tabs>
      <w:autoSpaceDE/>
      <w:autoSpaceDN/>
      <w:adjustRightInd/>
      <w:snapToGrid w:val="0"/>
      <w:spacing w:beforeLines="50" w:afterLines="50" w:line="360" w:lineRule="auto"/>
      <w:ind w:left="3570" w:firstLine="482" w:firstLineChars="200"/>
    </w:pPr>
    <w:rPr>
      <w:rFonts w:ascii="Calibri" w:hAnsi="Calibri"/>
      <w:color w:val="000000"/>
      <w:szCs w:val="20"/>
    </w:rPr>
  </w:style>
  <w:style w:type="paragraph" w:customStyle="1" w:styleId="322">
    <w:name w:val="样式 首行缩进:"/>
    <w:basedOn w:val="1"/>
    <w:qFormat/>
    <w:uiPriority w:val="0"/>
    <w:pPr>
      <w:widowControl w:val="0"/>
      <w:ind w:firstLine="420" w:firstLineChars="200"/>
      <w:jc w:val="both"/>
    </w:pPr>
    <w:rPr>
      <w:rFonts w:cs="宋体"/>
      <w:kern w:val="2"/>
      <w:sz w:val="21"/>
      <w:szCs w:val="20"/>
    </w:rPr>
  </w:style>
  <w:style w:type="paragraph" w:customStyle="1" w:styleId="323">
    <w:name w:val="样式 仿宋_GB2312 小四 左侧:  0.63"/>
    <w:basedOn w:val="1"/>
    <w:qFormat/>
    <w:uiPriority w:val="0"/>
    <w:pPr>
      <w:widowControl w:val="0"/>
      <w:spacing w:before="120" w:after="120" w:line="360" w:lineRule="auto"/>
      <w:ind w:left="357" w:firstLine="200" w:firstLineChars="200"/>
      <w:jc w:val="both"/>
    </w:pPr>
    <w:rPr>
      <w:rFonts w:ascii="仿宋_GB2312" w:hAnsi="仿宋_GB2312" w:eastAsia="仿宋_GB2312"/>
      <w:kern w:val="2"/>
      <w:szCs w:val="20"/>
    </w:rPr>
  </w:style>
  <w:style w:type="paragraph" w:customStyle="1" w:styleId="324">
    <w:name w:val="彩色列表 - 强调文字颜色"/>
    <w:basedOn w:val="1"/>
    <w:qFormat/>
    <w:uiPriority w:val="99"/>
    <w:pPr>
      <w:widowControl w:val="0"/>
      <w:ind w:firstLine="420" w:firstLineChars="200"/>
      <w:jc w:val="both"/>
    </w:pPr>
    <w:rPr>
      <w:rFonts w:ascii="Calibri" w:hAnsi="Calibri"/>
      <w:kern w:val="2"/>
      <w:sz w:val="21"/>
      <w:szCs w:val="22"/>
    </w:rPr>
  </w:style>
  <w:style w:type="character" w:customStyle="1" w:styleId="325">
    <w:name w:val="qowt-font2"/>
    <w:basedOn w:val="48"/>
    <w:qFormat/>
    <w:uiPriority w:val="0"/>
  </w:style>
  <w:style w:type="paragraph" w:customStyle="1" w:styleId="326">
    <w:name w:val="Plain Text1"/>
    <w:basedOn w:val="1"/>
    <w:qFormat/>
    <w:uiPriority w:val="99"/>
    <w:pPr>
      <w:widowControl w:val="0"/>
      <w:adjustRightInd w:val="0"/>
      <w:textAlignment w:val="baseline"/>
    </w:pPr>
    <w:rPr>
      <w:rFonts w:ascii="宋体" w:hAnsi="Courier New"/>
      <w:kern w:val="2"/>
      <w:szCs w:val="20"/>
    </w:rPr>
  </w:style>
  <w:style w:type="paragraph" w:customStyle="1" w:styleId="327">
    <w:name w:val="GW-正文"/>
    <w:basedOn w:val="1"/>
    <w:link w:val="328"/>
    <w:qFormat/>
    <w:uiPriority w:val="0"/>
    <w:pPr>
      <w:widowControl w:val="0"/>
      <w:spacing w:line="360" w:lineRule="auto"/>
      <w:ind w:firstLine="200" w:firstLineChars="200"/>
      <w:jc w:val="both"/>
    </w:pPr>
    <w:rPr>
      <w:rFonts w:eastAsia="仿宋_GB2312"/>
      <w:kern w:val="2"/>
    </w:rPr>
  </w:style>
  <w:style w:type="character" w:customStyle="1" w:styleId="328">
    <w:name w:val="GW-正文 Char"/>
    <w:link w:val="327"/>
    <w:qFormat/>
    <w:uiPriority w:val="0"/>
    <w:rPr>
      <w:rFonts w:ascii="Times New Roman" w:hAnsi="Times New Roman" w:eastAsia="仿宋_GB2312" w:cs="Times New Roman"/>
      <w:sz w:val="24"/>
      <w:szCs w:val="24"/>
    </w:rPr>
  </w:style>
  <w:style w:type="paragraph" w:customStyle="1" w:styleId="329">
    <w:name w:val="Char Char Char Char Char Char Char Char Char Char Char Char Char Char1 Char Char Char Char"/>
    <w:basedOn w:val="1"/>
    <w:qFormat/>
    <w:uiPriority w:val="0"/>
    <w:pPr>
      <w:widowControl w:val="0"/>
      <w:jc w:val="both"/>
    </w:pPr>
    <w:rPr>
      <w:kern w:val="2"/>
      <w:sz w:val="21"/>
      <w:szCs w:val="21"/>
    </w:rPr>
  </w:style>
  <w:style w:type="character" w:customStyle="1" w:styleId="330">
    <w:name w:val="font31"/>
    <w:basedOn w:val="48"/>
    <w:qFormat/>
    <w:uiPriority w:val="0"/>
    <w:rPr>
      <w:rFonts w:hint="eastAsia" w:ascii="宋体" w:hAnsi="宋体" w:eastAsia="宋体" w:cs="宋体"/>
      <w:color w:val="000000"/>
      <w:sz w:val="21"/>
      <w:szCs w:val="21"/>
      <w:u w:val="none"/>
    </w:rPr>
  </w:style>
  <w:style w:type="character" w:customStyle="1" w:styleId="331">
    <w:name w:val="无间距字符"/>
    <w:link w:val="332"/>
    <w:qFormat/>
    <w:uiPriority w:val="0"/>
    <w:rPr>
      <w:rFonts w:ascii="Calibri" w:hAnsi="Calibri"/>
      <w:sz w:val="22"/>
    </w:rPr>
  </w:style>
  <w:style w:type="paragraph" w:customStyle="1" w:styleId="332">
    <w:name w:val="无间距"/>
    <w:link w:val="331"/>
    <w:qFormat/>
    <w:uiPriority w:val="0"/>
    <w:rPr>
      <w:rFonts w:ascii="Calibri" w:hAnsi="Calibri" w:eastAsiaTheme="minorEastAsia" w:cstheme="minorBidi"/>
      <w:kern w:val="2"/>
      <w:sz w:val="22"/>
      <w:szCs w:val="22"/>
      <w:lang w:val="en-US" w:eastAsia="zh-CN" w:bidi="ar-SA"/>
    </w:rPr>
  </w:style>
  <w:style w:type="character" w:customStyle="1" w:styleId="333">
    <w:name w:val="tdrownotice1"/>
    <w:qFormat/>
    <w:uiPriority w:val="0"/>
    <w:rPr>
      <w:sz w:val="22"/>
    </w:rPr>
  </w:style>
  <w:style w:type="paragraph" w:customStyle="1" w:styleId="334">
    <w:name w:val="样式 标题 2 + Times New Roman 四号 非加粗 段前: 5 磅 段后: 0 磅 行距: 固定值 20..."/>
    <w:basedOn w:val="4"/>
    <w:qFormat/>
    <w:uiPriority w:val="0"/>
    <w:pPr>
      <w:numPr>
        <w:ilvl w:val="0"/>
        <w:numId w:val="0"/>
      </w:numPr>
      <w:tabs>
        <w:tab w:val="clear" w:pos="426"/>
        <w:tab w:val="clear" w:pos="567"/>
      </w:tabs>
      <w:spacing w:before="100" w:line="400" w:lineRule="exact"/>
    </w:pPr>
    <w:rPr>
      <w:rFonts w:ascii="Times New Roman" w:hAnsi="Times New Roman" w:eastAsia="黑体"/>
      <w:b w:val="0"/>
      <w:bCs w:val="0"/>
      <w:iCs w:val="0"/>
      <w:kern w:val="2"/>
      <w:szCs w:val="20"/>
    </w:rPr>
  </w:style>
  <w:style w:type="paragraph" w:customStyle="1" w:styleId="335">
    <w:name w:val="样式 首行缩进:  2 字符1"/>
    <w:basedOn w:val="1"/>
    <w:qFormat/>
    <w:uiPriority w:val="0"/>
    <w:pPr>
      <w:widowControl w:val="0"/>
      <w:spacing w:line="400" w:lineRule="exact"/>
      <w:ind w:firstLine="200" w:firstLineChars="200"/>
      <w:jc w:val="both"/>
    </w:pPr>
    <w:rPr>
      <w:kern w:val="2"/>
      <w:szCs w:val="20"/>
    </w:rPr>
  </w:style>
  <w:style w:type="paragraph" w:customStyle="1" w:styleId="336">
    <w:name w:val="bf.1"/>
    <w:basedOn w:val="13"/>
    <w:qFormat/>
    <w:uiPriority w:val="0"/>
    <w:pPr>
      <w:autoSpaceDE w:val="0"/>
      <w:autoSpaceDN w:val="0"/>
      <w:adjustRightInd w:val="0"/>
      <w:spacing w:before="50" w:after="100" w:line="500" w:lineRule="exact"/>
      <w:ind w:firstLine="0" w:firstLineChars="0"/>
    </w:pPr>
    <w:rPr>
      <w:rFonts w:ascii="仿宋_GB2312" w:hAnsi="宋体" w:eastAsia="仿宋_GB2312" w:cs="Times New Roman"/>
      <w:color w:val="000000"/>
      <w:sz w:val="24"/>
      <w:szCs w:val="20"/>
    </w:rPr>
  </w:style>
  <w:style w:type="paragraph" w:customStyle="1" w:styleId="337">
    <w:name w:val="第一章"/>
    <w:basedOn w:val="1"/>
    <w:next w:val="1"/>
    <w:qFormat/>
    <w:uiPriority w:val="0"/>
    <w:pPr>
      <w:widowControl w:val="0"/>
      <w:tabs>
        <w:tab w:val="left" w:pos="0"/>
      </w:tabs>
      <w:spacing w:line="360" w:lineRule="auto"/>
      <w:ind w:hanging="500" w:hangingChars="500"/>
      <w:jc w:val="both"/>
    </w:pPr>
    <w:rPr>
      <w:rFonts w:eastAsia="黑体"/>
      <w:kern w:val="2"/>
      <w:sz w:val="44"/>
      <w:szCs w:val="20"/>
    </w:rPr>
  </w:style>
  <w:style w:type="paragraph" w:customStyle="1" w:styleId="338">
    <w:name w:val="blockquote"/>
    <w:basedOn w:val="1"/>
    <w:qFormat/>
    <w:uiPriority w:val="99"/>
    <w:pPr>
      <w:spacing w:before="100" w:beforeAutospacing="1" w:after="100" w:afterAutospacing="1"/>
      <w:jc w:val="both"/>
    </w:pPr>
    <w:rPr>
      <w:rFonts w:ascii="宋体" w:hAnsi="宋体"/>
      <w:szCs w:val="20"/>
    </w:rPr>
  </w:style>
  <w:style w:type="paragraph" w:customStyle="1" w:styleId="339">
    <w:name w:val="Char Char1 Char"/>
    <w:basedOn w:val="1"/>
    <w:qFormat/>
    <w:uiPriority w:val="0"/>
    <w:pPr>
      <w:widowControl w:val="0"/>
      <w:jc w:val="both"/>
    </w:pPr>
    <w:rPr>
      <w:kern w:val="2"/>
      <w:sz w:val="21"/>
      <w:szCs w:val="20"/>
    </w:rPr>
  </w:style>
  <w:style w:type="paragraph" w:customStyle="1" w:styleId="340">
    <w:name w:val="Blockquote"/>
    <w:basedOn w:val="1"/>
    <w:qFormat/>
    <w:uiPriority w:val="0"/>
    <w:pPr>
      <w:widowControl w:val="0"/>
      <w:autoSpaceDE w:val="0"/>
      <w:autoSpaceDN w:val="0"/>
      <w:adjustRightInd w:val="0"/>
      <w:spacing w:before="100" w:after="100"/>
      <w:ind w:left="360"/>
      <w:jc w:val="both"/>
    </w:pPr>
    <w:rPr>
      <w:szCs w:val="20"/>
    </w:rPr>
  </w:style>
  <w:style w:type="character" w:customStyle="1" w:styleId="341">
    <w:name w:val="明显引用 Char"/>
    <w:link w:val="342"/>
    <w:qFormat/>
    <w:uiPriority w:val="0"/>
    <w:rPr>
      <w:b/>
      <w:bCs/>
      <w:i/>
      <w:iCs/>
      <w:color w:val="4F81BD"/>
    </w:rPr>
  </w:style>
  <w:style w:type="paragraph" w:customStyle="1" w:styleId="342">
    <w:name w:val="明显引用1"/>
    <w:basedOn w:val="1"/>
    <w:next w:val="1"/>
    <w:link w:val="341"/>
    <w:qFormat/>
    <w:uiPriority w:val="0"/>
    <w:pPr>
      <w:widowControl w:val="0"/>
      <w:pBdr>
        <w:bottom w:val="single" w:color="4F81BD" w:sz="4" w:space="4"/>
      </w:pBdr>
      <w:spacing w:before="200" w:after="280"/>
      <w:ind w:left="936" w:right="936"/>
      <w:jc w:val="both"/>
    </w:pPr>
    <w:rPr>
      <w:rFonts w:asciiTheme="minorHAnsi" w:hAnsiTheme="minorHAnsi" w:eastAsiaTheme="minorEastAsia" w:cstheme="minorBidi"/>
      <w:b/>
      <w:bCs/>
      <w:i/>
      <w:iCs/>
      <w:color w:val="4F81BD"/>
      <w:kern w:val="2"/>
      <w:sz w:val="21"/>
      <w:szCs w:val="22"/>
    </w:rPr>
  </w:style>
  <w:style w:type="character" w:customStyle="1" w:styleId="343">
    <w:name w:val="不明显强调1"/>
    <w:qFormat/>
    <w:uiPriority w:val="0"/>
    <w:rPr>
      <w:i/>
      <w:iCs/>
      <w:color w:val="808080"/>
    </w:rPr>
  </w:style>
  <w:style w:type="character" w:customStyle="1" w:styleId="344">
    <w:name w:val="标题4 Char Char"/>
    <w:qFormat/>
    <w:uiPriority w:val="0"/>
    <w:rPr>
      <w:rFonts w:ascii="Arial" w:hAnsi="Arial"/>
      <w:b/>
      <w:bCs/>
      <w:sz w:val="24"/>
      <w:szCs w:val="32"/>
    </w:rPr>
  </w:style>
  <w:style w:type="character" w:customStyle="1" w:styleId="345">
    <w:name w:val="标题5 Char Char"/>
    <w:link w:val="346"/>
    <w:qFormat/>
    <w:uiPriority w:val="0"/>
    <w:rPr>
      <w:rFonts w:ascii="Arial" w:hAnsi="Arial"/>
      <w:b/>
      <w:bCs/>
      <w:sz w:val="24"/>
      <w:szCs w:val="32"/>
    </w:rPr>
  </w:style>
  <w:style w:type="paragraph" w:customStyle="1" w:styleId="346">
    <w:name w:val="标题5"/>
    <w:basedOn w:val="5"/>
    <w:link w:val="345"/>
    <w:qFormat/>
    <w:uiPriority w:val="0"/>
    <w:pPr>
      <w:numPr>
        <w:ilvl w:val="0"/>
        <w:numId w:val="0"/>
      </w:numPr>
      <w:spacing w:before="260" w:after="260" w:line="413" w:lineRule="auto"/>
    </w:pPr>
    <w:rPr>
      <w:rFonts w:ascii="Arial" w:hAnsi="Arial" w:eastAsiaTheme="minorEastAsia" w:cstheme="minorBidi"/>
      <w:color w:val="auto"/>
      <w:sz w:val="24"/>
      <w:szCs w:val="32"/>
    </w:rPr>
  </w:style>
  <w:style w:type="character" w:customStyle="1" w:styleId="347">
    <w:name w:val="明显参考1"/>
    <w:qFormat/>
    <w:uiPriority w:val="0"/>
    <w:rPr>
      <w:b/>
      <w:bCs/>
      <w:smallCaps/>
      <w:color w:val="C0504D"/>
      <w:spacing w:val="5"/>
      <w:u w:val="single"/>
    </w:rPr>
  </w:style>
  <w:style w:type="character" w:customStyle="1" w:styleId="348">
    <w:name w:val="书籍标题1"/>
    <w:qFormat/>
    <w:uiPriority w:val="0"/>
    <w:rPr>
      <w:b/>
      <w:bCs/>
      <w:smallCaps/>
      <w:spacing w:val="5"/>
    </w:rPr>
  </w:style>
  <w:style w:type="character" w:customStyle="1" w:styleId="349">
    <w:name w:val="引用 Char"/>
    <w:link w:val="350"/>
    <w:qFormat/>
    <w:uiPriority w:val="0"/>
    <w:rPr>
      <w:i/>
      <w:iCs/>
      <w:color w:val="000000"/>
    </w:rPr>
  </w:style>
  <w:style w:type="paragraph" w:customStyle="1" w:styleId="350">
    <w:name w:val="引用1"/>
    <w:basedOn w:val="1"/>
    <w:next w:val="1"/>
    <w:link w:val="349"/>
    <w:qFormat/>
    <w:uiPriority w:val="0"/>
    <w:pPr>
      <w:widowControl w:val="0"/>
      <w:jc w:val="both"/>
    </w:pPr>
    <w:rPr>
      <w:rFonts w:asciiTheme="minorHAnsi" w:hAnsiTheme="minorHAnsi" w:eastAsiaTheme="minorEastAsia" w:cstheme="minorBidi"/>
      <w:i/>
      <w:iCs/>
      <w:color w:val="000000"/>
      <w:kern w:val="2"/>
      <w:sz w:val="21"/>
      <w:szCs w:val="22"/>
    </w:rPr>
  </w:style>
  <w:style w:type="character" w:customStyle="1" w:styleId="351">
    <w:name w:val="明显强调1"/>
    <w:qFormat/>
    <w:uiPriority w:val="0"/>
    <w:rPr>
      <w:b/>
      <w:bCs/>
      <w:i/>
      <w:iCs/>
      <w:color w:val="4F81BD"/>
    </w:rPr>
  </w:style>
  <w:style w:type="character" w:customStyle="1" w:styleId="352">
    <w:name w:val="textcontents"/>
    <w:qFormat/>
    <w:uiPriority w:val="0"/>
    <w:rPr>
      <w:rFonts w:cs="Times New Roman"/>
    </w:rPr>
  </w:style>
  <w:style w:type="character" w:customStyle="1" w:styleId="353">
    <w:name w:val="不明显参考1"/>
    <w:qFormat/>
    <w:uiPriority w:val="0"/>
    <w:rPr>
      <w:smallCaps/>
      <w:color w:val="C0504D"/>
      <w:u w:val="single"/>
    </w:rPr>
  </w:style>
  <w:style w:type="character" w:customStyle="1" w:styleId="354">
    <w:name w:val="批注文字 Char Char"/>
    <w:qFormat/>
    <w:uiPriority w:val="0"/>
    <w:rPr>
      <w:rFonts w:ascii="宋体" w:hAnsi="Times New Roman" w:eastAsia="宋体" w:cs="Times New Roman"/>
      <w:sz w:val="28"/>
      <w:szCs w:val="20"/>
    </w:rPr>
  </w:style>
  <w:style w:type="character" w:customStyle="1" w:styleId="355">
    <w:name w:val="批注框文本 Char2"/>
    <w:semiHidden/>
    <w:qFormat/>
    <w:uiPriority w:val="99"/>
    <w:rPr>
      <w:kern w:val="2"/>
      <w:sz w:val="18"/>
      <w:szCs w:val="18"/>
    </w:rPr>
  </w:style>
  <w:style w:type="character" w:customStyle="1" w:styleId="356">
    <w:name w:val="批注主题 Char2"/>
    <w:semiHidden/>
    <w:qFormat/>
    <w:uiPriority w:val="99"/>
    <w:rPr>
      <w:b/>
      <w:bCs/>
      <w:kern w:val="2"/>
      <w:sz w:val="21"/>
      <w:szCs w:val="22"/>
    </w:rPr>
  </w:style>
  <w:style w:type="character" w:customStyle="1" w:styleId="357">
    <w:name w:val="文档结构图 Char2"/>
    <w:semiHidden/>
    <w:qFormat/>
    <w:uiPriority w:val="99"/>
    <w:rPr>
      <w:rFonts w:ascii="宋体"/>
      <w:kern w:val="2"/>
      <w:sz w:val="18"/>
      <w:szCs w:val="18"/>
    </w:rPr>
  </w:style>
  <w:style w:type="character" w:customStyle="1" w:styleId="358">
    <w:name w:val="日期 Char2"/>
    <w:semiHidden/>
    <w:qFormat/>
    <w:uiPriority w:val="99"/>
    <w:rPr>
      <w:kern w:val="2"/>
      <w:sz w:val="21"/>
      <w:szCs w:val="22"/>
    </w:rPr>
  </w:style>
  <w:style w:type="paragraph" w:customStyle="1" w:styleId="359">
    <w:name w:val="TOC 标题2"/>
    <w:basedOn w:val="3"/>
    <w:next w:val="1"/>
    <w:qFormat/>
    <w:uiPriority w:val="0"/>
    <w:pPr>
      <w:widowControl w:val="0"/>
      <w:spacing w:line="576" w:lineRule="auto"/>
      <w:jc w:val="both"/>
      <w:outlineLvl w:val="9"/>
    </w:pPr>
    <w:rPr>
      <w:rFonts w:ascii="Calibri" w:hAnsi="Calibri"/>
      <w:sz w:val="44"/>
      <w:szCs w:val="44"/>
    </w:rPr>
  </w:style>
  <w:style w:type="character" w:customStyle="1" w:styleId="360">
    <w:name w:val="明显引用 字符1"/>
    <w:basedOn w:val="48"/>
    <w:qFormat/>
    <w:uiPriority w:val="30"/>
    <w:rPr>
      <w:rFonts w:ascii="Times New Roman" w:hAnsi="Times New Roman" w:eastAsia="宋体" w:cs="Times New Roman"/>
      <w:i/>
      <w:iCs/>
      <w:color w:val="4F81BD" w:themeColor="accent1"/>
      <w:kern w:val="0"/>
      <w:sz w:val="24"/>
      <w:szCs w:val="24"/>
      <w14:textFill>
        <w14:solidFill>
          <w14:schemeClr w14:val="accent1"/>
        </w14:solidFill>
      </w14:textFill>
    </w:rPr>
  </w:style>
  <w:style w:type="character" w:customStyle="1" w:styleId="361">
    <w:name w:val="明显引用 Char1"/>
    <w:basedOn w:val="48"/>
    <w:qFormat/>
    <w:uiPriority w:val="30"/>
    <w:rPr>
      <w:rFonts w:ascii="Times New Roman" w:hAnsi="Times New Roman" w:eastAsia="宋体" w:cs="Times New Roman"/>
      <w:b/>
      <w:bCs/>
      <w:i/>
      <w:iCs/>
      <w:color w:val="4F81BD" w:themeColor="accent1"/>
      <w:kern w:val="2"/>
      <w:sz w:val="21"/>
      <w:szCs w:val="24"/>
      <w14:textFill>
        <w14:solidFill>
          <w14:schemeClr w14:val="accent1"/>
        </w14:solidFill>
      </w14:textFill>
    </w:rPr>
  </w:style>
  <w:style w:type="paragraph" w:customStyle="1" w:styleId="362">
    <w:name w:val="样式 标题 3 + (中文) 黑体 小四 非加粗 段前: 7.8 磅 段后: 0 磅 行距: 固定值 20 磅"/>
    <w:basedOn w:val="5"/>
    <w:qFormat/>
    <w:uiPriority w:val="0"/>
    <w:pPr>
      <w:numPr>
        <w:ilvl w:val="0"/>
        <w:numId w:val="0"/>
      </w:numPr>
      <w:spacing w:line="400" w:lineRule="exact"/>
    </w:pPr>
    <w:rPr>
      <w:rFonts w:ascii="Times New Roman" w:hAnsi="Times New Roman" w:eastAsia="黑体" w:cs="宋体"/>
      <w:b w:val="0"/>
      <w:bCs w:val="0"/>
      <w:color w:val="auto"/>
      <w:sz w:val="24"/>
      <w:szCs w:val="20"/>
    </w:rPr>
  </w:style>
  <w:style w:type="paragraph" w:customStyle="1" w:styleId="363">
    <w:name w:val="空半行"/>
    <w:basedOn w:val="1"/>
    <w:qFormat/>
    <w:uiPriority w:val="0"/>
    <w:pPr>
      <w:widowControl w:val="0"/>
      <w:adjustRightInd w:val="0"/>
      <w:spacing w:line="120" w:lineRule="exact"/>
      <w:jc w:val="both"/>
      <w:textAlignment w:val="baseline"/>
    </w:pPr>
    <w:rPr>
      <w:rFonts w:eastAsia="仿宋_GB2312"/>
      <w:color w:val="FFFFFF"/>
      <w:sz w:val="30"/>
      <w:szCs w:val="20"/>
    </w:rPr>
  </w:style>
  <w:style w:type="character" w:customStyle="1" w:styleId="364">
    <w:name w:val="引用 字符1"/>
    <w:basedOn w:val="48"/>
    <w:qFormat/>
    <w:uiPriority w:val="29"/>
    <w:rPr>
      <w:rFonts w:ascii="Times New Roman" w:hAnsi="Times New Roman" w:eastAsia="宋体" w:cs="Times New Roman"/>
      <w:i/>
      <w:iCs/>
      <w:color w:val="404040" w:themeColor="text1" w:themeTint="BF"/>
      <w:kern w:val="0"/>
      <w:sz w:val="24"/>
      <w:szCs w:val="24"/>
      <w14:textFill>
        <w14:solidFill>
          <w14:schemeClr w14:val="tx1">
            <w14:lumMod w14:val="75000"/>
            <w14:lumOff w14:val="25000"/>
          </w14:schemeClr>
        </w14:solidFill>
      </w14:textFill>
    </w:rPr>
  </w:style>
  <w:style w:type="character" w:customStyle="1" w:styleId="365">
    <w:name w:val="引用 Char1"/>
    <w:basedOn w:val="48"/>
    <w:qFormat/>
    <w:uiPriority w:val="29"/>
    <w:rPr>
      <w:rFonts w:ascii="Times New Roman" w:hAnsi="Times New Roman" w:eastAsia="宋体" w:cs="Times New Roman"/>
      <w:i/>
      <w:iCs/>
      <w:color w:val="000000" w:themeColor="text1"/>
      <w:kern w:val="2"/>
      <w:sz w:val="21"/>
      <w:szCs w:val="24"/>
      <w14:textFill>
        <w14:solidFill>
          <w14:schemeClr w14:val="tx1"/>
        </w14:solidFill>
      </w14:textFill>
    </w:rPr>
  </w:style>
  <w:style w:type="paragraph" w:customStyle="1" w:styleId="366">
    <w:name w:val="flNote"/>
    <w:basedOn w:val="1"/>
    <w:qFormat/>
    <w:uiPriority w:val="0"/>
    <w:pPr>
      <w:widowControl w:val="0"/>
      <w:adjustRightInd w:val="0"/>
      <w:spacing w:before="320" w:after="160" w:line="360" w:lineRule="atLeast"/>
      <w:jc w:val="center"/>
      <w:textAlignment w:val="baseline"/>
    </w:pPr>
    <w:rPr>
      <w:rFonts w:ascii="Arial" w:eastAsia="黑体"/>
      <w:sz w:val="30"/>
      <w:szCs w:val="20"/>
    </w:rPr>
  </w:style>
  <w:style w:type="character" w:customStyle="1" w:styleId="367">
    <w:name w:val="Title Char"/>
    <w:qFormat/>
    <w:locked/>
    <w:uiPriority w:val="99"/>
    <w:rPr>
      <w:rFonts w:ascii="Cambria" w:hAnsi="Cambria" w:cs="Cambria"/>
      <w:b/>
      <w:bCs/>
      <w:kern w:val="2"/>
      <w:sz w:val="32"/>
      <w:szCs w:val="32"/>
    </w:rPr>
  </w:style>
  <w:style w:type="paragraph" w:customStyle="1" w:styleId="368">
    <w:name w:val="纯文本1"/>
    <w:basedOn w:val="1"/>
    <w:qFormat/>
    <w:uiPriority w:val="0"/>
    <w:pPr>
      <w:widowControl w:val="0"/>
      <w:spacing w:line="480" w:lineRule="exact"/>
      <w:ind w:firstLine="200" w:firstLineChars="200"/>
    </w:pPr>
    <w:rPr>
      <w:rFonts w:ascii="宋体" w:hAnsi="宋体" w:eastAsia="等线" w:cs="Arial"/>
      <w:color w:val="000000"/>
      <w:kern w:val="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EDB74C-FB1F-45F1-B908-1FA03394E7EC}">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89</Pages>
  <Words>6558</Words>
  <Characters>37386</Characters>
  <Lines>311</Lines>
  <Paragraphs>87</Paragraphs>
  <TotalTime>3</TotalTime>
  <ScaleCrop>false</ScaleCrop>
  <LinksUpToDate>false</LinksUpToDate>
  <CharactersWithSpaces>43857</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2021-05-26T08:12:00Z</dcterms:created>
  <dc:creator>罗川</dc:creator>
  <cp:lastModifiedBy>傲雪</cp:lastModifiedBy>
  <cp:lastPrinted>2021-05-27T03:36:00Z</cp:lastPrinted>
  <dcterms:modified xsi:type="dcterms:W3CDTF">2021-11-16T05:57:19Z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DEC85F937CE348C58BF7ED4AA61A96B8</vt:lpwstr>
  </property>
</Properties>
</file>