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120"/>
          <w:szCs w:val="120"/>
        </w:rPr>
      </w:pPr>
      <w:r>
        <w:rPr>
          <w:rFonts w:hint="eastAsia" w:ascii="华文中宋" w:hAnsi="华文中宋" w:eastAsia="华文中宋"/>
          <w:spacing w:val="-20"/>
          <w:sz w:val="120"/>
          <w:szCs w:val="120"/>
        </w:rPr>
        <w:t>询价通知书</w:t>
      </w:r>
    </w:p>
    <w:p>
      <w:pPr>
        <w:spacing w:line="360" w:lineRule="auto"/>
        <w:ind w:left="2235" w:leftChars="223" w:hanging="1700" w:hangingChars="500"/>
        <w:rPr>
          <w:rFonts w:ascii="华文中宋" w:hAnsi="华文中宋" w:eastAsia="华文中宋"/>
          <w:spacing w:val="20"/>
          <w:sz w:val="30"/>
          <w:szCs w:val="30"/>
        </w:rPr>
      </w:pPr>
    </w:p>
    <w:p>
      <w:pPr>
        <w:spacing w:line="360" w:lineRule="auto"/>
        <w:rPr>
          <w:rFonts w:ascii="华文中宋" w:hAnsi="华文中宋" w:eastAsia="华文中宋"/>
          <w:spacing w:val="20"/>
          <w:sz w:val="30"/>
          <w:szCs w:val="30"/>
        </w:rPr>
      </w:pPr>
    </w:p>
    <w:p>
      <w:pPr>
        <w:spacing w:line="360" w:lineRule="auto"/>
        <w:ind w:firstLine="531" w:firstLineChars="177"/>
        <w:rPr>
          <w:rFonts w:ascii="华文中宋" w:hAnsi="华文中宋" w:eastAsia="华文中宋"/>
          <w:sz w:val="30"/>
          <w:szCs w:val="30"/>
        </w:rPr>
      </w:pPr>
      <w:r>
        <w:rPr>
          <w:rFonts w:hint="eastAsia" w:ascii="华文中宋" w:hAnsi="华文中宋" w:eastAsia="华文中宋"/>
          <w:sz w:val="30"/>
          <w:szCs w:val="30"/>
        </w:rPr>
        <w:t>项目名称：</w:t>
      </w:r>
      <w:r>
        <w:rPr>
          <w:rFonts w:hint="eastAsia" w:ascii="华文中宋" w:hAnsi="华文中宋" w:eastAsia="华文中宋"/>
          <w:sz w:val="30"/>
          <w:szCs w:val="30"/>
          <w:lang w:val="en-US" w:eastAsia="zh-CN"/>
        </w:rPr>
        <w:t>都江堰市聚源镇中心卫生院腹腔镜及配套设备</w:t>
      </w:r>
      <w:r>
        <w:rPr>
          <w:rFonts w:hint="eastAsia" w:ascii="华文中宋" w:hAnsi="华文中宋" w:eastAsia="华文中宋"/>
          <w:sz w:val="30"/>
          <w:szCs w:val="30"/>
        </w:rPr>
        <w:t>采购项目</w:t>
      </w:r>
    </w:p>
    <w:p>
      <w:pPr>
        <w:spacing w:line="360" w:lineRule="auto"/>
        <w:ind w:firstLine="566" w:firstLineChars="177"/>
        <w:rPr>
          <w:rFonts w:ascii="华文中宋" w:hAnsi="华文中宋" w:eastAsia="华文中宋"/>
          <w:kern w:val="24"/>
          <w:sz w:val="32"/>
          <w:szCs w:val="32"/>
        </w:rPr>
      </w:pPr>
      <w:r>
        <w:rPr>
          <w:rFonts w:hint="eastAsia" w:ascii="华文中宋" w:hAnsi="华文中宋" w:eastAsia="华文中宋"/>
          <w:sz w:val="32"/>
          <w:szCs w:val="32"/>
        </w:rPr>
        <w:t xml:space="preserve">项目编号: </w:t>
      </w:r>
      <w:r>
        <w:rPr>
          <w:rFonts w:hint="eastAsia" w:ascii="宋体" w:hAnsi="宋体"/>
          <w:b/>
          <w:sz w:val="32"/>
          <w:szCs w:val="32"/>
        </w:rPr>
        <w:t>JY3202</w:t>
      </w:r>
      <w:r>
        <w:rPr>
          <w:rFonts w:hint="eastAsia" w:ascii="宋体" w:hAnsi="宋体"/>
          <w:b/>
          <w:color w:val="FF0000"/>
          <w:sz w:val="32"/>
          <w:szCs w:val="32"/>
          <w:u w:val="single"/>
          <w:lang w:val="en-US" w:eastAsia="zh-CN"/>
        </w:rPr>
        <w:t>10089</w:t>
      </w:r>
      <w:r>
        <w:rPr>
          <w:rFonts w:ascii="宋体" w:hAnsi="宋体"/>
          <w:b/>
          <w:sz w:val="32"/>
          <w:szCs w:val="32"/>
        </w:rPr>
        <w:t>号</w:t>
      </w:r>
    </w:p>
    <w:p>
      <w:pPr>
        <w:spacing w:line="360" w:lineRule="auto"/>
        <w:jc w:val="both"/>
        <w:rPr>
          <w:rFonts w:ascii="华文中宋" w:hAnsi="华文中宋" w:eastAsia="华文中宋"/>
          <w:kern w:val="24"/>
          <w:sz w:val="32"/>
          <w:szCs w:val="32"/>
        </w:rPr>
      </w:pPr>
    </w:p>
    <w:p>
      <w:pPr>
        <w:pStyle w:val="62"/>
        <w:ind w:firstLine="480"/>
      </w:pPr>
    </w:p>
    <w:p>
      <w:pPr>
        <w:spacing w:line="360" w:lineRule="auto"/>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都江堰市聚源镇中心卫生院</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华文中宋" w:hAnsi="华文中宋" w:eastAsia="华文中宋"/>
          <w:sz w:val="32"/>
          <w:szCs w:val="32"/>
        </w:rPr>
      </w:pPr>
      <w:r>
        <w:rPr>
          <w:rFonts w:hint="eastAsia" w:ascii="华文中宋" w:hAnsi="华文中宋" w:eastAsia="华文中宋"/>
          <w:sz w:val="32"/>
          <w:szCs w:val="32"/>
        </w:rPr>
        <w:t>二○二一年</w:t>
      </w:r>
      <w:r>
        <w:rPr>
          <w:rFonts w:hint="eastAsia" w:ascii="华文中宋" w:hAnsi="华文中宋" w:eastAsia="华文中宋"/>
          <w:sz w:val="32"/>
          <w:szCs w:val="32"/>
          <w:lang w:val="en-US" w:eastAsia="zh-CN"/>
        </w:rPr>
        <w:t>十一</w:t>
      </w:r>
      <w:r>
        <w:rPr>
          <w:rFonts w:hint="eastAsia" w:ascii="华文中宋" w:hAnsi="华文中宋" w:eastAsia="华文中宋"/>
          <w:sz w:val="32"/>
          <w:szCs w:val="32"/>
        </w:rPr>
        <w:t>月</w:t>
      </w:r>
    </w:p>
    <w:p>
      <w:pPr>
        <w:pStyle w:val="62"/>
        <w:ind w:firstLine="640"/>
        <w:rPr>
          <w:rFonts w:ascii="华文中宋" w:hAnsi="华文中宋" w:eastAsia="华文中宋"/>
          <w:sz w:val="32"/>
          <w:szCs w:val="32"/>
        </w:rPr>
      </w:pPr>
    </w:p>
    <w:p>
      <w:pPr>
        <w:pStyle w:val="62"/>
        <w:ind w:firstLine="640"/>
        <w:rPr>
          <w:rFonts w:ascii="华文中宋" w:hAnsi="华文中宋" w:eastAsia="华文中宋"/>
          <w:sz w:val="32"/>
          <w:szCs w:val="32"/>
        </w:rPr>
      </w:pPr>
    </w:p>
    <w:p>
      <w:pPr>
        <w:spacing w:line="400" w:lineRule="exact"/>
        <w:ind w:firstLine="562" w:firstLineChars="200"/>
        <w:jc w:val="center"/>
        <w:rPr>
          <w:rFonts w:ascii="仿宋_GB2312" w:hAnsi="宋体" w:eastAsia="仿宋_GB2312"/>
          <w:b/>
          <w:sz w:val="28"/>
          <w:szCs w:val="28"/>
        </w:rPr>
      </w:pPr>
    </w:p>
    <w:p>
      <w:pPr>
        <w:tabs>
          <w:tab w:val="center" w:pos="4153"/>
          <w:tab w:val="right" w:pos="8306"/>
        </w:tabs>
        <w:spacing w:line="360" w:lineRule="auto"/>
        <w:jc w:val="center"/>
        <w:rPr>
          <w:rFonts w:ascii="宋体" w:hAnsi="宋体"/>
          <w:b/>
          <w:bCs/>
          <w:sz w:val="36"/>
          <w:szCs w:val="36"/>
        </w:rPr>
      </w:pPr>
      <w:r>
        <w:rPr>
          <w:rFonts w:ascii="华文中宋" w:hAnsi="华文中宋" w:eastAsia="华文中宋"/>
          <w:bCs/>
          <w:sz w:val="36"/>
          <w:szCs w:val="36"/>
        </w:rPr>
        <w:br w:type="page"/>
      </w:r>
      <w:r>
        <w:rPr>
          <w:rFonts w:hint="eastAsia" w:ascii="宋体" w:hAnsi="宋体"/>
          <w:b/>
          <w:bCs/>
          <w:sz w:val="36"/>
          <w:szCs w:val="36"/>
        </w:rPr>
        <w:t>目 录</w:t>
      </w:r>
    </w:p>
    <w:p>
      <w:pPr>
        <w:pStyle w:val="34"/>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"_Toc75159539" </w:instrText>
      </w:r>
      <w:r>
        <w:fldChar w:fldCharType="separate"/>
      </w:r>
      <w:r>
        <w:rPr>
          <w:rStyle w:val="52"/>
        </w:rPr>
        <w:t>第1章</w:t>
      </w:r>
      <w:r>
        <w:rPr>
          <w:rFonts w:asciiTheme="minorHAnsi" w:hAnsiTheme="minorHAnsi" w:eastAsiaTheme="minorEastAsia" w:cstheme="minorBidi"/>
          <w:b w:val="0"/>
          <w:bCs w:val="0"/>
          <w:caps w:val="0"/>
          <w:kern w:val="2"/>
          <w:sz w:val="21"/>
          <w:szCs w:val="22"/>
        </w:rPr>
        <w:tab/>
      </w:r>
      <w:r>
        <w:rPr>
          <w:rStyle w:val="52"/>
        </w:rPr>
        <w:t>询价邀请</w:t>
      </w:r>
      <w:r>
        <w:tab/>
      </w:r>
      <w:r>
        <w:fldChar w:fldCharType="begin"/>
      </w:r>
      <w:r>
        <w:instrText xml:space="preserve"> PAGEREF _Toc75159539 \h </w:instrText>
      </w:r>
      <w:r>
        <w:fldChar w:fldCharType="separate"/>
      </w:r>
      <w:r>
        <w:t>3</w:t>
      </w:r>
      <w:r>
        <w:fldChar w:fldCharType="end"/>
      </w:r>
      <w:r>
        <w:fldChar w:fldCharType="end"/>
      </w:r>
    </w:p>
    <w:p>
      <w:pPr>
        <w:pStyle w:val="34"/>
        <w:rPr>
          <w:rFonts w:asciiTheme="minorHAnsi" w:hAnsiTheme="minorHAnsi" w:eastAsiaTheme="minorEastAsia" w:cstheme="minorBidi"/>
          <w:kern w:val="2"/>
          <w:sz w:val="21"/>
          <w:szCs w:val="22"/>
        </w:rPr>
      </w:pPr>
      <w:r>
        <w:fldChar w:fldCharType="begin"/>
      </w:r>
      <w:r>
        <w:instrText xml:space="preserve"> HYPERLINK \l "_Toc75159540" </w:instrText>
      </w:r>
      <w:r>
        <w:fldChar w:fldCharType="separate"/>
      </w:r>
      <w:r>
        <w:rPr>
          <w:rStyle w:val="52"/>
        </w:rPr>
        <w:t>第2章</w:t>
      </w:r>
      <w:r>
        <w:rPr>
          <w:rFonts w:asciiTheme="minorHAnsi" w:hAnsiTheme="minorHAnsi" w:eastAsiaTheme="minorEastAsia" w:cstheme="minorBidi"/>
          <w:b w:val="0"/>
          <w:bCs w:val="0"/>
          <w:caps w:val="0"/>
          <w:kern w:val="2"/>
          <w:sz w:val="21"/>
          <w:szCs w:val="22"/>
        </w:rPr>
        <w:tab/>
      </w:r>
      <w:r>
        <w:rPr>
          <w:rStyle w:val="52"/>
        </w:rPr>
        <w:t>供应商须知</w:t>
      </w:r>
      <w:r>
        <w:tab/>
      </w:r>
      <w:r>
        <w:fldChar w:fldCharType="begin"/>
      </w:r>
      <w:r>
        <w:instrText xml:space="preserve"> PAGEREF _Toc75159540 \h </w:instrText>
      </w:r>
      <w:r>
        <w:fldChar w:fldCharType="separate"/>
      </w:r>
      <w:r>
        <w:t>7</w:t>
      </w:r>
      <w:r>
        <w:fldChar w:fldCharType="end"/>
      </w:r>
      <w:r>
        <w:fldChar w:fldCharType="end"/>
      </w:r>
    </w:p>
    <w:p>
      <w:pPr>
        <w:pStyle w:val="34"/>
        <w:rPr>
          <w:rFonts w:asciiTheme="minorHAnsi" w:hAnsiTheme="minorHAnsi" w:eastAsiaTheme="minorEastAsia" w:cstheme="minorBidi"/>
          <w:b w:val="0"/>
          <w:bCs w:val="0"/>
          <w:caps w:val="0"/>
          <w:kern w:val="2"/>
          <w:sz w:val="21"/>
          <w:szCs w:val="22"/>
        </w:rPr>
      </w:pPr>
      <w:r>
        <w:fldChar w:fldCharType="begin"/>
      </w:r>
      <w:r>
        <w:instrText xml:space="preserve"> HYPERLINK \l "_Toc75159551" </w:instrText>
      </w:r>
      <w:r>
        <w:fldChar w:fldCharType="separate"/>
      </w:r>
      <w:r>
        <w:rPr>
          <w:rStyle w:val="52"/>
        </w:rPr>
        <w:t>第3章</w:t>
      </w:r>
      <w:r>
        <w:rPr>
          <w:rFonts w:asciiTheme="minorHAnsi" w:hAnsiTheme="minorHAnsi" w:eastAsiaTheme="minorEastAsia" w:cstheme="minorBidi"/>
          <w:b w:val="0"/>
          <w:bCs w:val="0"/>
          <w:caps w:val="0"/>
          <w:kern w:val="2"/>
          <w:sz w:val="21"/>
          <w:szCs w:val="22"/>
        </w:rPr>
        <w:tab/>
      </w:r>
      <w:r>
        <w:rPr>
          <w:rStyle w:val="52"/>
        </w:rPr>
        <w:t>响应文件格式</w:t>
      </w:r>
      <w:r>
        <w:tab/>
      </w:r>
      <w:r>
        <w:fldChar w:fldCharType="begin"/>
      </w:r>
      <w:r>
        <w:instrText xml:space="preserve"> PAGEREF _Toc75159551 \h </w:instrText>
      </w:r>
      <w:r>
        <w:fldChar w:fldCharType="separate"/>
      </w:r>
      <w:r>
        <w:t>28</w:t>
      </w:r>
      <w:r>
        <w:fldChar w:fldCharType="end"/>
      </w:r>
      <w:r>
        <w:fldChar w:fldCharType="end"/>
      </w:r>
    </w:p>
    <w:p>
      <w:pPr>
        <w:pStyle w:val="34"/>
        <w:rPr>
          <w:rFonts w:asciiTheme="minorHAnsi" w:hAnsiTheme="minorHAnsi" w:eastAsiaTheme="minorEastAsia" w:cstheme="minorBidi"/>
          <w:kern w:val="2"/>
          <w:sz w:val="21"/>
          <w:szCs w:val="22"/>
        </w:rPr>
      </w:pPr>
      <w:r>
        <w:fldChar w:fldCharType="begin"/>
      </w:r>
      <w:r>
        <w:instrText xml:space="preserve"> HYPERLINK \l "_Toc75159555" </w:instrText>
      </w:r>
      <w:r>
        <w:fldChar w:fldCharType="separate"/>
      </w:r>
      <w:r>
        <w:rPr>
          <w:rStyle w:val="52"/>
        </w:rPr>
        <w:t>第4章</w:t>
      </w:r>
      <w:r>
        <w:rPr>
          <w:rFonts w:asciiTheme="minorHAnsi" w:hAnsiTheme="minorHAnsi" w:eastAsiaTheme="minorEastAsia" w:cstheme="minorBidi"/>
          <w:b w:val="0"/>
          <w:bCs w:val="0"/>
          <w:caps w:val="0"/>
          <w:kern w:val="2"/>
          <w:sz w:val="21"/>
          <w:szCs w:val="22"/>
        </w:rPr>
        <w:tab/>
      </w:r>
      <w:r>
        <w:rPr>
          <w:rStyle w:val="52"/>
        </w:rPr>
        <w:t>技术、服务、商务及其他要求</w:t>
      </w:r>
      <w:r>
        <w:tab/>
      </w:r>
      <w:r>
        <w:fldChar w:fldCharType="begin"/>
      </w:r>
      <w:r>
        <w:instrText xml:space="preserve"> PAGEREF _Toc75159555 \h </w:instrText>
      </w:r>
      <w:r>
        <w:fldChar w:fldCharType="separate"/>
      </w:r>
      <w:r>
        <w:t>46</w:t>
      </w:r>
      <w:r>
        <w:fldChar w:fldCharType="end"/>
      </w:r>
      <w:r>
        <w:fldChar w:fldCharType="end"/>
      </w:r>
    </w:p>
    <w:p>
      <w:pPr>
        <w:pStyle w:val="34"/>
        <w:rPr>
          <w:rFonts w:asciiTheme="minorHAnsi" w:hAnsiTheme="minorHAnsi" w:eastAsiaTheme="minorEastAsia" w:cstheme="minorBidi"/>
          <w:kern w:val="2"/>
          <w:sz w:val="21"/>
          <w:szCs w:val="22"/>
        </w:rPr>
      </w:pPr>
      <w:r>
        <w:fldChar w:fldCharType="begin"/>
      </w:r>
      <w:r>
        <w:instrText xml:space="preserve"> HYPERLINK \l "_Toc75159570" </w:instrText>
      </w:r>
      <w:r>
        <w:fldChar w:fldCharType="separate"/>
      </w:r>
      <w:r>
        <w:rPr>
          <w:rStyle w:val="52"/>
        </w:rPr>
        <w:t>第5章</w:t>
      </w:r>
      <w:r>
        <w:rPr>
          <w:rFonts w:asciiTheme="minorHAnsi" w:hAnsiTheme="minorHAnsi" w:eastAsiaTheme="minorEastAsia" w:cstheme="minorBidi"/>
          <w:b w:val="0"/>
          <w:bCs w:val="0"/>
          <w:caps w:val="0"/>
          <w:kern w:val="2"/>
          <w:sz w:val="21"/>
          <w:szCs w:val="22"/>
        </w:rPr>
        <w:tab/>
      </w:r>
      <w:r>
        <w:rPr>
          <w:rStyle w:val="52"/>
        </w:rPr>
        <w:t>询价办法</w:t>
      </w:r>
      <w:r>
        <w:tab/>
      </w:r>
      <w:r>
        <w:fldChar w:fldCharType="begin"/>
      </w:r>
      <w:r>
        <w:instrText xml:space="preserve"> PAGEREF _Toc75159570 \h </w:instrText>
      </w:r>
      <w:r>
        <w:fldChar w:fldCharType="separate"/>
      </w:r>
      <w:r>
        <w:t>55</w:t>
      </w:r>
      <w:r>
        <w:fldChar w:fldCharType="end"/>
      </w:r>
      <w:r>
        <w:fldChar w:fldCharType="end"/>
      </w:r>
    </w:p>
    <w:p>
      <w:pPr>
        <w:pStyle w:val="34"/>
        <w:rPr>
          <w:rFonts w:asciiTheme="minorHAnsi" w:hAnsiTheme="minorHAnsi" w:eastAsiaTheme="minorEastAsia" w:cstheme="minorBidi"/>
          <w:b w:val="0"/>
          <w:bCs w:val="0"/>
          <w:caps w:val="0"/>
          <w:kern w:val="2"/>
          <w:sz w:val="21"/>
          <w:szCs w:val="22"/>
        </w:rPr>
      </w:pPr>
      <w:r>
        <w:fldChar w:fldCharType="begin"/>
      </w:r>
      <w:r>
        <w:instrText xml:space="preserve"> HYPERLINK \l "_Toc75159589" </w:instrText>
      </w:r>
      <w:r>
        <w:fldChar w:fldCharType="separate"/>
      </w:r>
      <w:r>
        <w:rPr>
          <w:rStyle w:val="52"/>
        </w:rPr>
        <w:t>第6章</w:t>
      </w:r>
      <w:r>
        <w:rPr>
          <w:rFonts w:asciiTheme="minorHAnsi" w:hAnsiTheme="minorHAnsi" w:eastAsiaTheme="minorEastAsia" w:cstheme="minorBidi"/>
          <w:b w:val="0"/>
          <w:bCs w:val="0"/>
          <w:caps w:val="0"/>
          <w:kern w:val="2"/>
          <w:sz w:val="21"/>
          <w:szCs w:val="22"/>
        </w:rPr>
        <w:tab/>
      </w:r>
      <w:r>
        <w:rPr>
          <w:rStyle w:val="52"/>
        </w:rPr>
        <w:t>政府采购合同草案</w:t>
      </w:r>
      <w:r>
        <w:tab/>
      </w:r>
      <w:r>
        <w:fldChar w:fldCharType="begin"/>
      </w:r>
      <w:r>
        <w:instrText xml:space="preserve"> PAGEREF _Toc75159589 \h </w:instrText>
      </w:r>
      <w:r>
        <w:fldChar w:fldCharType="separate"/>
      </w:r>
      <w:r>
        <w:t>72</w:t>
      </w:r>
      <w:r>
        <w:fldChar w:fldCharType="end"/>
      </w:r>
      <w:r>
        <w:fldChar w:fldCharType="end"/>
      </w:r>
    </w:p>
    <w:p>
      <w:pPr>
        <w:pStyle w:val="34"/>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sz w:val="36"/>
          <w:szCs w:val="36"/>
        </w:rPr>
        <w:fldChar w:fldCharType="end"/>
      </w:r>
    </w:p>
    <w:p>
      <w:pPr>
        <w:pStyle w:val="4"/>
        <w:numPr>
          <w:ilvl w:val="0"/>
          <w:numId w:val="1"/>
        </w:numPr>
        <w:spacing w:before="0" w:after="0"/>
        <w:ind w:left="0" w:firstLine="0"/>
      </w:pPr>
      <w:bookmarkStart w:id="0" w:name="_Toc75159539"/>
      <w:r>
        <w:rPr>
          <w:rFonts w:hint="eastAsia"/>
        </w:rPr>
        <w:t>询价邀请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rPr>
        <w:t>都江堰市公共资源交易服务中心</w:t>
      </w:r>
      <w:r>
        <w:rPr>
          <w:rFonts w:hint="eastAsia" w:ascii="宋体" w:hAnsi="宋体"/>
          <w:sz w:val="28"/>
          <w:szCs w:val="28"/>
        </w:rPr>
        <w:t>(以下简称“市公资交易中心”)受</w:t>
      </w:r>
      <w:r>
        <w:rPr>
          <w:rFonts w:hint="eastAsia"/>
          <w:sz w:val="28"/>
          <w:szCs w:val="28"/>
        </w:rPr>
        <w:t>都</w:t>
      </w:r>
      <w:r>
        <w:rPr>
          <w:rFonts w:hint="eastAsia"/>
          <w:color w:val="FF0000"/>
          <w:sz w:val="28"/>
          <w:szCs w:val="28"/>
          <w:u w:val="single"/>
          <w:lang w:val="en-US" w:eastAsia="zh-CN"/>
        </w:rPr>
        <w:t>都江堰市聚源镇中心卫生院</w:t>
      </w:r>
      <w:r>
        <w:rPr>
          <w:rFonts w:hint="eastAsia" w:ascii="宋体" w:hAnsi="宋体"/>
          <w:sz w:val="28"/>
          <w:szCs w:val="28"/>
        </w:rPr>
        <w:t>委托,拟对</w:t>
      </w:r>
      <w:r>
        <w:rPr>
          <w:rFonts w:hint="eastAsia"/>
          <w:color w:val="FF0000"/>
          <w:sz w:val="28"/>
          <w:szCs w:val="28"/>
          <w:u w:val="single"/>
          <w:lang w:val="en-US" w:eastAsia="zh-CN"/>
        </w:rPr>
        <w:t>都江堰市聚源镇中心卫生院腹腔镜及配套设备采购项目</w:t>
      </w:r>
      <w:r>
        <w:rPr>
          <w:rFonts w:hint="eastAsia" w:ascii="宋体" w:hAnsi="宋体"/>
          <w:sz w:val="28"/>
          <w:szCs w:val="28"/>
        </w:rPr>
        <w:t>询价采购方式进行采购，欢迎供应商参加该项目的询价采购活动。</w:t>
      </w:r>
    </w:p>
    <w:p>
      <w:pPr>
        <w:numPr>
          <w:ilvl w:val="0"/>
          <w:numId w:val="2"/>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：JY3202</w:t>
      </w:r>
      <w:r>
        <w:rPr>
          <w:rFonts w:hint="eastAsia" w:ascii="宋体" w:hAnsi="宋体"/>
          <w:sz w:val="28"/>
          <w:szCs w:val="28"/>
          <w:u w:val="single"/>
          <w:lang w:val="en-US" w:eastAsia="zh-CN"/>
        </w:rPr>
        <w:t>10089</w:t>
      </w:r>
      <w:r>
        <w:rPr>
          <w:rFonts w:hint="eastAsia" w:ascii="宋体" w:hAnsi="宋体"/>
          <w:sz w:val="28"/>
          <w:szCs w:val="28"/>
        </w:rPr>
        <w:t>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color w:val="FF0000"/>
          <w:sz w:val="28"/>
          <w:szCs w:val="28"/>
          <w:u w:val="single"/>
          <w:lang w:val="en-US" w:eastAsia="zh-CN"/>
        </w:rPr>
        <w:t>都江堰市聚源镇中心卫生院腹腔镜及配套设备</w:t>
      </w:r>
      <w:r>
        <w:rPr>
          <w:rFonts w:hint="eastAsia"/>
          <w:sz w:val="28"/>
          <w:szCs w:val="28"/>
        </w:rPr>
        <w:t>采购项目</w:t>
      </w:r>
    </w:p>
    <w:p>
      <w:pPr>
        <w:numPr>
          <w:ilvl w:val="0"/>
          <w:numId w:val="2"/>
        </w:numPr>
        <w:spacing w:line="600" w:lineRule="exact"/>
        <w:ind w:left="0" w:firstLine="567"/>
        <w:rPr>
          <w:lang w:val="en-US"/>
        </w:rPr>
      </w:pPr>
      <w:r>
        <w:rPr>
          <w:rFonts w:hint="eastAsia" w:ascii="宋体" w:hAnsi="宋体"/>
          <w:b/>
          <w:sz w:val="28"/>
          <w:szCs w:val="28"/>
        </w:rPr>
        <w:t>资金来源、预算金额及最高限价：</w:t>
      </w:r>
      <w:r>
        <w:rPr>
          <w:rFonts w:hint="eastAsia" w:ascii="宋体" w:hAnsi="宋体"/>
          <w:sz w:val="28"/>
          <w:szCs w:val="28"/>
        </w:rPr>
        <w:t>财政性资金。政府采购计划书编号：</w:t>
      </w:r>
      <w:r>
        <w:rPr>
          <w:rFonts w:hint="eastAsia"/>
          <w:color w:val="FF0000"/>
          <w:sz w:val="28"/>
          <w:szCs w:val="28"/>
          <w:u w:val="single"/>
          <w:lang w:val="en-US" w:eastAsia="zh-CN"/>
        </w:rPr>
        <w:t>SCZC510181360323-20210001</w:t>
      </w:r>
      <w:r>
        <w:rPr>
          <w:rFonts w:hint="eastAsia" w:ascii="宋体" w:hAnsi="宋体"/>
          <w:sz w:val="28"/>
          <w:szCs w:val="28"/>
        </w:rPr>
        <w:t>；预算品目：</w:t>
      </w:r>
      <w:r>
        <w:rPr>
          <w:rFonts w:hint="eastAsia" w:ascii="宋体" w:hAnsi="宋体"/>
          <w:color w:val="FF0000"/>
          <w:sz w:val="28"/>
          <w:szCs w:val="28"/>
          <w:u w:val="single"/>
          <w:lang w:val="en-US" w:eastAsia="zh-CN"/>
        </w:rPr>
        <w:t>A032001</w:t>
      </w:r>
      <w:r>
        <w:rPr>
          <w:rFonts w:hint="eastAsia" w:ascii="宋体" w:hAnsi="宋体"/>
          <w:sz w:val="28"/>
          <w:szCs w:val="28"/>
        </w:rPr>
        <w:t>；预算金额：</w:t>
      </w:r>
      <w:r>
        <w:rPr>
          <w:rFonts w:hint="eastAsia" w:ascii="宋体" w:hAnsi="宋体"/>
          <w:color w:val="FF0000"/>
          <w:sz w:val="28"/>
          <w:szCs w:val="28"/>
          <w:u w:val="single"/>
          <w:lang w:val="en-US" w:eastAsia="zh-CN"/>
        </w:rPr>
        <w:t>600000</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rPr>
        <w:t>最高限价：</w:t>
      </w:r>
      <w:r>
        <w:rPr>
          <w:rFonts w:hint="eastAsia" w:ascii="宋体" w:hAnsi="宋体"/>
          <w:color w:val="FF0000"/>
          <w:sz w:val="28"/>
          <w:lang w:val="en-US" w:eastAsia="zh-CN"/>
        </w:rPr>
        <w:t>600000</w:t>
      </w:r>
      <w:r>
        <w:rPr>
          <w:rFonts w:hint="eastAsia" w:ascii="宋体" w:hAnsi="宋体"/>
          <w:color w:val="FF0000"/>
          <w:sz w:val="28"/>
          <w:szCs w:val="28"/>
        </w:rPr>
        <w:t>元</w:t>
      </w:r>
      <w:r>
        <w:rPr>
          <w:rFonts w:hint="eastAsia" w:ascii="宋体" w:hAnsi="宋体"/>
          <w:sz w:val="28"/>
          <w:szCs w:val="28"/>
        </w:rPr>
        <w:t>。</w:t>
      </w:r>
      <w:r>
        <w:rPr>
          <w:rFonts w:hint="eastAsia" w:ascii="宋体" w:hAnsi="宋体"/>
          <w:color w:val="auto"/>
          <w:sz w:val="28"/>
          <w:szCs w:val="28"/>
          <w:highlight w:val="none"/>
        </w:rPr>
        <w:t>所属行业：</w:t>
      </w:r>
      <w:r>
        <w:rPr>
          <w:rFonts w:hint="eastAsia" w:ascii="宋体" w:hAnsi="宋体" w:eastAsia="宋体" w:cs="宋体"/>
          <w:b/>
          <w:bCs w:val="0"/>
          <w:sz w:val="24"/>
          <w:szCs w:val="24"/>
          <w:lang w:val="en-US" w:eastAsia="zh-CN"/>
        </w:rPr>
        <w:t>工业</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采购项目简介：</w:t>
      </w:r>
    </w:p>
    <w:tbl>
      <w:tblPr>
        <w:tblStyle w:val="6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08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tcPr>
          <w:p>
            <w:pPr>
              <w:pStyle w:val="370"/>
              <w:ind w:firstLine="0" w:firstLineChars="0"/>
              <w:jc w:val="center"/>
              <w:rPr>
                <w:rFonts w:asciiTheme="minorEastAsia" w:hAnsiTheme="minorEastAsia"/>
                <w:sz w:val="28"/>
                <w:szCs w:val="32"/>
              </w:rPr>
            </w:pPr>
            <w:r>
              <w:rPr>
                <w:rFonts w:hint="eastAsia" w:asciiTheme="minorEastAsia" w:hAnsiTheme="minorEastAsia"/>
                <w:sz w:val="28"/>
                <w:szCs w:val="32"/>
              </w:rPr>
              <w:t>序号</w:t>
            </w:r>
          </w:p>
        </w:tc>
        <w:tc>
          <w:tcPr>
            <w:tcW w:w="5085" w:type="dxa"/>
          </w:tcPr>
          <w:p>
            <w:pPr>
              <w:pStyle w:val="370"/>
              <w:ind w:firstLine="0" w:firstLineChars="0"/>
              <w:jc w:val="center"/>
              <w:rPr>
                <w:rFonts w:asciiTheme="minorEastAsia" w:hAnsiTheme="minorEastAsia"/>
                <w:sz w:val="28"/>
                <w:szCs w:val="32"/>
              </w:rPr>
            </w:pPr>
            <w:r>
              <w:rPr>
                <w:rFonts w:hint="eastAsia" w:asciiTheme="minorEastAsia" w:hAnsiTheme="minorEastAsia"/>
                <w:sz w:val="28"/>
                <w:szCs w:val="32"/>
              </w:rPr>
              <w:t>货物名称（标的名称）</w:t>
            </w:r>
          </w:p>
        </w:tc>
        <w:tc>
          <w:tcPr>
            <w:tcW w:w="1418" w:type="dxa"/>
          </w:tcPr>
          <w:p>
            <w:pPr>
              <w:pStyle w:val="370"/>
              <w:ind w:firstLine="0" w:firstLineChars="0"/>
              <w:jc w:val="center"/>
              <w:rPr>
                <w:rFonts w:asciiTheme="minorEastAsia" w:hAnsiTheme="minorEastAsia"/>
                <w:sz w:val="28"/>
                <w:szCs w:val="32"/>
              </w:rPr>
            </w:pPr>
            <w:r>
              <w:rPr>
                <w:rFonts w:hint="eastAsia" w:asciiTheme="minorEastAsia" w:hAnsiTheme="minorEastAsia"/>
                <w:sz w:val="28"/>
                <w:szCs w:val="32"/>
              </w:rPr>
              <w:t>数量</w:t>
            </w:r>
          </w:p>
        </w:tc>
        <w:tc>
          <w:tcPr>
            <w:tcW w:w="1984" w:type="dxa"/>
          </w:tcPr>
          <w:p>
            <w:pPr>
              <w:pStyle w:val="370"/>
              <w:ind w:firstLine="0" w:firstLineChars="0"/>
              <w:jc w:val="center"/>
              <w:rPr>
                <w:rFonts w:asciiTheme="minorEastAsia" w:hAnsiTheme="minorEastAsia"/>
                <w:sz w:val="28"/>
                <w:szCs w:val="32"/>
              </w:rPr>
            </w:pPr>
            <w:r>
              <w:rPr>
                <w:rFonts w:hint="eastAsia" w:asciiTheme="minorEastAsia" w:hAnsiTheme="minorEastAsia"/>
                <w:sz w:val="28"/>
                <w:szCs w:val="32"/>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35" w:type="dxa"/>
          </w:tcPr>
          <w:p>
            <w:pPr>
              <w:pStyle w:val="370"/>
              <w:ind w:firstLine="280" w:firstLineChars="100"/>
              <w:rPr>
                <w:rFonts w:asciiTheme="minorEastAsia" w:hAnsiTheme="minorEastAsia"/>
                <w:sz w:val="28"/>
                <w:szCs w:val="32"/>
              </w:rPr>
            </w:pPr>
            <w:r>
              <w:rPr>
                <w:rFonts w:hint="eastAsia" w:asciiTheme="minorEastAsia" w:hAnsiTheme="minorEastAsia"/>
                <w:sz w:val="28"/>
                <w:szCs w:val="32"/>
              </w:rPr>
              <w:t>1</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摄像主机与摄像头</w:t>
            </w:r>
          </w:p>
        </w:tc>
        <w:tc>
          <w:tcPr>
            <w:tcW w:w="1418" w:type="dxa"/>
          </w:tcPr>
          <w:p>
            <w:pPr>
              <w:pStyle w:val="370"/>
              <w:ind w:firstLine="0" w:firstLineChars="0"/>
              <w:jc w:val="center"/>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35" w:type="dxa"/>
          </w:tcPr>
          <w:p>
            <w:pPr>
              <w:pStyle w:val="370"/>
              <w:ind w:firstLine="280" w:firstLineChars="100"/>
              <w:rPr>
                <w:rFonts w:asciiTheme="minorEastAsia" w:hAnsiTheme="minorEastAsia"/>
                <w:sz w:val="28"/>
                <w:szCs w:val="32"/>
              </w:rPr>
            </w:pPr>
            <w:r>
              <w:rPr>
                <w:rFonts w:hint="eastAsia" w:asciiTheme="minorEastAsia" w:hAnsiTheme="minorEastAsia"/>
                <w:sz w:val="28"/>
                <w:szCs w:val="32"/>
              </w:rPr>
              <w:t>2</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LED冷光源</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asciiTheme="minorEastAsia" w:hAnsiTheme="minorEastAsia"/>
                <w:sz w:val="28"/>
                <w:szCs w:val="32"/>
              </w:rPr>
            </w:pPr>
            <w:r>
              <w:rPr>
                <w:rFonts w:asciiTheme="minorEastAsia" w:hAnsiTheme="minorEastAsia"/>
                <w:sz w:val="28"/>
                <w:szCs w:val="32"/>
              </w:rPr>
              <w:t>3</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高清腹腔镜镜头</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asciiTheme="minorEastAsia" w:hAnsiTheme="minorEastAsia"/>
                <w:sz w:val="28"/>
                <w:szCs w:val="32"/>
              </w:rPr>
            </w:pPr>
            <w:r>
              <w:rPr>
                <w:rFonts w:asciiTheme="minorEastAsia" w:hAnsiTheme="minorEastAsia"/>
                <w:sz w:val="28"/>
                <w:szCs w:val="32"/>
              </w:rPr>
              <w:t>4</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高流量气腹机</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hint="eastAsia" w:eastAsia="宋体" w:asciiTheme="minorEastAsia" w:hAnsiTheme="minorEastAsia"/>
                <w:sz w:val="28"/>
                <w:szCs w:val="32"/>
                <w:lang w:val="en-US" w:eastAsia="zh-CN"/>
              </w:rPr>
            </w:pPr>
            <w:r>
              <w:rPr>
                <w:rFonts w:hint="eastAsia" w:asciiTheme="minorEastAsia" w:hAnsiTheme="minorEastAsia"/>
                <w:sz w:val="28"/>
                <w:szCs w:val="32"/>
                <w:lang w:val="en-US" w:eastAsia="zh-CN"/>
              </w:rPr>
              <w:t>5</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监视器</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hint="eastAsia" w:eastAsia="宋体" w:asciiTheme="minorEastAsia" w:hAnsiTheme="minorEastAsia"/>
                <w:sz w:val="28"/>
                <w:szCs w:val="32"/>
                <w:lang w:val="en-US" w:eastAsia="zh-CN"/>
              </w:rPr>
            </w:pPr>
            <w:r>
              <w:rPr>
                <w:rFonts w:hint="eastAsia" w:asciiTheme="minorEastAsia" w:hAnsiTheme="minorEastAsia"/>
                <w:sz w:val="28"/>
                <w:szCs w:val="32"/>
                <w:lang w:val="en-US" w:eastAsia="zh-CN"/>
              </w:rPr>
              <w:t>6</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高频电刀</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hint="eastAsia" w:eastAsia="宋体" w:asciiTheme="minorEastAsia" w:hAnsiTheme="minorEastAsia"/>
                <w:sz w:val="28"/>
                <w:szCs w:val="32"/>
                <w:lang w:val="en-US" w:eastAsia="zh-CN"/>
              </w:rPr>
            </w:pPr>
            <w:r>
              <w:rPr>
                <w:rFonts w:hint="eastAsia" w:asciiTheme="minorEastAsia" w:hAnsiTheme="minorEastAsia"/>
                <w:sz w:val="28"/>
                <w:szCs w:val="32"/>
                <w:lang w:val="en-US" w:eastAsia="zh-CN"/>
              </w:rPr>
              <w:t>7</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医用台车</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hint="eastAsia" w:eastAsia="宋体" w:asciiTheme="minorEastAsia" w:hAnsiTheme="minorEastAsia"/>
                <w:sz w:val="28"/>
                <w:szCs w:val="32"/>
                <w:lang w:val="en-US" w:eastAsia="zh-CN"/>
              </w:rPr>
            </w:pPr>
            <w:r>
              <w:rPr>
                <w:rFonts w:hint="eastAsia" w:asciiTheme="minorEastAsia" w:hAnsiTheme="minorEastAsia"/>
                <w:sz w:val="28"/>
                <w:szCs w:val="32"/>
                <w:lang w:val="en-US" w:eastAsia="zh-CN"/>
              </w:rPr>
              <w:t>8</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多功能手术床</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280" w:firstLineChars="100"/>
              <w:rPr>
                <w:rFonts w:hint="eastAsia" w:eastAsia="宋体" w:asciiTheme="minorEastAsia" w:hAnsiTheme="minorEastAsia"/>
                <w:sz w:val="28"/>
                <w:szCs w:val="32"/>
                <w:lang w:val="en-US" w:eastAsia="zh-CN"/>
              </w:rPr>
            </w:pPr>
            <w:r>
              <w:rPr>
                <w:rFonts w:hint="eastAsia" w:asciiTheme="minorEastAsia" w:hAnsiTheme="minorEastAsia"/>
                <w:sz w:val="28"/>
                <w:szCs w:val="32"/>
                <w:lang w:val="en-US" w:eastAsia="zh-CN"/>
              </w:rPr>
              <w:t>9</w:t>
            </w:r>
          </w:p>
        </w:tc>
        <w:tc>
          <w:tcPr>
            <w:tcW w:w="5085"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rPr>
              <w:t>腹腔镜器械一批</w:t>
            </w:r>
          </w:p>
        </w:tc>
        <w:tc>
          <w:tcPr>
            <w:tcW w:w="1418"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rPr>
            </w:pPr>
            <w:r>
              <w:rPr>
                <w:rFonts w:hint="eastAsia" w:asciiTheme="minorEastAsia" w:hAnsiTheme="minorEastAsia"/>
                <w:sz w:val="28"/>
                <w:szCs w:val="32"/>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5" w:type="dxa"/>
          </w:tcPr>
          <w:p>
            <w:pPr>
              <w:pStyle w:val="370"/>
              <w:ind w:firstLine="0" w:firstLineChars="0"/>
              <w:jc w:val="center"/>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10</w:t>
            </w:r>
          </w:p>
        </w:tc>
        <w:tc>
          <w:tcPr>
            <w:tcW w:w="5085" w:type="dxa"/>
          </w:tcPr>
          <w:p>
            <w:pPr>
              <w:pStyle w:val="370"/>
              <w:ind w:firstLine="0" w:firstLineChars="0"/>
              <w:jc w:val="center"/>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 xml:space="preserve"> 配置清单                </w:t>
            </w:r>
          </w:p>
        </w:tc>
        <w:tc>
          <w:tcPr>
            <w:tcW w:w="1418" w:type="dxa"/>
          </w:tcPr>
          <w:p>
            <w:pPr>
              <w:pStyle w:val="370"/>
              <w:ind w:firstLine="0" w:firstLineChars="0"/>
              <w:jc w:val="center"/>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1批</w:t>
            </w:r>
          </w:p>
        </w:tc>
        <w:tc>
          <w:tcPr>
            <w:tcW w:w="1984" w:type="dxa"/>
          </w:tcPr>
          <w:p>
            <w:pPr>
              <w:pStyle w:val="370"/>
              <w:ind w:firstLine="0" w:firstLineChars="0"/>
              <w:jc w:val="center"/>
              <w:rPr>
                <w:rFonts w:hint="eastAsia" w:asciiTheme="minorEastAsia" w:hAnsiTheme="minorEastAsia"/>
                <w:sz w:val="28"/>
                <w:szCs w:val="32"/>
                <w:lang w:val="en-US" w:eastAsia="zh-CN"/>
              </w:rPr>
            </w:pPr>
            <w:r>
              <w:rPr>
                <w:rFonts w:hint="eastAsia" w:asciiTheme="minorEastAsia" w:hAnsiTheme="minorEastAsia"/>
                <w:sz w:val="28"/>
                <w:szCs w:val="32"/>
                <w:lang w:val="en-US" w:eastAsia="zh-CN"/>
              </w:rPr>
              <w:t>工业</w:t>
            </w:r>
          </w:p>
        </w:tc>
      </w:tr>
    </w:tbl>
    <w:p>
      <w:pPr>
        <w:pStyle w:val="2"/>
      </w:pPr>
    </w:p>
    <w:p>
      <w:pPr>
        <w:tabs>
          <w:tab w:val="left" w:pos="851"/>
        </w:tabs>
        <w:snapToGrid w:val="0"/>
        <w:spacing w:line="640" w:lineRule="exact"/>
        <w:ind w:firstLine="560" w:firstLineChars="200"/>
        <w:rPr>
          <w:rFonts w:ascii="宋体" w:hAnsi="宋体"/>
          <w:sz w:val="28"/>
          <w:szCs w:val="28"/>
        </w:rPr>
      </w:pPr>
      <w:r>
        <w:rPr>
          <w:rFonts w:hint="eastAsia" w:ascii="宋体" w:hAnsi="宋体"/>
          <w:sz w:val="28"/>
          <w:szCs w:val="28"/>
        </w:rPr>
        <w:t>供应商必须对所有货物及服务内容进行报价，并响应询价通知书的要求，详细的技术、服务、商务及其他要求见第4章。</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符合《政府采购法》第二十二条规定的条件；</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 xml:space="preserve">未被列入失信被执行人、重大税收违法案件当事人名单、政府采购严重违法失信行为记录名单； </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在行贿犯罪信息查询期限内，投标人及其现任法定代表人、主要负责人没有行贿犯罪记录；</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未处于被行政部门禁止参与政府采购活动的期限内；</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不属于其他国家相关法律法规规定的禁止参加投标的供应商；</w:t>
      </w:r>
    </w:p>
    <w:p>
      <w:pPr>
        <w:numPr>
          <w:ilvl w:val="0"/>
          <w:numId w:val="3"/>
        </w:numPr>
        <w:tabs>
          <w:tab w:val="left" w:pos="851"/>
        </w:tabs>
        <w:spacing w:line="520" w:lineRule="exact"/>
        <w:ind w:firstLine="560" w:firstLineChars="200"/>
        <w:rPr>
          <w:rFonts w:ascii="宋体" w:hAnsi="宋体"/>
          <w:sz w:val="28"/>
        </w:rPr>
      </w:pPr>
      <w:r>
        <w:rPr>
          <w:rFonts w:hint="eastAsia" w:ascii="宋体" w:hAnsi="宋体"/>
          <w:sz w:val="28"/>
        </w:rPr>
        <w:t>本项目</w:t>
      </w:r>
      <w:r>
        <w:rPr>
          <w:rFonts w:hint="eastAsia" w:ascii="宋体" w:hAnsi="宋体"/>
          <w:b/>
          <w:color w:val="FF0000"/>
          <w:sz w:val="28"/>
          <w:szCs w:val="28"/>
        </w:rPr>
        <w:t>不接受</w:t>
      </w:r>
      <w:r>
        <w:rPr>
          <w:rFonts w:hint="eastAsia" w:ascii="宋体" w:hAnsi="宋体"/>
          <w:sz w:val="28"/>
        </w:rPr>
        <w:t>联合体参加询价活动。</w:t>
      </w:r>
    </w:p>
    <w:p>
      <w:pPr>
        <w:numPr>
          <w:ilvl w:val="0"/>
          <w:numId w:val="3"/>
        </w:numPr>
        <w:tabs>
          <w:tab w:val="left" w:pos="0"/>
        </w:tabs>
        <w:spacing w:line="520" w:lineRule="exact"/>
        <w:ind w:firstLine="560" w:firstLineChars="200"/>
        <w:rPr>
          <w:rFonts w:ascii="宋体" w:hAnsi="宋体"/>
          <w:color w:val="FF0000"/>
          <w:sz w:val="28"/>
        </w:rPr>
      </w:pPr>
      <w:r>
        <w:rPr>
          <w:rFonts w:hint="eastAsia" w:ascii="宋体" w:hAnsi="宋体"/>
          <w:color w:val="FF0000"/>
          <w:sz w:val="28"/>
        </w:rPr>
        <w:t>根据采购项目提出的特殊条件：</w:t>
      </w:r>
    </w:p>
    <w:p>
      <w:pPr>
        <w:pStyle w:val="2"/>
        <w:numPr>
          <w:ilvl w:val="0"/>
          <w:numId w:val="0"/>
        </w:numPr>
        <w:rPr>
          <w:rFonts w:hint="eastAsia" w:ascii="宋体" w:hAnsi="宋体" w:eastAsia="宋体" w:cs="Times New Roman"/>
          <w:color w:val="FF0000"/>
          <w:kern w:val="0"/>
          <w:sz w:val="28"/>
          <w:szCs w:val="24"/>
          <w:lang w:val="en-US" w:eastAsia="zh-CN" w:bidi="ar-SA"/>
        </w:rPr>
      </w:pPr>
      <w:r>
        <w:rPr>
          <w:rFonts w:hint="eastAsia" w:ascii="宋体" w:hAnsi="宋体" w:eastAsia="宋体" w:cs="Times New Roman"/>
          <w:color w:val="FF0000"/>
          <w:kern w:val="0"/>
          <w:sz w:val="28"/>
          <w:szCs w:val="24"/>
          <w:lang w:val="en-US" w:eastAsia="zh-CN" w:bidi="ar-SA"/>
        </w:rPr>
        <w:t xml:space="preserve">  （1）供应商须具有《医疗器械经营企业许可证》； </w:t>
      </w:r>
    </w:p>
    <w:p>
      <w:pPr>
        <w:pStyle w:val="2"/>
        <w:numPr>
          <w:ilvl w:val="0"/>
          <w:numId w:val="0"/>
        </w:numPr>
        <w:rPr>
          <w:rFonts w:hint="eastAsia" w:ascii="宋体" w:hAnsi="宋体" w:eastAsia="宋体" w:cs="Times New Roman"/>
          <w:color w:val="FF0000"/>
          <w:kern w:val="0"/>
          <w:sz w:val="28"/>
          <w:szCs w:val="24"/>
          <w:lang w:val="en-US" w:eastAsia="zh-CN" w:bidi="ar-SA"/>
        </w:rPr>
      </w:pPr>
      <w:r>
        <w:rPr>
          <w:rFonts w:hint="eastAsia" w:ascii="宋体" w:hAnsi="宋体" w:eastAsia="宋体" w:cs="Times New Roman"/>
          <w:color w:val="FF0000"/>
          <w:kern w:val="0"/>
          <w:sz w:val="28"/>
          <w:szCs w:val="24"/>
          <w:lang w:val="en-US" w:eastAsia="zh-CN" w:bidi="ar-SA"/>
        </w:rPr>
        <w:t xml:space="preserve">  （2）供应商应提供投标产品相对应的《医疗器械注册证》； </w:t>
      </w:r>
    </w:p>
    <w:p>
      <w:pPr>
        <w:pStyle w:val="2"/>
        <w:numPr>
          <w:ilvl w:val="0"/>
          <w:numId w:val="0"/>
        </w:numPr>
        <w:rPr>
          <w:rFonts w:hint="eastAsia" w:ascii="宋体" w:hAnsi="宋体" w:eastAsia="宋体" w:cs="Times New Roman"/>
          <w:color w:val="FF0000"/>
          <w:kern w:val="0"/>
          <w:sz w:val="28"/>
          <w:szCs w:val="24"/>
          <w:lang w:val="en-US" w:eastAsia="zh-CN" w:bidi="ar-SA"/>
        </w:rPr>
      </w:pPr>
      <w:r>
        <w:rPr>
          <w:rFonts w:hint="eastAsia" w:ascii="宋体" w:hAnsi="宋体" w:eastAsia="宋体" w:cs="Times New Roman"/>
          <w:color w:val="FF0000"/>
          <w:kern w:val="0"/>
          <w:sz w:val="28"/>
          <w:szCs w:val="24"/>
          <w:lang w:val="en-US" w:eastAsia="zh-CN" w:bidi="ar-SA"/>
        </w:rPr>
        <w:t xml:space="preserve">  （3）投标产品制造商须具有《医疗器械生产企业许可证》。</w:t>
      </w:r>
    </w:p>
    <w:p>
      <w:pPr>
        <w:numPr>
          <w:ilvl w:val="0"/>
          <w:numId w:val="3"/>
        </w:numPr>
        <w:tabs>
          <w:tab w:val="left" w:pos="0"/>
        </w:tabs>
        <w:spacing w:line="520" w:lineRule="exact"/>
        <w:ind w:firstLine="560"/>
        <w:rPr>
          <w:rFonts w:ascii="宋体" w:hAnsi="宋体"/>
          <w:sz w:val="28"/>
        </w:rPr>
      </w:pPr>
      <w:r>
        <w:rPr>
          <w:rFonts w:hint="eastAsia" w:ascii="宋体" w:hAnsi="宋体"/>
          <w:sz w:val="28"/>
        </w:rPr>
        <w:t>本项目为专门面向中小企业采购项目，供应商提供的货物全部由符合政策要求的中小企业制造（说明：监狱企业、残疾人福利性单位视同小型、微型企业）。</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询价通知书获取时间</w:t>
      </w:r>
    </w:p>
    <w:p>
      <w:pPr>
        <w:spacing w:line="600" w:lineRule="exact"/>
        <w:ind w:firstLine="560" w:firstLineChars="200"/>
        <w:rPr>
          <w:rFonts w:ascii="宋体" w:hAnsi="宋体"/>
          <w:sz w:val="28"/>
          <w:szCs w:val="28"/>
        </w:rPr>
      </w:pPr>
      <w:r>
        <w:rPr>
          <w:rFonts w:hint="eastAsia" w:ascii="宋体" w:hAnsi="宋体"/>
          <w:sz w:val="28"/>
          <w:szCs w:val="28"/>
        </w:rPr>
        <w:t>（一）询价</w:t>
      </w:r>
      <w:r>
        <w:rPr>
          <w:rFonts w:ascii="宋体" w:hAnsi="宋体"/>
          <w:sz w:val="28"/>
          <w:szCs w:val="28"/>
        </w:rPr>
        <w:t>通知书</w:t>
      </w:r>
      <w:r>
        <w:rPr>
          <w:rFonts w:hint="eastAsia" w:ascii="宋体" w:hAnsi="宋体"/>
          <w:sz w:val="28"/>
          <w:szCs w:val="28"/>
        </w:rPr>
        <w:t xml:space="preserve">获取时间：2021年 </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 xml:space="preserve">日至 </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（二）公告期限：2021年</w:t>
      </w:r>
      <w:r>
        <w:rPr>
          <w:rFonts w:hint="eastAsia" w:ascii="宋体" w:hAnsi="宋体"/>
          <w:sz w:val="28"/>
          <w:szCs w:val="28"/>
          <w:lang w:val="en-US" w:eastAsia="zh-CN"/>
        </w:rPr>
        <w:t>11</w:t>
      </w:r>
      <w:r>
        <w:rPr>
          <w:rFonts w:hint="eastAsia" w:ascii="宋体" w:hAnsi="宋体"/>
          <w:sz w:val="28"/>
          <w:szCs w:val="28"/>
        </w:rPr>
        <w:t xml:space="preserve"> 月 </w:t>
      </w:r>
      <w:r>
        <w:rPr>
          <w:rFonts w:hint="eastAsia" w:ascii="宋体" w:hAnsi="宋体"/>
          <w:sz w:val="28"/>
          <w:szCs w:val="28"/>
          <w:lang w:val="en-US" w:eastAsia="zh-CN"/>
        </w:rPr>
        <w:t>2</w:t>
      </w:r>
      <w:r>
        <w:rPr>
          <w:rFonts w:hint="eastAsia" w:ascii="宋体" w:hAnsi="宋体"/>
          <w:sz w:val="28"/>
          <w:szCs w:val="28"/>
        </w:rPr>
        <w:t xml:space="preserve"> 日至 </w:t>
      </w:r>
      <w:r>
        <w:rPr>
          <w:rFonts w:hint="eastAsia" w:ascii="宋体" w:hAnsi="宋体"/>
          <w:sz w:val="28"/>
          <w:szCs w:val="28"/>
          <w:lang w:val="en-US" w:eastAsia="zh-CN"/>
        </w:rPr>
        <w:t>11</w:t>
      </w:r>
      <w:r>
        <w:rPr>
          <w:rFonts w:hint="eastAsia" w:ascii="宋体" w:hAnsi="宋体"/>
          <w:sz w:val="28"/>
          <w:szCs w:val="28"/>
        </w:rPr>
        <w:t xml:space="preserve"> 月</w:t>
      </w:r>
      <w:r>
        <w:rPr>
          <w:rFonts w:hint="eastAsia" w:ascii="宋体" w:hAnsi="宋体"/>
          <w:sz w:val="28"/>
          <w:szCs w:val="28"/>
          <w:lang w:val="en-US" w:eastAsia="zh-CN"/>
        </w:rPr>
        <w:t>5</w:t>
      </w:r>
      <w:r>
        <w:rPr>
          <w:rFonts w:hint="eastAsia" w:ascii="宋体" w:hAnsi="宋体"/>
          <w:sz w:val="28"/>
          <w:szCs w:val="28"/>
        </w:rPr>
        <w:t xml:space="preserve"> 日。</w:t>
      </w:r>
    </w:p>
    <w:p>
      <w:pPr>
        <w:spacing w:line="580" w:lineRule="exact"/>
        <w:ind w:firstLine="560" w:firstLineChars="200"/>
      </w:pPr>
      <w:r>
        <w:rPr>
          <w:rFonts w:hint="eastAsia" w:ascii="宋体" w:hAnsi="宋体"/>
          <w:sz w:val="28"/>
          <w:szCs w:val="28"/>
        </w:rPr>
        <w:t>（三）供应商如对询价文件有质疑的，应于公告期限届满之日起七个工作日内以书面形式提出。</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询价通知书</w:t>
      </w:r>
      <w:r>
        <w:rPr>
          <w:rFonts w:hint="eastAsia" w:ascii="宋体" w:hAnsi="宋体"/>
          <w:b/>
          <w:sz w:val="28"/>
        </w:rPr>
        <w:t>获取方式</w:t>
      </w:r>
    </w:p>
    <w:p>
      <w:pPr>
        <w:spacing w:line="360" w:lineRule="auto"/>
        <w:ind w:firstLine="560" w:firstLineChars="200"/>
        <w:rPr>
          <w:rFonts w:ascii="宋体" w:hAnsi="宋体"/>
          <w:sz w:val="28"/>
          <w:szCs w:val="28"/>
        </w:rPr>
      </w:pPr>
      <w:r>
        <w:rPr>
          <w:rFonts w:hint="eastAsia" w:ascii="宋体" w:hAnsi="宋体"/>
          <w:sz w:val="28"/>
          <w:szCs w:val="28"/>
        </w:rPr>
        <w:t>供应商要参加询价，应在成都市公共资源交易服务中心“政府采购云平台”获取询价通知书。登录成都市公共资源交易服务中心门户网站（https://www.cdggzy.com/）—用户中心—政府采购云平台—项目采购—获取询价通知书—申请获取询价通知书。</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（1）本项目询价通知书免费获取。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询价通知书获取地点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响应文件递交截止时间及开启时间（北京时间）、地点、方式</w:t>
      </w:r>
    </w:p>
    <w:p>
      <w:pPr>
        <w:pStyle w:val="81"/>
        <w:numPr>
          <w:ilvl w:val="0"/>
          <w:numId w:val="4"/>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响应文件递交截止时间及开启时间：202</w:t>
      </w:r>
      <w:r>
        <w:rPr>
          <w:rFonts w:hint="eastAsia" w:ascii="宋体" w:hAnsi="宋体" w:eastAsia="宋体"/>
          <w:b/>
          <w:sz w:val="28"/>
          <w:szCs w:val="28"/>
          <w:lang w:val="en-US" w:eastAsia="zh-CN"/>
        </w:rPr>
        <w:t>1</w:t>
      </w:r>
      <w:r>
        <w:rPr>
          <w:rFonts w:ascii="宋体" w:hAnsi="宋体" w:eastAsia="宋体"/>
          <w:b/>
          <w:sz w:val="28"/>
          <w:szCs w:val="28"/>
        </w:rPr>
        <w:t>年</w:t>
      </w:r>
      <w:r>
        <w:rPr>
          <w:rFonts w:hint="eastAsia" w:ascii="宋体" w:hAnsi="宋体" w:eastAsia="宋体"/>
          <w:b/>
          <w:sz w:val="28"/>
          <w:szCs w:val="28"/>
          <w:lang w:val="en-US" w:eastAsia="zh-CN"/>
        </w:rPr>
        <w:t>11</w:t>
      </w:r>
      <w:r>
        <w:rPr>
          <w:rFonts w:ascii="宋体" w:hAnsi="宋体" w:eastAsia="宋体"/>
          <w:b/>
          <w:sz w:val="28"/>
          <w:szCs w:val="28"/>
        </w:rPr>
        <w:t>月</w:t>
      </w:r>
      <w:r>
        <w:rPr>
          <w:rFonts w:hint="eastAsia" w:ascii="宋体" w:hAnsi="宋体" w:eastAsia="宋体"/>
          <w:b/>
          <w:sz w:val="28"/>
          <w:szCs w:val="28"/>
          <w:lang w:val="en-US" w:eastAsia="zh-CN"/>
        </w:rPr>
        <w:t>10</w:t>
      </w:r>
      <w:r>
        <w:rPr>
          <w:rFonts w:hint="eastAsia" w:ascii="宋体" w:hAnsi="宋体" w:eastAsia="宋体"/>
          <w:b/>
          <w:sz w:val="28"/>
          <w:szCs w:val="28"/>
        </w:rPr>
        <w:t xml:space="preserve"> </w:t>
      </w:r>
      <w:r>
        <w:rPr>
          <w:rFonts w:ascii="宋体" w:hAnsi="宋体" w:eastAsia="宋体"/>
          <w:b/>
          <w:sz w:val="28"/>
          <w:szCs w:val="28"/>
        </w:rPr>
        <w:t>日</w:t>
      </w:r>
      <w:r>
        <w:rPr>
          <w:rFonts w:hint="eastAsia" w:ascii="宋体" w:hAnsi="宋体" w:eastAsia="宋体"/>
          <w:b/>
          <w:sz w:val="28"/>
          <w:szCs w:val="28"/>
          <w:lang w:val="en-US" w:eastAsia="zh-CN"/>
        </w:rPr>
        <w:t>9:30</w:t>
      </w:r>
      <w:r>
        <w:rPr>
          <w:rFonts w:hint="eastAsia" w:ascii="宋体" w:hAnsi="宋体" w:eastAsia="宋体"/>
          <w:b/>
          <w:sz w:val="28"/>
          <w:szCs w:val="28"/>
        </w:rPr>
        <w:t xml:space="preserve">  </w:t>
      </w:r>
      <w:bookmarkStart w:id="189" w:name="_GoBack"/>
      <w:bookmarkEnd w:id="189"/>
      <w:r>
        <w:rPr>
          <w:rFonts w:hint="eastAsia" w:ascii="宋体" w:hAnsi="宋体" w:eastAsia="宋体"/>
          <w:b/>
          <w:sz w:val="28"/>
          <w:szCs w:val="28"/>
        </w:rPr>
        <w:t>。</w:t>
      </w:r>
    </w:p>
    <w:p>
      <w:pPr>
        <w:pStyle w:val="81"/>
        <w:numPr>
          <w:ilvl w:val="0"/>
          <w:numId w:val="4"/>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响应文件递交方式、地点：响应文件递交截止时间前，供应商应将加密的响应文件递交至“政府采购云平台”对应项目（包件）。</w:t>
      </w:r>
    </w:p>
    <w:p>
      <w:pPr>
        <w:pStyle w:val="81"/>
        <w:tabs>
          <w:tab w:val="left" w:pos="1418"/>
        </w:tabs>
        <w:spacing w:line="600" w:lineRule="exact"/>
        <w:ind w:left="567" w:firstLine="0" w:firstLineChars="0"/>
        <w:jc w:val="both"/>
        <w:rPr>
          <w:rFonts w:ascii="宋体" w:hAnsi="宋体" w:eastAsia="宋体"/>
          <w:b/>
          <w:sz w:val="28"/>
          <w:szCs w:val="28"/>
          <w:highlight w:val="yellow"/>
        </w:rPr>
      </w:pPr>
      <w:r>
        <w:rPr>
          <w:rFonts w:hint="eastAsia" w:ascii="宋体" w:hAnsi="宋体"/>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询价地点</w:t>
      </w:r>
    </w:p>
    <w:p>
      <w:pPr>
        <w:spacing w:line="360" w:lineRule="auto"/>
        <w:ind w:firstLine="580" w:firstLineChars="200"/>
        <w:rPr>
          <w:sz w:val="29"/>
          <w:szCs w:val="29"/>
        </w:rPr>
      </w:pPr>
      <w:r>
        <w:rPr>
          <w:rFonts w:hint="eastAsia"/>
          <w:sz w:val="29"/>
          <w:szCs w:val="29"/>
        </w:rPr>
        <w:t>本项目询价为不见面开标。</w:t>
      </w:r>
    </w:p>
    <w:p>
      <w:pPr>
        <w:spacing w:line="360" w:lineRule="auto"/>
        <w:ind w:firstLine="582" w:firstLineChars="200"/>
        <w:rPr>
          <w:b/>
          <w:sz w:val="29"/>
          <w:szCs w:val="29"/>
        </w:rPr>
      </w:pPr>
      <w:r>
        <w:rPr>
          <w:rFonts w:hint="eastAsia"/>
          <w:b/>
          <w:sz w:val="29"/>
          <w:szCs w:val="29"/>
        </w:rPr>
        <w:t>询价地点：政府采购云平台开标大厅。</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中小企业政府采购信用融资</w:t>
      </w:r>
    </w:p>
    <w:p>
      <w:pPr>
        <w:spacing w:line="520" w:lineRule="exact"/>
        <w:ind w:left="319" w:leftChars="133" w:firstLine="282" w:firstLineChars="101"/>
      </w:pPr>
      <w:r>
        <w:rPr>
          <w:rFonts w:hint="eastAsia" w:ascii="宋体" w:hAnsi="宋体"/>
          <w:sz w:val="28"/>
          <w:szCs w:val="28"/>
        </w:rPr>
        <w:t xml:space="preserve"> 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snapToGrid w:val="0"/>
        <w:spacing w:line="640" w:lineRule="exact"/>
        <w:ind w:firstLine="562" w:firstLineChars="200"/>
        <w:rPr>
          <w:rFonts w:ascii="宋体" w:hAnsi="宋体"/>
          <w:b/>
          <w:bCs/>
          <w:sz w:val="28"/>
          <w:szCs w:val="28"/>
        </w:rPr>
      </w:pPr>
      <w:r>
        <w:rPr>
          <w:rFonts w:hint="eastAsia" w:ascii="宋体" w:hAnsi="宋体"/>
          <w:b/>
          <w:sz w:val="28"/>
          <w:szCs w:val="28"/>
        </w:rPr>
        <w:t>十二、</w:t>
      </w:r>
      <w:r>
        <w:rPr>
          <w:rFonts w:hint="eastAsia" w:ascii="宋体" w:hAnsi="宋体"/>
          <w:b/>
          <w:bCs/>
          <w:sz w:val="28"/>
          <w:szCs w:val="28"/>
        </w:rPr>
        <w:t>本询价邀请在“四川政府采购网”和“成都市公共资源交易服务中心”网站上以公告形式发布</w:t>
      </w:r>
    </w:p>
    <w:p>
      <w:pPr>
        <w:snapToGrid w:val="0"/>
        <w:spacing w:line="640" w:lineRule="exact"/>
        <w:ind w:firstLine="562" w:firstLineChars="200"/>
        <w:rPr>
          <w:rFonts w:ascii="宋体" w:hAnsi="宋体"/>
          <w:sz w:val="28"/>
          <w:szCs w:val="28"/>
        </w:rPr>
      </w:pPr>
      <w:r>
        <w:rPr>
          <w:rFonts w:hint="eastAsia" w:ascii="宋体" w:hAnsi="宋体"/>
          <w:b/>
          <w:sz w:val="28"/>
          <w:szCs w:val="28"/>
        </w:rPr>
        <w:t>十三</w:t>
      </w:r>
      <w:r>
        <w:rPr>
          <w:rFonts w:ascii="宋体" w:hAnsi="宋体"/>
          <w:b/>
          <w:sz w:val="28"/>
          <w:szCs w:val="28"/>
        </w:rPr>
        <w:t>、</w:t>
      </w:r>
      <w:r>
        <w:rPr>
          <w:rFonts w:hint="eastAsia" w:ascii="宋体" w:hAnsi="宋体"/>
          <w:b/>
          <w:sz w:val="28"/>
          <w:szCs w:val="28"/>
        </w:rPr>
        <w:t>联系人及联系电话</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w:t>
      </w:r>
      <w:r>
        <w:rPr>
          <w:rFonts w:hint="eastAsia" w:ascii="宋体" w:hAnsi="宋体"/>
          <w:color w:val="000000" w:themeColor="text1"/>
          <w:sz w:val="28"/>
          <w:szCs w:val="28"/>
          <w:u w:val="none"/>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都江堰市聚源镇中心卫生院   </w:t>
      </w:r>
    </w:p>
    <w:p>
      <w:pPr>
        <w:spacing w:line="580" w:lineRule="exact"/>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lang w:eastAsia="zh-CN"/>
          <w14:textFill>
            <w14:solidFill>
              <w14:schemeClr w14:val="tx1"/>
            </w14:solidFill>
          </w14:textFill>
        </w:rPr>
        <w:t>都江堰市聚源镇鑫苑街</w:t>
      </w:r>
      <w:r>
        <w:rPr>
          <w:rFonts w:hint="eastAsia" w:ascii="宋体" w:hAnsi="宋体"/>
          <w:color w:val="000000" w:themeColor="text1"/>
          <w:sz w:val="28"/>
          <w:szCs w:val="28"/>
          <w:lang w:val="en-US" w:eastAsia="zh-CN"/>
          <w14:textFill>
            <w14:solidFill>
              <w14:schemeClr w14:val="tx1"/>
            </w14:solidFill>
          </w14:textFill>
        </w:rPr>
        <w:t>138号</w:t>
      </w:r>
    </w:p>
    <w:p>
      <w:pPr>
        <w:spacing w:line="58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联系人：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高  科  </w:t>
      </w:r>
      <w:r>
        <w:rPr>
          <w:rFonts w:hint="eastAsia" w:ascii="宋体" w:hAnsi="宋体"/>
          <w:color w:val="000000" w:themeColor="text1"/>
          <w:sz w:val="28"/>
          <w:szCs w:val="28"/>
          <w:u w:val="none"/>
          <w14:textFill>
            <w14:solidFill>
              <w14:schemeClr w14:val="tx1"/>
            </w14:solidFill>
          </w14:textFill>
        </w:rPr>
        <w:t xml:space="preserve">                  </w:t>
      </w:r>
    </w:p>
    <w:p>
      <w:pPr>
        <w:spacing w:line="580" w:lineRule="exact"/>
        <w:rPr>
          <w:rFonts w:ascii="宋体" w:hAnsi="宋体"/>
          <w:sz w:val="28"/>
          <w:szCs w:val="28"/>
        </w:rPr>
      </w:pPr>
      <w:r>
        <w:rPr>
          <w:rFonts w:hint="eastAsia" w:ascii="宋体" w:hAnsi="宋体"/>
          <w:color w:val="000000" w:themeColor="text1"/>
          <w:sz w:val="28"/>
          <w:szCs w:val="28"/>
          <w:u w:val="none"/>
          <w14:textFill>
            <w14:solidFill>
              <w14:schemeClr w14:val="tx1"/>
            </w14:solidFill>
          </w14:textFill>
        </w:rPr>
        <w:t xml:space="preserve">    联系电话</w:t>
      </w:r>
      <w:r>
        <w:rPr>
          <w:rFonts w:hint="eastAsia" w:ascii="宋体" w:hAnsi="宋体"/>
          <w:color w:val="000000" w:themeColor="text1"/>
          <w:sz w:val="28"/>
          <w:szCs w:val="28"/>
          <w:u w:val="none"/>
          <w:lang w:eastAsia="zh-CN"/>
          <w14:textFill>
            <w14:solidFill>
              <w14:schemeClr w14:val="tx1"/>
            </w14:solidFill>
          </w14:textFill>
        </w:rPr>
        <w:t>：</w:t>
      </w:r>
      <w:r>
        <w:rPr>
          <w:rFonts w:hint="eastAsia" w:ascii="宋体" w:hAnsi="宋体"/>
          <w:color w:val="000000" w:themeColor="text1"/>
          <w:sz w:val="28"/>
          <w:szCs w:val="28"/>
          <w:u w:val="none"/>
          <w:lang w:val="en-US" w:eastAsia="zh-CN"/>
          <w14:textFill>
            <w14:solidFill>
              <w14:schemeClr w14:val="tx1"/>
            </w14:solidFill>
          </w14:textFill>
        </w:rPr>
        <w:t xml:space="preserve">13668164778 </w:t>
      </w:r>
      <w:r>
        <w:rPr>
          <w:rFonts w:hint="eastAsia" w:ascii="宋体" w:hAnsi="宋体"/>
          <w:color w:val="000000" w:themeColor="text1"/>
          <w:sz w:val="28"/>
          <w:szCs w:val="28"/>
          <w:u w:val="none"/>
          <w14:textFill>
            <w14:solidFill>
              <w14:schemeClr w14:val="tx1"/>
            </w14:solidFill>
          </w14:textFill>
        </w:rPr>
        <w:t xml:space="preserve">  </w:t>
      </w:r>
    </w:p>
    <w:p>
      <w:pPr>
        <w:spacing w:line="520" w:lineRule="exact"/>
        <w:ind w:firstLine="565" w:firstLineChars="201"/>
        <w:rPr>
          <w:rFonts w:ascii="宋体" w:hAnsi="宋体"/>
          <w:b/>
          <w:sz w:val="28"/>
          <w:szCs w:val="28"/>
        </w:rPr>
      </w:pPr>
      <w:r>
        <w:rPr>
          <w:rFonts w:hint="eastAsia" w:ascii="宋体" w:hAnsi="宋体"/>
          <w:b/>
          <w:sz w:val="28"/>
          <w:szCs w:val="28"/>
        </w:rPr>
        <w:t>集中采购机构：</w:t>
      </w:r>
      <w:r>
        <w:rPr>
          <w:rFonts w:hint="eastAsia" w:ascii="宋体" w:hAnsi="宋体"/>
          <w:sz w:val="28"/>
          <w:szCs w:val="28"/>
        </w:rPr>
        <w:t>都江堰市公共资源交易服务中心</w:t>
      </w:r>
    </w:p>
    <w:p>
      <w:pPr>
        <w:spacing w:line="480" w:lineRule="exact"/>
        <w:ind w:firstLine="562" w:firstLineChars="201"/>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480" w:lineRule="exact"/>
        <w:ind w:firstLine="562" w:firstLineChars="201"/>
        <w:rPr>
          <w:rFonts w:ascii="宋体" w:hAnsi="宋体"/>
          <w:sz w:val="28"/>
          <w:szCs w:val="28"/>
          <w:u w:val="single"/>
          <w:lang w:val="en-US"/>
        </w:rPr>
      </w:pPr>
      <w:r>
        <w:rPr>
          <w:rFonts w:hint="eastAsia" w:ascii="宋体" w:hAnsi="宋体"/>
          <w:sz w:val="28"/>
          <w:szCs w:val="28"/>
        </w:rPr>
        <w:t>联系人：</w:t>
      </w:r>
      <w:r>
        <w:rPr>
          <w:rFonts w:hint="eastAsia" w:ascii="宋体" w:hAnsi="宋体"/>
          <w:sz w:val="28"/>
          <w:szCs w:val="28"/>
          <w:u w:val="single"/>
          <w:lang w:val="en-US" w:eastAsia="zh-CN"/>
        </w:rPr>
        <w:t>叶先生</w:t>
      </w:r>
    </w:p>
    <w:p>
      <w:pPr>
        <w:spacing w:line="480" w:lineRule="exact"/>
        <w:ind w:firstLine="562" w:firstLineChars="201"/>
        <w:rPr>
          <w:rFonts w:ascii="宋体" w:hAnsi="宋体"/>
          <w:sz w:val="28"/>
          <w:szCs w:val="28"/>
        </w:rPr>
      </w:pPr>
      <w:r>
        <w:rPr>
          <w:rFonts w:hint="eastAsia" w:ascii="宋体" w:hAnsi="宋体"/>
          <w:sz w:val="28"/>
          <w:szCs w:val="28"/>
        </w:rPr>
        <w:t>联系电话（传真）：028－89742696</w:t>
      </w:r>
    </w:p>
    <w:p>
      <w:pPr>
        <w:pStyle w:val="62"/>
        <w:spacing w:line="480" w:lineRule="exact"/>
        <w:ind w:firstLine="562" w:firstLineChars="201"/>
        <w:rPr>
          <w:rFonts w:ascii="宋体" w:hAnsi="宋体"/>
          <w:sz w:val="28"/>
          <w:szCs w:val="28"/>
        </w:rPr>
      </w:pPr>
      <w:r>
        <w:rPr>
          <w:rFonts w:hint="eastAsia" w:ascii="宋体" w:hAnsi="宋体"/>
          <w:sz w:val="28"/>
          <w:szCs w:val="28"/>
        </w:rPr>
        <w:t>政府采购监管机构：都江堰市财政局</w:t>
      </w:r>
    </w:p>
    <w:p>
      <w:pPr>
        <w:pStyle w:val="62"/>
        <w:spacing w:line="480" w:lineRule="exact"/>
        <w:ind w:firstLine="562" w:firstLineChars="201"/>
        <w:rPr>
          <w:rFonts w:ascii="宋体" w:hAnsi="宋体"/>
          <w:sz w:val="28"/>
          <w:szCs w:val="28"/>
        </w:rPr>
      </w:pPr>
      <w:r>
        <w:rPr>
          <w:rFonts w:hint="eastAsia" w:ascii="宋体" w:hAnsi="宋体"/>
          <w:sz w:val="28"/>
          <w:szCs w:val="28"/>
        </w:rPr>
        <w:t>联系人：陈鸥</w:t>
      </w:r>
    </w:p>
    <w:p>
      <w:pPr>
        <w:spacing w:line="480" w:lineRule="exact"/>
        <w:ind w:firstLine="562" w:firstLineChars="201"/>
        <w:rPr>
          <w:rFonts w:ascii="宋体" w:hAnsi="宋体"/>
          <w:sz w:val="28"/>
          <w:szCs w:val="28"/>
        </w:rPr>
      </w:pPr>
      <w:r>
        <w:rPr>
          <w:rFonts w:hint="eastAsia" w:ascii="宋体" w:hAnsi="宋体"/>
          <w:sz w:val="28"/>
          <w:szCs w:val="28"/>
        </w:rPr>
        <w:t>联系电话（传真）：028－89747932</w:t>
      </w:r>
    </w:p>
    <w:p>
      <w:pPr>
        <w:pStyle w:val="62"/>
        <w:ind w:firstLine="560"/>
        <w:rPr>
          <w:rFonts w:ascii="宋体" w:hAnsi="宋体"/>
          <w:sz w:val="28"/>
          <w:szCs w:val="28"/>
        </w:rPr>
      </w:pP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 </w:t>
      </w:r>
    </w:p>
    <w:p>
      <w:pPr>
        <w:pStyle w:val="4"/>
        <w:numPr>
          <w:ilvl w:val="0"/>
          <w:numId w:val="1"/>
        </w:numPr>
        <w:spacing w:before="0" w:after="0"/>
        <w:ind w:left="0" w:firstLine="0"/>
      </w:pPr>
      <w:bookmarkStart w:id="1" w:name="_Toc75159540"/>
      <w:bookmarkStart w:id="2" w:name="_Toc391885334"/>
      <w:bookmarkStart w:id="3" w:name="_Toc287623638"/>
      <w:bookmarkStart w:id="4" w:name="_Toc381263230"/>
      <w:r>
        <w:rPr>
          <w:rFonts w:hint="eastAsia"/>
        </w:rPr>
        <w:t>供应商须知</w:t>
      </w:r>
      <w:bookmarkEnd w:id="1"/>
      <w:bookmarkEnd w:id="2"/>
    </w:p>
    <w:p>
      <w:pPr>
        <w:pStyle w:val="5"/>
        <w:ind w:left="1091" w:hanging="851"/>
      </w:pPr>
      <w:bookmarkStart w:id="5" w:name="_Toc75159541"/>
      <w:r>
        <w:rPr>
          <w:rFonts w:hint="eastAsia"/>
        </w:rPr>
        <w:t>供应商须知前附表</w:t>
      </w:r>
      <w:bookmarkEnd w:id="5"/>
    </w:p>
    <w:tbl>
      <w:tblPr>
        <w:tblStyle w:val="59"/>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884" w:type="dxa"/>
            <w:vAlign w:val="center"/>
          </w:tcPr>
          <w:p>
            <w:pPr>
              <w:pStyle w:val="149"/>
              <w:spacing w:line="360" w:lineRule="auto"/>
              <w:ind w:left="38" w:hanging="38"/>
              <w:jc w:val="center"/>
              <w:rPr>
                <w:b/>
              </w:rPr>
            </w:pPr>
            <w:r>
              <w:rPr>
                <w:rFonts w:hint="eastAsia"/>
                <w:b/>
                <w:lang w:val="zh-CN"/>
              </w:rPr>
              <w:t>序号</w:t>
            </w:r>
          </w:p>
        </w:tc>
        <w:tc>
          <w:tcPr>
            <w:tcW w:w="2806" w:type="dxa"/>
            <w:vAlign w:val="center"/>
          </w:tcPr>
          <w:p>
            <w:pPr>
              <w:pStyle w:val="149"/>
              <w:spacing w:line="360" w:lineRule="auto"/>
              <w:ind w:left="38" w:hanging="38"/>
              <w:jc w:val="center"/>
              <w:rPr>
                <w:b/>
                <w:lang w:val="zh-CN"/>
              </w:rPr>
            </w:pPr>
            <w:r>
              <w:rPr>
                <w:rFonts w:hint="eastAsia"/>
                <w:b/>
                <w:lang w:val="zh-CN"/>
              </w:rPr>
              <w:t>应知事项</w:t>
            </w:r>
          </w:p>
        </w:tc>
        <w:tc>
          <w:tcPr>
            <w:tcW w:w="6383" w:type="dxa"/>
            <w:vAlign w:val="center"/>
          </w:tcPr>
          <w:p>
            <w:pPr>
              <w:pStyle w:val="149"/>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08"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ind w:right="-329" w:rightChars="-137"/>
              <w:rPr>
                <w:lang w:val="zh-CN"/>
              </w:rPr>
            </w:pPr>
            <w:r>
              <w:rPr>
                <w:rFonts w:hint="eastAsia"/>
                <w:lang w:val="zh-CN"/>
              </w:rPr>
              <w:t>采购预算及最高限价</w:t>
            </w:r>
          </w:p>
        </w:tc>
        <w:tc>
          <w:tcPr>
            <w:tcW w:w="6383" w:type="dxa"/>
            <w:vAlign w:val="center"/>
          </w:tcPr>
          <w:p>
            <w:pPr>
              <w:adjustRightInd w:val="0"/>
              <w:snapToGrid w:val="0"/>
              <w:spacing w:line="400" w:lineRule="exact"/>
              <w:rPr>
                <w:lang w:val="zh-CN"/>
              </w:rPr>
            </w:pPr>
            <w:r>
              <w:rPr>
                <w:rFonts w:hint="eastAsia"/>
                <w:lang w:val="zh-CN"/>
              </w:rPr>
              <w:t>本项目政府采购预算：人民币</w:t>
            </w:r>
            <w:r>
              <w:rPr>
                <w:rFonts w:hint="eastAsia"/>
                <w:color w:val="FF0000"/>
                <w:lang w:val="en-US" w:eastAsia="zh-CN"/>
              </w:rPr>
              <w:t>600000</w:t>
            </w:r>
            <w:r>
              <w:rPr>
                <w:rFonts w:hint="eastAsia"/>
                <w:lang w:val="zh-CN"/>
              </w:rPr>
              <w:t>元；</w:t>
            </w:r>
          </w:p>
          <w:p>
            <w:pPr>
              <w:adjustRightInd w:val="0"/>
              <w:snapToGrid w:val="0"/>
              <w:spacing w:line="400" w:lineRule="exact"/>
              <w:rPr>
                <w:rFonts w:hint="eastAsia"/>
                <w:lang w:val="zh-CN"/>
              </w:rPr>
            </w:pPr>
            <w:r>
              <w:rPr>
                <w:rFonts w:hint="eastAsia"/>
                <w:lang w:val="zh-CN"/>
              </w:rPr>
              <w:t>本项目最高限价：人民币</w:t>
            </w:r>
            <w:r>
              <w:rPr>
                <w:rFonts w:hint="eastAsia"/>
                <w:lang w:val="en-US" w:eastAsia="zh-CN"/>
              </w:rPr>
              <w:t xml:space="preserve"> </w:t>
            </w:r>
            <w:r>
              <w:rPr>
                <w:rFonts w:hint="eastAsia"/>
                <w:color w:val="FF0000"/>
                <w:lang w:val="en-US" w:eastAsia="zh-CN"/>
              </w:rPr>
              <w:t>600000</w:t>
            </w:r>
            <w:r>
              <w:rPr>
                <w:rFonts w:hint="eastAsia"/>
                <w:lang w:val="zh-CN"/>
              </w:rPr>
              <w:t>元。</w:t>
            </w:r>
          </w:p>
          <w:p>
            <w:pPr>
              <w:pStyle w:val="2"/>
              <w:rPr>
                <w:lang w:val="zh-CN"/>
              </w:rPr>
            </w:pPr>
            <w:r>
              <w:rPr>
                <w:rFonts w:hint="eastAsia" w:cs="Times New Roman"/>
                <w:b/>
                <w:kern w:val="2"/>
              </w:rPr>
              <w:t>供应商报价高于最高限价的则其响应文件将按无效响应文件处理。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lang w:val="zh-CN"/>
              </w:rPr>
              <w:t>采购方式</w:t>
            </w:r>
          </w:p>
        </w:tc>
        <w:tc>
          <w:tcPr>
            <w:tcW w:w="6383" w:type="dxa"/>
            <w:vAlign w:val="center"/>
          </w:tcPr>
          <w:p>
            <w:pPr>
              <w:pStyle w:val="149"/>
              <w:spacing w:line="360" w:lineRule="auto"/>
              <w:jc w:val="both"/>
              <w:rPr>
                <w:lang w:val="zh-CN"/>
              </w:rPr>
            </w:pPr>
            <w:r>
              <w:rPr>
                <w:rFonts w:hint="eastAsia"/>
                <w:lang w:val="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低于成本价不正当竞争预防措施</w:t>
            </w:r>
          </w:p>
        </w:tc>
        <w:tc>
          <w:tcPr>
            <w:tcW w:w="6383" w:type="dxa"/>
            <w:vAlign w:val="center"/>
          </w:tcPr>
          <w:p>
            <w:pPr>
              <w:adjustRightInd w:val="0"/>
              <w:snapToGrid w:val="0"/>
              <w:spacing w:line="400" w:lineRule="exact"/>
              <w:rPr>
                <w:rFonts w:ascii="宋体" w:hAnsi="宋体" w:cs="宋体"/>
                <w:lang w:val="zh-CN"/>
              </w:rPr>
            </w:pPr>
            <w:r>
              <w:rPr>
                <w:rFonts w:hint="eastAsia" w:ascii="宋体" w:hAnsi="宋体" w:cs="宋体"/>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pPr>
              <w:adjustRightInd w:val="0"/>
              <w:snapToGrid w:val="0"/>
              <w:spacing w:line="400" w:lineRule="exact"/>
              <w:rPr>
                <w:rFonts w:ascii="宋体" w:hAnsi="宋体"/>
                <w:b/>
              </w:rPr>
            </w:pPr>
            <w:r>
              <w:rPr>
                <w:rFonts w:hint="eastAsia" w:ascii="宋体" w:hAnsi="宋体" w:cs="宋体"/>
                <w:lang w:val="zh-CN"/>
              </w:rPr>
              <w:t>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小微企业价格扣除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1、根据财政部 工业和信息化部《关于印发&lt;政府采购促进中小企业发展管理办法&gt;的通知》（财库[2020]46号）的规定，对小微企业制造的货物的价格给予10%的价格扣除，用扣除后的价格参加评审。供应商提供的货物既有中小企业制造货物，也有大型企业制造货物的，不享受价格扣除。</w:t>
            </w:r>
          </w:p>
          <w:p>
            <w:pPr>
              <w:adjustRightInd w:val="0"/>
              <w:snapToGrid w:val="0"/>
              <w:spacing w:line="400" w:lineRule="exact"/>
              <w:rPr>
                <w:rFonts w:ascii="宋体" w:hAnsi="宋体" w:cs="宋体"/>
              </w:rPr>
            </w:pPr>
            <w:r>
              <w:rPr>
                <w:rFonts w:hint="eastAsia" w:ascii="宋体" w:hAnsi="宋体" w:cs="宋体"/>
              </w:rPr>
              <w:t>2、供应商应提供《中小企业声明函》原件。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监狱企业价格扣除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１、根据《关于政府采购支持监狱企业发展有关问题的通知》（财库[2014]68号）的规定，监狱企业视同小型和微型企业，对监狱企业制造的货物的价格给予10%的价格扣除，用扣除后的价格参与评审。</w:t>
            </w:r>
          </w:p>
          <w:p>
            <w:pPr>
              <w:adjustRightInd w:val="0"/>
              <w:snapToGrid w:val="0"/>
              <w:spacing w:line="400" w:lineRule="exact"/>
              <w:rPr>
                <w:rFonts w:ascii="宋体" w:hAnsi="宋体" w:cs="宋体"/>
              </w:rPr>
            </w:pPr>
            <w:r>
              <w:rPr>
                <w:rFonts w:hint="eastAsia" w:ascii="宋体" w:hAnsi="宋体" w:cs="宋体"/>
              </w:rPr>
              <w:t>２、产品中为监狱企业生产的产品应提供由省级以上监狱管理局、戒毒管理局（含新疆生产建设兵团）出具的供应商属于监狱企业的证明文件复印件。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9"/>
              <w:spacing w:line="360" w:lineRule="auto"/>
              <w:rPr>
                <w:lang w:val="zh-CN"/>
              </w:rPr>
            </w:pPr>
          </w:p>
          <w:p>
            <w:pPr>
              <w:pStyle w:val="149"/>
              <w:spacing w:line="360" w:lineRule="auto"/>
              <w:rPr>
                <w:lang w:val="zh-CN"/>
              </w:rPr>
            </w:pPr>
            <w:r>
              <w:rPr>
                <w:rFonts w:hint="eastAsia"/>
                <w:lang w:val="zh-CN"/>
              </w:rPr>
              <w:t>残疾人福利性单位价格扣除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rPr>
              <w:t>1、根据《三部门联合发布关于促进残疾人就业政府采购政策的通知》（财库[2017]141号）的规定，残疾人福利性单位视同小型和微型企业，对残疾人福利性单位制造的货物的价格给予10%的价格扣除，用扣除后的价格参与评审。</w:t>
            </w:r>
          </w:p>
          <w:p>
            <w:pPr>
              <w:adjustRightInd w:val="0"/>
              <w:snapToGrid w:val="0"/>
              <w:spacing w:line="400" w:lineRule="exact"/>
              <w:rPr>
                <w:rFonts w:ascii="宋体" w:hAnsi="宋体" w:cs="宋体"/>
              </w:rPr>
            </w:pPr>
            <w:r>
              <w:rPr>
                <w:rFonts w:hint="eastAsia" w:ascii="宋体" w:hAnsi="宋体" w:cs="宋体"/>
              </w:rPr>
              <w:t>2、供应商应提供《残疾人福利性单位声明函》原件。</w:t>
            </w:r>
          </w:p>
          <w:p>
            <w:pPr>
              <w:adjustRightInd w:val="0"/>
              <w:snapToGrid w:val="0"/>
              <w:spacing w:line="400" w:lineRule="exact"/>
              <w:rPr>
                <w:rFonts w:ascii="宋体" w:hAnsi="宋体" w:cs="宋体"/>
              </w:rPr>
            </w:pPr>
            <w:r>
              <w:rPr>
                <w:rFonts w:hint="eastAsia" w:ascii="宋体" w:hAnsi="宋体" w:cs="宋体"/>
              </w:rPr>
              <w:t>说明：非专门面向中小企业采购的采购项目或采购包适用。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9"/>
              <w:spacing w:line="360" w:lineRule="auto"/>
              <w:jc w:val="both"/>
              <w:rPr>
                <w:lang w:val="zh-CN"/>
              </w:rPr>
            </w:pPr>
            <w:r>
              <w:rPr>
                <w:rFonts w:hint="eastAsia"/>
                <w:lang w:val="zh-CN"/>
              </w:rPr>
              <w:t>询价保证金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rPr>
              <w:t>详见供应商须知2.7.4。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响应文件的签章和加密</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响应文件的递交</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w:t>
            </w:r>
            <w:r>
              <w:rPr>
                <w:rFonts w:ascii="宋体" w:hAnsi="宋体"/>
              </w:rPr>
              <w:t>响应文件</w:t>
            </w:r>
            <w:r>
              <w:rPr>
                <w:rFonts w:hint="eastAsia" w:ascii="宋体" w:hAnsi="宋体"/>
              </w:rPr>
              <w:t>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分钟内，使用对响应文件进行加密的CA证书在线完成对供应商递交至政府采购云平台的响应文件的解密。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对询价通知书中涉及对采购文件中技术指标、参数、资质要求、供应商投标资料造假或虚假承诺的，由采购人受理、核实并回复</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对询价通知书中的其他内容、采购过程及成交结果的询问、质疑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向市公资交易中心提出，并由市公资交易中心按相关规定作出答复（详见供应商须知2.9）。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420" w:lineRule="exact"/>
              <w:ind w:right="120" w:rightChars="50" w:firstLine="120" w:firstLineChars="50"/>
              <w:rPr>
                <w:rFonts w:ascii="宋体"/>
              </w:rPr>
            </w:pPr>
            <w:r>
              <w:rPr>
                <w:rFonts w:hint="eastAsia" w:ascii="宋体"/>
              </w:rPr>
              <w:t>投诉受理单位：</w:t>
            </w:r>
            <w:r>
              <w:rPr>
                <w:rFonts w:hint="eastAsia" w:ascii="宋体"/>
                <w:lang w:val="zh-CN"/>
              </w:rPr>
              <w:t>都江堰市财政局</w:t>
            </w:r>
          </w:p>
          <w:p>
            <w:pPr>
              <w:spacing w:line="420" w:lineRule="exact"/>
              <w:ind w:right="120" w:rightChars="50" w:firstLine="120" w:firstLineChars="50"/>
              <w:rPr>
                <w:rFonts w:ascii="宋体"/>
              </w:rPr>
            </w:pPr>
            <w:r>
              <w:rPr>
                <w:rFonts w:hint="eastAsia" w:ascii="宋体"/>
              </w:rPr>
              <w:t>联系电话：028-89747932</w:t>
            </w:r>
          </w:p>
          <w:p>
            <w:pPr>
              <w:spacing w:line="420" w:lineRule="exact"/>
              <w:ind w:right="120" w:rightChars="50" w:firstLine="120" w:firstLineChars="50"/>
              <w:rPr>
                <w:rFonts w:ascii="宋体"/>
              </w:rPr>
            </w:pPr>
            <w:r>
              <w:rPr>
                <w:rFonts w:hint="eastAsia" w:ascii="宋体"/>
              </w:rPr>
              <w:t>地址：</w:t>
            </w:r>
            <w:r>
              <w:rPr>
                <w:rFonts w:hint="eastAsia" w:ascii="宋体" w:hAnsi="宋体"/>
              </w:rPr>
              <w:t>都江堰市善政路607号</w:t>
            </w:r>
          </w:p>
          <w:p>
            <w:pPr>
              <w:spacing w:line="420" w:lineRule="exact"/>
              <w:ind w:right="120" w:rightChars="50" w:firstLine="120" w:firstLineChars="50"/>
              <w:rPr>
                <w:rFonts w:ascii="宋体"/>
              </w:rPr>
            </w:pPr>
            <w:r>
              <w:rPr>
                <w:rFonts w:hint="eastAsia" w:ascii="宋体"/>
              </w:rPr>
              <w:t>邮编：611830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资格性检查情况、响应文件符合性检查情况、评审结果等将在“成都市公共资源交易服务中心网”、“四川政府采购网”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询价通知书中未载明“允许采购进口产品”的产品，拒绝进口产品的报价。询价通知书中载明“允许采购进口产品”的产品，允许国产产品参与竞争。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pStyle w:val="149"/>
              <w:spacing w:line="420" w:lineRule="exact"/>
              <w:jc w:val="center"/>
            </w:pPr>
            <w:r>
              <w:rPr>
                <w:rFonts w:hint="eastAsia" w:cs="Times New Roman"/>
                <w:kern w:val="2"/>
              </w:rPr>
              <w:t>供应商诚信管理</w:t>
            </w:r>
          </w:p>
        </w:tc>
        <w:tc>
          <w:tcPr>
            <w:tcW w:w="6383" w:type="dxa"/>
            <w:tcBorders>
              <w:top w:val="single" w:color="auto" w:sz="4" w:space="0"/>
              <w:left w:val="single" w:color="auto" w:sz="8" w:space="0"/>
              <w:bottom w:val="single" w:color="auto" w:sz="4" w:space="0"/>
              <w:right w:val="single" w:color="auto" w:sz="18" w:space="0"/>
            </w:tcBorders>
          </w:tcPr>
          <w:p>
            <w:pPr>
              <w:spacing w:line="420" w:lineRule="exact"/>
              <w:ind w:firstLine="240" w:firstLineChars="100"/>
            </w:pPr>
            <w:r>
              <w:rPr>
                <w:rFonts w:hint="eastAsia"/>
              </w:rPr>
              <w:t>采购单位将按照都江堰市的相关规定对本单位的政府采购项目中标（成交）供应商诚信情况进行核查。</w:t>
            </w:r>
          </w:p>
          <w:p>
            <w:pPr>
              <w:spacing w:line="420" w:lineRule="exact"/>
              <w:ind w:firstLine="240" w:firstLineChars="100"/>
            </w:pPr>
            <w:r>
              <w:t>1</w:t>
            </w:r>
            <w:r>
              <w:rPr>
                <w:rFonts w:hint="eastAsia"/>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spacing w:line="420" w:lineRule="exact"/>
              <w:ind w:firstLine="240" w:firstLineChars="100"/>
            </w:pPr>
            <w:r>
              <w:t>2</w:t>
            </w:r>
            <w:r>
              <w:rPr>
                <w:rFonts w:hint="eastAsia"/>
              </w:rPr>
              <w:t>、核查范围。（</w:t>
            </w:r>
            <w:r>
              <w:t>1</w:t>
            </w:r>
            <w:r>
              <w:rPr>
                <w:rFonts w:hint="eastAsia"/>
              </w:rPr>
              <w:t>）采购预算金额在</w:t>
            </w:r>
            <w:r>
              <w:t>50</w:t>
            </w:r>
            <w:r>
              <w:rPr>
                <w:rFonts w:hint="eastAsia"/>
              </w:rPr>
              <w:t>万元（含）以上项目，对中标（成交）供应商上述规定资料的核查须达到</w:t>
            </w:r>
            <w:r>
              <w:t>100%</w:t>
            </w:r>
            <w:r>
              <w:rPr>
                <w:rFonts w:hint="eastAsia"/>
              </w:rPr>
              <w:t>。（</w:t>
            </w:r>
            <w:r>
              <w:t>2</w:t>
            </w:r>
            <w:r>
              <w:rPr>
                <w:rFonts w:hint="eastAsia"/>
              </w:rPr>
              <w:t>）采购预算金额在</w:t>
            </w:r>
            <w:r>
              <w:t>50</w:t>
            </w:r>
            <w:r>
              <w:rPr>
                <w:rFonts w:hint="eastAsia"/>
              </w:rPr>
              <w:t>万元以下的项目，对中标（成交）供应商上述规定资料的核查不低于</w:t>
            </w:r>
            <w:r>
              <w:t>50%</w:t>
            </w:r>
            <w:r>
              <w:rPr>
                <w:rFonts w:hint="eastAsia"/>
              </w:rPr>
              <w:t>（网上竞价项目除外）。（</w:t>
            </w:r>
            <w:r>
              <w:t>3</w:t>
            </w:r>
            <w:r>
              <w:rPr>
                <w:rFonts w:hint="eastAsia"/>
              </w:rPr>
              <w:t>）与人们群众切身利益或公共安全相关的项目，对中标（成交）供应商上述规定资料的核查须达到</w:t>
            </w:r>
            <w:r>
              <w:t>100%</w:t>
            </w:r>
            <w:r>
              <w:rPr>
                <w:rFonts w:hint="eastAsia"/>
              </w:rPr>
              <w:t>。（</w:t>
            </w:r>
            <w:r>
              <w:t>4</w:t>
            </w:r>
            <w:r>
              <w:rPr>
                <w:rFonts w:hint="eastAsia"/>
              </w:rPr>
              <w:t>）采购单位认为需要核查的其他情况。</w:t>
            </w:r>
          </w:p>
          <w:p>
            <w:pPr>
              <w:spacing w:line="420" w:lineRule="exact"/>
              <w:ind w:right="120" w:rightChars="50" w:firstLine="240" w:firstLineChars="100"/>
              <w:rPr>
                <w:rFonts w:ascii="宋体" w:hAnsi="宋体"/>
              </w:rPr>
            </w:pPr>
            <w:r>
              <w:t>3</w:t>
            </w:r>
            <w:r>
              <w:rPr>
                <w:rFonts w:hint="eastAsia"/>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pStyle w:val="14"/>
              <w:ind w:firstLine="480" w:firstLineChars="200"/>
              <w:rPr>
                <w:rFonts w:hint="eastAsia" w:ascii="Calibri" w:hAnsi="Calibri" w:eastAsia="宋体" w:cs="Times New Roman"/>
                <w:color w:val="FF0000"/>
                <w:kern w:val="2"/>
                <w:sz w:val="24"/>
                <w:szCs w:val="22"/>
                <w:lang w:val="en-US" w:eastAsia="zh-CN" w:bidi="ar-SA"/>
              </w:rPr>
            </w:pPr>
            <w:r>
              <w:rPr>
                <w:rFonts w:hint="eastAsia" w:ascii="Calibri" w:hAnsi="Calibri" w:eastAsia="宋体" w:cs="Times New Roman"/>
                <w:color w:val="FF0000"/>
                <w:kern w:val="2"/>
                <w:sz w:val="24"/>
                <w:szCs w:val="22"/>
                <w:lang w:val="en-US" w:eastAsia="zh-CN" w:bidi="ar-SA"/>
              </w:rPr>
              <w:t>采购单位将在中标（成交）通知书发出后，要求中标（成交）供应商在5个工作日内提供询价通知书“3.1.2.2申明”中申明的以下资料复印件：1、营业执照副本或事业单位法人证书副本或法人登记证书副本或自然人的身份证明；2、中标（成交）前一年度资产负债表或银行出具的资信证明（供应商成立时间至投标截止时间止不足一年的，提供成立后任意时段的资产负债表）。</w:t>
            </w:r>
          </w:p>
          <w:p>
            <w:pPr>
              <w:tabs>
                <w:tab w:val="left" w:pos="7665"/>
              </w:tabs>
              <w:snapToGrid w:val="0"/>
              <w:spacing w:line="360" w:lineRule="auto"/>
              <w:rPr>
                <w:rFonts w:hint="eastAsia" w:ascii="宋体" w:hAnsi="宋体"/>
              </w:rPr>
            </w:pPr>
            <w:r>
              <w:rPr>
                <w:rFonts w:hint="eastAsia" w:ascii="Calibri" w:hAnsi="Calibri" w:eastAsia="宋体" w:cs="Times New Roman"/>
                <w:color w:val="FF0000"/>
                <w:kern w:val="2"/>
                <w:sz w:val="24"/>
                <w:szCs w:val="22"/>
                <w:lang w:val="en-US" w:eastAsia="zh-CN" w:bidi="ar-SA"/>
              </w:rPr>
              <w:t>注：如中标（成交）供应商未按照规定时间</w:t>
            </w:r>
            <w:r>
              <w:rPr>
                <w:rFonts w:hint="eastAsia" w:ascii="Calibri" w:hAnsi="Calibri" w:cs="Times New Roman"/>
                <w:color w:val="FF0000"/>
                <w:kern w:val="2"/>
                <w:sz w:val="24"/>
                <w:szCs w:val="22"/>
                <w:lang w:val="en-US" w:eastAsia="zh-CN" w:bidi="ar-SA"/>
              </w:rPr>
              <w:t>或</w:t>
            </w:r>
            <w:r>
              <w:rPr>
                <w:rFonts w:hint="eastAsia" w:ascii="Calibri" w:hAnsi="Calibri" w:eastAsia="宋体" w:cs="Times New Roman"/>
                <w:color w:val="FF0000"/>
                <w:kern w:val="2"/>
                <w:sz w:val="24"/>
                <w:szCs w:val="22"/>
                <w:lang w:val="en-US" w:eastAsia="zh-CN" w:bidi="ar-SA"/>
              </w:rPr>
              <w:t>要求提供资料的，将以提供虚假材料谋取中标追究中标（成交）供应商的法律责任（因采购人原因未按规定时间和要求提供资料的除外）。</w:t>
            </w:r>
          </w:p>
        </w:tc>
      </w:tr>
    </w:tbl>
    <w:p>
      <w:pPr>
        <w:pStyle w:val="5"/>
        <w:spacing w:line="600" w:lineRule="exact"/>
      </w:pPr>
      <w:bookmarkStart w:id="6" w:name="_Toc494356973"/>
      <w:bookmarkEnd w:id="6"/>
      <w:bookmarkStart w:id="7" w:name="_Toc494095619"/>
      <w:bookmarkEnd w:id="7"/>
      <w:bookmarkStart w:id="8" w:name="_Toc75159542"/>
      <w:r>
        <w:rPr>
          <w:rFonts w:hint="eastAsia"/>
        </w:rPr>
        <w:t>总则</w:t>
      </w:r>
      <w:bookmarkEnd w:id="8"/>
    </w:p>
    <w:p>
      <w:pPr>
        <w:pStyle w:val="6"/>
        <w:spacing w:line="600" w:lineRule="exact"/>
        <w:rPr>
          <w:color w:val="auto"/>
        </w:rPr>
      </w:pPr>
      <w:r>
        <w:rPr>
          <w:rFonts w:hint="eastAsia"/>
          <w:color w:val="auto"/>
        </w:rPr>
        <w:t>适用范围</w:t>
      </w:r>
      <w:bookmarkEnd w:id="3"/>
      <w:bookmarkEnd w:id="4"/>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本询价通知书仅适用于本询价邀请中所叙述项目的采购。</w:t>
      </w:r>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的最终解释权由采购人或市公资交易中心享有。询价通知书中供应商参加本次政府采购活动应当具备的条件、技术、服务及其他要求、评分标准由采购人负责解释。除上述询价通知书内容，其他内容由市公资交易中心负责解释。</w:t>
      </w:r>
    </w:p>
    <w:p>
      <w:pPr>
        <w:pStyle w:val="6"/>
        <w:spacing w:line="600" w:lineRule="exact"/>
        <w:rPr>
          <w:color w:val="auto"/>
        </w:rPr>
      </w:pPr>
      <w:bookmarkStart w:id="9" w:name="_Toc287623639"/>
      <w:r>
        <w:rPr>
          <w:rFonts w:hint="eastAsia"/>
          <w:color w:val="auto"/>
        </w:rPr>
        <w:t>有关定义</w:t>
      </w:r>
      <w:bookmarkEnd w:id="9"/>
    </w:p>
    <w:p>
      <w:pPr>
        <w:widowControl w:val="0"/>
        <w:numPr>
          <w:ilvl w:val="0"/>
          <w:numId w:val="7"/>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“采购人”、“甲方”系指依法进行政府采购的都江堰市级机关、事业单位、团体组织。本次询价采购项目的采购人是</w:t>
      </w:r>
      <w:r>
        <w:rPr>
          <w:rFonts w:hint="eastAsia" w:ascii="宋体" w:hAnsi="宋体"/>
          <w:color w:val="FF0000"/>
          <w:sz w:val="28"/>
          <w:szCs w:val="28"/>
          <w:lang w:val="en-US" w:eastAsia="zh-CN"/>
        </w:rPr>
        <w:t>都江堰市聚源镇中心卫生院</w:t>
      </w:r>
      <w:r>
        <w:rPr>
          <w:rFonts w:hint="eastAsia" w:ascii="宋体" w:hAnsi="宋体"/>
          <w:sz w:val="28"/>
          <w:szCs w:val="28"/>
        </w:rPr>
        <w:t>。</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“供应商”系指拟参加询价采购和向采购人提供工程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询价通知书</w:t>
      </w:r>
      <w:r>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询价通知书中所称的“以上”、“以下”、“内”、“以内”，包括本数；所称的“不足”，不包括本数。</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不见面开标是指，市公资交易中心依托政府采购云平台组织询价采购活动，供应商在线参与询价</w:t>
      </w:r>
      <w:r>
        <w:rPr>
          <w:rFonts w:ascii="宋体" w:hAnsi="宋体"/>
          <w:sz w:val="28"/>
          <w:szCs w:val="28"/>
        </w:rPr>
        <w:t>采购活动</w:t>
      </w:r>
      <w:r>
        <w:rPr>
          <w:rFonts w:hint="eastAsia" w:ascii="宋体" w:hAnsi="宋体"/>
          <w:sz w:val="28"/>
          <w:szCs w:val="28"/>
        </w:rPr>
        <w:t>的一种组织形式。</w:t>
      </w:r>
    </w:p>
    <w:p>
      <w:pPr>
        <w:pStyle w:val="14"/>
        <w:ind w:firstLine="570"/>
        <w:rPr>
          <w:rFonts w:ascii="宋体" w:hAnsi="宋体"/>
          <w:sz w:val="28"/>
          <w:szCs w:val="28"/>
        </w:rPr>
      </w:pPr>
      <w:r>
        <w:rPr>
          <w:rFonts w:hint="eastAsia" w:ascii="宋体" w:hAnsi="宋体"/>
          <w:sz w:val="28"/>
          <w:szCs w:val="28"/>
        </w:rPr>
        <w:t>七、本磋商文件“采购编号”、四川省政府采购网上该项目自动生成的“采购项目编号”以及成都市公共资源交易服务中心网上该项目自动生成的“项目编号”均有效，供应商在编制响应文件时可任意选用其中一项作为本项目的采购编号。</w:t>
      </w:r>
    </w:p>
    <w:p>
      <w:pPr>
        <w:pStyle w:val="2"/>
      </w:pPr>
    </w:p>
    <w:p>
      <w:pPr>
        <w:pStyle w:val="6"/>
        <w:spacing w:line="600" w:lineRule="exact"/>
        <w:rPr>
          <w:color w:val="auto"/>
        </w:rPr>
      </w:pPr>
      <w:r>
        <w:rPr>
          <w:rFonts w:hint="eastAsia"/>
          <w:color w:val="auto"/>
        </w:rPr>
        <w:t>合格的供应商</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合格的供应商应具备以下条件：符合询价邀请第五条规定的条件</w:t>
      </w:r>
      <w:r>
        <w:rPr>
          <w:rFonts w:hint="eastAsia" w:ascii="宋体" w:hAnsi="宋体"/>
          <w:spacing w:val="-4"/>
          <w:sz w:val="28"/>
          <w:szCs w:val="28"/>
        </w:rPr>
        <w:t>。</w:t>
      </w:r>
    </w:p>
    <w:p>
      <w:pPr>
        <w:pStyle w:val="6"/>
        <w:spacing w:line="600" w:lineRule="exact"/>
        <w:rPr>
          <w:color w:val="auto"/>
        </w:rPr>
      </w:pPr>
      <w:bookmarkStart w:id="10" w:name="_Toc287623640"/>
      <w:bookmarkStart w:id="11" w:name="_Toc320698717"/>
      <w:r>
        <w:rPr>
          <w:rFonts w:hint="eastAsia"/>
          <w:color w:val="auto"/>
        </w:rPr>
        <w:t>参加询价采购的费用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供应商应自行承担参加询价采购活动的全部费用。</w:t>
      </w:r>
    </w:p>
    <w:p>
      <w:pPr>
        <w:pStyle w:val="6"/>
        <w:spacing w:line="600" w:lineRule="exact"/>
        <w:rPr>
          <w:color w:val="auto"/>
        </w:rPr>
      </w:pPr>
      <w:r>
        <w:rPr>
          <w:rFonts w:hint="eastAsia"/>
          <w:color w:val="auto"/>
        </w:rPr>
        <w:t>充分、公平竞争保障措施</w:t>
      </w:r>
    </w:p>
    <w:p>
      <w:pPr>
        <w:pStyle w:val="164"/>
        <w:tabs>
          <w:tab w:val="left" w:pos="851"/>
        </w:tabs>
        <w:snapToGrid w:val="0"/>
        <w:spacing w:line="640" w:lineRule="exact"/>
        <w:ind w:firstLine="565" w:firstLineChars="202"/>
        <w:rPr>
          <w:rFonts w:hAnsi="宋体"/>
          <w:sz w:val="28"/>
          <w:szCs w:val="28"/>
        </w:rPr>
      </w:pPr>
      <w:r>
        <w:rPr>
          <w:rFonts w:hint="eastAsia" w:hAnsi="宋体"/>
          <w:sz w:val="28"/>
          <w:szCs w:val="28"/>
        </w:rPr>
        <w:t>一、单位负责人为同一人或者存在直接控股、管理关系的不同供应商，不得参加同一项目的询价采购活动。</w:t>
      </w:r>
    </w:p>
    <w:p>
      <w:pPr>
        <w:widowControl w:val="0"/>
        <w:tabs>
          <w:tab w:val="left" w:pos="1134"/>
        </w:tabs>
        <w:snapToGrid w:val="0"/>
        <w:spacing w:line="640" w:lineRule="exact"/>
        <w:ind w:firstLine="560" w:firstLineChars="200"/>
        <w:jc w:val="both"/>
        <w:rPr>
          <w:rFonts w:hAnsi="宋体"/>
          <w:b/>
          <w:sz w:val="28"/>
          <w:szCs w:val="28"/>
        </w:rPr>
      </w:pPr>
      <w:r>
        <w:rPr>
          <w:rFonts w:hint="eastAsia" w:hAnsi="宋体"/>
          <w:sz w:val="28"/>
          <w:szCs w:val="28"/>
        </w:rPr>
        <w:t>二、为采购项目提供整体设计、规范编制或者项目管理、监理、检测等服务的供应商，不得再参加该采购项目的其他采购活动。</w:t>
      </w:r>
      <w:r>
        <w:rPr>
          <w:rFonts w:hAnsi="宋体"/>
          <w:sz w:val="28"/>
          <w:szCs w:val="28"/>
        </w:rPr>
        <w:t>供应商为采购人、</w:t>
      </w:r>
      <w:r>
        <w:rPr>
          <w:rFonts w:hint="eastAsia" w:cs="Arial"/>
          <w:sz w:val="28"/>
          <w:szCs w:val="28"/>
        </w:rPr>
        <w:t>市公资交易中心</w:t>
      </w:r>
      <w:r>
        <w:rPr>
          <w:rFonts w:hAnsi="宋体"/>
          <w:sz w:val="28"/>
          <w:szCs w:val="28"/>
        </w:rPr>
        <w:t>在确定采购需求、编制采购文件过程中提供咨询论证，其提供的咨询论证意见成为采购文件中规定的供应商资格条件、技术</w:t>
      </w:r>
      <w:r>
        <w:rPr>
          <w:rFonts w:hint="eastAsia" w:hAnsi="宋体"/>
          <w:sz w:val="28"/>
          <w:szCs w:val="28"/>
        </w:rPr>
        <w:t>、</w:t>
      </w:r>
      <w:r>
        <w:rPr>
          <w:rFonts w:hAnsi="宋体"/>
          <w:sz w:val="28"/>
          <w:szCs w:val="28"/>
        </w:rPr>
        <w:t>服务</w:t>
      </w:r>
      <w:r>
        <w:rPr>
          <w:rFonts w:hint="eastAsia" w:hAnsi="宋体"/>
          <w:sz w:val="28"/>
          <w:szCs w:val="28"/>
        </w:rPr>
        <w:t>要求</w:t>
      </w:r>
      <w:r>
        <w:rPr>
          <w:rFonts w:hAnsi="宋体"/>
          <w:sz w:val="28"/>
          <w:szCs w:val="28"/>
        </w:rPr>
        <w:t>、</w:t>
      </w:r>
      <w:r>
        <w:rPr>
          <w:rFonts w:hint="eastAsia" w:hAnsi="宋体" w:cs="宋体"/>
          <w:sz w:val="28"/>
          <w:szCs w:val="28"/>
        </w:rPr>
        <w:t>评审因素和标准、</w:t>
      </w:r>
      <w:r>
        <w:rPr>
          <w:rFonts w:hAnsi="宋体"/>
          <w:sz w:val="28"/>
          <w:szCs w:val="28"/>
        </w:rPr>
        <w:t>政府采购合同等实质性内容条款的，视同为采购项目提供规范编制。</w:t>
      </w:r>
      <w:r>
        <w:rPr>
          <w:rFonts w:hint="eastAsia" w:hAnsi="宋体"/>
          <w:b/>
          <w:sz w:val="28"/>
          <w:szCs w:val="28"/>
        </w:rPr>
        <w:t>（说明：无供应商为本项目提供整体设计、规范编制或者项目管理、监理、检测等服务）。</w:t>
      </w:r>
    </w:p>
    <w:p>
      <w:pPr>
        <w:widowControl w:val="0"/>
        <w:tabs>
          <w:tab w:val="left" w:pos="1134"/>
        </w:tabs>
        <w:snapToGrid w:val="0"/>
        <w:spacing w:line="640" w:lineRule="exact"/>
        <w:ind w:firstLine="560" w:firstLineChars="200"/>
        <w:jc w:val="both"/>
        <w:rPr>
          <w:rFonts w:hAnsi="宋体"/>
          <w:sz w:val="28"/>
          <w:szCs w:val="28"/>
        </w:rPr>
      </w:pPr>
      <w:r>
        <w:rPr>
          <w:rFonts w:hint="eastAsia" w:hAnsi="宋体"/>
          <w:sz w:val="28"/>
          <w:szCs w:val="28"/>
        </w:rPr>
        <w:t>三、提供相同品牌产品的不同供应商参加同一合同项下询价的，以其中通过资格审查、符合性审查且报价最低的参加评标；报价相同的，由采购人或者采购人委托询价小组按照询价文件规定的方式确定一个参加询价的供应商，询价文件未规定的采取随机抽取方式确定，其他投标响应无效。</w:t>
      </w:r>
    </w:p>
    <w:p>
      <w:pPr>
        <w:pStyle w:val="62"/>
        <w:ind w:firstLine="480"/>
      </w:pPr>
    </w:p>
    <w:p>
      <w:pPr>
        <w:pStyle w:val="5"/>
        <w:spacing w:line="600" w:lineRule="exact"/>
      </w:pPr>
      <w:bookmarkStart w:id="12" w:name="_Toc75159543"/>
      <w:r>
        <w:rPr>
          <w:rFonts w:hint="eastAsia"/>
        </w:rPr>
        <w:t>询价通知书</w:t>
      </w:r>
      <w:bookmarkEnd w:id="12"/>
    </w:p>
    <w:p>
      <w:pPr>
        <w:pStyle w:val="6"/>
        <w:spacing w:line="600" w:lineRule="exact"/>
        <w:rPr>
          <w:color w:val="auto"/>
        </w:rPr>
      </w:pPr>
      <w:r>
        <w:rPr>
          <w:rFonts w:hint="eastAsia"/>
          <w:color w:val="auto"/>
        </w:rPr>
        <w:t>询价通知书的构成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一、询价通知书是供应商准备响应文件和参加询价采购</w:t>
      </w:r>
      <w:r>
        <w:rPr>
          <w:rFonts w:ascii="宋体" w:hAnsi="宋体"/>
          <w:sz w:val="28"/>
          <w:szCs w:val="28"/>
        </w:rPr>
        <w:t>活动</w:t>
      </w:r>
      <w:r>
        <w:rPr>
          <w:rFonts w:hint="eastAsia" w:ascii="宋体" w:hAnsi="宋体"/>
          <w:sz w:val="28"/>
          <w:szCs w:val="28"/>
        </w:rPr>
        <w:t>的依据，同时也是评审的重要依据。询价通知书用以阐明采购项目所需的资质、技术、服务及报价等要求、询价采购</w:t>
      </w:r>
      <w:r>
        <w:rPr>
          <w:rFonts w:ascii="宋体" w:hAnsi="宋体"/>
          <w:sz w:val="28"/>
          <w:szCs w:val="28"/>
        </w:rPr>
        <w:t>活动</w:t>
      </w:r>
      <w:r>
        <w:rPr>
          <w:rFonts w:hint="eastAsia" w:ascii="宋体" w:hAnsi="宋体"/>
          <w:sz w:val="28"/>
          <w:szCs w:val="28"/>
        </w:rPr>
        <w:t>程序、有关规定和注意事项以及合同草案条款等。本询价通知书包括以下内容：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（一）询价邀请；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（五）询价办法；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二、供应商应认真阅读和充分理解询价通知书中所有的事项、格式条款和规范要求。按照询价通知书的要求提供响应文件，并保证所提供的全部资料的真实性和有效性，一经发现有虚假行为的，将取消其参加询价</w:t>
      </w:r>
      <w:r>
        <w:rPr>
          <w:rFonts w:ascii="宋体" w:hAnsi="宋体"/>
          <w:sz w:val="28"/>
          <w:szCs w:val="28"/>
        </w:rPr>
        <w:t>采购活动</w:t>
      </w:r>
      <w:r>
        <w:rPr>
          <w:rFonts w:hint="eastAsia" w:ascii="宋体" w:hAnsi="宋体"/>
          <w:sz w:val="28"/>
          <w:szCs w:val="28"/>
        </w:rPr>
        <w:t>或成交资格，并承担相应的法律责任。供应商没有对询价通知书全面做出实质性响应所产生的风险由供应商承担。</w:t>
      </w:r>
      <w:bookmarkEnd w:id="11"/>
    </w:p>
    <w:p>
      <w:pPr>
        <w:pStyle w:val="6"/>
        <w:spacing w:line="600" w:lineRule="exact"/>
        <w:rPr>
          <w:color w:val="auto"/>
        </w:rPr>
      </w:pPr>
      <w:bookmarkStart w:id="13" w:name="_Toc183582211"/>
      <w:bookmarkStart w:id="14" w:name="_Toc183682348"/>
      <w:bookmarkStart w:id="15" w:name="_Toc217446040"/>
      <w:r>
        <w:rPr>
          <w:rFonts w:hint="eastAsia"/>
          <w:color w:val="auto"/>
        </w:rPr>
        <w:t>询价</w:t>
      </w:r>
      <w:r>
        <w:rPr>
          <w:color w:val="auto"/>
        </w:rPr>
        <w:t>通知书</w:t>
      </w:r>
      <w:r>
        <w:rPr>
          <w:rFonts w:hint="eastAsia"/>
          <w:color w:val="auto"/>
        </w:rPr>
        <w:t>的澄清</w:t>
      </w:r>
      <w:bookmarkEnd w:id="13"/>
      <w:bookmarkEnd w:id="14"/>
      <w:r>
        <w:rPr>
          <w:rFonts w:hint="eastAsia"/>
          <w:color w:val="auto"/>
        </w:rPr>
        <w:t>和修改</w:t>
      </w:r>
      <w:bookmarkEnd w:id="15"/>
    </w:p>
    <w:p>
      <w:pPr>
        <w:widowControl w:val="0"/>
        <w:numPr>
          <w:ilvl w:val="0"/>
          <w:numId w:val="8"/>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在递交响应文件截止时间前，采购人或者</w:t>
      </w:r>
      <w:r>
        <w:rPr>
          <w:rFonts w:hint="eastAsia" w:cs="Arial"/>
          <w:sz w:val="28"/>
          <w:szCs w:val="28"/>
        </w:rPr>
        <w:t>市公资交易中心</w:t>
      </w:r>
      <w:r>
        <w:rPr>
          <w:rFonts w:hint="eastAsia" w:ascii="宋体" w:hAnsi="宋体"/>
          <w:sz w:val="28"/>
          <w:szCs w:val="28"/>
        </w:rPr>
        <w:t>可以对已发出的询价通知书进行必要的澄清或者修改。</w:t>
      </w:r>
    </w:p>
    <w:p>
      <w:pPr>
        <w:widowControl w:val="0"/>
        <w:numPr>
          <w:ilvl w:val="0"/>
          <w:numId w:val="8"/>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澄清或者修改的内容，市公资交易中心将在“四川政府采购网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证书登录云平台查看），该澄清或者修改的内容为询价通知书的组成部分。</w:t>
      </w:r>
    </w:p>
    <w:p>
      <w:pPr>
        <w:widowControl w:val="0"/>
        <w:numPr>
          <w:ilvl w:val="0"/>
          <w:numId w:val="8"/>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澄清或者修改的内容可能影响响应文件编制的，</w:t>
      </w:r>
      <w:r>
        <w:rPr>
          <w:rFonts w:hint="eastAsia" w:ascii="宋体" w:hAnsi="宋体"/>
          <w:sz w:val="28"/>
          <w:szCs w:val="28"/>
        </w:rPr>
        <w:t>市公资交易中心</w:t>
      </w:r>
      <w:r>
        <w:rPr>
          <w:rFonts w:ascii="宋体" w:hAnsi="宋体"/>
          <w:sz w:val="28"/>
          <w:szCs w:val="28"/>
        </w:rPr>
        <w:t>应当在提交首次响应文件截止时间至少3</w:t>
      </w:r>
      <w:r>
        <w:rPr>
          <w:rFonts w:hint="eastAsia" w:ascii="宋体" w:hAnsi="宋体"/>
          <w:sz w:val="28"/>
          <w:szCs w:val="28"/>
        </w:rPr>
        <w:t>个</w:t>
      </w:r>
      <w:r>
        <w:rPr>
          <w:rFonts w:ascii="宋体" w:hAnsi="宋体"/>
          <w:sz w:val="28"/>
          <w:szCs w:val="28"/>
        </w:rPr>
        <w:t>工作日前，</w:t>
      </w:r>
      <w:r>
        <w:rPr>
          <w:rFonts w:hint="eastAsia" w:ascii="宋体" w:hAnsi="宋体"/>
          <w:sz w:val="28"/>
          <w:szCs w:val="28"/>
        </w:rPr>
        <w:t>通过政府采购云平台通知所有获取询价通知书的潜在供应商</w:t>
      </w:r>
      <w:r>
        <w:rPr>
          <w:rFonts w:ascii="宋体" w:hAnsi="宋体"/>
          <w:sz w:val="28"/>
          <w:szCs w:val="28"/>
        </w:rPr>
        <w:t>；不足3</w:t>
      </w:r>
      <w:r>
        <w:rPr>
          <w:rFonts w:hint="eastAsia" w:ascii="宋体" w:hAnsi="宋体"/>
          <w:sz w:val="28"/>
          <w:szCs w:val="28"/>
        </w:rPr>
        <w:t>个</w:t>
      </w:r>
      <w:r>
        <w:rPr>
          <w:rFonts w:ascii="宋体" w:hAnsi="宋体"/>
          <w:sz w:val="28"/>
          <w:szCs w:val="28"/>
        </w:rPr>
        <w:t>工作日的，</w:t>
      </w:r>
      <w:r>
        <w:rPr>
          <w:rFonts w:hint="eastAsia" w:ascii="宋体" w:hAnsi="宋体"/>
          <w:sz w:val="28"/>
          <w:szCs w:val="28"/>
        </w:rPr>
        <w:t>采购人或市公资交易中心</w:t>
      </w:r>
      <w:r>
        <w:rPr>
          <w:rFonts w:ascii="宋体" w:hAnsi="宋体"/>
          <w:sz w:val="28"/>
          <w:szCs w:val="28"/>
        </w:rPr>
        <w:t>应当顺延提交首次响应文件截止</w:t>
      </w:r>
      <w:r>
        <w:rPr>
          <w:rFonts w:hint="eastAsia" w:ascii="宋体" w:hAnsi="宋体"/>
          <w:sz w:val="28"/>
          <w:szCs w:val="28"/>
        </w:rPr>
        <w:t>时间</w:t>
      </w:r>
      <w:r>
        <w:rPr>
          <w:rFonts w:ascii="宋体" w:hAnsi="宋体"/>
          <w:sz w:val="28"/>
          <w:szCs w:val="28"/>
        </w:rPr>
        <w:t>。</w:t>
      </w:r>
    </w:p>
    <w:p>
      <w:pPr>
        <w:pStyle w:val="5"/>
        <w:spacing w:line="600" w:lineRule="exact"/>
      </w:pPr>
      <w:bookmarkStart w:id="16" w:name="_Toc320698720"/>
      <w:bookmarkStart w:id="17" w:name="_Toc75159544"/>
      <w:r>
        <w:rPr>
          <w:rFonts w:hint="eastAsia"/>
        </w:rPr>
        <w:t>响应文件</w:t>
      </w:r>
      <w:bookmarkEnd w:id="16"/>
      <w:bookmarkEnd w:id="17"/>
    </w:p>
    <w:p>
      <w:pPr>
        <w:pStyle w:val="6"/>
        <w:spacing w:line="600" w:lineRule="exact"/>
        <w:rPr>
          <w:color w:val="auto"/>
        </w:rPr>
      </w:pPr>
      <w:bookmarkStart w:id="18" w:name="_Toc320698721"/>
      <w:r>
        <w:rPr>
          <w:rFonts w:hint="eastAsia"/>
          <w:color w:val="auto"/>
        </w:rPr>
        <w:t>响应文件的语言</w:t>
      </w:r>
      <w:bookmarkEnd w:id="18"/>
    </w:p>
    <w:p>
      <w:pPr>
        <w:widowControl w:val="0"/>
        <w:numPr>
          <w:ilvl w:val="0"/>
          <w:numId w:val="9"/>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供应商提交的响应文件以及供应商与采购人或市公资交易中心就有关询价采购活动的所有来往书面文件均须使用中文，响应文件中所附或引用的外文资料，应翻译成中文附在相关外文资料后面（说明：供应商的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9"/>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对不同文字文本响应文件的解释发生异议的，以中文文本为准。若供应商响应文件中提供的外文资料未翻译成中文，则询价小组可将其视为无效材料。</w:t>
      </w:r>
    </w:p>
    <w:p>
      <w:pPr>
        <w:pStyle w:val="6"/>
        <w:spacing w:line="600" w:lineRule="exact"/>
        <w:rPr>
          <w:color w:val="auto"/>
        </w:rPr>
      </w:pPr>
      <w:r>
        <w:rPr>
          <w:rFonts w:hint="eastAsia"/>
          <w:color w:val="auto"/>
        </w:rPr>
        <w:t>计量单位</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除询价通知书中另有规定外，本次采购项目所有合同项下的响应均采用国家法定的计量单位。</w:t>
      </w:r>
    </w:p>
    <w:p>
      <w:pPr>
        <w:pStyle w:val="6"/>
        <w:spacing w:line="600" w:lineRule="exact"/>
        <w:rPr>
          <w:color w:val="auto"/>
        </w:rPr>
      </w:pPr>
      <w:bookmarkStart w:id="19" w:name="_Toc320698722"/>
      <w:r>
        <w:rPr>
          <w:rFonts w:hint="eastAsia"/>
          <w:color w:val="auto"/>
        </w:rPr>
        <w:t>报价货币及报价要求</w:t>
      </w:r>
      <w:bookmarkEnd w:id="19"/>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0"/>
        </w:numPr>
        <w:tabs>
          <w:tab w:val="left" w:pos="1134"/>
        </w:tabs>
        <w:spacing w:line="600" w:lineRule="exact"/>
        <w:ind w:left="0" w:firstLine="560" w:firstLineChars="200"/>
        <w:jc w:val="both"/>
        <w:rPr>
          <w:rFonts w:ascii="宋体" w:hAnsi="宋体"/>
          <w:sz w:val="28"/>
          <w:szCs w:val="28"/>
        </w:rPr>
      </w:pPr>
      <w:bookmarkStart w:id="20" w:name="_Toc320698723"/>
      <w:r>
        <w:rPr>
          <w:rFonts w:hint="eastAsia" w:ascii="宋体" w:hAnsi="宋体"/>
          <w:sz w:val="28"/>
          <w:szCs w:val="28"/>
        </w:rPr>
        <w:t>供应商的报价是其响应本项目要求的全部工作内容的价格体现，包括供应商完成本项目所需的一切费用。</w:t>
      </w:r>
    </w:p>
    <w:p>
      <w:pPr>
        <w:pStyle w:val="6"/>
        <w:spacing w:line="600" w:lineRule="exact"/>
        <w:rPr>
          <w:color w:val="auto"/>
        </w:rPr>
      </w:pPr>
      <w:r>
        <w:rPr>
          <w:rFonts w:hint="eastAsia"/>
          <w:color w:val="auto"/>
        </w:rPr>
        <w:t>联合体</w:t>
      </w:r>
      <w:bookmarkEnd w:id="20"/>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供应商以联合体的形式参加询价采购活动。</w:t>
      </w:r>
    </w:p>
    <w:p>
      <w:pPr>
        <w:pStyle w:val="6"/>
        <w:spacing w:line="600" w:lineRule="exact"/>
        <w:ind w:left="0" w:firstLine="0"/>
        <w:rPr>
          <w:color w:val="auto"/>
        </w:rPr>
      </w:pPr>
      <w:bookmarkStart w:id="21" w:name="_Toc217446047"/>
      <w:r>
        <w:rPr>
          <w:rFonts w:hint="eastAsia"/>
          <w:color w:val="auto"/>
        </w:rPr>
        <w:t>知识产权</w:t>
      </w:r>
      <w:bookmarkEnd w:id="21"/>
    </w:p>
    <w:p>
      <w:pPr>
        <w:pStyle w:val="155"/>
        <w:widowControl w:val="0"/>
        <w:numPr>
          <w:ilvl w:val="0"/>
          <w:numId w:val="11"/>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5"/>
        <w:widowControl w:val="0"/>
        <w:numPr>
          <w:ilvl w:val="0"/>
          <w:numId w:val="11"/>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非询价通知书</w:t>
      </w:r>
      <w:r>
        <w:rPr>
          <w:rFonts w:ascii="宋体" w:hAnsi="宋体"/>
          <w:sz w:val="28"/>
          <w:szCs w:val="28"/>
        </w:rPr>
        <w:t>特别规定，</w:t>
      </w:r>
      <w:r>
        <w:rPr>
          <w:rFonts w:hint="eastAsia" w:ascii="宋体" w:hAnsi="宋体"/>
          <w:sz w:val="28"/>
          <w:szCs w:val="28"/>
        </w:rPr>
        <w:t>采购人享有本项目实施过程中产生的知识成果及知识产权。</w:t>
      </w:r>
    </w:p>
    <w:p>
      <w:pPr>
        <w:pStyle w:val="155"/>
        <w:widowControl w:val="0"/>
        <w:numPr>
          <w:ilvl w:val="0"/>
          <w:numId w:val="11"/>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5"/>
        <w:widowControl w:val="0"/>
        <w:numPr>
          <w:ilvl w:val="0"/>
          <w:numId w:val="11"/>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6"/>
        <w:spacing w:line="600" w:lineRule="exact"/>
        <w:rPr>
          <w:color w:val="auto"/>
        </w:rPr>
      </w:pPr>
      <w:bookmarkStart w:id="22" w:name="_Toc320698724"/>
      <w:bookmarkStart w:id="23" w:name="_Toc320698725"/>
      <w:r>
        <w:rPr>
          <w:rFonts w:hint="eastAsia"/>
          <w:color w:val="auto"/>
        </w:rPr>
        <w:t>响应文件的</w:t>
      </w:r>
      <w:bookmarkEnd w:id="22"/>
      <w:r>
        <w:rPr>
          <w:rFonts w:hint="eastAsia"/>
          <w:color w:val="auto"/>
        </w:rPr>
        <w:t>组成</w:t>
      </w:r>
    </w:p>
    <w:p>
      <w:pPr>
        <w:pStyle w:val="155"/>
        <w:tabs>
          <w:tab w:val="left" w:pos="1200"/>
        </w:tabs>
        <w:spacing w:line="600" w:lineRule="exact"/>
        <w:ind w:firstLine="560"/>
      </w:pPr>
      <w:r>
        <w:rPr>
          <w:rFonts w:hint="eastAsia" w:ascii="宋体" w:hAnsi="宋体"/>
          <w:sz w:val="28"/>
          <w:szCs w:val="28"/>
        </w:rPr>
        <w:t>供应商应按照询价通知书的规定和要求编制响应文件。供应商编写的响应文件应包括下列部分：</w:t>
      </w:r>
    </w:p>
    <w:p>
      <w:pPr>
        <w:pStyle w:val="155"/>
        <w:widowControl w:val="0"/>
        <w:numPr>
          <w:ilvl w:val="0"/>
          <w:numId w:val="12"/>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资格响应文件：用于询价小组资格审查；</w:t>
      </w:r>
    </w:p>
    <w:p>
      <w:pPr>
        <w:pStyle w:val="155"/>
        <w:widowControl w:val="0"/>
        <w:numPr>
          <w:ilvl w:val="0"/>
          <w:numId w:val="12"/>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商务技术响应文件：用于询价小组进行技术、服务性响应审查；</w:t>
      </w:r>
    </w:p>
    <w:p>
      <w:pPr>
        <w:pStyle w:val="155"/>
        <w:widowControl w:val="0"/>
        <w:numPr>
          <w:ilvl w:val="0"/>
          <w:numId w:val="12"/>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报价要求</w:t>
      </w:r>
      <w:r>
        <w:rPr>
          <w:rFonts w:ascii="宋体" w:hAnsi="宋体"/>
          <w:sz w:val="28"/>
          <w:szCs w:val="28"/>
        </w:rPr>
        <w:t>响应文件</w:t>
      </w:r>
      <w:r>
        <w:rPr>
          <w:rFonts w:hint="eastAsia" w:ascii="宋体" w:hAnsi="宋体"/>
          <w:sz w:val="28"/>
          <w:szCs w:val="28"/>
        </w:rPr>
        <w:t>：用于报价审查，供应商应在询价小组规定的时间内按询价通知的规定一次报出不得更改的价格。</w:t>
      </w:r>
    </w:p>
    <w:bookmarkEnd w:id="23"/>
    <w:p>
      <w:pPr>
        <w:pStyle w:val="6"/>
        <w:numPr>
          <w:ilvl w:val="3"/>
          <w:numId w:val="1"/>
        </w:numPr>
        <w:spacing w:line="600" w:lineRule="exact"/>
        <w:ind w:left="1843" w:hanging="1843"/>
        <w:rPr>
          <w:color w:val="auto"/>
        </w:rPr>
      </w:pPr>
      <w:bookmarkStart w:id="24" w:name="_Toc320698726"/>
      <w:r>
        <w:rPr>
          <w:rFonts w:hint="eastAsia"/>
          <w:color w:val="auto"/>
        </w:rPr>
        <w:t>响应文件</w:t>
      </w:r>
      <w:bookmarkEnd w:id="24"/>
    </w:p>
    <w:p>
      <w:pPr>
        <w:pStyle w:val="6"/>
        <w:numPr>
          <w:ilvl w:val="4"/>
          <w:numId w:val="1"/>
        </w:numPr>
        <w:spacing w:line="600" w:lineRule="exact"/>
        <w:ind w:left="993" w:hanging="993"/>
      </w:pPr>
      <w:r>
        <w:rPr>
          <w:rFonts w:hint="eastAsia"/>
        </w:rPr>
        <w:t>资格响应文件</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供应商资格</w:t>
      </w:r>
      <w:r>
        <w:rPr>
          <w:rFonts w:ascii="宋体" w:hAnsi="宋体"/>
          <w:sz w:val="28"/>
          <w:szCs w:val="28"/>
        </w:rPr>
        <w:t>申明的函</w:t>
      </w:r>
      <w:r>
        <w:rPr>
          <w:rFonts w:hint="eastAsia" w:ascii="宋体" w:hAnsi="宋体"/>
          <w:sz w:val="28"/>
          <w:szCs w:val="28"/>
        </w:rPr>
        <w:t>；</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声明；</w:t>
      </w:r>
    </w:p>
    <w:p>
      <w:pPr>
        <w:pStyle w:val="155"/>
        <w:widowControl w:val="0"/>
        <w:numPr>
          <w:ilvl w:val="0"/>
          <w:numId w:val="13"/>
        </w:numPr>
        <w:spacing w:line="600" w:lineRule="exact"/>
        <w:ind w:left="0" w:firstLine="567" w:firstLineChars="0"/>
        <w:jc w:val="both"/>
        <w:rPr>
          <w:rFonts w:ascii="宋体" w:hAnsi="宋体"/>
          <w:sz w:val="28"/>
          <w:szCs w:val="28"/>
        </w:rPr>
      </w:pPr>
      <w:r>
        <w:rPr>
          <w:rFonts w:hint="eastAsia" w:ascii="宋体" w:hAnsi="宋体"/>
          <w:sz w:val="28"/>
          <w:szCs w:val="28"/>
        </w:rPr>
        <w:t>中小企业声明函原件或残疾人福利性单位声明函原件或省级以上有关部门出具的属于监狱企业的证明文件复印件；</w:t>
      </w:r>
    </w:p>
    <w:p>
      <w:pPr>
        <w:pStyle w:val="155"/>
        <w:widowControl w:val="0"/>
        <w:numPr>
          <w:ilvl w:val="0"/>
          <w:numId w:val="13"/>
        </w:numPr>
        <w:spacing w:line="600" w:lineRule="exact"/>
        <w:ind w:left="0" w:firstLine="567" w:firstLineChars="0"/>
        <w:jc w:val="both"/>
        <w:rPr>
          <w:rFonts w:ascii="宋体" w:hAnsi="宋体"/>
          <w:sz w:val="28"/>
          <w:szCs w:val="28"/>
        </w:rPr>
      </w:pPr>
      <w:r>
        <w:rPr>
          <w:rFonts w:hint="eastAsia" w:ascii="宋体" w:hAnsi="宋体"/>
          <w:sz w:val="28"/>
          <w:szCs w:val="28"/>
        </w:rPr>
        <w:t>供应商本项目拟投投标产品一览表；</w:t>
      </w:r>
    </w:p>
    <w:p>
      <w:pPr>
        <w:pStyle w:val="155"/>
        <w:widowControl w:val="0"/>
        <w:numPr>
          <w:ilvl w:val="0"/>
          <w:numId w:val="13"/>
        </w:numPr>
        <w:tabs>
          <w:tab w:val="left" w:pos="1134"/>
        </w:tabs>
        <w:spacing w:line="600" w:lineRule="exact"/>
        <w:ind w:left="0" w:firstLine="567" w:firstLineChars="0"/>
        <w:jc w:val="both"/>
        <w:rPr>
          <w:rFonts w:ascii="宋体" w:hAnsi="宋体"/>
          <w:sz w:val="28"/>
          <w:szCs w:val="28"/>
          <w:lang w:val="en-US"/>
        </w:rPr>
      </w:pPr>
      <w:r>
        <w:rPr>
          <w:rFonts w:hint="eastAsia" w:ascii="宋体" w:hAnsi="宋体"/>
          <w:sz w:val="28"/>
          <w:szCs w:val="28"/>
        </w:rPr>
        <w:t>供应商按照第</w:t>
      </w:r>
      <w:r>
        <w:rPr>
          <w:rFonts w:hint="eastAsia" w:ascii="宋体" w:hAnsi="宋体"/>
          <w:sz w:val="28"/>
          <w:szCs w:val="28"/>
          <w:lang w:val="en-US"/>
        </w:rPr>
        <w:t>5章</w:t>
      </w:r>
      <w:r>
        <w:rPr>
          <w:rFonts w:hint="eastAsia" w:ascii="宋体" w:hAnsi="宋体"/>
          <w:sz w:val="28"/>
          <w:szCs w:val="28"/>
        </w:rPr>
        <w:t>资格审查标准应提交的其他相关资格证明材料。</w:t>
      </w:r>
    </w:p>
    <w:p>
      <w:pPr>
        <w:pStyle w:val="6"/>
        <w:numPr>
          <w:ilvl w:val="4"/>
          <w:numId w:val="1"/>
        </w:numPr>
        <w:spacing w:line="600" w:lineRule="exact"/>
        <w:ind w:left="993" w:hanging="993"/>
        <w:rPr>
          <w:color w:val="auto"/>
        </w:rPr>
      </w:pPr>
      <w:r>
        <w:rPr>
          <w:rFonts w:hint="eastAsia"/>
          <w:color w:val="auto"/>
        </w:rPr>
        <w:t>商务技术响应文件</w:t>
      </w:r>
    </w:p>
    <w:p>
      <w:pPr>
        <w:pStyle w:val="81"/>
        <w:numPr>
          <w:ilvl w:val="0"/>
          <w:numId w:val="14"/>
        </w:numPr>
        <w:ind w:firstLineChars="0"/>
        <w:rPr>
          <w:rFonts w:ascii="宋体" w:hAnsi="宋体"/>
          <w:sz w:val="28"/>
          <w:szCs w:val="28"/>
        </w:rPr>
      </w:pPr>
      <w:r>
        <w:rPr>
          <w:rFonts w:hint="eastAsia" w:ascii="宋体" w:hAnsi="宋体"/>
          <w:sz w:val="28"/>
          <w:szCs w:val="28"/>
        </w:rPr>
        <w:t>报价书；</w:t>
      </w:r>
    </w:p>
    <w:p>
      <w:pPr>
        <w:pStyle w:val="155"/>
        <w:widowControl w:val="0"/>
        <w:numPr>
          <w:ilvl w:val="0"/>
          <w:numId w:val="14"/>
        </w:numPr>
        <w:tabs>
          <w:tab w:val="left" w:pos="1134"/>
        </w:tabs>
        <w:spacing w:line="600" w:lineRule="exact"/>
        <w:ind w:firstLineChars="0"/>
        <w:jc w:val="both"/>
        <w:rPr>
          <w:rFonts w:ascii="宋体" w:hAnsi="宋体"/>
          <w:sz w:val="28"/>
          <w:szCs w:val="28"/>
        </w:rPr>
      </w:pPr>
      <w:r>
        <w:rPr>
          <w:rFonts w:hint="eastAsia" w:ascii="宋体" w:hAnsi="宋体"/>
          <w:sz w:val="28"/>
          <w:szCs w:val="28"/>
        </w:rPr>
        <w:t>法定代表人身份证明书；</w:t>
      </w:r>
    </w:p>
    <w:p>
      <w:pPr>
        <w:pStyle w:val="155"/>
        <w:widowControl w:val="0"/>
        <w:numPr>
          <w:ilvl w:val="0"/>
          <w:numId w:val="14"/>
        </w:numPr>
        <w:tabs>
          <w:tab w:val="left" w:pos="1134"/>
        </w:tabs>
        <w:spacing w:line="600" w:lineRule="exact"/>
        <w:ind w:firstLineChars="0"/>
        <w:jc w:val="both"/>
        <w:rPr>
          <w:rFonts w:ascii="宋体" w:hAnsi="宋体"/>
          <w:sz w:val="28"/>
          <w:szCs w:val="28"/>
        </w:rPr>
      </w:pPr>
      <w:r>
        <w:rPr>
          <w:rFonts w:hint="eastAsia" w:ascii="宋体" w:hAnsi="宋体"/>
          <w:sz w:val="28"/>
          <w:szCs w:val="28"/>
        </w:rPr>
        <w:t>供应商</w:t>
      </w:r>
      <w:r>
        <w:rPr>
          <w:rFonts w:ascii="宋体" w:hAnsi="宋体"/>
          <w:sz w:val="28"/>
          <w:szCs w:val="28"/>
        </w:rPr>
        <w:t>基本情况表；</w:t>
      </w:r>
    </w:p>
    <w:p>
      <w:pPr>
        <w:pStyle w:val="155"/>
        <w:widowControl w:val="0"/>
        <w:numPr>
          <w:ilvl w:val="0"/>
          <w:numId w:val="14"/>
        </w:numPr>
        <w:tabs>
          <w:tab w:val="left" w:pos="1134"/>
        </w:tabs>
        <w:spacing w:line="600" w:lineRule="exact"/>
        <w:ind w:firstLineChars="0"/>
        <w:jc w:val="both"/>
        <w:rPr>
          <w:rFonts w:ascii="宋体" w:hAnsi="宋体"/>
          <w:sz w:val="28"/>
          <w:szCs w:val="28"/>
        </w:rPr>
      </w:pPr>
      <w:r>
        <w:rPr>
          <w:rFonts w:hint="eastAsia" w:ascii="宋体" w:hAnsi="宋体"/>
          <w:sz w:val="28"/>
          <w:szCs w:val="28"/>
        </w:rPr>
        <w:t>服务</w:t>
      </w:r>
      <w:r>
        <w:rPr>
          <w:rFonts w:ascii="宋体" w:hAnsi="宋体"/>
          <w:sz w:val="28"/>
          <w:szCs w:val="28"/>
        </w:rPr>
        <w:t>方案及服务承诺；</w:t>
      </w:r>
    </w:p>
    <w:p>
      <w:pPr>
        <w:pStyle w:val="155"/>
        <w:widowControl w:val="0"/>
        <w:numPr>
          <w:ilvl w:val="0"/>
          <w:numId w:val="14"/>
        </w:numPr>
        <w:tabs>
          <w:tab w:val="left" w:pos="1134"/>
        </w:tabs>
        <w:spacing w:line="600" w:lineRule="exact"/>
        <w:ind w:firstLineChars="0"/>
        <w:jc w:val="both"/>
        <w:rPr>
          <w:rFonts w:ascii="宋体" w:hAnsi="宋体"/>
          <w:sz w:val="28"/>
          <w:szCs w:val="28"/>
        </w:rPr>
      </w:pPr>
      <w:r>
        <w:rPr>
          <w:rFonts w:hint="eastAsia" w:ascii="宋体" w:hAnsi="宋体"/>
          <w:sz w:val="28"/>
          <w:szCs w:val="28"/>
        </w:rPr>
        <w:t>承诺函；</w:t>
      </w:r>
    </w:p>
    <w:p>
      <w:pPr>
        <w:pStyle w:val="155"/>
        <w:widowControl w:val="0"/>
        <w:numPr>
          <w:ilvl w:val="0"/>
          <w:numId w:val="14"/>
        </w:numPr>
        <w:tabs>
          <w:tab w:val="left" w:pos="1134"/>
        </w:tabs>
        <w:spacing w:line="600" w:lineRule="exact"/>
        <w:ind w:firstLineChars="0"/>
        <w:jc w:val="both"/>
        <w:rPr>
          <w:rFonts w:ascii="宋体" w:hAnsi="宋体"/>
          <w:sz w:val="28"/>
          <w:szCs w:val="28"/>
        </w:rPr>
      </w:pPr>
      <w:r>
        <w:rPr>
          <w:rFonts w:hint="eastAsia" w:ascii="宋体" w:hAnsi="宋体"/>
          <w:sz w:val="28"/>
          <w:szCs w:val="28"/>
        </w:rPr>
        <w:t>投标产品技术性能、技术参数和配置的详细描述。</w:t>
      </w:r>
    </w:p>
    <w:p>
      <w:pPr>
        <w:pStyle w:val="6"/>
        <w:numPr>
          <w:ilvl w:val="4"/>
          <w:numId w:val="1"/>
        </w:numPr>
        <w:spacing w:line="600" w:lineRule="exact"/>
        <w:ind w:left="993" w:hanging="993"/>
        <w:rPr>
          <w:color w:val="auto"/>
        </w:rPr>
      </w:pPr>
      <w:r>
        <w:rPr>
          <w:rFonts w:hint="eastAsia"/>
          <w:color w:val="auto"/>
        </w:rPr>
        <w:t>报价要求</w:t>
      </w:r>
      <w:r>
        <w:rPr>
          <w:color w:val="auto"/>
        </w:rPr>
        <w:t>响应文件</w:t>
      </w:r>
    </w:p>
    <w:p>
      <w:pPr>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rPr>
        <w:tab/>
      </w:r>
      <w:r>
        <w:rPr>
          <w:rFonts w:hint="eastAsia" w:ascii="宋体" w:hAnsi="宋体"/>
          <w:sz w:val="28"/>
          <w:szCs w:val="28"/>
        </w:rPr>
        <w:t>开标一览表；</w:t>
      </w:r>
    </w:p>
    <w:p>
      <w:pPr>
        <w:ind w:firstLine="560" w:firstLineChars="200"/>
        <w:rPr>
          <w:rFonts w:ascii="宋体" w:hAnsi="宋体"/>
          <w:sz w:val="28"/>
          <w:szCs w:val="28"/>
        </w:rPr>
      </w:pPr>
      <w:r>
        <w:rPr>
          <w:rFonts w:hint="eastAsia" w:ascii="宋体" w:hAnsi="宋体"/>
          <w:sz w:val="28"/>
          <w:szCs w:val="28"/>
        </w:rPr>
        <w:t>二、</w:t>
      </w:r>
      <w:r>
        <w:rPr>
          <w:rFonts w:hint="eastAsia" w:ascii="宋体" w:hAnsi="宋体"/>
          <w:sz w:val="28"/>
          <w:szCs w:val="28"/>
        </w:rPr>
        <w:tab/>
      </w:r>
      <w:r>
        <w:rPr>
          <w:rFonts w:hint="eastAsia" w:ascii="宋体" w:hAnsi="宋体"/>
          <w:sz w:val="28"/>
          <w:szCs w:val="28"/>
        </w:rPr>
        <w:t>分项报价明细表；</w:t>
      </w:r>
    </w:p>
    <w:p>
      <w:pPr>
        <w:pStyle w:val="6"/>
        <w:spacing w:line="600" w:lineRule="exact"/>
        <w:rPr>
          <w:color w:val="auto"/>
        </w:rPr>
      </w:pPr>
      <w:bookmarkStart w:id="25" w:name="_Toc320698727"/>
      <w:r>
        <w:rPr>
          <w:rFonts w:hint="eastAsia"/>
          <w:color w:val="auto"/>
        </w:rPr>
        <w:t>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一、供应商应按照询价通知书第3章中提供的“响应文件格式”填写相关内容。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二、对于没有格式要求的响应文件由供应商自行编写。</w:t>
      </w:r>
    </w:p>
    <w:p>
      <w:pPr>
        <w:pStyle w:val="6"/>
        <w:spacing w:line="600" w:lineRule="exact"/>
        <w:rPr>
          <w:color w:val="auto"/>
        </w:rPr>
      </w:pPr>
      <w:r>
        <w:rPr>
          <w:rFonts w:hint="eastAsia"/>
          <w:color w:val="auto"/>
        </w:rPr>
        <w:t>报价</w:t>
      </w:r>
    </w:p>
    <w:p>
      <w:pPr>
        <w:widowControl w:val="0"/>
        <w:numPr>
          <w:ilvl w:val="0"/>
          <w:numId w:val="15"/>
        </w:numPr>
        <w:tabs>
          <w:tab w:val="left" w:pos="1134"/>
        </w:tabs>
        <w:snapToGrid w:val="0"/>
        <w:spacing w:line="640" w:lineRule="exact"/>
        <w:ind w:left="0" w:firstLine="560"/>
        <w:jc w:val="both"/>
        <w:rPr>
          <w:rFonts w:ascii="宋体" w:hAnsi="宋体"/>
          <w:sz w:val="28"/>
          <w:szCs w:val="28"/>
        </w:rPr>
      </w:pPr>
      <w:r>
        <w:rPr>
          <w:rFonts w:hint="eastAsia" w:ascii="宋体" w:hAnsi="宋体"/>
          <w:sz w:val="28"/>
          <w:szCs w:val="28"/>
        </w:rPr>
        <w:t>供应商的报价是供应商响应采购项目要求的价格体现，包括供应商完成本项目所需的一切费用。</w:t>
      </w:r>
    </w:p>
    <w:p>
      <w:pPr>
        <w:widowControl w:val="0"/>
        <w:numPr>
          <w:ilvl w:val="0"/>
          <w:numId w:val="15"/>
        </w:numPr>
        <w:tabs>
          <w:tab w:val="left" w:pos="1134"/>
        </w:tabs>
        <w:snapToGrid w:val="0"/>
        <w:spacing w:line="640" w:lineRule="exact"/>
        <w:ind w:left="0" w:firstLine="560"/>
        <w:jc w:val="both"/>
        <w:rPr>
          <w:rFonts w:ascii="宋体" w:hAnsi="宋体"/>
          <w:sz w:val="28"/>
          <w:szCs w:val="28"/>
        </w:rPr>
      </w:pPr>
      <w:r>
        <w:rPr>
          <w:rFonts w:hint="eastAsia" w:ascii="宋体" w:hAnsi="宋体"/>
          <w:sz w:val="28"/>
          <w:szCs w:val="28"/>
        </w:rPr>
        <w:t>供应商每种货物及服务内容只允许有一个报价，并且在合同履行过程中是固定不变的，任何有选择或可调整的报价将不予接受，并按无效响应处理。</w:t>
      </w:r>
    </w:p>
    <w:bookmarkEnd w:id="25"/>
    <w:p>
      <w:pPr>
        <w:pStyle w:val="6"/>
        <w:spacing w:line="600" w:lineRule="exact"/>
        <w:rPr>
          <w:color w:val="auto"/>
        </w:rPr>
      </w:pPr>
      <w:bookmarkStart w:id="26" w:name="_Toc320698728"/>
      <w:r>
        <w:rPr>
          <w:rFonts w:hint="eastAsia"/>
          <w:color w:val="auto"/>
        </w:rPr>
        <w:t>询价保证金</w:t>
      </w:r>
    </w:p>
    <w:p>
      <w:pPr>
        <w:spacing w:line="600" w:lineRule="exact"/>
        <w:ind w:firstLine="560" w:firstLineChars="200"/>
        <w:rPr>
          <w:rFonts w:ascii="宋体" w:hAnsi="宋体"/>
          <w:sz w:val="28"/>
          <w:szCs w:val="28"/>
        </w:rPr>
      </w:pPr>
      <w:r>
        <w:rPr>
          <w:rFonts w:hint="eastAsia" w:ascii="宋体" w:hAnsi="宋体"/>
          <w:sz w:val="28"/>
          <w:szCs w:val="28"/>
        </w:rPr>
        <w:t>本项目不收取询价保证金。</w:t>
      </w:r>
    </w:p>
    <w:p>
      <w:pPr>
        <w:pStyle w:val="6"/>
        <w:spacing w:line="600" w:lineRule="exact"/>
        <w:rPr>
          <w:color w:val="auto"/>
        </w:rPr>
      </w:pPr>
      <w:r>
        <w:rPr>
          <w:rFonts w:hint="eastAsia"/>
          <w:color w:val="auto"/>
        </w:rPr>
        <w:t>响应文件有效期</w:t>
      </w:r>
      <w:bookmarkEnd w:id="26"/>
    </w:p>
    <w:p>
      <w:pPr>
        <w:pStyle w:val="81"/>
        <w:numPr>
          <w:ilvl w:val="0"/>
          <w:numId w:val="16"/>
        </w:numPr>
        <w:tabs>
          <w:tab w:val="left" w:pos="1134"/>
        </w:tabs>
        <w:spacing w:line="600" w:lineRule="exact"/>
        <w:ind w:left="0" w:firstLine="566" w:firstLineChars="0"/>
        <w:rPr>
          <w:rFonts w:ascii="宋体" w:hAnsi="宋体" w:eastAsia="宋体"/>
          <w:sz w:val="28"/>
          <w:szCs w:val="28"/>
        </w:rPr>
      </w:pPr>
      <w:r>
        <w:rPr>
          <w:rFonts w:hint="eastAsia" w:ascii="宋体" w:hAnsi="宋体" w:eastAsia="宋体"/>
          <w:sz w:val="28"/>
          <w:szCs w:val="28"/>
        </w:rPr>
        <w:t>响应文件有效期为递交响应文件截止之日起</w:t>
      </w:r>
      <w:r>
        <w:rPr>
          <w:rFonts w:hint="eastAsia" w:ascii="宋体" w:hAnsi="宋体" w:eastAsia="宋体"/>
          <w:sz w:val="28"/>
          <w:szCs w:val="28"/>
          <w:u w:val="single"/>
        </w:rPr>
        <w:t>120</w:t>
      </w:r>
      <w:r>
        <w:rPr>
          <w:rFonts w:hint="eastAsia" w:ascii="宋体" w:hAnsi="宋体" w:eastAsia="宋体"/>
          <w:sz w:val="28"/>
          <w:szCs w:val="28"/>
        </w:rPr>
        <w:t>天。响应文件有效期短于此规定期限的或不作响应的，其响应文件将按无效响应文件处理。</w:t>
      </w:r>
    </w:p>
    <w:p>
      <w:pPr>
        <w:pStyle w:val="81"/>
        <w:numPr>
          <w:ilvl w:val="0"/>
          <w:numId w:val="16"/>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响应文件有效期满之前要求供应商同意延长有效期，要求与答复均应为书面形式。供应商可以拒绝上述要求，其询价保证金不被没收。同意延长响应文件有效期的供应商不能修改其响应文件，关于询价保证金的有关规定在延长的响应文件有效期内继续有效。</w:t>
      </w:r>
    </w:p>
    <w:p>
      <w:pPr>
        <w:pStyle w:val="6"/>
        <w:spacing w:line="600" w:lineRule="exact"/>
        <w:rPr>
          <w:color w:val="auto"/>
        </w:rPr>
      </w:pPr>
      <w:bookmarkStart w:id="27" w:name="_Toc320698729"/>
      <w:bookmarkStart w:id="28" w:name="_Toc320698730"/>
      <w:r>
        <w:rPr>
          <w:rFonts w:hint="eastAsia"/>
          <w:color w:val="auto"/>
        </w:rPr>
        <w:t>响应文件的签章和</w:t>
      </w:r>
      <w:r>
        <w:rPr>
          <w:color w:val="auto"/>
        </w:rPr>
        <w:t>加密</w:t>
      </w:r>
      <w:bookmarkEnd w:id="27"/>
    </w:p>
    <w:p>
      <w:pPr>
        <w:spacing w:line="360" w:lineRule="auto"/>
        <w:ind w:firstLine="560" w:firstLineChars="200"/>
        <w:rPr>
          <w:rFonts w:ascii="宋体" w:hAnsi="宋体"/>
          <w:sz w:val="28"/>
          <w:szCs w:val="28"/>
        </w:rPr>
      </w:pPr>
      <w:r>
        <w:rPr>
          <w:rFonts w:hint="eastAsia" w:ascii="宋体" w:hAnsi="宋体"/>
          <w:sz w:val="28"/>
          <w:szCs w:val="28"/>
        </w:rPr>
        <w:t>一、响应文件应根据询价通知书的要求进行制作。（说明：1、响应文件中要求提供复印件证明材料的，包含提供原件的影印件或复印件。2、要求提供复印件的证明材料须清晰可辨。）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b/>
          <w:sz w:val="28"/>
          <w:szCs w:val="28"/>
        </w:rPr>
        <w:t>资格响应文件、</w:t>
      </w:r>
      <w:r>
        <w:rPr>
          <w:rFonts w:ascii="宋体" w:hAnsi="宋体"/>
          <w:b/>
          <w:sz w:val="28"/>
          <w:szCs w:val="28"/>
        </w:rPr>
        <w:t>商务技术响应文件和报价要求响应文件</w:t>
      </w:r>
      <w:r>
        <w:rPr>
          <w:rFonts w:hint="eastAsia" w:ascii="宋体" w:hAnsi="宋体"/>
          <w:b/>
          <w:sz w:val="28"/>
          <w:szCs w:val="28"/>
        </w:rPr>
        <w:t>应分别加盖有供应商（法定名称）电子签章，不得使用供应商专用章（如经济合同章、投标专用章等）或下属单位印章代替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3、询价</w:t>
      </w:r>
      <w:r>
        <w:rPr>
          <w:rFonts w:ascii="宋体" w:hAnsi="宋体"/>
          <w:sz w:val="28"/>
          <w:szCs w:val="28"/>
        </w:rPr>
        <w:t>通知书</w:t>
      </w:r>
      <w:r>
        <w:rPr>
          <w:rFonts w:hint="eastAsia" w:ascii="宋体" w:hAnsi="宋体"/>
          <w:sz w:val="28"/>
          <w:szCs w:val="28"/>
        </w:rPr>
        <w:t>有修改的，供应商须重新下载修改后的询价</w:t>
      </w:r>
      <w:r>
        <w:rPr>
          <w:rFonts w:ascii="宋体" w:hAnsi="宋体"/>
          <w:sz w:val="28"/>
          <w:szCs w:val="28"/>
        </w:rPr>
        <w:t>通知书</w:t>
      </w:r>
      <w:r>
        <w:rPr>
          <w:rFonts w:hint="eastAsia" w:ascii="宋体" w:hAnsi="宋体"/>
          <w:sz w:val="28"/>
          <w:szCs w:val="28"/>
        </w:rPr>
        <w:t>（修改后的询价</w:t>
      </w:r>
      <w:r>
        <w:rPr>
          <w:rFonts w:ascii="宋体" w:hAnsi="宋体"/>
          <w:sz w:val="28"/>
          <w:szCs w:val="28"/>
        </w:rPr>
        <w:t>通知书</w:t>
      </w:r>
      <w:r>
        <w:rPr>
          <w:rFonts w:hint="eastAsia" w:ascii="宋体" w:hAnsi="宋体"/>
          <w:sz w:val="28"/>
          <w:szCs w:val="28"/>
        </w:rPr>
        <w:t>在更正公告中下载），根据修改后的询价</w:t>
      </w:r>
      <w:r>
        <w:rPr>
          <w:rFonts w:ascii="宋体" w:hAnsi="宋体"/>
          <w:sz w:val="28"/>
          <w:szCs w:val="28"/>
        </w:rPr>
        <w:t>通知书</w:t>
      </w:r>
      <w:r>
        <w:rPr>
          <w:rFonts w:hint="eastAsia" w:ascii="宋体" w:hAnsi="宋体"/>
          <w:sz w:val="28"/>
          <w:szCs w:val="28"/>
        </w:rPr>
        <w:t>制作、撤回修改，并递交响应文件。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28"/>
    <w:p>
      <w:pPr>
        <w:pStyle w:val="6"/>
        <w:spacing w:line="600" w:lineRule="exact"/>
        <w:rPr>
          <w:color w:val="auto"/>
        </w:rPr>
      </w:pPr>
      <w:bookmarkStart w:id="29" w:name="_Toc320698731"/>
      <w:r>
        <w:rPr>
          <w:rFonts w:hint="eastAsia"/>
          <w:color w:val="auto"/>
        </w:rPr>
        <w:t>响应文件的递交</w:t>
      </w:r>
      <w:bookmarkEnd w:id="29"/>
    </w:p>
    <w:p>
      <w:pPr>
        <w:widowControl w:val="0"/>
        <w:numPr>
          <w:ilvl w:val="0"/>
          <w:numId w:val="17"/>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供应商应当在响应文件递交截止时间前，将生成的已加密的响应文件（包括</w:t>
      </w:r>
      <w:r>
        <w:rPr>
          <w:rFonts w:ascii="宋体" w:hAnsi="宋体"/>
          <w:bCs/>
          <w:sz w:val="28"/>
          <w:szCs w:val="28"/>
        </w:rPr>
        <w:t>资格响应文件</w:t>
      </w:r>
      <w:r>
        <w:rPr>
          <w:rFonts w:hint="eastAsia" w:ascii="宋体" w:hAnsi="宋体"/>
          <w:bCs/>
          <w:sz w:val="28"/>
          <w:szCs w:val="28"/>
        </w:rPr>
        <w:t>，</w:t>
      </w:r>
      <w:r>
        <w:rPr>
          <w:rFonts w:ascii="宋体" w:hAnsi="宋体"/>
          <w:bCs/>
          <w:sz w:val="28"/>
          <w:szCs w:val="28"/>
        </w:rPr>
        <w:t>商务技术响应文件及报价要求响应文件</w:t>
      </w:r>
      <w:r>
        <w:rPr>
          <w:rFonts w:hint="eastAsia" w:ascii="宋体" w:hAnsi="宋体"/>
          <w:bCs/>
          <w:sz w:val="28"/>
          <w:szCs w:val="28"/>
        </w:rPr>
        <w:t>）成功递交至“政府采购云平台”。</w:t>
      </w:r>
    </w:p>
    <w:p>
      <w:pPr>
        <w:widowControl w:val="0"/>
        <w:numPr>
          <w:ilvl w:val="0"/>
          <w:numId w:val="17"/>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修改推迟响应文件递交截止日期的，供应商按市公资交易中心在“四川政府采购网”和“成都市公共资源交易服务中心”网站上发布的澄清公告中修改的时间递交响应文件，同时通过“政府采购云平台”将澄清或者修改的内容告知所有在系统中成功获取</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的潜在供应商。</w:t>
      </w:r>
    </w:p>
    <w:p>
      <w:pPr>
        <w:widowControl w:val="0"/>
        <w:numPr>
          <w:ilvl w:val="0"/>
          <w:numId w:val="17"/>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供应商应充分考虑递交响应文件的不可预见因素，未在递交</w:t>
      </w:r>
      <w:r>
        <w:rPr>
          <w:rFonts w:ascii="宋体" w:hAnsi="宋体"/>
          <w:bCs/>
          <w:sz w:val="28"/>
          <w:szCs w:val="28"/>
        </w:rPr>
        <w:t>响应文件</w:t>
      </w:r>
      <w:r>
        <w:rPr>
          <w:rFonts w:hint="eastAsia" w:ascii="宋体" w:hAnsi="宋体"/>
          <w:bCs/>
          <w:sz w:val="28"/>
          <w:szCs w:val="28"/>
        </w:rPr>
        <w:t>截止时间前完成递交的，在递交</w:t>
      </w:r>
      <w:r>
        <w:rPr>
          <w:rFonts w:ascii="宋体" w:hAnsi="宋体"/>
          <w:bCs/>
          <w:sz w:val="28"/>
          <w:szCs w:val="28"/>
        </w:rPr>
        <w:t>响应文件</w:t>
      </w:r>
      <w:r>
        <w:rPr>
          <w:rFonts w:hint="eastAsia" w:ascii="宋体" w:hAnsi="宋体"/>
          <w:bCs/>
          <w:sz w:val="28"/>
          <w:szCs w:val="28"/>
        </w:rPr>
        <w:t>截止时间后将无法递交。</w:t>
      </w:r>
    </w:p>
    <w:p>
      <w:pPr>
        <w:pStyle w:val="6"/>
        <w:spacing w:line="600" w:lineRule="exact"/>
        <w:rPr>
          <w:color w:val="auto"/>
        </w:rPr>
      </w:pPr>
      <w:bookmarkStart w:id="30" w:name="_Toc446487098"/>
      <w:r>
        <w:rPr>
          <w:rFonts w:hint="eastAsia"/>
          <w:color w:val="auto"/>
        </w:rPr>
        <w:t>响应文件的补充、修改和撤回</w:t>
      </w:r>
      <w:bookmarkEnd w:id="30"/>
    </w:p>
    <w:p>
      <w:pPr>
        <w:widowControl w:val="0"/>
        <w:numPr>
          <w:ilvl w:val="0"/>
          <w:numId w:val="18"/>
        </w:numPr>
        <w:tabs>
          <w:tab w:val="left" w:pos="1134"/>
        </w:tabs>
        <w:spacing w:line="360" w:lineRule="auto"/>
        <w:ind w:left="0" w:firstLine="567"/>
        <w:jc w:val="both"/>
        <w:rPr>
          <w:rFonts w:ascii="宋体" w:hAnsi="宋体"/>
          <w:sz w:val="28"/>
          <w:szCs w:val="28"/>
        </w:rPr>
      </w:pPr>
      <w:bookmarkStart w:id="31" w:name="_Toc494095623"/>
      <w:bookmarkEnd w:id="31"/>
      <w:bookmarkStart w:id="32" w:name="_Toc494356977"/>
      <w:bookmarkEnd w:id="32"/>
      <w:r>
        <w:rPr>
          <w:rFonts w:hint="eastAsia" w:ascii="宋体" w:hAnsi="宋体"/>
          <w:sz w:val="28"/>
          <w:szCs w:val="28"/>
        </w:rPr>
        <w:t>在递交</w:t>
      </w:r>
      <w:r>
        <w:rPr>
          <w:rFonts w:ascii="宋体" w:hAnsi="宋体"/>
          <w:sz w:val="28"/>
          <w:szCs w:val="28"/>
        </w:rPr>
        <w:t>响应文件</w:t>
      </w:r>
      <w:r>
        <w:rPr>
          <w:rFonts w:hint="eastAsia" w:ascii="宋体" w:hAnsi="宋体"/>
          <w:sz w:val="28"/>
          <w:szCs w:val="28"/>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widowControl w:val="0"/>
        <w:numPr>
          <w:ilvl w:val="0"/>
          <w:numId w:val="18"/>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在递交响应文件截止时间之后，供应商不得对其递交的响应文件做任何补充、修改。</w:t>
      </w:r>
    </w:p>
    <w:p>
      <w:pPr>
        <w:widowControl w:val="0"/>
        <w:numPr>
          <w:ilvl w:val="0"/>
          <w:numId w:val="18"/>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在递交响应文件截止时间之前，供应商可对已递交的响应文件进行撤回。在递交响应文件截止时间之后，供应商不得撤回响应文件。</w:t>
      </w:r>
    </w:p>
    <w:p>
      <w:pPr>
        <w:pStyle w:val="6"/>
        <w:spacing w:line="600" w:lineRule="exact"/>
        <w:rPr>
          <w:color w:val="auto"/>
        </w:rPr>
      </w:pPr>
      <w:r>
        <w:rPr>
          <w:rFonts w:hint="eastAsia"/>
          <w:color w:val="auto"/>
        </w:rPr>
        <w:t>响应文件的解密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供应商应在60分钟内，使用加密该响应文件的CA数字证书在线完成响应文件的解密。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断电、断网、系统故障或其他不可抗力等因素，导致系统无法使用外，供应商在规定的解密时间内，未成功解密的响应文件将视为无效响应文件。</w:t>
      </w:r>
    </w:p>
    <w:p>
      <w:pPr>
        <w:pStyle w:val="5"/>
        <w:tabs>
          <w:tab w:val="clear" w:pos="567"/>
        </w:tabs>
        <w:spacing w:line="600" w:lineRule="exact"/>
        <w:ind w:left="240" w:firstLine="0"/>
      </w:pPr>
      <w:bookmarkStart w:id="33" w:name="_Toc183682369"/>
      <w:bookmarkStart w:id="34" w:name="_Toc217446057"/>
      <w:bookmarkStart w:id="35" w:name="_Toc183582232"/>
      <w:bookmarkStart w:id="36" w:name="_Toc75159545"/>
      <w:r>
        <w:rPr>
          <w:rFonts w:hint="eastAsia"/>
        </w:rPr>
        <w:t>开标</w:t>
      </w:r>
      <w:bookmarkEnd w:id="33"/>
      <w:bookmarkEnd w:id="34"/>
      <w:bookmarkEnd w:id="35"/>
      <w:r>
        <w:rPr>
          <w:rFonts w:hint="eastAsia"/>
        </w:rPr>
        <w:t>及开标程序</w:t>
      </w:r>
      <w:bookmarkEnd w:id="36"/>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递交响应文件的供应商不足3家的，不予开标。</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响应文件。等待市公资交易中心开启解密后，供应商进行线上解密。除因市公资交易中心断电、断网、系统故障或其他不可抗力等因素，导致系统无法使用外，供应商在规定的解密时间内，未成功解密的响应文件将视为无效响应文件。</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w:t>
      </w:r>
      <w:r>
        <w:rPr>
          <w:rFonts w:hint="eastAsia" w:ascii="宋体" w:hAnsi="宋体" w:cs="宋体"/>
          <w:b/>
          <w:sz w:val="28"/>
          <w:szCs w:val="28"/>
        </w:rPr>
        <w:t>由“政府采购云平台”系统展示供应商名称、响应文件解密情况等内容。供应商对开标记录（包含解密情况、其他情况等）在规定时间内确认，如未确认，视为认同开标记录。</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市公资交易中心相关工作人员有需要回避的情形的，及时向工作人员提出询问或者回避申请。采购人、市公资交易中心对供应商供应商提出的询问或者回避申请应当及时处理。</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1"/>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spacing w:line="600" w:lineRule="exact"/>
      </w:pPr>
      <w:bookmarkStart w:id="37" w:name="_Toc75159546"/>
      <w:r>
        <w:t>成交通知书</w:t>
      </w:r>
      <w:bookmarkEnd w:id="37"/>
    </w:p>
    <w:p>
      <w:pPr>
        <w:pStyle w:val="81"/>
        <w:widowControl w:val="0"/>
        <w:numPr>
          <w:ilvl w:val="0"/>
          <w:numId w:val="20"/>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0"/>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1"/>
        <w:widowControl w:val="0"/>
        <w:numPr>
          <w:ilvl w:val="0"/>
          <w:numId w:val="20"/>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成交公告在四川政府采购网上公告后，成交供应商自行登录政府采购云平台下载成交通知书。</w:t>
      </w:r>
    </w:p>
    <w:p>
      <w:pPr>
        <w:pStyle w:val="5"/>
        <w:spacing w:line="600" w:lineRule="exact"/>
      </w:pPr>
      <w:bookmarkStart w:id="38" w:name="_Toc75159547"/>
      <w:bookmarkStart w:id="39" w:name="_Toc287623650"/>
      <w:r>
        <w:rPr>
          <w:rFonts w:hint="eastAsia"/>
        </w:rPr>
        <w:t>签订及履行合同和验收</w:t>
      </w:r>
      <w:bookmarkEnd w:id="38"/>
    </w:p>
    <w:p>
      <w:pPr>
        <w:pStyle w:val="6"/>
        <w:spacing w:line="600" w:lineRule="exact"/>
        <w:rPr>
          <w:color w:val="auto"/>
        </w:rPr>
      </w:pPr>
      <w:r>
        <w:rPr>
          <w:rFonts w:hint="eastAsia"/>
          <w:color w:val="auto"/>
        </w:rPr>
        <w:t>签订合同</w:t>
      </w:r>
      <w:bookmarkEnd w:id="39"/>
    </w:p>
    <w:p>
      <w:pPr>
        <w:widowControl w:val="0"/>
        <w:numPr>
          <w:ilvl w:val="0"/>
          <w:numId w:val="21"/>
        </w:numPr>
        <w:tabs>
          <w:tab w:val="left" w:pos="1134"/>
        </w:tabs>
        <w:spacing w:line="360" w:lineRule="auto"/>
        <w:ind w:left="0" w:firstLine="565" w:firstLineChars="202"/>
        <w:jc w:val="both"/>
        <w:rPr>
          <w:rFonts w:ascii="宋体" w:hAnsi="宋体"/>
          <w:sz w:val="28"/>
          <w:szCs w:val="28"/>
        </w:rPr>
      </w:pPr>
      <w:bookmarkStart w:id="40"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内未与采购人签订采购合同或者成交供应商拒绝与采购人签订合同的，采购人可以按照评审报告推荐的成交候选人名单排序，确定下一候选人为成交供应商，也可以重新开展政府采购活动。</w:t>
      </w:r>
    </w:p>
    <w:p>
      <w:pPr>
        <w:widowControl w:val="0"/>
        <w:numPr>
          <w:ilvl w:val="0"/>
          <w:numId w:val="21"/>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供应商私下订立背离合同实质性内容的任何协议，所签订的合同不得对询价通知书和</w:t>
      </w:r>
      <w:r>
        <w:rPr>
          <w:rFonts w:ascii="宋体" w:hAnsi="宋体"/>
          <w:sz w:val="28"/>
          <w:szCs w:val="28"/>
        </w:rPr>
        <w:t>成交</w:t>
      </w:r>
      <w:r>
        <w:rPr>
          <w:rFonts w:hint="eastAsia" w:ascii="宋体" w:hAnsi="宋体"/>
          <w:sz w:val="28"/>
          <w:szCs w:val="28"/>
        </w:rPr>
        <w:t>供应商响应文件作实质性修改。</w:t>
      </w:r>
    </w:p>
    <w:p>
      <w:pPr>
        <w:widowControl w:val="0"/>
        <w:numPr>
          <w:ilvl w:val="0"/>
          <w:numId w:val="21"/>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询价通知书</w:t>
      </w:r>
      <w:r>
        <w:rPr>
          <w:rFonts w:ascii="宋体" w:hAnsi="宋体"/>
          <w:sz w:val="28"/>
          <w:szCs w:val="28"/>
        </w:rPr>
        <w:t>、</w:t>
      </w:r>
      <w:r>
        <w:rPr>
          <w:rFonts w:hint="eastAsia" w:ascii="宋体" w:hAnsi="宋体"/>
          <w:sz w:val="28"/>
          <w:szCs w:val="28"/>
        </w:rPr>
        <w:t>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1"/>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6"/>
        <w:spacing w:line="600" w:lineRule="exact"/>
        <w:rPr>
          <w:color w:val="auto"/>
        </w:rPr>
      </w:pPr>
      <w:bookmarkStart w:id="41" w:name="_Toc217446066"/>
      <w:r>
        <w:rPr>
          <w:rFonts w:hint="eastAsia"/>
          <w:color w:val="auto"/>
        </w:rPr>
        <w:t>合同分包</w:t>
      </w:r>
      <w:bookmarkEnd w:id="41"/>
      <w:r>
        <w:rPr>
          <w:rFonts w:hint="eastAsia"/>
          <w:color w:val="auto"/>
        </w:rPr>
        <w:t>和转包</w:t>
      </w:r>
    </w:p>
    <w:p>
      <w:pPr>
        <w:widowControl w:val="0"/>
        <w:numPr>
          <w:ilvl w:val="0"/>
          <w:numId w:val="22"/>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2"/>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23"/>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23"/>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6"/>
        <w:spacing w:line="600" w:lineRule="exact"/>
        <w:rPr>
          <w:color w:val="auto"/>
        </w:rPr>
      </w:pPr>
      <w:bookmarkStart w:id="42" w:name="_Toc217446067"/>
      <w:r>
        <w:rPr>
          <w:rFonts w:hint="eastAsia"/>
          <w:color w:val="auto"/>
        </w:rPr>
        <w:t>采购人增加合同标的的权</w:t>
      </w:r>
      <w:bookmarkEnd w:id="42"/>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line="600" w:lineRule="exact"/>
        <w:rPr>
          <w:color w:val="auto"/>
        </w:rPr>
      </w:pPr>
      <w:bookmarkStart w:id="43" w:name="_Toc217446068"/>
      <w:r>
        <w:rPr>
          <w:rFonts w:hint="eastAsia"/>
          <w:color w:val="auto"/>
        </w:rPr>
        <w:t>履约保证金</w:t>
      </w:r>
      <w:bookmarkEnd w:id="43"/>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本项目不收取履约保证金。</w:t>
      </w:r>
    </w:p>
    <w:p>
      <w:pPr>
        <w:pStyle w:val="6"/>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6"/>
        <w:spacing w:line="600" w:lineRule="exact"/>
        <w:rPr>
          <w:color w:val="auto"/>
        </w:rPr>
      </w:pPr>
      <w:r>
        <w:rPr>
          <w:color w:val="auto"/>
        </w:rPr>
        <w:t>合同备案</w:t>
      </w:r>
    </w:p>
    <w:bookmarkEnd w:id="40"/>
    <w:p>
      <w:pPr>
        <w:tabs>
          <w:tab w:val="left" w:pos="993"/>
        </w:tabs>
        <w:spacing w:line="520" w:lineRule="exact"/>
        <w:ind w:firstLine="560" w:firstLineChars="200"/>
        <w:rPr>
          <w:rFonts w:ascii="宋体" w:hAnsi="宋体" w:cs="宋体"/>
          <w:sz w:val="28"/>
          <w:szCs w:val="28"/>
        </w:rPr>
      </w:pPr>
      <w:bookmarkStart w:id="44" w:name="_Toc217446070"/>
      <w:r>
        <w:rPr>
          <w:rFonts w:hint="eastAsia" w:ascii="宋体" w:hAnsi="宋体"/>
          <w:sz w:val="28"/>
          <w:szCs w:val="28"/>
        </w:rPr>
        <w:t>合同签订后将签订的合同原件或复印件（一份 ）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cs="宋体"/>
          <w:sz w:val="28"/>
          <w:szCs w:val="28"/>
        </w:rPr>
        <w:t>）</w:t>
      </w:r>
    </w:p>
    <w:p>
      <w:pPr>
        <w:pStyle w:val="6"/>
        <w:spacing w:line="600" w:lineRule="exact"/>
        <w:rPr>
          <w:color w:val="auto"/>
        </w:rPr>
      </w:pPr>
      <w:r>
        <w:rPr>
          <w:rFonts w:hint="eastAsia" w:cs="宋体"/>
          <w:color w:val="auto"/>
        </w:rPr>
        <w:t>履行</w:t>
      </w:r>
      <w:r>
        <w:rPr>
          <w:rFonts w:hint="eastAsia"/>
          <w:color w:val="auto"/>
        </w:rPr>
        <w:t>合同</w:t>
      </w:r>
    </w:p>
    <w:p>
      <w:pPr>
        <w:widowControl w:val="0"/>
        <w:numPr>
          <w:ilvl w:val="0"/>
          <w:numId w:val="24"/>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4"/>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6"/>
        <w:spacing w:line="600" w:lineRule="exact"/>
        <w:rPr>
          <w:color w:val="auto"/>
        </w:rPr>
      </w:pPr>
      <w:r>
        <w:rPr>
          <w:rFonts w:hint="eastAsia"/>
          <w:color w:val="auto"/>
        </w:rPr>
        <w:t>验收</w:t>
      </w:r>
      <w:bookmarkEnd w:id="44"/>
    </w:p>
    <w:p>
      <w:pPr>
        <w:pStyle w:val="17"/>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6"/>
        <w:spacing w:line="600" w:lineRule="exact"/>
        <w:rPr>
          <w:color w:val="auto"/>
        </w:rPr>
      </w:pPr>
      <w:r>
        <w:rPr>
          <w:rFonts w:hint="eastAsia"/>
          <w:color w:val="auto"/>
        </w:rPr>
        <w:t>资金支付</w:t>
      </w:r>
    </w:p>
    <w:p>
      <w:pPr>
        <w:pStyle w:val="30"/>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5"/>
        <w:spacing w:line="600" w:lineRule="exact"/>
      </w:pPr>
      <w:bookmarkStart w:id="45" w:name="_Toc75159548"/>
      <w:r>
        <w:rPr>
          <w:rFonts w:hint="eastAsia"/>
        </w:rPr>
        <w:t>询价</w:t>
      </w:r>
      <w:r>
        <w:t>采购</w:t>
      </w:r>
      <w:r>
        <w:rPr>
          <w:rFonts w:hint="eastAsia"/>
        </w:rPr>
        <w:t>工作纪律及要求</w:t>
      </w:r>
      <w:bookmarkEnd w:id="45"/>
    </w:p>
    <w:p>
      <w:pPr>
        <w:pStyle w:val="6"/>
        <w:spacing w:line="600" w:lineRule="exact"/>
        <w:ind w:left="0" w:firstLine="0"/>
        <w:rPr>
          <w:color w:val="auto"/>
        </w:rPr>
      </w:pPr>
      <w:bookmarkStart w:id="46" w:name="_Toc217446075"/>
      <w:r>
        <w:rPr>
          <w:rFonts w:hint="eastAsia"/>
          <w:color w:val="auto"/>
        </w:rPr>
        <w:t>供应商不得具有的情形</w:t>
      </w:r>
      <w:bookmarkEnd w:id="46"/>
    </w:p>
    <w:p>
      <w:pPr>
        <w:pStyle w:val="17"/>
        <w:spacing w:line="600" w:lineRule="exact"/>
        <w:ind w:firstLine="560"/>
        <w:rPr>
          <w:rFonts w:ascii="宋体" w:hAnsi="宋体" w:eastAsia="宋体"/>
          <w:sz w:val="28"/>
          <w:szCs w:val="28"/>
        </w:rPr>
      </w:pPr>
      <w:r>
        <w:rPr>
          <w:rFonts w:hint="eastAsia" w:ascii="宋体" w:hAnsi="宋体" w:eastAsia="宋体"/>
          <w:sz w:val="28"/>
          <w:szCs w:val="28"/>
        </w:rPr>
        <w:t>供应商参加询价采购</w:t>
      </w:r>
      <w:r>
        <w:rPr>
          <w:rFonts w:ascii="宋体" w:hAnsi="宋体" w:eastAsia="宋体"/>
          <w:sz w:val="28"/>
          <w:szCs w:val="28"/>
        </w:rPr>
        <w:t>活动</w:t>
      </w:r>
      <w:r>
        <w:rPr>
          <w:rFonts w:hint="eastAsia" w:ascii="宋体" w:hAnsi="宋体" w:eastAsia="宋体"/>
          <w:sz w:val="28"/>
          <w:szCs w:val="28"/>
        </w:rPr>
        <w:t>不得有下列情形：</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有下列情形之一的，视为供应商串通参加本次询价采购活动：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（二）不同供应商委托同一单位或者个人办理询价采购</w:t>
      </w:r>
      <w:r>
        <w:rPr>
          <w:rFonts w:ascii="宋体" w:hAnsi="宋体"/>
          <w:sz w:val="28"/>
          <w:szCs w:val="28"/>
        </w:rPr>
        <w:t>活动</w:t>
      </w:r>
      <w:r>
        <w:rPr>
          <w:rFonts w:hint="eastAsia" w:ascii="宋体" w:hAnsi="宋体"/>
          <w:sz w:val="28"/>
          <w:szCs w:val="28"/>
        </w:rPr>
        <w:t>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（六）不同供应商的询价保证金从同一单位或者个人的账户转出；</w:t>
      </w:r>
      <w:r>
        <w:rPr>
          <w:rFonts w:ascii="宋体" w:hAnsi="宋体"/>
          <w:sz w:val="28"/>
          <w:szCs w:val="28"/>
        </w:rPr>
        <w:t xml:space="preserve"> </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与采购人或市公资交易中心、其他供应商恶意串通；</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向采购人或市公资交易中心、询价小组成员行贿或者提供其他不正当利益；</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25"/>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25"/>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25"/>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25"/>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25"/>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7"/>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供应商有上述情形的，按照规定追究法律责任，具备一至十四条情形之一的，同时将认定供应商响应文件无效或不确定其为成交供应商，或者取消成交资格或认定成交无效。</w:t>
      </w:r>
    </w:p>
    <w:p>
      <w:pPr>
        <w:pStyle w:val="6"/>
        <w:spacing w:line="600" w:lineRule="exact"/>
        <w:ind w:left="0" w:firstLine="0"/>
        <w:rPr>
          <w:color w:val="auto"/>
        </w:rPr>
      </w:pPr>
      <w:bookmarkStart w:id="47" w:name="_Toc314574786"/>
      <w:r>
        <w:rPr>
          <w:rFonts w:hint="eastAsia"/>
          <w:color w:val="auto"/>
        </w:rPr>
        <w:t>保密</w:t>
      </w:r>
      <w:bookmarkEnd w:id="47"/>
    </w:p>
    <w:p>
      <w:pPr>
        <w:pStyle w:val="17"/>
        <w:numPr>
          <w:ilvl w:val="0"/>
          <w:numId w:val="26"/>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7"/>
        <w:numPr>
          <w:ilvl w:val="0"/>
          <w:numId w:val="26"/>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有关响应文件的审查、澄清、评估和比较以及合同授予意向等情况都不得对外透露。</w:t>
      </w:r>
    </w:p>
    <w:p>
      <w:pPr>
        <w:pStyle w:val="6"/>
        <w:spacing w:line="600" w:lineRule="exact"/>
        <w:ind w:left="0" w:firstLine="0"/>
        <w:rPr>
          <w:color w:val="auto"/>
        </w:rPr>
      </w:pPr>
      <w:r>
        <w:rPr>
          <w:rFonts w:hint="eastAsia"/>
          <w:color w:val="auto"/>
        </w:rPr>
        <w:t>回避</w:t>
      </w:r>
    </w:p>
    <w:p>
      <w:pPr>
        <w:pStyle w:val="43"/>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rFonts w:hint="eastAsia"/>
          <w:sz w:val="28"/>
          <w:szCs w:val="28"/>
        </w:rPr>
        <w:t>如</w:t>
      </w:r>
      <w:r>
        <w:rPr>
          <w:sz w:val="28"/>
          <w:szCs w:val="28"/>
        </w:rPr>
        <w:t>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3"/>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3"/>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spacing w:line="600" w:lineRule="exact"/>
      </w:pPr>
      <w:bookmarkStart w:id="48" w:name="_Toc405886181"/>
      <w:bookmarkStart w:id="49" w:name="_Toc75159549"/>
      <w:r>
        <w:rPr>
          <w:rFonts w:hint="eastAsia"/>
        </w:rPr>
        <w:t>询问、质疑</w:t>
      </w:r>
      <w:bookmarkEnd w:id="48"/>
      <w:r>
        <w:rPr>
          <w:rFonts w:hint="eastAsia"/>
        </w:rPr>
        <w:t>和投诉</w:t>
      </w:r>
      <w:bookmarkEnd w:id="49"/>
    </w:p>
    <w:p>
      <w:pPr>
        <w:pStyle w:val="30"/>
        <w:numPr>
          <w:ilvl w:val="0"/>
          <w:numId w:val="27"/>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供应商认为询价通知书、询价过程和成交结果使自己的合法权益受到损害的，可以依法进行质疑。</w:t>
      </w:r>
    </w:p>
    <w:p>
      <w:pPr>
        <w:pStyle w:val="81"/>
        <w:numPr>
          <w:ilvl w:val="0"/>
          <w:numId w:val="27"/>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30"/>
        <w:numPr>
          <w:ilvl w:val="0"/>
          <w:numId w:val="2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30"/>
        <w:numPr>
          <w:ilvl w:val="1"/>
          <w:numId w:val="28"/>
        </w:numPr>
        <w:tabs>
          <w:tab w:val="left" w:pos="0"/>
        </w:tabs>
        <w:spacing w:after="120" w:line="600" w:lineRule="exact"/>
        <w:ind w:left="0" w:firstLine="567" w:firstLineChars="0"/>
        <w:rPr>
          <w:rFonts w:ascii="宋体" w:hAnsi="宋体"/>
          <w:color w:val="000000" w:themeColor="text1"/>
          <w:sz w:val="28"/>
          <w:szCs w:val="28"/>
          <w14:textFill>
            <w14:solidFill>
              <w14:schemeClr w14:val="tx1"/>
            </w14:solidFill>
          </w14:textFill>
        </w:rPr>
      </w:pPr>
      <w:r>
        <w:rPr>
          <w:rFonts w:hint="eastAsia" w:ascii="宋体" w:hAnsi="宋体"/>
          <w:sz w:val="28"/>
          <w:szCs w:val="28"/>
        </w:rPr>
        <w:t>供应商对询价通知书中涉及对采购文件中技术指标、参数、资质要求、供应商投标资料造假或虚假承诺的，由采购人受理、核实并回复</w:t>
      </w:r>
      <w:r>
        <w:rPr>
          <w:rFonts w:hint="eastAsia" w:ascii="宋体" w:hAnsi="宋体"/>
          <w:color w:val="000000" w:themeColor="text1"/>
          <w:sz w:val="28"/>
          <w:szCs w:val="28"/>
          <w14:textFill>
            <w14:solidFill>
              <w14:schemeClr w14:val="tx1"/>
            </w14:solidFill>
          </w14:textFill>
        </w:rPr>
        <w:t>；</w:t>
      </w:r>
    </w:p>
    <w:p>
      <w:pPr>
        <w:pStyle w:val="30"/>
        <w:numPr>
          <w:ilvl w:val="1"/>
          <w:numId w:val="28"/>
        </w:numPr>
        <w:tabs>
          <w:tab w:val="left" w:pos="1134"/>
        </w:tabs>
        <w:spacing w:after="120" w:line="600" w:lineRule="exact"/>
        <w:ind w:left="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供应商对除上述询价通知书中的其他内容、采购过程及成交结果提出询问、质疑的，应通过</w:t>
      </w:r>
      <w:r>
        <w:rPr>
          <w:rFonts w:ascii="宋体" w:hAnsi="宋体"/>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或以纸质形式向市公资交易中心提出。</w:t>
      </w:r>
    </w:p>
    <w:p>
      <w:pPr>
        <w:pStyle w:val="30"/>
        <w:numPr>
          <w:ilvl w:val="0"/>
          <w:numId w:val="2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30"/>
        <w:numPr>
          <w:ilvl w:val="0"/>
          <w:numId w:val="27"/>
        </w:numPr>
        <w:tabs>
          <w:tab w:val="left" w:pos="1134"/>
        </w:tabs>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30"/>
        <w:numPr>
          <w:ilvl w:val="0"/>
          <w:numId w:val="27"/>
        </w:numPr>
        <w:tabs>
          <w:tab w:val="left" w:pos="1134"/>
        </w:tabs>
        <w:ind w:left="0" w:firstLine="567" w:firstLineChars="0"/>
        <w:rPr>
          <w:rFonts w:ascii="宋体" w:hAnsi="宋体"/>
          <w:sz w:val="28"/>
          <w:szCs w:val="28"/>
        </w:rPr>
      </w:pPr>
      <w:r>
        <w:rPr>
          <w:rFonts w:hint="eastAsia" w:ascii="宋体" w:hAnsi="宋体"/>
          <w:sz w:val="28"/>
          <w:szCs w:val="28"/>
        </w:rPr>
        <w:t>供应商提出质疑时应当准备的资料</w:t>
      </w:r>
    </w:p>
    <w:p>
      <w:pPr>
        <w:pStyle w:val="30"/>
        <w:ind w:firstLine="560" w:firstLineChars="200"/>
        <w:rPr>
          <w:rFonts w:ascii="宋体" w:hAnsi="宋体"/>
          <w:sz w:val="28"/>
          <w:szCs w:val="28"/>
        </w:rPr>
      </w:pPr>
      <w:r>
        <w:rPr>
          <w:rFonts w:hint="eastAsia" w:ascii="宋体" w:hAnsi="宋体"/>
          <w:sz w:val="28"/>
          <w:szCs w:val="28"/>
        </w:rPr>
        <w:t>1、供应商的姓名或者名称、地址、邮编、联系人及联系电话；</w:t>
      </w:r>
    </w:p>
    <w:p>
      <w:pPr>
        <w:pStyle w:val="30"/>
        <w:ind w:firstLine="560" w:firstLineChars="200"/>
        <w:rPr>
          <w:rFonts w:ascii="宋体" w:hAnsi="宋体"/>
          <w:sz w:val="28"/>
          <w:szCs w:val="28"/>
        </w:rPr>
      </w:pPr>
      <w:r>
        <w:rPr>
          <w:rFonts w:hint="eastAsia" w:ascii="宋体" w:hAnsi="宋体"/>
          <w:sz w:val="28"/>
          <w:szCs w:val="28"/>
        </w:rPr>
        <w:t>2、质疑项目的名称、编号；</w:t>
      </w:r>
    </w:p>
    <w:p>
      <w:pPr>
        <w:pStyle w:val="30"/>
        <w:ind w:firstLine="560" w:firstLineChars="200"/>
        <w:rPr>
          <w:rFonts w:ascii="宋体" w:hAnsi="宋体"/>
          <w:sz w:val="28"/>
          <w:szCs w:val="28"/>
        </w:rPr>
      </w:pPr>
      <w:r>
        <w:rPr>
          <w:rFonts w:hint="eastAsia" w:ascii="宋体" w:hAnsi="宋体"/>
          <w:sz w:val="28"/>
          <w:szCs w:val="28"/>
        </w:rPr>
        <w:t>3、具体、明确的质疑事项和与质疑事项相关的请求；</w:t>
      </w:r>
    </w:p>
    <w:p>
      <w:pPr>
        <w:pStyle w:val="30"/>
        <w:ind w:firstLine="560" w:firstLineChars="200"/>
        <w:rPr>
          <w:rFonts w:ascii="宋体" w:hAnsi="宋体"/>
          <w:sz w:val="28"/>
          <w:szCs w:val="28"/>
        </w:rPr>
      </w:pPr>
      <w:r>
        <w:rPr>
          <w:rFonts w:hint="eastAsia" w:ascii="宋体" w:hAnsi="宋体"/>
          <w:sz w:val="28"/>
          <w:szCs w:val="28"/>
        </w:rPr>
        <w:t>4、事实依据；</w:t>
      </w:r>
    </w:p>
    <w:p>
      <w:pPr>
        <w:pStyle w:val="30"/>
        <w:ind w:firstLine="560" w:firstLineChars="200"/>
        <w:rPr>
          <w:rFonts w:ascii="宋体" w:hAnsi="宋体"/>
          <w:sz w:val="28"/>
          <w:szCs w:val="28"/>
        </w:rPr>
      </w:pPr>
      <w:r>
        <w:rPr>
          <w:rFonts w:hint="eastAsia" w:ascii="宋体" w:hAnsi="宋体"/>
          <w:sz w:val="28"/>
          <w:szCs w:val="28"/>
        </w:rPr>
        <w:t>5、必要的法律依据；</w:t>
      </w:r>
    </w:p>
    <w:p>
      <w:pPr>
        <w:pStyle w:val="30"/>
        <w:ind w:firstLine="560" w:firstLineChars="200"/>
        <w:rPr>
          <w:rFonts w:ascii="宋体" w:hAnsi="宋体"/>
          <w:sz w:val="28"/>
          <w:szCs w:val="28"/>
        </w:rPr>
      </w:pPr>
      <w:r>
        <w:rPr>
          <w:rFonts w:hint="eastAsia" w:ascii="宋体" w:hAnsi="宋体"/>
          <w:sz w:val="28"/>
          <w:szCs w:val="28"/>
        </w:rPr>
        <w:t>6、提出质疑的日期。</w:t>
      </w:r>
    </w:p>
    <w:p>
      <w:pPr>
        <w:pStyle w:val="30"/>
        <w:numPr>
          <w:ilvl w:val="0"/>
          <w:numId w:val="27"/>
        </w:numPr>
        <w:tabs>
          <w:tab w:val="left" w:pos="1134"/>
        </w:tabs>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5"/>
        <w:spacing w:line="600" w:lineRule="exact"/>
      </w:pPr>
      <w:bookmarkStart w:id="50" w:name="_Toc376425021"/>
      <w:bookmarkEnd w:id="50"/>
      <w:bookmarkStart w:id="51" w:name="_Toc75159550"/>
      <w:bookmarkStart w:id="52" w:name="_Toc3363724"/>
      <w:r>
        <w:rPr>
          <w:rFonts w:hint="eastAsia"/>
        </w:rPr>
        <w:t>中小企业政府采购信用融资</w:t>
      </w:r>
      <w:bookmarkEnd w:id="51"/>
      <w:bookmarkEnd w:id="52"/>
    </w:p>
    <w:p>
      <w:pPr>
        <w:ind w:firstLine="560" w:firstLineChars="200"/>
        <w:rPr>
          <w:rFonts w:ascii="宋体" w:hAnsi="宋体" w:eastAsiaTheme="minorEastAsia" w:cstheme="minorBidi"/>
          <w:kern w:val="2"/>
          <w:sz w:val="28"/>
          <w:szCs w:val="28"/>
        </w:rPr>
      </w:pPr>
      <w:r>
        <w:rPr>
          <w:rFonts w:hint="eastAsia" w:ascii="宋体" w:hAnsi="宋体" w:eastAsiaTheme="minorEastAsia" w:cstheme="minorBidi"/>
          <w:kern w:val="2"/>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pStyle w:val="2"/>
      </w:pPr>
    </w:p>
    <w:p/>
    <w:p>
      <w:pPr>
        <w:pStyle w:val="2"/>
      </w:pPr>
    </w:p>
    <w:p/>
    <w:p>
      <w:pPr>
        <w:pStyle w:val="2"/>
      </w:pPr>
    </w:p>
    <w:p>
      <w:pPr>
        <w:sectPr>
          <w:pgSz w:w="11906" w:h="16838"/>
          <w:pgMar w:top="1134" w:right="1274" w:bottom="1440" w:left="1418" w:header="851" w:footer="992" w:gutter="0"/>
          <w:cols w:space="720" w:num="1"/>
          <w:titlePg/>
          <w:docGrid w:type="lines" w:linePitch="312" w:charSpace="0"/>
        </w:sectPr>
      </w:pPr>
    </w:p>
    <w:p>
      <w:pPr>
        <w:pStyle w:val="4"/>
        <w:numPr>
          <w:ilvl w:val="0"/>
          <w:numId w:val="1"/>
        </w:numPr>
        <w:spacing w:before="0" w:after="0"/>
        <w:ind w:left="0" w:firstLine="0"/>
      </w:pPr>
      <w:bookmarkStart w:id="53" w:name="_Toc75159551"/>
      <w:r>
        <w:rPr>
          <w:rFonts w:hint="eastAsia"/>
        </w:rPr>
        <w:t>响应文件格式</w:t>
      </w:r>
      <w:bookmarkEnd w:id="53"/>
    </w:p>
    <w:p>
      <w:pPr>
        <w:pStyle w:val="5"/>
      </w:pPr>
      <w:bookmarkStart w:id="54" w:name="_Toc75159552"/>
      <w:bookmarkStart w:id="55" w:name="_Toc448403805"/>
      <w:bookmarkStart w:id="56" w:name="_Toc320698765"/>
      <w:r>
        <w:rPr>
          <w:rFonts w:hint="eastAsia"/>
        </w:rPr>
        <w:t>响应文件格式</w:t>
      </w:r>
      <w:bookmarkEnd w:id="54"/>
    </w:p>
    <w:p>
      <w:pPr>
        <w:pStyle w:val="6"/>
        <w:tabs>
          <w:tab w:val="left" w:pos="709"/>
        </w:tabs>
        <w:ind w:left="1135" w:hanging="1135"/>
        <w:jc w:val="left"/>
        <w:rPr>
          <w:color w:val="auto"/>
        </w:rPr>
      </w:pPr>
      <w:r>
        <w:rPr>
          <w:rFonts w:hint="eastAsia"/>
          <w:color w:val="auto"/>
        </w:rPr>
        <w:t>响应文件封面格式</w:t>
      </w:r>
      <w:bookmarkEnd w:id="55"/>
    </w:p>
    <w:p/>
    <w:p/>
    <w:p/>
    <w:p/>
    <w:p>
      <w:pPr>
        <w:spacing w:line="360" w:lineRule="auto"/>
        <w:jc w:val="center"/>
        <w:rPr>
          <w:rFonts w:ascii="宋体" w:hAnsi="宋体"/>
          <w:spacing w:val="78"/>
          <w:sz w:val="96"/>
          <w:szCs w:val="120"/>
        </w:rPr>
      </w:pPr>
      <w:r>
        <w:rPr>
          <w:rFonts w:hint="eastAsia" w:ascii="宋体" w:hAnsi="宋体"/>
          <w:spacing w:val="78"/>
          <w:sz w:val="96"/>
          <w:szCs w:val="120"/>
        </w:rPr>
        <w:t>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p>
    <w:p>
      <w:pPr>
        <w:spacing w:line="360" w:lineRule="auto"/>
        <w:rPr>
          <w:rFonts w:ascii="宋体" w:hAnsi="宋体"/>
          <w:b/>
          <w:sz w:val="32"/>
          <w:szCs w:val="32"/>
        </w:rPr>
      </w:pPr>
      <w:r>
        <w:rPr>
          <w:rFonts w:hint="eastAsia" w:ascii="宋体" w:hAnsi="宋体"/>
          <w:b/>
          <w:bCs/>
          <w:sz w:val="32"/>
          <w:szCs w:val="32"/>
        </w:rPr>
        <w:t>项目编号：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
    <w:p/>
    <w:p/>
    <w:p>
      <w:pPr>
        <w:pStyle w:val="6"/>
        <w:tabs>
          <w:tab w:val="left" w:pos="709"/>
        </w:tabs>
        <w:ind w:left="1135" w:hanging="1135"/>
        <w:jc w:val="left"/>
        <w:rPr>
          <w:color w:val="auto"/>
        </w:rPr>
      </w:pPr>
      <w:r>
        <w:rPr>
          <w:rFonts w:hint="eastAsia"/>
          <w:color w:val="auto"/>
        </w:rPr>
        <w:t>资格响应文件</w:t>
      </w:r>
    </w:p>
    <w:p>
      <w:pPr>
        <w:pStyle w:val="6"/>
        <w:numPr>
          <w:ilvl w:val="3"/>
          <w:numId w:val="1"/>
        </w:numPr>
        <w:tabs>
          <w:tab w:val="left" w:pos="709"/>
        </w:tabs>
        <w:jc w:val="left"/>
        <w:rPr>
          <w:color w:val="auto"/>
        </w:rPr>
      </w:pPr>
      <w:r>
        <w:rPr>
          <w:rFonts w:hint="eastAsia"/>
          <w:color w:val="auto"/>
        </w:rPr>
        <w:t>供应商资格</w:t>
      </w:r>
      <w:r>
        <w:rPr>
          <w:color w:val="auto"/>
        </w:rPr>
        <w:t>申明的函</w:t>
      </w:r>
    </w:p>
    <w:p>
      <w:pPr>
        <w:snapToGrid w:val="0"/>
        <w:spacing w:line="620" w:lineRule="exact"/>
        <w:rPr>
          <w:rFonts w:ascii="宋体" w:hAnsi="宋体"/>
          <w:sz w:val="28"/>
          <w:szCs w:val="28"/>
        </w:rPr>
      </w:pPr>
      <w:bookmarkStart w:id="57" w:name="_Toc238581782"/>
      <w:bookmarkStart w:id="58" w:name="_Toc146903609"/>
      <w:bookmarkStart w:id="59" w:name="_Toc119296788"/>
      <w:bookmarkStart w:id="60" w:name="_Toc52184753"/>
      <w:bookmarkStart w:id="61" w:name="_Toc119295087"/>
      <w:bookmarkStart w:id="62" w:name="_Toc119203988"/>
      <w:r>
        <w:rPr>
          <w:rFonts w:hint="eastAsia" w:ascii="宋体" w:hAnsi="宋体"/>
          <w:sz w:val="28"/>
          <w:szCs w:val="28"/>
        </w:rPr>
        <w:t>都江堰市公共资源交易服务中心</w:t>
      </w:r>
      <w:bookmarkEnd w:id="57"/>
      <w:r>
        <w:rPr>
          <w:rFonts w:hint="eastAsia" w:ascii="宋体" w:hAnsi="宋体"/>
          <w:sz w:val="28"/>
          <w:szCs w:val="28"/>
        </w:rPr>
        <w:t>：</w:t>
      </w:r>
    </w:p>
    <w:p>
      <w:pPr>
        <w:spacing w:line="360" w:lineRule="auto"/>
        <w:ind w:firstLine="560" w:firstLineChars="200"/>
        <w:jc w:val="both"/>
        <w:rPr>
          <w:rFonts w:ascii="宋体" w:hAnsi="宋体"/>
          <w:b/>
          <w:sz w:val="28"/>
          <w:szCs w:val="28"/>
          <w:u w:val="single"/>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sz w:val="28"/>
          <w:szCs w:val="28"/>
          <w:u w:val="single"/>
        </w:rPr>
        <w:t>XXXXXXXXX采购项目</w:t>
      </w:r>
      <w:r>
        <w:rPr>
          <w:rFonts w:hint="eastAsia" w:ascii="宋体" w:hAnsi="宋体"/>
          <w:b/>
          <w:bCs/>
          <w:sz w:val="28"/>
          <w:szCs w:val="28"/>
          <w:u w:val="single"/>
        </w:rPr>
        <w:t>”（项</w:t>
      </w:r>
      <w:r>
        <w:rPr>
          <w:rFonts w:hint="eastAsia" w:ascii="宋体" w:hAnsi="宋体"/>
          <w:b/>
          <w:sz w:val="28"/>
          <w:szCs w:val="28"/>
          <w:u w:val="single"/>
        </w:rPr>
        <w:t xml:space="preserve">目编号：      </w:t>
      </w:r>
      <w:r>
        <w:rPr>
          <w:rFonts w:hint="eastAsia" w:ascii="宋体" w:hAnsi="宋体"/>
          <w:b/>
          <w:bCs/>
          <w:sz w:val="28"/>
          <w:szCs w:val="28"/>
          <w:u w:val="single"/>
        </w:rPr>
        <w:t>）</w:t>
      </w:r>
      <w:r>
        <w:rPr>
          <w:rFonts w:hint="eastAsia" w:ascii="宋体" w:hAnsi="宋体"/>
          <w:bCs/>
          <w:sz w:val="28"/>
          <w:szCs w:val="28"/>
        </w:rPr>
        <w:t>的询价通知书，决定参加贵单位组织的本项目的询价采购活动。</w:t>
      </w:r>
      <w:r>
        <w:rPr>
          <w:rFonts w:hint="eastAsia" w:ascii="宋体" w:hAnsi="宋体"/>
          <w:sz w:val="28"/>
          <w:szCs w:val="28"/>
        </w:rPr>
        <w:t>提交的下列文件和说明是准确的和真实的。</w:t>
      </w:r>
    </w:p>
    <w:p>
      <w:pPr>
        <w:widowControl w:val="0"/>
        <w:numPr>
          <w:ilvl w:val="0"/>
          <w:numId w:val="29"/>
        </w:numPr>
        <w:tabs>
          <w:tab w:val="left" w:pos="1134"/>
        </w:tabs>
        <w:spacing w:line="360" w:lineRule="auto"/>
        <w:jc w:val="both"/>
        <w:rPr>
          <w:rFonts w:ascii="宋体" w:hAnsi="宋体"/>
          <w:sz w:val="28"/>
          <w:szCs w:val="28"/>
          <w:u w:val="single"/>
        </w:rPr>
      </w:pPr>
      <w:r>
        <w:rPr>
          <w:rFonts w:hint="eastAsia" w:ascii="宋体" w:hAnsi="宋体"/>
          <w:sz w:val="28"/>
          <w:szCs w:val="28"/>
        </w:rPr>
        <w:t>供应商名称及概况：</w:t>
      </w:r>
    </w:p>
    <w:p>
      <w:pPr>
        <w:numPr>
          <w:ilvl w:val="0"/>
          <w:numId w:val="30"/>
        </w:numPr>
        <w:spacing w:line="500" w:lineRule="exact"/>
        <w:ind w:left="0"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rPr>
        <w:t>XX</w:t>
      </w:r>
    </w:p>
    <w:p>
      <w:pPr>
        <w:numPr>
          <w:ilvl w:val="0"/>
          <w:numId w:val="30"/>
        </w:numPr>
        <w:spacing w:line="500" w:lineRule="exact"/>
        <w:ind w:left="0" w:firstLine="560" w:firstLineChars="200"/>
        <w:rPr>
          <w:rFonts w:ascii="宋体" w:hAnsi="宋体"/>
          <w:sz w:val="28"/>
          <w:szCs w:val="28"/>
        </w:rPr>
      </w:pPr>
      <w:r>
        <w:rPr>
          <w:rFonts w:hint="eastAsia" w:ascii="宋体" w:hAnsi="宋体"/>
          <w:sz w:val="28"/>
          <w:szCs w:val="28"/>
        </w:rPr>
        <w:t>地址：</w:t>
      </w:r>
      <w:r>
        <w:rPr>
          <w:rFonts w:ascii="宋体" w:hAnsi="宋体"/>
          <w:sz w:val="28"/>
          <w:szCs w:val="28"/>
        </w:rPr>
        <w:t xml:space="preserve">XX           </w:t>
      </w:r>
      <w:r>
        <w:rPr>
          <w:rFonts w:hint="eastAsia" w:ascii="宋体" w:hAnsi="宋体"/>
          <w:sz w:val="28"/>
          <w:szCs w:val="28"/>
        </w:rPr>
        <w:t>邮编：</w:t>
      </w:r>
      <w:r>
        <w:rPr>
          <w:rFonts w:ascii="宋体" w:hAnsi="宋体"/>
          <w:sz w:val="28"/>
          <w:szCs w:val="28"/>
        </w:rPr>
        <w:t>XX</w:t>
      </w:r>
    </w:p>
    <w:p>
      <w:pPr>
        <w:spacing w:line="500" w:lineRule="exact"/>
        <w:ind w:left="641" w:leftChars="267" w:firstLine="700" w:firstLineChars="250"/>
        <w:rPr>
          <w:rFonts w:ascii="宋体" w:hAnsi="宋体"/>
          <w:sz w:val="28"/>
          <w:szCs w:val="28"/>
          <w:u w:val="single"/>
        </w:rPr>
      </w:pPr>
      <w:r>
        <w:rPr>
          <w:rFonts w:hint="eastAsia" w:ascii="宋体" w:hAnsi="宋体"/>
          <w:sz w:val="28"/>
          <w:szCs w:val="28"/>
        </w:rPr>
        <w:t>传真</w:t>
      </w:r>
      <w:r>
        <w:rPr>
          <w:rFonts w:ascii="宋体" w:hAnsi="宋体"/>
          <w:sz w:val="28"/>
          <w:szCs w:val="28"/>
        </w:rPr>
        <w:t>/电话：XX</w:t>
      </w:r>
    </w:p>
    <w:p>
      <w:pPr>
        <w:numPr>
          <w:ilvl w:val="0"/>
          <w:numId w:val="30"/>
        </w:numPr>
        <w:spacing w:line="500" w:lineRule="exact"/>
        <w:ind w:left="0" w:firstLine="560" w:firstLineChars="200"/>
        <w:rPr>
          <w:rFonts w:ascii="宋体" w:hAnsi="宋体"/>
          <w:sz w:val="28"/>
          <w:szCs w:val="28"/>
        </w:rPr>
      </w:pPr>
      <w:r>
        <w:rPr>
          <w:rFonts w:hint="eastAsia" w:ascii="宋体" w:hAnsi="宋体"/>
          <w:sz w:val="28"/>
          <w:szCs w:val="28"/>
        </w:rPr>
        <w:t>成立日期或注册日期：</w:t>
      </w:r>
      <w:r>
        <w:rPr>
          <w:rFonts w:ascii="宋体" w:hAnsi="宋体"/>
          <w:sz w:val="28"/>
          <w:szCs w:val="28"/>
        </w:rPr>
        <w:t>XX</w:t>
      </w:r>
    </w:p>
    <w:p>
      <w:pPr>
        <w:numPr>
          <w:ilvl w:val="0"/>
          <w:numId w:val="30"/>
        </w:numPr>
        <w:spacing w:line="500" w:lineRule="exact"/>
        <w:ind w:left="0" w:firstLine="560" w:firstLineChars="200"/>
        <w:rPr>
          <w:rFonts w:ascii="宋体" w:hAnsi="宋体"/>
          <w:sz w:val="28"/>
          <w:szCs w:val="28"/>
          <w:u w:val="single"/>
        </w:rPr>
      </w:pPr>
      <w:r>
        <w:rPr>
          <w:rFonts w:hint="eastAsia" w:ascii="宋体" w:hAnsi="宋体"/>
          <w:sz w:val="28"/>
          <w:szCs w:val="28"/>
        </w:rPr>
        <w:t>法定代表人姓名：</w:t>
      </w:r>
      <w:r>
        <w:rPr>
          <w:rFonts w:ascii="宋体" w:hAnsi="宋体"/>
          <w:sz w:val="28"/>
          <w:szCs w:val="28"/>
        </w:rPr>
        <w:t>XX</w:t>
      </w:r>
    </w:p>
    <w:p>
      <w:pPr>
        <w:widowControl w:val="0"/>
        <w:numPr>
          <w:ilvl w:val="0"/>
          <w:numId w:val="29"/>
        </w:numPr>
        <w:tabs>
          <w:tab w:val="left" w:pos="1134"/>
        </w:tabs>
        <w:spacing w:line="360" w:lineRule="auto"/>
        <w:jc w:val="both"/>
        <w:rPr>
          <w:rFonts w:ascii="宋体" w:hAnsi="宋体"/>
          <w:sz w:val="28"/>
          <w:szCs w:val="28"/>
        </w:rPr>
      </w:pPr>
      <w:r>
        <w:rPr>
          <w:rFonts w:hint="eastAsia" w:ascii="宋体" w:hAnsi="宋体"/>
          <w:sz w:val="28"/>
          <w:szCs w:val="28"/>
        </w:rPr>
        <w:t>开户银行名称：</w:t>
      </w:r>
      <w:r>
        <w:rPr>
          <w:rFonts w:ascii="宋体" w:hAnsi="宋体"/>
          <w:sz w:val="28"/>
          <w:szCs w:val="28"/>
        </w:rPr>
        <w:t>XX</w:t>
      </w:r>
    </w:p>
    <w:p>
      <w:pPr>
        <w:spacing w:line="500" w:lineRule="exact"/>
        <w:ind w:firstLine="1260" w:firstLineChars="450"/>
        <w:rPr>
          <w:rFonts w:ascii="宋体" w:hAnsi="宋体"/>
          <w:sz w:val="28"/>
          <w:szCs w:val="28"/>
          <w:u w:val="single"/>
        </w:rPr>
      </w:pPr>
      <w:r>
        <w:rPr>
          <w:rFonts w:hint="eastAsia" w:ascii="宋体" w:hAnsi="宋体"/>
          <w:sz w:val="28"/>
          <w:szCs w:val="28"/>
        </w:rPr>
        <w:t>地址：</w:t>
      </w:r>
      <w:r>
        <w:rPr>
          <w:rFonts w:ascii="宋体" w:hAnsi="宋体"/>
          <w:sz w:val="28"/>
          <w:szCs w:val="28"/>
        </w:rPr>
        <w:t>XX</w:t>
      </w:r>
    </w:p>
    <w:p>
      <w:pPr>
        <w:spacing w:line="500" w:lineRule="exact"/>
        <w:ind w:firstLine="1260" w:firstLineChars="450"/>
        <w:rPr>
          <w:rFonts w:ascii="宋体" w:hAnsi="宋体"/>
          <w:sz w:val="28"/>
          <w:szCs w:val="28"/>
        </w:rPr>
      </w:pPr>
      <w:r>
        <w:rPr>
          <w:rFonts w:hint="eastAsia" w:ascii="宋体" w:hAnsi="宋体"/>
          <w:sz w:val="28"/>
          <w:szCs w:val="28"/>
        </w:rPr>
        <w:t>账号：</w:t>
      </w:r>
      <w:r>
        <w:rPr>
          <w:rFonts w:ascii="宋体" w:hAnsi="宋体"/>
          <w:sz w:val="28"/>
          <w:szCs w:val="28"/>
        </w:rPr>
        <w:t>XX</w:t>
      </w:r>
    </w:p>
    <w:p>
      <w:pPr>
        <w:pStyle w:val="30"/>
        <w:snapToGrid w:val="0"/>
        <w:spacing w:line="620" w:lineRule="exact"/>
        <w:ind w:firstLine="560" w:firstLineChars="200"/>
        <w:rPr>
          <w:rFonts w:ascii="宋体" w:hAnsi="宋体"/>
          <w:bCs/>
          <w:sz w:val="28"/>
          <w:szCs w:val="28"/>
        </w:rPr>
      </w:pPr>
    </w:p>
    <w:p>
      <w:pPr>
        <w:pStyle w:val="30"/>
        <w:snapToGrid w:val="0"/>
        <w:spacing w:line="620" w:lineRule="exact"/>
        <w:ind w:firstLine="560" w:firstLineChars="200"/>
        <w:rPr>
          <w:rFonts w:ascii="宋体" w:hAnsi="宋体"/>
          <w:bCs/>
          <w:sz w:val="28"/>
          <w:szCs w:val="28"/>
        </w:rPr>
      </w:pPr>
    </w:p>
    <w:p>
      <w:pPr>
        <w:pStyle w:val="30"/>
        <w:snapToGrid w:val="0"/>
        <w:spacing w:line="620" w:lineRule="exact"/>
        <w:ind w:firstLine="560" w:firstLineChars="200"/>
        <w:rPr>
          <w:rFonts w:ascii="宋体" w:hAnsi="宋体"/>
          <w:bCs/>
          <w:sz w:val="28"/>
          <w:szCs w:val="28"/>
        </w:rPr>
      </w:pPr>
      <w:r>
        <w:rPr>
          <w:rFonts w:hint="eastAsia" w:ascii="宋体" w:hAnsi="宋体"/>
          <w:bCs/>
          <w:sz w:val="28"/>
          <w:szCs w:val="28"/>
        </w:rPr>
        <w:t>供应商名称：</w:t>
      </w:r>
      <w:r>
        <w:rPr>
          <w:rFonts w:ascii="宋体" w:hAnsi="宋体"/>
          <w:sz w:val="28"/>
          <w:szCs w:val="28"/>
          <w:u w:val="single"/>
        </w:rPr>
        <w:t>XXXXXX</w:t>
      </w:r>
    </w:p>
    <w:p>
      <w:pPr>
        <w:pStyle w:val="30"/>
        <w:snapToGrid w:val="0"/>
        <w:spacing w:line="620" w:lineRule="exact"/>
        <w:ind w:firstLine="560" w:firstLineChars="200"/>
        <w:rPr>
          <w:rFonts w:ascii="宋体" w:hAnsi="宋体"/>
          <w:sz w:val="28"/>
          <w:szCs w:val="28"/>
          <w:u w:val="single"/>
        </w:rPr>
      </w:pPr>
      <w:r>
        <w:rPr>
          <w:rFonts w:hint="eastAsia" w:ascii="宋体" w:hAnsi="宋体"/>
          <w:sz w:val="28"/>
          <w:szCs w:val="28"/>
        </w:rPr>
        <w:t>日期：</w:t>
      </w:r>
      <w:r>
        <w:rPr>
          <w:rFonts w:ascii="宋体" w:hAnsi="宋体"/>
          <w:sz w:val="28"/>
          <w:szCs w:val="28"/>
          <w:u w:val="single"/>
        </w:rPr>
        <w:t>202X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bookmarkEnd w:id="58"/>
    <w:bookmarkEnd w:id="59"/>
    <w:bookmarkEnd w:id="60"/>
    <w:bookmarkEnd w:id="61"/>
    <w:bookmarkEnd w:id="62"/>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6"/>
        <w:numPr>
          <w:ilvl w:val="3"/>
          <w:numId w:val="1"/>
        </w:numPr>
        <w:tabs>
          <w:tab w:val="left" w:pos="709"/>
        </w:tabs>
        <w:jc w:val="left"/>
        <w:rPr>
          <w:color w:val="auto"/>
        </w:rPr>
      </w:pPr>
      <w:r>
        <w:rPr>
          <w:rFonts w:hint="eastAsia"/>
          <w:color w:val="auto"/>
        </w:rPr>
        <w:t>声明</w:t>
      </w:r>
    </w:p>
    <w:p>
      <w:pPr>
        <w:snapToGrid w:val="0"/>
        <w:spacing w:line="360" w:lineRule="auto"/>
        <w:ind w:left="1276" w:right="-65" w:rightChars="-27" w:hanging="1276" w:hangingChars="454"/>
        <w:rPr>
          <w:rFonts w:ascii="宋体" w:hAnsi="宋体"/>
          <w:b/>
          <w:bCs/>
          <w:sz w:val="28"/>
          <w:szCs w:val="28"/>
          <w:u w:val="single"/>
        </w:rPr>
      </w:pPr>
      <w:r>
        <w:rPr>
          <w:rFonts w:hint="eastAsia" w:ascii="宋体" w:hAnsi="宋体"/>
          <w:b/>
          <w:sz w:val="28"/>
        </w:rPr>
        <w:t>项目名称：</w:t>
      </w:r>
      <w:r>
        <w:rPr>
          <w:rFonts w:hint="eastAsia" w:ascii="宋体" w:hAnsi="宋体"/>
          <w:b/>
          <w:bCs/>
          <w:sz w:val="28"/>
          <w:szCs w:val="28"/>
          <w:u w:val="single"/>
        </w:rPr>
        <w:t>XXXXXXXXXX采购项目</w:t>
      </w:r>
    </w:p>
    <w:p>
      <w:pPr>
        <w:spacing w:line="360" w:lineRule="auto"/>
        <w:rPr>
          <w:rFonts w:ascii="宋体" w:hAnsi="宋体"/>
          <w:b/>
          <w:sz w:val="28"/>
          <w:szCs w:val="28"/>
        </w:rPr>
      </w:pPr>
      <w:r>
        <w:rPr>
          <w:rFonts w:hint="eastAsia" w:ascii="宋体" w:hAnsi="宋体"/>
          <w:b/>
          <w:sz w:val="28"/>
        </w:rPr>
        <w:t>项目编号：</w:t>
      </w:r>
    </w:p>
    <w:p>
      <w:pPr>
        <w:spacing w:line="360" w:lineRule="auto"/>
        <w:rPr>
          <w:rFonts w:ascii="宋体" w:hAnsi="宋体"/>
          <w:b/>
          <w:sz w:val="28"/>
          <w:szCs w:val="28"/>
        </w:rPr>
      </w:pPr>
      <w:r>
        <w:rPr>
          <w:rFonts w:hint="eastAsia" w:ascii="宋体" w:hAnsi="宋体"/>
          <w:b/>
          <w:sz w:val="28"/>
          <w:szCs w:val="28"/>
        </w:rPr>
        <w:t>致：都江堰市公共资源交易服务中心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XXXXXXXXXX采购项目</w:t>
      </w:r>
      <w:r>
        <w:rPr>
          <w:rFonts w:hint="eastAsia" w:ascii="宋体" w:hAnsi="宋体"/>
          <w:sz w:val="28"/>
        </w:rPr>
        <w:t>的供应商，在此郑重声明：</w:t>
      </w:r>
    </w:p>
    <w:p>
      <w:pPr>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lang w:eastAsia="zh-CN"/>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sz w:val="28"/>
          <w:szCs w:val="28"/>
          <w:lang w:eastAsia="zh-CN"/>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w:t>
      </w:r>
      <w:r>
        <w:rPr>
          <w:rFonts w:hint="eastAsia" w:ascii="宋体" w:hAnsi="宋体"/>
          <w:color w:val="000000" w:themeColor="text1"/>
          <w:sz w:val="28"/>
          <w:szCs w:val="28"/>
          <w:lang w:eastAsia="zh-CN"/>
          <w14:textFill>
            <w14:solidFill>
              <w14:schemeClr w14:val="tx1"/>
            </w14:solidFill>
          </w14:textFill>
        </w:rPr>
        <w:t>和健全的财务会计制度；</w:t>
      </w:r>
    </w:p>
    <w:p>
      <w:pPr>
        <w:pStyle w:val="14"/>
        <w:numPr>
          <w:ilvl w:val="0"/>
          <w:numId w:val="0"/>
        </w:numPr>
        <w:ind w:firstLine="560" w:firstLineChars="200"/>
        <w:rPr>
          <w:rFonts w:hint="eastAsia" w:ascii="宋体" w:hAnsi="宋体"/>
          <w:sz w:val="28"/>
          <w:szCs w:val="28"/>
        </w:rPr>
      </w:pPr>
      <w:r>
        <w:rPr>
          <w:rFonts w:hint="eastAsia"/>
          <w:sz w:val="28"/>
          <w:szCs w:val="28"/>
          <w:lang w:eastAsia="zh-CN"/>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sz w:val="28"/>
          <w:szCs w:val="28"/>
          <w:lang w:eastAsia="zh-CN"/>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lang w:eastAsia="zh-CN"/>
        </w:rPr>
        <w:t>六、我单位</w:t>
      </w:r>
      <w:r>
        <w:rPr>
          <w:rFonts w:hint="eastAsia" w:ascii="宋体" w:hAnsi="宋体"/>
          <w:b/>
          <w:color w:val="000000" w:themeColor="text1"/>
          <w:sz w:val="28"/>
          <w:szCs w:val="28"/>
          <w:u w:val="single"/>
          <w14:textFill>
            <w14:solidFill>
              <w14:schemeClr w14:val="tx1"/>
            </w14:solidFill>
          </w14:textFill>
        </w:rPr>
        <w:t>（说明：填写“</w:t>
      </w:r>
      <w:r>
        <w:rPr>
          <w:rFonts w:hint="eastAsia" w:ascii="宋体" w:hAnsi="宋体"/>
          <w:b/>
          <w:color w:val="000000" w:themeColor="text1"/>
          <w:sz w:val="28"/>
          <w:szCs w:val="28"/>
          <w:u w:val="single"/>
          <w:lang w:eastAsia="zh-CN"/>
          <w14:textFill>
            <w14:solidFill>
              <w14:schemeClr w14:val="tx1"/>
            </w14:solidFill>
          </w14:textFill>
        </w:rPr>
        <w:t>满足</w:t>
      </w:r>
      <w:r>
        <w:rPr>
          <w:rFonts w:hint="eastAsia" w:ascii="宋体" w:hAnsi="宋体"/>
          <w:b/>
          <w:color w:val="000000" w:themeColor="text1"/>
          <w:sz w:val="28"/>
          <w:szCs w:val="28"/>
          <w:u w:val="single"/>
          <w14:textFill>
            <w14:solidFill>
              <w14:schemeClr w14:val="tx1"/>
            </w14:solidFill>
          </w14:textFill>
        </w:rPr>
        <w:t>”或“</w:t>
      </w:r>
      <w:r>
        <w:rPr>
          <w:rFonts w:hint="eastAsia" w:ascii="宋体" w:hAnsi="宋体"/>
          <w:b/>
          <w:color w:val="000000" w:themeColor="text1"/>
          <w:sz w:val="28"/>
          <w:szCs w:val="28"/>
          <w:u w:val="single"/>
          <w:lang w:eastAsia="zh-CN"/>
          <w14:textFill>
            <w14:solidFill>
              <w14:schemeClr w14:val="tx1"/>
            </w14:solidFill>
          </w14:textFill>
        </w:rPr>
        <w:t>不满足</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w:t>
      </w: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w:t>
      </w: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w:t>
      </w:r>
      <w:r>
        <w:rPr>
          <w:rFonts w:hint="eastAsia" w:ascii="宋体" w:hAnsi="宋体"/>
          <w:color w:val="000000" w:themeColor="text1"/>
          <w:sz w:val="28"/>
          <w:szCs w:val="28"/>
          <w:lang w:eastAsia="zh-CN"/>
          <w14:textFill>
            <w14:solidFill>
              <w14:schemeClr w14:val="tx1"/>
            </w14:solidFill>
          </w14:textFill>
        </w:rPr>
        <w:t>九、十</w:t>
      </w:r>
      <w:r>
        <w:rPr>
          <w:rFonts w:hint="eastAsia" w:ascii="宋体" w:hAnsi="宋体"/>
          <w:color w:val="000000" w:themeColor="text1"/>
          <w:sz w:val="28"/>
          <w:szCs w:val="28"/>
          <w14:textFill>
            <w14:solidFill>
              <w14:schemeClr w14:val="tx1"/>
            </w14:solidFill>
          </w14:textFill>
        </w:rPr>
        <w:t>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w:t>
      </w: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条的说明：如投标人处于被行政部门禁止参加政府采购活动期限内的，该声明填“处于”，投标人将被认定投标无效或被取消中标资格</w:t>
      </w:r>
      <w:r>
        <w:rPr>
          <w:rFonts w:hint="eastAsia" w:ascii="宋体" w:hAnsi="宋体"/>
          <w:color w:val="000000" w:themeColor="text1"/>
          <w:sz w:val="28"/>
          <w:szCs w:val="28"/>
          <w:lang w:eastAsia="zh-CN"/>
          <w14:textFill>
            <w14:solidFill>
              <w14:schemeClr w14:val="tx1"/>
            </w14:solidFill>
          </w14:textFill>
        </w:rPr>
        <w:t>；</w:t>
      </w:r>
    </w:p>
    <w:p>
      <w:pPr>
        <w:ind w:firstLine="560" w:firstLineChars="200"/>
        <w:rPr>
          <w:rFonts w:hint="eastAsia" w:ascii="宋体" w:hAnsi="宋体"/>
          <w:color w:val="FF0000"/>
          <w:sz w:val="28"/>
          <w:szCs w:val="28"/>
        </w:rPr>
      </w:pPr>
      <w:r>
        <w:rPr>
          <w:rFonts w:hint="eastAsia" w:ascii="宋体" w:hAnsi="宋体"/>
          <w:color w:val="FF0000"/>
          <w:sz w:val="28"/>
          <w:szCs w:val="28"/>
          <w:lang w:val="en-US" w:eastAsia="zh-CN"/>
        </w:rPr>
        <w:t>6、</w:t>
      </w:r>
      <w:r>
        <w:rPr>
          <w:rFonts w:hint="eastAsia" w:ascii="宋体" w:hAnsi="宋体"/>
          <w:color w:val="FF0000"/>
          <w:sz w:val="28"/>
          <w:szCs w:val="28"/>
          <w:lang w:eastAsia="zh-CN"/>
        </w:rPr>
        <w:t>我单位保证以上申明</w:t>
      </w:r>
      <w:r>
        <w:rPr>
          <w:rFonts w:hint="eastAsia" w:ascii="宋体" w:hAnsi="宋体"/>
          <w:color w:val="FF0000"/>
          <w:sz w:val="28"/>
          <w:szCs w:val="28"/>
        </w:rPr>
        <w:t>文件资料是真实、准确的</w:t>
      </w:r>
      <w:r>
        <w:rPr>
          <w:rFonts w:hint="eastAsia" w:ascii="宋体" w:hAnsi="宋体"/>
          <w:color w:val="FF0000"/>
          <w:sz w:val="28"/>
          <w:szCs w:val="28"/>
          <w:lang w:eastAsia="zh-CN"/>
        </w:rPr>
        <w:t>，我单位保证按照询价通知书“</w:t>
      </w:r>
      <w:r>
        <w:rPr>
          <w:rFonts w:hint="eastAsia" w:ascii="宋体" w:hAnsi="宋体"/>
          <w:color w:val="FF0000"/>
          <w:sz w:val="28"/>
          <w:szCs w:val="28"/>
          <w:lang w:val="en-US" w:eastAsia="zh-CN"/>
        </w:rPr>
        <w:t>2.1供应商须知前附表25项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。如经查实上述的内容事项存在虚假</w:t>
      </w:r>
      <w:r>
        <w:rPr>
          <w:rFonts w:hint="eastAsia" w:ascii="宋体" w:hAnsi="宋体"/>
          <w:color w:val="FF0000"/>
          <w:sz w:val="28"/>
          <w:szCs w:val="28"/>
          <w:lang w:eastAsia="zh-CN"/>
        </w:rPr>
        <w:t>或未按照招标文件“</w:t>
      </w:r>
      <w:r>
        <w:rPr>
          <w:rFonts w:hint="eastAsia" w:ascii="宋体" w:hAnsi="宋体"/>
          <w:color w:val="FF0000"/>
          <w:sz w:val="28"/>
          <w:szCs w:val="28"/>
          <w:lang w:val="en-US" w:eastAsia="zh-CN"/>
        </w:rPr>
        <w:t>2.1供应商须知前附表25项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我</w:t>
      </w:r>
      <w:r>
        <w:rPr>
          <w:rFonts w:hint="eastAsia" w:ascii="宋体" w:hAnsi="宋体"/>
          <w:color w:val="FF0000"/>
          <w:sz w:val="28"/>
          <w:szCs w:val="28"/>
          <w:lang w:eastAsia="zh-CN"/>
        </w:rPr>
        <w:t>单位</w:t>
      </w:r>
      <w:r>
        <w:rPr>
          <w:rFonts w:hint="eastAsia" w:ascii="宋体" w:hAnsi="宋体"/>
          <w:color w:val="FF0000"/>
          <w:sz w:val="28"/>
          <w:szCs w:val="28"/>
        </w:rPr>
        <w:t>愿意接受以提供虚假材料谋取中标追究法律责任。</w:t>
      </w:r>
    </w:p>
    <w:p>
      <w:pPr>
        <w:pStyle w:val="83"/>
        <w:snapToGrid w:val="0"/>
        <w:ind w:firstLineChars="176"/>
        <w:rPr>
          <w:sz w:val="28"/>
        </w:rPr>
      </w:pPr>
    </w:p>
    <w:p>
      <w:pPr>
        <w:pStyle w:val="83"/>
        <w:snapToGrid w:val="0"/>
        <w:ind w:firstLineChars="176"/>
        <w:rPr>
          <w:sz w:val="28"/>
        </w:rPr>
      </w:pPr>
    </w:p>
    <w:p>
      <w:pPr>
        <w:rPr>
          <w:lang w:val="zh-CN"/>
        </w:rPr>
      </w:pPr>
    </w:p>
    <w:p/>
    <w:p/>
    <w:p>
      <w:r>
        <w:br w:type="page"/>
      </w:r>
    </w:p>
    <w:p>
      <w:pPr>
        <w:pStyle w:val="6"/>
        <w:numPr>
          <w:ilvl w:val="3"/>
          <w:numId w:val="1"/>
        </w:numPr>
        <w:tabs>
          <w:tab w:val="left" w:pos="709"/>
        </w:tabs>
        <w:snapToGrid w:val="0"/>
        <w:jc w:val="left"/>
        <w:rPr>
          <w:spacing w:val="6"/>
        </w:rPr>
      </w:pPr>
      <w:r>
        <w:rPr>
          <w:rFonts w:hint="eastAsia"/>
          <w:color w:val="auto"/>
        </w:rPr>
        <w:t xml:space="preserve"> 中小企业</w:t>
      </w:r>
      <w:r>
        <w:rPr>
          <w:color w:val="auto"/>
        </w:rPr>
        <w:t>声明函</w:t>
      </w:r>
    </w:p>
    <w:p>
      <w:pPr>
        <w:spacing w:line="56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60" w:lineRule="exact"/>
        <w:ind w:firstLine="563"/>
        <w:rPr>
          <w:rFonts w:ascii="宋体" w:hAnsi="宋体"/>
          <w:sz w:val="28"/>
          <w:szCs w:val="28"/>
        </w:rPr>
      </w:pPr>
      <w:r>
        <w:rPr>
          <w:rFonts w:ascii="宋体" w:hAnsi="宋体"/>
          <w:sz w:val="28"/>
          <w:szCs w:val="28"/>
        </w:rPr>
        <w:t>本公司郑重声明，根据《政府采购促进中小企业发展管理办法》（财库﹝2020﹞</w:t>
      </w:r>
      <w:r>
        <w:rPr>
          <w:rFonts w:hint="eastAsia" w:ascii="宋体" w:hAnsi="宋体"/>
          <w:sz w:val="28"/>
          <w:szCs w:val="28"/>
        </w:rPr>
        <w:t>46</w:t>
      </w:r>
      <w:r>
        <w:rPr>
          <w:rFonts w:ascii="宋体" w:hAnsi="宋体"/>
          <w:sz w:val="28"/>
          <w:szCs w:val="28"/>
        </w:rPr>
        <w:t>号）的规定，本公司参加</w:t>
      </w:r>
      <w:r>
        <w:rPr>
          <w:rFonts w:hint="eastAsia" w:ascii="宋体" w:hAnsi="宋体"/>
          <w:sz w:val="28"/>
          <w:szCs w:val="28"/>
          <w:u w:val="single"/>
        </w:rPr>
        <w:t>XXXX</w:t>
      </w:r>
      <w:r>
        <w:rPr>
          <w:rFonts w:ascii="宋体" w:hAnsi="宋体"/>
          <w:sz w:val="28"/>
          <w:szCs w:val="28"/>
          <w:u w:val="single"/>
        </w:rPr>
        <w:t>（单位名称）</w:t>
      </w:r>
      <w:r>
        <w:rPr>
          <w:rFonts w:ascii="宋体" w:hAnsi="宋体"/>
          <w:sz w:val="28"/>
          <w:szCs w:val="28"/>
        </w:rPr>
        <w:t>的</w:t>
      </w:r>
      <w:r>
        <w:rPr>
          <w:rFonts w:hint="eastAsia" w:ascii="宋体" w:hAnsi="宋体"/>
          <w:sz w:val="28"/>
          <w:szCs w:val="28"/>
          <w:u w:val="single"/>
        </w:rPr>
        <w:t>XXXX</w:t>
      </w:r>
      <w:r>
        <w:rPr>
          <w:rFonts w:ascii="宋体" w:hAnsi="宋体"/>
          <w:sz w:val="28"/>
          <w:szCs w:val="28"/>
          <w:u w:val="single"/>
        </w:rPr>
        <w:t>（项目名称）</w:t>
      </w:r>
      <w:r>
        <w:rPr>
          <w:rFonts w:ascii="宋体" w:hAnsi="宋体"/>
          <w:sz w:val="28"/>
          <w:szCs w:val="28"/>
        </w:rPr>
        <w:t>采购活动，</w:t>
      </w:r>
      <w:r>
        <w:rPr>
          <w:rFonts w:ascii="宋体" w:hAnsi="宋体"/>
          <w:b/>
          <w:sz w:val="28"/>
          <w:szCs w:val="28"/>
        </w:rPr>
        <w:t>提供的货物全部由符合政策要求的中小企业制造</w:t>
      </w:r>
      <w:r>
        <w:rPr>
          <w:rFonts w:ascii="宋体" w:hAnsi="宋体"/>
          <w:sz w:val="28"/>
          <w:szCs w:val="28"/>
        </w:rPr>
        <w:t>。相关企业的具体情况如下：</w:t>
      </w:r>
    </w:p>
    <w:p>
      <w:pPr>
        <w:spacing w:line="560" w:lineRule="exact"/>
        <w:ind w:firstLine="563"/>
        <w:rPr>
          <w:rFonts w:ascii="宋体" w:hAnsi="宋体"/>
          <w:sz w:val="28"/>
          <w:szCs w:val="28"/>
        </w:rPr>
      </w:pPr>
      <w:r>
        <w:rPr>
          <w:rFonts w:ascii="宋体" w:hAnsi="宋体"/>
          <w:sz w:val="28"/>
          <w:szCs w:val="28"/>
        </w:rPr>
        <w:t xml:space="preserve"> 1.</w:t>
      </w:r>
      <w:r>
        <w:rPr>
          <w:rFonts w:hint="eastAsia" w:ascii="宋体" w:hAnsi="宋体"/>
          <w:sz w:val="28"/>
          <w:szCs w:val="28"/>
          <w:u w:val="single"/>
        </w:rPr>
        <w:t xml:space="preserve"> XXXX</w:t>
      </w:r>
      <w:r>
        <w:rPr>
          <w:rFonts w:ascii="宋体" w:hAnsi="宋体"/>
          <w:sz w:val="28"/>
          <w:szCs w:val="28"/>
        </w:rPr>
        <w:t>（标的名称） ，属于</w:t>
      </w:r>
      <w:r>
        <w:rPr>
          <w:rFonts w:hint="eastAsia" w:ascii="宋体" w:hAnsi="宋体"/>
          <w:sz w:val="28"/>
          <w:szCs w:val="28"/>
          <w:u w:val="single"/>
        </w:rPr>
        <w:t>XXXX</w:t>
      </w:r>
      <w:r>
        <w:rPr>
          <w:rFonts w:ascii="宋体" w:hAnsi="宋体"/>
          <w:sz w:val="28"/>
          <w:szCs w:val="28"/>
        </w:rPr>
        <w:t>（采购文件中明确的所属行业） 行业；制造商为</w:t>
      </w:r>
      <w:r>
        <w:rPr>
          <w:rFonts w:hint="eastAsia" w:ascii="宋体" w:hAnsi="宋体"/>
          <w:sz w:val="28"/>
          <w:szCs w:val="28"/>
          <w:u w:val="single"/>
        </w:rPr>
        <w:t>XXXX</w:t>
      </w:r>
      <w:r>
        <w:rPr>
          <w:rFonts w:ascii="宋体" w:hAnsi="宋体"/>
          <w:sz w:val="28"/>
          <w:szCs w:val="28"/>
        </w:rPr>
        <w:t>（企业名称），从业人员</w:t>
      </w:r>
      <w:r>
        <w:rPr>
          <w:rFonts w:hint="eastAsia" w:ascii="宋体" w:hAnsi="宋体"/>
          <w:sz w:val="28"/>
          <w:szCs w:val="28"/>
          <w:u w:val="single"/>
        </w:rPr>
        <w:t>_XXXX</w:t>
      </w:r>
      <w:r>
        <w:rPr>
          <w:rFonts w:ascii="宋体" w:hAnsi="宋体"/>
          <w:sz w:val="28"/>
          <w:szCs w:val="28"/>
        </w:rPr>
        <w:t>人，营业收入为</w:t>
      </w:r>
      <w:r>
        <w:rPr>
          <w:rFonts w:hint="eastAsia" w:ascii="宋体" w:hAnsi="宋体"/>
          <w:sz w:val="28"/>
          <w:szCs w:val="28"/>
          <w:u w:val="single"/>
        </w:rPr>
        <w:t>_XXXX</w:t>
      </w:r>
      <w:r>
        <w:rPr>
          <w:rFonts w:ascii="宋体" w:hAnsi="宋体"/>
          <w:sz w:val="28"/>
          <w:szCs w:val="28"/>
        </w:rPr>
        <w:t>万元，资产总额为</w:t>
      </w:r>
      <w:r>
        <w:rPr>
          <w:rFonts w:hint="eastAsia" w:ascii="宋体" w:hAnsi="宋体"/>
          <w:sz w:val="28"/>
          <w:szCs w:val="28"/>
          <w:u w:val="single"/>
        </w:rPr>
        <w:t>_XXXX</w:t>
      </w:r>
      <w:r>
        <w:rPr>
          <w:rFonts w:ascii="宋体" w:hAnsi="宋体"/>
          <w:sz w:val="28"/>
          <w:szCs w:val="28"/>
        </w:rPr>
        <w:t>万元</w:t>
      </w:r>
      <w:r>
        <w:rPr>
          <w:rFonts w:hint="eastAsia" w:ascii="宋体" w:hAnsi="宋体"/>
          <w:sz w:val="28"/>
          <w:szCs w:val="28"/>
          <w:vertAlign w:val="superscript"/>
        </w:rPr>
        <w:t>1</w:t>
      </w:r>
      <w:r>
        <w:rPr>
          <w:rFonts w:ascii="宋体" w:hAnsi="宋体"/>
          <w:sz w:val="28"/>
          <w:szCs w:val="28"/>
        </w:rPr>
        <w:t>，属于</w:t>
      </w:r>
      <w:r>
        <w:rPr>
          <w:rFonts w:hint="eastAsia" w:ascii="宋体" w:hAnsi="宋体"/>
          <w:sz w:val="28"/>
          <w:szCs w:val="28"/>
          <w:u w:val="single"/>
        </w:rPr>
        <w:t>_XXXX</w:t>
      </w:r>
      <w:r>
        <w:rPr>
          <w:rFonts w:ascii="宋体" w:hAnsi="宋体"/>
          <w:sz w:val="28"/>
          <w:szCs w:val="28"/>
        </w:rPr>
        <w:t xml:space="preserve">（中型企业、小型企业、微型企业）； </w:t>
      </w:r>
    </w:p>
    <w:p>
      <w:pPr>
        <w:spacing w:line="560" w:lineRule="exact"/>
        <w:ind w:firstLine="563"/>
        <w:rPr>
          <w:rFonts w:ascii="宋体" w:hAnsi="宋体"/>
          <w:sz w:val="28"/>
          <w:szCs w:val="28"/>
        </w:rPr>
      </w:pPr>
      <w:r>
        <w:rPr>
          <w:rFonts w:ascii="宋体" w:hAnsi="宋体"/>
          <w:sz w:val="28"/>
          <w:szCs w:val="28"/>
        </w:rPr>
        <w:t>2.</w:t>
      </w:r>
      <w:r>
        <w:rPr>
          <w:rFonts w:hint="eastAsia" w:ascii="宋体" w:hAnsi="宋体"/>
          <w:sz w:val="28"/>
          <w:szCs w:val="28"/>
        </w:rPr>
        <w:t xml:space="preserve"> </w:t>
      </w:r>
      <w:r>
        <w:rPr>
          <w:rFonts w:hint="eastAsia" w:ascii="宋体" w:hAnsi="宋体"/>
          <w:sz w:val="28"/>
          <w:szCs w:val="28"/>
          <w:u w:val="single"/>
        </w:rPr>
        <w:t>_XXXX</w:t>
      </w:r>
      <w:r>
        <w:rPr>
          <w:rFonts w:ascii="宋体" w:hAnsi="宋体"/>
          <w:sz w:val="28"/>
          <w:szCs w:val="28"/>
        </w:rPr>
        <w:t>（标的名称） ，属于</w:t>
      </w:r>
      <w:r>
        <w:rPr>
          <w:rFonts w:hint="eastAsia" w:ascii="宋体" w:hAnsi="宋体"/>
          <w:sz w:val="28"/>
          <w:szCs w:val="28"/>
          <w:u w:val="single"/>
        </w:rPr>
        <w:t>_XXXX</w:t>
      </w:r>
      <w:r>
        <w:rPr>
          <w:rFonts w:ascii="宋体" w:hAnsi="宋体"/>
          <w:sz w:val="28"/>
          <w:szCs w:val="28"/>
        </w:rPr>
        <w:t>（采购文件中明确的所属行业） 行业；制造商为</w:t>
      </w:r>
      <w:r>
        <w:rPr>
          <w:rFonts w:hint="eastAsia" w:ascii="宋体" w:hAnsi="宋体"/>
          <w:sz w:val="28"/>
          <w:szCs w:val="28"/>
          <w:u w:val="single"/>
        </w:rPr>
        <w:t>_XXXX</w:t>
      </w:r>
      <w:r>
        <w:rPr>
          <w:rFonts w:ascii="宋体" w:hAnsi="宋体"/>
          <w:sz w:val="28"/>
          <w:szCs w:val="28"/>
        </w:rPr>
        <w:t>（企业名称），从业人员</w:t>
      </w:r>
      <w:r>
        <w:rPr>
          <w:rFonts w:hint="eastAsia" w:ascii="宋体" w:hAnsi="宋体"/>
          <w:sz w:val="28"/>
          <w:szCs w:val="28"/>
          <w:u w:val="single"/>
        </w:rPr>
        <w:t>_XXXX</w:t>
      </w:r>
      <w:r>
        <w:rPr>
          <w:rFonts w:ascii="宋体" w:hAnsi="宋体"/>
          <w:sz w:val="28"/>
          <w:szCs w:val="28"/>
        </w:rPr>
        <w:t>人，营业收入为</w:t>
      </w:r>
      <w:r>
        <w:rPr>
          <w:rFonts w:hint="eastAsia" w:ascii="宋体" w:hAnsi="宋体"/>
          <w:sz w:val="28"/>
          <w:szCs w:val="28"/>
          <w:u w:val="single"/>
        </w:rPr>
        <w:t>_XXXX</w:t>
      </w:r>
      <w:r>
        <w:rPr>
          <w:rFonts w:ascii="宋体" w:hAnsi="宋体"/>
          <w:sz w:val="28"/>
          <w:szCs w:val="28"/>
        </w:rPr>
        <w:t>万元，资产总额为</w:t>
      </w:r>
      <w:r>
        <w:rPr>
          <w:rFonts w:hint="eastAsia" w:ascii="宋体" w:hAnsi="宋体"/>
          <w:sz w:val="28"/>
          <w:szCs w:val="28"/>
          <w:u w:val="single"/>
        </w:rPr>
        <w:t>_XXXX</w:t>
      </w:r>
      <w:r>
        <w:rPr>
          <w:rFonts w:ascii="宋体" w:hAnsi="宋体"/>
          <w:sz w:val="28"/>
          <w:szCs w:val="28"/>
        </w:rPr>
        <w:t>万元，属于</w:t>
      </w:r>
      <w:r>
        <w:rPr>
          <w:rFonts w:hint="eastAsia" w:ascii="宋体" w:hAnsi="宋体"/>
          <w:sz w:val="28"/>
          <w:szCs w:val="28"/>
          <w:u w:val="single"/>
        </w:rPr>
        <w:t>_XXXX</w:t>
      </w:r>
      <w:r>
        <w:rPr>
          <w:rFonts w:ascii="宋体" w:hAnsi="宋体"/>
          <w:sz w:val="28"/>
          <w:szCs w:val="28"/>
        </w:rPr>
        <w:t>（中型企业、小型企业、微型企业）；</w:t>
      </w:r>
    </w:p>
    <w:p>
      <w:pPr>
        <w:spacing w:line="560" w:lineRule="exact"/>
        <w:ind w:firstLine="563"/>
        <w:rPr>
          <w:rFonts w:ascii="宋体" w:hAnsi="宋体"/>
          <w:sz w:val="28"/>
          <w:szCs w:val="28"/>
        </w:rPr>
      </w:pPr>
      <w:r>
        <w:rPr>
          <w:rFonts w:ascii="宋体" w:hAnsi="宋体"/>
          <w:sz w:val="28"/>
          <w:szCs w:val="28"/>
        </w:rPr>
        <w:t xml:space="preserve"> …… </w:t>
      </w:r>
    </w:p>
    <w:p>
      <w:pPr>
        <w:spacing w:line="560" w:lineRule="exact"/>
        <w:ind w:firstLine="563"/>
        <w:rPr>
          <w:rFonts w:ascii="宋体" w:hAnsi="宋体"/>
          <w:sz w:val="28"/>
          <w:szCs w:val="28"/>
        </w:rPr>
      </w:pPr>
      <w:r>
        <w:rPr>
          <w:rFonts w:ascii="宋体" w:hAnsi="宋体"/>
          <w:sz w:val="28"/>
          <w:szCs w:val="28"/>
        </w:rPr>
        <w:t>以上企业，不属于大企业的分支机构，不存在控股股东为大企业的情形，也不存在与大企业的负责人为同一人的情形。</w:t>
      </w:r>
    </w:p>
    <w:p>
      <w:pPr>
        <w:spacing w:line="560" w:lineRule="exact"/>
        <w:ind w:firstLine="563"/>
        <w:rPr>
          <w:rFonts w:ascii="宋体" w:hAnsi="宋体"/>
          <w:sz w:val="28"/>
          <w:szCs w:val="28"/>
        </w:rPr>
      </w:pPr>
      <w:r>
        <w:rPr>
          <w:rFonts w:ascii="宋体" w:hAnsi="宋体"/>
          <w:sz w:val="28"/>
          <w:szCs w:val="28"/>
        </w:rPr>
        <w:t>本企业对上述声明内容的真实性负责。如有虚假，将依法承担相应责任。</w:t>
      </w:r>
    </w:p>
    <w:p>
      <w:pPr>
        <w:spacing w:line="560" w:lineRule="exact"/>
        <w:ind w:right="700" w:firstLine="565" w:firstLineChars="202"/>
        <w:rPr>
          <w:rFonts w:ascii="宋体" w:hAnsi="宋体"/>
          <w:sz w:val="28"/>
          <w:szCs w:val="28"/>
        </w:rPr>
      </w:pPr>
      <w:r>
        <w:rPr>
          <w:rFonts w:ascii="宋体" w:hAnsi="宋体"/>
          <w:sz w:val="28"/>
          <w:szCs w:val="28"/>
        </w:rPr>
        <w:t>企业名称：</w:t>
      </w:r>
      <w:r>
        <w:rPr>
          <w:rFonts w:hint="eastAsia" w:ascii="宋体" w:hAnsi="宋体"/>
          <w:sz w:val="28"/>
          <w:szCs w:val="28"/>
          <w:u w:val="single"/>
        </w:rPr>
        <w:t>XXXX</w:t>
      </w:r>
    </w:p>
    <w:p>
      <w:pPr>
        <w:spacing w:line="560" w:lineRule="exact"/>
        <w:ind w:right="1120" w:firstLine="565" w:firstLineChars="202"/>
        <w:rPr>
          <w:rFonts w:ascii="宋体" w:hAnsi="宋体"/>
          <w:sz w:val="28"/>
          <w:u w:val="single"/>
        </w:rPr>
      </w:pPr>
      <w:r>
        <w:rPr>
          <w:rFonts w:ascii="宋体" w:hAnsi="宋体"/>
          <w:sz w:val="28"/>
          <w:szCs w:val="28"/>
        </w:rPr>
        <w:t>日 期：</w:t>
      </w:r>
      <w:r>
        <w:rPr>
          <w:rFonts w:hint="eastAsia" w:ascii="宋体" w:hAnsi="宋体"/>
          <w:sz w:val="28"/>
          <w:szCs w:val="28"/>
        </w:rPr>
        <w:t>202</w:t>
      </w:r>
      <w:r>
        <w:rPr>
          <w:rFonts w:hint="eastAsia" w:ascii="宋体" w:hAnsi="宋体"/>
          <w:sz w:val="28"/>
          <w:szCs w:val="28"/>
          <w:u w:val="single"/>
        </w:rPr>
        <w:t>X</w:t>
      </w:r>
      <w:r>
        <w:rPr>
          <w:rFonts w:hint="eastAsia" w:ascii="宋体" w:hAnsi="宋体"/>
          <w:sz w:val="28"/>
        </w:rPr>
        <w:t>年</w:t>
      </w:r>
      <w:r>
        <w:rPr>
          <w:rFonts w:hint="eastAsia" w:ascii="宋体" w:hAnsi="宋体"/>
          <w:sz w:val="28"/>
          <w:szCs w:val="28"/>
          <w:u w:val="single"/>
        </w:rPr>
        <w:t>XX</w:t>
      </w:r>
      <w:r>
        <w:rPr>
          <w:rFonts w:hint="eastAsia" w:ascii="宋体" w:hAnsi="宋体"/>
          <w:sz w:val="28"/>
        </w:rPr>
        <w:t>月</w:t>
      </w:r>
      <w:r>
        <w:rPr>
          <w:rFonts w:hint="eastAsia" w:ascii="宋体" w:hAnsi="宋体"/>
          <w:sz w:val="28"/>
          <w:szCs w:val="28"/>
          <w:u w:val="single"/>
        </w:rPr>
        <w:t>XX</w:t>
      </w:r>
      <w:r>
        <w:rPr>
          <w:rFonts w:hint="eastAsia" w:ascii="宋体" w:hAnsi="宋体"/>
          <w:sz w:val="28"/>
        </w:rPr>
        <w:t>日</w:t>
      </w:r>
    </w:p>
    <w:p>
      <w:pPr>
        <w:pStyle w:val="81"/>
        <w:tabs>
          <w:tab w:val="left" w:pos="567"/>
          <w:tab w:val="left" w:pos="709"/>
          <w:tab w:val="left" w:pos="851"/>
        </w:tabs>
        <w:spacing w:before="60" w:line="360" w:lineRule="auto"/>
        <w:ind w:firstLine="0" w:firstLineChars="0"/>
        <w:rPr>
          <w:rFonts w:ascii="宋体" w:hAnsi="宋体"/>
          <w:b/>
          <w:sz w:val="28"/>
          <w:szCs w:val="28"/>
        </w:rPr>
      </w:pPr>
      <w:r>
        <w:rPr>
          <w:rFonts w:hint="eastAsia" w:ascii="宋体" w:hAnsi="宋体"/>
          <w:b/>
          <w:sz w:val="28"/>
          <w:szCs w:val="28"/>
        </w:rPr>
        <w:t>说明：</w:t>
      </w:r>
      <w:r>
        <w:rPr>
          <w:rFonts w:ascii="宋体" w:hAnsi="宋体"/>
          <w:b/>
          <w:sz w:val="28"/>
          <w:szCs w:val="28"/>
        </w:rPr>
        <w:t>从业人员、营业收入、资产总额填报上</w:t>
      </w:r>
      <w:r>
        <w:rPr>
          <w:rFonts w:hint="eastAsia" w:ascii="宋体" w:hAnsi="宋体"/>
          <w:b/>
          <w:sz w:val="28"/>
          <w:szCs w:val="28"/>
        </w:rPr>
        <w:t>一</w:t>
      </w:r>
      <w:r>
        <w:rPr>
          <w:rFonts w:ascii="宋体" w:hAnsi="宋体"/>
          <w:b/>
          <w:sz w:val="28"/>
          <w:szCs w:val="28"/>
        </w:rPr>
        <w:t>年度数据，无上一年度</w:t>
      </w:r>
      <w:r>
        <w:rPr>
          <w:rFonts w:hint="eastAsia" w:ascii="宋体" w:hAnsi="宋体"/>
          <w:b/>
          <w:sz w:val="28"/>
          <w:szCs w:val="28"/>
        </w:rPr>
        <w:t>数据</w:t>
      </w:r>
      <w:r>
        <w:rPr>
          <w:rFonts w:ascii="宋体" w:hAnsi="宋体"/>
          <w:b/>
          <w:sz w:val="28"/>
          <w:szCs w:val="28"/>
        </w:rPr>
        <w:t>的新成立企业可不填报。</w:t>
      </w:r>
    </w:p>
    <w:p>
      <w:pPr>
        <w:spacing w:line="360" w:lineRule="auto"/>
        <w:ind w:firstLine="689" w:firstLineChars="236"/>
        <w:rPr>
          <w:rFonts w:ascii="宋体" w:hAnsi="宋体"/>
          <w:spacing w:val="6"/>
          <w:sz w:val="28"/>
          <w:szCs w:val="28"/>
        </w:rPr>
      </w:pPr>
    </w:p>
    <w:p>
      <w:pPr>
        <w:pStyle w:val="62"/>
        <w:ind w:firstLine="480"/>
      </w:pPr>
    </w:p>
    <w:p>
      <w:pPr>
        <w:spacing w:line="360" w:lineRule="auto"/>
        <w:ind w:firstLine="689" w:firstLineChars="236"/>
        <w:rPr>
          <w:rFonts w:ascii="宋体" w:hAnsi="宋体"/>
          <w:spacing w:val="6"/>
          <w:sz w:val="28"/>
          <w:szCs w:val="28"/>
        </w:rPr>
      </w:pPr>
    </w:p>
    <w:p>
      <w:pPr>
        <w:pStyle w:val="6"/>
        <w:numPr>
          <w:ilvl w:val="3"/>
          <w:numId w:val="1"/>
        </w:numPr>
        <w:tabs>
          <w:tab w:val="left" w:pos="709"/>
        </w:tabs>
        <w:snapToGrid w:val="0"/>
        <w:jc w:val="left"/>
        <w:rPr>
          <w:color w:val="auto"/>
        </w:rPr>
      </w:pPr>
      <w:r>
        <w:rPr>
          <w:rFonts w:hint="eastAsia"/>
          <w:color w:val="auto"/>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6"/>
          <w:sz w:val="28"/>
          <w:szCs w:val="28"/>
          <w:u w:val="single"/>
        </w:rPr>
        <w:t>XXXX单位的XXXX项目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rPr>
          <w:rFonts w:ascii="宋体" w:hAnsi="宋体"/>
          <w:spacing w:val="6"/>
          <w:sz w:val="28"/>
          <w:szCs w:val="28"/>
          <w:highlight w:val="yellow"/>
        </w:rPr>
      </w:pPr>
    </w:p>
    <w:p>
      <w:pPr>
        <w:spacing w:line="588" w:lineRule="exact"/>
        <w:ind w:firstLine="584" w:firstLineChars="200"/>
        <w:rPr>
          <w:rFonts w:ascii="宋体" w:hAnsi="宋体"/>
          <w:spacing w:val="6"/>
          <w:sz w:val="28"/>
          <w:szCs w:val="28"/>
          <w:highlight w:val="yellow"/>
        </w:rPr>
      </w:pPr>
    </w:p>
    <w:p>
      <w:pPr>
        <w:spacing w:line="588" w:lineRule="exact"/>
        <w:rPr>
          <w:rFonts w:ascii="宋体" w:hAnsi="宋体"/>
          <w:spacing w:val="6"/>
          <w:sz w:val="28"/>
          <w:szCs w:val="28"/>
          <w:highlight w:val="yellow"/>
        </w:rPr>
      </w:pPr>
    </w:p>
    <w:p>
      <w:pPr>
        <w:tabs>
          <w:tab w:val="left" w:pos="3969"/>
        </w:tabs>
        <w:spacing w:line="588" w:lineRule="exact"/>
        <w:ind w:right="-58"/>
        <w:rPr>
          <w:rFonts w:ascii="宋体" w:hAnsi="宋体"/>
          <w:spacing w:val="6"/>
          <w:sz w:val="28"/>
          <w:szCs w:val="28"/>
          <w:u w:val="single"/>
        </w:rPr>
      </w:pPr>
      <w:r>
        <w:rPr>
          <w:rFonts w:hint="eastAsia" w:ascii="宋体" w:hAnsi="宋体"/>
          <w:spacing w:val="6"/>
          <w:sz w:val="28"/>
          <w:szCs w:val="28"/>
        </w:rPr>
        <w:t>单位名称：</w:t>
      </w:r>
      <w:r>
        <w:rPr>
          <w:rFonts w:hint="eastAsia" w:ascii="宋体" w:hAnsi="宋体"/>
          <w:spacing w:val="6"/>
          <w:sz w:val="28"/>
          <w:szCs w:val="28"/>
          <w:u w:val="single"/>
        </w:rPr>
        <w:t>XXXX</w:t>
      </w:r>
    </w:p>
    <w:p>
      <w:pPr>
        <w:pStyle w:val="2"/>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6"/>
        <w:numPr>
          <w:ilvl w:val="3"/>
          <w:numId w:val="1"/>
        </w:numPr>
        <w:tabs>
          <w:tab w:val="left" w:pos="709"/>
        </w:tabs>
        <w:snapToGrid w:val="0"/>
        <w:jc w:val="left"/>
        <w:rPr>
          <w:color w:val="auto"/>
        </w:rPr>
      </w:pPr>
      <w:r>
        <w:br w:type="page"/>
      </w:r>
      <w:r>
        <w:rPr>
          <w:rFonts w:hint="eastAsia"/>
          <w:color w:val="auto"/>
        </w:rPr>
        <w:t>供应商本项目拟投投标产品一览表</w:t>
      </w:r>
    </w:p>
    <w:p>
      <w:pPr>
        <w:adjustRightInd w:val="0"/>
        <w:spacing w:line="580" w:lineRule="exact"/>
        <w:jc w:val="center"/>
        <w:rPr>
          <w:rFonts w:ascii="宋体" w:hAnsi="宋体"/>
          <w:sz w:val="32"/>
          <w:szCs w:val="32"/>
        </w:rPr>
      </w:pPr>
      <w:r>
        <w:rPr>
          <w:rFonts w:hint="eastAsia" w:ascii="宋体" w:hAnsi="宋体"/>
          <w:b/>
          <w:bCs/>
          <w:sz w:val="32"/>
          <w:szCs w:val="32"/>
        </w:rPr>
        <w:t>供应商本项目拟投投标产品一览表</w:t>
      </w:r>
    </w:p>
    <w:tbl>
      <w:tblPr>
        <w:tblStyle w:val="59"/>
        <w:tblW w:w="8520" w:type="dxa"/>
        <w:tblInd w:w="0" w:type="dxa"/>
        <w:tblLayout w:type="fixed"/>
        <w:tblCellMar>
          <w:top w:w="0" w:type="dxa"/>
          <w:left w:w="108" w:type="dxa"/>
          <w:bottom w:w="0" w:type="dxa"/>
          <w:right w:w="108" w:type="dxa"/>
        </w:tblCellMar>
      </w:tblPr>
      <w:tblGrid>
        <w:gridCol w:w="648"/>
        <w:gridCol w:w="2154"/>
        <w:gridCol w:w="2409"/>
        <w:gridCol w:w="2187"/>
        <w:gridCol w:w="1122"/>
      </w:tblGrid>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rPr>
                <w:rFonts w:ascii="宋体" w:hAnsi="宋体"/>
              </w:rPr>
            </w:pPr>
            <w:r>
              <w:rPr>
                <w:rFonts w:hint="eastAsia" w:ascii="宋体" w:hAnsi="宋体"/>
              </w:rPr>
              <w:t>序号</w:t>
            </w:r>
          </w:p>
        </w:tc>
        <w:tc>
          <w:tcPr>
            <w:tcW w:w="2154" w:type="dxa"/>
            <w:tcBorders>
              <w:top w:val="single" w:color="auto" w:sz="4" w:space="0"/>
              <w:left w:val="nil"/>
              <w:bottom w:val="single" w:color="auto" w:sz="4" w:space="0"/>
              <w:right w:val="single" w:color="auto" w:sz="4" w:space="0"/>
            </w:tcBorders>
            <w:vAlign w:val="center"/>
          </w:tcPr>
          <w:p>
            <w:pPr>
              <w:pStyle w:val="310"/>
              <w:rPr>
                <w:rFonts w:ascii="宋体" w:hAnsi="宋体"/>
              </w:rPr>
            </w:pPr>
            <w:r>
              <w:rPr>
                <w:rFonts w:hint="eastAsia" w:ascii="宋体" w:hAnsi="宋体"/>
              </w:rPr>
              <w:t>货物（产品）名称</w:t>
            </w: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r>
              <w:rPr>
                <w:rFonts w:hint="eastAsia" w:ascii="宋体" w:hAnsi="宋体"/>
              </w:rPr>
              <w:t>制造商名称</w:t>
            </w: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r>
              <w:rPr>
                <w:rFonts w:hint="eastAsia" w:ascii="宋体" w:hAnsi="宋体"/>
              </w:rPr>
              <w:t>品牌、型号等</w:t>
            </w:r>
          </w:p>
        </w:tc>
        <w:tc>
          <w:tcPr>
            <w:tcW w:w="1122"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r>
              <w:rPr>
                <w:rFonts w:hint="eastAsia" w:ascii="宋体" w:hAnsi="宋体"/>
              </w:rPr>
              <w:t>备注</w:t>
            </w: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jc w:val="center"/>
              <w:rPr>
                <w:rFonts w:ascii="宋体" w:hAnsi="宋体"/>
              </w:rPr>
            </w:pPr>
            <w:r>
              <w:rPr>
                <w:rFonts w:hint="eastAsia" w:ascii="宋体" w:hAnsi="宋体"/>
              </w:rPr>
              <w:t>1</w:t>
            </w:r>
          </w:p>
        </w:tc>
        <w:tc>
          <w:tcPr>
            <w:tcW w:w="2154"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0"/>
              <w:rPr>
                <w:rFonts w:ascii="宋体" w:hAnsi="宋体"/>
              </w:rPr>
            </w:pPr>
          </w:p>
        </w:tc>
      </w:tr>
      <w:tr>
        <w:tblPrEx>
          <w:tblLayout w:type="fixed"/>
          <w:tblCellMar>
            <w:top w:w="0" w:type="dxa"/>
            <w:left w:w="108" w:type="dxa"/>
            <w:bottom w:w="0" w:type="dxa"/>
            <w:right w:w="108" w:type="dxa"/>
          </w:tblCellMar>
        </w:tblPrEx>
        <w:trPr>
          <w:trHeight w:val="759"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jc w:val="center"/>
              <w:rPr>
                <w:rFonts w:ascii="宋体" w:hAnsi="宋体"/>
              </w:rPr>
            </w:pPr>
            <w:r>
              <w:rPr>
                <w:rFonts w:hint="eastAsia" w:ascii="宋体" w:hAnsi="宋体"/>
              </w:rPr>
              <w:t>2</w:t>
            </w:r>
          </w:p>
        </w:tc>
        <w:tc>
          <w:tcPr>
            <w:tcW w:w="2154"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0"/>
              <w:rPr>
                <w:rFonts w:ascii="宋体" w:hAnsi="宋体"/>
              </w:rPr>
            </w:pP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jc w:val="center"/>
              <w:rPr>
                <w:rFonts w:ascii="宋体" w:hAnsi="宋体"/>
              </w:rPr>
            </w:pPr>
            <w:r>
              <w:rPr>
                <w:rFonts w:hint="eastAsia" w:ascii="宋体" w:hAnsi="宋体"/>
              </w:rPr>
              <w:t>3</w:t>
            </w:r>
          </w:p>
        </w:tc>
        <w:tc>
          <w:tcPr>
            <w:tcW w:w="2154"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0"/>
              <w:rPr>
                <w:rFonts w:ascii="宋体" w:hAnsi="宋体"/>
              </w:rPr>
            </w:pPr>
          </w:p>
        </w:tc>
      </w:tr>
      <w:tr>
        <w:tblPrEx>
          <w:tblLayout w:type="fixed"/>
          <w:tblCellMar>
            <w:top w:w="0" w:type="dxa"/>
            <w:left w:w="108" w:type="dxa"/>
            <w:bottom w:w="0" w:type="dxa"/>
            <w:right w:w="108" w:type="dxa"/>
          </w:tblCellMar>
        </w:tblPrEx>
        <w:trPr>
          <w:trHeight w:val="731"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jc w:val="center"/>
              <w:rPr>
                <w:rFonts w:ascii="宋体" w:hAnsi="宋体"/>
              </w:rPr>
            </w:pPr>
            <w:r>
              <w:rPr>
                <w:rFonts w:hint="eastAsia" w:ascii="宋体" w:hAnsi="宋体"/>
              </w:rPr>
              <w:t>4</w:t>
            </w:r>
          </w:p>
        </w:tc>
        <w:tc>
          <w:tcPr>
            <w:tcW w:w="2154"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0"/>
              <w:rPr>
                <w:rFonts w:ascii="宋体" w:hAnsi="宋体"/>
              </w:rPr>
            </w:pPr>
          </w:p>
        </w:tc>
      </w:tr>
      <w:tr>
        <w:tblPrEx>
          <w:tblLayout w:type="fixed"/>
          <w:tblCellMar>
            <w:top w:w="0" w:type="dxa"/>
            <w:left w:w="108" w:type="dxa"/>
            <w:bottom w:w="0" w:type="dxa"/>
            <w:right w:w="108" w:type="dxa"/>
          </w:tblCellMar>
        </w:tblPrEx>
        <w:trPr>
          <w:trHeight w:val="759"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310"/>
              <w:jc w:val="center"/>
              <w:rPr>
                <w:rFonts w:ascii="宋体" w:hAnsi="宋体"/>
              </w:rPr>
            </w:pPr>
            <w:r>
              <w:rPr>
                <w:rFonts w:ascii="宋体" w:hAnsi="宋体"/>
              </w:rPr>
              <w:t>…</w:t>
            </w:r>
          </w:p>
        </w:tc>
        <w:tc>
          <w:tcPr>
            <w:tcW w:w="2154"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409"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2187" w:type="dxa"/>
            <w:tcBorders>
              <w:top w:val="single" w:color="auto" w:sz="4" w:space="0"/>
              <w:left w:val="nil"/>
              <w:bottom w:val="single" w:color="auto" w:sz="4" w:space="0"/>
              <w:right w:val="single" w:color="auto" w:sz="4" w:space="0"/>
            </w:tcBorders>
            <w:vAlign w:val="center"/>
          </w:tcPr>
          <w:p>
            <w:pPr>
              <w:pStyle w:val="310"/>
              <w:jc w:val="center"/>
              <w:rPr>
                <w:rFonts w:ascii="宋体" w:hAnsi="宋体"/>
              </w:rPr>
            </w:pPr>
          </w:p>
        </w:tc>
        <w:tc>
          <w:tcPr>
            <w:tcW w:w="1122" w:type="dxa"/>
            <w:tcBorders>
              <w:top w:val="single" w:color="auto" w:sz="4" w:space="0"/>
              <w:left w:val="nil"/>
              <w:bottom w:val="single" w:color="auto" w:sz="4" w:space="0"/>
              <w:right w:val="single" w:color="auto" w:sz="4" w:space="0"/>
            </w:tcBorders>
            <w:vAlign w:val="center"/>
          </w:tcPr>
          <w:p>
            <w:pPr>
              <w:pStyle w:val="310"/>
              <w:rPr>
                <w:rFonts w:ascii="宋体" w:hAnsi="宋体"/>
              </w:rPr>
            </w:pPr>
          </w:p>
        </w:tc>
      </w:tr>
    </w:tbl>
    <w:p>
      <w:pPr>
        <w:adjustRightInd w:val="0"/>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注：1、供应商应据实填写本项目拟投投标产品的情况。</w:t>
      </w:r>
    </w:p>
    <w:p>
      <w:pPr>
        <w:pStyle w:val="2"/>
        <w:spacing w:line="360" w:lineRule="auto"/>
        <w:ind w:firstLine="565" w:firstLineChars="202"/>
        <w:rPr>
          <w:rFonts w:asciiTheme="minorEastAsia" w:hAnsiTheme="minorEastAsia"/>
          <w:sz w:val="28"/>
          <w:szCs w:val="28"/>
        </w:rPr>
      </w:pPr>
      <w:r>
        <w:rPr>
          <w:rFonts w:hint="eastAsia" w:asciiTheme="minorEastAsia" w:hAnsiTheme="minorEastAsia"/>
          <w:sz w:val="28"/>
          <w:szCs w:val="28"/>
        </w:rPr>
        <w:t>2、供应商以上表格填写的内容与供应商报价要求响应文件中相应部分填写的内容不一致的，视为报价审查不通过，作无效投标处理。</w:t>
      </w:r>
    </w:p>
    <w:p>
      <w:pPr>
        <w:adjustRightInd w:val="0"/>
        <w:spacing w:line="360" w:lineRule="auto"/>
        <w:ind w:firstLine="565" w:firstLineChars="202"/>
        <w:rPr>
          <w:rFonts w:asciiTheme="minorEastAsia" w:hAnsiTheme="minorEastAsia" w:eastAsiaTheme="minorEastAsia"/>
          <w:sz w:val="28"/>
          <w:szCs w:val="28"/>
        </w:rPr>
      </w:pPr>
      <w:r>
        <w:rPr>
          <w:rFonts w:hint="eastAsia" w:asciiTheme="minorEastAsia" w:hAnsiTheme="minorEastAsia" w:eastAsiaTheme="minorEastAsia"/>
          <w:sz w:val="28"/>
          <w:szCs w:val="28"/>
        </w:rPr>
        <w:t>3、以上表格不够的，可自行添加；以上表格不能满足投标人使用需求的，可自拟表格，但至少应当分别标明各投标产品的制造商名称和投标产品的品牌型号情况。</w:t>
      </w:r>
    </w:p>
    <w:p>
      <w:pPr>
        <w:adjustRightInd w:val="0"/>
        <w:spacing w:line="440" w:lineRule="exact"/>
        <w:ind w:firstLine="420" w:firstLineChars="175"/>
        <w:rPr>
          <w:rFonts w:ascii="宋体" w:hAnsi="宋体"/>
        </w:rPr>
      </w:pPr>
      <w:r>
        <w:rPr>
          <w:rFonts w:hint="eastAsia" w:ascii="宋体" w:hAnsi="宋体"/>
        </w:rPr>
        <w:t xml:space="preserve"> </w:t>
      </w:r>
    </w:p>
    <w:p>
      <w:pPr>
        <w:adjustRightInd w:val="0"/>
        <w:spacing w:line="440" w:lineRule="exact"/>
        <w:ind w:firstLine="420" w:firstLineChars="175"/>
        <w:rPr>
          <w:rFonts w:ascii="宋体" w:hAnsi="宋体"/>
        </w:rPr>
      </w:pPr>
      <w:r>
        <w:rPr>
          <w:rFonts w:hint="eastAsia" w:ascii="宋体" w:hAnsi="宋体"/>
        </w:rPr>
        <w:t xml:space="preserve"> </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adjustRightInd w:val="0"/>
        <w:spacing w:line="440" w:lineRule="exact"/>
        <w:ind w:firstLine="490" w:firstLineChars="175"/>
        <w:rPr>
          <w:rFonts w:ascii="宋体" w:hAnsi="宋体"/>
        </w:rPr>
      </w:pPr>
      <w:r>
        <w:rPr>
          <w:rFonts w:hint="eastAsia" w:ascii="宋体" w:hAnsi="宋体"/>
          <w:bCs/>
          <w:sz w:val="28"/>
          <w:szCs w:val="28"/>
        </w:rPr>
        <w:t>日      期：XX年XX月XX日</w:t>
      </w:r>
    </w:p>
    <w:p>
      <w:pPr>
        <w:rPr>
          <w:rFonts w:asciiTheme="minorHAnsi" w:hAnsiTheme="minorHAnsi" w:eastAsiaTheme="minorEastAsia" w:cstheme="minorBidi"/>
          <w:kern w:val="2"/>
        </w:rPr>
      </w:pPr>
    </w:p>
    <w:p>
      <w:pPr>
        <w:rPr>
          <w:rFonts w:asciiTheme="minorHAnsi" w:hAnsiTheme="minorHAnsi" w:eastAsiaTheme="minorEastAsia" w:cstheme="minorBidi"/>
          <w:kern w:val="2"/>
        </w:rPr>
      </w:pPr>
      <w:r>
        <w:br w:type="page"/>
      </w:r>
    </w:p>
    <w:p>
      <w:pPr>
        <w:pStyle w:val="6"/>
        <w:numPr>
          <w:ilvl w:val="3"/>
          <w:numId w:val="1"/>
        </w:numPr>
        <w:tabs>
          <w:tab w:val="left" w:pos="709"/>
        </w:tabs>
        <w:jc w:val="left"/>
        <w:rPr>
          <w:color w:val="auto"/>
        </w:rPr>
      </w:pPr>
      <w:r>
        <w:rPr>
          <w:rFonts w:hint="eastAsia"/>
          <w:color w:val="auto"/>
        </w:rPr>
        <w:t>供应商应提交的相关资格证明材料</w:t>
      </w:r>
    </w:p>
    <w:p>
      <w:pPr>
        <w:pStyle w:val="155"/>
        <w:widowControl w:val="0"/>
        <w:tabs>
          <w:tab w:val="left" w:pos="1134"/>
        </w:tabs>
        <w:spacing w:line="600" w:lineRule="exact"/>
        <w:ind w:firstLineChars="0"/>
        <w:jc w:val="both"/>
        <w:rPr>
          <w:rFonts w:ascii="宋体" w:hAnsi="宋体"/>
          <w:sz w:val="28"/>
          <w:szCs w:val="28"/>
        </w:rPr>
      </w:pPr>
      <w:r>
        <w:rPr>
          <w:rFonts w:hint="eastAsia" w:ascii="宋体" w:hAnsi="宋体"/>
          <w:sz w:val="28"/>
          <w:szCs w:val="28"/>
        </w:rPr>
        <w:t>供应商按照第</w:t>
      </w:r>
      <w:r>
        <w:rPr>
          <w:rFonts w:hint="eastAsia" w:ascii="宋体" w:hAnsi="宋体"/>
          <w:sz w:val="28"/>
          <w:szCs w:val="28"/>
          <w:lang w:val="en-US"/>
        </w:rPr>
        <w:t>5章</w:t>
      </w:r>
      <w:r>
        <w:rPr>
          <w:rFonts w:hint="eastAsia" w:ascii="宋体" w:hAnsi="宋体"/>
          <w:sz w:val="28"/>
          <w:szCs w:val="28"/>
        </w:rPr>
        <w:t>资格审查标准应提交的其他相关资格证明材料。</w:t>
      </w:r>
    </w:p>
    <w:p>
      <w:pPr>
        <w:rPr>
          <w:rFonts w:ascii="宋体" w:hAnsi="宋体"/>
          <w:sz w:val="28"/>
          <w:szCs w:val="28"/>
        </w:rPr>
      </w:pPr>
      <w:r>
        <w:rPr>
          <w:rFonts w:hint="eastAsia" w:ascii="宋体" w:hAnsi="宋体"/>
          <w:sz w:val="28"/>
          <w:szCs w:val="28"/>
        </w:rPr>
        <w:br w:type="page"/>
      </w:r>
    </w:p>
    <w:p>
      <w:pPr>
        <w:pStyle w:val="6"/>
        <w:tabs>
          <w:tab w:val="left" w:pos="709"/>
        </w:tabs>
        <w:ind w:left="1135" w:hanging="1135"/>
        <w:jc w:val="left"/>
        <w:rPr>
          <w:color w:val="auto"/>
        </w:rPr>
      </w:pPr>
      <w:r>
        <w:rPr>
          <w:rFonts w:hint="eastAsia"/>
          <w:color w:val="auto"/>
        </w:rPr>
        <w:t>商务技术响应文件</w:t>
      </w:r>
    </w:p>
    <w:p>
      <w:pPr>
        <w:pStyle w:val="6"/>
        <w:numPr>
          <w:ilvl w:val="3"/>
          <w:numId w:val="1"/>
        </w:numPr>
        <w:tabs>
          <w:tab w:val="left" w:pos="709"/>
        </w:tabs>
        <w:jc w:val="left"/>
        <w:rPr>
          <w:color w:val="auto"/>
        </w:rPr>
      </w:pPr>
      <w:r>
        <w:rPr>
          <w:rFonts w:hint="eastAsia"/>
          <w:color w:val="auto"/>
        </w:rPr>
        <w:t>报价书</w:t>
      </w:r>
    </w:p>
    <w:p>
      <w:pPr>
        <w:spacing w:line="560" w:lineRule="exact"/>
        <w:rPr>
          <w:rFonts w:ascii="宋体" w:hAnsi="宋体"/>
          <w:bCs/>
          <w:sz w:val="28"/>
          <w:szCs w:val="28"/>
        </w:rPr>
      </w:pPr>
      <w:r>
        <w:rPr>
          <w:rFonts w:hint="eastAsia" w:ascii="宋体" w:hAnsi="宋体"/>
          <w:bCs/>
          <w:sz w:val="28"/>
          <w:szCs w:val="28"/>
        </w:rPr>
        <w:t>都江堰市公共资源交易服务中心：</w:t>
      </w:r>
    </w:p>
    <w:p>
      <w:pPr>
        <w:spacing w:line="360" w:lineRule="auto"/>
        <w:ind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XXXXXXXXXX采购项目</w:t>
      </w:r>
      <w:r>
        <w:rPr>
          <w:rFonts w:hint="eastAsia" w:ascii="宋体" w:hAnsi="宋体"/>
          <w:b/>
          <w:bCs/>
          <w:sz w:val="28"/>
          <w:szCs w:val="28"/>
          <w:u w:val="single"/>
        </w:rPr>
        <w:t>”（项目编号：</w:t>
      </w:r>
      <w:r>
        <w:rPr>
          <w:rFonts w:hint="eastAsia" w:ascii="宋体" w:hAnsi="宋体"/>
          <w:b/>
          <w:sz w:val="32"/>
          <w:szCs w:val="32"/>
          <w:u w:val="single"/>
        </w:rPr>
        <w:t xml:space="preserve">  </w:t>
      </w:r>
      <w:r>
        <w:rPr>
          <w:rFonts w:hint="eastAsia" w:ascii="宋体" w:hAnsi="宋体"/>
          <w:b/>
          <w:bCs/>
          <w:sz w:val="28"/>
          <w:szCs w:val="28"/>
          <w:u w:val="single"/>
        </w:rPr>
        <w:t xml:space="preserve">     ）</w:t>
      </w:r>
      <w:r>
        <w:rPr>
          <w:rFonts w:hint="eastAsia" w:ascii="宋体" w:hAnsi="宋体"/>
          <w:bCs/>
          <w:sz w:val="28"/>
          <w:szCs w:val="28"/>
        </w:rPr>
        <w:t>询价通知书，决定参加贵单位组织的本项目采购</w:t>
      </w:r>
      <w:r>
        <w:rPr>
          <w:rFonts w:ascii="宋体" w:hAnsi="宋体"/>
          <w:bCs/>
          <w:sz w:val="28"/>
          <w:szCs w:val="28"/>
        </w:rPr>
        <w:t>活动</w:t>
      </w:r>
      <w:r>
        <w:rPr>
          <w:rFonts w:hint="eastAsia" w:ascii="宋体" w:hAnsi="宋体"/>
          <w:bCs/>
          <w:sz w:val="28"/>
          <w:szCs w:val="28"/>
        </w:rPr>
        <w:t>。我方授权</w:t>
      </w:r>
      <w:r>
        <w:rPr>
          <w:rFonts w:hint="eastAsia" w:ascii="宋体" w:hAnsi="宋体"/>
          <w:bCs/>
          <w:sz w:val="28"/>
          <w:szCs w:val="28"/>
          <w:u w:val="single"/>
        </w:rPr>
        <w:t>XXXX（姓名、职务）</w:t>
      </w:r>
      <w:r>
        <w:rPr>
          <w:rFonts w:hint="eastAsia" w:ascii="宋体" w:hAnsi="宋体"/>
          <w:bCs/>
          <w:sz w:val="28"/>
          <w:szCs w:val="28"/>
        </w:rPr>
        <w:t>代表我方</w:t>
      </w:r>
      <w:r>
        <w:rPr>
          <w:rFonts w:hint="eastAsia" w:ascii="宋体" w:hAnsi="宋体"/>
          <w:bCs/>
          <w:sz w:val="28"/>
          <w:szCs w:val="28"/>
          <w:u w:val="single"/>
        </w:rPr>
        <w:t>XXXX（供应商名称）</w:t>
      </w:r>
      <w:r>
        <w:rPr>
          <w:rFonts w:hint="eastAsia" w:ascii="宋体" w:hAnsi="宋体"/>
          <w:bCs/>
          <w:sz w:val="28"/>
          <w:szCs w:val="28"/>
        </w:rPr>
        <w:t>全权处理本项目询价采购</w:t>
      </w:r>
      <w:r>
        <w:rPr>
          <w:rFonts w:ascii="宋体" w:hAnsi="宋体"/>
          <w:bCs/>
          <w:sz w:val="28"/>
          <w:szCs w:val="28"/>
        </w:rPr>
        <w:t>活动</w:t>
      </w:r>
      <w:r>
        <w:rPr>
          <w:rFonts w:hint="eastAsia" w:ascii="宋体" w:hAnsi="宋体"/>
          <w:bCs/>
          <w:sz w:val="28"/>
          <w:szCs w:val="28"/>
        </w:rPr>
        <w:t>的有关事宜。</w:t>
      </w:r>
    </w:p>
    <w:p>
      <w:pPr>
        <w:widowControl w:val="0"/>
        <w:numPr>
          <w:ilvl w:val="1"/>
          <w:numId w:val="31"/>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我方自愿按照询价通知书规定的各项要求向采购人提供所需货物及服务，</w:t>
      </w:r>
      <w:r>
        <w:rPr>
          <w:rFonts w:hint="eastAsia" w:ascii="宋体" w:hAnsi="宋体"/>
          <w:b/>
          <w:sz w:val="28"/>
          <w:szCs w:val="28"/>
        </w:rPr>
        <w:t>报价以《开标一览表》为准</w:t>
      </w:r>
      <w:r>
        <w:rPr>
          <w:rFonts w:hint="eastAsia" w:ascii="宋体" w:hAnsi="宋体"/>
          <w:sz w:val="28"/>
          <w:szCs w:val="28"/>
        </w:rPr>
        <w:t>。</w:t>
      </w:r>
    </w:p>
    <w:p>
      <w:pPr>
        <w:widowControl w:val="0"/>
        <w:numPr>
          <w:ilvl w:val="1"/>
          <w:numId w:val="31"/>
        </w:numPr>
        <w:tabs>
          <w:tab w:val="left" w:pos="1134"/>
        </w:tabs>
        <w:spacing w:line="560" w:lineRule="exact"/>
        <w:ind w:left="0" w:firstLine="567"/>
        <w:jc w:val="both"/>
        <w:rPr>
          <w:rFonts w:ascii="宋体" w:hAnsi="宋体"/>
          <w:sz w:val="28"/>
          <w:szCs w:val="28"/>
        </w:rPr>
      </w:pPr>
      <w:r>
        <w:rPr>
          <w:rFonts w:hint="eastAsia" w:ascii="宋体" w:hAnsi="宋体"/>
          <w:sz w:val="28"/>
          <w:szCs w:val="28"/>
        </w:rPr>
        <w:t>如果我方成交，我方将严格履行合同规定的责任和义务，否则将承担由此产生的一切责任。</w:t>
      </w:r>
    </w:p>
    <w:p>
      <w:pPr>
        <w:widowControl w:val="0"/>
        <w:numPr>
          <w:ilvl w:val="1"/>
          <w:numId w:val="31"/>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我方已知晓全部询价通知书的内容，包括修改文件（如有）以及全部相关资料和有关附件，并对上述文件均无异议。</w:t>
      </w:r>
    </w:p>
    <w:p>
      <w:pPr>
        <w:widowControl w:val="0"/>
        <w:numPr>
          <w:ilvl w:val="1"/>
          <w:numId w:val="31"/>
        </w:numPr>
        <w:tabs>
          <w:tab w:val="left" w:pos="1134"/>
        </w:tabs>
        <w:spacing w:line="560" w:lineRule="exact"/>
        <w:ind w:left="0" w:firstLine="567"/>
        <w:jc w:val="both"/>
        <w:rPr>
          <w:rFonts w:ascii="宋体" w:hAnsi="宋体"/>
          <w:sz w:val="28"/>
          <w:szCs w:val="28"/>
        </w:rPr>
      </w:pPr>
      <w:r>
        <w:rPr>
          <w:rFonts w:hint="eastAsia" w:ascii="宋体" w:hAnsi="宋体"/>
          <w:sz w:val="28"/>
          <w:szCs w:val="28"/>
        </w:rPr>
        <w:t>本</w:t>
      </w:r>
      <w:r>
        <w:rPr>
          <w:rFonts w:ascii="宋体" w:hAnsi="宋体"/>
          <w:sz w:val="28"/>
          <w:szCs w:val="28"/>
        </w:rPr>
        <w:t>响应文件</w:t>
      </w:r>
      <w:r>
        <w:rPr>
          <w:rFonts w:hint="eastAsia" w:ascii="宋体" w:hAnsi="宋体"/>
          <w:sz w:val="28"/>
          <w:szCs w:val="28"/>
        </w:rPr>
        <w:t>有效期为从</w:t>
      </w:r>
      <w:r>
        <w:rPr>
          <w:rFonts w:hint="eastAsia" w:ascii="宋体" w:hAnsi="宋体" w:cs="宋体"/>
          <w:bCs/>
          <w:kern w:val="2"/>
          <w:sz w:val="28"/>
          <w:szCs w:val="28"/>
        </w:rPr>
        <w:t>递交响应文件</w:t>
      </w:r>
      <w:r>
        <w:rPr>
          <w:rFonts w:hint="eastAsia" w:ascii="宋体" w:hAnsi="宋体"/>
          <w:sz w:val="28"/>
          <w:szCs w:val="28"/>
        </w:rPr>
        <w:t>截止之日起120天。</w:t>
      </w:r>
    </w:p>
    <w:p>
      <w:pPr>
        <w:widowControl w:val="0"/>
        <w:numPr>
          <w:ilvl w:val="1"/>
          <w:numId w:val="31"/>
        </w:numPr>
        <w:tabs>
          <w:tab w:val="left" w:pos="1134"/>
        </w:tabs>
        <w:spacing w:line="560" w:lineRule="exact"/>
        <w:ind w:left="0" w:firstLine="567"/>
        <w:jc w:val="both"/>
        <w:rPr>
          <w:rFonts w:ascii="宋体" w:hAnsi="宋体"/>
          <w:sz w:val="28"/>
          <w:szCs w:val="28"/>
        </w:rPr>
      </w:pPr>
      <w:r>
        <w:rPr>
          <w:rFonts w:hint="eastAsia" w:ascii="宋体" w:hAnsi="宋体"/>
          <w:sz w:val="28"/>
          <w:szCs w:val="28"/>
        </w:rPr>
        <w:t>我方愿意提供贵中心可能另外要求的，与询价</w:t>
      </w:r>
      <w:r>
        <w:rPr>
          <w:rFonts w:ascii="宋体" w:hAnsi="宋体"/>
          <w:sz w:val="28"/>
          <w:szCs w:val="28"/>
        </w:rPr>
        <w:t>采购活动</w:t>
      </w:r>
      <w:r>
        <w:rPr>
          <w:rFonts w:hint="eastAsia" w:ascii="宋体" w:hAnsi="宋体"/>
          <w:sz w:val="28"/>
          <w:szCs w:val="28"/>
        </w:rPr>
        <w:t>有关的文件资料，并保证我方已提供和将要提供的文件资料是真实、准确的，并对此承担一切法律后果。</w:t>
      </w:r>
    </w:p>
    <w:p>
      <w:pPr>
        <w:widowControl w:val="0"/>
        <w:numPr>
          <w:ilvl w:val="1"/>
          <w:numId w:val="31"/>
        </w:numPr>
        <w:tabs>
          <w:tab w:val="left" w:pos="1134"/>
        </w:tabs>
        <w:spacing w:line="360" w:lineRule="auto"/>
        <w:ind w:left="0" w:firstLine="567"/>
        <w:jc w:val="both"/>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80" w:leftChars="200"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spacing w:line="360" w:lineRule="auto"/>
        <w:ind w:left="324"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6"/>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snapToGrid w:val="0"/>
        <w:spacing w:line="360" w:lineRule="auto"/>
        <w:rPr>
          <w:rFonts w:ascii="宋体" w:hAnsi="宋体"/>
          <w:b/>
          <w:sz w:val="28"/>
          <w:szCs w:val="28"/>
        </w:rPr>
      </w:pPr>
    </w:p>
    <w:p>
      <w:pPr>
        <w:pStyle w:val="6"/>
        <w:numPr>
          <w:ilvl w:val="3"/>
          <w:numId w:val="1"/>
        </w:numPr>
        <w:tabs>
          <w:tab w:val="left" w:pos="709"/>
        </w:tabs>
        <w:jc w:val="left"/>
        <w:rPr>
          <w:color w:val="auto"/>
        </w:rPr>
      </w:pPr>
      <w:r>
        <w:rPr>
          <w:rFonts w:hint="eastAsia"/>
          <w:color w:val="auto"/>
        </w:rPr>
        <w:t>供应商基本情况表</w:t>
      </w:r>
    </w:p>
    <w:tbl>
      <w:tblPr>
        <w:tblStyle w:val="59"/>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8"/>
        <w:gridCol w:w="1025"/>
        <w:gridCol w:w="1274"/>
        <w:gridCol w:w="1308"/>
        <w:gridCol w:w="9"/>
        <w:gridCol w:w="1382"/>
        <w:gridCol w:w="167"/>
        <w:gridCol w:w="1062"/>
        <w:gridCol w:w="1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346" w:type="dxa"/>
            <w:gridSpan w:val="8"/>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616" w:type="dxa"/>
            <w:gridSpan w:val="4"/>
            <w:vAlign w:val="center"/>
          </w:tcPr>
          <w:p>
            <w:pPr>
              <w:autoSpaceDE w:val="0"/>
              <w:autoSpaceDN w:val="0"/>
              <w:adjustRightInd w:val="0"/>
              <w:spacing w:line="400" w:lineRule="exact"/>
              <w:jc w:val="center"/>
              <w:rPr>
                <w:rFonts w:ascii="宋体" w:hAnsi="宋体"/>
                <w:szCs w:val="21"/>
              </w:rPr>
            </w:pPr>
          </w:p>
        </w:tc>
        <w:tc>
          <w:tcPr>
            <w:tcW w:w="1382"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582" w:type="dxa"/>
            <w:gridSpan w:val="2"/>
            <w:vAlign w:val="center"/>
          </w:tcPr>
          <w:p>
            <w:pPr>
              <w:autoSpaceDE w:val="0"/>
              <w:autoSpaceDN w:val="0"/>
              <w:adjustRightInd w:val="0"/>
              <w:spacing w:line="400" w:lineRule="exact"/>
              <w:jc w:val="center"/>
              <w:rPr>
                <w:rFonts w:ascii="宋体" w:hAnsi="宋体"/>
                <w:szCs w:val="21"/>
              </w:rPr>
            </w:pPr>
          </w:p>
        </w:tc>
        <w:tc>
          <w:tcPr>
            <w:tcW w:w="1391"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 w:hRule="atLeast"/>
          <w:jc w:val="center"/>
        </w:trPr>
        <w:tc>
          <w:tcPr>
            <w:tcW w:w="1588" w:type="dxa"/>
            <w:vMerge w:val="continue"/>
            <w:vAlign w:val="center"/>
          </w:tcPr>
          <w:p>
            <w:pPr>
              <w:rPr>
                <w:rFonts w:ascii="宋体" w:hAnsi="宋体"/>
                <w:szCs w:val="21"/>
              </w:rPr>
            </w:pP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582" w:type="dxa"/>
            <w:gridSpan w:val="2"/>
            <w:vAlign w:val="center"/>
          </w:tcPr>
          <w:p>
            <w:pPr>
              <w:autoSpaceDE w:val="0"/>
              <w:autoSpaceDN w:val="0"/>
              <w:adjustRightInd w:val="0"/>
              <w:spacing w:line="400" w:lineRule="exact"/>
              <w:jc w:val="center"/>
              <w:rPr>
                <w:rFonts w:ascii="宋体" w:hAnsi="宋体"/>
                <w:szCs w:val="21"/>
              </w:rPr>
            </w:pPr>
          </w:p>
        </w:tc>
        <w:tc>
          <w:tcPr>
            <w:tcW w:w="1391"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348" w:type="dxa"/>
            <w:gridSpan w:val="3"/>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346" w:type="dxa"/>
            <w:gridSpan w:val="8"/>
            <w:vAlign w:val="center"/>
          </w:tcPr>
          <w:p>
            <w:pPr>
              <w:autoSpaceDE w:val="0"/>
              <w:autoSpaceDN w:val="0"/>
              <w:adjustRightInd w:val="0"/>
              <w:spacing w:line="40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1025"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74" w:type="dxa"/>
            <w:vAlign w:val="center"/>
          </w:tcPr>
          <w:p>
            <w:pPr>
              <w:autoSpaceDE w:val="0"/>
              <w:autoSpaceDN w:val="0"/>
              <w:adjustRightInd w:val="0"/>
              <w:spacing w:line="400" w:lineRule="exact"/>
              <w:jc w:val="center"/>
              <w:rPr>
                <w:rFonts w:ascii="宋体" w:hAnsi="宋体"/>
                <w:szCs w:val="21"/>
              </w:rPr>
            </w:pPr>
          </w:p>
        </w:tc>
        <w:tc>
          <w:tcPr>
            <w:tcW w:w="130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91" w:type="dxa"/>
            <w:gridSpan w:val="2"/>
            <w:vAlign w:val="center"/>
          </w:tcPr>
          <w:p>
            <w:pPr>
              <w:autoSpaceDE w:val="0"/>
              <w:autoSpaceDN w:val="0"/>
              <w:adjustRightInd w:val="0"/>
              <w:spacing w:line="400" w:lineRule="exact"/>
              <w:jc w:val="center"/>
              <w:rPr>
                <w:rFonts w:ascii="宋体" w:hAnsi="宋体"/>
                <w:szCs w:val="21"/>
              </w:rPr>
            </w:pPr>
          </w:p>
        </w:tc>
        <w:tc>
          <w:tcPr>
            <w:tcW w:w="1229"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119" w:type="dxa"/>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5047" w:type="dxa"/>
            <w:gridSpan w:val="6"/>
            <w:vAlign w:val="center"/>
          </w:tcPr>
          <w:p>
            <w:pPr>
              <w:autoSpaceDE w:val="0"/>
              <w:autoSpaceDN w:val="0"/>
              <w:adjustRightInd w:val="0"/>
              <w:spacing w:line="400" w:lineRule="exact"/>
              <w:ind w:firstLine="1680" w:firstLineChars="700"/>
              <w:rPr>
                <w:rFonts w:ascii="宋体" w:hAnsi="宋体"/>
                <w:szCs w:val="21"/>
              </w:rPr>
            </w:pPr>
            <w:r>
              <w:rPr>
                <w:rFonts w:hint="eastAsia" w:ascii="宋体" w:hAnsi="宋体"/>
                <w:szCs w:val="21"/>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299" w:type="dxa"/>
            <w:gridSpan w:val="2"/>
            <w:vAlign w:val="center"/>
          </w:tcPr>
          <w:p>
            <w:pPr>
              <w:autoSpaceDE w:val="0"/>
              <w:autoSpaceDN w:val="0"/>
              <w:adjustRightInd w:val="0"/>
              <w:spacing w:line="400" w:lineRule="exact"/>
              <w:jc w:val="center"/>
              <w:rPr>
                <w:rFonts w:ascii="宋体" w:hAnsi="宋体"/>
                <w:szCs w:val="21"/>
              </w:rPr>
            </w:pPr>
          </w:p>
        </w:tc>
        <w:tc>
          <w:tcPr>
            <w:tcW w:w="1308" w:type="dxa"/>
            <w:vMerge w:val="continue"/>
            <w:vAlign w:val="center"/>
          </w:tcPr>
          <w:p>
            <w:pPr>
              <w:rPr>
                <w:rFonts w:ascii="宋体" w:hAnsi="宋体"/>
                <w:szCs w:val="21"/>
              </w:rPr>
            </w:pPr>
          </w:p>
        </w:tc>
        <w:tc>
          <w:tcPr>
            <w:tcW w:w="1558"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181" w:type="dxa"/>
            <w:gridSpan w:val="2"/>
            <w:vAlign w:val="center"/>
          </w:tcPr>
          <w:p>
            <w:pPr>
              <w:autoSpaceDE w:val="0"/>
              <w:autoSpaceDN w:val="0"/>
              <w:adjustRightInd w:val="0"/>
              <w:spacing w:line="400" w:lineRule="exact"/>
              <w:jc w:val="center"/>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8" w:hRule="atLeast"/>
          <w:jc w:val="center"/>
        </w:trPr>
        <w:tc>
          <w:tcPr>
            <w:tcW w:w="158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346" w:type="dxa"/>
            <w:gridSpan w:val="8"/>
            <w:vAlign w:val="center"/>
          </w:tcPr>
          <w:p>
            <w:pPr>
              <w:autoSpaceDE w:val="0"/>
              <w:autoSpaceDN w:val="0"/>
              <w:adjustRightInd w:val="0"/>
              <w:spacing w:line="400" w:lineRule="exact"/>
              <w:rPr>
                <w:rFonts w:ascii="宋体" w:hAnsi="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87" w:hRule="atLeast"/>
          <w:jc w:val="center"/>
        </w:trPr>
        <w:tc>
          <w:tcPr>
            <w:tcW w:w="1588"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34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80" w:leftChars="200"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63" w:name="_Toc263768877"/>
      <w:bookmarkStart w:id="64" w:name="_Toc263753619"/>
      <w:bookmarkStart w:id="65" w:name="_Toc302997928"/>
    </w:p>
    <w:p>
      <w:pPr>
        <w:adjustRightInd w:val="0"/>
        <w:spacing w:line="400" w:lineRule="exact"/>
        <w:rPr>
          <w:rFonts w:ascii="宋体" w:hAnsi="宋体"/>
          <w:bCs/>
          <w:sz w:val="28"/>
          <w:u w:val="single"/>
        </w:rPr>
      </w:pPr>
    </w:p>
    <w:bookmarkEnd w:id="63"/>
    <w:bookmarkEnd w:id="64"/>
    <w:bookmarkEnd w:id="65"/>
    <w:p>
      <w:r>
        <w:rPr>
          <w:rFonts w:hint="eastAsia"/>
        </w:rPr>
        <w:br w:type="page"/>
      </w:r>
    </w:p>
    <w:p>
      <w:pPr>
        <w:pStyle w:val="6"/>
        <w:numPr>
          <w:ilvl w:val="3"/>
          <w:numId w:val="1"/>
        </w:numPr>
        <w:tabs>
          <w:tab w:val="left" w:pos="709"/>
        </w:tabs>
        <w:jc w:val="left"/>
        <w:rPr>
          <w:color w:val="auto"/>
        </w:rPr>
      </w:pPr>
      <w:r>
        <w:rPr>
          <w:rFonts w:hint="eastAsia"/>
          <w:color w:val="auto"/>
        </w:rPr>
        <w:t>服务方案及服务承诺</w:t>
      </w:r>
    </w:p>
    <w:p>
      <w:pPr>
        <w:snapToGrid w:val="0"/>
        <w:spacing w:line="360" w:lineRule="auto"/>
        <w:ind w:left="1276" w:right="-65" w:rightChars="-27" w:hanging="1276" w:hangingChars="454"/>
        <w:rPr>
          <w:rFonts w:ascii="宋体" w:hAnsi="宋体"/>
          <w:b/>
          <w:bCs/>
          <w:sz w:val="28"/>
          <w:szCs w:val="28"/>
          <w:u w:val="single"/>
        </w:rPr>
      </w:pPr>
      <w:r>
        <w:rPr>
          <w:rFonts w:hint="eastAsia" w:ascii="宋体" w:hAnsi="宋体"/>
          <w:b/>
          <w:sz w:val="28"/>
        </w:rPr>
        <w:t>项目名称：</w:t>
      </w:r>
      <w:r>
        <w:rPr>
          <w:rFonts w:hint="eastAsia" w:ascii="宋体" w:hAnsi="宋体"/>
          <w:b/>
          <w:sz w:val="28"/>
          <w:szCs w:val="28"/>
          <w:u w:val="single"/>
        </w:rPr>
        <w:t>XXXXXXXXXX采购项目</w:t>
      </w:r>
    </w:p>
    <w:p>
      <w:pPr>
        <w:spacing w:line="360" w:lineRule="auto"/>
        <w:rPr>
          <w:rFonts w:ascii="宋体" w:hAnsi="宋体"/>
          <w:b/>
          <w:sz w:val="32"/>
          <w:szCs w:val="32"/>
        </w:rPr>
      </w:pPr>
      <w:r>
        <w:rPr>
          <w:rFonts w:hint="eastAsia" w:ascii="宋体" w:hAnsi="宋体"/>
          <w:b/>
          <w:sz w:val="28"/>
        </w:rPr>
        <w:t>项目编号：</w:t>
      </w:r>
    </w:p>
    <w:p>
      <w:pPr>
        <w:snapToGrid w:val="0"/>
        <w:spacing w:line="360" w:lineRule="auto"/>
        <w:ind w:left="1276" w:right="-65" w:rightChars="-27" w:hanging="1276" w:hangingChars="454"/>
        <w:rPr>
          <w:rFonts w:ascii="宋体" w:hAnsi="宋体"/>
          <w:b/>
          <w:sz w:val="28"/>
          <w:szCs w:val="28"/>
          <w:u w:val="single"/>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80" w:left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pStyle w:val="6"/>
        <w:numPr>
          <w:ilvl w:val="3"/>
          <w:numId w:val="1"/>
        </w:numPr>
        <w:tabs>
          <w:tab w:val="left" w:pos="709"/>
        </w:tabs>
        <w:jc w:val="left"/>
        <w:rPr>
          <w:color w:val="auto"/>
        </w:rPr>
      </w:pPr>
      <w:r>
        <w:rPr>
          <w:rFonts w:hint="eastAsia"/>
          <w:color w:val="auto"/>
        </w:rPr>
        <w:t>承诺函</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28"/>
          <w:szCs w:val="28"/>
        </w:rPr>
      </w:pPr>
      <w:r>
        <w:rPr>
          <w:rFonts w:hint="eastAsia" w:ascii="宋体" w:hAnsi="宋体"/>
          <w:b/>
          <w:sz w:val="28"/>
          <w:szCs w:val="28"/>
        </w:rPr>
        <w:t>项目编号：</w:t>
      </w: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u w:val="single"/>
        </w:rPr>
        <w:t>XXXXXXXXXX采购项目</w:t>
      </w:r>
      <w:r>
        <w:rPr>
          <w:rFonts w:hint="eastAsia" w:ascii="宋体" w:hAnsi="宋体"/>
          <w:sz w:val="28"/>
        </w:rPr>
        <w:t>的供应商，在此郑重承诺：</w:t>
      </w: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2"/>
        <w:rPr>
          <w:rFonts w:ascii="宋体" w:hAnsi="宋体"/>
        </w:rPr>
      </w:pPr>
    </w:p>
    <w:p>
      <w:pPr>
        <w:pStyle w:val="2"/>
        <w:rPr>
          <w:rFonts w:ascii="宋体" w:hAnsi="宋体"/>
        </w:rPr>
      </w:pPr>
    </w:p>
    <w:p>
      <w:pPr>
        <w:pStyle w:val="6"/>
        <w:numPr>
          <w:ilvl w:val="3"/>
          <w:numId w:val="1"/>
        </w:numPr>
        <w:tabs>
          <w:tab w:val="left" w:pos="709"/>
        </w:tabs>
        <w:snapToGrid w:val="0"/>
        <w:jc w:val="left"/>
      </w:pPr>
      <w:r>
        <w:rPr>
          <w:rFonts w:hint="eastAsia"/>
        </w:rPr>
        <w:t>投标产品技术性能、技术参数和配置的详细描述</w:t>
      </w:r>
    </w:p>
    <w:p>
      <w:pPr>
        <w:snapToGrid w:val="0"/>
        <w:spacing w:line="360" w:lineRule="auto"/>
        <w:ind w:right="-713" w:rightChars="-297"/>
        <w:rPr>
          <w:rFonts w:ascii="宋体" w:hAnsi="宋体"/>
          <w:b/>
          <w:sz w:val="28"/>
        </w:rPr>
      </w:pPr>
      <w:r>
        <w:rPr>
          <w:rFonts w:hint="eastAsia" w:ascii="宋体" w:hAnsi="宋体"/>
          <w:b/>
          <w:sz w:val="28"/>
        </w:rPr>
        <w:t>项目名称：</w:t>
      </w:r>
      <w:r>
        <w:rPr>
          <w:rFonts w:hint="eastAsia" w:ascii="宋体" w:hAnsi="宋体"/>
          <w:b/>
          <w:sz w:val="28"/>
          <w:u w:val="single"/>
        </w:rPr>
        <w:t>XXX采购项目</w:t>
      </w:r>
    </w:p>
    <w:p>
      <w:pPr>
        <w:snapToGrid w:val="0"/>
        <w:spacing w:line="360" w:lineRule="auto"/>
        <w:ind w:right="-713" w:rightChars="-297"/>
        <w:rPr>
          <w:rFonts w:ascii="宋体" w:hAnsi="宋体"/>
        </w:rPr>
      </w:pPr>
      <w:r>
        <w:rPr>
          <w:rFonts w:hint="eastAsia" w:ascii="宋体" w:hAnsi="宋体"/>
          <w:b/>
          <w:sz w:val="28"/>
        </w:rPr>
        <w:t>项目编号：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8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
      <w:pPr>
        <w:pStyle w:val="2"/>
        <w:rPr>
          <w:rFonts w:ascii="宋体" w:hAnsi="宋体"/>
        </w:rPr>
      </w:pPr>
    </w:p>
    <w:p>
      <w:r>
        <w:rPr>
          <w:rFonts w:hint="eastAsia"/>
        </w:rPr>
        <w:br w:type="page"/>
      </w:r>
    </w:p>
    <w:p>
      <w:pPr>
        <w:pStyle w:val="6"/>
        <w:tabs>
          <w:tab w:val="left" w:pos="709"/>
        </w:tabs>
        <w:ind w:left="1135" w:hanging="1135"/>
        <w:jc w:val="left"/>
        <w:rPr>
          <w:color w:val="auto"/>
        </w:rPr>
      </w:pPr>
      <w:r>
        <w:rPr>
          <w:rFonts w:hint="eastAsia"/>
          <w:color w:val="auto"/>
        </w:rPr>
        <w:t>报价要求</w:t>
      </w:r>
      <w:r>
        <w:rPr>
          <w:color w:val="auto"/>
        </w:rPr>
        <w:t>响应文件</w:t>
      </w:r>
    </w:p>
    <w:p>
      <w:pPr>
        <w:pStyle w:val="6"/>
        <w:numPr>
          <w:ilvl w:val="3"/>
          <w:numId w:val="1"/>
        </w:numPr>
        <w:tabs>
          <w:tab w:val="left" w:pos="709"/>
        </w:tabs>
        <w:jc w:val="left"/>
        <w:rPr>
          <w:color w:val="auto"/>
        </w:rPr>
      </w:pPr>
      <w:r>
        <w:rPr>
          <w:rFonts w:hint="eastAsia"/>
          <w:color w:val="auto"/>
        </w:rPr>
        <w:t>开标</w:t>
      </w:r>
      <w:r>
        <w:rPr>
          <w:color w:val="auto"/>
        </w:rPr>
        <w:t>一览表</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32"/>
          <w:szCs w:val="32"/>
        </w:rPr>
      </w:pPr>
      <w:r>
        <w:rPr>
          <w:rFonts w:hint="eastAsia" w:ascii="宋体" w:hAnsi="宋体"/>
          <w:b/>
          <w:sz w:val="28"/>
          <w:szCs w:val="28"/>
        </w:rPr>
        <w:t>项目编号：</w:t>
      </w:r>
    </w:p>
    <w:p>
      <w:pPr>
        <w:snapToGrid w:val="0"/>
        <w:spacing w:line="360" w:lineRule="auto"/>
        <w:rPr>
          <w:rFonts w:ascii="宋体" w:hAnsi="宋体"/>
          <w:b/>
          <w:sz w:val="28"/>
          <w:szCs w:val="28"/>
          <w:u w:val="single"/>
        </w:rPr>
      </w:pPr>
    </w:p>
    <w:tbl>
      <w:tblPr>
        <w:tblStyle w:val="60"/>
        <w:tblW w:w="726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7268"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jc w:val="center"/>
              <w:rPr>
                <w:rFonts w:ascii="宋体" w:hAnsi="宋体"/>
                <w:sz w:val="28"/>
                <w:szCs w:val="28"/>
              </w:rPr>
            </w:pPr>
            <w:r>
              <w:rPr>
                <w:rFonts w:hint="eastAsia" w:ascii="宋体" w:hAnsi="宋体"/>
                <w:sz w:val="28"/>
                <w:szCs w:val="28"/>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7268"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rPr>
                <w:rFonts w:ascii="宋体" w:hAnsi="宋体"/>
                <w:sz w:val="28"/>
                <w:szCs w:val="28"/>
              </w:rPr>
            </w:pPr>
          </w:p>
        </w:tc>
      </w:tr>
    </w:tbl>
    <w:p>
      <w:pPr>
        <w:tabs>
          <w:tab w:val="left" w:pos="1134"/>
        </w:tabs>
        <w:spacing w:line="560" w:lineRule="exact"/>
        <w:ind w:firstLine="427" w:firstLineChars="152"/>
        <w:rPr>
          <w:rFonts w:ascii="宋体" w:hAnsi="宋体"/>
          <w:b/>
          <w:bCs/>
          <w:sz w:val="28"/>
        </w:rPr>
      </w:pPr>
      <w:r>
        <w:rPr>
          <w:rFonts w:hint="eastAsia" w:ascii="宋体" w:hAnsi="宋体"/>
          <w:b/>
          <w:sz w:val="28"/>
          <w:szCs w:val="28"/>
        </w:rPr>
        <w:t>报价以供应商在政府采购云平台开标一览表中填写的报价为准。</w:t>
      </w: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snapToGrid w:val="0"/>
        <w:spacing w:line="500" w:lineRule="exact"/>
        <w:ind w:left="1445" w:right="-65" w:rightChars="-27" w:hanging="1445" w:hangingChars="514"/>
        <w:rPr>
          <w:rFonts w:ascii="宋体" w:hAnsi="宋体"/>
          <w:b/>
          <w:bCs/>
          <w:sz w:val="28"/>
          <w:u w:val="single"/>
        </w:rPr>
      </w:pPr>
    </w:p>
    <w:p>
      <w:pPr>
        <w:pStyle w:val="6"/>
        <w:numPr>
          <w:ilvl w:val="3"/>
          <w:numId w:val="1"/>
        </w:numPr>
        <w:tabs>
          <w:tab w:val="left" w:pos="709"/>
        </w:tabs>
        <w:snapToGrid w:val="0"/>
        <w:jc w:val="left"/>
        <w:rPr>
          <w:spacing w:val="6"/>
        </w:rPr>
      </w:pPr>
      <w:r>
        <w:rPr>
          <w:rFonts w:hint="eastAsia"/>
          <w:color w:val="auto"/>
        </w:rPr>
        <w:t>分项</w:t>
      </w:r>
      <w:r>
        <w:rPr>
          <w:color w:val="auto"/>
        </w:rPr>
        <w:t>报价</w:t>
      </w:r>
      <w:r>
        <w:rPr>
          <w:rFonts w:hint="eastAsia"/>
          <w:color w:val="auto"/>
        </w:rPr>
        <w:t>明细</w:t>
      </w:r>
      <w:r>
        <w:rPr>
          <w:color w:val="auto"/>
        </w:rPr>
        <w:t>表</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XXXXXXXXXX采购项目</w:t>
      </w:r>
    </w:p>
    <w:p>
      <w:pPr>
        <w:spacing w:line="360" w:lineRule="auto"/>
        <w:rPr>
          <w:rFonts w:ascii="宋体" w:hAnsi="宋体"/>
          <w:b/>
          <w:sz w:val="28"/>
          <w:szCs w:val="28"/>
        </w:rPr>
      </w:pPr>
      <w:r>
        <w:rPr>
          <w:rFonts w:hint="eastAsia" w:ascii="宋体" w:hAnsi="宋体"/>
          <w:b/>
          <w:sz w:val="28"/>
          <w:szCs w:val="28"/>
        </w:rPr>
        <w:t>项目编号：</w:t>
      </w:r>
    </w:p>
    <w:p>
      <w:pPr>
        <w:tabs>
          <w:tab w:val="left" w:pos="630"/>
          <w:tab w:val="left" w:pos="720"/>
          <w:tab w:val="left" w:pos="7560"/>
        </w:tabs>
        <w:spacing w:line="360" w:lineRule="auto"/>
        <w:ind w:firstLine="281" w:firstLineChars="100"/>
        <w:rPr>
          <w:rFonts w:ascii="宋体" w:hAnsi="宋体"/>
          <w:b/>
          <w:sz w:val="28"/>
        </w:rPr>
      </w:pPr>
      <w:r>
        <w:rPr>
          <w:rFonts w:hint="eastAsia" w:ascii="宋体" w:hAnsi="宋体"/>
          <w:b/>
          <w:sz w:val="28"/>
        </w:rPr>
        <w:t>一、分项报价明细表</w:t>
      </w:r>
    </w:p>
    <w:tbl>
      <w:tblPr>
        <w:tblStyle w:val="59"/>
        <w:tblW w:w="10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1110"/>
        <w:gridCol w:w="1268"/>
        <w:gridCol w:w="1113"/>
        <w:gridCol w:w="1045"/>
        <w:gridCol w:w="1134"/>
        <w:gridCol w:w="116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产品名称（标</w:t>
            </w:r>
            <w:r>
              <w:rPr>
                <w:rFonts w:ascii="宋体" w:hAnsi="宋体"/>
                <w:b/>
                <w:szCs w:val="28"/>
              </w:rPr>
              <w:t>的名称</w:t>
            </w:r>
            <w:r>
              <w:rPr>
                <w:rFonts w:hint="eastAsia" w:ascii="宋体" w:hAnsi="宋体"/>
                <w:b/>
                <w:szCs w:val="28"/>
              </w:rPr>
              <w:t>）</w:t>
            </w:r>
          </w:p>
        </w:tc>
        <w:tc>
          <w:tcPr>
            <w:tcW w:w="111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品牌</w:t>
            </w:r>
          </w:p>
        </w:tc>
        <w:tc>
          <w:tcPr>
            <w:tcW w:w="126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规格型号</w:t>
            </w:r>
          </w:p>
        </w:tc>
        <w:tc>
          <w:tcPr>
            <w:tcW w:w="111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生产厂商</w:t>
            </w:r>
          </w:p>
        </w:tc>
        <w:tc>
          <w:tcPr>
            <w:tcW w:w="1045"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szCs w:val="28"/>
              </w:rPr>
            </w:pPr>
            <w:r>
              <w:rPr>
                <w:rFonts w:hint="eastAsia" w:ascii="宋体" w:hAnsi="宋体"/>
                <w:b/>
                <w:szCs w:val="28"/>
              </w:rPr>
              <w:t>进口或国产</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数量(单位)</w:t>
            </w:r>
          </w:p>
        </w:tc>
        <w:tc>
          <w:tcPr>
            <w:tcW w:w="116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单价</w:t>
            </w:r>
          </w:p>
        </w:tc>
        <w:tc>
          <w:tcPr>
            <w:tcW w:w="12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szCs w:val="28"/>
              </w:rPr>
            </w:pPr>
            <w:r>
              <w:rPr>
                <w:rFonts w:hint="eastAsia" w:ascii="宋体" w:hAnsi="宋体"/>
                <w:b/>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0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506" w:type="dxa"/>
            <w:gridSpan w:val="9"/>
            <w:tcBorders>
              <w:top w:val="single" w:color="auto" w:sz="4" w:space="0"/>
              <w:left w:val="single" w:color="auto" w:sz="4" w:space="0"/>
              <w:bottom w:val="single" w:color="auto" w:sz="4" w:space="0"/>
              <w:right w:val="single" w:color="auto" w:sz="4" w:space="0"/>
            </w:tcBorders>
          </w:tcPr>
          <w:p>
            <w:pPr>
              <w:spacing w:line="480" w:lineRule="exact"/>
              <w:ind w:firstLine="1807" w:firstLineChars="750"/>
              <w:rPr>
                <w:rFonts w:ascii="宋体" w:hAnsi="宋体"/>
                <w:szCs w:val="21"/>
              </w:rPr>
            </w:pPr>
            <w:r>
              <w:rPr>
                <w:rFonts w:hint="eastAsia" w:ascii="宋体" w:hAnsi="宋体"/>
                <w:b/>
              </w:rPr>
              <w:t>报价（总价合计）：</w:t>
            </w:r>
            <w:r>
              <w:rPr>
                <w:rFonts w:ascii="宋体" w:hAnsi="宋体"/>
                <w:b/>
                <w:u w:val="single"/>
              </w:rPr>
              <w:t>XXXXXXXXXXXXX</w:t>
            </w:r>
            <w:r>
              <w:rPr>
                <w:rFonts w:hint="eastAsia" w:ascii="宋体" w:hAnsi="宋体"/>
                <w:b/>
              </w:rPr>
              <w:t>元</w:t>
            </w:r>
          </w:p>
        </w:tc>
      </w:tr>
    </w:tbl>
    <w:p>
      <w:pPr>
        <w:tabs>
          <w:tab w:val="left" w:pos="720"/>
          <w:tab w:val="left" w:pos="7560"/>
        </w:tabs>
        <w:spacing w:line="360" w:lineRule="auto"/>
        <w:ind w:firstLine="281" w:firstLineChars="100"/>
        <w:rPr>
          <w:rFonts w:ascii="宋体" w:hAnsi="宋体"/>
          <w:b/>
          <w:sz w:val="28"/>
        </w:rPr>
      </w:pPr>
      <w:r>
        <w:rPr>
          <w:rFonts w:hint="eastAsia" w:ascii="宋体" w:hAnsi="宋体" w:cstheme="minorBidi"/>
          <w:b/>
          <w:sz w:val="28"/>
          <w:szCs w:val="28"/>
        </w:rPr>
        <w:t>二、供应商</w:t>
      </w:r>
      <w:r>
        <w:rPr>
          <w:rFonts w:hint="eastAsia" w:ascii="宋体" w:hAnsi="宋体" w:cstheme="minorBidi"/>
          <w:b/>
          <w:sz w:val="28"/>
        </w:rPr>
        <w:t>报价产品</w:t>
      </w:r>
      <w:r>
        <w:rPr>
          <w:rFonts w:hint="eastAsia" w:ascii="宋体" w:hAnsi="宋体"/>
          <w:b/>
          <w:sz w:val="28"/>
        </w:rPr>
        <w:t>中为</w:t>
      </w:r>
      <w:r>
        <w:rPr>
          <w:rFonts w:hint="eastAsia" w:ascii="宋体" w:hAnsi="宋体" w:cstheme="minorBidi"/>
          <w:b/>
          <w:sz w:val="28"/>
        </w:rPr>
        <w:t>监狱企业生产的产品清单及价格（说明：</w:t>
      </w:r>
      <w:r>
        <w:rPr>
          <w:rFonts w:ascii="宋体" w:hAnsi="宋体" w:cstheme="minorBidi"/>
          <w:b/>
          <w:sz w:val="28"/>
        </w:rPr>
        <w:t>1、提供由省级以上监狱管理局、戒毒管理局（含新疆生产建设兵团）出具的生产厂商属于监狱企业的证明文件复印件；2、如未提供产品清单及价格以及相关证明材料复印件，则不能享受对监狱企业生产的产品的价格扣除，但不影响</w:t>
      </w:r>
      <w:r>
        <w:rPr>
          <w:rFonts w:hint="eastAsia" w:ascii="宋体" w:hAnsi="宋体" w:cstheme="minorBidi"/>
          <w:b/>
          <w:sz w:val="28"/>
        </w:rPr>
        <w:t>响应</w:t>
      </w:r>
      <w:r>
        <w:rPr>
          <w:rFonts w:ascii="宋体" w:hAnsi="宋体" w:cstheme="minorBidi"/>
          <w:b/>
          <w:sz w:val="28"/>
        </w:rPr>
        <w:t>文件的有效性。）</w:t>
      </w:r>
    </w:p>
    <w:tbl>
      <w:tblPr>
        <w:tblStyle w:val="59"/>
        <w:tblW w:w="10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51"/>
        <w:gridCol w:w="92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序号</w:t>
            </w:r>
          </w:p>
        </w:tc>
        <w:tc>
          <w:tcPr>
            <w:tcW w:w="172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产品名称</w:t>
            </w:r>
          </w:p>
        </w:tc>
        <w:tc>
          <w:tcPr>
            <w:tcW w:w="69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品牌</w:t>
            </w:r>
          </w:p>
        </w:tc>
        <w:tc>
          <w:tcPr>
            <w:tcW w:w="125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生产厂商</w:t>
            </w:r>
          </w:p>
        </w:tc>
        <w:tc>
          <w:tcPr>
            <w:tcW w:w="851"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rPr>
            </w:pPr>
            <w:r>
              <w:rPr>
                <w:rFonts w:hint="eastAsia" w:ascii="宋体" w:hAnsi="宋体"/>
                <w:b/>
                <w:szCs w:val="28"/>
              </w:rPr>
              <w:t>进口或国产</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数量(单位)</w:t>
            </w:r>
          </w:p>
        </w:tc>
        <w:tc>
          <w:tcPr>
            <w:tcW w:w="92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单价</w:t>
            </w:r>
          </w:p>
        </w:tc>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总</w:t>
            </w:r>
            <w:r>
              <w:rPr>
                <w:rFonts w:hint="eastAsia" w:ascii="宋体" w:hAnsi="宋体"/>
                <w:b/>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0144" w:type="dxa"/>
            <w:gridSpan w:val="9"/>
            <w:tcBorders>
              <w:top w:val="single" w:color="auto" w:sz="4" w:space="0"/>
              <w:left w:val="single" w:color="auto" w:sz="4" w:space="0"/>
              <w:bottom w:val="single" w:color="auto" w:sz="4" w:space="0"/>
              <w:right w:val="single" w:color="auto" w:sz="4" w:space="0"/>
            </w:tcBorders>
          </w:tcPr>
          <w:p>
            <w:pPr>
              <w:spacing w:before="240" w:after="60" w:line="360" w:lineRule="auto"/>
              <w:ind w:firstLine="843" w:firstLineChars="350"/>
              <w:outlineLvl w:val="0"/>
              <w:rPr>
                <w:rFonts w:ascii="宋体" w:hAnsi="宋体"/>
              </w:rPr>
            </w:pPr>
            <w:bookmarkStart w:id="66" w:name="_Toc75159553"/>
            <w:r>
              <w:rPr>
                <w:rFonts w:hint="eastAsia" w:ascii="宋体" w:hAnsi="宋体" w:cs="宋体"/>
                <w:b/>
              </w:rPr>
              <w:t>监狱企业生产的产品</w:t>
            </w:r>
            <w:r>
              <w:rPr>
                <w:rFonts w:hint="eastAsia" w:ascii="宋体" w:hAnsi="宋体"/>
                <w:b/>
              </w:rPr>
              <w:t>总价合计：</w:t>
            </w:r>
            <w:r>
              <w:rPr>
                <w:rFonts w:ascii="宋体" w:hAnsi="宋体"/>
                <w:b/>
                <w:u w:val="single"/>
              </w:rPr>
              <w:t>XXXXXXXXXXXXX</w:t>
            </w:r>
            <w:r>
              <w:rPr>
                <w:rFonts w:hint="eastAsia" w:ascii="宋体" w:hAnsi="宋体"/>
                <w:b/>
              </w:rPr>
              <w:t>元</w:t>
            </w:r>
            <w:bookmarkEnd w:id="66"/>
          </w:p>
        </w:tc>
      </w:tr>
    </w:tbl>
    <w:p>
      <w:pPr>
        <w:tabs>
          <w:tab w:val="left" w:pos="630"/>
          <w:tab w:val="left" w:pos="720"/>
          <w:tab w:val="left" w:pos="7560"/>
        </w:tabs>
        <w:spacing w:line="360" w:lineRule="auto"/>
        <w:ind w:firstLine="281" w:firstLineChars="100"/>
        <w:rPr>
          <w:rFonts w:ascii="宋体" w:hAnsi="宋体"/>
          <w:b/>
          <w:sz w:val="28"/>
        </w:rPr>
      </w:pPr>
      <w:r>
        <w:rPr>
          <w:rFonts w:hint="eastAsia" w:ascii="宋体" w:hAnsi="宋体"/>
          <w:b/>
          <w:sz w:val="28"/>
        </w:rPr>
        <w:t>三、供应商报价产品中为残疾人福利性单位生产的产品清单及价格（说明：如未提供则不能享受对残疾人福利性单位生产的产品的价格扣除</w:t>
      </w:r>
      <w:r>
        <w:rPr>
          <w:rFonts w:ascii="宋体" w:hAnsi="宋体" w:cstheme="minorBidi"/>
          <w:b/>
          <w:sz w:val="28"/>
        </w:rPr>
        <w:t>，但不影响</w:t>
      </w:r>
      <w:r>
        <w:rPr>
          <w:rFonts w:hint="eastAsia" w:ascii="宋体" w:hAnsi="宋体" w:cstheme="minorBidi"/>
          <w:b/>
          <w:sz w:val="28"/>
        </w:rPr>
        <w:t>响应</w:t>
      </w:r>
      <w:r>
        <w:rPr>
          <w:rFonts w:ascii="宋体" w:hAnsi="宋体" w:cstheme="minorBidi"/>
          <w:b/>
          <w:sz w:val="28"/>
        </w:rPr>
        <w:t>文件的有效性</w:t>
      </w:r>
      <w:r>
        <w:rPr>
          <w:rFonts w:hint="eastAsia" w:ascii="宋体" w:hAnsi="宋体" w:cstheme="minorBidi"/>
          <w:b/>
          <w:sz w:val="28"/>
        </w:rPr>
        <w:t>。</w:t>
      </w:r>
      <w:r>
        <w:rPr>
          <w:rFonts w:hint="eastAsia" w:ascii="宋体" w:hAnsi="宋体"/>
          <w:b/>
          <w:sz w:val="28"/>
        </w:rPr>
        <w:t>）</w:t>
      </w:r>
    </w:p>
    <w:tbl>
      <w:tblPr>
        <w:tblStyle w:val="59"/>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59"/>
        <w:gridCol w:w="709"/>
        <w:gridCol w:w="1276"/>
        <w:gridCol w:w="1417"/>
        <w:gridCol w:w="851"/>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产品名称</w:t>
            </w:r>
          </w:p>
        </w:tc>
        <w:tc>
          <w:tcPr>
            <w:tcW w:w="709"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宋体" w:hAnsi="宋体"/>
                <w:b/>
              </w:rPr>
            </w:pPr>
            <w:r>
              <w:rPr>
                <w:rFonts w:hint="eastAsia" w:ascii="宋体" w:hAnsi="宋体"/>
                <w:b/>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生产厂商</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数量(单位)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b/>
              </w:rPr>
            </w:pPr>
            <w:r>
              <w:rPr>
                <w:rFonts w:hint="eastAsia" w:ascii="宋体" w:hAnsi="宋体"/>
                <w:b/>
              </w:rPr>
              <w:t>总价</w:t>
            </w:r>
            <w:r>
              <w:rPr>
                <w:rFonts w:hint="eastAsia" w:ascii="宋体" w:hAnsi="宋体"/>
                <w:b/>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338" w:type="dxa"/>
            <w:gridSpan w:val="8"/>
            <w:tcBorders>
              <w:top w:val="single" w:color="auto" w:sz="4" w:space="0"/>
              <w:left w:val="single" w:color="auto" w:sz="4" w:space="0"/>
              <w:bottom w:val="single" w:color="auto" w:sz="4" w:space="0"/>
              <w:right w:val="single" w:color="auto" w:sz="4" w:space="0"/>
            </w:tcBorders>
          </w:tcPr>
          <w:p>
            <w:pPr>
              <w:spacing w:before="240" w:after="60" w:line="360" w:lineRule="auto"/>
              <w:ind w:firstLine="964" w:firstLineChars="400"/>
              <w:outlineLvl w:val="0"/>
              <w:rPr>
                <w:rFonts w:ascii="宋体" w:hAnsi="宋体"/>
              </w:rPr>
            </w:pPr>
            <w:bookmarkStart w:id="67" w:name="_Toc75159554"/>
            <w:r>
              <w:rPr>
                <w:rFonts w:hint="eastAsia" w:ascii="宋体" w:hAnsi="宋体" w:cs="宋体"/>
                <w:b/>
              </w:rPr>
              <w:t>残疾人福利性单位生产的产品总价合计</w:t>
            </w:r>
            <w:r>
              <w:rPr>
                <w:rFonts w:hint="eastAsia" w:ascii="宋体" w:hAnsi="宋体"/>
                <w:b/>
              </w:rPr>
              <w:t>：</w:t>
            </w:r>
            <w:r>
              <w:rPr>
                <w:rFonts w:ascii="宋体" w:hAnsi="宋体"/>
                <w:b/>
                <w:u w:val="single"/>
              </w:rPr>
              <w:t>XXXXXXXXXXXXX</w:t>
            </w:r>
            <w:r>
              <w:rPr>
                <w:rFonts w:hint="eastAsia" w:ascii="宋体" w:hAnsi="宋体"/>
                <w:b/>
              </w:rPr>
              <w:t>元</w:t>
            </w:r>
            <w:bookmarkEnd w:id="67"/>
          </w:p>
        </w:tc>
      </w:tr>
    </w:tbl>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rPr>
          <w:rFonts w:ascii="宋体" w:hAnsi="宋体"/>
          <w:sz w:val="28"/>
          <w:lang w:val="zh-CN"/>
        </w:rPr>
      </w:pPr>
      <w:r>
        <w:rPr>
          <w:rFonts w:hint="eastAsia" w:ascii="宋体" w:hAnsi="宋体"/>
          <w:sz w:val="28"/>
          <w:lang w:val="zh-CN"/>
        </w:rPr>
        <w:t>供应商名称：XXXX</w:t>
      </w:r>
    </w:p>
    <w:p>
      <w:pPr>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7"/>
        <w:spacing w:line="240" w:lineRule="auto"/>
        <w:ind w:firstLine="562"/>
        <w:rPr>
          <w:rFonts w:ascii="宋体" w:hAnsi="宋体"/>
          <w:b/>
          <w:sz w:val="28"/>
        </w:rPr>
      </w:pPr>
      <w:r>
        <w:rPr>
          <w:rFonts w:hint="eastAsia" w:ascii="宋体" w:hAnsi="宋体"/>
          <w:b/>
          <w:sz w:val="28"/>
        </w:rPr>
        <w:t>说明：供应商应根据以上表格格式填写分项报价，报价合计应包括供应商完成本项目所需的一切费用。</w:t>
      </w:r>
    </w:p>
    <w:p>
      <w:pPr>
        <w:rPr>
          <w:rFonts w:ascii="宋体" w:hAnsi="宋体"/>
        </w:rPr>
      </w:pPr>
    </w:p>
    <w:p>
      <w:pPr>
        <w:rPr>
          <w:rFonts w:ascii="宋体" w:hAnsi="宋体"/>
        </w:rPr>
      </w:pPr>
    </w:p>
    <w:bookmarkEnd w:id="56"/>
    <w:p>
      <w:pPr>
        <w:pStyle w:val="4"/>
        <w:numPr>
          <w:ilvl w:val="0"/>
          <w:numId w:val="1"/>
        </w:numPr>
        <w:spacing w:before="0" w:after="0"/>
        <w:ind w:left="0" w:firstLine="0"/>
      </w:pPr>
      <w:bookmarkStart w:id="68" w:name="_Toc75159555"/>
      <w:r>
        <w:rPr>
          <w:rFonts w:hint="eastAsia"/>
          <w:lang w:val="en-US" w:eastAsia="zh-CN"/>
        </w:rPr>
        <w:t xml:space="preserve"> </w:t>
      </w:r>
      <w:r>
        <w:rPr>
          <w:rFonts w:hint="eastAsia"/>
        </w:rPr>
        <w:t>技术、服务、商务及其他要求</w:t>
      </w:r>
      <w:bookmarkEnd w:id="68"/>
    </w:p>
    <w:p>
      <w:pPr>
        <w:pStyle w:val="5"/>
        <w:tabs>
          <w:tab w:val="left" w:pos="576"/>
          <w:tab w:val="clear" w:pos="567"/>
        </w:tabs>
      </w:pPr>
      <w:bookmarkStart w:id="69" w:name="_Toc75159556"/>
      <w:bookmarkStart w:id="70" w:name="_Toc321334066"/>
      <w:bookmarkStart w:id="71" w:name="_Toc496702872"/>
      <w:r>
        <w:rPr>
          <w:rFonts w:hint="eastAsia"/>
        </w:rPr>
        <w:t>项目概况</w:t>
      </w:r>
      <w:bookmarkEnd w:id="69"/>
    </w:p>
    <w:p>
      <w:pPr>
        <w:numPr>
          <w:ilvl w:val="0"/>
          <w:numId w:val="0"/>
        </w:numPr>
        <w:spacing w:before="62" w:beforeLines="20" w:after="62" w:afterLines="20" w:line="576" w:lineRule="exact"/>
        <w:ind w:firstLine="241" w:firstLineChars="1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都江堰市聚源镇中心卫生院</w:t>
      </w:r>
      <w:r>
        <w:rPr>
          <w:rFonts w:hint="eastAsia" w:ascii="宋体" w:hAnsi="宋体" w:cs="宋体"/>
          <w:b/>
          <w:bCs/>
          <w:sz w:val="24"/>
          <w:szCs w:val="24"/>
          <w:lang w:val="en-US" w:eastAsia="zh-CN"/>
        </w:rPr>
        <w:t>拟采购1套</w:t>
      </w:r>
      <w:r>
        <w:rPr>
          <w:rFonts w:hint="eastAsia" w:ascii="宋体" w:hAnsi="宋体" w:eastAsia="宋体" w:cs="宋体"/>
          <w:b/>
          <w:bCs/>
          <w:sz w:val="24"/>
          <w:szCs w:val="24"/>
          <w:lang w:val="en-US" w:eastAsia="zh-CN"/>
        </w:rPr>
        <w:t>腹腔镜</w:t>
      </w:r>
      <w:r>
        <w:rPr>
          <w:rFonts w:hint="eastAsia" w:ascii="宋体" w:hAnsi="宋体" w:cs="宋体"/>
          <w:b/>
          <w:bCs/>
          <w:sz w:val="24"/>
          <w:szCs w:val="24"/>
          <w:lang w:val="en-US" w:eastAsia="zh-CN"/>
        </w:rPr>
        <w:t>及配套设备</w:t>
      </w:r>
      <w:r>
        <w:rPr>
          <w:rFonts w:hint="eastAsia" w:ascii="宋体" w:hAnsi="宋体" w:eastAsia="宋体" w:cs="宋体"/>
          <w:b/>
          <w:bCs/>
          <w:sz w:val="24"/>
          <w:szCs w:val="24"/>
          <w:lang w:val="en-US" w:eastAsia="zh-CN"/>
        </w:rPr>
        <w:t>，用于临床的诊断和相关科研。</w:t>
      </w:r>
    </w:p>
    <w:p/>
    <w:p>
      <w:pPr>
        <w:pStyle w:val="5"/>
        <w:tabs>
          <w:tab w:val="left" w:pos="576"/>
          <w:tab w:val="clear" w:pos="567"/>
        </w:tabs>
      </w:pPr>
      <w:r>
        <w:rPr>
          <w:rFonts w:hint="eastAsia"/>
        </w:rPr>
        <w:t xml:space="preserve"> </w:t>
      </w:r>
      <w:bookmarkStart w:id="72" w:name="_Toc75159557"/>
      <w:r>
        <w:rPr>
          <w:rFonts w:hint="eastAsia"/>
        </w:rPr>
        <w:t>技术参数</w:t>
      </w:r>
      <w:r>
        <w:t>及要求</w:t>
      </w:r>
      <w:bookmarkEnd w:id="72"/>
    </w:p>
    <w:p>
      <w:pPr>
        <w:pStyle w:val="334"/>
        <w:numPr>
          <w:ilvl w:val="0"/>
          <w:numId w:val="0"/>
        </w:numPr>
        <w:ind w:left="260" w:leftChars="0"/>
        <w:rPr>
          <w:rFonts w:hint="eastAsia" w:ascii="宋体" w:hAnsi="宋体" w:eastAsia="宋体" w:cs="宋体"/>
          <w:b/>
          <w:bCs/>
          <w:color w:val="auto"/>
          <w:sz w:val="24"/>
          <w:szCs w:val="24"/>
          <w:lang w:val="en-US" w:eastAsia="zh-CN"/>
        </w:rPr>
      </w:pPr>
      <w:bookmarkStart w:id="73" w:name="_Toc65169717"/>
      <w:bookmarkStart w:id="74" w:name="_Toc75159558"/>
    </w:p>
    <w:p>
      <w:pPr>
        <w:adjustRightInd w:val="0"/>
        <w:snapToGrid w:val="0"/>
        <w:spacing w:line="360" w:lineRule="auto"/>
        <w:rPr>
          <w:rFonts w:hint="eastAsia"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技术要求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摄像主机与摄像头</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摄像系统主机可兼容三晶片全高清摄像头，具备全高清图像处理性能，摄像头有效像素值为1300K Pix，摄像系统支持1920*1080高清像素传递；</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摄像系统主机具有静态和动态图像采集（内置USB静态储存装置）、图像水平翻转、图像垂直翻转功能，可根据需求选配；</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具备多种高清、标清信号输出接口，满足多显示器需求，信号输出包括：HDTV信号：HD-SDI*2个、DVI-D*2个，最高分辨率可达1920*1080P；</w:t>
      </w:r>
    </w:p>
    <w:p>
      <w:pPr>
        <w:pStyle w:val="370"/>
        <w:spacing w:line="360" w:lineRule="auto"/>
        <w:rPr>
          <w:rFonts w:hint="eastAsia" w:ascii="宋体" w:hAnsi="宋体" w:eastAsia="宋体" w:cs="宋体"/>
          <w:sz w:val="24"/>
          <w:szCs w:val="24"/>
        </w:rPr>
      </w:pPr>
      <w:r>
        <w:rPr>
          <w:rFonts w:hint="eastAsia" w:ascii="宋体" w:hAnsi="宋体" w:eastAsia="宋体" w:cs="宋体"/>
          <w:sz w:val="24"/>
          <w:szCs w:val="24"/>
        </w:rPr>
        <w:t>SDTV 信号：复合视频信号S-Video；</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摄像系统</w:t>
      </w:r>
      <w:r>
        <w:rPr>
          <w:rFonts w:hint="eastAsia" w:ascii="宋体" w:hAnsi="宋体" w:eastAsia="宋体" w:cs="宋体"/>
          <w:sz w:val="24"/>
          <w:szCs w:val="24"/>
          <w:lang w:val="en-US" w:eastAsia="zh-CN"/>
        </w:rPr>
        <w:t>可</w:t>
      </w:r>
      <w:r>
        <w:rPr>
          <w:rFonts w:hint="eastAsia" w:ascii="宋体" w:hAnsi="宋体" w:eastAsia="宋体" w:cs="宋体"/>
          <w:sz w:val="24"/>
          <w:szCs w:val="24"/>
        </w:rPr>
        <w:t>实现如下功能：选择手术场景、图像调整、曝光模式选择，图像清晰度调整，视频信号设置，画面调整，选择语言；</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▲摄像头采用3个1/3英寸CMOS的三晶片的成像技术，具有成像清晰、噪点低、功耗低等优势，实现数字化的全高清成像；</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摄像头具备≥2倍光学变焦技术，光学变焦倍率2.14，配合摄像主机，可实现4倍电子放大，能够精准进行手术治疗和检查诊断；</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摄像头具有光学聚焦以及光学变焦功能，并且在光学变焦过程中能够保持图像始终清晰；</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摄像头可连接目镜杯卡口为32mm直径的各类光学视管和软性纤维镜，包括但不限于10mm腹腔镜、5mm腹腔镜、宫腔镜、鼻窦镜、关节镜、电切镜、纤维膀胱镜和纤维输尿管软镜等；</w:t>
      </w:r>
    </w:p>
    <w:p>
      <w:pPr>
        <w:pStyle w:val="370"/>
        <w:numPr>
          <w:ilvl w:val="0"/>
          <w:numId w:val="0"/>
        </w:numPr>
        <w:spacing w:line="360" w:lineRule="auto"/>
        <w:ind w:leftChars="200"/>
        <w:rPr>
          <w:rFonts w:hint="eastAsia" w:ascii="宋体" w:hAnsi="宋体" w:eastAsia="宋体" w:cs="宋体"/>
          <w:sz w:val="24"/>
          <w:szCs w:val="24"/>
        </w:rPr>
      </w:pP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摄像头具备3个或以上遥控按钮，可操作拍照、录像和白平衡；</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信噪比≥62dB，最小照度≤1Lux，图像传感器ADC位宽≥12Bits；</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LED冷光源</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采用LED冷光源；</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灯泡寿命持久，可终身免维护；</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最大中心照度≥320万Lux；</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冷光源的色温应≥6600K；</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可根据事实手术情况手动调节光亮度；</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具有广泛的兼容性，适合于任何内镜使用的高级照明设备，可通过适配器连接其他各品牌导光束；</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高清腹腔镜镜头</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直径10mm， 30度视野方向，视野范围≥80°；</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高清镜子带有HD标志，边缘图像与中心图像一致性清晰；</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大景深光学视管，有效景深3mm-200mm，术中前后移动无需反复对焦；</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镜子和器械可进行高温高压、低温等离子、环氧乙烷灭菌、低温灭菌。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高流量气腹机</w:t>
      </w:r>
    </w:p>
    <w:p>
      <w:pPr>
        <w:pStyle w:val="370"/>
        <w:numPr>
          <w:ilvl w:val="0"/>
          <w:numId w:val="0"/>
        </w:num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流速≥30升/分钟；流量调节范围0.1-50L/min，以满足精准调节和高流速供气需求</w:t>
      </w:r>
      <w:r>
        <w:rPr>
          <w:rFonts w:hint="eastAsia" w:ascii="宋体" w:hAnsi="宋体" w:cs="宋体"/>
          <w:sz w:val="24"/>
          <w:szCs w:val="24"/>
          <w:lang w:eastAsia="zh-CN"/>
        </w:rPr>
        <w:t>；</w:t>
      </w:r>
    </w:p>
    <w:p>
      <w:pPr>
        <w:pStyle w:val="370"/>
        <w:numPr>
          <w:ilvl w:val="0"/>
          <w:numId w:val="0"/>
        </w:num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压力范围：1mmHg-30mmHg，气压显示准确性±2mmHg</w:t>
      </w:r>
      <w:r>
        <w:rPr>
          <w:rFonts w:hint="eastAsia" w:ascii="宋体" w:hAnsi="宋体" w:cs="宋体"/>
          <w:sz w:val="24"/>
          <w:szCs w:val="24"/>
          <w:lang w:eastAsia="zh-CN"/>
        </w:rPr>
        <w:t>；</w:t>
      </w:r>
    </w:p>
    <w:p>
      <w:pPr>
        <w:pStyle w:val="370"/>
        <w:numPr>
          <w:ilvl w:val="0"/>
          <w:numId w:val="0"/>
        </w:num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采用触摸屏设计，能够更好的进行设置操作，显示参数和故障信息，屏幕尺寸≥6英寸</w:t>
      </w:r>
      <w:r>
        <w:rPr>
          <w:rFonts w:hint="eastAsia" w:ascii="宋体" w:hAnsi="宋体" w:cs="宋体"/>
          <w:sz w:val="24"/>
          <w:szCs w:val="24"/>
          <w:lang w:eastAsia="zh-CN"/>
        </w:rPr>
        <w:t>；</w:t>
      </w:r>
    </w:p>
    <w:p>
      <w:pPr>
        <w:pStyle w:val="370"/>
        <w:numPr>
          <w:ilvl w:val="0"/>
          <w:numId w:val="0"/>
        </w:numPr>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具备少儿模式，成人模式，肥胖模式，后腹腔模式亦可自定义模式，满足不同手术需求</w:t>
      </w:r>
      <w:r>
        <w:rPr>
          <w:rFonts w:hint="eastAsia" w:ascii="宋体" w:hAnsi="宋体" w:cs="宋体"/>
          <w:sz w:val="24"/>
          <w:szCs w:val="24"/>
          <w:lang w:eastAsia="zh-CN"/>
        </w:rPr>
        <w:t>；</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与影响链成像系统</w:t>
      </w:r>
      <w:r>
        <w:rPr>
          <w:rFonts w:hint="eastAsia" w:ascii="宋体" w:hAnsi="宋体" w:eastAsia="宋体" w:cs="宋体"/>
          <w:color w:val="auto"/>
          <w:sz w:val="24"/>
          <w:szCs w:val="24"/>
          <w:lang w:val="en-US" w:eastAsia="zh-CN"/>
        </w:rPr>
        <w:t>兼容</w:t>
      </w:r>
      <w:r>
        <w:rPr>
          <w:rFonts w:hint="eastAsia" w:ascii="宋体" w:hAnsi="宋体" w:eastAsia="宋体" w:cs="宋体"/>
          <w:sz w:val="24"/>
          <w:szCs w:val="24"/>
        </w:rPr>
        <w:t xml:space="preserve">，以确保腹腔镜系统各项功能稳定。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监视器</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≥27</w:t>
      </w:r>
      <w:r>
        <w:rPr>
          <w:rFonts w:hint="eastAsia" w:ascii="宋体" w:hAnsi="宋体" w:cs="宋体"/>
          <w:sz w:val="24"/>
          <w:szCs w:val="24"/>
          <w:lang w:val="en-US" w:eastAsia="zh-CN"/>
        </w:rPr>
        <w:t xml:space="preserve"> </w:t>
      </w:r>
      <w:r>
        <w:rPr>
          <w:rFonts w:hint="eastAsia" w:ascii="宋体" w:hAnsi="宋体" w:eastAsia="宋体" w:cs="宋体"/>
          <w:sz w:val="24"/>
          <w:szCs w:val="24"/>
        </w:rPr>
        <w:t>寸高清医用LCD监视器；</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支持1920*1080P全高清显示；</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具有DVI、SDI、VGA、RGB等多种高清接口，可满足不同摄像主机需求；</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支持环出功能，可通过监视器输出连接到其他同信号监视器；</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最大背光亮度≥700cd/m2，能更清晰显示暗部细节，提升手术安全性；</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具有≥178°可视角度，满足手术室不同站位需求；</w:t>
      </w:r>
    </w:p>
    <w:p>
      <w:pPr>
        <w:pStyle w:val="370"/>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显示器对比度≥1000:1； </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）高频电刀</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4"/>
          <w:szCs w:val="24"/>
          <w:lang w:eastAsia="zh-CN"/>
        </w:rPr>
      </w:pPr>
      <w:r>
        <w:rPr>
          <w:rFonts w:hint="eastAsia" w:ascii="宋体" w:hAnsi="宋体" w:eastAsia="宋体" w:cs="宋体"/>
          <w:b w:val="0"/>
          <w:i w:val="0"/>
          <w:caps w:val="0"/>
          <w:color w:val="3E3E3E"/>
          <w:spacing w:val="0"/>
          <w:sz w:val="24"/>
          <w:szCs w:val="24"/>
          <w:lang w:val="en-US" w:eastAsia="zh-CN"/>
        </w:rPr>
        <w:t>1.</w:t>
      </w:r>
      <w:r>
        <w:rPr>
          <w:rFonts w:hint="eastAsia" w:ascii="宋体" w:hAnsi="宋体" w:eastAsia="宋体" w:cs="宋体"/>
          <w:b w:val="0"/>
          <w:i w:val="0"/>
          <w:caps w:val="0"/>
          <w:color w:val="3E3E3E"/>
          <w:spacing w:val="0"/>
          <w:sz w:val="24"/>
          <w:szCs w:val="24"/>
        </w:rPr>
        <w:t>输出功率：300W</w:t>
      </w:r>
      <w:r>
        <w:rPr>
          <w:rFonts w:hint="eastAsia" w:ascii="宋体" w:hAnsi="宋体" w:eastAsia="宋体" w:cs="宋体"/>
          <w:b w:val="0"/>
          <w:i w:val="0"/>
          <w:caps w:val="0"/>
          <w:color w:val="3E3E3E"/>
          <w:spacing w:val="0"/>
          <w:sz w:val="24"/>
          <w:szCs w:val="24"/>
          <w:lang w:eastAsia="zh-CN"/>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4"/>
          <w:szCs w:val="24"/>
          <w:lang w:eastAsia="zh-CN"/>
        </w:rPr>
      </w:pPr>
      <w:r>
        <w:rPr>
          <w:rFonts w:hint="eastAsia" w:ascii="宋体" w:hAnsi="宋体" w:eastAsia="宋体" w:cs="宋体"/>
          <w:b w:val="0"/>
          <w:i w:val="0"/>
          <w:caps w:val="0"/>
          <w:color w:val="3E3E3E"/>
          <w:spacing w:val="0"/>
          <w:sz w:val="24"/>
          <w:szCs w:val="24"/>
          <w:lang w:val="en-US" w:eastAsia="zh-CN"/>
        </w:rPr>
        <w:t>2.</w:t>
      </w:r>
      <w:r>
        <w:rPr>
          <w:rFonts w:hint="eastAsia" w:ascii="宋体" w:hAnsi="宋体" w:eastAsia="宋体" w:cs="宋体"/>
          <w:b w:val="0"/>
          <w:i w:val="0"/>
          <w:caps w:val="0"/>
          <w:color w:val="3E3E3E"/>
          <w:spacing w:val="0"/>
          <w:sz w:val="24"/>
          <w:szCs w:val="24"/>
        </w:rPr>
        <w:t>七种输出模式：①纯切 ②混切1 ③混切2（电灼） ④ 喷凝 ⑤柔凝 ⑥标准双极⑦双极强凝</w:t>
      </w:r>
      <w:r>
        <w:rPr>
          <w:rFonts w:hint="eastAsia" w:ascii="宋体" w:hAnsi="宋体" w:eastAsia="宋体" w:cs="宋体"/>
          <w:b w:val="0"/>
          <w:i w:val="0"/>
          <w:caps w:val="0"/>
          <w:color w:val="3E3E3E"/>
          <w:spacing w:val="0"/>
          <w:sz w:val="24"/>
          <w:szCs w:val="24"/>
          <w:lang w:eastAsia="zh-CN"/>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sz w:val="24"/>
          <w:szCs w:val="24"/>
          <w:lang w:eastAsia="zh-CN"/>
        </w:rPr>
      </w:pPr>
      <w:r>
        <w:rPr>
          <w:rFonts w:hint="eastAsia" w:ascii="宋体" w:hAnsi="宋体" w:eastAsia="宋体" w:cs="宋体"/>
          <w:b w:val="0"/>
          <w:i w:val="0"/>
          <w:caps w:val="0"/>
          <w:color w:val="3E3E3E"/>
          <w:spacing w:val="0"/>
          <w:sz w:val="24"/>
          <w:szCs w:val="24"/>
          <w:lang w:val="en-US" w:eastAsia="zh-CN"/>
        </w:rPr>
        <w:t>3.</w:t>
      </w:r>
      <w:r>
        <w:rPr>
          <w:rFonts w:hint="eastAsia" w:ascii="宋体" w:hAnsi="宋体" w:eastAsia="宋体" w:cs="宋体"/>
          <w:b w:val="0"/>
          <w:i w:val="0"/>
          <w:caps w:val="0"/>
          <w:color w:val="3E3E3E"/>
          <w:spacing w:val="0"/>
          <w:sz w:val="24"/>
          <w:szCs w:val="24"/>
        </w:rPr>
        <w:t>全部微电脑控制、三路输出功率数字式显示</w:t>
      </w:r>
      <w:r>
        <w:rPr>
          <w:rFonts w:hint="eastAsia" w:ascii="宋体" w:hAnsi="宋体" w:eastAsia="宋体" w:cs="宋体"/>
          <w:b w:val="0"/>
          <w:i w:val="0"/>
          <w:caps w:val="0"/>
          <w:color w:val="3E3E3E"/>
          <w:spacing w:val="0"/>
          <w:sz w:val="24"/>
          <w:szCs w:val="24"/>
          <w:lang w:eastAsia="zh-CN"/>
        </w:rPr>
        <w:t>，</w:t>
      </w:r>
      <w:r>
        <w:rPr>
          <w:rFonts w:hint="eastAsia" w:ascii="宋体" w:hAnsi="宋体" w:eastAsia="宋体" w:cs="宋体"/>
          <w:b w:val="0"/>
          <w:i w:val="0"/>
          <w:caps w:val="0"/>
          <w:color w:val="3E3E3E"/>
          <w:spacing w:val="0"/>
          <w:sz w:val="24"/>
          <w:szCs w:val="24"/>
        </w:rPr>
        <w:t>输出时伴有不同的声光指示</w:t>
      </w:r>
      <w:r>
        <w:rPr>
          <w:rFonts w:hint="eastAsia" w:ascii="宋体" w:hAnsi="宋体" w:eastAsia="宋体" w:cs="宋体"/>
          <w:b w:val="0"/>
          <w:i w:val="0"/>
          <w:caps w:val="0"/>
          <w:color w:val="3E3E3E"/>
          <w:spacing w:val="0"/>
          <w:sz w:val="24"/>
          <w:szCs w:val="24"/>
          <w:lang w:eastAsia="zh-CN"/>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宋体" w:hAnsi="宋体" w:eastAsia="宋体" w:cs="宋体"/>
          <w:b w:val="0"/>
          <w:bCs/>
          <w:color w:val="000000" w:themeColor="text1"/>
          <w:sz w:val="24"/>
          <w:szCs w:val="24"/>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4.</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具有病人回路电极板接触质量检测系统（REM）</w:t>
      </w:r>
      <w:r>
        <w:rPr>
          <w:rFonts w:hint="eastAsia" w:ascii="宋体" w:hAnsi="宋体" w:eastAsia="宋体" w:cs="宋体"/>
          <w:b w:val="0"/>
          <w:bCs/>
          <w:i w:val="0"/>
          <w:caps w:val="0"/>
          <w:color w:val="000000" w:themeColor="text1"/>
          <w:spacing w:val="0"/>
          <w:sz w:val="24"/>
          <w:szCs w:val="24"/>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宋体" w:hAnsi="宋体" w:eastAsia="宋体" w:cs="宋体"/>
          <w:b w:val="0"/>
          <w:bCs/>
          <w:color w:val="000000" w:themeColor="text1"/>
          <w:sz w:val="24"/>
          <w:szCs w:val="24"/>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5.</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功率自动补偿系统（PPS）</w:t>
      </w:r>
      <w:r>
        <w:rPr>
          <w:rStyle w:val="46"/>
          <w:rFonts w:hint="eastAsia" w:ascii="宋体" w:hAnsi="宋体" w:eastAsia="宋体" w:cs="宋体"/>
          <w:b w:val="0"/>
          <w:bCs/>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sz w:val="24"/>
          <w:szCs w:val="24"/>
          <w:lang w:eastAsia="zh-CN"/>
        </w:rPr>
        <w:t>可做水下切割，包括富脂区的组织切割</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宋体" w:hAnsi="宋体" w:eastAsia="宋体" w:cs="宋体"/>
          <w:b w:val="0"/>
          <w:bCs/>
          <w:color w:val="000000" w:themeColor="text1"/>
          <w:sz w:val="24"/>
          <w:szCs w:val="24"/>
          <w:lang w:eastAsia="zh-CN"/>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6.具有</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内镜输出端口，防止机器错误连接</w:t>
      </w:r>
      <w:r>
        <w:rPr>
          <w:rStyle w:val="46"/>
          <w:rFonts w:hint="eastAsia" w:ascii="宋体" w:hAnsi="宋体" w:eastAsia="宋体" w:cs="宋体"/>
          <w:b w:val="0"/>
          <w:bCs/>
          <w:i w:val="0"/>
          <w:caps w:val="0"/>
          <w:color w:val="000000" w:themeColor="text1"/>
          <w:spacing w:val="0"/>
          <w:sz w:val="24"/>
          <w:szCs w:val="24"/>
          <w:lang w:eastAsia="zh-CN"/>
          <w14:textFill>
            <w14:solidFill>
              <w14:schemeClr w14:val="tx1"/>
            </w14:solidFill>
          </w14:textFill>
        </w:rPr>
        <w:t>，</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可配合腹腔镜、宫腔镜等使用，适用于各科类手术</w:t>
      </w:r>
      <w:r>
        <w:rPr>
          <w:rStyle w:val="46"/>
          <w:rFonts w:hint="eastAsia" w:cs="宋体"/>
          <w:b w:val="0"/>
          <w:bCs/>
          <w:i w:val="0"/>
          <w:caps w:val="0"/>
          <w:color w:val="000000" w:themeColor="text1"/>
          <w:spacing w:val="0"/>
          <w:sz w:val="24"/>
          <w:szCs w:val="24"/>
          <w:lang w:eastAsia="zh-CN"/>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color w:val="000000" w:themeColor="text1"/>
          <w:sz w:val="24"/>
          <w:szCs w:val="24"/>
          <w:lang w:eastAsia="zh-CN"/>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7.</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无外置风扇散热，可有效避免定向气流的形成，适用于层流净化手术室</w:t>
      </w:r>
      <w:r>
        <w:rPr>
          <w:rFonts w:hint="eastAsia" w:cs="宋体"/>
          <w:b w:val="0"/>
          <w:bCs/>
          <w:i w:val="0"/>
          <w:caps w:val="0"/>
          <w:color w:val="000000" w:themeColor="text1"/>
          <w:spacing w:val="0"/>
          <w:sz w:val="24"/>
          <w:szCs w:val="24"/>
          <w:lang w:eastAsia="zh-CN"/>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color w:val="000000" w:themeColor="text1"/>
          <w:sz w:val="24"/>
          <w:szCs w:val="24"/>
          <w:lang w:eastAsia="zh-CN"/>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8.</w:t>
      </w:r>
      <w:r>
        <w:rPr>
          <w:rFonts w:hint="eastAsia" w:ascii="宋体" w:hAnsi="宋体" w:eastAsia="宋体" w:cs="宋体"/>
          <w:sz w:val="24"/>
          <w:szCs w:val="24"/>
          <w:lang w:eastAsia="zh-CN"/>
        </w:rPr>
        <w:t>▲</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具有刀笔遥控调节</w:t>
      </w: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功率</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功能，配有遥控输出功率刀笔</w:t>
      </w:r>
      <w:r>
        <w:rPr>
          <w:rStyle w:val="46"/>
          <w:rFonts w:hint="eastAsia" w:cs="宋体"/>
          <w:b w:val="0"/>
          <w:bCs/>
          <w:i w:val="0"/>
          <w:caps w:val="0"/>
          <w:color w:val="000000" w:themeColor="text1"/>
          <w:spacing w:val="0"/>
          <w:sz w:val="24"/>
          <w:szCs w:val="24"/>
          <w:lang w:eastAsia="zh-CN"/>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46"/>
          <w:rFonts w:hint="eastAsia" w:ascii="宋体" w:hAnsi="宋体" w:eastAsia="宋体" w:cs="宋体"/>
          <w:b w:val="0"/>
          <w:bCs/>
          <w:i w:val="0"/>
          <w:caps w:val="0"/>
          <w:color w:val="000000" w:themeColor="text1"/>
          <w:spacing w:val="0"/>
          <w:sz w:val="24"/>
          <w:szCs w:val="24"/>
          <w:lang w:eastAsia="zh-CN"/>
          <w14:textFill>
            <w14:solidFill>
              <w14:schemeClr w14:val="tx1"/>
            </w14:solidFill>
          </w14:textFill>
        </w:rPr>
      </w:pPr>
      <w:r>
        <w:rPr>
          <w:rStyle w:val="46"/>
          <w:rFonts w:hint="eastAsia" w:ascii="宋体" w:hAnsi="宋体" w:eastAsia="宋体" w:cs="宋体"/>
          <w:b w:val="0"/>
          <w:bCs/>
          <w:i w:val="0"/>
          <w:caps w:val="0"/>
          <w:color w:val="000000" w:themeColor="text1"/>
          <w:spacing w:val="0"/>
          <w:sz w:val="24"/>
          <w:szCs w:val="24"/>
          <w:lang w:val="en-US" w:eastAsia="zh-CN"/>
          <w14:textFill>
            <w14:solidFill>
              <w14:schemeClr w14:val="tx1"/>
            </w14:solidFill>
          </w14:textFill>
        </w:rPr>
        <w:t>9.</w:t>
      </w:r>
      <w:r>
        <w:rPr>
          <w:rStyle w:val="46"/>
          <w:rFonts w:hint="eastAsia" w:ascii="宋体" w:hAnsi="宋体" w:eastAsia="宋体" w:cs="宋体"/>
          <w:b w:val="0"/>
          <w:bCs/>
          <w:i w:val="0"/>
          <w:caps w:val="0"/>
          <w:color w:val="000000" w:themeColor="text1"/>
          <w:spacing w:val="0"/>
          <w:sz w:val="24"/>
          <w:szCs w:val="24"/>
          <w14:textFill>
            <w14:solidFill>
              <w14:schemeClr w14:val="tx1"/>
            </w14:solidFill>
          </w14:textFill>
        </w:rPr>
        <w:t>具有双极强凝功能</w:t>
      </w:r>
      <w:r>
        <w:rPr>
          <w:rStyle w:val="46"/>
          <w:rFonts w:hint="eastAsia" w:cs="宋体"/>
          <w:b w:val="0"/>
          <w:bCs/>
          <w:i w:val="0"/>
          <w:caps w:val="0"/>
          <w:color w:val="000000" w:themeColor="text1"/>
          <w:spacing w:val="0"/>
          <w:sz w:val="24"/>
          <w:szCs w:val="24"/>
          <w:lang w:eastAsia="zh-CN"/>
          <w14:textFill>
            <w14:solidFill>
              <w14:schemeClr w14:val="tx1"/>
            </w14:solidFill>
          </w14:textFill>
        </w:rPr>
        <w:t>；</w:t>
      </w:r>
    </w:p>
    <w:p>
      <w:pPr>
        <w:spacing w:line="360" w:lineRule="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w:t>
      </w:r>
      <w:r>
        <w:rPr>
          <w:rFonts w:hint="eastAsia" w:ascii="宋体" w:hAnsi="宋体" w:eastAsia="宋体" w:cs="宋体"/>
          <w:sz w:val="24"/>
          <w:szCs w:val="24"/>
          <w:lang w:eastAsia="zh-CN"/>
        </w:rPr>
        <w:t>▲</w:t>
      </w:r>
      <w:r>
        <w:rPr>
          <w:rFonts w:hint="eastAsia" w:ascii="宋体" w:hAnsi="宋体" w:eastAsia="宋体" w:cs="宋体"/>
          <w:b w:val="0"/>
          <w:bCs/>
          <w:color w:val="000000" w:themeColor="text1"/>
          <w:sz w:val="24"/>
          <w:szCs w:val="24"/>
          <w:lang w:val="en-US" w:eastAsia="zh-CN"/>
          <w14:textFill>
            <w14:solidFill>
              <w14:schemeClr w14:val="tx1"/>
            </w14:solidFill>
          </w14:textFill>
        </w:rPr>
        <w:t>具有单双极自动转换功能</w:t>
      </w:r>
      <w:r>
        <w:rPr>
          <w:rFonts w:hint="eastAsia" w:ascii="宋体" w:hAnsi="宋体" w:cs="宋体"/>
          <w:b w:val="0"/>
          <w:bCs/>
          <w:color w:val="000000" w:themeColor="text1"/>
          <w:sz w:val="24"/>
          <w:szCs w:val="24"/>
          <w:lang w:val="en-US" w:eastAsia="zh-CN"/>
          <w14:textFill>
            <w14:solidFill>
              <w14:schemeClr w14:val="tx1"/>
            </w14:solidFill>
          </w14:textFill>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cstheme="minorEastAsia"/>
          <w:b w:val="0"/>
          <w:bCs/>
          <w:i w:val="0"/>
          <w:caps w:val="0"/>
          <w:color w:val="000000" w:themeColor="text1"/>
          <w:spacing w:val="0"/>
          <w:sz w:val="24"/>
          <w:szCs w:val="24"/>
          <w:lang w:val="en-US" w:eastAsia="zh-CN"/>
          <w14:textFill>
            <w14:solidFill>
              <w14:schemeClr w14:val="tx1"/>
            </w14:solidFill>
          </w14:textFill>
        </w:rPr>
        <w:t>11.</w:t>
      </w:r>
      <w:r>
        <w:rPr>
          <w:rFonts w:hint="eastAsia" w:asciiTheme="minorEastAsia" w:hAnsiTheme="minorEastAsia" w:eastAsiaTheme="minorEastAsia" w:cstheme="minorEastAsia"/>
          <w:b w:val="0"/>
          <w:bCs/>
          <w:i w:val="0"/>
          <w:caps w:val="0"/>
          <w:color w:val="000000" w:themeColor="text1"/>
          <w:spacing w:val="0"/>
          <w:sz w:val="24"/>
          <w:szCs w:val="24"/>
          <w14:textFill>
            <w14:solidFill>
              <w14:schemeClr w14:val="tx1"/>
            </w14:solidFill>
          </w14:textFill>
        </w:rPr>
        <w:t>技术参数：</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（1）环境温度范围：5℃～40℃；         </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（2）相对湿度范围：≤80；</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（3）大气压力范围：86.0～106.0kPa；    </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（4）电源：220V±22V， 50Hz±1Hz。</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35"/>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（5）工作频率：416KHz</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35"/>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（6）额定输出功率：</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a）纯切： 1W～300W（负载800Ω）；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b）混切1： 1W～250W（负载800Ω）；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c）混切2： 1W～200W（负载800Ω）；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d）喷凝：  1W～80W（负载800Ω）；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e）柔凝：  1W～120W（负载800Ω）；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f）标准双极：1W～50W（负载200Ω）；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720" w:firstLineChars="3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g）双极强凝：1W～90W（负载200Ω）；</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（7）整机功耗：≤1100VA。（切割功能300W、双极电凝功能50W输出时）</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12.配置清单</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46"/>
          <w:rFonts w:hint="eastAsia" w:asciiTheme="minorEastAsia" w:hAnsiTheme="minorEastAsia" w:cstheme="minorEastAsia"/>
          <w:i w:val="0"/>
          <w:caps w:val="0"/>
          <w:color w:val="3E3E3E"/>
          <w:spacing w:val="0"/>
          <w:sz w:val="32"/>
          <w:szCs w:val="32"/>
          <w:lang w:val="en-US" w:eastAsia="zh-CN"/>
        </w:rPr>
        <w:t xml:space="preserve">        </w:t>
      </w:r>
    </w:p>
    <w:tbl>
      <w:tblPr>
        <w:tblStyle w:val="6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261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vAlign w:val="center"/>
          </w:tcPr>
          <w:p>
            <w:pPr>
              <w:snapToGrid w:val="0"/>
              <w:spacing w:before="156" w:beforeAutospacing="0" w:after="0" w:afterAutospacing="0" w:line="240" w:lineRule="auto"/>
              <w:jc w:val="center"/>
              <w:textAlignment w:val="baseline"/>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371"/>
                <w:rFonts w:hint="eastAsia" w:ascii="宋体" w:hAnsi="宋体" w:eastAsia="宋体" w:cs="宋体"/>
                <w:b w:val="0"/>
                <w:i w:val="0"/>
                <w:caps w:val="0"/>
                <w:spacing w:val="0"/>
                <w:w w:val="100"/>
                <w:kern w:val="2"/>
                <w:sz w:val="24"/>
                <w:szCs w:val="24"/>
                <w:lang w:val="en-US" w:eastAsia="zh-CN" w:bidi="ar-SA"/>
              </w:rPr>
              <w:t>名称</w:t>
            </w:r>
          </w:p>
        </w:tc>
        <w:tc>
          <w:tcPr>
            <w:tcW w:w="2610" w:type="dxa"/>
            <w:vAlign w:val="center"/>
          </w:tcPr>
          <w:p>
            <w:pPr>
              <w:snapToGrid w:val="0"/>
              <w:spacing w:before="156" w:beforeAutospacing="0" w:after="0" w:afterAutospacing="0" w:line="240" w:lineRule="auto"/>
              <w:jc w:val="center"/>
              <w:textAlignment w:val="baseline"/>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371"/>
                <w:rFonts w:hint="eastAsia" w:ascii="宋体" w:hAnsi="宋体" w:eastAsia="宋体" w:cs="宋体"/>
                <w:b w:val="0"/>
                <w:i w:val="0"/>
                <w:caps w:val="0"/>
                <w:spacing w:val="0"/>
                <w:w w:val="100"/>
                <w:kern w:val="2"/>
                <w:sz w:val="24"/>
                <w:szCs w:val="24"/>
                <w:lang w:val="en-US" w:eastAsia="zh-CN" w:bidi="ar-SA"/>
              </w:rPr>
              <w:t>数量</w:t>
            </w:r>
          </w:p>
        </w:tc>
        <w:tc>
          <w:tcPr>
            <w:tcW w:w="2262" w:type="dxa"/>
            <w:vAlign w:val="center"/>
          </w:tcPr>
          <w:p>
            <w:pPr>
              <w:snapToGrid w:val="0"/>
              <w:spacing w:before="156" w:beforeAutospacing="0" w:after="0" w:afterAutospacing="0" w:line="240" w:lineRule="auto"/>
              <w:jc w:val="center"/>
              <w:textAlignment w:val="baseline"/>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371"/>
                <w:rFonts w:hint="eastAsia" w:ascii="宋体" w:hAnsi="宋体" w:eastAsia="宋体" w:cs="宋体"/>
                <w:b w:val="0"/>
                <w:i w:val="0"/>
                <w:caps w:val="0"/>
                <w:spacing w:val="0"/>
                <w:w w:val="100"/>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主机</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vertAlign w:val="baseline"/>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可控功率电刀笔</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5</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中性电极</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10</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双极镊</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极板导线</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双极镊子连线</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防水脚踏开关</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高频电缆线</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9"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主机电源线</w:t>
            </w:r>
          </w:p>
        </w:tc>
        <w:tc>
          <w:tcPr>
            <w:tcW w:w="2610"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1</w:t>
            </w:r>
          </w:p>
        </w:tc>
        <w:tc>
          <w:tcPr>
            <w:tcW w:w="2262" w:type="dxa"/>
          </w:tcPr>
          <w:p>
            <w:pPr>
              <w:pStyle w:val="43"/>
              <w:keepNext w:val="0"/>
              <w:keepLines w:val="0"/>
              <w:widowControl/>
              <w:suppressLineNumbers w:val="0"/>
              <w:spacing w:before="0" w:beforeAutospacing="0" w:after="0" w:afterAutospacing="0" w:line="375" w:lineRule="atLeast"/>
              <w:ind w:right="0"/>
              <w:jc w:val="center"/>
              <w:rPr>
                <w:rStyle w:val="46"/>
                <w:rFonts w:hint="eastAsia" w:asciiTheme="minorEastAsia" w:hAnsiTheme="minorEastAsia" w:cstheme="minorEastAsia"/>
                <w:b w:val="0"/>
                <w:bCs/>
                <w:i w:val="0"/>
                <w:caps w:val="0"/>
                <w:color w:val="3E3E3E"/>
                <w:spacing w:val="0"/>
                <w:sz w:val="24"/>
                <w:szCs w:val="24"/>
                <w:lang w:val="en-US" w:eastAsia="zh-CN"/>
              </w:rPr>
            </w:pPr>
            <w:r>
              <w:rPr>
                <w:rStyle w:val="46"/>
                <w:rFonts w:hint="eastAsia" w:asciiTheme="minorEastAsia" w:hAnsiTheme="minorEastAsia" w:cstheme="minorEastAsia"/>
                <w:b w:val="0"/>
                <w:bCs/>
                <w:i w:val="0"/>
                <w:caps w:val="0"/>
                <w:color w:val="3E3E3E"/>
                <w:spacing w:val="0"/>
                <w:sz w:val="24"/>
                <w:szCs w:val="24"/>
                <w:lang w:val="en-US" w:eastAsia="zh-CN"/>
              </w:rPr>
              <w:t>条</w:t>
            </w:r>
          </w:p>
        </w:tc>
      </w:tr>
    </w:tbl>
    <w:p>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医用台车</w:t>
      </w:r>
    </w:p>
    <w:p>
      <w:pPr>
        <w:spacing w:line="360" w:lineRule="auto"/>
        <w:rPr>
          <w:rFonts w:hint="eastAsia" w:ascii="宋体" w:hAnsi="宋体" w:cs="宋体"/>
          <w:b w:val="0"/>
          <w:bCs w:val="0"/>
          <w:sz w:val="24"/>
          <w:szCs w:val="24"/>
          <w:lang w:eastAsia="zh-CN"/>
        </w:rPr>
      </w:pPr>
      <w:r>
        <w:rPr>
          <w:rFonts w:hint="eastAsia" w:ascii="宋体" w:hAnsi="宋体" w:cs="宋体"/>
          <w:b w:val="0"/>
          <w:bCs w:val="0"/>
          <w:sz w:val="24"/>
          <w:szCs w:val="24"/>
          <w:lang w:eastAsia="zh-CN"/>
        </w:rPr>
        <w:t>1、可放置腹腔镜专用显示器，并具备线缆收纳功能。</w:t>
      </w:r>
    </w:p>
    <w:p>
      <w:pPr>
        <w:spacing w:line="360" w:lineRule="auto"/>
        <w:rPr>
          <w:rFonts w:hint="eastAsia" w:ascii="宋体" w:hAnsi="宋体" w:cs="宋体"/>
          <w:b w:val="0"/>
          <w:bCs w:val="0"/>
          <w:sz w:val="24"/>
          <w:szCs w:val="24"/>
          <w:lang w:eastAsia="zh-CN"/>
        </w:rPr>
      </w:pPr>
      <w:r>
        <w:rPr>
          <w:rFonts w:hint="eastAsia" w:ascii="宋体" w:hAnsi="宋体" w:cs="宋体"/>
          <w:b w:val="0"/>
          <w:bCs w:val="0"/>
          <w:sz w:val="24"/>
          <w:szCs w:val="24"/>
          <w:lang w:eastAsia="zh-CN"/>
        </w:rPr>
        <w:t>2、易清洁，可锁轮，静音易推动。</w:t>
      </w:r>
    </w:p>
    <w:p>
      <w:pPr>
        <w:pStyle w:val="2"/>
        <w:rPr>
          <w:rFonts w:hint="eastAsia" w:eastAsia="宋体"/>
          <w:b/>
          <w:bCs/>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八</w:t>
      </w:r>
      <w:r>
        <w:rPr>
          <w:rFonts w:hint="eastAsia" w:ascii="宋体" w:hAnsi="宋体" w:cs="宋体"/>
          <w:b/>
          <w:bCs/>
          <w:sz w:val="24"/>
          <w:szCs w:val="24"/>
          <w:lang w:eastAsia="zh-CN"/>
        </w:rPr>
        <w:t>）</w:t>
      </w:r>
      <w:r>
        <w:rPr>
          <w:rFonts w:hint="eastAsia" w:ascii="宋体" w:hAnsi="宋体" w:cs="宋体"/>
          <w:b/>
          <w:bCs/>
          <w:sz w:val="24"/>
          <w:szCs w:val="24"/>
          <w:lang w:val="en-US" w:eastAsia="zh-CN"/>
        </w:rPr>
        <w:t>多功能手术床</w:t>
      </w:r>
    </w:p>
    <w:p>
      <w:pPr>
        <w:pStyle w:val="372"/>
        <w:widowControl/>
        <w:numPr>
          <w:ilvl w:val="0"/>
          <w:numId w:val="0"/>
        </w:numPr>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cs="宋体"/>
          <w:b w:val="0"/>
          <w:i w:val="0"/>
          <w:caps w:val="0"/>
          <w:spacing w:val="0"/>
          <w:w w:val="100"/>
          <w:kern w:val="0"/>
          <w:sz w:val="24"/>
          <w:szCs w:val="24"/>
          <w:lang w:val="en-US" w:eastAsia="zh-CN" w:bidi="ar-SA"/>
        </w:rPr>
        <w:t>1、</w:t>
      </w:r>
      <w:r>
        <w:rPr>
          <w:rStyle w:val="371"/>
          <w:rFonts w:hint="eastAsia" w:ascii="宋体" w:hAnsi="宋体" w:eastAsia="宋体" w:cs="宋体"/>
          <w:b w:val="0"/>
          <w:i w:val="0"/>
          <w:caps w:val="0"/>
          <w:spacing w:val="0"/>
          <w:w w:val="100"/>
          <w:kern w:val="0"/>
          <w:sz w:val="24"/>
          <w:szCs w:val="24"/>
          <w:lang w:val="en-US" w:eastAsia="zh-CN" w:bidi="ar-SA"/>
        </w:rPr>
        <w:t>台面升降、前后倾、左右倾、背板起背等主要体位调整均由按键操作、电动推杆传动实现；</w:t>
      </w:r>
    </w:p>
    <w:p>
      <w:pPr>
        <w:pStyle w:val="372"/>
        <w:widowControl/>
        <w:numPr>
          <w:ilvl w:val="0"/>
          <w:numId w:val="0"/>
        </w:numPr>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2、台面板采用优质亚克力板制成，床垫采用慢回弹记忆海绵</w:t>
      </w:r>
      <w:r>
        <w:rPr>
          <w:rStyle w:val="371"/>
          <w:rFonts w:hint="eastAsia" w:ascii="宋体" w:hAnsi="宋体" w:cs="宋体"/>
          <w:b w:val="0"/>
          <w:i w:val="0"/>
          <w:caps w:val="0"/>
          <w:spacing w:val="0"/>
          <w:w w:val="100"/>
          <w:kern w:val="2"/>
          <w:sz w:val="24"/>
          <w:szCs w:val="24"/>
          <w:lang w:val="en-US" w:eastAsia="zh-CN" w:bidi="ar-SA"/>
        </w:rPr>
        <w:t>；</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3、腿板可拆卸，手动旋转外展、下折；</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4、头腿板可拆卸；</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5、手术台选用医用级304不锈钢材质；</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6、高强度不锈钢底罩，抗压能力强，防腐蚀、易清洁；</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7、手术台底座具有固定或移动功能，底部带有轮子，移动灵活；</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8、台面可选配内置腰桥；</w:t>
      </w:r>
    </w:p>
    <w:p>
      <w:pPr>
        <w:pStyle w:val="372"/>
        <w:widowControl/>
        <w:snapToGrid/>
        <w:spacing w:before="0" w:beforeAutospacing="0" w:after="0" w:afterAutospacing="0" w:line="490" w:lineRule="exact"/>
        <w:jc w:val="left"/>
        <w:textAlignment w:val="baseline"/>
        <w:rPr>
          <w:rStyle w:val="371"/>
          <w:rFonts w:hint="eastAsia" w:ascii="宋体" w:hAnsi="宋体" w:eastAsia="宋体" w:cs="宋体"/>
          <w:b w:val="0"/>
          <w:i w:val="0"/>
          <w:caps w:val="0"/>
          <w:spacing w:val="0"/>
          <w:w w:val="100"/>
          <w:kern w:val="0"/>
          <w:sz w:val="24"/>
          <w:szCs w:val="24"/>
          <w:lang w:val="en-US" w:eastAsia="zh-CN" w:bidi="ar-SA"/>
        </w:rPr>
      </w:pPr>
      <w:r>
        <w:rPr>
          <w:rStyle w:val="371"/>
          <w:rFonts w:hint="eastAsia" w:ascii="宋体" w:hAnsi="宋体" w:eastAsia="宋体" w:cs="宋体"/>
          <w:b w:val="0"/>
          <w:i w:val="0"/>
          <w:caps w:val="0"/>
          <w:spacing w:val="0"/>
          <w:w w:val="100"/>
          <w:kern w:val="0"/>
          <w:sz w:val="24"/>
          <w:szCs w:val="24"/>
          <w:lang w:val="en-US" w:eastAsia="zh-CN" w:bidi="ar-SA"/>
        </w:rPr>
        <w:t>9、</w:t>
      </w:r>
      <w:r>
        <w:rPr>
          <w:rStyle w:val="371"/>
          <w:rFonts w:hint="eastAsia" w:ascii="宋体" w:hAnsi="宋体" w:cs="宋体"/>
          <w:b w:val="0"/>
          <w:i w:val="0"/>
          <w:caps w:val="0"/>
          <w:spacing w:val="0"/>
          <w:w w:val="100"/>
          <w:kern w:val="0"/>
          <w:sz w:val="24"/>
          <w:szCs w:val="24"/>
          <w:lang w:val="en-US" w:eastAsia="zh-CN" w:bidi="ar-SA"/>
        </w:rPr>
        <w:t>具有</w:t>
      </w:r>
      <w:r>
        <w:rPr>
          <w:rStyle w:val="371"/>
          <w:rFonts w:hint="eastAsia" w:ascii="宋体" w:hAnsi="宋体" w:eastAsia="宋体" w:cs="宋体"/>
          <w:b w:val="0"/>
          <w:i w:val="0"/>
          <w:caps w:val="0"/>
          <w:spacing w:val="0"/>
          <w:w w:val="100"/>
          <w:kern w:val="0"/>
          <w:sz w:val="24"/>
          <w:szCs w:val="24"/>
          <w:lang w:val="en-US" w:eastAsia="zh-CN" w:bidi="ar-SA"/>
        </w:rPr>
        <w:t>台面升降、台面前后倾、台面左右倾、头板折转、腿板折转；</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 xml:space="preserve">0、台面长宽：2020mm（±20mm）×500mm（±20mm）；   </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 xml:space="preserve">1、台面高度：最低730mm(±20mm)---最高1030mm(±20mm)（电动）；     </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 xml:space="preserve">2、台面左、右倾斜（侧倾）：≤20°（电动）；  </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3、台面前倾≤25°</w:t>
      </w:r>
      <w:r>
        <w:rPr>
          <w:rStyle w:val="371"/>
          <w:rFonts w:hint="eastAsia" w:ascii="宋体" w:hAnsi="宋体" w:cs="宋体"/>
          <w:b w:val="0"/>
          <w:i w:val="0"/>
          <w:caps w:val="0"/>
          <w:spacing w:val="0"/>
          <w:w w:val="100"/>
          <w:kern w:val="2"/>
          <w:sz w:val="24"/>
          <w:szCs w:val="24"/>
          <w:lang w:val="en-US" w:eastAsia="zh-CN" w:bidi="ar-SA"/>
        </w:rPr>
        <w:t>，</w:t>
      </w:r>
      <w:r>
        <w:rPr>
          <w:rStyle w:val="371"/>
          <w:rFonts w:hint="eastAsia" w:ascii="宋体" w:hAnsi="宋体" w:eastAsia="宋体" w:cs="宋体"/>
          <w:b w:val="0"/>
          <w:i w:val="0"/>
          <w:caps w:val="0"/>
          <w:spacing w:val="0"/>
          <w:w w:val="100"/>
          <w:kern w:val="2"/>
          <w:sz w:val="24"/>
          <w:szCs w:val="24"/>
          <w:lang w:val="en-US" w:eastAsia="zh-CN" w:bidi="ar-SA"/>
        </w:rPr>
        <w:t xml:space="preserve">后倾≤20°（电动）；    </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4、背板上折：≤75°</w:t>
      </w:r>
      <w:r>
        <w:rPr>
          <w:rStyle w:val="371"/>
          <w:rFonts w:hint="eastAsia" w:ascii="宋体" w:hAnsi="宋体" w:cs="宋体"/>
          <w:b w:val="0"/>
          <w:i w:val="0"/>
          <w:caps w:val="0"/>
          <w:spacing w:val="0"/>
          <w:w w:val="100"/>
          <w:kern w:val="2"/>
          <w:sz w:val="24"/>
          <w:szCs w:val="24"/>
          <w:lang w:val="en-US" w:eastAsia="zh-CN" w:bidi="ar-SA"/>
        </w:rPr>
        <w:t>，</w:t>
      </w:r>
      <w:r>
        <w:rPr>
          <w:rStyle w:val="371"/>
          <w:rFonts w:hint="eastAsia" w:ascii="宋体" w:hAnsi="宋体" w:eastAsia="宋体" w:cs="宋体"/>
          <w:b w:val="0"/>
          <w:i w:val="0"/>
          <w:caps w:val="0"/>
          <w:spacing w:val="0"/>
          <w:w w:val="100"/>
          <w:kern w:val="2"/>
          <w:sz w:val="24"/>
          <w:szCs w:val="24"/>
          <w:lang w:val="en-US" w:eastAsia="zh-CN" w:bidi="ar-SA"/>
        </w:rPr>
        <w:t>下折：≤15°(电动）；</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5、头板上折≤30°</w:t>
      </w:r>
      <w:r>
        <w:rPr>
          <w:rStyle w:val="371"/>
          <w:rFonts w:hint="eastAsia" w:ascii="宋体" w:hAnsi="宋体" w:cs="宋体"/>
          <w:b w:val="0"/>
          <w:i w:val="0"/>
          <w:caps w:val="0"/>
          <w:spacing w:val="0"/>
          <w:w w:val="100"/>
          <w:kern w:val="2"/>
          <w:sz w:val="24"/>
          <w:szCs w:val="24"/>
          <w:lang w:val="en-US" w:eastAsia="zh-CN" w:bidi="ar-SA"/>
        </w:rPr>
        <w:t>，</w:t>
      </w:r>
      <w:r>
        <w:rPr>
          <w:rStyle w:val="371"/>
          <w:rFonts w:hint="eastAsia" w:ascii="宋体" w:hAnsi="宋体" w:eastAsia="宋体" w:cs="宋体"/>
          <w:b w:val="0"/>
          <w:i w:val="0"/>
          <w:caps w:val="0"/>
          <w:spacing w:val="0"/>
          <w:w w:val="100"/>
          <w:kern w:val="2"/>
          <w:sz w:val="24"/>
          <w:szCs w:val="24"/>
          <w:lang w:val="en-US" w:eastAsia="zh-CN" w:bidi="ar-SA"/>
        </w:rPr>
        <w:t>下折≤90°（手动）；</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6、腿板下折：90°</w:t>
      </w:r>
      <w:r>
        <w:rPr>
          <w:rStyle w:val="371"/>
          <w:rFonts w:hint="eastAsia" w:ascii="宋体" w:hAnsi="宋体" w:cs="宋体"/>
          <w:b w:val="0"/>
          <w:i w:val="0"/>
          <w:caps w:val="0"/>
          <w:spacing w:val="0"/>
          <w:w w:val="100"/>
          <w:kern w:val="2"/>
          <w:sz w:val="24"/>
          <w:szCs w:val="24"/>
          <w:lang w:val="en-US" w:eastAsia="zh-CN" w:bidi="ar-SA"/>
        </w:rPr>
        <w:t>，</w:t>
      </w:r>
      <w:r>
        <w:rPr>
          <w:rStyle w:val="371"/>
          <w:rFonts w:hint="eastAsia" w:ascii="宋体" w:hAnsi="宋体" w:eastAsia="宋体" w:cs="宋体"/>
          <w:b w:val="0"/>
          <w:i w:val="0"/>
          <w:caps w:val="0"/>
          <w:spacing w:val="0"/>
          <w:w w:val="100"/>
          <w:kern w:val="2"/>
          <w:sz w:val="24"/>
          <w:szCs w:val="24"/>
          <w:lang w:val="en-US" w:eastAsia="zh-CN" w:bidi="ar-SA"/>
        </w:rPr>
        <w:t>轴式可展开180°可拆卸（手动）；</w:t>
      </w:r>
    </w:p>
    <w:p>
      <w:pPr>
        <w:snapToGrid/>
        <w:spacing w:before="0" w:beforeAutospacing="0" w:after="0" w:afterAutospacing="0" w:line="490" w:lineRule="exact"/>
        <w:jc w:val="both"/>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cs="宋体"/>
          <w:b w:val="0"/>
          <w:i w:val="0"/>
          <w:caps w:val="0"/>
          <w:spacing w:val="0"/>
          <w:w w:val="100"/>
          <w:kern w:val="2"/>
          <w:sz w:val="24"/>
          <w:szCs w:val="24"/>
          <w:lang w:val="en-US" w:eastAsia="zh-CN" w:bidi="ar-SA"/>
        </w:rPr>
        <w:t>1</w:t>
      </w:r>
      <w:r>
        <w:rPr>
          <w:rStyle w:val="371"/>
          <w:rFonts w:hint="eastAsia" w:ascii="宋体" w:hAnsi="宋体" w:eastAsia="宋体" w:cs="宋体"/>
          <w:b w:val="0"/>
          <w:i w:val="0"/>
          <w:caps w:val="0"/>
          <w:spacing w:val="0"/>
          <w:w w:val="100"/>
          <w:kern w:val="2"/>
          <w:sz w:val="24"/>
          <w:szCs w:val="24"/>
          <w:lang w:val="en-US" w:eastAsia="zh-CN" w:bidi="ar-SA"/>
        </w:rPr>
        <w:t>7、额定承重：</w:t>
      </w:r>
      <w:r>
        <w:rPr>
          <w:rStyle w:val="371"/>
          <w:rFonts w:hint="eastAsia" w:ascii="宋体" w:hAnsi="宋体" w:cs="宋体"/>
          <w:b w:val="0"/>
          <w:i w:val="0"/>
          <w:caps w:val="0"/>
          <w:spacing w:val="0"/>
          <w:w w:val="100"/>
          <w:kern w:val="2"/>
          <w:sz w:val="24"/>
          <w:szCs w:val="24"/>
          <w:lang w:val="en-US" w:eastAsia="zh-CN" w:bidi="ar-SA"/>
        </w:rPr>
        <w:t>≥</w:t>
      </w:r>
      <w:r>
        <w:rPr>
          <w:rStyle w:val="371"/>
          <w:rFonts w:hint="eastAsia" w:ascii="宋体" w:hAnsi="宋体" w:eastAsia="宋体" w:cs="宋体"/>
          <w:b w:val="0"/>
          <w:i w:val="0"/>
          <w:caps w:val="0"/>
          <w:spacing w:val="0"/>
          <w:w w:val="100"/>
          <w:kern w:val="2"/>
          <w:sz w:val="24"/>
          <w:szCs w:val="24"/>
          <w:lang w:val="en-US" w:eastAsia="zh-CN" w:bidi="ar-SA"/>
        </w:rPr>
        <w:t>135kg ；</w:t>
      </w:r>
    </w:p>
    <w:p>
      <w:pPr>
        <w:snapToGrid/>
        <w:spacing w:before="0" w:beforeAutospacing="0" w:after="0" w:afterAutospacing="0" w:line="240" w:lineRule="auto"/>
        <w:jc w:val="both"/>
        <w:textAlignment w:val="baseline"/>
        <w:rPr>
          <w:rStyle w:val="371"/>
          <w:rFonts w:hint="eastAsia" w:ascii="宋体" w:hAnsi="宋体" w:eastAsia="宋体" w:cs="宋体"/>
          <w:b w:val="0"/>
          <w:bCs w:val="0"/>
          <w:i w:val="0"/>
          <w:caps w:val="0"/>
          <w:spacing w:val="0"/>
          <w:w w:val="100"/>
          <w:kern w:val="0"/>
          <w:sz w:val="24"/>
          <w:szCs w:val="24"/>
          <w:lang w:val="en-US" w:eastAsia="zh-CN" w:bidi="ar-SA"/>
        </w:rPr>
      </w:pPr>
      <w:r>
        <w:rPr>
          <w:rStyle w:val="371"/>
          <w:rFonts w:hint="eastAsia" w:ascii="宋体" w:hAnsi="宋体" w:cs="宋体"/>
          <w:b w:val="0"/>
          <w:bCs w:val="0"/>
          <w:i w:val="0"/>
          <w:caps w:val="0"/>
          <w:spacing w:val="0"/>
          <w:w w:val="100"/>
          <w:kern w:val="0"/>
          <w:sz w:val="24"/>
          <w:szCs w:val="24"/>
          <w:lang w:val="en-US" w:eastAsia="zh-CN" w:bidi="ar-SA"/>
        </w:rPr>
        <w:t>18</w:t>
      </w:r>
      <w:r>
        <w:rPr>
          <w:rStyle w:val="371"/>
          <w:rFonts w:hint="eastAsia" w:ascii="宋体" w:hAnsi="宋体" w:eastAsia="宋体" w:cs="宋体"/>
          <w:b w:val="0"/>
          <w:bCs w:val="0"/>
          <w:i w:val="0"/>
          <w:caps w:val="0"/>
          <w:spacing w:val="0"/>
          <w:w w:val="100"/>
          <w:kern w:val="0"/>
          <w:sz w:val="24"/>
          <w:szCs w:val="24"/>
          <w:lang w:val="en-US" w:eastAsia="zh-CN" w:bidi="ar-SA"/>
        </w:rPr>
        <w:t>、基本配置清单</w:t>
      </w:r>
    </w:p>
    <w:tbl>
      <w:tblPr>
        <w:tblStyle w:val="59"/>
        <w:tblW w:w="85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4"/>
        <w:gridCol w:w="1883"/>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配件名称</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数量</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手术台床体</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床垫</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电机</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麻醉屏架</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托手架</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2</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托腿架</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2</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肩托</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2</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腰托</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2</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内置腰桥</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手控器</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电源线</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6"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产品合格证/保修卡</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24" w:hRule="atLeast"/>
          <w:jc w:val="center"/>
        </w:trPr>
        <w:tc>
          <w:tcPr>
            <w:tcW w:w="429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left"/>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使用说明书</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1</w:t>
            </w:r>
          </w:p>
        </w:tc>
        <w:tc>
          <w:tcPr>
            <w:tcW w:w="238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auto"/>
              <w:jc w:val="center"/>
              <w:textAlignment w:val="baseline"/>
              <w:rPr>
                <w:rStyle w:val="371"/>
                <w:rFonts w:hint="eastAsia" w:ascii="宋体" w:hAnsi="宋体" w:eastAsia="宋体" w:cs="宋体"/>
                <w:b w:val="0"/>
                <w:i w:val="0"/>
                <w:caps w:val="0"/>
                <w:spacing w:val="0"/>
                <w:w w:val="100"/>
                <w:kern w:val="2"/>
                <w:sz w:val="24"/>
                <w:szCs w:val="24"/>
                <w:lang w:val="en-US" w:eastAsia="zh-CN" w:bidi="ar-SA"/>
              </w:rPr>
            </w:pPr>
            <w:r>
              <w:rPr>
                <w:rStyle w:val="371"/>
                <w:rFonts w:hint="eastAsia" w:ascii="宋体" w:hAnsi="宋体" w:eastAsia="宋体" w:cs="宋体"/>
                <w:b w:val="0"/>
                <w:i w:val="0"/>
                <w:caps w:val="0"/>
                <w:spacing w:val="0"/>
                <w:w w:val="100"/>
                <w:kern w:val="2"/>
                <w:sz w:val="24"/>
                <w:szCs w:val="24"/>
                <w:lang w:val="en-US" w:eastAsia="zh-CN" w:bidi="ar-SA"/>
              </w:rPr>
              <w:t>套</w:t>
            </w:r>
          </w:p>
        </w:tc>
      </w:tr>
    </w:tbl>
    <w:p>
      <w:pPr>
        <w:rPr>
          <w:rFonts w:hint="eastAsia" w:ascii="宋体" w:hAnsi="宋体" w:eastAsia="宋体" w:cs="宋体"/>
          <w:b/>
          <w:bCs/>
          <w:color w:val="auto"/>
          <w:sz w:val="24"/>
          <w:szCs w:val="24"/>
          <w:lang w:eastAsia="zh-CN"/>
        </w:rPr>
      </w:pPr>
    </w:p>
    <w:p>
      <w:pP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腹腔镜器械一批</w:t>
      </w:r>
    </w:p>
    <w:tbl>
      <w:tblPr>
        <w:tblStyle w:val="59"/>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5"/>
        <w:gridCol w:w="157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普通穿刺器（十字）</w:t>
            </w:r>
            <w:r>
              <w:rPr>
                <w:rFonts w:hint="eastAsia" w:ascii="宋体" w:hAnsi="宋体" w:eastAsia="宋体" w:cs="宋体"/>
                <w:color w:val="auto"/>
                <w:kern w:val="0"/>
                <w:sz w:val="24"/>
                <w:szCs w:val="24"/>
                <w:lang w:eastAsia="zh-CN"/>
              </w:rPr>
              <w:t>大号</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普通穿刺器（十字）</w:t>
            </w:r>
            <w:r>
              <w:rPr>
                <w:rFonts w:hint="eastAsia" w:ascii="宋体" w:hAnsi="宋体" w:eastAsia="宋体" w:cs="宋体"/>
                <w:color w:val="auto"/>
                <w:kern w:val="0"/>
                <w:sz w:val="24"/>
                <w:szCs w:val="24"/>
                <w:lang w:eastAsia="zh-CN"/>
              </w:rPr>
              <w:t>小号</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转换器</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钛夹钳（2号，单动）</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持针钳</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弯剪（15mm)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弯分离钳（22mm)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大鼠齿抓钳（单动2X3，35mm）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肠抓钳（带孔横齿，37mm）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系膜抓钳（弯头单动，27mm）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输卵管抓钳（14mm）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三通冲洗管</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气腹针</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钩状单极电凝</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棒状单极电凝</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单极高频电线</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弹簧抓钳</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可通电电凝</w:t>
            </w:r>
            <w:r>
              <w:rPr>
                <w:rFonts w:hint="eastAsia" w:ascii="宋体" w:hAnsi="宋体" w:eastAsia="宋体" w:cs="宋体"/>
                <w:color w:val="auto"/>
                <w:kern w:val="0"/>
                <w:sz w:val="24"/>
                <w:szCs w:val="24"/>
              </w:rPr>
              <w:t>弯分离钳（22mm)</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00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生物</w:t>
            </w:r>
            <w:r>
              <w:rPr>
                <w:rFonts w:hint="eastAsia" w:ascii="宋体" w:hAnsi="宋体" w:eastAsia="宋体" w:cs="宋体"/>
                <w:color w:val="auto"/>
                <w:kern w:val="0"/>
                <w:sz w:val="24"/>
                <w:szCs w:val="24"/>
              </w:rPr>
              <w:t>夹钳</w:t>
            </w:r>
          </w:p>
        </w:tc>
        <w:tc>
          <w:tcPr>
            <w:tcW w:w="1579"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把</w:t>
            </w:r>
          </w:p>
        </w:tc>
        <w:tc>
          <w:tcPr>
            <w:tcW w:w="157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r>
    </w:tbl>
    <w:p>
      <w:pPr>
        <w:numPr>
          <w:ilvl w:val="0"/>
          <w:numId w:val="0"/>
        </w:numPr>
        <w:ind w:left="480" w:leftChars="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（十）配置清单</w:t>
      </w:r>
    </w:p>
    <w:tbl>
      <w:tblPr>
        <w:tblStyle w:val="59"/>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588"/>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内窥镜摄像系统（含摄像头）</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医用内窥镜冷光源（含导光束）</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硬性光学腹腔内窥镜</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腹腔镜气腹机</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监视器</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高频电刀</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套</w:t>
            </w:r>
          </w:p>
        </w:tc>
        <w:tc>
          <w:tcPr>
            <w:tcW w:w="1584" w:type="dxa"/>
            <w:shd w:val="clear" w:color="auto" w:fill="auto"/>
            <w:vAlign w:val="center"/>
          </w:tcPr>
          <w:p>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专用台车</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多功能手术床</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普通穿刺器（十字）</w:t>
            </w:r>
            <w:r>
              <w:rPr>
                <w:rFonts w:hint="eastAsia" w:ascii="宋体" w:hAnsi="宋体" w:eastAsia="宋体" w:cs="宋体"/>
                <w:color w:val="auto"/>
                <w:kern w:val="0"/>
                <w:sz w:val="24"/>
                <w:szCs w:val="24"/>
                <w:lang w:eastAsia="zh-CN"/>
              </w:rPr>
              <w:t>大号</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普通穿刺器（十字）</w:t>
            </w:r>
            <w:r>
              <w:rPr>
                <w:rFonts w:hint="eastAsia" w:ascii="宋体" w:hAnsi="宋体" w:eastAsia="宋体" w:cs="宋体"/>
                <w:color w:val="auto"/>
                <w:kern w:val="0"/>
                <w:sz w:val="24"/>
                <w:szCs w:val="24"/>
                <w:lang w:eastAsia="zh-CN"/>
              </w:rPr>
              <w:t>小号</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转换器</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钛夹钳（2号，单动）</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持针钳</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弯剪（15mm)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弯分离钳（22mm)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大鼠齿抓钳（单动2X3，35mm）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肠抓钳（带孔横齿，37mm）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系膜抓钳（弯头单动，27mm）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输卵管抓钳（14mm）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三通冲洗管</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气腹针</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钩状单极电凝</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棒状单极电凝</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单极高频电线</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弹簧抓钳</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可通电电凝</w:t>
            </w:r>
            <w:r>
              <w:rPr>
                <w:rFonts w:hint="eastAsia" w:ascii="宋体" w:hAnsi="宋体" w:eastAsia="宋体" w:cs="宋体"/>
                <w:color w:val="auto"/>
                <w:kern w:val="0"/>
                <w:sz w:val="24"/>
                <w:szCs w:val="24"/>
              </w:rPr>
              <w:t>弯分离钳（22mm)</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045"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生物</w:t>
            </w:r>
            <w:r>
              <w:rPr>
                <w:rFonts w:hint="eastAsia" w:ascii="宋体" w:hAnsi="宋体" w:eastAsia="宋体" w:cs="宋体"/>
                <w:color w:val="auto"/>
                <w:kern w:val="0"/>
                <w:sz w:val="24"/>
                <w:szCs w:val="24"/>
              </w:rPr>
              <w:t>夹钳</w:t>
            </w:r>
          </w:p>
        </w:tc>
        <w:tc>
          <w:tcPr>
            <w:tcW w:w="1588" w:type="dxa"/>
            <w:shd w:val="clear" w:color="auto" w:fill="auto"/>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把</w:t>
            </w:r>
          </w:p>
        </w:tc>
        <w:tc>
          <w:tcPr>
            <w:tcW w:w="1584" w:type="dxa"/>
            <w:shd w:val="clear" w:color="auto" w:fill="auto"/>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r>
    </w:tbl>
    <w:p>
      <w:pPr>
        <w:numPr>
          <w:ilvl w:val="0"/>
          <w:numId w:val="0"/>
        </w:numPr>
        <w:rPr>
          <w:rFonts w:hint="eastAsia" w:ascii="宋体" w:hAnsi="宋体" w:eastAsia="宋体" w:cs="宋体"/>
          <w:color w:val="auto"/>
        </w:rPr>
      </w:pPr>
    </w:p>
    <w:p>
      <w:pPr>
        <w:pStyle w:val="5"/>
        <w:rPr>
          <w:rFonts w:hint="eastAsia"/>
          <w:sz w:val="32"/>
          <w:szCs w:val="32"/>
          <w:lang w:val="en-US" w:eastAsia="zh-CN"/>
        </w:rPr>
      </w:pPr>
      <w:r>
        <w:rPr>
          <w:rFonts w:hint="eastAsia"/>
          <w:sz w:val="32"/>
          <w:szCs w:val="32"/>
        </w:rPr>
        <w:t>核心产品</w:t>
      </w:r>
      <w:bookmarkEnd w:id="73"/>
      <w:bookmarkEnd w:id="74"/>
      <w:r>
        <w:rPr>
          <w:rFonts w:hint="eastAsia"/>
          <w:sz w:val="32"/>
          <w:szCs w:val="32"/>
          <w:lang w:eastAsia="zh-CN"/>
        </w:rPr>
        <w:t>：</w:t>
      </w:r>
      <w:r>
        <w:rPr>
          <w:rFonts w:hint="eastAsia"/>
          <w:sz w:val="32"/>
          <w:szCs w:val="32"/>
          <w:lang w:val="en-US" w:eastAsia="zh-CN"/>
        </w:rPr>
        <w:t>腹腔镜</w:t>
      </w:r>
    </w:p>
    <w:p>
      <w:pPr>
        <w:pStyle w:val="5"/>
        <w:rPr>
          <w:rFonts w:hint="eastAsia"/>
          <w:sz w:val="32"/>
          <w:szCs w:val="32"/>
        </w:rPr>
      </w:pPr>
      <w:bookmarkStart w:id="75" w:name="_Toc75159560"/>
      <w:bookmarkStart w:id="76" w:name="_Toc65169719"/>
      <w:r>
        <w:rPr>
          <w:rFonts w:hint="eastAsia"/>
          <w:sz w:val="32"/>
          <w:szCs w:val="32"/>
        </w:rPr>
        <w:t>质量保证要求</w:t>
      </w:r>
      <w:bookmarkEnd w:id="75"/>
      <w:bookmarkEnd w:id="76"/>
      <w:r>
        <w:rPr>
          <w:rFonts w:hint="eastAsia"/>
          <w:sz w:val="32"/>
          <w:szCs w:val="32"/>
          <w:lang w:eastAsia="zh-CN"/>
        </w:rPr>
        <w:t>：</w:t>
      </w:r>
      <w:bookmarkStart w:id="77" w:name="_Toc75159561"/>
      <w:bookmarkStart w:id="78" w:name="_Toc65169720"/>
      <w:r>
        <w:rPr>
          <w:rFonts w:hint="eastAsia"/>
          <w:sz w:val="32"/>
          <w:szCs w:val="32"/>
        </w:rPr>
        <w:t>保质期一年以上</w:t>
      </w:r>
    </w:p>
    <w:p>
      <w:pPr>
        <w:pStyle w:val="5"/>
        <w:rPr>
          <w:rFonts w:hint="eastAsia"/>
          <w:sz w:val="32"/>
          <w:szCs w:val="32"/>
        </w:rPr>
      </w:pPr>
      <w:r>
        <w:rPr>
          <w:rFonts w:hint="eastAsia"/>
          <w:sz w:val="32"/>
          <w:szCs w:val="32"/>
        </w:rPr>
        <w:t>售后服务要求</w:t>
      </w:r>
      <w:bookmarkEnd w:id="77"/>
      <w:bookmarkEnd w:id="78"/>
      <w:r>
        <w:rPr>
          <w:rFonts w:hint="eastAsia"/>
          <w:sz w:val="32"/>
          <w:szCs w:val="32"/>
          <w:lang w:eastAsia="zh-CN"/>
        </w:rPr>
        <w:t>：</w:t>
      </w:r>
      <w:bookmarkStart w:id="79" w:name="_Toc65169721"/>
      <w:bookmarkStart w:id="80" w:name="_Toc75159562"/>
      <w:r>
        <w:rPr>
          <w:rFonts w:hint="eastAsia"/>
          <w:sz w:val="32"/>
          <w:szCs w:val="32"/>
          <w:lang w:eastAsia="zh-CN"/>
        </w:rPr>
        <w:t>报</w:t>
      </w:r>
      <w:r>
        <w:rPr>
          <w:rFonts w:hint="eastAsia"/>
          <w:sz w:val="32"/>
          <w:szCs w:val="32"/>
        </w:rPr>
        <w:t>修后24小时</w:t>
      </w:r>
      <w:r>
        <w:rPr>
          <w:rFonts w:hint="eastAsia"/>
          <w:sz w:val="32"/>
          <w:szCs w:val="32"/>
          <w:lang w:eastAsia="zh-CN"/>
        </w:rPr>
        <w:t>内进行</w:t>
      </w:r>
      <w:r>
        <w:rPr>
          <w:rFonts w:hint="eastAsia"/>
          <w:sz w:val="32"/>
          <w:szCs w:val="32"/>
        </w:rPr>
        <w:t>处理，不能远程处理的故障应上门服务；</w:t>
      </w:r>
    </w:p>
    <w:p>
      <w:pPr>
        <w:pStyle w:val="5"/>
        <w:rPr>
          <w:rFonts w:hint="eastAsia"/>
          <w:sz w:val="32"/>
          <w:szCs w:val="32"/>
        </w:rPr>
      </w:pPr>
      <w:r>
        <w:rPr>
          <w:rFonts w:hint="eastAsia"/>
          <w:sz w:val="32"/>
          <w:szCs w:val="32"/>
        </w:rPr>
        <w:t>交货及完成时间</w:t>
      </w:r>
      <w:bookmarkEnd w:id="79"/>
      <w:bookmarkEnd w:id="80"/>
      <w:bookmarkStart w:id="81" w:name="_Toc65169722"/>
      <w:bookmarkStart w:id="82" w:name="_Toc75159563"/>
      <w:r>
        <w:rPr>
          <w:rFonts w:hint="eastAsia"/>
          <w:sz w:val="32"/>
          <w:szCs w:val="32"/>
          <w:lang w:eastAsia="zh-CN"/>
        </w:rPr>
        <w:t>：</w:t>
      </w:r>
      <w:r>
        <w:rPr>
          <w:rFonts w:hint="eastAsia"/>
          <w:sz w:val="32"/>
          <w:szCs w:val="32"/>
        </w:rPr>
        <w:t>合同签约后20天</w:t>
      </w:r>
    </w:p>
    <w:p>
      <w:pPr>
        <w:pStyle w:val="5"/>
        <w:rPr>
          <w:rFonts w:hint="eastAsia"/>
          <w:sz w:val="32"/>
          <w:szCs w:val="32"/>
          <w:lang w:val="en-US" w:eastAsia="zh-CN"/>
        </w:rPr>
      </w:pPr>
      <w:r>
        <w:rPr>
          <w:rFonts w:hint="eastAsia"/>
          <w:sz w:val="32"/>
          <w:szCs w:val="32"/>
        </w:rPr>
        <w:t>交货地点</w:t>
      </w:r>
      <w:bookmarkEnd w:id="81"/>
      <w:bookmarkEnd w:id="82"/>
      <w:r>
        <w:rPr>
          <w:rFonts w:hint="eastAsia"/>
          <w:sz w:val="32"/>
          <w:szCs w:val="32"/>
          <w:lang w:eastAsia="zh-CN"/>
        </w:rPr>
        <w:t>：</w:t>
      </w:r>
      <w:r>
        <w:rPr>
          <w:rFonts w:hint="eastAsia"/>
          <w:sz w:val="32"/>
          <w:szCs w:val="32"/>
          <w:lang w:val="en-US" w:eastAsia="zh-CN"/>
        </w:rPr>
        <w:t>都江堰市聚源镇鑫苑街138号</w:t>
      </w:r>
    </w:p>
    <w:p>
      <w:pPr>
        <w:pStyle w:val="5"/>
      </w:pPr>
      <w:bookmarkStart w:id="83" w:name="_Toc75159564"/>
      <w:bookmarkStart w:id="84" w:name="_Toc65169723"/>
      <w:r>
        <w:rPr>
          <w:rFonts w:hint="eastAsia"/>
          <w:sz w:val="32"/>
          <w:szCs w:val="32"/>
        </w:rPr>
        <w:t>付款方式</w:t>
      </w:r>
      <w:bookmarkEnd w:id="83"/>
      <w:bookmarkEnd w:id="84"/>
      <w:r>
        <w:rPr>
          <w:rFonts w:hint="eastAsia"/>
          <w:sz w:val="32"/>
          <w:szCs w:val="32"/>
          <w:lang w:eastAsia="zh-CN"/>
        </w:rPr>
        <w:t>：</w:t>
      </w:r>
      <w:r>
        <w:rPr>
          <w:rFonts w:hint="eastAsia" w:ascii="宋体" w:hAnsi="宋体" w:eastAsia="宋体" w:cs="Times New Roman"/>
          <w:b/>
          <w:bCs/>
          <w:iCs/>
          <w:sz w:val="32"/>
          <w:szCs w:val="32"/>
          <w:lang w:val="en-US" w:eastAsia="zh-CN" w:bidi="ar-SA"/>
        </w:rPr>
        <w:t>合同约定</w:t>
      </w:r>
    </w:p>
    <w:p>
      <w:pPr>
        <w:pStyle w:val="5"/>
        <w:numPr>
          <w:ilvl w:val="1"/>
          <w:numId w:val="0"/>
        </w:numPr>
        <w:ind w:left="240" w:leftChars="0"/>
      </w:pPr>
      <w:bookmarkStart w:id="85" w:name="_Toc75159566"/>
      <w:bookmarkStart w:id="86" w:name="_Toc65169725"/>
      <w:r>
        <w:rPr>
          <w:rFonts w:hint="eastAsia"/>
          <w:sz w:val="32"/>
          <w:szCs w:val="32"/>
        </w:rPr>
        <w:t>采购标的其他技术、服务等要求</w:t>
      </w:r>
      <w:bookmarkEnd w:id="85"/>
      <w:bookmarkEnd w:id="86"/>
    </w:p>
    <w:p>
      <w:pPr>
        <w:spacing w:line="560" w:lineRule="exact"/>
        <w:ind w:firstLine="562" w:firstLineChars="200"/>
        <w:rPr>
          <w:rFonts w:cs="宋体" w:asciiTheme="minorEastAsia" w:hAnsiTheme="minorEastAsia"/>
          <w:b/>
          <w:sz w:val="28"/>
          <w:szCs w:val="28"/>
        </w:rPr>
      </w:pPr>
      <w:bookmarkStart w:id="87" w:name="_Toc65169726"/>
      <w:r>
        <w:rPr>
          <w:rFonts w:hint="eastAsia" w:cs="Helvetica" w:asciiTheme="minorEastAsia" w:hAnsiTheme="minorEastAsia"/>
          <w:b/>
          <w:sz w:val="28"/>
          <w:szCs w:val="28"/>
        </w:rPr>
        <w:t>一、</w:t>
      </w:r>
      <w:r>
        <w:rPr>
          <w:rFonts w:hint="eastAsia" w:asciiTheme="minorEastAsia" w:hAnsiTheme="minorEastAsia"/>
          <w:b/>
          <w:sz w:val="28"/>
          <w:szCs w:val="28"/>
          <w:lang w:val="zh-CN"/>
        </w:rPr>
        <w:t>★</w:t>
      </w:r>
      <w:r>
        <w:rPr>
          <w:rFonts w:hint="eastAsia" w:cs="宋体" w:asciiTheme="minorEastAsia" w:hAnsiTheme="minorEastAsia"/>
          <w:b/>
          <w:sz w:val="28"/>
          <w:szCs w:val="28"/>
        </w:rPr>
        <w:t>供应商</w:t>
      </w:r>
      <w:r>
        <w:rPr>
          <w:rFonts w:cs="宋体" w:asciiTheme="minorEastAsia" w:hAnsiTheme="minorEastAsia"/>
          <w:b/>
          <w:sz w:val="28"/>
          <w:szCs w:val="28"/>
        </w:rPr>
        <w:t>为</w:t>
      </w:r>
      <w:r>
        <w:rPr>
          <w:rFonts w:hint="eastAsia" w:cs="宋体" w:asciiTheme="minorEastAsia" w:hAnsiTheme="minorEastAsia"/>
          <w:b/>
          <w:sz w:val="28"/>
          <w:szCs w:val="28"/>
        </w:rPr>
        <w:t>本</w:t>
      </w:r>
      <w:r>
        <w:rPr>
          <w:rFonts w:cs="宋体" w:asciiTheme="minorEastAsia" w:hAnsiTheme="minorEastAsia"/>
          <w:b/>
          <w:sz w:val="28"/>
          <w:szCs w:val="28"/>
        </w:rPr>
        <w:t>项目提供的所有产品、辅材中属于《国家强制性产品认证目录》范围内产品的，均通过国家强制性产品认证并取得认证证书。</w:t>
      </w:r>
      <w:r>
        <w:rPr>
          <w:rFonts w:asciiTheme="minorEastAsia" w:hAnsiTheme="minorEastAsia"/>
          <w:b/>
          <w:sz w:val="28"/>
          <w:szCs w:val="28"/>
        </w:rPr>
        <w:t>（说明：按照</w:t>
      </w:r>
      <w:r>
        <w:rPr>
          <w:rFonts w:hint="eastAsia" w:asciiTheme="minorEastAsia" w:hAnsiTheme="minorEastAsia"/>
          <w:b/>
          <w:sz w:val="28"/>
          <w:szCs w:val="28"/>
        </w:rPr>
        <w:t>询价通知书</w:t>
      </w:r>
      <w:r>
        <w:rPr>
          <w:rFonts w:asciiTheme="minorEastAsia" w:hAnsiTheme="minorEastAsia"/>
          <w:b/>
          <w:sz w:val="28"/>
          <w:szCs w:val="28"/>
        </w:rPr>
        <w:t>3.1.3.5承诺函内容进行承诺。）</w:t>
      </w:r>
    </w:p>
    <w:p>
      <w:pPr>
        <w:spacing w:line="560" w:lineRule="exact"/>
        <w:ind w:firstLine="562" w:firstLineChars="200"/>
        <w:rPr>
          <w:rFonts w:asciiTheme="minorEastAsia" w:hAnsiTheme="minorEastAsia"/>
          <w:b/>
          <w:sz w:val="28"/>
          <w:szCs w:val="28"/>
        </w:rPr>
      </w:pPr>
      <w:r>
        <w:rPr>
          <w:rFonts w:hint="eastAsia" w:cs="宋体" w:asciiTheme="minorEastAsia" w:hAnsiTheme="minorEastAsia"/>
          <w:b/>
          <w:sz w:val="28"/>
          <w:szCs w:val="28"/>
        </w:rPr>
        <w:t>二、</w:t>
      </w:r>
      <w:r>
        <w:rPr>
          <w:rFonts w:hint="eastAsia" w:asciiTheme="minorEastAsia" w:hAnsiTheme="minorEastAsia"/>
          <w:b/>
          <w:sz w:val="28"/>
          <w:szCs w:val="28"/>
          <w:lang w:val="zh-CN"/>
        </w:rPr>
        <w:t>★</w:t>
      </w:r>
      <w:r>
        <w:rPr>
          <w:rFonts w:hint="eastAsia" w:cs="宋体" w:asciiTheme="minorEastAsia" w:hAnsiTheme="minorEastAsia"/>
          <w:b/>
          <w:sz w:val="28"/>
          <w:szCs w:val="28"/>
        </w:rPr>
        <w:t>供应商</w:t>
      </w:r>
      <w:r>
        <w:rPr>
          <w:rFonts w:cs="宋体" w:asciiTheme="minorEastAsia" w:hAnsiTheme="minorEastAsia"/>
          <w:b/>
          <w:sz w:val="28"/>
          <w:szCs w:val="28"/>
        </w:rPr>
        <w:t>为</w:t>
      </w:r>
      <w:r>
        <w:rPr>
          <w:rFonts w:hint="eastAsia" w:cs="宋体" w:asciiTheme="minorEastAsia" w:hAnsiTheme="minorEastAsia"/>
          <w:b/>
          <w:sz w:val="28"/>
          <w:szCs w:val="28"/>
        </w:rPr>
        <w:t>本</w:t>
      </w:r>
      <w:r>
        <w:rPr>
          <w:rFonts w:cs="宋体" w:asciiTheme="minorEastAsia" w:hAnsiTheme="minorEastAsia"/>
          <w:b/>
          <w:sz w:val="28"/>
          <w:szCs w:val="28"/>
        </w:rPr>
        <w:t>项目提供的所有产品、辅材</w:t>
      </w:r>
      <w:r>
        <w:rPr>
          <w:rFonts w:hint="eastAsia" w:asciiTheme="minorEastAsia" w:hAnsiTheme="minorEastAsia"/>
          <w:b/>
          <w:sz w:val="28"/>
          <w:szCs w:val="28"/>
        </w:rPr>
        <w:t>符合现行的强制性国家相关标准、行业标准。</w:t>
      </w:r>
      <w:r>
        <w:rPr>
          <w:rFonts w:asciiTheme="minorEastAsia" w:hAnsiTheme="minorEastAsia"/>
          <w:b/>
          <w:sz w:val="28"/>
          <w:szCs w:val="28"/>
        </w:rPr>
        <w:t>（说明：按照</w:t>
      </w:r>
      <w:r>
        <w:rPr>
          <w:rFonts w:hint="eastAsia" w:asciiTheme="minorEastAsia" w:hAnsiTheme="minorEastAsia"/>
          <w:b/>
          <w:sz w:val="28"/>
          <w:szCs w:val="28"/>
        </w:rPr>
        <w:t>询价通知书</w:t>
      </w:r>
      <w:r>
        <w:rPr>
          <w:rFonts w:asciiTheme="minorEastAsia" w:hAnsiTheme="minorEastAsia"/>
          <w:b/>
          <w:sz w:val="28"/>
          <w:szCs w:val="28"/>
        </w:rPr>
        <w:t>3.1.3.5承诺函内容进行承诺。）</w:t>
      </w:r>
    </w:p>
    <w:p>
      <w:pPr>
        <w:pStyle w:val="370"/>
        <w:widowControl w:val="0"/>
        <w:numPr>
          <w:ilvl w:val="0"/>
          <w:numId w:val="0"/>
        </w:numPr>
        <w:tabs>
          <w:tab w:val="left" w:pos="1276"/>
        </w:tabs>
        <w:snapToGrid w:val="0"/>
        <w:spacing w:line="360" w:lineRule="auto"/>
        <w:ind w:firstLine="562" w:firstLineChars="200"/>
        <w:jc w:val="both"/>
        <w:rPr>
          <w:rFonts w:asciiTheme="minorEastAsia" w:hAnsiTheme="minorEastAsia"/>
          <w:b/>
          <w:sz w:val="28"/>
          <w:szCs w:val="28"/>
          <w:lang w:val="zh-CN"/>
        </w:rPr>
      </w:pPr>
      <w:r>
        <w:rPr>
          <w:rFonts w:hint="eastAsia" w:asciiTheme="minorEastAsia" w:hAnsiTheme="minorEastAsia"/>
          <w:b/>
          <w:sz w:val="28"/>
          <w:szCs w:val="28"/>
          <w:lang w:val="en-US" w:eastAsia="zh-CN"/>
        </w:rPr>
        <w:t>三、</w:t>
      </w:r>
      <w:r>
        <w:rPr>
          <w:rFonts w:hint="eastAsia" w:asciiTheme="minorEastAsia" w:hAnsiTheme="minorEastAsia"/>
          <w:b/>
          <w:sz w:val="28"/>
          <w:szCs w:val="28"/>
          <w:lang w:val="zh-CN"/>
        </w:rPr>
        <w:t>★</w:t>
      </w:r>
      <w:r>
        <w:rPr>
          <w:rFonts w:hint="eastAsia" w:asciiTheme="minorEastAsia" w:hAnsiTheme="minorEastAsia"/>
          <w:b/>
          <w:sz w:val="28"/>
          <w:szCs w:val="28"/>
        </w:rPr>
        <w:t>供应商</w:t>
      </w:r>
      <w:r>
        <w:rPr>
          <w:rFonts w:hint="eastAsia" w:asciiTheme="minorEastAsia" w:hAnsiTheme="minorEastAsia"/>
          <w:b/>
          <w:sz w:val="28"/>
          <w:szCs w:val="28"/>
          <w:lang w:val="zh-CN"/>
        </w:rPr>
        <w:t>为本项目提供的所有产品中属于节能产品政府采购品目清单中的政府强制采购产品的，均应具有国家确定的认证机构出具的有效期内的节能产品认证证书。</w:t>
      </w:r>
      <w:r>
        <w:rPr>
          <w:rFonts w:hint="eastAsia" w:asciiTheme="minorEastAsia" w:hAnsiTheme="minorEastAsia"/>
          <w:b/>
          <w:bCs/>
          <w:sz w:val="28"/>
          <w:szCs w:val="28"/>
          <w:lang w:val="zh-CN"/>
        </w:rPr>
        <w:t>（说明：</w:t>
      </w:r>
      <w:r>
        <w:rPr>
          <w:rFonts w:hint="eastAsia" w:ascii="宋体" w:hAnsi="宋体"/>
          <w:b/>
          <w:bCs/>
          <w:sz w:val="28"/>
          <w:szCs w:val="28"/>
          <w:lang w:val="zh-CN"/>
        </w:rPr>
        <w:t>说明：供应商应按询价</w:t>
      </w:r>
      <w:r>
        <w:rPr>
          <w:rFonts w:ascii="宋体" w:hAnsi="宋体"/>
          <w:b/>
          <w:bCs/>
          <w:sz w:val="28"/>
          <w:szCs w:val="28"/>
          <w:lang w:val="zh-CN"/>
        </w:rPr>
        <w:t>通知书</w:t>
      </w:r>
      <w:r>
        <w:rPr>
          <w:rFonts w:asciiTheme="minorEastAsia" w:hAnsiTheme="minorEastAsia"/>
          <w:b/>
          <w:sz w:val="28"/>
          <w:szCs w:val="28"/>
        </w:rPr>
        <w:t>3.1.3.5</w:t>
      </w:r>
      <w:r>
        <w:rPr>
          <w:rFonts w:hint="eastAsia" w:ascii="宋体" w:hAnsi="宋体"/>
          <w:b/>
          <w:bCs/>
          <w:sz w:val="28"/>
          <w:szCs w:val="28"/>
          <w:lang w:val="zh-CN"/>
        </w:rPr>
        <w:t>承诺函的格式及要求提供承诺函。</w:t>
      </w:r>
      <w:r>
        <w:rPr>
          <w:rFonts w:hint="eastAsia" w:asciiTheme="minorEastAsia" w:hAnsiTheme="minorEastAsia"/>
          <w:b/>
          <w:sz w:val="28"/>
          <w:szCs w:val="28"/>
          <w:lang w:val="zh-CN"/>
        </w:rPr>
        <w:t>）</w:t>
      </w:r>
    </w:p>
    <w:p>
      <w:pPr>
        <w:pStyle w:val="370"/>
        <w:widowControl w:val="0"/>
        <w:numPr>
          <w:ilvl w:val="0"/>
          <w:numId w:val="0"/>
        </w:numPr>
        <w:tabs>
          <w:tab w:val="left" w:pos="1134"/>
          <w:tab w:val="left" w:pos="1276"/>
        </w:tabs>
        <w:snapToGrid w:val="0"/>
        <w:spacing w:line="360" w:lineRule="auto"/>
        <w:ind w:firstLine="562" w:firstLineChars="200"/>
        <w:jc w:val="both"/>
        <w:rPr>
          <w:rFonts w:asciiTheme="minorEastAsia" w:hAnsiTheme="minorEastAsia"/>
          <w:b/>
          <w:sz w:val="28"/>
          <w:szCs w:val="28"/>
          <w:lang w:val="zh-CN"/>
        </w:rPr>
      </w:pPr>
      <w:r>
        <w:rPr>
          <w:rFonts w:hint="eastAsia" w:asciiTheme="minorEastAsia" w:hAnsiTheme="minorEastAsia"/>
          <w:b/>
          <w:sz w:val="28"/>
          <w:szCs w:val="28"/>
          <w:lang w:val="zh-CN"/>
        </w:rPr>
        <w:t>四、★</w:t>
      </w:r>
      <w:r>
        <w:rPr>
          <w:rFonts w:hint="eastAsia" w:ascii="宋体" w:hAnsi="宋体"/>
          <w:b/>
          <w:bCs/>
          <w:sz w:val="28"/>
          <w:szCs w:val="28"/>
        </w:rPr>
        <w:t>为本项目实施涉及的商品包装和快递包装，均应符合财政部等三部门联合印发商品包装和快递包装政府采购需求标准（试行）（财办库[2020]123号）的要求，包装应适应于远距离运输、防潮、防震、防锈和防野蛮装卸，以确保货物安全无损运抵指定地点。由于包装不善所引起的货物损失均由供应商承担。</w:t>
      </w:r>
      <w:r>
        <w:rPr>
          <w:rFonts w:hint="eastAsia" w:asciiTheme="minorEastAsia" w:hAnsiTheme="minorEastAsia"/>
          <w:b/>
          <w:bCs/>
          <w:sz w:val="28"/>
          <w:szCs w:val="28"/>
          <w:lang w:val="zh-CN"/>
        </w:rPr>
        <w:t>（说明：</w:t>
      </w:r>
      <w:r>
        <w:rPr>
          <w:rFonts w:hint="eastAsia" w:ascii="宋体" w:hAnsi="宋体"/>
          <w:b/>
          <w:bCs/>
          <w:sz w:val="28"/>
          <w:szCs w:val="28"/>
          <w:lang w:val="zh-CN"/>
        </w:rPr>
        <w:t>说明：供应商应按询价</w:t>
      </w:r>
      <w:r>
        <w:rPr>
          <w:rFonts w:ascii="宋体" w:hAnsi="宋体"/>
          <w:b/>
          <w:bCs/>
          <w:sz w:val="28"/>
          <w:szCs w:val="28"/>
          <w:lang w:val="zh-CN"/>
        </w:rPr>
        <w:t>通知书</w:t>
      </w:r>
      <w:r>
        <w:rPr>
          <w:rFonts w:asciiTheme="minorEastAsia" w:hAnsiTheme="minorEastAsia"/>
          <w:b/>
          <w:sz w:val="28"/>
          <w:szCs w:val="28"/>
        </w:rPr>
        <w:t>3.1.3.5</w:t>
      </w:r>
      <w:r>
        <w:rPr>
          <w:rFonts w:hint="eastAsia" w:ascii="宋体" w:hAnsi="宋体"/>
          <w:b/>
          <w:bCs/>
          <w:sz w:val="28"/>
          <w:szCs w:val="28"/>
          <w:lang w:val="zh-CN"/>
        </w:rPr>
        <w:t>承诺函的格式及要求提供承诺函。</w:t>
      </w:r>
      <w:r>
        <w:rPr>
          <w:rFonts w:hint="eastAsia" w:asciiTheme="minorEastAsia" w:hAnsiTheme="minorEastAsia"/>
          <w:b/>
          <w:sz w:val="28"/>
          <w:szCs w:val="28"/>
          <w:lang w:val="zh-CN"/>
        </w:rPr>
        <w:t>）</w:t>
      </w:r>
    </w:p>
    <w:p>
      <w:pPr>
        <w:pStyle w:val="2"/>
        <w:rPr>
          <w:rFonts w:hint="eastAsia" w:eastAsiaTheme="minorEastAsia"/>
          <w:lang w:val="en-US" w:eastAsia="zh-CN"/>
        </w:rPr>
      </w:pPr>
    </w:p>
    <w:p>
      <w:pPr>
        <w:pStyle w:val="5"/>
        <w:rPr>
          <w:sz w:val="32"/>
          <w:szCs w:val="32"/>
        </w:rPr>
      </w:pPr>
      <w:bookmarkStart w:id="88" w:name="_Toc75159567"/>
      <w:r>
        <w:rPr>
          <w:rFonts w:hint="eastAsia"/>
          <w:sz w:val="32"/>
          <w:szCs w:val="32"/>
        </w:rPr>
        <w:t>违约责任</w:t>
      </w:r>
      <w:bookmarkEnd w:id="87"/>
      <w:bookmarkEnd w:id="88"/>
    </w:p>
    <w:p>
      <w:pPr>
        <w:tabs>
          <w:tab w:val="left" w:pos="0"/>
        </w:tabs>
        <w:adjustRightInd w:val="0"/>
        <w:snapToGrid w:val="0"/>
        <w:spacing w:line="560" w:lineRule="exact"/>
        <w:ind w:firstLine="560" w:firstLineChars="200"/>
        <w:rPr>
          <w:rFonts w:ascii="宋体" w:hAnsi="宋体" w:cs="宋体"/>
          <w:sz w:val="28"/>
          <w:szCs w:val="28"/>
          <w:lang w:val="zh-CN"/>
        </w:rPr>
      </w:pPr>
      <w:bookmarkStart w:id="89" w:name="_Toc75159568"/>
      <w:r>
        <w:rPr>
          <w:rFonts w:hint="eastAsia" w:ascii="宋体" w:hAnsi="宋体" w:cs="宋体"/>
          <w:sz w:val="28"/>
          <w:szCs w:val="28"/>
          <w:lang w:val="zh-CN"/>
        </w:rPr>
        <w:t>一、因甲方原因导致变更、中止或者终止政府采购合同的，甲方应当对乙方受到的损失予以赔偿或者补偿。</w:t>
      </w:r>
    </w:p>
    <w:p>
      <w:pPr>
        <w:tabs>
          <w:tab w:val="left" w:pos="0"/>
        </w:tabs>
        <w:adjustRightInd w:val="0"/>
        <w:snapToGri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二</w:t>
      </w:r>
      <w:r>
        <w:rPr>
          <w:rFonts w:ascii="宋体" w:hAnsi="宋体" w:cs="宋体"/>
          <w:sz w:val="28"/>
          <w:szCs w:val="28"/>
          <w:lang w:val="zh-CN"/>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乙方在服务期内无质量问题和违约行为的，甲方应准时支付乙方合同资金，如逾期，则按应付金额每日1‰标准向乙方赔付违约金。</w:t>
      </w:r>
    </w:p>
    <w:p>
      <w:pPr>
        <w:pStyle w:val="5"/>
        <w:tabs>
          <w:tab w:val="left" w:pos="993"/>
          <w:tab w:val="clear" w:pos="426"/>
          <w:tab w:val="clear" w:pos="567"/>
        </w:tabs>
        <w:ind w:left="240" w:firstLine="0"/>
      </w:pPr>
      <w:r>
        <w:rPr>
          <w:rFonts w:hint="eastAsia"/>
        </w:rPr>
        <w:t>报价要求</w:t>
      </w:r>
      <w:bookmarkEnd w:id="89"/>
    </w:p>
    <w:p>
      <w:pPr>
        <w:pStyle w:val="6"/>
        <w:tabs>
          <w:tab w:val="left" w:pos="709"/>
        </w:tabs>
        <w:ind w:left="1135" w:hanging="1135"/>
        <w:jc w:val="left"/>
        <w:rPr>
          <w:color w:val="auto"/>
        </w:rPr>
      </w:pPr>
      <w:r>
        <w:rPr>
          <w:rFonts w:hint="eastAsia"/>
          <w:color w:val="auto"/>
        </w:rPr>
        <w:t>最高限价</w:t>
      </w:r>
    </w:p>
    <w:p>
      <w:pPr>
        <w:ind w:firstLine="562" w:firstLineChars="200"/>
        <w:rPr>
          <w:color w:val="FF0000"/>
        </w:rPr>
      </w:pPr>
      <w:r>
        <w:rPr>
          <w:rFonts w:hint="eastAsia" w:ascii="宋体" w:hAnsi="宋体"/>
          <w:b/>
          <w:bCs/>
          <w:color w:val="auto"/>
          <w:sz w:val="28"/>
          <w:szCs w:val="28"/>
          <w:highlight w:val="none"/>
        </w:rPr>
        <w:t>本项目最高限价为</w:t>
      </w:r>
      <w:r>
        <w:rPr>
          <w:rFonts w:hint="eastAsia" w:ascii="宋体" w:hAnsi="宋体"/>
          <w:b/>
          <w:bCs/>
          <w:color w:val="FF0000"/>
          <w:sz w:val="28"/>
          <w:szCs w:val="28"/>
          <w:highlight w:val="none"/>
          <w:lang w:val="en-US" w:eastAsia="zh-CN"/>
        </w:rPr>
        <w:t>600000</w:t>
      </w:r>
      <w:r>
        <w:rPr>
          <w:rFonts w:hint="eastAsia" w:ascii="宋体" w:hAnsi="宋体"/>
          <w:b/>
          <w:bCs/>
          <w:color w:val="auto"/>
          <w:sz w:val="28"/>
          <w:szCs w:val="28"/>
          <w:highlight w:val="none"/>
        </w:rPr>
        <w:t>元</w:t>
      </w:r>
      <w:r>
        <w:rPr>
          <w:rFonts w:hint="eastAsia" w:ascii="宋体" w:hAnsi="宋体"/>
          <w:b/>
          <w:bCs/>
          <w:sz w:val="28"/>
          <w:szCs w:val="28"/>
        </w:rPr>
        <w:t>，供应商报价高于最高限价的则其响应文件将按无效响应文件处理。</w:t>
      </w:r>
    </w:p>
    <w:p>
      <w:pPr>
        <w:pStyle w:val="6"/>
        <w:tabs>
          <w:tab w:val="left" w:pos="709"/>
        </w:tabs>
        <w:ind w:left="1135" w:hanging="1135"/>
        <w:jc w:val="left"/>
        <w:rPr>
          <w:color w:val="auto"/>
        </w:rPr>
      </w:pPr>
      <w:r>
        <w:rPr>
          <w:rFonts w:hint="eastAsia"/>
          <w:color w:val="auto"/>
        </w:rPr>
        <w:t>其他要求</w:t>
      </w:r>
    </w:p>
    <w:p>
      <w:pPr>
        <w:pStyle w:val="81"/>
        <w:widowControl w:val="0"/>
        <w:numPr>
          <w:ilvl w:val="0"/>
          <w:numId w:val="32"/>
        </w:numPr>
        <w:spacing w:after="200" w:line="360" w:lineRule="auto"/>
        <w:ind w:left="0" w:firstLine="561" w:firstLineChars="0"/>
        <w:jc w:val="both"/>
        <w:rPr>
          <w:rFonts w:ascii="宋体" w:hAnsi="宋体"/>
          <w:b/>
          <w:sz w:val="28"/>
          <w:szCs w:val="28"/>
        </w:rPr>
      </w:pPr>
      <w:r>
        <w:rPr>
          <w:rFonts w:hint="eastAsia" w:ascii="宋体" w:hAnsi="宋体" w:eastAsia="宋体" w:cs="Times New Roman"/>
          <w:b/>
          <w:bCs/>
          <w:kern w:val="0"/>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pStyle w:val="5"/>
        <w:spacing w:after="200"/>
      </w:pPr>
      <w:bookmarkStart w:id="90" w:name="_Toc54948228"/>
      <w:bookmarkStart w:id="91" w:name="_Toc71554969"/>
      <w:bookmarkStart w:id="92" w:name="_Toc75159569"/>
      <w:r>
        <w:rPr>
          <w:rFonts w:hint="eastAsia"/>
        </w:rPr>
        <w:t>满足采购需求的最低要求</w:t>
      </w:r>
      <w:bookmarkEnd w:id="90"/>
      <w:bookmarkEnd w:id="91"/>
      <w:bookmarkEnd w:id="92"/>
    </w:p>
    <w:p>
      <w:pPr>
        <w:tabs>
          <w:tab w:val="left" w:pos="1134"/>
        </w:tabs>
        <w:snapToGrid w:val="0"/>
        <w:spacing w:after="200" w:line="360" w:lineRule="auto"/>
        <w:ind w:firstLine="565" w:firstLineChars="201"/>
        <w:rPr>
          <w:rFonts w:ascii="宋体" w:hAnsi="宋体"/>
          <w:b/>
          <w:bCs/>
          <w:sz w:val="28"/>
          <w:szCs w:val="28"/>
          <w:lang w:val="zh-CN"/>
        </w:rPr>
      </w:pPr>
      <w:r>
        <w:rPr>
          <w:rFonts w:hint="eastAsia" w:ascii="宋体" w:hAnsi="宋体"/>
          <w:b/>
          <w:sz w:val="28"/>
          <w:szCs w:val="20"/>
        </w:rPr>
        <w:t>技术、服务、商务及其他要求均为满足采购需求的最低要求。</w:t>
      </w:r>
    </w:p>
    <w:p/>
    <w:p/>
    <w:p/>
    <w:bookmarkEnd w:id="70"/>
    <w:bookmarkEnd w:id="71"/>
    <w:p>
      <w:pPr>
        <w:pStyle w:val="4"/>
        <w:numPr>
          <w:ilvl w:val="0"/>
          <w:numId w:val="1"/>
        </w:numPr>
        <w:spacing w:before="0" w:after="0"/>
        <w:ind w:left="0" w:firstLine="0"/>
      </w:pPr>
      <w:bookmarkStart w:id="93" w:name="_Toc75159570"/>
      <w:bookmarkStart w:id="94" w:name="_Toc205604899"/>
      <w:bookmarkStart w:id="95" w:name="_Toc238273564"/>
      <w:bookmarkStart w:id="96" w:name="_Toc236285891"/>
      <w:bookmarkStart w:id="97" w:name="_Toc360696963"/>
      <w:r>
        <w:rPr>
          <w:rFonts w:hint="eastAsia"/>
        </w:rPr>
        <w:t>询价办法</w:t>
      </w:r>
      <w:bookmarkEnd w:id="93"/>
    </w:p>
    <w:p>
      <w:pPr>
        <w:pStyle w:val="5"/>
        <w:tabs>
          <w:tab w:val="left" w:pos="993"/>
          <w:tab w:val="clear" w:pos="426"/>
          <w:tab w:val="clear" w:pos="567"/>
        </w:tabs>
        <w:ind w:left="240" w:firstLine="0"/>
      </w:pPr>
      <w:bookmarkStart w:id="98" w:name="_Toc75159571"/>
      <w:r>
        <w:rPr>
          <w:rFonts w:hint="eastAsia"/>
        </w:rPr>
        <w:t>总则</w:t>
      </w:r>
      <w:bookmarkEnd w:id="98"/>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评审工作由市公资交易中心负责组织，具体评审事务由采购人和市公资交易中心依法组建的询价小组负责。询价小组由采购人代表和评审专家组成。</w:t>
      </w:r>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评审工作应遵循公平、公正、科学及择优的原则，并以相同的评审程序和标准对待所有的供应商。</w:t>
      </w:r>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询价小组按照询价通知书规定的询价</w:t>
      </w:r>
      <w:r>
        <w:rPr>
          <w:rFonts w:ascii="宋体" w:hAnsi="宋体"/>
          <w:sz w:val="28"/>
          <w:szCs w:val="28"/>
        </w:rPr>
        <w:t>采购活动</w:t>
      </w:r>
      <w:r>
        <w:rPr>
          <w:rFonts w:hint="eastAsia" w:ascii="宋体" w:hAnsi="宋体"/>
          <w:sz w:val="28"/>
          <w:szCs w:val="28"/>
        </w:rPr>
        <w:t>程序进行评审，并在采购活动中应当履行下列职责：</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熟悉和理解询价通知书，确定询价通知书内容是否违反国家有关强制性规定或者询价通知书存在歧义、重大缺陷，根据需要书面要求采购人、采购代理机构对询价通知书作出解释</w:t>
      </w:r>
      <w:r>
        <w:rPr>
          <w:rFonts w:ascii="宋体" w:hAnsi="宋体" w:cs="宋体"/>
          <w:sz w:val="28"/>
          <w:szCs w:val="28"/>
        </w:rPr>
        <w:t>；</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审查供应商的响应文件并作出公正评价；</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根据需要要求供应商对响应文件中含义不明确、同类问题表述不一致或者有明显文字和计算错误的内容等作出必要的澄清、说明或者更正；</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依法、客观、公平、公正开展供应商资格性审查、询价采购</w:t>
      </w:r>
      <w:r>
        <w:rPr>
          <w:rFonts w:ascii="宋体" w:hAnsi="宋体" w:cs="宋体"/>
          <w:sz w:val="28"/>
          <w:szCs w:val="28"/>
        </w:rPr>
        <w:t>活动</w:t>
      </w:r>
      <w:r>
        <w:rPr>
          <w:rFonts w:hint="eastAsia" w:ascii="宋体" w:hAnsi="宋体" w:cs="宋体"/>
          <w:sz w:val="28"/>
          <w:szCs w:val="28"/>
        </w:rPr>
        <w:t>和推荐成交候选供应商；</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34"/>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评审过程独立、保密。供应商非法干预评审过程的行为将导致其响应文件作为无效处理。</w:t>
      </w:r>
    </w:p>
    <w:p>
      <w:pPr>
        <w:widowControl w:val="0"/>
        <w:numPr>
          <w:ilvl w:val="0"/>
          <w:numId w:val="33"/>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询价小组决定响应文件的响应性依据响应文件本身的内容，而不寻求外部的证据，询价通知书有明确约定的除外。</w:t>
      </w:r>
    </w:p>
    <w:p>
      <w:pPr>
        <w:pStyle w:val="5"/>
        <w:tabs>
          <w:tab w:val="left" w:pos="993"/>
          <w:tab w:val="clear" w:pos="426"/>
          <w:tab w:val="clear" w:pos="567"/>
        </w:tabs>
        <w:ind w:left="240" w:firstLine="0"/>
      </w:pPr>
      <w:bookmarkStart w:id="99" w:name="_Toc75159572"/>
      <w:r>
        <w:rPr>
          <w:rFonts w:hint="eastAsia"/>
        </w:rPr>
        <w:t>询价</w:t>
      </w:r>
      <w:r>
        <w:t>采购活动</w:t>
      </w:r>
      <w:r>
        <w:rPr>
          <w:rFonts w:hint="eastAsia"/>
        </w:rPr>
        <w:t>程序</w:t>
      </w:r>
      <w:bookmarkEnd w:id="99"/>
    </w:p>
    <w:p>
      <w:pPr>
        <w:spacing w:line="360" w:lineRule="auto"/>
        <w:ind w:firstLine="57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会议在成都市公共资源交易服务中心“政府采购云平台”进行。询价采购</w:t>
      </w:r>
      <w:r>
        <w:rPr>
          <w:rFonts w:ascii="宋体" w:hAnsi="宋体"/>
          <w:sz w:val="28"/>
          <w:szCs w:val="28"/>
        </w:rPr>
        <w:t>活动</w:t>
      </w:r>
      <w:r>
        <w:rPr>
          <w:rFonts w:hint="eastAsia" w:ascii="宋体" w:hAnsi="宋体"/>
          <w:sz w:val="28"/>
          <w:szCs w:val="28"/>
        </w:rPr>
        <w:t>会议由市公资交易中心在线主持，供应商代表在线参加。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应由监督人员在线进行监督，且可根据具体情况邀请有关监督管理部门对采购活动进行现场监督。</w:t>
      </w:r>
    </w:p>
    <w:p>
      <w:pPr>
        <w:pStyle w:val="5"/>
        <w:numPr>
          <w:ilvl w:val="2"/>
          <w:numId w:val="1"/>
        </w:numPr>
        <w:tabs>
          <w:tab w:val="left" w:pos="993"/>
          <w:tab w:val="clear" w:pos="426"/>
          <w:tab w:val="clear" w:pos="567"/>
        </w:tabs>
      </w:pPr>
      <w:bookmarkStart w:id="100" w:name="_Toc75159573"/>
      <w:bookmarkStart w:id="101" w:name="_Toc63437907"/>
      <w:bookmarkStart w:id="102" w:name="_Toc63084321"/>
      <w:bookmarkStart w:id="103" w:name="_Toc320698736"/>
      <w:r>
        <w:rPr>
          <w:rFonts w:hint="eastAsia"/>
        </w:rPr>
        <w:t>递交响应文件</w:t>
      </w:r>
      <w:bookmarkEnd w:id="100"/>
      <w:bookmarkEnd w:id="101"/>
      <w:bookmarkEnd w:id="102"/>
      <w:bookmarkEnd w:id="103"/>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供应商应按询价通知书要求在</w:t>
      </w:r>
      <w:r>
        <w:rPr>
          <w:rFonts w:ascii="宋体" w:hAnsi="宋体"/>
          <w:sz w:val="28"/>
          <w:szCs w:val="28"/>
        </w:rPr>
        <w:t>政府采购云平台</w:t>
      </w:r>
      <w:r>
        <w:rPr>
          <w:rFonts w:hint="eastAsia" w:ascii="宋体" w:hAnsi="宋体"/>
          <w:sz w:val="28"/>
          <w:szCs w:val="28"/>
        </w:rPr>
        <w:t>递交响应文件。递交响应文件截止时间结束后，递交响应文件的供应商不足3家的，本次询价采购活动终止，发布终止询价采购公告。</w:t>
      </w:r>
    </w:p>
    <w:p>
      <w:pPr>
        <w:pStyle w:val="5"/>
        <w:numPr>
          <w:ilvl w:val="2"/>
          <w:numId w:val="1"/>
        </w:numPr>
        <w:tabs>
          <w:tab w:val="left" w:pos="993"/>
          <w:tab w:val="clear" w:pos="426"/>
          <w:tab w:val="clear" w:pos="567"/>
        </w:tabs>
      </w:pPr>
      <w:bookmarkStart w:id="104" w:name="_Toc75159574"/>
      <w:bookmarkStart w:id="105" w:name="_Toc63437908"/>
      <w:bookmarkStart w:id="106" w:name="_Toc63084322"/>
      <w:r>
        <w:rPr>
          <w:rFonts w:hint="eastAsia"/>
        </w:rPr>
        <w:t>确定邀请参加询价</w:t>
      </w:r>
      <w:r>
        <w:t>采购活动</w:t>
      </w:r>
      <w:r>
        <w:rPr>
          <w:rFonts w:hint="eastAsia"/>
        </w:rPr>
        <w:t>的供应商数量</w:t>
      </w:r>
      <w:bookmarkEnd w:id="104"/>
      <w:bookmarkEnd w:id="105"/>
      <w:bookmarkEnd w:id="106"/>
    </w:p>
    <w:p>
      <w:pPr>
        <w:tabs>
          <w:tab w:val="left" w:pos="1134"/>
        </w:tabs>
        <w:spacing w:line="360" w:lineRule="auto"/>
        <w:ind w:firstLine="560" w:firstLineChars="200"/>
        <w:rPr>
          <w:rFonts w:ascii="宋体" w:hAnsi="宋体"/>
          <w:sz w:val="28"/>
          <w:szCs w:val="28"/>
        </w:rPr>
      </w:pPr>
      <w:r>
        <w:rPr>
          <w:rFonts w:hint="eastAsia" w:ascii="宋体" w:hAnsi="宋体" w:cs="宋体"/>
          <w:bCs/>
          <w:sz w:val="28"/>
          <w:szCs w:val="28"/>
        </w:rPr>
        <w:t>通过资格审查的供应商为被询价的供应商。</w:t>
      </w:r>
    </w:p>
    <w:p>
      <w:pPr>
        <w:pStyle w:val="5"/>
        <w:numPr>
          <w:ilvl w:val="2"/>
          <w:numId w:val="1"/>
        </w:numPr>
        <w:tabs>
          <w:tab w:val="left" w:pos="993"/>
          <w:tab w:val="clear" w:pos="426"/>
          <w:tab w:val="clear" w:pos="567"/>
        </w:tabs>
      </w:pPr>
      <w:bookmarkStart w:id="107" w:name="_Toc75159575"/>
      <w:bookmarkStart w:id="108" w:name="_Toc63084323"/>
      <w:bookmarkStart w:id="109" w:name="_Toc287623646"/>
      <w:bookmarkStart w:id="110" w:name="_Toc63437909"/>
      <w:r>
        <w:rPr>
          <w:rFonts w:hint="eastAsia"/>
        </w:rPr>
        <w:t>成立询价小组</w:t>
      </w:r>
      <w:bookmarkEnd w:id="107"/>
      <w:bookmarkEnd w:id="108"/>
      <w:bookmarkEnd w:id="109"/>
      <w:bookmarkEnd w:id="110"/>
    </w:p>
    <w:p>
      <w:pPr>
        <w:pStyle w:val="27"/>
        <w:spacing w:line="360" w:lineRule="auto"/>
        <w:ind w:firstLine="560" w:firstLineChars="200"/>
        <w:rPr>
          <w:rFonts w:hAnsi="宋体" w:eastAsia="宋体"/>
          <w:sz w:val="28"/>
          <w:szCs w:val="28"/>
        </w:rPr>
      </w:pPr>
      <w:r>
        <w:rPr>
          <w:rFonts w:hint="eastAsia" w:hAnsi="宋体" w:eastAsia="宋体"/>
          <w:sz w:val="28"/>
          <w:szCs w:val="28"/>
        </w:rPr>
        <w:t>询价小组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。询价小组</w:t>
      </w:r>
      <w:r>
        <w:rPr>
          <w:rFonts w:hAnsi="宋体" w:eastAsia="宋体"/>
          <w:sz w:val="28"/>
          <w:szCs w:val="28"/>
        </w:rPr>
        <w:t>负责本项目的</w:t>
      </w:r>
      <w:r>
        <w:rPr>
          <w:rFonts w:hint="eastAsia" w:hAnsi="宋体" w:eastAsia="宋体"/>
          <w:sz w:val="28"/>
          <w:szCs w:val="28"/>
        </w:rPr>
        <w:t>询价</w:t>
      </w:r>
      <w:r>
        <w:rPr>
          <w:rFonts w:hAnsi="宋体" w:eastAsia="宋体"/>
          <w:sz w:val="28"/>
          <w:szCs w:val="28"/>
        </w:rPr>
        <w:t>采购活动和评</w:t>
      </w:r>
      <w:r>
        <w:rPr>
          <w:rFonts w:hint="eastAsia" w:hAnsi="宋体" w:eastAsia="宋体"/>
          <w:sz w:val="28"/>
          <w:szCs w:val="28"/>
        </w:rPr>
        <w:t>审</w:t>
      </w:r>
      <w:r>
        <w:rPr>
          <w:rFonts w:hAnsi="宋体" w:eastAsia="宋体"/>
          <w:sz w:val="28"/>
          <w:szCs w:val="28"/>
        </w:rPr>
        <w:t>工作。</w:t>
      </w:r>
    </w:p>
    <w:p>
      <w:pPr>
        <w:pStyle w:val="5"/>
        <w:numPr>
          <w:ilvl w:val="2"/>
          <w:numId w:val="1"/>
        </w:numPr>
        <w:tabs>
          <w:tab w:val="left" w:pos="993"/>
          <w:tab w:val="clear" w:pos="426"/>
          <w:tab w:val="clear" w:pos="567"/>
        </w:tabs>
      </w:pPr>
      <w:bookmarkStart w:id="111" w:name="_Toc75159576"/>
      <w:r>
        <w:rPr>
          <w:rFonts w:hint="eastAsia"/>
        </w:rPr>
        <w:t>资格审查</w:t>
      </w:r>
      <w:bookmarkEnd w:id="111"/>
    </w:p>
    <w:p>
      <w:pPr>
        <w:pStyle w:val="27"/>
        <w:spacing w:line="360" w:lineRule="auto"/>
        <w:ind w:firstLine="560" w:firstLineChars="200"/>
        <w:rPr>
          <w:rFonts w:hAnsi="宋体" w:eastAsia="宋体"/>
          <w:sz w:val="28"/>
          <w:szCs w:val="28"/>
        </w:rPr>
      </w:pPr>
      <w:r>
        <w:rPr>
          <w:rFonts w:hint="eastAsia" w:hAnsi="宋体"/>
          <w:sz w:val="28"/>
          <w:szCs w:val="28"/>
        </w:rPr>
        <w:t>递交响应文件截止时间结束后，由询价小组（资格审查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pPr>
        <w:snapToGrid w:val="0"/>
        <w:spacing w:line="620" w:lineRule="exact"/>
        <w:ind w:firstLine="599" w:firstLineChars="214"/>
        <w:rPr>
          <w:rFonts w:ascii="宋体" w:hAnsi="宋体"/>
          <w:sz w:val="28"/>
          <w:szCs w:val="28"/>
        </w:rPr>
      </w:pPr>
      <w:r>
        <w:rPr>
          <w:rFonts w:hint="eastAsia" w:ascii="宋体" w:hAnsi="宋体"/>
          <w:sz w:val="28"/>
          <w:szCs w:val="28"/>
        </w:rPr>
        <w:t>资格审查标准：</w:t>
      </w:r>
    </w:p>
    <w:tbl>
      <w:tblPr>
        <w:tblStyle w:val="5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215"/>
        <w:gridCol w:w="572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800" w:type="dxa"/>
            <w:gridSpan w:val="4"/>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bookmarkStart w:id="112" w:name="_Toc63437911"/>
            <w:bookmarkStart w:id="113" w:name="_Toc63084325"/>
            <w:r>
              <w:rPr>
                <w:b/>
                <w:color w:val="000000" w:themeColor="text1"/>
                <w:sz w:val="20"/>
                <w14:textFill>
                  <w14:solidFill>
                    <w14:schemeClr w14:val="tx1"/>
                  </w14:solidFill>
                </w14:textFill>
              </w:rPr>
              <w:t>资格性审查项</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tcBorders>
              <w:top w:val="single" w:color="auto" w:sz="2" w:space="0"/>
              <w:left w:val="single" w:color="auto" w:sz="2" w:space="0"/>
              <w:right w:val="single" w:color="auto" w:sz="2" w:space="0"/>
            </w:tcBorders>
            <w:vAlign w:val="center"/>
          </w:tcPr>
          <w:p>
            <w:pPr>
              <w:tabs>
                <w:tab w:val="left" w:pos="851"/>
              </w:tabs>
              <w:spacing w:line="360" w:lineRule="auto"/>
              <w:jc w:val="center"/>
              <w:rPr>
                <w:rFonts w:hint="eastAsia"/>
                <w:color w:val="000000" w:themeColor="text1"/>
                <w:sz w:val="20"/>
                <w:lang w:val="en-US" w:eastAsia="zh-CN"/>
                <w14:textFill>
                  <w14:solidFill>
                    <w14:schemeClr w14:val="tx1"/>
                  </w14:solidFill>
                </w14:textFill>
              </w:rPr>
            </w:pPr>
            <w:r>
              <w:rPr>
                <w:rFonts w:hint="eastAsia"/>
                <w:sz w:val="20"/>
              </w:rPr>
              <w:t>1</w:t>
            </w:r>
          </w:p>
        </w:tc>
        <w:tc>
          <w:tcPr>
            <w:tcW w:w="2112" w:type="dxa"/>
            <w:gridSpan w:val="3"/>
            <w:tcBorders>
              <w:top w:val="single" w:color="auto" w:sz="2" w:space="0"/>
              <w:left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sz w:val="20"/>
              </w:rPr>
              <w:t>供应商资格申明的函</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ascii="宋体" w:hAnsi="宋体"/>
                <w:sz w:val="20"/>
                <w:szCs w:val="28"/>
              </w:rPr>
              <w:t>符合询价通知书的要求。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2</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ascii="宋体" w:hAnsi="宋体"/>
                <w:color w:val="000000" w:themeColor="text1"/>
                <w:sz w:val="20"/>
                <w:szCs w:val="28"/>
                <w:lang w:eastAsia="zh-CN"/>
                <w14:textFill>
                  <w14:solidFill>
                    <w14:schemeClr w14:val="tx1"/>
                  </w14:solidFill>
                </w14:textFill>
              </w:rPr>
              <w:t>在</w:t>
            </w:r>
            <w:r>
              <w:rPr>
                <w:rFonts w:hint="eastAsia"/>
                <w:color w:val="000000" w:themeColor="text1"/>
                <w:sz w:val="20"/>
                <w14:textFill>
                  <w14:solidFill>
                    <w14:schemeClr w14:val="tx1"/>
                  </w14:solidFill>
                </w14:textFill>
              </w:rPr>
              <w:t>参加政府采购活动前三年内，在经营活动中没有重大违法记。】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77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供应商具有</w:t>
            </w:r>
            <w:r>
              <w:rPr>
                <w:rFonts w:hint="eastAsia"/>
                <w:color w:val="000000" w:themeColor="text1"/>
                <w:sz w:val="20"/>
                <w14:textFill>
                  <w14:solidFill>
                    <w14:schemeClr w14:val="tx1"/>
                  </w14:solidFill>
                </w14:textFill>
              </w:rPr>
              <w:t>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color w:val="000000" w:themeColor="text1"/>
                <w:sz w:val="20"/>
                <w:lang w:eastAsia="zh-CN"/>
                <w14:textFill>
                  <w14:solidFill>
                    <w14:schemeClr w14:val="tx1"/>
                  </w14:solidFill>
                </w14:textFill>
              </w:rPr>
              <w:t>响应文件</w:t>
            </w:r>
            <w:r>
              <w:rPr>
                <w:rFonts w:hint="eastAsia"/>
                <w:color w:val="000000" w:themeColor="text1"/>
                <w:sz w:val="20"/>
                <w14:textFill>
                  <w14:solidFill>
                    <w14:schemeClr w14:val="tx1"/>
                  </w14:solidFill>
                </w14:textFill>
              </w:rPr>
              <w:t>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负责人为同一人或者存在直接控股、管理关系的相关供应商的书面声明材料。【说明：①按</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w:t>
            </w:r>
            <w:r>
              <w:rPr>
                <w:rFonts w:hint="eastAsia"/>
                <w:color w:val="000000" w:themeColor="text1"/>
                <w:sz w:val="20"/>
                <w:lang w:eastAsia="zh-CN"/>
                <w14:textFill>
                  <w14:solidFill>
                    <w14:schemeClr w14:val="tx1"/>
                  </w14:solidFill>
                </w14:textFill>
              </w:rPr>
              <w:t>询价采购活动</w:t>
            </w:r>
            <w:r>
              <w:rPr>
                <w:rFonts w:hint="eastAsia"/>
                <w:color w:val="000000" w:themeColor="text1"/>
                <w:sz w:val="20"/>
                <w14:textFill>
                  <w14:solidFill>
                    <w14:schemeClr w14:val="tx1"/>
                  </w14:solidFill>
                </w14:textFill>
              </w:rPr>
              <w:t>的供应商中无与</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700" w:type="dxa"/>
            <w:vMerge w:val="restart"/>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的信用记录进行审查。（说明：</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在参加政府采购活动前被禁止在一定期限内参加政府采购活动，期限届满的可以参加政府采购活动，但</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412" w:type="dxa"/>
            <w:gridSpan w:val="2"/>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72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w:t>
            </w:r>
            <w:r>
              <w:rPr>
                <w:rFonts w:hint="eastAsia"/>
                <w:color w:val="000000" w:themeColor="text1"/>
                <w:sz w:val="20"/>
                <w:lang w:eastAsia="zh-CN"/>
                <w14:textFill>
                  <w14:solidFill>
                    <w14:schemeClr w14:val="tx1"/>
                  </w14:solidFill>
                </w14:textFill>
              </w:rPr>
              <w:t>询价通知书</w:t>
            </w:r>
            <w:r>
              <w:rPr>
                <w:rFonts w:hint="eastAsia"/>
                <w:color w:val="000000" w:themeColor="text1"/>
                <w:sz w:val="20"/>
                <w14:textFill>
                  <w14:solidFill>
                    <w14:schemeClr w14:val="tx1"/>
                  </w14:solidFill>
                </w14:textFill>
              </w:rPr>
              <w:t>的要求不属于禁止参加</w:t>
            </w:r>
            <w:r>
              <w:rPr>
                <w:rFonts w:hint="eastAsia"/>
                <w:color w:val="000000" w:themeColor="text1"/>
                <w:sz w:val="20"/>
                <w:lang w:eastAsia="zh-CN"/>
                <w14:textFill>
                  <w14:solidFill>
                    <w14:schemeClr w14:val="tx1"/>
                  </w14:solidFill>
                </w14:textFill>
              </w:rPr>
              <w:t>询价活动</w:t>
            </w:r>
            <w:r>
              <w:rPr>
                <w:rFonts w:hint="eastAsia"/>
                <w:color w:val="000000" w:themeColor="text1"/>
                <w:sz w:val="20"/>
                <w14:textFill>
                  <w14:solidFill>
                    <w14:schemeClr w14:val="tx1"/>
                  </w14:solidFill>
                </w14:textFill>
              </w:rPr>
              <w:t>或</w:t>
            </w:r>
            <w:r>
              <w:rPr>
                <w:rFonts w:hint="eastAsia"/>
                <w:color w:val="000000" w:themeColor="text1"/>
                <w:sz w:val="20"/>
                <w:lang w:eastAsia="zh-CN"/>
                <w14:textFill>
                  <w14:solidFill>
                    <w14:schemeClr w14:val="tx1"/>
                  </w14:solidFill>
                </w14:textFill>
              </w:rPr>
              <w:t>响应文件</w:t>
            </w:r>
            <w:r>
              <w:rPr>
                <w:rFonts w:hint="eastAsia"/>
                <w:color w:val="000000" w:themeColor="text1"/>
                <w:sz w:val="20"/>
                <w14:textFill>
                  <w14:solidFill>
                    <w14:schemeClr w14:val="tx1"/>
                  </w14:solidFill>
                </w14:textFill>
              </w:rPr>
              <w:t>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w:t>
            </w:r>
            <w:r>
              <w:rPr>
                <w:rFonts w:hint="eastAsia"/>
                <w:color w:val="000000" w:themeColor="text1"/>
                <w:sz w:val="20"/>
                <w:lang w:eastAsia="zh-CN"/>
                <w14:textFill>
                  <w14:solidFill>
                    <w14:schemeClr w14:val="tx1"/>
                  </w14:solidFill>
                </w14:textFill>
              </w:rPr>
              <w:t>供应商</w:t>
            </w:r>
            <w:r>
              <w:rPr>
                <w:rFonts w:hint="eastAsia"/>
                <w:color w:val="000000" w:themeColor="text1"/>
                <w:sz w:val="20"/>
                <w14:textFill>
                  <w14:solidFill>
                    <w14:schemeClr w14:val="tx1"/>
                  </w14:solidFill>
                </w14:textFill>
              </w:rPr>
              <w:t>存在属于国家相关法律法规规定的禁止参加</w:t>
            </w:r>
            <w:r>
              <w:rPr>
                <w:rFonts w:hint="eastAsia"/>
                <w:color w:val="000000" w:themeColor="text1"/>
                <w:sz w:val="20"/>
                <w:lang w:eastAsia="zh-CN"/>
                <w14:textFill>
                  <w14:solidFill>
                    <w14:schemeClr w14:val="tx1"/>
                  </w14:solidFill>
                </w14:textFill>
              </w:rPr>
              <w:t>询价活动</w:t>
            </w:r>
            <w:r>
              <w:rPr>
                <w:rFonts w:hint="eastAsia"/>
                <w:color w:val="000000" w:themeColor="text1"/>
                <w:sz w:val="20"/>
                <w14:textFill>
                  <w14:solidFill>
                    <w14:schemeClr w14:val="tx1"/>
                  </w14:solidFill>
                </w14:textFill>
              </w:rPr>
              <w:t>或</w:t>
            </w:r>
            <w:r>
              <w:rPr>
                <w:rFonts w:hint="eastAsia"/>
                <w:color w:val="000000" w:themeColor="text1"/>
                <w:sz w:val="20"/>
                <w:lang w:eastAsia="zh-CN"/>
                <w14:textFill>
                  <w14:solidFill>
                    <w14:schemeClr w14:val="tx1"/>
                  </w14:solidFill>
                </w14:textFill>
              </w:rPr>
              <w:t>响应文件</w:t>
            </w:r>
            <w:r>
              <w:rPr>
                <w:rFonts w:hint="eastAsia"/>
                <w:color w:val="000000" w:themeColor="text1"/>
                <w:sz w:val="20"/>
                <w14:textFill>
                  <w14:solidFill>
                    <w14:schemeClr w14:val="tx1"/>
                  </w14:solidFill>
                </w14:textFill>
              </w:rPr>
              <w:t>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资质要求</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询价</w:t>
            </w:r>
            <w:r>
              <w:rPr>
                <w:rFonts w:hint="eastAsia"/>
                <w:color w:val="000000" w:themeColor="text1"/>
                <w:sz w:val="20"/>
                <w14:textFill>
                  <w14:solidFill>
                    <w14:schemeClr w14:val="tx1"/>
                  </w14:solidFill>
                </w14:textFill>
              </w:rPr>
              <w:t>保证金</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响应</w:t>
            </w:r>
            <w:r>
              <w:rPr>
                <w:rFonts w:hint="eastAsia"/>
                <w:color w:val="000000" w:themeColor="text1"/>
                <w:sz w:val="20"/>
                <w14:textFill>
                  <w14:solidFill>
                    <w14:schemeClr w14:val="tx1"/>
                  </w14:solidFill>
                </w14:textFill>
              </w:rPr>
              <w:t>文件解密情况</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w:t>
            </w:r>
            <w:r>
              <w:rPr>
                <w:rFonts w:hint="eastAsia"/>
                <w:color w:val="000000" w:themeColor="text1"/>
                <w:sz w:val="20"/>
                <w:lang w:eastAsia="zh-CN"/>
                <w14:textFill>
                  <w14:solidFill>
                    <w14:schemeClr w14:val="tx1"/>
                  </w14:solidFill>
                </w14:textFill>
              </w:rPr>
              <w:t>响应</w:t>
            </w:r>
            <w:r>
              <w:rPr>
                <w:rFonts w:hint="eastAsia" w:ascii="宋体" w:hAnsi="宋体"/>
                <w:color w:val="000000" w:themeColor="text1"/>
                <w:sz w:val="20"/>
                <w:szCs w:val="28"/>
                <w14:textFill>
                  <w14:solidFill>
                    <w14:schemeClr w14:val="tx1"/>
                  </w14:solidFill>
                </w14:textFill>
              </w:rPr>
              <w:t>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资格响应</w:t>
            </w:r>
            <w:r>
              <w:rPr>
                <w:rFonts w:hint="eastAsia"/>
                <w:color w:val="000000" w:themeColor="text1"/>
                <w:sz w:val="20"/>
                <w14:textFill>
                  <w14:solidFill>
                    <w14:schemeClr w14:val="tx1"/>
                  </w14:solidFill>
                </w14:textFill>
              </w:rPr>
              <w:t>文件签章</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lang w:eastAsia="zh-CN"/>
                <w14:textFill>
                  <w14:solidFill>
                    <w14:schemeClr w14:val="tx1"/>
                  </w14:solidFill>
                </w14:textFill>
              </w:rPr>
              <w:t>资格响应</w:t>
            </w:r>
            <w:r>
              <w:rPr>
                <w:rFonts w:hint="eastAsia"/>
                <w:sz w:val="20"/>
              </w:rPr>
              <w:t>加盖有</w:t>
            </w:r>
            <w:r>
              <w:rPr>
                <w:rFonts w:hint="eastAsia"/>
                <w:sz w:val="20"/>
                <w:lang w:eastAsia="zh-CN"/>
              </w:rPr>
              <w:t>供应商</w:t>
            </w:r>
            <w:r>
              <w:rPr>
                <w:rFonts w:hint="eastAsia"/>
                <w:sz w:val="20"/>
              </w:rPr>
              <w:t>（法定名称）电子签章。【说明：无须提供证明材料，上传空白页即可，不对本项上传的材料作资格审查】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sz w:val="20"/>
                <w:szCs w:val="28"/>
              </w:rPr>
              <w:t>符合询价通知书“</w:t>
            </w:r>
            <w:r>
              <w:rPr>
                <w:rFonts w:ascii="宋体" w:hAnsi="宋体"/>
                <w:sz w:val="20"/>
                <w:szCs w:val="28"/>
              </w:rPr>
              <w:t>2.4.</w:t>
            </w:r>
            <w:r>
              <w:rPr>
                <w:rFonts w:hint="eastAsia" w:ascii="宋体" w:hAnsi="宋体"/>
                <w:sz w:val="20"/>
                <w:szCs w:val="28"/>
              </w:rPr>
              <w:t>6响应</w:t>
            </w:r>
            <w:r>
              <w:rPr>
                <w:rFonts w:ascii="宋体" w:hAnsi="宋体"/>
                <w:sz w:val="20"/>
                <w:szCs w:val="28"/>
              </w:rPr>
              <w:t>文件的组成”规定要求。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资格响应文件的语言</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w:t>
            </w:r>
            <w:r>
              <w:rPr>
                <w:rFonts w:hint="eastAsia"/>
                <w:color w:val="000000" w:themeColor="text1"/>
                <w:sz w:val="20"/>
                <w:lang w:eastAsia="zh-CN"/>
                <w14:textFill>
                  <w14:solidFill>
                    <w14:schemeClr w14:val="tx1"/>
                  </w14:solidFill>
                </w14:textFill>
              </w:rPr>
              <w:t>询价</w:t>
            </w:r>
            <w:r>
              <w:rPr>
                <w:rFonts w:hint="eastAsia"/>
                <w:color w:val="000000" w:themeColor="text1"/>
                <w:sz w:val="20"/>
                <w14:textFill>
                  <w14:solidFill>
                    <w14:schemeClr w14:val="tx1"/>
                  </w14:solidFill>
                </w14:textFill>
              </w:rPr>
              <w:t>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4</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专门面向中小企业证明材料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numPr>
                <w:ilvl w:val="0"/>
                <w:numId w:val="0"/>
              </w:numPr>
              <w:tabs>
                <w:tab w:val="left" w:pos="851"/>
              </w:tabs>
              <w:spacing w:line="360" w:lineRule="auto"/>
              <w:rPr>
                <w:rFonts w:hint="eastAsia"/>
                <w:lang w:val="en-US" w:eastAsia="zh-CN"/>
              </w:rPr>
            </w:pPr>
            <w:r>
              <w:rPr>
                <w:rFonts w:hint="eastAsia"/>
                <w:lang w:val="en-US" w:eastAsia="zh-CN"/>
              </w:rPr>
              <w:t>按3.1.2.3格式提供的中小企业声明函</w:t>
            </w:r>
            <w:r>
              <w:rPr>
                <w:rFonts w:hint="eastAsia"/>
                <w:lang w:eastAsia="zh-CN"/>
              </w:rPr>
              <w:t>或按</w:t>
            </w:r>
            <w:r>
              <w:rPr>
                <w:rFonts w:hint="eastAsia"/>
                <w:lang w:val="en-US" w:eastAsia="zh-CN"/>
              </w:rPr>
              <w:t>3.1.2.4格式提供的</w:t>
            </w:r>
            <w:r>
              <w:rPr>
                <w:rFonts w:hint="eastAsia"/>
              </w:rPr>
              <w:t>残疾人福利</w:t>
            </w:r>
            <w:r>
              <w:rPr>
                <w:rFonts w:hint="eastAsia"/>
                <w:lang w:val="en-US" w:eastAsia="zh-CN"/>
              </w:rPr>
              <w:t>性单位声明函或</w:t>
            </w:r>
            <w:r>
              <w:rPr>
                <w:rFonts w:hint="eastAsia"/>
                <w:lang w:val="zh-CN" w:eastAsia="zh-CN"/>
              </w:rPr>
              <w:t>由省级以上监狱管理局、戒毒管理局（含新疆生产建设兵团）出具的投标人属于监狱企业的证明文件复印件。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default"/>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5</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根据采购项目提出的特殊资格条件证明材料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left="34"/>
              <w:rPr>
                <w:rFonts w:hint="eastAsia" w:ascii="宋体" w:hAnsi="宋体"/>
                <w:color w:val="FF0000"/>
              </w:rPr>
            </w:pPr>
            <w:r>
              <w:rPr>
                <w:rFonts w:hint="eastAsia" w:ascii="宋体" w:hAnsi="宋体"/>
                <w:color w:val="FF0000"/>
              </w:rPr>
              <w:t>（1）</w:t>
            </w:r>
            <w:r>
              <w:rPr>
                <w:rFonts w:hint="eastAsia" w:ascii="宋体" w:hAnsi="宋体"/>
                <w:color w:val="FF0000"/>
                <w:lang w:eastAsia="zh-CN"/>
              </w:rPr>
              <w:t>供应商</w:t>
            </w:r>
            <w:r>
              <w:rPr>
                <w:rFonts w:hint="eastAsia" w:ascii="宋体" w:hAnsi="宋体"/>
                <w:color w:val="FF0000"/>
              </w:rPr>
              <w:t>有效的《医疗器械经营企业许可证》复印件，复印件加盖</w:t>
            </w:r>
            <w:r>
              <w:rPr>
                <w:rFonts w:hint="eastAsia" w:ascii="宋体" w:hAnsi="宋体"/>
                <w:color w:val="FF0000"/>
                <w:lang w:eastAsia="zh-CN"/>
              </w:rPr>
              <w:t>供应商</w:t>
            </w:r>
            <w:r>
              <w:rPr>
                <w:rFonts w:hint="eastAsia" w:ascii="宋体" w:hAnsi="宋体"/>
                <w:color w:val="FF0000"/>
              </w:rPr>
              <w:t>公章鲜章；</w:t>
            </w:r>
          </w:p>
          <w:p>
            <w:pPr>
              <w:spacing w:line="360" w:lineRule="auto"/>
              <w:ind w:left="34"/>
              <w:rPr>
                <w:rFonts w:hint="eastAsia" w:ascii="宋体" w:hAnsi="宋体"/>
                <w:color w:val="FF0000"/>
              </w:rPr>
            </w:pPr>
            <w:r>
              <w:rPr>
                <w:rFonts w:hint="eastAsia" w:ascii="宋体" w:hAnsi="宋体"/>
                <w:color w:val="FF0000"/>
              </w:rPr>
              <w:t>（2）投标产品有效的相对应的《医疗器械注册证》复印件，复印件加盖</w:t>
            </w:r>
            <w:r>
              <w:rPr>
                <w:rFonts w:hint="eastAsia" w:ascii="宋体" w:hAnsi="宋体"/>
                <w:color w:val="FF0000"/>
                <w:lang w:eastAsia="zh-CN"/>
              </w:rPr>
              <w:t>供应商</w:t>
            </w:r>
            <w:r>
              <w:rPr>
                <w:rFonts w:hint="eastAsia" w:ascii="宋体" w:hAnsi="宋体"/>
                <w:color w:val="FF0000"/>
              </w:rPr>
              <w:t>公章鲜章；</w:t>
            </w:r>
          </w:p>
          <w:p>
            <w:pPr>
              <w:pStyle w:val="2"/>
              <w:numPr>
                <w:ilvl w:val="0"/>
                <w:numId w:val="0"/>
              </w:numPr>
              <w:rPr>
                <w:rFonts w:hint="default"/>
                <w:color w:val="FF0000"/>
                <w:lang w:val="en-US" w:eastAsia="zh-CN"/>
              </w:rPr>
            </w:pPr>
            <w:r>
              <w:rPr>
                <w:rFonts w:hint="eastAsia" w:ascii="宋体" w:hAnsi="宋体"/>
                <w:color w:val="FF0000"/>
              </w:rPr>
              <w:t>（3）投标产品制造商有效的《医疗器械生产企业许可证》复印件，复印件加盖</w:t>
            </w:r>
            <w:r>
              <w:rPr>
                <w:rFonts w:hint="eastAsia" w:ascii="宋体" w:hAnsi="宋体"/>
                <w:color w:val="FF0000"/>
                <w:lang w:eastAsia="zh-CN"/>
              </w:rPr>
              <w:t>供应商</w:t>
            </w:r>
            <w:r>
              <w:rPr>
                <w:rFonts w:hint="eastAsia" w:ascii="宋体" w:hAnsi="宋体"/>
                <w:color w:val="FF0000"/>
              </w:rPr>
              <w:t>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6</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其他材料</w:t>
            </w:r>
          </w:p>
        </w:tc>
        <w:tc>
          <w:tcPr>
            <w:tcW w:w="5940"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供应商提供的《供应商本项目拟投投标产品一览表》。</w:t>
            </w:r>
          </w:p>
        </w:tc>
      </w:tr>
    </w:tbl>
    <w:p>
      <w:pPr>
        <w:tabs>
          <w:tab w:val="left" w:pos="851"/>
        </w:tabs>
        <w:spacing w:line="360" w:lineRule="auto"/>
        <w:ind w:firstLine="560" w:firstLineChars="200"/>
        <w:rPr>
          <w:rFonts w:hint="eastAsia"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供应商的响应文件通过资格性审查；如有其中任意一项结论为“不通过”的，则供应商的响应文件按无效响应文件处理。如果询价小组认为供应商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供应商的响应文件资格性审查时被判定为无效的，市公资交易中心将通知供应商（以短信、现场公示、电话、“政府采购云平台”等任一方式）。供应商如对资格审查结论有异议的，应及时向市公资交易中心反馈意见。市公资交易中心将及时告知询价小组。（说明：无论供应商是否收到通知或提供反馈意见，均不影响资格审查和评审工作，且市公资交易中心对此将不承担任何的责任。供应商对资格审查结论有异议的，其反馈意见仅限于询价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pStyle w:val="5"/>
        <w:numPr>
          <w:ilvl w:val="2"/>
          <w:numId w:val="1"/>
        </w:numPr>
        <w:tabs>
          <w:tab w:val="left" w:pos="993"/>
          <w:tab w:val="clear" w:pos="426"/>
          <w:tab w:val="clear" w:pos="567"/>
        </w:tabs>
      </w:pPr>
      <w:bookmarkStart w:id="114" w:name="_Toc75159577"/>
      <w:r>
        <w:rPr>
          <w:rFonts w:hint="eastAsia"/>
        </w:rPr>
        <w:t>符合性审查</w:t>
      </w:r>
      <w:bookmarkEnd w:id="112"/>
      <w:bookmarkEnd w:id="113"/>
      <w:bookmarkEnd w:id="114"/>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ascii="宋体" w:hAnsi="宋体"/>
          <w:sz w:val="28"/>
          <w:szCs w:val="28"/>
        </w:rPr>
        <w:t>供应商资格审查结束后，由询价小组对供应商响应文件进行符合性审查。</w:t>
      </w:r>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询价小组要求供应商澄清、说明或者更正响应文件应当以书面形式作出。供应商的澄清、说明或者更正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询价小组应当积极履行澄清、说明或者更正的职责，不得滥用权力。</w:t>
      </w:r>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询价小组在符合性审查过程中，询价小组成员对供应商是否符合规定存在争议的，应当以少数服从多数的原则处理，但不违背政府采购法和询价通知书规定。</w:t>
      </w:r>
    </w:p>
    <w:p>
      <w:pPr>
        <w:pStyle w:val="81"/>
        <w:widowControl w:val="0"/>
        <w:numPr>
          <w:ilvl w:val="0"/>
          <w:numId w:val="35"/>
        </w:numPr>
        <w:tabs>
          <w:tab w:val="left" w:pos="1134"/>
          <w:tab w:val="left" w:pos="1276"/>
          <w:tab w:val="left" w:pos="1418"/>
        </w:tabs>
        <w:snapToGrid w:val="0"/>
        <w:spacing w:line="620" w:lineRule="exact"/>
        <w:ind w:left="0" w:firstLine="567" w:firstLineChars="0"/>
        <w:jc w:val="both"/>
        <w:rPr>
          <w:rFonts w:ascii="宋体" w:hAnsi="宋体"/>
          <w:sz w:val="28"/>
          <w:szCs w:val="28"/>
        </w:rPr>
      </w:pPr>
      <w:r>
        <w:rPr>
          <w:rFonts w:hint="eastAsia" w:hAnsi="宋体" w:eastAsia="宋体" w:cs="Times New Roman"/>
          <w:sz w:val="28"/>
          <w:szCs w:val="28"/>
        </w:rPr>
        <w:t>供应商符合性审查标准（按以下顺序审查）：</w:t>
      </w:r>
    </w:p>
    <w:tbl>
      <w:tblPr>
        <w:tblStyle w:val="59"/>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27"/>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序号</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符合性审查项</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1</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商务技术响应文件组成</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符合询价通知书“2.4.6响应文件的组成”规定要求。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2</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商务技术响应文件的计量单位、语言、有效期</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计量单位、语言、有效期均符合询价通知书的要求。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3</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商务技术响应文件签章</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加盖有供应商（法定名称）电子签章</w:t>
            </w:r>
            <w:r>
              <w:rPr>
                <w:rFonts w:ascii="宋体" w:hAnsi="宋体"/>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4</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满足采购需求的最低要求</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 xml:space="preserve"> 技术、服务、商务及其他要求均满足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5</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不属于禁止参加询价采购活动或响应文件无效的供应商</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（1）根据询价通知书的要求不属于禁止参加询价采购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p>
            <w:pPr>
              <w:tabs>
                <w:tab w:val="left" w:pos="851"/>
              </w:tabs>
              <w:spacing w:line="360" w:lineRule="auto"/>
              <w:rPr>
                <w:rFonts w:ascii="宋体" w:hAnsi="宋体"/>
                <w:szCs w:val="28"/>
              </w:rPr>
            </w:pPr>
            <w:r>
              <w:rPr>
                <w:rFonts w:hint="eastAsia" w:ascii="宋体" w:hAnsi="宋体"/>
                <w:szCs w:val="28"/>
              </w:rPr>
              <w:t>（2）询价小组未发现或者未知晓供应商存在属于国家相关法律法规规定的禁止参加询价采购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6</w:t>
            </w:r>
          </w:p>
        </w:tc>
        <w:tc>
          <w:tcPr>
            <w:tcW w:w="25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法定代表人身份证复印件或护照复印件</w:t>
            </w:r>
          </w:p>
        </w:tc>
        <w:tc>
          <w:tcPr>
            <w:tcW w:w="552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身份证复印件或护照复印件【注：法定代表人身份证复印件（身份证两面均应复印，在有效期内）或护照复印件（法定代表人为外籍人士的，按此提供）。】</w:t>
            </w:r>
          </w:p>
        </w:tc>
      </w:tr>
    </w:tbl>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七</w:t>
      </w:r>
      <w:r>
        <w:rPr>
          <w:rFonts w:ascii="宋体" w:hAnsi="宋体"/>
          <w:sz w:val="28"/>
          <w:szCs w:val="28"/>
        </w:rPr>
        <w:t>、</w:t>
      </w:r>
      <w:r>
        <w:rPr>
          <w:rFonts w:hint="eastAsia" w:ascii="宋体" w:hAnsi="宋体"/>
          <w:sz w:val="28"/>
          <w:szCs w:val="28"/>
        </w:rPr>
        <w:t>以上每一项结论均为“通过”的，则供应商的响应文件通过符合性审查，才能允许其参加报价；如有任意一项结论为“不通过”的，则供应商的响应文件按无效响应文件处理，不允许其参加报价。如果询价小组认为供应商有任意一项不通过的，应在评审报告中载明不通过的具体原因。</w:t>
      </w:r>
    </w:p>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询价小组符合性审查结束后，应当出具符合性审查报告，确定参加报价的供应商名单。市公资交易中心将通过和未通过符合性审查的供应商名单以及未通过符合性审查的原因（以短信、站内信、电话、“政府采购云平台”等任一方式）通知所有递交响应文件的供应商，并书面通知未通过符合性审查的供应商。</w:t>
      </w:r>
    </w:p>
    <w:p>
      <w:pPr>
        <w:widowControl w:val="0"/>
        <w:tabs>
          <w:tab w:val="left" w:pos="1134"/>
          <w:tab w:val="left" w:pos="1276"/>
          <w:tab w:val="left" w:pos="1418"/>
        </w:tabs>
        <w:snapToGrid w:val="0"/>
        <w:spacing w:line="360" w:lineRule="auto"/>
        <w:ind w:firstLine="560" w:firstLineChars="200"/>
        <w:jc w:val="both"/>
        <w:rPr>
          <w:rFonts w:ascii="宋体" w:hAnsi="宋体"/>
          <w:sz w:val="28"/>
          <w:szCs w:val="28"/>
        </w:rPr>
      </w:pPr>
      <w:r>
        <w:rPr>
          <w:rFonts w:hint="eastAsia" w:ascii="宋体" w:hAnsi="宋体"/>
          <w:sz w:val="28"/>
          <w:szCs w:val="28"/>
        </w:rPr>
        <w:t>九</w:t>
      </w:r>
      <w:r>
        <w:rPr>
          <w:rFonts w:ascii="宋体" w:hAnsi="宋体"/>
          <w:sz w:val="28"/>
          <w:szCs w:val="28"/>
        </w:rPr>
        <w:t>、</w:t>
      </w:r>
      <w:r>
        <w:rPr>
          <w:rFonts w:hint="eastAsia" w:ascii="宋体" w:hAnsi="宋体"/>
          <w:sz w:val="28"/>
          <w:szCs w:val="28"/>
        </w:rPr>
        <w:t>通过符合性审查的供应商不足三家的，本次采购活动终止，并发布终止询价采购</w:t>
      </w:r>
      <w:r>
        <w:rPr>
          <w:rFonts w:ascii="宋体" w:hAnsi="宋体"/>
          <w:sz w:val="28"/>
          <w:szCs w:val="28"/>
        </w:rPr>
        <w:t>活动</w:t>
      </w:r>
      <w:r>
        <w:rPr>
          <w:rFonts w:hint="eastAsia" w:ascii="宋体" w:hAnsi="宋体"/>
          <w:sz w:val="28"/>
          <w:szCs w:val="28"/>
        </w:rPr>
        <w:t>公告。</w:t>
      </w:r>
    </w:p>
    <w:p>
      <w:pPr>
        <w:pStyle w:val="27"/>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特别说明：询价通知书中要求提供复印件的证明材料的，包含原件的影印件或复印件。</w:t>
      </w:r>
    </w:p>
    <w:p>
      <w:pPr>
        <w:pStyle w:val="5"/>
        <w:numPr>
          <w:ilvl w:val="2"/>
          <w:numId w:val="1"/>
        </w:numPr>
        <w:tabs>
          <w:tab w:val="left" w:pos="993"/>
          <w:tab w:val="clear" w:pos="426"/>
          <w:tab w:val="clear" w:pos="567"/>
        </w:tabs>
      </w:pPr>
      <w:bookmarkStart w:id="115" w:name="_Toc63437912"/>
      <w:bookmarkStart w:id="116" w:name="_Toc63084326"/>
      <w:bookmarkStart w:id="117" w:name="_Toc75159578"/>
      <w:r>
        <w:rPr>
          <w:rFonts w:hint="eastAsia"/>
        </w:rPr>
        <w:t>报价及</w:t>
      </w:r>
      <w:r>
        <w:t>报价</w:t>
      </w:r>
      <w:r>
        <w:rPr>
          <w:rFonts w:hint="eastAsia"/>
        </w:rPr>
        <w:t>审查</w:t>
      </w:r>
      <w:bookmarkEnd w:id="115"/>
      <w:bookmarkEnd w:id="116"/>
      <w:bookmarkEnd w:id="117"/>
    </w:p>
    <w:p>
      <w:pPr>
        <w:numPr>
          <w:ilvl w:val="0"/>
          <w:numId w:val="36"/>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符合性审查结束后，政府采购</w:t>
      </w:r>
      <w:r>
        <w:rPr>
          <w:rFonts w:ascii="宋体" w:hAnsi="宋体"/>
          <w:sz w:val="28"/>
          <w:szCs w:val="28"/>
        </w:rPr>
        <w:t>云平台展示</w:t>
      </w:r>
      <w:r>
        <w:rPr>
          <w:rFonts w:hint="eastAsia" w:ascii="宋体" w:hAnsi="宋体"/>
          <w:sz w:val="28"/>
          <w:szCs w:val="28"/>
        </w:rPr>
        <w:t>供应商开标一览表中</w:t>
      </w:r>
      <w:r>
        <w:rPr>
          <w:rFonts w:ascii="宋体" w:hAnsi="宋体"/>
          <w:sz w:val="28"/>
          <w:szCs w:val="28"/>
        </w:rPr>
        <w:t>的报价，</w:t>
      </w:r>
      <w:r>
        <w:rPr>
          <w:rFonts w:hint="eastAsia" w:ascii="宋体" w:hAnsi="宋体"/>
          <w:sz w:val="28"/>
          <w:szCs w:val="28"/>
        </w:rPr>
        <w:t>开标一览表是供应商响应文件的有效组成部分。</w:t>
      </w:r>
    </w:p>
    <w:p>
      <w:pPr>
        <w:numPr>
          <w:ilvl w:val="0"/>
          <w:numId w:val="36"/>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在</w:t>
      </w:r>
      <w:r>
        <w:rPr>
          <w:rFonts w:ascii="宋体" w:hAnsi="宋体"/>
          <w:sz w:val="28"/>
          <w:szCs w:val="28"/>
        </w:rPr>
        <w:t>响应文件递交截止时间之后</w:t>
      </w:r>
      <w:r>
        <w:rPr>
          <w:rFonts w:hint="eastAsia" w:ascii="宋体" w:hAnsi="宋体"/>
          <w:sz w:val="28"/>
          <w:szCs w:val="28"/>
        </w:rPr>
        <w:t>供应商不得以任何理由撤回报价要求响应</w:t>
      </w:r>
      <w:r>
        <w:rPr>
          <w:rFonts w:ascii="宋体" w:hAnsi="宋体"/>
          <w:sz w:val="28"/>
          <w:szCs w:val="28"/>
        </w:rPr>
        <w:t>文件</w:t>
      </w:r>
      <w:r>
        <w:rPr>
          <w:rFonts w:hint="eastAsia" w:ascii="宋体" w:hAnsi="宋体"/>
          <w:sz w:val="28"/>
          <w:szCs w:val="28"/>
        </w:rPr>
        <w:t>。</w:t>
      </w:r>
    </w:p>
    <w:p>
      <w:pPr>
        <w:numPr>
          <w:ilvl w:val="0"/>
          <w:numId w:val="36"/>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报价为有效报价应符合下列条件：</w:t>
      </w:r>
    </w:p>
    <w:p>
      <w:pPr>
        <w:numPr>
          <w:ilvl w:val="0"/>
          <w:numId w:val="37"/>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hint="eastAsia" w:ascii="宋体" w:hAnsi="宋体"/>
          <w:sz w:val="28"/>
          <w:szCs w:val="28"/>
        </w:rPr>
        <w:t>要求</w:t>
      </w:r>
      <w:r>
        <w:rPr>
          <w:rFonts w:ascii="宋体" w:hAnsi="宋体"/>
          <w:sz w:val="28"/>
          <w:szCs w:val="28"/>
        </w:rPr>
        <w:t>响应文件</w:t>
      </w:r>
      <w:r>
        <w:rPr>
          <w:rFonts w:hint="eastAsia" w:ascii="宋体" w:hAnsi="宋体" w:cs="宋体"/>
          <w:sz w:val="28"/>
          <w:szCs w:val="28"/>
        </w:rPr>
        <w:t>的组成、计量单位、报价</w:t>
      </w:r>
      <w:r>
        <w:rPr>
          <w:rFonts w:ascii="宋体" w:hAnsi="宋体" w:cs="宋体"/>
          <w:sz w:val="28"/>
          <w:szCs w:val="28"/>
        </w:rPr>
        <w:t>货币、</w:t>
      </w:r>
      <w:r>
        <w:rPr>
          <w:rFonts w:hint="eastAsia" w:ascii="宋体" w:hAnsi="宋体" w:cs="宋体"/>
          <w:sz w:val="28"/>
          <w:szCs w:val="28"/>
        </w:rPr>
        <w:t>语言符合询价通知书的要求。</w:t>
      </w:r>
    </w:p>
    <w:p>
      <w:pPr>
        <w:numPr>
          <w:ilvl w:val="0"/>
          <w:numId w:val="37"/>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hint="eastAsia" w:ascii="宋体" w:hAnsi="宋体"/>
          <w:sz w:val="28"/>
          <w:szCs w:val="28"/>
        </w:rPr>
        <w:t>要求</w:t>
      </w:r>
      <w:r>
        <w:rPr>
          <w:rFonts w:ascii="宋体" w:hAnsi="宋体"/>
          <w:sz w:val="28"/>
          <w:szCs w:val="28"/>
        </w:rPr>
        <w:t>响应文件</w:t>
      </w:r>
      <w:r>
        <w:rPr>
          <w:rFonts w:hint="eastAsia" w:ascii="宋体" w:hAnsi="宋体"/>
          <w:sz w:val="28"/>
          <w:szCs w:val="28"/>
        </w:rPr>
        <w:t>加盖有供应商（法定名称）电子签章。</w:t>
      </w:r>
    </w:p>
    <w:p>
      <w:pPr>
        <w:numPr>
          <w:ilvl w:val="0"/>
          <w:numId w:val="37"/>
        </w:numPr>
        <w:tabs>
          <w:tab w:val="left" w:pos="-2127"/>
          <w:tab w:val="left" w:pos="1134"/>
        </w:tabs>
        <w:snapToGrid w:val="0"/>
        <w:spacing w:line="620" w:lineRule="exact"/>
        <w:ind w:left="0" w:firstLine="557"/>
        <w:jc w:val="both"/>
        <w:rPr>
          <w:rFonts w:ascii="宋体" w:hAnsi="宋体"/>
          <w:sz w:val="28"/>
          <w:szCs w:val="28"/>
        </w:rPr>
      </w:pPr>
      <w:r>
        <w:rPr>
          <w:rFonts w:hint="eastAsia" w:ascii="宋体" w:hAnsi="宋体"/>
          <w:sz w:val="28"/>
          <w:szCs w:val="28"/>
        </w:rPr>
        <w:t>报价应包含本次采购要求的所有货物及服务的费用。</w:t>
      </w:r>
    </w:p>
    <w:p>
      <w:pPr>
        <w:numPr>
          <w:ilvl w:val="0"/>
          <w:numId w:val="37"/>
        </w:numPr>
        <w:tabs>
          <w:tab w:val="left" w:pos="-2127"/>
          <w:tab w:val="left" w:pos="1134"/>
        </w:tabs>
        <w:snapToGrid w:val="0"/>
        <w:spacing w:line="620" w:lineRule="exact"/>
        <w:ind w:left="0" w:firstLine="557"/>
        <w:jc w:val="both"/>
        <w:rPr>
          <w:rFonts w:ascii="宋体" w:hAnsi="宋体"/>
          <w:sz w:val="28"/>
          <w:szCs w:val="28"/>
        </w:rPr>
      </w:pPr>
      <w:r>
        <w:rPr>
          <w:rFonts w:hint="eastAsia" w:ascii="宋体" w:hAnsi="宋体" w:cs="宋体"/>
          <w:sz w:val="28"/>
          <w:szCs w:val="28"/>
        </w:rPr>
        <w:t>供应商的报价符合询价通知书的要求。</w:t>
      </w:r>
    </w:p>
    <w:p>
      <w:pPr>
        <w:numPr>
          <w:ilvl w:val="0"/>
          <w:numId w:val="37"/>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进口产品：询价通知书中未载明“允许采购进口产品”的产品，报价产品均为国产产品。</w:t>
      </w:r>
    </w:p>
    <w:p>
      <w:pPr>
        <w:numPr>
          <w:ilvl w:val="0"/>
          <w:numId w:val="37"/>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报价唯一，且不高于最高限价。</w:t>
      </w:r>
    </w:p>
    <w:p>
      <w:pPr>
        <w:numPr>
          <w:ilvl w:val="0"/>
          <w:numId w:val="37"/>
        </w:numPr>
        <w:tabs>
          <w:tab w:val="left" w:pos="-2127"/>
          <w:tab w:val="left" w:pos="1134"/>
        </w:tabs>
        <w:snapToGrid w:val="0"/>
        <w:spacing w:line="620" w:lineRule="exact"/>
        <w:ind w:left="0" w:firstLine="557"/>
        <w:jc w:val="both"/>
        <w:rPr>
          <w:rFonts w:ascii="宋体" w:hAnsi="宋体" w:cs="宋体"/>
          <w:sz w:val="28"/>
          <w:szCs w:val="28"/>
        </w:rPr>
      </w:pPr>
      <w:r>
        <w:rPr>
          <w:rFonts w:hint="eastAsia" w:ascii="宋体" w:hAnsi="宋体" w:cs="宋体"/>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numPr>
          <w:ilvl w:val="0"/>
          <w:numId w:val="36"/>
        </w:numPr>
        <w:tabs>
          <w:tab w:val="left" w:pos="1134"/>
        </w:tabs>
        <w:snapToGrid w:val="0"/>
        <w:spacing w:line="620" w:lineRule="exact"/>
        <w:ind w:left="0" w:firstLine="560" w:firstLineChars="200"/>
        <w:rPr>
          <w:rFonts w:ascii="宋体" w:hAnsi="宋体" w:cs="宋体"/>
          <w:sz w:val="28"/>
          <w:szCs w:val="28"/>
        </w:rPr>
      </w:pPr>
      <w:r>
        <w:rPr>
          <w:rFonts w:hint="eastAsia" w:ascii="宋体" w:hAnsi="宋体" w:cs="宋体"/>
          <w:sz w:val="28"/>
          <w:szCs w:val="28"/>
        </w:rPr>
        <w:t>价格扣除：对供应商报价产品由小型企业、微型企业、监狱企业、残疾人福利性单位制造的货物的价格给予</w:t>
      </w:r>
      <w:r>
        <w:rPr>
          <w:rFonts w:ascii="宋体" w:hAnsi="宋体" w:cs="宋体"/>
          <w:sz w:val="28"/>
          <w:szCs w:val="28"/>
        </w:rPr>
        <w:t>10%的扣除（说明：同一产品仅作一次价格扣除），用扣除后的价格参与评审</w:t>
      </w:r>
      <w:r>
        <w:rPr>
          <w:rFonts w:hint="eastAsia" w:ascii="宋体" w:hAnsi="宋体" w:cs="宋体"/>
          <w:sz w:val="28"/>
          <w:szCs w:val="28"/>
        </w:rPr>
        <w:t>（专门面向中小企业采购的项目不涉及本项内容）</w:t>
      </w:r>
      <w:r>
        <w:rPr>
          <w:rFonts w:ascii="宋体" w:hAnsi="宋体" w:cs="宋体"/>
          <w:sz w:val="28"/>
          <w:szCs w:val="28"/>
        </w:rPr>
        <w:t>。</w:t>
      </w:r>
    </w:p>
    <w:p>
      <w:pPr>
        <w:numPr>
          <w:ilvl w:val="0"/>
          <w:numId w:val="36"/>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报价出现下列情况的，不需要供应商澄清，按以下原则处理：</w:t>
      </w:r>
    </w:p>
    <w:p>
      <w:pPr>
        <w:pStyle w:val="208"/>
        <w:numPr>
          <w:ilvl w:val="0"/>
          <w:numId w:val="38"/>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报价中的大写金额和小写金额不一致的，以大写金额为准，但大写金额出现文字错误，导致金额无法判断的除外；</w:t>
      </w:r>
    </w:p>
    <w:p>
      <w:pPr>
        <w:pStyle w:val="208"/>
        <w:numPr>
          <w:ilvl w:val="0"/>
          <w:numId w:val="38"/>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单价金额小数点或者百分比有明显错位的，应以总价为准，并修改单价；</w:t>
      </w:r>
    </w:p>
    <w:p>
      <w:pPr>
        <w:pStyle w:val="208"/>
        <w:numPr>
          <w:ilvl w:val="0"/>
          <w:numId w:val="38"/>
        </w:numPr>
        <w:tabs>
          <w:tab w:val="left" w:pos="1134"/>
          <w:tab w:val="clear" w:pos="846"/>
        </w:tabs>
        <w:snapToGrid w:val="0"/>
        <w:spacing w:line="620" w:lineRule="exact"/>
        <w:ind w:left="0" w:firstLine="525" w:firstLineChars="0"/>
        <w:rPr>
          <w:rFonts w:ascii="宋体" w:hAnsi="宋体"/>
          <w:sz w:val="28"/>
          <w:szCs w:val="28"/>
        </w:rPr>
      </w:pPr>
      <w:r>
        <w:rPr>
          <w:rFonts w:hint="eastAsia" w:ascii="宋体" w:hAnsi="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报价</w:t>
      </w:r>
      <w:r>
        <w:rPr>
          <w:rFonts w:hint="eastAsia" w:cs="Arial"/>
          <w:sz w:val="28"/>
          <w:szCs w:val="28"/>
        </w:rPr>
        <w:t>经供应商以书面形式进行确认，并加盖公章，或者由法定代表人或其授权的代表签字后产生约束力，供应商不确认的，其</w:t>
      </w:r>
      <w:r>
        <w:rPr>
          <w:rFonts w:hint="eastAsia" w:ascii="宋体" w:hAnsi="宋体"/>
          <w:sz w:val="28"/>
          <w:szCs w:val="28"/>
        </w:rPr>
        <w:t>报价</w:t>
      </w:r>
      <w:r>
        <w:rPr>
          <w:rFonts w:hint="eastAsia" w:cs="Arial"/>
          <w:sz w:val="28"/>
          <w:szCs w:val="28"/>
        </w:rPr>
        <w:t>无效。</w:t>
      </w:r>
    </w:p>
    <w:p>
      <w:pPr>
        <w:pStyle w:val="208"/>
        <w:tabs>
          <w:tab w:val="left" w:pos="1134"/>
        </w:tabs>
        <w:snapToGrid w:val="0"/>
        <w:spacing w:line="620" w:lineRule="exact"/>
        <w:ind w:firstLine="523" w:firstLineChars="187"/>
        <w:rPr>
          <w:rFonts w:ascii="宋体" w:hAnsi="宋体"/>
          <w:sz w:val="28"/>
          <w:szCs w:val="28"/>
        </w:rPr>
      </w:pPr>
      <w:r>
        <w:rPr>
          <w:rFonts w:hint="eastAsia" w:ascii="宋体" w:hAnsi="宋体"/>
          <w:sz w:val="28"/>
          <w:szCs w:val="28"/>
        </w:rPr>
        <w:t>对不同语言文本响应文件的解释发生异议的，以中文文本为准。</w:t>
      </w:r>
    </w:p>
    <w:p>
      <w:pPr>
        <w:numPr>
          <w:ilvl w:val="0"/>
          <w:numId w:val="36"/>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有效报价的供应商不足三家的，本次采购活动失败。</w:t>
      </w:r>
    </w:p>
    <w:p/>
    <w:p>
      <w:pPr>
        <w:pStyle w:val="5"/>
        <w:numPr>
          <w:ilvl w:val="2"/>
          <w:numId w:val="1"/>
        </w:numPr>
        <w:tabs>
          <w:tab w:val="left" w:pos="993"/>
          <w:tab w:val="clear" w:pos="426"/>
          <w:tab w:val="clear" w:pos="567"/>
        </w:tabs>
      </w:pPr>
      <w:bookmarkStart w:id="118" w:name="_Toc63084327"/>
      <w:bookmarkStart w:id="119" w:name="_Toc63437913"/>
      <w:bookmarkStart w:id="120" w:name="_Toc75159579"/>
      <w:r>
        <w:rPr>
          <w:rFonts w:hint="eastAsia"/>
        </w:rPr>
        <w:t>解释、澄清、说明的有关问题</w:t>
      </w:r>
      <w:bookmarkEnd w:id="118"/>
      <w:bookmarkEnd w:id="119"/>
      <w:bookmarkEnd w:id="120"/>
    </w:p>
    <w:p>
      <w:pPr>
        <w:widowControl w:val="0"/>
        <w:numPr>
          <w:ilvl w:val="0"/>
          <w:numId w:val="39"/>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询价小组认为询价通知书有关事项表述不明确或需要说明的，可以提请市公资交易中心书面解释。市公资交易中心的解释不得改变询价通知书的原义或者影响公平、公正，解释事项如果涉及供应商权益的以有利于供应商的原则进行解释。</w:t>
      </w:r>
    </w:p>
    <w:p>
      <w:pPr>
        <w:widowControl w:val="0"/>
        <w:numPr>
          <w:ilvl w:val="0"/>
          <w:numId w:val="39"/>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三、询价</w:t>
      </w:r>
      <w:r>
        <w:rPr>
          <w:rFonts w:ascii="宋体" w:hAnsi="宋体"/>
          <w:b/>
          <w:sz w:val="28"/>
          <w:szCs w:val="28"/>
        </w:rPr>
        <w:t>采购活动</w:t>
      </w:r>
      <w:r>
        <w:rPr>
          <w:rFonts w:hint="eastAsia" w:ascii="宋体" w:hAnsi="宋体"/>
          <w:b/>
          <w:sz w:val="28"/>
          <w:szCs w:val="28"/>
        </w:rPr>
        <w:t>结束之前，供应商应随时关注系统提示，及时通过“政府采购云平台”在线响应询价小组发出的澄清、说明或补正要求，签章并确认提交成功。逾时回复将不能提交，视为供应商自行放弃，其损失由供应商承担。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询价小组应当积极履行澄清、说明或者更正的职责，不得滥用权力。</w:t>
      </w:r>
    </w:p>
    <w:p>
      <w:pPr>
        <w:pStyle w:val="5"/>
        <w:numPr>
          <w:ilvl w:val="2"/>
          <w:numId w:val="1"/>
        </w:numPr>
        <w:tabs>
          <w:tab w:val="left" w:pos="993"/>
          <w:tab w:val="clear" w:pos="426"/>
          <w:tab w:val="clear" w:pos="567"/>
        </w:tabs>
      </w:pPr>
      <w:bookmarkStart w:id="121" w:name="_Toc63084328"/>
      <w:bookmarkStart w:id="122" w:name="_Toc63437914"/>
      <w:bookmarkStart w:id="123" w:name="_Toc75159580"/>
      <w:r>
        <w:rPr>
          <w:rFonts w:hint="eastAsia"/>
        </w:rPr>
        <w:t>比较与评价</w:t>
      </w:r>
      <w:bookmarkEnd w:id="121"/>
      <w:bookmarkEnd w:id="122"/>
      <w:bookmarkEnd w:id="123"/>
    </w:p>
    <w:p>
      <w:pPr>
        <w:tabs>
          <w:tab w:val="left" w:pos="851"/>
        </w:tabs>
        <w:spacing w:line="360" w:lineRule="auto"/>
        <w:ind w:firstLine="565" w:firstLineChars="202"/>
        <w:rPr>
          <w:rFonts w:ascii="宋体" w:hAnsi="宋体"/>
          <w:sz w:val="28"/>
          <w:szCs w:val="28"/>
        </w:rPr>
      </w:pPr>
      <w:bookmarkStart w:id="124" w:name="_Toc63437915"/>
      <w:bookmarkStart w:id="125" w:name="_Toc63084329"/>
      <w:r>
        <w:rPr>
          <w:rFonts w:hint="eastAsia" w:ascii="宋体" w:hAnsi="宋体"/>
          <w:sz w:val="28"/>
          <w:szCs w:val="28"/>
        </w:rPr>
        <w:t>按询价通知书中规定的询价方法，对符合性检查合格的响应文件进行商务和技术评估，综合比较和评价。</w:t>
      </w:r>
    </w:p>
    <w:p>
      <w:pPr>
        <w:pStyle w:val="5"/>
        <w:numPr>
          <w:ilvl w:val="2"/>
          <w:numId w:val="1"/>
        </w:numPr>
        <w:tabs>
          <w:tab w:val="left" w:pos="993"/>
          <w:tab w:val="clear" w:pos="426"/>
          <w:tab w:val="clear" w:pos="567"/>
        </w:tabs>
      </w:pPr>
      <w:bookmarkStart w:id="126" w:name="_Toc75159581"/>
      <w:r>
        <w:rPr>
          <w:rFonts w:hint="eastAsia"/>
        </w:rPr>
        <w:t>询价小组复核</w:t>
      </w:r>
      <w:bookmarkEnd w:id="124"/>
      <w:bookmarkEnd w:id="125"/>
      <w:bookmarkEnd w:id="126"/>
    </w:p>
    <w:p>
      <w:pPr>
        <w:widowControl w:val="0"/>
        <w:numPr>
          <w:ilvl w:val="0"/>
          <w:numId w:val="4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评审结束后，询价小组应当进行复核，特别要对拟推荐为成交候选供应商的、报价最低的、响应文件被认定为无效的进行重点复核。</w:t>
      </w:r>
    </w:p>
    <w:p>
      <w:pPr>
        <w:widowControl w:val="0"/>
        <w:numPr>
          <w:ilvl w:val="0"/>
          <w:numId w:val="4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评审结果汇总完成后，询价小组拟出具评审报告前，市公资交易中心应当组织2名以上的工作人员，在采购现场监督人员的监督之下，依据有关的法律制度和询价</w:t>
      </w:r>
      <w:r>
        <w:rPr>
          <w:rFonts w:ascii="宋体" w:hAnsi="宋体"/>
          <w:sz w:val="28"/>
          <w:szCs w:val="28"/>
        </w:rPr>
        <w:t>通知书</w:t>
      </w:r>
      <w:r>
        <w:rPr>
          <w:rFonts w:hint="eastAsia" w:ascii="宋体" w:hAnsi="宋体"/>
          <w:sz w:val="28"/>
          <w:szCs w:val="28"/>
        </w:rPr>
        <w:t>对评审结果进行复核，出具复核报告。</w:t>
      </w:r>
    </w:p>
    <w:p>
      <w:pPr>
        <w:widowControl w:val="0"/>
        <w:numPr>
          <w:ilvl w:val="0"/>
          <w:numId w:val="4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采购人、采购代理机构发现询价小组未按照询价通知书规定的评审标准进行评审的，应当重新开展采购活动，并同时书面报告本级财政部门。</w:t>
      </w:r>
    </w:p>
    <w:p>
      <w:pPr>
        <w:pStyle w:val="5"/>
        <w:numPr>
          <w:ilvl w:val="2"/>
          <w:numId w:val="1"/>
        </w:numPr>
        <w:tabs>
          <w:tab w:val="left" w:pos="993"/>
          <w:tab w:val="clear" w:pos="426"/>
          <w:tab w:val="clear" w:pos="567"/>
        </w:tabs>
      </w:pPr>
      <w:bookmarkStart w:id="127" w:name="_Toc63437916"/>
      <w:bookmarkStart w:id="128" w:name="_Toc75159582"/>
      <w:bookmarkStart w:id="129" w:name="_Toc63084330"/>
      <w:r>
        <w:rPr>
          <w:rFonts w:hint="eastAsia"/>
        </w:rPr>
        <w:t>推荐成交候选供应商</w:t>
      </w:r>
      <w:bookmarkEnd w:id="127"/>
      <w:bookmarkEnd w:id="128"/>
      <w:bookmarkEnd w:id="129"/>
    </w:p>
    <w:p>
      <w:pPr>
        <w:snapToGrid w:val="0"/>
        <w:spacing w:line="620" w:lineRule="exact"/>
        <w:ind w:firstLine="585" w:firstLineChars="209"/>
        <w:rPr>
          <w:rFonts w:ascii="宋体" w:hAnsi="宋体"/>
          <w:sz w:val="28"/>
          <w:szCs w:val="28"/>
        </w:rPr>
      </w:pPr>
      <w:bookmarkStart w:id="130" w:name="_Toc63084331"/>
      <w:bookmarkStart w:id="131" w:name="_Toc63437917"/>
      <w:r>
        <w:rPr>
          <w:rFonts w:hint="eastAsia" w:ascii="宋体" w:hAnsi="宋体"/>
          <w:sz w:val="28"/>
          <w:szCs w:val="28"/>
        </w:rPr>
        <w:t>询价小组应当</w:t>
      </w:r>
      <w:r>
        <w:rPr>
          <w:rFonts w:hint="eastAsia" w:ascii="宋体" w:hAnsi="宋体"/>
          <w:sz w:val="28"/>
        </w:rPr>
        <w:t>按供应商报价（供应商报价按询价通知书</w:t>
      </w:r>
      <w:r>
        <w:rPr>
          <w:rFonts w:ascii="宋体" w:hAnsi="宋体"/>
          <w:sz w:val="28"/>
        </w:rPr>
        <w:t>5.2.6</w:t>
      </w:r>
      <w:r>
        <w:rPr>
          <w:rFonts w:hint="eastAsia" w:ascii="宋体" w:hAnsi="宋体"/>
          <w:sz w:val="28"/>
        </w:rPr>
        <w:t>的标准进行了价格扣除的，为扣除后的报价）由低到高排序，</w:t>
      </w:r>
      <w:r>
        <w:rPr>
          <w:rFonts w:hint="eastAsia" w:ascii="宋体" w:hAnsi="宋体"/>
          <w:sz w:val="28"/>
          <w:szCs w:val="28"/>
        </w:rPr>
        <w:t>推荐</w:t>
      </w:r>
      <w:r>
        <w:rPr>
          <w:rFonts w:ascii="宋体" w:hAnsi="宋体"/>
          <w:sz w:val="28"/>
          <w:szCs w:val="28"/>
        </w:rPr>
        <w:t>3名</w:t>
      </w:r>
      <w:r>
        <w:rPr>
          <w:rFonts w:hint="eastAsia" w:ascii="宋体" w:hAnsi="宋体"/>
          <w:sz w:val="28"/>
          <w:szCs w:val="28"/>
        </w:rPr>
        <w:t>及以上</w:t>
      </w:r>
      <w:r>
        <w:rPr>
          <w:rFonts w:ascii="宋体" w:hAnsi="宋体"/>
          <w:sz w:val="28"/>
          <w:szCs w:val="28"/>
        </w:rPr>
        <w:t>成交候选供应商。</w:t>
      </w:r>
      <w:r>
        <w:rPr>
          <w:rFonts w:hint="eastAsia" w:ascii="宋体" w:hAnsi="宋体"/>
          <w:sz w:val="28"/>
          <w:szCs w:val="28"/>
        </w:rPr>
        <w:t>供应商报价相同的，由询价小组组织供应商抽签确定推荐的成交候选供应商顺序。</w:t>
      </w:r>
    </w:p>
    <w:p>
      <w:pPr>
        <w:pStyle w:val="5"/>
        <w:numPr>
          <w:ilvl w:val="2"/>
          <w:numId w:val="1"/>
        </w:numPr>
        <w:tabs>
          <w:tab w:val="left" w:pos="993"/>
          <w:tab w:val="clear" w:pos="426"/>
          <w:tab w:val="clear" w:pos="567"/>
        </w:tabs>
      </w:pPr>
      <w:bookmarkStart w:id="132" w:name="_Toc75159583"/>
      <w:r>
        <w:rPr>
          <w:rFonts w:hint="eastAsia"/>
        </w:rPr>
        <w:t>编写评审报告</w:t>
      </w:r>
      <w:bookmarkEnd w:id="130"/>
      <w:bookmarkEnd w:id="131"/>
      <w:bookmarkEnd w:id="132"/>
    </w:p>
    <w:p>
      <w:pPr>
        <w:spacing w:line="360" w:lineRule="auto"/>
        <w:ind w:firstLine="560" w:firstLineChars="200"/>
        <w:rPr>
          <w:rFonts w:ascii="宋体" w:hAnsi="宋体"/>
          <w:sz w:val="28"/>
          <w:szCs w:val="28"/>
        </w:rPr>
      </w:pPr>
      <w:r>
        <w:rPr>
          <w:rFonts w:hint="eastAsia" w:ascii="宋体" w:hAnsi="宋体"/>
          <w:sz w:val="28"/>
          <w:szCs w:val="28"/>
        </w:rPr>
        <w:t>询价小组推荐成交候选供应商后，应向采购代理机构出具评审报告。评审报告应当包括以下主要内容：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（3）获取询价通知书的供应商名单和询价小组成员名单；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（4）评审情况记录和说明，包括对供应商的资格审查情况、供应商响应文件评审情况、询价</w:t>
      </w:r>
      <w:r>
        <w:rPr>
          <w:rFonts w:ascii="宋体" w:hAnsi="宋体"/>
          <w:sz w:val="28"/>
          <w:szCs w:val="28"/>
        </w:rPr>
        <w:t>采购活动</w:t>
      </w:r>
      <w:r>
        <w:rPr>
          <w:rFonts w:hint="eastAsia" w:ascii="宋体" w:hAnsi="宋体"/>
          <w:sz w:val="28"/>
          <w:szCs w:val="28"/>
        </w:rPr>
        <w:t>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（5）提出的成交候选供应商的排序名单及理由。报价最高的供应商为成交候选人的，询价小组应当对其报价的合理性予以特别说明。</w:t>
      </w:r>
    </w:p>
    <w:p>
      <w:pPr>
        <w:tabs>
          <w:tab w:val="left" w:pos="1155"/>
        </w:tabs>
        <w:snapToGrid w:val="0"/>
        <w:spacing w:line="620" w:lineRule="exact"/>
        <w:ind w:firstLine="523" w:firstLineChars="187"/>
        <w:rPr>
          <w:rFonts w:ascii="宋体" w:hAnsi="宋体"/>
          <w:sz w:val="28"/>
          <w:szCs w:val="28"/>
        </w:rPr>
      </w:pPr>
      <w:bookmarkStart w:id="133" w:name="_Toc54948232"/>
      <w:bookmarkStart w:id="134" w:name="_Toc63437918"/>
      <w:bookmarkStart w:id="135" w:name="_Toc63084332"/>
      <w:r>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Pr>
          <w:rFonts w:hint="eastAsia" w:ascii="宋体" w:hAnsi="宋体"/>
          <w:sz w:val="28"/>
          <w:szCs w:val="28"/>
        </w:rPr>
        <w:t>评审</w:t>
      </w:r>
      <w:r>
        <w:rPr>
          <w:rFonts w:ascii="宋体" w:hAnsi="宋体"/>
          <w:sz w:val="28"/>
          <w:szCs w:val="28"/>
        </w:rPr>
        <w:t>报告上签字又不书面说明其不同意见和理由的，视为同意评审报告。</w:t>
      </w:r>
    </w:p>
    <w:p>
      <w:pPr>
        <w:pStyle w:val="5"/>
        <w:tabs>
          <w:tab w:val="left" w:pos="993"/>
          <w:tab w:val="clear" w:pos="426"/>
          <w:tab w:val="clear" w:pos="567"/>
        </w:tabs>
        <w:ind w:left="240" w:firstLine="0"/>
      </w:pPr>
      <w:bookmarkStart w:id="136" w:name="_Toc75159584"/>
      <w:r>
        <w:rPr>
          <w:rFonts w:hint="eastAsia"/>
        </w:rPr>
        <w:t>争议处理规则</w:t>
      </w:r>
      <w:bookmarkEnd w:id="133"/>
      <w:bookmarkEnd w:id="134"/>
      <w:bookmarkEnd w:id="135"/>
      <w:bookmarkEnd w:id="136"/>
    </w:p>
    <w:p>
      <w:pPr>
        <w:tabs>
          <w:tab w:val="left" w:pos="1155"/>
        </w:tabs>
        <w:snapToGrid w:val="0"/>
        <w:spacing w:line="620" w:lineRule="exact"/>
        <w:ind w:firstLine="523" w:firstLineChars="187"/>
      </w:pPr>
      <w:r>
        <w:rPr>
          <w:rFonts w:hint="eastAsia" w:ascii="宋体" w:hAnsi="宋体"/>
          <w:sz w:val="28"/>
          <w:szCs w:val="28"/>
        </w:rPr>
        <w:t>询价小组在评审过程中，对于资格性审查、符合性审查、对供应商文件做无效处理及其他需要共同认定的事项存在争议的，应当以少数服从多数的原则做出结论，但不得违背法律法规和询价通知书规定。</w:t>
      </w:r>
      <w:r>
        <w:rPr>
          <w:rFonts w:hint="eastAsia" w:cs="Arial"/>
          <w:sz w:val="28"/>
          <w:szCs w:val="28"/>
        </w:rPr>
        <w:t>持不同意见的询价小组成员应当在评审报告上签署不同意见及理由，否则视为同意评审报告。</w:t>
      </w:r>
      <w:r>
        <w:rPr>
          <w:rFonts w:hint="eastAsia" w:ascii="宋体" w:hAnsi="宋体"/>
          <w:sz w:val="28"/>
          <w:szCs w:val="28"/>
        </w:rPr>
        <w:t>持不同意见的询价小组成员认为认定过程和结果不符合法律法规或者询价通知书规定的，应当及时向采购人或市公资交易中心书面反映。采购人或市公资交易中心收到书面反映后，应当书面报告采购项目同级财政部门依法处理。</w:t>
      </w:r>
    </w:p>
    <w:p>
      <w:pPr>
        <w:pStyle w:val="5"/>
        <w:tabs>
          <w:tab w:val="left" w:pos="993"/>
          <w:tab w:val="clear" w:pos="426"/>
          <w:tab w:val="clear" w:pos="567"/>
        </w:tabs>
        <w:ind w:left="240" w:firstLine="0"/>
      </w:pPr>
      <w:bookmarkStart w:id="137" w:name="_Toc494357021"/>
      <w:bookmarkEnd w:id="137"/>
      <w:bookmarkStart w:id="138" w:name="_Toc494357023"/>
      <w:bookmarkEnd w:id="138"/>
      <w:bookmarkStart w:id="139" w:name="_Toc494095678"/>
      <w:bookmarkEnd w:id="139"/>
      <w:bookmarkStart w:id="140" w:name="_Toc494357035"/>
      <w:bookmarkEnd w:id="140"/>
      <w:bookmarkStart w:id="141" w:name="_Toc494357025"/>
      <w:bookmarkEnd w:id="141"/>
      <w:bookmarkStart w:id="142" w:name="_Toc494095672"/>
      <w:bookmarkEnd w:id="142"/>
      <w:bookmarkStart w:id="143" w:name="_Toc494095677"/>
      <w:bookmarkEnd w:id="143"/>
      <w:bookmarkStart w:id="144" w:name="_Toc494095671"/>
      <w:bookmarkEnd w:id="144"/>
      <w:bookmarkStart w:id="145" w:name="_Toc494095676"/>
      <w:bookmarkEnd w:id="145"/>
      <w:bookmarkStart w:id="146" w:name="_Toc494357031"/>
      <w:bookmarkEnd w:id="146"/>
      <w:bookmarkStart w:id="147" w:name="_Toc494095675"/>
      <w:bookmarkEnd w:id="147"/>
      <w:bookmarkStart w:id="148" w:name="_Toc494095682"/>
      <w:bookmarkEnd w:id="148"/>
      <w:bookmarkStart w:id="149" w:name="_Toc494357027"/>
      <w:bookmarkEnd w:id="149"/>
      <w:bookmarkStart w:id="150" w:name="_Toc494357024"/>
      <w:bookmarkEnd w:id="150"/>
      <w:bookmarkStart w:id="151" w:name="_Toc494357032"/>
      <w:bookmarkEnd w:id="151"/>
      <w:bookmarkStart w:id="152" w:name="_Toc494357029"/>
      <w:bookmarkEnd w:id="152"/>
      <w:bookmarkStart w:id="153" w:name="_Toc494357030"/>
      <w:bookmarkEnd w:id="153"/>
      <w:bookmarkStart w:id="154" w:name="_Toc494095670"/>
      <w:bookmarkEnd w:id="154"/>
      <w:bookmarkStart w:id="155" w:name="_Toc494357028"/>
      <w:bookmarkEnd w:id="155"/>
      <w:bookmarkStart w:id="156" w:name="_Toc494357033"/>
      <w:bookmarkEnd w:id="156"/>
      <w:bookmarkStart w:id="157" w:name="_Toc494095673"/>
      <w:bookmarkEnd w:id="157"/>
      <w:bookmarkStart w:id="158" w:name="_Toc494095679"/>
      <w:bookmarkEnd w:id="158"/>
      <w:bookmarkStart w:id="159" w:name="_Toc494095674"/>
      <w:bookmarkEnd w:id="159"/>
      <w:bookmarkStart w:id="160" w:name="_Toc494357034"/>
      <w:bookmarkEnd w:id="160"/>
      <w:bookmarkStart w:id="161" w:name="_Toc494095668"/>
      <w:bookmarkEnd w:id="161"/>
      <w:bookmarkStart w:id="162" w:name="_Toc494357026"/>
      <w:bookmarkEnd w:id="162"/>
      <w:bookmarkStart w:id="163" w:name="_Toc494095680"/>
      <w:bookmarkEnd w:id="163"/>
      <w:bookmarkStart w:id="164" w:name="_Toc494095669"/>
      <w:bookmarkEnd w:id="164"/>
      <w:bookmarkStart w:id="165" w:name="_Toc494357022"/>
      <w:bookmarkEnd w:id="165"/>
      <w:bookmarkStart w:id="166" w:name="_Toc494095681"/>
      <w:bookmarkEnd w:id="166"/>
      <w:bookmarkStart w:id="167" w:name="_Toc75159585"/>
      <w:bookmarkStart w:id="168" w:name="_Toc54948234"/>
      <w:r>
        <w:rPr>
          <w:rFonts w:hint="eastAsia"/>
        </w:rPr>
        <w:t>采购失败情形</w:t>
      </w:r>
      <w:bookmarkEnd w:id="167"/>
      <w:bookmarkEnd w:id="168"/>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一、因情况变化，不再符合规定的询价采购方式适用情形的；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七、通过报价审查的供应商不足三家的。</w:t>
      </w:r>
    </w:p>
    <w:p>
      <w:pPr>
        <w:pStyle w:val="5"/>
        <w:tabs>
          <w:tab w:val="left" w:pos="993"/>
          <w:tab w:val="clear" w:pos="426"/>
          <w:tab w:val="clear" w:pos="567"/>
        </w:tabs>
        <w:ind w:left="240" w:firstLine="0"/>
      </w:pPr>
      <w:bookmarkStart w:id="169" w:name="_Toc75159586"/>
      <w:bookmarkStart w:id="170" w:name="_Toc54948235"/>
      <w:r>
        <w:rPr>
          <w:rFonts w:hint="eastAsia"/>
        </w:rPr>
        <w:t>确定成交供应商</w:t>
      </w:r>
      <w:bookmarkEnd w:id="169"/>
      <w:bookmarkEnd w:id="170"/>
    </w:p>
    <w:p>
      <w:pPr>
        <w:numPr>
          <w:ilvl w:val="0"/>
          <w:numId w:val="41"/>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采购人根据询价小组推荐的成交候选供应商名单，按顺序确定1名成交供应商。</w:t>
      </w:r>
    </w:p>
    <w:p>
      <w:pPr>
        <w:numPr>
          <w:ilvl w:val="0"/>
          <w:numId w:val="41"/>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评审结束后，市公资交易中心在评审结束之日起2个工作日内将评审报告及有关资料送交采购人确定1名成交供应商。</w:t>
      </w:r>
    </w:p>
    <w:p>
      <w:pPr>
        <w:numPr>
          <w:ilvl w:val="0"/>
          <w:numId w:val="41"/>
        </w:numPr>
        <w:tabs>
          <w:tab w:val="left" w:pos="1134"/>
        </w:tabs>
        <w:snapToGrid w:val="0"/>
        <w:spacing w:after="200" w:line="360" w:lineRule="auto"/>
        <w:ind w:left="0" w:firstLine="560" w:firstLineChars="200"/>
        <w:rPr>
          <w:rStyle w:val="325"/>
          <w:rFonts w:ascii="宋体" w:hAnsi="宋体" w:cs="宋体"/>
          <w:sz w:val="28"/>
          <w:szCs w:val="28"/>
        </w:rPr>
      </w:pPr>
      <w:r>
        <w:rPr>
          <w:rStyle w:val="325"/>
          <w:rFonts w:hint="eastAsia"/>
          <w:sz w:val="28"/>
          <w:szCs w:val="28"/>
          <w:shd w:val="clear" w:color="auto" w:fill="FFFFFF"/>
        </w:rPr>
        <w:t>采购人在收到评审报告后五个工作日内，按照评审报告中推荐的成交候选人顺序确定成交供应商。如果成交候选人及其现任法定代表人、主要负责人存在行贿犯罪记录，采购人将不确定其为中成交人。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5"/>
          <w:rFonts w:hint="eastAsia"/>
          <w:sz w:val="28"/>
          <w:szCs w:val="28"/>
          <w:shd w:val="clear" w:color="auto" w:fill="FFFFFF"/>
        </w:rPr>
        <w:t>采购人在确认成交供应商前，应到中国裁判文书网（</w:t>
      </w:r>
      <w:r>
        <w:rPr>
          <w:rStyle w:val="325"/>
          <w:sz w:val="28"/>
          <w:szCs w:val="28"/>
          <w:shd w:val="clear" w:color="auto" w:fill="FFFFFF"/>
        </w:rPr>
        <w:t>https://wenshu.court.gov.cn</w:t>
      </w:r>
      <w:r>
        <w:rPr>
          <w:rStyle w:val="325"/>
          <w:rFonts w:hint="eastAsia"/>
          <w:sz w:val="28"/>
          <w:szCs w:val="28"/>
          <w:shd w:val="clear" w:color="auto" w:fill="FFFFFF"/>
        </w:rPr>
        <w:t>）查询成交候选供应商及其现任法定代表人、主要负责人是否存在行贿犯罪记录。</w:t>
      </w:r>
    </w:p>
    <w:p>
      <w:pPr>
        <w:numPr>
          <w:ilvl w:val="0"/>
          <w:numId w:val="41"/>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41"/>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42"/>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71" w:name="_Toc287623649"/>
      <w:r>
        <w:rPr>
          <w:rFonts w:hint="eastAsia" w:ascii="宋体" w:hAnsi="宋体" w:cs="宋体"/>
          <w:sz w:val="28"/>
          <w:szCs w:val="28"/>
        </w:rPr>
        <w:t>成交候选供应商存在违法、违纪行为的；</w:t>
      </w:r>
    </w:p>
    <w:p>
      <w:pPr>
        <w:numPr>
          <w:ilvl w:val="1"/>
          <w:numId w:val="42"/>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42"/>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成交候选供应商未按询价通知书要求，按时足额缴纳履约保证金的。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41"/>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采购人、市公资交易中心不解释成交或未成交原因，不退回响应文件和其他询价资料。</w:t>
      </w:r>
      <w:bookmarkEnd w:id="171"/>
    </w:p>
    <w:p>
      <w:pPr>
        <w:pStyle w:val="5"/>
        <w:tabs>
          <w:tab w:val="left" w:pos="993"/>
          <w:tab w:val="clear" w:pos="426"/>
          <w:tab w:val="clear" w:pos="567"/>
        </w:tabs>
        <w:ind w:left="240" w:firstLine="0"/>
      </w:pPr>
      <w:bookmarkStart w:id="172" w:name="_Toc75159587"/>
      <w:bookmarkStart w:id="173" w:name="_Toc54948236"/>
      <w:r>
        <w:rPr>
          <w:rFonts w:hint="eastAsia"/>
        </w:rPr>
        <w:t>询价小组成员义务</w:t>
      </w:r>
      <w:bookmarkEnd w:id="172"/>
      <w:bookmarkEnd w:id="173"/>
    </w:p>
    <w:p>
      <w:pPr>
        <w:snapToGrid w:val="0"/>
        <w:spacing w:line="360" w:lineRule="auto"/>
        <w:ind w:firstLine="560" w:firstLineChars="200"/>
        <w:rPr>
          <w:sz w:val="28"/>
          <w:szCs w:val="28"/>
        </w:rPr>
      </w:pPr>
      <w:r>
        <w:rPr>
          <w:rFonts w:hint="eastAsia"/>
          <w:sz w:val="28"/>
          <w:szCs w:val="28"/>
        </w:rPr>
        <w:t>询价小组成员在政府采购活动中承担以下义务：</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按照政府采购法律法规和询价通知书的规定要求对供应商的资格条件、报价、技术、服务等方面严格进行独立评审，提供科学合理、公平公正的评审意见，参与起草评审报告，并予签字确认。</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保守秘密。不得泄漏供应商的询价通知书及知悉的商业秘密，不得向供应商透露评审情况。</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发现采购人、市公资交易中心及其工作人员在政府采购活动中有干预评审、发表倾向性和歧视性言论、受贿或者接受供应商的其他好处及其他违法违规行为，及时向财政部门报告。</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解答有关方面对政府采购评审工作中有关问题的询问，配合采购人或者市公资交易中心答复供应商的询问、质疑，配合财政部门的投诉处理工作等事宜。</w:t>
      </w:r>
    </w:p>
    <w:p>
      <w:pPr>
        <w:widowControl w:val="0"/>
        <w:numPr>
          <w:ilvl w:val="0"/>
          <w:numId w:val="43"/>
        </w:numPr>
        <w:tabs>
          <w:tab w:val="left" w:pos="1155"/>
        </w:tabs>
        <w:snapToGrid w:val="0"/>
        <w:spacing w:line="620" w:lineRule="exact"/>
        <w:ind w:left="0" w:firstLine="525"/>
        <w:jc w:val="both"/>
        <w:rPr>
          <w:rFonts w:ascii="宋体" w:hAnsi="宋体"/>
          <w:sz w:val="28"/>
          <w:szCs w:val="28"/>
        </w:rPr>
      </w:pPr>
      <w:r>
        <w:rPr>
          <w:rFonts w:hint="eastAsia" w:ascii="宋体" w:hAnsi="宋体"/>
          <w:sz w:val="28"/>
          <w:szCs w:val="28"/>
        </w:rPr>
        <w:t>法律、法规和规章规定的其他义务。</w:t>
      </w:r>
    </w:p>
    <w:p>
      <w:pPr>
        <w:pStyle w:val="5"/>
        <w:tabs>
          <w:tab w:val="left" w:pos="993"/>
          <w:tab w:val="clear" w:pos="426"/>
          <w:tab w:val="clear" w:pos="567"/>
        </w:tabs>
        <w:ind w:left="240" w:firstLine="0"/>
      </w:pPr>
      <w:bookmarkStart w:id="174" w:name="_Toc75159588"/>
      <w:bookmarkStart w:id="175" w:name="_Toc54948238"/>
      <w:r>
        <w:rPr>
          <w:rFonts w:hint="eastAsia"/>
        </w:rPr>
        <w:t>询价采购</w:t>
      </w:r>
      <w:r>
        <w:t>活动</w:t>
      </w:r>
      <w:r>
        <w:rPr>
          <w:rFonts w:hint="eastAsia"/>
        </w:rPr>
        <w:t>纪律</w:t>
      </w:r>
      <w:bookmarkEnd w:id="174"/>
      <w:bookmarkEnd w:id="175"/>
    </w:p>
    <w:p>
      <w:pPr>
        <w:snapToGrid w:val="0"/>
        <w:spacing w:line="360" w:lineRule="auto"/>
        <w:ind w:firstLine="560" w:firstLineChars="200"/>
        <w:rPr>
          <w:sz w:val="28"/>
          <w:szCs w:val="28"/>
        </w:rPr>
      </w:pPr>
      <w:r>
        <w:rPr>
          <w:rFonts w:hint="eastAsia"/>
          <w:sz w:val="28"/>
          <w:szCs w:val="28"/>
        </w:rPr>
        <w:t>询价小组成员在政府采购活动中应当遵守以下工作纪律：</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进入评标区之前应将所有的通信设备存入市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不得参加与自己有利害关系的政府采购项目的评审活动。对与自己有利害关系的评审项目，如受到邀请，应主动提出回避。财政部门、采购人或市公资交易中心也可要求该评审专家回避。</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在询价采购活动过程中和询价采购活动结束后，不得记录、复制或带走任何评审资料，除因规定的义务外，不得向外界透露评审内容。</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服从评审现场市公资交易中心的现场秩序管理，接受评审现场监督人员的合法监督。</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44"/>
        </w:numPr>
        <w:tabs>
          <w:tab w:val="left" w:pos="1155"/>
        </w:tabs>
        <w:snapToGrid w:val="0"/>
        <w:spacing w:line="620" w:lineRule="exact"/>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widowControl w:val="0"/>
        <w:numPr>
          <w:ilvl w:val="0"/>
          <w:numId w:val="44"/>
        </w:numPr>
        <w:tabs>
          <w:tab w:val="left" w:pos="0"/>
        </w:tabs>
        <w:snapToGrid w:val="0"/>
        <w:spacing w:line="620" w:lineRule="exact"/>
        <w:ind w:left="0" w:firstLine="527"/>
        <w:jc w:val="both"/>
        <w:rPr>
          <w:rFonts w:ascii="宋体" w:hAnsi="宋体"/>
          <w:sz w:val="28"/>
          <w:szCs w:val="28"/>
        </w:rPr>
      </w:pPr>
      <w:r>
        <w:rPr>
          <w:rFonts w:hint="eastAsia" w:ascii="宋体" w:hAnsi="宋体"/>
          <w:sz w:val="28"/>
          <w:szCs w:val="28"/>
        </w:rPr>
        <w:t>有关部门（机构）制定的其他评审工作纪律。</w:t>
      </w:r>
    </w:p>
    <w:p/>
    <w:p>
      <w:pPr>
        <w:rPr>
          <w:rFonts w:asciiTheme="minorHAnsi" w:hAnsiTheme="minorHAnsi" w:eastAsiaTheme="minorEastAsia" w:cstheme="minorBidi"/>
          <w:kern w:val="2"/>
        </w:rPr>
      </w:pPr>
      <w:r>
        <w:br w:type="page"/>
      </w:r>
    </w:p>
    <w:bookmarkEnd w:id="94"/>
    <w:bookmarkEnd w:id="95"/>
    <w:bookmarkEnd w:id="96"/>
    <w:bookmarkEnd w:id="97"/>
    <w:p>
      <w:pPr>
        <w:widowControl w:val="0"/>
        <w:numPr>
          <w:ilvl w:val="0"/>
          <w:numId w:val="44"/>
        </w:numPr>
        <w:tabs>
          <w:tab w:val="left" w:pos="1155"/>
        </w:tabs>
        <w:snapToGrid w:val="0"/>
        <w:spacing w:line="620" w:lineRule="exact"/>
        <w:ind w:left="0" w:firstLine="527"/>
        <w:jc w:val="both"/>
        <w:rPr>
          <w:rFonts w:hint="eastAsia" w:ascii="宋体" w:hAnsi="宋体"/>
          <w:sz w:val="28"/>
          <w:szCs w:val="28"/>
        </w:rPr>
      </w:pPr>
      <w:bookmarkStart w:id="176" w:name="_Toc75159589"/>
      <w:r>
        <w:rPr>
          <w:rFonts w:hint="eastAsia" w:ascii="宋体" w:hAnsi="宋体"/>
          <w:sz w:val="28"/>
          <w:szCs w:val="28"/>
        </w:rPr>
        <w:t>第6章政府采购合同草案</w:t>
      </w:r>
      <w:bookmarkEnd w:id="176"/>
    </w:p>
    <w:p>
      <w:pPr>
        <w:widowControl w:val="0"/>
        <w:numPr>
          <w:ilvl w:val="0"/>
          <w:numId w:val="0"/>
        </w:numPr>
        <w:tabs>
          <w:tab w:val="left" w:pos="1155"/>
        </w:tabs>
        <w:snapToGrid w:val="0"/>
        <w:spacing w:line="620" w:lineRule="exact"/>
        <w:jc w:val="both"/>
        <w:rPr>
          <w:rFonts w:hint="eastAsia" w:ascii="宋体" w:hAnsi="宋体"/>
          <w:sz w:val="28"/>
          <w:szCs w:val="28"/>
        </w:rPr>
      </w:pPr>
    </w:p>
    <w:p>
      <w:pPr>
        <w:pStyle w:val="4"/>
        <w:tabs>
          <w:tab w:val="left" w:pos="425"/>
        </w:tabs>
        <w:spacing w:before="0" w:after="45" w:line="360" w:lineRule="auto"/>
        <w:ind w:firstLine="651"/>
        <w:rPr>
          <w:rFonts w:hint="eastAsia" w:ascii="宋体" w:hAnsi="宋体" w:eastAsia="宋体" w:cs="宋体"/>
          <w:color w:val="auto"/>
          <w:sz w:val="36"/>
          <w:szCs w:val="36"/>
        </w:rPr>
      </w:pPr>
      <w:r>
        <w:rPr>
          <w:rFonts w:hint="eastAsia" w:ascii="宋体" w:hAnsi="宋体" w:eastAsia="宋体" w:cs="宋体"/>
          <w:color w:val="auto"/>
        </w:rPr>
        <w:t>合同主要条款</w:t>
      </w:r>
    </w:p>
    <w:p>
      <w:pPr>
        <w:spacing w:line="360" w:lineRule="auto"/>
        <w:ind w:firstLine="482" w:firstLineChars="200"/>
        <w:jc w:val="center"/>
        <w:rPr>
          <w:rFonts w:hint="eastAsia" w:ascii="宋体" w:hAnsi="宋体" w:eastAsia="宋体" w:cs="宋体"/>
          <w:b/>
          <w:color w:val="auto"/>
        </w:rPr>
      </w:pPr>
      <w:r>
        <w:rPr>
          <w:rFonts w:hint="eastAsia" w:ascii="宋体" w:hAnsi="宋体" w:eastAsia="宋体" w:cs="宋体"/>
          <w:b/>
          <w:color w:val="auto"/>
        </w:rPr>
        <w:t>（仅供参考，以实际签订为准）</w:t>
      </w:r>
    </w:p>
    <w:p>
      <w:pPr>
        <w:widowControl/>
        <w:spacing w:line="360" w:lineRule="auto"/>
        <w:jc w:val="left"/>
        <w:rPr>
          <w:rFonts w:hint="eastAsia" w:ascii="宋体" w:hAnsi="宋体" w:eastAsia="宋体" w:cs="宋体"/>
          <w:b/>
          <w:color w:val="auto"/>
          <w:kern w:val="0"/>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color w:val="000000"/>
          <w:sz w:val="28"/>
          <w:szCs w:val="28"/>
        </w:rPr>
        <w:t>XXXX。</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签订地点：</w:t>
      </w:r>
      <w:r>
        <w:rPr>
          <w:rFonts w:hint="eastAsia" w:ascii="宋体" w:hAnsi="宋体" w:cs="宋体"/>
          <w:sz w:val="28"/>
          <w:szCs w:val="28"/>
          <w:lang w:eastAsia="zh-CN"/>
        </w:rPr>
        <w:t>都江堰市聚源镇中心卫生院</w:t>
      </w:r>
    </w:p>
    <w:p>
      <w:pPr>
        <w:spacing w:line="360" w:lineRule="auto"/>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color w:val="000000"/>
          <w:sz w:val="28"/>
          <w:szCs w:val="28"/>
        </w:rPr>
        <w:t>XXXX</w:t>
      </w:r>
      <w:r>
        <w:rPr>
          <w:rFonts w:hint="eastAsia" w:ascii="宋体" w:hAnsi="宋体" w:eastAsia="宋体" w:cs="宋体"/>
          <w:sz w:val="28"/>
          <w:szCs w:val="28"/>
        </w:rPr>
        <w:t>年</w:t>
      </w:r>
      <w:r>
        <w:rPr>
          <w:rFonts w:hint="eastAsia" w:ascii="宋体" w:hAnsi="宋体" w:eastAsia="宋体" w:cs="宋体"/>
          <w:color w:val="000000"/>
          <w:sz w:val="28"/>
          <w:szCs w:val="28"/>
        </w:rPr>
        <w:t>XX</w:t>
      </w:r>
      <w:r>
        <w:rPr>
          <w:rFonts w:hint="eastAsia" w:ascii="宋体" w:hAnsi="宋体" w:eastAsia="宋体" w:cs="宋体"/>
          <w:sz w:val="28"/>
          <w:szCs w:val="28"/>
        </w:rPr>
        <w:t>月</w:t>
      </w:r>
      <w:r>
        <w:rPr>
          <w:rFonts w:hint="eastAsia" w:ascii="宋体" w:hAnsi="宋体" w:eastAsia="宋体" w:cs="宋体"/>
          <w:color w:val="000000"/>
          <w:sz w:val="28"/>
          <w:szCs w:val="28"/>
        </w:rPr>
        <w:t>XX</w:t>
      </w:r>
      <w:r>
        <w:rPr>
          <w:rFonts w:hint="eastAsia" w:ascii="宋体" w:hAnsi="宋体" w:eastAsia="宋体" w:cs="宋体"/>
          <w:sz w:val="28"/>
          <w:szCs w:val="28"/>
        </w:rPr>
        <w:t>日。</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采购人（甲方）：</w:t>
      </w:r>
      <w:r>
        <w:rPr>
          <w:rFonts w:hint="eastAsia" w:ascii="宋体" w:hAnsi="宋体" w:cs="宋体"/>
          <w:sz w:val="28"/>
          <w:szCs w:val="28"/>
          <w:lang w:eastAsia="zh-CN"/>
        </w:rPr>
        <w:t>都江堰市聚源镇中心卫生院</w:t>
      </w:r>
    </w:p>
    <w:p>
      <w:pPr>
        <w:spacing w:line="360" w:lineRule="auto"/>
        <w:rPr>
          <w:rFonts w:hint="eastAsia" w:ascii="宋体" w:hAnsi="宋体" w:eastAsia="宋体" w:cs="宋体"/>
          <w:sz w:val="28"/>
          <w:szCs w:val="28"/>
        </w:rPr>
      </w:pPr>
      <w:r>
        <w:rPr>
          <w:rFonts w:hint="eastAsia" w:ascii="宋体" w:hAnsi="宋体" w:eastAsia="宋体" w:cs="宋体"/>
          <w:sz w:val="28"/>
          <w:szCs w:val="28"/>
        </w:rPr>
        <w:t>投标人（乙方）：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157"/>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根据《中华人民共和国政府采购法》、《中华人民共和国</w:t>
      </w:r>
      <w:r>
        <w:rPr>
          <w:rFonts w:hint="eastAsia" w:ascii="宋体" w:hAnsi="宋体" w:cs="宋体"/>
          <w:sz w:val="28"/>
          <w:szCs w:val="28"/>
          <w:lang w:val="en-US" w:eastAsia="zh-CN"/>
        </w:rPr>
        <w:t>民法典</w:t>
      </w:r>
      <w:r>
        <w:rPr>
          <w:rFonts w:hint="eastAsia" w:ascii="宋体" w:hAnsi="宋体" w:eastAsia="宋体" w:cs="宋体"/>
          <w:sz w:val="28"/>
          <w:szCs w:val="28"/>
        </w:rPr>
        <w:t>》及</w:t>
      </w:r>
      <w:r>
        <w:rPr>
          <w:rFonts w:hint="eastAsia" w:ascii="宋体" w:hAnsi="宋体" w:eastAsia="宋体" w:cs="宋体"/>
          <w:color w:val="000000"/>
          <w:sz w:val="28"/>
          <w:szCs w:val="28"/>
        </w:rPr>
        <w:t>XX</w:t>
      </w:r>
      <w:r>
        <w:rPr>
          <w:rFonts w:hint="eastAsia" w:ascii="宋体" w:hAnsi="宋体" w:eastAsia="宋体" w:cs="宋体"/>
          <w:sz w:val="28"/>
          <w:szCs w:val="28"/>
        </w:rPr>
        <w:t>公司</w:t>
      </w:r>
      <w:r>
        <w:rPr>
          <w:rFonts w:hint="eastAsia" w:ascii="宋体" w:hAnsi="宋体" w:eastAsia="宋体" w:cs="宋体"/>
          <w:sz w:val="28"/>
          <w:szCs w:val="28"/>
          <w:u w:val="single"/>
        </w:rPr>
        <w:t xml:space="preserve">         </w:t>
      </w:r>
      <w:r>
        <w:rPr>
          <w:rFonts w:hint="eastAsia" w:ascii="宋体" w:hAnsi="宋体" w:eastAsia="宋体" w:cs="宋体"/>
          <w:sz w:val="28"/>
          <w:szCs w:val="28"/>
        </w:rPr>
        <w:t>采购项目（项目编号：</w:t>
      </w:r>
      <w:r>
        <w:rPr>
          <w:rFonts w:hint="eastAsia" w:ascii="宋体" w:hAnsi="宋体" w:eastAsia="宋体" w:cs="宋体"/>
          <w:color w:val="000000"/>
          <w:sz w:val="28"/>
          <w:szCs w:val="28"/>
        </w:rPr>
        <w:t>XX</w:t>
      </w:r>
      <w:r>
        <w:rPr>
          <w:rFonts w:hint="eastAsia" w:ascii="宋体" w:hAnsi="宋体" w:eastAsia="宋体" w:cs="宋体"/>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numPr>
          <w:ilvl w:val="1"/>
          <w:numId w:val="0"/>
        </w:numPr>
        <w:spacing w:line="400" w:lineRule="exact"/>
        <w:rPr>
          <w:rFonts w:hint="eastAsia" w:ascii="宋体" w:hAnsi="宋体" w:eastAsia="宋体" w:cs="宋体"/>
          <w:sz w:val="28"/>
          <w:szCs w:val="28"/>
        </w:rPr>
      </w:pPr>
      <w:bookmarkStart w:id="177" w:name="_Toc217446107"/>
      <w:r>
        <w:rPr>
          <w:rFonts w:hint="eastAsia" w:ascii="宋体" w:hAnsi="宋体" w:eastAsia="宋体" w:cs="宋体"/>
          <w:sz w:val="28"/>
          <w:szCs w:val="28"/>
        </w:rPr>
        <w:t>一、合同货物</w:t>
      </w:r>
      <w:bookmarkEnd w:id="177"/>
    </w:p>
    <w:tbl>
      <w:tblPr>
        <w:tblStyle w:val="59"/>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规格</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单价</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总价</w:t>
            </w:r>
          </w:p>
          <w:p>
            <w:pPr>
              <w:spacing w:line="400" w:lineRule="exact"/>
              <w:rPr>
                <w:rFonts w:hint="eastAsia" w:ascii="宋体" w:hAnsi="宋体" w:eastAsia="宋体" w:cs="宋体"/>
                <w:sz w:val="28"/>
                <w:szCs w:val="28"/>
              </w:rPr>
            </w:pPr>
            <w:r>
              <w:rPr>
                <w:rFonts w:hint="eastAsia" w:ascii="宋体" w:hAnsi="宋体" w:eastAsia="宋体" w:cs="宋体"/>
                <w:sz w:val="28"/>
                <w:szCs w:val="28"/>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随机</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 </w:t>
            </w:r>
          </w:p>
        </w:tc>
      </w:tr>
    </w:tbl>
    <w:p>
      <w:pPr>
        <w:pStyle w:val="5"/>
        <w:numPr>
          <w:ilvl w:val="1"/>
          <w:numId w:val="0"/>
        </w:numPr>
        <w:spacing w:line="400" w:lineRule="exact"/>
        <w:rPr>
          <w:rFonts w:hint="eastAsia" w:ascii="宋体" w:hAnsi="宋体" w:eastAsia="宋体" w:cs="宋体"/>
          <w:sz w:val="28"/>
          <w:szCs w:val="28"/>
        </w:rPr>
      </w:pPr>
      <w:bookmarkStart w:id="178" w:name="_Toc217446108"/>
      <w:r>
        <w:rPr>
          <w:rFonts w:hint="eastAsia" w:ascii="宋体" w:hAnsi="宋体" w:eastAsia="宋体" w:cs="宋体"/>
          <w:sz w:val="28"/>
          <w:szCs w:val="28"/>
        </w:rPr>
        <w:t>二、合同总价</w:t>
      </w:r>
      <w:bookmarkEnd w:id="178"/>
    </w:p>
    <w:p>
      <w:pPr>
        <w:pStyle w:val="17"/>
        <w:spacing w:line="400" w:lineRule="exact"/>
        <w:ind w:firstLineChars="175"/>
        <w:rPr>
          <w:rFonts w:hint="eastAsia" w:ascii="宋体" w:hAnsi="宋体" w:eastAsia="宋体" w:cs="宋体"/>
          <w:sz w:val="28"/>
          <w:szCs w:val="28"/>
        </w:rPr>
      </w:pPr>
      <w:r>
        <w:rPr>
          <w:rFonts w:hint="eastAsia" w:ascii="宋体" w:hAnsi="宋体" w:eastAsia="宋体" w:cs="宋体"/>
          <w:sz w:val="28"/>
          <w:szCs w:val="28"/>
        </w:rPr>
        <w:t>合同总价为人民币大写：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元，即RMB￥</w:t>
      </w:r>
      <w:r>
        <w:rPr>
          <w:rFonts w:hint="eastAsia" w:ascii="宋体" w:hAnsi="宋体" w:eastAsia="宋体" w:cs="宋体"/>
          <w:sz w:val="28"/>
          <w:szCs w:val="28"/>
          <w:u w:val="single"/>
        </w:rPr>
        <w:t xml:space="preserve">        </w:t>
      </w:r>
      <w:r>
        <w:rPr>
          <w:rFonts w:hint="eastAsia" w:ascii="宋体" w:hAnsi="宋体" w:eastAsia="宋体" w:cs="宋体"/>
          <w:sz w:val="28"/>
          <w:szCs w:val="28"/>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numPr>
          <w:ilvl w:val="1"/>
          <w:numId w:val="0"/>
        </w:numPr>
        <w:spacing w:line="400" w:lineRule="exact"/>
        <w:rPr>
          <w:rFonts w:hint="eastAsia" w:ascii="宋体" w:hAnsi="宋体" w:eastAsia="宋体" w:cs="宋体"/>
          <w:sz w:val="28"/>
          <w:szCs w:val="28"/>
        </w:rPr>
      </w:pPr>
      <w:bookmarkStart w:id="179" w:name="_Toc217446109"/>
      <w:r>
        <w:rPr>
          <w:rFonts w:hint="eastAsia" w:ascii="宋体" w:hAnsi="宋体" w:eastAsia="宋体" w:cs="宋体"/>
          <w:sz w:val="28"/>
          <w:szCs w:val="28"/>
        </w:rPr>
        <w:t>三、质量要求</w:t>
      </w:r>
      <w:bookmarkEnd w:id="179"/>
    </w:p>
    <w:p>
      <w:pPr>
        <w:pStyle w:val="157"/>
        <w:ind w:firstLine="480"/>
        <w:rPr>
          <w:rFonts w:hint="eastAsia" w:ascii="宋体" w:hAnsi="宋体" w:eastAsia="宋体" w:cs="宋体"/>
          <w:sz w:val="28"/>
          <w:szCs w:val="28"/>
        </w:rPr>
      </w:pPr>
      <w:r>
        <w:rPr>
          <w:rFonts w:hint="eastAsia" w:ascii="宋体" w:hAnsi="宋体" w:eastAsia="宋体" w:cs="宋体"/>
          <w:sz w:val="28"/>
          <w:szCs w:val="28"/>
        </w:rPr>
        <w:t>1、乙方须提供全新的货物（含零部件、配件等），表面无划伤、无碰撞痕迹，且权属清楚，不得侵害他人的知识产权。</w:t>
      </w:r>
    </w:p>
    <w:p>
      <w:pPr>
        <w:pStyle w:val="157"/>
        <w:ind w:firstLine="480"/>
        <w:rPr>
          <w:rFonts w:hint="eastAsia" w:ascii="宋体" w:hAnsi="宋体" w:eastAsia="宋体" w:cs="宋体"/>
          <w:sz w:val="28"/>
          <w:szCs w:val="28"/>
        </w:rPr>
      </w:pPr>
      <w:r>
        <w:rPr>
          <w:rFonts w:hint="eastAsia" w:ascii="宋体" w:hAnsi="宋体" w:eastAsia="宋体" w:cs="宋体"/>
          <w:sz w:val="28"/>
          <w:szCs w:val="28"/>
        </w:rPr>
        <w:t>2、货物必须符合或优于国家（行业）</w:t>
      </w:r>
      <w:r>
        <w:rPr>
          <w:rFonts w:hint="eastAsia" w:ascii="宋体" w:hAnsi="宋体" w:eastAsia="宋体" w:cs="宋体"/>
          <w:sz w:val="28"/>
          <w:szCs w:val="28"/>
          <w:u w:val="single"/>
        </w:rPr>
        <w:t xml:space="preserve">          </w:t>
      </w:r>
      <w:r>
        <w:rPr>
          <w:rFonts w:hint="eastAsia" w:ascii="宋体" w:hAnsi="宋体" w:eastAsia="宋体" w:cs="宋体"/>
          <w:sz w:val="28"/>
          <w:szCs w:val="28"/>
        </w:rPr>
        <w:t>标准，以及本项目招标文件的质量要求和技术指标与出厂标准。</w:t>
      </w:r>
    </w:p>
    <w:p>
      <w:pPr>
        <w:pStyle w:val="157"/>
        <w:ind w:firstLine="480"/>
        <w:rPr>
          <w:rFonts w:hint="eastAsia" w:ascii="宋体" w:hAnsi="宋体" w:eastAsia="宋体" w:cs="宋体"/>
          <w:sz w:val="28"/>
          <w:szCs w:val="28"/>
        </w:rPr>
      </w:pPr>
      <w:r>
        <w:rPr>
          <w:rFonts w:hint="eastAsia" w:ascii="宋体" w:hAnsi="宋体" w:eastAsia="宋体" w:cs="宋体"/>
          <w:sz w:val="28"/>
          <w:szCs w:val="28"/>
        </w:rPr>
        <w:t>3、乙方须在本合同签订之日起</w:t>
      </w:r>
      <w:r>
        <w:rPr>
          <w:rFonts w:hint="eastAsia" w:ascii="宋体" w:hAnsi="宋体" w:eastAsia="宋体" w:cs="宋体"/>
          <w:sz w:val="28"/>
          <w:szCs w:val="28"/>
          <w:u w:val="single"/>
        </w:rPr>
        <w:t xml:space="preserve">   </w:t>
      </w:r>
      <w:r>
        <w:rPr>
          <w:rFonts w:hint="eastAsia" w:ascii="宋体" w:hAnsi="宋体" w:eastAsia="宋体" w:cs="宋体"/>
          <w:sz w:val="28"/>
          <w:szCs w:val="28"/>
        </w:rPr>
        <w:t>日内送交货物给甲方，每台货物上均应有产品质量检验合格标志。</w:t>
      </w:r>
    </w:p>
    <w:p>
      <w:pPr>
        <w:pStyle w:val="157"/>
        <w:ind w:firstLine="480"/>
        <w:rPr>
          <w:rFonts w:hint="eastAsia" w:ascii="宋体" w:hAnsi="宋体" w:eastAsia="宋体" w:cs="宋体"/>
          <w:sz w:val="28"/>
          <w:szCs w:val="28"/>
        </w:rPr>
      </w:pPr>
      <w:r>
        <w:rPr>
          <w:rFonts w:hint="eastAsia" w:ascii="宋体" w:hAnsi="宋体" w:eastAsia="宋体" w:cs="宋体"/>
          <w:sz w:val="28"/>
          <w:szCs w:val="28"/>
        </w:rPr>
        <w:t>4、货物制造质量出现问题，乙方应负责三包（包修、包换、包退），费用由乙方负担，甲方有权到乙方生产场地检查货物质量和生产进度。</w:t>
      </w:r>
    </w:p>
    <w:p>
      <w:pPr>
        <w:pStyle w:val="157"/>
        <w:ind w:firstLine="480"/>
        <w:rPr>
          <w:rFonts w:hint="eastAsia" w:ascii="宋体" w:hAnsi="宋体" w:eastAsia="宋体" w:cs="宋体"/>
          <w:sz w:val="28"/>
          <w:szCs w:val="28"/>
        </w:rPr>
      </w:pPr>
      <w:r>
        <w:rPr>
          <w:rFonts w:hint="eastAsia" w:ascii="宋体" w:hAnsi="宋体" w:eastAsia="宋体" w:cs="宋体"/>
          <w:sz w:val="28"/>
          <w:szCs w:val="28"/>
        </w:rPr>
        <w:t>5、货到现场后由于甲方保管不当造成的质量问题，乙方亦应负责修理，但费用由甲方负担。</w:t>
      </w:r>
    </w:p>
    <w:p>
      <w:pPr>
        <w:pStyle w:val="5"/>
        <w:numPr>
          <w:ilvl w:val="1"/>
          <w:numId w:val="0"/>
        </w:numPr>
        <w:spacing w:line="400" w:lineRule="exact"/>
        <w:rPr>
          <w:rFonts w:hint="eastAsia" w:ascii="宋体" w:hAnsi="宋体" w:eastAsia="宋体" w:cs="宋体"/>
          <w:sz w:val="28"/>
          <w:szCs w:val="28"/>
        </w:rPr>
      </w:pPr>
      <w:bookmarkStart w:id="180" w:name="_Toc217446110"/>
      <w:r>
        <w:rPr>
          <w:rFonts w:hint="eastAsia" w:ascii="宋体" w:hAnsi="宋体" w:eastAsia="宋体" w:cs="宋体"/>
          <w:sz w:val="28"/>
          <w:szCs w:val="28"/>
        </w:rPr>
        <w:t>四、交货及验收</w:t>
      </w:r>
      <w:bookmarkEnd w:id="180"/>
    </w:p>
    <w:p>
      <w:pPr>
        <w:pStyle w:val="157"/>
        <w:ind w:firstLine="480"/>
        <w:rPr>
          <w:rFonts w:hint="eastAsia" w:ascii="宋体" w:hAnsi="宋体" w:eastAsia="宋体" w:cs="宋体"/>
          <w:sz w:val="28"/>
          <w:szCs w:val="28"/>
        </w:rPr>
      </w:pPr>
      <w:r>
        <w:rPr>
          <w:rFonts w:hint="eastAsia" w:ascii="宋体" w:hAnsi="宋体" w:eastAsia="宋体" w:cs="宋体"/>
          <w:sz w:val="28"/>
          <w:szCs w:val="28"/>
        </w:rPr>
        <w:t>1、乙方交货期限为合同签订生效后的</w:t>
      </w:r>
      <w:r>
        <w:rPr>
          <w:rFonts w:hint="eastAsia" w:ascii="宋体" w:hAnsi="宋体" w:eastAsia="宋体" w:cs="宋体"/>
          <w:color w:val="000000"/>
          <w:sz w:val="28"/>
          <w:szCs w:val="28"/>
        </w:rPr>
        <w:t>XX</w:t>
      </w:r>
      <w:r>
        <w:rPr>
          <w:rFonts w:hint="eastAsia" w:ascii="宋体" w:hAnsi="宋体" w:eastAsia="宋体" w:cs="宋体"/>
          <w:sz w:val="28"/>
          <w:szCs w:val="28"/>
        </w:rPr>
        <w:t>日内，在合同签订生效之日起</w:t>
      </w:r>
      <w:r>
        <w:rPr>
          <w:rFonts w:hint="eastAsia" w:ascii="宋体" w:hAnsi="宋体" w:eastAsia="宋体" w:cs="宋体"/>
          <w:color w:val="000000"/>
          <w:sz w:val="28"/>
          <w:szCs w:val="28"/>
        </w:rPr>
        <w:t>XX</w:t>
      </w:r>
      <w:r>
        <w:rPr>
          <w:rFonts w:hint="eastAsia" w:ascii="宋体" w:hAnsi="宋体" w:eastAsia="宋体" w:cs="宋体"/>
          <w:sz w:val="28"/>
          <w:szCs w:val="28"/>
        </w:rPr>
        <w:t>天内交货到甲方指定地点，随即在</w:t>
      </w:r>
      <w:r>
        <w:rPr>
          <w:rFonts w:hint="eastAsia" w:ascii="宋体" w:hAnsi="宋体" w:eastAsia="宋体" w:cs="宋体"/>
          <w:color w:val="000000"/>
          <w:sz w:val="28"/>
          <w:szCs w:val="28"/>
        </w:rPr>
        <w:t>XX</w:t>
      </w:r>
      <w:r>
        <w:rPr>
          <w:rFonts w:hint="eastAsia" w:ascii="宋体" w:hAnsi="宋体" w:eastAsia="宋体" w:cs="宋体"/>
          <w:sz w:val="28"/>
          <w:szCs w:val="28"/>
        </w:rPr>
        <w:t>日内全部完成安装调试验收合格交付使用，并且最迟应在</w:t>
      </w:r>
      <w:r>
        <w:rPr>
          <w:rFonts w:hint="eastAsia" w:ascii="宋体" w:hAnsi="宋体" w:eastAsia="宋体" w:cs="宋体"/>
          <w:color w:val="000000"/>
          <w:sz w:val="28"/>
          <w:szCs w:val="28"/>
        </w:rPr>
        <w:t>XX</w:t>
      </w:r>
      <w:r>
        <w:rPr>
          <w:rFonts w:hint="eastAsia" w:ascii="宋体" w:hAnsi="宋体" w:eastAsia="宋体" w:cs="宋体"/>
          <w:sz w:val="28"/>
          <w:szCs w:val="28"/>
        </w:rPr>
        <w:t>年</w:t>
      </w:r>
      <w:r>
        <w:rPr>
          <w:rFonts w:hint="eastAsia" w:ascii="宋体" w:hAnsi="宋体" w:eastAsia="宋体" w:cs="宋体"/>
          <w:color w:val="000000"/>
          <w:sz w:val="28"/>
          <w:szCs w:val="28"/>
        </w:rPr>
        <w:t>XX</w:t>
      </w:r>
      <w:r>
        <w:rPr>
          <w:rFonts w:hint="eastAsia" w:ascii="宋体" w:hAnsi="宋体" w:eastAsia="宋体" w:cs="宋体"/>
          <w:sz w:val="28"/>
          <w:szCs w:val="28"/>
        </w:rPr>
        <w:t>月</w:t>
      </w:r>
      <w:r>
        <w:rPr>
          <w:rFonts w:hint="eastAsia" w:ascii="宋体" w:hAnsi="宋体" w:eastAsia="宋体" w:cs="宋体"/>
          <w:color w:val="000000"/>
          <w:sz w:val="28"/>
          <w:szCs w:val="28"/>
        </w:rPr>
        <w:t>XX</w:t>
      </w:r>
      <w:r>
        <w:rPr>
          <w:rFonts w:hint="eastAsia" w:ascii="宋体" w:hAnsi="宋体" w:eastAsia="宋体" w:cs="宋体"/>
          <w:sz w:val="28"/>
          <w:szCs w:val="28"/>
        </w:rPr>
        <w:t>日前全部完成安装调试验收合格交付使用(如由于采购人的原因造成合同延迟签订或验收的，时间顺延)。交货验收时须提供产品质检部门从同类产品中抽样检查合格的检测报告。</w:t>
      </w:r>
    </w:p>
    <w:p>
      <w:pPr>
        <w:pStyle w:val="157"/>
        <w:ind w:firstLine="480"/>
        <w:rPr>
          <w:rFonts w:hint="eastAsia" w:ascii="宋体" w:hAnsi="宋体" w:eastAsia="宋体" w:cs="宋体"/>
          <w:sz w:val="28"/>
          <w:szCs w:val="28"/>
        </w:rPr>
      </w:pPr>
      <w:r>
        <w:rPr>
          <w:rFonts w:hint="eastAsia" w:ascii="宋体" w:hAnsi="宋体" w:eastAsia="宋体" w:cs="宋体"/>
          <w:sz w:val="28"/>
          <w:szCs w:val="28"/>
        </w:rPr>
        <w:t>2、验收由甲方组织，乙方配合进行：</w:t>
      </w:r>
    </w:p>
    <w:p>
      <w:pPr>
        <w:pStyle w:val="157"/>
        <w:ind w:firstLine="480"/>
        <w:rPr>
          <w:rFonts w:hint="eastAsia" w:ascii="宋体" w:hAnsi="宋体" w:eastAsia="宋体" w:cs="宋体"/>
          <w:sz w:val="28"/>
          <w:szCs w:val="28"/>
        </w:rPr>
      </w:pPr>
      <w:r>
        <w:rPr>
          <w:rFonts w:hint="eastAsia" w:ascii="宋体" w:hAnsi="宋体" w:eastAsia="宋体" w:cs="宋体"/>
          <w:sz w:val="28"/>
          <w:szCs w:val="28"/>
        </w:rPr>
        <w:t>(1) 货物在乙方通知安装调试完毕后</w:t>
      </w:r>
      <w:r>
        <w:rPr>
          <w:rFonts w:hint="eastAsia" w:ascii="宋体" w:hAnsi="宋体" w:eastAsia="宋体" w:cs="宋体"/>
          <w:sz w:val="28"/>
          <w:szCs w:val="28"/>
          <w:u w:val="single"/>
        </w:rPr>
        <w:t xml:space="preserve">    </w:t>
      </w:r>
      <w:r>
        <w:rPr>
          <w:rFonts w:hint="eastAsia" w:ascii="宋体" w:hAnsi="宋体" w:eastAsia="宋体" w:cs="宋体"/>
          <w:sz w:val="28"/>
          <w:szCs w:val="28"/>
        </w:rPr>
        <w:t>日内初步验收。初步验收合格后，进入</w:t>
      </w:r>
      <w:r>
        <w:rPr>
          <w:rFonts w:hint="eastAsia" w:ascii="宋体" w:hAnsi="宋体" w:eastAsia="宋体" w:cs="宋体"/>
          <w:sz w:val="28"/>
          <w:szCs w:val="28"/>
          <w:u w:val="single"/>
        </w:rPr>
        <w:t xml:space="preserve">    </w:t>
      </w:r>
      <w:r>
        <w:rPr>
          <w:rFonts w:hint="eastAsia" w:ascii="宋体" w:hAnsi="宋体" w:eastAsia="宋体" w:cs="宋体"/>
          <w:sz w:val="28"/>
          <w:szCs w:val="28"/>
        </w:rPr>
        <w:t>试用期；试用期间发生重大质量问题，修复后试用相应顺延；试用期结束后</w:t>
      </w:r>
      <w:r>
        <w:rPr>
          <w:rFonts w:hint="eastAsia" w:ascii="宋体" w:hAnsi="宋体" w:eastAsia="宋体" w:cs="宋体"/>
          <w:sz w:val="28"/>
          <w:szCs w:val="28"/>
          <w:u w:val="single"/>
        </w:rPr>
        <w:t xml:space="preserve">    </w:t>
      </w:r>
      <w:r>
        <w:rPr>
          <w:rFonts w:hint="eastAsia" w:ascii="宋体" w:hAnsi="宋体" w:eastAsia="宋体" w:cs="宋体"/>
          <w:sz w:val="28"/>
          <w:szCs w:val="28"/>
        </w:rPr>
        <w:t>日内完成最终验收；</w:t>
      </w:r>
    </w:p>
    <w:p>
      <w:pPr>
        <w:pStyle w:val="157"/>
        <w:ind w:firstLine="480"/>
        <w:rPr>
          <w:rFonts w:hint="eastAsia" w:ascii="宋体" w:hAnsi="宋体" w:eastAsia="宋体" w:cs="宋体"/>
          <w:sz w:val="28"/>
          <w:szCs w:val="28"/>
        </w:rPr>
      </w:pPr>
      <w:r>
        <w:rPr>
          <w:rFonts w:hint="eastAsia" w:ascii="宋体" w:hAnsi="宋体" w:eastAsia="宋体" w:cs="宋体"/>
          <w:sz w:val="28"/>
          <w:szCs w:val="28"/>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57"/>
        <w:ind w:firstLine="480"/>
        <w:rPr>
          <w:rFonts w:hint="eastAsia" w:ascii="宋体" w:hAnsi="宋体" w:eastAsia="宋体" w:cs="宋体"/>
          <w:sz w:val="28"/>
          <w:szCs w:val="28"/>
        </w:rPr>
      </w:pPr>
      <w:r>
        <w:rPr>
          <w:rFonts w:hint="eastAsia" w:ascii="宋体" w:hAnsi="宋体" w:eastAsia="宋体" w:cs="宋体"/>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57"/>
        <w:ind w:firstLine="480"/>
        <w:rPr>
          <w:rFonts w:hint="eastAsia" w:ascii="宋体" w:hAnsi="宋体" w:eastAsia="宋体" w:cs="宋体"/>
          <w:sz w:val="28"/>
          <w:szCs w:val="28"/>
        </w:rPr>
      </w:pPr>
      <w:r>
        <w:rPr>
          <w:rFonts w:hint="eastAsia" w:ascii="宋体" w:hAnsi="宋体" w:eastAsia="宋体" w:cs="宋体"/>
          <w:sz w:val="28"/>
          <w:szCs w:val="28"/>
        </w:rPr>
        <w:t>(4) 如质量验收合格，双方签署质量验收报告。</w:t>
      </w:r>
    </w:p>
    <w:p>
      <w:pPr>
        <w:pStyle w:val="157"/>
        <w:ind w:firstLine="480"/>
        <w:rPr>
          <w:rFonts w:hint="eastAsia" w:ascii="宋体" w:hAnsi="宋体" w:eastAsia="宋体" w:cs="宋体"/>
          <w:sz w:val="28"/>
          <w:szCs w:val="28"/>
        </w:rPr>
      </w:pPr>
      <w:r>
        <w:rPr>
          <w:rFonts w:hint="eastAsia" w:ascii="宋体" w:hAnsi="宋体" w:eastAsia="宋体" w:cs="宋体"/>
          <w:sz w:val="28"/>
          <w:szCs w:val="28"/>
        </w:rPr>
        <w:t>3、货物安装完成后</w:t>
      </w:r>
      <w:r>
        <w:rPr>
          <w:rFonts w:hint="eastAsia" w:ascii="宋体" w:hAnsi="宋体" w:eastAsia="宋体" w:cs="宋体"/>
          <w:sz w:val="28"/>
          <w:szCs w:val="28"/>
          <w:u w:val="single"/>
        </w:rPr>
        <w:t xml:space="preserve">     </w:t>
      </w:r>
      <w:r>
        <w:rPr>
          <w:rFonts w:hint="eastAsia" w:ascii="宋体" w:hAnsi="宋体" w:eastAsia="宋体" w:cs="宋体"/>
          <w:sz w:val="28"/>
          <w:szCs w:val="28"/>
        </w:rPr>
        <w:t>日内，甲方无故不进行验收工作并已使用货物的，视同已安装调试完成并验收合格。</w:t>
      </w:r>
    </w:p>
    <w:p>
      <w:pPr>
        <w:pStyle w:val="157"/>
        <w:ind w:firstLine="480"/>
        <w:rPr>
          <w:rFonts w:hint="eastAsia" w:ascii="宋体" w:hAnsi="宋体" w:eastAsia="宋体" w:cs="宋体"/>
          <w:sz w:val="28"/>
          <w:szCs w:val="28"/>
        </w:rPr>
      </w:pPr>
      <w:r>
        <w:rPr>
          <w:rFonts w:hint="eastAsia" w:ascii="宋体" w:hAnsi="宋体" w:eastAsia="宋体" w:cs="宋体"/>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pStyle w:val="157"/>
        <w:ind w:firstLine="480"/>
        <w:rPr>
          <w:rFonts w:hint="eastAsia" w:ascii="宋体" w:hAnsi="宋体" w:eastAsia="宋体" w:cs="宋体"/>
          <w:sz w:val="28"/>
          <w:szCs w:val="28"/>
        </w:rPr>
      </w:pPr>
      <w:r>
        <w:rPr>
          <w:rFonts w:hint="eastAsia" w:ascii="宋体" w:hAnsi="宋体" w:eastAsia="宋体" w:cs="宋体"/>
          <w:sz w:val="28"/>
          <w:szCs w:val="28"/>
        </w:rPr>
        <w:t>5、如货物经乙方</w:t>
      </w:r>
      <w:r>
        <w:rPr>
          <w:rFonts w:hint="eastAsia" w:ascii="宋体" w:hAnsi="宋体" w:eastAsia="宋体" w:cs="宋体"/>
          <w:sz w:val="28"/>
          <w:szCs w:val="28"/>
          <w:u w:val="single"/>
        </w:rPr>
        <w:t xml:space="preserve">   </w:t>
      </w:r>
      <w:r>
        <w:rPr>
          <w:rFonts w:hint="eastAsia" w:ascii="宋体" w:hAnsi="宋体" w:eastAsia="宋体" w:cs="宋体"/>
          <w:sz w:val="28"/>
          <w:szCs w:val="28"/>
        </w:rPr>
        <w:t>次维修仍不能达到合同约定的质量标准，甲方有权退货，并视作乙方不能交付货物而须支付违约赔偿金给甲方，甲方还可依法追究乙方的违约责任。 </w:t>
      </w:r>
    </w:p>
    <w:p>
      <w:pPr>
        <w:pStyle w:val="157"/>
        <w:ind w:firstLine="480"/>
        <w:rPr>
          <w:rFonts w:hint="eastAsia" w:ascii="宋体" w:hAnsi="宋体" w:eastAsia="宋体" w:cs="宋体"/>
          <w:sz w:val="28"/>
          <w:szCs w:val="28"/>
        </w:rPr>
      </w:pPr>
      <w:r>
        <w:rPr>
          <w:rFonts w:hint="eastAsia" w:ascii="宋体" w:hAnsi="宋体" w:eastAsia="宋体" w:cs="宋体"/>
          <w:sz w:val="28"/>
          <w:szCs w:val="28"/>
        </w:rPr>
        <w:t>6、其他未尽事宜</w:t>
      </w:r>
      <w:r>
        <w:rPr>
          <w:rFonts w:hint="eastAsia" w:ascii="宋体" w:hAnsi="宋体" w:eastAsia="宋体" w:cs="宋体"/>
          <w:color w:val="000000"/>
          <w:sz w:val="28"/>
          <w:szCs w:val="28"/>
        </w:rPr>
        <w:t>应严格按照《四川省财政厅关于印发〈四川省政府采购项目需求论证和履约验收管理办法〉的通知》（川财采〔2015〕32号）的要求进行。</w:t>
      </w:r>
    </w:p>
    <w:p>
      <w:pPr>
        <w:pStyle w:val="5"/>
        <w:numPr>
          <w:ilvl w:val="1"/>
          <w:numId w:val="0"/>
        </w:numPr>
        <w:spacing w:line="400" w:lineRule="exact"/>
        <w:rPr>
          <w:rFonts w:hint="eastAsia" w:ascii="宋体" w:hAnsi="宋体" w:eastAsia="宋体" w:cs="宋体"/>
          <w:sz w:val="28"/>
          <w:szCs w:val="28"/>
        </w:rPr>
      </w:pPr>
      <w:bookmarkStart w:id="181" w:name="_Toc217446111"/>
      <w:r>
        <w:rPr>
          <w:rFonts w:hint="eastAsia" w:ascii="宋体" w:hAnsi="宋体" w:eastAsia="宋体" w:cs="宋体"/>
          <w:sz w:val="28"/>
          <w:szCs w:val="28"/>
        </w:rPr>
        <w:t>五、付款方式</w:t>
      </w:r>
      <w:bookmarkEnd w:id="181"/>
    </w:p>
    <w:p>
      <w:pPr>
        <w:pStyle w:val="157"/>
        <w:ind w:firstLine="480"/>
        <w:rPr>
          <w:rFonts w:hint="eastAsia" w:ascii="宋体" w:hAnsi="宋体" w:eastAsia="宋体" w:cs="宋体"/>
          <w:sz w:val="28"/>
          <w:szCs w:val="28"/>
        </w:rPr>
      </w:pPr>
      <w:r>
        <w:rPr>
          <w:rFonts w:hint="eastAsia" w:ascii="宋体" w:hAnsi="宋体" w:eastAsia="宋体" w:cs="宋体"/>
          <w:sz w:val="28"/>
          <w:szCs w:val="28"/>
        </w:rPr>
        <w:t>1、甲方在本合同签订生效之日起接到乙方通知和票据凭证资料后的</w:t>
      </w:r>
      <w:r>
        <w:rPr>
          <w:rFonts w:hint="eastAsia" w:ascii="宋体" w:hAnsi="宋体" w:eastAsia="宋体" w:cs="宋体"/>
          <w:sz w:val="28"/>
          <w:szCs w:val="28"/>
          <w:u w:val="single"/>
        </w:rPr>
        <w:t xml:space="preserve">    </w:t>
      </w:r>
      <w:r>
        <w:rPr>
          <w:rFonts w:hint="eastAsia" w:ascii="宋体" w:hAnsi="宋体" w:eastAsia="宋体" w:cs="宋体"/>
          <w:sz w:val="28"/>
          <w:szCs w:val="28"/>
        </w:rPr>
        <w:t>日内支付合同金额百分之</w:t>
      </w:r>
      <w:r>
        <w:rPr>
          <w:rFonts w:hint="eastAsia" w:ascii="宋体" w:hAnsi="宋体" w:eastAsia="宋体" w:cs="宋体"/>
          <w:sz w:val="28"/>
          <w:szCs w:val="28"/>
          <w:u w:val="single"/>
        </w:rPr>
        <w:t xml:space="preserve">     </w:t>
      </w:r>
      <w:r>
        <w:rPr>
          <w:rFonts w:hint="eastAsia" w:ascii="宋体" w:hAnsi="宋体" w:eastAsia="宋体" w:cs="宋体"/>
          <w:sz w:val="28"/>
          <w:szCs w:val="28"/>
        </w:rPr>
        <w:t>的价款；</w:t>
      </w:r>
    </w:p>
    <w:p>
      <w:pPr>
        <w:pStyle w:val="157"/>
        <w:ind w:firstLine="480"/>
        <w:rPr>
          <w:rFonts w:hint="eastAsia" w:ascii="宋体" w:hAnsi="宋体" w:eastAsia="宋体" w:cs="宋体"/>
          <w:sz w:val="28"/>
          <w:szCs w:val="28"/>
        </w:rPr>
      </w:pPr>
      <w:r>
        <w:rPr>
          <w:rFonts w:hint="eastAsia" w:ascii="宋体" w:hAnsi="宋体" w:eastAsia="宋体" w:cs="宋体"/>
          <w:sz w:val="28"/>
          <w:szCs w:val="28"/>
        </w:rPr>
        <w:t>2、全部货物安装调试完毕并验收合格之日起，甲方接到乙方通知与票据凭证资料以后的</w:t>
      </w:r>
      <w:r>
        <w:rPr>
          <w:rFonts w:hint="eastAsia" w:ascii="宋体" w:hAnsi="宋体" w:eastAsia="宋体" w:cs="宋体"/>
          <w:sz w:val="28"/>
          <w:szCs w:val="28"/>
          <w:u w:val="single"/>
        </w:rPr>
        <w:t xml:space="preserve">      </w:t>
      </w:r>
      <w:r>
        <w:rPr>
          <w:rFonts w:hint="eastAsia" w:ascii="宋体" w:hAnsi="宋体" w:eastAsia="宋体" w:cs="宋体"/>
          <w:sz w:val="28"/>
          <w:szCs w:val="28"/>
        </w:rPr>
        <w:t>日内，由其向乙方核拨合同总价的百分之</w:t>
      </w:r>
      <w:r>
        <w:rPr>
          <w:rFonts w:hint="eastAsia" w:ascii="宋体" w:hAnsi="宋体" w:eastAsia="宋体" w:cs="宋体"/>
          <w:sz w:val="28"/>
          <w:szCs w:val="28"/>
          <w:u w:val="single"/>
        </w:rPr>
        <w:t xml:space="preserve">   </w:t>
      </w:r>
      <w:r>
        <w:rPr>
          <w:rFonts w:hint="eastAsia" w:ascii="宋体" w:hAnsi="宋体" w:eastAsia="宋体" w:cs="宋体"/>
          <w:sz w:val="28"/>
          <w:szCs w:val="28"/>
        </w:rPr>
        <w:t>款项：￥</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元整；</w:t>
      </w:r>
    </w:p>
    <w:p>
      <w:pPr>
        <w:pStyle w:val="157"/>
        <w:ind w:firstLine="480"/>
        <w:rPr>
          <w:rFonts w:hint="eastAsia" w:ascii="宋体" w:hAnsi="宋体" w:eastAsia="宋体" w:cs="宋体"/>
          <w:sz w:val="28"/>
          <w:szCs w:val="28"/>
        </w:rPr>
      </w:pPr>
      <w:r>
        <w:rPr>
          <w:rFonts w:hint="eastAsia" w:ascii="宋体" w:hAnsi="宋体" w:eastAsia="宋体" w:cs="宋体"/>
          <w:sz w:val="28"/>
          <w:szCs w:val="28"/>
        </w:rPr>
        <w:t>3、合同履约保证金：在货物验收合格后，采购代理机构接到乙方通知，以及由甲方确认本合同货物质量与服务等约定事项已经履行完毕的正式书面文件后的</w:t>
      </w:r>
      <w:r>
        <w:rPr>
          <w:rFonts w:hint="eastAsia" w:ascii="宋体" w:hAnsi="宋体" w:eastAsia="宋体" w:cs="宋体"/>
          <w:sz w:val="28"/>
          <w:szCs w:val="28"/>
          <w:u w:val="single"/>
        </w:rPr>
        <w:t xml:space="preserve">     </w:t>
      </w:r>
      <w:r>
        <w:rPr>
          <w:rFonts w:hint="eastAsia" w:ascii="宋体" w:hAnsi="宋体" w:eastAsia="宋体" w:cs="宋体"/>
          <w:sz w:val="28"/>
          <w:szCs w:val="28"/>
        </w:rPr>
        <w:t>日内由其向乙方退付履约保证金￥</w:t>
      </w:r>
      <w:r>
        <w:rPr>
          <w:rFonts w:hint="eastAsia" w:ascii="宋体" w:hAnsi="宋体" w:eastAsia="宋体" w:cs="宋体"/>
          <w:sz w:val="28"/>
          <w:szCs w:val="28"/>
          <w:u w:val="single"/>
        </w:rPr>
        <w:t xml:space="preserve">      </w:t>
      </w:r>
      <w:r>
        <w:rPr>
          <w:rFonts w:hint="eastAsia" w:ascii="宋体" w:hAnsi="宋体" w:eastAsia="宋体" w:cs="宋体"/>
          <w:sz w:val="28"/>
          <w:szCs w:val="28"/>
        </w:rPr>
        <w:t>元， 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元整；</w:t>
      </w:r>
    </w:p>
    <w:p>
      <w:pPr>
        <w:pStyle w:val="157"/>
        <w:ind w:firstLine="480"/>
        <w:rPr>
          <w:rFonts w:hint="eastAsia" w:ascii="宋体" w:hAnsi="宋体" w:eastAsia="宋体" w:cs="宋体"/>
          <w:sz w:val="28"/>
          <w:szCs w:val="28"/>
        </w:rPr>
      </w:pPr>
      <w:r>
        <w:rPr>
          <w:rFonts w:hint="eastAsia" w:ascii="宋体" w:hAnsi="宋体" w:eastAsia="宋体" w:cs="宋体"/>
          <w:sz w:val="28"/>
          <w:szCs w:val="28"/>
        </w:rPr>
        <w:t>4、乙方须向甲方出具合法有效完整的完税发票及凭证资料进行支付结算。</w:t>
      </w:r>
    </w:p>
    <w:p>
      <w:pPr>
        <w:pStyle w:val="5"/>
        <w:numPr>
          <w:ilvl w:val="1"/>
          <w:numId w:val="0"/>
        </w:numPr>
        <w:spacing w:line="400" w:lineRule="exact"/>
        <w:rPr>
          <w:rFonts w:hint="eastAsia" w:ascii="宋体" w:hAnsi="宋体" w:eastAsia="宋体" w:cs="宋体"/>
          <w:sz w:val="28"/>
          <w:szCs w:val="28"/>
        </w:rPr>
      </w:pPr>
      <w:bookmarkStart w:id="182" w:name="_Toc217446112"/>
      <w:r>
        <w:rPr>
          <w:rFonts w:hint="eastAsia" w:ascii="宋体" w:hAnsi="宋体" w:eastAsia="宋体" w:cs="宋体"/>
          <w:sz w:val="28"/>
          <w:szCs w:val="28"/>
        </w:rPr>
        <w:t>六、售后服务</w:t>
      </w:r>
      <w:bookmarkEnd w:id="182"/>
    </w:p>
    <w:p>
      <w:pPr>
        <w:pStyle w:val="157"/>
        <w:ind w:firstLine="480"/>
        <w:rPr>
          <w:rFonts w:hint="eastAsia" w:ascii="宋体" w:hAnsi="宋体" w:eastAsia="宋体" w:cs="宋体"/>
          <w:sz w:val="28"/>
          <w:szCs w:val="28"/>
        </w:rPr>
      </w:pPr>
      <w:r>
        <w:rPr>
          <w:rFonts w:hint="eastAsia" w:ascii="宋体" w:hAnsi="宋体" w:eastAsia="宋体" w:cs="宋体"/>
          <w:sz w:val="28"/>
          <w:szCs w:val="28"/>
        </w:rPr>
        <w:t>1、质保期为验收合格后</w:t>
      </w:r>
      <w:r>
        <w:rPr>
          <w:rFonts w:hint="eastAsia" w:ascii="宋体" w:hAnsi="宋体" w:eastAsia="宋体" w:cs="宋体"/>
          <w:color w:val="000000"/>
          <w:sz w:val="28"/>
          <w:szCs w:val="28"/>
        </w:rPr>
        <w:t>XX</w:t>
      </w:r>
      <w:r>
        <w:rPr>
          <w:rFonts w:hint="eastAsia" w:ascii="宋体" w:hAnsi="宋体" w:eastAsia="宋体" w:cs="宋体"/>
          <w:sz w:val="28"/>
          <w:szCs w:val="28"/>
        </w:rPr>
        <w:t>年，质保期内出现质量问题，乙方在接到通知后</w:t>
      </w:r>
      <w:r>
        <w:rPr>
          <w:rFonts w:hint="eastAsia" w:ascii="宋体" w:hAnsi="宋体" w:eastAsia="宋体" w:cs="宋体"/>
          <w:sz w:val="28"/>
          <w:szCs w:val="28"/>
          <w:u w:val="single"/>
        </w:rPr>
        <w:t xml:space="preserve">   </w:t>
      </w:r>
      <w:r>
        <w:rPr>
          <w:rFonts w:hint="eastAsia" w:ascii="宋体" w:hAnsi="宋体" w:eastAsia="宋体" w:cs="宋体"/>
          <w:sz w:val="28"/>
          <w:szCs w:val="28"/>
        </w:rPr>
        <w:t>小时内响应到场，</w:t>
      </w:r>
      <w:r>
        <w:rPr>
          <w:rFonts w:hint="eastAsia" w:ascii="宋体" w:hAnsi="宋体" w:eastAsia="宋体" w:cs="宋体"/>
          <w:sz w:val="28"/>
          <w:szCs w:val="28"/>
          <w:u w:val="single"/>
        </w:rPr>
        <w:t xml:space="preserve">    </w:t>
      </w:r>
      <w:r>
        <w:rPr>
          <w:rFonts w:hint="eastAsia" w:ascii="宋体" w:hAnsi="宋体" w:eastAsia="宋体" w:cs="宋体"/>
          <w:sz w:val="28"/>
          <w:szCs w:val="28"/>
        </w:rPr>
        <w:t>小时内完成维修或更换，并承担修理调换的费用；如货物经乙方</w:t>
      </w:r>
      <w:r>
        <w:rPr>
          <w:rFonts w:hint="eastAsia" w:ascii="宋体" w:hAnsi="宋体" w:eastAsia="宋体" w:cs="宋体"/>
          <w:sz w:val="28"/>
          <w:szCs w:val="28"/>
          <w:u w:val="single"/>
        </w:rPr>
        <w:t xml:space="preserve">   </w:t>
      </w:r>
      <w:r>
        <w:rPr>
          <w:rFonts w:hint="eastAsia" w:ascii="宋体" w:hAnsi="宋体" w:eastAsia="宋体" w:cs="宋体"/>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pStyle w:val="157"/>
        <w:ind w:firstLine="480"/>
        <w:rPr>
          <w:rFonts w:hint="eastAsia" w:ascii="宋体" w:hAnsi="宋体" w:eastAsia="宋体" w:cs="宋体"/>
          <w:sz w:val="28"/>
          <w:szCs w:val="28"/>
        </w:rPr>
      </w:pPr>
      <w:r>
        <w:rPr>
          <w:rFonts w:hint="eastAsia" w:ascii="宋体" w:hAnsi="宋体" w:eastAsia="宋体" w:cs="宋体"/>
          <w:sz w:val="28"/>
          <w:szCs w:val="28"/>
        </w:rPr>
        <w:t>2、乙方须指派专人负责与甲方联系售后服务事宜。 </w:t>
      </w:r>
    </w:p>
    <w:p>
      <w:pPr>
        <w:pStyle w:val="5"/>
        <w:numPr>
          <w:ilvl w:val="1"/>
          <w:numId w:val="0"/>
        </w:numPr>
        <w:spacing w:line="400" w:lineRule="exact"/>
        <w:rPr>
          <w:rFonts w:hint="eastAsia" w:ascii="宋体" w:hAnsi="宋体" w:eastAsia="宋体" w:cs="宋体"/>
          <w:sz w:val="28"/>
          <w:szCs w:val="28"/>
        </w:rPr>
      </w:pPr>
      <w:bookmarkStart w:id="183" w:name="_Toc217446113"/>
      <w:r>
        <w:rPr>
          <w:rFonts w:hint="eastAsia" w:ascii="宋体" w:hAnsi="宋体" w:eastAsia="宋体" w:cs="宋体"/>
          <w:sz w:val="28"/>
          <w:szCs w:val="28"/>
        </w:rPr>
        <w:t>七、违约责任</w:t>
      </w:r>
      <w:bookmarkEnd w:id="183"/>
    </w:p>
    <w:p>
      <w:pPr>
        <w:pStyle w:val="157"/>
        <w:ind w:firstLine="480"/>
        <w:rPr>
          <w:rFonts w:hint="eastAsia" w:ascii="宋体" w:hAnsi="宋体" w:eastAsia="宋体" w:cs="宋体"/>
          <w:sz w:val="28"/>
          <w:szCs w:val="28"/>
        </w:rPr>
      </w:pPr>
      <w:r>
        <w:rPr>
          <w:rFonts w:hint="eastAsia" w:ascii="宋体" w:hAnsi="宋体" w:eastAsia="宋体" w:cs="宋体"/>
          <w:sz w:val="28"/>
          <w:szCs w:val="28"/>
        </w:rPr>
        <w:t>1、甲方违约责任</w:t>
      </w:r>
    </w:p>
    <w:p>
      <w:pPr>
        <w:pStyle w:val="157"/>
        <w:ind w:firstLine="480"/>
        <w:rPr>
          <w:rFonts w:hint="eastAsia" w:ascii="宋体" w:hAnsi="宋体" w:eastAsia="宋体" w:cs="宋体"/>
          <w:sz w:val="28"/>
          <w:szCs w:val="28"/>
        </w:rPr>
      </w:pPr>
      <w:r>
        <w:rPr>
          <w:rFonts w:hint="eastAsia" w:ascii="宋体" w:hAnsi="宋体" w:eastAsia="宋体" w:cs="宋体"/>
          <w:sz w:val="28"/>
          <w:szCs w:val="28"/>
        </w:rPr>
        <w:t>（1） 甲方无正当理由拒收货物的，甲方应偿付合同总价百分之</w:t>
      </w:r>
      <w:r>
        <w:rPr>
          <w:rFonts w:hint="eastAsia" w:ascii="宋体" w:hAnsi="宋体" w:eastAsia="宋体" w:cs="宋体"/>
          <w:sz w:val="28"/>
          <w:szCs w:val="28"/>
          <w:u w:val="single"/>
        </w:rPr>
        <w:t xml:space="preserve">  </w:t>
      </w:r>
      <w:r>
        <w:rPr>
          <w:rFonts w:hint="eastAsia" w:ascii="宋体" w:hAnsi="宋体" w:eastAsia="宋体" w:cs="宋体"/>
          <w:sz w:val="28"/>
          <w:szCs w:val="28"/>
        </w:rPr>
        <w:t>的违约金；</w:t>
      </w:r>
    </w:p>
    <w:p>
      <w:pPr>
        <w:pStyle w:val="157"/>
        <w:ind w:firstLine="480"/>
        <w:rPr>
          <w:rFonts w:hint="eastAsia" w:ascii="宋体" w:hAnsi="宋体" w:eastAsia="宋体" w:cs="宋体"/>
          <w:sz w:val="28"/>
          <w:szCs w:val="28"/>
        </w:rPr>
      </w:pPr>
      <w:r>
        <w:rPr>
          <w:rFonts w:hint="eastAsia" w:ascii="宋体" w:hAnsi="宋体" w:eastAsia="宋体" w:cs="宋体"/>
          <w:sz w:val="28"/>
          <w:szCs w:val="28"/>
        </w:rPr>
        <w:t>（2） 甲方逾期支付货款的，除应及时付足货款外，应向乙方偿付欠款总额万分之</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/天的违约金；逾期付款超过</w:t>
      </w:r>
      <w:r>
        <w:rPr>
          <w:rFonts w:hint="eastAsia" w:ascii="宋体" w:hAnsi="宋体" w:eastAsia="宋体" w:cs="宋体"/>
          <w:sz w:val="28"/>
          <w:szCs w:val="28"/>
          <w:u w:val="single"/>
        </w:rPr>
        <w:t xml:space="preserve">  </w:t>
      </w:r>
      <w:r>
        <w:rPr>
          <w:rFonts w:hint="eastAsia" w:ascii="宋体" w:hAnsi="宋体" w:eastAsia="宋体" w:cs="宋体"/>
          <w:sz w:val="28"/>
          <w:szCs w:val="28"/>
        </w:rPr>
        <w:t>天的，乙方有权终止合同；</w:t>
      </w:r>
    </w:p>
    <w:p>
      <w:pPr>
        <w:pStyle w:val="157"/>
        <w:ind w:firstLine="480"/>
        <w:rPr>
          <w:rFonts w:hint="eastAsia" w:ascii="宋体" w:hAnsi="宋体" w:eastAsia="宋体" w:cs="宋体"/>
          <w:sz w:val="28"/>
          <w:szCs w:val="28"/>
        </w:rPr>
      </w:pPr>
      <w:r>
        <w:rPr>
          <w:rFonts w:hint="eastAsia" w:ascii="宋体" w:hAnsi="宋体" w:eastAsia="宋体" w:cs="宋体"/>
          <w:sz w:val="28"/>
          <w:szCs w:val="28"/>
        </w:rPr>
        <w:t>（3） 甲方偿付的违约金不足以弥补乙方损失的，还应按乙方损失尚未弥补的部分，支付赔偿金给乙方。</w:t>
      </w:r>
    </w:p>
    <w:p>
      <w:pPr>
        <w:pStyle w:val="157"/>
        <w:ind w:firstLine="480"/>
        <w:rPr>
          <w:rFonts w:hint="eastAsia" w:ascii="宋体" w:hAnsi="宋体" w:eastAsia="宋体" w:cs="宋体"/>
          <w:sz w:val="28"/>
          <w:szCs w:val="28"/>
        </w:rPr>
      </w:pPr>
      <w:r>
        <w:rPr>
          <w:rFonts w:hint="eastAsia" w:ascii="宋体" w:hAnsi="宋体" w:eastAsia="宋体" w:cs="宋体"/>
          <w:sz w:val="28"/>
          <w:szCs w:val="28"/>
        </w:rPr>
        <w:t>2、乙方违约责任</w:t>
      </w:r>
    </w:p>
    <w:p>
      <w:pPr>
        <w:pStyle w:val="157"/>
        <w:ind w:firstLine="480"/>
        <w:rPr>
          <w:rFonts w:hint="eastAsia" w:ascii="宋体" w:hAnsi="宋体" w:eastAsia="宋体" w:cs="宋体"/>
          <w:sz w:val="28"/>
          <w:szCs w:val="28"/>
        </w:rPr>
      </w:pPr>
      <w:r>
        <w:rPr>
          <w:rFonts w:hint="eastAsia" w:ascii="宋体" w:hAnsi="宋体" w:eastAsia="宋体" w:cs="宋体"/>
          <w:sz w:val="28"/>
          <w:szCs w:val="28"/>
        </w:rPr>
        <w:t>（1）乙方交付的货物质量不符合合同规定的，乙方应向甲方支付合同总价的百分之</w:t>
      </w:r>
      <w:r>
        <w:rPr>
          <w:rFonts w:hint="eastAsia" w:ascii="宋体" w:hAnsi="宋体" w:eastAsia="宋体" w:cs="宋体"/>
          <w:sz w:val="28"/>
          <w:szCs w:val="28"/>
          <w:u w:val="single"/>
        </w:rPr>
        <w:t xml:space="preserve">  </w:t>
      </w:r>
      <w:r>
        <w:rPr>
          <w:rFonts w:hint="eastAsia" w:ascii="宋体" w:hAnsi="宋体" w:eastAsia="宋体" w:cs="宋体"/>
          <w:sz w:val="28"/>
          <w:szCs w:val="28"/>
        </w:rPr>
        <w:t>的违约金，并须在合同规定的交货时间内更换合格的货物给甲方，否则，视作乙方不能交付货物而违约，按本条本款下述第“（2）”项规定由乙方偿付违约赔偿金给甲方。</w:t>
      </w:r>
    </w:p>
    <w:p>
      <w:pPr>
        <w:pStyle w:val="157"/>
        <w:ind w:firstLine="480"/>
        <w:rPr>
          <w:rFonts w:hint="eastAsia" w:ascii="宋体" w:hAnsi="宋体" w:eastAsia="宋体" w:cs="宋体"/>
          <w:sz w:val="28"/>
          <w:szCs w:val="28"/>
        </w:rPr>
      </w:pPr>
      <w:r>
        <w:rPr>
          <w:rFonts w:hint="eastAsia" w:ascii="宋体" w:hAnsi="宋体" w:eastAsia="宋体" w:cs="宋体"/>
          <w:sz w:val="28"/>
          <w:szCs w:val="28"/>
        </w:rPr>
        <w:t>（2）乙方不能交付货物或逾期交付货物而违约的，除应及时交足货物外，应向甲方偿付逾期交货部分货款总额的万分之</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/天的违约金；逾期交货超过</w:t>
      </w:r>
      <w:r>
        <w:rPr>
          <w:rFonts w:hint="eastAsia" w:ascii="宋体" w:hAnsi="宋体" w:eastAsia="宋体" w:cs="宋体"/>
          <w:color w:val="000000"/>
          <w:sz w:val="28"/>
          <w:szCs w:val="28"/>
        </w:rPr>
        <w:t>XX</w:t>
      </w:r>
      <w:r>
        <w:rPr>
          <w:rFonts w:hint="eastAsia" w:ascii="宋体" w:hAnsi="宋体" w:eastAsia="宋体" w:cs="宋体"/>
          <w:sz w:val="28"/>
          <w:szCs w:val="28"/>
        </w:rPr>
        <w:t>天，甲方有权终止合同，乙方则应按合同总价的百分之</w:t>
      </w:r>
      <w:r>
        <w:rPr>
          <w:rFonts w:hint="eastAsia" w:ascii="宋体" w:hAnsi="宋体" w:eastAsia="宋体" w:cs="宋体"/>
          <w:sz w:val="28"/>
          <w:szCs w:val="28"/>
          <w:u w:val="single"/>
        </w:rPr>
        <w:t xml:space="preserve">  </w:t>
      </w:r>
      <w:r>
        <w:rPr>
          <w:rFonts w:hint="eastAsia" w:ascii="宋体" w:hAnsi="宋体" w:eastAsia="宋体" w:cs="宋体"/>
          <w:sz w:val="28"/>
          <w:szCs w:val="28"/>
        </w:rPr>
        <w:t>的款额向甲方偿付赔偿金，并须全额退还甲方已经付给乙方的货款及其利息。</w:t>
      </w:r>
    </w:p>
    <w:p>
      <w:pPr>
        <w:pStyle w:val="157"/>
        <w:ind w:firstLine="480"/>
        <w:rPr>
          <w:rFonts w:hint="eastAsia" w:ascii="宋体" w:hAnsi="宋体" w:eastAsia="宋体" w:cs="宋体"/>
          <w:sz w:val="28"/>
          <w:szCs w:val="28"/>
        </w:rPr>
      </w:pPr>
      <w:r>
        <w:rPr>
          <w:rFonts w:hint="eastAsia" w:ascii="宋体" w:hAnsi="宋体" w:eastAsia="宋体" w:cs="宋体"/>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8"/>
          <w:szCs w:val="28"/>
          <w:u w:val="single"/>
        </w:rPr>
        <w:t xml:space="preserve">   </w:t>
      </w:r>
      <w:r>
        <w:rPr>
          <w:rFonts w:hint="eastAsia" w:ascii="宋体" w:hAnsi="宋体" w:eastAsia="宋体" w:cs="宋体"/>
          <w:sz w:val="28"/>
          <w:szCs w:val="28"/>
        </w:rPr>
        <w:t>天内无条件更换合格的货物，如逾期不能更换合格的货物，甲方有权终止本合同，乙方应另付合同总价的百分之</w:t>
      </w:r>
      <w:r>
        <w:rPr>
          <w:rFonts w:hint="eastAsia" w:ascii="宋体" w:hAnsi="宋体" w:eastAsia="宋体" w:cs="宋体"/>
          <w:sz w:val="28"/>
          <w:szCs w:val="28"/>
          <w:u w:val="single"/>
        </w:rPr>
        <w:t xml:space="preserve">   </w:t>
      </w:r>
      <w:r>
        <w:rPr>
          <w:rFonts w:hint="eastAsia" w:ascii="宋体" w:hAnsi="宋体" w:eastAsia="宋体" w:cs="宋体"/>
          <w:sz w:val="28"/>
          <w:szCs w:val="28"/>
        </w:rPr>
        <w:t>的赔偿金给甲方。</w:t>
      </w:r>
    </w:p>
    <w:p>
      <w:pPr>
        <w:pStyle w:val="157"/>
        <w:ind w:firstLine="480"/>
        <w:rPr>
          <w:rFonts w:hint="eastAsia" w:ascii="宋体" w:hAnsi="宋体" w:eastAsia="宋体" w:cs="宋体"/>
          <w:sz w:val="28"/>
          <w:szCs w:val="28"/>
        </w:rPr>
      </w:pPr>
      <w:r>
        <w:rPr>
          <w:rFonts w:hint="eastAsia" w:ascii="宋体" w:hAnsi="宋体" w:eastAsia="宋体" w:cs="宋体"/>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8"/>
          <w:szCs w:val="28"/>
          <w:u w:val="single"/>
        </w:rPr>
        <w:t xml:space="preserve">   </w:t>
      </w:r>
      <w:r>
        <w:rPr>
          <w:rFonts w:hint="eastAsia" w:ascii="宋体" w:hAnsi="宋体" w:eastAsia="宋体" w:cs="宋体"/>
          <w:sz w:val="28"/>
          <w:szCs w:val="28"/>
        </w:rPr>
        <w:t>向甲方支付违约金并赔偿因此给甲方造成的一切损失。</w:t>
      </w:r>
    </w:p>
    <w:p>
      <w:pPr>
        <w:pStyle w:val="157"/>
        <w:ind w:firstLine="480"/>
        <w:rPr>
          <w:rFonts w:hint="eastAsia" w:ascii="宋体" w:hAnsi="宋体" w:eastAsia="宋体" w:cs="宋体"/>
          <w:sz w:val="28"/>
          <w:szCs w:val="28"/>
        </w:rPr>
      </w:pPr>
      <w:r>
        <w:rPr>
          <w:rFonts w:hint="eastAsia" w:ascii="宋体" w:hAnsi="宋体" w:eastAsia="宋体" w:cs="宋体"/>
          <w:sz w:val="28"/>
          <w:szCs w:val="28"/>
        </w:rPr>
        <w:t>（5）乙方偿付的违约金不足以弥补甲方损失的，还应按甲方损失尚未弥补的部分，支付赔偿金给甲方。</w:t>
      </w:r>
    </w:p>
    <w:p>
      <w:pPr>
        <w:pStyle w:val="5"/>
        <w:numPr>
          <w:ilvl w:val="1"/>
          <w:numId w:val="0"/>
        </w:numPr>
        <w:spacing w:line="400" w:lineRule="exact"/>
        <w:rPr>
          <w:rFonts w:hint="eastAsia" w:ascii="宋体" w:hAnsi="宋体" w:eastAsia="宋体" w:cs="宋体"/>
          <w:sz w:val="28"/>
          <w:szCs w:val="28"/>
        </w:rPr>
      </w:pPr>
      <w:bookmarkStart w:id="184" w:name="_Toc217446114"/>
      <w:r>
        <w:rPr>
          <w:rFonts w:hint="eastAsia" w:ascii="宋体" w:hAnsi="宋体" w:eastAsia="宋体" w:cs="宋体"/>
          <w:sz w:val="28"/>
          <w:szCs w:val="28"/>
        </w:rPr>
        <w:t>八、争议解决办法</w:t>
      </w:r>
      <w:bookmarkEnd w:id="184"/>
    </w:p>
    <w:p>
      <w:pPr>
        <w:pStyle w:val="157"/>
        <w:ind w:firstLine="480"/>
        <w:rPr>
          <w:rFonts w:hint="eastAsia" w:ascii="宋体" w:hAnsi="宋体" w:eastAsia="宋体" w:cs="宋体"/>
          <w:sz w:val="28"/>
          <w:szCs w:val="28"/>
        </w:rPr>
      </w:pPr>
      <w:r>
        <w:rPr>
          <w:rFonts w:hint="eastAsia" w:ascii="宋体" w:hAnsi="宋体" w:eastAsia="宋体" w:cs="宋体"/>
          <w:sz w:val="28"/>
          <w:szCs w:val="28"/>
        </w:rPr>
        <w:t>1、因货物的质量问题发生争议，由质量技术监督部门或其指定的质量鉴定机构进行质量鉴定。货物符合标准的，鉴定费由甲方承担；货物不符合质量标准的，鉴定费由乙方承担。</w:t>
      </w:r>
    </w:p>
    <w:p>
      <w:pPr>
        <w:pStyle w:val="157"/>
        <w:ind w:firstLine="480"/>
        <w:rPr>
          <w:rFonts w:hint="eastAsia" w:ascii="宋体" w:hAnsi="宋体" w:eastAsia="宋体" w:cs="宋体"/>
          <w:sz w:val="28"/>
          <w:szCs w:val="28"/>
        </w:rPr>
      </w:pPr>
      <w:r>
        <w:rPr>
          <w:rFonts w:hint="eastAsia" w:ascii="宋体" w:hAnsi="宋体" w:eastAsia="宋体" w:cs="宋体"/>
          <w:sz w:val="28"/>
          <w:szCs w:val="28"/>
        </w:rPr>
        <w:t>2、合同履行期间,若双方发生争议，可协商或由有关部门调解解决，协商或调解不成的，由当事人依法维护其合法权益。</w:t>
      </w:r>
    </w:p>
    <w:p>
      <w:pPr>
        <w:pStyle w:val="5"/>
        <w:numPr>
          <w:ilvl w:val="1"/>
          <w:numId w:val="0"/>
        </w:numPr>
        <w:spacing w:line="400" w:lineRule="exact"/>
        <w:rPr>
          <w:rFonts w:hint="eastAsia" w:ascii="宋体" w:hAnsi="宋体" w:eastAsia="宋体" w:cs="宋体"/>
          <w:sz w:val="28"/>
          <w:szCs w:val="28"/>
        </w:rPr>
      </w:pPr>
      <w:bookmarkStart w:id="185" w:name="_Toc217446115"/>
      <w:r>
        <w:rPr>
          <w:rFonts w:hint="eastAsia" w:ascii="宋体" w:hAnsi="宋体" w:eastAsia="宋体" w:cs="宋体"/>
          <w:sz w:val="28"/>
          <w:szCs w:val="28"/>
        </w:rPr>
        <w:t>九、其他</w:t>
      </w:r>
      <w:bookmarkEnd w:id="185"/>
    </w:p>
    <w:p>
      <w:pPr>
        <w:pStyle w:val="157"/>
        <w:ind w:firstLine="48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pPr>
        <w:pStyle w:val="157"/>
        <w:ind w:firstLine="480"/>
        <w:rPr>
          <w:rFonts w:hint="eastAsia" w:ascii="宋体" w:hAnsi="宋体" w:eastAsia="宋体" w:cs="宋体"/>
          <w:sz w:val="28"/>
          <w:szCs w:val="28"/>
        </w:rPr>
      </w:pPr>
      <w:r>
        <w:rPr>
          <w:rFonts w:hint="eastAsia" w:ascii="宋体" w:hAnsi="宋体" w:eastAsia="宋体" w:cs="宋体"/>
          <w:sz w:val="28"/>
          <w:szCs w:val="28"/>
        </w:rPr>
        <w:t>2、本合同一式六份，自双方签章之日起生效。甲方三份，乙方、政府采购管理部门、采购代理机构各一份。</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甲方：   （盖章）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乙方：   （盖章）</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法定代表人（授权代表）：            法定代表人（授权代表）：</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    址：                         地    址：</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开户银行：                         开户银行：</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账号：                             账号：</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    话：                         电    话：</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传    真：                         传    真：</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签约日期：XX年XX月XX日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签约日期：XX年XX月XX日</w:t>
      </w:r>
    </w:p>
    <w:p>
      <w:pPr>
        <w:spacing w:line="520" w:lineRule="exact"/>
        <w:ind w:firstLine="140" w:firstLineChars="50"/>
        <w:rPr>
          <w:rFonts w:hint="eastAsia" w:ascii="宋体" w:hAnsi="宋体" w:eastAsia="宋体" w:cs="宋体"/>
          <w:sz w:val="28"/>
          <w:szCs w:val="28"/>
        </w:rPr>
      </w:pPr>
    </w:p>
    <w:p>
      <w:pPr>
        <w:pStyle w:val="4"/>
        <w:jc w:val="left"/>
        <w:rPr>
          <w:rFonts w:hint="eastAsia" w:ascii="宋体" w:hAnsi="宋体" w:eastAsia="宋体" w:cs="宋体"/>
          <w:color w:val="auto"/>
          <w:sz w:val="28"/>
          <w:szCs w:val="28"/>
        </w:rPr>
      </w:pPr>
    </w:p>
    <w:p>
      <w:pPr>
        <w:spacing w:line="360" w:lineRule="auto"/>
        <w:jc w:val="both"/>
        <w:rPr>
          <w:rFonts w:ascii="宋体" w:hAnsi="宋体" w:cs="宋体"/>
          <w:sz w:val="28"/>
          <w:szCs w:val="28"/>
        </w:rPr>
      </w:pPr>
      <w:bookmarkStart w:id="186" w:name="_Toc296503113"/>
      <w:bookmarkEnd w:id="186"/>
      <w:bookmarkStart w:id="187" w:name="_Toc337558811"/>
      <w:bookmarkEnd w:id="187"/>
      <w:bookmarkStart w:id="188" w:name="_Toc296346614"/>
      <w:bookmarkEnd w:id="188"/>
    </w:p>
    <w:sectPr>
      <w:footerReference r:id="rId10" w:type="first"/>
      <w:headerReference r:id="rId7" w:type="default"/>
      <w:footerReference r:id="rId8" w:type="default"/>
      <w:footerReference r:id="rId9"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separate"/>
    </w:r>
    <w:r>
      <w:rPr>
        <w:rStyle w:val="47"/>
      </w:rPr>
      <w:t>28</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2"/>
          <w:jc w:val="center"/>
        </w:pPr>
        <w:r>
          <w:fldChar w:fldCharType="begin"/>
        </w:r>
        <w:r>
          <w:instrText xml:space="preserve">PAGE   \* MERGEFORMAT</w:instrText>
        </w:r>
        <w:r>
          <w:fldChar w:fldCharType="separate"/>
        </w:r>
        <w:r>
          <w:rPr>
            <w:lang w:val="zh-CN"/>
          </w:rPr>
          <w:t>8</w:t>
        </w:r>
        <w:r>
          <w:fldChar w:fldCharType="end"/>
        </w:r>
      </w:p>
    </w:sdtContent>
  </w:sdt>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separate"/>
    </w:r>
    <w:r>
      <w:rPr>
        <w:rStyle w:val="47"/>
      </w:rPr>
      <w:t>66</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7</w:t>
    </w:r>
    <w:r>
      <w:rPr>
        <w:lang w:val="zh-CN"/>
      </w:rP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3827"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80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1271"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5F7FE3"/>
    <w:multiLevelType w:val="multilevel"/>
    <w:tmpl w:val="035F7FE3"/>
    <w:lvl w:ilvl="0" w:tentative="0">
      <w:start w:val="1"/>
      <w:numFmt w:val="japaneseCounting"/>
      <w:lvlText w:val="%1、"/>
      <w:lvlJc w:val="left"/>
      <w:pPr>
        <w:ind w:left="1430" w:hanging="720"/>
      </w:pPr>
      <w:rPr>
        <w:rFonts w:hint="default"/>
        <w:color w:val="auto"/>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0D6B6379"/>
    <w:multiLevelType w:val="multilevel"/>
    <w:tmpl w:val="0D6B6379"/>
    <w:lvl w:ilvl="0" w:tentative="0">
      <w:start w:val="1"/>
      <w:numFmt w:val="chineseCountingThousand"/>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3">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4">
    <w:nsid w:val="162B1A0F"/>
    <w:multiLevelType w:val="multilevel"/>
    <w:tmpl w:val="162B1A0F"/>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5">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19EB72CF"/>
    <w:multiLevelType w:val="multilevel"/>
    <w:tmpl w:val="19EB72CF"/>
    <w:lvl w:ilvl="0" w:tentative="0">
      <w:start w:val="1"/>
      <w:numFmt w:val="chineseCountingThousand"/>
      <w:lvlText w:val="%1、"/>
      <w:lvlJc w:val="left"/>
      <w:pPr>
        <w:ind w:left="703"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7">
    <w:nsid w:val="1C5C2941"/>
    <w:multiLevelType w:val="multilevel"/>
    <w:tmpl w:val="1C5C2941"/>
    <w:lvl w:ilvl="0" w:tentative="0">
      <w:start w:val="1"/>
      <w:numFmt w:val="japaneseCounting"/>
      <w:lvlText w:val="%1、"/>
      <w:lvlJc w:val="left"/>
      <w:pPr>
        <w:ind w:left="2279"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8">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9">
    <w:nsid w:val="276B05BA"/>
    <w:multiLevelType w:val="singleLevel"/>
    <w:tmpl w:val="276B05BA"/>
    <w:lvl w:ilvl="0" w:tentative="0">
      <w:start w:val="1"/>
      <w:numFmt w:val="chineseCounting"/>
      <w:suff w:val="nothing"/>
      <w:lvlText w:val="（%1）"/>
      <w:lvlJc w:val="left"/>
      <w:rPr>
        <w:rFonts w:hint="eastAsia"/>
      </w:rPr>
    </w:lvl>
  </w:abstractNum>
  <w:abstractNum w:abstractNumId="20">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1">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2">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3">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4">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6">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29">
    <w:nsid w:val="443D2B39"/>
    <w:multiLevelType w:val="multilevel"/>
    <w:tmpl w:val="443D2B39"/>
    <w:lvl w:ilvl="0" w:tentative="0">
      <w:start w:val="1"/>
      <w:numFmt w:val="chineseCountingThousand"/>
      <w:lvlText w:val="%1、"/>
      <w:lvlJc w:val="left"/>
      <w:pPr>
        <w:ind w:left="3255"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0">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6">
    <w:nsid w:val="5D607C5F"/>
    <w:multiLevelType w:val="multilevel"/>
    <w:tmpl w:val="5D607C5F"/>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5F191BD6"/>
    <w:multiLevelType w:val="multilevel"/>
    <w:tmpl w:val="5F191BD6"/>
    <w:lvl w:ilvl="0" w:tentative="0">
      <w:start w:val="1"/>
      <w:numFmt w:val="chineseCountingThousand"/>
      <w:lvlText w:val="%1、"/>
      <w:lvlJc w:val="left"/>
      <w:pPr>
        <w:ind w:left="2405"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B652295"/>
    <w:multiLevelType w:val="multilevel"/>
    <w:tmpl w:val="7B652295"/>
    <w:lvl w:ilvl="0" w:tentative="0">
      <w:start w:val="1"/>
      <w:numFmt w:val="chineseCountingThousand"/>
      <w:lvlText w:val="(%1)"/>
      <w:lvlJc w:val="left"/>
      <w:pPr>
        <w:ind w:left="1129"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8"/>
  </w:num>
  <w:num w:numId="2">
    <w:abstractNumId w:val="18"/>
  </w:num>
  <w:num w:numId="3">
    <w:abstractNumId w:val="19"/>
  </w:num>
  <w:num w:numId="4">
    <w:abstractNumId w:val="35"/>
  </w:num>
  <w:num w:numId="5">
    <w:abstractNumId w:val="7"/>
  </w:num>
  <w:num w:numId="6">
    <w:abstractNumId w:val="24"/>
  </w:num>
  <w:num w:numId="7">
    <w:abstractNumId w:val="42"/>
  </w:num>
  <w:num w:numId="8">
    <w:abstractNumId w:val="3"/>
  </w:num>
  <w:num w:numId="9">
    <w:abstractNumId w:val="15"/>
  </w:num>
  <w:num w:numId="10">
    <w:abstractNumId w:val="16"/>
  </w:num>
  <w:num w:numId="11">
    <w:abstractNumId w:val="21"/>
  </w:num>
  <w:num w:numId="12">
    <w:abstractNumId w:val="37"/>
  </w:num>
  <w:num w:numId="13">
    <w:abstractNumId w:val="22"/>
  </w:num>
  <w:num w:numId="14">
    <w:abstractNumId w:val="36"/>
  </w:num>
  <w:num w:numId="15">
    <w:abstractNumId w:val="9"/>
  </w:num>
  <w:num w:numId="16">
    <w:abstractNumId w:val="41"/>
  </w:num>
  <w:num w:numId="17">
    <w:abstractNumId w:val="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7"/>
  </w:num>
  <w:num w:numId="24">
    <w:abstractNumId w:val="1"/>
  </w:num>
  <w:num w:numId="25">
    <w:abstractNumId w:val="4"/>
  </w:num>
  <w:num w:numId="26">
    <w:abstractNumId w:val="0"/>
  </w:num>
  <w:num w:numId="27">
    <w:abstractNumId w:val="39"/>
  </w:num>
  <w:num w:numId="28">
    <w:abstractNumId w:val="30"/>
  </w:num>
  <w:num w:numId="29">
    <w:abstractNumId w:val="14"/>
  </w:num>
  <w:num w:numId="30">
    <w:abstractNumId w:val="4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34"/>
  </w:num>
  <w:num w:numId="35">
    <w:abstractNumId w:val="17"/>
  </w:num>
  <w:num w:numId="36">
    <w:abstractNumId w:val="29"/>
  </w:num>
  <w:num w:numId="37">
    <w:abstractNumId w:val="43"/>
  </w:num>
  <w:num w:numId="38">
    <w:abstractNumId w:val="3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4DC"/>
    <w:rsid w:val="00025699"/>
    <w:rsid w:val="000279F5"/>
    <w:rsid w:val="00033418"/>
    <w:rsid w:val="000446C5"/>
    <w:rsid w:val="00053C96"/>
    <w:rsid w:val="00055B3A"/>
    <w:rsid w:val="000637FD"/>
    <w:rsid w:val="00070289"/>
    <w:rsid w:val="00073495"/>
    <w:rsid w:val="000800EF"/>
    <w:rsid w:val="000821A0"/>
    <w:rsid w:val="00090BA6"/>
    <w:rsid w:val="0009494C"/>
    <w:rsid w:val="000B2FA4"/>
    <w:rsid w:val="000B3AB8"/>
    <w:rsid w:val="000C4C74"/>
    <w:rsid w:val="000C5490"/>
    <w:rsid w:val="000C6CE2"/>
    <w:rsid w:val="000E6097"/>
    <w:rsid w:val="000E65EA"/>
    <w:rsid w:val="000F4809"/>
    <w:rsid w:val="000F4C7D"/>
    <w:rsid w:val="000F6B7C"/>
    <w:rsid w:val="0011018B"/>
    <w:rsid w:val="00114B69"/>
    <w:rsid w:val="00116640"/>
    <w:rsid w:val="00131E75"/>
    <w:rsid w:val="00134EB4"/>
    <w:rsid w:val="00136D53"/>
    <w:rsid w:val="00140DCC"/>
    <w:rsid w:val="001415FC"/>
    <w:rsid w:val="00147136"/>
    <w:rsid w:val="00147E57"/>
    <w:rsid w:val="00154EA1"/>
    <w:rsid w:val="00162AB8"/>
    <w:rsid w:val="001701F4"/>
    <w:rsid w:val="00171B70"/>
    <w:rsid w:val="001828EF"/>
    <w:rsid w:val="00196393"/>
    <w:rsid w:val="00197B45"/>
    <w:rsid w:val="001A07E3"/>
    <w:rsid w:val="001B2140"/>
    <w:rsid w:val="001B4384"/>
    <w:rsid w:val="001B6619"/>
    <w:rsid w:val="001C5A0A"/>
    <w:rsid w:val="001C66BE"/>
    <w:rsid w:val="001D1EAF"/>
    <w:rsid w:val="001D2AD5"/>
    <w:rsid w:val="001E5D2E"/>
    <w:rsid w:val="001F161D"/>
    <w:rsid w:val="001F2DA3"/>
    <w:rsid w:val="002013BE"/>
    <w:rsid w:val="00205A63"/>
    <w:rsid w:val="00211D04"/>
    <w:rsid w:val="0023681B"/>
    <w:rsid w:val="0023687E"/>
    <w:rsid w:val="00237901"/>
    <w:rsid w:val="0024760E"/>
    <w:rsid w:val="0025403B"/>
    <w:rsid w:val="002619C0"/>
    <w:rsid w:val="00261EB2"/>
    <w:rsid w:val="00262C45"/>
    <w:rsid w:val="0028699C"/>
    <w:rsid w:val="00295121"/>
    <w:rsid w:val="002A1DCC"/>
    <w:rsid w:val="002A2E78"/>
    <w:rsid w:val="002D0C65"/>
    <w:rsid w:val="002D160A"/>
    <w:rsid w:val="002D5D94"/>
    <w:rsid w:val="002D62A2"/>
    <w:rsid w:val="002E2F4B"/>
    <w:rsid w:val="002E56D2"/>
    <w:rsid w:val="002E6FF9"/>
    <w:rsid w:val="002F1F1F"/>
    <w:rsid w:val="002F72DA"/>
    <w:rsid w:val="003028AF"/>
    <w:rsid w:val="00302AD8"/>
    <w:rsid w:val="00302D29"/>
    <w:rsid w:val="0031025D"/>
    <w:rsid w:val="0031657A"/>
    <w:rsid w:val="00340391"/>
    <w:rsid w:val="00365C5B"/>
    <w:rsid w:val="00366676"/>
    <w:rsid w:val="00366D3E"/>
    <w:rsid w:val="00371A62"/>
    <w:rsid w:val="00373FFE"/>
    <w:rsid w:val="0037555F"/>
    <w:rsid w:val="00380652"/>
    <w:rsid w:val="00394685"/>
    <w:rsid w:val="0039751D"/>
    <w:rsid w:val="003A41D6"/>
    <w:rsid w:val="003A549F"/>
    <w:rsid w:val="003C0D99"/>
    <w:rsid w:val="003C1B31"/>
    <w:rsid w:val="003C5B8E"/>
    <w:rsid w:val="003C6644"/>
    <w:rsid w:val="003D590F"/>
    <w:rsid w:val="003D798F"/>
    <w:rsid w:val="003E3ADD"/>
    <w:rsid w:val="003F22FC"/>
    <w:rsid w:val="00404806"/>
    <w:rsid w:val="0040670A"/>
    <w:rsid w:val="004212EA"/>
    <w:rsid w:val="00423109"/>
    <w:rsid w:val="00424C12"/>
    <w:rsid w:val="00425351"/>
    <w:rsid w:val="00433714"/>
    <w:rsid w:val="00435502"/>
    <w:rsid w:val="00447CBA"/>
    <w:rsid w:val="00453C58"/>
    <w:rsid w:val="0045562D"/>
    <w:rsid w:val="00464572"/>
    <w:rsid w:val="0047167F"/>
    <w:rsid w:val="0047395B"/>
    <w:rsid w:val="00475776"/>
    <w:rsid w:val="00477D96"/>
    <w:rsid w:val="00495E22"/>
    <w:rsid w:val="00495E4F"/>
    <w:rsid w:val="00497260"/>
    <w:rsid w:val="004B053A"/>
    <w:rsid w:val="004B4C27"/>
    <w:rsid w:val="004B77FE"/>
    <w:rsid w:val="004C2D8F"/>
    <w:rsid w:val="004C5C1A"/>
    <w:rsid w:val="004D56B9"/>
    <w:rsid w:val="004D739D"/>
    <w:rsid w:val="004E1EE6"/>
    <w:rsid w:val="004F508C"/>
    <w:rsid w:val="004F7EE8"/>
    <w:rsid w:val="00505A16"/>
    <w:rsid w:val="0051358E"/>
    <w:rsid w:val="00525ECC"/>
    <w:rsid w:val="00534A7E"/>
    <w:rsid w:val="005402F1"/>
    <w:rsid w:val="0054488D"/>
    <w:rsid w:val="00545DE6"/>
    <w:rsid w:val="005474A3"/>
    <w:rsid w:val="00547D22"/>
    <w:rsid w:val="00550B07"/>
    <w:rsid w:val="0056438F"/>
    <w:rsid w:val="00566AAC"/>
    <w:rsid w:val="00575563"/>
    <w:rsid w:val="00575602"/>
    <w:rsid w:val="00576299"/>
    <w:rsid w:val="00576C28"/>
    <w:rsid w:val="0058079A"/>
    <w:rsid w:val="00584E99"/>
    <w:rsid w:val="00586868"/>
    <w:rsid w:val="005A3991"/>
    <w:rsid w:val="005A427B"/>
    <w:rsid w:val="005A53A8"/>
    <w:rsid w:val="005B1076"/>
    <w:rsid w:val="005B3652"/>
    <w:rsid w:val="005B4FD3"/>
    <w:rsid w:val="005D0E78"/>
    <w:rsid w:val="005D1959"/>
    <w:rsid w:val="005E0E11"/>
    <w:rsid w:val="005E1BD1"/>
    <w:rsid w:val="005E3AFD"/>
    <w:rsid w:val="005F13FA"/>
    <w:rsid w:val="005F14C5"/>
    <w:rsid w:val="005F320F"/>
    <w:rsid w:val="005F398A"/>
    <w:rsid w:val="005F4954"/>
    <w:rsid w:val="006053D1"/>
    <w:rsid w:val="00611BF3"/>
    <w:rsid w:val="006126A5"/>
    <w:rsid w:val="00622849"/>
    <w:rsid w:val="00635038"/>
    <w:rsid w:val="006401F7"/>
    <w:rsid w:val="006411D2"/>
    <w:rsid w:val="00641F64"/>
    <w:rsid w:val="006455C8"/>
    <w:rsid w:val="00651FAA"/>
    <w:rsid w:val="006616C4"/>
    <w:rsid w:val="0066449E"/>
    <w:rsid w:val="00665DC5"/>
    <w:rsid w:val="00666A3B"/>
    <w:rsid w:val="00667360"/>
    <w:rsid w:val="00667772"/>
    <w:rsid w:val="00670CDC"/>
    <w:rsid w:val="00675A16"/>
    <w:rsid w:val="00676006"/>
    <w:rsid w:val="00676040"/>
    <w:rsid w:val="006927BA"/>
    <w:rsid w:val="00694460"/>
    <w:rsid w:val="006A2EF7"/>
    <w:rsid w:val="006B152F"/>
    <w:rsid w:val="006B1E3C"/>
    <w:rsid w:val="006C1F87"/>
    <w:rsid w:val="006C2E09"/>
    <w:rsid w:val="006E00BB"/>
    <w:rsid w:val="00705742"/>
    <w:rsid w:val="00711537"/>
    <w:rsid w:val="0071192C"/>
    <w:rsid w:val="00714214"/>
    <w:rsid w:val="0072638B"/>
    <w:rsid w:val="00727809"/>
    <w:rsid w:val="0075399D"/>
    <w:rsid w:val="00760F65"/>
    <w:rsid w:val="007627EB"/>
    <w:rsid w:val="00763665"/>
    <w:rsid w:val="00764A63"/>
    <w:rsid w:val="00767686"/>
    <w:rsid w:val="00772210"/>
    <w:rsid w:val="00773ED2"/>
    <w:rsid w:val="0077444D"/>
    <w:rsid w:val="00777E22"/>
    <w:rsid w:val="00780349"/>
    <w:rsid w:val="007A361A"/>
    <w:rsid w:val="007A6B9E"/>
    <w:rsid w:val="007A7A5A"/>
    <w:rsid w:val="007B16B7"/>
    <w:rsid w:val="007B2356"/>
    <w:rsid w:val="007B7306"/>
    <w:rsid w:val="007C3186"/>
    <w:rsid w:val="007C73FF"/>
    <w:rsid w:val="007D38CA"/>
    <w:rsid w:val="007D6A85"/>
    <w:rsid w:val="0080030C"/>
    <w:rsid w:val="008124E6"/>
    <w:rsid w:val="00843959"/>
    <w:rsid w:val="00847DE0"/>
    <w:rsid w:val="00853161"/>
    <w:rsid w:val="008535E1"/>
    <w:rsid w:val="0085456F"/>
    <w:rsid w:val="00861424"/>
    <w:rsid w:val="00862422"/>
    <w:rsid w:val="00867C68"/>
    <w:rsid w:val="00871170"/>
    <w:rsid w:val="00871E3A"/>
    <w:rsid w:val="00875944"/>
    <w:rsid w:val="00875CD1"/>
    <w:rsid w:val="00886CCC"/>
    <w:rsid w:val="00887F2C"/>
    <w:rsid w:val="008A1AB9"/>
    <w:rsid w:val="008A52C4"/>
    <w:rsid w:val="008A65FB"/>
    <w:rsid w:val="008B032E"/>
    <w:rsid w:val="008B3127"/>
    <w:rsid w:val="008B472D"/>
    <w:rsid w:val="008C4381"/>
    <w:rsid w:val="008C76D8"/>
    <w:rsid w:val="008C7B4C"/>
    <w:rsid w:val="008E48A5"/>
    <w:rsid w:val="008F6A89"/>
    <w:rsid w:val="00915C8F"/>
    <w:rsid w:val="00915F92"/>
    <w:rsid w:val="0092448C"/>
    <w:rsid w:val="00924EB7"/>
    <w:rsid w:val="009343B3"/>
    <w:rsid w:val="00946DC1"/>
    <w:rsid w:val="009623F1"/>
    <w:rsid w:val="00963D3E"/>
    <w:rsid w:val="009640D6"/>
    <w:rsid w:val="0097323C"/>
    <w:rsid w:val="00981D11"/>
    <w:rsid w:val="00984181"/>
    <w:rsid w:val="00987BFB"/>
    <w:rsid w:val="009900A1"/>
    <w:rsid w:val="0099637E"/>
    <w:rsid w:val="00996B71"/>
    <w:rsid w:val="009B2BA5"/>
    <w:rsid w:val="009B533B"/>
    <w:rsid w:val="009C00A3"/>
    <w:rsid w:val="009D019A"/>
    <w:rsid w:val="009D11B1"/>
    <w:rsid w:val="009D578F"/>
    <w:rsid w:val="009F0A01"/>
    <w:rsid w:val="009F5BB5"/>
    <w:rsid w:val="00A03F53"/>
    <w:rsid w:val="00A126F3"/>
    <w:rsid w:val="00A16DD1"/>
    <w:rsid w:val="00A205B1"/>
    <w:rsid w:val="00A21A17"/>
    <w:rsid w:val="00A33CE8"/>
    <w:rsid w:val="00A3552C"/>
    <w:rsid w:val="00A44299"/>
    <w:rsid w:val="00A65FF9"/>
    <w:rsid w:val="00A71DAA"/>
    <w:rsid w:val="00A768B6"/>
    <w:rsid w:val="00A8201D"/>
    <w:rsid w:val="00A8689F"/>
    <w:rsid w:val="00A96DB9"/>
    <w:rsid w:val="00AA04A2"/>
    <w:rsid w:val="00AA10B5"/>
    <w:rsid w:val="00AA1A1B"/>
    <w:rsid w:val="00AA1BC0"/>
    <w:rsid w:val="00AB2F81"/>
    <w:rsid w:val="00AB6DFB"/>
    <w:rsid w:val="00AB75C4"/>
    <w:rsid w:val="00AC1469"/>
    <w:rsid w:val="00AD5351"/>
    <w:rsid w:val="00AE4A06"/>
    <w:rsid w:val="00AE61A8"/>
    <w:rsid w:val="00AF3B32"/>
    <w:rsid w:val="00AF3F02"/>
    <w:rsid w:val="00AF7B4C"/>
    <w:rsid w:val="00B06C14"/>
    <w:rsid w:val="00B211A5"/>
    <w:rsid w:val="00B312F9"/>
    <w:rsid w:val="00B35130"/>
    <w:rsid w:val="00B4323E"/>
    <w:rsid w:val="00B53858"/>
    <w:rsid w:val="00B57B42"/>
    <w:rsid w:val="00B60851"/>
    <w:rsid w:val="00B85AC4"/>
    <w:rsid w:val="00B9216B"/>
    <w:rsid w:val="00B931D6"/>
    <w:rsid w:val="00B96A2D"/>
    <w:rsid w:val="00BB14B9"/>
    <w:rsid w:val="00BB28E3"/>
    <w:rsid w:val="00BC1A62"/>
    <w:rsid w:val="00BC6F31"/>
    <w:rsid w:val="00BE6051"/>
    <w:rsid w:val="00BF38C5"/>
    <w:rsid w:val="00BF69C2"/>
    <w:rsid w:val="00C03D13"/>
    <w:rsid w:val="00C166A8"/>
    <w:rsid w:val="00C16790"/>
    <w:rsid w:val="00C22BD9"/>
    <w:rsid w:val="00C22EF9"/>
    <w:rsid w:val="00C263D0"/>
    <w:rsid w:val="00C27D3A"/>
    <w:rsid w:val="00C3139B"/>
    <w:rsid w:val="00C352B9"/>
    <w:rsid w:val="00C42EF6"/>
    <w:rsid w:val="00C52705"/>
    <w:rsid w:val="00C60594"/>
    <w:rsid w:val="00C76D6E"/>
    <w:rsid w:val="00C80D3E"/>
    <w:rsid w:val="00C86D71"/>
    <w:rsid w:val="00C9048A"/>
    <w:rsid w:val="00C91C5E"/>
    <w:rsid w:val="00C92A76"/>
    <w:rsid w:val="00C92F1D"/>
    <w:rsid w:val="00CA0302"/>
    <w:rsid w:val="00CA26A2"/>
    <w:rsid w:val="00CA728D"/>
    <w:rsid w:val="00CC22D9"/>
    <w:rsid w:val="00CD2A58"/>
    <w:rsid w:val="00CD4C09"/>
    <w:rsid w:val="00CE4136"/>
    <w:rsid w:val="00CF1154"/>
    <w:rsid w:val="00CF5080"/>
    <w:rsid w:val="00CF713C"/>
    <w:rsid w:val="00D00193"/>
    <w:rsid w:val="00D03511"/>
    <w:rsid w:val="00D07696"/>
    <w:rsid w:val="00D21069"/>
    <w:rsid w:val="00D21D44"/>
    <w:rsid w:val="00D22517"/>
    <w:rsid w:val="00D32ED4"/>
    <w:rsid w:val="00D35100"/>
    <w:rsid w:val="00D367AB"/>
    <w:rsid w:val="00D36A66"/>
    <w:rsid w:val="00D4794D"/>
    <w:rsid w:val="00D47C21"/>
    <w:rsid w:val="00D572EF"/>
    <w:rsid w:val="00D63649"/>
    <w:rsid w:val="00D72C15"/>
    <w:rsid w:val="00D755BE"/>
    <w:rsid w:val="00D81A05"/>
    <w:rsid w:val="00D8200E"/>
    <w:rsid w:val="00D977E7"/>
    <w:rsid w:val="00DA16DE"/>
    <w:rsid w:val="00DA3C93"/>
    <w:rsid w:val="00DA5EB0"/>
    <w:rsid w:val="00DB2AC4"/>
    <w:rsid w:val="00DB2DEE"/>
    <w:rsid w:val="00DB3BD1"/>
    <w:rsid w:val="00DB6B28"/>
    <w:rsid w:val="00DB76EA"/>
    <w:rsid w:val="00DB7AB0"/>
    <w:rsid w:val="00DC0F33"/>
    <w:rsid w:val="00DC1A6A"/>
    <w:rsid w:val="00DC6B3E"/>
    <w:rsid w:val="00DD022E"/>
    <w:rsid w:val="00DD05EC"/>
    <w:rsid w:val="00DD341F"/>
    <w:rsid w:val="00DD4A54"/>
    <w:rsid w:val="00DD724B"/>
    <w:rsid w:val="00DE2BE2"/>
    <w:rsid w:val="00DF6235"/>
    <w:rsid w:val="00E14C32"/>
    <w:rsid w:val="00E16DBB"/>
    <w:rsid w:val="00E23342"/>
    <w:rsid w:val="00E264A3"/>
    <w:rsid w:val="00E2692D"/>
    <w:rsid w:val="00E276E2"/>
    <w:rsid w:val="00E3177B"/>
    <w:rsid w:val="00E35450"/>
    <w:rsid w:val="00E4141E"/>
    <w:rsid w:val="00E421DD"/>
    <w:rsid w:val="00E52268"/>
    <w:rsid w:val="00E61631"/>
    <w:rsid w:val="00E6450C"/>
    <w:rsid w:val="00E74A51"/>
    <w:rsid w:val="00E861E3"/>
    <w:rsid w:val="00E93215"/>
    <w:rsid w:val="00E94E24"/>
    <w:rsid w:val="00EA03A5"/>
    <w:rsid w:val="00EB1C8B"/>
    <w:rsid w:val="00EB6528"/>
    <w:rsid w:val="00EB7EF3"/>
    <w:rsid w:val="00EC1237"/>
    <w:rsid w:val="00EC51CF"/>
    <w:rsid w:val="00ED47D6"/>
    <w:rsid w:val="00ED500E"/>
    <w:rsid w:val="00EE4AB3"/>
    <w:rsid w:val="00EF419C"/>
    <w:rsid w:val="00EF65F2"/>
    <w:rsid w:val="00EF6E4E"/>
    <w:rsid w:val="00F020A9"/>
    <w:rsid w:val="00F11FC6"/>
    <w:rsid w:val="00F201D2"/>
    <w:rsid w:val="00F315B7"/>
    <w:rsid w:val="00F334EB"/>
    <w:rsid w:val="00F336C1"/>
    <w:rsid w:val="00F34905"/>
    <w:rsid w:val="00F34D23"/>
    <w:rsid w:val="00F42F68"/>
    <w:rsid w:val="00F442D2"/>
    <w:rsid w:val="00F53EC7"/>
    <w:rsid w:val="00F5571E"/>
    <w:rsid w:val="00F64AEF"/>
    <w:rsid w:val="00F73616"/>
    <w:rsid w:val="00F76C83"/>
    <w:rsid w:val="00F810D4"/>
    <w:rsid w:val="00F874EB"/>
    <w:rsid w:val="00F9261F"/>
    <w:rsid w:val="00FA1420"/>
    <w:rsid w:val="00FA6040"/>
    <w:rsid w:val="00FA6DC5"/>
    <w:rsid w:val="00FB5009"/>
    <w:rsid w:val="00FB501F"/>
    <w:rsid w:val="00FB54A0"/>
    <w:rsid w:val="00FC524D"/>
    <w:rsid w:val="00FD4483"/>
    <w:rsid w:val="00FD493E"/>
    <w:rsid w:val="00FE64E1"/>
    <w:rsid w:val="00FF1187"/>
    <w:rsid w:val="00FF43F7"/>
    <w:rsid w:val="00FF5F08"/>
    <w:rsid w:val="00FF63E5"/>
    <w:rsid w:val="01F40DDE"/>
    <w:rsid w:val="02CF55A3"/>
    <w:rsid w:val="03D56E94"/>
    <w:rsid w:val="07440306"/>
    <w:rsid w:val="08C2001E"/>
    <w:rsid w:val="0C9B3EE3"/>
    <w:rsid w:val="0D1F5329"/>
    <w:rsid w:val="0F6F716B"/>
    <w:rsid w:val="0FB42E77"/>
    <w:rsid w:val="10003B73"/>
    <w:rsid w:val="101F4BD2"/>
    <w:rsid w:val="10D25401"/>
    <w:rsid w:val="10E60D79"/>
    <w:rsid w:val="13115430"/>
    <w:rsid w:val="134916FA"/>
    <w:rsid w:val="13943B3D"/>
    <w:rsid w:val="154F2238"/>
    <w:rsid w:val="16831961"/>
    <w:rsid w:val="171A50C5"/>
    <w:rsid w:val="19406964"/>
    <w:rsid w:val="1DB2318F"/>
    <w:rsid w:val="1E8B5E1D"/>
    <w:rsid w:val="1E8C5251"/>
    <w:rsid w:val="1F7F25D9"/>
    <w:rsid w:val="1FD61CEC"/>
    <w:rsid w:val="20C505B7"/>
    <w:rsid w:val="213F745B"/>
    <w:rsid w:val="24801C9C"/>
    <w:rsid w:val="27FB6E42"/>
    <w:rsid w:val="289641F8"/>
    <w:rsid w:val="2B221AD9"/>
    <w:rsid w:val="2C2B2B40"/>
    <w:rsid w:val="2C882A65"/>
    <w:rsid w:val="2F4C615B"/>
    <w:rsid w:val="2FF905A1"/>
    <w:rsid w:val="313F127C"/>
    <w:rsid w:val="32C92105"/>
    <w:rsid w:val="33051983"/>
    <w:rsid w:val="34CB21AA"/>
    <w:rsid w:val="352C4690"/>
    <w:rsid w:val="35BE7CE8"/>
    <w:rsid w:val="35D350DE"/>
    <w:rsid w:val="362633B2"/>
    <w:rsid w:val="389F309A"/>
    <w:rsid w:val="39894506"/>
    <w:rsid w:val="3B1A094F"/>
    <w:rsid w:val="3C542E36"/>
    <w:rsid w:val="3D47378B"/>
    <w:rsid w:val="3DDC584F"/>
    <w:rsid w:val="3EBB30E8"/>
    <w:rsid w:val="402D4624"/>
    <w:rsid w:val="43BC4057"/>
    <w:rsid w:val="43E2212B"/>
    <w:rsid w:val="44E44123"/>
    <w:rsid w:val="45E830D4"/>
    <w:rsid w:val="45F42719"/>
    <w:rsid w:val="46AE7EB1"/>
    <w:rsid w:val="47817806"/>
    <w:rsid w:val="481C0A27"/>
    <w:rsid w:val="48A2094A"/>
    <w:rsid w:val="4B046AEA"/>
    <w:rsid w:val="4D5415C1"/>
    <w:rsid w:val="4DD5681E"/>
    <w:rsid w:val="503C3B5E"/>
    <w:rsid w:val="50777AE4"/>
    <w:rsid w:val="51E262C9"/>
    <w:rsid w:val="53CC2FE6"/>
    <w:rsid w:val="54D11751"/>
    <w:rsid w:val="55970A77"/>
    <w:rsid w:val="559F245F"/>
    <w:rsid w:val="5603379F"/>
    <w:rsid w:val="577C2174"/>
    <w:rsid w:val="5ABA797B"/>
    <w:rsid w:val="5B2A4695"/>
    <w:rsid w:val="5C1E611C"/>
    <w:rsid w:val="5D2B1A75"/>
    <w:rsid w:val="5D762D14"/>
    <w:rsid w:val="5E1C1E93"/>
    <w:rsid w:val="65106F69"/>
    <w:rsid w:val="69845EC1"/>
    <w:rsid w:val="6A634244"/>
    <w:rsid w:val="6DCF0405"/>
    <w:rsid w:val="6E8B00DF"/>
    <w:rsid w:val="6F4B70C4"/>
    <w:rsid w:val="719F17C4"/>
    <w:rsid w:val="75926F46"/>
    <w:rsid w:val="75C74AC8"/>
    <w:rsid w:val="797548F7"/>
    <w:rsid w:val="7B152142"/>
    <w:rsid w:val="7C060C6E"/>
    <w:rsid w:val="7C1F44ED"/>
    <w:rsid w:val="7E3F488A"/>
    <w:rsid w:val="7E87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1"/>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3"/>
    <w:qFormat/>
    <w:uiPriority w:val="99"/>
    <w:pPr>
      <w:keepNext/>
      <w:keepLines/>
      <w:spacing w:before="340" w:after="330" w:line="360" w:lineRule="auto"/>
      <w:jc w:val="center"/>
      <w:outlineLvl w:val="0"/>
    </w:pPr>
    <w:rPr>
      <w:rFonts w:ascii="宋体" w:hAnsi="宋体"/>
      <w:b/>
      <w:bCs/>
      <w:kern w:val="44"/>
      <w:sz w:val="32"/>
      <w:szCs w:val="32"/>
    </w:rPr>
  </w:style>
  <w:style w:type="paragraph" w:styleId="5">
    <w:name w:val="heading 2"/>
    <w:basedOn w:val="1"/>
    <w:next w:val="1"/>
    <w:link w:val="64"/>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6">
    <w:name w:val="heading 3"/>
    <w:basedOn w:val="1"/>
    <w:next w:val="1"/>
    <w:link w:val="65"/>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7">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9">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10">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unhideWhenUsed/>
    <w:qFormat/>
    <w:uiPriority w:val="1"/>
  </w:style>
  <w:style w:type="table" w:default="1" w:styleId="5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9"/>
    <w:qFormat/>
    <w:uiPriority w:val="0"/>
    <w:pPr>
      <w:spacing w:after="120"/>
    </w:pPr>
    <w:rPr>
      <w:rFonts w:asciiTheme="minorHAnsi" w:hAnsiTheme="minorHAnsi" w:eastAsiaTheme="minorEastAsia" w:cstheme="minorBidi"/>
      <w:kern w:val="2"/>
    </w:rPr>
  </w:style>
  <w:style w:type="paragraph" w:styleId="3">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13">
    <w:name w:val="annotation subject"/>
    <w:basedOn w:val="14"/>
    <w:next w:val="14"/>
    <w:link w:val="72"/>
    <w:qFormat/>
    <w:uiPriority w:val="99"/>
    <w:rPr>
      <w:b/>
    </w:rPr>
  </w:style>
  <w:style w:type="paragraph" w:styleId="14">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5">
    <w:name w:val="toc 7"/>
    <w:basedOn w:val="1"/>
    <w:next w:val="1"/>
    <w:qFormat/>
    <w:uiPriority w:val="39"/>
    <w:pPr>
      <w:widowControl w:val="0"/>
      <w:ind w:left="1080"/>
    </w:pPr>
    <w:rPr>
      <w:kern w:val="2"/>
      <w:sz w:val="18"/>
      <w:szCs w:val="20"/>
    </w:rPr>
  </w:style>
  <w:style w:type="paragraph" w:styleId="16">
    <w:name w:val="Body Text First Indent"/>
    <w:basedOn w:val="2"/>
    <w:link w:val="96"/>
    <w:qFormat/>
    <w:uiPriority w:val="0"/>
    <w:pPr>
      <w:widowControl w:val="0"/>
      <w:ind w:firstLine="420" w:firstLineChars="100"/>
      <w:jc w:val="both"/>
    </w:pPr>
    <w:rPr>
      <w:rFonts w:ascii="宋体" w:hAnsi="宋体"/>
      <w:sz w:val="21"/>
    </w:rPr>
  </w:style>
  <w:style w:type="paragraph" w:styleId="17">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8">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9">
    <w:name w:val="Document Map"/>
    <w:basedOn w:val="1"/>
    <w:link w:val="90"/>
    <w:unhideWhenUsed/>
    <w:qFormat/>
    <w:uiPriority w:val="0"/>
    <w:rPr>
      <w:rFonts w:ascii="宋体" w:hAnsiTheme="minorHAnsi" w:eastAsiaTheme="minorEastAsia" w:cstheme="minorBidi"/>
      <w:kern w:val="2"/>
      <w:sz w:val="18"/>
      <w:szCs w:val="18"/>
    </w:rPr>
  </w:style>
  <w:style w:type="paragraph" w:styleId="20">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21">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2">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index 4"/>
    <w:basedOn w:val="1"/>
    <w:next w:val="1"/>
    <w:qFormat/>
    <w:uiPriority w:val="0"/>
    <w:pPr>
      <w:widowControl w:val="0"/>
      <w:ind w:left="600" w:leftChars="600"/>
      <w:jc w:val="both"/>
    </w:pPr>
    <w:rPr>
      <w:kern w:val="2"/>
      <w:sz w:val="21"/>
    </w:rPr>
  </w:style>
  <w:style w:type="paragraph" w:styleId="25">
    <w:name w:val="toc 5"/>
    <w:basedOn w:val="1"/>
    <w:next w:val="1"/>
    <w:qFormat/>
    <w:uiPriority w:val="39"/>
    <w:pPr>
      <w:widowControl w:val="0"/>
      <w:ind w:left="720"/>
    </w:pPr>
    <w:rPr>
      <w:kern w:val="2"/>
      <w:sz w:val="18"/>
      <w:szCs w:val="20"/>
    </w:rPr>
  </w:style>
  <w:style w:type="paragraph" w:styleId="26">
    <w:name w:val="toc 3"/>
    <w:basedOn w:val="1"/>
    <w:next w:val="1"/>
    <w:qFormat/>
    <w:uiPriority w:val="39"/>
    <w:pPr>
      <w:widowControl w:val="0"/>
      <w:ind w:left="360"/>
    </w:pPr>
    <w:rPr>
      <w:i/>
      <w:kern w:val="2"/>
      <w:sz w:val="20"/>
      <w:szCs w:val="20"/>
    </w:rPr>
  </w:style>
  <w:style w:type="paragraph" w:styleId="27">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8">
    <w:name w:val="toc 8"/>
    <w:basedOn w:val="1"/>
    <w:next w:val="1"/>
    <w:qFormat/>
    <w:uiPriority w:val="39"/>
    <w:pPr>
      <w:widowControl w:val="0"/>
      <w:ind w:left="1260"/>
    </w:pPr>
    <w:rPr>
      <w:kern w:val="2"/>
      <w:sz w:val="18"/>
      <w:szCs w:val="20"/>
    </w:rPr>
  </w:style>
  <w:style w:type="paragraph" w:styleId="29">
    <w:name w:val="Date"/>
    <w:basedOn w:val="1"/>
    <w:next w:val="1"/>
    <w:link w:val="91"/>
    <w:qFormat/>
    <w:uiPriority w:val="0"/>
    <w:pPr>
      <w:ind w:left="100" w:leftChars="2500"/>
    </w:pPr>
    <w:rPr>
      <w:rFonts w:asciiTheme="minorHAnsi" w:hAnsiTheme="minorHAnsi" w:eastAsiaTheme="minorEastAsia" w:cstheme="minorBidi"/>
      <w:kern w:val="2"/>
    </w:rPr>
  </w:style>
  <w:style w:type="paragraph" w:styleId="30">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31">
    <w:name w:val="Balloon Text"/>
    <w:basedOn w:val="1"/>
    <w:link w:val="101"/>
    <w:qFormat/>
    <w:uiPriority w:val="0"/>
    <w:rPr>
      <w:rFonts w:asciiTheme="minorHAnsi" w:hAnsiTheme="minorHAnsi" w:eastAsiaTheme="minorEastAsia" w:cstheme="minorBidi"/>
      <w:kern w:val="2"/>
      <w:sz w:val="18"/>
      <w:szCs w:val="18"/>
    </w:rPr>
  </w:style>
  <w:style w:type="paragraph" w:styleId="32">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3">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toc 1"/>
    <w:basedOn w:val="1"/>
    <w:next w:val="1"/>
    <w:qFormat/>
    <w:uiPriority w:val="39"/>
    <w:pPr>
      <w:tabs>
        <w:tab w:val="left" w:pos="840"/>
        <w:tab w:val="right" w:leader="dot" w:pos="9204"/>
      </w:tabs>
      <w:spacing w:before="120" w:after="120"/>
    </w:pPr>
    <w:rPr>
      <w:b/>
      <w:bCs/>
      <w:caps/>
      <w:szCs w:val="20"/>
    </w:rPr>
  </w:style>
  <w:style w:type="paragraph" w:styleId="35">
    <w:name w:val="toc 4"/>
    <w:basedOn w:val="1"/>
    <w:next w:val="1"/>
    <w:qFormat/>
    <w:uiPriority w:val="39"/>
    <w:pPr>
      <w:widowControl w:val="0"/>
      <w:ind w:left="540"/>
    </w:pPr>
    <w:rPr>
      <w:kern w:val="2"/>
      <w:sz w:val="18"/>
      <w:szCs w:val="20"/>
    </w:rPr>
  </w:style>
  <w:style w:type="paragraph" w:styleId="36">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7">
    <w:name w:val="toc 6"/>
    <w:basedOn w:val="1"/>
    <w:next w:val="1"/>
    <w:qFormat/>
    <w:uiPriority w:val="39"/>
    <w:pPr>
      <w:ind w:left="1200"/>
    </w:pPr>
    <w:rPr>
      <w:sz w:val="18"/>
      <w:szCs w:val="18"/>
    </w:rPr>
  </w:style>
  <w:style w:type="paragraph" w:styleId="38">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9">
    <w:name w:val="index 7"/>
    <w:basedOn w:val="1"/>
    <w:next w:val="1"/>
    <w:unhideWhenUsed/>
    <w:qFormat/>
    <w:uiPriority w:val="99"/>
    <w:pPr>
      <w:widowControl w:val="0"/>
      <w:ind w:left="1200" w:leftChars="1200"/>
      <w:jc w:val="both"/>
    </w:pPr>
    <w:rPr>
      <w:kern w:val="2"/>
      <w:sz w:val="21"/>
      <w:szCs w:val="20"/>
    </w:rPr>
  </w:style>
  <w:style w:type="paragraph" w:styleId="40">
    <w:name w:val="toc 2"/>
    <w:basedOn w:val="1"/>
    <w:next w:val="1"/>
    <w:qFormat/>
    <w:uiPriority w:val="39"/>
    <w:pPr>
      <w:ind w:left="240"/>
    </w:pPr>
    <w:rPr>
      <w:smallCaps/>
      <w:szCs w:val="20"/>
    </w:rPr>
  </w:style>
  <w:style w:type="paragraph" w:styleId="41">
    <w:name w:val="toc 9"/>
    <w:basedOn w:val="1"/>
    <w:next w:val="1"/>
    <w:qFormat/>
    <w:uiPriority w:val="39"/>
    <w:pPr>
      <w:widowControl w:val="0"/>
      <w:ind w:left="1440"/>
    </w:pPr>
    <w:rPr>
      <w:kern w:val="2"/>
      <w:sz w:val="18"/>
      <w:szCs w:val="20"/>
    </w:rPr>
  </w:style>
  <w:style w:type="paragraph" w:styleId="42">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unhideWhenUsed/>
    <w:qFormat/>
    <w:uiPriority w:val="0"/>
    <w:rPr>
      <w:color w:val="800080"/>
      <w:u w:val="single"/>
    </w:rPr>
  </w:style>
  <w:style w:type="character" w:styleId="49">
    <w:name w:val="Emphasis"/>
    <w:qFormat/>
    <w:uiPriority w:val="0"/>
    <w:rPr>
      <w:i/>
      <w:iCs/>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5"/>
    <w:unhideWhenUsed/>
    <w:qFormat/>
    <w:uiPriority w:val="99"/>
  </w:style>
  <w:style w:type="character" w:styleId="52">
    <w:name w:val="Hyperlink"/>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qFormat/>
    <w:uiPriority w:val="99"/>
    <w:rPr>
      <w:sz w:val="21"/>
    </w:rPr>
  </w:style>
  <w:style w:type="character" w:styleId="55">
    <w:name w:val="HTML Cite"/>
    <w:basedOn w:val="45"/>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paragraph" w:customStyle="1" w:styleId="62">
    <w:name w:val="_Style 3"/>
    <w:basedOn w:val="1"/>
    <w:qFormat/>
    <w:uiPriority w:val="34"/>
    <w:pPr>
      <w:ind w:firstLine="420" w:firstLineChars="200"/>
    </w:pPr>
  </w:style>
  <w:style w:type="character" w:customStyle="1" w:styleId="63">
    <w:name w:val="标题 1 Char"/>
    <w:basedOn w:val="45"/>
    <w:link w:val="4"/>
    <w:qFormat/>
    <w:uiPriority w:val="0"/>
    <w:rPr>
      <w:rFonts w:ascii="宋体" w:hAnsi="宋体" w:eastAsia="宋体" w:cs="Times New Roman"/>
      <w:b/>
      <w:bCs/>
      <w:kern w:val="44"/>
      <w:sz w:val="32"/>
      <w:szCs w:val="32"/>
    </w:rPr>
  </w:style>
  <w:style w:type="character" w:customStyle="1" w:styleId="64">
    <w:name w:val="标题 2 Char"/>
    <w:basedOn w:val="45"/>
    <w:link w:val="5"/>
    <w:qFormat/>
    <w:uiPriority w:val="99"/>
    <w:rPr>
      <w:rFonts w:ascii="宋体" w:hAnsi="宋体"/>
      <w:b/>
      <w:bCs/>
      <w:iCs/>
      <w:sz w:val="28"/>
      <w:szCs w:val="28"/>
    </w:rPr>
  </w:style>
  <w:style w:type="character" w:customStyle="1" w:styleId="65">
    <w:name w:val="标题 3 Char"/>
    <w:basedOn w:val="45"/>
    <w:link w:val="6"/>
    <w:qFormat/>
    <w:uiPriority w:val="99"/>
    <w:rPr>
      <w:rFonts w:ascii="宋体" w:hAnsi="宋体"/>
      <w:b/>
      <w:bCs/>
      <w:color w:val="000000"/>
      <w:kern w:val="2"/>
      <w:sz w:val="28"/>
      <w:szCs w:val="28"/>
    </w:rPr>
  </w:style>
  <w:style w:type="character" w:customStyle="1" w:styleId="66">
    <w:name w:val="标题 4 Char"/>
    <w:basedOn w:val="45"/>
    <w:link w:val="7"/>
    <w:qFormat/>
    <w:uiPriority w:val="0"/>
    <w:rPr>
      <w:rFonts w:ascii="宋体" w:hAnsi="宋体" w:eastAsia="宋体" w:cs="Times New Roman"/>
      <w:b/>
      <w:bCs/>
      <w:kern w:val="0"/>
      <w:sz w:val="28"/>
      <w:szCs w:val="28"/>
    </w:rPr>
  </w:style>
  <w:style w:type="character" w:customStyle="1" w:styleId="67">
    <w:name w:val="标题 5 Char"/>
    <w:basedOn w:val="45"/>
    <w:link w:val="8"/>
    <w:qFormat/>
    <w:uiPriority w:val="0"/>
    <w:rPr>
      <w:rFonts w:ascii="Times New Roman" w:hAnsi="Times New Roman" w:eastAsia="宋体" w:cs="Times New Roman"/>
      <w:b/>
      <w:bCs/>
      <w:kern w:val="0"/>
      <w:sz w:val="28"/>
      <w:szCs w:val="28"/>
    </w:rPr>
  </w:style>
  <w:style w:type="character" w:customStyle="1" w:styleId="68">
    <w:name w:val="标题 6 Char"/>
    <w:basedOn w:val="45"/>
    <w:link w:val="9"/>
    <w:qFormat/>
    <w:uiPriority w:val="0"/>
    <w:rPr>
      <w:rFonts w:ascii="Arial" w:hAnsi="Arial" w:eastAsia="黑体" w:cs="Times New Roman"/>
      <w:b/>
      <w:bCs/>
      <w:sz w:val="24"/>
      <w:szCs w:val="24"/>
    </w:rPr>
  </w:style>
  <w:style w:type="character" w:customStyle="1" w:styleId="69">
    <w:name w:val="标题 7 Char"/>
    <w:basedOn w:val="45"/>
    <w:link w:val="10"/>
    <w:qFormat/>
    <w:uiPriority w:val="0"/>
    <w:rPr>
      <w:rFonts w:ascii="Arial Narrow" w:hAnsi="Arial Narrow" w:eastAsia="宋体" w:cs="Times New Roman"/>
      <w:b/>
      <w:kern w:val="0"/>
      <w:sz w:val="20"/>
      <w:szCs w:val="20"/>
      <w:lang w:eastAsia="en-US"/>
    </w:rPr>
  </w:style>
  <w:style w:type="character" w:customStyle="1" w:styleId="70">
    <w:name w:val="标题 8 Char"/>
    <w:basedOn w:val="45"/>
    <w:link w:val="11"/>
    <w:qFormat/>
    <w:uiPriority w:val="0"/>
    <w:rPr>
      <w:rFonts w:ascii="Arial" w:hAnsi="Arial" w:eastAsia="黑体" w:cs="Times New Roman"/>
      <w:sz w:val="24"/>
      <w:szCs w:val="20"/>
    </w:rPr>
  </w:style>
  <w:style w:type="character" w:customStyle="1" w:styleId="71">
    <w:name w:val="标题 9 Char"/>
    <w:basedOn w:val="45"/>
    <w:link w:val="12"/>
    <w:qFormat/>
    <w:uiPriority w:val="0"/>
    <w:rPr>
      <w:rFonts w:ascii="Arial" w:hAnsi="Arial" w:eastAsia="黑体" w:cs="Times New Roman"/>
      <w:szCs w:val="20"/>
    </w:rPr>
  </w:style>
  <w:style w:type="character" w:customStyle="1" w:styleId="72">
    <w:name w:val="批注主题 Char"/>
    <w:link w:val="13"/>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Char3"/>
    <w:link w:val="14"/>
    <w:qFormat/>
    <w:uiPriority w:val="0"/>
    <w:rPr>
      <w:sz w:val="18"/>
    </w:rPr>
  </w:style>
  <w:style w:type="character" w:customStyle="1" w:styleId="75">
    <w:name w:val="fontblank12"/>
    <w:basedOn w:val="45"/>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5"/>
    <w:qFormat/>
    <w:uiPriority w:val="0"/>
  </w:style>
  <w:style w:type="character" w:customStyle="1" w:styleId="80">
    <w:name w:val="列出段落 字符"/>
    <w:link w:val="81"/>
    <w:qFormat/>
    <w:uiPriority w:val="0"/>
    <w:rPr>
      <w:sz w:val="24"/>
      <w:szCs w:val="24"/>
    </w:rPr>
  </w:style>
  <w:style w:type="paragraph" w:customStyle="1" w:styleId="81">
    <w:name w:val="列出段落1"/>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Char"/>
    <w:link w:val="42"/>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5"/>
    <w:qFormat/>
    <w:uiPriority w:val="0"/>
  </w:style>
  <w:style w:type="character" w:customStyle="1" w:styleId="88">
    <w:name w:val="页脚 Char"/>
    <w:link w:val="32"/>
    <w:qFormat/>
    <w:uiPriority w:val="99"/>
    <w:rPr>
      <w:sz w:val="18"/>
      <w:szCs w:val="18"/>
    </w:rPr>
  </w:style>
  <w:style w:type="character" w:customStyle="1" w:styleId="89">
    <w:name w:val="keyword"/>
    <w:basedOn w:val="45"/>
    <w:qFormat/>
    <w:uiPriority w:val="0"/>
  </w:style>
  <w:style w:type="character" w:customStyle="1" w:styleId="90">
    <w:name w:val="文档结构图 Char"/>
    <w:link w:val="19"/>
    <w:qFormat/>
    <w:uiPriority w:val="0"/>
    <w:rPr>
      <w:rFonts w:ascii="宋体"/>
      <w:sz w:val="18"/>
      <w:szCs w:val="18"/>
    </w:rPr>
  </w:style>
  <w:style w:type="character" w:customStyle="1" w:styleId="91">
    <w:name w:val="日期 Char"/>
    <w:link w:val="29"/>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Char"/>
    <w:link w:val="38"/>
    <w:qFormat/>
    <w:uiPriority w:val="0"/>
    <w:rPr>
      <w:sz w:val="16"/>
      <w:szCs w:val="16"/>
    </w:rPr>
  </w:style>
  <w:style w:type="character" w:customStyle="1" w:styleId="95">
    <w:name w:val="正文文本缩进 Char"/>
    <w:link w:val="22"/>
    <w:qFormat/>
    <w:uiPriority w:val="0"/>
    <w:rPr>
      <w:rFonts w:ascii="宋体"/>
      <w:sz w:val="30"/>
      <w:szCs w:val="24"/>
    </w:rPr>
  </w:style>
  <w:style w:type="character" w:customStyle="1" w:styleId="96">
    <w:name w:val="正文首行缩进 Char"/>
    <w:link w:val="16"/>
    <w:qFormat/>
    <w:uiPriority w:val="0"/>
    <w:rPr>
      <w:rFonts w:ascii="宋体" w:hAnsi="宋体"/>
      <w:szCs w:val="24"/>
    </w:rPr>
  </w:style>
  <w:style w:type="character" w:customStyle="1" w:styleId="97">
    <w:name w:val="正文缩进 Char2"/>
    <w:link w:val="17"/>
    <w:qFormat/>
    <w:uiPriority w:val="0"/>
    <w:rPr>
      <w:szCs w:val="24"/>
    </w:rPr>
  </w:style>
  <w:style w:type="character" w:customStyle="1" w:styleId="98">
    <w:name w:val="称呼 Char"/>
    <w:link w:val="20"/>
    <w:qFormat/>
    <w:uiPriority w:val="0"/>
    <w:rPr>
      <w:rFonts w:eastAsia="黑体"/>
      <w:sz w:val="24"/>
    </w:rPr>
  </w:style>
  <w:style w:type="character" w:customStyle="1" w:styleId="99">
    <w:name w:val="正文文本 Char3"/>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Char"/>
    <w:link w:val="31"/>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5"/>
    <w:qFormat/>
    <w:uiPriority w:val="0"/>
  </w:style>
  <w:style w:type="character" w:customStyle="1" w:styleId="105">
    <w:name w:val="页眉 Char"/>
    <w:link w:val="33"/>
    <w:qFormat/>
    <w:uiPriority w:val="0"/>
    <w:rPr>
      <w:sz w:val="18"/>
      <w:szCs w:val="18"/>
    </w:rPr>
  </w:style>
  <w:style w:type="character" w:customStyle="1" w:styleId="106">
    <w:name w:val="正文文本缩进 2 Char"/>
    <w:link w:val="30"/>
    <w:qFormat/>
    <w:uiPriority w:val="0"/>
    <w:rPr>
      <w:szCs w:val="24"/>
    </w:rPr>
  </w:style>
  <w:style w:type="character" w:customStyle="1" w:styleId="107">
    <w:name w:val="正文文本 3 Char"/>
    <w:link w:val="21"/>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Char"/>
    <w:link w:val="44"/>
    <w:qFormat/>
    <w:uiPriority w:val="0"/>
    <w:rPr>
      <w:rFonts w:ascii="Cambria" w:hAnsi="Cambria"/>
      <w:b/>
      <w:bCs/>
      <w:sz w:val="32"/>
      <w:szCs w:val="32"/>
    </w:rPr>
  </w:style>
  <w:style w:type="character" w:customStyle="1" w:styleId="110">
    <w:name w:val="纯文本 Char3"/>
    <w:link w:val="27"/>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2"/>
    <w:qFormat/>
    <w:uiPriority w:val="0"/>
    <w:pPr>
      <w:tabs>
        <w:tab w:val="left" w:pos="5102"/>
      </w:tabs>
    </w:pPr>
  </w:style>
  <w:style w:type="paragraph" w:customStyle="1" w:styleId="114">
    <w:name w:val="默认段落字体 Para Char Char Char Char Char Char Char Char Char Char Char Char Char Char Char Char"/>
    <w:basedOn w:val="19"/>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5"/>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5"/>
    <w:semiHidden/>
    <w:qFormat/>
    <w:uiPriority w:val="99"/>
    <w:rPr>
      <w:rFonts w:ascii="Times New Roman" w:hAnsi="Times New Roman" w:eastAsia="宋体" w:cs="Times New Roman"/>
      <w:kern w:val="0"/>
      <w:sz w:val="18"/>
      <w:szCs w:val="18"/>
    </w:rPr>
  </w:style>
  <w:style w:type="character" w:customStyle="1" w:styleId="124">
    <w:name w:val="正文文本 Char1"/>
    <w:basedOn w:val="45"/>
    <w:qFormat/>
    <w:uiPriority w:val="0"/>
    <w:rPr>
      <w:rFonts w:ascii="Times New Roman" w:hAnsi="Times New Roman" w:eastAsia="宋体" w:cs="Times New Roman"/>
      <w:kern w:val="0"/>
      <w:sz w:val="24"/>
      <w:szCs w:val="24"/>
    </w:rPr>
  </w:style>
  <w:style w:type="character" w:customStyle="1" w:styleId="125">
    <w:name w:val="批注框文本 Char1"/>
    <w:basedOn w:val="45"/>
    <w:qFormat/>
    <w:uiPriority w:val="0"/>
    <w:rPr>
      <w:rFonts w:ascii="Times New Roman" w:hAnsi="Times New Roman" w:eastAsia="宋体" w:cs="Times New Roman"/>
      <w:kern w:val="0"/>
      <w:sz w:val="18"/>
      <w:szCs w:val="18"/>
    </w:rPr>
  </w:style>
  <w:style w:type="character" w:customStyle="1" w:styleId="126">
    <w:name w:val="称呼 Char1"/>
    <w:basedOn w:val="45"/>
    <w:semiHidden/>
    <w:qFormat/>
    <w:uiPriority w:val="99"/>
    <w:rPr>
      <w:rFonts w:ascii="Times New Roman" w:hAnsi="Times New Roman" w:eastAsia="宋体" w:cs="Times New Roman"/>
      <w:kern w:val="0"/>
      <w:sz w:val="24"/>
      <w:szCs w:val="24"/>
    </w:rPr>
  </w:style>
  <w:style w:type="character" w:customStyle="1" w:styleId="127">
    <w:name w:val="批注文字 Char1"/>
    <w:basedOn w:val="45"/>
    <w:semiHidden/>
    <w:qFormat/>
    <w:uiPriority w:val="0"/>
    <w:rPr>
      <w:rFonts w:ascii="Times New Roman" w:hAnsi="Times New Roman" w:eastAsia="宋体" w:cs="Times New Roman"/>
      <w:kern w:val="0"/>
      <w:sz w:val="24"/>
      <w:szCs w:val="24"/>
    </w:rPr>
  </w:style>
  <w:style w:type="paragraph" w:customStyle="1" w:styleId="128">
    <w:name w:val="MM Topic 3"/>
    <w:basedOn w:val="6"/>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5"/>
    <w:qFormat/>
    <w:uiPriority w:val="99"/>
    <w:rPr>
      <w:rFonts w:ascii="Times New Roman" w:hAnsi="Times New Roman" w:eastAsia="宋体" w:cs="Times New Roman"/>
      <w:kern w:val="0"/>
      <w:sz w:val="24"/>
      <w:szCs w:val="24"/>
    </w:rPr>
  </w:style>
  <w:style w:type="character" w:customStyle="1" w:styleId="130">
    <w:name w:val="页脚 Char1"/>
    <w:basedOn w:val="45"/>
    <w:qFormat/>
    <w:uiPriority w:val="99"/>
    <w:rPr>
      <w:rFonts w:ascii="Times New Roman" w:hAnsi="Times New Roman" w:eastAsia="宋体" w:cs="Times New Roman"/>
      <w:kern w:val="0"/>
      <w:sz w:val="18"/>
      <w:szCs w:val="18"/>
    </w:rPr>
  </w:style>
  <w:style w:type="character" w:customStyle="1" w:styleId="131">
    <w:name w:val="正文文本 3 Char1"/>
    <w:basedOn w:val="45"/>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5"/>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7"/>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5"/>
    <w:qFormat/>
    <w:uiPriority w:val="0"/>
    <w:rPr>
      <w:rFonts w:ascii="Times New Roman" w:hAnsi="Times New Roman" w:eastAsia="宋体" w:cs="Times New Roman"/>
      <w:kern w:val="0"/>
      <w:sz w:val="24"/>
      <w:szCs w:val="24"/>
    </w:rPr>
  </w:style>
  <w:style w:type="character" w:customStyle="1" w:styleId="139">
    <w:name w:val="正文文本缩进 2 Char1"/>
    <w:basedOn w:val="45"/>
    <w:semiHidden/>
    <w:qFormat/>
    <w:uiPriority w:val="0"/>
    <w:rPr>
      <w:rFonts w:ascii="Times New Roman" w:hAnsi="Times New Roman" w:eastAsia="宋体" w:cs="Times New Roman"/>
      <w:kern w:val="0"/>
      <w:sz w:val="24"/>
      <w:szCs w:val="24"/>
    </w:rPr>
  </w:style>
  <w:style w:type="paragraph" w:customStyle="1" w:styleId="140">
    <w:name w:val="MM Topic 6"/>
    <w:basedOn w:val="9"/>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5"/>
    <w:qFormat/>
    <w:uiPriority w:val="0"/>
    <w:rPr>
      <w:rFonts w:ascii="Times New Roman" w:hAnsi="Times New Roman" w:eastAsia="宋体" w:cs="Times New Roman"/>
      <w:kern w:val="0"/>
      <w:sz w:val="16"/>
      <w:szCs w:val="16"/>
    </w:rPr>
  </w:style>
  <w:style w:type="character" w:customStyle="1" w:styleId="142">
    <w:name w:val="正文文本 2 Char1"/>
    <w:basedOn w:val="45"/>
    <w:qFormat/>
    <w:uiPriority w:val="0"/>
    <w:rPr>
      <w:rFonts w:ascii="Times New Roman" w:hAnsi="Times New Roman" w:eastAsia="宋体" w:cs="Times New Roman"/>
      <w:kern w:val="0"/>
      <w:sz w:val="24"/>
      <w:szCs w:val="24"/>
    </w:rPr>
  </w:style>
  <w:style w:type="character" w:customStyle="1" w:styleId="143">
    <w:name w:val="标题 Char1"/>
    <w:basedOn w:val="45"/>
    <w:qFormat/>
    <w:uiPriority w:val="10"/>
    <w:rPr>
      <w:rFonts w:eastAsia="宋体" w:asciiTheme="majorHAnsi" w:hAnsiTheme="majorHAnsi" w:cstheme="majorBidi"/>
      <w:b/>
      <w:bCs/>
      <w:kern w:val="0"/>
      <w:sz w:val="32"/>
      <w:szCs w:val="32"/>
    </w:rPr>
  </w:style>
  <w:style w:type="paragraph" w:customStyle="1" w:styleId="144">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8"/>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8"/>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11"/>
    <w:basedOn w:val="1"/>
    <w:qFormat/>
    <w:uiPriority w:val="34"/>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1"/>
    <w:qFormat/>
    <w:uiPriority w:val="0"/>
    <w:pPr>
      <w:tabs>
        <w:tab w:val="left" w:pos="4394"/>
      </w:tabs>
    </w:pPr>
  </w:style>
  <w:style w:type="paragraph" w:customStyle="1" w:styleId="163">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4"/>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4"/>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7"/>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9"/>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Char"/>
    <w:link w:val="36"/>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5"/>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5"/>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5"/>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5"/>
    <w:qFormat/>
    <w:uiPriority w:val="0"/>
  </w:style>
  <w:style w:type="character" w:customStyle="1" w:styleId="235">
    <w:name w:val="批注文字 Char"/>
    <w:qFormat/>
    <w:uiPriority w:val="99"/>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99"/>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Char"/>
    <w:link w:val="3"/>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5"/>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1">
    <w:name w:val="正文文本缩进 2 字符1"/>
    <w:basedOn w:val="45"/>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5"/>
    <w:semiHidden/>
    <w:qFormat/>
    <w:uiPriority w:val="99"/>
    <w:rPr>
      <w:rFonts w:ascii="Calibri" w:hAnsi="Calibri" w:eastAsia="宋体" w:cs="Times New Roman"/>
      <w:sz w:val="16"/>
      <w:szCs w:val="16"/>
    </w:rPr>
  </w:style>
  <w:style w:type="character" w:customStyle="1" w:styleId="265">
    <w:name w:val="批注文字 字符1"/>
    <w:basedOn w:val="45"/>
    <w:semiHidden/>
    <w:qFormat/>
    <w:uiPriority w:val="99"/>
    <w:rPr>
      <w:rFonts w:ascii="Calibri" w:hAnsi="Calibri" w:eastAsia="宋体" w:cs="Times New Roman"/>
    </w:rPr>
  </w:style>
  <w:style w:type="character" w:customStyle="1" w:styleId="266">
    <w:name w:val="正文文本 2 字符1"/>
    <w:basedOn w:val="45"/>
    <w:semiHidden/>
    <w:qFormat/>
    <w:uiPriority w:val="99"/>
    <w:rPr>
      <w:rFonts w:ascii="Calibri" w:hAnsi="Calibri" w:eastAsia="宋体" w:cs="Times New Roman"/>
    </w:rPr>
  </w:style>
  <w:style w:type="character" w:customStyle="1" w:styleId="267">
    <w:name w:val="正文文本缩进 字符1"/>
    <w:basedOn w:val="45"/>
    <w:semiHidden/>
    <w:qFormat/>
    <w:uiPriority w:val="99"/>
    <w:rPr>
      <w:rFonts w:ascii="Calibri" w:hAnsi="Calibri" w:eastAsia="宋体" w:cs="Times New Roman"/>
    </w:rPr>
  </w:style>
  <w:style w:type="character" w:customStyle="1" w:styleId="268">
    <w:name w:val="批注框文本 字符1"/>
    <w:basedOn w:val="45"/>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5"/>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5"/>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7">
    <w:name w:val="日期 字符1"/>
    <w:basedOn w:val="45"/>
    <w:semiHidden/>
    <w:qFormat/>
    <w:uiPriority w:val="99"/>
    <w:rPr>
      <w:rFonts w:ascii="Calibri" w:hAnsi="Calibri" w:eastAsia="宋体" w:cs="Times New Roman"/>
    </w:rPr>
  </w:style>
  <w:style w:type="character" w:customStyle="1" w:styleId="278">
    <w:name w:val="正文文本 3 字符1"/>
    <w:basedOn w:val="45"/>
    <w:semiHidden/>
    <w:qFormat/>
    <w:uiPriority w:val="99"/>
    <w:rPr>
      <w:rFonts w:ascii="Calibri" w:hAnsi="Calibri" w:eastAsia="宋体" w:cs="Times New Roman"/>
      <w:sz w:val="16"/>
      <w:szCs w:val="16"/>
    </w:rPr>
  </w:style>
  <w:style w:type="character" w:customStyle="1" w:styleId="279">
    <w:name w:val="文档结构图 字符1"/>
    <w:basedOn w:val="45"/>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5"/>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5"/>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4"/>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5"/>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5"/>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8"/>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1">
    <w:name w:val="标题 5 + 首行缩进:"/>
    <w:basedOn w:val="8"/>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5"/>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5"/>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5"/>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7"/>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1">
    <w:name w:val="明显引用 字符"/>
    <w:link w:val="342"/>
    <w:qFormat/>
    <w:uiPriority w:val="0"/>
    <w:rPr>
      <w:b/>
      <w:bCs/>
      <w:i/>
      <w:iCs/>
      <w:color w:val="4F81BD"/>
    </w:rPr>
  </w:style>
  <w:style w:type="paragraph" w:customStyle="1" w:styleId="342">
    <w:name w:val="明显引用1"/>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不明显强调1"/>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6"/>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明显参考1"/>
    <w:qFormat/>
    <w:uiPriority w:val="0"/>
    <w:rPr>
      <w:b/>
      <w:bCs/>
      <w:smallCaps/>
      <w:color w:val="C0504D"/>
      <w:spacing w:val="5"/>
      <w:u w:val="single"/>
    </w:rPr>
  </w:style>
  <w:style w:type="character" w:customStyle="1" w:styleId="348">
    <w:name w:val="书籍标题1"/>
    <w:qFormat/>
    <w:uiPriority w:val="0"/>
    <w:rPr>
      <w:b/>
      <w:bCs/>
      <w:smallCaps/>
      <w:spacing w:val="5"/>
    </w:rPr>
  </w:style>
  <w:style w:type="character" w:customStyle="1" w:styleId="349">
    <w:name w:val="引用 字符"/>
    <w:link w:val="350"/>
    <w:qFormat/>
    <w:uiPriority w:val="0"/>
    <w:rPr>
      <w:i/>
      <w:iCs/>
      <w:color w:val="000000"/>
    </w:rPr>
  </w:style>
  <w:style w:type="paragraph" w:customStyle="1" w:styleId="350">
    <w:name w:val="引用1"/>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明显强调1"/>
    <w:qFormat/>
    <w:uiPriority w:val="0"/>
    <w:rPr>
      <w:b/>
      <w:bCs/>
      <w:i/>
      <w:iCs/>
      <w:color w:val="4F81BD"/>
    </w:rPr>
  </w:style>
  <w:style w:type="character" w:customStyle="1" w:styleId="352">
    <w:name w:val="textcontents"/>
    <w:qFormat/>
    <w:uiPriority w:val="0"/>
    <w:rPr>
      <w:rFonts w:cs="Times New Roman"/>
    </w:rPr>
  </w:style>
  <w:style w:type="character" w:customStyle="1" w:styleId="353">
    <w:name w:val="不明显参考1"/>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标题2"/>
    <w:basedOn w:val="4"/>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5"/>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5"/>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6"/>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5"/>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5"/>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paragraph" w:customStyle="1" w:styleId="369">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List Paragraph"/>
    <w:basedOn w:val="1"/>
    <w:unhideWhenUsed/>
    <w:qFormat/>
    <w:uiPriority w:val="99"/>
    <w:pPr>
      <w:ind w:firstLine="420" w:firstLineChars="200"/>
    </w:pPr>
  </w:style>
  <w:style w:type="character" w:customStyle="1" w:styleId="371">
    <w:name w:val="NormalCharacter"/>
    <w:link w:val="1"/>
    <w:qFormat/>
    <w:uiPriority w:val="0"/>
    <w:rPr>
      <w:rFonts w:ascii="Times New Roman" w:hAnsi="Times New Roman" w:eastAsia="宋体" w:cs="Times New Roman"/>
      <w:sz w:val="24"/>
      <w:szCs w:val="24"/>
      <w:lang w:val="en-US" w:eastAsia="zh-CN" w:bidi="ar-SA"/>
    </w:rPr>
  </w:style>
  <w:style w:type="paragraph" w:customStyle="1" w:styleId="372">
    <w:name w:val="HtmlNormal"/>
    <w:basedOn w:val="1"/>
    <w:qFormat/>
    <w:uiPriority w:val="0"/>
    <w:pPr>
      <w:jc w:val="left"/>
      <w:textAlignment w:val="baseline"/>
    </w:pPr>
    <w:rPr>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E6C0A-6284-4309-84BE-865895BAEE1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69</Pages>
  <Words>4944</Words>
  <Characters>28187</Characters>
  <Lines>234</Lines>
  <Paragraphs>66</Paragraphs>
  <TotalTime>14</TotalTime>
  <ScaleCrop>false</ScaleCrop>
  <LinksUpToDate>false</LinksUpToDate>
  <CharactersWithSpaces>33065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2021-08-18T06:01:00Z</dcterms:created>
  <dc:creator>罗川</dc:creator>
  <cp:lastModifiedBy>ICBC</cp:lastModifiedBy>
  <cp:lastPrinted>2021-11-01T01:59:00Z</cp:lastPrinted>
  <dcterms:modified xsi:type="dcterms:W3CDTF">2021-11-02T05:51:37Z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6878456E925E4CFB9C5731054D90677C</vt:lpwstr>
  </property>
</Properties>
</file>