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1417" w:firstLineChars="443"/>
        <w:rPr>
          <w:rFonts w:ascii="华文中宋" w:hAnsi="华文中宋" w:eastAsia="华文中宋"/>
          <w:color w:val="auto"/>
          <w:spacing w:val="20"/>
          <w:sz w:val="28"/>
          <w:szCs w:val="28"/>
          <w:highlight w:val="none"/>
          <w:shd w:val="clear" w:color="auto" w:fill="auto"/>
        </w:rPr>
      </w:pPr>
    </w:p>
    <w:p>
      <w:pPr>
        <w:pStyle w:val="2"/>
        <w:rPr>
          <w:rFonts w:ascii="华文中宋" w:hAnsi="华文中宋" w:eastAsia="华文中宋"/>
          <w:color w:val="auto"/>
          <w:highlight w:val="none"/>
          <w:shd w:val="clear" w:color="auto" w:fill="auto"/>
        </w:rPr>
      </w:pPr>
    </w:p>
    <w:p>
      <w:pPr>
        <w:spacing w:line="360" w:lineRule="auto"/>
        <w:jc w:val="center"/>
        <w:rPr>
          <w:rFonts w:ascii="华文中宋" w:hAnsi="华文中宋" w:eastAsia="华文中宋"/>
          <w:color w:val="auto"/>
          <w:spacing w:val="-20"/>
          <w:sz w:val="96"/>
          <w:szCs w:val="96"/>
          <w:highlight w:val="none"/>
          <w:shd w:val="clear" w:color="auto" w:fill="auto"/>
        </w:rPr>
      </w:pPr>
      <w:r>
        <w:rPr>
          <w:rFonts w:hint="eastAsia" w:ascii="华文中宋" w:hAnsi="华文中宋" w:eastAsia="华文中宋"/>
          <w:color w:val="auto"/>
          <w:spacing w:val="-20"/>
          <w:sz w:val="96"/>
          <w:szCs w:val="96"/>
          <w:highlight w:val="none"/>
          <w:shd w:val="clear" w:color="auto" w:fill="auto"/>
        </w:rPr>
        <w:t>竞争性磋商文件</w:t>
      </w:r>
    </w:p>
    <w:p>
      <w:pPr>
        <w:spacing w:line="360" w:lineRule="auto"/>
        <w:ind w:left="2235" w:leftChars="223" w:hanging="1700" w:hangingChars="500"/>
        <w:rPr>
          <w:rFonts w:ascii="华文中宋" w:hAnsi="华文中宋" w:eastAsia="华文中宋"/>
          <w:color w:val="auto"/>
          <w:spacing w:val="20"/>
          <w:sz w:val="30"/>
          <w:szCs w:val="30"/>
          <w:highlight w:val="none"/>
          <w:shd w:val="clear" w:color="auto" w:fill="auto"/>
        </w:rPr>
      </w:pPr>
    </w:p>
    <w:p>
      <w:pPr>
        <w:spacing w:line="360" w:lineRule="auto"/>
        <w:ind w:left="2223" w:leftChars="336" w:hanging="1417" w:hangingChars="443"/>
        <w:rPr>
          <w:rFonts w:hint="eastAsia" w:ascii="华文中宋" w:hAnsi="华文中宋" w:eastAsia="华文中宋"/>
          <w:color w:val="auto"/>
          <w:sz w:val="32"/>
          <w:szCs w:val="32"/>
          <w:highlight w:val="none"/>
          <w:shd w:val="clear" w:color="auto" w:fill="auto"/>
          <w:lang w:eastAsia="zh-CN"/>
        </w:rPr>
      </w:pPr>
      <w:r>
        <w:rPr>
          <w:rFonts w:hint="eastAsia" w:ascii="华文中宋" w:hAnsi="华文中宋" w:eastAsia="华文中宋"/>
          <w:color w:val="auto"/>
          <w:sz w:val="32"/>
          <w:szCs w:val="32"/>
          <w:highlight w:val="none"/>
          <w:shd w:val="clear" w:color="auto" w:fill="auto"/>
        </w:rPr>
        <w:t>项目名称：</w:t>
      </w:r>
      <w:r>
        <w:rPr>
          <w:rFonts w:hint="eastAsia" w:ascii="华文中宋" w:hAnsi="华文中宋" w:eastAsia="华文中宋"/>
          <w:color w:val="auto"/>
          <w:sz w:val="32"/>
          <w:szCs w:val="32"/>
          <w:highlight w:val="none"/>
          <w:shd w:val="clear" w:color="auto" w:fill="auto"/>
          <w:lang w:eastAsia="zh-CN"/>
        </w:rPr>
        <w:t>成都市新津区人力资源和社会保障局保安保洁劳务外包项目</w:t>
      </w:r>
    </w:p>
    <w:p>
      <w:pPr>
        <w:spacing w:line="360" w:lineRule="auto"/>
        <w:ind w:left="2223" w:leftChars="336" w:hanging="1417" w:hangingChars="443"/>
        <w:rPr>
          <w:rFonts w:hint="eastAsia" w:ascii="华文中宋" w:hAnsi="华文中宋" w:eastAsia="华文中宋"/>
          <w:color w:val="auto"/>
          <w:sz w:val="32"/>
          <w:szCs w:val="32"/>
          <w:highlight w:val="none"/>
          <w:shd w:val="clear" w:color="auto" w:fill="auto"/>
          <w:lang w:eastAsia="zh-CN"/>
        </w:rPr>
      </w:pPr>
      <w:r>
        <w:rPr>
          <w:rFonts w:hint="eastAsia" w:ascii="华文中宋" w:hAnsi="华文中宋" w:eastAsia="华文中宋"/>
          <w:color w:val="auto"/>
          <w:sz w:val="32"/>
          <w:szCs w:val="32"/>
          <w:highlight w:val="none"/>
          <w:shd w:val="clear" w:color="auto" w:fill="auto"/>
          <w:lang w:eastAsia="zh-CN"/>
        </w:rPr>
        <w:t>项目编号: 新津政采（2021）A0002号</w:t>
      </w:r>
    </w:p>
    <w:p>
      <w:pPr>
        <w:tabs>
          <w:tab w:val="left" w:pos="2552"/>
        </w:tabs>
        <w:spacing w:line="360" w:lineRule="auto"/>
        <w:ind w:firstLine="2392" w:firstLineChars="443"/>
        <w:rPr>
          <w:rFonts w:ascii="华文中宋" w:hAnsi="华文中宋" w:eastAsia="华文中宋"/>
          <w:color w:val="auto"/>
          <w:spacing w:val="110"/>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kern w:val="24"/>
          <w:sz w:val="32"/>
          <w:szCs w:val="32"/>
          <w:highlight w:val="none"/>
          <w:shd w:val="clear" w:color="auto" w:fill="auto"/>
        </w:rPr>
      </w:pPr>
    </w:p>
    <w:p>
      <w:pPr>
        <w:spacing w:line="360" w:lineRule="auto"/>
        <w:jc w:val="center"/>
        <w:rPr>
          <w:rFonts w:ascii="华文中宋" w:hAnsi="华文中宋" w:eastAsia="华文中宋"/>
          <w:color w:val="auto"/>
          <w:sz w:val="32"/>
          <w:szCs w:val="32"/>
          <w:highlight w:val="none"/>
          <w:shd w:val="clear" w:color="auto" w:fill="auto"/>
        </w:rPr>
      </w:pPr>
      <w:r>
        <w:rPr>
          <w:rFonts w:hint="eastAsia" w:ascii="华文中宋" w:hAnsi="华文中宋" w:eastAsia="华文中宋"/>
          <w:color w:val="auto"/>
          <w:sz w:val="32"/>
          <w:szCs w:val="32"/>
          <w:highlight w:val="none"/>
          <w:shd w:val="clear" w:color="auto" w:fill="auto"/>
          <w:lang w:eastAsia="zh-CN"/>
        </w:rPr>
        <w:t>成都市新津区人力资源和社会保障局</w:t>
      </w:r>
      <w:r>
        <w:rPr>
          <w:rFonts w:hint="eastAsia" w:ascii="华文中宋" w:hAnsi="华文中宋" w:eastAsia="华文中宋"/>
          <w:color w:val="auto"/>
          <w:sz w:val="32"/>
          <w:szCs w:val="32"/>
          <w:highlight w:val="none"/>
          <w:shd w:val="clear" w:color="auto" w:fill="auto"/>
        </w:rPr>
        <w:t>、</w:t>
      </w:r>
    </w:p>
    <w:p>
      <w:pPr>
        <w:spacing w:line="360" w:lineRule="auto"/>
        <w:jc w:val="center"/>
        <w:rPr>
          <w:rFonts w:hint="eastAsia" w:asciiTheme="minorEastAsia" w:hAnsiTheme="minorEastAsia" w:eastAsiaTheme="minorEastAsia" w:cstheme="minorEastAsia"/>
          <w:color w:val="auto"/>
          <w:sz w:val="32"/>
          <w:szCs w:val="32"/>
          <w:highlight w:val="none"/>
          <w:shd w:val="clear" w:color="auto" w:fill="auto"/>
          <w:lang w:eastAsia="zh-CN"/>
        </w:rPr>
      </w:pPr>
      <w:r>
        <w:rPr>
          <w:rFonts w:hint="eastAsia" w:asciiTheme="minorEastAsia" w:hAnsiTheme="minorEastAsia" w:eastAsiaTheme="minorEastAsia" w:cstheme="minorEastAsia"/>
          <w:color w:val="auto"/>
          <w:sz w:val="32"/>
          <w:szCs w:val="32"/>
          <w:highlight w:val="none"/>
          <w:shd w:val="clear" w:color="auto" w:fill="auto"/>
          <w:lang w:eastAsia="zh-CN"/>
        </w:rPr>
        <w:t>成都市新津区公共资源交易服务中心</w:t>
      </w:r>
    </w:p>
    <w:p>
      <w:pPr>
        <w:spacing w:line="360" w:lineRule="auto"/>
        <w:jc w:val="center"/>
        <w:rPr>
          <w:rFonts w:ascii="华文中宋" w:hAnsi="华文中宋" w:eastAsia="华文中宋"/>
          <w:color w:val="auto"/>
          <w:sz w:val="32"/>
          <w:szCs w:val="32"/>
          <w:highlight w:val="none"/>
          <w:shd w:val="clear" w:color="auto" w:fill="auto"/>
        </w:rPr>
      </w:pPr>
      <w:r>
        <w:rPr>
          <w:rFonts w:hint="eastAsia" w:ascii="华文中宋" w:hAnsi="华文中宋" w:eastAsia="华文中宋"/>
          <w:color w:val="auto"/>
          <w:sz w:val="32"/>
          <w:szCs w:val="32"/>
          <w:highlight w:val="none"/>
          <w:shd w:val="clear" w:color="auto" w:fill="auto"/>
        </w:rPr>
        <w:t>共同编制</w:t>
      </w:r>
    </w:p>
    <w:p>
      <w:pPr>
        <w:tabs>
          <w:tab w:val="center" w:pos="4153"/>
          <w:tab w:val="right" w:pos="8306"/>
        </w:tabs>
        <w:spacing w:line="360" w:lineRule="auto"/>
        <w:jc w:val="center"/>
        <w:rPr>
          <w:rFonts w:ascii="宋体" w:hAnsi="宋体"/>
          <w:b/>
          <w:bCs/>
          <w:color w:val="auto"/>
          <w:sz w:val="36"/>
          <w:szCs w:val="36"/>
          <w:highlight w:val="none"/>
          <w:shd w:val="clear" w:color="auto" w:fill="auto"/>
        </w:rPr>
      </w:pPr>
      <w:r>
        <w:rPr>
          <w:rFonts w:hint="eastAsia" w:ascii="华文中宋" w:hAnsi="华文中宋" w:eastAsia="华文中宋"/>
          <w:color w:val="auto"/>
          <w:sz w:val="32"/>
          <w:szCs w:val="32"/>
          <w:highlight w:val="none"/>
          <w:shd w:val="clear" w:color="auto" w:fill="auto"/>
        </w:rPr>
        <w:t>二○二一年</w:t>
      </w:r>
      <w:r>
        <w:rPr>
          <w:rFonts w:hint="eastAsia" w:ascii="华文中宋" w:hAnsi="华文中宋" w:eastAsia="华文中宋"/>
          <w:color w:val="auto"/>
          <w:sz w:val="32"/>
          <w:szCs w:val="32"/>
          <w:highlight w:val="none"/>
          <w:shd w:val="clear" w:color="auto" w:fill="auto"/>
          <w:lang w:val="en-US" w:eastAsia="zh-CN"/>
        </w:rPr>
        <w:t>六</w:t>
      </w:r>
      <w:r>
        <w:rPr>
          <w:rFonts w:hint="eastAsia" w:ascii="华文中宋" w:hAnsi="华文中宋" w:eastAsia="华文中宋"/>
          <w:color w:val="auto"/>
          <w:sz w:val="32"/>
          <w:szCs w:val="32"/>
          <w:highlight w:val="none"/>
          <w:shd w:val="clear" w:color="auto" w:fill="auto"/>
        </w:rPr>
        <w:t>月</w:t>
      </w:r>
      <w:r>
        <w:rPr>
          <w:rFonts w:ascii="华文中宋" w:hAnsi="华文中宋" w:eastAsia="华文中宋"/>
          <w:bCs/>
          <w:color w:val="auto"/>
          <w:sz w:val="36"/>
          <w:szCs w:val="36"/>
          <w:highlight w:val="none"/>
          <w:shd w:val="clear" w:color="auto" w:fill="auto"/>
        </w:rPr>
        <w:br w:type="page"/>
      </w:r>
      <w:r>
        <w:rPr>
          <w:rFonts w:hint="eastAsia" w:ascii="宋体" w:hAnsi="宋体"/>
          <w:b/>
          <w:bCs/>
          <w:color w:val="auto"/>
          <w:sz w:val="36"/>
          <w:szCs w:val="36"/>
          <w:highlight w:val="none"/>
          <w:shd w:val="clear" w:color="auto" w:fill="auto"/>
        </w:rPr>
        <w:t>目 录</w:t>
      </w:r>
    </w:p>
    <w:p>
      <w:pPr>
        <w:pStyle w:val="33"/>
        <w:tabs>
          <w:tab w:val="right" w:leader="dot" w:pos="9214"/>
          <w:tab w:val="clear" w:pos="840"/>
          <w:tab w:val="clear" w:pos="9204"/>
        </w:tabs>
        <w:rPr>
          <w:color w:val="auto"/>
          <w:highlight w:val="none"/>
          <w:shd w:val="clear" w:color="auto" w:fill="auto"/>
        </w:rPr>
      </w:pPr>
      <w:r>
        <w:rPr>
          <w:rFonts w:ascii="宋体" w:hAnsi="宋体"/>
          <w:b w:val="0"/>
          <w:color w:val="auto"/>
          <w:sz w:val="36"/>
          <w:szCs w:val="36"/>
          <w:highlight w:val="none"/>
          <w:shd w:val="clear" w:color="auto" w:fill="auto"/>
        </w:rPr>
        <w:fldChar w:fldCharType="begin"/>
      </w:r>
      <w:r>
        <w:rPr>
          <w:rFonts w:hint="eastAsia" w:ascii="宋体" w:hAnsi="宋体"/>
          <w:color w:val="auto"/>
          <w:sz w:val="36"/>
          <w:szCs w:val="36"/>
          <w:highlight w:val="none"/>
          <w:shd w:val="clear" w:color="auto" w:fill="auto"/>
        </w:rPr>
        <w:instrText xml:space="preserve">TOC \o "1-2" \h \z \u</w:instrText>
      </w:r>
      <w:r>
        <w:rPr>
          <w:rFonts w:ascii="宋体" w:hAnsi="宋体"/>
          <w:b w:val="0"/>
          <w:color w:val="auto"/>
          <w:sz w:val="36"/>
          <w:szCs w:val="36"/>
          <w:highlight w:val="none"/>
          <w:shd w:val="clear" w:color="auto" w:fill="auto"/>
        </w:rPr>
        <w:fldChar w:fldCharType="separate"/>
      </w:r>
      <w:r>
        <w:rPr>
          <w:rFonts w:ascii="宋体" w:hAnsi="宋体"/>
          <w:color w:val="auto"/>
          <w:szCs w:val="36"/>
          <w:highlight w:val="none"/>
          <w:shd w:val="clear" w:color="auto" w:fill="auto"/>
        </w:rPr>
        <w:fldChar w:fldCharType="begin"/>
      </w:r>
      <w:r>
        <w:rPr>
          <w:rFonts w:ascii="宋体" w:hAnsi="宋体"/>
          <w:color w:val="auto"/>
          <w:szCs w:val="36"/>
          <w:highlight w:val="none"/>
          <w:shd w:val="clear" w:color="auto" w:fill="auto"/>
        </w:rPr>
        <w:instrText xml:space="preserve"> HYPERLINK \l _Toc23929 </w:instrText>
      </w:r>
      <w:r>
        <w:rPr>
          <w:rFonts w:ascii="宋体" w:hAnsi="宋体"/>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第1章 </w:t>
      </w:r>
      <w:r>
        <w:rPr>
          <w:rFonts w:hint="eastAsia"/>
          <w:color w:val="auto"/>
          <w:highlight w:val="none"/>
          <w:shd w:val="clear" w:color="auto" w:fill="auto"/>
        </w:rPr>
        <w:t>竞争性磋商邀请</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_Toc23929 </w:instrText>
      </w:r>
      <w:r>
        <w:rPr>
          <w:color w:val="auto"/>
          <w:highlight w:val="none"/>
          <w:shd w:val="clear" w:color="auto" w:fill="auto"/>
        </w:rPr>
        <w:fldChar w:fldCharType="separate"/>
      </w:r>
      <w:r>
        <w:rPr>
          <w:color w:val="auto"/>
          <w:highlight w:val="none"/>
          <w:shd w:val="clear" w:color="auto" w:fill="auto"/>
        </w:rPr>
        <w:t>4</w:t>
      </w:r>
      <w:r>
        <w:rPr>
          <w:color w:val="auto"/>
          <w:highlight w:val="none"/>
          <w:shd w:val="clear" w:color="auto" w:fill="auto"/>
        </w:rPr>
        <w:fldChar w:fldCharType="end"/>
      </w:r>
      <w:r>
        <w:rPr>
          <w:rFonts w:ascii="宋体" w:hAnsi="宋体"/>
          <w:color w:val="auto"/>
          <w:szCs w:val="36"/>
          <w:highlight w:val="none"/>
          <w:shd w:val="clear" w:color="auto" w:fill="auto"/>
        </w:rPr>
        <w:fldChar w:fldCharType="end"/>
      </w:r>
    </w:p>
    <w:p>
      <w:pPr>
        <w:pStyle w:val="33"/>
        <w:tabs>
          <w:tab w:val="right" w:leader="dot" w:pos="9214"/>
          <w:tab w:val="clear" w:pos="840"/>
          <w:tab w:val="clear" w:pos="920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_Toc24220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第2章 </w:t>
      </w:r>
      <w:r>
        <w:rPr>
          <w:rFonts w:hint="eastAsia"/>
          <w:color w:val="auto"/>
          <w:highlight w:val="none"/>
          <w:shd w:val="clear" w:color="auto" w:fill="auto"/>
        </w:rPr>
        <w:t>供应商须知</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_Toc24220 </w:instrText>
      </w:r>
      <w:r>
        <w:rPr>
          <w:color w:val="auto"/>
          <w:highlight w:val="none"/>
          <w:shd w:val="clear" w:color="auto" w:fill="auto"/>
        </w:rPr>
        <w:fldChar w:fldCharType="separate"/>
      </w:r>
      <w:r>
        <w:rPr>
          <w:color w:val="auto"/>
          <w:highlight w:val="none"/>
          <w:shd w:val="clear" w:color="auto" w:fill="auto"/>
        </w:rPr>
        <w:t>30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_Toc7732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2.1 </w:t>
      </w:r>
      <w:r>
        <w:rPr>
          <w:rFonts w:hint="eastAsia"/>
          <w:color w:val="auto"/>
          <w:highlight w:val="none"/>
          <w:shd w:val="clear" w:color="auto" w:fill="auto"/>
        </w:rPr>
        <w:t>供应商须知前附表</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_Toc7732 </w:instrText>
      </w:r>
      <w:r>
        <w:rPr>
          <w:color w:val="auto"/>
          <w:highlight w:val="none"/>
          <w:shd w:val="clear" w:color="auto" w:fill="auto"/>
        </w:rPr>
        <w:fldChar w:fldCharType="separate"/>
      </w:r>
      <w:r>
        <w:rPr>
          <w:color w:val="auto"/>
          <w:highlight w:val="none"/>
          <w:shd w:val="clear" w:color="auto" w:fill="auto"/>
        </w:rPr>
        <w:t>30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_Toc16469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2.2 </w:t>
      </w:r>
      <w:r>
        <w:rPr>
          <w:rFonts w:hint="eastAsia"/>
          <w:color w:val="auto"/>
          <w:highlight w:val="none"/>
          <w:shd w:val="clear" w:color="auto" w:fill="auto"/>
        </w:rPr>
        <w:t>总则</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_Toc16469 </w:instrText>
      </w:r>
      <w:r>
        <w:rPr>
          <w:color w:val="auto"/>
          <w:highlight w:val="none"/>
          <w:shd w:val="clear" w:color="auto" w:fill="auto"/>
        </w:rPr>
        <w:fldChar w:fldCharType="separate"/>
      </w:r>
      <w:r>
        <w:rPr>
          <w:color w:val="auto"/>
          <w:highlight w:val="none"/>
          <w:shd w:val="clear" w:color="auto" w:fill="auto"/>
        </w:rPr>
        <w:t>33</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_Toc31075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2.3 </w:t>
      </w:r>
      <w:r>
        <w:rPr>
          <w:rFonts w:hint="eastAsia"/>
          <w:color w:val="auto"/>
          <w:highlight w:val="none"/>
          <w:shd w:val="clear" w:color="auto" w:fill="auto"/>
        </w:rPr>
        <w:t>磋商</w:t>
      </w:r>
      <w:r>
        <w:rPr>
          <w:color w:val="auto"/>
          <w:highlight w:val="none"/>
          <w:shd w:val="clear" w:color="auto" w:fill="auto"/>
        </w:rPr>
        <w:t>文件</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_Toc31075 </w:instrText>
      </w:r>
      <w:r>
        <w:rPr>
          <w:color w:val="auto"/>
          <w:highlight w:val="none"/>
          <w:shd w:val="clear" w:color="auto" w:fill="auto"/>
        </w:rPr>
        <w:fldChar w:fldCharType="separate"/>
      </w:r>
      <w:r>
        <w:rPr>
          <w:color w:val="auto"/>
          <w:highlight w:val="none"/>
          <w:shd w:val="clear" w:color="auto" w:fill="auto"/>
        </w:rPr>
        <w:t>35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_Toc26970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2.4 </w:t>
      </w:r>
      <w:r>
        <w:rPr>
          <w:rFonts w:hint="eastAsia"/>
          <w:color w:val="auto"/>
          <w:highlight w:val="none"/>
          <w:shd w:val="clear" w:color="auto" w:fill="auto"/>
        </w:rPr>
        <w:t>响应文件</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_Toc26970 </w:instrText>
      </w:r>
      <w:r>
        <w:rPr>
          <w:color w:val="auto"/>
          <w:highlight w:val="none"/>
          <w:shd w:val="clear" w:color="auto" w:fill="auto"/>
        </w:rPr>
        <w:fldChar w:fldCharType="separate"/>
      </w:r>
      <w:r>
        <w:rPr>
          <w:color w:val="auto"/>
          <w:highlight w:val="none"/>
          <w:shd w:val="clear" w:color="auto" w:fill="auto"/>
        </w:rPr>
        <w:t>36</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_Toc7106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2.5 </w:t>
      </w:r>
      <w:r>
        <w:rPr>
          <w:rFonts w:hint="eastAsia"/>
          <w:color w:val="auto"/>
          <w:highlight w:val="none"/>
          <w:shd w:val="clear" w:color="auto" w:fill="auto"/>
        </w:rPr>
        <w:t>开标及开标程序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_Toc7106 </w:instrText>
      </w:r>
      <w:r>
        <w:rPr>
          <w:color w:val="auto"/>
          <w:highlight w:val="none"/>
          <w:shd w:val="clear" w:color="auto" w:fill="auto"/>
        </w:rPr>
        <w:fldChar w:fldCharType="separate"/>
      </w:r>
      <w:r>
        <w:rPr>
          <w:color w:val="auto"/>
          <w:highlight w:val="none"/>
          <w:shd w:val="clear" w:color="auto" w:fill="auto"/>
        </w:rPr>
        <w:t>43</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_Toc17044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2.6 </w:t>
      </w:r>
      <w:r>
        <w:rPr>
          <w:rFonts w:hint="eastAsia"/>
          <w:color w:val="auto"/>
          <w:highlight w:val="none"/>
          <w:shd w:val="clear" w:color="auto" w:fill="auto"/>
          <w:lang w:val="en-US" w:eastAsia="zh-CN"/>
        </w:rPr>
        <w:t>资格审查和</w:t>
      </w:r>
      <w:r>
        <w:rPr>
          <w:color w:val="auto"/>
          <w:highlight w:val="none"/>
          <w:shd w:val="clear" w:color="auto" w:fill="auto"/>
        </w:rPr>
        <w:t>评审</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_Toc17044 </w:instrText>
      </w:r>
      <w:r>
        <w:rPr>
          <w:color w:val="auto"/>
          <w:highlight w:val="none"/>
          <w:shd w:val="clear" w:color="auto" w:fill="auto"/>
        </w:rPr>
        <w:fldChar w:fldCharType="separate"/>
      </w:r>
      <w:r>
        <w:rPr>
          <w:color w:val="auto"/>
          <w:highlight w:val="none"/>
          <w:shd w:val="clear" w:color="auto" w:fill="auto"/>
        </w:rPr>
        <w:t>44</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_Toc1325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2.7 </w:t>
      </w:r>
      <w:r>
        <w:rPr>
          <w:color w:val="auto"/>
          <w:highlight w:val="none"/>
          <w:shd w:val="clear" w:color="auto" w:fill="auto"/>
        </w:rPr>
        <w:t>成交通知书</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_Toc1325 </w:instrText>
      </w:r>
      <w:r>
        <w:rPr>
          <w:color w:val="auto"/>
          <w:highlight w:val="none"/>
          <w:shd w:val="clear" w:color="auto" w:fill="auto"/>
        </w:rPr>
        <w:fldChar w:fldCharType="separate"/>
      </w:r>
      <w:r>
        <w:rPr>
          <w:color w:val="auto"/>
          <w:highlight w:val="none"/>
          <w:shd w:val="clear" w:color="auto" w:fill="auto"/>
        </w:rPr>
        <w:t>44</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_Toc1185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2.8 </w:t>
      </w:r>
      <w:r>
        <w:rPr>
          <w:rFonts w:hint="eastAsia"/>
          <w:color w:val="auto"/>
          <w:highlight w:val="none"/>
          <w:shd w:val="clear" w:color="auto" w:fill="auto"/>
        </w:rPr>
        <w:t>签订及履行合同和验收</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_Toc1185 </w:instrText>
      </w:r>
      <w:r>
        <w:rPr>
          <w:color w:val="auto"/>
          <w:highlight w:val="none"/>
          <w:shd w:val="clear" w:color="auto" w:fill="auto"/>
        </w:rPr>
        <w:fldChar w:fldCharType="separate"/>
      </w:r>
      <w:r>
        <w:rPr>
          <w:color w:val="auto"/>
          <w:highlight w:val="none"/>
          <w:shd w:val="clear" w:color="auto" w:fill="auto"/>
        </w:rPr>
        <w:t>45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_Toc11065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2.9 </w:t>
      </w:r>
      <w:r>
        <w:rPr>
          <w:rFonts w:hint="eastAsia"/>
          <w:color w:val="auto"/>
          <w:highlight w:val="none"/>
          <w:shd w:val="clear" w:color="auto" w:fill="auto"/>
        </w:rPr>
        <w:t>竞争性磋商工作纪律及要求</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_Toc11065 </w:instrText>
      </w:r>
      <w:r>
        <w:rPr>
          <w:color w:val="auto"/>
          <w:highlight w:val="none"/>
          <w:shd w:val="clear" w:color="auto" w:fill="auto"/>
        </w:rPr>
        <w:fldChar w:fldCharType="separate"/>
      </w:r>
      <w:r>
        <w:rPr>
          <w:color w:val="auto"/>
          <w:highlight w:val="none"/>
          <w:shd w:val="clear" w:color="auto" w:fill="auto"/>
        </w:rPr>
        <w:t>47</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_Toc6280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2.10 </w:t>
      </w:r>
      <w:r>
        <w:rPr>
          <w:rFonts w:hint="eastAsia"/>
          <w:color w:val="auto"/>
          <w:highlight w:val="none"/>
          <w:shd w:val="clear" w:color="auto" w:fill="auto"/>
        </w:rPr>
        <w:t>询问、质疑和投诉</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_Toc6280 </w:instrText>
      </w:r>
      <w:r>
        <w:rPr>
          <w:color w:val="auto"/>
          <w:highlight w:val="none"/>
          <w:shd w:val="clear" w:color="auto" w:fill="auto"/>
        </w:rPr>
        <w:fldChar w:fldCharType="separate"/>
      </w:r>
      <w:r>
        <w:rPr>
          <w:color w:val="auto"/>
          <w:highlight w:val="none"/>
          <w:shd w:val="clear" w:color="auto" w:fill="auto"/>
        </w:rPr>
        <w:t>49</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_Toc32137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2.11 </w:t>
      </w:r>
      <w:r>
        <w:rPr>
          <w:rFonts w:hint="eastAsia"/>
          <w:color w:val="auto"/>
          <w:highlight w:val="none"/>
          <w:shd w:val="clear" w:color="auto" w:fill="auto"/>
        </w:rPr>
        <w:t>中小企业政府采购信用融资</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_Toc32137 </w:instrText>
      </w:r>
      <w:r>
        <w:rPr>
          <w:color w:val="auto"/>
          <w:highlight w:val="none"/>
          <w:shd w:val="clear" w:color="auto" w:fill="auto"/>
        </w:rPr>
        <w:fldChar w:fldCharType="separate"/>
      </w:r>
      <w:r>
        <w:rPr>
          <w:color w:val="auto"/>
          <w:highlight w:val="none"/>
          <w:shd w:val="clear" w:color="auto" w:fill="auto"/>
        </w:rPr>
        <w:t>50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_Toc5935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2.12 </w:t>
      </w:r>
      <w:r>
        <w:rPr>
          <w:rFonts w:hint="eastAsia"/>
          <w:color w:val="auto"/>
          <w:highlight w:val="none"/>
          <w:shd w:val="clear" w:color="auto" w:fill="auto"/>
        </w:rPr>
        <w:t>其他</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_Toc5935 </w:instrText>
      </w:r>
      <w:r>
        <w:rPr>
          <w:color w:val="auto"/>
          <w:highlight w:val="none"/>
          <w:shd w:val="clear" w:color="auto" w:fill="auto"/>
        </w:rPr>
        <w:fldChar w:fldCharType="separate"/>
      </w:r>
      <w:r>
        <w:rPr>
          <w:color w:val="auto"/>
          <w:highlight w:val="none"/>
          <w:shd w:val="clear" w:color="auto" w:fill="auto"/>
        </w:rPr>
        <w:t>51</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33"/>
        <w:tabs>
          <w:tab w:val="right" w:leader="dot" w:pos="9214"/>
          <w:tab w:val="clear" w:pos="840"/>
          <w:tab w:val="clear" w:pos="920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_Toc16882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第3章 </w:t>
      </w:r>
      <w:r>
        <w:rPr>
          <w:rFonts w:hint="eastAsia"/>
          <w:color w:val="auto"/>
          <w:highlight w:val="none"/>
          <w:shd w:val="clear" w:color="auto" w:fill="auto"/>
        </w:rPr>
        <w:t>响应文件格式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_Toc16882 </w:instrText>
      </w:r>
      <w:r>
        <w:rPr>
          <w:color w:val="auto"/>
          <w:highlight w:val="none"/>
          <w:shd w:val="clear" w:color="auto" w:fill="auto"/>
        </w:rPr>
        <w:fldChar w:fldCharType="separate"/>
      </w:r>
      <w:r>
        <w:rPr>
          <w:color w:val="auto"/>
          <w:highlight w:val="none"/>
          <w:shd w:val="clear" w:color="auto" w:fill="auto"/>
        </w:rPr>
        <w:t>52</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_Toc9589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3.1 </w:t>
      </w:r>
      <w:r>
        <w:rPr>
          <w:rFonts w:hint="eastAsia"/>
          <w:color w:val="auto"/>
          <w:highlight w:val="none"/>
          <w:shd w:val="clear" w:color="auto" w:fill="auto"/>
          <w:lang w:eastAsia="zh-CN"/>
        </w:rPr>
        <w:t>资格性</w:t>
      </w:r>
      <w:r>
        <w:rPr>
          <w:rFonts w:hint="eastAsia"/>
          <w:color w:val="auto"/>
          <w:highlight w:val="none"/>
          <w:shd w:val="clear" w:color="auto" w:fill="auto"/>
        </w:rPr>
        <w:t>文件格式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_Toc9589 </w:instrText>
      </w:r>
      <w:r>
        <w:rPr>
          <w:color w:val="auto"/>
          <w:highlight w:val="none"/>
          <w:shd w:val="clear" w:color="auto" w:fill="auto"/>
        </w:rPr>
        <w:fldChar w:fldCharType="separate"/>
      </w:r>
      <w:r>
        <w:rPr>
          <w:color w:val="auto"/>
          <w:highlight w:val="none"/>
          <w:shd w:val="clear" w:color="auto" w:fill="auto"/>
        </w:rPr>
        <w:t>52</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_Toc11954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3.2 </w:t>
      </w:r>
      <w:r>
        <w:rPr>
          <w:rFonts w:hint="eastAsia"/>
          <w:color w:val="auto"/>
          <w:highlight w:val="none"/>
          <w:shd w:val="clear" w:color="auto" w:fill="auto"/>
        </w:rPr>
        <w:t>技术、服务性响应文件格式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_Toc11954 </w:instrText>
      </w:r>
      <w:r>
        <w:rPr>
          <w:color w:val="auto"/>
          <w:highlight w:val="none"/>
          <w:shd w:val="clear" w:color="auto" w:fill="auto"/>
        </w:rPr>
        <w:fldChar w:fldCharType="separate"/>
      </w:r>
      <w:r>
        <w:rPr>
          <w:color w:val="auto"/>
          <w:highlight w:val="none"/>
          <w:shd w:val="clear" w:color="auto" w:fill="auto"/>
        </w:rPr>
        <w:t>60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33"/>
        <w:tabs>
          <w:tab w:val="right" w:leader="dot" w:pos="9214"/>
          <w:tab w:val="clear" w:pos="840"/>
          <w:tab w:val="clear" w:pos="920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_Toc6683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第4章 </w:t>
      </w:r>
      <w:r>
        <w:rPr>
          <w:rFonts w:hint="eastAsia"/>
          <w:color w:val="auto"/>
          <w:highlight w:val="none"/>
          <w:shd w:val="clear" w:color="auto" w:fill="auto"/>
        </w:rPr>
        <w:t>技术、服务、商务及其他要求</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_Toc6683 </w:instrText>
      </w:r>
      <w:r>
        <w:rPr>
          <w:color w:val="auto"/>
          <w:highlight w:val="none"/>
          <w:shd w:val="clear" w:color="auto" w:fill="auto"/>
        </w:rPr>
        <w:fldChar w:fldCharType="separate"/>
      </w:r>
      <w:r>
        <w:rPr>
          <w:color w:val="auto"/>
          <w:highlight w:val="none"/>
          <w:shd w:val="clear" w:color="auto" w:fill="auto"/>
        </w:rPr>
        <w:t>65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_Toc6965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4.1 </w:t>
      </w:r>
      <w:r>
        <w:rPr>
          <w:rFonts w:hint="eastAsia" w:ascii="宋体" w:hAnsi="宋体" w:eastAsia="宋体" w:cs="Times New Roman"/>
          <w:color w:val="auto"/>
          <w:highlight w:val="none"/>
          <w:shd w:val="clear" w:color="auto" w:fill="auto"/>
        </w:rPr>
        <w:t>项目概况</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_Toc6965 </w:instrText>
      </w:r>
      <w:r>
        <w:rPr>
          <w:color w:val="auto"/>
          <w:highlight w:val="none"/>
          <w:shd w:val="clear" w:color="auto" w:fill="auto"/>
        </w:rPr>
        <w:fldChar w:fldCharType="separate"/>
      </w:r>
      <w:r>
        <w:rPr>
          <w:color w:val="auto"/>
          <w:highlight w:val="none"/>
          <w:shd w:val="clear" w:color="auto" w:fill="auto"/>
        </w:rPr>
        <w:t>65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_Toc985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lang w:val="en-US" w:eastAsia="zh-CN"/>
        </w:rPr>
        <w:t xml:space="preserve">4.2 </w:t>
      </w:r>
      <w:r>
        <w:rPr>
          <w:rFonts w:hint="eastAsia" w:ascii="宋体" w:hAnsi="宋体" w:eastAsia="宋体" w:cs="Times New Roman"/>
          <w:color w:val="auto"/>
          <w:highlight w:val="none"/>
          <w:shd w:val="clear" w:color="auto" w:fill="auto"/>
          <w:lang w:val="en-US" w:eastAsia="zh-CN"/>
        </w:rPr>
        <w:t>服务内容及要求</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_Toc985 </w:instrText>
      </w:r>
      <w:r>
        <w:rPr>
          <w:color w:val="auto"/>
          <w:highlight w:val="none"/>
          <w:shd w:val="clear" w:color="auto" w:fill="auto"/>
        </w:rPr>
        <w:fldChar w:fldCharType="separate"/>
      </w:r>
      <w:r>
        <w:rPr>
          <w:color w:val="auto"/>
          <w:highlight w:val="none"/>
          <w:shd w:val="clear" w:color="auto" w:fill="auto"/>
        </w:rPr>
        <w:t>65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_Toc9287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lang w:val="en-US" w:eastAsia="zh-CN"/>
        </w:rPr>
        <w:t xml:space="preserve">4.3 </w:t>
      </w:r>
      <w:r>
        <w:rPr>
          <w:rFonts w:hint="eastAsia" w:ascii="宋体" w:hAnsi="宋体" w:eastAsia="宋体" w:cs="Times New Roman"/>
          <w:color w:val="auto"/>
          <w:highlight w:val="none"/>
          <w:shd w:val="clear" w:color="auto" w:fill="auto"/>
          <w:lang w:val="en-US" w:eastAsia="zh-CN"/>
        </w:rPr>
        <w:t>商务要求</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_Toc9287 </w:instrText>
      </w:r>
      <w:r>
        <w:rPr>
          <w:color w:val="auto"/>
          <w:highlight w:val="none"/>
          <w:shd w:val="clear" w:color="auto" w:fill="auto"/>
        </w:rPr>
        <w:fldChar w:fldCharType="separate"/>
      </w:r>
      <w:r>
        <w:rPr>
          <w:color w:val="auto"/>
          <w:highlight w:val="none"/>
          <w:shd w:val="clear" w:color="auto" w:fill="auto"/>
        </w:rPr>
        <w:t>73</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33"/>
        <w:tabs>
          <w:tab w:val="right" w:leader="dot" w:pos="9214"/>
          <w:tab w:val="clear" w:pos="840"/>
          <w:tab w:val="clear" w:pos="920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_Toc6493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第5章 </w:t>
      </w:r>
      <w:r>
        <w:rPr>
          <w:rFonts w:hint="eastAsia"/>
          <w:color w:val="auto"/>
          <w:highlight w:val="none"/>
          <w:shd w:val="clear" w:color="auto" w:fill="auto"/>
        </w:rPr>
        <w:t>磋商办法</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_Toc6493 </w:instrText>
      </w:r>
      <w:r>
        <w:rPr>
          <w:color w:val="auto"/>
          <w:highlight w:val="none"/>
          <w:shd w:val="clear" w:color="auto" w:fill="auto"/>
        </w:rPr>
        <w:fldChar w:fldCharType="separate"/>
      </w:r>
      <w:r>
        <w:rPr>
          <w:color w:val="auto"/>
          <w:highlight w:val="none"/>
          <w:shd w:val="clear" w:color="auto" w:fill="auto"/>
        </w:rPr>
        <w:t>76</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_Toc18089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5.1 </w:t>
      </w:r>
      <w:r>
        <w:rPr>
          <w:rFonts w:hint="eastAsia"/>
          <w:color w:val="auto"/>
          <w:highlight w:val="none"/>
          <w:shd w:val="clear" w:color="auto" w:fill="auto"/>
        </w:rPr>
        <w:t>总则</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_Toc18089 </w:instrText>
      </w:r>
      <w:r>
        <w:rPr>
          <w:color w:val="auto"/>
          <w:highlight w:val="none"/>
          <w:shd w:val="clear" w:color="auto" w:fill="auto"/>
        </w:rPr>
        <w:fldChar w:fldCharType="separate"/>
      </w:r>
      <w:r>
        <w:rPr>
          <w:color w:val="auto"/>
          <w:highlight w:val="none"/>
          <w:shd w:val="clear" w:color="auto" w:fill="auto"/>
        </w:rPr>
        <w:t>76</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_Toc10759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5.2 </w:t>
      </w:r>
      <w:r>
        <w:rPr>
          <w:rFonts w:hint="eastAsia"/>
          <w:color w:val="auto"/>
          <w:highlight w:val="none"/>
          <w:shd w:val="clear" w:color="auto" w:fill="auto"/>
        </w:rPr>
        <w:t>磋商程序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_Toc10759 </w:instrText>
      </w:r>
      <w:r>
        <w:rPr>
          <w:color w:val="auto"/>
          <w:highlight w:val="none"/>
          <w:shd w:val="clear" w:color="auto" w:fill="auto"/>
        </w:rPr>
        <w:fldChar w:fldCharType="separate"/>
      </w:r>
      <w:r>
        <w:rPr>
          <w:color w:val="auto"/>
          <w:highlight w:val="none"/>
          <w:shd w:val="clear" w:color="auto" w:fill="auto"/>
        </w:rPr>
        <w:t>77</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_Toc19289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 </w:t>
      </w:r>
      <w:r>
        <w:rPr>
          <w:rFonts w:hint="eastAsia"/>
          <w:color w:val="auto"/>
          <w:highlight w:val="none"/>
          <w:shd w:val="clear" w:color="auto" w:fill="auto"/>
        </w:rPr>
        <w:t>递交响应文件</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_Toc19289 </w:instrText>
      </w:r>
      <w:r>
        <w:rPr>
          <w:color w:val="auto"/>
          <w:highlight w:val="none"/>
          <w:shd w:val="clear" w:color="auto" w:fill="auto"/>
        </w:rPr>
        <w:fldChar w:fldCharType="separate"/>
      </w:r>
      <w:r>
        <w:rPr>
          <w:color w:val="auto"/>
          <w:highlight w:val="none"/>
          <w:shd w:val="clear" w:color="auto" w:fill="auto"/>
        </w:rPr>
        <w:t>77</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_Toc7569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5.2.2 </w:t>
      </w:r>
      <w:r>
        <w:rPr>
          <w:rFonts w:hint="eastAsia"/>
          <w:color w:val="auto"/>
          <w:highlight w:val="none"/>
          <w:shd w:val="clear" w:color="auto" w:fill="auto"/>
        </w:rPr>
        <w:t>确定邀请参加磋商的供应商数量</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_Toc7569 </w:instrText>
      </w:r>
      <w:r>
        <w:rPr>
          <w:color w:val="auto"/>
          <w:highlight w:val="none"/>
          <w:shd w:val="clear" w:color="auto" w:fill="auto"/>
        </w:rPr>
        <w:fldChar w:fldCharType="separate"/>
      </w:r>
      <w:r>
        <w:rPr>
          <w:color w:val="auto"/>
          <w:highlight w:val="none"/>
          <w:shd w:val="clear" w:color="auto" w:fill="auto"/>
        </w:rPr>
        <w:t>77</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_Toc31503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5.2.3 </w:t>
      </w:r>
      <w:r>
        <w:rPr>
          <w:rFonts w:hint="eastAsia"/>
          <w:color w:val="auto"/>
          <w:highlight w:val="none"/>
          <w:shd w:val="clear" w:color="auto" w:fill="auto"/>
        </w:rPr>
        <w:t>成立磋商小组</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_Toc31503 </w:instrText>
      </w:r>
      <w:r>
        <w:rPr>
          <w:color w:val="auto"/>
          <w:highlight w:val="none"/>
          <w:shd w:val="clear" w:color="auto" w:fill="auto"/>
        </w:rPr>
        <w:fldChar w:fldCharType="separate"/>
      </w:r>
      <w:r>
        <w:rPr>
          <w:color w:val="auto"/>
          <w:highlight w:val="none"/>
          <w:shd w:val="clear" w:color="auto" w:fill="auto"/>
        </w:rPr>
        <w:t>78</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_Toc16914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5.2.5 </w:t>
      </w:r>
      <w:r>
        <w:rPr>
          <w:rFonts w:hint="eastAsia"/>
          <w:color w:val="auto"/>
          <w:highlight w:val="none"/>
          <w:shd w:val="clear" w:color="auto" w:fill="auto"/>
        </w:rPr>
        <w:t>磋商</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_Toc16914 </w:instrText>
      </w:r>
      <w:r>
        <w:rPr>
          <w:color w:val="auto"/>
          <w:highlight w:val="none"/>
          <w:shd w:val="clear" w:color="auto" w:fill="auto"/>
        </w:rPr>
        <w:fldChar w:fldCharType="separate"/>
      </w:r>
      <w:r>
        <w:rPr>
          <w:color w:val="auto"/>
          <w:highlight w:val="none"/>
          <w:shd w:val="clear" w:color="auto" w:fill="auto"/>
        </w:rPr>
        <w:t>82</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_Toc31427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5.2.6 </w:t>
      </w:r>
      <w:r>
        <w:rPr>
          <w:rFonts w:hint="eastAsia"/>
          <w:color w:val="auto"/>
          <w:highlight w:val="none"/>
          <w:shd w:val="clear" w:color="auto" w:fill="auto"/>
        </w:rPr>
        <w:t>符合性审查</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_Toc31427 </w:instrText>
      </w:r>
      <w:r>
        <w:rPr>
          <w:color w:val="auto"/>
          <w:highlight w:val="none"/>
          <w:shd w:val="clear" w:color="auto" w:fill="auto"/>
        </w:rPr>
        <w:fldChar w:fldCharType="separate"/>
      </w:r>
      <w:r>
        <w:rPr>
          <w:color w:val="auto"/>
          <w:highlight w:val="none"/>
          <w:shd w:val="clear" w:color="auto" w:fill="auto"/>
        </w:rPr>
        <w:t>84</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_Toc25336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5.2.7 </w:t>
      </w:r>
      <w:r>
        <w:rPr>
          <w:rFonts w:hint="eastAsia"/>
          <w:color w:val="auto"/>
          <w:highlight w:val="none"/>
          <w:shd w:val="clear" w:color="auto" w:fill="auto"/>
        </w:rPr>
        <w:t>最后报价审查</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_Toc25336 </w:instrText>
      </w:r>
      <w:r>
        <w:rPr>
          <w:color w:val="auto"/>
          <w:highlight w:val="none"/>
          <w:shd w:val="clear" w:color="auto" w:fill="auto"/>
        </w:rPr>
        <w:fldChar w:fldCharType="separate"/>
      </w:r>
      <w:r>
        <w:rPr>
          <w:color w:val="auto"/>
          <w:highlight w:val="none"/>
          <w:shd w:val="clear" w:color="auto" w:fill="auto"/>
        </w:rPr>
        <w:t>86</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_Toc304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5.2.8 </w:t>
      </w:r>
      <w:r>
        <w:rPr>
          <w:rFonts w:hint="eastAsia"/>
          <w:color w:val="auto"/>
          <w:highlight w:val="none"/>
          <w:shd w:val="clear" w:color="auto" w:fill="auto"/>
        </w:rPr>
        <w:t>解释、澄清、说明的有关问题</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_Toc304 </w:instrText>
      </w:r>
      <w:r>
        <w:rPr>
          <w:color w:val="auto"/>
          <w:highlight w:val="none"/>
          <w:shd w:val="clear" w:color="auto" w:fill="auto"/>
        </w:rPr>
        <w:fldChar w:fldCharType="separate"/>
      </w:r>
      <w:r>
        <w:rPr>
          <w:color w:val="auto"/>
          <w:highlight w:val="none"/>
          <w:shd w:val="clear" w:color="auto" w:fill="auto"/>
        </w:rPr>
        <w:t>88</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_Toc14572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5.2.9 </w:t>
      </w:r>
      <w:r>
        <w:rPr>
          <w:rFonts w:hint="eastAsia"/>
          <w:color w:val="auto"/>
          <w:highlight w:val="none"/>
          <w:shd w:val="clear" w:color="auto" w:fill="auto"/>
        </w:rPr>
        <w:t>比较与评价</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_Toc14572 </w:instrText>
      </w:r>
      <w:r>
        <w:rPr>
          <w:color w:val="auto"/>
          <w:highlight w:val="none"/>
          <w:shd w:val="clear" w:color="auto" w:fill="auto"/>
        </w:rPr>
        <w:fldChar w:fldCharType="separate"/>
      </w:r>
      <w:r>
        <w:rPr>
          <w:color w:val="auto"/>
          <w:highlight w:val="none"/>
          <w:shd w:val="clear" w:color="auto" w:fill="auto"/>
        </w:rPr>
        <w:t>89</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_Toc21945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5.2.10 </w:t>
      </w:r>
      <w:r>
        <w:rPr>
          <w:rFonts w:hint="eastAsia"/>
          <w:color w:val="auto"/>
          <w:highlight w:val="none"/>
          <w:shd w:val="clear" w:color="auto" w:fill="auto"/>
        </w:rPr>
        <w:t>磋商小组复核</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_Toc21945 </w:instrText>
      </w:r>
      <w:r>
        <w:rPr>
          <w:color w:val="auto"/>
          <w:highlight w:val="none"/>
          <w:shd w:val="clear" w:color="auto" w:fill="auto"/>
        </w:rPr>
        <w:fldChar w:fldCharType="separate"/>
      </w:r>
      <w:r>
        <w:rPr>
          <w:color w:val="auto"/>
          <w:highlight w:val="none"/>
          <w:shd w:val="clear" w:color="auto" w:fill="auto"/>
        </w:rPr>
        <w:t>89</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_Toc448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5.2.11 </w:t>
      </w:r>
      <w:r>
        <w:rPr>
          <w:rFonts w:hint="eastAsia"/>
          <w:color w:val="auto"/>
          <w:highlight w:val="none"/>
          <w:shd w:val="clear" w:color="auto" w:fill="auto"/>
        </w:rPr>
        <w:t>推荐成交候选供应商</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_Toc448 </w:instrText>
      </w:r>
      <w:r>
        <w:rPr>
          <w:color w:val="auto"/>
          <w:highlight w:val="none"/>
          <w:shd w:val="clear" w:color="auto" w:fill="auto"/>
        </w:rPr>
        <w:fldChar w:fldCharType="separate"/>
      </w:r>
      <w:r>
        <w:rPr>
          <w:color w:val="auto"/>
          <w:highlight w:val="none"/>
          <w:shd w:val="clear" w:color="auto" w:fill="auto"/>
        </w:rPr>
        <w:t>90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_Toc19220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5.2.12 </w:t>
      </w:r>
      <w:r>
        <w:rPr>
          <w:rFonts w:hint="eastAsia"/>
          <w:color w:val="auto"/>
          <w:highlight w:val="none"/>
          <w:shd w:val="clear" w:color="auto" w:fill="auto"/>
        </w:rPr>
        <w:t>编写磋商报告</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_Toc19220 </w:instrText>
      </w:r>
      <w:r>
        <w:rPr>
          <w:color w:val="auto"/>
          <w:highlight w:val="none"/>
          <w:shd w:val="clear" w:color="auto" w:fill="auto"/>
        </w:rPr>
        <w:fldChar w:fldCharType="separate"/>
      </w:r>
      <w:r>
        <w:rPr>
          <w:color w:val="auto"/>
          <w:highlight w:val="none"/>
          <w:shd w:val="clear" w:color="auto" w:fill="auto"/>
        </w:rPr>
        <w:t>90</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_Toc18639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5.2.13 </w:t>
      </w:r>
      <w:r>
        <w:rPr>
          <w:rFonts w:hint="eastAsia"/>
          <w:color w:val="auto"/>
          <w:highlight w:val="none"/>
          <w:shd w:val="clear" w:color="auto" w:fill="auto"/>
        </w:rPr>
        <w:t>争议处理规则</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_Toc18639 </w:instrText>
      </w:r>
      <w:r>
        <w:rPr>
          <w:color w:val="auto"/>
          <w:highlight w:val="none"/>
          <w:shd w:val="clear" w:color="auto" w:fill="auto"/>
        </w:rPr>
        <w:fldChar w:fldCharType="separate"/>
      </w:r>
      <w:r>
        <w:rPr>
          <w:color w:val="auto"/>
          <w:highlight w:val="none"/>
          <w:shd w:val="clear" w:color="auto" w:fill="auto"/>
        </w:rPr>
        <w:t>91</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_Toc15524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5.2.14 </w:t>
      </w:r>
      <w:r>
        <w:rPr>
          <w:rFonts w:hint="eastAsia"/>
          <w:color w:val="auto"/>
          <w:highlight w:val="none"/>
          <w:shd w:val="clear" w:color="auto" w:fill="auto"/>
        </w:rPr>
        <w:t>供应商澄清、说明</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_Toc15524 </w:instrText>
      </w:r>
      <w:r>
        <w:rPr>
          <w:color w:val="auto"/>
          <w:highlight w:val="none"/>
          <w:shd w:val="clear" w:color="auto" w:fill="auto"/>
        </w:rPr>
        <w:fldChar w:fldCharType="separate"/>
      </w:r>
      <w:r>
        <w:rPr>
          <w:color w:val="auto"/>
          <w:highlight w:val="none"/>
          <w:shd w:val="clear" w:color="auto" w:fill="auto"/>
        </w:rPr>
        <w:t>91</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_Toc27525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5.1 </w:t>
      </w:r>
      <w:r>
        <w:rPr>
          <w:rFonts w:hint="eastAsia"/>
          <w:color w:val="auto"/>
          <w:highlight w:val="none"/>
          <w:shd w:val="clear" w:color="auto" w:fill="auto"/>
        </w:rPr>
        <w:t>评审办法和标准</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_Toc27525 </w:instrText>
      </w:r>
      <w:r>
        <w:rPr>
          <w:color w:val="auto"/>
          <w:highlight w:val="none"/>
          <w:shd w:val="clear" w:color="auto" w:fill="auto"/>
        </w:rPr>
        <w:fldChar w:fldCharType="separate"/>
      </w:r>
      <w:r>
        <w:rPr>
          <w:color w:val="auto"/>
          <w:highlight w:val="none"/>
          <w:shd w:val="clear" w:color="auto" w:fill="auto"/>
        </w:rPr>
        <w:t>92</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_Toc2933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5.2 </w:t>
      </w:r>
      <w:r>
        <w:rPr>
          <w:rFonts w:hint="eastAsia"/>
          <w:color w:val="auto"/>
          <w:highlight w:val="none"/>
          <w:shd w:val="clear" w:color="auto" w:fill="auto"/>
        </w:rPr>
        <w:t>采购失败情形</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_Toc2933 </w:instrText>
      </w:r>
      <w:r>
        <w:rPr>
          <w:color w:val="auto"/>
          <w:highlight w:val="none"/>
          <w:shd w:val="clear" w:color="auto" w:fill="auto"/>
        </w:rPr>
        <w:fldChar w:fldCharType="separate"/>
      </w:r>
      <w:r>
        <w:rPr>
          <w:color w:val="auto"/>
          <w:highlight w:val="none"/>
          <w:shd w:val="clear" w:color="auto" w:fill="auto"/>
        </w:rPr>
        <w:t>95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_Toc732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highlight w:val="none"/>
          <w:shd w:val="clear" w:color="auto" w:fill="auto"/>
        </w:rPr>
        <w:t xml:space="preserve">5.2.1 </w:t>
      </w:r>
      <w:r>
        <w:rPr>
          <w:rFonts w:hint="eastAsia"/>
          <w:color w:val="auto"/>
          <w:highlight w:val="none"/>
          <w:shd w:val="clear" w:color="auto" w:fill="auto"/>
        </w:rPr>
        <w:t>其他</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_Toc732 </w:instrText>
      </w:r>
      <w:r>
        <w:rPr>
          <w:color w:val="auto"/>
          <w:highlight w:val="none"/>
          <w:shd w:val="clear" w:color="auto" w:fill="auto"/>
        </w:rPr>
        <w:fldChar w:fldCharType="separate"/>
      </w:r>
      <w:r>
        <w:rPr>
          <w:color w:val="auto"/>
          <w:highlight w:val="none"/>
          <w:shd w:val="clear" w:color="auto" w:fill="auto"/>
        </w:rPr>
        <w:t>95</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_Toc16429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5.3 </w:t>
      </w:r>
      <w:r>
        <w:rPr>
          <w:rFonts w:hint="eastAsia"/>
          <w:color w:val="auto"/>
          <w:highlight w:val="none"/>
          <w:shd w:val="clear" w:color="auto" w:fill="auto"/>
        </w:rPr>
        <w:t>确定成交供应商</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_Toc16429 </w:instrText>
      </w:r>
      <w:r>
        <w:rPr>
          <w:color w:val="auto"/>
          <w:highlight w:val="none"/>
          <w:shd w:val="clear" w:color="auto" w:fill="auto"/>
        </w:rPr>
        <w:fldChar w:fldCharType="separate"/>
      </w:r>
      <w:r>
        <w:rPr>
          <w:color w:val="auto"/>
          <w:highlight w:val="none"/>
          <w:shd w:val="clear" w:color="auto" w:fill="auto"/>
        </w:rPr>
        <w:t>96</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_Toc25111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5.4 </w:t>
      </w:r>
      <w:r>
        <w:rPr>
          <w:rFonts w:hint="eastAsia"/>
          <w:color w:val="auto"/>
          <w:highlight w:val="none"/>
          <w:shd w:val="clear" w:color="auto" w:fill="auto"/>
        </w:rPr>
        <w:t>磋商小组成员义务</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_Toc25111 </w:instrText>
      </w:r>
      <w:r>
        <w:rPr>
          <w:color w:val="auto"/>
          <w:highlight w:val="none"/>
          <w:shd w:val="clear" w:color="auto" w:fill="auto"/>
        </w:rPr>
        <w:fldChar w:fldCharType="separate"/>
      </w:r>
      <w:r>
        <w:rPr>
          <w:color w:val="auto"/>
          <w:highlight w:val="none"/>
          <w:shd w:val="clear" w:color="auto" w:fill="auto"/>
        </w:rPr>
        <w:t>97</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_Toc24947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5.5 </w:t>
      </w:r>
      <w:r>
        <w:rPr>
          <w:rFonts w:hint="eastAsia"/>
          <w:color w:val="auto"/>
          <w:highlight w:val="none"/>
          <w:shd w:val="clear" w:color="auto" w:fill="auto"/>
        </w:rPr>
        <w:t>磋商小组及其成员不得有下列行为</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_Toc24947 </w:instrText>
      </w:r>
      <w:r>
        <w:rPr>
          <w:color w:val="auto"/>
          <w:highlight w:val="none"/>
          <w:shd w:val="clear" w:color="auto" w:fill="auto"/>
        </w:rPr>
        <w:fldChar w:fldCharType="separate"/>
      </w:r>
      <w:r>
        <w:rPr>
          <w:color w:val="auto"/>
          <w:highlight w:val="none"/>
          <w:shd w:val="clear" w:color="auto" w:fill="auto"/>
        </w:rPr>
        <w:t>98</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40"/>
        <w:tabs>
          <w:tab w:val="right" w:leader="dot" w:pos="921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_Toc7171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cs="Times New Roman"/>
          <w:i w:val="0"/>
          <w:color w:val="auto"/>
          <w:szCs w:val="28"/>
          <w:highlight w:val="none"/>
          <w:shd w:val="clear" w:color="auto" w:fill="auto"/>
        </w:rPr>
        <w:t xml:space="preserve">5.6 </w:t>
      </w:r>
      <w:r>
        <w:rPr>
          <w:rFonts w:hint="eastAsia"/>
          <w:color w:val="auto"/>
          <w:highlight w:val="none"/>
          <w:shd w:val="clear" w:color="auto" w:fill="auto"/>
        </w:rPr>
        <w:t>磋商纪律</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_Toc7171 </w:instrText>
      </w:r>
      <w:r>
        <w:rPr>
          <w:color w:val="auto"/>
          <w:highlight w:val="none"/>
          <w:shd w:val="clear" w:color="auto" w:fill="auto"/>
        </w:rPr>
        <w:fldChar w:fldCharType="separate"/>
      </w:r>
      <w:r>
        <w:rPr>
          <w:color w:val="auto"/>
          <w:highlight w:val="none"/>
          <w:shd w:val="clear" w:color="auto" w:fill="auto"/>
        </w:rPr>
        <w:t>98</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33"/>
        <w:tabs>
          <w:tab w:val="right" w:leader="dot" w:pos="9214"/>
          <w:tab w:val="clear" w:pos="840"/>
          <w:tab w:val="clear" w:pos="9204"/>
        </w:tabs>
        <w:rPr>
          <w:color w:val="auto"/>
          <w:highlight w:val="none"/>
          <w:shd w:val="clear" w:color="auto" w:fill="auto"/>
        </w:rPr>
      </w:pPr>
      <w:r>
        <w:rPr>
          <w:rFonts w:ascii="宋体" w:hAnsi="宋体"/>
          <w:bCs w:val="0"/>
          <w:color w:val="auto"/>
          <w:szCs w:val="36"/>
          <w:highlight w:val="none"/>
          <w:shd w:val="clear" w:color="auto" w:fill="auto"/>
        </w:rPr>
        <w:fldChar w:fldCharType="begin"/>
      </w:r>
      <w:r>
        <w:rPr>
          <w:rFonts w:ascii="宋体" w:hAnsi="宋体"/>
          <w:bCs w:val="0"/>
          <w:color w:val="auto"/>
          <w:szCs w:val="36"/>
          <w:highlight w:val="none"/>
          <w:shd w:val="clear" w:color="auto" w:fill="auto"/>
        </w:rPr>
        <w:instrText xml:space="preserve"> HYPERLINK \l _Toc19096 </w:instrText>
      </w:r>
      <w:r>
        <w:rPr>
          <w:rFonts w:ascii="宋体" w:hAnsi="宋体"/>
          <w:bCs w:val="0"/>
          <w:color w:val="auto"/>
          <w:szCs w:val="36"/>
          <w:highlight w:val="none"/>
          <w:shd w:val="clear" w:color="auto" w:fill="auto"/>
        </w:rPr>
        <w:fldChar w:fldCharType="separate"/>
      </w:r>
      <w:r>
        <w:rPr>
          <w:rFonts w:hint="default" w:ascii="Times New Roman" w:hAnsi="Times New Roman" w:eastAsia="宋体"/>
          <w:i w:val="0"/>
          <w:color w:val="auto"/>
          <w:szCs w:val="32"/>
          <w:highlight w:val="none"/>
          <w:shd w:val="clear" w:color="auto" w:fill="auto"/>
        </w:rPr>
        <w:t xml:space="preserve">第6章 </w:t>
      </w:r>
      <w:r>
        <w:rPr>
          <w:rFonts w:hint="eastAsia"/>
          <w:color w:val="auto"/>
          <w:highlight w:val="none"/>
          <w:shd w:val="clear" w:color="auto" w:fill="auto"/>
        </w:rPr>
        <w:t>政府</w:t>
      </w:r>
      <w:r>
        <w:rPr>
          <w:color w:val="auto"/>
          <w:highlight w:val="none"/>
          <w:shd w:val="clear" w:color="auto" w:fill="auto"/>
        </w:rPr>
        <w:t>采购</w:t>
      </w:r>
      <w:r>
        <w:rPr>
          <w:rFonts w:hint="eastAsia"/>
          <w:color w:val="auto"/>
          <w:highlight w:val="none"/>
          <w:shd w:val="clear" w:color="auto" w:fill="auto"/>
        </w:rPr>
        <w:t>合同草案</w:t>
      </w:r>
      <w:r>
        <w:rPr>
          <w:color w:val="auto"/>
          <w:highlight w:val="none"/>
          <w:shd w:val="clear" w:color="auto" w:fill="auto"/>
        </w:rPr>
        <w:tab/>
      </w:r>
      <w:r>
        <w:rPr>
          <w:color w:val="auto"/>
          <w:highlight w:val="none"/>
          <w:shd w:val="clear" w:color="auto" w:fill="auto"/>
        </w:rPr>
        <w:fldChar w:fldCharType="begin"/>
      </w:r>
      <w:r>
        <w:rPr>
          <w:color w:val="auto"/>
          <w:highlight w:val="none"/>
          <w:shd w:val="clear" w:color="auto" w:fill="auto"/>
        </w:rPr>
        <w:instrText xml:space="preserve"> PAGEREF _Toc19096 </w:instrText>
      </w:r>
      <w:r>
        <w:rPr>
          <w:color w:val="auto"/>
          <w:highlight w:val="none"/>
          <w:shd w:val="clear" w:color="auto" w:fill="auto"/>
        </w:rPr>
        <w:fldChar w:fldCharType="separate"/>
      </w:r>
      <w:r>
        <w:rPr>
          <w:color w:val="auto"/>
          <w:highlight w:val="none"/>
          <w:shd w:val="clear" w:color="auto" w:fill="auto"/>
        </w:rPr>
        <w:t>101</w:t>
      </w:r>
      <w:r>
        <w:rPr>
          <w:color w:val="auto"/>
          <w:highlight w:val="none"/>
          <w:shd w:val="clear" w:color="auto" w:fill="auto"/>
        </w:rPr>
        <w:fldChar w:fldCharType="end"/>
      </w:r>
      <w:r>
        <w:rPr>
          <w:rFonts w:ascii="宋体" w:hAnsi="宋体"/>
          <w:bCs w:val="0"/>
          <w:color w:val="auto"/>
          <w:szCs w:val="36"/>
          <w:highlight w:val="none"/>
          <w:shd w:val="clear" w:color="auto" w:fill="auto"/>
        </w:rPr>
        <w:fldChar w:fldCharType="end"/>
      </w:r>
    </w:p>
    <w:p>
      <w:pPr>
        <w:pStyle w:val="33"/>
        <w:spacing w:line="300" w:lineRule="exact"/>
        <w:rPr>
          <w:rFonts w:ascii="宋体" w:hAnsi="宋体"/>
          <w:b w:val="0"/>
          <w:bCs w:val="0"/>
          <w:color w:val="auto"/>
          <w:sz w:val="36"/>
          <w:szCs w:val="36"/>
          <w:highlight w:val="none"/>
          <w:shd w:val="clear" w:color="auto" w:fill="auto"/>
        </w:rPr>
        <w:sectPr>
          <w:footerReference r:id="rId6" w:type="first"/>
          <w:headerReference r:id="rId3" w:type="default"/>
          <w:footerReference r:id="rId4" w:type="default"/>
          <w:footerReference r:id="rId5" w:type="even"/>
          <w:pgSz w:w="11906" w:h="16838"/>
          <w:pgMar w:top="1134" w:right="1274" w:bottom="1440" w:left="1418" w:header="851" w:footer="992" w:gutter="0"/>
          <w:cols w:space="720" w:num="1"/>
          <w:titlePg/>
          <w:docGrid w:type="lines" w:linePitch="312" w:charSpace="0"/>
        </w:sectPr>
      </w:pPr>
      <w:r>
        <w:rPr>
          <w:rFonts w:ascii="宋体" w:hAnsi="宋体"/>
          <w:bCs w:val="0"/>
          <w:color w:val="auto"/>
          <w:szCs w:val="36"/>
          <w:highlight w:val="none"/>
          <w:shd w:val="clear" w:color="auto" w:fill="auto"/>
        </w:rPr>
        <w:fldChar w:fldCharType="end"/>
      </w:r>
    </w:p>
    <w:p>
      <w:pPr>
        <w:pStyle w:val="3"/>
        <w:numPr>
          <w:ilvl w:val="0"/>
          <w:numId w:val="1"/>
        </w:numPr>
        <w:spacing w:before="0" w:after="0"/>
        <w:ind w:left="0" w:firstLine="0"/>
        <w:rPr>
          <w:color w:val="auto"/>
          <w:highlight w:val="none"/>
          <w:shd w:val="clear" w:color="auto" w:fill="auto"/>
        </w:rPr>
      </w:pPr>
      <w:bookmarkStart w:id="0" w:name="_Toc23929"/>
      <w:r>
        <w:rPr>
          <w:rFonts w:hint="eastAsia"/>
          <w:color w:val="auto"/>
          <w:highlight w:val="none"/>
          <w:shd w:val="clear" w:color="auto" w:fill="auto"/>
        </w:rPr>
        <w:t>竞争性磋商邀请</w:t>
      </w:r>
      <w:bookmarkEnd w:id="0"/>
    </w:p>
    <w:p>
      <w:pPr>
        <w:spacing w:line="600" w:lineRule="exact"/>
        <w:ind w:right="-24" w:rightChars="-10" w:firstLine="565" w:firstLineChars="201"/>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lang w:eastAsia="zh-CN"/>
        </w:rPr>
        <w:t>成都市新津区公共资源交易服务中心</w:t>
      </w:r>
      <w:r>
        <w:rPr>
          <w:rFonts w:hint="eastAsia" w:ascii="宋体" w:hAnsi="宋体"/>
          <w:color w:val="auto"/>
          <w:sz w:val="28"/>
          <w:szCs w:val="28"/>
          <w:highlight w:val="none"/>
          <w:shd w:val="clear" w:color="auto" w:fill="auto"/>
        </w:rPr>
        <w:t>(以下简称“</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资交易中心”)受</w:t>
      </w:r>
      <w:r>
        <w:rPr>
          <w:rFonts w:hint="eastAsia" w:ascii="宋体" w:hAnsi="宋体"/>
          <w:color w:val="auto"/>
          <w:sz w:val="28"/>
          <w:szCs w:val="28"/>
          <w:highlight w:val="none"/>
          <w:shd w:val="clear" w:color="auto" w:fill="auto"/>
          <w:lang w:eastAsia="zh-CN"/>
        </w:rPr>
        <w:t>成都市新津区人力资源和社会保障局</w:t>
      </w:r>
      <w:r>
        <w:rPr>
          <w:rFonts w:hint="eastAsia" w:ascii="宋体" w:hAnsi="宋体"/>
          <w:color w:val="auto"/>
          <w:sz w:val="28"/>
          <w:szCs w:val="28"/>
          <w:highlight w:val="none"/>
          <w:shd w:val="clear" w:color="auto" w:fill="auto"/>
        </w:rPr>
        <w:t>委托,拟对</w:t>
      </w:r>
      <w:r>
        <w:rPr>
          <w:rFonts w:hint="eastAsia" w:ascii="宋体" w:hAnsi="宋体"/>
          <w:b/>
          <w:color w:val="auto"/>
          <w:sz w:val="28"/>
          <w:szCs w:val="28"/>
          <w:highlight w:val="none"/>
          <w:shd w:val="clear" w:color="auto" w:fill="auto"/>
          <w:lang w:eastAsia="zh-CN"/>
        </w:rPr>
        <w:t>成都市新津区人力资源和社会保障局保安保洁劳务外包项目</w:t>
      </w:r>
      <w:r>
        <w:rPr>
          <w:rFonts w:hint="eastAsia" w:ascii="宋体" w:hAnsi="宋体"/>
          <w:color w:val="auto"/>
          <w:sz w:val="28"/>
          <w:szCs w:val="28"/>
          <w:highlight w:val="none"/>
          <w:shd w:val="clear" w:color="auto" w:fill="auto"/>
        </w:rPr>
        <w:t>采用竞争性磋商采购方式进行采购，欢迎供应商参加该项目的竞争性磋商。</w:t>
      </w:r>
    </w:p>
    <w:p>
      <w:pPr>
        <w:numPr>
          <w:ilvl w:val="0"/>
          <w:numId w:val="2"/>
        </w:numPr>
        <w:spacing w:line="600" w:lineRule="exact"/>
        <w:ind w:left="1134" w:hanging="563"/>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项目编号</w:t>
      </w:r>
      <w:r>
        <w:rPr>
          <w:rFonts w:hint="eastAsia" w:ascii="宋体" w:hAnsi="宋体"/>
          <w:color w:val="auto"/>
          <w:sz w:val="28"/>
          <w:szCs w:val="28"/>
          <w:highlight w:val="none"/>
          <w:shd w:val="clear" w:color="auto" w:fill="auto"/>
        </w:rPr>
        <w:t>：</w:t>
      </w:r>
      <w:r>
        <w:rPr>
          <w:rFonts w:hint="default" w:ascii="宋体" w:hAnsi="宋体"/>
          <w:b/>
          <w:color w:val="auto"/>
          <w:sz w:val="28"/>
          <w:szCs w:val="28"/>
          <w:highlight w:val="none"/>
          <w:shd w:val="clear" w:color="auto" w:fill="auto"/>
          <w:lang w:val="en-US" w:eastAsia="zh-CN"/>
        </w:rPr>
        <w:t>新津政采（2021）A0002号</w:t>
      </w:r>
    </w:p>
    <w:p>
      <w:pPr>
        <w:spacing w:line="600" w:lineRule="exact"/>
        <w:ind w:firstLine="562" w:firstLineChars="200"/>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（采购项目编号：采购项目编号以四川省政府采购网采购公告中的项目编号为准）</w:t>
      </w:r>
    </w:p>
    <w:p>
      <w:pPr>
        <w:numPr>
          <w:ilvl w:val="0"/>
          <w:numId w:val="2"/>
        </w:numPr>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项目名称</w:t>
      </w:r>
      <w:r>
        <w:rPr>
          <w:rFonts w:hint="eastAsia"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lang w:eastAsia="zh-CN"/>
        </w:rPr>
        <w:t>成都市新津区人力资源和社会保障局保安保洁劳务外包项目</w:t>
      </w:r>
    </w:p>
    <w:p>
      <w:pPr>
        <w:numPr>
          <w:ilvl w:val="0"/>
          <w:numId w:val="2"/>
        </w:numPr>
        <w:spacing w:line="600" w:lineRule="exact"/>
        <w:ind w:left="0" w:firstLine="567"/>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资金来源、预算金额及最高限价：</w:t>
      </w:r>
      <w:r>
        <w:rPr>
          <w:rFonts w:hint="eastAsia" w:ascii="宋体" w:hAnsi="宋体"/>
          <w:color w:val="auto"/>
          <w:sz w:val="28"/>
          <w:szCs w:val="28"/>
          <w:highlight w:val="none"/>
          <w:shd w:val="clear" w:color="auto" w:fill="auto"/>
        </w:rPr>
        <w:t>财政性资金，政府采购实施计划备案表号：</w:t>
      </w:r>
      <w:r>
        <w:rPr>
          <w:rFonts w:hint="eastAsia" w:ascii="宋体" w:hAnsi="宋体"/>
          <w:color w:val="auto"/>
          <w:sz w:val="28"/>
          <w:szCs w:val="28"/>
          <w:highlight w:val="none"/>
          <w:shd w:val="clear" w:color="auto" w:fill="auto"/>
          <w:lang w:val="en-US" w:eastAsia="zh-CN"/>
        </w:rPr>
        <w:t>510132-2021-[2021]57</w:t>
      </w:r>
      <w:r>
        <w:rPr>
          <w:rFonts w:hint="eastAsia" w:ascii="宋体" w:hAnsi="宋体"/>
          <w:color w:val="auto"/>
          <w:sz w:val="28"/>
          <w:szCs w:val="28"/>
          <w:highlight w:val="none"/>
          <w:shd w:val="clear" w:color="auto" w:fill="auto"/>
          <w:lang w:eastAsia="zh-CN"/>
        </w:rPr>
        <w:t>号</w:t>
      </w:r>
      <w:r>
        <w:rPr>
          <w:rFonts w:hint="eastAsia" w:ascii="宋体" w:hAnsi="宋体"/>
          <w:color w:val="auto"/>
          <w:sz w:val="28"/>
          <w:szCs w:val="28"/>
          <w:highlight w:val="none"/>
          <w:shd w:val="clear" w:color="auto" w:fill="auto"/>
        </w:rPr>
        <w:t>；预算品目：</w:t>
      </w:r>
      <w:r>
        <w:rPr>
          <w:rFonts w:hint="eastAsia" w:asciiTheme="minorEastAsia" w:hAnsiTheme="minorEastAsia" w:eastAsiaTheme="minorEastAsia" w:cstheme="minorEastAsia"/>
          <w:color w:val="auto"/>
          <w:sz w:val="28"/>
          <w:szCs w:val="28"/>
          <w:highlight w:val="none"/>
          <w:shd w:val="clear" w:color="auto" w:fill="auto"/>
        </w:rPr>
        <w:t>物业管理服务（服务类）C1204</w:t>
      </w:r>
      <w:r>
        <w:rPr>
          <w:rFonts w:hint="eastAsia" w:ascii="宋体" w:hAnsi="宋体"/>
          <w:color w:val="auto"/>
          <w:sz w:val="28"/>
          <w:szCs w:val="28"/>
          <w:highlight w:val="none"/>
          <w:shd w:val="clear" w:color="auto" w:fill="auto"/>
        </w:rPr>
        <w:t>；预算金额：</w:t>
      </w:r>
      <w:r>
        <w:rPr>
          <w:rFonts w:hint="eastAsia" w:ascii="宋体" w:hAnsi="宋体"/>
          <w:color w:val="auto"/>
          <w:sz w:val="28"/>
          <w:szCs w:val="28"/>
          <w:highlight w:val="none"/>
          <w:shd w:val="clear" w:color="auto" w:fill="auto"/>
          <w:lang w:val="en-US" w:eastAsia="zh-CN"/>
        </w:rPr>
        <w:t>45.46万元/年（服务期：3年）</w:t>
      </w:r>
      <w:r>
        <w:rPr>
          <w:rFonts w:hint="eastAsia" w:ascii="宋体" w:hAnsi="宋体"/>
          <w:color w:val="auto"/>
          <w:sz w:val="28"/>
          <w:szCs w:val="28"/>
          <w:highlight w:val="none"/>
          <w:shd w:val="clear" w:color="auto" w:fill="auto"/>
        </w:rPr>
        <w:t>，最高限价（控制价）：</w:t>
      </w:r>
      <w:r>
        <w:rPr>
          <w:rFonts w:hint="eastAsia" w:ascii="宋体" w:hAnsi="宋体"/>
          <w:color w:val="auto"/>
          <w:sz w:val="28"/>
          <w:szCs w:val="28"/>
          <w:highlight w:val="none"/>
          <w:shd w:val="clear" w:color="auto" w:fill="auto"/>
          <w:lang w:val="en-US" w:eastAsia="zh-CN"/>
        </w:rPr>
        <w:t>45.46万元/年（服务期：3年）</w:t>
      </w:r>
      <w:r>
        <w:rPr>
          <w:rFonts w:hint="eastAsia" w:ascii="宋体" w:hAnsi="宋体"/>
          <w:color w:val="auto"/>
          <w:sz w:val="28"/>
          <w:szCs w:val="28"/>
          <w:highlight w:val="none"/>
          <w:shd w:val="clear" w:color="auto" w:fill="auto"/>
        </w:rPr>
        <w:t>；采购标的及所属行业：</w:t>
      </w:r>
      <w:r>
        <w:rPr>
          <w:rFonts w:hint="eastAsia" w:ascii="宋体" w:hAnsi="宋体"/>
          <w:color w:val="auto"/>
          <w:sz w:val="28"/>
          <w:szCs w:val="28"/>
          <w:highlight w:val="none"/>
          <w:shd w:val="clear" w:color="auto" w:fill="auto"/>
          <w:lang w:eastAsia="zh-CN"/>
        </w:rPr>
        <w:t>成都市新津区人力资源和社会保障局保安保洁劳务外包项目</w:t>
      </w:r>
      <w:r>
        <w:rPr>
          <w:rFonts w:hint="eastAsia" w:ascii="宋体" w:hAnsi="宋体"/>
          <w:color w:val="auto"/>
          <w:sz w:val="28"/>
          <w:szCs w:val="28"/>
          <w:highlight w:val="none"/>
          <w:shd w:val="clear" w:color="auto" w:fill="auto"/>
        </w:rPr>
        <w:t>，所属行业为</w:t>
      </w:r>
      <w:r>
        <w:rPr>
          <w:rFonts w:hint="eastAsia" w:ascii="宋体" w:hAnsi="宋体"/>
          <w:color w:val="auto"/>
          <w:sz w:val="28"/>
          <w:szCs w:val="28"/>
          <w:highlight w:val="none"/>
          <w:shd w:val="clear" w:color="auto" w:fill="auto"/>
          <w:lang w:eastAsia="zh-CN"/>
        </w:rPr>
        <w:t>物业管理</w:t>
      </w:r>
      <w:r>
        <w:rPr>
          <w:rFonts w:hint="eastAsia" w:ascii="宋体" w:hAnsi="宋体"/>
          <w:color w:val="auto"/>
          <w:sz w:val="28"/>
          <w:szCs w:val="28"/>
          <w:highlight w:val="none"/>
          <w:shd w:val="clear" w:color="auto" w:fill="auto"/>
        </w:rPr>
        <w:t>。</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采购项目简介：</w:t>
      </w:r>
    </w:p>
    <w:p>
      <w:pPr>
        <w:tabs>
          <w:tab w:val="left" w:pos="851"/>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lang w:eastAsia="zh-CN"/>
        </w:rPr>
        <w:t>成都市新津区人力资源和社会保障局保安保洁劳务外包</w:t>
      </w:r>
    </w:p>
    <w:p>
      <w:pPr>
        <w:numPr>
          <w:ilvl w:val="0"/>
          <w:numId w:val="2"/>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highlight w:val="none"/>
          <w:shd w:val="clear" w:color="auto" w:fill="auto"/>
        </w:rPr>
        <w:t>定向采购情况：</w:t>
      </w:r>
      <w:r>
        <w:rPr>
          <w:rFonts w:hint="eastAsia" w:ascii="宋体" w:hAnsi="宋体"/>
          <w:color w:val="auto"/>
          <w:sz w:val="28"/>
          <w:highlight w:val="none"/>
          <w:shd w:val="clear" w:color="auto" w:fill="auto"/>
        </w:rPr>
        <w:t>本项目专门面向中小企业采购。</w:t>
      </w:r>
    </w:p>
    <w:p>
      <w:pPr>
        <w:numPr>
          <w:ilvl w:val="0"/>
          <w:numId w:val="2"/>
        </w:numPr>
        <w:tabs>
          <w:tab w:val="left" w:pos="5949"/>
        </w:tabs>
        <w:spacing w:line="600" w:lineRule="exact"/>
        <w:ind w:left="0" w:firstLine="567"/>
        <w:jc w:val="both"/>
        <w:rPr>
          <w:rFonts w:ascii="宋体" w:hAnsi="宋体"/>
          <w:color w:val="auto"/>
          <w:sz w:val="28"/>
          <w:highlight w:val="none"/>
          <w:shd w:val="clear" w:color="auto" w:fill="auto"/>
        </w:rPr>
      </w:pPr>
      <w:r>
        <w:rPr>
          <w:rFonts w:hint="eastAsia" w:ascii="宋体" w:hAnsi="宋体"/>
          <w:b/>
          <w:bCs/>
          <w:color w:val="auto"/>
          <w:sz w:val="28"/>
          <w:szCs w:val="28"/>
          <w:highlight w:val="none"/>
          <w:shd w:val="clear" w:color="auto" w:fill="auto"/>
        </w:rPr>
        <w:t>邀请供应商：</w:t>
      </w:r>
      <w:r>
        <w:rPr>
          <w:rFonts w:hint="eastAsia" w:ascii="宋体" w:hAnsi="宋体"/>
          <w:color w:val="auto"/>
          <w:sz w:val="28"/>
          <w:highlight w:val="none"/>
          <w:shd w:val="clear" w:color="auto" w:fill="auto"/>
        </w:rPr>
        <w:t>本次竞争性磋商在四川政府采购网上以公告形式发布</w:t>
      </w:r>
      <w:r>
        <w:rPr>
          <w:rFonts w:hint="eastAsia" w:ascii="宋体" w:hAnsi="宋体"/>
          <w:color w:val="auto"/>
          <w:sz w:val="28"/>
          <w:highlight w:val="none"/>
          <w:shd w:val="clear" w:color="auto" w:fill="auto"/>
          <w:lang w:eastAsia="zh-CN"/>
        </w:rPr>
        <w:t>。</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供应商参加本次政府采购活动应具备的条件</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符合《</w:t>
      </w:r>
      <w:r>
        <w:rPr>
          <w:rFonts w:hint="eastAsia" w:ascii="宋体" w:hAnsi="宋体"/>
          <w:color w:val="auto"/>
          <w:sz w:val="28"/>
          <w:szCs w:val="28"/>
          <w:highlight w:val="none"/>
          <w:shd w:val="clear" w:color="auto" w:fill="auto"/>
          <w:lang w:val="en-US" w:eastAsia="zh-CN"/>
        </w:rPr>
        <w:t>中华人民共和国</w:t>
      </w:r>
      <w:bookmarkStart w:id="169" w:name="_GoBack"/>
      <w:bookmarkEnd w:id="169"/>
      <w:r>
        <w:rPr>
          <w:rFonts w:hint="eastAsia" w:ascii="宋体" w:hAnsi="宋体"/>
          <w:color w:val="auto"/>
          <w:sz w:val="28"/>
          <w:szCs w:val="28"/>
          <w:highlight w:val="none"/>
          <w:shd w:val="clear" w:color="auto" w:fill="auto"/>
        </w:rPr>
        <w:t>政府采购法》第二十二条第一款规定的条件；</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未被列入失信被执行人、重大税收违法案件当事人名单、政府采购严重违法失信行为记录名单；</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在行贿犯罪信息查询期限内，供应商及其现任法定代表人、主要负责人没有行贿犯罪记录；</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不属于其他国家相关法律法规规定的禁止参加投标的供应商；</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在中华人民共和国境内依法登记注册，并有效存续具有独立法人资格的供应商；</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本项目为专门面向中小企业采购项目，供应商应为中型、小型、微型企业（说明：供应商为监狱企业、残疾人福利性单位的视同小型、微型企业）；</w:t>
      </w:r>
    </w:p>
    <w:p>
      <w:pPr>
        <w:widowControl w:val="0"/>
        <w:numPr>
          <w:ilvl w:val="0"/>
          <w:numId w:val="3"/>
        </w:numPr>
        <w:tabs>
          <w:tab w:val="left" w:pos="0"/>
          <w:tab w:val="left" w:pos="851"/>
          <w:tab w:val="left" w:pos="960"/>
          <w:tab w:val="left" w:pos="1276"/>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本次政府采购活动不接受供应商以联合体的形式参加磋商。</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采购项目技术、服务、商务和报价要求</w:t>
      </w:r>
    </w:p>
    <w:p>
      <w:pPr>
        <w:numPr>
          <w:ilvl w:val="0"/>
          <w:numId w:val="4"/>
        </w:numPr>
        <w:tabs>
          <w:tab w:val="left" w:pos="851"/>
        </w:tabs>
        <w:spacing w:line="600" w:lineRule="exact"/>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采购内容</w:t>
      </w:r>
    </w:p>
    <w:p>
      <w:pPr>
        <w:tabs>
          <w:tab w:val="left" w:pos="851"/>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lang w:eastAsia="zh-CN"/>
        </w:rPr>
        <w:t>成都市新津区人力资源和社会保障局保安保洁劳务外包</w:t>
      </w:r>
      <w:r>
        <w:rPr>
          <w:rFonts w:hint="eastAsia" w:ascii="宋体" w:hAnsi="宋体"/>
          <w:color w:val="auto"/>
          <w:sz w:val="28"/>
          <w:szCs w:val="28"/>
          <w:highlight w:val="none"/>
          <w:shd w:val="clear" w:color="auto" w:fill="auto"/>
        </w:rPr>
        <w:t>。具体采购内容见磋商文件“第</w:t>
      </w:r>
      <w:r>
        <w:rPr>
          <w:rFonts w:hint="eastAsia" w:ascii="宋体" w:hAnsi="宋体"/>
          <w:color w:val="auto"/>
          <w:sz w:val="28"/>
          <w:szCs w:val="28"/>
          <w:highlight w:val="none"/>
          <w:shd w:val="clear" w:color="auto" w:fill="auto"/>
          <w:lang w:val="en-US" w:eastAsia="zh-CN"/>
        </w:rPr>
        <w:t>4章技术、服务、商务及其他要求</w:t>
      </w:r>
      <w:r>
        <w:rPr>
          <w:rFonts w:hint="eastAsia" w:ascii="宋体" w:hAnsi="宋体"/>
          <w:color w:val="auto"/>
          <w:sz w:val="28"/>
          <w:szCs w:val="28"/>
          <w:highlight w:val="none"/>
          <w:shd w:val="clear" w:color="auto" w:fill="auto"/>
        </w:rPr>
        <w:t>”。</w:t>
      </w:r>
    </w:p>
    <w:p>
      <w:pPr>
        <w:numPr>
          <w:ilvl w:val="0"/>
          <w:numId w:val="4"/>
        </w:numPr>
        <w:tabs>
          <w:tab w:val="left" w:pos="851"/>
        </w:tabs>
        <w:spacing w:line="600" w:lineRule="exact"/>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技术、服务要求</w:t>
      </w:r>
    </w:p>
    <w:p>
      <w:pPr>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见磋商文件“第</w:t>
      </w:r>
      <w:r>
        <w:rPr>
          <w:rFonts w:hint="eastAsia" w:ascii="宋体" w:hAnsi="宋体"/>
          <w:color w:val="auto"/>
          <w:sz w:val="28"/>
          <w:szCs w:val="28"/>
          <w:highlight w:val="none"/>
          <w:shd w:val="clear" w:color="auto" w:fill="auto"/>
          <w:lang w:val="en-US" w:eastAsia="zh-CN"/>
        </w:rPr>
        <w:t>4章技术、服务、商务及其他要求</w:t>
      </w:r>
      <w:r>
        <w:rPr>
          <w:rFonts w:hint="eastAsia" w:ascii="宋体" w:hAnsi="宋体"/>
          <w:color w:val="auto"/>
          <w:sz w:val="28"/>
          <w:szCs w:val="28"/>
          <w:highlight w:val="none"/>
          <w:shd w:val="clear" w:color="auto" w:fill="auto"/>
        </w:rPr>
        <w:t>”。</w:t>
      </w:r>
    </w:p>
    <w:p>
      <w:pPr>
        <w:numPr>
          <w:ilvl w:val="0"/>
          <w:numId w:val="4"/>
        </w:numPr>
        <w:tabs>
          <w:tab w:val="left" w:pos="851"/>
        </w:tabs>
        <w:spacing w:line="600" w:lineRule="exact"/>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报价要求</w:t>
      </w:r>
    </w:p>
    <w:p>
      <w:pPr>
        <w:spacing w:line="600" w:lineRule="exact"/>
        <w:ind w:firstLine="562" w:firstLineChars="201"/>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供应商按磋商文件要求进行报价。</w:t>
      </w:r>
    </w:p>
    <w:p>
      <w:pPr>
        <w:numPr>
          <w:ilvl w:val="0"/>
          <w:numId w:val="2"/>
        </w:numPr>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磋商文件获取时间</w:t>
      </w:r>
    </w:p>
    <w:p>
      <w:pPr>
        <w:spacing w:line="600" w:lineRule="exact"/>
        <w:ind w:firstLine="560" w:firstLineChars="200"/>
        <w:rPr>
          <w:rFonts w:hint="eastAsia" w:ascii="宋体" w:hAnsi="宋体" w:eastAsia="宋体"/>
          <w:color w:val="auto"/>
          <w:sz w:val="28"/>
          <w:szCs w:val="28"/>
          <w:highlight w:val="none"/>
          <w:shd w:val="clear" w:color="auto" w:fill="auto"/>
          <w:lang w:eastAsia="zh-CN"/>
        </w:rPr>
      </w:pPr>
      <w:r>
        <w:rPr>
          <w:rFonts w:hint="eastAsia" w:ascii="宋体" w:hAnsi="宋体"/>
          <w:color w:val="auto"/>
          <w:sz w:val="28"/>
          <w:szCs w:val="28"/>
          <w:highlight w:val="none"/>
          <w:shd w:val="clear" w:color="auto" w:fill="auto"/>
        </w:rPr>
        <w:t>（一）磋商文件获取时间：2021年</w:t>
      </w:r>
      <w:r>
        <w:rPr>
          <w:rFonts w:hint="default" w:ascii="宋体" w:hAnsi="宋体"/>
          <w:color w:val="auto"/>
          <w:sz w:val="28"/>
          <w:szCs w:val="28"/>
          <w:highlight w:val="none"/>
          <w:shd w:val="clear" w:color="auto" w:fill="auto"/>
          <w:lang w:val="en-US"/>
        </w:rPr>
        <w:t>6</w:t>
      </w:r>
      <w:r>
        <w:rPr>
          <w:rFonts w:hint="eastAsia" w:ascii="宋体" w:hAnsi="宋体"/>
          <w:color w:val="auto"/>
          <w:sz w:val="28"/>
          <w:szCs w:val="28"/>
          <w:highlight w:val="none"/>
          <w:shd w:val="clear" w:color="auto" w:fill="auto"/>
        </w:rPr>
        <w:t>月</w:t>
      </w:r>
      <w:r>
        <w:rPr>
          <w:rFonts w:hint="default" w:ascii="宋体" w:hAnsi="宋体"/>
          <w:color w:val="auto"/>
          <w:sz w:val="28"/>
          <w:szCs w:val="28"/>
          <w:highlight w:val="none"/>
          <w:shd w:val="clear" w:color="auto" w:fill="auto"/>
          <w:lang w:val="en-US"/>
        </w:rPr>
        <w:t>21</w:t>
      </w:r>
      <w:r>
        <w:rPr>
          <w:rFonts w:hint="eastAsia" w:ascii="宋体" w:hAnsi="宋体"/>
          <w:color w:val="auto"/>
          <w:sz w:val="28"/>
          <w:szCs w:val="28"/>
          <w:highlight w:val="none"/>
          <w:shd w:val="clear" w:color="auto" w:fill="auto"/>
        </w:rPr>
        <w:t>日至</w:t>
      </w:r>
      <w:r>
        <w:rPr>
          <w:rFonts w:hint="eastAsia" w:ascii="宋体" w:hAnsi="宋体"/>
          <w:color w:val="auto"/>
          <w:sz w:val="28"/>
          <w:szCs w:val="28"/>
          <w:highlight w:val="none"/>
          <w:shd w:val="clear" w:color="auto" w:fill="auto"/>
          <w:lang w:val="en-US" w:eastAsia="zh-CN"/>
        </w:rPr>
        <w:t>6</w:t>
      </w:r>
      <w:r>
        <w:rPr>
          <w:rFonts w:hint="eastAsia" w:ascii="宋体" w:hAnsi="宋体"/>
          <w:color w:val="auto"/>
          <w:sz w:val="28"/>
          <w:szCs w:val="28"/>
          <w:highlight w:val="none"/>
          <w:shd w:val="clear" w:color="auto" w:fill="auto"/>
        </w:rPr>
        <w:t>月</w:t>
      </w:r>
      <w:r>
        <w:rPr>
          <w:rFonts w:hint="eastAsia" w:ascii="宋体" w:hAnsi="宋体"/>
          <w:color w:val="auto"/>
          <w:sz w:val="28"/>
          <w:szCs w:val="28"/>
          <w:highlight w:val="none"/>
          <w:shd w:val="clear" w:color="auto" w:fill="auto"/>
          <w:lang w:val="en-US" w:eastAsia="zh-CN"/>
        </w:rPr>
        <w:t>30</w:t>
      </w:r>
      <w:r>
        <w:rPr>
          <w:rFonts w:hint="eastAsia" w:ascii="宋体" w:hAnsi="宋体"/>
          <w:color w:val="auto"/>
          <w:sz w:val="28"/>
          <w:szCs w:val="28"/>
          <w:highlight w:val="none"/>
          <w:shd w:val="clear" w:color="auto" w:fill="auto"/>
        </w:rPr>
        <w:t>日</w:t>
      </w:r>
      <w:r>
        <w:rPr>
          <w:rFonts w:hint="eastAsia" w:ascii="宋体" w:hAnsi="宋体"/>
          <w:color w:val="auto"/>
          <w:sz w:val="28"/>
          <w:szCs w:val="28"/>
          <w:highlight w:val="none"/>
          <w:shd w:val="clear" w:color="auto" w:fill="auto"/>
          <w:lang w:val="en-US" w:eastAsia="zh-CN"/>
        </w:rPr>
        <w:t>23：59</w:t>
      </w:r>
      <w:r>
        <w:rPr>
          <w:rFonts w:hint="eastAsia" w:ascii="宋体" w:hAnsi="宋体"/>
          <w:color w:val="auto"/>
          <w:sz w:val="28"/>
          <w:szCs w:val="28"/>
          <w:highlight w:val="none"/>
          <w:shd w:val="clear" w:color="auto" w:fill="auto"/>
          <w:lang w:eastAsia="zh-CN"/>
        </w:rPr>
        <w:t>；</w:t>
      </w:r>
    </w:p>
    <w:p>
      <w:pPr>
        <w:spacing w:line="600" w:lineRule="exact"/>
        <w:ind w:firstLine="560" w:firstLineChars="200"/>
        <w:rPr>
          <w:rFonts w:hint="eastAsia" w:ascii="宋体" w:hAnsi="宋体" w:eastAsia="宋体"/>
          <w:color w:val="auto"/>
          <w:sz w:val="28"/>
          <w:szCs w:val="28"/>
          <w:highlight w:val="none"/>
          <w:shd w:val="clear" w:color="auto" w:fill="auto"/>
          <w:lang w:eastAsia="zh-CN"/>
        </w:rPr>
      </w:pPr>
      <w:r>
        <w:rPr>
          <w:rFonts w:hint="eastAsia" w:ascii="宋体" w:hAnsi="宋体"/>
          <w:color w:val="auto"/>
          <w:sz w:val="28"/>
          <w:szCs w:val="28"/>
          <w:highlight w:val="none"/>
          <w:shd w:val="clear" w:color="auto" w:fill="auto"/>
        </w:rPr>
        <w:t>（二）公告期限：2021年</w:t>
      </w:r>
      <w:r>
        <w:rPr>
          <w:rFonts w:hint="default" w:ascii="宋体" w:hAnsi="宋体"/>
          <w:color w:val="auto"/>
          <w:sz w:val="28"/>
          <w:szCs w:val="28"/>
          <w:highlight w:val="none"/>
          <w:shd w:val="clear" w:color="auto" w:fill="auto"/>
          <w:lang w:val="en-US"/>
        </w:rPr>
        <w:t>6</w:t>
      </w:r>
      <w:r>
        <w:rPr>
          <w:rFonts w:hint="eastAsia" w:ascii="宋体" w:hAnsi="宋体"/>
          <w:color w:val="auto"/>
          <w:sz w:val="28"/>
          <w:szCs w:val="28"/>
          <w:highlight w:val="none"/>
          <w:shd w:val="clear" w:color="auto" w:fill="auto"/>
        </w:rPr>
        <w:t>月</w:t>
      </w:r>
      <w:r>
        <w:rPr>
          <w:rFonts w:hint="default" w:ascii="宋体" w:hAnsi="宋体"/>
          <w:color w:val="auto"/>
          <w:sz w:val="28"/>
          <w:szCs w:val="28"/>
          <w:highlight w:val="none"/>
          <w:shd w:val="clear" w:color="auto" w:fill="auto"/>
          <w:lang w:val="en-US"/>
        </w:rPr>
        <w:t>21</w:t>
      </w:r>
      <w:r>
        <w:rPr>
          <w:rFonts w:hint="eastAsia" w:ascii="宋体" w:hAnsi="宋体"/>
          <w:color w:val="auto"/>
          <w:sz w:val="28"/>
          <w:szCs w:val="28"/>
          <w:highlight w:val="none"/>
          <w:shd w:val="clear" w:color="auto" w:fill="auto"/>
        </w:rPr>
        <w:t>日至</w:t>
      </w:r>
      <w:r>
        <w:rPr>
          <w:rFonts w:hint="default" w:ascii="宋体" w:hAnsi="宋体"/>
          <w:color w:val="auto"/>
          <w:sz w:val="28"/>
          <w:szCs w:val="28"/>
          <w:highlight w:val="none"/>
          <w:shd w:val="clear" w:color="auto" w:fill="auto"/>
          <w:lang w:val="en-US"/>
        </w:rPr>
        <w:t>6</w:t>
      </w:r>
      <w:r>
        <w:rPr>
          <w:rFonts w:hint="eastAsia" w:ascii="宋体" w:hAnsi="宋体"/>
          <w:color w:val="auto"/>
          <w:sz w:val="28"/>
          <w:szCs w:val="28"/>
          <w:highlight w:val="none"/>
          <w:shd w:val="clear" w:color="auto" w:fill="auto"/>
        </w:rPr>
        <w:t>月</w:t>
      </w:r>
      <w:r>
        <w:rPr>
          <w:rFonts w:hint="default" w:ascii="宋体" w:hAnsi="宋体"/>
          <w:color w:val="auto"/>
          <w:sz w:val="28"/>
          <w:szCs w:val="28"/>
          <w:highlight w:val="none"/>
          <w:shd w:val="clear" w:color="auto" w:fill="auto"/>
          <w:lang w:val="en-US"/>
        </w:rPr>
        <w:t>25</w:t>
      </w:r>
      <w:r>
        <w:rPr>
          <w:rFonts w:hint="eastAsia" w:ascii="宋体" w:hAnsi="宋体"/>
          <w:color w:val="auto"/>
          <w:sz w:val="28"/>
          <w:szCs w:val="28"/>
          <w:highlight w:val="none"/>
          <w:shd w:val="clear" w:color="auto" w:fill="auto"/>
        </w:rPr>
        <w:t>日</w:t>
      </w:r>
      <w:r>
        <w:rPr>
          <w:rFonts w:hint="eastAsia" w:ascii="宋体" w:hAnsi="宋体"/>
          <w:color w:val="auto"/>
          <w:sz w:val="28"/>
          <w:szCs w:val="28"/>
          <w:highlight w:val="none"/>
          <w:shd w:val="clear" w:color="auto" w:fill="auto"/>
          <w:lang w:eastAsia="zh-CN"/>
        </w:rPr>
        <w:t>；</w:t>
      </w:r>
    </w:p>
    <w:p>
      <w:pPr>
        <w:pStyle w:val="2"/>
        <w:rPr>
          <w:rFonts w:hint="eastAsia" w:eastAsiaTheme="minorEastAsia"/>
          <w:lang w:val="en-US" w:eastAsia="zh-CN"/>
        </w:rPr>
      </w:pPr>
      <w:r>
        <w:rPr>
          <w:rFonts w:hint="eastAsia" w:ascii="宋体" w:hAnsi="宋体"/>
          <w:color w:val="auto"/>
          <w:sz w:val="28"/>
          <w:szCs w:val="28"/>
          <w:highlight w:val="none"/>
          <w:shd w:val="clear" w:color="auto" w:fill="auto"/>
          <w:lang w:val="en-US" w:eastAsia="zh-CN"/>
        </w:rPr>
        <w:t xml:space="preserve">    （三）供应商如对磋商文件有质疑的，应于自公告期限届满之日起七个工作日内以书面形式提出。</w:t>
      </w:r>
    </w:p>
    <w:p>
      <w:pPr>
        <w:numPr>
          <w:ilvl w:val="0"/>
          <w:numId w:val="2"/>
        </w:numPr>
        <w:spacing w:line="600" w:lineRule="exact"/>
        <w:ind w:left="0" w:firstLine="567"/>
        <w:jc w:val="both"/>
        <w:rPr>
          <w:rFonts w:ascii="宋体" w:hAnsi="宋体"/>
          <w:b/>
          <w:color w:val="auto"/>
          <w:sz w:val="28"/>
          <w:highlight w:val="none"/>
          <w:shd w:val="clear" w:color="auto" w:fill="auto"/>
        </w:rPr>
      </w:pPr>
      <w:r>
        <w:rPr>
          <w:rFonts w:hint="eastAsia" w:ascii="宋体" w:hAnsi="宋体"/>
          <w:b/>
          <w:color w:val="auto"/>
          <w:sz w:val="28"/>
          <w:szCs w:val="28"/>
          <w:highlight w:val="none"/>
          <w:shd w:val="clear" w:color="auto" w:fill="auto"/>
        </w:rPr>
        <w:t>磋商</w:t>
      </w:r>
      <w:r>
        <w:rPr>
          <w:rFonts w:hint="eastAsia" w:ascii="宋体" w:hAnsi="宋体"/>
          <w:b/>
          <w:color w:val="auto"/>
          <w:sz w:val="28"/>
          <w:highlight w:val="none"/>
          <w:shd w:val="clear" w:color="auto" w:fill="auto"/>
        </w:rPr>
        <w:t>文件获取方式</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要参加磋商，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5" w:firstLineChars="20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提示：</w:t>
      </w:r>
    </w:p>
    <w:p>
      <w:pPr>
        <w:numPr>
          <w:ilvl w:val="0"/>
          <w:numId w:val="5"/>
        </w:numPr>
        <w:spacing w:line="360" w:lineRule="auto"/>
        <w:ind w:firstLine="565" w:firstLineChars="202"/>
        <w:rPr>
          <w:rFonts w:hint="eastAsia"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本项目采购文件免费获取。</w:t>
      </w:r>
    </w:p>
    <w:p>
      <w:pPr>
        <w:pStyle w:val="2"/>
        <w:numPr>
          <w:numId w:val="0"/>
        </w:numPr>
        <w:ind w:firstLine="560" w:firstLineChars="200"/>
        <w:rPr>
          <w:rFonts w:hint="eastAsia" w:ascii="宋体" w:hAnsi="宋体" w:eastAsia="宋体" w:cs="Times New Roman"/>
          <w:color w:val="auto"/>
          <w:kern w:val="0"/>
          <w:sz w:val="28"/>
          <w:szCs w:val="28"/>
          <w:highlight w:val="none"/>
          <w:shd w:val="clear" w:color="auto" w:fill="auto"/>
          <w:lang w:val="en-US" w:eastAsia="zh-CN" w:bidi="ar-SA"/>
        </w:rPr>
      </w:pPr>
      <w:r>
        <w:rPr>
          <w:rFonts w:hint="eastAsia" w:ascii="宋体" w:hAnsi="宋体" w:eastAsia="宋体" w:cs="Times New Roman"/>
          <w:color w:val="auto"/>
          <w:kern w:val="0"/>
          <w:sz w:val="28"/>
          <w:szCs w:val="28"/>
          <w:highlight w:val="none"/>
          <w:shd w:val="clear" w:color="auto" w:fill="auto"/>
          <w:lang w:val="en-US" w:eastAsia="zh-CN" w:bidi="ar-SA"/>
        </w:rPr>
        <w:t>（2）成都市公共资源交易服务中心门户网站上采购公告附件内的采购文件仅供下载阅览使用，供应商只有在“政府采购云平台”完成获取采购文件申请并下载采购文件后才视作依法参与本项目。如未在“政府采购云平台”内完成相关流程，引起的投标无效责任自负。</w:t>
      </w:r>
    </w:p>
    <w:p>
      <w:pPr>
        <w:pStyle w:val="2"/>
        <w:numPr>
          <w:numId w:val="0"/>
        </w:numPr>
        <w:ind w:firstLine="560" w:firstLineChars="200"/>
        <w:rPr>
          <w:rFonts w:hint="eastAsia" w:ascii="宋体" w:hAnsi="宋体" w:eastAsia="宋体" w:cs="Times New Roman"/>
          <w:color w:val="auto"/>
          <w:kern w:val="0"/>
          <w:sz w:val="28"/>
          <w:szCs w:val="28"/>
          <w:highlight w:val="none"/>
          <w:shd w:val="clear" w:color="auto" w:fill="auto"/>
          <w:lang w:val="en-US" w:eastAsia="zh-CN" w:bidi="ar-SA"/>
        </w:rPr>
      </w:pPr>
      <w:r>
        <w:rPr>
          <w:rFonts w:hint="eastAsia" w:ascii="宋体" w:hAnsi="宋体" w:eastAsia="宋体" w:cs="Times New Roman"/>
          <w:color w:val="auto"/>
          <w:kern w:val="0"/>
          <w:sz w:val="28"/>
          <w:szCs w:val="28"/>
          <w:highlight w:val="none"/>
          <w:shd w:val="clear" w:color="auto" w:fill="auto"/>
          <w:lang w:val="en-US" w:eastAsia="zh-CN" w:bidi="ar-SA"/>
        </w:rPr>
        <w:t>（3）首次登录成都市公共资源交易服务中心门户网站的新用户应先点击“注册新用户”，注册成功后再登录。</w:t>
      </w:r>
    </w:p>
    <w:p>
      <w:pPr>
        <w:spacing w:line="360" w:lineRule="auto"/>
        <w:ind w:firstLine="565" w:firstLineChars="20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lang w:val="en-US" w:eastAsia="zh-CN"/>
        </w:rPr>
        <w:t>4</w:t>
      </w:r>
      <w:r>
        <w:rPr>
          <w:rFonts w:hint="eastAsia" w:ascii="宋体" w:hAnsi="宋体"/>
          <w:color w:val="auto"/>
          <w:sz w:val="28"/>
          <w:szCs w:val="28"/>
          <w:highlight w:val="none"/>
          <w:shd w:val="clear" w:color="auto" w:fill="auto"/>
        </w:rPr>
        <w:t>）本项目为电子采购项目，供应商参与本项目全过程中凡涉及系统操作请详见《成都市全流程电子化采购系统操作指南——供应商版》（操作指南请登陆政府采购云平台后，点击“前台大厅</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操作指南</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供应商”处下载查看）。</w:t>
      </w:r>
    </w:p>
    <w:p>
      <w:pPr>
        <w:numPr>
          <w:ilvl w:val="0"/>
          <w:numId w:val="2"/>
        </w:numPr>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磋商文件获取地点</w:t>
      </w:r>
      <w:r>
        <w:rPr>
          <w:rFonts w:hint="eastAsia" w:ascii="宋体" w:hAnsi="宋体"/>
          <w:color w:val="auto"/>
          <w:sz w:val="28"/>
          <w:szCs w:val="28"/>
          <w:highlight w:val="none"/>
          <w:shd w:val="clear" w:color="auto" w:fill="auto"/>
        </w:rPr>
        <w:t>：</w:t>
      </w:r>
      <w:r>
        <w:rPr>
          <w:rFonts w:hint="eastAsia" w:ascii="宋体" w:hAnsi="宋体"/>
          <w:color w:val="auto"/>
          <w:sz w:val="28"/>
          <w:highlight w:val="none"/>
          <w:shd w:val="clear" w:color="auto" w:fill="auto"/>
        </w:rPr>
        <w:t>登录成都市公共资源交易服务中心门户网站（https://www.cdggzy.com/）—用户中心—政府采购云平台获取。</w:t>
      </w:r>
    </w:p>
    <w:p>
      <w:pPr>
        <w:numPr>
          <w:ilvl w:val="0"/>
          <w:numId w:val="2"/>
        </w:numPr>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响应文件递交截止时间及开启时间（北京时间）、地点、方式</w:t>
      </w:r>
    </w:p>
    <w:p>
      <w:pPr>
        <w:pStyle w:val="80"/>
        <w:numPr>
          <w:ilvl w:val="0"/>
          <w:numId w:val="6"/>
        </w:numPr>
        <w:tabs>
          <w:tab w:val="left" w:pos="1418"/>
        </w:tabs>
        <w:spacing w:line="600" w:lineRule="exact"/>
        <w:ind w:left="0" w:firstLine="567" w:firstLineChars="0"/>
        <w:jc w:val="both"/>
        <w:rPr>
          <w:rFonts w:ascii="宋体" w:hAnsi="宋体" w:eastAsia="宋体"/>
          <w:b/>
          <w:color w:val="auto"/>
          <w:sz w:val="28"/>
          <w:szCs w:val="28"/>
          <w:highlight w:val="none"/>
          <w:shd w:val="clear" w:color="auto" w:fill="auto"/>
        </w:rPr>
      </w:pPr>
      <w:r>
        <w:rPr>
          <w:rFonts w:hint="eastAsia" w:ascii="宋体" w:hAnsi="宋体" w:eastAsia="宋体"/>
          <w:b/>
          <w:color w:val="auto"/>
          <w:sz w:val="28"/>
          <w:szCs w:val="28"/>
          <w:highlight w:val="none"/>
          <w:shd w:val="clear" w:color="auto" w:fill="auto"/>
        </w:rPr>
        <w:t>响应文件递交截止时间及开启时间：2021</w:t>
      </w:r>
      <w:r>
        <w:rPr>
          <w:rFonts w:ascii="宋体" w:hAnsi="宋体" w:eastAsia="宋体"/>
          <w:b/>
          <w:color w:val="auto"/>
          <w:sz w:val="28"/>
          <w:szCs w:val="28"/>
          <w:highlight w:val="none"/>
          <w:shd w:val="clear" w:color="auto" w:fill="auto"/>
        </w:rPr>
        <w:t>年</w:t>
      </w:r>
      <w:r>
        <w:rPr>
          <w:rFonts w:hint="default" w:ascii="宋体" w:hAnsi="宋体" w:eastAsia="宋体"/>
          <w:b/>
          <w:color w:val="auto"/>
          <w:sz w:val="28"/>
          <w:szCs w:val="28"/>
          <w:highlight w:val="none"/>
          <w:u w:val="single"/>
          <w:shd w:val="clear" w:color="auto" w:fill="auto"/>
          <w:lang w:val="en-US"/>
        </w:rPr>
        <w:t>7</w:t>
      </w:r>
      <w:r>
        <w:rPr>
          <w:rFonts w:ascii="宋体" w:hAnsi="宋体" w:eastAsia="宋体"/>
          <w:b/>
          <w:color w:val="auto"/>
          <w:sz w:val="28"/>
          <w:szCs w:val="28"/>
          <w:highlight w:val="none"/>
          <w:shd w:val="clear" w:color="auto" w:fill="auto"/>
        </w:rPr>
        <w:t>月</w:t>
      </w:r>
      <w:r>
        <w:rPr>
          <w:rFonts w:hint="default" w:ascii="宋体" w:hAnsi="宋体" w:eastAsia="宋体"/>
          <w:b/>
          <w:color w:val="auto"/>
          <w:sz w:val="28"/>
          <w:szCs w:val="28"/>
          <w:highlight w:val="none"/>
          <w:u w:val="single"/>
          <w:shd w:val="clear" w:color="auto" w:fill="auto"/>
          <w:lang w:val="en-US"/>
        </w:rPr>
        <w:t>1</w:t>
      </w:r>
      <w:r>
        <w:rPr>
          <w:rFonts w:ascii="宋体" w:hAnsi="宋体" w:eastAsia="宋体"/>
          <w:b/>
          <w:color w:val="auto"/>
          <w:sz w:val="28"/>
          <w:szCs w:val="28"/>
          <w:highlight w:val="none"/>
          <w:shd w:val="clear" w:color="auto" w:fill="auto"/>
        </w:rPr>
        <w:t>日</w:t>
      </w:r>
      <w:r>
        <w:rPr>
          <w:rFonts w:hint="eastAsia" w:ascii="宋体" w:hAnsi="宋体" w:eastAsia="宋体"/>
          <w:b/>
          <w:color w:val="auto"/>
          <w:sz w:val="28"/>
          <w:szCs w:val="28"/>
          <w:highlight w:val="none"/>
          <w:shd w:val="clear" w:color="auto" w:fill="auto"/>
        </w:rPr>
        <w:t>上午9</w:t>
      </w:r>
      <w:r>
        <w:rPr>
          <w:rFonts w:ascii="宋体" w:hAnsi="宋体" w:eastAsia="宋体"/>
          <w:b/>
          <w:color w:val="auto"/>
          <w:sz w:val="28"/>
          <w:szCs w:val="28"/>
          <w:highlight w:val="none"/>
          <w:shd w:val="clear" w:color="auto" w:fill="auto"/>
        </w:rPr>
        <w:t>:</w:t>
      </w:r>
      <w:r>
        <w:rPr>
          <w:rFonts w:hint="eastAsia" w:ascii="宋体" w:hAnsi="宋体" w:eastAsia="宋体"/>
          <w:b/>
          <w:color w:val="auto"/>
          <w:sz w:val="28"/>
          <w:szCs w:val="28"/>
          <w:highlight w:val="none"/>
          <w:shd w:val="clear" w:color="auto" w:fill="auto"/>
        </w:rPr>
        <w:t>30。</w:t>
      </w:r>
    </w:p>
    <w:p>
      <w:pPr>
        <w:pStyle w:val="80"/>
        <w:numPr>
          <w:ilvl w:val="0"/>
          <w:numId w:val="6"/>
        </w:numPr>
        <w:tabs>
          <w:tab w:val="left" w:pos="1418"/>
        </w:tabs>
        <w:spacing w:line="600" w:lineRule="exact"/>
        <w:ind w:left="0" w:firstLine="567" w:firstLineChars="0"/>
        <w:jc w:val="both"/>
        <w:rPr>
          <w:rFonts w:ascii="宋体" w:hAnsi="宋体" w:eastAsia="宋体"/>
          <w:b/>
          <w:color w:val="auto"/>
          <w:sz w:val="28"/>
          <w:szCs w:val="28"/>
          <w:highlight w:val="none"/>
          <w:shd w:val="clear" w:color="auto" w:fill="auto"/>
        </w:rPr>
      </w:pPr>
      <w:r>
        <w:rPr>
          <w:rFonts w:hint="eastAsia" w:ascii="宋体" w:hAnsi="宋体" w:eastAsia="宋体"/>
          <w:b/>
          <w:color w:val="auto"/>
          <w:sz w:val="28"/>
          <w:szCs w:val="28"/>
          <w:highlight w:val="none"/>
          <w:shd w:val="clear" w:color="auto" w:fill="auto"/>
        </w:rPr>
        <w:t>响应文件递交方式、地点：响应文件递交截止时间前，供应商应将加密的响应文件递交至“政府采购云平台”对应项目（包件）。</w:t>
      </w:r>
    </w:p>
    <w:p>
      <w:pPr>
        <w:pStyle w:val="80"/>
        <w:tabs>
          <w:tab w:val="left" w:pos="1418"/>
        </w:tabs>
        <w:spacing w:line="600" w:lineRule="exact"/>
        <w:ind w:left="567" w:firstLine="0" w:firstLineChars="0"/>
        <w:jc w:val="both"/>
        <w:rPr>
          <w:rFonts w:ascii="宋体" w:hAnsi="宋体" w:eastAsia="宋体"/>
          <w:b/>
          <w:color w:val="auto"/>
          <w:sz w:val="28"/>
          <w:szCs w:val="28"/>
          <w:highlight w:val="none"/>
          <w:shd w:val="clear" w:color="auto" w:fill="auto"/>
        </w:rPr>
      </w:pPr>
      <w:r>
        <w:rPr>
          <w:rFonts w:hint="eastAsia" w:ascii="宋体" w:hAnsi="宋体"/>
          <w:color w:val="auto"/>
          <w:sz w:val="28"/>
          <w:szCs w:val="28"/>
          <w:highlight w:val="none"/>
          <w:shd w:val="clear" w:color="auto" w:fill="auto"/>
        </w:rPr>
        <w:t>本项目只接受供应商加密并递交至“政府采购云平台”的响应文件。</w:t>
      </w:r>
    </w:p>
    <w:p>
      <w:pPr>
        <w:numPr>
          <w:ilvl w:val="0"/>
          <w:numId w:val="2"/>
        </w:numPr>
        <w:spacing w:line="600" w:lineRule="exact"/>
        <w:ind w:left="0" w:firstLine="567"/>
        <w:jc w:val="both"/>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磋商地点</w:t>
      </w:r>
    </w:p>
    <w:p>
      <w:pPr>
        <w:spacing w:line="360" w:lineRule="auto"/>
        <w:ind w:firstLine="580" w:firstLineChars="200"/>
        <w:rPr>
          <w:color w:val="auto"/>
          <w:sz w:val="29"/>
          <w:szCs w:val="29"/>
          <w:highlight w:val="none"/>
          <w:shd w:val="clear" w:color="auto" w:fill="auto"/>
        </w:rPr>
      </w:pPr>
      <w:r>
        <w:rPr>
          <w:rFonts w:hint="eastAsia"/>
          <w:color w:val="auto"/>
          <w:sz w:val="29"/>
          <w:szCs w:val="29"/>
          <w:highlight w:val="none"/>
          <w:shd w:val="clear" w:color="auto" w:fill="auto"/>
        </w:rPr>
        <w:t>本项目磋商为不见面开标。</w:t>
      </w:r>
    </w:p>
    <w:p>
      <w:pPr>
        <w:widowControl/>
        <w:spacing w:line="360" w:lineRule="auto"/>
        <w:ind w:firstLine="582" w:firstLineChars="200"/>
        <w:jc w:val="left"/>
        <w:rPr>
          <w:rFonts w:hint="eastAsia" w:ascii="宋体" w:hAnsi="宋体" w:eastAsia="宋体" w:cs="宋体"/>
          <w:color w:val="auto"/>
          <w:kern w:val="0"/>
          <w:sz w:val="28"/>
          <w:szCs w:val="28"/>
          <w:highlight w:val="none"/>
          <w:shd w:val="clear" w:color="auto" w:fill="auto"/>
        </w:rPr>
      </w:pPr>
      <w:r>
        <w:rPr>
          <w:rFonts w:hint="eastAsia"/>
          <w:b/>
          <w:color w:val="auto"/>
          <w:sz w:val="29"/>
          <w:szCs w:val="29"/>
          <w:highlight w:val="none"/>
          <w:shd w:val="clear" w:color="auto" w:fill="auto"/>
        </w:rPr>
        <w:t>磋商地点：</w:t>
      </w:r>
      <w:r>
        <w:rPr>
          <w:rFonts w:hint="eastAsia" w:ascii="宋体" w:hAnsi="宋体" w:eastAsia="宋体" w:cs="宋体"/>
          <w:color w:val="auto"/>
          <w:kern w:val="0"/>
          <w:sz w:val="28"/>
          <w:szCs w:val="28"/>
          <w:highlight w:val="none"/>
          <w:shd w:val="clear" w:color="auto" w:fill="auto"/>
        </w:rPr>
        <w:t>成都市公共资源交易服务中心“政府采购云平台”。登录成都市公共资源交易服务中心门户网站（https://www.cdggzy.com）—用户中心—政府采购云平台。</w:t>
      </w:r>
    </w:p>
    <w:p>
      <w:pPr>
        <w:widowControl/>
        <w:spacing w:line="360" w:lineRule="auto"/>
        <w:ind w:firstLine="560" w:firstLineChars="200"/>
        <w:jc w:val="left"/>
        <w:rPr>
          <w:b/>
          <w:color w:val="auto"/>
          <w:sz w:val="29"/>
          <w:szCs w:val="29"/>
          <w:highlight w:val="none"/>
          <w:shd w:val="clear" w:color="auto" w:fill="auto"/>
        </w:rPr>
      </w:pPr>
      <w:r>
        <w:rPr>
          <w:rFonts w:hint="eastAsia" w:ascii="宋体" w:hAnsi="宋体" w:eastAsia="宋体" w:cs="宋体"/>
          <w:color w:val="auto"/>
          <w:kern w:val="0"/>
          <w:sz w:val="28"/>
          <w:szCs w:val="28"/>
          <w:highlight w:val="none"/>
          <w:shd w:val="clear" w:color="auto" w:fill="auto"/>
        </w:rPr>
        <w:t>本项目只接受</w:t>
      </w:r>
      <w:r>
        <w:rPr>
          <w:rFonts w:hint="eastAsia" w:ascii="宋体" w:hAnsi="宋体" w:eastAsia="宋体" w:cs="宋体"/>
          <w:color w:val="auto"/>
          <w:kern w:val="0"/>
          <w:sz w:val="28"/>
          <w:szCs w:val="28"/>
          <w:highlight w:val="none"/>
          <w:shd w:val="clear" w:color="auto" w:fill="auto"/>
          <w:lang w:val="en-US" w:eastAsia="zh-CN"/>
        </w:rPr>
        <w:t>采购</w:t>
      </w:r>
      <w:r>
        <w:rPr>
          <w:rFonts w:hint="eastAsia" w:ascii="宋体" w:hAnsi="宋体" w:eastAsia="宋体" w:cs="宋体"/>
          <w:color w:val="auto"/>
          <w:kern w:val="0"/>
          <w:sz w:val="28"/>
          <w:szCs w:val="28"/>
          <w:highlight w:val="none"/>
          <w:shd w:val="clear" w:color="auto" w:fill="auto"/>
        </w:rPr>
        <w:t>人加密并递交至“政府采购云平台”的</w:t>
      </w:r>
      <w:r>
        <w:rPr>
          <w:rFonts w:hint="eastAsia" w:ascii="宋体" w:hAnsi="宋体" w:eastAsia="宋体" w:cs="宋体"/>
          <w:color w:val="auto"/>
          <w:kern w:val="0"/>
          <w:sz w:val="28"/>
          <w:szCs w:val="28"/>
          <w:highlight w:val="none"/>
          <w:shd w:val="clear" w:color="auto" w:fill="auto"/>
          <w:lang w:val="en-US" w:eastAsia="zh-CN"/>
        </w:rPr>
        <w:t>响应</w:t>
      </w:r>
      <w:r>
        <w:rPr>
          <w:rFonts w:hint="eastAsia" w:ascii="宋体" w:hAnsi="宋体" w:eastAsia="宋体" w:cs="宋体"/>
          <w:color w:val="auto"/>
          <w:kern w:val="0"/>
          <w:sz w:val="28"/>
          <w:szCs w:val="28"/>
          <w:highlight w:val="none"/>
          <w:shd w:val="clear" w:color="auto" w:fill="auto"/>
        </w:rPr>
        <w:t>文件。</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中小企业政府采购信用融资</w:t>
      </w:r>
    </w:p>
    <w:p>
      <w:pPr>
        <w:widowControl/>
        <w:spacing w:line="360" w:lineRule="auto"/>
        <w:ind w:firstLine="560" w:firstLineChars="200"/>
        <w:jc w:val="left"/>
        <w:rPr>
          <w:rFonts w:hint="eastAsia" w:ascii="宋体" w:hAnsi="宋体" w:eastAsia="宋体" w:cs="宋体"/>
          <w:color w:val="auto"/>
          <w:kern w:val="0"/>
          <w:sz w:val="28"/>
          <w:szCs w:val="28"/>
          <w:highlight w:val="none"/>
          <w:shd w:val="clear" w:color="auto" w:fill="auto"/>
        </w:rPr>
      </w:pPr>
      <w:r>
        <w:rPr>
          <w:rFonts w:hint="eastAsia" w:ascii="宋体" w:hAnsi="宋体" w:eastAsia="宋体" w:cs="宋体"/>
          <w:color w:val="auto"/>
          <w:kern w:val="0"/>
          <w:sz w:val="28"/>
          <w:szCs w:val="28"/>
          <w:highlight w:val="none"/>
          <w:shd w:val="clear" w:color="auto" w:fill="auto"/>
        </w:rPr>
        <w:t>成交供应商为中小企业的，凭借政府采购合同可向融资机构申请融资。具体内容详见磋商文件附件1《成都市财政局中国人民银行成都分行营业管理部关于印发〈成都市中小企业政府采购信用融资暂行办法〉和〈成都市级支持中小企业政府采购信用融资实施方案〉的通知》（成财采[2019]17号），附件2《成都市财政局关于公布成都市首批在线开展政府采购信用融资业务银行名单的通知》（成财采〔2019〕49号），附件3《成都市财政局关于增补“蓉采贷”政策合作银行及做好相关工作的通知》（成财采发〔2020〕20号）和附件4《新津县支持中小企业政府采购信用融资实施方案（试行）》（新财政〔2019〕21号）。</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本磋商邀请在“四川政府采购网”和“成都市公共资源交易服务中心”网站上以公告形式发布</w:t>
      </w:r>
      <w:r>
        <w:rPr>
          <w:rFonts w:hint="eastAsia" w:ascii="宋体" w:hAnsi="宋体"/>
          <w:b/>
          <w:color w:val="auto"/>
          <w:sz w:val="28"/>
          <w:szCs w:val="28"/>
          <w:highlight w:val="none"/>
          <w:shd w:val="clear" w:color="auto" w:fill="auto"/>
          <w:lang w:eastAsia="zh-CN"/>
        </w:rPr>
        <w:t>。</w:t>
      </w:r>
    </w:p>
    <w:p>
      <w:pPr>
        <w:numPr>
          <w:ilvl w:val="0"/>
          <w:numId w:val="2"/>
        </w:numPr>
        <w:spacing w:line="600" w:lineRule="exact"/>
        <w:ind w:left="0" w:firstLine="567"/>
        <w:jc w:val="both"/>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联系人及联系电话</w:t>
      </w:r>
    </w:p>
    <w:p>
      <w:pPr>
        <w:spacing w:line="600" w:lineRule="exact"/>
        <w:ind w:firstLine="708" w:firstLineChars="252"/>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采购人：</w:t>
      </w:r>
      <w:r>
        <w:rPr>
          <w:rFonts w:hint="eastAsia" w:asciiTheme="minorEastAsia" w:hAnsiTheme="minorEastAsia" w:eastAsiaTheme="minorEastAsia" w:cstheme="minorEastAsia"/>
          <w:b/>
          <w:color w:val="auto"/>
          <w:sz w:val="28"/>
          <w:szCs w:val="28"/>
          <w:highlight w:val="none"/>
          <w:shd w:val="clear" w:color="auto" w:fill="auto"/>
          <w:lang w:eastAsia="zh-CN"/>
        </w:rPr>
        <w:t>成都市新津区人力资源和社会保障局</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地  址：</w:t>
      </w:r>
      <w:r>
        <w:rPr>
          <w:rFonts w:hint="eastAsia" w:asciiTheme="minorEastAsia" w:hAnsiTheme="minorEastAsia" w:eastAsiaTheme="minorEastAsia" w:cstheme="minorEastAsia"/>
          <w:color w:val="auto"/>
          <w:sz w:val="28"/>
          <w:szCs w:val="28"/>
          <w:highlight w:val="none"/>
          <w:shd w:val="clear" w:color="auto" w:fill="auto"/>
        </w:rPr>
        <w:t>成都市新津</w:t>
      </w:r>
      <w:r>
        <w:rPr>
          <w:rFonts w:hint="eastAsia" w:asciiTheme="minorEastAsia" w:hAnsiTheme="minorEastAsia" w:eastAsiaTheme="minorEastAsia" w:cstheme="minorEastAsia"/>
          <w:color w:val="auto"/>
          <w:sz w:val="28"/>
          <w:szCs w:val="28"/>
          <w:highlight w:val="none"/>
          <w:shd w:val="clear" w:color="auto" w:fill="auto"/>
          <w:lang w:eastAsia="zh-CN"/>
        </w:rPr>
        <w:t>区</w:t>
      </w:r>
      <w:r>
        <w:rPr>
          <w:rFonts w:hint="eastAsia" w:asciiTheme="minorEastAsia" w:hAnsiTheme="minorEastAsia" w:eastAsiaTheme="minorEastAsia" w:cstheme="minorEastAsia"/>
          <w:color w:val="auto"/>
          <w:sz w:val="28"/>
          <w:szCs w:val="28"/>
          <w:highlight w:val="none"/>
          <w:shd w:val="clear" w:color="auto" w:fill="auto"/>
        </w:rPr>
        <w:t>五津镇瑞通路146号</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邮编：</w:t>
      </w:r>
      <w:r>
        <w:rPr>
          <w:rFonts w:hint="eastAsia" w:asciiTheme="minorEastAsia" w:hAnsiTheme="minorEastAsia" w:eastAsiaTheme="minorEastAsia" w:cstheme="minorEastAsia"/>
          <w:color w:val="auto"/>
          <w:sz w:val="28"/>
          <w:szCs w:val="28"/>
          <w:highlight w:val="none"/>
          <w:shd w:val="clear" w:color="auto" w:fill="auto"/>
        </w:rPr>
        <w:t>611430</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联系人：</w:t>
      </w:r>
      <w:r>
        <w:rPr>
          <w:rFonts w:hint="eastAsia" w:asciiTheme="minorEastAsia" w:hAnsiTheme="minorEastAsia" w:eastAsiaTheme="minorEastAsia" w:cstheme="minorEastAsia"/>
          <w:color w:val="auto"/>
          <w:sz w:val="28"/>
          <w:szCs w:val="28"/>
          <w:highlight w:val="none"/>
          <w:shd w:val="clear" w:color="auto" w:fill="auto"/>
          <w:lang w:eastAsia="zh-CN"/>
        </w:rPr>
        <w:t>徐</w:t>
      </w:r>
      <w:r>
        <w:rPr>
          <w:rFonts w:hint="eastAsia" w:asciiTheme="minorEastAsia" w:hAnsiTheme="minorEastAsia" w:eastAsiaTheme="minorEastAsia" w:cstheme="minorEastAsia"/>
          <w:color w:val="auto"/>
          <w:sz w:val="28"/>
          <w:szCs w:val="28"/>
          <w:highlight w:val="none"/>
          <w:shd w:val="clear" w:color="auto" w:fill="auto"/>
        </w:rPr>
        <w:t>老师</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联系电话：</w:t>
      </w:r>
      <w:r>
        <w:rPr>
          <w:rFonts w:hint="eastAsia" w:ascii="宋体" w:hAnsi="宋体"/>
          <w:color w:val="auto"/>
          <w:sz w:val="28"/>
          <w:szCs w:val="28"/>
          <w:highlight w:val="none"/>
          <w:shd w:val="clear" w:color="auto" w:fill="auto"/>
          <w:lang w:val="en-US" w:eastAsia="zh-CN"/>
        </w:rPr>
        <w:t>028-82516400</w:t>
      </w:r>
    </w:p>
    <w:p>
      <w:pPr>
        <w:spacing w:line="600" w:lineRule="exact"/>
        <w:ind w:firstLine="708" w:firstLineChars="252"/>
        <w:rPr>
          <w:rFonts w:hint="eastAsia" w:ascii="宋体" w:hAnsi="宋体" w:eastAsia="宋体" w:cs="宋体"/>
          <w:b/>
          <w:color w:val="auto"/>
          <w:kern w:val="0"/>
          <w:sz w:val="28"/>
          <w:szCs w:val="28"/>
          <w:highlight w:val="none"/>
          <w:shd w:val="clear" w:color="auto" w:fill="auto"/>
          <w:lang w:eastAsia="zh-CN"/>
        </w:rPr>
      </w:pPr>
      <w:r>
        <w:rPr>
          <w:rFonts w:hint="eastAsia" w:ascii="宋体" w:hAnsi="宋体" w:eastAsia="宋体" w:cs="宋体"/>
          <w:b/>
          <w:color w:val="auto"/>
          <w:kern w:val="0"/>
          <w:sz w:val="28"/>
          <w:szCs w:val="28"/>
          <w:highlight w:val="none"/>
          <w:shd w:val="clear" w:color="auto" w:fill="auto"/>
        </w:rPr>
        <w:t>集中采购机构：</w:t>
      </w:r>
      <w:r>
        <w:rPr>
          <w:rFonts w:hint="eastAsia" w:ascii="宋体" w:hAnsi="宋体" w:eastAsia="宋体" w:cs="宋体"/>
          <w:b/>
          <w:color w:val="auto"/>
          <w:kern w:val="0"/>
          <w:sz w:val="28"/>
          <w:szCs w:val="28"/>
          <w:highlight w:val="none"/>
          <w:shd w:val="clear" w:color="auto" w:fill="auto"/>
          <w:lang w:eastAsia="zh-CN"/>
        </w:rPr>
        <w:t>成都市新津区公共资源交易服务中心</w:t>
      </w:r>
    </w:p>
    <w:p>
      <w:pPr>
        <w:spacing w:line="600" w:lineRule="exact"/>
        <w:ind w:firstLine="705" w:firstLineChars="252"/>
        <w:rPr>
          <w:rFonts w:ascii="宋体" w:hAnsi="宋体"/>
          <w:b/>
          <w:color w:val="auto"/>
          <w:sz w:val="28"/>
          <w:szCs w:val="28"/>
          <w:highlight w:val="none"/>
          <w:shd w:val="clear" w:color="auto" w:fill="auto"/>
        </w:rPr>
      </w:pPr>
      <w:r>
        <w:rPr>
          <w:rFonts w:hint="eastAsia" w:ascii="宋体" w:hAnsi="宋体"/>
          <w:color w:val="auto"/>
          <w:sz w:val="28"/>
          <w:szCs w:val="28"/>
          <w:highlight w:val="none"/>
          <w:shd w:val="clear" w:color="auto" w:fill="auto"/>
        </w:rPr>
        <w:t>地  址：</w:t>
      </w:r>
      <w:r>
        <w:rPr>
          <w:rFonts w:hint="eastAsia" w:asciiTheme="minorEastAsia" w:hAnsiTheme="minorEastAsia" w:eastAsiaTheme="minorEastAsia" w:cstheme="minorEastAsia"/>
          <w:color w:val="auto"/>
          <w:sz w:val="28"/>
          <w:szCs w:val="28"/>
          <w:highlight w:val="none"/>
          <w:shd w:val="clear" w:color="auto" w:fill="auto"/>
        </w:rPr>
        <w:t>成都市新津</w:t>
      </w:r>
      <w:r>
        <w:rPr>
          <w:rFonts w:hint="eastAsia" w:asciiTheme="minorEastAsia" w:hAnsiTheme="minorEastAsia" w:eastAsiaTheme="minorEastAsia" w:cstheme="minorEastAsia"/>
          <w:color w:val="auto"/>
          <w:sz w:val="28"/>
          <w:szCs w:val="28"/>
          <w:highlight w:val="none"/>
          <w:shd w:val="clear" w:color="auto" w:fill="auto"/>
          <w:lang w:eastAsia="zh-CN"/>
        </w:rPr>
        <w:t>区</w:t>
      </w:r>
      <w:r>
        <w:rPr>
          <w:rFonts w:hint="eastAsia" w:asciiTheme="minorEastAsia" w:hAnsiTheme="minorEastAsia" w:eastAsiaTheme="minorEastAsia" w:cstheme="minorEastAsia"/>
          <w:color w:val="auto"/>
          <w:sz w:val="29"/>
          <w:szCs w:val="29"/>
          <w:highlight w:val="none"/>
          <w:shd w:val="clear" w:color="auto" w:fill="auto"/>
        </w:rPr>
        <w:t>迎宾大道234号A区4楼</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邮  编：</w:t>
      </w:r>
      <w:r>
        <w:rPr>
          <w:rFonts w:hint="eastAsia" w:asciiTheme="minorEastAsia" w:hAnsiTheme="minorEastAsia" w:eastAsiaTheme="minorEastAsia" w:cstheme="minorEastAsia"/>
          <w:color w:val="auto"/>
          <w:sz w:val="28"/>
          <w:szCs w:val="28"/>
          <w:highlight w:val="none"/>
          <w:shd w:val="clear" w:color="auto" w:fill="auto"/>
        </w:rPr>
        <w:t>611430</w:t>
      </w:r>
    </w:p>
    <w:p>
      <w:pPr>
        <w:spacing w:line="600" w:lineRule="exact"/>
        <w:ind w:firstLine="705" w:firstLineChars="252"/>
        <w:rPr>
          <w:rFonts w:hint="eastAsia" w:ascii="宋体" w:hAnsi="宋体" w:eastAsia="宋体"/>
          <w:color w:val="auto"/>
          <w:sz w:val="28"/>
          <w:szCs w:val="28"/>
          <w:highlight w:val="none"/>
          <w:shd w:val="clear" w:color="auto" w:fill="auto"/>
          <w:lang w:eastAsia="zh-CN"/>
        </w:rPr>
      </w:pPr>
      <w:r>
        <w:rPr>
          <w:rFonts w:hint="eastAsia" w:ascii="宋体" w:hAnsi="宋体"/>
          <w:color w:val="auto"/>
          <w:sz w:val="28"/>
          <w:szCs w:val="28"/>
          <w:highlight w:val="none"/>
          <w:shd w:val="clear" w:color="auto" w:fill="auto"/>
        </w:rPr>
        <w:t>联系人：</w:t>
      </w:r>
      <w:r>
        <w:rPr>
          <w:rFonts w:hint="eastAsia" w:ascii="宋体" w:hAnsi="宋体"/>
          <w:color w:val="auto"/>
          <w:sz w:val="28"/>
          <w:szCs w:val="28"/>
          <w:highlight w:val="none"/>
          <w:shd w:val="clear" w:color="auto" w:fill="auto"/>
          <w:lang w:val="en-US" w:eastAsia="zh-CN"/>
        </w:rPr>
        <w:t>肖</w:t>
      </w:r>
      <w:r>
        <w:rPr>
          <w:rFonts w:hint="eastAsia" w:asciiTheme="minorEastAsia" w:hAnsiTheme="minorEastAsia" w:eastAsiaTheme="minorEastAsia" w:cstheme="minorEastAsia"/>
          <w:color w:val="auto"/>
          <w:sz w:val="28"/>
          <w:szCs w:val="28"/>
          <w:highlight w:val="none"/>
          <w:shd w:val="clear" w:color="auto" w:fill="auto"/>
          <w:lang w:eastAsia="zh-CN"/>
        </w:rPr>
        <w:t>老师</w:t>
      </w:r>
    </w:p>
    <w:p>
      <w:pPr>
        <w:spacing w:line="600" w:lineRule="exact"/>
        <w:ind w:firstLine="705" w:firstLineChars="252"/>
        <w:rPr>
          <w:rFonts w:hint="eastAsia" w:ascii="宋体" w:hAnsi="宋体" w:eastAsia="宋体"/>
          <w:color w:val="auto"/>
          <w:sz w:val="28"/>
          <w:szCs w:val="28"/>
          <w:highlight w:val="none"/>
          <w:shd w:val="clear" w:color="auto" w:fill="auto"/>
          <w:lang w:val="en-US" w:eastAsia="zh-CN"/>
        </w:rPr>
      </w:pPr>
      <w:r>
        <w:rPr>
          <w:rFonts w:hint="eastAsia" w:ascii="宋体" w:hAnsi="宋体"/>
          <w:color w:val="auto"/>
          <w:sz w:val="28"/>
          <w:szCs w:val="28"/>
          <w:highlight w:val="none"/>
          <w:shd w:val="clear" w:color="auto" w:fill="auto"/>
        </w:rPr>
        <w:t>联系电话：028-</w:t>
      </w:r>
      <w:r>
        <w:rPr>
          <w:rFonts w:hint="eastAsia" w:ascii="宋体" w:hAnsi="宋体"/>
          <w:color w:val="auto"/>
          <w:sz w:val="28"/>
          <w:szCs w:val="28"/>
          <w:highlight w:val="none"/>
          <w:shd w:val="clear" w:color="auto" w:fill="auto"/>
          <w:lang w:val="en-US" w:eastAsia="zh-CN"/>
        </w:rPr>
        <w:t>82518203</w:t>
      </w:r>
    </w:p>
    <w:p>
      <w:pPr>
        <w:spacing w:line="600" w:lineRule="exact"/>
        <w:ind w:firstLine="708" w:firstLineChars="252"/>
        <w:rPr>
          <w:rFonts w:ascii="宋体" w:hAnsi="宋体"/>
          <w:color w:val="auto"/>
          <w:sz w:val="28"/>
          <w:szCs w:val="28"/>
          <w:highlight w:val="none"/>
          <w:shd w:val="clear" w:color="auto" w:fill="auto"/>
        </w:rPr>
      </w:pPr>
      <w:r>
        <w:rPr>
          <w:rFonts w:hint="eastAsia" w:ascii="宋体" w:hAnsi="宋体"/>
          <w:b/>
          <w:color w:val="auto"/>
          <w:sz w:val="28"/>
          <w:szCs w:val="28"/>
          <w:highlight w:val="none"/>
          <w:shd w:val="clear" w:color="auto" w:fill="auto"/>
        </w:rPr>
        <w:t>技术支持电话：</w:t>
      </w:r>
      <w:r>
        <w:rPr>
          <w:rFonts w:ascii="宋体" w:hAnsi="宋体"/>
          <w:color w:val="auto"/>
          <w:sz w:val="28"/>
          <w:szCs w:val="28"/>
          <w:highlight w:val="none"/>
          <w:shd w:val="clear" w:color="auto" w:fill="auto"/>
        </w:rPr>
        <w:t>400-881-7190</w:t>
      </w:r>
    </w:p>
    <w:p>
      <w:pPr>
        <w:spacing w:line="600" w:lineRule="exact"/>
        <w:ind w:firstLine="708" w:firstLineChars="252"/>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政府采购监督机构：</w:t>
      </w:r>
      <w:r>
        <w:rPr>
          <w:rFonts w:hint="eastAsia" w:ascii="宋体" w:hAnsi="宋体"/>
          <w:b/>
          <w:color w:val="auto"/>
          <w:sz w:val="28"/>
          <w:szCs w:val="28"/>
          <w:highlight w:val="none"/>
          <w:shd w:val="clear" w:color="auto" w:fill="auto"/>
          <w:lang w:val="zh-CN"/>
        </w:rPr>
        <w:t>成都市新津区财政和金融工作局</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地 址：</w:t>
      </w:r>
      <w:r>
        <w:rPr>
          <w:rFonts w:hint="eastAsia" w:ascii="宋体" w:hAnsi="宋体"/>
          <w:color w:val="auto"/>
          <w:sz w:val="28"/>
          <w:szCs w:val="28"/>
          <w:highlight w:val="none"/>
          <w:shd w:val="clear" w:color="auto" w:fill="auto"/>
          <w:lang w:val="zh-CN"/>
        </w:rPr>
        <w:t>成都市新津区</w:t>
      </w:r>
      <w:r>
        <w:rPr>
          <w:rFonts w:hint="eastAsia" w:ascii="宋体" w:hAnsi="宋体"/>
          <w:color w:val="auto"/>
          <w:sz w:val="28"/>
          <w:szCs w:val="28"/>
          <w:highlight w:val="none"/>
          <w:shd w:val="clear" w:color="auto" w:fill="auto"/>
        </w:rPr>
        <w:t>五津镇武阳西路163号</w:t>
      </w:r>
    </w:p>
    <w:p>
      <w:pPr>
        <w:spacing w:line="600" w:lineRule="exact"/>
        <w:ind w:firstLine="705" w:firstLineChars="25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联系电话：028-82520054</w:t>
      </w:r>
    </w:p>
    <w:p>
      <w:pPr>
        <w:spacing w:line="600" w:lineRule="exact"/>
        <w:ind w:firstLine="705" w:firstLineChars="252"/>
        <w:rPr>
          <w:rFonts w:ascii="宋体" w:hAnsi="宋体"/>
          <w:color w:val="auto"/>
          <w:sz w:val="28"/>
          <w:szCs w:val="28"/>
          <w:highlight w:val="none"/>
          <w:shd w:val="clear" w:color="auto" w:fill="auto"/>
        </w:rPr>
        <w:sectPr>
          <w:pgSz w:w="11906" w:h="16838"/>
          <w:pgMar w:top="1134" w:right="1274" w:bottom="1440" w:left="1418" w:header="851" w:footer="992" w:gutter="0"/>
          <w:cols w:space="720" w:num="1"/>
          <w:docGrid w:type="lines" w:linePitch="326" w:charSpace="0"/>
        </w:sectPr>
      </w:pPr>
      <w:r>
        <w:rPr>
          <w:rFonts w:hint="eastAsia" w:ascii="宋体" w:hAnsi="宋体"/>
          <w:color w:val="auto"/>
          <w:sz w:val="28"/>
          <w:szCs w:val="28"/>
          <w:highlight w:val="none"/>
          <w:shd w:val="clear" w:color="auto" w:fill="auto"/>
        </w:rPr>
        <w:t> </w:t>
      </w:r>
    </w:p>
    <w:p>
      <w:pPr>
        <w:pStyle w:val="3"/>
        <w:numPr>
          <w:ilvl w:val="0"/>
          <w:numId w:val="1"/>
        </w:numPr>
        <w:spacing w:before="0" w:after="0"/>
        <w:ind w:left="0" w:firstLine="0"/>
        <w:rPr>
          <w:color w:val="auto"/>
          <w:highlight w:val="none"/>
          <w:shd w:val="clear" w:color="auto" w:fill="auto"/>
        </w:rPr>
      </w:pPr>
      <w:bookmarkStart w:id="1" w:name="_Toc24220"/>
      <w:bookmarkStart w:id="2" w:name="_Toc391885334"/>
      <w:bookmarkStart w:id="3" w:name="_Toc381263230"/>
      <w:bookmarkStart w:id="4" w:name="_Toc287623638"/>
      <w:r>
        <w:rPr>
          <w:rFonts w:hint="eastAsia"/>
          <w:color w:val="auto"/>
          <w:highlight w:val="none"/>
          <w:shd w:val="clear" w:color="auto" w:fill="auto"/>
        </w:rPr>
        <w:t>供应商须知</w:t>
      </w:r>
      <w:bookmarkEnd w:id="1"/>
      <w:bookmarkEnd w:id="2"/>
    </w:p>
    <w:p>
      <w:pPr>
        <w:pStyle w:val="4"/>
        <w:ind w:left="851" w:hanging="851"/>
        <w:rPr>
          <w:color w:val="auto"/>
          <w:highlight w:val="none"/>
          <w:shd w:val="clear" w:color="auto" w:fill="auto"/>
        </w:rPr>
      </w:pPr>
      <w:bookmarkStart w:id="5" w:name="_Toc7732"/>
      <w:r>
        <w:rPr>
          <w:rFonts w:hint="eastAsia"/>
          <w:color w:val="auto"/>
          <w:highlight w:val="none"/>
          <w:shd w:val="clear" w:color="auto" w:fill="auto"/>
        </w:rPr>
        <w:t>供应商须知前附表</w:t>
      </w:r>
      <w:bookmarkEnd w:id="5"/>
    </w:p>
    <w:tbl>
      <w:tblPr>
        <w:tblStyle w:val="59"/>
        <w:tblW w:w="10073" w:type="dxa"/>
        <w:jc w:val="center"/>
        <w:tblInd w:w="0" w:type="dxa"/>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2806"/>
        <w:gridCol w:w="6383"/>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42" w:hRule="exact"/>
          <w:jc w:val="center"/>
        </w:trPr>
        <w:tc>
          <w:tcPr>
            <w:tcW w:w="884" w:type="dxa"/>
            <w:vAlign w:val="center"/>
          </w:tcPr>
          <w:p>
            <w:pPr>
              <w:pStyle w:val="148"/>
              <w:spacing w:line="360" w:lineRule="auto"/>
              <w:ind w:left="38" w:hanging="38"/>
              <w:jc w:val="center"/>
              <w:rPr>
                <w:b/>
                <w:color w:val="auto"/>
                <w:highlight w:val="none"/>
                <w:shd w:val="clear" w:color="auto" w:fill="auto"/>
              </w:rPr>
            </w:pPr>
            <w:r>
              <w:rPr>
                <w:rFonts w:hint="eastAsia"/>
                <w:b/>
                <w:color w:val="auto"/>
                <w:highlight w:val="none"/>
                <w:shd w:val="clear" w:color="auto" w:fill="auto"/>
                <w:lang w:val="zh-CN"/>
              </w:rPr>
              <w:t>序号</w:t>
            </w:r>
          </w:p>
        </w:tc>
        <w:tc>
          <w:tcPr>
            <w:tcW w:w="2806" w:type="dxa"/>
            <w:vAlign w:val="center"/>
          </w:tcPr>
          <w:p>
            <w:pPr>
              <w:pStyle w:val="148"/>
              <w:spacing w:line="360" w:lineRule="auto"/>
              <w:ind w:left="38" w:hanging="38"/>
              <w:jc w:val="center"/>
              <w:rPr>
                <w:b/>
                <w:color w:val="auto"/>
                <w:highlight w:val="none"/>
                <w:shd w:val="clear" w:color="auto" w:fill="auto"/>
                <w:lang w:val="zh-CN"/>
              </w:rPr>
            </w:pPr>
            <w:r>
              <w:rPr>
                <w:rFonts w:hint="eastAsia"/>
                <w:b/>
                <w:color w:val="auto"/>
                <w:highlight w:val="none"/>
                <w:shd w:val="clear" w:color="auto" w:fill="auto"/>
                <w:lang w:val="zh-CN"/>
              </w:rPr>
              <w:t>应知事项</w:t>
            </w:r>
          </w:p>
        </w:tc>
        <w:tc>
          <w:tcPr>
            <w:tcW w:w="6383" w:type="dxa"/>
            <w:vAlign w:val="center"/>
          </w:tcPr>
          <w:p>
            <w:pPr>
              <w:pStyle w:val="148"/>
              <w:spacing w:line="360" w:lineRule="auto"/>
              <w:jc w:val="center"/>
              <w:rPr>
                <w:b/>
                <w:color w:val="auto"/>
                <w:highlight w:val="none"/>
                <w:shd w:val="clear" w:color="auto" w:fill="auto"/>
                <w:lang w:val="zh-CN"/>
              </w:rPr>
            </w:pPr>
            <w:r>
              <w:rPr>
                <w:rFonts w:hint="eastAsia"/>
                <w:b/>
                <w:color w:val="auto"/>
                <w:highlight w:val="none"/>
                <w:shd w:val="clear" w:color="auto" w:fill="auto"/>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48" w:hRule="exac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ind w:right="-329" w:rightChars="-137"/>
              <w:rPr>
                <w:color w:val="auto"/>
                <w:highlight w:val="none"/>
                <w:shd w:val="clear" w:color="auto" w:fill="auto"/>
                <w:lang w:val="zh-CN"/>
              </w:rPr>
            </w:pPr>
            <w:r>
              <w:rPr>
                <w:rFonts w:hint="eastAsia"/>
                <w:color w:val="auto"/>
                <w:highlight w:val="none"/>
                <w:shd w:val="clear" w:color="auto" w:fill="auto"/>
                <w:lang w:val="zh-CN"/>
              </w:rPr>
              <w:t>采购预算</w:t>
            </w:r>
            <w:r>
              <w:rPr>
                <w:rFonts w:hint="eastAsia" w:ascii="仿宋" w:hAnsi="仿宋" w:eastAsia="仿宋"/>
                <w:color w:val="auto"/>
                <w:sz w:val="21"/>
                <w:szCs w:val="21"/>
                <w:highlight w:val="none"/>
                <w:shd w:val="clear" w:color="auto" w:fill="auto"/>
                <w:lang w:val="zh-CN"/>
              </w:rPr>
              <w:t>（实质性要求）</w:t>
            </w:r>
          </w:p>
          <w:p>
            <w:pPr>
              <w:pStyle w:val="148"/>
              <w:spacing w:line="360" w:lineRule="auto"/>
              <w:rPr>
                <w:color w:val="auto"/>
                <w:highlight w:val="none"/>
                <w:shd w:val="clear" w:color="auto" w:fill="auto"/>
              </w:rPr>
            </w:pPr>
          </w:p>
        </w:tc>
        <w:tc>
          <w:tcPr>
            <w:tcW w:w="6383" w:type="dxa"/>
            <w:vAlign w:val="center"/>
          </w:tcPr>
          <w:p>
            <w:pPr>
              <w:spacing w:line="360" w:lineRule="auto"/>
              <w:ind w:right="210" w:firstLine="12" w:firstLineChars="5"/>
              <w:rPr>
                <w:rFonts w:ascii="宋体" w:hAnsi="宋体" w:cs="宋体"/>
                <w:b/>
                <w:color w:val="auto"/>
                <w:highlight w:val="none"/>
                <w:shd w:val="clear" w:color="auto" w:fill="auto"/>
                <w:lang w:val="zh-CN"/>
              </w:rPr>
            </w:pPr>
            <w:r>
              <w:rPr>
                <w:rFonts w:hint="eastAsia" w:asciiTheme="minorEastAsia" w:hAnsiTheme="minorEastAsia" w:eastAsiaTheme="minorEastAsia" w:cstheme="minorEastAsia"/>
                <w:b/>
                <w:color w:val="auto"/>
                <w:highlight w:val="none"/>
                <w:shd w:val="clear" w:color="auto" w:fill="auto"/>
              </w:rPr>
              <w:t>人民币</w:t>
            </w:r>
            <w:r>
              <w:rPr>
                <w:rFonts w:hint="eastAsia" w:asciiTheme="minorEastAsia" w:hAnsiTheme="minorEastAsia" w:eastAsiaTheme="minorEastAsia" w:cstheme="minorEastAsia"/>
                <w:b/>
                <w:color w:val="auto"/>
                <w:highlight w:val="none"/>
                <w:shd w:val="clear" w:color="auto" w:fill="auto"/>
                <w:lang w:eastAsia="zh-CN"/>
              </w:rPr>
              <w:t>45.46万元/年（服务期：3年）</w:t>
            </w:r>
            <w:r>
              <w:rPr>
                <w:rFonts w:hint="eastAsia" w:ascii="宋体" w:hAnsi="宋体"/>
                <w:b/>
                <w:color w:val="auto"/>
                <w:highlight w:val="none"/>
                <w:shd w:val="clear" w:color="auto" w:fill="auto"/>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555" w:hRule="exac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rPr>
                <w:color w:val="auto"/>
                <w:highlight w:val="none"/>
                <w:shd w:val="clear" w:color="auto" w:fill="auto"/>
                <w:lang w:val="zh-CN"/>
              </w:rPr>
            </w:pPr>
            <w:r>
              <w:rPr>
                <w:rFonts w:hint="eastAsia"/>
                <w:color w:val="auto"/>
                <w:highlight w:val="none"/>
                <w:shd w:val="clear" w:color="auto" w:fill="auto"/>
                <w:lang w:val="zh-CN"/>
              </w:rPr>
              <w:t xml:space="preserve">最高限价（控制价）     </w:t>
            </w:r>
            <w:r>
              <w:rPr>
                <w:rFonts w:hint="eastAsia" w:ascii="仿宋" w:hAnsi="仿宋" w:eastAsia="仿宋"/>
                <w:color w:val="auto"/>
                <w:sz w:val="21"/>
                <w:szCs w:val="21"/>
                <w:highlight w:val="none"/>
                <w:shd w:val="clear" w:color="auto" w:fill="auto"/>
                <w:lang w:val="zh-CN"/>
              </w:rPr>
              <w:t>（实质性要求）</w:t>
            </w:r>
          </w:p>
        </w:tc>
        <w:tc>
          <w:tcPr>
            <w:tcW w:w="6383" w:type="dxa"/>
            <w:vAlign w:val="center"/>
          </w:tcPr>
          <w:p>
            <w:pPr>
              <w:pStyle w:val="148"/>
              <w:spacing w:line="360" w:lineRule="auto"/>
              <w:ind w:left="38" w:hanging="24"/>
              <w:rPr>
                <w:b/>
                <w:color w:val="auto"/>
                <w:highlight w:val="none"/>
                <w:shd w:val="clear" w:color="auto" w:fill="auto"/>
                <w:lang w:val="zh-CN"/>
              </w:rPr>
            </w:pPr>
            <w:r>
              <w:rPr>
                <w:rFonts w:hint="eastAsia" w:cs="Times New Roman"/>
                <w:b/>
                <w:color w:val="auto"/>
                <w:kern w:val="2"/>
                <w:highlight w:val="none"/>
                <w:shd w:val="clear" w:color="auto" w:fill="auto"/>
              </w:rPr>
              <w:t>本项目最高限价（控制价）为</w:t>
            </w:r>
            <w:r>
              <w:rPr>
                <w:rFonts w:hint="eastAsia" w:asciiTheme="minorEastAsia" w:hAnsiTheme="minorEastAsia" w:eastAsiaTheme="minorEastAsia" w:cstheme="minorEastAsia"/>
                <w:b/>
                <w:color w:val="auto"/>
                <w:highlight w:val="none"/>
                <w:shd w:val="clear" w:color="auto" w:fill="auto"/>
              </w:rPr>
              <w:t>人民币</w:t>
            </w:r>
            <w:r>
              <w:rPr>
                <w:rFonts w:hint="eastAsia" w:asciiTheme="minorEastAsia" w:hAnsiTheme="minorEastAsia" w:eastAsiaTheme="minorEastAsia" w:cstheme="minorEastAsia"/>
                <w:b/>
                <w:color w:val="auto"/>
                <w:highlight w:val="none"/>
                <w:shd w:val="clear" w:color="auto" w:fill="auto"/>
                <w:lang w:eastAsia="zh-CN"/>
              </w:rPr>
              <w:t>45.46万元/年（服务期：3年）</w:t>
            </w:r>
            <w:r>
              <w:rPr>
                <w:rFonts w:hint="eastAsia" w:cs="Times New Roman"/>
                <w:b/>
                <w:color w:val="auto"/>
                <w:kern w:val="2"/>
                <w:highlight w:val="none"/>
                <w:shd w:val="clear" w:color="auto" w:fill="auto"/>
              </w:rPr>
              <w:t>，供应商最后报价高于最高限价的则其响应文件将按无效响应文件处理。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60" w:hRule="exac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jc w:val="both"/>
              <w:rPr>
                <w:color w:val="auto"/>
                <w:highlight w:val="none"/>
                <w:shd w:val="clear" w:color="auto" w:fill="auto"/>
                <w:lang w:val="zh-CN"/>
              </w:rPr>
            </w:pPr>
            <w:r>
              <w:rPr>
                <w:rFonts w:hint="eastAsia"/>
                <w:color w:val="auto"/>
                <w:highlight w:val="none"/>
                <w:shd w:val="clear" w:color="auto" w:fill="auto"/>
                <w:lang w:val="zh-CN"/>
              </w:rPr>
              <w:t>采购方式</w:t>
            </w:r>
          </w:p>
        </w:tc>
        <w:tc>
          <w:tcPr>
            <w:tcW w:w="6383" w:type="dxa"/>
            <w:vAlign w:val="center"/>
          </w:tcPr>
          <w:p>
            <w:pPr>
              <w:pStyle w:val="148"/>
              <w:spacing w:line="360" w:lineRule="auto"/>
              <w:jc w:val="both"/>
              <w:rPr>
                <w:color w:val="auto"/>
                <w:highlight w:val="none"/>
                <w:shd w:val="clear" w:color="auto" w:fill="auto"/>
                <w:lang w:val="zh-CN"/>
              </w:rPr>
            </w:pPr>
            <w:r>
              <w:rPr>
                <w:rFonts w:hint="eastAsia"/>
                <w:color w:val="auto"/>
                <w:highlight w:val="none"/>
                <w:shd w:val="clear" w:color="auto" w:fill="auto"/>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73" w:hRule="exac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ind w:left="96" w:leftChars="0"/>
              <w:jc w:val="both"/>
              <w:rPr>
                <w:rFonts w:cs="Times New Roman"/>
                <w:color w:val="auto"/>
                <w:highlight w:val="none"/>
                <w:shd w:val="clear" w:color="auto" w:fill="auto"/>
                <w:lang w:val="zh-CN"/>
              </w:rPr>
            </w:pPr>
            <w:r>
              <w:rPr>
                <w:rFonts w:hint="eastAsia" w:asciiTheme="minorEastAsia" w:hAnsiTheme="minorEastAsia" w:eastAsiaTheme="minorEastAsia" w:cstheme="minorEastAsia"/>
                <w:color w:val="auto"/>
                <w:highlight w:val="none"/>
                <w:shd w:val="clear" w:color="auto" w:fill="auto"/>
                <w:lang w:val="zh-CN"/>
              </w:rPr>
              <w:t>评审方法</w:t>
            </w:r>
          </w:p>
        </w:tc>
        <w:tc>
          <w:tcPr>
            <w:tcW w:w="6383" w:type="dxa"/>
            <w:vAlign w:val="center"/>
          </w:tcPr>
          <w:p>
            <w:pPr>
              <w:pStyle w:val="148"/>
              <w:spacing w:beforeAutospacing="0" w:afterAutospacing="0" w:line="360" w:lineRule="auto"/>
              <w:ind w:firstLine="120" w:firstLineChars="50"/>
              <w:jc w:val="both"/>
              <w:rPr>
                <w:color w:val="auto"/>
                <w:highlight w:val="none"/>
                <w:shd w:val="clear" w:color="auto" w:fill="auto"/>
                <w:lang w:val="zh-CN"/>
              </w:rPr>
            </w:pPr>
            <w:r>
              <w:rPr>
                <w:rFonts w:hint="eastAsia" w:asciiTheme="minorEastAsia" w:hAnsiTheme="minorEastAsia" w:eastAsiaTheme="minorEastAsia" w:cstheme="minorEastAsia"/>
                <w:color w:val="auto"/>
                <w:highlight w:val="none"/>
                <w:shd w:val="clear" w:color="auto" w:fill="auto"/>
                <w:lang w:val="zh-CN"/>
              </w:rPr>
              <w:t>综合评分法(详见第5章)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jc w:val="both"/>
              <w:rPr>
                <w:color w:val="auto"/>
                <w:highlight w:val="none"/>
                <w:shd w:val="clear" w:color="auto" w:fill="auto"/>
              </w:rPr>
            </w:pPr>
            <w:r>
              <w:rPr>
                <w:rFonts w:hint="eastAsia"/>
                <w:color w:val="auto"/>
                <w:highlight w:val="none"/>
                <w:shd w:val="clear" w:color="auto" w:fill="auto"/>
              </w:rPr>
              <w:t>定向采购</w:t>
            </w:r>
          </w:p>
        </w:tc>
        <w:tc>
          <w:tcPr>
            <w:tcW w:w="6383" w:type="dxa"/>
            <w:vAlign w:val="center"/>
          </w:tcPr>
          <w:p>
            <w:pPr>
              <w:adjustRightInd w:val="0"/>
              <w:spacing w:line="400" w:lineRule="exact"/>
              <w:ind w:right="36" w:rightChars="15"/>
              <w:rPr>
                <w:rFonts w:ascii="宋体" w:hAnsi="宋体" w:cs="仿宋"/>
                <w:color w:val="auto"/>
                <w:highlight w:val="none"/>
                <w:shd w:val="clear" w:color="auto" w:fill="auto"/>
              </w:rPr>
            </w:pPr>
            <w:r>
              <w:rPr>
                <w:rFonts w:hint="eastAsia" w:ascii="宋体" w:hAnsi="宋体" w:cs="仿宋"/>
                <w:color w:val="auto"/>
                <w:highlight w:val="none"/>
                <w:shd w:val="clear" w:color="auto" w:fill="auto"/>
              </w:rPr>
              <w:t>本项目专门面向中小企业采购。</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rPr>
                <w:color w:val="auto"/>
                <w:highlight w:val="none"/>
                <w:shd w:val="clear" w:color="auto" w:fill="auto"/>
                <w:lang w:val="zh-CN"/>
              </w:rPr>
            </w:pPr>
            <w:r>
              <w:rPr>
                <w:rFonts w:hint="eastAsia"/>
                <w:color w:val="auto"/>
                <w:highlight w:val="none"/>
                <w:shd w:val="clear" w:color="auto" w:fill="auto"/>
                <w:lang w:val="zh-CN"/>
              </w:rPr>
              <w:t>低于成本价不正当竞争预防措施</w:t>
            </w:r>
            <w:r>
              <w:rPr>
                <w:rFonts w:hint="eastAsia" w:ascii="仿宋" w:hAnsi="仿宋" w:eastAsia="仿宋"/>
                <w:color w:val="auto"/>
                <w:sz w:val="21"/>
                <w:szCs w:val="21"/>
                <w:highlight w:val="none"/>
                <w:shd w:val="clear" w:color="auto" w:fill="auto"/>
                <w:lang w:val="zh-CN"/>
              </w:rPr>
              <w:t>（实质性要求）</w:t>
            </w:r>
          </w:p>
        </w:tc>
        <w:tc>
          <w:tcPr>
            <w:tcW w:w="6383" w:type="dxa"/>
            <w:vAlign w:val="center"/>
          </w:tcPr>
          <w:p>
            <w:pPr>
              <w:pStyle w:val="148"/>
              <w:spacing w:beforeAutospacing="0" w:afterAutospacing="0" w:line="360" w:lineRule="auto"/>
              <w:ind w:firstLine="480" w:firstLineChars="200"/>
              <w:jc w:val="both"/>
              <w:rPr>
                <w:rFonts w:hint="eastAsia" w:asciiTheme="minorEastAsia" w:hAnsiTheme="minorEastAsia" w:eastAsiaTheme="minorEastAsia" w:cstheme="minorEastAsia"/>
                <w:color w:val="auto"/>
                <w:kern w:val="2"/>
                <w:highlight w:val="none"/>
                <w:shd w:val="clear" w:color="auto" w:fill="auto"/>
                <w:lang w:val="zh-CN"/>
              </w:rPr>
            </w:pPr>
            <w:r>
              <w:rPr>
                <w:rFonts w:hint="eastAsia" w:asciiTheme="minorEastAsia" w:hAnsiTheme="minorEastAsia" w:eastAsiaTheme="minorEastAsia" w:cstheme="minorEastAsia"/>
                <w:color w:val="auto"/>
                <w:highlight w:val="none"/>
                <w:shd w:val="clear" w:color="auto" w:fill="auto"/>
                <w:lang w:val="zh-CN"/>
              </w:rPr>
              <w:t>在评审过程中，供应商最后报价低于本项目最高限价50%，有可能影响服务质量或者不能诚信履约的，磋商小组应当要求其在评审现场合理的时间内提供成本构成书面说明，并提交相关证明材料。供应商书面说明应当按照国家财务会计制度的规定要求，逐项就供应商提供的货物和服务的主营业务成本（应根据供应商企业类型予以区别）、税金及附加、销售费用、管理费用、财务费用等成本构成事项详细陈述。</w:t>
            </w:r>
          </w:p>
          <w:p>
            <w:pPr>
              <w:pStyle w:val="148"/>
              <w:spacing w:beforeAutospacing="0" w:line="360" w:lineRule="auto"/>
              <w:ind w:firstLine="480" w:firstLineChars="200"/>
              <w:rPr>
                <w:rFonts w:hint="eastAsia" w:asciiTheme="minorEastAsia" w:hAnsiTheme="minorEastAsia" w:eastAsiaTheme="minorEastAsia" w:cstheme="minorEastAsia"/>
                <w:color w:val="auto"/>
                <w:kern w:val="2"/>
                <w:highlight w:val="none"/>
                <w:shd w:val="clear" w:color="auto" w:fill="auto"/>
                <w:lang w:val="zh-CN"/>
              </w:rPr>
            </w:pPr>
            <w:r>
              <w:rPr>
                <w:rFonts w:hint="eastAsia" w:asciiTheme="minorEastAsia" w:hAnsiTheme="minorEastAsia" w:eastAsiaTheme="minorEastAsia" w:cstheme="minorEastAsia"/>
                <w:color w:val="auto"/>
                <w:highlight w:val="none"/>
                <w:shd w:val="clear" w:color="auto" w:fill="auto"/>
                <w:lang w:val="zh-CN"/>
              </w:rPr>
              <w:t>供应商书面说明应加盖供应商（法定名称）电子签章</w:t>
            </w:r>
            <w:r>
              <w:rPr>
                <w:rFonts w:hint="eastAsia" w:asciiTheme="minorEastAsia" w:hAnsiTheme="minorEastAsia" w:eastAsiaTheme="minorEastAsia" w:cstheme="minorEastAsia"/>
                <w:color w:val="auto"/>
                <w:highlight w:val="none"/>
                <w:shd w:val="clear" w:color="auto" w:fill="auto"/>
              </w:rPr>
              <w:t>，</w:t>
            </w:r>
            <w:r>
              <w:rPr>
                <w:rFonts w:hint="eastAsia" w:asciiTheme="minorEastAsia" w:hAnsiTheme="minorEastAsia" w:eastAsiaTheme="minorEastAsia" w:cstheme="minorEastAsia"/>
                <w:color w:val="auto"/>
                <w:highlight w:val="none"/>
                <w:shd w:val="clear" w:color="auto" w:fill="auto"/>
                <w:lang w:val="zh-CN"/>
              </w:rPr>
              <w:t>否则无效。</w:t>
            </w:r>
          </w:p>
          <w:p>
            <w:pPr>
              <w:adjustRightInd w:val="0"/>
              <w:snapToGrid w:val="0"/>
              <w:spacing w:line="400" w:lineRule="exact"/>
              <w:ind w:firstLine="153" w:firstLineChars="64"/>
              <w:rPr>
                <w:rFonts w:ascii="宋体" w:hAnsi="宋体"/>
                <w:b/>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lang w:val="zh-CN"/>
              </w:rPr>
              <w:t>供应商提供书面说明后，磋商小组应当结合采购项目采购需求、专业实际情况、供应商资产负债表、与其他供应商比较情况等就供应商书面说明进行审查评价。供应商拒绝或者变相拒绝提供有效书面说明和相关证明材料，或者书面说明和相关证明材料不能证明其报价合理性的，磋商小组应当将其响应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vAlign w:val="center"/>
          </w:tcPr>
          <w:p>
            <w:pPr>
              <w:pStyle w:val="148"/>
              <w:spacing w:line="360" w:lineRule="auto"/>
              <w:rPr>
                <w:color w:val="auto"/>
                <w:highlight w:val="none"/>
                <w:shd w:val="clear" w:color="auto" w:fill="auto"/>
                <w:lang w:val="zh-CN"/>
              </w:rPr>
            </w:pPr>
            <w:r>
              <w:rPr>
                <w:rFonts w:hint="eastAsia"/>
                <w:color w:val="auto"/>
                <w:highlight w:val="none"/>
                <w:shd w:val="clear" w:color="auto" w:fill="auto"/>
                <w:lang w:val="zh-CN"/>
              </w:rPr>
              <w:t>小微企业（监狱企业、残疾人福利性单位视同小微企业）价格扣除和失信企业报价加成或者扣分</w:t>
            </w:r>
          </w:p>
        </w:tc>
        <w:tc>
          <w:tcPr>
            <w:tcW w:w="6383" w:type="dxa"/>
            <w:vAlign w:val="center"/>
          </w:tcPr>
          <w:p>
            <w:pPr>
              <w:adjustRightInd w:val="0"/>
              <w:snapToGrid w:val="0"/>
              <w:spacing w:line="400" w:lineRule="exact"/>
              <w:ind w:firstLine="240" w:firstLineChars="100"/>
              <w:rPr>
                <w:rFonts w:ascii="宋体" w:hAnsi="宋体" w:cs="宋体"/>
                <w:color w:val="auto"/>
                <w:highlight w:val="none"/>
                <w:shd w:val="clear" w:color="auto" w:fill="auto"/>
              </w:rPr>
            </w:pPr>
            <w:r>
              <w:rPr>
                <w:rFonts w:hint="eastAsia" w:ascii="宋体" w:hAnsi="宋体" w:cs="宋体"/>
                <w:color w:val="auto"/>
                <w:highlight w:val="none"/>
                <w:shd w:val="clear" w:color="auto" w:fill="auto"/>
              </w:rPr>
              <w:t>一、</w:t>
            </w:r>
            <w:r>
              <w:rPr>
                <w:rFonts w:hint="eastAsia" w:ascii="宋体" w:hAnsi="宋体" w:cs="宋体"/>
                <w:b/>
                <w:color w:val="auto"/>
                <w:highlight w:val="none"/>
                <w:shd w:val="clear" w:color="auto" w:fill="auto"/>
              </w:rPr>
              <w:t>本项目专门面向中小</w:t>
            </w:r>
            <w:r>
              <w:rPr>
                <w:rFonts w:ascii="宋体" w:hAnsi="宋体" w:cs="宋体"/>
                <w:b/>
                <w:color w:val="auto"/>
                <w:highlight w:val="none"/>
                <w:shd w:val="clear" w:color="auto" w:fill="auto"/>
              </w:rPr>
              <w:t>企业，不进行价格扣除</w:t>
            </w:r>
            <w:r>
              <w:rPr>
                <w:rFonts w:ascii="宋体" w:hAnsi="宋体" w:cs="宋体"/>
                <w:color w:val="auto"/>
                <w:highlight w:val="none"/>
                <w:shd w:val="clear" w:color="auto" w:fill="auto"/>
              </w:rPr>
              <w:t>。</w:t>
            </w:r>
          </w:p>
          <w:p>
            <w:pPr>
              <w:adjustRightInd w:val="0"/>
              <w:snapToGrid w:val="0"/>
              <w:spacing w:line="400" w:lineRule="exact"/>
              <w:ind w:firstLine="240" w:firstLineChars="100"/>
              <w:rPr>
                <w:rFonts w:ascii="宋体" w:hAnsi="宋体" w:cs="宋体"/>
                <w:color w:val="auto"/>
                <w:highlight w:val="none"/>
                <w:shd w:val="clear" w:color="auto" w:fill="auto"/>
              </w:rPr>
            </w:pPr>
            <w:r>
              <w:rPr>
                <w:rFonts w:hint="eastAsia" w:ascii="宋体" w:hAnsi="宋体" w:cs="宋体"/>
                <w:color w:val="auto"/>
                <w:highlight w:val="none"/>
                <w:shd w:val="clear" w:color="auto" w:fill="auto"/>
              </w:rPr>
              <w:t>二、失信企业报价加成</w:t>
            </w:r>
            <w:r>
              <w:rPr>
                <w:rFonts w:hint="eastAsia" w:ascii="仿宋" w:hAnsi="仿宋" w:eastAsia="仿宋"/>
                <w:color w:val="auto"/>
                <w:szCs w:val="21"/>
                <w:highlight w:val="none"/>
                <w:shd w:val="clear" w:color="auto" w:fill="auto"/>
                <w:lang w:val="zh-CN"/>
              </w:rPr>
              <w:t>（实质性要求）</w:t>
            </w:r>
          </w:p>
          <w:p>
            <w:pPr>
              <w:adjustRightInd w:val="0"/>
              <w:snapToGrid w:val="0"/>
              <w:spacing w:line="400" w:lineRule="exact"/>
              <w:ind w:firstLine="240" w:firstLineChars="100"/>
              <w:rPr>
                <w:rFonts w:ascii="宋体" w:hAnsi="宋体" w:cs="宋体"/>
                <w:color w:val="auto"/>
                <w:highlight w:val="none"/>
                <w:shd w:val="clear" w:color="auto" w:fill="auto"/>
              </w:rPr>
            </w:pPr>
            <w:r>
              <w:rPr>
                <w:rFonts w:ascii="宋体" w:hAnsi="宋体" w:cs="宋体"/>
                <w:color w:val="auto"/>
                <w:highlight w:val="none"/>
                <w:shd w:val="clear" w:color="auto" w:fill="auto"/>
              </w:rPr>
              <w:t>1.</w:t>
            </w:r>
            <w:r>
              <w:rPr>
                <w:rFonts w:hint="eastAsia" w:ascii="宋体" w:hAnsi="宋体" w:cs="宋体"/>
                <w:color w:val="auto"/>
                <w:highlight w:val="none"/>
                <w:shd w:val="clear" w:color="auto" w:fill="auto"/>
              </w:rPr>
              <w:t>对记入诚信档案且在有效期内的失信供应商，参加政府采购活动按照</w:t>
            </w:r>
            <w:r>
              <w:rPr>
                <w:rFonts w:ascii="宋体" w:hAnsi="宋体" w:cs="宋体"/>
                <w:color w:val="auto"/>
                <w:highlight w:val="none"/>
                <w:shd w:val="clear" w:color="auto" w:fill="auto"/>
              </w:rPr>
              <w:t>10%的报价加成，以加成后报价作为该供应商报价参与评审。供应商失信行为惩戒实行无限制累加制，因其失信行为进行报价加成惩戒后报价超过政府采购预算的，其响应文件按照无效处理。</w:t>
            </w:r>
          </w:p>
          <w:p>
            <w:pPr>
              <w:adjustRightInd w:val="0"/>
              <w:snapToGrid w:val="0"/>
              <w:spacing w:line="400" w:lineRule="exact"/>
              <w:ind w:firstLine="240" w:firstLineChars="100"/>
              <w:rPr>
                <w:rFonts w:ascii="宋体" w:hAnsi="宋体" w:cs="宋体"/>
                <w:color w:val="auto"/>
                <w:highlight w:val="none"/>
                <w:shd w:val="clear" w:color="auto" w:fill="auto"/>
              </w:rPr>
            </w:pPr>
            <w:r>
              <w:rPr>
                <w:rFonts w:ascii="宋体" w:hAnsi="宋体" w:cs="宋体"/>
                <w:color w:val="auto"/>
                <w:highlight w:val="none"/>
                <w:shd w:val="clear" w:color="auto" w:fill="auto"/>
              </w:rPr>
              <w:t>2.</w:t>
            </w:r>
            <w:r>
              <w:rPr>
                <w:rFonts w:hint="eastAsia" w:ascii="宋体" w:hAnsi="宋体" w:cs="宋体"/>
                <w:color w:val="auto"/>
                <w:highlight w:val="none"/>
                <w:shd w:val="clear" w:color="auto" w:fill="auto"/>
              </w:rPr>
              <w:t>供应商参加政府采购活动时，应当就自己的诚信情况在响应文件中进行承诺。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5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pStyle w:val="148"/>
              <w:spacing w:line="360" w:lineRule="auto"/>
              <w:jc w:val="both"/>
              <w:rPr>
                <w:color w:val="auto"/>
                <w:highlight w:val="none"/>
                <w:shd w:val="clear" w:color="auto" w:fill="auto"/>
                <w:lang w:val="zh-CN"/>
              </w:rPr>
            </w:pPr>
            <w:r>
              <w:rPr>
                <w:rFonts w:hint="eastAsia"/>
                <w:color w:val="auto"/>
                <w:highlight w:val="none"/>
                <w:shd w:val="clear" w:color="auto" w:fill="auto"/>
                <w:lang w:val="zh-CN"/>
              </w:rPr>
              <w:t>磋商保证金</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olor w:val="auto"/>
                <w:highlight w:val="none"/>
                <w:shd w:val="clear" w:color="auto" w:fill="auto"/>
              </w:rPr>
            </w:pPr>
            <w:r>
              <w:rPr>
                <w:rFonts w:hint="eastAsia" w:ascii="宋体" w:hAnsi="宋体"/>
                <w:b/>
                <w:color w:val="auto"/>
                <w:highlight w:val="none"/>
                <w:shd w:val="clear" w:color="auto" w:fill="auto"/>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color w:val="auto"/>
                <w:highlight w:val="none"/>
                <w:shd w:val="clear" w:color="auto" w:fill="auto"/>
                <w:lang w:val="zh-CN"/>
              </w:rPr>
            </w:pPr>
            <w:r>
              <w:rPr>
                <w:rFonts w:hint="eastAsia" w:ascii="宋体" w:hAnsi="宋体" w:cs="宋体"/>
                <w:color w:val="auto"/>
                <w:highlight w:val="none"/>
                <w:shd w:val="clear" w:color="auto" w:fill="auto"/>
                <w:lang w:val="zh-CN"/>
              </w:rPr>
              <w:t>履约保证金</w:t>
            </w:r>
            <w:r>
              <w:rPr>
                <w:rFonts w:hint="eastAsia" w:ascii="仿宋" w:hAnsi="仿宋" w:eastAsia="仿宋"/>
                <w:color w:val="auto"/>
                <w:szCs w:val="21"/>
                <w:highlight w:val="none"/>
                <w:shd w:val="clear" w:color="auto" w:fill="auto"/>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b/>
                <w:color w:val="auto"/>
                <w:highlight w:val="none"/>
                <w:shd w:val="clear" w:color="auto" w:fill="auto"/>
                <w:lang w:val="zh-CN"/>
              </w:rPr>
            </w:pPr>
            <w:r>
              <w:rPr>
                <w:rFonts w:hint="eastAsia" w:ascii="宋体" w:hAnsi="宋体" w:cs="宋体"/>
                <w:color w:val="auto"/>
                <w:highlight w:val="none"/>
                <w:shd w:val="clear" w:color="auto" w:fill="auto"/>
                <w:lang w:val="zh-CN"/>
              </w:rPr>
              <w:t>本项目不收取履约保证金。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响应文件的制作和签章、加密</w:t>
            </w:r>
            <w:r>
              <w:rPr>
                <w:rFonts w:hint="eastAsia" w:ascii="仿宋" w:hAnsi="仿宋" w:eastAsia="仿宋"/>
                <w:color w:val="auto"/>
                <w:szCs w:val="21"/>
                <w:highlight w:val="none"/>
                <w:shd w:val="clear" w:color="auto" w:fill="auto"/>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详见供应商须知2.4.11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响应文件的递交</w:t>
            </w:r>
            <w:r>
              <w:rPr>
                <w:rFonts w:hint="eastAsia" w:ascii="仿宋" w:hAnsi="仿宋" w:eastAsia="仿宋"/>
                <w:color w:val="auto"/>
                <w:szCs w:val="21"/>
                <w:highlight w:val="none"/>
                <w:shd w:val="clear" w:color="auto" w:fill="auto"/>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详见供应商须知2.4.12</w:t>
            </w:r>
          </w:p>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注：供应商使用</w:t>
            </w:r>
            <w:r>
              <w:rPr>
                <w:rFonts w:ascii="宋体" w:hAnsi="宋体"/>
                <w:color w:val="auto"/>
                <w:highlight w:val="none"/>
                <w:shd w:val="clear" w:color="auto" w:fill="auto"/>
              </w:rPr>
              <w:t>CA证书在</w:t>
            </w:r>
            <w:r>
              <w:rPr>
                <w:rFonts w:hint="eastAsia" w:ascii="宋体" w:hAnsi="宋体"/>
                <w:color w:val="auto"/>
                <w:highlight w:val="none"/>
                <w:shd w:val="clear" w:color="auto" w:fill="auto"/>
              </w:rPr>
              <w:t>递交</w:t>
            </w:r>
            <w:r>
              <w:rPr>
                <w:rFonts w:ascii="宋体" w:hAnsi="宋体"/>
                <w:color w:val="auto"/>
                <w:highlight w:val="none"/>
                <w:shd w:val="clear" w:color="auto" w:fill="auto"/>
              </w:rPr>
              <w:t>响应文件</w:t>
            </w:r>
            <w:r>
              <w:rPr>
                <w:rFonts w:hint="eastAsia" w:ascii="宋体" w:hAnsi="宋体"/>
                <w:color w:val="auto"/>
                <w:highlight w:val="none"/>
                <w:shd w:val="clear" w:color="auto" w:fill="auto"/>
              </w:rPr>
              <w:t>截止时间前，将响应文件上传至政府</w:t>
            </w:r>
            <w:r>
              <w:rPr>
                <w:rFonts w:ascii="宋体" w:hAnsi="宋体"/>
                <w:color w:val="auto"/>
                <w:highlight w:val="none"/>
                <w:shd w:val="clear" w:color="auto" w:fill="auto"/>
              </w:rPr>
              <w:t>采购</w:t>
            </w:r>
            <w:r>
              <w:rPr>
                <w:rFonts w:hint="eastAsia" w:ascii="宋体" w:hAnsi="宋体"/>
                <w:color w:val="auto"/>
                <w:highlight w:val="none"/>
                <w:shd w:val="clear" w:color="auto" w:fill="auto"/>
              </w:rPr>
              <w:t>云平台，上传前须对响应文件是否有电子签章等进行核对。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响应文件的补充、修改和撤回</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auto"/>
                <w:highlight w:val="none"/>
                <w:shd w:val="clear" w:color="auto" w:fill="auto"/>
              </w:rPr>
            </w:pPr>
            <w:r>
              <w:rPr>
                <w:rFonts w:hint="eastAsia" w:ascii="宋体" w:hAnsi="宋体"/>
                <w:color w:val="auto"/>
                <w:highlight w:val="none"/>
                <w:shd w:val="clear" w:color="auto" w:fill="auto"/>
              </w:rPr>
              <w:t>详见供应商须知2.4.13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rPr>
                <w:rFonts w:ascii="宋体" w:hAnsi="宋体"/>
                <w:color w:val="auto"/>
                <w:highlight w:val="none"/>
                <w:shd w:val="clear" w:color="auto" w:fill="auto"/>
              </w:rPr>
            </w:pPr>
            <w:r>
              <w:rPr>
                <w:rFonts w:hint="eastAsia"/>
                <w:b/>
                <w:color w:val="auto"/>
                <w:highlight w:val="none"/>
                <w:shd w:val="clear" w:color="auto" w:fill="auto"/>
              </w:rPr>
              <w:t>开标及开标程序</w:t>
            </w:r>
          </w:p>
        </w:tc>
        <w:tc>
          <w:tcPr>
            <w:tcW w:w="6383"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auto"/>
                <w:highlight w:val="none"/>
                <w:shd w:val="clear" w:color="auto" w:fill="auto"/>
              </w:rPr>
            </w:pPr>
            <w:r>
              <w:rPr>
                <w:rFonts w:hint="eastAsia" w:ascii="宋体" w:hAnsi="宋体"/>
                <w:b/>
                <w:color w:val="auto"/>
                <w:highlight w:val="none"/>
                <w:shd w:val="clear" w:color="auto" w:fill="auto"/>
              </w:rPr>
              <w:t>详见供应商须知2.5。</w:t>
            </w:r>
          </w:p>
          <w:p>
            <w:pPr>
              <w:snapToGrid w:val="0"/>
              <w:spacing w:line="360" w:lineRule="auto"/>
              <w:rPr>
                <w:rFonts w:ascii="宋体" w:hAnsi="宋体"/>
                <w:b/>
                <w:color w:val="auto"/>
                <w:highlight w:val="none"/>
                <w:shd w:val="clear" w:color="auto" w:fill="auto"/>
              </w:rPr>
            </w:pPr>
            <w:r>
              <w:rPr>
                <w:rFonts w:hint="eastAsia" w:ascii="宋体" w:hAnsi="宋体"/>
                <w:b/>
                <w:color w:val="auto"/>
                <w:highlight w:val="none"/>
                <w:shd w:val="clear" w:color="auto" w:fill="auto"/>
              </w:rPr>
              <w:t>响应文件解密：开启解密后，供应商应在系统提示的解密开始时间后</w:t>
            </w:r>
            <w:r>
              <w:rPr>
                <w:rFonts w:ascii="宋体" w:hAnsi="宋体"/>
                <w:b/>
                <w:color w:val="auto"/>
                <w:highlight w:val="none"/>
                <w:shd w:val="clear" w:color="auto" w:fill="auto"/>
              </w:rPr>
              <w:t>60</w:t>
            </w:r>
            <w:r>
              <w:rPr>
                <w:rFonts w:hint="eastAsia" w:ascii="宋体" w:hAnsi="宋体"/>
                <w:b/>
                <w:color w:val="auto"/>
                <w:highlight w:val="none"/>
                <w:shd w:val="clear" w:color="auto" w:fill="auto"/>
              </w:rPr>
              <w:t>分钟内，使用对响应文件进行加密的CA证书在线完成对供应商递交至政府采购云平台的响应文件的解密。</w:t>
            </w:r>
          </w:p>
          <w:p>
            <w:pPr>
              <w:snapToGrid w:val="0"/>
              <w:spacing w:line="360" w:lineRule="auto"/>
              <w:rPr>
                <w:rFonts w:ascii="宋体" w:hAnsi="宋体"/>
                <w:b/>
                <w:color w:val="auto"/>
                <w:highlight w:val="none"/>
                <w:shd w:val="clear" w:color="auto" w:fill="auto"/>
              </w:rPr>
            </w:pPr>
            <w:r>
              <w:rPr>
                <w:rFonts w:hint="eastAsia" w:ascii="宋体" w:hAnsi="宋体"/>
                <w:b/>
                <w:color w:val="auto"/>
                <w:highlight w:val="none"/>
                <w:shd w:val="clear" w:color="auto" w:fill="auto"/>
              </w:rPr>
              <w:t>供应商电脑终端等硬件设备和软件系统配置：供应商电脑终端等硬件设备和软件系统配置应符合开标大厅供应商电脑终端配置要求并运行正常，供应商承担因未尽职责产生的不利后果。</w:t>
            </w:r>
          </w:p>
          <w:p>
            <w:pPr>
              <w:tabs>
                <w:tab w:val="left" w:pos="7665"/>
              </w:tabs>
              <w:snapToGrid w:val="0"/>
              <w:rPr>
                <w:rFonts w:ascii="宋体" w:hAnsi="宋体"/>
                <w:color w:val="auto"/>
                <w:highlight w:val="none"/>
                <w:shd w:val="clear" w:color="auto" w:fill="auto"/>
              </w:rPr>
            </w:pPr>
            <w:r>
              <w:rPr>
                <w:rFonts w:hint="eastAsia" w:ascii="宋体" w:hAnsi="宋体"/>
                <w:b/>
                <w:color w:val="auto"/>
                <w:highlight w:val="none"/>
                <w:shd w:val="clear" w:color="auto" w:fill="auto"/>
              </w:rPr>
              <w:t>开标、响应文件的解密详见《成都市全流程电子化采购系统操作指南——供应商版》。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425"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对磋商文件中供应商参加本次政府采购活动应当具备的条件、项目技术、服务、商务及其他要求，评分细则及标准的询问、质疑</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557" w:hRule="atLeast"/>
          <w:jc w:val="center"/>
        </w:trPr>
        <w:tc>
          <w:tcPr>
            <w:tcW w:w="884" w:type="dxa"/>
            <w:tcBorders>
              <w:top w:val="single" w:color="auto" w:sz="4"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4" w:space="0"/>
              <w:left w:val="single" w:color="auto" w:sz="8" w:space="0"/>
              <w:bottom w:val="single" w:color="auto" w:sz="8" w:space="0"/>
              <w:right w:val="single" w:color="auto" w:sz="8"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对磋商文件中的其他内容、采购过程及成交结果的询问、质疑</w:t>
            </w:r>
          </w:p>
        </w:tc>
        <w:tc>
          <w:tcPr>
            <w:tcW w:w="6383"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向</w:t>
            </w:r>
            <w:r>
              <w:rPr>
                <w:rFonts w:hint="eastAsia" w:ascii="宋体" w:hAnsi="宋体"/>
                <w:color w:val="auto"/>
                <w:highlight w:val="none"/>
                <w:shd w:val="clear" w:color="auto" w:fill="auto"/>
                <w:lang w:eastAsia="zh-CN"/>
              </w:rPr>
              <w:t>区</w:t>
            </w:r>
            <w:r>
              <w:rPr>
                <w:rFonts w:hint="eastAsia" w:ascii="宋体" w:hAnsi="宋体"/>
                <w:color w:val="auto"/>
                <w:highlight w:val="none"/>
                <w:shd w:val="clear" w:color="auto" w:fill="auto"/>
              </w:rPr>
              <w:t>公资交易中心提出，并由</w:t>
            </w:r>
            <w:r>
              <w:rPr>
                <w:rFonts w:hint="eastAsia" w:ascii="宋体" w:hAnsi="宋体"/>
                <w:color w:val="auto"/>
                <w:highlight w:val="none"/>
                <w:shd w:val="clear" w:color="auto" w:fill="auto"/>
                <w:lang w:eastAsia="zh-CN"/>
              </w:rPr>
              <w:t>区</w:t>
            </w:r>
            <w:r>
              <w:rPr>
                <w:rFonts w:hint="eastAsia" w:ascii="宋体" w:hAnsi="宋体"/>
                <w:color w:val="auto"/>
                <w:highlight w:val="none"/>
                <w:shd w:val="clear" w:color="auto" w:fill="auto"/>
              </w:rPr>
              <w:t>公资交易中心按相关规定作出答复（详见供应商须知2.10）。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40" w:rightChars="100"/>
              <w:rPr>
                <w:rFonts w:ascii="宋体" w:hAnsi="宋体"/>
                <w:color w:val="auto"/>
                <w:highlight w:val="none"/>
                <w:shd w:val="clear" w:color="auto" w:fill="auto"/>
              </w:rPr>
            </w:pPr>
            <w:r>
              <w:rPr>
                <w:rFonts w:hint="eastAsia" w:ascii="宋体" w:hAnsi="宋体"/>
                <w:color w:val="auto"/>
                <w:highlight w:val="none"/>
                <w:shd w:val="clear" w:color="auto" w:fill="auto"/>
              </w:rPr>
              <w:t>供应商投诉</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left="0" w:leftChars="0" w:right="240" w:rightChars="100" w:firstLine="0" w:firstLineChars="0"/>
              <w:rPr>
                <w:rFonts w:ascii="宋体" w:hAnsi="宋体" w:cs="宋体"/>
                <w:color w:val="auto"/>
                <w:highlight w:val="none"/>
                <w:shd w:val="clear" w:color="auto" w:fill="auto"/>
              </w:rPr>
            </w:pPr>
            <w:r>
              <w:rPr>
                <w:rFonts w:hint="eastAsia" w:ascii="宋体" w:hAnsi="宋体"/>
                <w:color w:val="auto"/>
                <w:highlight w:val="none"/>
                <w:shd w:val="clear" w:color="auto" w:fill="auto"/>
              </w:rPr>
              <w:t>投诉受理单位：本项目同级财政部门，即</w:t>
            </w:r>
            <w:r>
              <w:rPr>
                <w:rFonts w:hint="eastAsia" w:ascii="宋体" w:hAnsi="宋体"/>
                <w:color w:val="auto"/>
                <w:highlight w:val="none"/>
                <w:shd w:val="clear" w:color="auto" w:fill="auto"/>
                <w:lang w:val="zh-CN"/>
              </w:rPr>
              <w:t>成都市新津区财政和金融工作局</w:t>
            </w:r>
            <w:r>
              <w:rPr>
                <w:rFonts w:hint="eastAsia" w:ascii="宋体" w:hAnsi="宋体"/>
                <w:color w:val="auto"/>
                <w:highlight w:val="none"/>
                <w:shd w:val="clear" w:color="auto" w:fill="auto"/>
              </w:rPr>
              <w:t>。</w:t>
            </w:r>
          </w:p>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联系电话：028-82520054。</w:t>
            </w:r>
          </w:p>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地址：</w:t>
            </w:r>
            <w:r>
              <w:rPr>
                <w:rFonts w:hint="eastAsia" w:ascii="宋体" w:hAnsi="宋体"/>
                <w:color w:val="auto"/>
                <w:highlight w:val="none"/>
                <w:shd w:val="clear" w:color="auto" w:fill="auto"/>
                <w:lang w:val="zh-CN"/>
              </w:rPr>
              <w:t>成都市新津区</w:t>
            </w:r>
            <w:r>
              <w:rPr>
                <w:rFonts w:hint="eastAsia" w:ascii="宋体" w:hAnsi="宋体"/>
                <w:color w:val="auto"/>
                <w:highlight w:val="none"/>
                <w:shd w:val="clear" w:color="auto" w:fill="auto"/>
              </w:rPr>
              <w:t>五津镇武阳西路163号</w:t>
            </w:r>
            <w:r>
              <w:rPr>
                <w:rFonts w:ascii="宋体" w:hAnsi="宋体"/>
                <w:color w:val="auto"/>
                <w:highlight w:val="none"/>
                <w:shd w:val="clear" w:color="auto" w:fill="auto"/>
              </w:rPr>
              <w:t>。</w:t>
            </w:r>
          </w:p>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邮编：611430</w:t>
            </w:r>
            <w:r>
              <w:rPr>
                <w:rFonts w:ascii="宋体" w:hAnsi="宋体"/>
                <w:color w:val="auto"/>
                <w:highlight w:val="none"/>
                <w:shd w:val="clear" w:color="auto" w:fill="auto"/>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7"/>
              </w:numPr>
              <w:snapToGrid w:val="0"/>
              <w:spacing w:line="360" w:lineRule="auto"/>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响应文件有效期</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s="Helvetica"/>
                <w:color w:val="auto"/>
                <w:highlight w:val="none"/>
                <w:shd w:val="clear" w:color="auto" w:fill="auto"/>
              </w:rPr>
              <w:t>递交响应文件的截止之日起</w:t>
            </w:r>
            <w:r>
              <w:rPr>
                <w:rFonts w:ascii="宋体" w:hAnsi="宋体"/>
                <w:color w:val="auto"/>
                <w:highlight w:val="none"/>
                <w:u w:val="single"/>
                <w:shd w:val="clear" w:color="auto" w:fill="auto"/>
              </w:rPr>
              <w:t xml:space="preserve"> 120</w:t>
            </w:r>
            <w:r>
              <w:rPr>
                <w:rFonts w:hint="eastAsia" w:ascii="宋体" w:hAnsi="宋体"/>
                <w:color w:val="auto"/>
                <w:highlight w:val="none"/>
                <w:shd w:val="clear" w:color="auto" w:fill="auto"/>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s="宋体"/>
                <w:color w:val="auto"/>
                <w:highlight w:val="none"/>
                <w:shd w:val="clear" w:color="auto" w:fill="auto"/>
                <w:lang w:val="zh-CN"/>
              </w:rPr>
            </w:pPr>
            <w:r>
              <w:rPr>
                <w:rFonts w:hint="eastAsia" w:ascii="宋体" w:hAnsi="宋体" w:cs="宋体"/>
                <w:color w:val="auto"/>
                <w:highlight w:val="none"/>
                <w:shd w:val="clear" w:color="auto" w:fill="auto"/>
                <w:lang w:val="zh-CN"/>
              </w:rPr>
              <w:t>评审情况公告</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hAnsi="宋体" w:cs="宋体"/>
                <w:color w:val="auto"/>
                <w:highlight w:val="none"/>
                <w:shd w:val="clear" w:color="auto" w:fill="auto"/>
                <w:lang w:val="zh-CN"/>
              </w:rPr>
            </w:pPr>
            <w:r>
              <w:rPr>
                <w:rFonts w:hint="eastAsia" w:ascii="宋体" w:hAnsi="宋体" w:cs="宋体"/>
                <w:color w:val="auto"/>
                <w:highlight w:val="none"/>
                <w:shd w:val="clear" w:color="auto" w:fill="auto"/>
                <w:lang w:val="zh-CN"/>
              </w:rPr>
              <w:t>所有</w:t>
            </w:r>
            <w:r>
              <w:rPr>
                <w:rFonts w:hint="eastAsia" w:ascii="宋体" w:hAnsi="宋体"/>
                <w:color w:val="auto"/>
                <w:highlight w:val="none"/>
                <w:shd w:val="clear" w:color="auto" w:fill="auto"/>
              </w:rPr>
              <w:t>供应商</w:t>
            </w:r>
            <w:r>
              <w:rPr>
                <w:rFonts w:hint="eastAsia" w:ascii="宋体" w:hAnsi="宋体" w:cs="宋体"/>
                <w:color w:val="auto"/>
                <w:highlight w:val="none"/>
                <w:shd w:val="clear" w:color="auto" w:fill="auto"/>
                <w:lang w:val="zh-CN"/>
              </w:rPr>
              <w:t>资格性检查情况、响应文件符合性检查情况、采用综合评分法时的总得分和分项汇总得分情况、评审结果等将在“成都市公共资源交易服务中心网”、“四川政府采购网” 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s="宋体"/>
                <w:color w:val="auto"/>
                <w:highlight w:val="none"/>
                <w:shd w:val="clear" w:color="auto" w:fill="auto"/>
                <w:lang w:val="zh-CN"/>
              </w:rPr>
              <w:t>成交通知书领取</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s="宋体"/>
                <w:color w:val="auto"/>
                <w:highlight w:val="none"/>
                <w:shd w:val="clear" w:color="auto" w:fill="auto"/>
                <w:lang w:val="zh-CN"/>
              </w:rPr>
              <w:t>成交公告在四川政府采购网上公告后，成交供应商自行登录政府采购云平台下载成交通知书。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合同签订地点</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四川省成都市</w:t>
            </w:r>
            <w:r>
              <w:rPr>
                <w:rFonts w:hint="eastAsia" w:ascii="宋体" w:hAnsi="宋体"/>
                <w:color w:val="auto"/>
                <w:highlight w:val="none"/>
                <w:shd w:val="clear" w:color="auto" w:fill="auto"/>
                <w:lang w:val="en-US" w:eastAsia="zh-CN"/>
              </w:rPr>
              <w:t>新津区</w:t>
            </w:r>
            <w:r>
              <w:rPr>
                <w:rFonts w:hint="eastAsia" w:ascii="宋体" w:hAnsi="宋体"/>
                <w:color w:val="auto"/>
                <w:highlight w:val="none"/>
                <w:shd w:val="clear" w:color="auto" w:fill="auto"/>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6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40" w:rightChars="100"/>
              <w:rPr>
                <w:rFonts w:ascii="宋体" w:hAnsi="宋体"/>
                <w:color w:val="auto"/>
                <w:highlight w:val="none"/>
                <w:shd w:val="clear" w:color="auto" w:fill="auto"/>
              </w:rPr>
            </w:pPr>
            <w:r>
              <w:rPr>
                <w:rFonts w:hint="eastAsia" w:ascii="宋体" w:hAnsi="宋体"/>
                <w:color w:val="auto"/>
                <w:highlight w:val="none"/>
                <w:shd w:val="clear" w:color="auto" w:fill="auto"/>
              </w:rPr>
              <w:t>政府采购合同公告、备案</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5" w:leftChars="-2" w:right="210" w:firstLine="14" w:firstLineChars="6"/>
              <w:rPr>
                <w:rFonts w:ascii="宋体" w:hAnsi="宋体"/>
                <w:color w:val="auto"/>
                <w:highlight w:val="none"/>
                <w:shd w:val="clear" w:color="auto" w:fill="auto"/>
              </w:rPr>
            </w:pPr>
            <w:r>
              <w:rPr>
                <w:rFonts w:hint="eastAsia" w:ascii="宋体" w:hAnsi="宋体" w:eastAsia="宋体" w:cs="宋体"/>
                <w:color w:val="auto"/>
                <w:kern w:val="0"/>
                <w:sz w:val="24"/>
                <w:highlight w:val="none"/>
                <w:shd w:val="clear" w:color="auto" w:fill="auto"/>
                <w:lang w:val="zh-CN"/>
              </w:rPr>
              <w:t>政府采购合同签订之日起2个工作日内，采购人将在四川政府采购网公告政府采购合同；政府采购合同签订之日起7个工作日内，采购人将向本采购项目同级财政部门，即成都市新津区财政和金融工作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933"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before="152" w:after="160" w:line="360" w:lineRule="auto"/>
              <w:rPr>
                <w:rFonts w:ascii="宋体" w:hAnsi="宋体"/>
                <w:b/>
                <w:color w:val="auto"/>
                <w:highlight w:val="none"/>
                <w:shd w:val="clear" w:color="auto" w:fill="auto"/>
              </w:rPr>
            </w:pPr>
            <w:r>
              <w:rPr>
                <w:rFonts w:hint="eastAsia" w:ascii="宋体" w:hAnsi="宋体"/>
                <w:color w:val="auto"/>
                <w:highlight w:val="none"/>
                <w:shd w:val="clear" w:color="auto" w:fill="auto"/>
              </w:rPr>
              <w:t>政采信用担保融资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before="152" w:after="160" w:line="360" w:lineRule="auto"/>
              <w:rPr>
                <w:rFonts w:ascii="宋体" w:hAnsi="宋体"/>
                <w:color w:val="auto"/>
                <w:highlight w:val="none"/>
                <w:shd w:val="clear" w:color="auto" w:fill="auto"/>
              </w:rPr>
            </w:pPr>
            <w:r>
              <w:rPr>
                <w:rFonts w:hint="eastAsia" w:ascii="宋体" w:hAnsi="宋体" w:eastAsia="宋体" w:cs="宋体"/>
                <w:color w:val="auto"/>
                <w:kern w:val="0"/>
                <w:sz w:val="24"/>
                <w:highlight w:val="none"/>
                <w:shd w:val="clear" w:color="auto" w:fill="auto"/>
                <w:lang w:val="zh-CN"/>
              </w:rPr>
              <w:t>成交供应商为中小企业的，凭借政府采购合同可向融资机构申请融资。</w:t>
            </w:r>
            <w:r>
              <w:rPr>
                <w:rFonts w:ascii="宋体" w:hAnsi="宋体" w:eastAsia="宋体" w:cs="宋体"/>
                <w:color w:val="auto"/>
                <w:sz w:val="24"/>
                <w:highlight w:val="none"/>
                <w:shd w:val="clear" w:color="auto" w:fill="auto"/>
              </w:rPr>
              <w:t>具体内容详见磋商文件附件1《成都市财政局中国人民银行成都分行营业管理部关于印发〈成都市中小企业政府采购信用融资暂行办法〉和〈成都市级支持中小企业政府采购信用融资实施方案〉的通知》（成财采[2019]17号），附件2《成都市财政局关于公布成都市首批在线开展政府采购信用融资业务银行名单的通知》（成财采〔2019〕49号），附件3《成都市财政局关于增补“蓉采贷”政策合作银行及做好相关工作的通知》（成财采发〔2020〕20号）和附件4《新津县支持中小企业政府采购信用融资实施方案（试行）》（新财政〔2019〕21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8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进口产品（如采购内容中涉及货物采购的）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磋商文件中未载明“允许采购进口产品”的产品，拒绝进口产品的报价。磋商文件中载明“允许采购进口产品”的产品，允许国产产品参与竞争。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21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7"/>
              </w:numPr>
              <w:snapToGrid w:val="0"/>
              <w:spacing w:line="360" w:lineRule="auto"/>
              <w:ind w:left="0" w:firstLine="0"/>
              <w:jc w:val="center"/>
              <w:rPr>
                <w:rFonts w:ascii="宋体" w:hAnsi="宋体"/>
                <w:color w:val="auto"/>
                <w:highlight w:val="none"/>
                <w:shd w:val="clear" w:color="auto" w:fill="auto"/>
              </w:rPr>
            </w:pPr>
          </w:p>
        </w:tc>
        <w:tc>
          <w:tcPr>
            <w:tcW w:w="9189"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4"/>
        <w:spacing w:line="600" w:lineRule="exact"/>
        <w:rPr>
          <w:color w:val="auto"/>
          <w:highlight w:val="none"/>
          <w:shd w:val="clear" w:color="auto" w:fill="auto"/>
        </w:rPr>
      </w:pPr>
      <w:bookmarkStart w:id="6" w:name="_Toc494356973"/>
      <w:bookmarkEnd w:id="6"/>
      <w:bookmarkStart w:id="7" w:name="_Toc494095619"/>
      <w:bookmarkEnd w:id="7"/>
      <w:bookmarkStart w:id="8" w:name="_Toc16469"/>
      <w:r>
        <w:rPr>
          <w:rFonts w:hint="eastAsia"/>
          <w:color w:val="auto"/>
          <w:highlight w:val="none"/>
          <w:shd w:val="clear" w:color="auto" w:fill="auto"/>
        </w:rPr>
        <w:t>总则</w:t>
      </w:r>
      <w:bookmarkEnd w:id="8"/>
    </w:p>
    <w:p>
      <w:pPr>
        <w:pStyle w:val="5"/>
        <w:spacing w:line="600" w:lineRule="exact"/>
        <w:rPr>
          <w:color w:val="auto"/>
          <w:highlight w:val="none"/>
          <w:shd w:val="clear" w:color="auto" w:fill="auto"/>
        </w:rPr>
      </w:pPr>
      <w:r>
        <w:rPr>
          <w:rFonts w:hint="eastAsia"/>
          <w:color w:val="auto"/>
          <w:highlight w:val="none"/>
          <w:shd w:val="clear" w:color="auto" w:fill="auto"/>
        </w:rPr>
        <w:t>适用范围</w:t>
      </w:r>
      <w:bookmarkEnd w:id="3"/>
      <w:bookmarkEnd w:id="4"/>
    </w:p>
    <w:p>
      <w:pPr>
        <w:widowControl w:val="0"/>
        <w:numPr>
          <w:ilvl w:val="0"/>
          <w:numId w:val="8"/>
        </w:numPr>
        <w:tabs>
          <w:tab w:val="left" w:pos="1134"/>
          <w:tab w:val="clear" w:pos="420"/>
        </w:tabs>
        <w:spacing w:line="60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本磋商文件仅适用于本竞争性磋商邀请中所叙述项目的采购。</w:t>
      </w:r>
    </w:p>
    <w:p>
      <w:pPr>
        <w:widowControl w:val="0"/>
        <w:numPr>
          <w:ilvl w:val="0"/>
          <w:numId w:val="8"/>
        </w:numPr>
        <w:tabs>
          <w:tab w:val="left" w:pos="1134"/>
          <w:tab w:val="clear" w:pos="420"/>
        </w:tabs>
        <w:spacing w:line="60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本磋商文件的最终解释权由采购人或</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资交易中心享有。磋商文件中供应商参加本次政府采购活动应当具备的条件、技术、服务及其他要求、评分标准由采购人负责解释。除上述磋商文件内容，其他内容由</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资交易中心负责解释。</w:t>
      </w:r>
    </w:p>
    <w:p>
      <w:pPr>
        <w:pStyle w:val="5"/>
        <w:spacing w:line="600" w:lineRule="exact"/>
        <w:rPr>
          <w:color w:val="auto"/>
          <w:highlight w:val="none"/>
          <w:shd w:val="clear" w:color="auto" w:fill="auto"/>
        </w:rPr>
      </w:pPr>
      <w:bookmarkStart w:id="9" w:name="_Toc287623639"/>
      <w:r>
        <w:rPr>
          <w:rFonts w:hint="eastAsia"/>
          <w:color w:val="auto"/>
          <w:highlight w:val="none"/>
          <w:shd w:val="clear" w:color="auto" w:fill="auto"/>
        </w:rPr>
        <w:t>有关定义</w:t>
      </w:r>
      <w:bookmarkEnd w:id="9"/>
    </w:p>
    <w:p>
      <w:pPr>
        <w:widowControl w:val="0"/>
        <w:numPr>
          <w:ilvl w:val="0"/>
          <w:numId w:val="9"/>
        </w:numPr>
        <w:tabs>
          <w:tab w:val="left" w:pos="1134"/>
          <w:tab w:val="clear" w:pos="420"/>
        </w:tabs>
        <w:spacing w:line="600" w:lineRule="exact"/>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“采购人”、“甲方”系指依法进行政府采购的成都市</w:t>
      </w:r>
      <w:r>
        <w:rPr>
          <w:rFonts w:hint="eastAsia" w:ascii="宋体" w:hAnsi="宋体"/>
          <w:color w:val="auto"/>
          <w:sz w:val="28"/>
          <w:szCs w:val="28"/>
          <w:highlight w:val="none"/>
          <w:shd w:val="clear" w:color="auto" w:fill="auto"/>
          <w:lang w:val="en-US" w:eastAsia="zh-CN"/>
        </w:rPr>
        <w:t>新津区</w:t>
      </w:r>
      <w:r>
        <w:rPr>
          <w:rFonts w:hint="eastAsia" w:ascii="宋体" w:hAnsi="宋体"/>
          <w:color w:val="auto"/>
          <w:sz w:val="28"/>
          <w:szCs w:val="28"/>
          <w:highlight w:val="none"/>
          <w:shd w:val="clear" w:color="auto" w:fill="auto"/>
        </w:rPr>
        <w:t>级机关、事业单位、团体组织。本次竞争性磋商项目的采购人是</w:t>
      </w:r>
      <w:r>
        <w:rPr>
          <w:rFonts w:hint="eastAsia" w:asciiTheme="minorEastAsia" w:hAnsiTheme="minorEastAsia" w:eastAsiaTheme="minorEastAsia" w:cstheme="minorEastAsia"/>
          <w:b/>
          <w:color w:val="auto"/>
          <w:sz w:val="28"/>
          <w:szCs w:val="28"/>
          <w:highlight w:val="none"/>
          <w:u w:val="single"/>
          <w:shd w:val="clear" w:color="auto" w:fill="auto"/>
          <w:lang w:eastAsia="zh-CN"/>
        </w:rPr>
        <w:t>成都市新津区人力资源和社会保障局</w:t>
      </w:r>
      <w:r>
        <w:rPr>
          <w:rFonts w:hint="eastAsia" w:ascii="宋体" w:hAnsi="宋体"/>
          <w:color w:val="auto"/>
          <w:sz w:val="28"/>
          <w:szCs w:val="28"/>
          <w:highlight w:val="none"/>
          <w:shd w:val="clear" w:color="auto" w:fill="auto"/>
        </w:rPr>
        <w:t>。</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“供应商”系指拟参加竞争性磋商和向采购人提供工程</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货物及服务的供应商。“乙方”系指本项目的成交供应商。</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shd w:val="clear" w:color="auto" w:fill="auto"/>
        </w:rPr>
      </w:pPr>
      <w:r>
        <w:rPr>
          <w:rFonts w:ascii="宋体" w:hAnsi="宋体"/>
          <w:color w:val="auto"/>
          <w:sz w:val="28"/>
          <w:szCs w:val="28"/>
          <w:highlight w:val="none"/>
          <w:shd w:val="clear" w:color="auto" w:fill="auto"/>
        </w:rPr>
        <w:t>本</w:t>
      </w:r>
      <w:r>
        <w:rPr>
          <w:rFonts w:hint="eastAsia" w:ascii="宋体" w:hAnsi="宋体"/>
          <w:color w:val="auto"/>
          <w:sz w:val="28"/>
          <w:szCs w:val="28"/>
          <w:highlight w:val="none"/>
          <w:shd w:val="clear" w:color="auto" w:fill="auto"/>
        </w:rPr>
        <w:t>磋商</w:t>
      </w:r>
      <w:r>
        <w:rPr>
          <w:rFonts w:ascii="宋体" w:hAnsi="宋体"/>
          <w:color w:val="auto"/>
          <w:sz w:val="28"/>
          <w:szCs w:val="28"/>
          <w:highlight w:val="none"/>
          <w:shd w:val="clear" w:color="auto" w:fill="auto"/>
        </w:rPr>
        <w:t>文件各部分规定的期间以时、日、月、年计算。期间开始的时和日，不计算在期间内，而从次日开始计算。期间届满的最后一天是节假日的，以节假日后的第一日为期间届满的日期。</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磋商文件中所称的“以上”、“以下”、“内”、“以内”，包括本数；所称的“不足”，不包括本数。</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重大违法记录是指供应商因违法经营受到刑事处罚或者责令停产停业、吊销许可证或者执照、较大数额罚款等行政处罚。</w:t>
      </w:r>
    </w:p>
    <w:p>
      <w:pPr>
        <w:widowControl w:val="0"/>
        <w:numPr>
          <w:ilvl w:val="0"/>
          <w:numId w:val="9"/>
        </w:numPr>
        <w:tabs>
          <w:tab w:val="left" w:pos="1200"/>
          <w:tab w:val="clear" w:pos="420"/>
        </w:tabs>
        <w:spacing w:line="600" w:lineRule="exact"/>
        <w:ind w:left="0" w:firstLine="599" w:firstLineChars="214"/>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不见面开标是指，</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公资交易中心依托政府采购云平台组织磋商活动，供应商在线参与磋商的一种组织形式。</w:t>
      </w:r>
    </w:p>
    <w:p>
      <w:pPr>
        <w:pStyle w:val="5"/>
        <w:spacing w:line="600" w:lineRule="exact"/>
        <w:rPr>
          <w:color w:val="auto"/>
          <w:highlight w:val="none"/>
          <w:shd w:val="clear" w:color="auto" w:fill="auto"/>
        </w:rPr>
      </w:pPr>
      <w:r>
        <w:rPr>
          <w:rFonts w:hint="eastAsia"/>
          <w:color w:val="auto"/>
          <w:highlight w:val="none"/>
          <w:shd w:val="clear" w:color="auto" w:fill="auto"/>
        </w:rPr>
        <w:t>合格的供应商</w:t>
      </w:r>
      <w:r>
        <w:rPr>
          <w:rFonts w:hint="eastAsia" w:ascii="仿宋" w:hAnsi="仿宋" w:eastAsia="仿宋"/>
          <w:color w:val="auto"/>
          <w:szCs w:val="21"/>
          <w:highlight w:val="none"/>
          <w:shd w:val="clear" w:color="auto" w:fill="auto"/>
          <w:lang w:val="zh-CN"/>
        </w:rPr>
        <w:t>（实质性要求）</w:t>
      </w:r>
    </w:p>
    <w:p>
      <w:pPr>
        <w:tabs>
          <w:tab w:val="left" w:pos="1134"/>
        </w:tabs>
        <w:spacing w:line="600" w:lineRule="exact"/>
        <w:ind w:firstLine="560" w:firstLineChars="200"/>
        <w:rPr>
          <w:rFonts w:hint="eastAsia"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合格的供应商应具备以下条件：</w:t>
      </w:r>
    </w:p>
    <w:p>
      <w:pPr>
        <w:numPr>
          <w:ilvl w:val="1"/>
          <w:numId w:val="10"/>
        </w:numPr>
        <w:tabs>
          <w:tab w:val="left" w:pos="1135"/>
        </w:tabs>
        <w:spacing w:line="360" w:lineRule="auto"/>
        <w:ind w:left="0" w:firstLine="560" w:firstLineChars="200"/>
        <w:rPr>
          <w:rFonts w:ascii="宋体" w:hAnsi="宋体" w:eastAsia="宋体" w:cs="宋体"/>
          <w:color w:val="auto"/>
          <w:spacing w:val="-4"/>
          <w:sz w:val="28"/>
          <w:szCs w:val="28"/>
          <w:highlight w:val="none"/>
          <w:shd w:val="clear" w:color="auto" w:fill="auto"/>
        </w:rPr>
      </w:pPr>
      <w:r>
        <w:rPr>
          <w:rFonts w:hint="eastAsia" w:ascii="宋体" w:hAnsi="宋体" w:eastAsia="宋体" w:cs="宋体"/>
          <w:color w:val="auto"/>
          <w:kern w:val="0"/>
          <w:sz w:val="28"/>
          <w:szCs w:val="28"/>
          <w:highlight w:val="none"/>
          <w:shd w:val="clear" w:color="auto" w:fill="auto"/>
        </w:rPr>
        <w:t>符合竞争性磋商邀请第三条规定的条件</w:t>
      </w:r>
      <w:r>
        <w:rPr>
          <w:rFonts w:hint="eastAsia" w:ascii="宋体" w:hAnsi="宋体" w:eastAsia="宋体" w:cs="宋体"/>
          <w:color w:val="auto"/>
          <w:spacing w:val="-4"/>
          <w:kern w:val="0"/>
          <w:sz w:val="28"/>
          <w:szCs w:val="28"/>
          <w:highlight w:val="none"/>
          <w:shd w:val="clear" w:color="auto" w:fill="auto"/>
        </w:rPr>
        <w:t>；</w:t>
      </w:r>
    </w:p>
    <w:p>
      <w:pPr>
        <w:tabs>
          <w:tab w:val="left" w:pos="1134"/>
        </w:tabs>
        <w:spacing w:line="600" w:lineRule="exact"/>
        <w:ind w:firstLine="560" w:firstLineChars="200"/>
        <w:rPr>
          <w:rFonts w:hint="eastAsia" w:ascii="宋体" w:hAnsi="宋体" w:eastAsia="宋体"/>
          <w:color w:val="auto"/>
          <w:spacing w:val="-4"/>
          <w:sz w:val="28"/>
          <w:szCs w:val="28"/>
          <w:highlight w:val="none"/>
          <w:shd w:val="clear" w:color="auto" w:fill="auto"/>
          <w:lang w:eastAsia="zh-CN"/>
        </w:rPr>
      </w:pPr>
      <w:r>
        <w:rPr>
          <w:rFonts w:hint="eastAsia" w:ascii="宋体" w:hAnsi="宋体" w:eastAsia="宋体" w:cs="宋体"/>
          <w:color w:val="auto"/>
          <w:kern w:val="0"/>
          <w:sz w:val="28"/>
          <w:szCs w:val="28"/>
          <w:highlight w:val="none"/>
          <w:shd w:val="clear" w:color="auto" w:fill="auto"/>
          <w:lang w:val="en-US" w:eastAsia="zh-CN"/>
        </w:rPr>
        <w:t>二、</w:t>
      </w:r>
      <w:r>
        <w:rPr>
          <w:rFonts w:hint="eastAsia" w:ascii="宋体" w:hAnsi="宋体" w:eastAsia="宋体" w:cs="宋体"/>
          <w:color w:val="auto"/>
          <w:kern w:val="0"/>
          <w:sz w:val="28"/>
          <w:szCs w:val="28"/>
          <w:highlight w:val="none"/>
          <w:shd w:val="clear" w:color="auto" w:fill="auto"/>
        </w:rPr>
        <w:t>按照竞争性磋商文件“竞争性磋商邀请”中第五、六、七条规定在系统中成功提交《采购文件获取登记表》</w:t>
      </w:r>
      <w:r>
        <w:rPr>
          <w:rFonts w:hint="eastAsia" w:ascii="宋体" w:hAnsi="宋体" w:eastAsia="宋体" w:cs="宋体"/>
          <w:color w:val="auto"/>
          <w:kern w:val="0"/>
          <w:sz w:val="28"/>
          <w:szCs w:val="28"/>
          <w:highlight w:val="none"/>
          <w:shd w:val="clear" w:color="auto" w:fill="auto"/>
          <w:lang w:eastAsia="zh-CN"/>
        </w:rPr>
        <w:t>。</w:t>
      </w:r>
    </w:p>
    <w:p>
      <w:pPr>
        <w:pStyle w:val="5"/>
        <w:spacing w:line="600" w:lineRule="exact"/>
        <w:rPr>
          <w:color w:val="auto"/>
          <w:highlight w:val="none"/>
          <w:shd w:val="clear" w:color="auto" w:fill="auto"/>
        </w:rPr>
      </w:pPr>
      <w:bookmarkStart w:id="10" w:name="_Toc287623640"/>
      <w:bookmarkStart w:id="11" w:name="_Toc320698717"/>
      <w:r>
        <w:rPr>
          <w:rFonts w:hint="eastAsia"/>
          <w:color w:val="auto"/>
          <w:highlight w:val="none"/>
          <w:shd w:val="clear" w:color="auto" w:fill="auto"/>
        </w:rPr>
        <w:t>参加竞争性磋商的费用</w:t>
      </w:r>
      <w:bookmarkEnd w:id="10"/>
      <w:r>
        <w:rPr>
          <w:rFonts w:hint="eastAsia" w:ascii="仿宋" w:hAnsi="仿宋" w:eastAsia="仿宋"/>
          <w:color w:val="auto"/>
          <w:szCs w:val="21"/>
          <w:highlight w:val="none"/>
          <w:shd w:val="clear" w:color="auto" w:fill="auto"/>
          <w:lang w:val="zh-CN"/>
        </w:rPr>
        <w:t>（实质性要求）</w:t>
      </w:r>
    </w:p>
    <w:p>
      <w:pPr>
        <w:tabs>
          <w:tab w:val="left" w:pos="7665"/>
        </w:tabs>
        <w:spacing w:line="600" w:lineRule="exact"/>
        <w:ind w:firstLine="567"/>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供应商应自行承担参加竞争性磋商采购活动的全部费用。</w:t>
      </w:r>
    </w:p>
    <w:p>
      <w:pPr>
        <w:pStyle w:val="5"/>
        <w:spacing w:line="600" w:lineRule="exact"/>
        <w:rPr>
          <w:color w:val="auto"/>
          <w:highlight w:val="none"/>
          <w:shd w:val="clear" w:color="auto" w:fill="auto"/>
        </w:rPr>
      </w:pPr>
      <w:r>
        <w:rPr>
          <w:rFonts w:hint="eastAsia"/>
          <w:color w:val="auto"/>
          <w:highlight w:val="none"/>
          <w:shd w:val="clear" w:color="auto" w:fill="auto"/>
        </w:rPr>
        <w:t>充分、公平竞争保障措施</w:t>
      </w:r>
      <w:r>
        <w:rPr>
          <w:rFonts w:hint="eastAsia" w:ascii="仿宋" w:hAnsi="仿宋" w:eastAsia="仿宋"/>
          <w:color w:val="auto"/>
          <w:szCs w:val="21"/>
          <w:highlight w:val="none"/>
          <w:shd w:val="clear" w:color="auto" w:fill="auto"/>
          <w:lang w:val="zh-CN"/>
        </w:rPr>
        <w:t>（实质性要求）</w:t>
      </w:r>
    </w:p>
    <w:p>
      <w:pPr>
        <w:widowControl w:val="0"/>
        <w:numPr>
          <w:ilvl w:val="1"/>
          <w:numId w:val="11"/>
        </w:numPr>
        <w:tabs>
          <w:tab w:val="left" w:pos="1134"/>
        </w:tabs>
        <w:snapToGrid w:val="0"/>
        <w:spacing w:line="64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利害关系供应商处理。单位负责人为同一人或者存在直接控股、管理关系的不同供应商不得参加同一合同项下的政府采购活动。</w:t>
      </w:r>
    </w:p>
    <w:p>
      <w:pPr>
        <w:widowControl w:val="0"/>
        <w:numPr>
          <w:ilvl w:val="1"/>
          <w:numId w:val="11"/>
        </w:numPr>
        <w:tabs>
          <w:tab w:val="left" w:pos="1134"/>
        </w:tabs>
        <w:snapToGrid w:val="0"/>
        <w:spacing w:line="64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利害关系授权代表处理。两家以上的供应商不得在同一合同项下的采购项目中，委托同一个自然人、同一家庭的人员、同一单位的人员作为其授权代表，否则，其响应文件作为无效处理。</w:t>
      </w:r>
    </w:p>
    <w:p>
      <w:pPr>
        <w:widowControl w:val="0"/>
        <w:numPr>
          <w:ilvl w:val="1"/>
          <w:numId w:val="11"/>
        </w:numPr>
        <w:tabs>
          <w:tab w:val="left" w:pos="1134"/>
        </w:tabs>
        <w:snapToGrid w:val="0"/>
        <w:spacing w:line="64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ascii="宋体" w:hAnsi="宋体"/>
          <w:color w:val="auto"/>
          <w:sz w:val="28"/>
          <w:szCs w:val="28"/>
          <w:highlight w:val="none"/>
          <w:shd w:val="clear" w:color="auto" w:fill="auto"/>
          <w:lang w:eastAsia="zh-CN"/>
        </w:rPr>
        <w:t>。</w:t>
      </w:r>
      <w:r>
        <w:rPr>
          <w:rFonts w:hAnsi="宋体"/>
          <w:b/>
          <w:color w:val="auto"/>
          <w:sz w:val="28"/>
          <w:szCs w:val="28"/>
          <w:highlight w:val="none"/>
          <w:shd w:val="clear" w:color="auto" w:fill="auto"/>
        </w:rPr>
        <w:t>（说明：无供应商为本项目提供整体设计、规范编制或者项目管理、监理、检测等服务</w:t>
      </w:r>
      <w:r>
        <w:rPr>
          <w:rFonts w:hint="eastAsia" w:hAnsi="宋体"/>
          <w:b/>
          <w:color w:val="auto"/>
          <w:sz w:val="28"/>
          <w:szCs w:val="28"/>
          <w:highlight w:val="none"/>
          <w:shd w:val="clear" w:color="auto" w:fill="auto"/>
          <w:lang w:eastAsia="zh-CN"/>
        </w:rPr>
        <w:t>）</w:t>
      </w:r>
      <w:r>
        <w:rPr>
          <w:rFonts w:hint="eastAsia" w:ascii="宋体" w:hAnsi="宋体"/>
          <w:color w:val="auto"/>
          <w:sz w:val="28"/>
          <w:szCs w:val="28"/>
          <w:highlight w:val="none"/>
          <w:shd w:val="clear" w:color="auto" w:fill="auto"/>
        </w:rPr>
        <w:t>。</w:t>
      </w:r>
    </w:p>
    <w:p>
      <w:pPr>
        <w:widowControl w:val="0"/>
        <w:numPr>
          <w:ilvl w:val="1"/>
          <w:numId w:val="11"/>
        </w:numPr>
        <w:tabs>
          <w:tab w:val="left" w:pos="1134"/>
        </w:tabs>
        <w:snapToGrid w:val="0"/>
        <w:spacing w:line="640" w:lineRule="exact"/>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同一母公司的两家以上的子公司只能组成联合体参加本项目同一合同项下的采购活动，不得以不同供应商身份同时参加本项目同一合同项下的采购活动。</w:t>
      </w:r>
    </w:p>
    <w:p>
      <w:pPr>
        <w:pStyle w:val="4"/>
        <w:spacing w:line="600" w:lineRule="exact"/>
        <w:rPr>
          <w:color w:val="auto"/>
          <w:highlight w:val="none"/>
          <w:shd w:val="clear" w:color="auto" w:fill="auto"/>
        </w:rPr>
      </w:pPr>
      <w:bookmarkStart w:id="12" w:name="_Toc31075"/>
      <w:r>
        <w:rPr>
          <w:rFonts w:hint="eastAsia"/>
          <w:color w:val="auto"/>
          <w:highlight w:val="none"/>
          <w:shd w:val="clear" w:color="auto" w:fill="auto"/>
        </w:rPr>
        <w:t>磋商</w:t>
      </w:r>
      <w:r>
        <w:rPr>
          <w:color w:val="auto"/>
          <w:highlight w:val="none"/>
          <w:shd w:val="clear" w:color="auto" w:fill="auto"/>
        </w:rPr>
        <w:t>文件</w:t>
      </w:r>
      <w:bookmarkEnd w:id="12"/>
    </w:p>
    <w:p>
      <w:pPr>
        <w:pStyle w:val="5"/>
        <w:spacing w:line="600" w:lineRule="exact"/>
        <w:rPr>
          <w:color w:val="auto"/>
          <w:highlight w:val="none"/>
          <w:shd w:val="clear" w:color="auto" w:fill="auto"/>
        </w:rPr>
      </w:pPr>
      <w:r>
        <w:rPr>
          <w:rFonts w:hint="eastAsia"/>
          <w:color w:val="auto"/>
          <w:highlight w:val="none"/>
          <w:shd w:val="clear" w:color="auto" w:fill="auto"/>
        </w:rPr>
        <w:t>磋商文件的构成</w:t>
      </w:r>
      <w:r>
        <w:rPr>
          <w:rFonts w:hint="eastAsia" w:ascii="仿宋" w:hAnsi="仿宋" w:eastAsia="仿宋"/>
          <w:color w:val="auto"/>
          <w:szCs w:val="21"/>
          <w:highlight w:val="none"/>
          <w:shd w:val="clear" w:color="auto" w:fill="auto"/>
          <w:lang w:val="zh-CN"/>
        </w:rPr>
        <w:t>（实质性要求）</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一、竞争性磋商文件是供应商准备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（一）竞争性磋商邀请；</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（二）供应商须知；</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（三）响应文件格式；</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（四）技术、服务、商务及其他要求；</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（五）磋商办法；</w:t>
      </w:r>
    </w:p>
    <w:p>
      <w:pPr>
        <w:tabs>
          <w:tab w:val="left" w:pos="1134"/>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（六）政府采购合同草案。</w:t>
      </w:r>
    </w:p>
    <w:p>
      <w:pPr>
        <w:tabs>
          <w:tab w:val="left" w:pos="1134"/>
        </w:tabs>
        <w:spacing w:line="600" w:lineRule="exact"/>
        <w:ind w:firstLine="560" w:firstLineChars="200"/>
        <w:rPr>
          <w:rFonts w:ascii="宋体" w:hAnsi="宋体"/>
          <w:color w:val="auto"/>
          <w:highlight w:val="none"/>
          <w:shd w:val="clear" w:color="auto" w:fill="auto"/>
        </w:rPr>
      </w:pPr>
      <w:r>
        <w:rPr>
          <w:rFonts w:hint="eastAsia" w:ascii="宋体" w:hAnsi="宋体"/>
          <w:color w:val="auto"/>
          <w:sz w:val="28"/>
          <w:szCs w:val="28"/>
          <w:highlight w:val="none"/>
          <w:shd w:val="clear" w:color="auto" w:fill="auto"/>
        </w:rPr>
        <w:t>二、供应商应认真阅读和充分理解竞争性磋商文件中所有的事项、格式条款和规范要求。按照磋商文件的要求提供响应文件，并保证所提供的全部资料的真实性和有效性，一经发现有虚假行为的，将取消其参加磋商或成交资格，并承担相应的法律责任。供应商没有对竞争性磋商文件全面做出实质性响应所产生的风险由供应商承担。</w:t>
      </w:r>
      <w:bookmarkEnd w:id="11"/>
    </w:p>
    <w:p>
      <w:pPr>
        <w:pStyle w:val="5"/>
        <w:spacing w:line="600" w:lineRule="exact"/>
        <w:rPr>
          <w:color w:val="auto"/>
          <w:highlight w:val="none"/>
          <w:shd w:val="clear" w:color="auto" w:fill="auto"/>
        </w:rPr>
      </w:pPr>
      <w:bookmarkStart w:id="13" w:name="_Toc183582211"/>
      <w:bookmarkStart w:id="14" w:name="_Toc183682348"/>
      <w:bookmarkStart w:id="15" w:name="_Toc217446040"/>
      <w:r>
        <w:rPr>
          <w:rFonts w:hint="eastAsia"/>
          <w:color w:val="auto"/>
          <w:highlight w:val="none"/>
          <w:shd w:val="clear" w:color="auto" w:fill="auto"/>
        </w:rPr>
        <w:t>磋商文件的澄清</w:t>
      </w:r>
      <w:bookmarkEnd w:id="13"/>
      <w:bookmarkEnd w:id="14"/>
      <w:r>
        <w:rPr>
          <w:rFonts w:hint="eastAsia"/>
          <w:color w:val="auto"/>
          <w:highlight w:val="none"/>
          <w:shd w:val="clear" w:color="auto" w:fill="auto"/>
        </w:rPr>
        <w:t>和修改</w:t>
      </w:r>
      <w:bookmarkEnd w:id="15"/>
    </w:p>
    <w:p>
      <w:pPr>
        <w:widowControl w:val="0"/>
        <w:numPr>
          <w:ilvl w:val="0"/>
          <w:numId w:val="12"/>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在递交响应文件截止时间前，采购人或者</w:t>
      </w:r>
      <w:r>
        <w:rPr>
          <w:rFonts w:hint="eastAsia" w:cs="Arial"/>
          <w:color w:val="auto"/>
          <w:sz w:val="28"/>
          <w:szCs w:val="28"/>
          <w:highlight w:val="none"/>
          <w:shd w:val="clear" w:color="auto" w:fill="auto"/>
          <w:lang w:eastAsia="zh-CN"/>
        </w:rPr>
        <w:t>区</w:t>
      </w:r>
      <w:r>
        <w:rPr>
          <w:rFonts w:hint="eastAsia" w:cs="Arial"/>
          <w:color w:val="auto"/>
          <w:sz w:val="28"/>
          <w:szCs w:val="28"/>
          <w:highlight w:val="none"/>
          <w:shd w:val="clear" w:color="auto" w:fill="auto"/>
        </w:rPr>
        <w:t>公资交易中心</w:t>
      </w:r>
      <w:r>
        <w:rPr>
          <w:rFonts w:hint="eastAsia" w:ascii="宋体" w:hAnsi="宋体"/>
          <w:color w:val="auto"/>
          <w:sz w:val="28"/>
          <w:szCs w:val="28"/>
          <w:highlight w:val="none"/>
          <w:shd w:val="clear" w:color="auto" w:fill="auto"/>
        </w:rPr>
        <w:t>可以对已发出的磋商文件进行必要的澄清或者修改。</w:t>
      </w:r>
    </w:p>
    <w:p>
      <w:pPr>
        <w:widowControl w:val="0"/>
        <w:numPr>
          <w:ilvl w:val="0"/>
          <w:numId w:val="12"/>
        </w:numPr>
        <w:tabs>
          <w:tab w:val="left" w:pos="1134"/>
        </w:tabs>
        <w:spacing w:line="600" w:lineRule="exact"/>
        <w:ind w:left="0" w:firstLine="56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澄清或者修改的内容，</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公资交易中心将在“四川政府采购网</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和“成都市公共资源交易服务中心”网站上发布澄清公告，同时通过政府采购云平台将澄清或者修改的内容告知所有潜在供应商（供应商通过账号或C</w:t>
      </w:r>
      <w:r>
        <w:rPr>
          <w:rFonts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rPr>
        <w:t>证书登录云平台查看），该澄清或者修改的内容为磋商文件的组成部分。</w:t>
      </w:r>
    </w:p>
    <w:p>
      <w:pPr>
        <w:widowControl w:val="0"/>
        <w:numPr>
          <w:ilvl w:val="0"/>
          <w:numId w:val="12"/>
        </w:numPr>
        <w:tabs>
          <w:tab w:val="left" w:pos="1134"/>
        </w:tabs>
        <w:spacing w:line="600" w:lineRule="exact"/>
        <w:ind w:left="0" w:firstLine="560"/>
        <w:jc w:val="both"/>
        <w:rPr>
          <w:rFonts w:ascii="宋体" w:hAnsi="宋体"/>
          <w:color w:val="auto"/>
          <w:sz w:val="28"/>
          <w:szCs w:val="28"/>
          <w:highlight w:val="none"/>
          <w:shd w:val="clear" w:color="auto" w:fill="auto"/>
        </w:rPr>
      </w:pPr>
      <w:r>
        <w:rPr>
          <w:rFonts w:ascii="宋体" w:hAnsi="宋体"/>
          <w:color w:val="auto"/>
          <w:sz w:val="28"/>
          <w:szCs w:val="28"/>
          <w:highlight w:val="none"/>
          <w:shd w:val="clear" w:color="auto" w:fill="auto"/>
        </w:rPr>
        <w:t>澄清或者修改的内容可能影响响应文件编制的，</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w:t>
      </w:r>
      <w:r>
        <w:rPr>
          <w:rFonts w:ascii="宋体" w:hAnsi="宋体"/>
          <w:color w:val="auto"/>
          <w:sz w:val="28"/>
          <w:szCs w:val="28"/>
          <w:highlight w:val="none"/>
          <w:shd w:val="clear" w:color="auto" w:fill="auto"/>
        </w:rPr>
        <w:t>应当在提交首次响应文件截止时间至少5日前，</w:t>
      </w:r>
      <w:r>
        <w:rPr>
          <w:rFonts w:hint="eastAsia" w:ascii="宋体" w:hAnsi="宋体"/>
          <w:color w:val="auto"/>
          <w:sz w:val="28"/>
          <w:szCs w:val="28"/>
          <w:highlight w:val="none"/>
          <w:shd w:val="clear" w:color="auto" w:fill="auto"/>
        </w:rPr>
        <w:t>通过政府采购云平台或</w:t>
      </w:r>
      <w:r>
        <w:rPr>
          <w:rFonts w:hint="eastAsia" w:ascii="宋体" w:hAnsi="宋体"/>
          <w:bCs/>
          <w:color w:val="auto"/>
          <w:sz w:val="28"/>
          <w:szCs w:val="28"/>
          <w:highlight w:val="none"/>
          <w:shd w:val="clear" w:color="auto" w:fill="auto"/>
        </w:rPr>
        <w:t>以电子邮件方式</w:t>
      </w:r>
      <w:r>
        <w:rPr>
          <w:rFonts w:hint="eastAsia" w:ascii="宋体" w:hAnsi="宋体"/>
          <w:color w:val="auto"/>
          <w:sz w:val="28"/>
          <w:szCs w:val="28"/>
          <w:highlight w:val="none"/>
          <w:shd w:val="clear" w:color="auto" w:fill="auto"/>
        </w:rPr>
        <w:t>通知所有获取采购文件的潜在供应商</w:t>
      </w:r>
      <w:r>
        <w:rPr>
          <w:rFonts w:ascii="宋体" w:hAnsi="宋体"/>
          <w:color w:val="auto"/>
          <w:sz w:val="28"/>
          <w:szCs w:val="28"/>
          <w:highlight w:val="none"/>
          <w:shd w:val="clear" w:color="auto" w:fill="auto"/>
        </w:rPr>
        <w:t>；不足5日的，</w:t>
      </w:r>
      <w:r>
        <w:rPr>
          <w:rFonts w:hint="eastAsia" w:ascii="宋体" w:hAnsi="宋体"/>
          <w:color w:val="auto"/>
          <w:sz w:val="28"/>
          <w:szCs w:val="28"/>
          <w:highlight w:val="none"/>
          <w:shd w:val="clear" w:color="auto" w:fill="auto"/>
        </w:rPr>
        <w:t>采购人或</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w:t>
      </w:r>
      <w:r>
        <w:rPr>
          <w:rFonts w:ascii="宋体" w:hAnsi="宋体"/>
          <w:color w:val="auto"/>
          <w:sz w:val="28"/>
          <w:szCs w:val="28"/>
          <w:highlight w:val="none"/>
          <w:shd w:val="clear" w:color="auto" w:fill="auto"/>
        </w:rPr>
        <w:t>应当顺延提交首次响应文件截止</w:t>
      </w:r>
      <w:r>
        <w:rPr>
          <w:rFonts w:hint="eastAsia" w:ascii="宋体" w:hAnsi="宋体"/>
          <w:color w:val="auto"/>
          <w:sz w:val="28"/>
          <w:szCs w:val="28"/>
          <w:highlight w:val="none"/>
          <w:shd w:val="clear" w:color="auto" w:fill="auto"/>
        </w:rPr>
        <w:t>时间</w:t>
      </w:r>
      <w:r>
        <w:rPr>
          <w:rFonts w:ascii="宋体" w:hAnsi="宋体"/>
          <w:color w:val="auto"/>
          <w:sz w:val="28"/>
          <w:szCs w:val="28"/>
          <w:highlight w:val="none"/>
          <w:shd w:val="clear" w:color="auto" w:fill="auto"/>
        </w:rPr>
        <w:t>。</w:t>
      </w:r>
    </w:p>
    <w:p>
      <w:pPr>
        <w:pStyle w:val="2"/>
        <w:ind w:firstLine="560" w:firstLineChars="200"/>
        <w:rPr>
          <w:color w:val="auto"/>
          <w:highlight w:val="none"/>
          <w:shd w:val="clear" w:color="auto" w:fill="auto"/>
        </w:rPr>
      </w:pPr>
      <w:r>
        <w:rPr>
          <w:rFonts w:hint="eastAsia" w:ascii="宋体" w:hAnsi="宋体" w:eastAsia="宋体" w:cs="宋体"/>
          <w:color w:val="auto"/>
          <w:kern w:val="0"/>
          <w:sz w:val="28"/>
          <w:szCs w:val="28"/>
          <w:highlight w:val="none"/>
          <w:shd w:val="clear" w:color="auto" w:fill="auto"/>
        </w:rPr>
        <w:t>注：</w:t>
      </w:r>
      <w:r>
        <w:rPr>
          <w:rFonts w:hint="eastAsia" w:ascii="Times New Roman" w:hAnsi="Times New Roman" w:eastAsia="宋体" w:cs="宋体"/>
          <w:b/>
          <w:color w:val="auto"/>
          <w:sz w:val="28"/>
          <w:szCs w:val="28"/>
          <w:highlight w:val="none"/>
          <w:shd w:val="clear" w:color="auto" w:fill="auto"/>
        </w:rPr>
        <w:t>由于本项目通过电子交易平台发放磋商文件和接受报名，采购人及区公资交易中心均不掌握已获取磋商文件的具体供应商情况，</w:t>
      </w:r>
      <w:r>
        <w:rPr>
          <w:rFonts w:hint="eastAsia" w:ascii="宋体" w:hAnsi="宋体" w:eastAsia="宋体" w:cs="宋体"/>
          <w:b/>
          <w:color w:val="auto"/>
          <w:sz w:val="28"/>
          <w:szCs w:val="28"/>
          <w:highlight w:val="none"/>
          <w:shd w:val="clear" w:color="auto" w:fill="auto"/>
        </w:rPr>
        <w:t>投标供应商未自行查阅、下载的，自行承担后果。</w:t>
      </w:r>
    </w:p>
    <w:p>
      <w:pPr>
        <w:pStyle w:val="4"/>
        <w:spacing w:line="600" w:lineRule="exact"/>
        <w:rPr>
          <w:color w:val="auto"/>
          <w:highlight w:val="none"/>
          <w:shd w:val="clear" w:color="auto" w:fill="auto"/>
        </w:rPr>
      </w:pPr>
      <w:bookmarkStart w:id="16" w:name="_Toc320698720"/>
      <w:bookmarkStart w:id="17" w:name="_Toc26970"/>
      <w:r>
        <w:rPr>
          <w:rFonts w:hint="eastAsia"/>
          <w:color w:val="auto"/>
          <w:highlight w:val="none"/>
          <w:shd w:val="clear" w:color="auto" w:fill="auto"/>
        </w:rPr>
        <w:t>响应文件</w:t>
      </w:r>
      <w:bookmarkEnd w:id="16"/>
      <w:bookmarkEnd w:id="17"/>
    </w:p>
    <w:p>
      <w:pPr>
        <w:pStyle w:val="5"/>
        <w:spacing w:line="600" w:lineRule="exact"/>
        <w:rPr>
          <w:color w:val="auto"/>
          <w:highlight w:val="none"/>
          <w:shd w:val="clear" w:color="auto" w:fill="auto"/>
        </w:rPr>
      </w:pPr>
      <w:bookmarkStart w:id="18" w:name="_Toc320698721"/>
      <w:r>
        <w:rPr>
          <w:rFonts w:hint="eastAsia"/>
          <w:color w:val="auto"/>
          <w:highlight w:val="none"/>
          <w:shd w:val="clear" w:color="auto" w:fill="auto"/>
        </w:rPr>
        <w:t>响应文件的语言</w:t>
      </w:r>
      <w:bookmarkEnd w:id="18"/>
      <w:r>
        <w:rPr>
          <w:rFonts w:hint="eastAsia" w:ascii="仿宋" w:hAnsi="仿宋" w:eastAsia="仿宋"/>
          <w:color w:val="auto"/>
          <w:szCs w:val="21"/>
          <w:highlight w:val="none"/>
          <w:shd w:val="clear" w:color="auto" w:fill="auto"/>
          <w:lang w:val="zh-CN"/>
        </w:rPr>
        <w:t>（实质性要求）</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供应商提交的响应文件以及供应商与采购人或</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公资交易中心就有关竞争性磋商采购活动的所有来往书面文件均须使用中文，响应文件中所附或引用的外文资料，应翻译成中文附在相关外文资料后面（说明：供应商的</w:t>
      </w:r>
      <w:r>
        <w:rPr>
          <w:rFonts w:hint="eastAsia" w:ascii="宋体" w:hAnsi="宋体"/>
          <w:color w:val="auto"/>
          <w:sz w:val="28"/>
          <w:highlight w:val="none"/>
          <w:shd w:val="clear" w:color="auto" w:fill="auto"/>
        </w:rPr>
        <w:t>法定代表人</w:t>
      </w:r>
      <w:r>
        <w:rPr>
          <w:rFonts w:hint="eastAsia" w:ascii="宋体" w:hAnsi="宋体"/>
          <w:color w:val="auto"/>
          <w:sz w:val="28"/>
          <w:szCs w:val="28"/>
          <w:highlight w:val="none"/>
          <w:shd w:val="clear" w:color="auto" w:fill="auto"/>
        </w:rPr>
        <w:t>为外籍人士的，则</w:t>
      </w:r>
      <w:r>
        <w:rPr>
          <w:rFonts w:hint="eastAsia" w:ascii="宋体" w:hAnsi="宋体"/>
          <w:color w:val="auto"/>
          <w:sz w:val="28"/>
          <w:highlight w:val="none"/>
          <w:shd w:val="clear" w:color="auto" w:fill="auto"/>
        </w:rPr>
        <w:t>法定代表人</w:t>
      </w:r>
      <w:r>
        <w:rPr>
          <w:rFonts w:hint="eastAsia" w:ascii="宋体" w:hAnsi="宋体"/>
          <w:color w:val="auto"/>
          <w:sz w:val="28"/>
          <w:szCs w:val="28"/>
          <w:highlight w:val="none"/>
          <w:shd w:val="clear" w:color="auto" w:fill="auto"/>
        </w:rPr>
        <w:t>的签字和护照除外）。</w:t>
      </w:r>
    </w:p>
    <w:p>
      <w:pPr>
        <w:widowControl w:val="0"/>
        <w:numPr>
          <w:ilvl w:val="0"/>
          <w:numId w:val="13"/>
        </w:numPr>
        <w:tabs>
          <w:tab w:val="left" w:pos="1134"/>
        </w:tabs>
        <w:spacing w:line="600" w:lineRule="exact"/>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对不同文字文本响应文件的解释发生异议的，以中文文本为准。若供应商响应文件中提供的外文资料未翻译成中文，则磋商小组可将其视为无效材料。</w:t>
      </w:r>
    </w:p>
    <w:p>
      <w:pPr>
        <w:pStyle w:val="5"/>
        <w:spacing w:line="600" w:lineRule="exact"/>
        <w:rPr>
          <w:color w:val="auto"/>
          <w:highlight w:val="none"/>
          <w:shd w:val="clear" w:color="auto" w:fill="auto"/>
        </w:rPr>
      </w:pPr>
      <w:r>
        <w:rPr>
          <w:rFonts w:hint="eastAsia"/>
          <w:color w:val="auto"/>
          <w:highlight w:val="none"/>
          <w:shd w:val="clear" w:color="auto" w:fill="auto"/>
        </w:rPr>
        <w:t>计量单位</w:t>
      </w:r>
      <w:r>
        <w:rPr>
          <w:rFonts w:hint="eastAsia" w:ascii="仿宋" w:hAnsi="仿宋" w:eastAsia="仿宋"/>
          <w:color w:val="auto"/>
          <w:szCs w:val="21"/>
          <w:highlight w:val="none"/>
          <w:shd w:val="clear" w:color="auto" w:fill="auto"/>
          <w:lang w:val="zh-CN"/>
        </w:rPr>
        <w:t>（实质性要求）</w:t>
      </w:r>
    </w:p>
    <w:p>
      <w:pPr>
        <w:tabs>
          <w:tab w:val="left" w:pos="1200"/>
        </w:tabs>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除磋商文件中另有规定外，本次采购项目所有合同项下的响应均采用国家法定的计量单位。</w:t>
      </w:r>
    </w:p>
    <w:p>
      <w:pPr>
        <w:pStyle w:val="5"/>
        <w:spacing w:line="600" w:lineRule="exact"/>
        <w:rPr>
          <w:color w:val="auto"/>
          <w:highlight w:val="none"/>
          <w:shd w:val="clear" w:color="auto" w:fill="auto"/>
        </w:rPr>
      </w:pPr>
      <w:bookmarkStart w:id="19" w:name="_Toc320698722"/>
      <w:r>
        <w:rPr>
          <w:rFonts w:hint="eastAsia"/>
          <w:color w:val="auto"/>
          <w:highlight w:val="none"/>
          <w:shd w:val="clear" w:color="auto" w:fill="auto"/>
        </w:rPr>
        <w:t>报价货币及报价要求</w:t>
      </w:r>
      <w:bookmarkEnd w:id="19"/>
      <w:r>
        <w:rPr>
          <w:rFonts w:hint="eastAsia" w:ascii="仿宋" w:hAnsi="仿宋" w:eastAsia="仿宋"/>
          <w:color w:val="auto"/>
          <w:szCs w:val="21"/>
          <w:highlight w:val="none"/>
          <w:shd w:val="clear" w:color="auto" w:fill="auto"/>
          <w:lang w:val="zh-CN"/>
        </w:rPr>
        <w:t>（实质性要求）</w:t>
      </w:r>
    </w:p>
    <w:p>
      <w:pPr>
        <w:widowControl w:val="0"/>
        <w:numPr>
          <w:ilvl w:val="0"/>
          <w:numId w:val="14"/>
        </w:numPr>
        <w:tabs>
          <w:tab w:val="left" w:pos="1200"/>
        </w:tabs>
        <w:spacing w:line="360" w:lineRule="auto"/>
        <w:ind w:left="0" w:firstLine="560" w:firstLineChars="200"/>
        <w:jc w:val="both"/>
        <w:rPr>
          <w:rFonts w:hint="eastAsia" w:asciiTheme="minorEastAsia" w:hAnsiTheme="minorEastAsia" w:eastAsiaTheme="minorEastAsia" w:cstheme="minorEastAsia"/>
          <w:color w:val="auto"/>
          <w:sz w:val="28"/>
          <w:szCs w:val="28"/>
          <w:highlight w:val="none"/>
          <w:shd w:val="clear" w:color="auto" w:fill="auto"/>
        </w:rPr>
      </w:pPr>
      <w:bookmarkStart w:id="20" w:name="_Toc320698723"/>
      <w:r>
        <w:rPr>
          <w:rFonts w:hint="eastAsia" w:asciiTheme="minorEastAsia" w:hAnsiTheme="minorEastAsia" w:eastAsiaTheme="minorEastAsia" w:cstheme="minorEastAsia"/>
          <w:color w:val="auto"/>
          <w:sz w:val="28"/>
          <w:szCs w:val="28"/>
          <w:highlight w:val="none"/>
          <w:shd w:val="clear" w:color="auto" w:fill="auto"/>
        </w:rPr>
        <w:t>报价一律以人民币币种报价。采购人不接受任何非人民币币种的报价。</w:t>
      </w:r>
    </w:p>
    <w:p>
      <w:pPr>
        <w:widowControl w:val="0"/>
        <w:numPr>
          <w:ilvl w:val="0"/>
          <w:numId w:val="14"/>
        </w:numPr>
        <w:tabs>
          <w:tab w:val="left" w:pos="1200"/>
        </w:tabs>
        <w:spacing w:line="360" w:lineRule="auto"/>
        <w:ind w:left="0" w:firstLine="560" w:firstLineChars="20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供应商要按报价表（统一格式）的内容填写产品单价、总价、最后报价及其他事项。</w:t>
      </w:r>
    </w:p>
    <w:p>
      <w:pPr>
        <w:widowControl w:val="0"/>
        <w:numPr>
          <w:ilvl w:val="0"/>
          <w:numId w:val="14"/>
        </w:numPr>
        <w:tabs>
          <w:tab w:val="left" w:pos="1200"/>
        </w:tabs>
        <w:spacing w:line="360" w:lineRule="auto"/>
        <w:ind w:left="0" w:firstLine="560" w:firstLineChars="200"/>
        <w:jc w:val="both"/>
        <w:rPr>
          <w:rFonts w:ascii="宋体" w:hAnsi="宋体"/>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供应商的报价为完成本项目所有采购内容的价格（包括本采购项目涉及的等全部费用）。</w:t>
      </w:r>
    </w:p>
    <w:p>
      <w:pPr>
        <w:pStyle w:val="5"/>
        <w:spacing w:line="600" w:lineRule="exact"/>
        <w:rPr>
          <w:color w:val="auto"/>
          <w:highlight w:val="none"/>
          <w:shd w:val="clear" w:color="auto" w:fill="auto"/>
        </w:rPr>
      </w:pPr>
      <w:r>
        <w:rPr>
          <w:rFonts w:hint="eastAsia"/>
          <w:color w:val="auto"/>
          <w:highlight w:val="none"/>
          <w:shd w:val="clear" w:color="auto" w:fill="auto"/>
        </w:rPr>
        <w:t>联合体</w:t>
      </w:r>
      <w:bookmarkEnd w:id="20"/>
      <w:r>
        <w:rPr>
          <w:rFonts w:hint="eastAsia" w:ascii="仿宋" w:hAnsi="仿宋" w:eastAsia="仿宋"/>
          <w:color w:val="auto"/>
          <w:szCs w:val="21"/>
          <w:highlight w:val="none"/>
          <w:shd w:val="clear" w:color="auto" w:fill="auto"/>
          <w:lang w:val="zh-CN"/>
        </w:rPr>
        <w:t>（实质性要求）</w:t>
      </w:r>
    </w:p>
    <w:p>
      <w:pPr>
        <w:tabs>
          <w:tab w:val="left" w:pos="1200"/>
        </w:tabs>
        <w:spacing w:line="600" w:lineRule="exact"/>
        <w:ind w:firstLine="565" w:firstLineChars="20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本次政府采购活动</w:t>
      </w:r>
      <w:r>
        <w:rPr>
          <w:rFonts w:hint="eastAsia" w:ascii="宋体" w:hAnsi="宋体"/>
          <w:b/>
          <w:color w:val="auto"/>
          <w:sz w:val="28"/>
          <w:szCs w:val="28"/>
          <w:highlight w:val="none"/>
          <w:shd w:val="clear" w:color="auto" w:fill="auto"/>
        </w:rPr>
        <w:t>不接受</w:t>
      </w:r>
      <w:r>
        <w:rPr>
          <w:rFonts w:hint="eastAsia" w:ascii="宋体" w:hAnsi="宋体"/>
          <w:color w:val="auto"/>
          <w:sz w:val="28"/>
          <w:szCs w:val="28"/>
          <w:highlight w:val="none"/>
          <w:shd w:val="clear" w:color="auto" w:fill="auto"/>
        </w:rPr>
        <w:t>供应商以联合体的形式参加磋商。</w:t>
      </w:r>
    </w:p>
    <w:p>
      <w:pPr>
        <w:pStyle w:val="5"/>
        <w:spacing w:line="600" w:lineRule="exact"/>
        <w:ind w:left="0" w:firstLine="0"/>
        <w:rPr>
          <w:color w:val="auto"/>
          <w:highlight w:val="none"/>
          <w:shd w:val="clear" w:color="auto" w:fill="auto"/>
        </w:rPr>
      </w:pPr>
      <w:bookmarkStart w:id="21" w:name="_Toc217446047"/>
      <w:r>
        <w:rPr>
          <w:rFonts w:hint="eastAsia"/>
          <w:color w:val="auto"/>
          <w:highlight w:val="none"/>
          <w:shd w:val="clear" w:color="auto" w:fill="auto"/>
        </w:rPr>
        <w:t>知识产权</w:t>
      </w:r>
      <w:bookmarkEnd w:id="21"/>
      <w:r>
        <w:rPr>
          <w:rFonts w:hint="eastAsia" w:ascii="仿宋" w:hAnsi="仿宋" w:eastAsia="仿宋"/>
          <w:color w:val="auto"/>
          <w:szCs w:val="21"/>
          <w:highlight w:val="none"/>
          <w:shd w:val="clear" w:color="auto" w:fill="auto"/>
          <w:lang w:val="zh-CN"/>
        </w:rPr>
        <w:t>（实质性要求）</w:t>
      </w:r>
    </w:p>
    <w:p>
      <w:pPr>
        <w:pStyle w:val="154"/>
        <w:widowControl w:val="0"/>
        <w:numPr>
          <w:ilvl w:val="0"/>
          <w:numId w:val="15"/>
        </w:numPr>
        <w:tabs>
          <w:tab w:val="left" w:pos="1134"/>
        </w:tabs>
        <w:spacing w:line="600" w:lineRule="exact"/>
        <w:ind w:left="0" w:firstLine="549" w:firstLineChars="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应保证在本项目使用的任何产品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154"/>
        <w:widowControl w:val="0"/>
        <w:numPr>
          <w:ilvl w:val="0"/>
          <w:numId w:val="15"/>
        </w:numPr>
        <w:tabs>
          <w:tab w:val="left" w:pos="1134"/>
        </w:tabs>
        <w:spacing w:line="600" w:lineRule="exact"/>
        <w:ind w:left="0" w:firstLine="549" w:firstLineChars="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非</w:t>
      </w:r>
      <w:r>
        <w:rPr>
          <w:rFonts w:ascii="宋体" w:hAnsi="宋体"/>
          <w:color w:val="auto"/>
          <w:sz w:val="28"/>
          <w:szCs w:val="28"/>
          <w:highlight w:val="none"/>
          <w:shd w:val="clear" w:color="auto" w:fill="auto"/>
        </w:rPr>
        <w:t>磋商文件特别规定，</w:t>
      </w:r>
      <w:r>
        <w:rPr>
          <w:rFonts w:hint="eastAsia" w:ascii="宋体" w:hAnsi="宋体"/>
          <w:color w:val="auto"/>
          <w:sz w:val="28"/>
          <w:szCs w:val="28"/>
          <w:highlight w:val="none"/>
          <w:shd w:val="clear" w:color="auto" w:fill="auto"/>
        </w:rPr>
        <w:t>采购人享有本项目实施过程中产生的知识成果及知识产权。</w:t>
      </w:r>
    </w:p>
    <w:p>
      <w:pPr>
        <w:pStyle w:val="154"/>
        <w:widowControl w:val="0"/>
        <w:numPr>
          <w:ilvl w:val="0"/>
          <w:numId w:val="15"/>
        </w:numPr>
        <w:tabs>
          <w:tab w:val="left" w:pos="1134"/>
        </w:tabs>
        <w:spacing w:line="600" w:lineRule="exact"/>
        <w:ind w:left="0" w:firstLine="549" w:firstLineChars="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如拟在项目实施过程中采用自有知识成果，需在响应文件中声明，并提供相关知识产权证明文件。使用该知识成果后，供应商需提供开发接口和开发手册等技术文档，并承诺提供无限期技术支持，采购人享有永久使用权（含采购人委托第三方在该项目后续开发的使用权）。</w:t>
      </w:r>
    </w:p>
    <w:p>
      <w:pPr>
        <w:pStyle w:val="154"/>
        <w:widowControl w:val="0"/>
        <w:numPr>
          <w:ilvl w:val="0"/>
          <w:numId w:val="15"/>
        </w:numPr>
        <w:tabs>
          <w:tab w:val="left" w:pos="1134"/>
        </w:tabs>
        <w:spacing w:line="600" w:lineRule="exact"/>
        <w:ind w:left="0" w:firstLine="549" w:firstLineChars="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如采用供应商所不拥有的知识产权，则在报价中必须包括合法获取该知识产权的相关费用。</w:t>
      </w:r>
    </w:p>
    <w:p>
      <w:pPr>
        <w:pStyle w:val="5"/>
        <w:spacing w:line="600" w:lineRule="exact"/>
        <w:rPr>
          <w:color w:val="auto"/>
          <w:highlight w:val="none"/>
          <w:shd w:val="clear" w:color="auto" w:fill="auto"/>
        </w:rPr>
      </w:pPr>
      <w:bookmarkStart w:id="22" w:name="_Toc320698724"/>
      <w:bookmarkStart w:id="23" w:name="_Toc320698725"/>
      <w:r>
        <w:rPr>
          <w:rFonts w:hint="eastAsia"/>
          <w:color w:val="auto"/>
          <w:highlight w:val="none"/>
          <w:shd w:val="clear" w:color="auto" w:fill="auto"/>
        </w:rPr>
        <w:t>响应文件的</w:t>
      </w:r>
      <w:bookmarkEnd w:id="22"/>
      <w:r>
        <w:rPr>
          <w:rFonts w:hint="eastAsia"/>
          <w:color w:val="auto"/>
          <w:highlight w:val="none"/>
          <w:shd w:val="clear" w:color="auto" w:fill="auto"/>
        </w:rPr>
        <w:t>组成</w:t>
      </w:r>
      <w:r>
        <w:rPr>
          <w:rFonts w:hint="eastAsia" w:ascii="仿宋" w:hAnsi="仿宋" w:eastAsia="仿宋"/>
          <w:color w:val="auto"/>
          <w:szCs w:val="21"/>
          <w:highlight w:val="none"/>
          <w:shd w:val="clear" w:color="auto" w:fill="auto"/>
          <w:lang w:val="zh-CN"/>
        </w:rPr>
        <w:t>（实质性要求）</w:t>
      </w:r>
    </w:p>
    <w:bookmarkEnd w:id="23"/>
    <w:p>
      <w:pPr>
        <w:pStyle w:val="154"/>
        <w:widowControl w:val="0"/>
        <w:tabs>
          <w:tab w:val="left" w:pos="1200"/>
        </w:tabs>
        <w:spacing w:line="360" w:lineRule="auto"/>
        <w:ind w:firstLine="560"/>
        <w:jc w:val="both"/>
        <w:rPr>
          <w:rFonts w:hint="eastAsia" w:asciiTheme="minorEastAsia" w:hAnsiTheme="minorEastAsia" w:eastAsiaTheme="minorEastAsia" w:cstheme="minorEastAsia"/>
          <w:color w:val="auto"/>
          <w:highlight w:val="none"/>
          <w:shd w:val="clear" w:color="auto" w:fill="auto"/>
        </w:rPr>
      </w:pPr>
      <w:bookmarkStart w:id="24" w:name="_Toc320698727"/>
      <w:r>
        <w:rPr>
          <w:rFonts w:hint="eastAsia" w:asciiTheme="minorEastAsia" w:hAnsiTheme="minorEastAsia" w:eastAsiaTheme="minorEastAsia" w:cstheme="minorEastAsia"/>
          <w:color w:val="auto"/>
          <w:sz w:val="28"/>
          <w:szCs w:val="28"/>
          <w:highlight w:val="none"/>
          <w:shd w:val="clear" w:color="auto" w:fill="auto"/>
        </w:rPr>
        <w:t>供应商应按照磋商文件的规定和要求编制响应文件。供应商编写的响应文件应包括下列部分：</w:t>
      </w:r>
    </w:p>
    <w:p>
      <w:pPr>
        <w:spacing w:line="360" w:lineRule="auto"/>
        <w:ind w:firstLine="565" w:firstLineChars="20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一、资格性响应文件：用于磋商小组资格性审查；</w:t>
      </w:r>
    </w:p>
    <w:p>
      <w:pPr>
        <w:spacing w:line="360" w:lineRule="auto"/>
        <w:ind w:firstLine="565" w:firstLineChars="20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二、技术、服务性响应文件：用于供应商与磋商小组磋商；</w:t>
      </w:r>
    </w:p>
    <w:p>
      <w:pPr>
        <w:spacing w:line="360" w:lineRule="auto"/>
        <w:ind w:firstLine="565" w:firstLineChars="20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三、最后报价文件（按磋商小组的要求提供最后报价）。</w:t>
      </w:r>
    </w:p>
    <w:p>
      <w:pPr>
        <w:pStyle w:val="5"/>
        <w:numPr>
          <w:ilvl w:val="3"/>
          <w:numId w:val="1"/>
        </w:numPr>
        <w:ind w:left="1843" w:hanging="1843"/>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资格性响应文件</w:t>
      </w:r>
    </w:p>
    <w:p>
      <w:pPr>
        <w:ind w:firstLine="560" w:firstLineChars="200"/>
        <w:rPr>
          <w:rFonts w:hint="eastAsia" w:asciiTheme="minorEastAsia" w:hAnsiTheme="minorEastAsia" w:eastAsiaTheme="minorEastAsia" w:cstheme="minorEastAsia"/>
          <w:color w:val="auto"/>
          <w:kern w:val="2"/>
          <w:sz w:val="28"/>
          <w:szCs w:val="28"/>
          <w:highlight w:val="none"/>
          <w:shd w:val="clear" w:color="auto" w:fill="auto"/>
        </w:rPr>
      </w:pPr>
      <w:bookmarkStart w:id="25" w:name="_Toc320698726"/>
      <w:r>
        <w:rPr>
          <w:rFonts w:hint="eastAsia" w:asciiTheme="minorEastAsia" w:hAnsiTheme="minorEastAsia" w:eastAsiaTheme="minorEastAsia" w:cstheme="minorEastAsia"/>
          <w:color w:val="auto"/>
          <w:kern w:val="2"/>
          <w:sz w:val="28"/>
          <w:szCs w:val="28"/>
          <w:highlight w:val="none"/>
          <w:shd w:val="clear" w:color="auto" w:fill="auto"/>
        </w:rPr>
        <w:t>资格性响应文件由以下部分组成：</w:t>
      </w:r>
    </w:p>
    <w:p>
      <w:pPr>
        <w:pStyle w:val="193"/>
        <w:numPr>
          <w:ilvl w:val="0"/>
          <w:numId w:val="16"/>
        </w:numPr>
        <w:tabs>
          <w:tab w:val="left" w:pos="1134"/>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供应商资格声明函；</w:t>
      </w:r>
    </w:p>
    <w:p>
      <w:pPr>
        <w:pStyle w:val="193"/>
        <w:numPr>
          <w:ilvl w:val="0"/>
          <w:numId w:val="16"/>
        </w:numPr>
        <w:tabs>
          <w:tab w:val="left" w:pos="1134"/>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声明；</w:t>
      </w:r>
    </w:p>
    <w:p>
      <w:pPr>
        <w:pStyle w:val="193"/>
        <w:numPr>
          <w:ilvl w:val="0"/>
          <w:numId w:val="16"/>
        </w:numPr>
        <w:tabs>
          <w:tab w:val="left" w:pos="1134"/>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法定代表人身份证明书以及法定代表人身份证复印件（身份证两面均应复印）或护照复印件（供应商的法定代表人为外籍人士的，则提供护照复印件）；</w:t>
      </w:r>
    </w:p>
    <w:p>
      <w:pPr>
        <w:pStyle w:val="193"/>
        <w:numPr>
          <w:ilvl w:val="0"/>
          <w:numId w:val="16"/>
        </w:numPr>
        <w:tabs>
          <w:tab w:val="left" w:pos="1134"/>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法定</w:t>
      </w:r>
      <w:r>
        <w:rPr>
          <w:rFonts w:hint="eastAsia" w:ascii="宋体" w:hAnsi="宋体" w:cs="宋体"/>
          <w:color w:val="auto"/>
          <w:sz w:val="28"/>
          <w:szCs w:val="28"/>
          <w:highlight w:val="none"/>
          <w:shd w:val="clear" w:color="auto" w:fill="auto"/>
        </w:rPr>
        <w:t>代表人</w:t>
      </w:r>
      <w:r>
        <w:rPr>
          <w:rFonts w:hint="eastAsia" w:hAnsi="宋体" w:cs="宋体"/>
          <w:color w:val="auto"/>
          <w:sz w:val="28"/>
          <w:highlight w:val="none"/>
          <w:shd w:val="clear" w:color="auto" w:fill="auto"/>
        </w:rPr>
        <w:t>（或</w:t>
      </w:r>
      <w:r>
        <w:rPr>
          <w:rFonts w:hint="eastAsia" w:ascii="宋体" w:hAnsi="宋体" w:cs="宋体"/>
          <w:color w:val="auto"/>
          <w:sz w:val="28"/>
          <w:highlight w:val="none"/>
          <w:shd w:val="clear" w:color="auto" w:fill="auto"/>
        </w:rPr>
        <w:t>主要负责人</w:t>
      </w:r>
      <w:r>
        <w:rPr>
          <w:rFonts w:hint="eastAsia" w:hAnsi="宋体" w:cs="宋体"/>
          <w:color w:val="auto"/>
          <w:sz w:val="28"/>
          <w:highlight w:val="none"/>
          <w:shd w:val="clear" w:color="auto" w:fill="auto"/>
        </w:rPr>
        <w:t>）</w:t>
      </w:r>
      <w:r>
        <w:rPr>
          <w:rFonts w:hint="eastAsia" w:ascii="宋体" w:hAnsi="宋体" w:cs="宋体"/>
          <w:color w:val="auto"/>
          <w:sz w:val="28"/>
          <w:szCs w:val="28"/>
          <w:highlight w:val="none"/>
          <w:shd w:val="clear" w:color="auto" w:fill="auto"/>
        </w:rPr>
        <w:t>授权委托书以及代理人身份证复印件（身份证两面均应复印）（响应文件均由供应商法定代表人</w:t>
      </w:r>
      <w:r>
        <w:rPr>
          <w:rFonts w:hint="eastAsia" w:hAnsi="宋体" w:cs="宋体"/>
          <w:color w:val="auto"/>
          <w:sz w:val="28"/>
          <w:highlight w:val="none"/>
          <w:shd w:val="clear" w:color="auto" w:fill="auto"/>
        </w:rPr>
        <w:t>（或</w:t>
      </w:r>
      <w:r>
        <w:rPr>
          <w:rFonts w:hint="eastAsia" w:ascii="宋体" w:hAnsi="宋体" w:cs="宋体"/>
          <w:color w:val="auto"/>
          <w:sz w:val="28"/>
          <w:highlight w:val="none"/>
          <w:shd w:val="clear" w:color="auto" w:fill="auto"/>
        </w:rPr>
        <w:t>主要负责人</w:t>
      </w:r>
      <w:r>
        <w:rPr>
          <w:rFonts w:hint="eastAsia" w:hAnsi="宋体" w:cs="宋体"/>
          <w:color w:val="auto"/>
          <w:sz w:val="28"/>
          <w:highlight w:val="none"/>
          <w:shd w:val="clear" w:color="auto" w:fill="auto"/>
        </w:rPr>
        <w:t>）</w:t>
      </w:r>
      <w:r>
        <w:rPr>
          <w:rFonts w:hint="eastAsia" w:ascii="宋体" w:hAnsi="宋体" w:cs="宋体"/>
          <w:color w:val="auto"/>
          <w:sz w:val="28"/>
          <w:szCs w:val="28"/>
          <w:highlight w:val="none"/>
          <w:shd w:val="clear" w:color="auto" w:fill="auto"/>
        </w:rPr>
        <w:t>签字的可不提供）；</w:t>
      </w:r>
    </w:p>
    <w:p>
      <w:pPr>
        <w:pStyle w:val="193"/>
        <w:numPr>
          <w:ilvl w:val="0"/>
          <w:numId w:val="16"/>
        </w:numPr>
        <w:tabs>
          <w:tab w:val="left" w:pos="1134"/>
          <w:tab w:val="left" w:pos="1418"/>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中小企业声明函；</w:t>
      </w:r>
    </w:p>
    <w:p>
      <w:pPr>
        <w:pStyle w:val="193"/>
        <w:numPr>
          <w:ilvl w:val="0"/>
          <w:numId w:val="16"/>
        </w:numPr>
        <w:tabs>
          <w:tab w:val="left" w:pos="1134"/>
          <w:tab w:val="left" w:pos="1418"/>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残疾人福利性单位声明函（若涉及需提供）</w:t>
      </w:r>
      <w:r>
        <w:rPr>
          <w:rFonts w:hint="eastAsia" w:ascii="宋体" w:hAnsi="宋体" w:cs="宋体"/>
          <w:color w:val="auto"/>
          <w:sz w:val="28"/>
          <w:szCs w:val="28"/>
          <w:highlight w:val="none"/>
          <w:shd w:val="clear" w:color="auto" w:fill="auto"/>
        </w:rPr>
        <w:t>（如未提供残疾人福利性单位声明函或签字盖章不符合磋商文件要求的，则不享受价格扣除，且不影响供应商响应文件的有效性）</w:t>
      </w:r>
      <w:r>
        <w:rPr>
          <w:rFonts w:hint="eastAsia" w:asciiTheme="minorEastAsia" w:hAnsiTheme="minorEastAsia" w:eastAsiaTheme="minorEastAsia" w:cstheme="minorEastAsia"/>
          <w:color w:val="auto"/>
          <w:sz w:val="28"/>
          <w:szCs w:val="28"/>
          <w:highlight w:val="none"/>
          <w:shd w:val="clear" w:color="auto" w:fill="auto"/>
        </w:rPr>
        <w:t>；</w:t>
      </w:r>
    </w:p>
    <w:p>
      <w:pPr>
        <w:pStyle w:val="193"/>
        <w:numPr>
          <w:ilvl w:val="0"/>
          <w:numId w:val="16"/>
        </w:numPr>
        <w:tabs>
          <w:tab w:val="left" w:pos="1134"/>
          <w:tab w:val="left" w:pos="1418"/>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宋体" w:hAnsi="宋体" w:cs="宋体"/>
          <w:color w:val="auto"/>
          <w:sz w:val="28"/>
          <w:szCs w:val="28"/>
          <w:highlight w:val="none"/>
          <w:shd w:val="clear" w:color="auto" w:fill="auto"/>
          <w:lang w:val="en-US" w:eastAsia="zh-CN"/>
        </w:rPr>
        <w:t>供</w:t>
      </w:r>
      <w:r>
        <w:rPr>
          <w:rFonts w:hint="eastAsia" w:ascii="宋体" w:hAnsi="宋体" w:cs="宋体"/>
          <w:color w:val="auto"/>
          <w:sz w:val="28"/>
          <w:szCs w:val="28"/>
          <w:highlight w:val="none"/>
          <w:shd w:val="clear" w:color="auto" w:fill="auto"/>
        </w:rPr>
        <w:t>应商基本情况表</w:t>
      </w:r>
      <w:r>
        <w:rPr>
          <w:rFonts w:hint="eastAsia" w:ascii="宋体" w:hAnsi="宋体" w:cs="宋体"/>
          <w:color w:val="auto"/>
          <w:sz w:val="28"/>
          <w:szCs w:val="28"/>
          <w:highlight w:val="none"/>
          <w:shd w:val="clear" w:color="auto" w:fill="auto"/>
          <w:lang w:eastAsia="zh-CN"/>
        </w:rPr>
        <w:t>；</w:t>
      </w:r>
    </w:p>
    <w:p>
      <w:pPr>
        <w:pStyle w:val="193"/>
        <w:numPr>
          <w:ilvl w:val="0"/>
          <w:numId w:val="16"/>
        </w:numPr>
        <w:tabs>
          <w:tab w:val="left" w:pos="1134"/>
          <w:tab w:val="left" w:pos="1418"/>
        </w:tabs>
        <w:ind w:left="0" w:firstLine="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供应商应提交的相关资格证明材料：</w:t>
      </w:r>
    </w:p>
    <w:p>
      <w:pPr>
        <w:spacing w:line="360" w:lineRule="auto"/>
        <w:ind w:firstLine="565" w:firstLineChars="201"/>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（一）营业执照复印件（正本或副本）或法人证书复印件（正本或副本）；</w:t>
      </w:r>
    </w:p>
    <w:p>
      <w:pPr>
        <w:tabs>
          <w:tab w:val="left" w:pos="1134"/>
        </w:tabs>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（二）201</w:t>
      </w:r>
      <w:r>
        <w:rPr>
          <w:rFonts w:hint="eastAsia" w:asciiTheme="minorEastAsia" w:hAnsiTheme="minorEastAsia" w:eastAsiaTheme="minorEastAsia" w:cstheme="minorEastAsia"/>
          <w:b/>
          <w:color w:val="auto"/>
          <w:sz w:val="28"/>
          <w:szCs w:val="28"/>
          <w:highlight w:val="none"/>
          <w:shd w:val="clear" w:color="auto" w:fill="auto"/>
          <w:lang w:val="en-US" w:eastAsia="zh-CN"/>
        </w:rPr>
        <w:t>9或2020</w:t>
      </w:r>
      <w:r>
        <w:rPr>
          <w:rFonts w:hint="eastAsia" w:asciiTheme="minorEastAsia" w:hAnsiTheme="minorEastAsia" w:eastAsiaTheme="minorEastAsia" w:cstheme="minorEastAsia"/>
          <w:b/>
          <w:color w:val="auto"/>
          <w:sz w:val="28"/>
          <w:szCs w:val="28"/>
          <w:highlight w:val="none"/>
          <w:shd w:val="clear" w:color="auto" w:fill="auto"/>
        </w:rPr>
        <w:t>会计年度资产负债表复印件（说明：供应商成立时间至递交响应文件截止时间止不足一年的，提供成立后任意时段的资产负债表复印件）；</w:t>
      </w:r>
    </w:p>
    <w:p>
      <w:pPr>
        <w:tabs>
          <w:tab w:val="left" w:pos="1134"/>
        </w:tabs>
        <w:spacing w:line="360" w:lineRule="auto"/>
        <w:ind w:firstLine="689" w:firstLineChars="245"/>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（三）供应商缴纳20</w:t>
      </w:r>
      <w:r>
        <w:rPr>
          <w:rFonts w:hint="eastAsia" w:asciiTheme="minorEastAsia" w:hAnsiTheme="minorEastAsia" w:eastAsiaTheme="minorEastAsia" w:cstheme="minorEastAsia"/>
          <w:b/>
          <w:color w:val="auto"/>
          <w:sz w:val="28"/>
          <w:szCs w:val="28"/>
          <w:highlight w:val="none"/>
          <w:shd w:val="clear" w:color="auto" w:fill="auto"/>
          <w:lang w:val="en-US" w:eastAsia="zh-CN"/>
        </w:rPr>
        <w:t>20</w:t>
      </w:r>
      <w:r>
        <w:rPr>
          <w:rFonts w:hint="eastAsia" w:asciiTheme="minorEastAsia" w:hAnsiTheme="minorEastAsia" w:eastAsiaTheme="minorEastAsia" w:cstheme="minorEastAsia"/>
          <w:b/>
          <w:color w:val="auto"/>
          <w:sz w:val="28"/>
          <w:szCs w:val="28"/>
          <w:highlight w:val="none"/>
          <w:shd w:val="clear" w:color="auto" w:fill="auto"/>
        </w:rPr>
        <w:t>年任意时段的税收的银行电子回单或者行政部门出具的纳税证明或完税证明复印件；</w:t>
      </w:r>
    </w:p>
    <w:p>
      <w:pPr>
        <w:tabs>
          <w:tab w:val="left" w:pos="1134"/>
        </w:tabs>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（四）采购人对供应商履行合同所必需的设备和专业技术能力无特殊要求，供应商具有有效的营业执照或法人证书即可，可不提供其他证明材料；</w:t>
      </w:r>
    </w:p>
    <w:p>
      <w:pPr>
        <w:tabs>
          <w:tab w:val="left" w:pos="1134"/>
        </w:tabs>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（五）供应商缴纳20</w:t>
      </w:r>
      <w:r>
        <w:rPr>
          <w:rFonts w:hint="eastAsia" w:asciiTheme="minorEastAsia" w:hAnsiTheme="minorEastAsia" w:eastAsiaTheme="minorEastAsia" w:cstheme="minorEastAsia"/>
          <w:b/>
          <w:color w:val="auto"/>
          <w:sz w:val="28"/>
          <w:szCs w:val="28"/>
          <w:highlight w:val="none"/>
          <w:shd w:val="clear" w:color="auto" w:fill="auto"/>
          <w:lang w:val="en-US" w:eastAsia="zh-CN"/>
        </w:rPr>
        <w:t>20</w:t>
      </w:r>
      <w:r>
        <w:rPr>
          <w:rFonts w:hint="eastAsia" w:asciiTheme="minorEastAsia" w:hAnsiTheme="minorEastAsia" w:eastAsiaTheme="minorEastAsia" w:cstheme="minorEastAsia"/>
          <w:b/>
          <w:color w:val="auto"/>
          <w:sz w:val="28"/>
          <w:szCs w:val="28"/>
          <w:highlight w:val="none"/>
          <w:shd w:val="clear" w:color="auto" w:fill="auto"/>
        </w:rPr>
        <w:t>年任意时段的社保的银行电子回单或者行政部门出具的社保缴纳证明材料复印件；</w:t>
      </w:r>
    </w:p>
    <w:p>
      <w:pPr>
        <w:tabs>
          <w:tab w:val="left" w:pos="1134"/>
        </w:tabs>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（六）采购人对法律、行政法规规定的其他条件无特殊要求，供应商具有有效的营业执照或法人证书即可，可不提供其他证明材料。</w:t>
      </w:r>
    </w:p>
    <w:p>
      <w:pPr>
        <w:pStyle w:val="2"/>
        <w:ind w:firstLine="562" w:firstLineChars="200"/>
        <w:rPr>
          <w:rFonts w:hint="eastAsia"/>
        </w:rPr>
      </w:pPr>
      <w:r>
        <w:rPr>
          <w:rFonts w:hint="eastAsia" w:ascii="宋体" w:hAnsi="宋体" w:eastAsia="宋体"/>
          <w:b/>
          <w:sz w:val="28"/>
          <w:szCs w:val="28"/>
          <w:lang w:eastAsia="zh-CN"/>
        </w:rPr>
        <w:t>（</w:t>
      </w:r>
      <w:r>
        <w:rPr>
          <w:rFonts w:hint="eastAsia" w:ascii="宋体" w:hAnsi="宋体" w:eastAsia="宋体"/>
          <w:b/>
          <w:sz w:val="28"/>
          <w:szCs w:val="28"/>
          <w:lang w:val="en-US" w:eastAsia="zh-CN"/>
        </w:rPr>
        <w:t>七</w:t>
      </w:r>
      <w:r>
        <w:rPr>
          <w:rFonts w:hint="eastAsia" w:ascii="宋体" w:hAnsi="宋体" w:eastAsia="宋体"/>
          <w:b/>
          <w:sz w:val="28"/>
          <w:szCs w:val="28"/>
          <w:lang w:eastAsia="zh-CN"/>
        </w:rPr>
        <w:t>）</w:t>
      </w:r>
      <w:r>
        <w:rPr>
          <w:rFonts w:hint="eastAsia" w:ascii="宋体" w:hAnsi="宋体" w:eastAsia="宋体"/>
          <w:b/>
          <w:sz w:val="28"/>
          <w:szCs w:val="28"/>
        </w:rPr>
        <w:t>供应商为中小企业的提供中小企业声明</w:t>
      </w:r>
      <w:r>
        <w:rPr>
          <w:rFonts w:ascii="宋体" w:hAnsi="宋体" w:eastAsia="宋体"/>
          <w:b/>
          <w:sz w:val="28"/>
          <w:szCs w:val="28"/>
        </w:rPr>
        <w:t>函</w:t>
      </w:r>
      <w:r>
        <w:rPr>
          <w:rFonts w:hint="eastAsia" w:ascii="宋体" w:hAnsi="宋体" w:eastAsia="宋体"/>
          <w:b/>
          <w:sz w:val="28"/>
          <w:szCs w:val="28"/>
        </w:rPr>
        <w:t>或供应商为残疾人福利性单位的提供残疾人福利性单位声明函或供应商为监狱企业的提供由省级以上监狱管理局、戒毒管理局（含新疆生产建设兵团）出具的供应商属于监狱企业的证明文件复印件。</w:t>
      </w:r>
    </w:p>
    <w:p>
      <w:pPr>
        <w:pStyle w:val="5"/>
        <w:numPr>
          <w:ilvl w:val="3"/>
          <w:numId w:val="1"/>
        </w:numPr>
        <w:ind w:left="1843" w:hanging="1843"/>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技术、服务性响应文件</w:t>
      </w:r>
      <w:bookmarkEnd w:id="25"/>
    </w:p>
    <w:p>
      <w:pPr>
        <w:pStyle w:val="2"/>
        <w:numPr>
          <w:ilvl w:val="0"/>
          <w:numId w:val="17"/>
        </w:numPr>
        <w:tabs>
          <w:tab w:val="left" w:pos="1134"/>
        </w:tabs>
        <w:spacing w:after="0" w:line="360" w:lineRule="auto"/>
        <w:ind w:left="0" w:firstLine="567"/>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报价表</w:t>
      </w:r>
      <w:r>
        <w:rPr>
          <w:rFonts w:hint="eastAsia" w:asciiTheme="minorEastAsia" w:hAnsiTheme="minorEastAsia" w:eastAsiaTheme="minorEastAsia" w:cstheme="minorEastAsia"/>
          <w:color w:val="auto"/>
          <w:sz w:val="28"/>
          <w:szCs w:val="28"/>
          <w:highlight w:val="none"/>
          <w:shd w:val="clear" w:color="auto" w:fill="auto"/>
        </w:rPr>
        <w:t>；</w:t>
      </w:r>
    </w:p>
    <w:p>
      <w:pPr>
        <w:pStyle w:val="2"/>
        <w:numPr>
          <w:ilvl w:val="0"/>
          <w:numId w:val="17"/>
        </w:numPr>
        <w:tabs>
          <w:tab w:val="left" w:pos="1134"/>
        </w:tabs>
        <w:spacing w:after="0" w:line="360" w:lineRule="auto"/>
        <w:ind w:left="0" w:firstLine="567"/>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服务方案及服务承诺；</w:t>
      </w:r>
    </w:p>
    <w:p>
      <w:pPr>
        <w:pStyle w:val="2"/>
        <w:numPr>
          <w:ilvl w:val="0"/>
          <w:numId w:val="17"/>
        </w:numPr>
        <w:tabs>
          <w:tab w:val="left" w:pos="1134"/>
        </w:tabs>
        <w:spacing w:after="0" w:line="360" w:lineRule="auto"/>
        <w:ind w:left="0" w:firstLine="567"/>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承诺函。</w:t>
      </w:r>
    </w:p>
    <w:p>
      <w:pPr>
        <w:pStyle w:val="5"/>
        <w:numPr>
          <w:ilvl w:val="3"/>
          <w:numId w:val="1"/>
        </w:numPr>
        <w:spacing w:line="600" w:lineRule="exact"/>
        <w:ind w:left="1843" w:hanging="1843"/>
        <w:rPr>
          <w:color w:val="auto"/>
          <w:highlight w:val="none"/>
          <w:shd w:val="clear" w:color="auto" w:fill="auto"/>
        </w:rPr>
      </w:pPr>
      <w:r>
        <w:rPr>
          <w:rFonts w:hint="eastAsia"/>
          <w:color w:val="auto"/>
          <w:highlight w:val="none"/>
          <w:shd w:val="clear" w:color="auto" w:fill="auto"/>
        </w:rPr>
        <w:t>最后报价</w:t>
      </w:r>
    </w:p>
    <w:p>
      <w:pPr>
        <w:pStyle w:val="82"/>
        <w:ind w:firstLine="551"/>
        <w:rPr>
          <w:b/>
          <w:color w:val="auto"/>
          <w:highlight w:val="none"/>
          <w:shd w:val="clear" w:color="auto" w:fill="auto"/>
        </w:rPr>
      </w:pPr>
      <w:r>
        <w:rPr>
          <w:rFonts w:hint="eastAsia" w:ascii="宋体" w:hAnsi="宋体"/>
          <w:color w:val="auto"/>
          <w:sz w:val="28"/>
          <w:highlight w:val="none"/>
          <w:shd w:val="clear" w:color="auto" w:fill="auto"/>
        </w:rPr>
        <w:t>参加最后报价的供应商按磋商小组的要求在政府采购云平台中提供最后报价，报价应是包括磋商文件规定的全部相应内容的报价。</w:t>
      </w:r>
    </w:p>
    <w:p>
      <w:pPr>
        <w:pStyle w:val="5"/>
        <w:spacing w:line="600" w:lineRule="exact"/>
        <w:rPr>
          <w:color w:val="auto"/>
          <w:highlight w:val="none"/>
          <w:shd w:val="clear" w:color="auto" w:fill="auto"/>
        </w:rPr>
      </w:pPr>
      <w:r>
        <w:rPr>
          <w:rFonts w:hint="eastAsia"/>
          <w:color w:val="auto"/>
          <w:highlight w:val="none"/>
          <w:shd w:val="clear" w:color="auto" w:fill="auto"/>
        </w:rPr>
        <w:t>响应文件格式</w:t>
      </w:r>
    </w:p>
    <w:p>
      <w:pPr>
        <w:pStyle w:val="2"/>
        <w:tabs>
          <w:tab w:val="left" w:pos="1134"/>
        </w:tabs>
        <w:spacing w:after="0" w:line="360" w:lineRule="auto"/>
        <w:ind w:firstLine="565" w:firstLineChars="202"/>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一、供应商应按照竞争性磋商文件第3章中提供的“响应文件格式”填写相关内容。</w:t>
      </w:r>
    </w:p>
    <w:p>
      <w:pPr>
        <w:pStyle w:val="2"/>
        <w:tabs>
          <w:tab w:val="left" w:pos="1134"/>
        </w:tabs>
        <w:spacing w:after="0" w:line="600" w:lineRule="exact"/>
        <w:ind w:firstLine="565" w:firstLineChars="202"/>
        <w:rPr>
          <w:rFonts w:ascii="宋体" w:hAnsi="宋体"/>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二、对于没有格式要求的响应文件由供应商自行编写</w:t>
      </w:r>
      <w:r>
        <w:rPr>
          <w:rFonts w:hint="eastAsia" w:ascii="宋体" w:hAnsi="宋体"/>
          <w:bCs/>
          <w:color w:val="auto"/>
          <w:sz w:val="28"/>
          <w:szCs w:val="28"/>
          <w:highlight w:val="none"/>
          <w:shd w:val="clear" w:color="auto" w:fill="auto"/>
        </w:rPr>
        <w:t>。</w:t>
      </w:r>
    </w:p>
    <w:p>
      <w:pPr>
        <w:pStyle w:val="5"/>
        <w:spacing w:line="600" w:lineRule="exact"/>
        <w:rPr>
          <w:color w:val="auto"/>
          <w:highlight w:val="none"/>
          <w:shd w:val="clear" w:color="auto" w:fill="auto"/>
        </w:rPr>
      </w:pPr>
      <w:r>
        <w:rPr>
          <w:rFonts w:hint="eastAsia"/>
          <w:color w:val="auto"/>
          <w:highlight w:val="none"/>
          <w:shd w:val="clear" w:color="auto" w:fill="auto"/>
        </w:rPr>
        <w:t>最后报价</w:t>
      </w:r>
    </w:p>
    <w:p>
      <w:pPr>
        <w:widowControl w:val="0"/>
        <w:numPr>
          <w:ilvl w:val="0"/>
          <w:numId w:val="18"/>
        </w:numPr>
        <w:tabs>
          <w:tab w:val="left" w:pos="1134"/>
        </w:tabs>
        <w:spacing w:line="600" w:lineRule="exact"/>
        <w:ind w:left="0" w:firstLine="56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供应商的最后报价是供应商响应采购项目要求的价格体现，包括供应商完成本项目所需的一切费用。</w:t>
      </w:r>
    </w:p>
    <w:p>
      <w:pPr>
        <w:widowControl w:val="0"/>
        <w:numPr>
          <w:ilvl w:val="0"/>
          <w:numId w:val="18"/>
        </w:numPr>
        <w:tabs>
          <w:tab w:val="left" w:pos="1134"/>
        </w:tabs>
        <w:spacing w:line="600" w:lineRule="exact"/>
        <w:ind w:left="0" w:firstLine="56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供应商的最后报价只允许有一个报价，任何有选择或可调整的报价将不予接受，并按无效响应处理。</w:t>
      </w:r>
    </w:p>
    <w:p>
      <w:pPr>
        <w:widowControl w:val="0"/>
        <w:numPr>
          <w:ilvl w:val="0"/>
          <w:numId w:val="18"/>
        </w:numPr>
        <w:tabs>
          <w:tab w:val="left" w:pos="1134"/>
        </w:tabs>
        <w:spacing w:line="600" w:lineRule="exact"/>
        <w:ind w:left="0" w:firstLine="56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参加最后报价的供应商按磋商小组的要求提供最后报价。</w:t>
      </w:r>
    </w:p>
    <w:bookmarkEnd w:id="24"/>
    <w:p>
      <w:pPr>
        <w:pStyle w:val="5"/>
        <w:spacing w:line="600" w:lineRule="exact"/>
        <w:rPr>
          <w:color w:val="auto"/>
          <w:highlight w:val="none"/>
          <w:shd w:val="clear" w:color="auto" w:fill="auto"/>
        </w:rPr>
      </w:pPr>
      <w:bookmarkStart w:id="26" w:name="_Toc320698728"/>
      <w:r>
        <w:rPr>
          <w:rFonts w:hint="eastAsia"/>
          <w:color w:val="auto"/>
          <w:highlight w:val="none"/>
          <w:shd w:val="clear" w:color="auto" w:fill="auto"/>
        </w:rPr>
        <w:t>磋商保证金</w:t>
      </w:r>
    </w:p>
    <w:p>
      <w:pPr>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本项目不收取磋商保证金。</w:t>
      </w:r>
    </w:p>
    <w:p>
      <w:pPr>
        <w:pStyle w:val="5"/>
        <w:spacing w:line="600" w:lineRule="exact"/>
        <w:rPr>
          <w:color w:val="auto"/>
          <w:highlight w:val="none"/>
          <w:shd w:val="clear" w:color="auto" w:fill="auto"/>
        </w:rPr>
      </w:pPr>
      <w:r>
        <w:rPr>
          <w:rFonts w:hint="eastAsia"/>
          <w:color w:val="auto"/>
          <w:highlight w:val="none"/>
          <w:shd w:val="clear" w:color="auto" w:fill="auto"/>
        </w:rPr>
        <w:t>响应文件有效期</w:t>
      </w:r>
      <w:bookmarkEnd w:id="26"/>
    </w:p>
    <w:p>
      <w:pPr>
        <w:pStyle w:val="80"/>
        <w:numPr>
          <w:ilvl w:val="0"/>
          <w:numId w:val="19"/>
        </w:numPr>
        <w:tabs>
          <w:tab w:val="left" w:pos="1134"/>
        </w:tabs>
        <w:spacing w:line="600" w:lineRule="exact"/>
        <w:ind w:left="0" w:firstLine="566" w:firstLineChars="0"/>
        <w:rPr>
          <w:rFonts w:ascii="宋体" w:hAnsi="宋体" w:eastAsia="宋体"/>
          <w:color w:val="auto"/>
          <w:sz w:val="28"/>
          <w:szCs w:val="28"/>
          <w:highlight w:val="none"/>
          <w:shd w:val="clear" w:color="auto" w:fill="auto"/>
        </w:rPr>
      </w:pPr>
      <w:r>
        <w:rPr>
          <w:rFonts w:hint="eastAsia" w:ascii="仿宋" w:hAnsi="仿宋" w:eastAsia="仿宋"/>
          <w:color w:val="auto"/>
          <w:szCs w:val="21"/>
          <w:highlight w:val="none"/>
          <w:shd w:val="clear" w:color="auto" w:fill="auto"/>
          <w:lang w:val="zh-CN"/>
        </w:rPr>
        <w:t>（实质性要求）</w:t>
      </w:r>
      <w:r>
        <w:rPr>
          <w:rFonts w:hint="eastAsia" w:ascii="宋体" w:hAnsi="宋体" w:eastAsia="宋体"/>
          <w:color w:val="auto"/>
          <w:sz w:val="28"/>
          <w:szCs w:val="28"/>
          <w:highlight w:val="none"/>
          <w:shd w:val="clear" w:color="auto" w:fill="auto"/>
        </w:rPr>
        <w:t>响应文件有效期为递交响应文件截止之日起</w:t>
      </w:r>
      <w:r>
        <w:rPr>
          <w:rFonts w:hint="eastAsia" w:ascii="宋体" w:hAnsi="宋体" w:eastAsia="宋体"/>
          <w:color w:val="auto"/>
          <w:sz w:val="28"/>
          <w:szCs w:val="28"/>
          <w:highlight w:val="none"/>
          <w:u w:val="single"/>
          <w:shd w:val="clear" w:color="auto" w:fill="auto"/>
        </w:rPr>
        <w:t>120</w:t>
      </w:r>
      <w:r>
        <w:rPr>
          <w:rFonts w:hint="eastAsia" w:ascii="宋体" w:hAnsi="宋体" w:eastAsia="宋体"/>
          <w:color w:val="auto"/>
          <w:sz w:val="28"/>
          <w:szCs w:val="28"/>
          <w:highlight w:val="none"/>
          <w:shd w:val="clear" w:color="auto" w:fill="auto"/>
        </w:rPr>
        <w:t>天。响应文件有效期短于此规定期限的或不作响应的，其响应文件将按无效响应文件处理。</w:t>
      </w:r>
    </w:p>
    <w:p>
      <w:pPr>
        <w:pStyle w:val="80"/>
        <w:widowControl w:val="0"/>
        <w:numPr>
          <w:ilvl w:val="0"/>
          <w:numId w:val="20"/>
        </w:numPr>
        <w:tabs>
          <w:tab w:val="left" w:pos="1134"/>
        </w:tabs>
        <w:spacing w:line="360" w:lineRule="auto"/>
        <w:ind w:firstLineChars="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特殊情况下，采购人可于响应文件有效期满之前要求供应商同意延</w:t>
      </w:r>
    </w:p>
    <w:p>
      <w:pPr>
        <w:pStyle w:val="80"/>
        <w:numPr>
          <w:ilvl w:val="0"/>
          <w:numId w:val="0"/>
        </w:numPr>
        <w:tabs>
          <w:tab w:val="left" w:pos="1134"/>
        </w:tabs>
        <w:spacing w:line="600" w:lineRule="exact"/>
        <w:jc w:val="both"/>
        <w:rPr>
          <w:rFonts w:ascii="宋体" w:hAnsi="宋体" w:eastAsia="宋体"/>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长有效期，要求与答复均应为书面形式</w:t>
      </w:r>
      <w:r>
        <w:rPr>
          <w:rFonts w:hint="eastAsia" w:ascii="宋体" w:hAnsi="宋体" w:eastAsia="宋体"/>
          <w:color w:val="auto"/>
          <w:sz w:val="28"/>
          <w:szCs w:val="28"/>
          <w:highlight w:val="none"/>
          <w:shd w:val="clear" w:color="auto" w:fill="auto"/>
        </w:rPr>
        <w:t>。</w:t>
      </w:r>
    </w:p>
    <w:p>
      <w:pPr>
        <w:pStyle w:val="5"/>
        <w:spacing w:line="600" w:lineRule="exact"/>
        <w:rPr>
          <w:color w:val="auto"/>
          <w:highlight w:val="none"/>
          <w:shd w:val="clear" w:color="auto" w:fill="auto"/>
        </w:rPr>
      </w:pPr>
      <w:bookmarkStart w:id="27" w:name="_Toc320698729"/>
      <w:bookmarkStart w:id="28" w:name="_Toc320698730"/>
      <w:r>
        <w:rPr>
          <w:rFonts w:hint="eastAsia"/>
          <w:color w:val="auto"/>
          <w:highlight w:val="none"/>
          <w:shd w:val="clear" w:color="auto" w:fill="auto"/>
        </w:rPr>
        <w:t>响应文件的签章和</w:t>
      </w:r>
      <w:r>
        <w:rPr>
          <w:color w:val="auto"/>
          <w:highlight w:val="none"/>
          <w:shd w:val="clear" w:color="auto" w:fill="auto"/>
        </w:rPr>
        <w:t>加密</w:t>
      </w:r>
      <w:bookmarkEnd w:id="27"/>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一、</w:t>
      </w:r>
      <w:r>
        <w:rPr>
          <w:rFonts w:hint="eastAsia" w:ascii="仿宋" w:hAnsi="仿宋" w:eastAsia="仿宋"/>
          <w:color w:val="auto"/>
          <w:szCs w:val="21"/>
          <w:highlight w:val="none"/>
          <w:shd w:val="clear" w:color="auto" w:fill="auto"/>
          <w:lang w:val="zh-CN"/>
        </w:rPr>
        <w:t>（实质性要求）</w:t>
      </w:r>
      <w:r>
        <w:rPr>
          <w:rFonts w:hint="eastAsia" w:ascii="宋体" w:hAnsi="宋体"/>
          <w:color w:val="auto"/>
          <w:sz w:val="28"/>
          <w:szCs w:val="28"/>
          <w:highlight w:val="none"/>
          <w:shd w:val="clear" w:color="auto" w:fill="auto"/>
        </w:rPr>
        <w:t>响应文件应根据磋商文件的要求进行制作。（说明：1、响应文件中要求提供复印件证明材料的，包含提供原件的影印件或复印件。2、要求提供复印件的证明材料须清晰可辨。）</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二、响应文件制作详情：</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1、本项目实行电子采购。供应商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供应商人应按响应文件要求，通过“政采云投标客户端”制作、加密并提交响应文件。</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2、</w:t>
      </w:r>
      <w:r>
        <w:rPr>
          <w:rFonts w:hint="eastAsia" w:ascii="仿宋" w:hAnsi="仿宋" w:eastAsia="仿宋"/>
          <w:color w:val="auto"/>
          <w:szCs w:val="21"/>
          <w:highlight w:val="none"/>
          <w:shd w:val="clear" w:color="auto" w:fill="auto"/>
          <w:lang w:val="zh-CN"/>
        </w:rPr>
        <w:t>（实质性要求）</w:t>
      </w:r>
      <w:r>
        <w:rPr>
          <w:rFonts w:hint="eastAsia" w:ascii="宋体" w:hAnsi="宋体"/>
          <w:b/>
          <w:color w:val="auto"/>
          <w:sz w:val="28"/>
          <w:szCs w:val="28"/>
          <w:highlight w:val="none"/>
          <w:shd w:val="clear" w:color="auto" w:fill="auto"/>
        </w:rPr>
        <w:t>响应文件应加盖供应商（法定名称）电子签章，不得使用供应商专用章（如经济合同章、投标专用章等）或下属单位印章代替</w:t>
      </w:r>
      <w:r>
        <w:rPr>
          <w:rFonts w:hint="eastAsia" w:ascii="宋体" w:hAnsi="宋体"/>
          <w:color w:val="auto"/>
          <w:sz w:val="28"/>
          <w:szCs w:val="28"/>
          <w:highlight w:val="none"/>
          <w:shd w:val="clear" w:color="auto" w:fill="auto"/>
        </w:rPr>
        <w:t>。</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3、磋商文件有修改的，供应商须重新下载修改后的磋商文件（修改后的磋商文件在更正公告中下载），根据修改后的磋商文件制作、撤回修改，并递交响应文件。</w:t>
      </w:r>
    </w:p>
    <w:p>
      <w:pPr>
        <w:spacing w:line="360" w:lineRule="auto"/>
        <w:ind w:firstLine="560" w:firstLineChars="200"/>
        <w:rPr>
          <w:color w:val="auto"/>
          <w:highlight w:val="none"/>
          <w:shd w:val="clear" w:color="auto" w:fill="auto"/>
        </w:rPr>
      </w:pPr>
      <w:r>
        <w:rPr>
          <w:rFonts w:hint="eastAsia" w:ascii="宋体" w:hAnsi="宋体"/>
          <w:color w:val="auto"/>
          <w:sz w:val="28"/>
          <w:szCs w:val="28"/>
          <w:highlight w:val="none"/>
          <w:shd w:val="clear" w:color="auto" w:fill="auto"/>
        </w:rPr>
        <w:t>4、使用“政府采购云平台”（含政采云电子交易客户端）需要提前申领CA数字证书及电子签章，请自行前往四川CA、CFCA、天威CA服务点办理，只需办理其中一家CA数字证书及签章（提示：办理时请说明参与成都市政府采购项目）。供应商应及时完成在“政府采购云平台”的CA账号绑定，确保顺利参与电子采购。</w:t>
      </w:r>
    </w:p>
    <w:bookmarkEnd w:id="28"/>
    <w:p>
      <w:pPr>
        <w:pStyle w:val="5"/>
        <w:spacing w:line="600" w:lineRule="exact"/>
        <w:rPr>
          <w:color w:val="auto"/>
          <w:highlight w:val="none"/>
          <w:shd w:val="clear" w:color="auto" w:fill="auto"/>
        </w:rPr>
      </w:pPr>
      <w:bookmarkStart w:id="29" w:name="_Toc320698731"/>
      <w:r>
        <w:rPr>
          <w:rFonts w:hint="eastAsia"/>
          <w:color w:val="auto"/>
          <w:highlight w:val="none"/>
          <w:shd w:val="clear" w:color="auto" w:fill="auto"/>
        </w:rPr>
        <w:t>响应文件的递交</w:t>
      </w:r>
      <w:bookmarkEnd w:id="29"/>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shd w:val="clear" w:color="auto" w:fill="auto"/>
        </w:rPr>
      </w:pPr>
      <w:r>
        <w:rPr>
          <w:rFonts w:hint="eastAsia" w:ascii="仿宋" w:hAnsi="仿宋" w:eastAsia="仿宋"/>
          <w:color w:val="auto"/>
          <w:szCs w:val="21"/>
          <w:highlight w:val="none"/>
          <w:shd w:val="clear" w:color="auto" w:fill="auto"/>
          <w:lang w:val="zh-CN"/>
        </w:rPr>
        <w:t>（实质性要求）</w:t>
      </w:r>
      <w:r>
        <w:rPr>
          <w:rFonts w:hint="eastAsia" w:ascii="宋体" w:hAnsi="宋体"/>
          <w:bCs/>
          <w:color w:val="auto"/>
          <w:sz w:val="28"/>
          <w:szCs w:val="28"/>
          <w:highlight w:val="none"/>
          <w:shd w:val="clear" w:color="auto" w:fill="auto"/>
        </w:rPr>
        <w:t>供应商应当在响应文件递交截止时间前，将生成的已加密的响应文件成功递交至“政府采购云平台”。</w:t>
      </w:r>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shd w:val="clear" w:color="auto" w:fill="auto"/>
        </w:rPr>
      </w:pPr>
      <w:r>
        <w:rPr>
          <w:rFonts w:hint="eastAsia" w:ascii="宋体" w:hAnsi="宋体"/>
          <w:bCs/>
          <w:color w:val="auto"/>
          <w:sz w:val="28"/>
          <w:szCs w:val="28"/>
          <w:highlight w:val="none"/>
          <w:shd w:val="clear" w:color="auto" w:fill="auto"/>
        </w:rPr>
        <w:t>因磋商文件的修改推迟</w:t>
      </w:r>
      <w:r>
        <w:rPr>
          <w:rFonts w:hint="eastAsia" w:ascii="宋体" w:hAnsi="宋体"/>
          <w:bCs/>
          <w:color w:val="auto"/>
          <w:sz w:val="28"/>
          <w:szCs w:val="28"/>
          <w:highlight w:val="none"/>
          <w:shd w:val="clear" w:color="auto" w:fill="auto"/>
          <w:lang w:eastAsia="zh-CN"/>
        </w:rPr>
        <w:t>响应</w:t>
      </w:r>
      <w:r>
        <w:rPr>
          <w:rFonts w:hint="eastAsia" w:ascii="宋体" w:hAnsi="宋体"/>
          <w:bCs/>
          <w:color w:val="auto"/>
          <w:sz w:val="28"/>
          <w:szCs w:val="28"/>
          <w:highlight w:val="none"/>
          <w:shd w:val="clear" w:color="auto" w:fill="auto"/>
        </w:rPr>
        <w:t>文件递交截止日期的，供应商按</w:t>
      </w:r>
      <w:r>
        <w:rPr>
          <w:rFonts w:hint="eastAsia" w:ascii="宋体" w:hAnsi="宋体"/>
          <w:bCs/>
          <w:color w:val="auto"/>
          <w:sz w:val="28"/>
          <w:szCs w:val="28"/>
          <w:highlight w:val="none"/>
          <w:shd w:val="clear" w:color="auto" w:fill="auto"/>
          <w:lang w:eastAsia="zh-CN"/>
        </w:rPr>
        <w:t>区</w:t>
      </w:r>
      <w:r>
        <w:rPr>
          <w:rFonts w:hint="eastAsia" w:ascii="宋体" w:hAnsi="宋体"/>
          <w:bCs/>
          <w:color w:val="auto"/>
          <w:sz w:val="28"/>
          <w:szCs w:val="28"/>
          <w:highlight w:val="none"/>
          <w:shd w:val="clear" w:color="auto" w:fill="auto"/>
        </w:rPr>
        <w:t>公资交易中心在“四川政府采购网”和“成都市公共资源交易服务中心”网站上发布的澄清公告中修改的时间递交响应文件，同时通过“政府采购云平台”将澄清或者修改的内容告知所有在系统中成功获取磋商文件的潜在供应商。</w:t>
      </w:r>
    </w:p>
    <w:p>
      <w:pPr>
        <w:widowControl w:val="0"/>
        <w:numPr>
          <w:ilvl w:val="0"/>
          <w:numId w:val="21"/>
        </w:numPr>
        <w:tabs>
          <w:tab w:val="left" w:pos="1134"/>
        </w:tabs>
        <w:spacing w:line="600" w:lineRule="exact"/>
        <w:ind w:left="0" w:firstLine="567"/>
        <w:jc w:val="both"/>
        <w:rPr>
          <w:rFonts w:ascii="宋体" w:hAnsi="宋体"/>
          <w:bCs/>
          <w:color w:val="auto"/>
          <w:sz w:val="28"/>
          <w:szCs w:val="28"/>
          <w:highlight w:val="none"/>
          <w:shd w:val="clear" w:color="auto" w:fill="auto"/>
        </w:rPr>
      </w:pPr>
      <w:r>
        <w:rPr>
          <w:rFonts w:hint="eastAsia" w:ascii="宋体" w:hAnsi="宋体"/>
          <w:bCs/>
          <w:color w:val="auto"/>
          <w:sz w:val="28"/>
          <w:szCs w:val="28"/>
          <w:highlight w:val="none"/>
          <w:shd w:val="clear" w:color="auto" w:fill="auto"/>
        </w:rPr>
        <w:t>供应商应充分考虑递交响应文件的不可预见因素，未在递交</w:t>
      </w:r>
      <w:r>
        <w:rPr>
          <w:rFonts w:ascii="宋体" w:hAnsi="宋体"/>
          <w:bCs/>
          <w:color w:val="auto"/>
          <w:sz w:val="28"/>
          <w:szCs w:val="28"/>
          <w:highlight w:val="none"/>
          <w:shd w:val="clear" w:color="auto" w:fill="auto"/>
        </w:rPr>
        <w:t>响应文件</w:t>
      </w:r>
      <w:r>
        <w:rPr>
          <w:rFonts w:hint="eastAsia" w:ascii="宋体" w:hAnsi="宋体"/>
          <w:bCs/>
          <w:color w:val="auto"/>
          <w:sz w:val="28"/>
          <w:szCs w:val="28"/>
          <w:highlight w:val="none"/>
          <w:shd w:val="clear" w:color="auto" w:fill="auto"/>
        </w:rPr>
        <w:t>截止时间前完成递交的，在递交</w:t>
      </w:r>
      <w:r>
        <w:rPr>
          <w:rFonts w:ascii="宋体" w:hAnsi="宋体"/>
          <w:bCs/>
          <w:color w:val="auto"/>
          <w:sz w:val="28"/>
          <w:szCs w:val="28"/>
          <w:highlight w:val="none"/>
          <w:shd w:val="clear" w:color="auto" w:fill="auto"/>
        </w:rPr>
        <w:t>响应文件</w:t>
      </w:r>
      <w:r>
        <w:rPr>
          <w:rFonts w:hint="eastAsia" w:ascii="宋体" w:hAnsi="宋体"/>
          <w:bCs/>
          <w:color w:val="auto"/>
          <w:sz w:val="28"/>
          <w:szCs w:val="28"/>
          <w:highlight w:val="none"/>
          <w:shd w:val="clear" w:color="auto" w:fill="auto"/>
        </w:rPr>
        <w:t>截止时间后将无法递交。</w:t>
      </w:r>
    </w:p>
    <w:p>
      <w:pPr>
        <w:pStyle w:val="5"/>
        <w:spacing w:line="600" w:lineRule="exact"/>
        <w:rPr>
          <w:color w:val="auto"/>
          <w:highlight w:val="none"/>
          <w:shd w:val="clear" w:color="auto" w:fill="auto"/>
        </w:rPr>
      </w:pPr>
      <w:bookmarkStart w:id="30" w:name="_Toc446487098"/>
      <w:r>
        <w:rPr>
          <w:rFonts w:hint="eastAsia"/>
          <w:color w:val="auto"/>
          <w:highlight w:val="none"/>
          <w:shd w:val="clear" w:color="auto" w:fill="auto"/>
        </w:rPr>
        <w:t>响应文件的补充、修改和撤回</w:t>
      </w:r>
      <w:bookmarkEnd w:id="30"/>
      <w:r>
        <w:rPr>
          <w:rFonts w:hint="eastAsia" w:ascii="仿宋" w:hAnsi="仿宋" w:eastAsia="仿宋"/>
          <w:color w:val="auto"/>
          <w:szCs w:val="21"/>
          <w:highlight w:val="none"/>
          <w:shd w:val="clear" w:color="auto" w:fill="auto"/>
          <w:lang w:val="zh-CN"/>
        </w:rPr>
        <w:t>（实质性要求）</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shd w:val="clear" w:color="auto" w:fill="auto"/>
        </w:rPr>
      </w:pPr>
      <w:bookmarkStart w:id="31" w:name="_Toc494095623"/>
      <w:bookmarkEnd w:id="31"/>
      <w:bookmarkStart w:id="32" w:name="_Toc494356977"/>
      <w:bookmarkEnd w:id="32"/>
      <w:r>
        <w:rPr>
          <w:rFonts w:hint="eastAsia" w:ascii="宋体" w:hAnsi="宋体"/>
          <w:color w:val="auto"/>
          <w:sz w:val="28"/>
          <w:szCs w:val="28"/>
          <w:highlight w:val="none"/>
          <w:shd w:val="clear" w:color="auto" w:fill="auto"/>
        </w:rPr>
        <w:t>在递交</w:t>
      </w:r>
      <w:r>
        <w:rPr>
          <w:rFonts w:ascii="宋体" w:hAnsi="宋体"/>
          <w:color w:val="auto"/>
          <w:sz w:val="28"/>
          <w:szCs w:val="28"/>
          <w:highlight w:val="none"/>
          <w:shd w:val="clear" w:color="auto" w:fill="auto"/>
        </w:rPr>
        <w:t>响应文件</w:t>
      </w:r>
      <w:r>
        <w:rPr>
          <w:rFonts w:hint="eastAsia" w:ascii="宋体" w:hAnsi="宋体"/>
          <w:color w:val="auto"/>
          <w:sz w:val="28"/>
          <w:szCs w:val="28"/>
          <w:highlight w:val="none"/>
          <w:shd w:val="clear" w:color="auto" w:fill="auto"/>
        </w:rPr>
        <w:t>截止时间之前，供应商可对已递交的响应文件进行补充、修改。补充或者修改响应文件的，应当先撤回已递交的响应文件，在“政采云投标客户端”补充、修改响应文件并签章、加密后重新递交。撤回响应文件进行补充、修改，在递交响应文件截止时间前未重新递交的，视为撤回响应文件。</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在递交响应文件截止时间之后，供应商不得对其递交的响应文件做任何补充、修改。</w:t>
      </w:r>
    </w:p>
    <w:p>
      <w:pPr>
        <w:widowControl w:val="0"/>
        <w:numPr>
          <w:ilvl w:val="0"/>
          <w:numId w:val="22"/>
        </w:numPr>
        <w:tabs>
          <w:tab w:val="left" w:pos="1134"/>
        </w:tabs>
        <w:spacing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在递交响应文件截止时间之前，供应商可对已递交的响应文件进行撤回。在递交响应文件截止时间之后，供应商不得撤回响应文件。</w:t>
      </w:r>
    </w:p>
    <w:p>
      <w:pPr>
        <w:pStyle w:val="5"/>
        <w:spacing w:line="600" w:lineRule="exact"/>
        <w:rPr>
          <w:color w:val="auto"/>
          <w:highlight w:val="none"/>
          <w:shd w:val="clear" w:color="auto" w:fill="auto"/>
        </w:rPr>
      </w:pPr>
      <w:r>
        <w:rPr>
          <w:rFonts w:hint="eastAsia"/>
          <w:color w:val="auto"/>
          <w:highlight w:val="none"/>
          <w:shd w:val="clear" w:color="auto" w:fill="auto"/>
        </w:rPr>
        <w:t>响应文件的解密</w:t>
      </w:r>
      <w:r>
        <w:rPr>
          <w:rFonts w:hint="eastAsia" w:ascii="仿宋" w:hAnsi="仿宋" w:eastAsia="仿宋"/>
          <w:color w:val="auto"/>
          <w:szCs w:val="21"/>
          <w:highlight w:val="none"/>
          <w:shd w:val="clear" w:color="auto" w:fill="auto"/>
          <w:lang w:val="zh-CN"/>
        </w:rPr>
        <w:t>（实质性要求）</w:t>
      </w:r>
    </w:p>
    <w:p>
      <w:pPr>
        <w:tabs>
          <w:tab w:val="left" w:pos="1134"/>
        </w:tabs>
        <w:spacing w:before="120" w:line="360" w:lineRule="auto"/>
        <w:ind w:firstLine="565" w:firstLineChars="202"/>
        <w:rPr>
          <w:rFonts w:ascii="宋体" w:hAnsi="宋体"/>
          <w:bCs/>
          <w:color w:val="auto"/>
          <w:sz w:val="28"/>
          <w:szCs w:val="28"/>
          <w:highlight w:val="none"/>
          <w:shd w:val="clear" w:color="auto" w:fill="auto"/>
        </w:rPr>
      </w:pPr>
      <w:r>
        <w:rPr>
          <w:rFonts w:hint="eastAsia" w:ascii="宋体" w:hAnsi="宋体"/>
          <w:bCs/>
          <w:color w:val="auto"/>
          <w:sz w:val="28"/>
          <w:szCs w:val="28"/>
          <w:highlight w:val="none"/>
          <w:shd w:val="clear" w:color="auto" w:fill="auto"/>
        </w:rPr>
        <w:t>供应商</w:t>
      </w:r>
      <w:r>
        <w:rPr>
          <w:rFonts w:hint="eastAsia" w:ascii="宋体" w:hAnsi="宋体"/>
          <w:color w:val="auto"/>
          <w:sz w:val="28"/>
          <w:szCs w:val="28"/>
          <w:highlight w:val="none"/>
          <w:shd w:val="clear" w:color="auto" w:fill="auto"/>
        </w:rPr>
        <w:t>登录政府采购云平台，点击“项目采购—开标评标”模块，找到对应项目，进入“开标大厅”，等待</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公资交易中心开启解密后，</w:t>
      </w:r>
      <w:r>
        <w:rPr>
          <w:rFonts w:hint="eastAsia" w:ascii="宋体" w:hAnsi="宋体" w:cs="宋体"/>
          <w:color w:val="auto"/>
          <w:sz w:val="28"/>
          <w:szCs w:val="28"/>
          <w:highlight w:val="none"/>
          <w:shd w:val="clear" w:color="auto" w:fill="auto"/>
        </w:rPr>
        <w:t>供应商应在60分钟内，使用加密该响应文件的CA数字证书在线完成响应文件的解密。</w:t>
      </w:r>
      <w:r>
        <w:rPr>
          <w:rFonts w:hint="eastAsia" w:ascii="宋体" w:hAnsi="宋体"/>
          <w:bCs/>
          <w:color w:val="auto"/>
          <w:sz w:val="28"/>
          <w:szCs w:val="28"/>
          <w:highlight w:val="none"/>
          <w:shd w:val="clear" w:color="auto" w:fill="auto"/>
        </w:rPr>
        <w:t>除因</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w:t>
      </w:r>
      <w:r>
        <w:rPr>
          <w:rFonts w:hint="eastAsia" w:ascii="宋体" w:hAnsi="宋体"/>
          <w:bCs/>
          <w:color w:val="auto"/>
          <w:sz w:val="28"/>
          <w:szCs w:val="28"/>
          <w:highlight w:val="none"/>
          <w:shd w:val="clear" w:color="auto" w:fill="auto"/>
        </w:rPr>
        <w:t>断电、断网、系统故障或其他不可抗力等因素，导致系统无法使用外，供应商在规定的解密时间内，未成功解密的响应文件将视为无效响应文件。</w:t>
      </w:r>
    </w:p>
    <w:p>
      <w:pPr>
        <w:pStyle w:val="4"/>
        <w:tabs>
          <w:tab w:val="clear" w:pos="567"/>
        </w:tabs>
        <w:spacing w:line="600" w:lineRule="exact"/>
        <w:ind w:left="0" w:firstLine="0"/>
        <w:rPr>
          <w:color w:val="auto"/>
          <w:highlight w:val="none"/>
          <w:shd w:val="clear" w:color="auto" w:fill="auto"/>
        </w:rPr>
      </w:pPr>
      <w:bookmarkStart w:id="33" w:name="_Toc217446057"/>
      <w:bookmarkStart w:id="34" w:name="_Toc183682369"/>
      <w:bookmarkStart w:id="35" w:name="_Toc183582232"/>
      <w:bookmarkStart w:id="36" w:name="_Toc7106"/>
      <w:r>
        <w:rPr>
          <w:rFonts w:hint="eastAsia"/>
          <w:color w:val="auto"/>
          <w:highlight w:val="none"/>
          <w:shd w:val="clear" w:color="auto" w:fill="auto"/>
        </w:rPr>
        <w:t>开标</w:t>
      </w:r>
      <w:bookmarkEnd w:id="33"/>
      <w:bookmarkEnd w:id="34"/>
      <w:bookmarkEnd w:id="35"/>
      <w:r>
        <w:rPr>
          <w:rFonts w:hint="eastAsia"/>
          <w:color w:val="auto"/>
          <w:highlight w:val="none"/>
          <w:shd w:val="clear" w:color="auto" w:fill="auto"/>
        </w:rPr>
        <w:t>及开标程序</w:t>
      </w:r>
      <w:bookmarkEnd w:id="36"/>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递交响应文件的供应商不足3家的，不予开标。</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开标准备工作。供应商需在开标当日、递交响应</w:t>
      </w:r>
      <w:r>
        <w:rPr>
          <w:rFonts w:ascii="宋体" w:hAnsi="宋体" w:eastAsia="宋体" w:cs="宋体"/>
          <w:b/>
          <w:color w:val="auto"/>
          <w:sz w:val="28"/>
          <w:szCs w:val="28"/>
          <w:highlight w:val="none"/>
          <w:shd w:val="clear" w:color="auto" w:fill="auto"/>
        </w:rPr>
        <w:t>文件</w:t>
      </w:r>
      <w:r>
        <w:rPr>
          <w:rFonts w:hint="eastAsia" w:ascii="宋体" w:hAnsi="宋体" w:eastAsia="宋体" w:cs="宋体"/>
          <w:b/>
          <w:color w:val="auto"/>
          <w:sz w:val="28"/>
          <w:szCs w:val="28"/>
          <w:highlight w:val="none"/>
          <w:shd w:val="clear" w:color="auto" w:fill="auto"/>
        </w:rPr>
        <w:t>截止时间前登录“政府采购云平台”，通过“开标大厅”参与开标。登录成都市公共资源交易服务中心门户网站（https://www.cdggzy.com/）—政府采购云平台—项目采购—开标评标—开标大厅（找到对应项目）。提示：供应商未按时登录不见面开标系统，错过开标解密时间的，由供应商自行承担不利后果。</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解密响应文件。等待</w:t>
      </w:r>
      <w:r>
        <w:rPr>
          <w:rFonts w:hint="eastAsia" w:ascii="宋体" w:hAnsi="宋体" w:eastAsia="宋体" w:cs="宋体"/>
          <w:b/>
          <w:color w:val="auto"/>
          <w:sz w:val="28"/>
          <w:szCs w:val="28"/>
          <w:highlight w:val="none"/>
          <w:shd w:val="clear" w:color="auto" w:fill="auto"/>
          <w:lang w:eastAsia="zh-CN"/>
        </w:rPr>
        <w:t>区</w:t>
      </w:r>
      <w:r>
        <w:rPr>
          <w:rFonts w:hint="eastAsia" w:ascii="宋体" w:hAnsi="宋体" w:eastAsia="宋体" w:cs="宋体"/>
          <w:b/>
          <w:color w:val="auto"/>
          <w:sz w:val="28"/>
          <w:szCs w:val="28"/>
          <w:highlight w:val="none"/>
          <w:shd w:val="clear" w:color="auto" w:fill="auto"/>
        </w:rPr>
        <w:t>公资交易中心开启解密后，供应商进行线上解密。除因</w:t>
      </w:r>
      <w:r>
        <w:rPr>
          <w:rFonts w:hint="eastAsia" w:ascii="宋体" w:hAnsi="宋体" w:eastAsia="宋体" w:cs="宋体"/>
          <w:b/>
          <w:color w:val="auto"/>
          <w:sz w:val="28"/>
          <w:szCs w:val="28"/>
          <w:highlight w:val="none"/>
          <w:shd w:val="clear" w:color="auto" w:fill="auto"/>
          <w:lang w:eastAsia="zh-CN"/>
        </w:rPr>
        <w:t>区</w:t>
      </w:r>
      <w:r>
        <w:rPr>
          <w:rFonts w:hint="eastAsia" w:ascii="宋体" w:hAnsi="宋体" w:eastAsia="宋体" w:cs="宋体"/>
          <w:b/>
          <w:color w:val="auto"/>
          <w:sz w:val="28"/>
          <w:szCs w:val="28"/>
          <w:highlight w:val="none"/>
          <w:shd w:val="clear" w:color="auto" w:fill="auto"/>
        </w:rPr>
        <w:t>公资交易中心断电、断网、系统故障或其他不可抗力等因素，导致系统无法使用外，供应商在规定的解密时间内，未成功解密的响应文件将视为无效响应文件。</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确认开标记录。解密时间截止或者所有供应商</w:t>
      </w:r>
      <w:r>
        <w:rPr>
          <w:rFonts w:ascii="宋体" w:hAnsi="宋体" w:eastAsia="宋体" w:cs="宋体"/>
          <w:b/>
          <w:color w:val="auto"/>
          <w:sz w:val="28"/>
          <w:szCs w:val="28"/>
          <w:highlight w:val="none"/>
          <w:shd w:val="clear" w:color="auto" w:fill="auto"/>
        </w:rPr>
        <w:t>响应文件</w:t>
      </w:r>
      <w:r>
        <w:rPr>
          <w:rFonts w:hint="eastAsia" w:ascii="宋体" w:hAnsi="宋体" w:eastAsia="宋体" w:cs="宋体"/>
          <w:b/>
          <w:color w:val="auto"/>
          <w:sz w:val="28"/>
          <w:szCs w:val="28"/>
          <w:highlight w:val="none"/>
          <w:shd w:val="clear" w:color="auto" w:fill="auto"/>
        </w:rPr>
        <w:t>均完成解密后（以发生在先的时间为准），由“政府采购云平台”系统展示供应商名称、相应文件解密情况等内容。供应商对开标记录（包含解密情况、其他情况等）在规定时间内确认，如未确认，视为认同开标记录。</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供应商对开标过程和开标记录有疑义，以及认为采购人、</w:t>
      </w:r>
      <w:r>
        <w:rPr>
          <w:rFonts w:hint="eastAsia" w:ascii="宋体" w:hAnsi="宋体" w:eastAsia="宋体" w:cs="宋体"/>
          <w:b/>
          <w:color w:val="auto"/>
          <w:sz w:val="28"/>
          <w:szCs w:val="28"/>
          <w:highlight w:val="none"/>
          <w:shd w:val="clear" w:color="auto" w:fill="auto"/>
          <w:lang w:eastAsia="zh-CN"/>
        </w:rPr>
        <w:t>区</w:t>
      </w:r>
      <w:r>
        <w:rPr>
          <w:rFonts w:hint="eastAsia" w:ascii="宋体" w:hAnsi="宋体" w:eastAsia="宋体" w:cs="宋体"/>
          <w:b/>
          <w:color w:val="auto"/>
          <w:sz w:val="28"/>
          <w:szCs w:val="28"/>
          <w:highlight w:val="none"/>
          <w:shd w:val="clear" w:color="auto" w:fill="auto"/>
        </w:rPr>
        <w:t>公资交易中心相关工作人员有需要回避的情形的，及时向工作人员提出询问或者回避申请。采购人、</w:t>
      </w:r>
      <w:r>
        <w:rPr>
          <w:rFonts w:hint="eastAsia" w:ascii="宋体" w:hAnsi="宋体" w:eastAsia="宋体" w:cs="宋体"/>
          <w:b/>
          <w:color w:val="auto"/>
          <w:sz w:val="28"/>
          <w:szCs w:val="28"/>
          <w:highlight w:val="none"/>
          <w:shd w:val="clear" w:color="auto" w:fill="auto"/>
          <w:lang w:eastAsia="zh-CN"/>
        </w:rPr>
        <w:t>区</w:t>
      </w:r>
      <w:r>
        <w:rPr>
          <w:rFonts w:hint="eastAsia" w:ascii="宋体" w:hAnsi="宋体" w:eastAsia="宋体" w:cs="宋体"/>
          <w:b/>
          <w:color w:val="auto"/>
          <w:sz w:val="28"/>
          <w:szCs w:val="28"/>
          <w:highlight w:val="none"/>
          <w:shd w:val="clear" w:color="auto" w:fill="auto"/>
        </w:rPr>
        <w:t>公资交易中心对</w:t>
      </w:r>
      <w:r>
        <w:rPr>
          <w:rFonts w:hint="eastAsia" w:ascii="宋体" w:hAnsi="宋体" w:eastAsia="宋体" w:cs="宋体"/>
          <w:b/>
          <w:color w:val="auto"/>
          <w:sz w:val="28"/>
          <w:szCs w:val="28"/>
          <w:highlight w:val="none"/>
          <w:shd w:val="clear" w:color="auto" w:fill="auto"/>
          <w:lang w:eastAsia="zh-CN"/>
        </w:rPr>
        <w:t>供应商</w:t>
      </w:r>
      <w:r>
        <w:rPr>
          <w:rFonts w:hint="eastAsia" w:ascii="宋体" w:hAnsi="宋体" w:eastAsia="宋体" w:cs="宋体"/>
          <w:b/>
          <w:color w:val="auto"/>
          <w:sz w:val="28"/>
          <w:szCs w:val="28"/>
          <w:highlight w:val="none"/>
          <w:shd w:val="clear" w:color="auto" w:fill="auto"/>
        </w:rPr>
        <w:t>提出的询问或者回避申请应当及时处理。</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供应商电脑终端等硬件设备和软件系统配置：供应商电脑终端等硬件设备和软件系统配置应符合电子投标（含不见面开标大厅）供应商电脑终端配置要求并运行正常，供应商承担因未尽职责产生的不利后果。</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因</w:t>
      </w:r>
      <w:r>
        <w:rPr>
          <w:rFonts w:hint="eastAsia" w:ascii="宋体" w:hAnsi="宋体" w:eastAsia="宋体" w:cs="宋体"/>
          <w:b/>
          <w:color w:val="auto"/>
          <w:sz w:val="28"/>
          <w:szCs w:val="28"/>
          <w:highlight w:val="none"/>
          <w:shd w:val="clear" w:color="auto" w:fill="auto"/>
          <w:lang w:eastAsia="zh-CN"/>
        </w:rPr>
        <w:t>区</w:t>
      </w:r>
      <w:r>
        <w:rPr>
          <w:rFonts w:hint="eastAsia" w:ascii="宋体" w:hAnsi="宋体" w:eastAsia="宋体" w:cs="宋体"/>
          <w:b/>
          <w:color w:val="auto"/>
          <w:sz w:val="28"/>
          <w:szCs w:val="28"/>
          <w:highlight w:val="none"/>
          <w:shd w:val="clear" w:color="auto" w:fill="auto"/>
        </w:rPr>
        <w:t>公资交易中心断电、断网、系统故障或其他不可抗力等因素导致不见面开标系统无法正常运行的，开标活动中止或延迟，待系统恢复正常后继续进行开标活动。</w:t>
      </w:r>
    </w:p>
    <w:p>
      <w:pPr>
        <w:pStyle w:val="80"/>
        <w:widowControl w:val="0"/>
        <w:numPr>
          <w:ilvl w:val="0"/>
          <w:numId w:val="23"/>
        </w:numPr>
        <w:tabs>
          <w:tab w:val="left" w:pos="1134"/>
        </w:tabs>
        <w:spacing w:beforeAutospacing="0" w:afterAutospacing="0" w:line="360" w:lineRule="auto"/>
        <w:ind w:left="0" w:right="210" w:firstLine="567" w:firstLineChars="0"/>
        <w:jc w:val="both"/>
        <w:rPr>
          <w:rFonts w:ascii="宋体" w:hAnsi="宋体" w:eastAsia="宋体" w:cs="宋体"/>
          <w:b/>
          <w:color w:val="auto"/>
          <w:sz w:val="28"/>
          <w:szCs w:val="28"/>
          <w:highlight w:val="none"/>
          <w:shd w:val="clear" w:color="auto" w:fill="auto"/>
        </w:rPr>
      </w:pPr>
      <w:r>
        <w:rPr>
          <w:rFonts w:hint="eastAsia" w:ascii="宋体" w:hAnsi="宋体" w:eastAsia="宋体" w:cs="宋体"/>
          <w:b/>
          <w:color w:val="auto"/>
          <w:sz w:val="28"/>
          <w:szCs w:val="28"/>
          <w:highlight w:val="none"/>
          <w:shd w:val="clear" w:color="auto" w:fill="auto"/>
        </w:rPr>
        <w:t>不见面开标过程中，各方主体均应遵守互联网有关规定，不得发表与交易活动无关的言论。</w:t>
      </w:r>
    </w:p>
    <w:p>
      <w:pPr>
        <w:pStyle w:val="4"/>
        <w:tabs>
          <w:tab w:val="clear" w:pos="567"/>
        </w:tabs>
        <w:spacing w:beforeAutospacing="0" w:line="600" w:lineRule="exact"/>
        <w:ind w:left="0" w:firstLine="0"/>
        <w:rPr>
          <w:color w:val="auto"/>
          <w:highlight w:val="none"/>
          <w:shd w:val="clear" w:color="auto" w:fill="auto"/>
        </w:rPr>
      </w:pPr>
      <w:bookmarkStart w:id="37" w:name="_Toc17044"/>
      <w:r>
        <w:rPr>
          <w:rFonts w:hint="eastAsia"/>
          <w:color w:val="auto"/>
          <w:highlight w:val="none"/>
          <w:shd w:val="clear" w:color="auto" w:fill="auto"/>
          <w:lang w:val="en-US" w:eastAsia="zh-CN"/>
        </w:rPr>
        <w:t>资格审查和</w:t>
      </w:r>
      <w:r>
        <w:rPr>
          <w:color w:val="auto"/>
          <w:highlight w:val="none"/>
          <w:shd w:val="clear" w:color="auto" w:fill="auto"/>
        </w:rPr>
        <w:t>评审</w:t>
      </w:r>
      <w:bookmarkEnd w:id="37"/>
    </w:p>
    <w:p>
      <w:pPr>
        <w:widowControl w:val="0"/>
        <w:numPr>
          <w:ilvl w:val="0"/>
          <w:numId w:val="24"/>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磋商小组的组建及其评审工作按照有关法律制度和本文件第五章的规定进行。</w:t>
      </w:r>
    </w:p>
    <w:p>
      <w:pPr>
        <w:pStyle w:val="4"/>
        <w:spacing w:line="600" w:lineRule="exact"/>
        <w:rPr>
          <w:color w:val="auto"/>
          <w:highlight w:val="none"/>
          <w:shd w:val="clear" w:color="auto" w:fill="auto"/>
        </w:rPr>
      </w:pPr>
      <w:bookmarkStart w:id="38" w:name="_Toc1325"/>
      <w:r>
        <w:rPr>
          <w:color w:val="auto"/>
          <w:highlight w:val="none"/>
          <w:shd w:val="clear" w:color="auto" w:fill="auto"/>
        </w:rPr>
        <w:t>成交通知书</w:t>
      </w:r>
      <w:bookmarkEnd w:id="38"/>
    </w:p>
    <w:p>
      <w:pPr>
        <w:pStyle w:val="80"/>
        <w:widowControl w:val="0"/>
        <w:numPr>
          <w:ilvl w:val="0"/>
          <w:numId w:val="25"/>
        </w:numPr>
        <w:tabs>
          <w:tab w:val="left" w:pos="1134"/>
        </w:tabs>
        <w:spacing w:after="200" w:line="600" w:lineRule="exact"/>
        <w:ind w:left="0" w:right="210" w:firstLine="560"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成交通知书为采购人签订政府采购合同的依据，是合同的有效组成部分。如果出现政府采购法律法规、规章制度规定的成交无效情形的，将以公告形式宣布发出的成交通知书无效，成交通知书将自动失效，并依法重新确定成交供应商或者重新开展采购活动。</w:t>
      </w:r>
    </w:p>
    <w:p>
      <w:pPr>
        <w:pStyle w:val="80"/>
        <w:widowControl w:val="0"/>
        <w:numPr>
          <w:ilvl w:val="0"/>
          <w:numId w:val="25"/>
        </w:numPr>
        <w:tabs>
          <w:tab w:val="left" w:pos="1134"/>
        </w:tabs>
        <w:spacing w:afterAutospacing="0" w:line="600" w:lineRule="exact"/>
        <w:ind w:left="0" w:right="210" w:firstLine="560"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成交通知书对采购人和成交供应商均具有法律效力。成交通知书发出后，采购人改变成交结果，或者成交供应商无正当理由放弃成交的，应当承担相应的法律责任。</w:t>
      </w:r>
    </w:p>
    <w:p>
      <w:pPr>
        <w:pStyle w:val="80"/>
        <w:widowControl w:val="0"/>
        <w:numPr>
          <w:ilvl w:val="0"/>
          <w:numId w:val="25"/>
        </w:numPr>
        <w:tabs>
          <w:tab w:val="left" w:pos="1134"/>
        </w:tabs>
        <w:spacing w:beforeAutospacing="0" w:afterAutospacing="0" w:line="600" w:lineRule="exact"/>
        <w:ind w:left="0" w:right="210" w:firstLine="560"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成交公告在四川政府采购网上公告后，成交供应商自行登录政府</w:t>
      </w:r>
      <w:r>
        <w:rPr>
          <w:rFonts w:ascii="宋体" w:hAnsi="宋体" w:eastAsia="宋体"/>
          <w:color w:val="auto"/>
          <w:sz w:val="28"/>
          <w:szCs w:val="28"/>
          <w:highlight w:val="none"/>
          <w:shd w:val="clear" w:color="auto" w:fill="auto"/>
        </w:rPr>
        <w:t>采购</w:t>
      </w:r>
      <w:r>
        <w:rPr>
          <w:rFonts w:hint="eastAsia" w:ascii="宋体" w:hAnsi="宋体" w:eastAsia="宋体"/>
          <w:color w:val="auto"/>
          <w:sz w:val="28"/>
          <w:szCs w:val="28"/>
          <w:highlight w:val="none"/>
          <w:shd w:val="clear" w:color="auto" w:fill="auto"/>
        </w:rPr>
        <w:t>云平台下载成交通知书。</w:t>
      </w:r>
    </w:p>
    <w:p>
      <w:pPr>
        <w:pStyle w:val="4"/>
        <w:spacing w:beforeAutospacing="0" w:line="600" w:lineRule="exact"/>
        <w:rPr>
          <w:color w:val="auto"/>
          <w:highlight w:val="none"/>
          <w:shd w:val="clear" w:color="auto" w:fill="auto"/>
        </w:rPr>
      </w:pPr>
      <w:bookmarkStart w:id="39" w:name="_Toc1185"/>
      <w:bookmarkStart w:id="40" w:name="_Toc287623650"/>
      <w:r>
        <w:rPr>
          <w:rFonts w:hint="eastAsia"/>
          <w:color w:val="auto"/>
          <w:highlight w:val="none"/>
          <w:shd w:val="clear" w:color="auto" w:fill="auto"/>
        </w:rPr>
        <w:t>签订及履行合同和验收</w:t>
      </w:r>
      <w:bookmarkEnd w:id="39"/>
    </w:p>
    <w:p>
      <w:pPr>
        <w:pStyle w:val="5"/>
        <w:spacing w:line="600" w:lineRule="exact"/>
        <w:rPr>
          <w:color w:val="auto"/>
          <w:highlight w:val="none"/>
          <w:shd w:val="clear" w:color="auto" w:fill="auto"/>
        </w:rPr>
      </w:pPr>
      <w:r>
        <w:rPr>
          <w:rFonts w:hint="eastAsia"/>
          <w:color w:val="auto"/>
          <w:highlight w:val="none"/>
          <w:shd w:val="clear" w:color="auto" w:fill="auto"/>
        </w:rPr>
        <w:t>签订合同</w:t>
      </w:r>
      <w:bookmarkEnd w:id="40"/>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shd w:val="clear" w:color="auto" w:fill="auto"/>
        </w:rPr>
      </w:pPr>
      <w:bookmarkStart w:id="41" w:name="_Toc217446069"/>
      <w:r>
        <w:rPr>
          <w:rFonts w:hint="eastAsia" w:ascii="宋体" w:hAnsi="宋体"/>
          <w:color w:val="auto"/>
          <w:sz w:val="28"/>
          <w:szCs w:val="28"/>
          <w:highlight w:val="none"/>
          <w:shd w:val="clear" w:color="auto" w:fill="auto"/>
        </w:rPr>
        <w:t>采购人原则</w:t>
      </w:r>
      <w:r>
        <w:rPr>
          <w:rFonts w:ascii="宋体" w:hAnsi="宋体"/>
          <w:color w:val="auto"/>
          <w:sz w:val="28"/>
          <w:szCs w:val="28"/>
          <w:highlight w:val="none"/>
          <w:shd w:val="clear" w:color="auto" w:fill="auto"/>
        </w:rPr>
        <w:t>上</w:t>
      </w:r>
      <w:r>
        <w:rPr>
          <w:rFonts w:hint="eastAsia" w:ascii="宋体" w:hAnsi="宋体"/>
          <w:color w:val="auto"/>
          <w:sz w:val="28"/>
          <w:szCs w:val="28"/>
          <w:highlight w:val="none"/>
          <w:shd w:val="clear" w:color="auto" w:fill="auto"/>
        </w:rPr>
        <w:t>在成交通知书发出之日</w:t>
      </w:r>
      <w:r>
        <w:rPr>
          <w:rFonts w:hint="eastAsia" w:ascii="宋体" w:hAnsi="宋体" w:eastAsia="宋体" w:cs="宋体"/>
          <w:color w:val="auto"/>
          <w:kern w:val="0"/>
          <w:sz w:val="28"/>
          <w:szCs w:val="28"/>
          <w:highlight w:val="none"/>
          <w:shd w:val="clear" w:color="auto" w:fill="auto"/>
        </w:rPr>
        <w:t>起30天内与采购人签订采购合同。因成交供应商的原因逾期未与采购人签订采购合同或者成交供应商拒绝与采购人签订合同的，采购人可以按照评审报告推荐的成交供应商候选人名单排序，确定下一候选人为成交供应商，也可以重新开展政府采购活</w:t>
      </w:r>
      <w:r>
        <w:rPr>
          <w:rFonts w:hint="eastAsia" w:ascii="宋体" w:hAnsi="宋体"/>
          <w:color w:val="auto"/>
          <w:sz w:val="28"/>
          <w:szCs w:val="28"/>
          <w:highlight w:val="none"/>
          <w:shd w:val="clear" w:color="auto" w:fill="auto"/>
        </w:rPr>
        <w:t>动。</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采购人不得向</w:t>
      </w:r>
      <w:r>
        <w:rPr>
          <w:rFonts w:ascii="宋体" w:hAnsi="宋体"/>
          <w:color w:val="auto"/>
          <w:sz w:val="28"/>
          <w:szCs w:val="28"/>
          <w:highlight w:val="none"/>
          <w:shd w:val="clear" w:color="auto" w:fill="auto"/>
        </w:rPr>
        <w:t>成交</w:t>
      </w:r>
      <w:r>
        <w:rPr>
          <w:rFonts w:hint="eastAsia" w:ascii="宋体" w:hAnsi="宋体"/>
          <w:color w:val="auto"/>
          <w:sz w:val="28"/>
          <w:szCs w:val="28"/>
          <w:highlight w:val="none"/>
          <w:shd w:val="clear" w:color="auto" w:fill="auto"/>
        </w:rPr>
        <w:t>供应商提出任何不合理的要求作为签订合同的条件，不得与</w:t>
      </w:r>
      <w:r>
        <w:rPr>
          <w:rFonts w:ascii="宋体" w:hAnsi="宋体"/>
          <w:color w:val="auto"/>
          <w:sz w:val="28"/>
          <w:szCs w:val="28"/>
          <w:highlight w:val="none"/>
          <w:shd w:val="clear" w:color="auto" w:fill="auto"/>
        </w:rPr>
        <w:t>成交</w:t>
      </w:r>
      <w:r>
        <w:rPr>
          <w:rFonts w:hint="eastAsia" w:ascii="宋体" w:hAnsi="宋体"/>
          <w:color w:val="auto"/>
          <w:sz w:val="28"/>
          <w:szCs w:val="28"/>
          <w:highlight w:val="none"/>
          <w:shd w:val="clear" w:color="auto" w:fill="auto"/>
        </w:rPr>
        <w:t>供应商私下订立背离合同实质性内容的任何协议，所签订的合同不得对磋商文件和</w:t>
      </w:r>
      <w:r>
        <w:rPr>
          <w:rFonts w:ascii="宋体" w:hAnsi="宋体"/>
          <w:color w:val="auto"/>
          <w:sz w:val="28"/>
          <w:szCs w:val="28"/>
          <w:highlight w:val="none"/>
          <w:shd w:val="clear" w:color="auto" w:fill="auto"/>
        </w:rPr>
        <w:t>成交</w:t>
      </w:r>
      <w:r>
        <w:rPr>
          <w:rFonts w:hint="eastAsia" w:ascii="宋体" w:hAnsi="宋体"/>
          <w:color w:val="auto"/>
          <w:sz w:val="28"/>
          <w:szCs w:val="28"/>
          <w:highlight w:val="none"/>
          <w:shd w:val="clear" w:color="auto" w:fill="auto"/>
        </w:rPr>
        <w:t>供应商响应文件作实质性修改。</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磋商文件</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响应文件</w:t>
      </w:r>
      <w:r>
        <w:rPr>
          <w:rFonts w:ascii="宋体" w:hAnsi="宋体"/>
          <w:color w:val="auto"/>
          <w:sz w:val="28"/>
          <w:szCs w:val="28"/>
          <w:highlight w:val="none"/>
          <w:shd w:val="clear" w:color="auto" w:fill="auto"/>
        </w:rPr>
        <w:t>、</w:t>
      </w:r>
      <w:r>
        <w:rPr>
          <w:rFonts w:hint="eastAsia" w:ascii="宋体" w:hAnsi="宋体"/>
          <w:color w:val="auto"/>
          <w:sz w:val="28"/>
          <w:szCs w:val="28"/>
          <w:highlight w:val="none"/>
          <w:shd w:val="clear" w:color="auto" w:fill="auto"/>
        </w:rPr>
        <w:t>成交</w:t>
      </w:r>
      <w:r>
        <w:rPr>
          <w:rFonts w:ascii="宋体" w:hAnsi="宋体"/>
          <w:color w:val="auto"/>
          <w:sz w:val="28"/>
          <w:szCs w:val="28"/>
          <w:highlight w:val="none"/>
          <w:shd w:val="clear" w:color="auto" w:fill="auto"/>
        </w:rPr>
        <w:t>通知书</w:t>
      </w:r>
      <w:r>
        <w:rPr>
          <w:rFonts w:hint="eastAsia" w:ascii="宋体" w:hAnsi="宋体"/>
          <w:color w:val="auto"/>
          <w:sz w:val="28"/>
          <w:szCs w:val="28"/>
          <w:highlight w:val="none"/>
          <w:shd w:val="clear" w:color="auto" w:fill="auto"/>
        </w:rPr>
        <w:t>等一切与本项目评审结果有关且经责任主体确认的资料均为合同的有效组成部分。</w:t>
      </w:r>
    </w:p>
    <w:p>
      <w:pPr>
        <w:widowControl w:val="0"/>
        <w:numPr>
          <w:ilvl w:val="0"/>
          <w:numId w:val="26"/>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ascii="宋体" w:hAnsi="宋体"/>
          <w:color w:val="auto"/>
          <w:sz w:val="28"/>
          <w:szCs w:val="28"/>
          <w:highlight w:val="none"/>
          <w:shd w:val="clear" w:color="auto" w:fill="auto"/>
        </w:rPr>
        <w:t>询问或者质疑事项可能影响成交结果的，采购人应当暂停签订合同，已经签订合同的，应当中止履行合同。</w:t>
      </w:r>
    </w:p>
    <w:p>
      <w:pPr>
        <w:pStyle w:val="5"/>
        <w:spacing w:line="600" w:lineRule="exact"/>
        <w:rPr>
          <w:color w:val="auto"/>
          <w:highlight w:val="none"/>
          <w:shd w:val="clear" w:color="auto" w:fill="auto"/>
        </w:rPr>
      </w:pPr>
      <w:bookmarkStart w:id="42" w:name="_Toc217446066"/>
      <w:r>
        <w:rPr>
          <w:rFonts w:hint="eastAsia"/>
          <w:color w:val="auto"/>
          <w:highlight w:val="none"/>
          <w:shd w:val="clear" w:color="auto" w:fill="auto"/>
        </w:rPr>
        <w:t>合同分包</w:t>
      </w:r>
      <w:bookmarkEnd w:id="42"/>
      <w:r>
        <w:rPr>
          <w:rFonts w:hint="eastAsia"/>
          <w:color w:val="auto"/>
          <w:highlight w:val="none"/>
          <w:shd w:val="clear" w:color="auto" w:fill="auto"/>
        </w:rPr>
        <w:t>和转包</w:t>
      </w:r>
      <w:r>
        <w:rPr>
          <w:rFonts w:hint="eastAsia" w:ascii="仿宋" w:hAnsi="仿宋" w:eastAsia="仿宋"/>
          <w:b w:val="0"/>
          <w:bCs w:val="0"/>
          <w:color w:val="auto"/>
          <w:sz w:val="21"/>
          <w:szCs w:val="21"/>
          <w:highlight w:val="none"/>
          <w:shd w:val="clear" w:color="auto" w:fill="auto"/>
          <w:lang w:val="zh-CN"/>
        </w:rPr>
        <w:t>（实质性要求）</w:t>
      </w:r>
    </w:p>
    <w:p>
      <w:pPr>
        <w:widowControl w:val="0"/>
        <w:numPr>
          <w:ilvl w:val="0"/>
          <w:numId w:val="27"/>
        </w:numPr>
        <w:tabs>
          <w:tab w:val="left" w:pos="1134"/>
        </w:tabs>
        <w:spacing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合同分包</w:t>
      </w:r>
    </w:p>
    <w:p>
      <w:pPr>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本项目不允许分包。</w:t>
      </w:r>
    </w:p>
    <w:p>
      <w:pPr>
        <w:widowControl w:val="0"/>
        <w:numPr>
          <w:ilvl w:val="0"/>
          <w:numId w:val="27"/>
        </w:numPr>
        <w:tabs>
          <w:tab w:val="left" w:pos="1134"/>
        </w:tabs>
        <w:spacing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合同转包</w:t>
      </w:r>
    </w:p>
    <w:p>
      <w:pPr>
        <w:pStyle w:val="80"/>
        <w:widowControl w:val="0"/>
        <w:numPr>
          <w:ilvl w:val="0"/>
          <w:numId w:val="28"/>
        </w:numPr>
        <w:tabs>
          <w:tab w:val="left" w:pos="1134"/>
        </w:tabs>
        <w:spacing w:afterAutospacing="0" w:line="600" w:lineRule="exact"/>
        <w:ind w:left="0" w:firstLine="560" w:firstLineChars="0"/>
        <w:jc w:val="both"/>
        <w:rPr>
          <w:rFonts w:ascii="宋体" w:hAnsi="宋体" w:eastAsia="宋体"/>
          <w:bCs/>
          <w:color w:val="auto"/>
          <w:sz w:val="28"/>
          <w:szCs w:val="28"/>
          <w:highlight w:val="none"/>
          <w:shd w:val="clear" w:color="auto" w:fill="auto"/>
        </w:rPr>
      </w:pPr>
      <w:r>
        <w:rPr>
          <w:rFonts w:hint="eastAsia" w:ascii="宋体" w:hAnsi="宋体" w:eastAsia="宋体"/>
          <w:bCs/>
          <w:color w:val="auto"/>
          <w:sz w:val="28"/>
          <w:szCs w:val="28"/>
          <w:highlight w:val="none"/>
          <w:shd w:val="clear" w:color="auto" w:fill="auto"/>
        </w:rPr>
        <w:t>严禁成交供应商将本项目转包。本项目所称转包，是指</w:t>
      </w:r>
      <w:r>
        <w:rPr>
          <w:rFonts w:ascii="宋体" w:hAnsi="宋体" w:eastAsia="宋体"/>
          <w:bCs/>
          <w:color w:val="auto"/>
          <w:sz w:val="28"/>
          <w:szCs w:val="28"/>
          <w:highlight w:val="none"/>
          <w:shd w:val="clear" w:color="auto" w:fill="auto"/>
        </w:rPr>
        <w:t>将本项目转给他人或者将本项目全部肢解以后以分包的名义分别转给他人</w:t>
      </w:r>
      <w:r>
        <w:rPr>
          <w:rFonts w:hint="eastAsia" w:ascii="宋体" w:hAnsi="宋体" w:eastAsia="宋体"/>
          <w:bCs/>
          <w:color w:val="auto"/>
          <w:sz w:val="28"/>
          <w:szCs w:val="28"/>
          <w:highlight w:val="none"/>
          <w:shd w:val="clear" w:color="auto" w:fill="auto"/>
        </w:rPr>
        <w:t>的</w:t>
      </w:r>
      <w:r>
        <w:rPr>
          <w:rFonts w:ascii="宋体" w:hAnsi="宋体" w:eastAsia="宋体"/>
          <w:bCs/>
          <w:color w:val="auto"/>
          <w:sz w:val="28"/>
          <w:szCs w:val="28"/>
          <w:highlight w:val="none"/>
          <w:shd w:val="clear" w:color="auto" w:fill="auto"/>
        </w:rPr>
        <w:t>行为。</w:t>
      </w:r>
    </w:p>
    <w:p>
      <w:pPr>
        <w:pStyle w:val="80"/>
        <w:widowControl w:val="0"/>
        <w:numPr>
          <w:ilvl w:val="0"/>
          <w:numId w:val="28"/>
        </w:numPr>
        <w:tabs>
          <w:tab w:val="left" w:pos="1134"/>
        </w:tabs>
        <w:spacing w:beforeAutospacing="0" w:afterAutospacing="0" w:line="600" w:lineRule="exact"/>
        <w:ind w:left="0" w:firstLine="560" w:firstLineChars="0"/>
        <w:jc w:val="both"/>
        <w:rPr>
          <w:rFonts w:ascii="宋体" w:hAnsi="宋体" w:eastAsia="宋体"/>
          <w:bCs/>
          <w:color w:val="auto"/>
          <w:sz w:val="28"/>
          <w:szCs w:val="28"/>
          <w:highlight w:val="none"/>
          <w:shd w:val="clear" w:color="auto" w:fill="auto"/>
        </w:rPr>
      </w:pPr>
      <w:r>
        <w:rPr>
          <w:rFonts w:hint="eastAsia" w:ascii="宋体" w:hAnsi="宋体" w:eastAsia="宋体"/>
          <w:bCs/>
          <w:color w:val="auto"/>
          <w:sz w:val="28"/>
          <w:szCs w:val="28"/>
          <w:highlight w:val="none"/>
          <w:shd w:val="clear" w:color="auto" w:fill="auto"/>
        </w:rPr>
        <w:t>成交供应商转包的，视同拒绝履行政府采购合同，将依法追究法律责任。</w:t>
      </w:r>
    </w:p>
    <w:p>
      <w:pPr>
        <w:pStyle w:val="5"/>
        <w:spacing w:beforeAutospacing="0" w:line="600" w:lineRule="exact"/>
        <w:rPr>
          <w:color w:val="auto"/>
          <w:highlight w:val="none"/>
          <w:shd w:val="clear" w:color="auto" w:fill="auto"/>
        </w:rPr>
      </w:pPr>
      <w:bookmarkStart w:id="43" w:name="_Toc217446067"/>
      <w:r>
        <w:rPr>
          <w:rFonts w:hint="eastAsia"/>
          <w:color w:val="auto"/>
          <w:highlight w:val="none"/>
          <w:shd w:val="clear" w:color="auto" w:fill="auto"/>
        </w:rPr>
        <w:t>采购人增加合同标的的权</w:t>
      </w:r>
      <w:bookmarkEnd w:id="43"/>
      <w:r>
        <w:rPr>
          <w:rFonts w:hint="eastAsia"/>
          <w:color w:val="auto"/>
          <w:highlight w:val="none"/>
          <w:shd w:val="clear" w:color="auto" w:fill="auto"/>
        </w:rPr>
        <w:t>利</w:t>
      </w:r>
    </w:p>
    <w:p>
      <w:pPr>
        <w:spacing w:line="600" w:lineRule="exact"/>
        <w:ind w:firstLine="567"/>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合同履行过程中，采购人需要追加与合同标的相同的货物、工程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5"/>
        <w:spacing w:line="600" w:lineRule="exact"/>
        <w:rPr>
          <w:color w:val="auto"/>
          <w:highlight w:val="none"/>
          <w:shd w:val="clear" w:color="auto" w:fill="auto"/>
        </w:rPr>
      </w:pPr>
      <w:bookmarkStart w:id="44" w:name="_Toc217446068"/>
      <w:r>
        <w:rPr>
          <w:rFonts w:hint="eastAsia"/>
          <w:color w:val="auto"/>
          <w:highlight w:val="none"/>
          <w:shd w:val="clear" w:color="auto" w:fill="auto"/>
        </w:rPr>
        <w:t>履约保证金</w:t>
      </w:r>
      <w:bookmarkEnd w:id="44"/>
      <w:r>
        <w:rPr>
          <w:rFonts w:hint="eastAsia" w:ascii="仿宋" w:hAnsi="仿宋" w:eastAsia="仿宋" w:cstheme="minorBidi"/>
          <w:b w:val="0"/>
          <w:bCs w:val="0"/>
          <w:color w:val="auto"/>
          <w:sz w:val="21"/>
          <w:szCs w:val="21"/>
          <w:highlight w:val="none"/>
          <w:shd w:val="clear" w:color="auto" w:fill="auto"/>
          <w:lang w:val="zh-CN"/>
        </w:rPr>
        <w:t>（实质性要求）</w:t>
      </w:r>
    </w:p>
    <w:p>
      <w:pPr>
        <w:widowControl w:val="0"/>
        <w:tabs>
          <w:tab w:val="left" w:pos="1134"/>
        </w:tabs>
        <w:spacing w:afterAutospacing="0" w:line="600" w:lineRule="exact"/>
        <w:ind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本项目不收取履约保证金。</w:t>
      </w:r>
    </w:p>
    <w:p>
      <w:pPr>
        <w:pStyle w:val="5"/>
        <w:spacing w:beforeAutospacing="0" w:line="600" w:lineRule="exact"/>
        <w:rPr>
          <w:color w:val="auto"/>
          <w:highlight w:val="none"/>
          <w:shd w:val="clear" w:color="auto" w:fill="auto"/>
        </w:rPr>
      </w:pPr>
      <w:r>
        <w:rPr>
          <w:color w:val="auto"/>
          <w:highlight w:val="none"/>
          <w:shd w:val="clear" w:color="auto" w:fill="auto"/>
        </w:rPr>
        <w:t>合同公告</w:t>
      </w:r>
    </w:p>
    <w:p>
      <w:pPr>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采购人应当自政府采购合同签订之日起</w:t>
      </w:r>
      <w:r>
        <w:rPr>
          <w:rFonts w:ascii="宋体" w:hAnsi="宋体"/>
          <w:color w:val="auto"/>
          <w:sz w:val="28"/>
          <w:szCs w:val="28"/>
          <w:highlight w:val="none"/>
          <w:shd w:val="clear" w:color="auto" w:fill="auto"/>
        </w:rPr>
        <w:t>2个工作日内，</w:t>
      </w:r>
      <w:r>
        <w:rPr>
          <w:rFonts w:hint="eastAsia" w:ascii="宋体" w:hAnsi="宋体"/>
          <w:color w:val="auto"/>
          <w:sz w:val="28"/>
          <w:szCs w:val="28"/>
          <w:highlight w:val="none"/>
          <w:shd w:val="clear" w:color="auto" w:fill="auto"/>
        </w:rPr>
        <w:t>将政府采购合同在四川政府采购网公告，但政府采购合同中涉及国家秘密、商业秘密的内容除外。</w:t>
      </w:r>
    </w:p>
    <w:p>
      <w:pPr>
        <w:pStyle w:val="5"/>
        <w:spacing w:line="600" w:lineRule="exact"/>
        <w:rPr>
          <w:color w:val="auto"/>
          <w:highlight w:val="none"/>
          <w:shd w:val="clear" w:color="auto" w:fill="auto"/>
        </w:rPr>
      </w:pPr>
      <w:r>
        <w:rPr>
          <w:color w:val="auto"/>
          <w:highlight w:val="none"/>
          <w:shd w:val="clear" w:color="auto" w:fill="auto"/>
        </w:rPr>
        <w:t>合同备案</w:t>
      </w:r>
    </w:p>
    <w:p>
      <w:pPr>
        <w:spacing w:line="600" w:lineRule="exact"/>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采购人原则</w:t>
      </w:r>
      <w:r>
        <w:rPr>
          <w:rFonts w:ascii="宋体" w:hAnsi="宋体"/>
          <w:color w:val="auto"/>
          <w:sz w:val="28"/>
          <w:szCs w:val="28"/>
          <w:highlight w:val="none"/>
          <w:shd w:val="clear" w:color="auto" w:fill="auto"/>
        </w:rPr>
        <w:t>上在</w:t>
      </w:r>
      <w:r>
        <w:rPr>
          <w:rFonts w:hint="eastAsia" w:ascii="宋体" w:hAnsi="宋体"/>
          <w:color w:val="auto"/>
          <w:sz w:val="28"/>
          <w:szCs w:val="28"/>
          <w:highlight w:val="none"/>
          <w:shd w:val="clear" w:color="auto" w:fill="auto"/>
          <w:lang w:val="en-US" w:eastAsia="zh-CN"/>
        </w:rPr>
        <w:t>7</w:t>
      </w:r>
      <w:r>
        <w:rPr>
          <w:rFonts w:ascii="宋体" w:hAnsi="宋体"/>
          <w:color w:val="auto"/>
          <w:sz w:val="28"/>
          <w:szCs w:val="28"/>
          <w:highlight w:val="none"/>
          <w:shd w:val="clear" w:color="auto" w:fill="auto"/>
        </w:rPr>
        <w:t>个工作日内</w:t>
      </w:r>
      <w:r>
        <w:rPr>
          <w:rFonts w:hint="eastAsia" w:ascii="宋体" w:hAnsi="宋体"/>
          <w:color w:val="auto"/>
          <w:sz w:val="28"/>
          <w:szCs w:val="28"/>
          <w:highlight w:val="none"/>
          <w:shd w:val="clear" w:color="auto" w:fill="auto"/>
          <w:lang w:val="en-US" w:eastAsia="zh-CN"/>
        </w:rPr>
        <w:t>将</w:t>
      </w:r>
      <w:r>
        <w:rPr>
          <w:rFonts w:ascii="宋体" w:hAnsi="宋体"/>
          <w:color w:val="auto"/>
          <w:sz w:val="28"/>
          <w:szCs w:val="28"/>
          <w:highlight w:val="none"/>
          <w:shd w:val="clear" w:color="auto" w:fill="auto"/>
        </w:rPr>
        <w:t>政府采购合同</w:t>
      </w:r>
      <w:r>
        <w:rPr>
          <w:rFonts w:hint="eastAsia" w:ascii="宋体" w:hAnsi="宋体"/>
          <w:color w:val="auto"/>
          <w:sz w:val="28"/>
          <w:szCs w:val="28"/>
          <w:highlight w:val="none"/>
          <w:shd w:val="clear" w:color="auto" w:fill="auto"/>
        </w:rPr>
        <w:t>完成合同备案工作。</w:t>
      </w:r>
    </w:p>
    <w:bookmarkEnd w:id="41"/>
    <w:p>
      <w:pPr>
        <w:pStyle w:val="5"/>
        <w:spacing w:line="600" w:lineRule="exact"/>
        <w:rPr>
          <w:color w:val="auto"/>
          <w:highlight w:val="none"/>
          <w:shd w:val="clear" w:color="auto" w:fill="auto"/>
        </w:rPr>
      </w:pPr>
      <w:bookmarkStart w:id="45" w:name="_Toc217446070"/>
      <w:r>
        <w:rPr>
          <w:rFonts w:hint="eastAsia" w:cs="宋体"/>
          <w:color w:val="auto"/>
          <w:highlight w:val="none"/>
          <w:shd w:val="clear" w:color="auto" w:fill="auto"/>
        </w:rPr>
        <w:t>履行</w:t>
      </w:r>
      <w:r>
        <w:rPr>
          <w:rFonts w:hint="eastAsia"/>
          <w:color w:val="auto"/>
          <w:highlight w:val="none"/>
          <w:shd w:val="clear" w:color="auto" w:fill="auto"/>
        </w:rPr>
        <w:t>合同</w:t>
      </w:r>
    </w:p>
    <w:p>
      <w:pPr>
        <w:widowControl w:val="0"/>
        <w:numPr>
          <w:ilvl w:val="0"/>
          <w:numId w:val="29"/>
        </w:numPr>
        <w:tabs>
          <w:tab w:val="left" w:pos="1134"/>
        </w:tabs>
        <w:spacing w:line="600" w:lineRule="exact"/>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合同一经签订，双方应严格履行合同规定的义务。</w:t>
      </w:r>
    </w:p>
    <w:p>
      <w:pPr>
        <w:widowControl w:val="0"/>
        <w:numPr>
          <w:ilvl w:val="0"/>
          <w:numId w:val="29"/>
        </w:numPr>
        <w:tabs>
          <w:tab w:val="left" w:pos="1134"/>
        </w:tabs>
        <w:spacing w:line="600" w:lineRule="exact"/>
        <w:ind w:left="0" w:firstLine="565" w:firstLineChars="202"/>
        <w:jc w:val="both"/>
        <w:rPr>
          <w:color w:val="auto"/>
          <w:highlight w:val="none"/>
          <w:shd w:val="clear" w:color="auto" w:fill="auto"/>
        </w:rPr>
      </w:pPr>
      <w:r>
        <w:rPr>
          <w:rFonts w:hint="eastAsia" w:ascii="宋体" w:hAnsi="宋体"/>
          <w:color w:val="auto"/>
          <w:sz w:val="28"/>
          <w:szCs w:val="28"/>
          <w:highlight w:val="none"/>
          <w:shd w:val="clear" w:color="auto" w:fill="auto"/>
        </w:rPr>
        <w:t>在合同履行过程中，如发生合同纠纷，合同双方应按照《中华人民</w:t>
      </w:r>
      <w:r>
        <w:rPr>
          <w:rFonts w:ascii="宋体" w:hAnsi="宋体"/>
          <w:color w:val="auto"/>
          <w:sz w:val="28"/>
          <w:szCs w:val="28"/>
          <w:highlight w:val="none"/>
          <w:shd w:val="clear" w:color="auto" w:fill="auto"/>
        </w:rPr>
        <w:t>共和国民法典</w:t>
      </w:r>
      <w:r>
        <w:rPr>
          <w:rFonts w:hint="eastAsia" w:ascii="宋体" w:hAnsi="宋体"/>
          <w:color w:val="auto"/>
          <w:sz w:val="28"/>
          <w:szCs w:val="28"/>
          <w:highlight w:val="none"/>
          <w:shd w:val="clear" w:color="auto" w:fill="auto"/>
        </w:rPr>
        <w:t>》及合同条款的有关规定进行处理。</w:t>
      </w:r>
    </w:p>
    <w:p>
      <w:pPr>
        <w:pStyle w:val="5"/>
        <w:spacing w:line="600" w:lineRule="exact"/>
        <w:rPr>
          <w:color w:val="auto"/>
          <w:highlight w:val="none"/>
          <w:shd w:val="clear" w:color="auto" w:fill="auto"/>
        </w:rPr>
      </w:pPr>
      <w:r>
        <w:rPr>
          <w:rFonts w:hint="eastAsia"/>
          <w:color w:val="auto"/>
          <w:highlight w:val="none"/>
          <w:shd w:val="clear" w:color="auto" w:fill="auto"/>
        </w:rPr>
        <w:t>验收</w:t>
      </w:r>
      <w:bookmarkEnd w:id="45"/>
    </w:p>
    <w:p>
      <w:pPr>
        <w:pStyle w:val="16"/>
        <w:spacing w:line="600" w:lineRule="exact"/>
        <w:ind w:firstLine="56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采购人严格按照国家相关法律法规的要求组织验收或考核。</w:t>
      </w:r>
    </w:p>
    <w:p>
      <w:pPr>
        <w:pStyle w:val="5"/>
        <w:spacing w:line="600" w:lineRule="exact"/>
        <w:rPr>
          <w:color w:val="auto"/>
          <w:highlight w:val="none"/>
          <w:shd w:val="clear" w:color="auto" w:fill="auto"/>
        </w:rPr>
      </w:pPr>
      <w:r>
        <w:rPr>
          <w:rFonts w:hint="eastAsia"/>
          <w:color w:val="auto"/>
          <w:highlight w:val="none"/>
          <w:shd w:val="clear" w:color="auto" w:fill="auto"/>
        </w:rPr>
        <w:t>资金支付</w:t>
      </w:r>
    </w:p>
    <w:p>
      <w:pPr>
        <w:pStyle w:val="29"/>
        <w:spacing w:line="600" w:lineRule="exact"/>
        <w:ind w:firstLine="565" w:firstLineChars="20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采购人按有关规定及采购合同的约定进行支付。</w:t>
      </w:r>
    </w:p>
    <w:p>
      <w:pPr>
        <w:pStyle w:val="4"/>
        <w:spacing w:line="600" w:lineRule="exact"/>
        <w:rPr>
          <w:color w:val="auto"/>
          <w:highlight w:val="none"/>
          <w:shd w:val="clear" w:color="auto" w:fill="auto"/>
        </w:rPr>
      </w:pPr>
      <w:bookmarkStart w:id="46" w:name="_Toc11065"/>
      <w:r>
        <w:rPr>
          <w:rFonts w:hint="eastAsia"/>
          <w:color w:val="auto"/>
          <w:highlight w:val="none"/>
          <w:shd w:val="clear" w:color="auto" w:fill="auto"/>
        </w:rPr>
        <w:t>竞争性磋商工作纪律及要求</w:t>
      </w:r>
      <w:bookmarkEnd w:id="46"/>
    </w:p>
    <w:p>
      <w:pPr>
        <w:pStyle w:val="5"/>
        <w:spacing w:line="600" w:lineRule="exact"/>
        <w:ind w:left="0" w:firstLine="0"/>
        <w:rPr>
          <w:color w:val="auto"/>
          <w:highlight w:val="none"/>
          <w:shd w:val="clear" w:color="auto" w:fill="auto"/>
        </w:rPr>
      </w:pPr>
      <w:bookmarkStart w:id="47" w:name="_Toc217446075"/>
      <w:r>
        <w:rPr>
          <w:rFonts w:hint="eastAsia"/>
          <w:color w:val="auto"/>
          <w:highlight w:val="none"/>
          <w:shd w:val="clear" w:color="auto" w:fill="auto"/>
        </w:rPr>
        <w:t>供应商不得具有的情形</w:t>
      </w:r>
      <w:bookmarkEnd w:id="47"/>
    </w:p>
    <w:p>
      <w:pPr>
        <w:pStyle w:val="16"/>
        <w:spacing w:line="600" w:lineRule="exact"/>
        <w:ind w:firstLine="56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供应商参加磋商不得有下列情形：</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有下列情形之一的，视为供应商串通参加本次竞争性磋商采购活动：</w:t>
      </w:r>
    </w:p>
    <w:p>
      <w:pPr>
        <w:tabs>
          <w:tab w:val="left" w:pos="1134"/>
        </w:tabs>
        <w:spacing w:line="600" w:lineRule="exact"/>
        <w:ind w:left="538"/>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（一）不同供应商的响应文件由同一单位或者个人编制；</w:t>
      </w:r>
    </w:p>
    <w:p>
      <w:pPr>
        <w:tabs>
          <w:tab w:val="left" w:pos="1134"/>
        </w:tabs>
        <w:spacing w:line="600" w:lineRule="exact"/>
        <w:ind w:left="538"/>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（二）不同供应商委托同一单位或者个人办理磋商事宜；</w:t>
      </w:r>
    </w:p>
    <w:p>
      <w:pPr>
        <w:tabs>
          <w:tab w:val="left" w:pos="1134"/>
        </w:tabs>
        <w:spacing w:line="600" w:lineRule="exact"/>
        <w:ind w:firstLine="537" w:firstLineChars="19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（三）不同供应商的响应文件载明的项目管理成员或者联系人员为同一人；</w:t>
      </w:r>
    </w:p>
    <w:p>
      <w:pPr>
        <w:tabs>
          <w:tab w:val="left" w:pos="1134"/>
        </w:tabs>
        <w:spacing w:line="600" w:lineRule="exact"/>
        <w:ind w:left="538"/>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（四）不同供应商的响应文件异常一致或者最后报价呈规律性差异；</w:t>
      </w:r>
    </w:p>
    <w:p>
      <w:pPr>
        <w:tabs>
          <w:tab w:val="left" w:pos="1134"/>
        </w:tabs>
        <w:spacing w:line="600" w:lineRule="exact"/>
        <w:ind w:left="538"/>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（五）不同供应商的响应文件相互混装；</w:t>
      </w:r>
    </w:p>
    <w:p>
      <w:pPr>
        <w:tabs>
          <w:tab w:val="left" w:pos="1134"/>
        </w:tabs>
        <w:spacing w:line="600" w:lineRule="exact"/>
        <w:ind w:left="538"/>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（六）不同供应商的磋商保证金从同一单位或者个人的账户转出；</w:t>
      </w:r>
      <w:r>
        <w:rPr>
          <w:rFonts w:ascii="宋体" w:hAnsi="宋体"/>
          <w:color w:val="auto"/>
          <w:sz w:val="28"/>
          <w:szCs w:val="28"/>
          <w:highlight w:val="none"/>
          <w:shd w:val="clear" w:color="auto" w:fill="auto"/>
        </w:rPr>
        <w:t xml:space="preserve"> </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提供虚假材料谋取成交；</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采取不正当手段诋毁、排挤其他供应商；</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与采购人或</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公资交易中心、其他供应商恶意串通；</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向采购人或</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公资交易中心、磋商小组成员行贿或者提供其他不正当利益；</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成交后无正当理由拒不与采购人签订政府采购合同；</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未按照采购文件确定的事项签订政府采购合同；</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将政府采购合同转包或者违规分包；</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提供假冒伪劣产品；</w:t>
      </w:r>
    </w:p>
    <w:p>
      <w:pPr>
        <w:widowControl w:val="0"/>
        <w:numPr>
          <w:ilvl w:val="1"/>
          <w:numId w:val="30"/>
        </w:numPr>
        <w:tabs>
          <w:tab w:val="left" w:pos="1134"/>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擅自变更、中止或者终止政府采购合同；</w:t>
      </w:r>
    </w:p>
    <w:p>
      <w:pPr>
        <w:widowControl w:val="0"/>
        <w:numPr>
          <w:ilvl w:val="1"/>
          <w:numId w:val="30"/>
        </w:numPr>
        <w:tabs>
          <w:tab w:val="left" w:pos="1418"/>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被列入失信被执行人、重大税收违法案件当事人名单、政府采购严重违法失信行为记录名单，参加政府采购活动前三年内，在经营活动中有重大违法记录；</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在行贿犯罪信息查询期限内，根据中国裁判文书网（http://wenshu.court.gov.cn）查询结果供应商及其现任法定代表人、主要负责人有行贿犯罪记录；</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处于被行政部门禁止参与政府采购活动的期限内；</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拒绝有关部门的监督检查或者向监督检查部门提供虚假情况；</w:t>
      </w:r>
    </w:p>
    <w:p>
      <w:pPr>
        <w:widowControl w:val="0"/>
        <w:numPr>
          <w:ilvl w:val="1"/>
          <w:numId w:val="30"/>
        </w:numPr>
        <w:tabs>
          <w:tab w:val="left" w:pos="1134"/>
          <w:tab w:val="left" w:pos="1418"/>
        </w:tabs>
        <w:spacing w:line="600" w:lineRule="exact"/>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法律法规规定的其他情形。</w:t>
      </w:r>
    </w:p>
    <w:p>
      <w:pPr>
        <w:pStyle w:val="16"/>
        <w:spacing w:line="600" w:lineRule="exact"/>
        <w:ind w:firstLine="565" w:firstLineChars="202"/>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供应商有上述情形的，按照规定追究法律责任，具备一至十四条情形之一的，同时将认定供应商响应文件无效或不确定其为成交供应商，或者取消成交资格或认定成交无效。</w:t>
      </w:r>
    </w:p>
    <w:p>
      <w:pPr>
        <w:pStyle w:val="5"/>
        <w:spacing w:line="600" w:lineRule="exact"/>
        <w:ind w:left="0" w:firstLine="0"/>
        <w:rPr>
          <w:color w:val="auto"/>
          <w:highlight w:val="none"/>
          <w:shd w:val="clear" w:color="auto" w:fill="auto"/>
        </w:rPr>
      </w:pPr>
      <w:bookmarkStart w:id="48" w:name="_Toc314574786"/>
      <w:r>
        <w:rPr>
          <w:rFonts w:hint="eastAsia"/>
          <w:color w:val="auto"/>
          <w:highlight w:val="none"/>
          <w:shd w:val="clear" w:color="auto" w:fill="auto"/>
        </w:rPr>
        <w:t>保密</w:t>
      </w:r>
      <w:bookmarkEnd w:id="48"/>
    </w:p>
    <w:p>
      <w:pPr>
        <w:pStyle w:val="16"/>
        <w:numPr>
          <w:ilvl w:val="0"/>
          <w:numId w:val="31"/>
        </w:numPr>
        <w:tabs>
          <w:tab w:val="left" w:pos="1134"/>
        </w:tabs>
        <w:spacing w:line="600" w:lineRule="exact"/>
        <w:ind w:left="0" w:firstLine="56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不得透露有关潜在供应商的任何情况。</w:t>
      </w:r>
    </w:p>
    <w:p>
      <w:pPr>
        <w:pStyle w:val="16"/>
        <w:numPr>
          <w:ilvl w:val="0"/>
          <w:numId w:val="31"/>
        </w:numPr>
        <w:tabs>
          <w:tab w:val="left" w:pos="1134"/>
        </w:tabs>
        <w:spacing w:line="600" w:lineRule="exact"/>
        <w:ind w:left="0" w:firstLine="56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有关响应文件的审查、澄清、评估和比较以及合同授予意向等情况都不得对外透露。</w:t>
      </w:r>
    </w:p>
    <w:p>
      <w:pPr>
        <w:pStyle w:val="5"/>
        <w:spacing w:line="600" w:lineRule="exact"/>
        <w:ind w:left="0" w:firstLine="0"/>
        <w:rPr>
          <w:color w:val="auto"/>
          <w:highlight w:val="none"/>
          <w:shd w:val="clear" w:color="auto" w:fill="auto"/>
        </w:rPr>
      </w:pPr>
      <w:r>
        <w:rPr>
          <w:rFonts w:hint="eastAsia"/>
          <w:color w:val="auto"/>
          <w:highlight w:val="none"/>
          <w:shd w:val="clear" w:color="auto" w:fill="auto"/>
        </w:rPr>
        <w:t>回避</w:t>
      </w:r>
    </w:p>
    <w:p>
      <w:pPr>
        <w:pStyle w:val="43"/>
        <w:shd w:val="clear" w:color="auto" w:fill="FFFFFF"/>
        <w:spacing w:before="156" w:beforeAutospacing="0" w:after="156" w:afterAutospacing="0" w:line="600" w:lineRule="exact"/>
        <w:ind w:firstLine="565" w:firstLineChars="202"/>
        <w:jc w:val="both"/>
        <w:rPr>
          <w:rFonts w:cs="Helvetica"/>
          <w:color w:val="auto"/>
          <w:sz w:val="28"/>
          <w:szCs w:val="28"/>
          <w:highlight w:val="none"/>
          <w:shd w:val="clear" w:color="auto" w:fill="auto"/>
        </w:rPr>
      </w:pPr>
      <w:r>
        <w:rPr>
          <w:rFonts w:cs="Helvetica"/>
          <w:color w:val="auto"/>
          <w:sz w:val="28"/>
          <w:szCs w:val="28"/>
          <w:highlight w:val="none"/>
          <w:shd w:val="clear" w:color="auto" w:fill="auto"/>
        </w:rPr>
        <w:t>在政府采购活动中，采购人员</w:t>
      </w:r>
      <w:r>
        <w:rPr>
          <w:rFonts w:hint="eastAsia" w:cs="Helvetica"/>
          <w:color w:val="auto"/>
          <w:sz w:val="28"/>
          <w:szCs w:val="28"/>
          <w:highlight w:val="none"/>
          <w:shd w:val="clear" w:color="auto" w:fill="auto"/>
        </w:rPr>
        <w:t>（</w:t>
      </w:r>
      <w:r>
        <w:rPr>
          <w:color w:val="auto"/>
          <w:sz w:val="28"/>
          <w:szCs w:val="28"/>
          <w:highlight w:val="none"/>
          <w:shd w:val="clear" w:color="auto" w:fill="auto"/>
        </w:rPr>
        <w:t>在政府采购活动中需要依法回避的采购人员包括采购人内部负责采购项目的具体经办工作人员和直接分管采购项目的负责人，以及采购代理机构负责采购项目的具体经办工作人员和直接分管采购活动的负责人</w:t>
      </w:r>
      <w:r>
        <w:rPr>
          <w:rFonts w:hint="eastAsia" w:cs="Helvetica"/>
          <w:color w:val="auto"/>
          <w:sz w:val="28"/>
          <w:szCs w:val="28"/>
          <w:highlight w:val="none"/>
          <w:shd w:val="clear" w:color="auto" w:fill="auto"/>
        </w:rPr>
        <w:t>）</w:t>
      </w:r>
      <w:r>
        <w:rPr>
          <w:rFonts w:cs="Helvetica"/>
          <w:color w:val="auto"/>
          <w:sz w:val="28"/>
          <w:szCs w:val="28"/>
          <w:highlight w:val="none"/>
          <w:shd w:val="clear" w:color="auto" w:fill="auto"/>
        </w:rPr>
        <w:t>及相关人员与供应商有下列利害关系之一的，应当回避：</w:t>
      </w:r>
    </w:p>
    <w:p>
      <w:pPr>
        <w:pStyle w:val="43"/>
        <w:shd w:val="clear" w:color="auto" w:fill="FFFFFF"/>
        <w:spacing w:before="156" w:beforeAutospacing="0" w:after="156" w:afterAutospacing="0" w:line="600" w:lineRule="exact"/>
        <w:ind w:firstLine="560" w:firstLineChars="200"/>
        <w:rPr>
          <w:rFonts w:cs="Helvetica"/>
          <w:color w:val="auto"/>
          <w:sz w:val="28"/>
          <w:szCs w:val="28"/>
          <w:highlight w:val="none"/>
          <w:shd w:val="clear" w:color="auto" w:fill="auto"/>
        </w:rPr>
      </w:pPr>
      <w:r>
        <w:rPr>
          <w:rFonts w:cs="Helvetica"/>
          <w:color w:val="auto"/>
          <w:sz w:val="28"/>
          <w:szCs w:val="28"/>
          <w:highlight w:val="none"/>
          <w:shd w:val="clear" w:color="auto" w:fill="auto"/>
        </w:rPr>
        <w:t>（一）参加采购活动前3年内与供应商存在劳动关系；</w:t>
      </w:r>
    </w:p>
    <w:p>
      <w:pPr>
        <w:pStyle w:val="43"/>
        <w:shd w:val="clear" w:color="auto" w:fill="FFFFFF"/>
        <w:spacing w:before="156" w:beforeAutospacing="0" w:after="156" w:afterAutospacing="0" w:line="600" w:lineRule="exact"/>
        <w:rPr>
          <w:rFonts w:cs="Helvetica"/>
          <w:color w:val="auto"/>
          <w:sz w:val="28"/>
          <w:szCs w:val="28"/>
          <w:highlight w:val="none"/>
          <w:shd w:val="clear" w:color="auto" w:fill="auto"/>
        </w:rPr>
      </w:pPr>
      <w:r>
        <w:rPr>
          <w:rFonts w:cs="Helvetica"/>
          <w:color w:val="auto"/>
          <w:sz w:val="28"/>
          <w:szCs w:val="28"/>
          <w:highlight w:val="none"/>
          <w:shd w:val="clear" w:color="auto" w:fill="auto"/>
        </w:rPr>
        <w:t>　　（二）参加采购活动前3年内担任供应商的董事、监事；</w:t>
      </w:r>
    </w:p>
    <w:p>
      <w:pPr>
        <w:pStyle w:val="43"/>
        <w:shd w:val="clear" w:color="auto" w:fill="FFFFFF"/>
        <w:spacing w:before="156" w:beforeAutospacing="0" w:after="156" w:afterAutospacing="0" w:line="600" w:lineRule="exact"/>
        <w:rPr>
          <w:rFonts w:cs="Helvetica"/>
          <w:color w:val="auto"/>
          <w:sz w:val="28"/>
          <w:szCs w:val="28"/>
          <w:highlight w:val="none"/>
          <w:shd w:val="clear" w:color="auto" w:fill="auto"/>
        </w:rPr>
      </w:pPr>
      <w:r>
        <w:rPr>
          <w:rFonts w:cs="Helvetica"/>
          <w:color w:val="auto"/>
          <w:sz w:val="28"/>
          <w:szCs w:val="28"/>
          <w:highlight w:val="none"/>
          <w:shd w:val="clear" w:color="auto" w:fill="auto"/>
        </w:rPr>
        <w:t>　　（三）参加采购活动前3年内是供应商的控股股东或者实际控制人；</w:t>
      </w:r>
    </w:p>
    <w:p>
      <w:pPr>
        <w:pStyle w:val="43"/>
        <w:shd w:val="clear" w:color="auto" w:fill="FFFFFF"/>
        <w:spacing w:before="156" w:beforeAutospacing="0" w:after="156" w:afterAutospacing="0" w:line="600" w:lineRule="exact"/>
        <w:rPr>
          <w:rFonts w:cs="Helvetica"/>
          <w:color w:val="auto"/>
          <w:sz w:val="28"/>
          <w:szCs w:val="28"/>
          <w:highlight w:val="none"/>
          <w:shd w:val="clear" w:color="auto" w:fill="auto"/>
        </w:rPr>
      </w:pPr>
      <w:r>
        <w:rPr>
          <w:rFonts w:cs="Helvetica"/>
          <w:color w:val="auto"/>
          <w:sz w:val="28"/>
          <w:szCs w:val="28"/>
          <w:highlight w:val="none"/>
          <w:shd w:val="clear" w:color="auto" w:fill="auto"/>
        </w:rPr>
        <w:t>　　（四）与供应商的法定代表人或者负责人有夫妻、直系血亲、三代以内旁系血亲或者近姻亲关系；</w:t>
      </w:r>
    </w:p>
    <w:p>
      <w:pPr>
        <w:pStyle w:val="43"/>
        <w:shd w:val="clear" w:color="auto" w:fill="FFFFFF"/>
        <w:spacing w:before="156" w:beforeAutospacing="0" w:after="156" w:afterAutospacing="0" w:line="600" w:lineRule="exact"/>
        <w:rPr>
          <w:rFonts w:cs="Helvetica"/>
          <w:color w:val="auto"/>
          <w:sz w:val="28"/>
          <w:szCs w:val="28"/>
          <w:highlight w:val="none"/>
          <w:shd w:val="clear" w:color="auto" w:fill="auto"/>
        </w:rPr>
      </w:pPr>
      <w:r>
        <w:rPr>
          <w:rFonts w:cs="Helvetica"/>
          <w:color w:val="auto"/>
          <w:sz w:val="28"/>
          <w:szCs w:val="28"/>
          <w:highlight w:val="none"/>
          <w:shd w:val="clear" w:color="auto" w:fill="auto"/>
        </w:rPr>
        <w:t>　　（五）与供应商有其他可能影响政府采购活动公平、公正进行的关系。</w:t>
      </w:r>
    </w:p>
    <w:p>
      <w:pPr>
        <w:spacing w:line="600" w:lineRule="exact"/>
        <w:ind w:firstLine="560" w:firstLineChars="200"/>
        <w:rPr>
          <w:rFonts w:cs="Helvetica"/>
          <w:color w:val="auto"/>
          <w:sz w:val="28"/>
          <w:szCs w:val="28"/>
          <w:highlight w:val="none"/>
          <w:shd w:val="clear" w:color="auto" w:fill="auto"/>
        </w:rPr>
      </w:pPr>
      <w:r>
        <w:rPr>
          <w:rFonts w:cs="Helvetica"/>
          <w:color w:val="auto"/>
          <w:sz w:val="28"/>
          <w:szCs w:val="28"/>
          <w:highlight w:val="none"/>
          <w:shd w:val="clear" w:color="auto" w:fill="auto"/>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4"/>
        <w:spacing w:line="600" w:lineRule="exact"/>
        <w:rPr>
          <w:color w:val="auto"/>
          <w:highlight w:val="none"/>
          <w:shd w:val="clear" w:color="auto" w:fill="auto"/>
        </w:rPr>
      </w:pPr>
      <w:bookmarkStart w:id="49" w:name="_Toc405886181"/>
      <w:bookmarkStart w:id="50" w:name="_Toc6280"/>
      <w:r>
        <w:rPr>
          <w:rFonts w:hint="eastAsia"/>
          <w:color w:val="auto"/>
          <w:highlight w:val="none"/>
          <w:shd w:val="clear" w:color="auto" w:fill="auto"/>
        </w:rPr>
        <w:t>询问、质疑</w:t>
      </w:r>
      <w:bookmarkEnd w:id="49"/>
      <w:r>
        <w:rPr>
          <w:rFonts w:hint="eastAsia"/>
          <w:color w:val="auto"/>
          <w:highlight w:val="none"/>
          <w:shd w:val="clear" w:color="auto" w:fill="auto"/>
        </w:rPr>
        <w:t>和投诉</w:t>
      </w:r>
      <w:bookmarkEnd w:id="50"/>
    </w:p>
    <w:p>
      <w:pPr>
        <w:pStyle w:val="29"/>
        <w:numPr>
          <w:ilvl w:val="0"/>
          <w:numId w:val="32"/>
        </w:numPr>
        <w:tabs>
          <w:tab w:val="left" w:pos="1134"/>
        </w:tabs>
        <w:spacing w:line="600" w:lineRule="exact"/>
        <w:ind w:left="0" w:firstLine="567" w:firstLineChars="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供应商认为磋商文件、磋商过程和成交结果使自己的合法权益受到损害的，可以依法进行质疑。</w:t>
      </w:r>
    </w:p>
    <w:p>
      <w:pPr>
        <w:pStyle w:val="80"/>
        <w:numPr>
          <w:ilvl w:val="0"/>
          <w:numId w:val="32"/>
        </w:numPr>
        <w:tabs>
          <w:tab w:val="left" w:pos="1134"/>
        </w:tabs>
        <w:ind w:left="0" w:firstLine="565" w:firstLineChars="202"/>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询问、质疑、投诉的接收和处理严格按照《中华人民共和国政府采购法》《中华人民共和国政府采购法实施条例》和《政府采购质疑和投诉办法》（财政部94号令）的规定办理。</w:t>
      </w:r>
    </w:p>
    <w:p>
      <w:pPr>
        <w:pStyle w:val="29"/>
        <w:numPr>
          <w:ilvl w:val="0"/>
          <w:numId w:val="32"/>
        </w:numPr>
        <w:tabs>
          <w:tab w:val="left" w:pos="1134"/>
        </w:tabs>
        <w:spacing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供应商询问、质疑的对象</w:t>
      </w:r>
    </w:p>
    <w:p>
      <w:pPr>
        <w:pStyle w:val="29"/>
        <w:numPr>
          <w:ilvl w:val="1"/>
          <w:numId w:val="33"/>
        </w:numPr>
        <w:tabs>
          <w:tab w:val="left" w:pos="1134"/>
        </w:tabs>
        <w:spacing w:afterAutospacing="0"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供应商对磋商文件中供应商参加本次政府采购活动应当具备的条件、项目技术、服务、商务及其他要求，评分细则及标准提出询问或质疑的，应向采购人提出；</w:t>
      </w:r>
    </w:p>
    <w:p>
      <w:pPr>
        <w:pStyle w:val="29"/>
        <w:numPr>
          <w:ilvl w:val="1"/>
          <w:numId w:val="33"/>
        </w:numPr>
        <w:tabs>
          <w:tab w:val="left" w:pos="1134"/>
        </w:tabs>
        <w:spacing w:afterAutospacing="0"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供应商对除上述磋商文件中的其他内容、采购过程及成交结果提出询问、质疑的，应向</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资交易中心提出。</w:t>
      </w:r>
    </w:p>
    <w:p>
      <w:pPr>
        <w:pStyle w:val="29"/>
        <w:numPr>
          <w:ilvl w:val="0"/>
          <w:numId w:val="32"/>
        </w:numPr>
        <w:tabs>
          <w:tab w:val="left" w:pos="1134"/>
        </w:tabs>
        <w:spacing w:beforeAutospacing="0"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供应商提出的询问，应当明确询问事项，如以书面形式提出的，应由供应商签字并加盖公章。</w:t>
      </w:r>
    </w:p>
    <w:p>
      <w:pPr>
        <w:pStyle w:val="29"/>
        <w:numPr>
          <w:ilvl w:val="0"/>
          <w:numId w:val="32"/>
        </w:numPr>
        <w:tabs>
          <w:tab w:val="left" w:pos="1134"/>
        </w:tabs>
        <w:spacing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供应商应在法定质疑期内一次性提出针对同一采购程序环节的质疑。</w:t>
      </w:r>
    </w:p>
    <w:p>
      <w:pPr>
        <w:pStyle w:val="29"/>
        <w:numPr>
          <w:ilvl w:val="0"/>
          <w:numId w:val="32"/>
        </w:numPr>
        <w:tabs>
          <w:tab w:val="left" w:pos="1134"/>
        </w:tabs>
        <w:spacing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供应商提出质疑时应当准备的资料</w:t>
      </w:r>
    </w:p>
    <w:p>
      <w:pPr>
        <w:pStyle w:val="80"/>
        <w:widowControl w:val="0"/>
        <w:numPr>
          <w:ilvl w:val="1"/>
          <w:numId w:val="34"/>
        </w:numPr>
        <w:tabs>
          <w:tab w:val="left" w:pos="1134"/>
        </w:tabs>
        <w:spacing w:afterAutospacing="0" w:line="600" w:lineRule="exact"/>
        <w:ind w:left="0" w:firstLine="567" w:firstLineChars="0"/>
        <w:jc w:val="both"/>
        <w:rPr>
          <w:rFonts w:ascii="宋体" w:hAnsi="宋体" w:eastAsia="宋体"/>
          <w:color w:val="auto"/>
          <w:sz w:val="28"/>
          <w:szCs w:val="28"/>
          <w:highlight w:val="none"/>
          <w:shd w:val="clear" w:color="auto" w:fill="auto"/>
        </w:rPr>
      </w:pPr>
      <w:r>
        <w:rPr>
          <w:rFonts w:ascii="宋体" w:hAnsi="宋体" w:eastAsia="宋体"/>
          <w:color w:val="auto"/>
          <w:sz w:val="28"/>
          <w:szCs w:val="28"/>
          <w:highlight w:val="none"/>
          <w:shd w:val="clear" w:color="auto" w:fill="auto"/>
        </w:rPr>
        <w:t>质疑书</w:t>
      </w:r>
      <w:r>
        <w:rPr>
          <w:rFonts w:hint="eastAsia" w:ascii="宋体" w:hAnsi="宋体" w:eastAsia="宋体"/>
          <w:color w:val="auto"/>
          <w:sz w:val="28"/>
          <w:szCs w:val="28"/>
          <w:highlight w:val="none"/>
          <w:shd w:val="clear" w:color="auto" w:fill="auto"/>
        </w:rPr>
        <w:t>1</w:t>
      </w:r>
      <w:r>
        <w:rPr>
          <w:rFonts w:ascii="宋体" w:hAnsi="宋体" w:eastAsia="宋体"/>
          <w:color w:val="auto"/>
          <w:sz w:val="28"/>
          <w:szCs w:val="28"/>
          <w:highlight w:val="none"/>
          <w:shd w:val="clear" w:color="auto" w:fill="auto"/>
        </w:rPr>
        <w:t>份</w:t>
      </w:r>
      <w:r>
        <w:rPr>
          <w:rFonts w:hint="eastAsia" w:ascii="宋体" w:hAnsi="宋体" w:eastAsia="宋体"/>
          <w:color w:val="auto"/>
          <w:sz w:val="28"/>
          <w:szCs w:val="28"/>
          <w:highlight w:val="none"/>
          <w:shd w:val="clear" w:color="auto" w:fill="auto"/>
        </w:rPr>
        <w:t>（加盖公章）；</w:t>
      </w:r>
    </w:p>
    <w:p>
      <w:pPr>
        <w:pStyle w:val="80"/>
        <w:widowControl w:val="0"/>
        <w:numPr>
          <w:ilvl w:val="1"/>
          <w:numId w:val="34"/>
        </w:numPr>
        <w:tabs>
          <w:tab w:val="left" w:pos="1134"/>
        </w:tabs>
        <w:spacing w:beforeAutospacing="0" w:afterAutospacing="0" w:line="600" w:lineRule="exact"/>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委托代理人办理质疑事宜的需提供：法定代表人授权委托书1份（加盖公章）；</w:t>
      </w:r>
    </w:p>
    <w:p>
      <w:pPr>
        <w:pStyle w:val="80"/>
        <w:widowControl w:val="0"/>
        <w:numPr>
          <w:ilvl w:val="1"/>
          <w:numId w:val="34"/>
        </w:numPr>
        <w:tabs>
          <w:tab w:val="left" w:pos="1134"/>
        </w:tabs>
        <w:spacing w:beforeAutospacing="0" w:afterAutospacing="0" w:line="600" w:lineRule="exact"/>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营业执照或法人证书复印件1份；</w:t>
      </w:r>
    </w:p>
    <w:p>
      <w:pPr>
        <w:pStyle w:val="80"/>
        <w:widowControl w:val="0"/>
        <w:numPr>
          <w:ilvl w:val="1"/>
          <w:numId w:val="34"/>
        </w:numPr>
        <w:tabs>
          <w:tab w:val="left" w:pos="1134"/>
        </w:tabs>
        <w:spacing w:beforeAutospacing="0" w:afterAutospacing="0" w:line="600" w:lineRule="exact"/>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法定代表人身份证复印件1份；</w:t>
      </w:r>
    </w:p>
    <w:p>
      <w:pPr>
        <w:pStyle w:val="80"/>
        <w:widowControl w:val="0"/>
        <w:numPr>
          <w:ilvl w:val="1"/>
          <w:numId w:val="34"/>
        </w:numPr>
        <w:tabs>
          <w:tab w:val="left" w:pos="1134"/>
        </w:tabs>
        <w:spacing w:beforeAutospacing="0" w:afterAutospacing="0" w:line="600" w:lineRule="exact"/>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委托代理人身份证复印件1份（委托代理人办理质疑事宜的需提供）；</w:t>
      </w:r>
    </w:p>
    <w:p>
      <w:pPr>
        <w:pStyle w:val="80"/>
        <w:widowControl w:val="0"/>
        <w:numPr>
          <w:ilvl w:val="1"/>
          <w:numId w:val="34"/>
        </w:numPr>
        <w:tabs>
          <w:tab w:val="left" w:pos="1134"/>
        </w:tabs>
        <w:spacing w:beforeAutospacing="0" w:afterAutospacing="0" w:line="600" w:lineRule="exact"/>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针对质疑事项必要的证明材料。</w:t>
      </w:r>
    </w:p>
    <w:p>
      <w:pPr>
        <w:pStyle w:val="29"/>
        <w:numPr>
          <w:ilvl w:val="0"/>
          <w:numId w:val="32"/>
        </w:numPr>
        <w:tabs>
          <w:tab w:val="left" w:pos="1134"/>
        </w:tabs>
        <w:spacing w:beforeAutospacing="0"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供应商对采购人、集中代理机构的质疑答复不满意，或者采购人、集中代理机构未在规定期限内作出答复的，供应商可以在答复期满后15个工作日内向同级财政部门提起投诉。</w:t>
      </w:r>
    </w:p>
    <w:p>
      <w:pPr>
        <w:pStyle w:val="4"/>
        <w:spacing w:line="600" w:lineRule="exact"/>
        <w:rPr>
          <w:color w:val="auto"/>
          <w:highlight w:val="none"/>
          <w:shd w:val="clear" w:color="auto" w:fill="auto"/>
        </w:rPr>
      </w:pPr>
      <w:bookmarkStart w:id="51" w:name="_Toc376425021"/>
      <w:bookmarkEnd w:id="51"/>
      <w:bookmarkStart w:id="52" w:name="_Toc3363724"/>
      <w:bookmarkStart w:id="53" w:name="_Toc32137"/>
      <w:r>
        <w:rPr>
          <w:rFonts w:hint="eastAsia"/>
          <w:color w:val="auto"/>
          <w:highlight w:val="none"/>
          <w:shd w:val="clear" w:color="auto" w:fill="auto"/>
        </w:rPr>
        <w:t>中小企业政府采购信用融资</w:t>
      </w:r>
      <w:bookmarkEnd w:id="52"/>
      <w:bookmarkEnd w:id="53"/>
    </w:p>
    <w:p>
      <w:pPr>
        <w:pStyle w:val="29"/>
        <w:numPr>
          <w:ilvl w:val="0"/>
          <w:numId w:val="35"/>
        </w:numPr>
        <w:tabs>
          <w:tab w:val="left" w:pos="1134"/>
        </w:tabs>
        <w:spacing w:line="600" w:lineRule="exact"/>
        <w:ind w:left="0" w:firstLine="567" w:firstLineChars="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参加本次采购活动成交的中小企业无需提供财产抵押或第三方担保，凭借政府采购合同可向融资机构申请融资。</w:t>
      </w:r>
    </w:p>
    <w:p>
      <w:pPr>
        <w:pStyle w:val="29"/>
        <w:numPr>
          <w:ilvl w:val="0"/>
          <w:numId w:val="35"/>
        </w:numPr>
        <w:tabs>
          <w:tab w:val="left" w:pos="1134"/>
        </w:tabs>
        <w:spacing w:line="600" w:lineRule="exact"/>
        <w:ind w:left="0" w:firstLine="567" w:firstLineChars="0"/>
        <w:rPr>
          <w:rFonts w:ascii="宋体" w:hAnsi="宋体"/>
          <w:color w:val="auto"/>
          <w:sz w:val="28"/>
          <w:szCs w:val="28"/>
          <w:highlight w:val="none"/>
          <w:shd w:val="clear" w:color="auto" w:fill="auto"/>
        </w:rPr>
      </w:pPr>
      <w:r>
        <w:rPr>
          <w:rFonts w:hint="eastAsia" w:ascii="宋体" w:hAnsi="宋体" w:eastAsia="宋体" w:cs="宋体"/>
          <w:color w:val="auto"/>
          <w:kern w:val="0"/>
          <w:sz w:val="28"/>
          <w:szCs w:val="28"/>
          <w:highlight w:val="none"/>
          <w:shd w:val="clear" w:color="auto" w:fill="auto"/>
        </w:rPr>
        <w:t>《成都市财政局中国人民银行成都分行营业管理部关于印发〈成都市中小企业政府采购信用融资暂行办法〉和〈成都市级支持中小企业政府采购信用融资实施方案〉的通知》（成财采[2019]17号），《成都市财政局关于公布成都市首批在线开展政府采购信用融资业务银行名单的通知》（成财采〔2019〕49号），《成都市财政局关于增补“蓉采贷”政策合作银行及做好相关工作的通知》（成财采发〔2020〕20号）和《新津县支持中小企业政府采购信用融资实施方案（试行）》（新财政〔2019〕21号）</w:t>
      </w:r>
      <w:r>
        <w:rPr>
          <w:rFonts w:hint="eastAsia" w:ascii="宋体" w:hAnsi="宋体"/>
          <w:color w:val="auto"/>
          <w:sz w:val="28"/>
          <w:szCs w:val="28"/>
          <w:highlight w:val="none"/>
          <w:shd w:val="clear" w:color="auto" w:fill="auto"/>
        </w:rPr>
        <w:t>见附件。</w:t>
      </w:r>
    </w:p>
    <w:p>
      <w:pPr>
        <w:pStyle w:val="4"/>
        <w:spacing w:line="600" w:lineRule="exact"/>
        <w:rPr>
          <w:color w:val="auto"/>
          <w:highlight w:val="none"/>
          <w:shd w:val="clear" w:color="auto" w:fill="auto"/>
        </w:rPr>
      </w:pPr>
      <w:bookmarkStart w:id="54" w:name="_Toc5935"/>
      <w:r>
        <w:rPr>
          <w:rFonts w:hint="eastAsia"/>
          <w:color w:val="auto"/>
          <w:highlight w:val="none"/>
          <w:shd w:val="clear" w:color="auto" w:fill="auto"/>
        </w:rPr>
        <w:t>其他</w:t>
      </w:r>
      <w:bookmarkEnd w:id="54"/>
    </w:p>
    <w:p>
      <w:pPr>
        <w:tabs>
          <w:tab w:val="left" w:pos="1134"/>
        </w:tabs>
        <w:spacing w:line="600" w:lineRule="exact"/>
        <w:ind w:firstLine="484" w:firstLineChars="202"/>
        <w:rPr>
          <w:rFonts w:ascii="宋体" w:hAnsi="宋体"/>
          <w:color w:val="auto"/>
          <w:sz w:val="28"/>
          <w:szCs w:val="28"/>
          <w:highlight w:val="none"/>
          <w:shd w:val="clear" w:color="auto" w:fill="auto"/>
        </w:rPr>
      </w:pPr>
      <w:r>
        <w:rPr>
          <w:rFonts w:hint="eastAsia" w:ascii="仿宋" w:hAnsi="仿宋" w:eastAsia="仿宋"/>
          <w:color w:val="auto"/>
          <w:szCs w:val="21"/>
          <w:highlight w:val="none"/>
          <w:shd w:val="clear" w:color="auto" w:fill="auto"/>
          <w:lang w:val="zh-CN"/>
        </w:rPr>
        <w:t>（实质性要求）</w:t>
      </w:r>
      <w:r>
        <w:rPr>
          <w:rFonts w:hint="eastAsia" w:ascii="宋体" w:hAnsi="宋体"/>
          <w:color w:val="auto"/>
          <w:sz w:val="28"/>
          <w:szCs w:val="28"/>
          <w:highlight w:val="none"/>
          <w:shd w:val="clear" w:color="auto" w:fill="auto"/>
        </w:rPr>
        <w:t>国家或行业主管部门对项目的技术标准、质量标准等有强制性规定的，必须符合其要求。</w:t>
      </w: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bookmarkStart w:id="55" w:name="_Toc16882"/>
      <w:r>
        <w:rPr>
          <w:rFonts w:hint="eastAsia"/>
          <w:color w:val="auto"/>
          <w:highlight w:val="none"/>
          <w:shd w:val="clear" w:color="auto" w:fill="auto"/>
        </w:rPr>
        <w:br w:type="page"/>
      </w:r>
    </w:p>
    <w:p>
      <w:pPr>
        <w:pStyle w:val="3"/>
        <w:numPr>
          <w:ilvl w:val="0"/>
          <w:numId w:val="1"/>
        </w:numPr>
        <w:spacing w:before="0" w:after="0"/>
        <w:ind w:left="0" w:firstLine="0"/>
        <w:rPr>
          <w:color w:val="auto"/>
          <w:highlight w:val="none"/>
          <w:shd w:val="clear" w:color="auto" w:fill="auto"/>
        </w:rPr>
      </w:pPr>
      <w:r>
        <w:rPr>
          <w:rFonts w:hint="eastAsia"/>
          <w:color w:val="auto"/>
          <w:highlight w:val="none"/>
          <w:shd w:val="clear" w:color="auto" w:fill="auto"/>
        </w:rPr>
        <w:t>响应文件格式</w:t>
      </w:r>
      <w:bookmarkEnd w:id="55"/>
    </w:p>
    <w:p>
      <w:pPr>
        <w:pStyle w:val="4"/>
        <w:rPr>
          <w:color w:val="auto"/>
          <w:highlight w:val="none"/>
          <w:shd w:val="clear" w:color="auto" w:fill="auto"/>
        </w:rPr>
      </w:pPr>
      <w:bookmarkStart w:id="56" w:name="_Toc9589"/>
      <w:bookmarkStart w:id="57" w:name="_Toc448403805"/>
      <w:bookmarkStart w:id="58" w:name="_Toc320698765"/>
      <w:r>
        <w:rPr>
          <w:rFonts w:hint="eastAsia"/>
          <w:color w:val="auto"/>
          <w:highlight w:val="none"/>
          <w:shd w:val="clear" w:color="auto" w:fill="auto"/>
          <w:lang w:eastAsia="zh-CN"/>
        </w:rPr>
        <w:t>资格性</w:t>
      </w:r>
      <w:r>
        <w:rPr>
          <w:rFonts w:hint="eastAsia"/>
          <w:color w:val="auto"/>
          <w:highlight w:val="none"/>
          <w:shd w:val="clear" w:color="auto" w:fill="auto"/>
        </w:rPr>
        <w:t>文件格式</w:t>
      </w:r>
      <w:bookmarkEnd w:id="56"/>
    </w:p>
    <w:p>
      <w:pPr>
        <w:pStyle w:val="5"/>
        <w:tabs>
          <w:tab w:val="left" w:pos="709"/>
        </w:tabs>
        <w:ind w:left="1135" w:hanging="1135"/>
        <w:jc w:val="left"/>
        <w:rPr>
          <w:color w:val="auto"/>
          <w:highlight w:val="none"/>
          <w:shd w:val="clear" w:color="auto" w:fill="auto"/>
        </w:rPr>
      </w:pPr>
      <w:r>
        <w:rPr>
          <w:rFonts w:hint="eastAsia"/>
          <w:color w:val="auto"/>
          <w:highlight w:val="none"/>
          <w:shd w:val="clear" w:color="auto" w:fill="auto"/>
          <w:lang w:eastAsia="zh-CN"/>
        </w:rPr>
        <w:t>资格性</w:t>
      </w:r>
      <w:r>
        <w:rPr>
          <w:rFonts w:hint="eastAsia"/>
          <w:color w:val="auto"/>
          <w:highlight w:val="none"/>
          <w:shd w:val="clear" w:color="auto" w:fill="auto"/>
        </w:rPr>
        <w:t>响应文件封面格式</w:t>
      </w:r>
      <w:bookmarkEnd w:id="57"/>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spacing w:line="360" w:lineRule="auto"/>
        <w:jc w:val="center"/>
        <w:rPr>
          <w:rFonts w:ascii="宋体" w:hAnsi="宋体"/>
          <w:color w:val="auto"/>
          <w:spacing w:val="78"/>
          <w:sz w:val="96"/>
          <w:szCs w:val="120"/>
          <w:highlight w:val="none"/>
          <w:shd w:val="clear" w:color="auto" w:fill="auto"/>
        </w:rPr>
      </w:pPr>
      <w:r>
        <w:rPr>
          <w:rFonts w:hint="eastAsia" w:ascii="宋体" w:hAnsi="宋体"/>
          <w:color w:val="auto"/>
          <w:spacing w:val="78"/>
          <w:sz w:val="96"/>
          <w:szCs w:val="120"/>
          <w:highlight w:val="none"/>
          <w:shd w:val="clear" w:color="auto" w:fill="auto"/>
          <w:lang w:eastAsia="zh-CN"/>
        </w:rPr>
        <w:t>资格性</w:t>
      </w:r>
      <w:r>
        <w:rPr>
          <w:rFonts w:hint="eastAsia" w:ascii="宋体" w:hAnsi="宋体"/>
          <w:color w:val="auto"/>
          <w:spacing w:val="78"/>
          <w:sz w:val="96"/>
          <w:szCs w:val="120"/>
          <w:highlight w:val="none"/>
          <w:shd w:val="clear" w:color="auto" w:fill="auto"/>
        </w:rPr>
        <w:t>响应文件</w:t>
      </w: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ind w:left="1751" w:hanging="1751" w:hangingChars="545"/>
        <w:rPr>
          <w:rFonts w:hint="eastAsia" w:ascii="宋体" w:hAnsi="宋体" w:eastAsia="宋体"/>
          <w:b/>
          <w:bCs/>
          <w:color w:val="auto"/>
          <w:sz w:val="32"/>
          <w:szCs w:val="32"/>
          <w:highlight w:val="none"/>
          <w:shd w:val="clear" w:color="auto" w:fill="auto"/>
          <w:lang w:eastAsia="zh-CN"/>
        </w:rPr>
      </w:pPr>
      <w:r>
        <w:rPr>
          <w:rFonts w:hint="eastAsia" w:ascii="宋体" w:hAnsi="宋体"/>
          <w:b/>
          <w:bCs/>
          <w:color w:val="auto"/>
          <w:sz w:val="32"/>
          <w:szCs w:val="32"/>
          <w:highlight w:val="none"/>
          <w:shd w:val="clear" w:color="auto" w:fill="auto"/>
        </w:rPr>
        <w:t>项目名称：</w:t>
      </w:r>
      <w:r>
        <w:rPr>
          <w:rFonts w:hint="eastAsia" w:ascii="宋体" w:hAnsi="宋体"/>
          <w:b/>
          <w:bCs/>
          <w:color w:val="auto"/>
          <w:sz w:val="32"/>
          <w:szCs w:val="32"/>
          <w:highlight w:val="none"/>
          <w:shd w:val="clear" w:color="auto" w:fill="auto"/>
          <w:lang w:eastAsia="zh-CN"/>
        </w:rPr>
        <w:t>成都市新津区人力资源和社会保障局保安保洁劳务外包项目</w:t>
      </w:r>
    </w:p>
    <w:p>
      <w:pPr>
        <w:spacing w:line="360" w:lineRule="auto"/>
        <w:rPr>
          <w:rFonts w:hint="eastAsia" w:ascii="宋体" w:hAnsi="宋体" w:eastAsia="宋体"/>
          <w:b/>
          <w:color w:val="auto"/>
          <w:sz w:val="32"/>
          <w:szCs w:val="32"/>
          <w:highlight w:val="none"/>
          <w:u w:val="single"/>
          <w:shd w:val="clear" w:color="auto" w:fill="auto"/>
          <w:lang w:val="en-US" w:eastAsia="zh-CN"/>
        </w:rPr>
      </w:pPr>
      <w:r>
        <w:rPr>
          <w:rFonts w:hint="eastAsia" w:ascii="宋体" w:hAnsi="宋体"/>
          <w:b/>
          <w:bCs/>
          <w:color w:val="auto"/>
          <w:sz w:val="32"/>
          <w:szCs w:val="32"/>
          <w:highlight w:val="none"/>
          <w:shd w:val="clear" w:color="auto" w:fill="auto"/>
        </w:rPr>
        <w:t>项目编号：</w:t>
      </w:r>
      <w:r>
        <w:rPr>
          <w:rFonts w:hint="default" w:ascii="宋体" w:hAnsi="宋体"/>
          <w:b/>
          <w:bCs/>
          <w:color w:val="auto"/>
          <w:sz w:val="32"/>
          <w:szCs w:val="32"/>
          <w:highlight w:val="none"/>
          <w:shd w:val="clear" w:color="auto" w:fill="auto"/>
          <w:lang w:val="en-US" w:eastAsia="zh-CN"/>
        </w:rPr>
        <w:t>新津政采（2021）A0002号</w:t>
      </w:r>
    </w:p>
    <w:p>
      <w:pPr>
        <w:spacing w:line="360" w:lineRule="auto"/>
        <w:rPr>
          <w:rFonts w:ascii="宋体" w:hAnsi="宋体"/>
          <w:b/>
          <w:bCs/>
          <w:color w:val="auto"/>
          <w:sz w:val="32"/>
          <w:szCs w:val="32"/>
          <w:highlight w:val="none"/>
          <w:shd w:val="clear" w:color="auto" w:fill="auto"/>
        </w:rPr>
      </w:pPr>
    </w:p>
    <w:p>
      <w:pPr>
        <w:spacing w:line="360" w:lineRule="auto"/>
        <w:rPr>
          <w:rFonts w:ascii="宋体" w:hAnsi="宋体"/>
          <w:b/>
          <w:bCs/>
          <w:color w:val="auto"/>
          <w:sz w:val="32"/>
          <w:szCs w:val="32"/>
          <w:highlight w:val="none"/>
          <w:shd w:val="clear" w:color="auto" w:fill="auto"/>
        </w:rPr>
      </w:pPr>
    </w:p>
    <w:p>
      <w:pPr>
        <w:spacing w:line="360" w:lineRule="auto"/>
        <w:rPr>
          <w:rFonts w:ascii="宋体" w:hAnsi="宋体"/>
          <w:b/>
          <w:bCs/>
          <w:color w:val="auto"/>
          <w:sz w:val="32"/>
          <w:szCs w:val="32"/>
          <w:highlight w:val="none"/>
          <w:shd w:val="clear" w:color="auto" w:fill="auto"/>
        </w:rPr>
      </w:pPr>
    </w:p>
    <w:p>
      <w:pPr>
        <w:spacing w:line="360" w:lineRule="auto"/>
        <w:ind w:firstLine="630" w:firstLineChars="196"/>
        <w:rPr>
          <w:rFonts w:ascii="宋体" w:hAnsi="宋体"/>
          <w:b/>
          <w:bCs/>
          <w:color w:val="auto"/>
          <w:sz w:val="32"/>
          <w:szCs w:val="32"/>
          <w:highlight w:val="none"/>
          <w:shd w:val="clear" w:color="auto" w:fill="auto"/>
        </w:rPr>
      </w:pPr>
      <w:r>
        <w:rPr>
          <w:rFonts w:hint="eastAsia" w:ascii="宋体" w:hAnsi="宋体"/>
          <w:b/>
          <w:bCs/>
          <w:color w:val="auto"/>
          <w:sz w:val="32"/>
          <w:szCs w:val="32"/>
          <w:highlight w:val="none"/>
          <w:shd w:val="clear" w:color="auto" w:fill="auto"/>
        </w:rPr>
        <w:t>供应商名称：XXXX</w:t>
      </w:r>
    </w:p>
    <w:p>
      <w:pPr>
        <w:spacing w:line="360" w:lineRule="auto"/>
        <w:ind w:firstLine="565" w:firstLineChars="176"/>
        <w:rPr>
          <w:rFonts w:ascii="宋体" w:hAnsi="宋体"/>
          <w:b/>
          <w:bCs/>
          <w:color w:val="auto"/>
          <w:sz w:val="32"/>
          <w:szCs w:val="32"/>
          <w:highlight w:val="none"/>
          <w:shd w:val="clear" w:color="auto" w:fill="auto"/>
        </w:rPr>
      </w:pPr>
      <w:r>
        <w:rPr>
          <w:rFonts w:hint="eastAsia" w:ascii="宋体" w:hAnsi="宋体"/>
          <w:b/>
          <w:bCs/>
          <w:color w:val="auto"/>
          <w:sz w:val="32"/>
          <w:szCs w:val="32"/>
          <w:highlight w:val="none"/>
          <w:shd w:val="clear" w:color="auto" w:fill="auto"/>
        </w:rPr>
        <w:t>日      期：202X年XX月XX日</w:t>
      </w: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pStyle w:val="5"/>
        <w:tabs>
          <w:tab w:val="left" w:pos="709"/>
        </w:tabs>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供应商资格声明的函</w:t>
      </w:r>
    </w:p>
    <w:p>
      <w:pPr>
        <w:spacing w:line="360" w:lineRule="auto"/>
        <w:jc w:val="both"/>
        <w:rPr>
          <w:rFonts w:hint="eastAsia" w:asciiTheme="minorEastAsia" w:hAnsiTheme="minorEastAsia" w:eastAsiaTheme="minorEastAsia" w:cstheme="minorEastAsia"/>
          <w:color w:val="auto"/>
          <w:sz w:val="28"/>
          <w:szCs w:val="28"/>
          <w:highlight w:val="none"/>
          <w:shd w:val="clear" w:color="auto" w:fill="auto"/>
        </w:rPr>
      </w:pPr>
      <w:bookmarkStart w:id="59" w:name="_Toc52184753"/>
      <w:bookmarkStart w:id="60" w:name="_Toc119203988"/>
      <w:bookmarkStart w:id="61" w:name="_Toc119296788"/>
      <w:bookmarkStart w:id="62" w:name="_Toc146903609"/>
      <w:bookmarkStart w:id="63" w:name="_Toc119295087"/>
      <w:r>
        <w:rPr>
          <w:rFonts w:hint="eastAsia" w:asciiTheme="minorEastAsia" w:hAnsiTheme="minorEastAsia" w:eastAsiaTheme="minorEastAsia" w:cstheme="minorEastAsia"/>
          <w:color w:val="auto"/>
          <w:sz w:val="28"/>
          <w:szCs w:val="28"/>
          <w:highlight w:val="none"/>
          <w:shd w:val="clear" w:color="auto" w:fill="auto"/>
          <w:lang w:eastAsia="zh-CN"/>
        </w:rPr>
        <w:t>成都市新津区公共资源交易服务中心</w:t>
      </w:r>
      <w:r>
        <w:rPr>
          <w:rFonts w:hint="eastAsia" w:asciiTheme="minorEastAsia" w:hAnsiTheme="minorEastAsia" w:eastAsiaTheme="minorEastAsia" w:cstheme="minorEastAsia"/>
          <w:color w:val="auto"/>
          <w:sz w:val="28"/>
          <w:szCs w:val="28"/>
          <w:highlight w:val="none"/>
          <w:shd w:val="clear" w:color="auto" w:fill="auto"/>
        </w:rPr>
        <w:t>：</w:t>
      </w:r>
    </w:p>
    <w:p>
      <w:pPr>
        <w:spacing w:line="360" w:lineRule="auto"/>
        <w:ind w:firstLine="560" w:firstLineChars="200"/>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我方全面研究了“</w:t>
      </w:r>
      <w:r>
        <w:rPr>
          <w:rFonts w:hint="eastAsia" w:asciiTheme="minorEastAsia" w:hAnsiTheme="minorEastAsia" w:eastAsiaTheme="minorEastAsia" w:cstheme="minorEastAsia"/>
          <w:b/>
          <w:color w:val="auto"/>
          <w:sz w:val="28"/>
          <w:szCs w:val="28"/>
          <w:highlight w:val="none"/>
          <w:shd w:val="clear" w:color="auto" w:fill="auto"/>
          <w:lang w:eastAsia="zh-CN"/>
        </w:rPr>
        <w:t>成都市新津区人力资源和社会保障局保安保洁劳务外包项目</w:t>
      </w:r>
      <w:r>
        <w:rPr>
          <w:rFonts w:hint="eastAsia" w:asciiTheme="minorEastAsia" w:hAnsiTheme="minorEastAsia" w:eastAsiaTheme="minorEastAsia" w:cstheme="minorEastAsia"/>
          <w:b/>
          <w:bCs/>
          <w:color w:val="auto"/>
          <w:sz w:val="28"/>
          <w:szCs w:val="28"/>
          <w:highlight w:val="none"/>
          <w:shd w:val="clear" w:color="auto" w:fill="auto"/>
        </w:rPr>
        <w:t>”</w:t>
      </w:r>
      <w:r>
        <w:rPr>
          <w:rFonts w:hint="eastAsia" w:asciiTheme="minorEastAsia" w:hAnsiTheme="minorEastAsia" w:eastAsiaTheme="minorEastAsia" w:cstheme="minorEastAsia"/>
          <w:b/>
          <w:bCs/>
          <w:color w:val="auto"/>
          <w:sz w:val="28"/>
          <w:szCs w:val="28"/>
          <w:highlight w:val="none"/>
          <w:u w:val="single"/>
          <w:shd w:val="clear" w:color="auto" w:fill="auto"/>
        </w:rPr>
        <w:t>（项目编号：</w:t>
      </w:r>
      <w:r>
        <w:rPr>
          <w:rFonts w:hint="default" w:asciiTheme="minorEastAsia" w:hAnsiTheme="minorEastAsia" w:eastAsiaTheme="minorEastAsia" w:cstheme="minorEastAsia"/>
          <w:b/>
          <w:bCs/>
          <w:color w:val="auto"/>
          <w:sz w:val="28"/>
          <w:szCs w:val="28"/>
          <w:highlight w:val="none"/>
          <w:u w:val="single"/>
          <w:shd w:val="clear" w:color="auto" w:fill="auto"/>
          <w:lang w:val="en-US" w:eastAsia="zh-CN"/>
        </w:rPr>
        <w:t>新津政采（2021）A0002号</w:t>
      </w:r>
      <w:r>
        <w:rPr>
          <w:rFonts w:hint="eastAsia" w:asciiTheme="minorEastAsia" w:hAnsiTheme="minorEastAsia" w:eastAsiaTheme="minorEastAsia" w:cstheme="minorEastAsia"/>
          <w:b/>
          <w:bCs/>
          <w:color w:val="auto"/>
          <w:sz w:val="28"/>
          <w:szCs w:val="28"/>
          <w:highlight w:val="none"/>
          <w:shd w:val="clear" w:color="auto" w:fill="auto"/>
        </w:rPr>
        <w:t>）</w:t>
      </w:r>
      <w:r>
        <w:rPr>
          <w:rFonts w:hint="eastAsia" w:asciiTheme="minorEastAsia" w:hAnsiTheme="minorEastAsia" w:eastAsiaTheme="minorEastAsia" w:cstheme="minorEastAsia"/>
          <w:bCs/>
          <w:color w:val="auto"/>
          <w:sz w:val="28"/>
          <w:szCs w:val="28"/>
          <w:highlight w:val="none"/>
          <w:shd w:val="clear" w:color="auto" w:fill="auto"/>
        </w:rPr>
        <w:t>的磋商文件，决定参加贵单位组织的本项目的磋商。我方授权</w:t>
      </w:r>
      <w:r>
        <w:rPr>
          <w:rFonts w:hint="eastAsia" w:asciiTheme="minorEastAsia" w:hAnsiTheme="minorEastAsia" w:eastAsiaTheme="minorEastAsia" w:cstheme="minorEastAsia"/>
          <w:bCs/>
          <w:color w:val="auto"/>
          <w:sz w:val="28"/>
          <w:szCs w:val="28"/>
          <w:highlight w:val="none"/>
          <w:u w:val="single"/>
          <w:shd w:val="clear" w:color="auto" w:fill="auto"/>
        </w:rPr>
        <w:t>XXX（姓名、职务）</w:t>
      </w:r>
      <w:r>
        <w:rPr>
          <w:rFonts w:hint="eastAsia" w:asciiTheme="minorEastAsia" w:hAnsiTheme="minorEastAsia" w:eastAsiaTheme="minorEastAsia" w:cstheme="minorEastAsia"/>
          <w:bCs/>
          <w:color w:val="auto"/>
          <w:sz w:val="28"/>
          <w:szCs w:val="28"/>
          <w:highlight w:val="none"/>
          <w:shd w:val="clear" w:color="auto" w:fill="auto"/>
        </w:rPr>
        <w:t>代表我方</w:t>
      </w:r>
      <w:r>
        <w:rPr>
          <w:rFonts w:hint="eastAsia" w:asciiTheme="minorEastAsia" w:hAnsiTheme="minorEastAsia" w:eastAsiaTheme="minorEastAsia" w:cstheme="minorEastAsia"/>
          <w:bCs/>
          <w:color w:val="auto"/>
          <w:sz w:val="28"/>
          <w:szCs w:val="28"/>
          <w:highlight w:val="none"/>
          <w:u w:val="single"/>
          <w:shd w:val="clear" w:color="auto" w:fill="auto"/>
        </w:rPr>
        <w:t>XXXXXXX（供应商名称）</w:t>
      </w:r>
      <w:r>
        <w:rPr>
          <w:rFonts w:hint="eastAsia" w:asciiTheme="minorEastAsia" w:hAnsiTheme="minorEastAsia" w:eastAsiaTheme="minorEastAsia" w:cstheme="minorEastAsia"/>
          <w:bCs/>
          <w:color w:val="auto"/>
          <w:sz w:val="28"/>
          <w:szCs w:val="28"/>
          <w:highlight w:val="none"/>
          <w:shd w:val="clear" w:color="auto" w:fill="auto"/>
        </w:rPr>
        <w:t>全权处理本项目磋商的有关事宜。</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我方自愿按照磋商文件规定的各项要求向采购人提供所需货物及服务，最后报价以在政府采购云平台提交为准。</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如果我方成为本项目的成交供应商，我方将严格履行合同规定的责任和义务，否则将承担由此产生的一切责任。</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我方已知晓全部磋商文件的内容，包括修改文件（如有）以及全部相关资料和有关附件，并对上述文件均无异议。</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响应文件有效期为从递交响应文件截止之日起120天。</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我方愿意提供贵中心可能另外要求的，与本项目有关的文件资料，并保证我方已提供和将要提供的文件资料是真实、准确的，并对此承担一切法律后果。</w:t>
      </w:r>
    </w:p>
    <w:p>
      <w:pPr>
        <w:widowControl w:val="0"/>
        <w:numPr>
          <w:ilvl w:val="1"/>
          <w:numId w:val="36"/>
        </w:numPr>
        <w:tabs>
          <w:tab w:val="left" w:pos="1134"/>
        </w:tabs>
        <w:spacing w:line="360" w:lineRule="auto"/>
        <w:ind w:left="0" w:firstLine="567"/>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我单位联系方式：</w:t>
      </w:r>
    </w:p>
    <w:p>
      <w:pPr>
        <w:pStyle w:val="29"/>
        <w:spacing w:line="360" w:lineRule="auto"/>
        <w:ind w:firstLine="565" w:firstLineChars="202"/>
        <w:rPr>
          <w:rFonts w:hint="eastAsia" w:asciiTheme="minorEastAsia" w:hAnsiTheme="minorEastAsia" w:eastAsiaTheme="minorEastAsia" w:cstheme="minorEastAsia"/>
          <w:color w:val="auto"/>
          <w:sz w:val="28"/>
          <w:szCs w:val="28"/>
          <w:highlight w:val="none"/>
          <w:u w:val="singl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地址：</w:t>
      </w:r>
      <w:r>
        <w:rPr>
          <w:rFonts w:hint="eastAsia" w:asciiTheme="minorEastAsia" w:hAnsiTheme="minorEastAsia" w:eastAsiaTheme="minorEastAsia" w:cstheme="minorEastAsia"/>
          <w:color w:val="auto"/>
          <w:sz w:val="28"/>
          <w:szCs w:val="28"/>
          <w:highlight w:val="none"/>
          <w:u w:val="single"/>
          <w:shd w:val="clear" w:color="auto" w:fill="auto"/>
        </w:rPr>
        <w:t>XXXX</w:t>
      </w:r>
    </w:p>
    <w:p>
      <w:pPr>
        <w:pStyle w:val="29"/>
        <w:spacing w:line="360" w:lineRule="auto"/>
        <w:ind w:firstLine="565" w:firstLineChars="202"/>
        <w:rPr>
          <w:rFonts w:hint="eastAsia" w:asciiTheme="minorEastAsia" w:hAnsiTheme="minorEastAsia" w:eastAsiaTheme="minorEastAsia" w:cstheme="minorEastAsia"/>
          <w:color w:val="auto"/>
          <w:sz w:val="28"/>
          <w:szCs w:val="28"/>
          <w:highlight w:val="none"/>
          <w:u w:val="singl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传    真：</w:t>
      </w:r>
      <w:r>
        <w:rPr>
          <w:rFonts w:hint="eastAsia" w:asciiTheme="minorEastAsia" w:hAnsiTheme="minorEastAsia" w:eastAsiaTheme="minorEastAsia" w:cstheme="minorEastAsia"/>
          <w:color w:val="auto"/>
          <w:sz w:val="28"/>
          <w:szCs w:val="28"/>
          <w:highlight w:val="none"/>
          <w:u w:val="single"/>
          <w:shd w:val="clear" w:color="auto" w:fill="auto"/>
        </w:rPr>
        <w:t>XXXX</w:t>
      </w:r>
    </w:p>
    <w:p>
      <w:pPr>
        <w:pStyle w:val="29"/>
        <w:spacing w:line="360" w:lineRule="auto"/>
        <w:ind w:firstLine="565" w:firstLineChars="202"/>
        <w:rPr>
          <w:rFonts w:hint="eastAsia" w:asciiTheme="minorEastAsia" w:hAnsiTheme="minorEastAsia" w:eastAsiaTheme="minorEastAsia" w:cstheme="minorEastAsia"/>
          <w:color w:val="auto"/>
          <w:sz w:val="28"/>
          <w:szCs w:val="28"/>
          <w:highlight w:val="none"/>
          <w:u w:val="singl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邮政编码：</w:t>
      </w:r>
      <w:r>
        <w:rPr>
          <w:rFonts w:hint="eastAsia" w:asciiTheme="minorEastAsia" w:hAnsiTheme="minorEastAsia" w:eastAsiaTheme="minorEastAsia" w:cstheme="minorEastAsia"/>
          <w:color w:val="auto"/>
          <w:sz w:val="28"/>
          <w:szCs w:val="28"/>
          <w:highlight w:val="none"/>
          <w:u w:val="single"/>
          <w:shd w:val="clear" w:color="auto" w:fill="auto"/>
        </w:rPr>
        <w:t>XXXX</w:t>
      </w:r>
    </w:p>
    <w:p>
      <w:pPr>
        <w:pStyle w:val="29"/>
        <w:spacing w:line="360" w:lineRule="auto"/>
        <w:ind w:firstLine="560" w:firstLineChars="200"/>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供应商名称：</w:t>
      </w:r>
      <w:r>
        <w:rPr>
          <w:rFonts w:hint="eastAsia" w:asciiTheme="minorEastAsia" w:hAnsiTheme="minorEastAsia" w:eastAsiaTheme="minorEastAsia" w:cstheme="minorEastAsia"/>
          <w:bCs/>
          <w:color w:val="auto"/>
          <w:sz w:val="28"/>
          <w:szCs w:val="28"/>
          <w:highlight w:val="none"/>
          <w:u w:val="single"/>
          <w:shd w:val="clear" w:color="auto" w:fill="auto"/>
        </w:rPr>
        <w:t>XXXXXXXXXX</w:t>
      </w:r>
    </w:p>
    <w:bookmarkEnd w:id="59"/>
    <w:bookmarkEnd w:id="60"/>
    <w:bookmarkEnd w:id="61"/>
    <w:bookmarkEnd w:id="62"/>
    <w:bookmarkEnd w:id="63"/>
    <w:p>
      <w:pPr>
        <w:pStyle w:val="29"/>
        <w:spacing w:line="360" w:lineRule="auto"/>
        <w:ind w:firstLine="560" w:firstLineChars="200"/>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日      期：</w:t>
      </w:r>
      <w:r>
        <w:rPr>
          <w:rFonts w:hint="eastAsia" w:asciiTheme="minorEastAsia" w:hAnsiTheme="minorEastAsia" w:eastAsiaTheme="minorEastAsia" w:cstheme="minorEastAsia"/>
          <w:bCs/>
          <w:color w:val="auto"/>
          <w:sz w:val="28"/>
          <w:szCs w:val="28"/>
          <w:highlight w:val="none"/>
          <w:u w:val="single"/>
          <w:shd w:val="clear" w:color="auto" w:fill="auto"/>
        </w:rPr>
        <w:t>XX</w:t>
      </w:r>
      <w:r>
        <w:rPr>
          <w:rFonts w:hint="eastAsia" w:asciiTheme="minorEastAsia" w:hAnsiTheme="minorEastAsia" w:eastAsiaTheme="minorEastAsia" w:cstheme="minorEastAsia"/>
          <w:bCs/>
          <w:color w:val="auto"/>
          <w:sz w:val="28"/>
          <w:szCs w:val="28"/>
          <w:highlight w:val="none"/>
          <w:shd w:val="clear" w:color="auto" w:fill="auto"/>
        </w:rPr>
        <w:t>年</w:t>
      </w:r>
      <w:r>
        <w:rPr>
          <w:rFonts w:hint="eastAsia" w:asciiTheme="minorEastAsia" w:hAnsiTheme="minorEastAsia" w:eastAsiaTheme="minorEastAsia" w:cstheme="minorEastAsia"/>
          <w:bCs/>
          <w:color w:val="auto"/>
          <w:sz w:val="28"/>
          <w:szCs w:val="28"/>
          <w:highlight w:val="none"/>
          <w:u w:val="single"/>
          <w:shd w:val="clear" w:color="auto" w:fill="auto"/>
        </w:rPr>
        <w:t>XX</w:t>
      </w:r>
      <w:r>
        <w:rPr>
          <w:rFonts w:hint="eastAsia" w:asciiTheme="minorEastAsia" w:hAnsiTheme="minorEastAsia" w:eastAsiaTheme="minorEastAsia" w:cstheme="minorEastAsia"/>
          <w:bCs/>
          <w:color w:val="auto"/>
          <w:sz w:val="28"/>
          <w:szCs w:val="28"/>
          <w:highlight w:val="none"/>
          <w:shd w:val="clear" w:color="auto" w:fill="auto"/>
        </w:rPr>
        <w:t>月</w:t>
      </w:r>
      <w:r>
        <w:rPr>
          <w:rFonts w:hint="eastAsia" w:asciiTheme="minorEastAsia" w:hAnsiTheme="minorEastAsia" w:eastAsiaTheme="minorEastAsia" w:cstheme="minorEastAsia"/>
          <w:bCs/>
          <w:color w:val="auto"/>
          <w:sz w:val="28"/>
          <w:szCs w:val="28"/>
          <w:highlight w:val="none"/>
          <w:u w:val="single"/>
          <w:shd w:val="clear" w:color="auto" w:fill="auto"/>
        </w:rPr>
        <w:t>XX</w:t>
      </w:r>
      <w:r>
        <w:rPr>
          <w:rFonts w:hint="eastAsia" w:asciiTheme="minorEastAsia" w:hAnsiTheme="minorEastAsia" w:eastAsiaTheme="minorEastAsia" w:cstheme="minorEastAsia"/>
          <w:bCs/>
          <w:color w:val="auto"/>
          <w:sz w:val="28"/>
          <w:szCs w:val="28"/>
          <w:highlight w:val="none"/>
          <w:shd w:val="clear" w:color="auto" w:fill="auto"/>
        </w:rPr>
        <w:t>日</w:t>
      </w:r>
    </w:p>
    <w:p>
      <w:pPr>
        <w:pStyle w:val="29"/>
        <w:spacing w:line="360" w:lineRule="auto"/>
        <w:ind w:firstLine="560" w:firstLineChars="200"/>
        <w:rPr>
          <w:rFonts w:hint="eastAsia" w:asciiTheme="minorEastAsia" w:hAnsiTheme="minorEastAsia" w:eastAsiaTheme="minorEastAsia" w:cstheme="minorEastAsia"/>
          <w:bCs/>
          <w:color w:val="auto"/>
          <w:sz w:val="28"/>
          <w:szCs w:val="28"/>
          <w:highlight w:val="none"/>
          <w:shd w:val="clear" w:color="auto" w:fill="auto"/>
        </w:rPr>
        <w:sectPr>
          <w:footerReference r:id="rId8" w:type="first"/>
          <w:footerReference r:id="rId7" w:type="default"/>
          <w:pgSz w:w="11906" w:h="16838"/>
          <w:pgMar w:top="1134" w:right="1274" w:bottom="1440" w:left="1418" w:header="851" w:footer="992" w:gutter="0"/>
          <w:pgNumType w:start="30"/>
          <w:cols w:space="720" w:num="1"/>
          <w:docGrid w:type="lines" w:linePitch="312" w:charSpace="0"/>
        </w:sectPr>
      </w:pPr>
    </w:p>
    <w:p>
      <w:pPr>
        <w:pStyle w:val="5"/>
        <w:tabs>
          <w:tab w:val="left" w:pos="709"/>
        </w:tabs>
        <w:ind w:left="709" w:hanging="709"/>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法定代表人身份证明书</w:t>
      </w:r>
    </w:p>
    <w:p>
      <w:pPr>
        <w:rPr>
          <w:rFonts w:hint="eastAsia" w:asciiTheme="minorEastAsia" w:hAnsiTheme="minorEastAsia" w:eastAsiaTheme="minorEastAsia" w:cstheme="minorEastAsia"/>
          <w:color w:val="auto"/>
          <w:highlight w:val="none"/>
          <w:shd w:val="clear" w:color="auto" w:fill="auto"/>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u w:val="single"/>
          <w:shd w:val="clear" w:color="auto" w:fill="auto"/>
          <w:lang w:val="zh-CN"/>
        </w:rPr>
        <w:t>（法定代表人姓名）</w:t>
      </w:r>
      <w:r>
        <w:rPr>
          <w:rFonts w:hint="eastAsia" w:asciiTheme="minorEastAsia" w:hAnsiTheme="minorEastAsia" w:eastAsiaTheme="minorEastAsia" w:cstheme="minorEastAsia"/>
          <w:color w:val="auto"/>
          <w:sz w:val="28"/>
          <w:szCs w:val="28"/>
          <w:highlight w:val="none"/>
          <w:shd w:val="clear" w:color="auto" w:fill="auto"/>
          <w:lang w:val="zh-CN"/>
        </w:rPr>
        <w:t>在</w:t>
      </w:r>
      <w:r>
        <w:rPr>
          <w:rFonts w:hint="eastAsia" w:asciiTheme="minorEastAsia" w:hAnsiTheme="minorEastAsia" w:eastAsiaTheme="minorEastAsia" w:cstheme="minorEastAsia"/>
          <w:color w:val="auto"/>
          <w:sz w:val="28"/>
          <w:szCs w:val="28"/>
          <w:highlight w:val="none"/>
          <w:u w:val="single"/>
          <w:shd w:val="clear" w:color="auto" w:fill="auto"/>
          <w:lang w:val="zh-CN"/>
        </w:rPr>
        <w:t>（供应商名称）</w:t>
      </w:r>
      <w:r>
        <w:rPr>
          <w:rFonts w:hint="eastAsia" w:asciiTheme="minorEastAsia" w:hAnsiTheme="minorEastAsia" w:eastAsiaTheme="minorEastAsia" w:cstheme="minorEastAsia"/>
          <w:color w:val="auto"/>
          <w:sz w:val="28"/>
          <w:szCs w:val="28"/>
          <w:highlight w:val="none"/>
          <w:shd w:val="clear" w:color="auto" w:fill="auto"/>
          <w:lang w:val="zh-CN"/>
        </w:rPr>
        <w:t>处任</w:t>
      </w:r>
      <w:r>
        <w:rPr>
          <w:rFonts w:hint="eastAsia" w:asciiTheme="minorEastAsia" w:hAnsiTheme="minorEastAsia" w:eastAsiaTheme="minorEastAsia" w:cstheme="minorEastAsia"/>
          <w:color w:val="auto"/>
          <w:sz w:val="28"/>
          <w:szCs w:val="28"/>
          <w:highlight w:val="none"/>
          <w:u w:val="single"/>
          <w:shd w:val="clear" w:color="auto" w:fill="auto"/>
          <w:lang w:val="zh-CN"/>
        </w:rPr>
        <w:t>（职务名称）</w:t>
      </w:r>
      <w:r>
        <w:rPr>
          <w:rFonts w:hint="eastAsia" w:asciiTheme="minorEastAsia" w:hAnsiTheme="minorEastAsia" w:eastAsiaTheme="minorEastAsia" w:cstheme="minorEastAsia"/>
          <w:color w:val="auto"/>
          <w:sz w:val="28"/>
          <w:szCs w:val="28"/>
          <w:highlight w:val="none"/>
          <w:shd w:val="clear" w:color="auto" w:fill="auto"/>
          <w:lang w:val="zh-CN"/>
        </w:rPr>
        <w:t>职务，是</w:t>
      </w:r>
      <w:r>
        <w:rPr>
          <w:rFonts w:hint="eastAsia" w:asciiTheme="minorEastAsia" w:hAnsiTheme="minorEastAsia" w:eastAsiaTheme="minorEastAsia" w:cstheme="minorEastAsia"/>
          <w:color w:val="auto"/>
          <w:sz w:val="28"/>
          <w:szCs w:val="28"/>
          <w:highlight w:val="none"/>
          <w:u w:val="single"/>
          <w:shd w:val="clear" w:color="auto" w:fill="auto"/>
          <w:lang w:val="zh-CN"/>
        </w:rPr>
        <w:t>（供应商名称）</w:t>
      </w:r>
      <w:r>
        <w:rPr>
          <w:rFonts w:hint="eastAsia" w:asciiTheme="minorEastAsia" w:hAnsiTheme="minorEastAsia" w:eastAsiaTheme="minorEastAsia" w:cstheme="minorEastAsia"/>
          <w:color w:val="auto"/>
          <w:sz w:val="28"/>
          <w:szCs w:val="28"/>
          <w:highlight w:val="none"/>
          <w:shd w:val="clear" w:color="auto" w:fill="auto"/>
          <w:lang w:val="zh-CN"/>
        </w:rPr>
        <w:t>的法定代表人。</w:t>
      </w: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特此证明。</w:t>
      </w: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tabs>
          <w:tab w:val="left" w:pos="6300"/>
        </w:tabs>
        <w:spacing w:line="360" w:lineRule="auto"/>
        <w:ind w:firstLine="573"/>
        <w:rPr>
          <w:rFonts w:hint="eastAsia" w:asciiTheme="minorEastAsia" w:hAnsiTheme="minorEastAsia" w:eastAsiaTheme="minorEastAsia" w:cstheme="minorEastAsia"/>
          <w:color w:val="auto"/>
          <w:sz w:val="28"/>
          <w:szCs w:val="28"/>
          <w:highlight w:val="none"/>
          <w:shd w:val="clear" w:color="auto" w:fill="auto"/>
          <w:lang w:val="zh-CN"/>
        </w:rPr>
      </w:pPr>
    </w:p>
    <w:p>
      <w:pPr>
        <w:spacing w:line="360" w:lineRule="auto"/>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供应商名称：</w:t>
      </w:r>
      <w:r>
        <w:rPr>
          <w:rFonts w:hint="eastAsia" w:asciiTheme="minorEastAsia" w:hAnsiTheme="minorEastAsia" w:eastAsiaTheme="minorEastAsia" w:cstheme="minorEastAsia"/>
          <w:color w:val="auto"/>
          <w:sz w:val="28"/>
          <w:szCs w:val="28"/>
          <w:highlight w:val="none"/>
          <w:u w:val="single"/>
          <w:shd w:val="clear" w:color="auto" w:fill="auto"/>
          <w:lang w:val="zh-CN"/>
        </w:rPr>
        <w:t>XXXX</w:t>
      </w:r>
    </w:p>
    <w:p>
      <w:pPr>
        <w:spacing w:line="500" w:lineRule="exact"/>
        <w:ind w:right="56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日      期：</w:t>
      </w:r>
      <w:r>
        <w:rPr>
          <w:rFonts w:hint="eastAsia" w:asciiTheme="minorEastAsia" w:hAnsiTheme="minorEastAsia" w:eastAsiaTheme="minorEastAsia" w:cstheme="minorEastAsia"/>
          <w:color w:val="auto"/>
          <w:sz w:val="28"/>
          <w:szCs w:val="28"/>
          <w:highlight w:val="none"/>
          <w:u w:val="single"/>
          <w:shd w:val="clear" w:color="auto" w:fill="auto"/>
          <w:lang w:val="zh-CN"/>
        </w:rPr>
        <w:t>XX</w:t>
      </w:r>
      <w:r>
        <w:rPr>
          <w:rFonts w:hint="eastAsia" w:asciiTheme="minorEastAsia" w:hAnsiTheme="minorEastAsia" w:eastAsiaTheme="minorEastAsia" w:cstheme="minorEastAsia"/>
          <w:color w:val="auto"/>
          <w:sz w:val="28"/>
          <w:szCs w:val="28"/>
          <w:highlight w:val="none"/>
          <w:shd w:val="clear" w:color="auto" w:fill="auto"/>
        </w:rPr>
        <w:t>年</w:t>
      </w:r>
      <w:r>
        <w:rPr>
          <w:rFonts w:hint="eastAsia" w:asciiTheme="minorEastAsia" w:hAnsiTheme="minorEastAsia" w:eastAsiaTheme="minorEastAsia" w:cstheme="minorEastAsia"/>
          <w:color w:val="auto"/>
          <w:sz w:val="28"/>
          <w:szCs w:val="28"/>
          <w:highlight w:val="none"/>
          <w:u w:val="single"/>
          <w:shd w:val="clear" w:color="auto" w:fill="auto"/>
          <w:lang w:val="zh-CN"/>
        </w:rPr>
        <w:t>XX</w:t>
      </w:r>
      <w:r>
        <w:rPr>
          <w:rFonts w:hint="eastAsia" w:asciiTheme="minorEastAsia" w:hAnsiTheme="minorEastAsia" w:eastAsiaTheme="minorEastAsia" w:cstheme="minorEastAsia"/>
          <w:color w:val="auto"/>
          <w:sz w:val="28"/>
          <w:szCs w:val="28"/>
          <w:highlight w:val="none"/>
          <w:shd w:val="clear" w:color="auto" w:fill="auto"/>
        </w:rPr>
        <w:t>月</w:t>
      </w:r>
      <w:r>
        <w:rPr>
          <w:rFonts w:hint="eastAsia" w:asciiTheme="minorEastAsia" w:hAnsiTheme="minorEastAsia" w:eastAsiaTheme="minorEastAsia" w:cstheme="minorEastAsia"/>
          <w:color w:val="auto"/>
          <w:sz w:val="28"/>
          <w:szCs w:val="28"/>
          <w:highlight w:val="none"/>
          <w:u w:val="single"/>
          <w:shd w:val="clear" w:color="auto" w:fill="auto"/>
          <w:lang w:val="zh-CN"/>
        </w:rPr>
        <w:t>XX</w:t>
      </w:r>
      <w:r>
        <w:rPr>
          <w:rFonts w:hint="eastAsia" w:asciiTheme="minorEastAsia" w:hAnsiTheme="minorEastAsia" w:eastAsiaTheme="minorEastAsia" w:cstheme="minorEastAsia"/>
          <w:color w:val="auto"/>
          <w:sz w:val="28"/>
          <w:szCs w:val="28"/>
          <w:highlight w:val="none"/>
          <w:shd w:val="clear" w:color="auto" w:fill="auto"/>
        </w:rPr>
        <w:t>日</w:t>
      </w:r>
    </w:p>
    <w:p>
      <w:pPr>
        <w:spacing w:line="360" w:lineRule="auto"/>
        <w:rPr>
          <w:rFonts w:hint="eastAsia" w:asciiTheme="minorEastAsia" w:hAnsiTheme="minorEastAsia" w:eastAsiaTheme="minorEastAsia" w:cstheme="minorEastAsia"/>
          <w:color w:val="auto"/>
          <w:sz w:val="28"/>
          <w:szCs w:val="28"/>
          <w:highlight w:val="none"/>
          <w:shd w:val="clear" w:color="auto" w:fill="auto"/>
          <w:lang w:val="zh-CN"/>
        </w:rPr>
      </w:pPr>
    </w:p>
    <w:p>
      <w:pPr>
        <w:spacing w:line="360" w:lineRule="auto"/>
        <w:ind w:firstLine="568" w:firstLineChars="202"/>
        <w:jc w:val="both"/>
        <w:rPr>
          <w:rFonts w:hint="eastAsia" w:asciiTheme="minorEastAsia" w:hAnsiTheme="minorEastAsia" w:eastAsiaTheme="minorEastAsia" w:cstheme="minorEastAsia"/>
          <w:b/>
          <w:color w:val="auto"/>
          <w:sz w:val="28"/>
          <w:szCs w:val="28"/>
          <w:highlight w:val="none"/>
          <w:shd w:val="clear" w:color="auto" w:fill="auto"/>
          <w:lang w:val="zh-CN"/>
        </w:rPr>
      </w:pPr>
      <w:r>
        <w:rPr>
          <w:rFonts w:hint="eastAsia" w:asciiTheme="minorEastAsia" w:hAnsiTheme="minorEastAsia" w:eastAsiaTheme="minorEastAsia" w:cstheme="minorEastAsia"/>
          <w:b/>
          <w:color w:val="auto"/>
          <w:sz w:val="28"/>
          <w:szCs w:val="28"/>
          <w:highlight w:val="none"/>
          <w:shd w:val="clear" w:color="auto" w:fill="auto"/>
          <w:lang w:val="zh-CN"/>
        </w:rPr>
        <w:t>说明：上述证明文件在施工响应文件中附有法定代表人身份证复印件（身份证两面均应复印）或护照复印件（供应商的法定代表人为外籍人士的，则提供护照复印件）时才能生效。</w:t>
      </w:r>
    </w:p>
    <w:p>
      <w:pPr>
        <w:spacing w:line="360" w:lineRule="auto"/>
        <w:ind w:firstLine="568" w:firstLineChars="202"/>
        <w:jc w:val="both"/>
        <w:rPr>
          <w:rFonts w:hint="eastAsia" w:asciiTheme="minorEastAsia" w:hAnsiTheme="minorEastAsia" w:eastAsiaTheme="minorEastAsia" w:cstheme="minorEastAsia"/>
          <w:b/>
          <w:color w:val="auto"/>
          <w:sz w:val="28"/>
          <w:szCs w:val="28"/>
          <w:highlight w:val="none"/>
          <w:shd w:val="clear" w:color="auto" w:fill="auto"/>
          <w:lang w:val="zh-CN"/>
        </w:rPr>
      </w:pPr>
    </w:p>
    <w:p>
      <w:pPr>
        <w:spacing w:line="360" w:lineRule="auto"/>
        <w:ind w:firstLine="568" w:firstLineChars="202"/>
        <w:jc w:val="both"/>
        <w:rPr>
          <w:rFonts w:hint="eastAsia" w:asciiTheme="minorEastAsia" w:hAnsiTheme="minorEastAsia" w:eastAsiaTheme="minorEastAsia" w:cstheme="minorEastAsia"/>
          <w:b/>
          <w:color w:val="auto"/>
          <w:sz w:val="28"/>
          <w:szCs w:val="28"/>
          <w:highlight w:val="none"/>
          <w:shd w:val="clear" w:color="auto" w:fill="auto"/>
          <w:lang w:val="zh-CN"/>
        </w:rPr>
      </w:pPr>
    </w:p>
    <w:p>
      <w:pPr>
        <w:rPr>
          <w:rFonts w:hint="eastAsia" w:asciiTheme="minorEastAsia" w:hAnsiTheme="minorEastAsia" w:eastAsiaTheme="minorEastAsia" w:cstheme="minorEastAsia"/>
          <w:color w:val="auto"/>
          <w:highlight w:val="none"/>
          <w:shd w:val="clear" w:color="auto" w:fill="auto"/>
        </w:rPr>
      </w:pPr>
    </w:p>
    <w:p>
      <w:pPr>
        <w:pStyle w:val="2"/>
        <w:rPr>
          <w:color w:val="auto"/>
          <w:highlight w:val="none"/>
          <w:shd w:val="clear" w:color="auto" w:fill="auto"/>
        </w:rPr>
      </w:pPr>
    </w:p>
    <w:p>
      <w:pPr>
        <w:pStyle w:val="5"/>
        <w:tabs>
          <w:tab w:val="left" w:pos="709"/>
        </w:tabs>
        <w:ind w:left="709" w:hanging="709"/>
        <w:rPr>
          <w:rFonts w:hint="eastAsia" w:asciiTheme="minorEastAsia" w:hAnsiTheme="minorEastAsia" w:eastAsiaTheme="minorEastAsia" w:cstheme="minorEastAsia"/>
          <w:bCs w:val="0"/>
          <w:color w:val="auto"/>
          <w:highlight w:val="none"/>
          <w:u w:val="single"/>
          <w:shd w:val="clear" w:color="auto" w:fill="auto"/>
        </w:rPr>
      </w:pPr>
      <w:r>
        <w:rPr>
          <w:rFonts w:hint="eastAsia" w:asciiTheme="minorEastAsia" w:hAnsiTheme="minorEastAsia" w:eastAsiaTheme="minorEastAsia" w:cstheme="minorEastAsia"/>
          <w:color w:val="auto"/>
          <w:highlight w:val="none"/>
          <w:shd w:val="clear" w:color="auto" w:fill="auto"/>
        </w:rPr>
        <w:t>声明</w:t>
      </w:r>
    </w:p>
    <w:p>
      <w:pPr>
        <w:snapToGrid w:val="0"/>
        <w:spacing w:line="360" w:lineRule="auto"/>
        <w:ind w:right="-713" w:rightChars="-297"/>
        <w:rPr>
          <w:rFonts w:hint="eastAsia" w:asciiTheme="minorEastAsia" w:hAnsiTheme="minorEastAsia" w:eastAsiaTheme="minorEastAsia" w:cstheme="minorEastAsia"/>
          <w:b/>
          <w:color w:val="auto"/>
          <w:sz w:val="28"/>
          <w:szCs w:val="28"/>
          <w:highlight w:val="none"/>
          <w:u w:val="single"/>
          <w:shd w:val="clear" w:color="auto" w:fill="auto"/>
          <w:lang w:eastAsia="zh-CN"/>
        </w:rPr>
      </w:pPr>
      <w:r>
        <w:rPr>
          <w:rFonts w:hint="eastAsia" w:asciiTheme="minorEastAsia" w:hAnsiTheme="minorEastAsia" w:eastAsiaTheme="minorEastAsia" w:cstheme="minorEastAsia"/>
          <w:b/>
          <w:color w:val="auto"/>
          <w:sz w:val="28"/>
          <w:highlight w:val="none"/>
          <w:shd w:val="clear" w:color="auto" w:fill="auto"/>
        </w:rPr>
        <w:t>项目名称：</w:t>
      </w:r>
      <w:r>
        <w:rPr>
          <w:rFonts w:hint="eastAsia" w:asciiTheme="minorEastAsia" w:hAnsiTheme="minorEastAsia" w:eastAsiaTheme="minorEastAsia" w:cstheme="minorEastAsia"/>
          <w:b/>
          <w:color w:val="auto"/>
          <w:sz w:val="28"/>
          <w:highlight w:val="none"/>
          <w:u w:val="single"/>
          <w:shd w:val="clear" w:color="auto" w:fill="auto"/>
          <w:lang w:eastAsia="zh-CN"/>
        </w:rPr>
        <w:t>成都市新津区人力资源和社会保障局保安保洁劳务外包项目</w:t>
      </w:r>
    </w:p>
    <w:p>
      <w:pPr>
        <w:snapToGrid w:val="0"/>
        <w:spacing w:line="360" w:lineRule="auto"/>
        <w:ind w:right="-713" w:rightChars="-297"/>
        <w:rPr>
          <w:rFonts w:hint="eastAsia" w:asciiTheme="minorEastAsia" w:hAnsiTheme="minorEastAsia" w:eastAsiaTheme="minorEastAsia" w:cstheme="minorEastAsia"/>
          <w:b/>
          <w:color w:val="auto"/>
          <w:sz w:val="28"/>
          <w:highlight w:val="none"/>
          <w:u w:val="single"/>
          <w:shd w:val="clear" w:color="auto" w:fill="auto"/>
        </w:rPr>
      </w:pPr>
      <w:r>
        <w:rPr>
          <w:rFonts w:hint="eastAsia" w:asciiTheme="minorEastAsia" w:hAnsiTheme="minorEastAsia" w:eastAsiaTheme="minorEastAsia" w:cstheme="minorEastAsia"/>
          <w:b/>
          <w:color w:val="auto"/>
          <w:sz w:val="28"/>
          <w:highlight w:val="none"/>
          <w:shd w:val="clear" w:color="auto" w:fill="auto"/>
        </w:rPr>
        <w:t>项目编号：</w:t>
      </w:r>
      <w:r>
        <w:rPr>
          <w:rFonts w:hint="default" w:asciiTheme="minorEastAsia" w:hAnsiTheme="minorEastAsia" w:eastAsiaTheme="minorEastAsia" w:cstheme="minorEastAsia"/>
          <w:b/>
          <w:color w:val="auto"/>
          <w:sz w:val="28"/>
          <w:highlight w:val="none"/>
          <w:u w:val="single"/>
          <w:shd w:val="clear" w:color="auto" w:fill="auto"/>
          <w:lang w:val="en-US" w:eastAsia="zh-CN"/>
        </w:rPr>
        <w:t>新津政采（2021）A0002号</w:t>
      </w:r>
      <w:r>
        <w:rPr>
          <w:rFonts w:hint="eastAsia" w:asciiTheme="minorEastAsia" w:hAnsiTheme="minorEastAsia" w:eastAsiaTheme="minorEastAsia" w:cstheme="minorEastAsia"/>
          <w:b/>
          <w:color w:val="auto"/>
          <w:sz w:val="28"/>
          <w:highlight w:val="none"/>
          <w:shd w:val="clear" w:color="auto" w:fill="auto"/>
        </w:rPr>
        <w:t xml:space="preserve"> </w:t>
      </w:r>
    </w:p>
    <w:p>
      <w:pPr>
        <w:spacing w:line="360" w:lineRule="auto"/>
        <w:rPr>
          <w:rFonts w:hint="eastAsia" w:asciiTheme="minorEastAsia" w:hAnsiTheme="minorEastAsia" w:eastAsiaTheme="minorEastAsia" w:cstheme="minorEastAsia"/>
          <w:b/>
          <w:color w:val="auto"/>
          <w:sz w:val="28"/>
          <w:szCs w:val="28"/>
          <w:highlight w:val="none"/>
          <w:shd w:val="clear" w:color="auto" w:fill="auto"/>
          <w:lang w:eastAsia="zh-CN"/>
        </w:rPr>
      </w:pPr>
      <w:r>
        <w:rPr>
          <w:rFonts w:hint="eastAsia" w:asciiTheme="minorEastAsia" w:hAnsiTheme="minorEastAsia" w:eastAsiaTheme="minorEastAsia" w:cstheme="minorEastAsia"/>
          <w:b/>
          <w:color w:val="auto"/>
          <w:sz w:val="28"/>
          <w:szCs w:val="28"/>
          <w:highlight w:val="none"/>
          <w:shd w:val="clear" w:color="auto" w:fill="auto"/>
        </w:rPr>
        <w:t>致：</w:t>
      </w:r>
      <w:r>
        <w:rPr>
          <w:rFonts w:hint="eastAsia" w:asciiTheme="minorEastAsia" w:hAnsiTheme="minorEastAsia" w:eastAsiaTheme="minorEastAsia" w:cstheme="minorEastAsia"/>
          <w:b/>
          <w:color w:val="auto"/>
          <w:sz w:val="28"/>
          <w:szCs w:val="28"/>
          <w:highlight w:val="none"/>
          <w:shd w:val="clear" w:color="auto" w:fill="auto"/>
          <w:lang w:eastAsia="zh-CN"/>
        </w:rPr>
        <w:t>成都市新津区公共资源交易服务中心</w:t>
      </w:r>
    </w:p>
    <w:p>
      <w:pPr>
        <w:spacing w:line="600" w:lineRule="exact"/>
        <w:ind w:firstLine="560" w:firstLineChars="20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我公司作为</w:t>
      </w:r>
      <w:r>
        <w:rPr>
          <w:rFonts w:hint="eastAsia" w:asciiTheme="minorEastAsia" w:hAnsiTheme="minorEastAsia" w:eastAsiaTheme="minorEastAsia" w:cstheme="minorEastAsia"/>
          <w:b/>
          <w:bCs/>
          <w:color w:val="auto"/>
          <w:sz w:val="28"/>
          <w:highlight w:val="none"/>
          <w:shd w:val="clear" w:color="auto" w:fill="auto"/>
          <w:lang w:eastAsia="zh-CN"/>
        </w:rPr>
        <w:t>成都市新津区人力资源和社会保障局保安保洁劳务外包项目</w:t>
      </w:r>
      <w:r>
        <w:rPr>
          <w:rFonts w:hint="eastAsia" w:asciiTheme="minorEastAsia" w:hAnsiTheme="minorEastAsia" w:eastAsiaTheme="minorEastAsia" w:cstheme="minorEastAsia"/>
          <w:color w:val="auto"/>
          <w:sz w:val="28"/>
          <w:highlight w:val="none"/>
          <w:shd w:val="clear" w:color="auto" w:fill="auto"/>
        </w:rPr>
        <w:t>的供应商，在此郑重声明：</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一、我公司参加政府采购活动前三年内，在经营活动中</w:t>
      </w:r>
      <w:r>
        <w:rPr>
          <w:rFonts w:hint="eastAsia" w:asciiTheme="minorEastAsia" w:hAnsiTheme="minorEastAsia" w:eastAsiaTheme="minorEastAsia" w:cstheme="minorEastAsia"/>
          <w:color w:val="auto"/>
          <w:sz w:val="28"/>
          <w:szCs w:val="28"/>
          <w:highlight w:val="none"/>
          <w:u w:val="single"/>
          <w:shd w:val="clear" w:color="auto" w:fill="auto"/>
        </w:rPr>
        <w:t xml:space="preserve">   </w:t>
      </w:r>
      <w:r>
        <w:rPr>
          <w:rFonts w:hint="eastAsia" w:asciiTheme="minorEastAsia" w:hAnsiTheme="minorEastAsia" w:eastAsiaTheme="minorEastAsia" w:cstheme="minorEastAsia"/>
          <w:b/>
          <w:color w:val="auto"/>
          <w:sz w:val="28"/>
          <w:szCs w:val="28"/>
          <w:highlight w:val="none"/>
          <w:u w:val="single"/>
          <w:shd w:val="clear" w:color="auto" w:fill="auto"/>
        </w:rPr>
        <w:t>（说明：填写“无”或“有”</w:t>
      </w:r>
      <w:r>
        <w:rPr>
          <w:rFonts w:hint="eastAsia" w:asciiTheme="minorEastAsia" w:hAnsiTheme="minorEastAsia" w:eastAsiaTheme="minorEastAsia" w:cstheme="minorEastAsia"/>
          <w:color w:val="auto"/>
          <w:sz w:val="28"/>
          <w:szCs w:val="28"/>
          <w:highlight w:val="none"/>
          <w:u w:val="single"/>
          <w:shd w:val="clear" w:color="auto" w:fill="auto"/>
        </w:rPr>
        <w:t xml:space="preserve">）  </w:t>
      </w:r>
      <w:r>
        <w:rPr>
          <w:rFonts w:hint="eastAsia" w:asciiTheme="minorEastAsia" w:hAnsiTheme="minorEastAsia" w:eastAsiaTheme="minorEastAsia" w:cstheme="minorEastAsia"/>
          <w:color w:val="auto"/>
          <w:sz w:val="28"/>
          <w:szCs w:val="28"/>
          <w:highlight w:val="none"/>
          <w:shd w:val="clear" w:color="auto" w:fill="auto"/>
        </w:rPr>
        <w:t>重大违法记录。</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二、我公司</w:t>
      </w:r>
      <w:r>
        <w:rPr>
          <w:rFonts w:hint="eastAsia" w:asciiTheme="minorEastAsia" w:hAnsiTheme="minorEastAsia" w:eastAsiaTheme="minorEastAsia" w:cstheme="minorEastAsia"/>
          <w:b/>
          <w:color w:val="auto"/>
          <w:sz w:val="28"/>
          <w:szCs w:val="28"/>
          <w:highlight w:val="none"/>
          <w:u w:val="single"/>
          <w:shd w:val="clear" w:color="auto" w:fill="auto"/>
        </w:rPr>
        <w:t>（说明：填写“具有”或“不具有”</w:t>
      </w:r>
      <w:r>
        <w:rPr>
          <w:rFonts w:hint="eastAsia" w:asciiTheme="minorEastAsia" w:hAnsiTheme="minorEastAsia" w:eastAsiaTheme="minorEastAsia" w:cstheme="minorEastAsia"/>
          <w:color w:val="auto"/>
          <w:sz w:val="28"/>
          <w:szCs w:val="28"/>
          <w:highlight w:val="none"/>
          <w:u w:val="single"/>
          <w:shd w:val="clear" w:color="auto" w:fill="auto"/>
        </w:rPr>
        <w:t>）</w:t>
      </w:r>
      <w:r>
        <w:rPr>
          <w:rFonts w:hint="eastAsia" w:asciiTheme="minorEastAsia" w:hAnsiTheme="minorEastAsia" w:eastAsiaTheme="minorEastAsia" w:cstheme="minorEastAsia"/>
          <w:color w:val="auto"/>
          <w:sz w:val="28"/>
          <w:szCs w:val="28"/>
          <w:highlight w:val="none"/>
          <w:shd w:val="clear" w:color="auto" w:fill="auto"/>
        </w:rPr>
        <w:t>良好的商业信誉。</w:t>
      </w:r>
    </w:p>
    <w:p>
      <w:pPr>
        <w:spacing w:line="360" w:lineRule="auto"/>
        <w:ind w:firstLine="560" w:firstLineChars="200"/>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三、与我公司存在直接控股、管理关系的相关供应商：</w:t>
      </w:r>
      <w:r>
        <w:rPr>
          <w:rFonts w:hint="eastAsia" w:asciiTheme="minorEastAsia" w:hAnsiTheme="minorEastAsia" w:eastAsiaTheme="minorEastAsia" w:cstheme="minorEastAsia"/>
          <w:b/>
          <w:color w:val="auto"/>
          <w:sz w:val="28"/>
          <w:szCs w:val="28"/>
          <w:highlight w:val="none"/>
          <w:u w:val="single"/>
          <w:shd w:val="clear" w:color="auto" w:fill="auto"/>
        </w:rPr>
        <w:t xml:space="preserve">　  （说明：填写“无”或“（一）供应商名称１；（二）供应商名称２ ；（三）……”） </w:t>
      </w:r>
      <w:r>
        <w:rPr>
          <w:rFonts w:hint="eastAsia" w:asciiTheme="minorEastAsia" w:hAnsiTheme="minorEastAsia" w:eastAsiaTheme="minorEastAsia" w:cstheme="minorEastAsia"/>
          <w:b/>
          <w:color w:val="auto"/>
          <w:sz w:val="28"/>
          <w:szCs w:val="28"/>
          <w:highlight w:val="none"/>
          <w:shd w:val="clear" w:color="auto" w:fill="auto"/>
        </w:rPr>
        <w:t>。</w:t>
      </w:r>
    </w:p>
    <w:p>
      <w:pPr>
        <w:spacing w:line="360" w:lineRule="auto"/>
        <w:ind w:firstLine="560" w:firstLineChars="200"/>
        <w:rPr>
          <w:rFonts w:hint="eastAsia" w:asciiTheme="minorEastAsia" w:hAnsiTheme="minorEastAsia" w:eastAsiaTheme="minorEastAsia" w:cstheme="minorEastAsia"/>
          <w:color w:val="auto"/>
          <w:sz w:val="28"/>
          <w:szCs w:val="28"/>
          <w:highlight w:val="none"/>
          <w:u w:val="singl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四、在行贿犯罪信息查询期限内，我公司及我公司现任法定代表人、主要负责人</w:t>
      </w:r>
      <w:r>
        <w:rPr>
          <w:rFonts w:hint="eastAsia" w:asciiTheme="minorEastAsia" w:hAnsiTheme="minorEastAsia" w:eastAsiaTheme="minorEastAsia" w:cstheme="minorEastAsia"/>
          <w:color w:val="auto"/>
          <w:sz w:val="28"/>
          <w:szCs w:val="28"/>
          <w:highlight w:val="none"/>
          <w:u w:val="single"/>
          <w:shd w:val="clear" w:color="auto" w:fill="auto"/>
        </w:rPr>
        <w:t xml:space="preserve">   </w:t>
      </w:r>
      <w:r>
        <w:rPr>
          <w:rFonts w:hint="eastAsia" w:asciiTheme="minorEastAsia" w:hAnsiTheme="minorEastAsia" w:eastAsiaTheme="minorEastAsia" w:cstheme="minorEastAsia"/>
          <w:b/>
          <w:color w:val="auto"/>
          <w:sz w:val="28"/>
          <w:szCs w:val="28"/>
          <w:highlight w:val="none"/>
          <w:u w:val="single"/>
          <w:shd w:val="clear" w:color="auto" w:fill="auto"/>
        </w:rPr>
        <w:t>（说明：填写“没有”或“有”）</w:t>
      </w:r>
      <w:r>
        <w:rPr>
          <w:rFonts w:hint="eastAsia" w:asciiTheme="minorEastAsia" w:hAnsiTheme="minorEastAsia" w:eastAsiaTheme="minorEastAsia" w:cstheme="minorEastAsia"/>
          <w:color w:val="auto"/>
          <w:sz w:val="28"/>
          <w:szCs w:val="28"/>
          <w:highlight w:val="none"/>
          <w:shd w:val="clear" w:color="auto" w:fill="auto"/>
        </w:rPr>
        <w:t>行贿犯罪记录。</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五、我公司</w:t>
      </w:r>
      <w:r>
        <w:rPr>
          <w:rFonts w:hint="eastAsia" w:asciiTheme="minorEastAsia" w:hAnsiTheme="minorEastAsia" w:eastAsiaTheme="minorEastAsia" w:cstheme="minorEastAsia"/>
          <w:b/>
          <w:color w:val="auto"/>
          <w:sz w:val="28"/>
          <w:szCs w:val="28"/>
          <w:highlight w:val="none"/>
          <w:u w:val="single"/>
          <w:shd w:val="clear" w:color="auto" w:fill="auto"/>
        </w:rPr>
        <w:t>（说明：填写“未列入”或“被列入”</w:t>
      </w:r>
      <w:r>
        <w:rPr>
          <w:rFonts w:hint="eastAsia" w:asciiTheme="minorEastAsia" w:hAnsiTheme="minorEastAsia" w:eastAsiaTheme="minorEastAsia" w:cstheme="minorEastAsia"/>
          <w:color w:val="auto"/>
          <w:sz w:val="28"/>
          <w:szCs w:val="28"/>
          <w:highlight w:val="none"/>
          <w:u w:val="single"/>
          <w:shd w:val="clear" w:color="auto" w:fill="auto"/>
        </w:rPr>
        <w:t>）</w:t>
      </w:r>
      <w:r>
        <w:rPr>
          <w:rFonts w:hint="eastAsia" w:asciiTheme="minorEastAsia" w:hAnsiTheme="minorEastAsia" w:eastAsiaTheme="minorEastAsia" w:cstheme="minorEastAsia"/>
          <w:color w:val="auto"/>
          <w:sz w:val="28"/>
          <w:szCs w:val="28"/>
          <w:highlight w:val="none"/>
          <w:shd w:val="clear" w:color="auto" w:fill="auto"/>
        </w:rPr>
        <w:t>失信被执行人、重大税收违法案件当事人名单。</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lang w:val="en-US" w:eastAsia="zh-CN"/>
        </w:rPr>
        <w:t>六、</w:t>
      </w:r>
      <w:r>
        <w:rPr>
          <w:rFonts w:hint="eastAsia" w:asciiTheme="minorEastAsia" w:hAnsiTheme="minorEastAsia" w:eastAsiaTheme="minorEastAsia" w:cstheme="minorEastAsia"/>
          <w:color w:val="auto"/>
          <w:sz w:val="28"/>
          <w:szCs w:val="28"/>
          <w:highlight w:val="none"/>
          <w:shd w:val="clear" w:color="auto" w:fill="auto"/>
        </w:rPr>
        <w:t>我公司</w:t>
      </w:r>
      <w:r>
        <w:rPr>
          <w:rFonts w:hint="eastAsia" w:asciiTheme="minorEastAsia" w:hAnsiTheme="minorEastAsia" w:eastAsiaTheme="minorEastAsia" w:cstheme="minorEastAsia"/>
          <w:b/>
          <w:color w:val="auto"/>
          <w:sz w:val="28"/>
          <w:szCs w:val="28"/>
          <w:highlight w:val="none"/>
          <w:u w:val="single"/>
          <w:shd w:val="clear" w:color="auto" w:fill="auto"/>
        </w:rPr>
        <w:t>（说明：填写“未列入”或“被列入”</w:t>
      </w:r>
      <w:r>
        <w:rPr>
          <w:rFonts w:hint="eastAsia" w:asciiTheme="minorEastAsia" w:hAnsiTheme="minorEastAsia" w:eastAsiaTheme="minorEastAsia" w:cstheme="minorEastAsia"/>
          <w:color w:val="auto"/>
          <w:sz w:val="28"/>
          <w:szCs w:val="28"/>
          <w:highlight w:val="none"/>
          <w:u w:val="single"/>
          <w:shd w:val="clear" w:color="auto" w:fill="auto"/>
        </w:rPr>
        <w:t>）</w:t>
      </w:r>
      <w:r>
        <w:rPr>
          <w:rFonts w:hint="eastAsia" w:asciiTheme="minorEastAsia" w:hAnsiTheme="minorEastAsia" w:eastAsiaTheme="minorEastAsia" w:cstheme="minorEastAsia"/>
          <w:color w:val="auto"/>
          <w:sz w:val="28"/>
          <w:szCs w:val="28"/>
          <w:highlight w:val="none"/>
          <w:shd w:val="clear" w:color="auto" w:fill="auto"/>
        </w:rPr>
        <w:t>政府采购严重违法失信行为记录名单。</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lang w:val="en-US" w:eastAsia="zh-CN"/>
        </w:rPr>
        <w:t>七、</w:t>
      </w:r>
      <w:r>
        <w:rPr>
          <w:rFonts w:hint="eastAsia" w:asciiTheme="minorEastAsia" w:hAnsiTheme="minorEastAsia" w:eastAsiaTheme="minorEastAsia" w:cstheme="minorEastAsia"/>
          <w:color w:val="auto"/>
          <w:sz w:val="28"/>
          <w:szCs w:val="28"/>
          <w:highlight w:val="none"/>
          <w:shd w:val="clear" w:color="auto" w:fill="auto"/>
        </w:rPr>
        <w:t>我公司</w:t>
      </w:r>
      <w:r>
        <w:rPr>
          <w:rFonts w:hint="eastAsia" w:asciiTheme="minorEastAsia" w:hAnsiTheme="minorEastAsia" w:eastAsiaTheme="minorEastAsia" w:cstheme="minorEastAsia"/>
          <w:b/>
          <w:color w:val="auto"/>
          <w:sz w:val="28"/>
          <w:szCs w:val="28"/>
          <w:highlight w:val="none"/>
          <w:u w:val="single"/>
          <w:shd w:val="clear" w:color="auto" w:fill="auto"/>
        </w:rPr>
        <w:t>（说明：填写“没有”或“有”</w:t>
      </w:r>
      <w:r>
        <w:rPr>
          <w:rFonts w:hint="eastAsia" w:asciiTheme="minorEastAsia" w:hAnsiTheme="minorEastAsia" w:eastAsiaTheme="minorEastAsia" w:cstheme="minorEastAsia"/>
          <w:color w:val="auto"/>
          <w:sz w:val="28"/>
          <w:szCs w:val="28"/>
          <w:highlight w:val="none"/>
          <w:u w:val="single"/>
          <w:shd w:val="clear" w:color="auto" w:fill="auto"/>
        </w:rPr>
        <w:t>）</w:t>
      </w:r>
      <w:r>
        <w:rPr>
          <w:rFonts w:hint="eastAsia" w:asciiTheme="minorEastAsia" w:hAnsiTheme="minorEastAsia" w:eastAsiaTheme="minorEastAsia" w:cstheme="minorEastAsia"/>
          <w:color w:val="auto"/>
          <w:sz w:val="28"/>
          <w:szCs w:val="28"/>
          <w:highlight w:val="none"/>
          <w:shd w:val="clear" w:color="auto" w:fill="auto"/>
        </w:rPr>
        <w:t>未依法缴纳税收和社会保障资金的不良记录。</w:t>
      </w:r>
    </w:p>
    <w:p>
      <w:pPr>
        <w:spacing w:line="360" w:lineRule="auto"/>
        <w:ind w:firstLine="537" w:firstLineChars="19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特此声明。</w:t>
      </w:r>
    </w:p>
    <w:p>
      <w:pPr>
        <w:spacing w:line="360" w:lineRule="auto"/>
        <w:ind w:firstLine="537" w:firstLineChars="19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供应商名称：</w:t>
      </w:r>
      <w:r>
        <w:rPr>
          <w:rFonts w:hint="eastAsia" w:asciiTheme="minorEastAsia" w:hAnsiTheme="minorEastAsia" w:eastAsiaTheme="minorEastAsia" w:cstheme="minorEastAsia"/>
          <w:color w:val="auto"/>
          <w:sz w:val="28"/>
          <w:szCs w:val="28"/>
          <w:highlight w:val="none"/>
          <w:u w:val="single"/>
          <w:shd w:val="clear" w:color="auto" w:fill="auto"/>
        </w:rPr>
        <w:t>XXXXXX</w:t>
      </w:r>
      <w:r>
        <w:rPr>
          <w:rFonts w:hint="eastAsia" w:asciiTheme="minorEastAsia" w:hAnsiTheme="minorEastAsia" w:eastAsiaTheme="minorEastAsia" w:cstheme="minorEastAsia"/>
          <w:color w:val="auto"/>
          <w:sz w:val="28"/>
          <w:szCs w:val="28"/>
          <w:highlight w:val="none"/>
          <w:shd w:val="clear" w:color="auto" w:fill="auto"/>
        </w:rPr>
        <w:t xml:space="preserve"> </w:t>
      </w:r>
    </w:p>
    <w:p>
      <w:pPr>
        <w:spacing w:line="360" w:lineRule="auto"/>
        <w:ind w:firstLine="525"/>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日    期：</w:t>
      </w:r>
      <w:r>
        <w:rPr>
          <w:rFonts w:hint="eastAsia" w:asciiTheme="minorEastAsia" w:hAnsiTheme="minorEastAsia" w:eastAsiaTheme="minorEastAsia" w:cstheme="minorEastAsia"/>
          <w:bCs/>
          <w:color w:val="auto"/>
          <w:sz w:val="28"/>
          <w:highlight w:val="none"/>
          <w:shd w:val="clear" w:color="auto" w:fill="auto"/>
          <w:lang w:eastAsia="zh-CN"/>
        </w:rPr>
        <w:t>2021年</w:t>
      </w:r>
      <w:r>
        <w:rPr>
          <w:rFonts w:hint="eastAsia" w:asciiTheme="minorEastAsia" w:hAnsiTheme="minorEastAsia" w:eastAsiaTheme="minorEastAsia" w:cstheme="minorEastAsia"/>
          <w:bCs/>
          <w:color w:val="auto"/>
          <w:sz w:val="28"/>
          <w:highlight w:val="none"/>
          <w:shd w:val="clear" w:color="auto" w:fill="auto"/>
        </w:rPr>
        <w:t>XX月XX日</w:t>
      </w:r>
    </w:p>
    <w:p>
      <w:pPr>
        <w:spacing w:line="360" w:lineRule="auto"/>
        <w:ind w:firstLine="472" w:firstLineChars="196"/>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说明：</w:t>
      </w:r>
    </w:p>
    <w:p>
      <w:pPr>
        <w:spacing w:line="360" w:lineRule="auto"/>
        <w:ind w:firstLine="424" w:firstLineChars="177"/>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1、对声明中第一条的说明：如供应商在参加政府采购活动前3年内因违法经营被禁止在一定期限内参加政府采购活动，期限届满的，可以参加政府采购活动的，该声明填“有”，但供应商应提供相关证明材料复印件。</w:t>
      </w:r>
    </w:p>
    <w:p>
      <w:pPr>
        <w:shd w:val="clear" w:color="auto" w:fill="FFFFFF"/>
        <w:spacing w:line="440" w:lineRule="exact"/>
        <w:ind w:left="324" w:leftChars="135" w:firstLine="360" w:firstLineChars="15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2、对声明中第二条的说明：供应商在参加政府采购活动前，被纳入法院、工商行政管理部门、税务部门、银行认定的失信名单且在有效期内，或者在前三年政府采购合同履约过程中及其他经营活动履约过程中未依法履约被有关部门处罚（处理）的，不能认定为具有良好的商业信誉，应填写“不具有”，供应商将被认定为磋商无效或被取消成交资格。</w:t>
      </w:r>
    </w:p>
    <w:p>
      <w:pPr>
        <w:spacing w:line="360" w:lineRule="auto"/>
        <w:ind w:left="324" w:leftChars="135" w:firstLine="470" w:firstLineChars="196"/>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3、对声明中第三条的说明：单位负责人为同一人或者存在直接控股、管理关系的不同供应商，不得参加同一合同项下的政府采购活动，供应商将被认定为磋商无效或被取消成交资格。</w:t>
      </w:r>
    </w:p>
    <w:p>
      <w:pPr>
        <w:pStyle w:val="16"/>
        <w:ind w:firstLine="480"/>
        <w:rPr>
          <w:rFonts w:hint="eastAsia" w:asciiTheme="minorEastAsia" w:hAnsiTheme="minorEastAsia" w:eastAsiaTheme="minorEastAsia" w:cstheme="minorEastAsia"/>
          <w:color w:val="auto"/>
          <w:sz w:val="24"/>
          <w:highlight w:val="none"/>
          <w:shd w:val="clear" w:color="auto" w:fill="auto"/>
        </w:rPr>
      </w:pPr>
      <w:r>
        <w:rPr>
          <w:rFonts w:hint="eastAsia" w:asciiTheme="minorEastAsia" w:hAnsiTheme="minorEastAsia" w:eastAsiaTheme="minorEastAsia" w:cstheme="minorEastAsia"/>
          <w:color w:val="auto"/>
          <w:sz w:val="24"/>
          <w:highlight w:val="none"/>
          <w:shd w:val="clear" w:color="auto" w:fill="auto"/>
        </w:rPr>
        <w:t>4、对声明中第四条的说明：在行贿犯罪信息查询期限内，供应商根据中国裁判文书网（http://wenshu.court.gov.cn）查询结果，如果供应商单位及其现任法定代表人、主要负责人有行贿犯罪记录的，供应商应填写“有”，供应商将被认定为磋商无效或被取消成交资格。</w:t>
      </w:r>
    </w:p>
    <w:p>
      <w:pPr>
        <w:spacing w:line="360" w:lineRule="auto"/>
        <w:ind w:left="324" w:leftChars="135" w:firstLine="470" w:firstLineChars="196"/>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５、对声明中第五条的说明：供应商如被列入失信被执行人、重大税收违法案件当事人名单，应填写“被列入”，其投标或中标资格将被取消；供应商如被列入政府采购严重违法失信行为记录名单，应填写“被列入”，其投标或中标资格将被取消（如供应商在参加政府采购活动前被禁止在一定期限内参加政府采购活动，期限届满的可以参加政府采购活动，该声明填“被列入”，但供应商应提供相关证明材料）；供应商如有未依法缴纳税收和社会保障资金的不良记录，应填写“有”，供应商将被认定为磋商无效或被取消成交资格。</w:t>
      </w:r>
    </w:p>
    <w:p>
      <w:pPr>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br w:type="page"/>
      </w:r>
    </w:p>
    <w:p>
      <w:pPr>
        <w:pStyle w:val="5"/>
        <w:tabs>
          <w:tab w:val="left" w:pos="709"/>
        </w:tabs>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中小企业声明函</w:t>
      </w:r>
      <w:r>
        <w:rPr>
          <w:rFonts w:hint="eastAsia" w:asciiTheme="minorEastAsia" w:hAnsiTheme="minorEastAsia" w:eastAsiaTheme="minorEastAsia" w:cstheme="minorEastAsia"/>
          <w:color w:val="auto"/>
          <w:highlight w:val="none"/>
          <w:shd w:val="clear" w:color="auto" w:fill="auto"/>
          <w:lang w:val="en-US" w:eastAsia="zh-CN"/>
        </w:rPr>
        <w:t xml:space="preserve"> </w:t>
      </w:r>
    </w:p>
    <w:p>
      <w:pPr>
        <w:spacing w:line="500" w:lineRule="exact"/>
        <w:jc w:val="center"/>
        <w:rPr>
          <w:rFonts w:ascii="宋体" w:hAnsi="宋体"/>
          <w:b/>
          <w:color w:val="auto"/>
          <w:spacing w:val="6"/>
          <w:sz w:val="28"/>
          <w:szCs w:val="28"/>
          <w:highlight w:val="none"/>
          <w:shd w:val="clear" w:color="auto" w:fill="auto"/>
        </w:rPr>
      </w:pPr>
      <w:r>
        <w:rPr>
          <w:rFonts w:hint="eastAsia" w:ascii="宋体" w:hAnsi="宋体"/>
          <w:b/>
          <w:color w:val="auto"/>
          <w:spacing w:val="6"/>
          <w:sz w:val="28"/>
          <w:szCs w:val="28"/>
          <w:highlight w:val="none"/>
          <w:shd w:val="clear" w:color="auto" w:fill="auto"/>
        </w:rPr>
        <w:t>中小企业声明函</w:t>
      </w:r>
    </w:p>
    <w:p>
      <w:pPr>
        <w:spacing w:line="500" w:lineRule="exact"/>
        <w:ind w:firstLine="584" w:firstLineChars="200"/>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本公司郑重声明，根据《政府采购促进中小企业发展管理办法》（财库〔</w:t>
      </w:r>
      <w:r>
        <w:rPr>
          <w:rFonts w:ascii="宋体" w:hAnsi="宋体"/>
          <w:color w:val="auto"/>
          <w:spacing w:val="6"/>
          <w:sz w:val="28"/>
          <w:szCs w:val="28"/>
          <w:highlight w:val="none"/>
          <w:shd w:val="clear" w:color="auto" w:fill="auto"/>
        </w:rPr>
        <w:t>2020〕46号）的规定，本公司参加</w:t>
      </w:r>
      <w:r>
        <w:rPr>
          <w:rFonts w:ascii="宋体" w:hAnsi="宋体"/>
          <w:b/>
          <w:color w:val="auto"/>
          <w:sz w:val="28"/>
          <w:szCs w:val="28"/>
          <w:highlight w:val="none"/>
          <w:u w:val="single"/>
          <w:shd w:val="clear" w:color="auto" w:fill="auto"/>
        </w:rPr>
        <w:t>XXXX(</w:t>
      </w:r>
      <w:r>
        <w:rPr>
          <w:rFonts w:hint="eastAsia" w:ascii="宋体" w:hAnsi="宋体"/>
          <w:b/>
          <w:color w:val="auto"/>
          <w:sz w:val="28"/>
          <w:szCs w:val="28"/>
          <w:highlight w:val="none"/>
          <w:u w:val="single"/>
          <w:shd w:val="clear" w:color="auto" w:fill="auto"/>
        </w:rPr>
        <w:t>采购</w:t>
      </w:r>
      <w:r>
        <w:rPr>
          <w:rFonts w:ascii="宋体" w:hAnsi="宋体"/>
          <w:b/>
          <w:color w:val="auto"/>
          <w:sz w:val="28"/>
          <w:szCs w:val="28"/>
          <w:highlight w:val="none"/>
          <w:u w:val="single"/>
          <w:shd w:val="clear" w:color="auto" w:fill="auto"/>
        </w:rPr>
        <w:t xml:space="preserve">单位)      </w:t>
      </w:r>
      <w:r>
        <w:rPr>
          <w:rFonts w:hint="eastAsia" w:ascii="宋体" w:hAnsi="宋体"/>
          <w:color w:val="auto"/>
          <w:spacing w:val="6"/>
          <w:sz w:val="28"/>
          <w:szCs w:val="28"/>
          <w:highlight w:val="none"/>
          <w:shd w:val="clear" w:color="auto" w:fill="auto"/>
        </w:rPr>
        <w:t>的</w:t>
      </w:r>
      <w:r>
        <w:rPr>
          <w:rFonts w:ascii="宋体" w:hAnsi="宋体"/>
          <w:b/>
          <w:color w:val="auto"/>
          <w:sz w:val="28"/>
          <w:szCs w:val="28"/>
          <w:highlight w:val="none"/>
          <w:u w:val="single"/>
          <w:shd w:val="clear" w:color="auto" w:fill="auto"/>
        </w:rPr>
        <w:t>XXXX</w:t>
      </w:r>
      <w:r>
        <w:rPr>
          <w:rFonts w:hint="eastAsia" w:ascii="宋体" w:hAnsi="宋体"/>
          <w:b/>
          <w:color w:val="auto"/>
          <w:sz w:val="28"/>
          <w:szCs w:val="28"/>
          <w:highlight w:val="none"/>
          <w:u w:val="single"/>
          <w:shd w:val="clear" w:color="auto" w:fill="auto"/>
        </w:rPr>
        <w:t>（项目</w:t>
      </w:r>
      <w:r>
        <w:rPr>
          <w:rFonts w:ascii="宋体" w:hAnsi="宋体"/>
          <w:b/>
          <w:color w:val="auto"/>
          <w:sz w:val="28"/>
          <w:szCs w:val="28"/>
          <w:highlight w:val="none"/>
          <w:u w:val="single"/>
          <w:shd w:val="clear" w:color="auto" w:fill="auto"/>
        </w:rPr>
        <w:t>名称</w:t>
      </w:r>
      <w:r>
        <w:rPr>
          <w:rFonts w:hint="eastAsia" w:ascii="宋体" w:hAnsi="宋体"/>
          <w:b/>
          <w:color w:val="auto"/>
          <w:sz w:val="28"/>
          <w:szCs w:val="28"/>
          <w:highlight w:val="none"/>
          <w:u w:val="single"/>
          <w:shd w:val="clear" w:color="auto" w:fill="auto"/>
        </w:rPr>
        <w:t>）</w:t>
      </w:r>
      <w:r>
        <w:rPr>
          <w:rFonts w:hint="eastAsia" w:ascii="宋体" w:hAnsi="宋体"/>
          <w:b/>
          <w:color w:val="auto"/>
          <w:sz w:val="28"/>
          <w:szCs w:val="28"/>
          <w:highlight w:val="none"/>
          <w:shd w:val="clear" w:color="auto" w:fill="auto"/>
        </w:rPr>
        <w:t>采购项目</w:t>
      </w:r>
      <w:r>
        <w:rPr>
          <w:rFonts w:hint="eastAsia" w:ascii="宋体" w:hAnsi="宋体"/>
          <w:b/>
          <w:color w:val="auto"/>
          <w:sz w:val="28"/>
          <w:szCs w:val="28"/>
          <w:highlight w:val="none"/>
          <w:u w:val="single"/>
          <w:shd w:val="clear" w:color="auto" w:fill="auto"/>
        </w:rPr>
        <w:t>（</w:t>
      </w:r>
      <w:r>
        <w:rPr>
          <w:rFonts w:hint="eastAsia" w:ascii="宋体" w:hAnsi="宋体" w:cs="宋体"/>
          <w:b/>
          <w:color w:val="auto"/>
          <w:kern w:val="0"/>
          <w:sz w:val="28"/>
          <w:szCs w:val="28"/>
          <w:highlight w:val="none"/>
          <w:u w:val="single"/>
          <w:shd w:val="clear" w:color="auto" w:fill="auto"/>
          <w:lang w:eastAsia="zh-CN"/>
        </w:rPr>
        <w:t>新津政采（202X）XXXX号</w:t>
      </w:r>
      <w:r>
        <w:rPr>
          <w:rFonts w:hint="eastAsia" w:ascii="宋体" w:hAnsi="宋体"/>
          <w:b/>
          <w:color w:val="auto"/>
          <w:sz w:val="28"/>
          <w:szCs w:val="28"/>
          <w:highlight w:val="none"/>
          <w:u w:val="single"/>
          <w:shd w:val="clear" w:color="auto" w:fill="auto"/>
        </w:rPr>
        <w:t>）</w:t>
      </w:r>
      <w:r>
        <w:rPr>
          <w:rFonts w:hint="eastAsia" w:ascii="宋体" w:hAnsi="宋体"/>
          <w:color w:val="auto"/>
          <w:spacing w:val="6"/>
          <w:sz w:val="28"/>
          <w:szCs w:val="28"/>
          <w:highlight w:val="none"/>
          <w:shd w:val="clear" w:color="auto" w:fill="auto"/>
        </w:rPr>
        <w:t>采购活动，服务全部由符合政策要求的中小企业承接。相关企业的具体情况如下：</w:t>
      </w:r>
    </w:p>
    <w:p>
      <w:pPr>
        <w:tabs>
          <w:tab w:val="left" w:pos="1134"/>
        </w:tabs>
        <w:spacing w:line="500" w:lineRule="exact"/>
        <w:ind w:firstLine="584" w:firstLineChars="200"/>
        <w:rPr>
          <w:rFonts w:ascii="宋体" w:hAnsi="宋体"/>
          <w:color w:val="auto"/>
          <w:spacing w:val="6"/>
          <w:sz w:val="28"/>
          <w:szCs w:val="28"/>
          <w:highlight w:val="none"/>
          <w:shd w:val="clear" w:color="auto" w:fill="auto"/>
        </w:rPr>
      </w:pPr>
      <w:r>
        <w:rPr>
          <w:rFonts w:ascii="宋体" w:hAnsi="宋体"/>
          <w:color w:val="auto"/>
          <w:spacing w:val="6"/>
          <w:sz w:val="28"/>
          <w:szCs w:val="28"/>
          <w:highlight w:val="none"/>
          <w:u w:val="single"/>
          <w:shd w:val="clear" w:color="auto" w:fill="auto"/>
        </w:rPr>
        <w:t>XXXX</w:t>
      </w:r>
      <w:r>
        <w:rPr>
          <w:rFonts w:hint="eastAsia" w:ascii="宋体" w:hAnsi="宋体"/>
          <w:color w:val="auto"/>
          <w:spacing w:val="6"/>
          <w:sz w:val="28"/>
          <w:szCs w:val="28"/>
          <w:highlight w:val="none"/>
          <w:u w:val="single"/>
          <w:shd w:val="clear" w:color="auto" w:fill="auto"/>
        </w:rPr>
        <w:t>（标的名称）</w:t>
      </w:r>
      <w:r>
        <w:rPr>
          <w:rFonts w:hint="eastAsia" w:ascii="宋体" w:hAnsi="宋体"/>
          <w:color w:val="auto"/>
          <w:spacing w:val="6"/>
          <w:sz w:val="28"/>
          <w:szCs w:val="28"/>
          <w:highlight w:val="none"/>
          <w:shd w:val="clear" w:color="auto" w:fill="auto"/>
        </w:rPr>
        <w:t>，属于</w:t>
      </w:r>
      <w:r>
        <w:rPr>
          <w:rFonts w:ascii="宋体" w:hAnsi="宋体"/>
          <w:color w:val="auto"/>
          <w:spacing w:val="6"/>
          <w:sz w:val="28"/>
          <w:szCs w:val="28"/>
          <w:highlight w:val="none"/>
          <w:u w:val="single"/>
          <w:shd w:val="clear" w:color="auto" w:fill="auto"/>
        </w:rPr>
        <w:t>XXXX</w:t>
      </w:r>
      <w:r>
        <w:rPr>
          <w:rFonts w:hint="eastAsia" w:ascii="宋体" w:hAnsi="宋体"/>
          <w:color w:val="auto"/>
          <w:spacing w:val="6"/>
          <w:sz w:val="28"/>
          <w:szCs w:val="28"/>
          <w:highlight w:val="none"/>
          <w:u w:val="single"/>
          <w:shd w:val="clear" w:color="auto" w:fill="auto"/>
        </w:rPr>
        <w:t>（采购文件中明确的所属行业）</w:t>
      </w:r>
      <w:r>
        <w:rPr>
          <w:rFonts w:hint="eastAsia" w:ascii="宋体" w:hAnsi="宋体"/>
          <w:color w:val="auto"/>
          <w:spacing w:val="6"/>
          <w:sz w:val="28"/>
          <w:szCs w:val="28"/>
          <w:highlight w:val="none"/>
          <w:shd w:val="clear" w:color="auto" w:fill="auto"/>
        </w:rPr>
        <w:t>；承接企业为</w:t>
      </w:r>
      <w:r>
        <w:rPr>
          <w:rFonts w:ascii="宋体" w:hAnsi="宋体"/>
          <w:color w:val="auto"/>
          <w:spacing w:val="6"/>
          <w:sz w:val="28"/>
          <w:szCs w:val="28"/>
          <w:highlight w:val="none"/>
          <w:u w:val="single"/>
          <w:shd w:val="clear" w:color="auto" w:fill="auto"/>
        </w:rPr>
        <w:t>XXX</w:t>
      </w:r>
      <w:r>
        <w:rPr>
          <w:rFonts w:hint="eastAsia" w:ascii="宋体" w:hAnsi="宋体"/>
          <w:color w:val="auto"/>
          <w:spacing w:val="6"/>
          <w:sz w:val="28"/>
          <w:szCs w:val="28"/>
          <w:highlight w:val="none"/>
          <w:u w:val="single"/>
          <w:shd w:val="clear" w:color="auto" w:fill="auto"/>
        </w:rPr>
        <w:t>X</w:t>
      </w:r>
      <w:r>
        <w:rPr>
          <w:rFonts w:ascii="宋体" w:hAnsi="宋体"/>
          <w:color w:val="auto"/>
          <w:spacing w:val="6"/>
          <w:sz w:val="28"/>
          <w:szCs w:val="28"/>
          <w:highlight w:val="none"/>
          <w:u w:val="single"/>
          <w:shd w:val="clear" w:color="auto" w:fill="auto"/>
        </w:rPr>
        <w:t>（企业名称）</w:t>
      </w:r>
      <w:r>
        <w:rPr>
          <w:rFonts w:hint="eastAsia" w:ascii="宋体" w:hAnsi="宋体"/>
          <w:color w:val="auto"/>
          <w:spacing w:val="6"/>
          <w:sz w:val="28"/>
          <w:szCs w:val="28"/>
          <w:highlight w:val="none"/>
          <w:shd w:val="clear" w:color="auto" w:fill="auto"/>
        </w:rPr>
        <w:t>，从业人员</w:t>
      </w:r>
      <w:r>
        <w:rPr>
          <w:rFonts w:ascii="宋体" w:hAnsi="宋体"/>
          <w:color w:val="auto"/>
          <w:spacing w:val="6"/>
          <w:sz w:val="28"/>
          <w:szCs w:val="28"/>
          <w:highlight w:val="none"/>
          <w:u w:val="single"/>
          <w:shd w:val="clear" w:color="auto" w:fill="auto"/>
        </w:rPr>
        <w:t>XX</w:t>
      </w:r>
      <w:r>
        <w:rPr>
          <w:rFonts w:hint="eastAsia" w:ascii="宋体" w:hAnsi="宋体"/>
          <w:color w:val="auto"/>
          <w:spacing w:val="6"/>
          <w:sz w:val="28"/>
          <w:szCs w:val="28"/>
          <w:highlight w:val="none"/>
          <w:shd w:val="clear" w:color="auto" w:fill="auto"/>
        </w:rPr>
        <w:t>人，营业收入为</w:t>
      </w:r>
      <w:r>
        <w:rPr>
          <w:rFonts w:ascii="宋体" w:hAnsi="宋体"/>
          <w:color w:val="auto"/>
          <w:spacing w:val="6"/>
          <w:sz w:val="28"/>
          <w:szCs w:val="28"/>
          <w:highlight w:val="none"/>
          <w:u w:val="single"/>
          <w:shd w:val="clear" w:color="auto" w:fill="auto"/>
        </w:rPr>
        <w:t>XX</w:t>
      </w:r>
      <w:r>
        <w:rPr>
          <w:rFonts w:hint="eastAsia" w:ascii="宋体" w:hAnsi="宋体"/>
          <w:color w:val="auto"/>
          <w:spacing w:val="6"/>
          <w:sz w:val="28"/>
          <w:szCs w:val="28"/>
          <w:highlight w:val="none"/>
          <w:shd w:val="clear" w:color="auto" w:fill="auto"/>
        </w:rPr>
        <w:t>万元，资产总额为</w:t>
      </w:r>
      <w:r>
        <w:rPr>
          <w:rFonts w:ascii="宋体" w:hAnsi="宋体"/>
          <w:color w:val="auto"/>
          <w:spacing w:val="6"/>
          <w:sz w:val="28"/>
          <w:szCs w:val="28"/>
          <w:highlight w:val="none"/>
          <w:u w:val="single"/>
          <w:shd w:val="clear" w:color="auto" w:fill="auto"/>
        </w:rPr>
        <w:t>XX</w:t>
      </w:r>
      <w:r>
        <w:rPr>
          <w:rFonts w:hint="eastAsia" w:ascii="宋体" w:hAnsi="宋体"/>
          <w:color w:val="auto"/>
          <w:spacing w:val="6"/>
          <w:sz w:val="28"/>
          <w:szCs w:val="28"/>
          <w:highlight w:val="none"/>
          <w:shd w:val="clear" w:color="auto" w:fill="auto"/>
        </w:rPr>
        <w:t>万元，属于</w:t>
      </w:r>
      <w:r>
        <w:rPr>
          <w:rFonts w:ascii="宋体" w:hAnsi="宋体"/>
          <w:color w:val="auto"/>
          <w:spacing w:val="6"/>
          <w:sz w:val="28"/>
          <w:szCs w:val="28"/>
          <w:highlight w:val="none"/>
          <w:u w:val="single"/>
          <w:shd w:val="clear" w:color="auto" w:fill="auto"/>
        </w:rPr>
        <w:t>XXXX（中型企业、小型企业、微型企业）</w:t>
      </w:r>
      <w:r>
        <w:rPr>
          <w:rFonts w:hint="eastAsia" w:ascii="宋体" w:hAnsi="宋体"/>
          <w:color w:val="auto"/>
          <w:spacing w:val="6"/>
          <w:sz w:val="28"/>
          <w:szCs w:val="28"/>
          <w:highlight w:val="none"/>
          <w:shd w:val="clear" w:color="auto" w:fill="auto"/>
        </w:rPr>
        <w:t>。</w:t>
      </w:r>
    </w:p>
    <w:p>
      <w:pPr>
        <w:tabs>
          <w:tab w:val="left" w:pos="1134"/>
        </w:tabs>
        <w:spacing w:line="500" w:lineRule="exact"/>
        <w:ind w:firstLine="584" w:firstLineChars="200"/>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以上企业，不属于大企业的分支机构，不存在控股股东为大企业的情形，也不存在与大企业的负责人为同一人的情形。</w:t>
      </w:r>
    </w:p>
    <w:p>
      <w:pPr>
        <w:tabs>
          <w:tab w:val="left" w:pos="1134"/>
        </w:tabs>
        <w:spacing w:line="500" w:lineRule="exact"/>
        <w:ind w:firstLine="584" w:firstLineChars="200"/>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本企业对上述声明内容的真实性负责。如有虚假，将依法承担相应责任。</w:t>
      </w:r>
    </w:p>
    <w:p>
      <w:pPr>
        <w:spacing w:line="360" w:lineRule="auto"/>
        <w:rPr>
          <w:rFonts w:hint="eastAsia" w:asciiTheme="minorEastAsia" w:hAnsiTheme="minorEastAsia" w:eastAsiaTheme="minorEastAsia" w:cstheme="minorEastAsia"/>
          <w:color w:val="auto"/>
          <w:sz w:val="28"/>
          <w:szCs w:val="28"/>
          <w:highlight w:val="none"/>
          <w:shd w:val="clear" w:color="auto" w:fill="auto"/>
          <w:lang w:bidi="ar"/>
        </w:rPr>
      </w:pPr>
    </w:p>
    <w:p>
      <w:pPr>
        <w:tabs>
          <w:tab w:val="left" w:pos="3969"/>
        </w:tabs>
        <w:spacing w:line="500" w:lineRule="exact"/>
        <w:ind w:right="-58" w:firstLine="584" w:firstLineChars="200"/>
        <w:jc w:val="left"/>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企业名称：</w:t>
      </w:r>
      <w:r>
        <w:rPr>
          <w:rFonts w:ascii="宋体" w:hAnsi="宋体"/>
          <w:color w:val="auto"/>
          <w:sz w:val="28"/>
          <w:szCs w:val="28"/>
          <w:highlight w:val="none"/>
          <w:u w:val="single"/>
          <w:shd w:val="clear" w:color="auto" w:fill="auto"/>
        </w:rPr>
        <w:t>XXXX</w:t>
      </w:r>
      <w:r>
        <w:rPr>
          <w:rFonts w:ascii="宋体" w:hAnsi="宋体"/>
          <w:color w:val="auto"/>
          <w:spacing w:val="6"/>
          <w:sz w:val="28"/>
          <w:szCs w:val="28"/>
          <w:highlight w:val="none"/>
          <w:shd w:val="clear" w:color="auto" w:fill="auto"/>
        </w:rPr>
        <w:t xml:space="preserve"> </w:t>
      </w:r>
    </w:p>
    <w:p>
      <w:pPr>
        <w:tabs>
          <w:tab w:val="left" w:pos="3969"/>
        </w:tabs>
        <w:spacing w:line="500" w:lineRule="exact"/>
        <w:ind w:right="-58" w:firstLine="584" w:firstLineChars="200"/>
        <w:jc w:val="left"/>
        <w:rPr>
          <w:color w:val="auto"/>
          <w:sz w:val="28"/>
          <w:szCs w:val="28"/>
          <w:highlight w:val="none"/>
          <w:shd w:val="clear" w:color="auto" w:fill="auto"/>
        </w:rPr>
      </w:pPr>
      <w:r>
        <w:rPr>
          <w:rFonts w:hint="eastAsia" w:ascii="宋体" w:hAnsi="宋体"/>
          <w:color w:val="auto"/>
          <w:spacing w:val="6"/>
          <w:sz w:val="28"/>
          <w:szCs w:val="28"/>
          <w:highlight w:val="none"/>
          <w:shd w:val="clear" w:color="auto" w:fill="auto"/>
        </w:rPr>
        <w:t>日</w:t>
      </w:r>
      <w:r>
        <w:rPr>
          <w:rFonts w:ascii="宋体" w:hAnsi="宋体"/>
          <w:color w:val="auto"/>
          <w:spacing w:val="6"/>
          <w:sz w:val="28"/>
          <w:szCs w:val="28"/>
          <w:highlight w:val="none"/>
          <w:shd w:val="clear" w:color="auto" w:fill="auto"/>
        </w:rPr>
        <w:t xml:space="preserve">  </w:t>
      </w:r>
      <w:r>
        <w:rPr>
          <w:rFonts w:hint="eastAsia" w:ascii="宋体" w:hAnsi="宋体"/>
          <w:color w:val="auto"/>
          <w:spacing w:val="6"/>
          <w:sz w:val="28"/>
          <w:szCs w:val="28"/>
          <w:highlight w:val="none"/>
          <w:shd w:val="clear" w:color="auto" w:fill="auto"/>
        </w:rPr>
        <w:t>期：</w:t>
      </w:r>
      <w:r>
        <w:rPr>
          <w:rFonts w:ascii="宋体" w:hAnsi="宋体"/>
          <w:color w:val="auto"/>
          <w:sz w:val="28"/>
          <w:szCs w:val="28"/>
          <w:highlight w:val="none"/>
          <w:shd w:val="clear" w:color="auto" w:fill="auto"/>
        </w:rPr>
        <w:t>20</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年</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月</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日</w:t>
      </w:r>
    </w:p>
    <w:p>
      <w:pPr>
        <w:pStyle w:val="80"/>
        <w:tabs>
          <w:tab w:val="left" w:pos="567"/>
          <w:tab w:val="left" w:pos="709"/>
          <w:tab w:val="left" w:pos="851"/>
        </w:tabs>
        <w:spacing w:before="60" w:line="360" w:lineRule="auto"/>
        <w:ind w:firstLine="562"/>
        <w:rPr>
          <w:rFonts w:ascii="宋体" w:hAnsi="宋体"/>
          <w:b/>
          <w:color w:val="auto"/>
          <w:sz w:val="28"/>
          <w:szCs w:val="28"/>
          <w:highlight w:val="none"/>
          <w:shd w:val="clear" w:color="auto" w:fill="auto"/>
        </w:rPr>
      </w:pPr>
      <w:r>
        <w:rPr>
          <w:rFonts w:hint="eastAsia" w:ascii="宋体" w:hAnsi="宋体"/>
          <w:b/>
          <w:color w:val="auto"/>
          <w:kern w:val="0"/>
          <w:sz w:val="28"/>
          <w:szCs w:val="28"/>
          <w:highlight w:val="none"/>
          <w:shd w:val="clear" w:color="auto" w:fill="auto"/>
        </w:rPr>
        <w:t>说明：</w:t>
      </w:r>
      <w:r>
        <w:rPr>
          <w:rFonts w:ascii="宋体" w:hAnsi="宋体"/>
          <w:b/>
          <w:color w:val="auto"/>
          <w:sz w:val="28"/>
          <w:szCs w:val="28"/>
          <w:highlight w:val="none"/>
          <w:shd w:val="clear" w:color="auto" w:fill="auto"/>
        </w:rPr>
        <w:t>从业人员、营业收入、资产总额填报上</w:t>
      </w:r>
      <w:r>
        <w:rPr>
          <w:rFonts w:hint="eastAsia" w:ascii="宋体" w:hAnsi="宋体"/>
          <w:b/>
          <w:color w:val="auto"/>
          <w:sz w:val="28"/>
          <w:szCs w:val="28"/>
          <w:highlight w:val="none"/>
          <w:shd w:val="clear" w:color="auto" w:fill="auto"/>
        </w:rPr>
        <w:t>一</w:t>
      </w:r>
      <w:r>
        <w:rPr>
          <w:rFonts w:ascii="宋体" w:hAnsi="宋体"/>
          <w:b/>
          <w:color w:val="auto"/>
          <w:sz w:val="28"/>
          <w:szCs w:val="28"/>
          <w:highlight w:val="none"/>
          <w:shd w:val="clear" w:color="auto" w:fill="auto"/>
        </w:rPr>
        <w:t>年度数据，无上一年度</w:t>
      </w:r>
      <w:r>
        <w:rPr>
          <w:rFonts w:hint="eastAsia" w:ascii="宋体" w:hAnsi="宋体"/>
          <w:b/>
          <w:color w:val="auto"/>
          <w:sz w:val="28"/>
          <w:szCs w:val="28"/>
          <w:highlight w:val="none"/>
          <w:shd w:val="clear" w:color="auto" w:fill="auto"/>
        </w:rPr>
        <w:t>数据</w:t>
      </w:r>
      <w:r>
        <w:rPr>
          <w:rFonts w:ascii="宋体" w:hAnsi="宋体"/>
          <w:b/>
          <w:color w:val="auto"/>
          <w:sz w:val="28"/>
          <w:szCs w:val="28"/>
          <w:highlight w:val="none"/>
          <w:shd w:val="clear" w:color="auto" w:fill="auto"/>
        </w:rPr>
        <w:t>的新成立企业可不填报。</w:t>
      </w:r>
    </w:p>
    <w:p>
      <w:pPr>
        <w:rPr>
          <w:rFonts w:hint="eastAsia" w:asciiTheme="minorEastAsia" w:hAnsiTheme="minorEastAsia" w:eastAsiaTheme="minorEastAsia" w:cstheme="minorEastAsia"/>
          <w:b/>
          <w:bCs/>
          <w:color w:val="auto"/>
          <w:sz w:val="24"/>
          <w:highlight w:val="none"/>
          <w:shd w:val="clear" w:color="auto" w:fill="auto"/>
        </w:rPr>
      </w:pPr>
      <w:r>
        <w:rPr>
          <w:rFonts w:hint="eastAsia" w:asciiTheme="minorEastAsia" w:hAnsiTheme="minorEastAsia" w:eastAsiaTheme="minorEastAsia" w:cstheme="minorEastAsia"/>
          <w:b/>
          <w:bCs/>
          <w:color w:val="auto"/>
          <w:sz w:val="24"/>
          <w:highlight w:val="none"/>
          <w:shd w:val="clear" w:color="auto" w:fill="auto"/>
        </w:rPr>
        <w:br w:type="page"/>
      </w:r>
    </w:p>
    <w:p>
      <w:pPr>
        <w:pStyle w:val="5"/>
        <w:tabs>
          <w:tab w:val="left" w:pos="709"/>
        </w:tabs>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残疾人福利性单位声明函（若涉及需提供）</w:t>
      </w:r>
    </w:p>
    <w:p>
      <w:pPr>
        <w:spacing w:line="500" w:lineRule="exact"/>
        <w:jc w:val="center"/>
        <w:rPr>
          <w:rFonts w:ascii="宋体" w:hAnsi="宋体"/>
          <w:b/>
          <w:color w:val="auto"/>
          <w:spacing w:val="6"/>
          <w:sz w:val="28"/>
          <w:szCs w:val="28"/>
          <w:highlight w:val="none"/>
          <w:shd w:val="clear" w:color="auto" w:fill="auto"/>
        </w:rPr>
      </w:pPr>
      <w:r>
        <w:rPr>
          <w:rFonts w:hint="eastAsia" w:ascii="宋体" w:hAnsi="宋体"/>
          <w:b/>
          <w:color w:val="auto"/>
          <w:spacing w:val="6"/>
          <w:sz w:val="28"/>
          <w:szCs w:val="28"/>
          <w:highlight w:val="none"/>
          <w:shd w:val="clear" w:color="auto" w:fill="auto"/>
        </w:rPr>
        <w:t>残疾人福利性单位声明函</w:t>
      </w:r>
    </w:p>
    <w:p>
      <w:pPr>
        <w:spacing w:line="440" w:lineRule="exact"/>
        <w:rPr>
          <w:rFonts w:ascii="仿宋_GB2312" w:eastAsia="仿宋_GB2312"/>
          <w:b/>
          <w:color w:val="auto"/>
          <w:spacing w:val="6"/>
          <w:sz w:val="30"/>
          <w:szCs w:val="30"/>
          <w:highlight w:val="none"/>
          <w:shd w:val="clear" w:color="auto" w:fill="auto"/>
        </w:rPr>
      </w:pPr>
    </w:p>
    <w:p>
      <w:pPr>
        <w:tabs>
          <w:tab w:val="left" w:pos="1134"/>
        </w:tabs>
        <w:spacing w:line="500" w:lineRule="exact"/>
        <w:ind w:firstLine="584" w:firstLineChars="200"/>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olor w:val="auto"/>
          <w:spacing w:val="6"/>
          <w:sz w:val="28"/>
          <w:szCs w:val="28"/>
          <w:highlight w:val="none"/>
          <w:u w:val="single"/>
          <w:shd w:val="clear" w:color="auto" w:fill="auto"/>
        </w:rPr>
        <w:t>XXXX</w:t>
      </w:r>
      <w:r>
        <w:rPr>
          <w:rFonts w:hint="eastAsia" w:ascii="宋体" w:hAnsi="宋体"/>
          <w:color w:val="auto"/>
          <w:spacing w:val="6"/>
          <w:sz w:val="28"/>
          <w:szCs w:val="28"/>
          <w:highlight w:val="none"/>
          <w:shd w:val="clear" w:color="auto" w:fill="auto"/>
        </w:rPr>
        <w:t>单位的</w:t>
      </w:r>
      <w:r>
        <w:rPr>
          <w:rFonts w:hint="eastAsia" w:ascii="宋体" w:hAnsi="宋体"/>
          <w:color w:val="auto"/>
          <w:spacing w:val="6"/>
          <w:sz w:val="28"/>
          <w:szCs w:val="28"/>
          <w:highlight w:val="none"/>
          <w:u w:val="single"/>
          <w:shd w:val="clear" w:color="auto" w:fill="auto"/>
        </w:rPr>
        <w:t>XXXX</w:t>
      </w:r>
      <w:r>
        <w:rPr>
          <w:rFonts w:hint="eastAsia" w:ascii="宋体" w:hAnsi="宋体"/>
          <w:color w:val="auto"/>
          <w:spacing w:val="6"/>
          <w:sz w:val="28"/>
          <w:szCs w:val="28"/>
          <w:highlight w:val="none"/>
          <w:shd w:val="clear" w:color="auto" w:fill="auto"/>
        </w:rPr>
        <w:t>项目采购活动由本单位提供服务。</w:t>
      </w:r>
    </w:p>
    <w:p>
      <w:pPr>
        <w:tabs>
          <w:tab w:val="left" w:pos="1134"/>
        </w:tabs>
        <w:spacing w:line="500" w:lineRule="exact"/>
        <w:ind w:firstLine="584" w:firstLineChars="200"/>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本单位对上述声明的真实性负责。如有虚假，将依法承担相应责任。</w:t>
      </w:r>
    </w:p>
    <w:p>
      <w:pPr>
        <w:overflowPunct w:val="0"/>
        <w:spacing w:line="520"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overflowPunct w:val="0"/>
        <w:spacing w:line="546" w:lineRule="exact"/>
        <w:ind w:firstLine="560" w:firstLineChars="200"/>
        <w:rPr>
          <w:rFonts w:ascii="Times New Roman" w:hAnsi="Times New Roman" w:eastAsia="仿宋_GB2312"/>
          <w:bCs/>
          <w:color w:val="auto"/>
          <w:sz w:val="28"/>
          <w:szCs w:val="28"/>
          <w:highlight w:val="none"/>
          <w:shd w:val="clear" w:color="auto" w:fill="auto"/>
        </w:rPr>
      </w:pPr>
    </w:p>
    <w:p>
      <w:pPr>
        <w:tabs>
          <w:tab w:val="left" w:pos="3969"/>
        </w:tabs>
        <w:spacing w:line="500" w:lineRule="exact"/>
        <w:ind w:right="-58" w:firstLine="584" w:firstLineChars="200"/>
        <w:jc w:val="left"/>
        <w:rPr>
          <w:rFonts w:ascii="宋体" w:hAnsi="宋体"/>
          <w:color w:val="auto"/>
          <w:spacing w:val="6"/>
          <w:sz w:val="28"/>
          <w:szCs w:val="28"/>
          <w:highlight w:val="none"/>
          <w:shd w:val="clear" w:color="auto" w:fill="auto"/>
        </w:rPr>
      </w:pPr>
      <w:r>
        <w:rPr>
          <w:rFonts w:hint="eastAsia" w:ascii="宋体" w:hAnsi="宋体"/>
          <w:color w:val="auto"/>
          <w:spacing w:val="6"/>
          <w:sz w:val="28"/>
          <w:szCs w:val="28"/>
          <w:highlight w:val="none"/>
          <w:shd w:val="clear" w:color="auto" w:fill="auto"/>
        </w:rPr>
        <w:t>单位名称：</w:t>
      </w:r>
      <w:r>
        <w:rPr>
          <w:rFonts w:ascii="宋体" w:hAnsi="宋体"/>
          <w:color w:val="auto"/>
          <w:sz w:val="28"/>
          <w:szCs w:val="28"/>
          <w:highlight w:val="none"/>
          <w:u w:val="single"/>
          <w:shd w:val="clear" w:color="auto" w:fill="auto"/>
        </w:rPr>
        <w:t>XXXX</w:t>
      </w:r>
      <w:r>
        <w:rPr>
          <w:rFonts w:ascii="宋体" w:hAnsi="宋体"/>
          <w:color w:val="auto"/>
          <w:spacing w:val="6"/>
          <w:sz w:val="28"/>
          <w:szCs w:val="28"/>
          <w:highlight w:val="none"/>
          <w:shd w:val="clear" w:color="auto" w:fill="auto"/>
        </w:rPr>
        <w:t xml:space="preserve"> </w:t>
      </w:r>
    </w:p>
    <w:p>
      <w:pPr>
        <w:tabs>
          <w:tab w:val="left" w:pos="3969"/>
        </w:tabs>
        <w:spacing w:line="500" w:lineRule="exact"/>
        <w:ind w:right="-58" w:firstLine="584" w:firstLineChars="200"/>
        <w:jc w:val="left"/>
        <w:rPr>
          <w:color w:val="auto"/>
          <w:sz w:val="28"/>
          <w:szCs w:val="28"/>
          <w:highlight w:val="none"/>
          <w:shd w:val="clear" w:color="auto" w:fill="auto"/>
        </w:rPr>
      </w:pPr>
      <w:r>
        <w:rPr>
          <w:rFonts w:hint="eastAsia" w:ascii="宋体" w:hAnsi="宋体"/>
          <w:color w:val="auto"/>
          <w:spacing w:val="6"/>
          <w:sz w:val="28"/>
          <w:szCs w:val="28"/>
          <w:highlight w:val="none"/>
          <w:shd w:val="clear" w:color="auto" w:fill="auto"/>
        </w:rPr>
        <w:t>日</w:t>
      </w:r>
      <w:r>
        <w:rPr>
          <w:rFonts w:ascii="宋体" w:hAnsi="宋体"/>
          <w:color w:val="auto"/>
          <w:spacing w:val="6"/>
          <w:sz w:val="28"/>
          <w:szCs w:val="28"/>
          <w:highlight w:val="none"/>
          <w:shd w:val="clear" w:color="auto" w:fill="auto"/>
        </w:rPr>
        <w:t xml:space="preserve">  </w:t>
      </w:r>
      <w:r>
        <w:rPr>
          <w:rFonts w:hint="eastAsia" w:ascii="宋体" w:hAnsi="宋体"/>
          <w:color w:val="auto"/>
          <w:spacing w:val="6"/>
          <w:sz w:val="28"/>
          <w:szCs w:val="28"/>
          <w:highlight w:val="none"/>
          <w:shd w:val="clear" w:color="auto" w:fill="auto"/>
        </w:rPr>
        <w:t>期：</w:t>
      </w:r>
      <w:r>
        <w:rPr>
          <w:rFonts w:ascii="宋体" w:hAnsi="宋体"/>
          <w:color w:val="auto"/>
          <w:sz w:val="28"/>
          <w:szCs w:val="28"/>
          <w:highlight w:val="none"/>
          <w:shd w:val="clear" w:color="auto" w:fill="auto"/>
        </w:rPr>
        <w:t>20</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年</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月</w:t>
      </w:r>
      <w:r>
        <w:rPr>
          <w:rFonts w:ascii="宋体" w:hAnsi="宋体"/>
          <w:color w:val="auto"/>
          <w:sz w:val="28"/>
          <w:szCs w:val="28"/>
          <w:highlight w:val="none"/>
          <w:u w:val="single"/>
          <w:shd w:val="clear" w:color="auto" w:fill="auto"/>
        </w:rPr>
        <w:t>XX</w:t>
      </w:r>
      <w:r>
        <w:rPr>
          <w:rFonts w:ascii="宋体" w:hAnsi="宋体"/>
          <w:color w:val="auto"/>
          <w:sz w:val="28"/>
          <w:szCs w:val="28"/>
          <w:highlight w:val="none"/>
          <w:shd w:val="clear" w:color="auto" w:fill="auto"/>
        </w:rPr>
        <w:t>日</w:t>
      </w:r>
    </w:p>
    <w:p>
      <w:pPr>
        <w:ind w:firstLine="563"/>
        <w:rPr>
          <w:rFonts w:ascii="宋体" w:hAnsi="宋体"/>
          <w:b/>
          <w:color w:val="auto"/>
          <w:kern w:val="0"/>
          <w:sz w:val="28"/>
          <w:szCs w:val="28"/>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br w:type="page"/>
      </w:r>
    </w:p>
    <w:p>
      <w:pPr>
        <w:pStyle w:val="5"/>
        <w:tabs>
          <w:tab w:val="left" w:pos="709"/>
        </w:tabs>
        <w:ind w:left="709" w:hanging="709"/>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供应商应提交的相关资格证明材料：</w:t>
      </w:r>
    </w:p>
    <w:p>
      <w:pPr>
        <w:spacing w:line="360" w:lineRule="auto"/>
        <w:ind w:firstLine="565" w:firstLineChars="201"/>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（一）营业执照复印件（正本或副本）或法人证书复印件（正本或副本）；</w:t>
      </w:r>
    </w:p>
    <w:p>
      <w:pPr>
        <w:spacing w:line="360" w:lineRule="auto"/>
        <w:ind w:firstLine="565" w:firstLineChars="201"/>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（二）</w:t>
      </w:r>
      <w:r>
        <w:rPr>
          <w:rFonts w:hint="eastAsia" w:asciiTheme="minorEastAsia" w:hAnsiTheme="minorEastAsia" w:eastAsiaTheme="minorEastAsia" w:cstheme="minorEastAsia"/>
          <w:b/>
          <w:color w:val="auto"/>
          <w:sz w:val="28"/>
          <w:szCs w:val="28"/>
          <w:highlight w:val="none"/>
          <w:shd w:val="clear" w:color="auto" w:fill="auto"/>
          <w:lang w:val="en-US" w:eastAsia="zh-CN"/>
        </w:rPr>
        <w:t>2019年或</w:t>
      </w:r>
      <w:r>
        <w:rPr>
          <w:rFonts w:hint="eastAsia" w:asciiTheme="minorEastAsia" w:hAnsiTheme="minorEastAsia" w:eastAsiaTheme="minorEastAsia" w:cstheme="minorEastAsia"/>
          <w:b/>
          <w:color w:val="auto"/>
          <w:sz w:val="28"/>
          <w:szCs w:val="28"/>
          <w:highlight w:val="none"/>
          <w:shd w:val="clear" w:color="auto" w:fill="auto"/>
        </w:rPr>
        <w:t>20</w:t>
      </w:r>
      <w:r>
        <w:rPr>
          <w:rFonts w:hint="eastAsia" w:asciiTheme="minorEastAsia" w:hAnsiTheme="minorEastAsia" w:eastAsiaTheme="minorEastAsia" w:cstheme="minorEastAsia"/>
          <w:b/>
          <w:color w:val="auto"/>
          <w:sz w:val="28"/>
          <w:szCs w:val="28"/>
          <w:highlight w:val="none"/>
          <w:shd w:val="clear" w:color="auto" w:fill="auto"/>
          <w:lang w:val="en-US" w:eastAsia="zh-CN"/>
        </w:rPr>
        <w:t>20</w:t>
      </w:r>
      <w:r>
        <w:rPr>
          <w:rFonts w:hint="eastAsia" w:asciiTheme="minorEastAsia" w:hAnsiTheme="minorEastAsia" w:eastAsiaTheme="minorEastAsia" w:cstheme="minorEastAsia"/>
          <w:b/>
          <w:color w:val="auto"/>
          <w:sz w:val="28"/>
          <w:szCs w:val="28"/>
          <w:highlight w:val="none"/>
          <w:shd w:val="clear" w:color="auto" w:fill="auto"/>
        </w:rPr>
        <w:t>会计年度资产负债表复印件（说明：供应商成立时间至递交响应文件截止时间止不足一年的，提供成立后任意时段的资产负债表复印件）；</w:t>
      </w:r>
    </w:p>
    <w:p>
      <w:pPr>
        <w:spacing w:line="360" w:lineRule="auto"/>
        <w:ind w:firstLine="565" w:firstLineChars="201"/>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（三）供应商缴纳20</w:t>
      </w:r>
      <w:r>
        <w:rPr>
          <w:rFonts w:hint="eastAsia" w:asciiTheme="minorEastAsia" w:hAnsiTheme="minorEastAsia" w:eastAsiaTheme="minorEastAsia" w:cstheme="minorEastAsia"/>
          <w:b/>
          <w:color w:val="auto"/>
          <w:sz w:val="28"/>
          <w:szCs w:val="28"/>
          <w:highlight w:val="none"/>
          <w:shd w:val="clear" w:color="auto" w:fill="auto"/>
          <w:lang w:val="en-US" w:eastAsia="zh-CN"/>
        </w:rPr>
        <w:t>20</w:t>
      </w:r>
      <w:r>
        <w:rPr>
          <w:rFonts w:hint="eastAsia" w:asciiTheme="minorEastAsia" w:hAnsiTheme="minorEastAsia" w:eastAsiaTheme="minorEastAsia" w:cstheme="minorEastAsia"/>
          <w:b/>
          <w:color w:val="auto"/>
          <w:sz w:val="28"/>
          <w:szCs w:val="28"/>
          <w:highlight w:val="none"/>
          <w:shd w:val="clear" w:color="auto" w:fill="auto"/>
        </w:rPr>
        <w:t>年任意时段的税收的银行电子回单或者行政部门出具的纳税证明或完税证明复印件；</w:t>
      </w:r>
    </w:p>
    <w:p>
      <w:pPr>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（四）采购人对供应商履行合同所必须的设备和专业技术能力无特殊要求，供应商具有有效的营业执照或法人证书即可，可不提供其他证明材料；</w:t>
      </w:r>
    </w:p>
    <w:p>
      <w:pPr>
        <w:tabs>
          <w:tab w:val="left" w:pos="1134"/>
        </w:tabs>
        <w:spacing w:line="360" w:lineRule="auto"/>
        <w:ind w:firstLine="551" w:firstLineChars="196"/>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（五）供应商缴纳20</w:t>
      </w:r>
      <w:r>
        <w:rPr>
          <w:rFonts w:hint="eastAsia" w:asciiTheme="minorEastAsia" w:hAnsiTheme="minorEastAsia" w:eastAsiaTheme="minorEastAsia" w:cstheme="minorEastAsia"/>
          <w:b/>
          <w:color w:val="auto"/>
          <w:sz w:val="28"/>
          <w:szCs w:val="28"/>
          <w:highlight w:val="none"/>
          <w:shd w:val="clear" w:color="auto" w:fill="auto"/>
          <w:lang w:val="en-US" w:eastAsia="zh-CN"/>
        </w:rPr>
        <w:t>20</w:t>
      </w:r>
      <w:r>
        <w:rPr>
          <w:rFonts w:hint="eastAsia" w:asciiTheme="minorEastAsia" w:hAnsiTheme="minorEastAsia" w:eastAsiaTheme="minorEastAsia" w:cstheme="minorEastAsia"/>
          <w:b/>
          <w:color w:val="auto"/>
          <w:sz w:val="28"/>
          <w:szCs w:val="28"/>
          <w:highlight w:val="none"/>
          <w:shd w:val="clear" w:color="auto" w:fill="auto"/>
        </w:rPr>
        <w:t>年任意时段的社保的银行电子回单或者行政部门出具的社保缴纳证明材料复印件；</w:t>
      </w:r>
    </w:p>
    <w:p>
      <w:pPr>
        <w:adjustRightInd w:val="0"/>
        <w:spacing w:line="360" w:lineRule="auto"/>
        <w:ind w:firstLine="565" w:firstLineChars="201"/>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（六）采购人对法律、行政法规规定的其他条件无特殊要求，供应商具有有效的营业执照或法人证书即可，可不提供其他证明材料。</w:t>
      </w:r>
    </w:p>
    <w:p>
      <w:pPr>
        <w:pStyle w:val="2"/>
        <w:ind w:firstLine="562" w:firstLineChars="200"/>
        <w:rPr>
          <w:rFonts w:hint="eastAsia"/>
        </w:rPr>
      </w:pPr>
      <w:r>
        <w:rPr>
          <w:rFonts w:hint="eastAsia" w:asciiTheme="minorEastAsia" w:hAnsiTheme="minorEastAsia" w:eastAsiaTheme="minorEastAsia" w:cstheme="minorEastAsia"/>
          <w:b/>
          <w:color w:val="auto"/>
          <w:sz w:val="28"/>
          <w:szCs w:val="28"/>
          <w:highlight w:val="none"/>
          <w:shd w:val="clear" w:color="auto" w:fill="auto"/>
        </w:rPr>
        <w:t>（</w:t>
      </w:r>
      <w:r>
        <w:rPr>
          <w:rFonts w:hint="eastAsia" w:asciiTheme="minorEastAsia" w:hAnsiTheme="minorEastAsia" w:cstheme="minorEastAsia"/>
          <w:b/>
          <w:color w:val="auto"/>
          <w:sz w:val="28"/>
          <w:szCs w:val="28"/>
          <w:highlight w:val="none"/>
          <w:shd w:val="clear" w:color="auto" w:fill="auto"/>
          <w:lang w:val="en-US" w:eastAsia="zh-CN"/>
        </w:rPr>
        <w:t>七</w:t>
      </w:r>
      <w:r>
        <w:rPr>
          <w:rFonts w:hint="eastAsia" w:asciiTheme="minorEastAsia" w:hAnsiTheme="minorEastAsia" w:eastAsiaTheme="minorEastAsia" w:cstheme="minorEastAsia"/>
          <w:b/>
          <w:color w:val="auto"/>
          <w:sz w:val="28"/>
          <w:szCs w:val="28"/>
          <w:highlight w:val="none"/>
          <w:shd w:val="clear" w:color="auto" w:fill="auto"/>
        </w:rPr>
        <w:t>）</w:t>
      </w:r>
      <w:r>
        <w:rPr>
          <w:rFonts w:hint="eastAsia" w:ascii="宋体" w:hAnsi="宋体" w:eastAsia="宋体"/>
          <w:b/>
          <w:sz w:val="28"/>
          <w:szCs w:val="28"/>
        </w:rPr>
        <w:t>供应商为中小企业的提供中小企业声明</w:t>
      </w:r>
      <w:r>
        <w:rPr>
          <w:rFonts w:ascii="宋体" w:hAnsi="宋体" w:eastAsia="宋体"/>
          <w:b/>
          <w:sz w:val="28"/>
          <w:szCs w:val="28"/>
        </w:rPr>
        <w:t>函</w:t>
      </w:r>
      <w:r>
        <w:rPr>
          <w:rFonts w:hint="eastAsia" w:ascii="宋体" w:hAnsi="宋体" w:eastAsia="宋体"/>
          <w:b/>
          <w:sz w:val="28"/>
          <w:szCs w:val="28"/>
        </w:rPr>
        <w:t>或供应商为残疾人福利性单位的提供残疾人福利性单位声明函或供应商为监狱企业的提供由省级以上监狱管理局、戒毒管理局（含新疆生产建设兵团）出具的供应商属于监狱企业的证明文件复印件。</w:t>
      </w:r>
    </w:p>
    <w:p>
      <w:pPr>
        <w:pStyle w:val="2"/>
        <w:rPr>
          <w:rFonts w:hint="eastAsia"/>
          <w:color w:val="auto"/>
          <w:highlight w:val="none"/>
          <w:shd w:val="clear" w:color="auto" w:fill="auto"/>
        </w:rPr>
      </w:pPr>
    </w:p>
    <w:p>
      <w:pPr>
        <w:rPr>
          <w:rFonts w:ascii="宋体" w:hAnsi="宋体"/>
          <w:color w:val="auto"/>
          <w:highlight w:val="none"/>
          <w:shd w:val="clear" w:color="auto" w:fill="auto"/>
        </w:rPr>
      </w:pPr>
      <w:r>
        <w:rPr>
          <w:rFonts w:ascii="宋体" w:hAnsi="宋体"/>
          <w:color w:val="auto"/>
          <w:highlight w:val="none"/>
          <w:shd w:val="clear" w:color="auto" w:fill="auto"/>
        </w:rPr>
        <w:br w:type="page"/>
      </w:r>
    </w:p>
    <w:p>
      <w:pPr>
        <w:pStyle w:val="4"/>
        <w:rPr>
          <w:color w:val="auto"/>
          <w:highlight w:val="none"/>
          <w:shd w:val="clear" w:color="auto" w:fill="auto"/>
        </w:rPr>
      </w:pPr>
      <w:bookmarkStart w:id="64" w:name="_Toc11954"/>
      <w:r>
        <w:rPr>
          <w:rFonts w:hint="eastAsia"/>
          <w:color w:val="auto"/>
          <w:highlight w:val="none"/>
          <w:shd w:val="clear" w:color="auto" w:fill="auto"/>
        </w:rPr>
        <w:t>技术、服务性响应文件格式</w:t>
      </w:r>
      <w:bookmarkEnd w:id="64"/>
    </w:p>
    <w:p>
      <w:pPr>
        <w:pStyle w:val="5"/>
        <w:tabs>
          <w:tab w:val="left" w:pos="709"/>
        </w:tabs>
        <w:ind w:left="1135" w:hanging="1135"/>
        <w:jc w:val="left"/>
        <w:rPr>
          <w:color w:val="auto"/>
          <w:highlight w:val="none"/>
          <w:shd w:val="clear" w:color="auto" w:fill="auto"/>
        </w:rPr>
      </w:pPr>
      <w:r>
        <w:rPr>
          <w:rFonts w:hint="eastAsia"/>
          <w:color w:val="auto"/>
          <w:highlight w:val="none"/>
          <w:shd w:val="clear" w:color="auto" w:fill="auto"/>
        </w:rPr>
        <w:t>技术、服务性响应文件封面格式</w:t>
      </w: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spacing w:line="360" w:lineRule="auto"/>
        <w:jc w:val="center"/>
        <w:rPr>
          <w:rFonts w:hint="eastAsia" w:ascii="宋体" w:hAnsi="宋体"/>
          <w:color w:val="auto"/>
          <w:spacing w:val="78"/>
          <w:sz w:val="96"/>
          <w:szCs w:val="120"/>
          <w:highlight w:val="none"/>
          <w:shd w:val="clear" w:color="auto" w:fill="auto"/>
        </w:rPr>
      </w:pPr>
      <w:r>
        <w:rPr>
          <w:rFonts w:hint="eastAsia" w:ascii="宋体" w:hAnsi="宋体"/>
          <w:color w:val="auto"/>
          <w:spacing w:val="78"/>
          <w:sz w:val="96"/>
          <w:szCs w:val="120"/>
          <w:highlight w:val="none"/>
          <w:shd w:val="clear" w:color="auto" w:fill="auto"/>
        </w:rPr>
        <w:t>技术、服务性</w:t>
      </w:r>
    </w:p>
    <w:p>
      <w:pPr>
        <w:spacing w:line="360" w:lineRule="auto"/>
        <w:jc w:val="center"/>
        <w:rPr>
          <w:rFonts w:ascii="宋体" w:hAnsi="宋体"/>
          <w:color w:val="auto"/>
          <w:spacing w:val="78"/>
          <w:sz w:val="96"/>
          <w:szCs w:val="120"/>
          <w:highlight w:val="none"/>
          <w:shd w:val="clear" w:color="auto" w:fill="auto"/>
        </w:rPr>
      </w:pPr>
      <w:r>
        <w:rPr>
          <w:rFonts w:hint="eastAsia" w:ascii="宋体" w:hAnsi="宋体"/>
          <w:color w:val="auto"/>
          <w:spacing w:val="78"/>
          <w:sz w:val="96"/>
          <w:szCs w:val="120"/>
          <w:highlight w:val="none"/>
          <w:shd w:val="clear" w:color="auto" w:fill="auto"/>
        </w:rPr>
        <w:t>响应文件</w:t>
      </w: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jc w:val="center"/>
        <w:rPr>
          <w:rFonts w:ascii="宋体" w:hAnsi="宋体"/>
          <w:bCs/>
          <w:color w:val="auto"/>
          <w:sz w:val="36"/>
          <w:highlight w:val="none"/>
          <w:shd w:val="clear" w:color="auto" w:fill="auto"/>
        </w:rPr>
      </w:pPr>
    </w:p>
    <w:p>
      <w:pPr>
        <w:spacing w:line="360" w:lineRule="auto"/>
        <w:ind w:left="1751" w:hanging="1751" w:hangingChars="545"/>
        <w:rPr>
          <w:rFonts w:hint="eastAsia" w:ascii="宋体" w:hAnsi="宋体" w:eastAsia="宋体"/>
          <w:b/>
          <w:bCs/>
          <w:color w:val="auto"/>
          <w:sz w:val="32"/>
          <w:szCs w:val="32"/>
          <w:highlight w:val="none"/>
          <w:shd w:val="clear" w:color="auto" w:fill="auto"/>
          <w:lang w:eastAsia="zh-CN"/>
        </w:rPr>
      </w:pPr>
      <w:r>
        <w:rPr>
          <w:rFonts w:hint="eastAsia" w:ascii="宋体" w:hAnsi="宋体"/>
          <w:b/>
          <w:bCs/>
          <w:color w:val="auto"/>
          <w:sz w:val="32"/>
          <w:szCs w:val="32"/>
          <w:highlight w:val="none"/>
          <w:shd w:val="clear" w:color="auto" w:fill="auto"/>
        </w:rPr>
        <w:t>项目名称：</w:t>
      </w:r>
      <w:r>
        <w:rPr>
          <w:rFonts w:hint="eastAsia" w:ascii="宋体" w:hAnsi="宋体"/>
          <w:b/>
          <w:bCs/>
          <w:color w:val="auto"/>
          <w:sz w:val="32"/>
          <w:szCs w:val="32"/>
          <w:highlight w:val="none"/>
          <w:shd w:val="clear" w:color="auto" w:fill="auto"/>
          <w:lang w:eastAsia="zh-CN"/>
        </w:rPr>
        <w:t>成都市新津区人力资源和社会保障局保安保洁劳务外包项目</w:t>
      </w:r>
    </w:p>
    <w:p>
      <w:pPr>
        <w:spacing w:line="360" w:lineRule="auto"/>
        <w:rPr>
          <w:rFonts w:hint="eastAsia" w:ascii="宋体" w:hAnsi="宋体" w:eastAsia="宋体"/>
          <w:b/>
          <w:color w:val="auto"/>
          <w:sz w:val="32"/>
          <w:szCs w:val="32"/>
          <w:highlight w:val="none"/>
          <w:u w:val="single"/>
          <w:shd w:val="clear" w:color="auto" w:fill="auto"/>
          <w:lang w:val="en-US" w:eastAsia="zh-CN"/>
        </w:rPr>
      </w:pPr>
      <w:r>
        <w:rPr>
          <w:rFonts w:hint="eastAsia" w:ascii="宋体" w:hAnsi="宋体"/>
          <w:b/>
          <w:bCs/>
          <w:color w:val="auto"/>
          <w:sz w:val="32"/>
          <w:szCs w:val="32"/>
          <w:highlight w:val="none"/>
          <w:shd w:val="clear" w:color="auto" w:fill="auto"/>
        </w:rPr>
        <w:t>项目编号：</w:t>
      </w:r>
      <w:r>
        <w:rPr>
          <w:rFonts w:hint="default" w:ascii="宋体" w:hAnsi="宋体"/>
          <w:b/>
          <w:bCs/>
          <w:color w:val="auto"/>
          <w:sz w:val="32"/>
          <w:szCs w:val="32"/>
          <w:highlight w:val="none"/>
          <w:shd w:val="clear" w:color="auto" w:fill="auto"/>
          <w:lang w:val="en-US" w:eastAsia="zh-CN"/>
        </w:rPr>
        <w:t>新津政采（2021）A0002号</w:t>
      </w:r>
    </w:p>
    <w:p>
      <w:pPr>
        <w:spacing w:line="360" w:lineRule="auto"/>
        <w:rPr>
          <w:rFonts w:ascii="宋体" w:hAnsi="宋体"/>
          <w:b/>
          <w:bCs/>
          <w:color w:val="auto"/>
          <w:sz w:val="32"/>
          <w:szCs w:val="32"/>
          <w:highlight w:val="none"/>
          <w:shd w:val="clear" w:color="auto" w:fill="auto"/>
        </w:rPr>
      </w:pPr>
    </w:p>
    <w:p>
      <w:pPr>
        <w:spacing w:line="360" w:lineRule="auto"/>
        <w:rPr>
          <w:rFonts w:ascii="宋体" w:hAnsi="宋体"/>
          <w:b/>
          <w:bCs/>
          <w:color w:val="auto"/>
          <w:sz w:val="32"/>
          <w:szCs w:val="32"/>
          <w:highlight w:val="none"/>
          <w:shd w:val="clear" w:color="auto" w:fill="auto"/>
        </w:rPr>
      </w:pPr>
    </w:p>
    <w:p>
      <w:pPr>
        <w:spacing w:line="360" w:lineRule="auto"/>
        <w:rPr>
          <w:rFonts w:ascii="宋体" w:hAnsi="宋体"/>
          <w:b/>
          <w:bCs/>
          <w:color w:val="auto"/>
          <w:sz w:val="32"/>
          <w:szCs w:val="32"/>
          <w:highlight w:val="none"/>
          <w:shd w:val="clear" w:color="auto" w:fill="auto"/>
        </w:rPr>
      </w:pPr>
    </w:p>
    <w:p>
      <w:pPr>
        <w:spacing w:line="360" w:lineRule="auto"/>
        <w:ind w:firstLine="630" w:firstLineChars="196"/>
        <w:rPr>
          <w:rFonts w:ascii="宋体" w:hAnsi="宋体"/>
          <w:b/>
          <w:bCs/>
          <w:color w:val="auto"/>
          <w:sz w:val="32"/>
          <w:szCs w:val="32"/>
          <w:highlight w:val="none"/>
          <w:shd w:val="clear" w:color="auto" w:fill="auto"/>
        </w:rPr>
      </w:pPr>
      <w:r>
        <w:rPr>
          <w:rFonts w:hint="eastAsia" w:ascii="宋体" w:hAnsi="宋体"/>
          <w:b/>
          <w:bCs/>
          <w:color w:val="auto"/>
          <w:sz w:val="32"/>
          <w:szCs w:val="32"/>
          <w:highlight w:val="none"/>
          <w:shd w:val="clear" w:color="auto" w:fill="auto"/>
        </w:rPr>
        <w:t>供应商名称：XXXX</w:t>
      </w:r>
    </w:p>
    <w:p>
      <w:pPr>
        <w:pStyle w:val="2"/>
        <w:ind w:firstLine="643" w:firstLineChars="200"/>
        <w:rPr>
          <w:color w:val="auto"/>
          <w:highlight w:val="none"/>
          <w:shd w:val="clear" w:color="auto" w:fill="auto"/>
        </w:rPr>
      </w:pPr>
      <w:r>
        <w:rPr>
          <w:rFonts w:hint="eastAsia" w:ascii="宋体" w:hAnsi="宋体"/>
          <w:b/>
          <w:bCs/>
          <w:color w:val="auto"/>
          <w:sz w:val="32"/>
          <w:szCs w:val="32"/>
          <w:highlight w:val="none"/>
          <w:shd w:val="clear" w:color="auto" w:fill="auto"/>
        </w:rPr>
        <w:t>日      期：202X年XX月XX日</w:t>
      </w:r>
    </w:p>
    <w:p>
      <w:pPr>
        <w:rPr>
          <w:rFonts w:ascii="宋体" w:hAnsi="宋体"/>
          <w:color w:val="auto"/>
          <w:highlight w:val="none"/>
          <w:shd w:val="clear" w:color="auto" w:fill="auto"/>
        </w:rPr>
      </w:pPr>
    </w:p>
    <w:p>
      <w:pPr>
        <w:pStyle w:val="2"/>
        <w:rPr>
          <w:rFonts w:ascii="宋体" w:hAnsi="宋体"/>
          <w:color w:val="auto"/>
          <w:highlight w:val="none"/>
          <w:shd w:val="clear" w:color="auto" w:fill="auto"/>
        </w:rPr>
      </w:pPr>
    </w:p>
    <w:p>
      <w:pPr>
        <w:pStyle w:val="5"/>
        <w:tabs>
          <w:tab w:val="left" w:pos="709"/>
        </w:tabs>
        <w:ind w:left="709" w:hanging="709"/>
        <w:rPr>
          <w:rFonts w:hint="eastAsia" w:asciiTheme="minorEastAsia" w:hAnsiTheme="minorEastAsia" w:eastAsiaTheme="minorEastAsia" w:cstheme="minorEastAsia"/>
          <w:bCs w:val="0"/>
          <w:color w:val="auto"/>
          <w:highlight w:val="none"/>
          <w:shd w:val="clear" w:color="auto" w:fill="auto"/>
        </w:rPr>
      </w:pPr>
      <w:bookmarkStart w:id="65" w:name="_Toc320698766"/>
      <w:bookmarkStart w:id="66" w:name="_Toc386099146"/>
      <w:r>
        <w:rPr>
          <w:rFonts w:hint="eastAsia" w:asciiTheme="minorEastAsia" w:hAnsiTheme="minorEastAsia" w:eastAsiaTheme="minorEastAsia" w:cstheme="minorEastAsia"/>
          <w:bCs w:val="0"/>
          <w:color w:val="auto"/>
          <w:highlight w:val="none"/>
          <w:shd w:val="clear" w:color="auto" w:fill="auto"/>
        </w:rPr>
        <w:t>报价表</w:t>
      </w:r>
    </w:p>
    <w:p>
      <w:pPr>
        <w:spacing w:line="360" w:lineRule="auto"/>
        <w:rPr>
          <w:rFonts w:hint="eastAsia" w:asciiTheme="minorEastAsia" w:hAnsiTheme="minorEastAsia" w:eastAsiaTheme="minorEastAsia" w:cstheme="minorEastAsia"/>
          <w:b/>
          <w:color w:val="auto"/>
          <w:kern w:val="2"/>
          <w:sz w:val="28"/>
          <w:szCs w:val="28"/>
          <w:highlight w:val="none"/>
          <w:shd w:val="clear" w:color="auto" w:fill="auto"/>
          <w:lang w:eastAsia="zh-CN"/>
        </w:rPr>
      </w:pPr>
      <w:r>
        <w:rPr>
          <w:rFonts w:hint="eastAsia" w:asciiTheme="minorEastAsia" w:hAnsiTheme="minorEastAsia" w:eastAsiaTheme="minorEastAsia" w:cstheme="minorEastAsia"/>
          <w:b/>
          <w:color w:val="auto"/>
          <w:sz w:val="28"/>
          <w:szCs w:val="28"/>
          <w:highlight w:val="none"/>
          <w:shd w:val="clear" w:color="auto" w:fill="auto"/>
        </w:rPr>
        <w:t>项</w:t>
      </w:r>
      <w:r>
        <w:rPr>
          <w:rFonts w:hint="eastAsia" w:asciiTheme="minorEastAsia" w:hAnsiTheme="minorEastAsia" w:eastAsiaTheme="minorEastAsia" w:cstheme="minorEastAsia"/>
          <w:b/>
          <w:color w:val="auto"/>
          <w:spacing w:val="-20"/>
          <w:sz w:val="28"/>
          <w:szCs w:val="28"/>
          <w:highlight w:val="none"/>
          <w:shd w:val="clear" w:color="auto" w:fill="auto"/>
        </w:rPr>
        <w:t>目名称：</w:t>
      </w:r>
      <w:r>
        <w:rPr>
          <w:rFonts w:hint="eastAsia" w:asciiTheme="minorEastAsia" w:hAnsiTheme="minorEastAsia" w:eastAsiaTheme="minorEastAsia" w:cstheme="minorEastAsia"/>
          <w:b/>
          <w:color w:val="auto"/>
          <w:sz w:val="28"/>
          <w:highlight w:val="none"/>
          <w:shd w:val="clear" w:color="auto" w:fill="auto"/>
          <w:lang w:eastAsia="zh-CN"/>
        </w:rPr>
        <w:t>成都市新津区人力资源和社会保障局保安保洁劳务外包项目</w:t>
      </w:r>
    </w:p>
    <w:p>
      <w:pPr>
        <w:spacing w:line="360" w:lineRule="auto"/>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项目编号：</w:t>
      </w:r>
      <w:r>
        <w:rPr>
          <w:rFonts w:hint="default" w:asciiTheme="minorEastAsia" w:hAnsiTheme="minorEastAsia" w:eastAsiaTheme="minorEastAsia" w:cstheme="minorEastAsia"/>
          <w:b/>
          <w:color w:val="auto"/>
          <w:sz w:val="28"/>
          <w:szCs w:val="28"/>
          <w:highlight w:val="none"/>
          <w:shd w:val="clear" w:color="auto" w:fill="auto"/>
          <w:lang w:val="en-US" w:eastAsia="zh-CN"/>
        </w:rPr>
        <w:t>新津政采（2021）A0002号</w:t>
      </w:r>
      <w:r>
        <w:rPr>
          <w:rFonts w:hint="eastAsia" w:asciiTheme="minorEastAsia" w:hAnsiTheme="minorEastAsia" w:eastAsiaTheme="minorEastAsia" w:cstheme="minorEastAsia"/>
          <w:b/>
          <w:color w:val="auto"/>
          <w:sz w:val="28"/>
          <w:szCs w:val="28"/>
          <w:highlight w:val="none"/>
          <w:shd w:val="clear" w:color="auto" w:fill="auto"/>
        </w:rPr>
        <w:t xml:space="preserve"> </w:t>
      </w:r>
    </w:p>
    <w:tbl>
      <w:tblPr>
        <w:tblStyle w:val="59"/>
        <w:tblW w:w="88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4399"/>
        <w:gridCol w:w="1787"/>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trPr>
        <w:tc>
          <w:tcPr>
            <w:tcW w:w="78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序号</w:t>
            </w:r>
          </w:p>
        </w:tc>
        <w:tc>
          <w:tcPr>
            <w:tcW w:w="43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服务内容</w:t>
            </w:r>
          </w:p>
        </w:tc>
        <w:tc>
          <w:tcPr>
            <w:tcW w:w="178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服务时间</w:t>
            </w:r>
          </w:p>
        </w:tc>
        <w:tc>
          <w:tcPr>
            <w:tcW w:w="190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报价</w:t>
            </w:r>
          </w:p>
          <w:p>
            <w:pPr>
              <w:spacing w:line="400" w:lineRule="exact"/>
              <w:jc w:val="center"/>
              <w:rPr>
                <w:rFonts w:hint="eastAsia" w:asciiTheme="minorEastAsia" w:hAnsiTheme="minorEastAsia" w:eastAsiaTheme="minorEastAsia" w:cstheme="minorEastAsia"/>
                <w:b/>
                <w:color w:val="auto"/>
                <w:highlight w:val="none"/>
                <w:shd w:val="clear" w:color="auto" w:fill="auto"/>
              </w:rPr>
            </w:pPr>
            <w:r>
              <w:rPr>
                <w:rFonts w:hint="eastAsia" w:asciiTheme="minorEastAsia" w:hAnsiTheme="minorEastAsia" w:eastAsiaTheme="minorEastAsia" w:cstheme="minorEastAsia"/>
                <w:b/>
                <w:color w:val="auto"/>
                <w:highlight w:val="none"/>
                <w:shd w:val="clear" w:color="auto" w:fill="auto"/>
              </w:rPr>
              <w:t>（元/</w:t>
            </w:r>
            <w:r>
              <w:rPr>
                <w:rFonts w:hint="eastAsia" w:asciiTheme="minorEastAsia" w:hAnsiTheme="minorEastAsia" w:eastAsiaTheme="minorEastAsia" w:cstheme="minorEastAsia"/>
                <w:b/>
                <w:color w:val="auto"/>
                <w:highlight w:val="none"/>
                <w:shd w:val="clear" w:color="auto" w:fill="auto"/>
                <w:lang w:eastAsia="zh-CN"/>
              </w:rPr>
              <w:t>年</w:t>
            </w:r>
            <w:r>
              <w:rPr>
                <w:rFonts w:hint="eastAsia" w:asciiTheme="minorEastAsia" w:hAnsiTheme="minorEastAsia" w:eastAsiaTheme="minorEastAsia" w:cstheme="minorEastAsia"/>
                <w:b/>
                <w:color w:val="auto"/>
                <w:highlight w:val="none"/>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4" w:hRule="atLeast"/>
        </w:trPr>
        <w:tc>
          <w:tcPr>
            <w:tcW w:w="78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1</w:t>
            </w:r>
          </w:p>
        </w:tc>
        <w:tc>
          <w:tcPr>
            <w:tcW w:w="43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color w:val="auto"/>
                <w:highlight w:val="none"/>
                <w:shd w:val="clear" w:color="auto" w:fill="auto"/>
                <w:lang w:eastAsia="zh-CN"/>
              </w:rPr>
            </w:pPr>
            <w:r>
              <w:rPr>
                <w:rFonts w:hint="eastAsia" w:asciiTheme="minorEastAsia" w:hAnsiTheme="minorEastAsia" w:eastAsiaTheme="minorEastAsia" w:cstheme="minorEastAsia"/>
                <w:b/>
                <w:color w:val="auto"/>
                <w:highlight w:val="none"/>
                <w:shd w:val="clear" w:color="auto" w:fill="auto"/>
                <w:lang w:eastAsia="zh-CN"/>
              </w:rPr>
              <w:t>成都市新津区人力资源和社会保障局保安保洁劳务外包项目</w:t>
            </w:r>
          </w:p>
        </w:tc>
        <w:tc>
          <w:tcPr>
            <w:tcW w:w="178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color w:val="auto"/>
                <w:highlight w:val="none"/>
                <w:shd w:val="clear" w:color="auto" w:fill="auto"/>
                <w:lang w:eastAsia="zh-CN"/>
              </w:rPr>
            </w:pPr>
            <w:r>
              <w:rPr>
                <w:rFonts w:hint="eastAsia" w:asciiTheme="minorEastAsia" w:hAnsiTheme="minorEastAsia" w:eastAsiaTheme="minorEastAsia" w:cstheme="minorEastAsia"/>
                <w:color w:val="auto"/>
                <w:highlight w:val="none"/>
                <w:shd w:val="clear" w:color="auto" w:fill="auto"/>
                <w:lang w:val="en-US" w:eastAsia="zh-CN"/>
              </w:rPr>
              <w:t>3年</w:t>
            </w:r>
          </w:p>
        </w:tc>
        <w:tc>
          <w:tcPr>
            <w:tcW w:w="190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Theme="minorEastAsia" w:hAnsiTheme="minorEastAsia" w:eastAsiaTheme="minorEastAsia" w:cstheme="minorEastAsia"/>
                <w:color w:val="auto"/>
                <w:highlight w:val="none"/>
                <w:shd w:val="clear" w:color="auto" w:fill="auto"/>
              </w:rPr>
            </w:pPr>
          </w:p>
        </w:tc>
      </w:tr>
    </w:tbl>
    <w:p>
      <w:pPr>
        <w:pStyle w:val="82"/>
        <w:ind w:firstLineChars="176"/>
        <w:rPr>
          <w:rFonts w:hint="eastAsia" w:asciiTheme="minorEastAsia" w:hAnsiTheme="minorEastAsia" w:eastAsiaTheme="minorEastAsia" w:cstheme="minorEastAsia"/>
          <w:color w:val="auto"/>
          <w:sz w:val="28"/>
          <w:highlight w:val="none"/>
          <w:shd w:val="clear" w:color="auto" w:fill="auto"/>
          <w:lang w:val="en-US" w:eastAsia="zh-CN"/>
        </w:rPr>
      </w:pPr>
      <w:r>
        <w:rPr>
          <w:rFonts w:hint="eastAsia" w:asciiTheme="minorEastAsia" w:hAnsiTheme="minorEastAsia" w:eastAsiaTheme="minorEastAsia" w:cstheme="minorEastAsia"/>
          <w:color w:val="auto"/>
          <w:sz w:val="28"/>
          <w:highlight w:val="none"/>
          <w:shd w:val="clear" w:color="auto" w:fill="auto"/>
        </w:rPr>
        <w:t>报价（大写人民币）：XXXX元</w:t>
      </w:r>
      <w:r>
        <w:rPr>
          <w:rFonts w:hint="eastAsia" w:asciiTheme="minorEastAsia" w:hAnsiTheme="minorEastAsia" w:cstheme="minorEastAsia"/>
          <w:color w:val="auto"/>
          <w:sz w:val="28"/>
          <w:highlight w:val="none"/>
          <w:shd w:val="clear" w:color="auto" w:fill="auto"/>
          <w:lang w:val="en-US" w:eastAsia="zh-CN"/>
        </w:rPr>
        <w:t>/年</w:t>
      </w:r>
    </w:p>
    <w:p>
      <w:pPr>
        <w:pStyle w:val="82"/>
        <w:rPr>
          <w:rFonts w:hint="eastAsia" w:asciiTheme="minorEastAsia" w:hAnsiTheme="minorEastAsia" w:eastAsiaTheme="minorEastAsia" w:cstheme="minorEastAsia"/>
          <w:color w:val="auto"/>
          <w:sz w:val="28"/>
          <w:highlight w:val="none"/>
          <w:shd w:val="clear" w:color="auto" w:fill="auto"/>
        </w:rPr>
      </w:pPr>
    </w:p>
    <w:p>
      <w:pPr>
        <w:pStyle w:val="82"/>
        <w:rPr>
          <w:rFonts w:hint="eastAsia" w:asciiTheme="minorEastAsia" w:hAnsiTheme="minorEastAsia" w:eastAsiaTheme="minorEastAsia" w:cstheme="minorEastAsia"/>
          <w:color w:val="auto"/>
          <w:sz w:val="28"/>
          <w:highlight w:val="none"/>
          <w:shd w:val="clear" w:color="auto" w:fill="auto"/>
        </w:rPr>
      </w:pPr>
    </w:p>
    <w:p>
      <w:pPr>
        <w:pStyle w:val="82"/>
        <w:ind w:firstLine="560" w:firstLineChars="200"/>
        <w:rPr>
          <w:rFonts w:hint="eastAsia" w:asciiTheme="minorEastAsia" w:hAnsiTheme="minorEastAsia" w:eastAsiaTheme="minorEastAsia" w:cstheme="minorEastAsia"/>
          <w:color w:val="auto"/>
          <w:sz w:val="28"/>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供应商名称：XXXX</w:t>
      </w:r>
    </w:p>
    <w:p>
      <w:pPr>
        <w:ind w:firstLine="560" w:firstLineChars="20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日期：</w:t>
      </w:r>
      <w:r>
        <w:rPr>
          <w:rFonts w:hint="eastAsia" w:asciiTheme="minorEastAsia" w:hAnsiTheme="minorEastAsia" w:eastAsiaTheme="minorEastAsia" w:cstheme="minorEastAsia"/>
          <w:color w:val="auto"/>
          <w:sz w:val="28"/>
          <w:highlight w:val="none"/>
          <w:u w:val="single"/>
          <w:shd w:val="clear" w:color="auto" w:fill="auto"/>
        </w:rPr>
        <w:t>XX</w:t>
      </w:r>
      <w:r>
        <w:rPr>
          <w:rFonts w:hint="eastAsia" w:asciiTheme="minorEastAsia" w:hAnsiTheme="minorEastAsia" w:eastAsiaTheme="minorEastAsia" w:cstheme="minorEastAsia"/>
          <w:color w:val="auto"/>
          <w:sz w:val="28"/>
          <w:highlight w:val="none"/>
          <w:shd w:val="clear" w:color="auto" w:fill="auto"/>
        </w:rPr>
        <w:t>年</w:t>
      </w:r>
      <w:r>
        <w:rPr>
          <w:rFonts w:hint="eastAsia" w:asciiTheme="minorEastAsia" w:hAnsiTheme="minorEastAsia" w:eastAsiaTheme="minorEastAsia" w:cstheme="minorEastAsia"/>
          <w:color w:val="auto"/>
          <w:sz w:val="28"/>
          <w:highlight w:val="none"/>
          <w:u w:val="single"/>
          <w:shd w:val="clear" w:color="auto" w:fill="auto"/>
        </w:rPr>
        <w:tab/>
      </w:r>
      <w:r>
        <w:rPr>
          <w:rFonts w:hint="eastAsia" w:asciiTheme="minorEastAsia" w:hAnsiTheme="minorEastAsia" w:eastAsiaTheme="minorEastAsia" w:cstheme="minorEastAsia"/>
          <w:color w:val="auto"/>
          <w:sz w:val="28"/>
          <w:highlight w:val="none"/>
          <w:u w:val="single"/>
          <w:shd w:val="clear" w:color="auto" w:fill="auto"/>
        </w:rPr>
        <w:t>XX</w:t>
      </w:r>
      <w:r>
        <w:rPr>
          <w:rFonts w:hint="eastAsia" w:asciiTheme="minorEastAsia" w:hAnsiTheme="minorEastAsia" w:eastAsiaTheme="minorEastAsia" w:cstheme="minorEastAsia"/>
          <w:color w:val="auto"/>
          <w:sz w:val="28"/>
          <w:highlight w:val="none"/>
          <w:shd w:val="clear" w:color="auto" w:fill="auto"/>
        </w:rPr>
        <w:t>月XX日</w:t>
      </w: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rPr>
          <w:rFonts w:hint="eastAsia" w:asciiTheme="minorEastAsia" w:hAnsiTheme="minorEastAsia" w:eastAsiaTheme="minorEastAsia" w:cstheme="minorEastAsia"/>
          <w:color w:val="auto"/>
          <w:highlight w:val="none"/>
          <w:shd w:val="clear" w:color="auto" w:fill="auto"/>
        </w:rPr>
      </w:pPr>
    </w:p>
    <w:p>
      <w:pPr>
        <w:pStyle w:val="82"/>
        <w:ind w:firstLine="562" w:firstLineChars="20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b/>
          <w:color w:val="auto"/>
          <w:sz w:val="28"/>
          <w:highlight w:val="none"/>
          <w:shd w:val="clear" w:color="auto" w:fill="auto"/>
        </w:rPr>
        <w:t>说明：报价应是包括磋商文件规定的全部响应内容的报价。</w:t>
      </w:r>
      <w:bookmarkEnd w:id="65"/>
      <w:bookmarkEnd w:id="66"/>
      <w:r>
        <w:rPr>
          <w:rFonts w:hint="eastAsia" w:asciiTheme="minorEastAsia" w:hAnsiTheme="minorEastAsia" w:eastAsiaTheme="minorEastAsia" w:cstheme="minorEastAsia"/>
          <w:color w:val="auto"/>
          <w:highlight w:val="none"/>
          <w:shd w:val="clear" w:color="auto" w:fill="auto"/>
        </w:rPr>
        <w:br w:type="page"/>
      </w:r>
    </w:p>
    <w:p>
      <w:pPr>
        <w:pStyle w:val="5"/>
        <w:tabs>
          <w:tab w:val="left" w:pos="709"/>
        </w:tabs>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供应商基本情况表</w:t>
      </w:r>
    </w:p>
    <w:tbl>
      <w:tblPr>
        <w:tblStyle w:val="59"/>
        <w:tblW w:w="8522"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6"/>
        <w:gridCol w:w="978"/>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供应商名称</w:t>
            </w:r>
          </w:p>
        </w:tc>
        <w:tc>
          <w:tcPr>
            <w:tcW w:w="7006" w:type="dxa"/>
            <w:gridSpan w:val="8"/>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注册地址</w:t>
            </w:r>
          </w:p>
        </w:tc>
        <w:tc>
          <w:tcPr>
            <w:tcW w:w="3449" w:type="dxa"/>
            <w:gridSpan w:val="4"/>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318"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邮政编码</w:t>
            </w:r>
          </w:p>
        </w:tc>
        <w:tc>
          <w:tcPr>
            <w:tcW w:w="2239"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Merge w:val="restart"/>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联系方式</w:t>
            </w:r>
          </w:p>
        </w:tc>
        <w:tc>
          <w:tcPr>
            <w:tcW w:w="978"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联系人</w:t>
            </w:r>
          </w:p>
        </w:tc>
        <w:tc>
          <w:tcPr>
            <w:tcW w:w="246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326"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电话</w:t>
            </w:r>
          </w:p>
        </w:tc>
        <w:tc>
          <w:tcPr>
            <w:tcW w:w="2239"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48" w:hRule="atLeast"/>
        </w:trPr>
        <w:tc>
          <w:tcPr>
            <w:tcW w:w="1516" w:type="dxa"/>
            <w:vMerge w:val="continue"/>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978"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传真</w:t>
            </w:r>
          </w:p>
        </w:tc>
        <w:tc>
          <w:tcPr>
            <w:tcW w:w="246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326"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网址</w:t>
            </w:r>
          </w:p>
        </w:tc>
        <w:tc>
          <w:tcPr>
            <w:tcW w:w="2239"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单位性质</w:t>
            </w:r>
          </w:p>
        </w:tc>
        <w:tc>
          <w:tcPr>
            <w:tcW w:w="7006" w:type="dxa"/>
            <w:gridSpan w:val="8"/>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6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法定代表人</w:t>
            </w:r>
          </w:p>
        </w:tc>
        <w:tc>
          <w:tcPr>
            <w:tcW w:w="978"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姓名</w:t>
            </w:r>
          </w:p>
        </w:tc>
        <w:tc>
          <w:tcPr>
            <w:tcW w:w="1215"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技术职称</w:t>
            </w:r>
          </w:p>
        </w:tc>
        <w:tc>
          <w:tcPr>
            <w:tcW w:w="1326"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172"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电话</w:t>
            </w:r>
          </w:p>
        </w:tc>
        <w:tc>
          <w:tcPr>
            <w:tcW w:w="1067" w:type="dxa"/>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12" w:hRule="atLeast"/>
        </w:trPr>
        <w:tc>
          <w:tcPr>
            <w:tcW w:w="1516" w:type="dxa"/>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技术负责人</w:t>
            </w:r>
          </w:p>
        </w:tc>
        <w:tc>
          <w:tcPr>
            <w:tcW w:w="978" w:type="dxa"/>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姓名</w:t>
            </w:r>
          </w:p>
        </w:tc>
        <w:tc>
          <w:tcPr>
            <w:tcW w:w="1215" w:type="dxa"/>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技术职称</w:t>
            </w:r>
          </w:p>
        </w:tc>
        <w:tc>
          <w:tcPr>
            <w:tcW w:w="1326" w:type="dxa"/>
            <w:gridSpan w:val="2"/>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172" w:type="dxa"/>
            <w:gridSpan w:val="2"/>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电话</w:t>
            </w:r>
          </w:p>
        </w:tc>
        <w:tc>
          <w:tcPr>
            <w:tcW w:w="1067" w:type="dxa"/>
            <w:tcBorders>
              <w:bottom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trPr>
        <w:tc>
          <w:tcPr>
            <w:tcW w:w="1516" w:type="dxa"/>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财务负责人</w:t>
            </w:r>
          </w:p>
        </w:tc>
        <w:tc>
          <w:tcPr>
            <w:tcW w:w="978" w:type="dxa"/>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姓名</w:t>
            </w:r>
          </w:p>
        </w:tc>
        <w:tc>
          <w:tcPr>
            <w:tcW w:w="1215" w:type="dxa"/>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技术职称</w:t>
            </w:r>
          </w:p>
        </w:tc>
        <w:tc>
          <w:tcPr>
            <w:tcW w:w="1326" w:type="dxa"/>
            <w:gridSpan w:val="2"/>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172" w:type="dxa"/>
            <w:gridSpan w:val="2"/>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电话</w:t>
            </w:r>
          </w:p>
        </w:tc>
        <w:tc>
          <w:tcPr>
            <w:tcW w:w="1067" w:type="dxa"/>
            <w:tcBorders>
              <w:top w:val="single" w:color="auto" w:sz="4" w:space="0"/>
            </w:tcBorders>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成立时间</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4813" w:type="dxa"/>
            <w:gridSpan w:val="6"/>
            <w:vAlign w:val="center"/>
          </w:tcPr>
          <w:p>
            <w:pPr>
              <w:autoSpaceDE w:val="0"/>
              <w:autoSpaceDN w:val="0"/>
              <w:adjustRightInd w:val="0"/>
              <w:spacing w:line="400" w:lineRule="exact"/>
              <w:ind w:firstLine="1680" w:firstLineChars="700"/>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企业资质等级</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Merge w:val="restart"/>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其中</w:t>
            </w:r>
          </w:p>
        </w:tc>
        <w:tc>
          <w:tcPr>
            <w:tcW w:w="1486"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项目经理</w:t>
            </w:r>
          </w:p>
        </w:tc>
        <w:tc>
          <w:tcPr>
            <w:tcW w:w="2079"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营业执照号</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Merge w:val="continue"/>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486"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高级职称人员</w:t>
            </w:r>
          </w:p>
        </w:tc>
        <w:tc>
          <w:tcPr>
            <w:tcW w:w="2079"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注册资金</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Merge w:val="continue"/>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486"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中级职称人员</w:t>
            </w:r>
          </w:p>
        </w:tc>
        <w:tc>
          <w:tcPr>
            <w:tcW w:w="2079"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开户银行</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Merge w:val="continue"/>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486"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初级职称人员</w:t>
            </w:r>
          </w:p>
        </w:tc>
        <w:tc>
          <w:tcPr>
            <w:tcW w:w="2079"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账号</w:t>
            </w:r>
          </w:p>
        </w:tc>
        <w:tc>
          <w:tcPr>
            <w:tcW w:w="2193"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248" w:type="dxa"/>
            <w:vMerge w:val="continue"/>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p>
        </w:tc>
        <w:tc>
          <w:tcPr>
            <w:tcW w:w="1486" w:type="dxa"/>
            <w:gridSpan w:val="3"/>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技工</w:t>
            </w:r>
          </w:p>
        </w:tc>
        <w:tc>
          <w:tcPr>
            <w:tcW w:w="2079" w:type="dxa"/>
            <w:gridSpan w:val="2"/>
            <w:vAlign w:val="center"/>
          </w:tcPr>
          <w:p>
            <w:pPr>
              <w:autoSpaceDE w:val="0"/>
              <w:autoSpaceDN w:val="0"/>
              <w:adjustRightInd w:val="0"/>
              <w:spacing w:line="400" w:lineRule="exact"/>
              <w:jc w:val="center"/>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2442" w:hRule="atLeast"/>
        </w:trPr>
        <w:tc>
          <w:tcPr>
            <w:tcW w:w="1516" w:type="dxa"/>
            <w:vAlign w:val="center"/>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经营范围</w:t>
            </w:r>
          </w:p>
        </w:tc>
        <w:tc>
          <w:tcPr>
            <w:tcW w:w="7006" w:type="dxa"/>
            <w:gridSpan w:val="8"/>
            <w:vAlign w:val="center"/>
          </w:tcPr>
          <w:p>
            <w:pPr>
              <w:autoSpaceDE w:val="0"/>
              <w:autoSpaceDN w:val="0"/>
              <w:adjustRightInd w:val="0"/>
              <w:spacing w:line="400" w:lineRule="exact"/>
              <w:rPr>
                <w:rFonts w:hint="eastAsia" w:asciiTheme="minorEastAsia" w:hAnsiTheme="minorEastAsia" w:eastAsiaTheme="minorEastAsia" w:cstheme="minorEastAsia"/>
                <w:bCs/>
                <w:color w:val="auto"/>
                <w:szCs w:val="21"/>
                <w:highlight w:val="none"/>
                <w:shd w:val="clear" w:color="auto" w:fill="auto"/>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072" w:hRule="atLeast"/>
        </w:trPr>
        <w:tc>
          <w:tcPr>
            <w:tcW w:w="1516" w:type="dxa"/>
          </w:tcPr>
          <w:p>
            <w:pPr>
              <w:autoSpaceDE w:val="0"/>
              <w:autoSpaceDN w:val="0"/>
              <w:adjustRightInd w:val="0"/>
              <w:spacing w:line="400" w:lineRule="exact"/>
              <w:jc w:val="center"/>
              <w:rPr>
                <w:rFonts w:hint="eastAsia" w:asciiTheme="minorEastAsia" w:hAnsiTheme="minorEastAsia" w:eastAsiaTheme="minorEastAsia" w:cstheme="minorEastAsia"/>
                <w:color w:val="auto"/>
                <w:szCs w:val="21"/>
                <w:highlight w:val="none"/>
                <w:shd w:val="clear" w:color="auto" w:fill="auto"/>
              </w:rPr>
            </w:pPr>
            <w:r>
              <w:rPr>
                <w:rFonts w:hint="eastAsia" w:asciiTheme="minorEastAsia" w:hAnsiTheme="minorEastAsia" w:eastAsiaTheme="minorEastAsia" w:cstheme="minorEastAsia"/>
                <w:color w:val="auto"/>
                <w:szCs w:val="21"/>
                <w:highlight w:val="none"/>
                <w:shd w:val="clear" w:color="auto" w:fill="auto"/>
              </w:rPr>
              <w:t>备注</w:t>
            </w:r>
          </w:p>
        </w:tc>
        <w:tc>
          <w:tcPr>
            <w:tcW w:w="7006" w:type="dxa"/>
            <w:gridSpan w:val="8"/>
          </w:tcPr>
          <w:p>
            <w:pPr>
              <w:autoSpaceDE w:val="0"/>
              <w:autoSpaceDN w:val="0"/>
              <w:adjustRightInd w:val="0"/>
              <w:spacing w:line="400" w:lineRule="exact"/>
              <w:rPr>
                <w:rFonts w:hint="eastAsia" w:asciiTheme="minorEastAsia" w:hAnsiTheme="minorEastAsia" w:eastAsiaTheme="minorEastAsia" w:cstheme="minorEastAsia"/>
                <w:color w:val="auto"/>
                <w:szCs w:val="21"/>
                <w:highlight w:val="none"/>
                <w:shd w:val="clear" w:color="auto" w:fill="auto"/>
              </w:rPr>
            </w:pPr>
          </w:p>
        </w:tc>
      </w:tr>
    </w:tbl>
    <w:p>
      <w:pPr>
        <w:adjustRightInd w:val="0"/>
        <w:spacing w:line="400" w:lineRule="exact"/>
        <w:rPr>
          <w:rFonts w:hint="eastAsia" w:asciiTheme="minorEastAsia" w:hAnsiTheme="minorEastAsia" w:eastAsiaTheme="minorEastAsia" w:cstheme="minorEastAsia"/>
          <w:bCs/>
          <w:color w:val="auto"/>
          <w:sz w:val="28"/>
          <w:szCs w:val="28"/>
          <w:highlight w:val="none"/>
          <w:shd w:val="clear" w:color="auto" w:fill="auto"/>
        </w:rPr>
      </w:pPr>
    </w:p>
    <w:p>
      <w:pPr>
        <w:pStyle w:val="29"/>
        <w:spacing w:line="360" w:lineRule="auto"/>
        <w:ind w:firstLine="288" w:firstLineChars="103"/>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bCs/>
          <w:color w:val="auto"/>
          <w:sz w:val="28"/>
          <w:szCs w:val="28"/>
          <w:highlight w:val="none"/>
          <w:shd w:val="clear" w:color="auto" w:fill="auto"/>
        </w:rPr>
        <w:t>供应商名称：</w:t>
      </w:r>
      <w:r>
        <w:rPr>
          <w:rFonts w:hint="eastAsia" w:asciiTheme="minorEastAsia" w:hAnsiTheme="minorEastAsia" w:eastAsiaTheme="minorEastAsia" w:cstheme="minorEastAsia"/>
          <w:bCs/>
          <w:color w:val="auto"/>
          <w:sz w:val="28"/>
          <w:szCs w:val="28"/>
          <w:highlight w:val="none"/>
          <w:u w:val="single"/>
          <w:shd w:val="clear" w:color="auto" w:fill="auto"/>
        </w:rPr>
        <w:t xml:space="preserve"> XXXXXX</w:t>
      </w:r>
    </w:p>
    <w:p>
      <w:pPr>
        <w:adjustRightInd w:val="0"/>
        <w:spacing w:line="400" w:lineRule="exact"/>
        <w:ind w:firstLine="280" w:firstLineChars="100"/>
        <w:rPr>
          <w:rFonts w:hint="eastAsia" w:asciiTheme="minorEastAsia" w:hAnsiTheme="minorEastAsia" w:eastAsiaTheme="minorEastAsia" w:cstheme="minorEastAsia"/>
          <w:bCs/>
          <w:color w:val="auto"/>
          <w:sz w:val="28"/>
          <w:szCs w:val="28"/>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日期：</w:t>
      </w:r>
      <w:r>
        <w:rPr>
          <w:rFonts w:hint="eastAsia" w:asciiTheme="minorEastAsia" w:hAnsiTheme="minorEastAsia" w:eastAsiaTheme="minorEastAsia" w:cstheme="minorEastAsia"/>
          <w:bCs/>
          <w:color w:val="auto"/>
          <w:sz w:val="28"/>
          <w:highlight w:val="none"/>
          <w:shd w:val="clear" w:color="auto" w:fill="auto"/>
        </w:rPr>
        <w:t>XX年XX月XX日</w:t>
      </w:r>
    </w:p>
    <w:p>
      <w:pPr>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br w:type="page"/>
      </w:r>
    </w:p>
    <w:p>
      <w:pPr>
        <w:pStyle w:val="5"/>
        <w:tabs>
          <w:tab w:val="left" w:pos="709"/>
        </w:tabs>
        <w:ind w:left="709" w:hanging="709"/>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服务方案及服务承诺</w:t>
      </w:r>
    </w:p>
    <w:p>
      <w:pPr>
        <w:spacing w:line="360" w:lineRule="auto"/>
        <w:rPr>
          <w:rFonts w:hint="eastAsia" w:asciiTheme="minorEastAsia" w:hAnsiTheme="minorEastAsia" w:eastAsiaTheme="minorEastAsia" w:cstheme="minorEastAsia"/>
          <w:b/>
          <w:color w:val="auto"/>
          <w:sz w:val="28"/>
          <w:szCs w:val="28"/>
          <w:highlight w:val="none"/>
          <w:shd w:val="clear" w:color="auto" w:fill="auto"/>
          <w:lang w:eastAsia="zh-CN"/>
        </w:rPr>
      </w:pPr>
      <w:r>
        <w:rPr>
          <w:rFonts w:hint="eastAsia" w:asciiTheme="minorEastAsia" w:hAnsiTheme="minorEastAsia" w:eastAsiaTheme="minorEastAsia" w:cstheme="minorEastAsia"/>
          <w:b/>
          <w:color w:val="auto"/>
          <w:sz w:val="28"/>
          <w:szCs w:val="28"/>
          <w:highlight w:val="none"/>
          <w:shd w:val="clear" w:color="auto" w:fill="auto"/>
        </w:rPr>
        <w:t>项目名称：</w:t>
      </w:r>
      <w:r>
        <w:rPr>
          <w:rFonts w:hint="eastAsia" w:asciiTheme="minorEastAsia" w:hAnsiTheme="minorEastAsia" w:eastAsiaTheme="minorEastAsia" w:cstheme="minorEastAsia"/>
          <w:b/>
          <w:color w:val="auto"/>
          <w:sz w:val="28"/>
          <w:szCs w:val="28"/>
          <w:highlight w:val="none"/>
          <w:shd w:val="clear" w:color="auto" w:fill="auto"/>
          <w:lang w:eastAsia="zh-CN"/>
        </w:rPr>
        <w:t>成都市新津区人力资源和社会保障局保安保洁劳务外包项目</w:t>
      </w:r>
    </w:p>
    <w:p>
      <w:pPr>
        <w:spacing w:line="360" w:lineRule="auto"/>
        <w:rPr>
          <w:rFonts w:hint="eastAsia" w:asciiTheme="minorEastAsia" w:hAnsiTheme="minorEastAsia" w:eastAsiaTheme="minorEastAsia" w:cstheme="minorEastAsia"/>
          <w:b/>
          <w:color w:val="auto"/>
          <w:sz w:val="28"/>
          <w:szCs w:val="28"/>
          <w:highlight w:val="none"/>
          <w:shd w:val="clear" w:color="auto" w:fill="auto"/>
          <w:lang w:val="en-US" w:eastAsia="zh-CN"/>
        </w:rPr>
      </w:pPr>
      <w:r>
        <w:rPr>
          <w:rFonts w:hint="eastAsia" w:asciiTheme="minorEastAsia" w:hAnsiTheme="minorEastAsia" w:eastAsiaTheme="minorEastAsia" w:cstheme="minorEastAsia"/>
          <w:b/>
          <w:color w:val="auto"/>
          <w:sz w:val="28"/>
          <w:szCs w:val="28"/>
          <w:highlight w:val="none"/>
          <w:shd w:val="clear" w:color="auto" w:fill="auto"/>
        </w:rPr>
        <w:t>项目编号：</w:t>
      </w:r>
      <w:r>
        <w:rPr>
          <w:rFonts w:hint="default" w:asciiTheme="minorEastAsia" w:hAnsiTheme="minorEastAsia" w:eastAsiaTheme="minorEastAsia" w:cstheme="minorEastAsia"/>
          <w:b/>
          <w:color w:val="auto"/>
          <w:sz w:val="28"/>
          <w:szCs w:val="28"/>
          <w:highlight w:val="none"/>
          <w:shd w:val="clear" w:color="auto" w:fill="auto"/>
          <w:lang w:val="en-US" w:eastAsia="zh-CN"/>
        </w:rPr>
        <w:t>新津政采（2021）A0002号</w:t>
      </w:r>
    </w:p>
    <w:p>
      <w:pPr>
        <w:spacing w:line="360" w:lineRule="auto"/>
        <w:rPr>
          <w:rFonts w:hint="eastAsia" w:asciiTheme="minorEastAsia" w:hAnsiTheme="minorEastAsia" w:eastAsiaTheme="minorEastAsia" w:cstheme="minorEastAsia"/>
          <w:b/>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b/>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p>
    <w:p>
      <w:pPr>
        <w:spacing w:line="360" w:lineRule="auto"/>
        <w:ind w:firstLine="425" w:firstLineChars="15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供应商名称：</w:t>
      </w:r>
      <w:r>
        <w:rPr>
          <w:rFonts w:hint="eastAsia" w:asciiTheme="minorEastAsia" w:hAnsiTheme="minorEastAsia" w:eastAsiaTheme="minorEastAsia" w:cstheme="minorEastAsia"/>
          <w:color w:val="auto"/>
          <w:sz w:val="28"/>
          <w:szCs w:val="28"/>
          <w:highlight w:val="none"/>
          <w:u w:val="single"/>
          <w:shd w:val="clear" w:color="auto" w:fill="auto"/>
        </w:rPr>
        <w:t>XXXX</w:t>
      </w:r>
    </w:p>
    <w:p>
      <w:pPr>
        <w:spacing w:line="360" w:lineRule="auto"/>
        <w:ind w:firstLine="425" w:firstLineChars="15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日期：XX年XX月XX日</w:t>
      </w:r>
    </w:p>
    <w:p>
      <w:pPr>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highlight w:val="none"/>
          <w:shd w:val="clear" w:color="auto" w:fill="auto"/>
        </w:rPr>
        <w:br w:type="page"/>
      </w:r>
    </w:p>
    <w:p>
      <w:pPr>
        <w:pStyle w:val="5"/>
        <w:tabs>
          <w:tab w:val="left" w:pos="709"/>
        </w:tabs>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承诺函</w:t>
      </w:r>
    </w:p>
    <w:p>
      <w:pPr>
        <w:snapToGrid w:val="0"/>
        <w:spacing w:line="360" w:lineRule="auto"/>
        <w:rPr>
          <w:rFonts w:hint="eastAsia" w:asciiTheme="minorEastAsia" w:hAnsiTheme="minorEastAsia" w:eastAsiaTheme="minorEastAsia" w:cstheme="minorEastAsia"/>
          <w:b/>
          <w:color w:val="auto"/>
          <w:kern w:val="2"/>
          <w:sz w:val="28"/>
          <w:szCs w:val="28"/>
          <w:highlight w:val="none"/>
          <w:shd w:val="clear" w:color="auto" w:fill="auto"/>
          <w:lang w:eastAsia="zh-CN"/>
        </w:rPr>
      </w:pPr>
      <w:r>
        <w:rPr>
          <w:rFonts w:hint="eastAsia" w:asciiTheme="minorEastAsia" w:hAnsiTheme="minorEastAsia" w:eastAsiaTheme="minorEastAsia" w:cstheme="minorEastAsia"/>
          <w:b/>
          <w:color w:val="auto"/>
          <w:sz w:val="28"/>
          <w:szCs w:val="28"/>
          <w:highlight w:val="none"/>
          <w:shd w:val="clear" w:color="auto" w:fill="auto"/>
        </w:rPr>
        <w:t>项目名称：</w:t>
      </w:r>
      <w:r>
        <w:rPr>
          <w:rFonts w:hint="eastAsia" w:asciiTheme="minorEastAsia" w:hAnsiTheme="minorEastAsia" w:eastAsiaTheme="minorEastAsia" w:cstheme="minorEastAsia"/>
          <w:b/>
          <w:color w:val="auto"/>
          <w:sz w:val="28"/>
          <w:highlight w:val="none"/>
          <w:shd w:val="clear" w:color="auto" w:fill="auto"/>
          <w:lang w:eastAsia="zh-CN"/>
        </w:rPr>
        <w:t>成都市新津区人力资源和社会保障局保安保洁劳务外包项目</w:t>
      </w:r>
    </w:p>
    <w:p>
      <w:pPr>
        <w:snapToGrid w:val="0"/>
        <w:spacing w:line="360" w:lineRule="auto"/>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项目编号：</w:t>
      </w:r>
      <w:r>
        <w:rPr>
          <w:rFonts w:hint="default" w:asciiTheme="minorEastAsia" w:hAnsiTheme="minorEastAsia" w:eastAsiaTheme="minorEastAsia" w:cstheme="minorEastAsia"/>
          <w:b/>
          <w:color w:val="auto"/>
          <w:sz w:val="28"/>
          <w:szCs w:val="28"/>
          <w:highlight w:val="none"/>
          <w:shd w:val="clear" w:color="auto" w:fill="auto"/>
          <w:lang w:val="en-US" w:eastAsia="zh-CN"/>
        </w:rPr>
        <w:t>新津政采（2021）A0002号</w:t>
      </w:r>
      <w:r>
        <w:rPr>
          <w:rFonts w:hint="eastAsia" w:asciiTheme="minorEastAsia" w:hAnsiTheme="minorEastAsia" w:eastAsiaTheme="minorEastAsia" w:cstheme="minorEastAsia"/>
          <w:b/>
          <w:color w:val="auto"/>
          <w:sz w:val="28"/>
          <w:szCs w:val="28"/>
          <w:highlight w:val="none"/>
          <w:shd w:val="clear" w:color="auto" w:fill="auto"/>
        </w:rPr>
        <w:t xml:space="preserve"> </w:t>
      </w:r>
    </w:p>
    <w:p>
      <w:pPr>
        <w:snapToGrid w:val="0"/>
        <w:spacing w:line="360" w:lineRule="auto"/>
        <w:rPr>
          <w:rFonts w:hint="eastAsia" w:asciiTheme="minorEastAsia" w:hAnsiTheme="minorEastAsia" w:eastAsiaTheme="minorEastAsia" w:cstheme="minorEastAsia"/>
          <w:b/>
          <w:color w:val="auto"/>
          <w:sz w:val="28"/>
          <w:szCs w:val="28"/>
          <w:highlight w:val="none"/>
          <w:shd w:val="clear" w:color="auto" w:fill="auto"/>
        </w:rPr>
      </w:pPr>
    </w:p>
    <w:p>
      <w:pPr>
        <w:snapToGrid w:val="0"/>
        <w:spacing w:line="360" w:lineRule="auto"/>
        <w:ind w:firstLine="560" w:firstLineChars="20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我公司作为参加</w:t>
      </w:r>
      <w:r>
        <w:rPr>
          <w:rFonts w:hint="eastAsia" w:asciiTheme="minorEastAsia" w:hAnsiTheme="minorEastAsia" w:eastAsiaTheme="minorEastAsia" w:cstheme="minorEastAsia"/>
          <w:b/>
          <w:color w:val="auto"/>
          <w:sz w:val="28"/>
          <w:highlight w:val="none"/>
          <w:shd w:val="clear" w:color="auto" w:fill="auto"/>
          <w:lang w:eastAsia="zh-CN"/>
        </w:rPr>
        <w:t>成都市新津区人力资源和社会保障局保安保洁劳务外包项目</w:t>
      </w:r>
      <w:r>
        <w:rPr>
          <w:rFonts w:hint="eastAsia" w:asciiTheme="minorEastAsia" w:hAnsiTheme="minorEastAsia" w:eastAsiaTheme="minorEastAsia" w:cstheme="minorEastAsia"/>
          <w:color w:val="auto"/>
          <w:sz w:val="28"/>
          <w:highlight w:val="none"/>
          <w:shd w:val="clear" w:color="auto" w:fill="auto"/>
        </w:rPr>
        <w:t>的竞争性磋商的供应商，在此郑重承诺：</w:t>
      </w: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widowControl w:val="0"/>
        <w:snapToGrid w:val="0"/>
        <w:spacing w:line="360" w:lineRule="auto"/>
        <w:ind w:firstLine="560" w:firstLineChars="200"/>
        <w:jc w:val="both"/>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为本项目提供的所有服务符合现行的强制性国家相关标准、行业标准、地方标准或者其他标准、规范。</w:t>
      </w:r>
    </w:p>
    <w:p>
      <w:pPr>
        <w:snapToGrid w:val="0"/>
        <w:spacing w:line="360" w:lineRule="auto"/>
        <w:ind w:firstLine="600" w:firstLineChars="250"/>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ind w:firstLine="560" w:firstLineChars="200"/>
        <w:rPr>
          <w:rFonts w:hint="eastAsia" w:asciiTheme="minorEastAsia" w:hAnsiTheme="minorEastAsia" w:eastAsiaTheme="minorEastAsia" w:cstheme="minorEastAsia"/>
          <w:color w:val="auto"/>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特此承诺。</w:t>
      </w: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rPr>
          <w:rFonts w:hint="eastAsia" w:asciiTheme="minorEastAsia" w:hAnsiTheme="minorEastAsia" w:eastAsiaTheme="minorEastAsia" w:cstheme="minorEastAsia"/>
          <w:color w:val="auto"/>
          <w:highlight w:val="none"/>
          <w:shd w:val="clear" w:color="auto" w:fill="auto"/>
        </w:rPr>
      </w:pPr>
    </w:p>
    <w:p>
      <w:pPr>
        <w:snapToGrid w:val="0"/>
        <w:spacing w:line="360" w:lineRule="auto"/>
        <w:ind w:firstLine="280" w:firstLineChars="1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供应商名称：</w:t>
      </w:r>
      <w:r>
        <w:rPr>
          <w:rFonts w:hint="eastAsia" w:asciiTheme="minorEastAsia" w:hAnsiTheme="minorEastAsia" w:eastAsiaTheme="minorEastAsia" w:cstheme="minorEastAsia"/>
          <w:color w:val="auto"/>
          <w:sz w:val="28"/>
          <w:highlight w:val="none"/>
          <w:shd w:val="clear" w:color="auto" w:fill="auto"/>
        </w:rPr>
        <w:t>XXXXXX</w:t>
      </w:r>
    </w:p>
    <w:p>
      <w:pPr>
        <w:snapToGrid w:val="0"/>
        <w:spacing w:line="360" w:lineRule="auto"/>
        <w:ind w:firstLine="280" w:firstLineChars="100"/>
        <w:rPr>
          <w:rFonts w:hint="eastAsia" w:asciiTheme="minorEastAsia" w:hAnsiTheme="minorEastAsia" w:eastAsiaTheme="minorEastAsia" w:cstheme="minorEastAsia"/>
          <w:color w:val="auto"/>
          <w:sz w:val="28"/>
          <w:highlight w:val="none"/>
          <w:shd w:val="clear" w:color="auto" w:fill="auto"/>
        </w:rPr>
      </w:pPr>
      <w:r>
        <w:rPr>
          <w:rFonts w:hint="eastAsia" w:asciiTheme="minorEastAsia" w:hAnsiTheme="minorEastAsia" w:eastAsiaTheme="minorEastAsia" w:cstheme="minorEastAsia"/>
          <w:color w:val="auto"/>
          <w:sz w:val="28"/>
          <w:highlight w:val="none"/>
          <w:shd w:val="clear" w:color="auto" w:fill="auto"/>
        </w:rPr>
        <w:t>日</w:t>
      </w:r>
      <w:r>
        <w:rPr>
          <w:rFonts w:hint="eastAsia" w:asciiTheme="minorEastAsia" w:hAnsiTheme="minorEastAsia" w:eastAsiaTheme="minorEastAsia" w:cstheme="minorEastAsia"/>
          <w:color w:val="auto"/>
          <w:sz w:val="28"/>
          <w:highlight w:val="none"/>
          <w:shd w:val="clear" w:color="auto" w:fill="auto"/>
          <w:lang w:val="en-US" w:eastAsia="zh-CN"/>
        </w:rPr>
        <w:t xml:space="preserve">  </w:t>
      </w:r>
      <w:r>
        <w:rPr>
          <w:rFonts w:hint="eastAsia" w:asciiTheme="minorEastAsia" w:hAnsiTheme="minorEastAsia" w:eastAsiaTheme="minorEastAsia" w:cstheme="minorEastAsia"/>
          <w:color w:val="auto"/>
          <w:sz w:val="28"/>
          <w:highlight w:val="none"/>
          <w:shd w:val="clear" w:color="auto" w:fill="auto"/>
        </w:rPr>
        <w:t>期：XX年XX月XX日</w:t>
      </w:r>
    </w:p>
    <w:p>
      <w:pPr>
        <w:pStyle w:val="2"/>
        <w:rPr>
          <w:rFonts w:ascii="宋体" w:hAnsi="宋体"/>
          <w:color w:val="auto"/>
          <w:highlight w:val="none"/>
          <w:shd w:val="clear" w:color="auto" w:fill="auto"/>
        </w:rPr>
      </w:pPr>
    </w:p>
    <w:p>
      <w:pPr>
        <w:rPr>
          <w:rFonts w:ascii="宋体" w:hAnsi="宋体"/>
          <w:color w:val="auto"/>
          <w:highlight w:val="none"/>
          <w:shd w:val="clear" w:color="auto" w:fill="auto"/>
        </w:rPr>
      </w:pPr>
    </w:p>
    <w:p>
      <w:pPr>
        <w:pStyle w:val="2"/>
        <w:rPr>
          <w:rFonts w:ascii="宋体" w:hAnsi="宋体"/>
          <w:color w:val="auto"/>
          <w:highlight w:val="none"/>
          <w:shd w:val="clear" w:color="auto" w:fill="auto"/>
        </w:rPr>
      </w:pPr>
    </w:p>
    <w:p>
      <w:pPr>
        <w:rPr>
          <w:rFonts w:ascii="宋体" w:hAnsi="宋体"/>
          <w:color w:val="auto"/>
          <w:highlight w:val="none"/>
          <w:shd w:val="clear" w:color="auto" w:fill="auto"/>
        </w:rPr>
      </w:pPr>
    </w:p>
    <w:p>
      <w:pPr>
        <w:pStyle w:val="2"/>
        <w:rPr>
          <w:rFonts w:ascii="宋体" w:hAnsi="宋体"/>
          <w:color w:val="auto"/>
          <w:highlight w:val="none"/>
          <w:shd w:val="clear" w:color="auto" w:fill="auto"/>
        </w:rPr>
      </w:pPr>
    </w:p>
    <w:p>
      <w:pPr>
        <w:rPr>
          <w:rFonts w:ascii="宋体" w:hAnsi="宋体"/>
          <w:color w:val="auto"/>
          <w:highlight w:val="none"/>
          <w:shd w:val="clear" w:color="auto" w:fill="auto"/>
        </w:rPr>
      </w:pPr>
    </w:p>
    <w:p>
      <w:pPr>
        <w:pStyle w:val="2"/>
        <w:rPr>
          <w:rFonts w:ascii="宋体" w:hAnsi="宋体"/>
          <w:color w:val="auto"/>
          <w:highlight w:val="none"/>
          <w:shd w:val="clear" w:color="auto" w:fill="auto"/>
        </w:rPr>
      </w:pPr>
    </w:p>
    <w:bookmarkEnd w:id="58"/>
    <w:p>
      <w:pPr>
        <w:pStyle w:val="3"/>
        <w:numPr>
          <w:ilvl w:val="0"/>
          <w:numId w:val="1"/>
        </w:numPr>
        <w:spacing w:before="0" w:after="0"/>
        <w:ind w:left="0" w:firstLine="0"/>
        <w:rPr>
          <w:color w:val="auto"/>
          <w:highlight w:val="none"/>
          <w:shd w:val="clear" w:color="auto" w:fill="auto"/>
        </w:rPr>
      </w:pPr>
      <w:bookmarkStart w:id="67" w:name="_Toc6683"/>
      <w:r>
        <w:rPr>
          <w:rFonts w:hint="eastAsia"/>
          <w:color w:val="auto"/>
          <w:highlight w:val="none"/>
          <w:shd w:val="clear" w:color="auto" w:fill="auto"/>
        </w:rPr>
        <w:t>技术、服务、商务及其他要求</w:t>
      </w:r>
      <w:bookmarkEnd w:id="67"/>
    </w:p>
    <w:p>
      <w:pPr>
        <w:pStyle w:val="4"/>
        <w:tabs>
          <w:tab w:val="left" w:pos="576"/>
          <w:tab w:val="clear" w:pos="567"/>
        </w:tabs>
        <w:rPr>
          <w:rFonts w:hint="eastAsia" w:ascii="宋体" w:hAnsi="宋体" w:eastAsia="宋体" w:cs="Times New Roman"/>
          <w:color w:val="auto"/>
          <w:highlight w:val="none"/>
          <w:shd w:val="clear" w:color="auto" w:fill="auto"/>
        </w:rPr>
      </w:pPr>
      <w:bookmarkStart w:id="68" w:name="_Toc6965"/>
      <w:r>
        <w:rPr>
          <w:rFonts w:hint="eastAsia" w:ascii="宋体" w:hAnsi="宋体" w:eastAsia="宋体" w:cs="Times New Roman"/>
          <w:color w:val="auto"/>
          <w:highlight w:val="none"/>
          <w:shd w:val="clear" w:color="auto" w:fill="auto"/>
        </w:rPr>
        <w:t>项目概况</w:t>
      </w:r>
      <w:bookmarkEnd w:id="68"/>
    </w:p>
    <w:p>
      <w:pPr>
        <w:ind w:firstLine="560" w:firstLineChars="200"/>
        <w:rPr>
          <w:rFonts w:hint="eastAsia" w:asciiTheme="minorEastAsia" w:hAnsiTheme="minorEastAsia" w:eastAsiaTheme="minorEastAsia" w:cstheme="minorEastAsia"/>
          <w:b w:val="0"/>
          <w:bCs w:val="0"/>
          <w:color w:val="auto"/>
          <w:sz w:val="28"/>
          <w:highlight w:val="none"/>
          <w:u w:val="none"/>
          <w:shd w:val="clear" w:color="auto" w:fill="auto"/>
        </w:rPr>
      </w:pPr>
      <w:r>
        <w:rPr>
          <w:rFonts w:hint="eastAsia" w:asciiTheme="minorEastAsia" w:hAnsiTheme="minorEastAsia" w:eastAsiaTheme="minorEastAsia" w:cstheme="minorEastAsia"/>
          <w:b w:val="0"/>
          <w:bCs w:val="0"/>
          <w:color w:val="auto"/>
          <w:sz w:val="28"/>
          <w:highlight w:val="none"/>
          <w:u w:val="none"/>
          <w:shd w:val="clear" w:color="auto" w:fill="auto"/>
          <w:lang w:val="en-US" w:eastAsia="zh-CN"/>
        </w:rPr>
        <w:t>成都市新津区人力资源和社会保障局保安、保洁劳务外包，服务办公地点为成都市新津区瑞通路办公区（约2300平方米）和成都市新津区普兴街道山河村4组办公区（约5500平方米）。现拟采购一批保安和保洁人员负责两个办公地点的物业管理服务</w:t>
      </w:r>
      <w:r>
        <w:rPr>
          <w:rFonts w:hint="eastAsia" w:asciiTheme="minorEastAsia" w:hAnsiTheme="minorEastAsia" w:eastAsiaTheme="minorEastAsia" w:cstheme="minorEastAsia"/>
          <w:b w:val="0"/>
          <w:bCs w:val="0"/>
          <w:color w:val="auto"/>
          <w:sz w:val="28"/>
          <w:highlight w:val="none"/>
          <w:u w:val="none"/>
          <w:shd w:val="clear" w:color="auto" w:fill="auto"/>
        </w:rPr>
        <w:t>。</w:t>
      </w:r>
    </w:p>
    <w:p>
      <w:pPr>
        <w:pStyle w:val="4"/>
        <w:tabs>
          <w:tab w:val="left" w:pos="576"/>
          <w:tab w:val="clear" w:pos="567"/>
        </w:tabs>
        <w:rPr>
          <w:rFonts w:hint="eastAsia"/>
          <w:color w:val="auto"/>
          <w:highlight w:val="none"/>
          <w:shd w:val="clear" w:color="auto" w:fill="auto"/>
          <w:lang w:val="en-US" w:eastAsia="zh-CN"/>
        </w:rPr>
      </w:pPr>
      <w:bookmarkStart w:id="69" w:name="_Toc985"/>
      <w:r>
        <w:rPr>
          <w:rFonts w:hint="eastAsia" w:ascii="宋体" w:hAnsi="宋体" w:eastAsia="宋体" w:cs="Times New Roman"/>
          <w:color w:val="auto"/>
          <w:highlight w:val="none"/>
          <w:shd w:val="clear" w:color="auto" w:fill="auto"/>
          <w:lang w:val="en-US" w:eastAsia="zh-CN"/>
        </w:rPr>
        <w:t>服务内容及要求</w:t>
      </w:r>
      <w:bookmarkEnd w:id="69"/>
    </w:p>
    <w:p>
      <w:pPr>
        <w:pStyle w:val="5"/>
        <w:spacing w:line="600" w:lineRule="exact"/>
        <w:rPr>
          <w:rFonts w:hint="eastAsia" w:ascii="宋体" w:hAnsi="宋体" w:eastAsia="宋体" w:cs="Times New Roman"/>
          <w:color w:val="auto"/>
          <w:highlight w:val="none"/>
          <w:shd w:val="clear" w:color="auto" w:fill="auto"/>
        </w:rPr>
      </w:pPr>
      <w:r>
        <w:rPr>
          <w:rFonts w:hint="eastAsia" w:ascii="宋体" w:hAnsi="宋体" w:eastAsia="宋体" w:cs="Times New Roman"/>
          <w:color w:val="auto"/>
          <w:highlight w:val="none"/>
          <w:shd w:val="clear" w:color="auto" w:fill="auto"/>
        </w:rPr>
        <w:t>安保服务</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（一）保安基本要求</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人数：</w:t>
      </w:r>
      <w:r>
        <w:rPr>
          <w:rFonts w:hint="eastAsia" w:asciiTheme="minorEastAsia" w:hAnsiTheme="minorEastAsia" w:eastAsiaTheme="minorEastAsia" w:cstheme="minorEastAsia"/>
          <w:color w:val="auto"/>
          <w:sz w:val="28"/>
          <w:szCs w:val="28"/>
          <w:highlight w:val="none"/>
          <w:shd w:val="clear" w:color="auto" w:fill="auto"/>
          <w:lang w:val="en-US" w:eastAsia="zh-CN"/>
        </w:rPr>
        <w:t>6</w:t>
      </w:r>
      <w:r>
        <w:rPr>
          <w:rFonts w:hint="eastAsia" w:asciiTheme="minorEastAsia" w:hAnsiTheme="minorEastAsia" w:eastAsiaTheme="minorEastAsia" w:cstheme="minorEastAsia"/>
          <w:color w:val="auto"/>
          <w:sz w:val="28"/>
          <w:szCs w:val="28"/>
          <w:highlight w:val="none"/>
          <w:shd w:val="clear" w:color="auto" w:fill="auto"/>
        </w:rPr>
        <w:t>人，男性</w:t>
      </w:r>
      <w:r>
        <w:rPr>
          <w:rFonts w:hint="eastAsia" w:asciiTheme="minorEastAsia" w:hAnsiTheme="minorEastAsia" w:eastAsiaTheme="minorEastAsia" w:cstheme="minorEastAsia"/>
          <w:color w:val="auto"/>
          <w:sz w:val="28"/>
          <w:szCs w:val="28"/>
          <w:highlight w:val="none"/>
          <w:shd w:val="clear" w:color="auto" w:fill="auto"/>
          <w:lang w:eastAsia="zh-CN"/>
        </w:rPr>
        <w:t>，</w:t>
      </w:r>
      <w:r>
        <w:rPr>
          <w:rFonts w:hint="eastAsia" w:asciiTheme="minorEastAsia" w:hAnsiTheme="minorEastAsia" w:eastAsiaTheme="minorEastAsia" w:cstheme="minorEastAsia"/>
          <w:color w:val="auto"/>
          <w:sz w:val="28"/>
          <w:szCs w:val="28"/>
          <w:highlight w:val="none"/>
          <w:shd w:val="clear" w:color="auto" w:fill="auto"/>
        </w:rPr>
        <w:t>五官端正，身心健康。</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 xml:space="preserve">忠诚老实，吃苦耐劳，具备奉献精神；服务热情，行为规范，懂得礼节礼貌。具有强烈的责任心、事业感，事事、时时、处处维护公共利益。 </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统一着装，</w:t>
      </w:r>
      <w:r>
        <w:rPr>
          <w:rFonts w:hint="eastAsia" w:asciiTheme="minorEastAsia" w:hAnsiTheme="minorEastAsia" w:eastAsiaTheme="minorEastAsia" w:cstheme="minorEastAsia"/>
          <w:color w:val="auto"/>
          <w:sz w:val="28"/>
          <w:szCs w:val="28"/>
          <w:highlight w:val="none"/>
          <w:shd w:val="clear" w:color="auto" w:fill="auto"/>
          <w:lang w:eastAsia="zh-CN"/>
        </w:rPr>
        <w:t>供应商</w:t>
      </w:r>
      <w:r>
        <w:rPr>
          <w:rFonts w:hint="eastAsia" w:asciiTheme="minorEastAsia" w:hAnsiTheme="minorEastAsia" w:eastAsiaTheme="minorEastAsia" w:cstheme="minorEastAsia"/>
          <w:color w:val="auto"/>
          <w:sz w:val="28"/>
          <w:szCs w:val="28"/>
          <w:highlight w:val="none"/>
          <w:shd w:val="clear" w:color="auto" w:fill="auto"/>
        </w:rPr>
        <w:t>需为安保人员配置工作服装（至少2套夏装和1套冬装），并配备保安常用器械装备。</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▲4</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岗前培训和业务培训相结合，</w:t>
      </w:r>
      <w:r>
        <w:rPr>
          <w:rFonts w:hint="eastAsia" w:asciiTheme="minorEastAsia" w:hAnsiTheme="minorEastAsia" w:eastAsiaTheme="minorEastAsia" w:cstheme="minorEastAsia"/>
          <w:color w:val="auto"/>
          <w:sz w:val="28"/>
          <w:szCs w:val="28"/>
          <w:highlight w:val="none"/>
          <w:shd w:val="clear" w:color="auto" w:fill="auto"/>
          <w:lang w:eastAsia="zh-CN"/>
        </w:rPr>
        <w:t>供应商</w:t>
      </w:r>
      <w:r>
        <w:rPr>
          <w:rFonts w:hint="eastAsia" w:asciiTheme="minorEastAsia" w:hAnsiTheme="minorEastAsia" w:eastAsiaTheme="minorEastAsia" w:cstheme="minorEastAsia"/>
          <w:color w:val="auto"/>
          <w:sz w:val="28"/>
          <w:szCs w:val="28"/>
          <w:highlight w:val="none"/>
          <w:shd w:val="clear" w:color="auto" w:fill="auto"/>
        </w:rPr>
        <w:t>需对安保人员进行岗前培训，且每年至少一次的业务能力提升培训。</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（二）上岗要求</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熟悉工作相关法律、法规、政策和职业规范，具备物业秩序维护专业技能。懂得基本知识，能正确使用防护器械，能</w:t>
      </w:r>
      <w:r>
        <w:rPr>
          <w:rFonts w:hint="eastAsia" w:asciiTheme="minorEastAsia" w:hAnsiTheme="minorEastAsia" w:eastAsiaTheme="minorEastAsia" w:cstheme="minorEastAsia"/>
          <w:color w:val="auto"/>
          <w:sz w:val="28"/>
          <w:szCs w:val="28"/>
          <w:highlight w:val="none"/>
          <w:shd w:val="clear" w:color="auto" w:fill="auto"/>
          <w:lang w:eastAsia="zh-CN"/>
        </w:rPr>
        <w:t>在</w:t>
      </w:r>
      <w:r>
        <w:rPr>
          <w:rFonts w:hint="eastAsia" w:asciiTheme="minorEastAsia" w:hAnsiTheme="minorEastAsia" w:eastAsiaTheme="minorEastAsia" w:cstheme="minorEastAsia"/>
          <w:color w:val="auto"/>
          <w:sz w:val="28"/>
          <w:szCs w:val="28"/>
          <w:highlight w:val="none"/>
          <w:shd w:val="clear" w:color="auto" w:fill="auto"/>
        </w:rPr>
        <w:t>紧急状态下采取正当防卫。能运用工作基本知识、火灾扑救基本原理、技术防范作用特点等常识，规范和指导日常、突发安全事件处理工作。工作中认真负责、言行规范、训练有素、文明值班。在完善技防的基础上，加强人防管理。</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岗位职责明确、环境熟悉，严格遵守保密纪律、工作纪律和礼仪规范，圆满完成日常工作。机智勇敢，能应急处置安全防范工作中出现的突发事件、紧急事件和危险事件，协助维护现场和救护求助，有效控制事态扩大。</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 xml:space="preserve">工作期间严禁饮酒、吸烟，扎堆喧哗和带家属参加工作，不得从事与工作内容无关的事（好人好事除外）。  </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（三）岗位规范</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按时到岗和交接岗，重点部位（人流量大及各进出口区域）每2小时巡逻一次，保证岗位不脱岗，个人仪表整洁和岗位环境清洁。</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熟悉服务区域的环境，值守过程中注意观察人员进出情况，发现疑点及时询问，阻止小商小贩和不法分子趁虚而入。</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机动车、非机动车辆出入停放秩序管理，正确引导车辆有序停放，保持通道整洁和通畅。</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4</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外来办事人员出入登记管理，乐于助人，遇残疾人士或需要帮助的人进出时，应主动上前帮助。</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5</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监控的管理，对可疑人员进行盘查、大件贵重物品进出登记通报管理。</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6</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按规定时间、路线巡逻，</w:t>
      </w:r>
      <w:r>
        <w:rPr>
          <w:rFonts w:hint="eastAsia" w:asciiTheme="minorEastAsia" w:hAnsiTheme="minorEastAsia" w:eastAsiaTheme="minorEastAsia" w:cstheme="minorEastAsia"/>
          <w:color w:val="auto"/>
          <w:sz w:val="28"/>
          <w:szCs w:val="28"/>
          <w:highlight w:val="none"/>
          <w:shd w:val="clear" w:color="auto" w:fill="auto"/>
          <w:lang w:eastAsia="zh-CN"/>
        </w:rPr>
        <w:t>如实做好台账信息登记。巡逻过程中，</w:t>
      </w:r>
      <w:r>
        <w:rPr>
          <w:rFonts w:hint="eastAsia" w:asciiTheme="minorEastAsia" w:hAnsiTheme="minorEastAsia" w:eastAsiaTheme="minorEastAsia" w:cstheme="minorEastAsia"/>
          <w:color w:val="auto"/>
          <w:sz w:val="28"/>
          <w:szCs w:val="28"/>
          <w:highlight w:val="none"/>
          <w:shd w:val="clear" w:color="auto" w:fill="auto"/>
        </w:rPr>
        <w:t>做到“多看、多听、多问”，发现警情立即报警和报告</w:t>
      </w:r>
      <w:r>
        <w:rPr>
          <w:rFonts w:hint="eastAsia" w:asciiTheme="minorEastAsia" w:hAnsiTheme="minorEastAsia" w:eastAsiaTheme="minorEastAsia" w:cstheme="minorEastAsia"/>
          <w:color w:val="auto"/>
          <w:sz w:val="28"/>
          <w:szCs w:val="28"/>
          <w:highlight w:val="none"/>
          <w:shd w:val="clear" w:color="auto" w:fill="auto"/>
          <w:lang w:eastAsia="zh-CN"/>
        </w:rPr>
        <w:t>采购人和</w:t>
      </w:r>
      <w:r>
        <w:rPr>
          <w:rFonts w:hint="eastAsia" w:asciiTheme="minorEastAsia" w:hAnsiTheme="minorEastAsia" w:eastAsiaTheme="minorEastAsia" w:cstheme="minorEastAsia"/>
          <w:color w:val="auto"/>
          <w:sz w:val="28"/>
          <w:szCs w:val="28"/>
          <w:highlight w:val="none"/>
          <w:shd w:val="clear" w:color="auto" w:fill="auto"/>
        </w:rPr>
        <w:t>项目经理，有效地控制现场和如实记录，并协助做好处理工作。</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7</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认真巡查服务区域的</w:t>
      </w:r>
      <w:r>
        <w:rPr>
          <w:rFonts w:hint="eastAsia" w:asciiTheme="minorEastAsia" w:hAnsiTheme="minorEastAsia" w:eastAsiaTheme="minorEastAsia" w:cstheme="minorEastAsia"/>
          <w:color w:val="auto"/>
          <w:sz w:val="28"/>
          <w:szCs w:val="28"/>
          <w:highlight w:val="none"/>
          <w:shd w:val="clear" w:color="auto" w:fill="auto"/>
          <w:lang w:eastAsia="zh-CN"/>
        </w:rPr>
        <w:t>安全隐患和</w:t>
      </w:r>
      <w:r>
        <w:rPr>
          <w:rFonts w:hint="eastAsia" w:asciiTheme="minorEastAsia" w:hAnsiTheme="minorEastAsia" w:eastAsiaTheme="minorEastAsia" w:cstheme="minorEastAsia"/>
          <w:color w:val="auto"/>
          <w:sz w:val="28"/>
          <w:szCs w:val="28"/>
          <w:highlight w:val="none"/>
          <w:shd w:val="clear" w:color="auto" w:fill="auto"/>
        </w:rPr>
        <w:t>各项设施（如</w:t>
      </w:r>
      <w:r>
        <w:rPr>
          <w:rFonts w:hint="eastAsia" w:asciiTheme="minorEastAsia" w:hAnsiTheme="minorEastAsia" w:eastAsiaTheme="minorEastAsia" w:cstheme="minorEastAsia"/>
          <w:color w:val="auto"/>
          <w:sz w:val="28"/>
          <w:szCs w:val="28"/>
          <w:highlight w:val="none"/>
          <w:shd w:val="clear" w:color="auto" w:fill="auto"/>
          <w:lang w:eastAsia="zh-CN"/>
        </w:rPr>
        <w:t>水电气、雨棚损坏、</w:t>
      </w:r>
      <w:r>
        <w:rPr>
          <w:rFonts w:hint="eastAsia" w:asciiTheme="minorEastAsia" w:hAnsiTheme="minorEastAsia" w:eastAsiaTheme="minorEastAsia" w:cstheme="minorEastAsia"/>
          <w:color w:val="auto"/>
          <w:sz w:val="28"/>
          <w:szCs w:val="28"/>
          <w:highlight w:val="none"/>
          <w:shd w:val="clear" w:color="auto" w:fill="auto"/>
        </w:rPr>
        <w:t>消火器材、警示标志等），发现缺失、损坏或不能正常使用等应及时</w:t>
      </w:r>
      <w:r>
        <w:rPr>
          <w:rFonts w:hint="eastAsia" w:asciiTheme="minorEastAsia" w:hAnsiTheme="minorEastAsia" w:eastAsiaTheme="minorEastAsia" w:cstheme="minorEastAsia"/>
          <w:color w:val="auto"/>
          <w:sz w:val="28"/>
          <w:szCs w:val="28"/>
          <w:highlight w:val="none"/>
          <w:shd w:val="clear" w:color="auto" w:fill="auto"/>
          <w:lang w:eastAsia="zh-CN"/>
        </w:rPr>
        <w:t>做好立牌警示，并</w:t>
      </w:r>
      <w:r>
        <w:rPr>
          <w:rFonts w:hint="eastAsia" w:asciiTheme="minorEastAsia" w:hAnsiTheme="minorEastAsia" w:eastAsiaTheme="minorEastAsia" w:cstheme="minorEastAsia"/>
          <w:color w:val="auto"/>
          <w:sz w:val="28"/>
          <w:szCs w:val="28"/>
          <w:highlight w:val="none"/>
          <w:shd w:val="clear" w:color="auto" w:fill="auto"/>
        </w:rPr>
        <w:t>报告做好记录。</w:t>
      </w:r>
    </w:p>
    <w:p>
      <w:pPr>
        <w:pStyle w:val="2"/>
        <w:spacing w:after="0"/>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8</w:t>
      </w:r>
      <w:r>
        <w:rPr>
          <w:rFonts w:hint="eastAsia" w:asciiTheme="minorEastAsia" w:hAnsiTheme="minorEastAsia" w:eastAsiaTheme="minorEastAsia" w:cstheme="minorEastAsia"/>
          <w:color w:val="auto"/>
          <w:sz w:val="28"/>
          <w:szCs w:val="28"/>
          <w:highlight w:val="none"/>
          <w:shd w:val="clear" w:color="auto" w:fill="auto"/>
          <w:lang w:val="en-US" w:eastAsia="zh-CN"/>
        </w:rPr>
        <w:t>.</w:t>
      </w:r>
      <w:r>
        <w:rPr>
          <w:rFonts w:hint="eastAsia" w:asciiTheme="minorEastAsia" w:hAnsiTheme="minorEastAsia" w:eastAsiaTheme="minorEastAsia" w:cstheme="minorEastAsia"/>
          <w:color w:val="auto"/>
          <w:sz w:val="28"/>
          <w:szCs w:val="28"/>
          <w:highlight w:val="none"/>
          <w:shd w:val="clear" w:color="auto" w:fill="auto"/>
        </w:rPr>
        <w:t>每天实行办公楼工作人员全部下班后对大厅玻璃门</w:t>
      </w:r>
      <w:r>
        <w:rPr>
          <w:rFonts w:hint="eastAsia" w:asciiTheme="minorEastAsia" w:hAnsiTheme="minorEastAsia" w:eastAsiaTheme="minorEastAsia" w:cstheme="minorEastAsia"/>
          <w:color w:val="auto"/>
          <w:sz w:val="28"/>
          <w:szCs w:val="28"/>
          <w:highlight w:val="none"/>
          <w:shd w:val="clear" w:color="auto" w:fill="auto"/>
          <w:lang w:val="en-US" w:eastAsia="zh-CN"/>
        </w:rPr>
        <w:t>/卷帘门</w:t>
      </w:r>
      <w:r>
        <w:rPr>
          <w:rFonts w:hint="eastAsia" w:asciiTheme="minorEastAsia" w:hAnsiTheme="minorEastAsia" w:eastAsiaTheme="minorEastAsia" w:cstheme="minorEastAsia"/>
          <w:color w:val="auto"/>
          <w:sz w:val="28"/>
          <w:szCs w:val="28"/>
          <w:highlight w:val="none"/>
          <w:shd w:val="clear" w:color="auto" w:fill="auto"/>
        </w:rPr>
        <w:t>进行上锁。</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保洁服务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（一）基本要求</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1.人数：3人，五官端正，身心健康，统一着装。忠诚老实，吃苦耐劳，具备奉献精神。服务热情，行为规范，懂得礼节礼貌。具有强烈的责任心、事业感，事事、时时、处处维护公共利益。</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2.统一着装，供应商需为保洁人员配置工作服装（至少2套夏装和1套冬装），并提供保洁服务所必备的设施设备（如：清洁所用的专用设备及工具）。</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3.岗前培训和业务培训相结合，供应商需对保洁人员进行岗前培训，且每年至少一次的业务能力提升培训。</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4.各区域保洁工作完成后，如实做好疫情防控清洁消毒或保洁的台账信息登记，便于采购人后期质量考核。</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（二）保洁员上岗要求</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1.办公区室内、室外公共区域保洁，含花台平面、立面、玻璃平台及死角，但不含外墙清洗特约服务项目。</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2.各楼层公区卫生</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①地面：无废杂物、无纸屑，无污迹，地毯平整、干净；</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②墙面（踢脚线、消防排烟口、警铃、安全指示灯、各种标牌）：表面干净，无灰尘、无水迹、无污迹、无斑点；</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③楼道（墙面、地面、门框、指示牌）：表面干净，无油迹、无灰尘、无杂物；</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④垃圾桶：外表干净，无积垢、无臭味；</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⑤玻璃窗（玻璃、窗框、窗台）：明净、光洁、无尘积、无污迹、无斑点；</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⑥各种设施外表（如办公楼前台、广告牌、灯箱、消防栓箱、楼层分布牌等）：表面干净，无积尘、无污迹、无斑点。</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3.厕所</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①大小便池：内外光洁，无污垢、无积尘。适当的地方放卫生球，喷空气清洗剂；</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②洗手盆、镜台、镜面：内外光洁，无污垢、无斑点、无积水和尘；</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③地面、墙面：光洁、无污迹，无杂物、无脏物，无积水、无尘积，无蜘蛛网；</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④厕篓、垃圾桶：无沉积物，无臭味，外表干净。</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4.楼梯（所管区域内的楼梯、防火梯、栏杆）</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①扶手、栏杆：光洁、无积尘，玻璃无污迹；</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②楼梯走道、墙上各种设施（如应急灯、水管、出入指示牌、凸物等）：无积尘、无污垢、无脏杂物；</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③门（各卫生区域内的门）：干净，无灰尘、无污迹；</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④所管区域地面和道路：路面整齐、干净，无垃圾、无沙土、无纸屑、无油迹等，无脏物，无积水（指脏、臭水）、无青苔；</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⑤绿化带、花草盆：无垃圾、无杂物，花草叶无枯萎和明显积尘，花草盆无积水和臭味。</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▲5.办公楼总体清洁服务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①清理办公楼内所有垃圾到垃圾中转站，每天至少1次；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②收集及清理所有垃圾桶、烟灰缸及花槽内垃圾，每天至少1次；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③清洁所有扶手、栏杆及玻璃表面，每天至少1次；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④清洁空调风口、百叶门窗，每周至少1次；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⑤清洁所有灯饰（含灯罩，灯片等），每月至少1次；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⑥消防器材、消防门清洁，每天至少1次；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⑦卫生间卫生</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7.1抹净所有门板、挡板，每天1次；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7.2抹、冲及洗净所有洗手间设备，每天2次；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7.3擦洗洗手间内镜面，每天2次；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7.4冲洗洗手间地台表面，每天1次；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7.5定时喷洒空气清新剂，每天1次；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7.6天花板及照明设备表面除尘，每天1次；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7.7墙壁及地漏清洁，每周至少1次；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7.8不定时整体卫生打扫；</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⑧人行楼梯卫生</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8.1打扫及拖抹所有楼梯，每天至少1次；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8.2抹扶手栏杆，每天至少1次；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⑨办公楼出入口大厅卫生</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9.1扫净及洗刷一楼大厅门口出入口地台及台阶，每天至少2次；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9.2清洁办公楼入口所有玻璃门窗，每天至少1次；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9.3抹净办公楼内墙壁、镜面、分布牌表面，每天至少1次；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9.4办公楼前台服务台、地脚线抹尘，每天至少1次；</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⑩天台卫生</w:t>
      </w:r>
    </w:p>
    <w:p>
      <w:pPr>
        <w:widowControl w:val="0"/>
        <w:spacing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10.1地漏清洁，每周至少1次；</w:t>
      </w:r>
    </w:p>
    <w:p>
      <w:pPr>
        <w:widowControl w:val="0"/>
        <w:spacing w:after="84" w:afterLines="26" w:afterAutospacing="0" w:line="360" w:lineRule="auto"/>
        <w:ind w:firstLine="560" w:firstLineChars="200"/>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pPr>
      <w:r>
        <w:rPr>
          <w:rFonts w:hint="eastAsia" w:asciiTheme="minorEastAsia" w:hAnsiTheme="minorEastAsia" w:eastAsiaTheme="minorEastAsia" w:cstheme="minorEastAsia"/>
          <w:color w:val="auto"/>
          <w:kern w:val="0"/>
          <w:sz w:val="28"/>
          <w:szCs w:val="28"/>
          <w:highlight w:val="none"/>
          <w:shd w:val="clear" w:color="auto" w:fill="auto"/>
          <w:lang w:val="en-US" w:eastAsia="zh-CN" w:bidi="ar-SA"/>
        </w:rPr>
        <w:t>10.2清洁打扫天台卫生，每周至少1次。</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物业管理服务质量考核表</w:t>
      </w:r>
    </w:p>
    <w:tbl>
      <w:tblPr>
        <w:tblStyle w:val="59"/>
        <w:tblW w:w="96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1"/>
        <w:gridCol w:w="1289"/>
        <w:gridCol w:w="6261"/>
        <w:gridCol w:w="705"/>
        <w:gridCol w:w="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b/>
                <w:bCs/>
                <w:color w:val="auto"/>
                <w:kern w:val="0"/>
                <w:sz w:val="24"/>
                <w:szCs w:val="24"/>
                <w:highlight w:val="none"/>
                <w:shd w:val="clear" w:color="auto" w:fill="auto"/>
              </w:rPr>
            </w:pPr>
            <w:r>
              <w:rPr>
                <w:rFonts w:hint="eastAsia" w:ascii="宋体" w:hAnsi="宋体" w:eastAsia="宋体" w:cs="宋体"/>
                <w:b/>
                <w:bCs/>
                <w:color w:val="auto"/>
                <w:kern w:val="0"/>
                <w:sz w:val="24"/>
                <w:szCs w:val="24"/>
                <w:highlight w:val="none"/>
                <w:shd w:val="clear" w:color="auto" w:fill="auto"/>
              </w:rPr>
              <w:t>序号</w:t>
            </w:r>
          </w:p>
        </w:tc>
        <w:tc>
          <w:tcPr>
            <w:tcW w:w="128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kern w:val="0"/>
                <w:sz w:val="24"/>
                <w:szCs w:val="24"/>
                <w:highlight w:val="none"/>
                <w:shd w:val="clear" w:color="auto" w:fill="auto"/>
              </w:rPr>
              <w:t>基本项目</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b/>
                <w:bCs/>
                <w:color w:val="auto"/>
                <w:kern w:val="0"/>
                <w:sz w:val="24"/>
                <w:szCs w:val="24"/>
                <w:highlight w:val="none"/>
                <w:shd w:val="clear" w:color="auto" w:fill="auto"/>
              </w:rPr>
            </w:pPr>
            <w:r>
              <w:rPr>
                <w:rFonts w:hint="eastAsia" w:ascii="宋体" w:hAnsi="宋体" w:eastAsia="宋体" w:cs="宋体"/>
                <w:b/>
                <w:bCs/>
                <w:color w:val="auto"/>
                <w:kern w:val="0"/>
                <w:sz w:val="24"/>
                <w:szCs w:val="24"/>
                <w:highlight w:val="none"/>
                <w:shd w:val="clear" w:color="auto" w:fill="auto"/>
              </w:rPr>
              <w:t>主要考核内容及评分细则</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b/>
                <w:bCs/>
                <w:color w:val="auto"/>
                <w:kern w:val="0"/>
                <w:sz w:val="24"/>
                <w:szCs w:val="24"/>
                <w:highlight w:val="none"/>
                <w:shd w:val="clear" w:color="auto" w:fill="auto"/>
              </w:rPr>
            </w:pPr>
            <w:r>
              <w:rPr>
                <w:rFonts w:hint="eastAsia" w:ascii="宋体" w:hAnsi="宋体" w:eastAsia="宋体" w:cs="宋体"/>
                <w:b/>
                <w:bCs/>
                <w:color w:val="auto"/>
                <w:kern w:val="0"/>
                <w:sz w:val="24"/>
                <w:szCs w:val="24"/>
                <w:highlight w:val="none"/>
                <w:shd w:val="clear" w:color="auto" w:fill="auto"/>
              </w:rPr>
              <w:t>分值</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kern w:val="0"/>
                <w:sz w:val="24"/>
                <w:szCs w:val="24"/>
                <w:highlight w:val="none"/>
                <w:shd w:val="clear" w:color="auto" w:fill="auto"/>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1</w:t>
            </w:r>
          </w:p>
        </w:tc>
        <w:tc>
          <w:tcPr>
            <w:tcW w:w="1289"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安保服务</w:t>
            </w:r>
          </w:p>
          <w:p>
            <w:pPr>
              <w:widowControl/>
              <w:spacing w:line="360" w:lineRule="auto"/>
              <w:jc w:val="center"/>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w:t>
            </w:r>
            <w:r>
              <w:rPr>
                <w:rFonts w:hint="eastAsia" w:ascii="宋体" w:hAnsi="宋体" w:eastAsia="宋体" w:cs="宋体"/>
                <w:color w:val="auto"/>
                <w:sz w:val="24"/>
                <w:szCs w:val="24"/>
                <w:highlight w:val="none"/>
                <w:shd w:val="clear" w:color="auto" w:fill="auto"/>
                <w:lang w:val="en-US" w:eastAsia="zh-CN"/>
              </w:rPr>
              <w:t>60</w:t>
            </w:r>
            <w:r>
              <w:rPr>
                <w:rFonts w:hint="eastAsia" w:ascii="宋体" w:hAnsi="宋体" w:eastAsia="宋体" w:cs="宋体"/>
                <w:color w:val="auto"/>
                <w:sz w:val="24"/>
                <w:szCs w:val="24"/>
                <w:highlight w:val="none"/>
                <w:shd w:val="clear" w:color="auto" w:fill="auto"/>
              </w:rPr>
              <w:t>分）</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1.严格执行登记制度，凡进入办公大楼的外来人员应询问来访目的并</w:t>
            </w:r>
            <w:r>
              <w:rPr>
                <w:rFonts w:hint="eastAsia" w:ascii="宋体" w:hAnsi="宋体" w:eastAsia="宋体" w:cs="宋体"/>
                <w:color w:val="auto"/>
                <w:kern w:val="0"/>
                <w:sz w:val="24"/>
                <w:szCs w:val="24"/>
                <w:highlight w:val="none"/>
                <w:shd w:val="clear" w:color="auto" w:fill="auto"/>
                <w:lang w:eastAsia="zh-CN"/>
              </w:rPr>
              <w:t>结合疫情防控要求</w:t>
            </w:r>
            <w:r>
              <w:rPr>
                <w:rFonts w:hint="eastAsia" w:ascii="宋体" w:hAnsi="宋体" w:eastAsia="宋体" w:cs="宋体"/>
                <w:color w:val="auto"/>
                <w:kern w:val="0"/>
                <w:sz w:val="24"/>
                <w:szCs w:val="24"/>
                <w:highlight w:val="none"/>
                <w:shd w:val="clear" w:color="auto" w:fill="auto"/>
              </w:rPr>
              <w:t>进行登记。每发现一次未执行扣</w:t>
            </w:r>
            <w:r>
              <w:rPr>
                <w:rFonts w:hint="eastAsia" w:ascii="宋体" w:hAnsi="宋体" w:eastAsia="宋体" w:cs="宋体"/>
                <w:color w:val="auto"/>
                <w:kern w:val="0"/>
                <w:sz w:val="24"/>
                <w:szCs w:val="24"/>
                <w:highlight w:val="none"/>
                <w:shd w:val="clear" w:color="auto" w:fill="auto"/>
                <w:lang w:val="en-US" w:eastAsia="zh-CN"/>
              </w:rPr>
              <w:t>1</w:t>
            </w:r>
            <w:r>
              <w:rPr>
                <w:rFonts w:hint="eastAsia" w:ascii="宋体" w:hAnsi="宋体" w:eastAsia="宋体" w:cs="宋体"/>
                <w:color w:val="auto"/>
                <w:kern w:val="0"/>
                <w:sz w:val="24"/>
                <w:szCs w:val="24"/>
                <w:highlight w:val="none"/>
                <w:shd w:val="clear" w:color="auto" w:fill="auto"/>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4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2.保安要熟悉巡逻机关大院内的各种情况，认真巡视每个角落，</w:t>
            </w:r>
            <w:r>
              <w:rPr>
                <w:rFonts w:hint="eastAsia" w:ascii="宋体" w:hAnsi="宋体" w:eastAsia="宋体" w:cs="宋体"/>
                <w:color w:val="auto"/>
                <w:kern w:val="0"/>
                <w:sz w:val="24"/>
                <w:szCs w:val="24"/>
                <w:highlight w:val="none"/>
                <w:shd w:val="clear" w:color="auto" w:fill="auto"/>
                <w:lang w:eastAsia="zh-CN"/>
              </w:rPr>
              <w:t>并如实做好台账信息登记；</w:t>
            </w:r>
            <w:r>
              <w:rPr>
                <w:rFonts w:hint="eastAsia" w:ascii="宋体" w:hAnsi="宋体" w:eastAsia="宋体" w:cs="宋体"/>
                <w:color w:val="auto"/>
                <w:kern w:val="0"/>
                <w:sz w:val="24"/>
                <w:szCs w:val="24"/>
                <w:highlight w:val="none"/>
                <w:shd w:val="clear" w:color="auto" w:fill="auto"/>
              </w:rPr>
              <w:t>发现异常情况和可疑人员应立即查明报告，认真填写“巡逻签到记录”，严禁走过场。每发现一次不合格扣</w:t>
            </w:r>
            <w:r>
              <w:rPr>
                <w:rFonts w:hint="eastAsia" w:ascii="宋体" w:hAnsi="宋体" w:eastAsia="宋体" w:cs="宋体"/>
                <w:color w:val="auto"/>
                <w:kern w:val="0"/>
                <w:sz w:val="24"/>
                <w:szCs w:val="24"/>
                <w:highlight w:val="none"/>
                <w:shd w:val="clear" w:color="auto" w:fill="auto"/>
                <w:lang w:val="en-US" w:eastAsia="zh-CN"/>
              </w:rPr>
              <w:t>1</w:t>
            </w:r>
            <w:r>
              <w:rPr>
                <w:rFonts w:hint="eastAsia" w:ascii="宋体" w:hAnsi="宋体" w:eastAsia="宋体" w:cs="宋体"/>
                <w:color w:val="auto"/>
                <w:kern w:val="0"/>
                <w:sz w:val="24"/>
                <w:szCs w:val="24"/>
                <w:highlight w:val="none"/>
                <w:shd w:val="clear" w:color="auto" w:fill="auto"/>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3.保安一定要坚守岗位严禁脱岗。擅自离开岗位或睡觉，每发现一次扣1分。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lang w:val="en-US"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4.</w:t>
            </w:r>
            <w:r>
              <w:rPr>
                <w:rFonts w:hint="eastAsia" w:ascii="宋体" w:hAnsi="宋体" w:eastAsia="宋体" w:cs="宋体"/>
                <w:color w:val="auto"/>
                <w:sz w:val="24"/>
                <w:szCs w:val="24"/>
                <w:highlight w:val="none"/>
                <w:shd w:val="clear" w:color="auto" w:fill="auto"/>
              </w:rPr>
              <w:t>对机动车实行刷卡进出管理，安排人员负责机动车、非机动车停车场的日常管理，确保车辆停放有序。</w:t>
            </w:r>
            <w:r>
              <w:rPr>
                <w:rFonts w:hint="eastAsia" w:ascii="宋体" w:hAnsi="宋体" w:eastAsia="宋体" w:cs="宋体"/>
                <w:color w:val="auto"/>
                <w:kern w:val="0"/>
                <w:sz w:val="24"/>
                <w:szCs w:val="24"/>
                <w:highlight w:val="none"/>
                <w:shd w:val="clear" w:color="auto" w:fill="auto"/>
              </w:rPr>
              <w:t>每发现一次扣</w:t>
            </w:r>
            <w:r>
              <w:rPr>
                <w:rFonts w:hint="eastAsia" w:ascii="宋体" w:hAnsi="宋体" w:eastAsia="宋体" w:cs="宋体"/>
                <w:color w:val="auto"/>
                <w:kern w:val="0"/>
                <w:sz w:val="24"/>
                <w:szCs w:val="24"/>
                <w:highlight w:val="none"/>
                <w:shd w:val="clear" w:color="auto" w:fill="auto"/>
                <w:lang w:val="en-US" w:eastAsia="zh-CN"/>
              </w:rPr>
              <w:t>1</w:t>
            </w:r>
            <w:r>
              <w:rPr>
                <w:rFonts w:hint="eastAsia" w:ascii="宋体" w:hAnsi="宋体" w:eastAsia="宋体" w:cs="宋体"/>
                <w:color w:val="auto"/>
                <w:kern w:val="0"/>
                <w:sz w:val="24"/>
                <w:szCs w:val="24"/>
                <w:highlight w:val="none"/>
                <w:shd w:val="clear" w:color="auto" w:fill="auto"/>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lang w:eastAsia="zh-CN"/>
              </w:rPr>
              <w:t>-</w:t>
            </w: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5.确保保安工作期间电话保持24小时畅通，如无人接听或关机，每发现一次扣</w:t>
            </w:r>
            <w:r>
              <w:rPr>
                <w:rFonts w:hint="eastAsia" w:ascii="宋体" w:hAnsi="宋体" w:eastAsia="宋体" w:cs="宋体"/>
                <w:color w:val="auto"/>
                <w:kern w:val="0"/>
                <w:sz w:val="24"/>
                <w:szCs w:val="24"/>
                <w:highlight w:val="none"/>
                <w:shd w:val="clear" w:color="auto" w:fill="auto"/>
                <w:lang w:val="en-US" w:eastAsia="zh-CN"/>
              </w:rPr>
              <w:t>1</w:t>
            </w:r>
            <w:r>
              <w:rPr>
                <w:rFonts w:hint="eastAsia" w:ascii="宋体" w:hAnsi="宋体" w:eastAsia="宋体" w:cs="宋体"/>
                <w:color w:val="auto"/>
                <w:kern w:val="0"/>
                <w:sz w:val="24"/>
                <w:szCs w:val="24"/>
                <w:highlight w:val="none"/>
                <w:shd w:val="clear" w:color="auto" w:fill="auto"/>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6.严格检查进出大楼物品，严禁易燃、易爆、有毒等危险物品进入大楼，严格按照出入门卫管理制度进行管理，每发现一次未检查扣1分。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7.确保大楼安全，严禁盗窃和人为破坏行为。每发现一次扣1分。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b/>
                <w:bCs/>
                <w:color w:val="auto"/>
                <w:kern w:val="0"/>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8.工作期间严禁饮酒、吸烟，带家属参加工作，不得从事与工作无关的事项。每发现一次扣</w:t>
            </w:r>
            <w:r>
              <w:rPr>
                <w:rFonts w:hint="eastAsia" w:ascii="宋体" w:hAnsi="宋体" w:eastAsia="宋体" w:cs="宋体"/>
                <w:color w:val="auto"/>
                <w:kern w:val="0"/>
                <w:sz w:val="24"/>
                <w:szCs w:val="24"/>
                <w:highlight w:val="none"/>
                <w:shd w:val="clear" w:color="auto" w:fill="auto"/>
                <w:lang w:val="en-US" w:eastAsia="zh-CN"/>
              </w:rPr>
              <w:t>1</w:t>
            </w:r>
            <w:r>
              <w:rPr>
                <w:rFonts w:hint="eastAsia" w:ascii="宋体" w:hAnsi="宋体" w:eastAsia="宋体" w:cs="宋体"/>
                <w:color w:val="auto"/>
                <w:kern w:val="0"/>
                <w:sz w:val="24"/>
                <w:szCs w:val="24"/>
                <w:highlight w:val="none"/>
                <w:shd w:val="clear" w:color="auto" w:fill="auto"/>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kern w:val="0"/>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9.设施设备齐全，无丢失；消火栓无私自动用。每发现一次不合格扣1分。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10.安全通道无违规占用、无杂物堆放等现象。每发现一次不合格扣1分。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0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11.对进入办公大楼进行施工、装修、整改、维修的人员未进行有效管理，造成严重影响</w:t>
            </w:r>
            <w:r>
              <w:rPr>
                <w:rFonts w:hint="eastAsia" w:ascii="宋体" w:hAnsi="宋体" w:eastAsia="宋体" w:cs="宋体"/>
                <w:color w:val="auto"/>
                <w:kern w:val="0"/>
                <w:sz w:val="24"/>
                <w:szCs w:val="24"/>
                <w:highlight w:val="none"/>
                <w:shd w:val="clear" w:color="auto" w:fill="auto"/>
                <w:lang w:eastAsia="zh-CN"/>
              </w:rPr>
              <w:t>的</w:t>
            </w:r>
            <w:r>
              <w:rPr>
                <w:rFonts w:hint="eastAsia" w:ascii="宋体" w:hAnsi="宋体" w:eastAsia="宋体" w:cs="宋体"/>
                <w:color w:val="auto"/>
                <w:kern w:val="0"/>
                <w:sz w:val="24"/>
                <w:szCs w:val="24"/>
                <w:highlight w:val="none"/>
                <w:shd w:val="clear" w:color="auto" w:fill="auto"/>
              </w:rPr>
              <w:t>扣2分；发现违章施工等，每次扣1分；未登记或未跟踪管理每发现一次扣0.5分。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12.参加消防安全培训和训练，熟练掌握各种消防器材的使用和消防安全常识。每发现1人不合格扣1分。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13.消防设备、器材和消防安全标志是否在位，状态是否良好，发现破损应及时维修更换。每发现一人不合格的扣1分。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14.防止跳楼、爆炸、火灾等恶性事故的发生，因工作失职而发生此类事故的扣2分。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7" w:hRule="atLeast"/>
          <w:jc w:val="center"/>
        </w:trPr>
        <w:tc>
          <w:tcPr>
            <w:tcW w:w="581"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2</w:t>
            </w:r>
          </w:p>
        </w:tc>
        <w:tc>
          <w:tcPr>
            <w:tcW w:w="1289"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kern w:val="0"/>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保洁服务</w:t>
            </w:r>
          </w:p>
          <w:p>
            <w:pPr>
              <w:widowControl/>
              <w:spacing w:line="360" w:lineRule="auto"/>
              <w:jc w:val="center"/>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w:t>
            </w:r>
            <w:r>
              <w:rPr>
                <w:rFonts w:hint="eastAsia" w:ascii="宋体" w:hAnsi="宋体" w:eastAsia="宋体" w:cs="宋体"/>
                <w:color w:val="auto"/>
                <w:kern w:val="0"/>
                <w:sz w:val="24"/>
                <w:szCs w:val="24"/>
                <w:highlight w:val="none"/>
                <w:shd w:val="clear" w:color="auto" w:fill="auto"/>
                <w:lang w:val="en-US" w:eastAsia="zh-CN"/>
              </w:rPr>
              <w:t>40</w:t>
            </w:r>
            <w:r>
              <w:rPr>
                <w:rFonts w:hint="eastAsia" w:ascii="宋体" w:hAnsi="宋体" w:eastAsia="宋体" w:cs="宋体"/>
                <w:color w:val="auto"/>
                <w:kern w:val="0"/>
                <w:sz w:val="24"/>
                <w:szCs w:val="24"/>
                <w:highlight w:val="none"/>
                <w:shd w:val="clear" w:color="auto" w:fill="auto"/>
              </w:rPr>
              <w:t>分）</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rPr>
              <w:t>1.大楼楼层卫生间玻璃镜面、洗手台和地面无积水、无明显污渍、无杂物，地面无明显脚印；按时进行清洁（45分钟内）。每发现一次不合格扣0.5分。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240" w:lineRule="auto"/>
              <w:jc w:val="left"/>
              <w:textAlignment w:val="auto"/>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rPr>
              <w:t>2.卫生间</w:t>
            </w:r>
            <w:r>
              <w:rPr>
                <w:rFonts w:hint="eastAsia" w:ascii="宋体" w:hAnsi="宋体" w:eastAsia="宋体" w:cs="宋体"/>
                <w:color w:val="auto"/>
                <w:kern w:val="0"/>
                <w:sz w:val="24"/>
                <w:szCs w:val="24"/>
                <w:highlight w:val="none"/>
                <w:shd w:val="clear" w:color="auto" w:fill="auto"/>
                <w:lang w:eastAsia="zh-CN"/>
              </w:rPr>
              <w:t>水龙头、冲水阀</w:t>
            </w:r>
            <w:r>
              <w:rPr>
                <w:rFonts w:hint="eastAsia" w:ascii="宋体" w:hAnsi="宋体" w:eastAsia="宋体" w:cs="宋体"/>
                <w:color w:val="auto"/>
                <w:kern w:val="0"/>
                <w:sz w:val="24"/>
                <w:szCs w:val="24"/>
                <w:highlight w:val="none"/>
                <w:shd w:val="clear" w:color="auto" w:fill="auto"/>
              </w:rPr>
              <w:t>能正常工作，出水流畅，出现损坏的在一周内恢复（必须储备一定的常用备件）</w:t>
            </w:r>
            <w:r>
              <w:rPr>
                <w:rFonts w:hint="eastAsia" w:ascii="宋体" w:hAnsi="宋体" w:eastAsia="宋体" w:cs="宋体"/>
                <w:color w:val="auto"/>
                <w:kern w:val="0"/>
                <w:sz w:val="24"/>
                <w:szCs w:val="24"/>
                <w:highlight w:val="none"/>
                <w:shd w:val="clear" w:color="auto" w:fill="auto"/>
                <w:lang w:eastAsia="zh-CN"/>
              </w:rPr>
              <w:t>，</w:t>
            </w:r>
            <w:r>
              <w:rPr>
                <w:rFonts w:hint="eastAsia" w:ascii="宋体" w:hAnsi="宋体" w:eastAsia="宋体" w:cs="宋体"/>
                <w:color w:val="auto"/>
                <w:kern w:val="0"/>
                <w:sz w:val="24"/>
                <w:szCs w:val="24"/>
                <w:highlight w:val="none"/>
                <w:shd w:val="clear" w:color="auto" w:fill="auto"/>
              </w:rPr>
              <w:t>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kern w:val="0"/>
                <w:sz w:val="24"/>
                <w:szCs w:val="24"/>
                <w:highlight w:val="none"/>
                <w:shd w:val="clear" w:color="auto" w:fill="auto"/>
                <w:lang w:val="en-US" w:eastAsia="zh-CN"/>
              </w:rPr>
            </w:pPr>
            <w:r>
              <w:rPr>
                <w:rFonts w:hint="eastAsia" w:ascii="宋体" w:hAnsi="宋体" w:eastAsia="宋体" w:cs="宋体"/>
                <w:color w:val="auto"/>
                <w:kern w:val="0"/>
                <w:sz w:val="24"/>
                <w:szCs w:val="24"/>
                <w:highlight w:val="none"/>
                <w:shd w:val="clear" w:color="auto" w:fill="auto"/>
                <w:lang w:val="en-US" w:eastAsia="zh-CN"/>
              </w:rPr>
              <w:t>3.</w:t>
            </w:r>
            <w:r>
              <w:rPr>
                <w:rFonts w:hint="eastAsia" w:ascii="宋体" w:hAnsi="宋体" w:eastAsia="宋体" w:cs="宋体"/>
                <w:color w:val="auto"/>
                <w:kern w:val="0"/>
                <w:sz w:val="24"/>
                <w:szCs w:val="24"/>
                <w:highlight w:val="none"/>
                <w:shd w:val="clear" w:color="auto" w:fill="auto"/>
              </w:rPr>
              <w:t>卫生间墙面瓷砖、门窗无灰尘，大、小便池内无污物，卫生间其他设施完好。每发现一次不合格扣0.5分。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kern w:val="0"/>
                <w:sz w:val="24"/>
                <w:szCs w:val="24"/>
                <w:highlight w:val="none"/>
                <w:shd w:val="clear" w:color="auto" w:fill="auto"/>
                <w:lang w:val="en-US"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4</w:t>
            </w:r>
            <w:r>
              <w:rPr>
                <w:rFonts w:hint="eastAsia" w:ascii="宋体" w:hAnsi="宋体" w:eastAsia="宋体" w:cs="宋体"/>
                <w:color w:val="auto"/>
                <w:kern w:val="0"/>
                <w:sz w:val="24"/>
                <w:szCs w:val="24"/>
                <w:highlight w:val="none"/>
                <w:shd w:val="clear" w:color="auto" w:fill="auto"/>
              </w:rPr>
              <w:t>.建筑物内公共楼道、步行梯无瓜果皮壳、烟头、纸屑、痰迹等杂物，地面无积水、无污渍。如发现应在30分钟内清扫。每发现一次不合格扣0.5分。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1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5</w:t>
            </w:r>
            <w:r>
              <w:rPr>
                <w:rFonts w:hint="eastAsia" w:ascii="宋体" w:hAnsi="宋体" w:eastAsia="宋体" w:cs="宋体"/>
                <w:color w:val="auto"/>
                <w:kern w:val="0"/>
                <w:sz w:val="24"/>
                <w:szCs w:val="24"/>
                <w:highlight w:val="none"/>
                <w:shd w:val="clear" w:color="auto" w:fill="auto"/>
              </w:rPr>
              <w:t>.标识标牌、装饰物、宣传栏、标识牌、栅栏、立柱、公用设施设备等表面清洁，无灰尘；天花、灯罩、指示灯目视无灰尘，无污迹。每发现一次不合格扣0.5分。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0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6</w:t>
            </w:r>
            <w:r>
              <w:rPr>
                <w:rFonts w:hint="eastAsia" w:ascii="宋体" w:hAnsi="宋体" w:eastAsia="宋体" w:cs="宋体"/>
                <w:color w:val="auto"/>
                <w:kern w:val="0"/>
                <w:sz w:val="24"/>
                <w:szCs w:val="24"/>
                <w:highlight w:val="none"/>
                <w:shd w:val="clear" w:color="auto" w:fill="auto"/>
              </w:rPr>
              <w:t>.及时更换会议室、办公室的抽纸及卫生间卷纸。每发现一次不合格扣0.5分。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7</w:t>
            </w:r>
            <w:r>
              <w:rPr>
                <w:rFonts w:hint="eastAsia" w:ascii="宋体" w:hAnsi="宋体" w:eastAsia="宋体" w:cs="宋体"/>
                <w:color w:val="auto"/>
                <w:kern w:val="0"/>
                <w:sz w:val="24"/>
                <w:szCs w:val="24"/>
                <w:highlight w:val="none"/>
                <w:shd w:val="clear" w:color="auto" w:fill="auto"/>
              </w:rPr>
              <w:t>.大楼大厅、公共楼道、卫生间、走廊等公共部分的面砖、地砖无污迹。每发现一次不合格扣0.5分。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8</w:t>
            </w:r>
            <w:r>
              <w:rPr>
                <w:rFonts w:hint="eastAsia" w:ascii="宋体" w:hAnsi="宋体" w:eastAsia="宋体" w:cs="宋体"/>
                <w:color w:val="auto"/>
                <w:kern w:val="0"/>
                <w:sz w:val="24"/>
                <w:szCs w:val="24"/>
                <w:highlight w:val="none"/>
                <w:shd w:val="clear" w:color="auto" w:fill="auto"/>
              </w:rPr>
              <w:t>.确保办公楼内果皮箱、垃圾箱等环卫设备内部垃圾及时清理。果皮箱、垃圾箱外表无污迹、黏合物，垃圾箱周围无散落垃圾，无污水、污迹</w:t>
            </w:r>
            <w:r>
              <w:rPr>
                <w:rFonts w:hint="eastAsia" w:ascii="宋体" w:hAnsi="宋体" w:eastAsia="宋体" w:cs="宋体"/>
                <w:color w:val="auto"/>
                <w:kern w:val="0"/>
                <w:sz w:val="24"/>
                <w:szCs w:val="24"/>
                <w:highlight w:val="none"/>
                <w:shd w:val="clear" w:color="auto" w:fill="auto"/>
                <w:lang w:eastAsia="zh-CN"/>
              </w:rPr>
              <w:t>。</w:t>
            </w:r>
            <w:r>
              <w:rPr>
                <w:rFonts w:hint="eastAsia" w:ascii="宋体" w:hAnsi="宋体" w:eastAsia="宋体" w:cs="宋体"/>
                <w:color w:val="auto"/>
                <w:kern w:val="0"/>
                <w:sz w:val="24"/>
                <w:szCs w:val="24"/>
                <w:highlight w:val="none"/>
                <w:shd w:val="clear" w:color="auto" w:fill="auto"/>
              </w:rPr>
              <w:t>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35"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left"/>
              <w:textAlignment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9.</w:t>
            </w:r>
            <w:r>
              <w:rPr>
                <w:rFonts w:hint="eastAsia" w:ascii="宋体" w:hAnsi="宋体" w:eastAsia="宋体" w:cs="宋体"/>
                <w:color w:val="auto"/>
                <w:kern w:val="0"/>
                <w:sz w:val="24"/>
                <w:szCs w:val="24"/>
                <w:highlight w:val="none"/>
                <w:shd w:val="clear" w:color="auto" w:fill="auto"/>
              </w:rPr>
              <w:t>雨、污水管水流畅通；井盖上无污物，盖板无污迹。每发现一次不合格扣0.5分。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28"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eastAsia" w:ascii="宋体" w:hAnsi="宋体" w:eastAsia="宋体" w:cs="宋体"/>
                <w:color w:val="auto"/>
                <w:sz w:val="24"/>
                <w:szCs w:val="24"/>
                <w:highlight w:val="none"/>
                <w:shd w:val="clear" w:color="auto" w:fill="auto"/>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tcPr>
          <w:p>
            <w:pPr>
              <w:widowControl/>
              <w:spacing w:line="360" w:lineRule="auto"/>
              <w:jc w:val="left"/>
              <w:rPr>
                <w:rFonts w:hint="eastAsia" w:ascii="宋体" w:hAnsi="宋体" w:eastAsia="宋体" w:cs="宋体"/>
                <w:color w:val="auto"/>
                <w:kern w:val="0"/>
                <w:sz w:val="24"/>
                <w:szCs w:val="24"/>
                <w:highlight w:val="none"/>
                <w:shd w:val="clear" w:color="auto" w:fill="auto"/>
              </w:rPr>
            </w:pPr>
            <w:r>
              <w:rPr>
                <w:rFonts w:hint="eastAsia" w:ascii="宋体" w:hAnsi="宋体" w:eastAsia="宋体" w:cs="宋体"/>
                <w:color w:val="auto"/>
                <w:kern w:val="0"/>
                <w:sz w:val="24"/>
                <w:szCs w:val="24"/>
                <w:highlight w:val="none"/>
                <w:shd w:val="clear" w:color="auto" w:fill="auto"/>
                <w:lang w:val="en-US" w:eastAsia="zh-CN"/>
              </w:rPr>
              <w:t>10.绿化带定期浇水、修剪、养护、施肥，所有绿化长势良好，整齐美观，无病害、无斑秃、无人为损坏；杂草经常进行清除。花草枯死应在一周内清除更换。每发现一次不合格扣1分。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widowControl/>
              <w:spacing w:line="360" w:lineRule="auto"/>
              <w:jc w:val="center"/>
              <w:textAlignment w:val="center"/>
              <w:rPr>
                <w:rFonts w:hint="eastAsia" w:ascii="宋体" w:hAnsi="宋体" w:eastAsia="宋体" w:cs="宋体"/>
                <w:color w:val="auto"/>
                <w:kern w:val="0"/>
                <w:sz w:val="24"/>
                <w:szCs w:val="24"/>
                <w:highlight w:val="none"/>
                <w:shd w:val="clear" w:color="auto" w:fill="auto"/>
                <w:lang w:eastAsia="zh-CN"/>
              </w:rPr>
            </w:pPr>
            <w:r>
              <w:rPr>
                <w:rFonts w:hint="eastAsia" w:ascii="宋体" w:hAnsi="宋体" w:eastAsia="宋体" w:cs="宋体"/>
                <w:color w:val="auto"/>
                <w:kern w:val="0"/>
                <w:sz w:val="24"/>
                <w:szCs w:val="24"/>
                <w:highlight w:val="none"/>
                <w:shd w:val="clear" w:color="auto" w:fill="auto"/>
                <w:lang w:val="en-US"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spacing w:line="360" w:lineRule="auto"/>
              <w:rPr>
                <w:rFonts w:hint="eastAsia" w:ascii="宋体" w:hAnsi="宋体" w:eastAsia="宋体" w:cs="宋体"/>
                <w:color w:val="auto"/>
                <w:sz w:val="24"/>
                <w:szCs w:val="24"/>
                <w:highlight w:val="none"/>
                <w:shd w:val="clear" w:color="auto" w:fill="auto"/>
              </w:rPr>
            </w:pPr>
          </w:p>
        </w:tc>
      </w:tr>
    </w:tbl>
    <w:p>
      <w:pPr>
        <w:pStyle w:val="5"/>
        <w:spacing w:line="600" w:lineRule="exact"/>
        <w:rPr>
          <w:rFonts w:hint="eastAsia" w:ascii="宋体" w:hAnsi="宋体" w:eastAsia="宋体" w:cs="Times New Roman"/>
          <w:color w:val="auto"/>
          <w:highlight w:val="none"/>
          <w:shd w:val="clear" w:color="auto" w:fill="auto"/>
          <w:lang w:val="en-US" w:eastAsia="zh-CN"/>
        </w:rPr>
      </w:pPr>
      <w:bookmarkStart w:id="70" w:name="_Toc28344"/>
      <w:r>
        <w:rPr>
          <w:rFonts w:hint="eastAsia" w:ascii="宋体" w:hAnsi="宋体" w:eastAsia="宋体" w:cs="Times New Roman"/>
          <w:color w:val="auto"/>
          <w:highlight w:val="none"/>
          <w:shd w:val="clear" w:color="auto" w:fill="auto"/>
          <w:lang w:val="en-US" w:eastAsia="zh-CN"/>
        </w:rPr>
        <w:t>其他要求</w:t>
      </w:r>
    </w:p>
    <w:p>
      <w:pPr>
        <w:pStyle w:val="2"/>
        <w:spacing w:after="0" w:line="360" w:lineRule="auto"/>
        <w:ind w:firstLine="560" w:firstLineChars="200"/>
        <w:rPr>
          <w:rFonts w:hint="eastAsia"/>
          <w:color w:val="auto"/>
          <w:highlight w:val="none"/>
          <w:u w:val="none"/>
          <w:shd w:val="clear" w:color="auto" w:fill="auto"/>
          <w:lang w:val="en-US"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供应商应当与保安保洁服务人员签订《劳动合同》，并按照国家法律法规全员购置社保。</w:t>
      </w:r>
      <w:r>
        <w:rPr>
          <w:rFonts w:hint="eastAsia" w:asciiTheme="minorEastAsia" w:hAnsiTheme="minorEastAsia" w:eastAsiaTheme="minorEastAsia" w:cstheme="minorEastAsia"/>
          <w:color w:val="auto"/>
          <w:sz w:val="28"/>
          <w:szCs w:val="28"/>
          <w:highlight w:val="none"/>
          <w:shd w:val="clear" w:color="auto" w:fill="auto"/>
          <w:lang w:val="en-US" w:eastAsia="zh-Hans"/>
        </w:rPr>
        <w:t>采购人有权要求供应商提供《劳动合同》及社保缴费证明等材料的复印件备查。</w:t>
      </w:r>
      <w:r>
        <w:rPr>
          <w:rFonts w:hint="eastAsia" w:asciiTheme="minorEastAsia" w:hAnsiTheme="minorEastAsia" w:eastAsiaTheme="minorEastAsia" w:cstheme="minorEastAsia"/>
          <w:color w:val="auto"/>
          <w:sz w:val="28"/>
          <w:szCs w:val="28"/>
          <w:highlight w:val="none"/>
          <w:shd w:val="clear" w:color="auto" w:fill="auto"/>
          <w:lang w:val="zh-CN" w:eastAsia="zh-CN"/>
        </w:rPr>
        <w:t>供应商负责支付本项目所有工作人员工资、社保、残疾人基金等费用及各项补助、节日福利等，在三年服务期内，采购人将不再增加费用（社保基数上涨或政策性调整一线工人工资因素除外）。</w:t>
      </w:r>
      <w:r>
        <w:rPr>
          <w:rFonts w:hint="eastAsia" w:asciiTheme="minorEastAsia" w:hAnsiTheme="minorEastAsia" w:eastAsiaTheme="minorEastAsia" w:cstheme="minorEastAsia"/>
          <w:color w:val="auto"/>
          <w:sz w:val="28"/>
          <w:szCs w:val="28"/>
          <w:highlight w:val="none"/>
          <w:shd w:val="clear" w:color="auto" w:fill="auto"/>
          <w:lang w:val="en-US" w:eastAsia="zh-Hans"/>
        </w:rPr>
        <w:t>如保安保洁服务人员发生工伤事故，供应商应负责及时处理。</w:t>
      </w:r>
    </w:p>
    <w:p>
      <w:pPr>
        <w:pStyle w:val="4"/>
        <w:tabs>
          <w:tab w:val="left" w:pos="576"/>
          <w:tab w:val="clear" w:pos="567"/>
        </w:tabs>
        <w:rPr>
          <w:rFonts w:hint="eastAsia" w:ascii="宋体" w:hAnsi="宋体" w:eastAsia="宋体" w:cs="Times New Roman"/>
          <w:color w:val="auto"/>
          <w:highlight w:val="none"/>
          <w:shd w:val="clear" w:color="auto" w:fill="auto"/>
          <w:lang w:val="en-US" w:eastAsia="zh-CN"/>
        </w:rPr>
      </w:pPr>
      <w:bookmarkStart w:id="71" w:name="_Toc9287"/>
      <w:r>
        <w:rPr>
          <w:rFonts w:hint="eastAsia" w:ascii="宋体" w:hAnsi="宋体" w:eastAsia="宋体" w:cs="Times New Roman"/>
          <w:color w:val="auto"/>
          <w:highlight w:val="none"/>
          <w:shd w:val="clear" w:color="auto" w:fill="auto"/>
          <w:lang w:val="en-US" w:eastAsia="zh-CN"/>
        </w:rPr>
        <w:t>商务要求</w:t>
      </w:r>
      <w:bookmarkEnd w:id="70"/>
      <w:bookmarkEnd w:id="71"/>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服务地点</w:t>
      </w:r>
    </w:p>
    <w:p>
      <w:pPr>
        <w:spacing w:beforeAutospacing="0" w:line="360" w:lineRule="auto"/>
        <w:ind w:firstLine="560" w:firstLineChars="200"/>
        <w:rPr>
          <w:rFonts w:ascii="宋体" w:hAnsi="宋体" w:cs="宋体"/>
          <w:color w:val="auto"/>
          <w:sz w:val="28"/>
          <w:szCs w:val="28"/>
          <w:highlight w:val="none"/>
          <w:u w:val="none"/>
          <w:shd w:val="clear" w:color="auto" w:fill="auto"/>
        </w:rPr>
      </w:pPr>
      <w:r>
        <w:rPr>
          <w:rFonts w:hint="eastAsia" w:ascii="宋体" w:hAnsi="宋体" w:cs="宋体"/>
          <w:color w:val="auto"/>
          <w:sz w:val="28"/>
          <w:szCs w:val="28"/>
          <w:highlight w:val="none"/>
          <w:u w:val="none"/>
          <w:shd w:val="clear" w:color="auto" w:fill="auto"/>
          <w:lang w:eastAsia="zh-CN"/>
        </w:rPr>
        <w:t>成都市新津区，成都市新津区五津镇瑞通路146号和普兴街道山河村四组20号</w:t>
      </w:r>
      <w:r>
        <w:rPr>
          <w:rFonts w:hint="eastAsia" w:ascii="宋体" w:hAnsi="宋体" w:cs="宋体"/>
          <w:color w:val="auto"/>
          <w:sz w:val="28"/>
          <w:szCs w:val="28"/>
          <w:highlight w:val="none"/>
          <w:u w:val="none"/>
          <w:shd w:val="clear" w:color="auto" w:fill="auto"/>
        </w:rPr>
        <w:t>。</w:t>
      </w:r>
    </w:p>
    <w:p>
      <w:pPr>
        <w:pStyle w:val="5"/>
        <w:spacing w:line="600" w:lineRule="exact"/>
        <w:rPr>
          <w:rFonts w:hint="eastAsia" w:ascii="宋体" w:hAnsi="宋体" w:eastAsia="宋体" w:cs="Times New Roman"/>
          <w:color w:val="auto"/>
          <w:highlight w:val="none"/>
          <w:shd w:val="clear" w:color="auto" w:fill="auto"/>
          <w:lang w:val="zh-CN" w:eastAsia="zh-CN"/>
        </w:rPr>
      </w:pPr>
      <w:r>
        <w:rPr>
          <w:rFonts w:hint="eastAsia" w:ascii="宋体" w:hAnsi="宋体" w:eastAsia="宋体" w:cs="Times New Roman"/>
          <w:color w:val="auto"/>
          <w:highlight w:val="none"/>
          <w:shd w:val="clear" w:color="auto" w:fill="auto"/>
          <w:lang w:val="en-US" w:eastAsia="zh-CN"/>
        </w:rPr>
        <w:t>服务期限</w:t>
      </w:r>
    </w:p>
    <w:p>
      <w:pPr>
        <w:spacing w:beforeAutospacing="0"/>
        <w:ind w:firstLine="565" w:firstLineChars="202"/>
        <w:rPr>
          <w:rFonts w:ascii="宋体" w:hAnsi="宋体"/>
          <w:color w:val="auto"/>
          <w:sz w:val="28"/>
          <w:szCs w:val="28"/>
          <w:highlight w:val="none"/>
          <w:u w:val="none"/>
          <w:shd w:val="clear" w:color="auto" w:fill="auto"/>
        </w:rPr>
      </w:pPr>
      <w:r>
        <w:rPr>
          <w:rFonts w:hint="eastAsia" w:ascii="宋体" w:hAnsi="宋体"/>
          <w:color w:val="auto"/>
          <w:sz w:val="28"/>
          <w:szCs w:val="28"/>
          <w:highlight w:val="none"/>
          <w:u w:val="none"/>
          <w:shd w:val="clear" w:color="auto" w:fill="auto"/>
        </w:rPr>
        <w:t>服务期限为3年，合同一年一签。经采购人年度考核物业服务合格，双方同意，方可续签下一年度合同。若不合格，则不续签下一年合同。</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考核标准及办法</w:t>
      </w:r>
    </w:p>
    <w:p>
      <w:pPr>
        <w:adjustRightInd w:val="0"/>
        <w:spacing w:beforeAutospacing="0" w:line="360" w:lineRule="auto"/>
        <w:ind w:firstLine="560" w:firstLineChars="200"/>
        <w:textAlignment w:val="baseline"/>
        <w:rPr>
          <w:rFonts w:hint="eastAsia" w:asciiTheme="minorEastAsia" w:hAnsiTheme="minorEastAsia" w:eastAsiaTheme="minorEastAsia" w:cstheme="minorEastAsia"/>
          <w:color w:val="auto"/>
          <w:sz w:val="28"/>
          <w:szCs w:val="28"/>
          <w:highlight w:val="none"/>
          <w:u w:val="none"/>
          <w:shd w:val="clear" w:color="auto" w:fill="auto"/>
          <w:lang w:val="zh-CN"/>
        </w:rPr>
      </w:pPr>
      <w:r>
        <w:rPr>
          <w:rFonts w:hint="eastAsia" w:asciiTheme="minorEastAsia" w:hAnsiTheme="minorEastAsia" w:eastAsiaTheme="minorEastAsia" w:cstheme="minorEastAsia"/>
          <w:color w:val="auto"/>
          <w:sz w:val="28"/>
          <w:szCs w:val="28"/>
          <w:highlight w:val="none"/>
          <w:u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u w:val="none"/>
          <w:shd w:val="clear" w:color="auto" w:fill="auto"/>
          <w:lang w:val="zh-CN"/>
        </w:rPr>
        <w:t>采购人采用每月检查和抽查相结合的方式对供应商服务工作进行考核，检查记录和整改时限反馈成交供应商。考核总分值为100分。</w:t>
      </w:r>
    </w:p>
    <w:p>
      <w:pPr>
        <w:adjustRightInd w:val="0"/>
        <w:spacing w:line="360" w:lineRule="auto"/>
        <w:ind w:firstLine="560" w:firstLineChars="200"/>
        <w:textAlignment w:val="baseline"/>
        <w:rPr>
          <w:rFonts w:hint="eastAsia" w:asciiTheme="minorEastAsia" w:hAnsiTheme="minorEastAsia" w:eastAsiaTheme="minorEastAsia" w:cstheme="minorEastAsia"/>
          <w:color w:val="auto"/>
          <w:sz w:val="28"/>
          <w:szCs w:val="28"/>
          <w:highlight w:val="none"/>
          <w:u w:val="none"/>
          <w:shd w:val="clear" w:color="auto" w:fill="auto"/>
          <w:lang w:val="zh-CN"/>
        </w:rPr>
      </w:pPr>
      <w:r>
        <w:rPr>
          <w:rFonts w:hint="eastAsia" w:asciiTheme="minorEastAsia" w:hAnsiTheme="minorEastAsia" w:eastAsiaTheme="minorEastAsia" w:cstheme="minorEastAsia"/>
          <w:color w:val="auto"/>
          <w:sz w:val="28"/>
          <w:szCs w:val="28"/>
          <w:highlight w:val="none"/>
          <w:u w:val="none"/>
          <w:shd w:val="clear" w:color="auto" w:fill="auto"/>
          <w:lang w:val="zh-CN"/>
        </w:rPr>
        <w:t>2</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w:t>
      </w:r>
      <w:r>
        <w:rPr>
          <w:rFonts w:hint="eastAsia" w:asciiTheme="minorEastAsia" w:hAnsiTheme="minorEastAsia" w:eastAsiaTheme="minorEastAsia" w:cstheme="minorEastAsia"/>
          <w:color w:val="auto"/>
          <w:sz w:val="28"/>
          <w:szCs w:val="28"/>
          <w:highlight w:val="none"/>
          <w:u w:val="none"/>
          <w:shd w:val="clear" w:color="auto" w:fill="auto"/>
          <w:lang w:val="zh-CN"/>
        </w:rPr>
        <w:t>每月考核得分均在</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0分（含）以上视为考核合格，全额支付管理服务费；低于</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0分，则每少1分则扣除</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当月</w:t>
      </w:r>
      <w:r>
        <w:rPr>
          <w:rFonts w:hint="eastAsia" w:asciiTheme="minorEastAsia" w:hAnsiTheme="minorEastAsia" w:eastAsiaTheme="minorEastAsia" w:cstheme="minorEastAsia"/>
          <w:color w:val="auto"/>
          <w:sz w:val="28"/>
          <w:szCs w:val="28"/>
          <w:highlight w:val="none"/>
          <w:u w:val="none"/>
          <w:shd w:val="clear" w:color="auto" w:fill="auto"/>
          <w:lang w:val="zh-CN"/>
        </w:rPr>
        <w:t>管理服务费的1%。</w:t>
      </w:r>
    </w:p>
    <w:p>
      <w:pPr>
        <w:ind w:firstLine="560" w:firstLineChars="200"/>
        <w:rPr>
          <w:color w:val="auto"/>
          <w:highlight w:val="none"/>
          <w:u w:val="none"/>
          <w:shd w:val="clear" w:color="auto" w:fill="auto"/>
        </w:rPr>
      </w:pPr>
      <w:r>
        <w:rPr>
          <w:rFonts w:hint="eastAsia" w:asciiTheme="minorEastAsia" w:hAnsiTheme="minorEastAsia" w:eastAsiaTheme="minorEastAsia" w:cstheme="minorEastAsia"/>
          <w:color w:val="auto"/>
          <w:sz w:val="28"/>
          <w:szCs w:val="28"/>
          <w:highlight w:val="none"/>
          <w:u w:val="none"/>
          <w:shd w:val="clear" w:color="auto" w:fill="auto"/>
          <w:lang w:val="zh-CN"/>
        </w:rPr>
        <w:t>3</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w:t>
      </w:r>
      <w:r>
        <w:rPr>
          <w:rFonts w:hint="eastAsia" w:asciiTheme="minorEastAsia" w:hAnsiTheme="minorEastAsia" w:eastAsiaTheme="minorEastAsia" w:cstheme="minorEastAsia"/>
          <w:color w:val="auto"/>
          <w:sz w:val="28"/>
          <w:szCs w:val="28"/>
          <w:highlight w:val="none"/>
          <w:u w:val="none"/>
          <w:shd w:val="clear" w:color="auto" w:fill="auto"/>
          <w:lang w:val="zh-CN"/>
        </w:rPr>
        <w:t>连续三个月考核不合格或一年内有六个月考核不合格，视为年度考核不合格，采购人有权要求终止合同，由成交供应商承担违约和赔偿责任。</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付款方式</w:t>
      </w:r>
    </w:p>
    <w:p>
      <w:pPr>
        <w:spacing w:beforeAutospacing="0" w:line="360" w:lineRule="auto"/>
        <w:ind w:firstLine="565" w:firstLineChars="202"/>
        <w:rPr>
          <w:rFonts w:ascii="宋体" w:hAnsi="宋体" w:cs="宋体"/>
          <w:color w:val="auto"/>
          <w:sz w:val="28"/>
          <w:szCs w:val="28"/>
          <w:highlight w:val="none"/>
          <w:u w:val="none"/>
          <w:shd w:val="clear" w:color="auto" w:fill="auto"/>
        </w:rPr>
      </w:pPr>
      <w:r>
        <w:rPr>
          <w:rFonts w:hint="eastAsia" w:ascii="宋体" w:hAnsi="宋体" w:cs="宋体"/>
          <w:color w:val="auto"/>
          <w:sz w:val="28"/>
          <w:szCs w:val="28"/>
          <w:highlight w:val="none"/>
          <w:u w:val="none"/>
          <w:shd w:val="clear" w:color="auto" w:fill="auto"/>
        </w:rPr>
        <w:t>根据考核结果，以下方式支付</w:t>
      </w:r>
      <w:r>
        <w:rPr>
          <w:rFonts w:hint="eastAsia" w:ascii="宋体" w:hAnsi="宋体" w:cs="宋体"/>
          <w:color w:val="auto"/>
          <w:sz w:val="28"/>
          <w:szCs w:val="28"/>
          <w:highlight w:val="none"/>
          <w:u w:val="none"/>
          <w:shd w:val="clear" w:color="auto" w:fill="auto"/>
          <w:lang w:val="zh-CN"/>
        </w:rPr>
        <w:t>管理服务费</w:t>
      </w:r>
      <w:r>
        <w:rPr>
          <w:rFonts w:hint="eastAsia" w:ascii="宋体" w:hAnsi="宋体" w:cs="宋体"/>
          <w:color w:val="auto"/>
          <w:sz w:val="28"/>
          <w:szCs w:val="28"/>
          <w:highlight w:val="none"/>
          <w:u w:val="none"/>
          <w:shd w:val="clear" w:color="auto" w:fill="auto"/>
        </w:rPr>
        <w:t>。</w:t>
      </w:r>
    </w:p>
    <w:p>
      <w:pPr>
        <w:spacing w:line="360" w:lineRule="auto"/>
        <w:ind w:firstLine="565" w:firstLineChars="202"/>
        <w:rPr>
          <w:rFonts w:ascii="宋体" w:hAnsi="宋体" w:cs="宋体"/>
          <w:color w:val="auto"/>
          <w:sz w:val="28"/>
          <w:szCs w:val="28"/>
          <w:highlight w:val="none"/>
          <w:u w:val="none"/>
          <w:shd w:val="clear" w:color="auto" w:fill="auto"/>
        </w:rPr>
      </w:pPr>
      <w:r>
        <w:rPr>
          <w:rFonts w:hint="eastAsia" w:asciiTheme="minorEastAsia" w:hAnsiTheme="minorEastAsia" w:eastAsiaTheme="minorEastAsia" w:cstheme="minorEastAsia"/>
          <w:color w:val="auto"/>
          <w:sz w:val="28"/>
          <w:highlight w:val="none"/>
          <w:u w:val="none"/>
          <w:shd w:val="clear" w:color="auto" w:fill="auto"/>
          <w:lang w:val="en-US" w:eastAsia="zh-CN"/>
        </w:rPr>
        <w:t>1.按月支付，次月支付上月的费用，采购人收到供应商提供等额合规的增值税发票后30日内付款</w:t>
      </w:r>
      <w:r>
        <w:rPr>
          <w:rFonts w:hint="eastAsia" w:ascii="宋体" w:hAnsi="宋体" w:cs="宋体"/>
          <w:color w:val="auto"/>
          <w:sz w:val="28"/>
          <w:szCs w:val="28"/>
          <w:highlight w:val="none"/>
          <w:u w:val="none"/>
          <w:shd w:val="clear" w:color="auto" w:fill="auto"/>
        </w:rPr>
        <w:t>。</w:t>
      </w:r>
    </w:p>
    <w:p>
      <w:pPr>
        <w:spacing w:line="360" w:lineRule="auto"/>
        <w:ind w:firstLine="565" w:firstLineChars="202"/>
        <w:rPr>
          <w:rFonts w:ascii="宋体" w:hAnsi="宋体" w:cs="宋体"/>
          <w:color w:val="auto"/>
          <w:sz w:val="28"/>
          <w:szCs w:val="28"/>
          <w:highlight w:val="none"/>
          <w:u w:val="none"/>
          <w:shd w:val="clear" w:color="auto" w:fill="auto"/>
        </w:rPr>
      </w:pPr>
      <w:r>
        <w:rPr>
          <w:rFonts w:hint="eastAsia" w:ascii="宋体" w:hAnsi="宋体" w:cs="宋体"/>
          <w:color w:val="auto"/>
          <w:sz w:val="28"/>
          <w:szCs w:val="28"/>
          <w:highlight w:val="none"/>
          <w:u w:val="none"/>
          <w:shd w:val="clear" w:color="auto" w:fill="auto"/>
          <w:lang w:val="en-US" w:eastAsia="zh-CN"/>
        </w:rPr>
        <w:t>2</w:t>
      </w:r>
      <w:r>
        <w:rPr>
          <w:rFonts w:hint="eastAsia" w:ascii="宋体" w:hAnsi="宋体" w:cs="宋体"/>
          <w:color w:val="auto"/>
          <w:sz w:val="28"/>
          <w:szCs w:val="28"/>
          <w:highlight w:val="none"/>
          <w:u w:val="none"/>
          <w:shd w:val="clear" w:color="auto" w:fill="auto"/>
          <w:lang w:eastAsia="zh-CN"/>
        </w:rPr>
        <w:t>.</w:t>
      </w:r>
      <w:r>
        <w:rPr>
          <w:rFonts w:hint="eastAsia" w:ascii="宋体" w:hAnsi="宋体" w:cs="宋体"/>
          <w:color w:val="auto"/>
          <w:sz w:val="28"/>
          <w:szCs w:val="28"/>
          <w:highlight w:val="none"/>
          <w:u w:val="none"/>
          <w:shd w:val="clear" w:color="auto" w:fill="auto"/>
        </w:rPr>
        <w:t>采购人在合同期内每月对</w:t>
      </w:r>
      <w:r>
        <w:rPr>
          <w:rFonts w:hint="eastAsia" w:ascii="宋体" w:hAnsi="宋体" w:cs="宋体"/>
          <w:color w:val="auto"/>
          <w:sz w:val="28"/>
          <w:szCs w:val="28"/>
          <w:highlight w:val="none"/>
          <w:u w:val="none"/>
          <w:shd w:val="clear" w:color="auto" w:fill="auto"/>
          <w:lang w:eastAsia="zh-CN"/>
        </w:rPr>
        <w:t>物业</w:t>
      </w:r>
      <w:r>
        <w:rPr>
          <w:rFonts w:hint="eastAsia" w:ascii="宋体" w:hAnsi="宋体" w:cs="宋体"/>
          <w:color w:val="auto"/>
          <w:sz w:val="28"/>
          <w:szCs w:val="28"/>
          <w:highlight w:val="none"/>
          <w:u w:val="none"/>
          <w:shd w:val="clear" w:color="auto" w:fill="auto"/>
        </w:rPr>
        <w:t>管理工作进行考核，</w:t>
      </w:r>
      <w:r>
        <w:rPr>
          <w:rFonts w:hint="eastAsia" w:asciiTheme="minorEastAsia" w:hAnsiTheme="minorEastAsia" w:eastAsiaTheme="minorEastAsia" w:cstheme="minorEastAsia"/>
          <w:color w:val="auto"/>
          <w:sz w:val="28"/>
          <w:szCs w:val="28"/>
          <w:highlight w:val="none"/>
          <w:u w:val="none"/>
          <w:shd w:val="clear" w:color="auto" w:fill="auto"/>
          <w:lang w:val="zh-CN"/>
        </w:rPr>
        <w:t>每月考核得分均在</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0分（含）以上视为考核合格，全额支付管理服务费；低于</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0分，则每少1分则扣除当月管理服务费的1%。连续三个月考核不合格或一年内有六个月考核不合格，视为年度考核不合格，采购人有权要求终止合同，由成交供应商承担违约和赔偿责任。</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违约责任</w:t>
      </w:r>
    </w:p>
    <w:p>
      <w:pPr>
        <w:spacing w:line="360" w:lineRule="auto"/>
        <w:ind w:firstLine="565" w:firstLineChars="202"/>
        <w:rPr>
          <w:rFonts w:hint="eastAsia" w:asciiTheme="minorEastAsia" w:hAnsiTheme="minorEastAsia" w:eastAsiaTheme="minorEastAsia" w:cstheme="minorEastAsia"/>
          <w:color w:val="auto"/>
          <w:sz w:val="28"/>
          <w:szCs w:val="28"/>
          <w:highlight w:val="none"/>
          <w:u w:val="none"/>
          <w:shd w:val="clear" w:color="auto" w:fill="auto"/>
          <w:lang w:val="zh-CN"/>
        </w:rPr>
      </w:pPr>
      <w:r>
        <w:rPr>
          <w:rFonts w:hint="eastAsia" w:asciiTheme="minorEastAsia" w:hAnsiTheme="minorEastAsia" w:eastAsiaTheme="minorEastAsia" w:cstheme="minorEastAsia"/>
          <w:color w:val="auto"/>
          <w:sz w:val="28"/>
          <w:szCs w:val="28"/>
          <w:highlight w:val="none"/>
          <w:u w:val="none"/>
          <w:shd w:val="clear" w:color="auto" w:fill="auto"/>
          <w:lang w:val="zh-CN"/>
        </w:rPr>
        <w:t>1</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w:t>
      </w:r>
      <w:r>
        <w:rPr>
          <w:rFonts w:hint="eastAsia" w:asciiTheme="minorEastAsia" w:hAnsiTheme="minorEastAsia" w:eastAsiaTheme="minorEastAsia" w:cstheme="minorEastAsia"/>
          <w:color w:val="auto"/>
          <w:sz w:val="28"/>
          <w:szCs w:val="28"/>
          <w:highlight w:val="none"/>
          <w:u w:val="none"/>
          <w:shd w:val="clear" w:color="auto" w:fill="auto"/>
          <w:lang w:val="zh-CN"/>
        </w:rPr>
        <w:t>采购人和成交供应商遵守本合同并执行合同中的各项规定，保证本合同的正常履行。</w:t>
      </w:r>
    </w:p>
    <w:p>
      <w:pPr>
        <w:spacing w:line="360" w:lineRule="auto"/>
        <w:ind w:firstLine="565" w:firstLineChars="202"/>
        <w:rPr>
          <w:rFonts w:hint="eastAsia" w:asciiTheme="minorEastAsia" w:hAnsiTheme="minorEastAsia" w:eastAsiaTheme="minorEastAsia" w:cstheme="minorEastAsia"/>
          <w:color w:val="auto"/>
          <w:sz w:val="28"/>
          <w:szCs w:val="28"/>
          <w:highlight w:val="none"/>
          <w:u w:val="none"/>
          <w:shd w:val="clear" w:color="auto" w:fill="auto"/>
          <w:lang w:val="zh-CN" w:eastAsia="zh-CN"/>
        </w:rPr>
      </w:pPr>
      <w:r>
        <w:rPr>
          <w:rFonts w:hint="eastAsia" w:asciiTheme="minorEastAsia" w:hAnsiTheme="minorEastAsia" w:eastAsiaTheme="minorEastAsia" w:cstheme="minorEastAsia"/>
          <w:color w:val="auto"/>
          <w:sz w:val="28"/>
          <w:szCs w:val="28"/>
          <w:highlight w:val="none"/>
          <w:u w:val="none"/>
          <w:shd w:val="clear" w:color="auto" w:fill="auto"/>
          <w:lang w:val="zh-CN" w:eastAsia="zh-CN"/>
        </w:rPr>
        <w:t>2.如因成交供应商在履行职务过程中的的疏忽、失职、过错等故意或者过失原因给采购人造成损失或侵害，包括但不限于采购人本身的财产损失、由此而导致的采购人对任何第三方的法律责任等，成交供应商对此均应承担全部的赔偿责任。</w:t>
      </w:r>
    </w:p>
    <w:p>
      <w:pPr>
        <w:pStyle w:val="5"/>
        <w:spacing w:line="600" w:lineRule="exact"/>
        <w:rPr>
          <w:rFonts w:hint="eastAsia" w:ascii="宋体" w:hAnsi="宋体"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val="en-US" w:eastAsia="zh-CN"/>
        </w:rPr>
        <w:t>报价要求</w:t>
      </w:r>
    </w:p>
    <w:p>
      <w:pPr>
        <w:pStyle w:val="5"/>
        <w:numPr>
          <w:ilvl w:val="3"/>
          <w:numId w:val="1"/>
        </w:numPr>
        <w:spacing w:line="600" w:lineRule="exact"/>
        <w:ind w:left="1843" w:hanging="1843"/>
        <w:rPr>
          <w:rFonts w:hint="eastAsia" w:ascii="宋体" w:hAnsi="宋体" w:eastAsia="宋体" w:cs="Times New Roman"/>
          <w:color w:val="auto"/>
          <w:highlight w:val="none"/>
          <w:shd w:val="clear" w:color="auto" w:fill="auto"/>
        </w:rPr>
      </w:pPr>
      <w:r>
        <w:rPr>
          <w:rFonts w:hint="eastAsia" w:ascii="宋体" w:hAnsi="宋体" w:eastAsia="宋体" w:cs="Times New Roman"/>
          <w:color w:val="auto"/>
          <w:highlight w:val="none"/>
          <w:shd w:val="clear" w:color="auto" w:fill="auto"/>
        </w:rPr>
        <w:t>最高限价</w:t>
      </w:r>
    </w:p>
    <w:p>
      <w:pPr>
        <w:pStyle w:val="80"/>
        <w:tabs>
          <w:tab w:val="left" w:pos="993"/>
          <w:tab w:val="left" w:pos="1134"/>
        </w:tabs>
        <w:spacing w:afterAutospacing="0" w:line="560" w:lineRule="exact"/>
        <w:ind w:left="0" w:leftChars="0" w:firstLine="560" w:firstLineChars="200"/>
        <w:rPr>
          <w:rFonts w:hint="eastAsia" w:ascii="宋体" w:hAnsi="宋体" w:eastAsia="宋体"/>
          <w:b/>
          <w:color w:val="auto"/>
          <w:sz w:val="28"/>
          <w:szCs w:val="28"/>
          <w:highlight w:val="none"/>
          <w:u w:val="none"/>
          <w:shd w:val="clear" w:color="auto" w:fill="auto"/>
        </w:rPr>
      </w:pPr>
      <w:r>
        <w:rPr>
          <w:rFonts w:hint="eastAsia" w:ascii="宋体" w:hAnsi="宋体" w:eastAsia="宋体" w:cs="宋体"/>
          <w:color w:val="auto"/>
          <w:kern w:val="0"/>
          <w:sz w:val="28"/>
          <w:szCs w:val="28"/>
          <w:highlight w:val="none"/>
          <w:u w:val="none"/>
          <w:shd w:val="clear" w:color="auto" w:fill="auto"/>
          <w:lang w:val="en-US" w:eastAsia="zh-CN" w:bidi="ar-SA"/>
        </w:rPr>
        <w:t>★本项目最高限价为人民币45.46万元/年（服务期：3年），供应商最后报价高于最高限价的则其响应文件将按无效响应文件处理。</w:t>
      </w:r>
    </w:p>
    <w:p>
      <w:pPr>
        <w:pStyle w:val="5"/>
        <w:numPr>
          <w:ilvl w:val="3"/>
          <w:numId w:val="1"/>
        </w:numPr>
        <w:spacing w:line="600" w:lineRule="exact"/>
        <w:ind w:left="1843" w:hanging="1843"/>
        <w:rPr>
          <w:rFonts w:hint="eastAsia" w:ascii="宋体" w:hAnsi="宋体" w:eastAsia="宋体" w:cs="Times New Roman"/>
          <w:color w:val="auto"/>
          <w:highlight w:val="none"/>
          <w:shd w:val="clear" w:color="auto" w:fill="auto"/>
        </w:rPr>
      </w:pPr>
      <w:r>
        <w:rPr>
          <w:rFonts w:hint="eastAsia" w:ascii="宋体" w:hAnsi="宋体" w:eastAsia="宋体" w:cs="Times New Roman"/>
          <w:color w:val="auto"/>
          <w:highlight w:val="none"/>
          <w:shd w:val="clear" w:color="auto" w:fill="auto"/>
        </w:rPr>
        <w:t>其他要求</w:t>
      </w:r>
    </w:p>
    <w:p>
      <w:pPr>
        <w:pStyle w:val="80"/>
        <w:tabs>
          <w:tab w:val="left" w:pos="993"/>
          <w:tab w:val="left" w:pos="1134"/>
        </w:tabs>
        <w:spacing w:beforeAutospacing="0" w:line="560" w:lineRule="exact"/>
        <w:ind w:firstLine="565" w:firstLineChars="202"/>
        <w:rPr>
          <w:rFonts w:hint="eastAsia" w:ascii="宋体" w:hAnsi="宋体" w:eastAsia="宋体"/>
          <w:b/>
          <w:color w:val="auto"/>
          <w:sz w:val="28"/>
          <w:szCs w:val="28"/>
          <w:highlight w:val="none"/>
          <w:u w:val="none"/>
          <w:shd w:val="clear" w:color="auto" w:fill="auto"/>
          <w:lang w:val="zh-CN"/>
        </w:rPr>
      </w:pPr>
      <w:r>
        <w:rPr>
          <w:rFonts w:hint="eastAsia" w:ascii="宋体" w:hAnsi="宋体" w:eastAsia="宋体" w:cs="宋体"/>
          <w:color w:val="auto"/>
          <w:kern w:val="0"/>
          <w:sz w:val="28"/>
          <w:szCs w:val="28"/>
          <w:highlight w:val="none"/>
          <w:u w:val="none"/>
          <w:shd w:val="clear" w:color="auto" w:fill="auto"/>
          <w:lang w:val="zh-CN" w:eastAsia="zh-CN" w:bidi="ar-SA"/>
        </w:rPr>
        <w:t>★在评标过程中，磋商小组认为供应商投标报价明显低于其他通过符合性审查供应商的投标报价，有可能影响产品质量或者不能诚信履约的，磋商小组应当要求其在评标现场合理的时间内提供书面说明，必要时提交相关证明材料。供应商提交的书面说明、相关证明材料（如涉及），应当加盖供应商（法定名称）电子签章，在磋商小组要求的时间内通过云平台进行递交，否则无效。如因断电、断网、系统故障或其他不可抗力等因素，导致系统无法使用的，由供应商按磋商小组的要求进行澄清或者说明。供应商不能证明其投标报价合理性的，磋商小组应当将其响应文件作为无效处理。</w:t>
      </w:r>
    </w:p>
    <w:p>
      <w:pPr>
        <w:rPr>
          <w:rFonts w:hint="eastAsia" w:ascii="宋体" w:hAnsi="宋体" w:eastAsia="宋体"/>
          <w:b/>
          <w:color w:val="auto"/>
          <w:sz w:val="28"/>
          <w:szCs w:val="28"/>
          <w:highlight w:val="none"/>
          <w:u w:val="none"/>
          <w:shd w:val="clear" w:color="auto" w:fill="auto"/>
          <w:lang w:val="zh-CN"/>
        </w:rPr>
      </w:pPr>
      <w:r>
        <w:rPr>
          <w:rFonts w:hint="eastAsia" w:ascii="宋体" w:hAnsi="宋体" w:eastAsia="宋体"/>
          <w:b/>
          <w:color w:val="auto"/>
          <w:sz w:val="28"/>
          <w:szCs w:val="28"/>
          <w:highlight w:val="none"/>
          <w:u w:val="none"/>
          <w:shd w:val="clear" w:color="auto" w:fill="auto"/>
          <w:lang w:val="zh-CN"/>
        </w:rPr>
        <w:br w:type="page"/>
      </w:r>
    </w:p>
    <w:p>
      <w:pPr>
        <w:pStyle w:val="3"/>
        <w:numPr>
          <w:ilvl w:val="0"/>
          <w:numId w:val="1"/>
        </w:numPr>
        <w:spacing w:before="0" w:after="0"/>
        <w:ind w:left="0" w:firstLine="0"/>
        <w:rPr>
          <w:color w:val="auto"/>
          <w:highlight w:val="none"/>
          <w:shd w:val="clear" w:color="auto" w:fill="auto"/>
        </w:rPr>
      </w:pPr>
      <w:bookmarkStart w:id="72" w:name="_Toc6493"/>
      <w:bookmarkStart w:id="73" w:name="_Toc205604899"/>
      <w:bookmarkStart w:id="74" w:name="_Toc236285891"/>
      <w:bookmarkStart w:id="75" w:name="_Toc238273564"/>
      <w:bookmarkStart w:id="76" w:name="_Toc360696963"/>
      <w:r>
        <w:rPr>
          <w:rFonts w:hint="eastAsia"/>
          <w:color w:val="auto"/>
          <w:highlight w:val="none"/>
          <w:shd w:val="clear" w:color="auto" w:fill="auto"/>
        </w:rPr>
        <w:t>磋商办法</w:t>
      </w:r>
      <w:bookmarkEnd w:id="72"/>
    </w:p>
    <w:p>
      <w:pPr>
        <w:pStyle w:val="4"/>
        <w:tabs>
          <w:tab w:val="left" w:pos="993"/>
          <w:tab w:val="clear" w:pos="426"/>
          <w:tab w:val="clear" w:pos="567"/>
        </w:tabs>
        <w:ind w:left="0" w:firstLine="0"/>
        <w:rPr>
          <w:color w:val="auto"/>
          <w:highlight w:val="none"/>
          <w:shd w:val="clear" w:color="auto" w:fill="auto"/>
        </w:rPr>
      </w:pPr>
      <w:bookmarkStart w:id="77" w:name="_Toc18089"/>
      <w:r>
        <w:rPr>
          <w:rFonts w:hint="eastAsia"/>
          <w:color w:val="auto"/>
          <w:highlight w:val="none"/>
          <w:shd w:val="clear" w:color="auto" w:fill="auto"/>
        </w:rPr>
        <w:t>总则</w:t>
      </w:r>
      <w:bookmarkEnd w:id="77"/>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根据《中华人民共和国政府采购法》、《中华人民共和国政府采购法实施条例》和《政府采购竞争性磋商采购方式管理暂行办法》等法律规章，结合采购项目特点制定本办法。</w:t>
      </w:r>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磋商工作由</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公资交易中心负责组织，具体评审事务由采购人和</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公资交易中心依法组建的磋商小组负责。磋商小组由采购人代表和评审专家组成。</w:t>
      </w:r>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磋商工作应遵循公平、公正、科学及择优的原则，并以相同的评审程序和标准对待所有的供应商。</w:t>
      </w:r>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磋商小组按照磋商文件规定的磋商程序、评</w:t>
      </w:r>
      <w:r>
        <w:rPr>
          <w:rFonts w:hint="eastAsia" w:ascii="宋体" w:hAnsi="宋体"/>
          <w:color w:val="auto"/>
          <w:sz w:val="28"/>
          <w:szCs w:val="28"/>
          <w:highlight w:val="none"/>
          <w:shd w:val="clear" w:color="auto" w:fill="auto"/>
          <w:lang w:val="en-US" w:eastAsia="zh-CN"/>
        </w:rPr>
        <w:t>审</w:t>
      </w:r>
      <w:r>
        <w:rPr>
          <w:rFonts w:hint="eastAsia" w:ascii="宋体" w:hAnsi="宋体"/>
          <w:color w:val="auto"/>
          <w:sz w:val="28"/>
          <w:szCs w:val="28"/>
          <w:highlight w:val="none"/>
          <w:shd w:val="clear" w:color="auto" w:fill="auto"/>
        </w:rPr>
        <w:t>方法和标准进行独立评审，并独立履行下列职责：</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熟悉和理解磋商文件，确定磋商文件内容是否违反国家有关强制性规定或者磋商文件存在歧义、重大缺陷，根据需要书面要求采购人、采购代理机构对磋商文件作出解释</w:t>
      </w:r>
      <w:r>
        <w:rPr>
          <w:rFonts w:ascii="宋体" w:hAnsi="宋体" w:cs="宋体"/>
          <w:color w:val="auto"/>
          <w:sz w:val="28"/>
          <w:szCs w:val="28"/>
          <w:highlight w:val="none"/>
          <w:shd w:val="clear" w:color="auto" w:fill="auto"/>
        </w:rPr>
        <w:t>；</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审查供应商的响应文件并作出公正评价；</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根据需要要求供应商对响应文件中含义不明确、同类问题表述不一致或者有明显文字和计算错误的内容等作出必要的澄清、说明或者更正；</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依法、客观、公平、公正开展供应商资格性审查、磋商和推荐成交候选供应商；</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编写评审报告；</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告知采购人、采购代理机构在评审过程中发现的供应商的违法违规行为；</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保守供应商的商业秘密；</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配合处理供应商质疑；</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配合处理供应商投诉；</w:t>
      </w:r>
    </w:p>
    <w:p>
      <w:pPr>
        <w:widowControl w:val="0"/>
        <w:numPr>
          <w:ilvl w:val="1"/>
          <w:numId w:val="38"/>
        </w:numPr>
        <w:tabs>
          <w:tab w:val="left" w:pos="1134"/>
        </w:tabs>
        <w:spacing w:line="360" w:lineRule="auto"/>
        <w:ind w:left="0" w:firstLine="56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法律、法规和规章规定的其他职责；</w:t>
      </w:r>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评审过程独立、保密。供应商非法干预评审过程的行为将导致其响应文件作为无效处理。</w:t>
      </w:r>
    </w:p>
    <w:p>
      <w:pPr>
        <w:widowControl w:val="0"/>
        <w:numPr>
          <w:ilvl w:val="0"/>
          <w:numId w:val="37"/>
        </w:numPr>
        <w:tabs>
          <w:tab w:val="left" w:pos="1134"/>
        </w:tabs>
        <w:spacing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磋商小组决定响应文件的响应性依据响应文件本身的内容，而不寻求外部的证据，磋商文件有明确约定的除外。</w:t>
      </w:r>
    </w:p>
    <w:p>
      <w:pPr>
        <w:pStyle w:val="4"/>
        <w:tabs>
          <w:tab w:val="left" w:pos="993"/>
          <w:tab w:val="clear" w:pos="426"/>
          <w:tab w:val="clear" w:pos="567"/>
        </w:tabs>
        <w:ind w:left="0" w:firstLine="0"/>
        <w:rPr>
          <w:color w:val="auto"/>
          <w:highlight w:val="none"/>
          <w:shd w:val="clear" w:color="auto" w:fill="auto"/>
        </w:rPr>
      </w:pPr>
      <w:bookmarkStart w:id="78" w:name="_Toc10759"/>
      <w:r>
        <w:rPr>
          <w:rFonts w:hint="eastAsia"/>
          <w:color w:val="auto"/>
          <w:highlight w:val="none"/>
          <w:shd w:val="clear" w:color="auto" w:fill="auto"/>
        </w:rPr>
        <w:t>磋商程序</w:t>
      </w:r>
      <w:bookmarkEnd w:id="78"/>
    </w:p>
    <w:p>
      <w:pPr>
        <w:spacing w:line="360" w:lineRule="auto"/>
        <w:ind w:firstLine="57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磋商会议在成都市公共资源交易服务中心“政府采购云平台”进行。磋商会议由</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资交易中心在线主持，供应商代表在线参加。</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磋商应由监督人员在线进行监督，且可根据具体情况邀请有关监督管理部门对采购活动进行现场监督。</w:t>
      </w:r>
    </w:p>
    <w:p>
      <w:pPr>
        <w:pStyle w:val="4"/>
        <w:numPr>
          <w:ilvl w:val="2"/>
          <w:numId w:val="1"/>
        </w:numPr>
        <w:tabs>
          <w:tab w:val="left" w:pos="993"/>
          <w:tab w:val="clear" w:pos="426"/>
          <w:tab w:val="clear" w:pos="567"/>
        </w:tabs>
        <w:rPr>
          <w:color w:val="auto"/>
          <w:highlight w:val="none"/>
          <w:shd w:val="clear" w:color="auto" w:fill="auto"/>
        </w:rPr>
      </w:pPr>
      <w:bookmarkStart w:id="79" w:name="_Toc320698736"/>
      <w:bookmarkStart w:id="80" w:name="_Toc63084321"/>
      <w:bookmarkStart w:id="81" w:name="_Toc19289"/>
      <w:bookmarkStart w:id="82" w:name="_Toc63437907"/>
      <w:r>
        <w:rPr>
          <w:rFonts w:hint="eastAsia"/>
          <w:color w:val="auto"/>
          <w:highlight w:val="none"/>
          <w:shd w:val="clear" w:color="auto" w:fill="auto"/>
        </w:rPr>
        <w:t>递交响应文件</w:t>
      </w:r>
      <w:bookmarkEnd w:id="79"/>
      <w:bookmarkEnd w:id="80"/>
      <w:bookmarkEnd w:id="81"/>
      <w:bookmarkEnd w:id="82"/>
    </w:p>
    <w:p>
      <w:pPr>
        <w:tabs>
          <w:tab w:val="left" w:pos="1134"/>
        </w:tabs>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供应商应按磋商文件要求在</w:t>
      </w:r>
      <w:r>
        <w:rPr>
          <w:rFonts w:ascii="宋体" w:hAnsi="宋体"/>
          <w:color w:val="auto"/>
          <w:sz w:val="28"/>
          <w:szCs w:val="28"/>
          <w:highlight w:val="none"/>
          <w:shd w:val="clear" w:color="auto" w:fill="auto"/>
        </w:rPr>
        <w:t>政府采购云平台</w:t>
      </w:r>
      <w:r>
        <w:rPr>
          <w:rFonts w:hint="eastAsia" w:ascii="宋体" w:hAnsi="宋体"/>
          <w:color w:val="auto"/>
          <w:sz w:val="28"/>
          <w:szCs w:val="28"/>
          <w:highlight w:val="none"/>
          <w:shd w:val="clear" w:color="auto" w:fill="auto"/>
        </w:rPr>
        <w:t>递交响应文件。递交响应文件截止时间结束后，递交响应文件的供应商不足3家的，本次竞争性磋商采购活动终止，发布终止竞争性磋商公告。</w:t>
      </w:r>
    </w:p>
    <w:p>
      <w:pPr>
        <w:pStyle w:val="4"/>
        <w:numPr>
          <w:ilvl w:val="2"/>
          <w:numId w:val="1"/>
        </w:numPr>
        <w:tabs>
          <w:tab w:val="left" w:pos="993"/>
          <w:tab w:val="clear" w:pos="426"/>
          <w:tab w:val="clear" w:pos="567"/>
        </w:tabs>
        <w:rPr>
          <w:color w:val="auto"/>
          <w:highlight w:val="none"/>
          <w:shd w:val="clear" w:color="auto" w:fill="auto"/>
        </w:rPr>
      </w:pPr>
      <w:bookmarkStart w:id="83" w:name="_Toc7569"/>
      <w:bookmarkStart w:id="84" w:name="_Toc63437908"/>
      <w:bookmarkStart w:id="85" w:name="_Toc63084322"/>
      <w:r>
        <w:rPr>
          <w:rFonts w:hint="eastAsia"/>
          <w:color w:val="auto"/>
          <w:highlight w:val="none"/>
          <w:shd w:val="clear" w:color="auto" w:fill="auto"/>
        </w:rPr>
        <w:t>确定邀请参加磋商的供应商数量</w:t>
      </w:r>
      <w:bookmarkEnd w:id="83"/>
      <w:bookmarkEnd w:id="84"/>
      <w:bookmarkEnd w:id="85"/>
    </w:p>
    <w:p>
      <w:pPr>
        <w:tabs>
          <w:tab w:val="left" w:pos="1134"/>
        </w:tabs>
        <w:spacing w:line="360" w:lineRule="auto"/>
        <w:ind w:firstLine="560" w:firstLineChars="200"/>
        <w:rPr>
          <w:rFonts w:ascii="宋体" w:hAnsi="宋体"/>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本项目为公告方式邀请参加磋商的供应商</w:t>
      </w:r>
      <w:r>
        <w:rPr>
          <w:rFonts w:hint="eastAsia" w:ascii="宋体" w:hAnsi="宋体"/>
          <w:color w:val="auto"/>
          <w:sz w:val="28"/>
          <w:szCs w:val="28"/>
          <w:highlight w:val="none"/>
          <w:shd w:val="clear" w:color="auto" w:fill="auto"/>
        </w:rPr>
        <w:t>。</w:t>
      </w:r>
    </w:p>
    <w:p>
      <w:pPr>
        <w:pStyle w:val="4"/>
        <w:numPr>
          <w:ilvl w:val="2"/>
          <w:numId w:val="1"/>
        </w:numPr>
        <w:tabs>
          <w:tab w:val="left" w:pos="993"/>
          <w:tab w:val="clear" w:pos="426"/>
          <w:tab w:val="clear" w:pos="567"/>
        </w:tabs>
        <w:rPr>
          <w:color w:val="auto"/>
          <w:highlight w:val="none"/>
          <w:shd w:val="clear" w:color="auto" w:fill="auto"/>
        </w:rPr>
      </w:pPr>
      <w:bookmarkStart w:id="86" w:name="_Toc31503"/>
      <w:bookmarkStart w:id="87" w:name="_Toc63437909"/>
      <w:bookmarkStart w:id="88" w:name="_Toc287623646"/>
      <w:bookmarkStart w:id="89" w:name="_Toc63084323"/>
      <w:r>
        <w:rPr>
          <w:rFonts w:hint="eastAsia"/>
          <w:color w:val="auto"/>
          <w:highlight w:val="none"/>
          <w:shd w:val="clear" w:color="auto" w:fill="auto"/>
        </w:rPr>
        <w:t>成立磋商小组</w:t>
      </w:r>
      <w:bookmarkEnd w:id="86"/>
      <w:bookmarkEnd w:id="87"/>
      <w:bookmarkEnd w:id="88"/>
      <w:bookmarkEnd w:id="89"/>
    </w:p>
    <w:p>
      <w:pPr>
        <w:pStyle w:val="26"/>
        <w:spacing w:line="360" w:lineRule="auto"/>
        <w:ind w:firstLine="560" w:firstLineChars="200"/>
        <w:rPr>
          <w:rFonts w:hAnsi="宋体" w:eastAsia="宋体"/>
          <w:color w:val="auto"/>
          <w:sz w:val="28"/>
          <w:szCs w:val="28"/>
          <w:highlight w:val="none"/>
          <w:shd w:val="clear" w:color="auto" w:fill="auto"/>
        </w:rPr>
      </w:pPr>
      <w:r>
        <w:rPr>
          <w:rFonts w:hint="eastAsia" w:hAnsi="宋体" w:eastAsia="宋体"/>
          <w:color w:val="auto"/>
          <w:sz w:val="28"/>
          <w:szCs w:val="28"/>
          <w:highlight w:val="none"/>
          <w:shd w:val="clear" w:color="auto" w:fill="auto"/>
        </w:rPr>
        <w:t>磋商小组</w:t>
      </w:r>
      <w:r>
        <w:rPr>
          <w:rFonts w:hAnsi="宋体" w:eastAsia="宋体"/>
          <w:color w:val="auto"/>
          <w:sz w:val="28"/>
          <w:szCs w:val="28"/>
          <w:highlight w:val="none"/>
          <w:shd w:val="clear" w:color="auto" w:fill="auto"/>
        </w:rPr>
        <w:t>由采购人代表和</w:t>
      </w:r>
      <w:r>
        <w:rPr>
          <w:rFonts w:hint="eastAsia" w:hAnsi="宋体" w:eastAsia="宋体"/>
          <w:color w:val="auto"/>
          <w:sz w:val="28"/>
          <w:szCs w:val="28"/>
          <w:highlight w:val="none"/>
          <w:shd w:val="clear" w:color="auto" w:fill="auto"/>
        </w:rPr>
        <w:t>根据采购项目情况确定的技术或经济或法律等有关专家3人</w:t>
      </w:r>
      <w:r>
        <w:rPr>
          <w:rFonts w:hAnsi="宋体" w:eastAsia="宋体"/>
          <w:color w:val="auto"/>
          <w:sz w:val="28"/>
          <w:szCs w:val="28"/>
          <w:highlight w:val="none"/>
          <w:shd w:val="clear" w:color="auto" w:fill="auto"/>
        </w:rPr>
        <w:t>以上的单数组成</w:t>
      </w:r>
      <w:r>
        <w:rPr>
          <w:rFonts w:hint="eastAsia" w:hAnsi="宋体" w:eastAsia="宋体"/>
          <w:color w:val="auto"/>
          <w:sz w:val="28"/>
          <w:szCs w:val="28"/>
          <w:highlight w:val="none"/>
          <w:shd w:val="clear" w:color="auto" w:fill="auto"/>
        </w:rPr>
        <w:t>。磋商小组</w:t>
      </w:r>
      <w:r>
        <w:rPr>
          <w:rFonts w:hAnsi="宋体" w:eastAsia="宋体"/>
          <w:color w:val="auto"/>
          <w:sz w:val="28"/>
          <w:szCs w:val="28"/>
          <w:highlight w:val="none"/>
          <w:shd w:val="clear" w:color="auto" w:fill="auto"/>
        </w:rPr>
        <w:t>负责本项目的</w:t>
      </w:r>
      <w:r>
        <w:rPr>
          <w:rFonts w:hint="eastAsia" w:hAnsi="宋体" w:eastAsia="宋体"/>
          <w:color w:val="auto"/>
          <w:sz w:val="28"/>
          <w:szCs w:val="28"/>
          <w:highlight w:val="none"/>
          <w:shd w:val="clear" w:color="auto" w:fill="auto"/>
        </w:rPr>
        <w:t>磋商</w:t>
      </w:r>
      <w:r>
        <w:rPr>
          <w:rFonts w:hAnsi="宋体" w:eastAsia="宋体"/>
          <w:color w:val="auto"/>
          <w:sz w:val="28"/>
          <w:szCs w:val="28"/>
          <w:highlight w:val="none"/>
          <w:shd w:val="clear" w:color="auto" w:fill="auto"/>
        </w:rPr>
        <w:t>和评</w:t>
      </w:r>
      <w:r>
        <w:rPr>
          <w:rFonts w:hint="eastAsia" w:hAnsi="宋体" w:eastAsia="宋体"/>
          <w:color w:val="auto"/>
          <w:sz w:val="28"/>
          <w:szCs w:val="28"/>
          <w:highlight w:val="none"/>
          <w:shd w:val="clear" w:color="auto" w:fill="auto"/>
        </w:rPr>
        <w:t>审</w:t>
      </w:r>
      <w:r>
        <w:rPr>
          <w:rFonts w:hAnsi="宋体" w:eastAsia="宋体"/>
          <w:color w:val="auto"/>
          <w:sz w:val="28"/>
          <w:szCs w:val="28"/>
          <w:highlight w:val="none"/>
          <w:shd w:val="clear" w:color="auto" w:fill="auto"/>
        </w:rPr>
        <w:t>工作。</w:t>
      </w:r>
    </w:p>
    <w:p>
      <w:pPr>
        <w:pStyle w:val="5"/>
        <w:rPr>
          <w:rFonts w:hint="eastAsia" w:asciiTheme="minorEastAsia" w:hAnsiTheme="minorEastAsia" w:eastAsiaTheme="minorEastAsia" w:cstheme="minorEastAsia"/>
          <w:color w:val="auto"/>
          <w:highlight w:val="none"/>
          <w:shd w:val="clear" w:color="auto" w:fill="auto"/>
        </w:rPr>
      </w:pPr>
      <w:bookmarkStart w:id="90" w:name="_Toc63084324"/>
      <w:bookmarkStart w:id="91" w:name="_Toc63437910"/>
      <w:r>
        <w:rPr>
          <w:rFonts w:hint="eastAsia" w:asciiTheme="minorEastAsia" w:hAnsiTheme="minorEastAsia" w:eastAsiaTheme="minorEastAsia" w:cstheme="minorEastAsia"/>
          <w:color w:val="auto"/>
          <w:highlight w:val="none"/>
          <w:shd w:val="clear" w:color="auto" w:fill="auto"/>
        </w:rPr>
        <w:t>资格性审查</w:t>
      </w:r>
    </w:p>
    <w:p>
      <w:pPr>
        <w:widowControl w:val="0"/>
        <w:spacing w:line="360" w:lineRule="auto"/>
        <w:ind w:firstLine="599" w:firstLineChars="214"/>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递交响应文件截止时间结束后，由磋商小组对递交响应文件的供应商进行资格性审查，确定被邀请参加磋商的供应商名单。磋商小组在资格性审查过程中，磋商小组成员对供应商资格是否符合规定存在争议的，应当以少数服从多数的原则处理，但不违背</w:t>
      </w:r>
      <w:r>
        <w:rPr>
          <w:rFonts w:hint="eastAsia" w:asciiTheme="minorEastAsia" w:hAnsiTheme="minorEastAsia" w:eastAsiaTheme="minorEastAsia" w:cstheme="minorEastAsia"/>
          <w:color w:val="auto"/>
          <w:sz w:val="28"/>
          <w:szCs w:val="28"/>
          <w:highlight w:val="none"/>
          <w:shd w:val="clear" w:color="auto" w:fill="auto"/>
          <w:lang w:eastAsia="zh-CN"/>
        </w:rPr>
        <w:t>《</w:t>
      </w:r>
      <w:r>
        <w:rPr>
          <w:rFonts w:hint="eastAsia" w:asciiTheme="minorEastAsia" w:hAnsiTheme="minorEastAsia" w:eastAsiaTheme="minorEastAsia" w:cstheme="minorEastAsia"/>
          <w:color w:val="auto"/>
          <w:sz w:val="28"/>
          <w:szCs w:val="28"/>
          <w:highlight w:val="none"/>
          <w:shd w:val="clear" w:color="auto" w:fill="auto"/>
          <w:lang w:val="en-US" w:eastAsia="zh-CN"/>
        </w:rPr>
        <w:t>中华人民共和国</w:t>
      </w:r>
      <w:r>
        <w:rPr>
          <w:rFonts w:hint="eastAsia" w:asciiTheme="minorEastAsia" w:hAnsiTheme="minorEastAsia" w:eastAsiaTheme="minorEastAsia" w:cstheme="minorEastAsia"/>
          <w:color w:val="auto"/>
          <w:sz w:val="28"/>
          <w:szCs w:val="28"/>
          <w:highlight w:val="none"/>
          <w:shd w:val="clear" w:color="auto" w:fill="auto"/>
        </w:rPr>
        <w:t>政府采购法</w:t>
      </w:r>
      <w:r>
        <w:rPr>
          <w:rFonts w:hint="eastAsia" w:asciiTheme="minorEastAsia" w:hAnsiTheme="minorEastAsia" w:eastAsiaTheme="minorEastAsia" w:cstheme="minorEastAsia"/>
          <w:color w:val="auto"/>
          <w:sz w:val="28"/>
          <w:szCs w:val="28"/>
          <w:highlight w:val="none"/>
          <w:shd w:val="clear" w:color="auto" w:fill="auto"/>
          <w:lang w:eastAsia="zh-CN"/>
        </w:rPr>
        <w:t>》</w:t>
      </w:r>
      <w:r>
        <w:rPr>
          <w:rFonts w:hint="eastAsia" w:asciiTheme="minorEastAsia" w:hAnsiTheme="minorEastAsia" w:eastAsiaTheme="minorEastAsia" w:cstheme="minorEastAsia"/>
          <w:color w:val="auto"/>
          <w:sz w:val="28"/>
          <w:szCs w:val="28"/>
          <w:highlight w:val="none"/>
          <w:shd w:val="clear" w:color="auto" w:fill="auto"/>
        </w:rPr>
        <w:t>和磋商文件规定。</w:t>
      </w:r>
    </w:p>
    <w:p>
      <w:pPr>
        <w:widowControl w:val="0"/>
        <w:spacing w:line="360" w:lineRule="auto"/>
        <w:ind w:firstLine="599" w:firstLineChars="214"/>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供应商资格审查的标准：</w:t>
      </w:r>
    </w:p>
    <w:tbl>
      <w:tblPr>
        <w:tblStyle w:val="59"/>
        <w:tblW w:w="83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798"/>
        <w:gridCol w:w="5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2398" w:type="dxa"/>
            <w:gridSpan w:val="2"/>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6" w:firstLineChars="202"/>
              <w:jc w:val="left"/>
              <w:rPr>
                <w:rFonts w:ascii="宋体" w:hAnsi="宋体" w:eastAsia="宋体" w:cs="宋体"/>
                <w:b/>
                <w:color w:val="auto"/>
                <w:sz w:val="20"/>
                <w:szCs w:val="28"/>
                <w:highlight w:val="none"/>
                <w:shd w:val="clear" w:color="auto" w:fill="auto"/>
              </w:rPr>
            </w:pPr>
            <w:r>
              <w:rPr>
                <w:rFonts w:hint="eastAsia" w:ascii="宋体" w:hAnsi="宋体" w:eastAsia="宋体" w:cs="宋体"/>
                <w:b/>
                <w:color w:val="auto"/>
                <w:sz w:val="20"/>
                <w:szCs w:val="28"/>
                <w:highlight w:val="none"/>
                <w:shd w:val="clear" w:color="auto" w:fill="auto"/>
              </w:rPr>
              <w:t>资格性审查项</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6"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b/>
                <w:color w:val="auto"/>
                <w:sz w:val="20"/>
                <w:szCs w:val="28"/>
                <w:highlight w:val="none"/>
                <w:shd w:val="clear" w:color="auto" w:fill="auto"/>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1</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供应商资格申明函</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符合磋商文件的要求。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77"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2</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在中华人民共和国境内注册，并有效存续具有独立法人资格的供应商</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kern w:val="0"/>
                <w:sz w:val="20"/>
                <w:szCs w:val="28"/>
                <w:highlight w:val="none"/>
                <w:shd w:val="clear" w:color="auto" w:fill="auto"/>
              </w:rPr>
              <w:t>营业执照（正本或副本）复印件或法人证书（正本或副本）复印件【注：（1）营业执照或法人证书载明有期限的，应在有效期限内；（2）在中华人民共和国境内注册，具有独立承担民事责任的能力】。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3</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具有良好的商业信誉的证明材料</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供应商具有良好的商业信誉的书面声明材料原件（按磋商文件第3章的格式及内容要求提供书面声明原件）。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4</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具有健全的财务会计制度的证明材料</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2019或2020年会计年度资产负债表复印件（说明：供应商成立时间至磋商截止时间止不足一年的，提供成立后任意时段的资产负债表复印件）。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5</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具有履行合同所必需的设备和专业技术能力</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采购人对</w:t>
            </w:r>
            <w:r>
              <w:rPr>
                <w:rFonts w:hint="eastAsia" w:ascii="宋体" w:hAnsi="宋体" w:cs="宋体"/>
                <w:color w:val="auto"/>
                <w:sz w:val="20"/>
                <w:szCs w:val="28"/>
                <w:highlight w:val="none"/>
                <w:shd w:val="clear" w:color="auto" w:fill="auto"/>
                <w:lang w:val="en-US" w:eastAsia="zh-CN"/>
              </w:rPr>
              <w:t>供应商</w:t>
            </w:r>
            <w:r>
              <w:rPr>
                <w:rFonts w:hint="eastAsia" w:ascii="宋体" w:hAnsi="宋体" w:eastAsia="宋体" w:cs="宋体"/>
                <w:color w:val="auto"/>
                <w:sz w:val="20"/>
                <w:szCs w:val="28"/>
                <w:highlight w:val="none"/>
                <w:shd w:val="clear" w:color="auto" w:fill="auto"/>
              </w:rPr>
              <w:t>履行合同所必需的设备和专业技术能力无其他特殊要求，</w:t>
            </w:r>
            <w:r>
              <w:rPr>
                <w:rFonts w:hint="eastAsia" w:ascii="宋体" w:hAnsi="宋体" w:cs="宋体"/>
                <w:color w:val="auto"/>
                <w:sz w:val="20"/>
                <w:szCs w:val="28"/>
                <w:highlight w:val="none"/>
                <w:shd w:val="clear" w:color="auto" w:fill="auto"/>
                <w:lang w:val="en-US" w:eastAsia="zh-CN"/>
              </w:rPr>
              <w:t>供应商</w:t>
            </w:r>
            <w:r>
              <w:rPr>
                <w:rFonts w:hint="eastAsia" w:ascii="宋体" w:hAnsi="宋体" w:eastAsia="宋体" w:cs="宋体"/>
                <w:color w:val="auto"/>
                <w:sz w:val="20"/>
                <w:szCs w:val="28"/>
                <w:highlight w:val="none"/>
                <w:shd w:val="clear" w:color="auto" w:fill="auto"/>
              </w:rPr>
              <w:t>具有有效的营业执照或法人证书即可，可不提供其他证明材料。【说明：无须提供证明材料，上传空白页即可，不对本项上传的材料作资格审查】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6</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缴纳社会保障资金的证明材料</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供应商缴纳2020年任意时段的缴纳社保的银行电子回单或行政部门出具的社保缴纳证明材料的复印件。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7</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缴纳税收的证明材料</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供应商缴纳2020年任意时段的的缴纳税收的银行电子回单或者行政部门出具的纳税证明或完税证明的复印件。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8</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参加政府采购活动前三年内，在经营活动中没有重大违法记录</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1、供应商参加政府采购活动前三年内，在经营活动中没有重大违法记录的书面声明材料【说明：①按资格预审文件3.1.</w:t>
            </w:r>
            <w:r>
              <w:rPr>
                <w:rFonts w:hint="eastAsia" w:ascii="宋体" w:hAnsi="宋体" w:cs="宋体"/>
                <w:color w:val="auto"/>
                <w:sz w:val="20"/>
                <w:szCs w:val="28"/>
                <w:highlight w:val="none"/>
                <w:shd w:val="clear" w:color="auto" w:fill="auto"/>
                <w:lang w:val="en-US" w:eastAsia="zh-CN"/>
              </w:rPr>
              <w:t>4</w:t>
            </w:r>
            <w:r>
              <w:rPr>
                <w:rFonts w:hint="eastAsia" w:ascii="宋体" w:hAnsi="宋体" w:eastAsia="宋体" w:cs="宋体"/>
                <w:color w:val="auto"/>
                <w:sz w:val="20"/>
                <w:szCs w:val="28"/>
                <w:highlight w:val="none"/>
                <w:shd w:val="clear" w:color="auto" w:fill="auto"/>
              </w:rPr>
              <w:t>声明的内容提供书面声明材料；②供应商参加政府采购活动前三年内，在经营活动中没有重大违法记录。】。</w:t>
            </w:r>
          </w:p>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2、</w:t>
            </w:r>
            <w:r>
              <w:rPr>
                <w:rFonts w:hint="eastAsia" w:ascii="宋体" w:hAnsi="宋体" w:cs="宋体"/>
                <w:color w:val="auto"/>
                <w:sz w:val="20"/>
                <w:szCs w:val="28"/>
                <w:highlight w:val="none"/>
                <w:shd w:val="clear" w:color="auto" w:fill="auto"/>
                <w:lang w:val="en-US" w:eastAsia="zh-CN"/>
              </w:rPr>
              <w:t>磋商</w:t>
            </w:r>
            <w:r>
              <w:rPr>
                <w:rFonts w:hint="eastAsia" w:ascii="宋体" w:hAnsi="宋体" w:eastAsia="宋体" w:cs="宋体"/>
                <w:color w:val="auto"/>
                <w:sz w:val="20"/>
                <w:szCs w:val="28"/>
                <w:highlight w:val="none"/>
                <w:shd w:val="clear" w:color="auto" w:fill="auto"/>
              </w:rPr>
              <w:t>小组根据“信用中国”网站、“中国政府采购网”的查询结果，对供应商在参加政府采购活动前三年内，在经营活动中是否有重大违法记录进行审查【说明：①供应商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9</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未被列入失信被执行人、重大税收违法案件当事人名单、政府采购严重违法失信行为记录名单</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1、供应商未被列入失信被执行人、重大税收违法案件当事人名单、政府采购严重违法失信行为记录名单的书面声明材料【说明：①按资格预审文件3.1.</w:t>
            </w:r>
            <w:r>
              <w:rPr>
                <w:rFonts w:hint="eastAsia" w:ascii="宋体" w:hAnsi="宋体" w:cs="宋体"/>
                <w:color w:val="auto"/>
                <w:sz w:val="20"/>
                <w:szCs w:val="28"/>
                <w:highlight w:val="none"/>
                <w:shd w:val="clear" w:color="auto" w:fill="auto"/>
                <w:lang w:val="en-US" w:eastAsia="zh-CN"/>
              </w:rPr>
              <w:t>4</w:t>
            </w:r>
            <w:r>
              <w:rPr>
                <w:rFonts w:hint="eastAsia" w:ascii="宋体" w:hAnsi="宋体" w:eastAsia="宋体" w:cs="宋体"/>
                <w:color w:val="auto"/>
                <w:sz w:val="20"/>
                <w:szCs w:val="28"/>
                <w:highlight w:val="none"/>
                <w:shd w:val="clear" w:color="auto" w:fill="auto"/>
              </w:rPr>
              <w:t>声明的内容提供书面声明材料；②供应商未被列入失信被执行人、重大税收违法案件当事人名单、政府采购严重违法失信行为记录名单。】。</w:t>
            </w:r>
          </w:p>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2、</w:t>
            </w:r>
            <w:r>
              <w:rPr>
                <w:rFonts w:hint="eastAsia" w:ascii="宋体" w:hAnsi="宋体" w:cs="宋体"/>
                <w:color w:val="auto"/>
                <w:sz w:val="20"/>
                <w:szCs w:val="28"/>
                <w:highlight w:val="none"/>
                <w:shd w:val="clear" w:color="auto" w:fill="auto"/>
                <w:lang w:val="en-US" w:eastAsia="zh-CN"/>
              </w:rPr>
              <w:t>磋商</w:t>
            </w:r>
            <w:r>
              <w:rPr>
                <w:rFonts w:hint="eastAsia" w:ascii="宋体" w:hAnsi="宋体" w:eastAsia="宋体" w:cs="宋体"/>
                <w:color w:val="auto"/>
                <w:sz w:val="20"/>
                <w:szCs w:val="28"/>
                <w:highlight w:val="none"/>
                <w:shd w:val="clear" w:color="auto" w:fill="auto"/>
              </w:rPr>
              <w:t>小组根据“信用中国”网站、“中国政府采购网”的查询结果，对供应商在参加政府采购活动前三年内，在经营活动中是否被列入失信被执行人、重大税收违法案件当事人名单、政府采购严重违法失信行为记录名单进行审查【说明：①供应商未被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0</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不属于其他国家相关法律法规规定的禁止参加竞争性蹉商的供应商</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asciiTheme="minorHAnsi" w:hAnsiTheme="minorHAnsi" w:eastAsiaTheme="minorEastAsia" w:cstheme="minorBidi"/>
                <w:color w:val="auto"/>
                <w:kern w:val="2"/>
                <w:sz w:val="20"/>
                <w:szCs w:val="24"/>
                <w:highlight w:val="none"/>
                <w:shd w:val="clear" w:color="auto" w:fill="auto"/>
                <w:lang w:val="en-US" w:eastAsia="zh-CN" w:bidi="ar-SA"/>
              </w:rPr>
            </w:pPr>
            <w:r>
              <w:rPr>
                <w:rFonts w:hint="eastAsia" w:asciiTheme="minorHAnsi" w:hAnsiTheme="minorHAnsi" w:eastAsiaTheme="minorEastAsia" w:cstheme="minorBidi"/>
                <w:color w:val="auto"/>
                <w:kern w:val="2"/>
                <w:sz w:val="20"/>
                <w:szCs w:val="24"/>
                <w:highlight w:val="none"/>
                <w:shd w:val="clear" w:color="auto" w:fill="auto"/>
                <w:lang w:val="en-US" w:eastAsia="zh-CN" w:bidi="ar-SA"/>
              </w:rPr>
              <w:t>（1）根据磋商文件的要求不属于禁止参加竞争性蹉商或响应文件无效的供应商；</w:t>
            </w:r>
          </w:p>
          <w:p>
            <w:pPr>
              <w:widowControl/>
              <w:tabs>
                <w:tab w:val="left" w:pos="851"/>
              </w:tabs>
              <w:spacing w:line="360" w:lineRule="auto"/>
              <w:ind w:firstLine="404" w:firstLineChars="202"/>
              <w:jc w:val="left"/>
              <w:rPr>
                <w:rFonts w:hint="eastAsia" w:asciiTheme="minorHAnsi" w:hAnsiTheme="minorHAnsi" w:eastAsiaTheme="minorEastAsia" w:cstheme="minorBidi"/>
                <w:color w:val="auto"/>
                <w:kern w:val="2"/>
                <w:sz w:val="20"/>
                <w:szCs w:val="24"/>
                <w:highlight w:val="none"/>
                <w:shd w:val="clear" w:color="auto" w:fill="auto"/>
                <w:lang w:val="en-US" w:eastAsia="zh-CN" w:bidi="ar-SA"/>
              </w:rPr>
            </w:pPr>
            <w:r>
              <w:rPr>
                <w:rFonts w:hint="eastAsia" w:asciiTheme="minorHAnsi" w:hAnsiTheme="minorHAnsi" w:eastAsiaTheme="minorEastAsia" w:cstheme="minorBidi"/>
                <w:color w:val="auto"/>
                <w:kern w:val="2"/>
                <w:sz w:val="20"/>
                <w:szCs w:val="24"/>
                <w:highlight w:val="none"/>
                <w:shd w:val="clear" w:color="auto" w:fill="auto"/>
                <w:lang w:val="en-US" w:eastAsia="zh-CN" w:bidi="ar-SA"/>
              </w:rPr>
              <w:t>（2）磋商小组未发现或者未知晓供应商存在属于国家相关法律法规规定的禁止参加竞争性蹉商或响应文件无效的供应商。</w:t>
            </w:r>
          </w:p>
          <w:p>
            <w:pPr>
              <w:pStyle w:val="2"/>
              <w:rPr>
                <w:color w:val="auto"/>
                <w:highlight w:val="none"/>
                <w:shd w:val="clear" w:color="auto" w:fill="auto"/>
              </w:rPr>
            </w:pP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1</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法律、行政法规规定的其他条件</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color w:val="auto"/>
                <w:sz w:val="20"/>
                <w:highlight w:val="none"/>
                <w:shd w:val="clear" w:color="auto" w:fill="auto"/>
              </w:rPr>
              <w:t>采购人对法律、行政法规规定的其他条件无其他特殊要求，</w:t>
            </w:r>
            <w:r>
              <w:rPr>
                <w:rFonts w:hint="eastAsia"/>
                <w:color w:val="auto"/>
                <w:sz w:val="20"/>
                <w:highlight w:val="none"/>
                <w:shd w:val="clear" w:color="auto" w:fill="auto"/>
                <w:lang w:eastAsia="zh-CN"/>
              </w:rPr>
              <w:t>供应商</w:t>
            </w:r>
            <w:r>
              <w:rPr>
                <w:rFonts w:hint="eastAsia"/>
                <w:color w:val="auto"/>
                <w:sz w:val="20"/>
                <w:highlight w:val="none"/>
                <w:shd w:val="clear" w:color="auto" w:fill="auto"/>
              </w:rPr>
              <w:t>具有有效的营业执照或法人证书</w:t>
            </w:r>
            <w:r>
              <w:rPr>
                <w:rFonts w:hint="eastAsia" w:ascii="宋体" w:hAnsi="宋体"/>
                <w:color w:val="auto"/>
                <w:sz w:val="20"/>
                <w:szCs w:val="28"/>
                <w:highlight w:val="none"/>
                <w:shd w:val="clear" w:color="auto" w:fill="auto"/>
              </w:rPr>
              <w:t>即可，可不提供其他证明材料</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2</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联合体</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非联合体形式参加磋商。</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9"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3</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法定代表人（或主要负责人）身份证明书及法定代表人（或主要负责人）身份证复印件或护照复印件</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（1）法定代表人（或主要负责人）身份证明书原件；（2）法定代表人（或主要负责人）身份证复印件（在有效期内, 身份证两面均应复印）或护照复印件（供应商的法定代表人（或主要负责人）为外籍人士的，按此提供）；（3）满足磋商文件的要求。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2"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4</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资格性响应文件签字、盖章情况</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color w:val="auto"/>
                <w:sz w:val="20"/>
                <w:highlight w:val="none"/>
                <w:shd w:val="clear" w:color="auto" w:fill="auto"/>
              </w:rPr>
              <w:t>均按</w:t>
            </w:r>
            <w:r>
              <w:rPr>
                <w:rFonts w:hint="eastAsia"/>
                <w:color w:val="auto"/>
                <w:sz w:val="20"/>
                <w:highlight w:val="none"/>
                <w:shd w:val="clear" w:color="auto" w:fill="auto"/>
                <w:lang w:val="en-US" w:eastAsia="zh-CN"/>
              </w:rPr>
              <w:t>磋商</w:t>
            </w:r>
            <w:r>
              <w:rPr>
                <w:rFonts w:hint="eastAsia"/>
                <w:color w:val="auto"/>
                <w:sz w:val="20"/>
                <w:highlight w:val="none"/>
                <w:shd w:val="clear" w:color="auto" w:fill="auto"/>
              </w:rPr>
              <w:t>文件要求签章。【说明：无须提供证明材料，上传空白页即可，不对本项上传的材料作资格审查】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5</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资格性响应文件组成</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符合2.4.6.1的要求。</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47"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eastAsia="zh-CN"/>
              </w:rPr>
            </w:pPr>
            <w:r>
              <w:rPr>
                <w:rFonts w:hint="eastAsia" w:ascii="宋体" w:hAnsi="宋体" w:eastAsia="宋体" w:cs="宋体"/>
                <w:color w:val="auto"/>
                <w:sz w:val="20"/>
                <w:szCs w:val="28"/>
                <w:highlight w:val="none"/>
                <w:shd w:val="clear" w:color="auto" w:fill="auto"/>
              </w:rPr>
              <w:t>1</w:t>
            </w:r>
            <w:r>
              <w:rPr>
                <w:rFonts w:hint="eastAsia" w:ascii="宋体" w:hAnsi="宋体" w:cs="宋体"/>
                <w:color w:val="auto"/>
                <w:sz w:val="20"/>
                <w:szCs w:val="28"/>
                <w:highlight w:val="none"/>
                <w:shd w:val="clear" w:color="auto" w:fill="auto"/>
                <w:lang w:val="en-US" w:eastAsia="zh-CN"/>
              </w:rPr>
              <w:t>6</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资格性响应文件计量单位、语言</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计量单位、语言满足磋商文件要求。</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val="en-US" w:eastAsia="zh-CN"/>
              </w:rPr>
            </w:pPr>
            <w:r>
              <w:rPr>
                <w:rFonts w:hint="eastAsia" w:ascii="宋体" w:hAnsi="宋体" w:eastAsia="宋体" w:cs="宋体"/>
                <w:color w:val="auto"/>
                <w:sz w:val="20"/>
                <w:szCs w:val="28"/>
                <w:highlight w:val="none"/>
                <w:shd w:val="clear" w:color="auto" w:fill="auto"/>
                <w:lang w:val="en-US" w:eastAsia="zh-CN"/>
              </w:rPr>
              <w:t>1</w:t>
            </w:r>
            <w:r>
              <w:rPr>
                <w:rFonts w:hint="eastAsia" w:ascii="宋体" w:hAnsi="宋体" w:cs="宋体"/>
                <w:color w:val="auto"/>
                <w:sz w:val="20"/>
                <w:szCs w:val="28"/>
                <w:highlight w:val="none"/>
                <w:shd w:val="clear" w:color="auto" w:fill="auto"/>
                <w:lang w:val="en-US" w:eastAsia="zh-CN"/>
              </w:rPr>
              <w:t>7</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磋商保证金</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本项目不收取磋商保证金。</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18</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其他资质要求</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无。</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0"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19</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是否属于禁止参加磋商的供应商</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kern w:val="0"/>
                <w:sz w:val="20"/>
                <w:szCs w:val="28"/>
                <w:highlight w:val="none"/>
                <w:shd w:val="clear" w:color="auto" w:fill="auto"/>
              </w:rPr>
              <w:t>（1）根据磋商文件的要求不属于禁止参加磋商的供应商；</w:t>
            </w:r>
          </w:p>
          <w:p>
            <w:pPr>
              <w:widowControl/>
              <w:tabs>
                <w:tab w:val="left" w:pos="851"/>
              </w:tabs>
              <w:spacing w:line="360" w:lineRule="auto"/>
              <w:ind w:firstLine="404" w:firstLineChars="202"/>
              <w:jc w:val="left"/>
              <w:rPr>
                <w:rFonts w:ascii="宋体" w:hAnsi="宋体" w:eastAsia="宋体" w:cs="宋体"/>
                <w:color w:val="auto"/>
                <w:sz w:val="20"/>
                <w:szCs w:val="28"/>
                <w:highlight w:val="none"/>
                <w:shd w:val="clear" w:color="auto" w:fill="auto"/>
              </w:rPr>
            </w:pPr>
            <w:r>
              <w:rPr>
                <w:rFonts w:hint="eastAsia" w:ascii="宋体" w:hAnsi="宋体" w:eastAsia="宋体" w:cs="宋体"/>
                <w:color w:val="auto"/>
                <w:sz w:val="20"/>
                <w:szCs w:val="28"/>
                <w:highlight w:val="none"/>
                <w:shd w:val="clear" w:color="auto" w:fill="auto"/>
              </w:rPr>
              <w:t>（2）磋商小组未发现或者未知晓供应商存在属于国家相关法律法规规定的禁止参加磋商的供应商。</w:t>
            </w:r>
            <w:r>
              <w:rPr>
                <w:rFonts w:hint="eastAsia"/>
                <w:color w:val="auto"/>
                <w:sz w:val="20"/>
                <w:highlight w:val="none"/>
                <w:shd w:val="clear" w:color="auto" w:fill="auto"/>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0"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20</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eastAsia="宋体" w:cs="宋体"/>
                <w:color w:val="auto"/>
                <w:sz w:val="20"/>
                <w:szCs w:val="28"/>
                <w:highlight w:val="none"/>
                <w:shd w:val="clear" w:color="auto" w:fill="auto"/>
              </w:rPr>
            </w:pPr>
            <w:r>
              <w:rPr>
                <w:rFonts w:ascii="宋体" w:hAnsi="宋体"/>
                <w:sz w:val="20"/>
                <w:szCs w:val="28"/>
              </w:rPr>
              <w:t>本项目为专门面向中小企业采购项目，</w:t>
            </w:r>
            <w:r>
              <w:rPr>
                <w:rFonts w:hint="eastAsia" w:ascii="宋体" w:hAnsi="宋体"/>
                <w:sz w:val="20"/>
                <w:szCs w:val="28"/>
              </w:rPr>
              <w:t>供应商</w:t>
            </w:r>
            <w:r>
              <w:rPr>
                <w:rFonts w:ascii="宋体" w:hAnsi="宋体"/>
                <w:sz w:val="20"/>
                <w:szCs w:val="28"/>
              </w:rPr>
              <w:t>应为中小企业</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ascii="宋体" w:hAnsi="宋体" w:eastAsia="宋体" w:cs="宋体"/>
                <w:color w:val="auto"/>
                <w:sz w:val="20"/>
                <w:szCs w:val="28"/>
                <w:highlight w:val="none"/>
                <w:shd w:val="clear" w:color="auto" w:fill="auto"/>
              </w:rPr>
            </w:pPr>
            <w:r>
              <w:rPr>
                <w:rFonts w:hint="eastAsia" w:ascii="宋体" w:hAnsi="宋体"/>
                <w:sz w:val="20"/>
                <w:szCs w:val="20"/>
              </w:rPr>
              <w:t>中小企业声明</w:t>
            </w:r>
            <w:r>
              <w:rPr>
                <w:rFonts w:ascii="宋体" w:hAnsi="宋体"/>
                <w:sz w:val="20"/>
                <w:szCs w:val="20"/>
              </w:rPr>
              <w:t>函</w:t>
            </w:r>
            <w:r>
              <w:rPr>
                <w:rFonts w:hint="eastAsia" w:ascii="宋体" w:hAnsi="宋体"/>
                <w:sz w:val="20"/>
                <w:szCs w:val="20"/>
              </w:rPr>
              <w:t>或残疾人福利性单位声明函或省级以上监狱管理局、戒毒管理局（含新疆生产建设兵团）出具的供应商属于监狱企业的证明文件复印件[说明：供应商为成都市第四人民医院营门口院区第二住院楼慢性科装修改造</w:t>
            </w:r>
            <w:r>
              <w:rPr>
                <w:rFonts w:ascii="宋体" w:hAnsi="宋体"/>
                <w:sz w:val="20"/>
                <w:szCs w:val="20"/>
              </w:rPr>
              <w:t>所属行业为</w:t>
            </w:r>
            <w:r>
              <w:rPr>
                <w:rFonts w:hint="eastAsia" w:ascii="宋体" w:hAnsi="宋体"/>
                <w:sz w:val="20"/>
                <w:szCs w:val="20"/>
              </w:rPr>
              <w:t>其他房屋建筑业的</w:t>
            </w:r>
            <w:r>
              <w:rPr>
                <w:rFonts w:ascii="宋体" w:hAnsi="宋体"/>
                <w:sz w:val="20"/>
                <w:szCs w:val="20"/>
              </w:rPr>
              <w:t>中</w:t>
            </w:r>
            <w:r>
              <w:rPr>
                <w:rFonts w:hint="eastAsia" w:ascii="宋体" w:hAnsi="宋体"/>
                <w:sz w:val="20"/>
                <w:szCs w:val="20"/>
              </w:rPr>
              <w:t>小型企</w:t>
            </w:r>
            <w:r>
              <w:rPr>
                <w:rFonts w:hint="eastAsia" w:ascii="宋体" w:hAnsi="宋体"/>
                <w:spacing w:val="6"/>
                <w:sz w:val="20"/>
                <w:szCs w:val="20"/>
              </w:rPr>
              <w:t>业</w:t>
            </w:r>
            <w:r>
              <w:rPr>
                <w:rFonts w:hint="eastAsia" w:ascii="宋体" w:hAnsi="宋体"/>
                <w:sz w:val="20"/>
                <w:szCs w:val="20"/>
              </w:rPr>
              <w:t>或供应商为残疾人福利性单位或供应商为监狱企业。]。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0"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21</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ascii="宋体" w:hAnsi="宋体"/>
                <w:sz w:val="20"/>
                <w:szCs w:val="28"/>
              </w:rPr>
            </w:pPr>
            <w:r>
              <w:rPr>
                <w:rFonts w:hint="eastAsia"/>
                <w:color w:val="000000" w:themeColor="text1"/>
                <w:sz w:val="20"/>
                <w14:textFill>
                  <w14:solidFill>
                    <w14:schemeClr w14:val="tx1"/>
                  </w14:solidFill>
                </w14:textFill>
              </w:rPr>
              <w:t>行贿犯罪记录</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ascii="宋体" w:hAnsi="宋体"/>
                <w:sz w:val="20"/>
                <w:szCs w:val="20"/>
              </w:rPr>
            </w:pPr>
            <w:r>
              <w:rPr>
                <w:rFonts w:hint="eastAsia"/>
                <w:color w:val="000000" w:themeColor="text1"/>
                <w:sz w:val="20"/>
                <w14:textFill>
                  <w14:solidFill>
                    <w14:schemeClr w14:val="tx1"/>
                  </w14:solidFill>
                </w14:textFill>
              </w:rPr>
              <w:t>在行贿犯罪信息查询期限内，</w:t>
            </w:r>
            <w:r>
              <w:rPr>
                <w:rFonts w:hint="eastAsia"/>
                <w:color w:val="000000" w:themeColor="text1"/>
                <w:sz w:val="20"/>
                <w:lang w:val="en-US" w:eastAsia="zh-CN"/>
                <w14:textFill>
                  <w14:solidFill>
                    <w14:schemeClr w14:val="tx1"/>
                  </w14:solidFill>
                </w14:textFill>
              </w:rPr>
              <w:t>采购人</w:t>
            </w:r>
            <w:r>
              <w:rPr>
                <w:rFonts w:hint="eastAsia"/>
                <w:color w:val="000000" w:themeColor="text1"/>
                <w:sz w:val="20"/>
                <w14:textFill>
                  <w14:solidFill>
                    <w14:schemeClr w14:val="tx1"/>
                  </w14:solidFill>
                </w14:textFill>
              </w:rPr>
              <w:t>及其现任法定代表人、主要负责人没有行贿犯罪记录的书面声明材料。【说明：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w:t>
            </w:r>
            <w:r>
              <w:rPr>
                <w:rFonts w:hint="eastAsia"/>
                <w:color w:val="000000" w:themeColor="text1"/>
                <w:sz w:val="20"/>
                <w:lang w:val="en-US" w:eastAsia="zh-CN"/>
                <w14:textFill>
                  <w14:solidFill>
                    <w14:schemeClr w14:val="tx1"/>
                  </w14:solidFill>
                </w14:textFill>
              </w:rPr>
              <w:t>磋商</w:t>
            </w:r>
            <w:r>
              <w:rPr>
                <w:rFonts w:hint="eastAsia"/>
                <w:color w:val="000000" w:themeColor="text1"/>
                <w:sz w:val="20"/>
                <w14:textFill>
                  <w14:solidFill>
                    <w14:schemeClr w14:val="tx1"/>
                  </w14:solidFill>
                </w14:textFill>
              </w:rPr>
              <w:t>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章的格式及要求提供书面声明材料，投标文件中不需提供中国裁判文书网（</w:t>
            </w:r>
            <w:r>
              <w:rPr>
                <w:color w:val="000000" w:themeColor="text1"/>
                <w:sz w:val="20"/>
                <w14:textFill>
                  <w14:solidFill>
                    <w14:schemeClr w14:val="tx1"/>
                  </w14:solidFill>
                </w14:textFill>
              </w:rPr>
              <w:t>https://wenshu.court.gov.cn</w:t>
            </w:r>
            <w:r>
              <w:rPr>
                <w:rFonts w:hint="eastAsia"/>
                <w:color w:val="000000" w:themeColor="text1"/>
                <w:sz w:val="20"/>
                <w14:textFill>
                  <w14:solidFill>
                    <w14:schemeClr w14:val="tx1"/>
                  </w14:solidFill>
                </w14:textFill>
              </w:rPr>
              <w:t>）查询结果的证明材料；</w:t>
            </w:r>
            <w:r>
              <w:rPr>
                <w:rFonts w:hint="eastAsia" w:ascii="宋体" w:hAnsi="宋体"/>
                <w:color w:val="000000" w:themeColor="text1"/>
                <w:sz w:val="20"/>
                <w:szCs w:val="28"/>
                <w14:textFill>
                  <w14:solidFill>
                    <w14:schemeClr w14:val="tx1"/>
                  </w14:solidFill>
                </w14:textFill>
              </w:rPr>
              <w:t>②在行贿犯罪信息查询期限内，供应商及其现任法定代表人、主要负责人没有行贿犯罪记录</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0"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22</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未处于被行政部门禁止参与政府采购活动的期限内</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color w:val="000000" w:themeColor="text1"/>
                <w:sz w:val="20"/>
                <w14:textFill>
                  <w14:solidFill>
                    <w14:schemeClr w14:val="tx1"/>
                  </w14:solidFill>
                </w14:textFill>
              </w:rPr>
            </w:pPr>
            <w:r>
              <w:rPr>
                <w:rFonts w:hint="eastAsia"/>
                <w:color w:val="000000" w:themeColor="text1"/>
                <w:sz w:val="20"/>
                <w:lang w:val="en-US" w:eastAsia="zh-CN"/>
                <w14:textFill>
                  <w14:solidFill>
                    <w14:schemeClr w14:val="tx1"/>
                  </w14:solidFill>
                </w14:textFill>
              </w:rPr>
              <w:t>供应商</w:t>
            </w:r>
            <w:r>
              <w:rPr>
                <w:rFonts w:hint="eastAsia"/>
                <w:color w:val="000000" w:themeColor="text1"/>
                <w:sz w:val="20"/>
                <w14:textFill>
                  <w14:solidFill>
                    <w14:schemeClr w14:val="tx1"/>
                  </w14:solidFill>
                </w14:textFill>
              </w:rPr>
              <w:t>未处于被行政部门禁止参与政府采购活动的期限内。【说明：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w:t>
            </w:r>
            <w:r>
              <w:rPr>
                <w:rFonts w:hint="eastAsia"/>
                <w:color w:val="000000" w:themeColor="text1"/>
                <w:sz w:val="20"/>
                <w:lang w:val="en-US" w:eastAsia="zh-CN"/>
                <w14:textFill>
                  <w14:solidFill>
                    <w14:schemeClr w14:val="tx1"/>
                  </w14:solidFill>
                </w14:textFill>
              </w:rPr>
              <w:t>磋商</w:t>
            </w:r>
            <w:r>
              <w:rPr>
                <w:rFonts w:hint="eastAsia"/>
                <w:color w:val="000000" w:themeColor="text1"/>
                <w:sz w:val="20"/>
                <w14:textFill>
                  <w14:solidFill>
                    <w14:schemeClr w14:val="tx1"/>
                  </w14:solidFill>
                </w14:textFill>
              </w:rPr>
              <w:t>文件第</w:t>
            </w:r>
            <w:r>
              <w:rPr>
                <w:color w:val="000000" w:themeColor="text1"/>
                <w:sz w:val="20"/>
                <w14:textFill>
                  <w14:solidFill>
                    <w14:schemeClr w14:val="tx1"/>
                  </w14:solidFill>
                </w14:textFill>
              </w:rPr>
              <w:t>3</w:t>
            </w:r>
            <w:r>
              <w:rPr>
                <w:rFonts w:hint="eastAsia"/>
                <w:color w:val="000000" w:themeColor="text1"/>
                <w:sz w:val="20"/>
                <w14:textFill>
                  <w14:solidFill>
                    <w14:schemeClr w14:val="tx1"/>
                  </w14:solidFill>
                </w14:textFill>
              </w:rPr>
              <w:t>章的格式及要求提供书面声明材料</w:t>
            </w:r>
            <w:r>
              <w:rPr>
                <w:rFonts w:hint="eastAsia" w:ascii="宋体" w:hAnsi="宋体"/>
                <w:color w:val="000000" w:themeColor="text1"/>
                <w:sz w:val="20"/>
                <w:szCs w:val="28"/>
                <w14:textFill>
                  <w14:solidFill>
                    <w14:schemeClr w14:val="tx1"/>
                  </w14:solidFill>
                </w14:textFill>
              </w:rPr>
              <w:t>；②供应商未处于被行政部门禁止参与政府采购活动的期限内。</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10" w:hRule="atLeast"/>
        </w:trPr>
        <w:tc>
          <w:tcPr>
            <w:tcW w:w="600"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ascii="宋体" w:hAnsi="宋体" w:cs="宋体"/>
                <w:color w:val="auto"/>
                <w:sz w:val="20"/>
                <w:szCs w:val="28"/>
                <w:highlight w:val="none"/>
                <w:shd w:val="clear" w:color="auto" w:fill="auto"/>
                <w:lang w:val="en-US" w:eastAsia="zh-CN"/>
              </w:rPr>
            </w:pPr>
            <w:r>
              <w:rPr>
                <w:rFonts w:hint="eastAsia" w:ascii="宋体" w:hAnsi="宋体" w:cs="宋体"/>
                <w:color w:val="auto"/>
                <w:sz w:val="20"/>
                <w:szCs w:val="28"/>
                <w:highlight w:val="none"/>
                <w:shd w:val="clear" w:color="auto" w:fill="auto"/>
                <w:lang w:val="en-US" w:eastAsia="zh-CN"/>
              </w:rPr>
              <w:t>23</w:t>
            </w:r>
          </w:p>
        </w:tc>
        <w:tc>
          <w:tcPr>
            <w:tcW w:w="1798"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jc w:val="left"/>
              <w:rPr>
                <w:rFonts w:hint="eastAsia"/>
                <w:color w:val="000000" w:themeColor="text1"/>
                <w:sz w:val="20"/>
                <w14:textFill>
                  <w14:solidFill>
                    <w14:schemeClr w14:val="tx1"/>
                  </w14:solidFill>
                </w14:textFill>
              </w:rPr>
            </w:pPr>
            <w:r>
              <w:rPr>
                <w:rFonts w:hint="eastAsia"/>
                <w:color w:val="000000" w:themeColor="text1"/>
                <w:sz w:val="20"/>
                <w:lang w:val="en-US" w:eastAsia="zh-CN"/>
                <w14:textFill>
                  <w14:solidFill>
                    <w14:schemeClr w14:val="tx1"/>
                  </w14:solidFill>
                </w14:textFill>
              </w:rPr>
              <w:t>响应</w:t>
            </w:r>
            <w:r>
              <w:rPr>
                <w:rFonts w:hint="eastAsia"/>
                <w:color w:val="000000" w:themeColor="text1"/>
                <w:sz w:val="20"/>
                <w14:textFill>
                  <w14:solidFill>
                    <w14:schemeClr w14:val="tx1"/>
                  </w14:solidFill>
                </w14:textFill>
              </w:rPr>
              <w:t>文件解密情况</w:t>
            </w:r>
          </w:p>
        </w:tc>
        <w:tc>
          <w:tcPr>
            <w:tcW w:w="5995" w:type="dxa"/>
            <w:tcBorders>
              <w:top w:val="single" w:color="auto" w:sz="2" w:space="0"/>
              <w:left w:val="single" w:color="auto" w:sz="2" w:space="0"/>
              <w:bottom w:val="single" w:color="auto" w:sz="2" w:space="0"/>
              <w:right w:val="single" w:color="auto" w:sz="2" w:space="0"/>
            </w:tcBorders>
            <w:vAlign w:val="center"/>
          </w:tcPr>
          <w:p>
            <w:pPr>
              <w:widowControl/>
              <w:tabs>
                <w:tab w:val="left" w:pos="851"/>
              </w:tabs>
              <w:spacing w:line="360" w:lineRule="auto"/>
              <w:ind w:firstLine="404" w:firstLineChars="202"/>
              <w:jc w:val="left"/>
              <w:rPr>
                <w:rFonts w:hint="eastAsia"/>
                <w:color w:val="000000" w:themeColor="text1"/>
                <w:sz w:val="20"/>
                <w:lang w:val="en-US" w:eastAsia="zh-CN"/>
                <w14:textFill>
                  <w14:solidFill>
                    <w14:schemeClr w14:val="tx1"/>
                  </w14:solidFill>
                </w14:textFill>
              </w:rPr>
            </w:pPr>
            <w:r>
              <w:rPr>
                <w:rFonts w:hint="eastAsia" w:ascii="宋体" w:hAnsi="宋体"/>
                <w:color w:val="000000" w:themeColor="text1"/>
                <w:sz w:val="20"/>
                <w:szCs w:val="28"/>
                <w14:textFill>
                  <w14:solidFill>
                    <w14:schemeClr w14:val="tx1"/>
                  </w14:solidFill>
                </w14:textFill>
              </w:rPr>
              <w:t>除因断电、断网、系统故障或其他不可抗力等因素，导致系统无法使用外，</w:t>
            </w:r>
            <w:r>
              <w:rPr>
                <w:rFonts w:hint="eastAsia" w:ascii="宋体" w:hAnsi="宋体"/>
                <w:color w:val="000000" w:themeColor="text1"/>
                <w:sz w:val="20"/>
                <w:szCs w:val="28"/>
                <w:lang w:val="en-US" w:eastAsia="zh-CN"/>
                <w14:textFill>
                  <w14:solidFill>
                    <w14:schemeClr w14:val="tx1"/>
                  </w14:solidFill>
                </w14:textFill>
              </w:rPr>
              <w:t>响应</w:t>
            </w:r>
            <w:r>
              <w:rPr>
                <w:rFonts w:hint="eastAsia" w:ascii="宋体" w:hAnsi="宋体"/>
                <w:color w:val="000000" w:themeColor="text1"/>
                <w:sz w:val="20"/>
                <w:szCs w:val="28"/>
                <w14:textFill>
                  <w14:solidFill>
                    <w14:schemeClr w14:val="tx1"/>
                  </w14:solidFill>
                </w14:textFill>
              </w:rPr>
              <w:t>文件已成功解密。</w:t>
            </w:r>
            <w:r>
              <w:rPr>
                <w:rFonts w:hint="eastAsia"/>
                <w:color w:val="000000" w:themeColor="text1"/>
                <w:sz w:val="20"/>
                <w14:textFill>
                  <w14:solidFill>
                    <w14:schemeClr w14:val="tx1"/>
                  </w14:solidFill>
                </w14:textFill>
              </w:rPr>
              <w:t>【说明：无须提供证明材料，上传空白页即可，不对本项上传的材料作资格审查】</w:t>
            </w:r>
          </w:p>
        </w:tc>
      </w:tr>
    </w:tbl>
    <w:p>
      <w:pPr>
        <w:tabs>
          <w:tab w:val="left" w:pos="851"/>
        </w:tabs>
        <w:spacing w:line="360" w:lineRule="auto"/>
        <w:ind w:firstLine="565" w:firstLineChars="20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一、以上每一项结论均为“通过”的，则供应商的响应文件通过资格性审查，才能允许其参加磋商，如有任意一项结论为“不通过”的，则供应商的响应文件按无效响应文件处理，不允许其参加磋商。如果磋商小组认为供应商有任意一项不通过的，应在资格审查</w:t>
      </w:r>
      <w:r>
        <w:rPr>
          <w:rFonts w:hint="eastAsia" w:asciiTheme="minorEastAsia" w:hAnsiTheme="minorEastAsia" w:eastAsiaTheme="minorEastAsia" w:cstheme="minorEastAsia"/>
          <w:color w:val="auto"/>
          <w:kern w:val="2"/>
          <w:sz w:val="28"/>
          <w:szCs w:val="28"/>
          <w:highlight w:val="none"/>
          <w:shd w:val="clear" w:color="auto" w:fill="auto"/>
        </w:rPr>
        <w:t>报告</w:t>
      </w:r>
      <w:r>
        <w:rPr>
          <w:rFonts w:hint="eastAsia" w:asciiTheme="minorEastAsia" w:hAnsiTheme="minorEastAsia" w:eastAsiaTheme="minorEastAsia" w:cstheme="minorEastAsia"/>
          <w:color w:val="auto"/>
          <w:sz w:val="28"/>
          <w:szCs w:val="28"/>
          <w:highlight w:val="none"/>
          <w:shd w:val="clear" w:color="auto" w:fill="auto"/>
        </w:rPr>
        <w:t>中载明不通过的具体原因。</w:t>
      </w:r>
    </w:p>
    <w:p>
      <w:pPr>
        <w:tabs>
          <w:tab w:val="left" w:pos="851"/>
        </w:tabs>
        <w:spacing w:line="360" w:lineRule="auto"/>
        <w:ind w:firstLine="565" w:firstLineChars="202"/>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二、磋商小组通过“信用中国”网站、“中国政府采购网”网站，在评审期间对供应商进行信用记录查询的结果，将以电子介质的形式留存。</w:t>
      </w:r>
    </w:p>
    <w:p>
      <w:pPr>
        <w:widowControl w:val="0"/>
        <w:spacing w:line="360" w:lineRule="auto"/>
        <w:ind w:firstLine="599" w:firstLineChars="214"/>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三、</w:t>
      </w:r>
      <w:r>
        <w:rPr>
          <w:rFonts w:hint="eastAsia" w:asciiTheme="minorEastAsia" w:hAnsiTheme="minorEastAsia" w:eastAsiaTheme="minorEastAsia" w:cstheme="minorEastAsia"/>
          <w:color w:val="auto"/>
          <w:sz w:val="28"/>
          <w:szCs w:val="28"/>
          <w:highlight w:val="none"/>
          <w:shd w:val="clear" w:color="auto" w:fill="auto"/>
          <w:lang w:val="en-US" w:eastAsia="zh-CN"/>
        </w:rPr>
        <w:t>供应商</w:t>
      </w:r>
      <w:r>
        <w:rPr>
          <w:rFonts w:hint="eastAsia" w:asciiTheme="minorEastAsia" w:hAnsiTheme="minorEastAsia" w:eastAsiaTheme="minorEastAsia" w:cstheme="minorEastAsia"/>
          <w:color w:val="auto"/>
          <w:sz w:val="28"/>
          <w:szCs w:val="28"/>
          <w:highlight w:val="none"/>
          <w:shd w:val="clear" w:color="auto" w:fill="auto"/>
        </w:rPr>
        <w:t>的</w:t>
      </w:r>
      <w:r>
        <w:rPr>
          <w:rFonts w:hint="eastAsia" w:asciiTheme="minorEastAsia" w:hAnsiTheme="minorEastAsia" w:eastAsiaTheme="minorEastAsia" w:cstheme="minorEastAsia"/>
          <w:color w:val="auto"/>
          <w:sz w:val="28"/>
          <w:szCs w:val="28"/>
          <w:highlight w:val="none"/>
          <w:shd w:val="clear" w:color="auto" w:fill="auto"/>
          <w:lang w:val="en-US" w:eastAsia="zh-CN"/>
        </w:rPr>
        <w:t>响应</w:t>
      </w:r>
      <w:r>
        <w:rPr>
          <w:rFonts w:hint="eastAsia" w:asciiTheme="minorEastAsia" w:hAnsiTheme="minorEastAsia" w:eastAsiaTheme="minorEastAsia" w:cstheme="minorEastAsia"/>
          <w:color w:val="auto"/>
          <w:sz w:val="28"/>
          <w:szCs w:val="28"/>
          <w:highlight w:val="none"/>
          <w:shd w:val="clear" w:color="auto" w:fill="auto"/>
        </w:rPr>
        <w:t>文件资格性审查时被判定为无效的，区公资交易中心将通知供应商（以短信、现场公示、电话、“政府采购云平台”等任一方式）。供应商如对资格审查结论有异议的，应及时向区公资交易中心反馈意见。区公资交易中心将及时告知</w:t>
      </w:r>
      <w:r>
        <w:rPr>
          <w:rFonts w:hint="eastAsia" w:asciiTheme="minorEastAsia" w:hAnsiTheme="minorEastAsia" w:eastAsiaTheme="minorEastAsia" w:cstheme="minorEastAsia"/>
          <w:color w:val="auto"/>
          <w:sz w:val="28"/>
          <w:szCs w:val="28"/>
          <w:highlight w:val="none"/>
          <w:shd w:val="clear" w:color="auto" w:fill="auto"/>
          <w:lang w:val="en-US" w:eastAsia="zh-CN"/>
        </w:rPr>
        <w:t>磋商</w:t>
      </w:r>
      <w:r>
        <w:rPr>
          <w:rFonts w:hint="eastAsia" w:asciiTheme="minorEastAsia" w:hAnsiTheme="minorEastAsia" w:eastAsiaTheme="minorEastAsia" w:cstheme="minorEastAsia"/>
          <w:color w:val="auto"/>
          <w:sz w:val="28"/>
          <w:szCs w:val="28"/>
          <w:highlight w:val="none"/>
          <w:shd w:val="clear" w:color="auto" w:fill="auto"/>
        </w:rPr>
        <w:t>小组。（说明：无论供应商是否收到通知或提供反馈意见，均不影响资格审查和评标工作，且区公资交易中心对此将不承担任何的责任。供应商对资格审查结论有异议的，其反馈意见仅限于</w:t>
      </w:r>
      <w:r>
        <w:rPr>
          <w:rFonts w:hint="eastAsia" w:asciiTheme="minorEastAsia" w:hAnsiTheme="minorEastAsia" w:eastAsiaTheme="minorEastAsia" w:cstheme="minorEastAsia"/>
          <w:color w:val="auto"/>
          <w:sz w:val="28"/>
          <w:szCs w:val="28"/>
          <w:highlight w:val="none"/>
          <w:shd w:val="clear" w:color="auto" w:fill="auto"/>
          <w:lang w:val="en-US" w:eastAsia="zh-CN"/>
        </w:rPr>
        <w:t>磋商</w:t>
      </w:r>
      <w:r>
        <w:rPr>
          <w:rFonts w:hint="eastAsia" w:asciiTheme="minorEastAsia" w:hAnsiTheme="minorEastAsia" w:eastAsiaTheme="minorEastAsia" w:cstheme="minorEastAsia"/>
          <w:color w:val="auto"/>
          <w:sz w:val="28"/>
          <w:szCs w:val="28"/>
          <w:highlight w:val="none"/>
          <w:shd w:val="clear" w:color="auto" w:fill="auto"/>
        </w:rPr>
        <w:t>小组对资格审查结论的正确性进行复核，避免出现审查错误。）。</w:t>
      </w:r>
    </w:p>
    <w:p>
      <w:pPr>
        <w:widowControl w:val="0"/>
        <w:spacing w:line="360" w:lineRule="auto"/>
        <w:ind w:firstLine="599" w:firstLineChars="214"/>
        <w:jc w:val="both"/>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通过资格性审查的供应商不足两家的，本项目采购失败。</w:t>
      </w:r>
    </w:p>
    <w:p>
      <w:pPr>
        <w:widowControl w:val="0"/>
        <w:spacing w:line="360" w:lineRule="auto"/>
        <w:ind w:firstLine="602" w:firstLineChars="214"/>
        <w:jc w:val="both"/>
        <w:rPr>
          <w:rFonts w:hint="eastAsia" w:asciiTheme="minorEastAsia" w:hAnsiTheme="minorEastAsia" w:eastAsiaTheme="minorEastAsia" w:cstheme="minorEastAsia"/>
          <w:b/>
          <w:color w:val="auto"/>
          <w:sz w:val="28"/>
          <w:szCs w:val="28"/>
          <w:highlight w:val="none"/>
          <w:shd w:val="clear" w:color="auto" w:fill="auto"/>
        </w:rPr>
      </w:pPr>
      <w:r>
        <w:rPr>
          <w:rFonts w:hint="eastAsia" w:asciiTheme="minorEastAsia" w:hAnsiTheme="minorEastAsia" w:eastAsiaTheme="minorEastAsia" w:cstheme="minorEastAsia"/>
          <w:b/>
          <w:color w:val="auto"/>
          <w:sz w:val="28"/>
          <w:szCs w:val="28"/>
          <w:highlight w:val="none"/>
          <w:shd w:val="clear" w:color="auto" w:fill="auto"/>
        </w:rPr>
        <w:t>特别说明：1、磋商文件中要求提供复印件的证明材料的，包含原件的影印件或复印件。2、磋商文件中要求提供复印件加盖供应商（法定名称）电子签章的证明材料的，复印件所在页按要求加盖供应商（法定名称）电子签章或复印件</w:t>
      </w:r>
      <w:r>
        <w:rPr>
          <w:rFonts w:hint="eastAsia" w:asciiTheme="minorEastAsia" w:hAnsiTheme="minorEastAsia" w:eastAsiaTheme="minorEastAsia" w:cstheme="minorEastAsia"/>
          <w:b/>
          <w:color w:val="auto"/>
          <w:sz w:val="28"/>
          <w:szCs w:val="28"/>
          <w:highlight w:val="none"/>
          <w:shd w:val="clear" w:color="auto" w:fill="auto"/>
          <w:lang w:val="en-US" w:eastAsia="zh-CN"/>
        </w:rPr>
        <w:t>每</w:t>
      </w:r>
      <w:r>
        <w:rPr>
          <w:rFonts w:hint="eastAsia" w:asciiTheme="minorEastAsia" w:hAnsiTheme="minorEastAsia" w:eastAsiaTheme="minorEastAsia" w:cstheme="minorEastAsia"/>
          <w:b/>
          <w:color w:val="auto"/>
          <w:sz w:val="28"/>
          <w:szCs w:val="28"/>
          <w:highlight w:val="none"/>
          <w:shd w:val="clear" w:color="auto" w:fill="auto"/>
        </w:rPr>
        <w:t>一页按要求加盖供应商（法定名称）电子签章的，视为满足复印件加盖供应商（法定名称）电子签章的要求。</w:t>
      </w:r>
    </w:p>
    <w:p>
      <w:pPr>
        <w:pStyle w:val="4"/>
        <w:numPr>
          <w:ilvl w:val="2"/>
          <w:numId w:val="1"/>
        </w:numPr>
        <w:tabs>
          <w:tab w:val="left" w:pos="993"/>
          <w:tab w:val="clear" w:pos="426"/>
          <w:tab w:val="clear" w:pos="567"/>
        </w:tabs>
        <w:rPr>
          <w:color w:val="auto"/>
          <w:highlight w:val="none"/>
          <w:shd w:val="clear" w:color="auto" w:fill="auto"/>
        </w:rPr>
      </w:pPr>
      <w:bookmarkStart w:id="92" w:name="_Toc16914"/>
      <w:r>
        <w:rPr>
          <w:rFonts w:hint="eastAsia"/>
          <w:color w:val="auto"/>
          <w:highlight w:val="none"/>
          <w:shd w:val="clear" w:color="auto" w:fill="auto"/>
        </w:rPr>
        <w:t>磋商</w:t>
      </w:r>
      <w:bookmarkEnd w:id="90"/>
      <w:bookmarkEnd w:id="91"/>
      <w:bookmarkEnd w:id="92"/>
    </w:p>
    <w:p>
      <w:pPr>
        <w:widowControl w:val="0"/>
        <w:numPr>
          <w:ilvl w:val="1"/>
          <w:numId w:val="39"/>
        </w:numPr>
        <w:tabs>
          <w:tab w:val="left" w:pos="1134"/>
        </w:tabs>
        <w:spacing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磋商小组按照磋商文件的规定与邀请参加磋商的供应商分别进行磋商，磋商顺序由磋商小组确定，磋商通过“政府采购云平台”在线进行。供应商应</w:t>
      </w:r>
      <w:r>
        <w:rPr>
          <w:rFonts w:ascii="宋体" w:hAnsi="宋体"/>
          <w:color w:val="auto"/>
          <w:sz w:val="28"/>
          <w:szCs w:val="28"/>
          <w:highlight w:val="none"/>
          <w:shd w:val="clear" w:color="auto" w:fill="auto"/>
        </w:rPr>
        <w:t>随时关注“</w:t>
      </w:r>
      <w:r>
        <w:rPr>
          <w:rFonts w:hint="eastAsia" w:ascii="宋体" w:hAnsi="宋体"/>
          <w:color w:val="auto"/>
          <w:sz w:val="28"/>
          <w:szCs w:val="28"/>
          <w:highlight w:val="none"/>
          <w:shd w:val="clear" w:color="auto" w:fill="auto"/>
        </w:rPr>
        <w:t>政府</w:t>
      </w:r>
      <w:r>
        <w:rPr>
          <w:rFonts w:ascii="宋体" w:hAnsi="宋体"/>
          <w:color w:val="auto"/>
          <w:sz w:val="28"/>
          <w:szCs w:val="28"/>
          <w:highlight w:val="none"/>
          <w:shd w:val="clear" w:color="auto" w:fill="auto"/>
        </w:rPr>
        <w:t>采购</w:t>
      </w:r>
      <w:r>
        <w:rPr>
          <w:rFonts w:hint="eastAsia" w:ascii="宋体" w:hAnsi="宋体"/>
          <w:color w:val="auto"/>
          <w:sz w:val="28"/>
          <w:szCs w:val="28"/>
          <w:highlight w:val="none"/>
          <w:shd w:val="clear" w:color="auto" w:fill="auto"/>
        </w:rPr>
        <w:t>云</w:t>
      </w:r>
      <w:r>
        <w:rPr>
          <w:rFonts w:ascii="宋体" w:hAnsi="宋体"/>
          <w:color w:val="auto"/>
          <w:sz w:val="28"/>
          <w:szCs w:val="28"/>
          <w:highlight w:val="none"/>
          <w:shd w:val="clear" w:color="auto" w:fill="auto"/>
        </w:rPr>
        <w:t>平台”</w:t>
      </w:r>
      <w:r>
        <w:rPr>
          <w:rFonts w:hint="eastAsia" w:ascii="宋体" w:hAnsi="宋体"/>
          <w:color w:val="auto"/>
          <w:sz w:val="28"/>
          <w:szCs w:val="28"/>
          <w:highlight w:val="none"/>
          <w:shd w:val="clear" w:color="auto" w:fill="auto"/>
        </w:rPr>
        <w:t>站内信息或</w:t>
      </w:r>
      <w:r>
        <w:rPr>
          <w:rFonts w:ascii="宋体" w:hAnsi="宋体"/>
          <w:color w:val="auto"/>
          <w:sz w:val="28"/>
          <w:szCs w:val="28"/>
          <w:highlight w:val="none"/>
          <w:shd w:val="clear" w:color="auto" w:fill="auto"/>
        </w:rPr>
        <w:t>短信提醒，</w:t>
      </w:r>
      <w:r>
        <w:rPr>
          <w:rFonts w:hint="eastAsia" w:ascii="宋体" w:hAnsi="宋体"/>
          <w:color w:val="auto"/>
          <w:sz w:val="28"/>
          <w:szCs w:val="28"/>
          <w:highlight w:val="none"/>
          <w:shd w:val="clear" w:color="auto" w:fill="auto"/>
        </w:rPr>
        <w:t>及时参与</w:t>
      </w:r>
      <w:r>
        <w:rPr>
          <w:rFonts w:ascii="宋体" w:hAnsi="宋体"/>
          <w:color w:val="auto"/>
          <w:sz w:val="28"/>
          <w:szCs w:val="28"/>
          <w:highlight w:val="none"/>
          <w:shd w:val="clear" w:color="auto" w:fill="auto"/>
        </w:rPr>
        <w:t>在线</w:t>
      </w:r>
      <w:r>
        <w:rPr>
          <w:rFonts w:hint="eastAsia" w:ascii="宋体" w:hAnsi="宋体"/>
          <w:color w:val="auto"/>
          <w:sz w:val="28"/>
          <w:szCs w:val="28"/>
          <w:highlight w:val="none"/>
          <w:shd w:val="clear" w:color="auto" w:fill="auto"/>
        </w:rPr>
        <w:t>磋商。登录成都市公共资源交易服务中心门户网站（https://www.cdggzy.com/）—政府采购云平台—项目采购—开标评标—进入开标大厅（找到对应项目）。磋商小组可通过“发起视频评审”“询标”功能，向供应商发起在线磋商邀请，供应商可使用“视频评审”“澄清”功能，与专家进行在线磋商、递交磋商承诺函，承诺函应加盖供应商（法定名称）电子签章</w:t>
      </w:r>
      <w:r>
        <w:rPr>
          <w:rFonts w:ascii="宋体" w:hAnsi="宋体"/>
          <w:color w:val="auto"/>
          <w:sz w:val="28"/>
          <w:szCs w:val="28"/>
          <w:highlight w:val="none"/>
          <w:shd w:val="clear" w:color="auto" w:fill="auto"/>
        </w:rPr>
        <w:t>。</w:t>
      </w:r>
    </w:p>
    <w:p>
      <w:pPr>
        <w:widowControl w:val="0"/>
        <w:numPr>
          <w:ilvl w:val="1"/>
          <w:numId w:val="39"/>
        </w:numPr>
        <w:tabs>
          <w:tab w:val="left" w:pos="1134"/>
        </w:tabs>
        <w:spacing w:beforeAutospacing="0"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磋商小组所有成员集中与单一供应商对技术、服务、合同条款等内容分别进行一轮或多轮的磋商。在磋商中，磋商的任何一方不得透露与磋商有关的其他供应商的技术资料、价格和其他信息。</w:t>
      </w:r>
    </w:p>
    <w:p>
      <w:pPr>
        <w:widowControl w:val="0"/>
        <w:numPr>
          <w:ilvl w:val="1"/>
          <w:numId w:val="39"/>
        </w:numPr>
        <w:tabs>
          <w:tab w:val="left" w:pos="1134"/>
        </w:tabs>
        <w:spacing w:beforeAutospacing="0"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磋商内容为第4章中“技术、服务、商务及其他要求”、第6章“合同草案条款”。其中第4章中加★号的条款为采购项目的</w:t>
      </w:r>
      <w:r>
        <w:rPr>
          <w:rFonts w:hint="eastAsia" w:ascii="宋体" w:hAnsi="宋体" w:cs="宋体"/>
          <w:color w:val="auto"/>
          <w:sz w:val="28"/>
          <w:szCs w:val="28"/>
          <w:highlight w:val="none"/>
          <w:shd w:val="clear" w:color="auto" w:fill="auto"/>
        </w:rPr>
        <w:t>最低要求</w:t>
      </w:r>
      <w:r>
        <w:rPr>
          <w:rFonts w:hint="eastAsia" w:ascii="宋体" w:hAnsi="宋体"/>
          <w:color w:val="auto"/>
          <w:sz w:val="28"/>
          <w:szCs w:val="28"/>
          <w:highlight w:val="none"/>
          <w:shd w:val="clear" w:color="auto" w:fill="auto"/>
        </w:rPr>
        <w:t>，为非磋商可以降低标准的内容。</w:t>
      </w:r>
    </w:p>
    <w:p>
      <w:pPr>
        <w:widowControl w:val="0"/>
        <w:numPr>
          <w:ilvl w:val="1"/>
          <w:numId w:val="39"/>
        </w:numPr>
        <w:tabs>
          <w:tab w:val="left" w:pos="1134"/>
        </w:tabs>
        <w:spacing w:beforeAutospacing="0"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过程中，磋商小组获得采购人同意后，可以根据磋商文件和磋商情况实质性变动磋商文件中的第4章技术、服务、商务及其他要求、第6章合同草案条款，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p>
    <w:p>
      <w:pPr>
        <w:widowControl w:val="0"/>
        <w:numPr>
          <w:ilvl w:val="1"/>
          <w:numId w:val="39"/>
        </w:numPr>
        <w:tabs>
          <w:tab w:val="left" w:pos="1134"/>
        </w:tabs>
        <w:spacing w:beforeAutospacing="0"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磋商过程中，供应商可以根据磋商情况变更其响应文件，并将变更内容通过“澄清”功能送磋商小组。变更内容作为响应文件的一部分。供应商书面材料应加盖供应商（法定名称）电子签章，否则无效。</w:t>
      </w:r>
    </w:p>
    <w:p>
      <w:pPr>
        <w:widowControl w:val="0"/>
        <w:numPr>
          <w:ilvl w:val="1"/>
          <w:numId w:val="39"/>
        </w:numPr>
        <w:tabs>
          <w:tab w:val="left" w:pos="1134"/>
        </w:tabs>
        <w:spacing w:beforeAutospacing="0" w:afterAutospacing="0" w:line="360" w:lineRule="auto"/>
        <w:ind w:left="0" w:firstLine="560" w:firstLineChars="200"/>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经过一轮或多轮磋商后，供应商的响应文件仍然不能满足磋商文件中采购项目的最低要求，或者磋商过程中，磋商小组发现或者知晓供应商存在违法、违纪行为的，磋商小组应当将该供应商淘汰，不允许其参加最后报价。</w:t>
      </w:r>
    </w:p>
    <w:p>
      <w:pPr>
        <w:pStyle w:val="4"/>
        <w:numPr>
          <w:ilvl w:val="2"/>
          <w:numId w:val="1"/>
        </w:numPr>
        <w:tabs>
          <w:tab w:val="left" w:pos="993"/>
          <w:tab w:val="clear" w:pos="426"/>
          <w:tab w:val="clear" w:pos="567"/>
        </w:tabs>
        <w:rPr>
          <w:color w:val="auto"/>
          <w:highlight w:val="none"/>
          <w:shd w:val="clear" w:color="auto" w:fill="auto"/>
        </w:rPr>
      </w:pPr>
      <w:bookmarkStart w:id="93" w:name="_Toc31427"/>
      <w:bookmarkStart w:id="94" w:name="_Toc63084325"/>
      <w:bookmarkStart w:id="95" w:name="_Toc63437911"/>
      <w:r>
        <w:rPr>
          <w:rFonts w:hint="eastAsia"/>
          <w:color w:val="auto"/>
          <w:highlight w:val="none"/>
          <w:shd w:val="clear" w:color="auto" w:fill="auto"/>
        </w:rPr>
        <w:t>符合性审查</w:t>
      </w:r>
      <w:bookmarkEnd w:id="93"/>
      <w:bookmarkEnd w:id="94"/>
      <w:bookmarkEnd w:id="95"/>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磋商结束后，由磋商小组对供应商响应文件进行符合性审查。</w:t>
      </w:r>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磋商小组要求供应商澄清、说明或者更正响应文件应当以书面形式作出。供应商的澄清、说明或者更正应加盖供应商（法定名称）电子签章。</w:t>
      </w:r>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磋商小组应当积极履行澄清、说明或者更正的职责，不得滥用权力。</w:t>
      </w:r>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Ansi="宋体" w:eastAsia="宋体" w:cs="Times New Roman"/>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磋商小组在符合性审查过程中，磋商小组成员对供应商是否符合规定存在争议的，应当以少数服从多数的原则处理，但不违背政府采购法和磋商文件规定。</w:t>
      </w:r>
    </w:p>
    <w:p>
      <w:pPr>
        <w:pStyle w:val="80"/>
        <w:widowControl w:val="0"/>
        <w:numPr>
          <w:ilvl w:val="0"/>
          <w:numId w:val="40"/>
        </w:numPr>
        <w:tabs>
          <w:tab w:val="left" w:pos="1134"/>
          <w:tab w:val="left" w:pos="1276"/>
          <w:tab w:val="left" w:pos="1418"/>
        </w:tabs>
        <w:spacing w:line="360" w:lineRule="auto"/>
        <w:ind w:left="0" w:leftChars="0" w:firstLine="709" w:firstLineChars="0"/>
        <w:jc w:val="both"/>
        <w:rPr>
          <w:rFonts w:hAnsi="宋体" w:eastAsia="宋体" w:cs="Times New Roman"/>
          <w:color w:val="auto"/>
          <w:sz w:val="28"/>
          <w:szCs w:val="28"/>
          <w:highlight w:val="none"/>
          <w:shd w:val="clear" w:color="auto" w:fill="auto"/>
        </w:rPr>
      </w:pPr>
      <w:r>
        <w:rPr>
          <w:rFonts w:hint="eastAsia" w:hAnsi="宋体" w:eastAsia="宋体" w:cs="Times New Roman"/>
          <w:color w:val="auto"/>
          <w:sz w:val="28"/>
          <w:szCs w:val="28"/>
          <w:highlight w:val="none"/>
          <w:shd w:val="clear" w:color="auto" w:fill="auto"/>
        </w:rPr>
        <w:t>供应商符合性审查标准（按以下顺序审查）：</w:t>
      </w:r>
    </w:p>
    <w:tbl>
      <w:tblPr>
        <w:tblStyle w:val="59"/>
        <w:tblW w:w="907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1"/>
        <w:gridCol w:w="3544"/>
        <w:gridCol w:w="3827"/>
        <w:gridCol w:w="8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425"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r>
              <w:rPr>
                <w:rFonts w:hint="eastAsia" w:ascii="宋体" w:hAnsi="宋体"/>
                <w:b/>
                <w:color w:val="auto"/>
                <w:highlight w:val="none"/>
                <w:shd w:val="clear" w:color="auto" w:fill="auto"/>
              </w:rPr>
              <w:t>序号</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r>
              <w:rPr>
                <w:rFonts w:hint="eastAsia" w:ascii="宋体" w:hAnsi="宋体"/>
                <w:b/>
                <w:color w:val="auto"/>
                <w:highlight w:val="none"/>
                <w:shd w:val="clear" w:color="auto" w:fill="auto"/>
              </w:rPr>
              <w:t>审查内容</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r>
              <w:rPr>
                <w:rFonts w:hint="eastAsia" w:ascii="宋体" w:hAnsi="宋体"/>
                <w:b/>
                <w:color w:val="auto"/>
                <w:highlight w:val="none"/>
                <w:shd w:val="clear" w:color="auto" w:fill="auto"/>
              </w:rPr>
              <w:t>通过条件</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r>
              <w:rPr>
                <w:rFonts w:hint="eastAsia" w:ascii="宋体" w:hAnsi="宋体"/>
                <w:b/>
                <w:color w:val="auto"/>
                <w:highlight w:val="none"/>
                <w:shd w:val="clear" w:color="auto" w:fill="auto"/>
              </w:rPr>
              <w:t>结论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62"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b/>
                <w:color w:val="auto"/>
                <w:highlight w:val="none"/>
                <w:shd w:val="clear" w:color="auto" w:fill="auto"/>
                <w:lang w:val="en-US" w:eastAsia="zh-CN"/>
              </w:rPr>
            </w:pPr>
            <w:r>
              <w:rPr>
                <w:rFonts w:hint="eastAsia" w:ascii="宋体" w:hAnsi="宋体"/>
                <w:color w:val="auto"/>
                <w:highlight w:val="none"/>
                <w:shd w:val="clear" w:color="auto" w:fill="auto"/>
                <w:lang w:val="en-US" w:eastAsia="zh-CN"/>
              </w:rPr>
              <w:t>1</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w:t>
            </w:r>
            <w:r>
              <w:rPr>
                <w:rFonts w:hint="eastAsia"/>
                <w:color w:val="auto"/>
                <w:highlight w:val="none"/>
                <w:shd w:val="clear" w:color="auto" w:fill="auto"/>
              </w:rPr>
              <w:t>响应文件</w:t>
            </w:r>
            <w:r>
              <w:rPr>
                <w:color w:val="auto"/>
                <w:highlight w:val="none"/>
                <w:shd w:val="clear" w:color="auto" w:fill="auto"/>
              </w:rPr>
              <w:t>签章</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shd w:val="clear" w:color="auto" w:fill="auto"/>
              </w:rPr>
            </w:pPr>
            <w:r>
              <w:rPr>
                <w:rFonts w:hint="eastAsia"/>
                <w:color w:val="auto"/>
                <w:highlight w:val="none"/>
                <w:shd w:val="clear" w:color="auto" w:fill="auto"/>
              </w:rPr>
              <w:t>响应文件加盖有供应商（法定名称）电子签章</w:t>
            </w:r>
            <w:r>
              <w:rPr>
                <w:color w:val="auto"/>
                <w:highlight w:val="none"/>
                <w:shd w:val="clear" w:color="auto" w:fill="auto"/>
              </w:rPr>
              <w:t>。</w:t>
            </w: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218"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b/>
                <w:color w:val="auto"/>
                <w:highlight w:val="none"/>
                <w:shd w:val="clear" w:color="auto" w:fill="auto"/>
                <w:lang w:eastAsia="zh-CN"/>
              </w:rPr>
            </w:pPr>
            <w:r>
              <w:rPr>
                <w:rFonts w:hint="eastAsia" w:ascii="宋体" w:hAnsi="宋体"/>
                <w:color w:val="auto"/>
                <w:highlight w:val="none"/>
                <w:shd w:val="clear" w:color="auto" w:fill="auto"/>
                <w:lang w:val="en-US" w:eastAsia="zh-CN"/>
              </w:rPr>
              <w:t>2</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w:t>
            </w:r>
            <w:r>
              <w:rPr>
                <w:rFonts w:hint="eastAsia" w:ascii="宋体" w:hAnsi="宋体"/>
                <w:color w:val="auto"/>
                <w:highlight w:val="none"/>
                <w:shd w:val="clear" w:color="auto" w:fill="auto"/>
              </w:rPr>
              <w:t>响应文件的组成</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b/>
                <w:color w:val="auto"/>
                <w:highlight w:val="none"/>
                <w:shd w:val="clear" w:color="auto" w:fill="auto"/>
                <w:lang w:eastAsia="zh-CN"/>
              </w:rPr>
            </w:pPr>
            <w:r>
              <w:rPr>
                <w:rFonts w:hint="eastAsia" w:ascii="宋体" w:hAnsi="宋体"/>
                <w:color w:val="auto"/>
                <w:szCs w:val="28"/>
                <w:highlight w:val="none"/>
                <w:shd w:val="clear" w:color="auto" w:fill="auto"/>
              </w:rPr>
              <w:t>符合磋商文件</w:t>
            </w:r>
            <w:r>
              <w:rPr>
                <w:rFonts w:ascii="宋体" w:hAnsi="宋体"/>
                <w:color w:val="auto"/>
                <w:szCs w:val="28"/>
                <w:highlight w:val="none"/>
                <w:shd w:val="clear" w:color="auto" w:fill="auto"/>
              </w:rPr>
              <w:t>2.4.6的要求</w:t>
            </w:r>
            <w:r>
              <w:rPr>
                <w:rFonts w:hint="eastAsia" w:ascii="宋体" w:hAnsi="宋体"/>
                <w:color w:val="auto"/>
                <w:szCs w:val="28"/>
                <w:highlight w:val="none"/>
                <w:shd w:val="clear" w:color="auto" w:fill="auto"/>
                <w:lang w:eastAsia="zh-CN"/>
              </w:rPr>
              <w:t>。</w:t>
            </w: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color w:val="auto"/>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olor w:val="auto"/>
                <w:highlight w:val="none"/>
                <w:shd w:val="clear" w:color="auto" w:fill="auto"/>
                <w:lang w:eastAsia="zh-CN"/>
              </w:rPr>
            </w:pPr>
            <w:r>
              <w:rPr>
                <w:rFonts w:hint="eastAsia" w:ascii="宋体" w:hAnsi="宋体"/>
                <w:color w:val="auto"/>
                <w:highlight w:val="none"/>
                <w:shd w:val="clear" w:color="auto" w:fill="auto"/>
                <w:lang w:val="en-US" w:eastAsia="zh-CN"/>
              </w:rPr>
              <w:t>3</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w:t>
            </w:r>
            <w:r>
              <w:rPr>
                <w:rFonts w:hint="eastAsia" w:ascii="宋体" w:hAnsi="宋体"/>
                <w:color w:val="auto"/>
                <w:szCs w:val="28"/>
                <w:highlight w:val="none"/>
                <w:shd w:val="clear" w:color="auto" w:fill="auto"/>
              </w:rPr>
              <w:t>法定代表人身份证复印件或护照复印件</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szCs w:val="28"/>
                <w:highlight w:val="none"/>
                <w:shd w:val="clear" w:color="auto" w:fill="auto"/>
              </w:rPr>
            </w:pPr>
            <w:r>
              <w:rPr>
                <w:rFonts w:hint="eastAsia" w:ascii="宋体" w:hAnsi="宋体"/>
                <w:color w:val="auto"/>
                <w:szCs w:val="28"/>
                <w:highlight w:val="none"/>
                <w:shd w:val="clear" w:color="auto" w:fill="auto"/>
              </w:rPr>
              <w:t>身份证复印件或护照复印件【注：法定代表人身份证复印件（身份证两面均应复印，在有效期内）或护照复印件（法定代表人为外籍人士的，按此提供）。】。</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szCs w:val="28"/>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olor w:val="auto"/>
                <w:highlight w:val="none"/>
                <w:shd w:val="clear" w:color="auto" w:fill="auto"/>
                <w:lang w:eastAsia="zh-CN"/>
              </w:rPr>
            </w:pPr>
            <w:r>
              <w:rPr>
                <w:rFonts w:hint="eastAsia" w:ascii="宋体" w:hAnsi="宋体"/>
                <w:color w:val="auto"/>
                <w:highlight w:val="none"/>
                <w:shd w:val="clear" w:color="auto" w:fill="auto"/>
                <w:lang w:val="en-US" w:eastAsia="zh-CN"/>
              </w:rPr>
              <w:t>4</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w:t>
            </w:r>
            <w:r>
              <w:rPr>
                <w:rFonts w:hint="eastAsia" w:ascii="宋体" w:hAnsi="宋体"/>
                <w:color w:val="auto"/>
                <w:highlight w:val="none"/>
                <w:shd w:val="clear" w:color="auto" w:fill="auto"/>
              </w:rPr>
              <w:t>响应文件有效期、计量单位、语言、报价货币、知识产权</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shd w:val="clear" w:color="auto" w:fill="auto"/>
              </w:rPr>
            </w:pPr>
            <w:r>
              <w:rPr>
                <w:rFonts w:hint="eastAsia" w:ascii="宋体" w:hAnsi="宋体"/>
                <w:color w:val="auto"/>
                <w:highlight w:val="none"/>
                <w:shd w:val="clear" w:color="auto" w:fill="auto"/>
              </w:rPr>
              <w:t>有效期、计量单位、语言、报价货币、知识产权满足磋商文件要求。</w:t>
            </w: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olor w:val="auto"/>
                <w:highlight w:val="none"/>
                <w:shd w:val="clear" w:color="auto" w:fill="auto"/>
                <w:lang w:eastAsia="zh-CN"/>
              </w:rPr>
            </w:pPr>
            <w:r>
              <w:rPr>
                <w:rFonts w:hint="eastAsia" w:ascii="宋体" w:hAnsi="宋体"/>
                <w:color w:val="auto"/>
                <w:highlight w:val="none"/>
                <w:shd w:val="clear" w:color="auto" w:fill="auto"/>
                <w:lang w:val="en-US" w:eastAsia="zh-CN"/>
              </w:rPr>
              <w:t>5</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w:t>
            </w:r>
            <w:r>
              <w:rPr>
                <w:rFonts w:hint="eastAsia" w:ascii="宋体" w:hAnsi="宋体"/>
                <w:color w:val="auto"/>
                <w:highlight w:val="none"/>
                <w:shd w:val="clear" w:color="auto" w:fill="auto"/>
              </w:rPr>
              <w:t>响应文件对磋商文件规定的实质性要求和采购项目最低要求的响应情况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olor w:val="auto"/>
                <w:highlight w:val="none"/>
                <w:shd w:val="clear" w:color="auto" w:fill="auto"/>
                <w:lang w:eastAsia="zh-CN"/>
              </w:rPr>
            </w:pPr>
            <w:r>
              <w:rPr>
                <w:rFonts w:hint="eastAsia" w:ascii="宋体" w:hAnsi="宋体"/>
                <w:color w:val="auto"/>
                <w:highlight w:val="none"/>
                <w:shd w:val="clear" w:color="auto" w:fill="auto"/>
              </w:rPr>
              <w:t>符合磋商文件规定的实质性要求和采购项目最低要求</w:t>
            </w:r>
            <w:r>
              <w:rPr>
                <w:rFonts w:hint="eastAsia" w:ascii="宋体" w:hAnsi="宋体"/>
                <w:color w:val="auto"/>
                <w:highlight w:val="none"/>
                <w:shd w:val="clear" w:color="auto" w:fill="auto"/>
                <w:lang w:eastAsia="zh-CN"/>
              </w:rPr>
              <w:t>。</w:t>
            </w: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shd w:val="clear" w:color="auto" w:fill="auto"/>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olor w:val="auto"/>
                <w:highlight w:val="none"/>
                <w:shd w:val="clear" w:color="auto" w:fill="auto"/>
                <w:lang w:eastAsia="zh-CN"/>
              </w:rPr>
            </w:pPr>
            <w:r>
              <w:rPr>
                <w:rFonts w:hint="eastAsia" w:ascii="宋体" w:hAnsi="宋体"/>
                <w:color w:val="auto"/>
                <w:highlight w:val="none"/>
                <w:shd w:val="clear" w:color="auto" w:fill="auto"/>
                <w:lang w:val="en-US" w:eastAsia="zh-CN"/>
              </w:rPr>
              <w:t>6</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olor w:val="auto"/>
                <w:highlight w:val="none"/>
                <w:shd w:val="clear" w:color="auto" w:fill="auto"/>
              </w:rPr>
            </w:pPr>
            <w:r>
              <w:rPr>
                <w:rFonts w:hint="eastAsia" w:asciiTheme="minorEastAsia" w:hAnsiTheme="minorEastAsia" w:eastAsiaTheme="minorEastAsia" w:cstheme="minorEastAsia"/>
                <w:color w:val="auto"/>
                <w:highlight w:val="none"/>
                <w:shd w:val="clear" w:color="auto" w:fill="auto"/>
              </w:rPr>
              <w:t>技术、服务性响应文件对</w:t>
            </w:r>
            <w:r>
              <w:rPr>
                <w:rFonts w:hint="eastAsia" w:asciiTheme="minorEastAsia" w:hAnsiTheme="minorEastAsia" w:eastAsiaTheme="minorEastAsia" w:cstheme="minorEastAsia"/>
                <w:color w:val="auto"/>
                <w:szCs w:val="21"/>
                <w:highlight w:val="none"/>
                <w:shd w:val="clear" w:color="auto" w:fill="auto"/>
              </w:rPr>
              <w:t>磋商文件规定的采购项目最低要求的响应情况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Theme="minorEastAsia"/>
                <w:color w:val="auto"/>
                <w:highlight w:val="none"/>
                <w:shd w:val="clear" w:color="auto" w:fill="auto"/>
                <w:lang w:eastAsia="zh-CN"/>
              </w:rPr>
            </w:pPr>
            <w:r>
              <w:rPr>
                <w:rFonts w:hint="eastAsia" w:asciiTheme="minorEastAsia" w:hAnsiTheme="minorEastAsia" w:eastAsiaTheme="minorEastAsia" w:cstheme="minorEastAsia"/>
                <w:color w:val="auto"/>
                <w:highlight w:val="none"/>
                <w:shd w:val="clear" w:color="auto" w:fill="auto"/>
              </w:rPr>
              <w:t>符合</w:t>
            </w:r>
            <w:r>
              <w:rPr>
                <w:rFonts w:hint="eastAsia" w:asciiTheme="minorEastAsia" w:hAnsiTheme="minorEastAsia" w:eastAsiaTheme="minorEastAsia" w:cstheme="minorEastAsia"/>
                <w:color w:val="auto"/>
                <w:szCs w:val="21"/>
                <w:highlight w:val="none"/>
                <w:shd w:val="clear" w:color="auto" w:fill="auto"/>
              </w:rPr>
              <w:t>磋商文件规定的采购项目最低要求</w:t>
            </w:r>
            <w:r>
              <w:rPr>
                <w:rFonts w:hint="eastAsia" w:asciiTheme="minorEastAsia" w:hAnsiTheme="minorEastAsia" w:eastAsiaTheme="minorEastAsia" w:cstheme="minorEastAsia"/>
                <w:color w:val="auto"/>
                <w:szCs w:val="21"/>
                <w:highlight w:val="none"/>
                <w:shd w:val="clear" w:color="auto" w:fill="auto"/>
                <w:lang w:eastAsia="zh-CN"/>
              </w:rPr>
              <w:t>。</w:t>
            </w:r>
            <w:r>
              <w:rPr>
                <w:rFonts w:hint="eastAsia" w:ascii="宋体" w:hAnsi="宋体"/>
                <w:color w:val="000000" w:themeColor="text1"/>
                <w:sz w:val="24"/>
                <w:szCs w:val="28"/>
                <w14:textFill>
                  <w14:solidFill>
                    <w14:schemeClr w14:val="tx1"/>
                  </w14:solidFill>
                </w14:textFill>
              </w:rPr>
              <w:t>【说明：无须提供证明材料，上传空白页即可，不对本项上传的材料作符合性审查】</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olor w:val="auto"/>
                <w:highlight w:val="none"/>
                <w:shd w:val="clear" w:color="auto" w:fill="auto"/>
              </w:rPr>
            </w:pPr>
          </w:p>
        </w:tc>
      </w:tr>
    </w:tbl>
    <w:p>
      <w:pPr>
        <w:pStyle w:val="80"/>
        <w:widowControl w:val="0"/>
        <w:numPr>
          <w:ilvl w:val="0"/>
          <w:numId w:val="41"/>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以上每一项结论均为“通过”的，则供应商的响应文件通过符合性审查，才能允许其参加最后报价；如有任意一项结论为“不通过”的，则供应商的响应文件按无效响应文件处理，不允许其参加最后报价。如果磋商小组认为供应商有任意一项不通过的，应在评审报告中载明不通过的具体原因。</w:t>
      </w:r>
    </w:p>
    <w:p>
      <w:pPr>
        <w:pStyle w:val="80"/>
        <w:widowControl w:val="0"/>
        <w:numPr>
          <w:ilvl w:val="0"/>
          <w:numId w:val="41"/>
        </w:numPr>
        <w:tabs>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磋商小组符合性审查结束后，应当出具符合性审查报告，确定参加最后报价的供应商名单。</w:t>
      </w:r>
      <w:r>
        <w:rPr>
          <w:rFonts w:hint="eastAsia" w:ascii="宋体" w:hAnsi="宋体" w:eastAsia="宋体"/>
          <w:color w:val="auto"/>
          <w:sz w:val="28"/>
          <w:szCs w:val="28"/>
          <w:highlight w:val="none"/>
          <w:shd w:val="clear" w:color="auto" w:fill="auto"/>
          <w:lang w:eastAsia="zh-CN"/>
        </w:rPr>
        <w:t>区</w:t>
      </w:r>
      <w:r>
        <w:rPr>
          <w:rFonts w:hint="eastAsia" w:ascii="宋体" w:hAnsi="宋体" w:eastAsia="宋体"/>
          <w:color w:val="auto"/>
          <w:sz w:val="28"/>
          <w:szCs w:val="28"/>
          <w:highlight w:val="none"/>
          <w:shd w:val="clear" w:color="auto" w:fill="auto"/>
        </w:rPr>
        <w:t>公资交易中心将通过和未通过符合性审查的供应商名单以及未通过符合性审查的原因</w:t>
      </w:r>
      <w:r>
        <w:rPr>
          <w:rFonts w:hint="eastAsia" w:ascii="宋体" w:hAnsi="宋体"/>
          <w:color w:val="auto"/>
          <w:sz w:val="28"/>
          <w:szCs w:val="28"/>
          <w:highlight w:val="none"/>
          <w:shd w:val="clear" w:color="auto" w:fill="auto"/>
        </w:rPr>
        <w:t>（以短信、站内信、电话、“政府采购云平台”等任一方式）</w:t>
      </w:r>
      <w:r>
        <w:rPr>
          <w:rFonts w:hint="eastAsia" w:ascii="宋体" w:hAnsi="宋体" w:eastAsia="宋体"/>
          <w:color w:val="auto"/>
          <w:sz w:val="28"/>
          <w:szCs w:val="28"/>
          <w:highlight w:val="none"/>
          <w:shd w:val="clear" w:color="auto" w:fill="auto"/>
        </w:rPr>
        <w:t>通知所有递交响应文件的供应商，并书面通知未通过符合性审查的供应商。</w:t>
      </w:r>
    </w:p>
    <w:p>
      <w:pPr>
        <w:pStyle w:val="80"/>
        <w:widowControl w:val="0"/>
        <w:numPr>
          <w:ilvl w:val="0"/>
          <w:numId w:val="41"/>
        </w:numPr>
        <w:tabs>
          <w:tab w:val="left" w:pos="851"/>
          <w:tab w:val="left" w:pos="993"/>
          <w:tab w:val="left" w:pos="1134"/>
          <w:tab w:val="left" w:pos="1276"/>
          <w:tab w:val="left" w:pos="1418"/>
        </w:tabs>
        <w:snapToGrid w:val="0"/>
        <w:spacing w:line="360" w:lineRule="auto"/>
        <w:ind w:left="0" w:firstLine="567" w:firstLineChars="0"/>
        <w:jc w:val="both"/>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通过符合性审查的供应商不足</w:t>
      </w:r>
      <w:r>
        <w:rPr>
          <w:rFonts w:hint="eastAsia" w:ascii="宋体" w:hAnsi="宋体" w:eastAsia="宋体"/>
          <w:color w:val="auto"/>
          <w:sz w:val="28"/>
          <w:szCs w:val="28"/>
          <w:highlight w:val="none"/>
          <w:shd w:val="clear" w:color="auto" w:fill="auto"/>
          <w:lang w:eastAsia="zh-CN"/>
        </w:rPr>
        <w:t>两</w:t>
      </w:r>
      <w:r>
        <w:rPr>
          <w:rFonts w:hint="eastAsia" w:ascii="宋体" w:hAnsi="宋体" w:eastAsia="宋体"/>
          <w:color w:val="auto"/>
          <w:sz w:val="28"/>
          <w:szCs w:val="28"/>
          <w:highlight w:val="none"/>
          <w:shd w:val="clear" w:color="auto" w:fill="auto"/>
        </w:rPr>
        <w:t>家的，本次采购活动终止，并发布终止竞争性磋商公告。</w:t>
      </w:r>
    </w:p>
    <w:p>
      <w:pPr>
        <w:pStyle w:val="26"/>
        <w:tabs>
          <w:tab w:val="left" w:pos="1134"/>
        </w:tabs>
        <w:snapToGrid w:val="0"/>
        <w:spacing w:line="360" w:lineRule="auto"/>
        <w:ind w:firstLine="565" w:firstLineChars="201"/>
        <w:rPr>
          <w:rFonts w:hAnsi="宋体" w:eastAsia="宋体"/>
          <w:b/>
          <w:color w:val="auto"/>
          <w:sz w:val="28"/>
          <w:szCs w:val="28"/>
          <w:highlight w:val="none"/>
          <w:shd w:val="clear" w:color="auto" w:fill="auto"/>
        </w:rPr>
      </w:pPr>
      <w:r>
        <w:rPr>
          <w:rFonts w:hint="eastAsia" w:hAnsi="宋体" w:eastAsia="宋体"/>
          <w:b/>
          <w:color w:val="auto"/>
          <w:sz w:val="28"/>
          <w:szCs w:val="28"/>
          <w:highlight w:val="none"/>
          <w:shd w:val="clear" w:color="auto" w:fill="auto"/>
        </w:rPr>
        <w:t>特别说明：磋商文件中要求提供复印件的证明材料的，包含原件的影印件或复印件。</w:t>
      </w:r>
    </w:p>
    <w:p>
      <w:pPr>
        <w:pStyle w:val="4"/>
        <w:numPr>
          <w:ilvl w:val="2"/>
          <w:numId w:val="1"/>
        </w:numPr>
        <w:tabs>
          <w:tab w:val="left" w:pos="993"/>
          <w:tab w:val="clear" w:pos="426"/>
          <w:tab w:val="clear" w:pos="567"/>
        </w:tabs>
        <w:rPr>
          <w:color w:val="auto"/>
          <w:highlight w:val="none"/>
          <w:shd w:val="clear" w:color="auto" w:fill="auto"/>
        </w:rPr>
      </w:pPr>
      <w:bookmarkStart w:id="96" w:name="_Toc63084326"/>
      <w:bookmarkStart w:id="97" w:name="_Toc63437912"/>
      <w:bookmarkStart w:id="98" w:name="_Toc25336"/>
      <w:r>
        <w:rPr>
          <w:rFonts w:hint="eastAsia"/>
          <w:color w:val="auto"/>
          <w:highlight w:val="none"/>
          <w:shd w:val="clear" w:color="auto" w:fill="auto"/>
        </w:rPr>
        <w:t>最后报价审查</w:t>
      </w:r>
      <w:bookmarkEnd w:id="96"/>
      <w:bookmarkEnd w:id="97"/>
      <w:bookmarkEnd w:id="98"/>
    </w:p>
    <w:p>
      <w:pPr>
        <w:numPr>
          <w:ilvl w:val="0"/>
          <w:numId w:val="42"/>
        </w:numPr>
        <w:tabs>
          <w:tab w:val="left" w:pos="1134"/>
        </w:tabs>
        <w:snapToGrid w:val="0"/>
        <w:spacing w:after="200"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磋商结束</w:t>
      </w:r>
      <w:r>
        <w:rPr>
          <w:rFonts w:ascii="宋体" w:hAnsi="宋体"/>
          <w:color w:val="auto"/>
          <w:sz w:val="28"/>
          <w:szCs w:val="28"/>
          <w:highlight w:val="none"/>
          <w:shd w:val="clear" w:color="auto" w:fill="auto"/>
        </w:rPr>
        <w:t>后，</w:t>
      </w:r>
      <w:r>
        <w:rPr>
          <w:rFonts w:hint="eastAsia" w:ascii="宋体" w:hAnsi="宋体"/>
          <w:color w:val="auto"/>
          <w:sz w:val="28"/>
          <w:szCs w:val="28"/>
          <w:highlight w:val="none"/>
          <w:shd w:val="clear" w:color="auto" w:fill="auto"/>
        </w:rPr>
        <w:t>评审委员会应当要求所有实质性响应的供应商在规定时间内进行最后报价或者多轮报价后再最后报价。磋商小组</w:t>
      </w:r>
      <w:r>
        <w:rPr>
          <w:rFonts w:ascii="宋体" w:hAnsi="宋体"/>
          <w:color w:val="auto"/>
          <w:sz w:val="28"/>
          <w:szCs w:val="28"/>
          <w:highlight w:val="none"/>
          <w:shd w:val="clear" w:color="auto" w:fill="auto"/>
        </w:rPr>
        <w:t>开启报价后，供应商应随时关注“</w:t>
      </w:r>
      <w:r>
        <w:rPr>
          <w:rFonts w:hint="eastAsia" w:ascii="宋体" w:hAnsi="宋体"/>
          <w:color w:val="auto"/>
          <w:sz w:val="28"/>
          <w:szCs w:val="28"/>
          <w:highlight w:val="none"/>
          <w:shd w:val="clear" w:color="auto" w:fill="auto"/>
        </w:rPr>
        <w:t>政府</w:t>
      </w:r>
      <w:r>
        <w:rPr>
          <w:rFonts w:ascii="宋体" w:hAnsi="宋体"/>
          <w:color w:val="auto"/>
          <w:sz w:val="28"/>
          <w:szCs w:val="28"/>
          <w:highlight w:val="none"/>
          <w:shd w:val="clear" w:color="auto" w:fill="auto"/>
        </w:rPr>
        <w:t>采购</w:t>
      </w:r>
      <w:r>
        <w:rPr>
          <w:rFonts w:hint="eastAsia" w:ascii="宋体" w:hAnsi="宋体"/>
          <w:color w:val="auto"/>
          <w:sz w:val="28"/>
          <w:szCs w:val="28"/>
          <w:highlight w:val="none"/>
          <w:shd w:val="clear" w:color="auto" w:fill="auto"/>
        </w:rPr>
        <w:t>云</w:t>
      </w:r>
      <w:r>
        <w:rPr>
          <w:rFonts w:ascii="宋体" w:hAnsi="宋体"/>
          <w:color w:val="auto"/>
          <w:sz w:val="28"/>
          <w:szCs w:val="28"/>
          <w:highlight w:val="none"/>
          <w:shd w:val="clear" w:color="auto" w:fill="auto"/>
        </w:rPr>
        <w:t>平台”</w:t>
      </w:r>
      <w:r>
        <w:rPr>
          <w:rFonts w:hint="eastAsia" w:ascii="宋体" w:hAnsi="宋体"/>
          <w:color w:val="auto"/>
          <w:sz w:val="28"/>
          <w:szCs w:val="28"/>
          <w:highlight w:val="none"/>
          <w:shd w:val="clear" w:color="auto" w:fill="auto"/>
        </w:rPr>
        <w:t>站内信息或</w:t>
      </w:r>
      <w:r>
        <w:rPr>
          <w:rFonts w:ascii="宋体" w:hAnsi="宋体"/>
          <w:color w:val="auto"/>
          <w:sz w:val="28"/>
          <w:szCs w:val="28"/>
          <w:highlight w:val="none"/>
          <w:shd w:val="clear" w:color="auto" w:fill="auto"/>
        </w:rPr>
        <w:t>短信提醒，</w:t>
      </w:r>
      <w:r>
        <w:rPr>
          <w:rFonts w:hint="eastAsia" w:ascii="宋体" w:hAnsi="宋体"/>
          <w:color w:val="auto"/>
          <w:sz w:val="28"/>
          <w:szCs w:val="28"/>
          <w:highlight w:val="none"/>
          <w:shd w:val="clear" w:color="auto" w:fill="auto"/>
        </w:rPr>
        <w:t>登录“政府采购云平台”，通过“开标大厅”进行报价。登录成都市公共资源交易服务中心门户网站（https://www.cdggzy.com/）—政府采购云平台—项目采购—开标评标—开标大厅（找到对应项目）—报价，进行报价</w:t>
      </w:r>
      <w:r>
        <w:rPr>
          <w:rFonts w:ascii="宋体" w:hAnsi="宋体"/>
          <w:color w:val="auto"/>
          <w:sz w:val="28"/>
          <w:szCs w:val="28"/>
          <w:highlight w:val="none"/>
          <w:shd w:val="clear" w:color="auto" w:fill="auto"/>
        </w:rPr>
        <w:t>并</w:t>
      </w:r>
      <w:r>
        <w:rPr>
          <w:rFonts w:hint="eastAsia" w:ascii="宋体" w:hAnsi="宋体"/>
          <w:color w:val="auto"/>
          <w:sz w:val="28"/>
          <w:szCs w:val="28"/>
          <w:highlight w:val="none"/>
          <w:shd w:val="clear" w:color="auto" w:fill="auto"/>
        </w:rPr>
        <w:t>签章</w:t>
      </w:r>
      <w:r>
        <w:rPr>
          <w:rFonts w:ascii="宋体" w:hAnsi="宋体"/>
          <w:color w:val="auto"/>
          <w:sz w:val="28"/>
          <w:szCs w:val="28"/>
          <w:highlight w:val="none"/>
          <w:shd w:val="clear" w:color="auto" w:fill="auto"/>
        </w:rPr>
        <w:t>后</w:t>
      </w:r>
      <w:r>
        <w:rPr>
          <w:rFonts w:hint="eastAsia" w:ascii="宋体" w:hAnsi="宋体"/>
          <w:color w:val="auto"/>
          <w:sz w:val="28"/>
          <w:szCs w:val="28"/>
          <w:highlight w:val="none"/>
          <w:shd w:val="clear" w:color="auto" w:fill="auto"/>
        </w:rPr>
        <w:t>递交。报价</w:t>
      </w:r>
      <w:r>
        <w:rPr>
          <w:rFonts w:ascii="宋体" w:hAnsi="宋体"/>
          <w:color w:val="auto"/>
          <w:sz w:val="28"/>
          <w:szCs w:val="28"/>
          <w:highlight w:val="none"/>
          <w:shd w:val="clear" w:color="auto" w:fill="auto"/>
        </w:rPr>
        <w:t>时间截止后，系统</w:t>
      </w:r>
      <w:r>
        <w:rPr>
          <w:rFonts w:hint="eastAsia" w:ascii="宋体" w:hAnsi="宋体"/>
          <w:color w:val="auto"/>
          <w:sz w:val="28"/>
          <w:szCs w:val="28"/>
          <w:highlight w:val="none"/>
          <w:shd w:val="clear" w:color="auto" w:fill="auto"/>
        </w:rPr>
        <w:t>统一</w:t>
      </w:r>
      <w:r>
        <w:rPr>
          <w:rFonts w:ascii="宋体" w:hAnsi="宋体"/>
          <w:color w:val="auto"/>
          <w:sz w:val="28"/>
          <w:szCs w:val="28"/>
          <w:highlight w:val="none"/>
          <w:shd w:val="clear" w:color="auto" w:fill="auto"/>
        </w:rPr>
        <w:t>公布报价。</w:t>
      </w:r>
      <w:r>
        <w:rPr>
          <w:rFonts w:hint="eastAsia" w:ascii="宋体" w:hAnsi="宋体"/>
          <w:color w:val="auto"/>
          <w:sz w:val="28"/>
          <w:szCs w:val="28"/>
          <w:highlight w:val="none"/>
          <w:shd w:val="clear" w:color="auto" w:fill="auto"/>
        </w:rPr>
        <w:t>提示：供应商未按时登录不见面开标系统，未在报价</w:t>
      </w:r>
      <w:r>
        <w:rPr>
          <w:rFonts w:ascii="宋体" w:hAnsi="宋体"/>
          <w:color w:val="auto"/>
          <w:sz w:val="28"/>
          <w:szCs w:val="28"/>
          <w:highlight w:val="none"/>
          <w:shd w:val="clear" w:color="auto" w:fill="auto"/>
        </w:rPr>
        <w:t>截止时间内</w:t>
      </w:r>
      <w:r>
        <w:rPr>
          <w:rFonts w:hint="eastAsia" w:ascii="宋体" w:hAnsi="宋体"/>
          <w:color w:val="auto"/>
          <w:sz w:val="28"/>
          <w:szCs w:val="28"/>
          <w:highlight w:val="none"/>
          <w:shd w:val="clear" w:color="auto" w:fill="auto"/>
        </w:rPr>
        <w:t>递交</w:t>
      </w:r>
      <w:r>
        <w:rPr>
          <w:rFonts w:ascii="宋体" w:hAnsi="宋体"/>
          <w:color w:val="auto"/>
          <w:sz w:val="28"/>
          <w:szCs w:val="28"/>
          <w:highlight w:val="none"/>
          <w:shd w:val="clear" w:color="auto" w:fill="auto"/>
        </w:rPr>
        <w:t>报价</w:t>
      </w:r>
      <w:r>
        <w:rPr>
          <w:rFonts w:hint="eastAsia" w:ascii="宋体" w:hAnsi="宋体"/>
          <w:color w:val="auto"/>
          <w:sz w:val="28"/>
          <w:szCs w:val="28"/>
          <w:highlight w:val="none"/>
          <w:shd w:val="clear" w:color="auto" w:fill="auto"/>
        </w:rPr>
        <w:t>或未按要求进行报价的，</w:t>
      </w:r>
      <w:r>
        <w:rPr>
          <w:rFonts w:ascii="宋体" w:hAnsi="宋体"/>
          <w:color w:val="auto"/>
          <w:sz w:val="28"/>
          <w:szCs w:val="28"/>
          <w:highlight w:val="none"/>
          <w:shd w:val="clear" w:color="auto" w:fill="auto"/>
        </w:rPr>
        <w:t>视为供应商</w:t>
      </w:r>
      <w:r>
        <w:rPr>
          <w:rFonts w:hint="eastAsia" w:ascii="宋体" w:hAnsi="宋体"/>
          <w:color w:val="auto"/>
          <w:sz w:val="28"/>
          <w:szCs w:val="28"/>
          <w:highlight w:val="none"/>
          <w:shd w:val="clear" w:color="auto" w:fill="auto"/>
        </w:rPr>
        <w:t>响应无效，由供应商自行承担不利后果。</w:t>
      </w:r>
    </w:p>
    <w:p>
      <w:pPr>
        <w:numPr>
          <w:ilvl w:val="0"/>
          <w:numId w:val="42"/>
        </w:numPr>
        <w:tabs>
          <w:tab w:val="left" w:pos="1134"/>
        </w:tabs>
        <w:snapToGrid w:val="0"/>
        <w:spacing w:after="200"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已提交响应文件的供应商，在提交最后报价之前，可以根据磋商情况退出磋商，供应商的磋商保证金在成交结果公布后无息原路径退还。</w:t>
      </w:r>
    </w:p>
    <w:p>
      <w:pPr>
        <w:numPr>
          <w:ilvl w:val="0"/>
          <w:numId w:val="42"/>
        </w:numPr>
        <w:tabs>
          <w:tab w:val="left" w:pos="1134"/>
        </w:tabs>
        <w:snapToGrid w:val="0"/>
        <w:spacing w:after="200"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供应商未按磋商小组要求在规定时间内提交最后报价的，视为其退出磋商。</w:t>
      </w:r>
    </w:p>
    <w:p>
      <w:pPr>
        <w:numPr>
          <w:ilvl w:val="0"/>
          <w:numId w:val="42"/>
        </w:numPr>
        <w:tabs>
          <w:tab w:val="left" w:pos="1134"/>
        </w:tabs>
        <w:snapToGrid w:val="0"/>
        <w:spacing w:after="200"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最后报价一旦递交后，供应商不得以任何理由撤回。</w:t>
      </w:r>
    </w:p>
    <w:p>
      <w:pPr>
        <w:numPr>
          <w:ilvl w:val="0"/>
          <w:numId w:val="42"/>
        </w:numPr>
        <w:tabs>
          <w:tab w:val="left" w:pos="1134"/>
        </w:tabs>
        <w:snapToGrid w:val="0"/>
        <w:spacing w:afterAutospacing="0" w:line="360" w:lineRule="auto"/>
        <w:ind w:left="0" w:firstLine="560" w:firstLineChars="200"/>
        <w:rPr>
          <w:rFonts w:ascii="宋体" w:hAnsi="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供应商的最后报价由</w:t>
      </w:r>
      <w:r>
        <w:rPr>
          <w:rFonts w:hint="eastAsia" w:ascii="宋体" w:hAnsi="宋体"/>
          <w:color w:val="auto"/>
          <w:sz w:val="28"/>
          <w:szCs w:val="28"/>
          <w:highlight w:val="none"/>
          <w:shd w:val="clear" w:color="auto" w:fill="auto"/>
        </w:rPr>
        <w:t>磋商小组在“政府采购云平台”公布。</w:t>
      </w:r>
    </w:p>
    <w:p>
      <w:pPr>
        <w:numPr>
          <w:ilvl w:val="0"/>
          <w:numId w:val="42"/>
        </w:numPr>
        <w:tabs>
          <w:tab w:val="left" w:pos="1134"/>
        </w:tabs>
        <w:snapToGrid w:val="0"/>
        <w:spacing w:beforeAutospacing="0" w:afterAutospacing="0"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最后报价为有效报价应符合下列条件：</w:t>
      </w:r>
    </w:p>
    <w:p>
      <w:pPr>
        <w:numPr>
          <w:ilvl w:val="0"/>
          <w:numId w:val="43"/>
        </w:numPr>
        <w:tabs>
          <w:tab w:val="left" w:pos="-2127"/>
          <w:tab w:val="left" w:pos="1134"/>
        </w:tabs>
        <w:snapToGrid w:val="0"/>
        <w:spacing w:beforeAutospacing="0" w:afterAutospacing="0" w:line="360" w:lineRule="auto"/>
        <w:ind w:left="0" w:firstLine="55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供应商所提供的最后报价是在规定的时间内提交。</w:t>
      </w:r>
    </w:p>
    <w:p>
      <w:pPr>
        <w:numPr>
          <w:ilvl w:val="0"/>
          <w:numId w:val="43"/>
        </w:numPr>
        <w:tabs>
          <w:tab w:val="left" w:pos="-2127"/>
          <w:tab w:val="left" w:pos="1134"/>
        </w:tabs>
        <w:snapToGrid w:val="0"/>
        <w:spacing w:beforeAutospacing="0" w:afterAutospacing="0" w:line="360" w:lineRule="auto"/>
        <w:ind w:left="0" w:firstLine="55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供应商的最后报价应加盖供应商（法定名称）电子签章。</w:t>
      </w:r>
    </w:p>
    <w:p>
      <w:pPr>
        <w:numPr>
          <w:ilvl w:val="0"/>
          <w:numId w:val="43"/>
        </w:numPr>
        <w:tabs>
          <w:tab w:val="left" w:pos="-2127"/>
          <w:tab w:val="left" w:pos="1134"/>
        </w:tabs>
        <w:snapToGrid w:val="0"/>
        <w:spacing w:beforeAutospacing="0" w:afterAutospacing="0" w:line="360" w:lineRule="auto"/>
        <w:ind w:left="0" w:firstLine="55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供应商的最后报价符合磋商文件的要求。</w:t>
      </w:r>
    </w:p>
    <w:p>
      <w:pPr>
        <w:numPr>
          <w:ilvl w:val="0"/>
          <w:numId w:val="43"/>
        </w:numPr>
        <w:tabs>
          <w:tab w:val="left" w:pos="-2127"/>
          <w:tab w:val="left" w:pos="1134"/>
        </w:tabs>
        <w:snapToGrid w:val="0"/>
        <w:spacing w:beforeAutospacing="0" w:afterAutospacing="0" w:line="360" w:lineRule="auto"/>
        <w:ind w:left="0" w:firstLine="557"/>
        <w:jc w:val="both"/>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最后报价唯一，且不高于最高限价。</w:t>
      </w:r>
    </w:p>
    <w:p>
      <w:pPr>
        <w:numPr>
          <w:ilvl w:val="0"/>
          <w:numId w:val="42"/>
        </w:numPr>
        <w:tabs>
          <w:tab w:val="left" w:pos="-2127"/>
          <w:tab w:val="left" w:pos="1134"/>
        </w:tabs>
        <w:snapToGrid w:val="0"/>
        <w:spacing w:beforeAutospacing="0" w:line="360" w:lineRule="auto"/>
        <w:ind w:left="0" w:firstLine="560" w:firstLineChars="200"/>
        <w:rPr>
          <w:rFonts w:ascii="宋体" w:hAnsi="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在未提高响应文件中承诺的工程实质</w:t>
      </w:r>
      <w:r>
        <w:rPr>
          <w:rFonts w:ascii="宋体" w:hAnsi="宋体" w:cs="宋体"/>
          <w:color w:val="auto"/>
          <w:sz w:val="28"/>
          <w:szCs w:val="28"/>
          <w:highlight w:val="none"/>
          <w:shd w:val="clear" w:color="auto" w:fill="auto"/>
        </w:rPr>
        <w:t>性要求</w:t>
      </w:r>
      <w:r>
        <w:rPr>
          <w:rFonts w:hint="eastAsia" w:ascii="宋体" w:hAnsi="宋体" w:cs="宋体"/>
          <w:color w:val="auto"/>
          <w:sz w:val="28"/>
          <w:szCs w:val="28"/>
          <w:highlight w:val="none"/>
          <w:shd w:val="clear" w:color="auto" w:fill="auto"/>
        </w:rPr>
        <w:t>的情况下，最后报价不得高于对该项目之前的报价，否则，磋商小组应当对其响应文件按无效处理。磋商小组根据磋商文件中规定认</w:t>
      </w:r>
      <w:r>
        <w:rPr>
          <w:rFonts w:ascii="宋体" w:hAnsi="宋体" w:cs="宋体"/>
          <w:color w:val="auto"/>
          <w:sz w:val="28"/>
          <w:szCs w:val="28"/>
          <w:highlight w:val="none"/>
          <w:shd w:val="clear" w:color="auto" w:fill="auto"/>
        </w:rPr>
        <w:t>为</w:t>
      </w:r>
      <w:r>
        <w:rPr>
          <w:rFonts w:hint="eastAsia" w:ascii="宋体" w:hAnsi="宋体" w:cs="宋体"/>
          <w:color w:val="auto"/>
          <w:sz w:val="28"/>
          <w:szCs w:val="28"/>
          <w:highlight w:val="none"/>
          <w:shd w:val="clear" w:color="auto" w:fill="auto"/>
        </w:rPr>
        <w:t>供应商最后报价低于成本价，在磋商小组发出质询函后供应商未能提供合理的成本分析和价格构成的或对质函询的解释未被磋商小组采信的，应按照无效响应文件处理</w:t>
      </w:r>
      <w:r>
        <w:rPr>
          <w:rFonts w:ascii="宋体" w:hAnsi="宋体" w:cs="宋体"/>
          <w:color w:val="auto"/>
          <w:sz w:val="28"/>
          <w:szCs w:val="28"/>
          <w:highlight w:val="none"/>
          <w:shd w:val="clear" w:color="auto" w:fill="auto"/>
        </w:rPr>
        <w:t>。</w:t>
      </w:r>
    </w:p>
    <w:p>
      <w:pPr>
        <w:numPr>
          <w:ilvl w:val="0"/>
          <w:numId w:val="42"/>
        </w:numPr>
        <w:tabs>
          <w:tab w:val="left" w:pos="-2127"/>
          <w:tab w:val="left" w:pos="1134"/>
        </w:tabs>
        <w:snapToGrid w:val="0"/>
        <w:spacing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最后报价出现下列情况的，不需要供应商澄清，按以下原则处理：</w:t>
      </w:r>
    </w:p>
    <w:p>
      <w:pPr>
        <w:pStyle w:val="207"/>
        <w:numPr>
          <w:ilvl w:val="0"/>
          <w:numId w:val="44"/>
        </w:numPr>
        <w:tabs>
          <w:tab w:val="left" w:pos="1134"/>
          <w:tab w:val="clear" w:pos="846"/>
        </w:tabs>
        <w:snapToGrid w:val="0"/>
        <w:spacing w:line="360" w:lineRule="auto"/>
        <w:ind w:left="0" w:firstLine="567"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最后报价中的大写金额和小写金额不一致的，以大写金额为准，但大写金额出现文字错误，导致金额无法判断的除外；</w:t>
      </w:r>
    </w:p>
    <w:p>
      <w:pPr>
        <w:pStyle w:val="207"/>
        <w:numPr>
          <w:ilvl w:val="0"/>
          <w:numId w:val="44"/>
        </w:numPr>
        <w:tabs>
          <w:tab w:val="left" w:pos="1134"/>
          <w:tab w:val="clear" w:pos="846"/>
        </w:tabs>
        <w:snapToGrid w:val="0"/>
        <w:spacing w:line="360" w:lineRule="auto"/>
        <w:ind w:left="0" w:firstLine="525"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单价金额小数点或者百分比有明显错位的，应以总价为准，并修改单价；</w:t>
      </w:r>
    </w:p>
    <w:p>
      <w:pPr>
        <w:pStyle w:val="207"/>
        <w:numPr>
          <w:ilvl w:val="0"/>
          <w:numId w:val="44"/>
        </w:numPr>
        <w:tabs>
          <w:tab w:val="left" w:pos="1134"/>
          <w:tab w:val="clear" w:pos="846"/>
        </w:tabs>
        <w:snapToGrid w:val="0"/>
        <w:spacing w:line="360" w:lineRule="auto"/>
        <w:ind w:left="0" w:firstLine="525"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总价金额与按单价汇总金额不一致的，以单价汇总金额计算结果为准；</w:t>
      </w:r>
    </w:p>
    <w:p>
      <w:pPr>
        <w:snapToGrid w:val="0"/>
        <w:spacing w:line="360" w:lineRule="auto"/>
        <w:ind w:firstLine="560" w:firstLineChars="200"/>
        <w:rPr>
          <w:color w:val="auto"/>
          <w:highlight w:val="none"/>
          <w:shd w:val="clear" w:color="auto" w:fill="auto"/>
        </w:rPr>
      </w:pPr>
      <w:r>
        <w:rPr>
          <w:rFonts w:hint="eastAsia" w:cs="Arial"/>
          <w:color w:val="auto"/>
          <w:sz w:val="28"/>
          <w:szCs w:val="28"/>
          <w:highlight w:val="none"/>
          <w:shd w:val="clear" w:color="auto" w:fill="auto"/>
        </w:rPr>
        <w:t>同时出现两种以上不一致的，按照前款规定的顺序修正。修正后的</w:t>
      </w:r>
      <w:r>
        <w:rPr>
          <w:rFonts w:hint="eastAsia" w:ascii="宋体" w:hAnsi="宋体"/>
          <w:color w:val="auto"/>
          <w:sz w:val="28"/>
          <w:szCs w:val="28"/>
          <w:highlight w:val="none"/>
          <w:shd w:val="clear" w:color="auto" w:fill="auto"/>
        </w:rPr>
        <w:t>最后</w:t>
      </w:r>
      <w:r>
        <w:rPr>
          <w:rFonts w:hint="eastAsia" w:cs="Arial"/>
          <w:color w:val="auto"/>
          <w:sz w:val="28"/>
          <w:szCs w:val="28"/>
          <w:highlight w:val="none"/>
          <w:shd w:val="clear" w:color="auto" w:fill="auto"/>
        </w:rPr>
        <w:t>报价经加盖供应商（法定名称）电子签章后产生约束力，供应商不确认的，其</w:t>
      </w:r>
      <w:r>
        <w:rPr>
          <w:rFonts w:hint="eastAsia" w:ascii="宋体" w:hAnsi="宋体"/>
          <w:color w:val="auto"/>
          <w:sz w:val="28"/>
          <w:szCs w:val="28"/>
          <w:highlight w:val="none"/>
          <w:shd w:val="clear" w:color="auto" w:fill="auto"/>
        </w:rPr>
        <w:t>最后</w:t>
      </w:r>
      <w:r>
        <w:rPr>
          <w:rFonts w:hint="eastAsia" w:cs="Arial"/>
          <w:color w:val="auto"/>
          <w:sz w:val="28"/>
          <w:szCs w:val="28"/>
          <w:highlight w:val="none"/>
          <w:shd w:val="clear" w:color="auto" w:fill="auto"/>
        </w:rPr>
        <w:t>报价无效。</w:t>
      </w:r>
    </w:p>
    <w:p>
      <w:pPr>
        <w:pStyle w:val="2"/>
        <w:spacing w:line="360" w:lineRule="auto"/>
        <w:ind w:firstLine="565" w:firstLineChars="202"/>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对不同语言文本响应文件的解释发生异议的，以中文文本为准。</w:t>
      </w:r>
    </w:p>
    <w:p>
      <w:pPr>
        <w:numPr>
          <w:ilvl w:val="0"/>
          <w:numId w:val="42"/>
        </w:numPr>
        <w:tabs>
          <w:tab w:val="left" w:pos="1134"/>
        </w:tabs>
        <w:snapToGrid w:val="0"/>
        <w:spacing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价格扣除以及对失信供应商价格加成</w:t>
      </w:r>
      <w:r>
        <w:rPr>
          <w:rFonts w:hint="eastAsia" w:ascii="宋体" w:hAnsi="宋体"/>
          <w:color w:val="auto"/>
          <w:sz w:val="28"/>
          <w:szCs w:val="28"/>
          <w:highlight w:val="none"/>
          <w:shd w:val="clear" w:color="auto" w:fill="auto"/>
          <w:lang w:eastAsia="zh-CN"/>
        </w:rPr>
        <w:t>：</w:t>
      </w:r>
    </w:p>
    <w:p>
      <w:pPr>
        <w:pStyle w:val="207"/>
        <w:numPr>
          <w:ilvl w:val="0"/>
          <w:numId w:val="45"/>
        </w:numPr>
        <w:tabs>
          <w:tab w:val="left" w:pos="1276"/>
          <w:tab w:val="clear" w:pos="846"/>
        </w:tabs>
        <w:snapToGrid w:val="0"/>
        <w:spacing w:line="360" w:lineRule="auto"/>
        <w:ind w:left="0" w:firstLine="567"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本项目专门面向中小</w:t>
      </w:r>
      <w:r>
        <w:rPr>
          <w:rFonts w:ascii="宋体" w:hAnsi="宋体" w:eastAsia="宋体"/>
          <w:color w:val="auto"/>
          <w:sz w:val="28"/>
          <w:szCs w:val="28"/>
          <w:highlight w:val="none"/>
          <w:shd w:val="clear" w:color="auto" w:fill="auto"/>
        </w:rPr>
        <w:t>企业，不进行价格扣除</w:t>
      </w:r>
      <w:r>
        <w:rPr>
          <w:rFonts w:hint="eastAsia" w:ascii="宋体" w:hAnsi="宋体" w:eastAsia="宋体"/>
          <w:color w:val="auto"/>
          <w:sz w:val="28"/>
          <w:szCs w:val="28"/>
          <w:highlight w:val="none"/>
          <w:shd w:val="clear" w:color="auto" w:fill="auto"/>
        </w:rPr>
        <w:t>。</w:t>
      </w:r>
    </w:p>
    <w:p>
      <w:pPr>
        <w:pStyle w:val="207"/>
        <w:numPr>
          <w:ilvl w:val="0"/>
          <w:numId w:val="45"/>
        </w:numPr>
        <w:tabs>
          <w:tab w:val="left" w:pos="1276"/>
          <w:tab w:val="clear" w:pos="846"/>
        </w:tabs>
        <w:snapToGrid w:val="0"/>
        <w:spacing w:line="360" w:lineRule="auto"/>
        <w:ind w:left="0" w:firstLine="567"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对记入诚信档案且在有效期内的失信供应商，参加政府采购活动按照</w:t>
      </w:r>
      <w:r>
        <w:rPr>
          <w:rFonts w:ascii="宋体" w:hAnsi="宋体" w:eastAsia="宋体"/>
          <w:color w:val="auto"/>
          <w:sz w:val="28"/>
          <w:szCs w:val="28"/>
          <w:highlight w:val="none"/>
          <w:shd w:val="clear" w:color="auto" w:fill="auto"/>
        </w:rPr>
        <w:t>10%的报价加成，以加成后报价作为该供应商报价参与评审。供应商失信行为惩戒实行无限制累加制，因其失信行为进行报价加成惩戒后报价超过政府采购预算的，其响应文件按照无效处理。</w:t>
      </w:r>
    </w:p>
    <w:p>
      <w:pPr>
        <w:numPr>
          <w:ilvl w:val="0"/>
          <w:numId w:val="42"/>
        </w:numPr>
        <w:tabs>
          <w:tab w:val="left" w:pos="-2127"/>
          <w:tab w:val="left" w:pos="1134"/>
        </w:tabs>
        <w:snapToGrid w:val="0"/>
        <w:spacing w:line="360" w:lineRule="auto"/>
        <w:ind w:left="0"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有效最后报价的供应商不足</w:t>
      </w:r>
      <w:r>
        <w:rPr>
          <w:rFonts w:hint="eastAsia" w:ascii="宋体" w:hAnsi="宋体"/>
          <w:color w:val="auto"/>
          <w:sz w:val="28"/>
          <w:szCs w:val="28"/>
          <w:highlight w:val="none"/>
          <w:shd w:val="clear" w:color="auto" w:fill="auto"/>
          <w:lang w:eastAsia="zh-CN"/>
        </w:rPr>
        <w:t>两</w:t>
      </w:r>
      <w:r>
        <w:rPr>
          <w:rFonts w:hint="eastAsia" w:ascii="宋体" w:hAnsi="宋体"/>
          <w:color w:val="auto"/>
          <w:sz w:val="28"/>
          <w:szCs w:val="28"/>
          <w:highlight w:val="none"/>
          <w:shd w:val="clear" w:color="auto" w:fill="auto"/>
        </w:rPr>
        <w:t>家的，采购失败。</w:t>
      </w:r>
    </w:p>
    <w:p>
      <w:pPr>
        <w:pStyle w:val="4"/>
        <w:numPr>
          <w:ilvl w:val="2"/>
          <w:numId w:val="1"/>
        </w:numPr>
        <w:tabs>
          <w:tab w:val="left" w:pos="993"/>
          <w:tab w:val="clear" w:pos="426"/>
          <w:tab w:val="clear" w:pos="567"/>
        </w:tabs>
        <w:rPr>
          <w:color w:val="auto"/>
          <w:highlight w:val="none"/>
          <w:shd w:val="clear" w:color="auto" w:fill="auto"/>
        </w:rPr>
      </w:pPr>
      <w:bookmarkStart w:id="99" w:name="_Toc63084327"/>
      <w:bookmarkStart w:id="100" w:name="_Toc304"/>
      <w:bookmarkStart w:id="101" w:name="_Toc63437913"/>
      <w:r>
        <w:rPr>
          <w:rFonts w:hint="eastAsia"/>
          <w:color w:val="auto"/>
          <w:highlight w:val="none"/>
          <w:shd w:val="clear" w:color="auto" w:fill="auto"/>
        </w:rPr>
        <w:t>解释、澄清、说明的有关问题</w:t>
      </w:r>
      <w:bookmarkEnd w:id="99"/>
      <w:bookmarkEnd w:id="100"/>
      <w:bookmarkEnd w:id="101"/>
    </w:p>
    <w:p>
      <w:pPr>
        <w:widowControl w:val="0"/>
        <w:numPr>
          <w:ilvl w:val="0"/>
          <w:numId w:val="46"/>
        </w:numPr>
        <w:tabs>
          <w:tab w:val="left" w:pos="1134"/>
        </w:tabs>
        <w:spacing w:afterAutospacing="0"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评审过程中，磋商小组认为磋商文件有关事项表述不明确或需要说明的，可以提请</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公资交易中心书面解释。</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公资交易中心的解释不得改变磋商文件的原义或者影响公平、公正，解释事项如果涉及供应商权益的以有利于供应商的原则进行解释。</w:t>
      </w:r>
    </w:p>
    <w:p>
      <w:pPr>
        <w:widowControl w:val="0"/>
        <w:numPr>
          <w:ilvl w:val="0"/>
          <w:numId w:val="46"/>
        </w:numPr>
        <w:tabs>
          <w:tab w:val="left" w:pos="1134"/>
        </w:tabs>
        <w:spacing w:beforeAutospacing="0" w:afterAutospacing="0"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tabs>
          <w:tab w:val="left" w:pos="851"/>
        </w:tabs>
        <w:spacing w:beforeAutospacing="0" w:line="360" w:lineRule="auto"/>
        <w:ind w:firstLine="568" w:firstLineChars="202"/>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三、评审结束之前，供应商应随时关注系统提示，及时通过“政府采购云平台”在线响应磋商小组发出的澄清、说明或补正要求，签章并确认提交成功。逾时回复将不能提交，视为供应商自行放弃，其损失由供应商承担。</w:t>
      </w:r>
    </w:p>
    <w:p>
      <w:pPr>
        <w:tabs>
          <w:tab w:val="left" w:pos="851"/>
        </w:tabs>
        <w:spacing w:line="360" w:lineRule="auto"/>
        <w:ind w:firstLine="568" w:firstLineChars="202"/>
        <w:rPr>
          <w:rFonts w:ascii="宋体" w:hAnsi="宋体"/>
          <w:b/>
          <w:color w:val="auto"/>
          <w:sz w:val="28"/>
          <w:szCs w:val="28"/>
          <w:highlight w:val="none"/>
          <w:shd w:val="clear" w:color="auto" w:fill="auto"/>
        </w:rPr>
      </w:pPr>
      <w:r>
        <w:rPr>
          <w:rFonts w:hint="eastAsia" w:ascii="宋体" w:hAnsi="宋体"/>
          <w:b/>
          <w:color w:val="auto"/>
          <w:sz w:val="28"/>
          <w:szCs w:val="28"/>
          <w:highlight w:val="none"/>
          <w:shd w:val="clear" w:color="auto" w:fill="auto"/>
        </w:rPr>
        <w:t>磋商小组应当积极履行澄清、说明或者更正的职责，不得滥用权力。</w:t>
      </w:r>
    </w:p>
    <w:p>
      <w:pPr>
        <w:pStyle w:val="4"/>
        <w:numPr>
          <w:ilvl w:val="2"/>
          <w:numId w:val="1"/>
        </w:numPr>
        <w:tabs>
          <w:tab w:val="left" w:pos="993"/>
          <w:tab w:val="clear" w:pos="426"/>
          <w:tab w:val="clear" w:pos="567"/>
        </w:tabs>
        <w:spacing w:line="360" w:lineRule="auto"/>
        <w:rPr>
          <w:color w:val="auto"/>
          <w:highlight w:val="none"/>
          <w:shd w:val="clear" w:color="auto" w:fill="auto"/>
        </w:rPr>
      </w:pPr>
      <w:bookmarkStart w:id="102" w:name="_Toc14572"/>
      <w:bookmarkStart w:id="103" w:name="_Toc63084328"/>
      <w:bookmarkStart w:id="104" w:name="_Toc63437914"/>
      <w:r>
        <w:rPr>
          <w:rFonts w:hint="eastAsia"/>
          <w:color w:val="auto"/>
          <w:highlight w:val="none"/>
          <w:shd w:val="clear" w:color="auto" w:fill="auto"/>
        </w:rPr>
        <w:t>比较与评价</w:t>
      </w:r>
      <w:bookmarkEnd w:id="102"/>
      <w:bookmarkEnd w:id="103"/>
      <w:bookmarkEnd w:id="104"/>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由磋商小组采用综合评分法对提交最后报价的供应商的响应文件和最后报价进行综合评分，具体要求详见本章综合评分部分。</w:t>
      </w:r>
    </w:p>
    <w:p>
      <w:pPr>
        <w:pStyle w:val="4"/>
        <w:numPr>
          <w:ilvl w:val="2"/>
          <w:numId w:val="1"/>
        </w:numPr>
        <w:tabs>
          <w:tab w:val="left" w:pos="993"/>
          <w:tab w:val="clear" w:pos="426"/>
          <w:tab w:val="clear" w:pos="567"/>
        </w:tabs>
        <w:spacing w:line="360" w:lineRule="auto"/>
        <w:rPr>
          <w:color w:val="auto"/>
          <w:highlight w:val="none"/>
          <w:shd w:val="clear" w:color="auto" w:fill="auto"/>
        </w:rPr>
      </w:pPr>
      <w:bookmarkStart w:id="105" w:name="_Toc21945"/>
      <w:bookmarkStart w:id="106" w:name="_Toc63437915"/>
      <w:bookmarkStart w:id="107" w:name="_Toc63084329"/>
      <w:r>
        <w:rPr>
          <w:rFonts w:hint="eastAsia"/>
          <w:color w:val="auto"/>
          <w:highlight w:val="none"/>
          <w:shd w:val="clear" w:color="auto" w:fill="auto"/>
        </w:rPr>
        <w:t>磋商小组复核</w:t>
      </w:r>
      <w:bookmarkEnd w:id="105"/>
      <w:bookmarkEnd w:id="106"/>
      <w:bookmarkEnd w:id="107"/>
    </w:p>
    <w:p>
      <w:pPr>
        <w:widowControl w:val="0"/>
        <w:numPr>
          <w:ilvl w:val="0"/>
          <w:numId w:val="47"/>
        </w:numPr>
        <w:tabs>
          <w:tab w:val="left" w:pos="1134"/>
        </w:tabs>
        <w:spacing w:afterAutospacing="0"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评审结束后，磋商小组应当进行复核，特别要对拟推荐为成交候选供应商的、报价最低的、响应文件被认定为无效的进行重点复核。</w:t>
      </w:r>
    </w:p>
    <w:p>
      <w:pPr>
        <w:widowControl w:val="0"/>
        <w:numPr>
          <w:ilvl w:val="0"/>
          <w:numId w:val="47"/>
        </w:numPr>
        <w:tabs>
          <w:tab w:val="left" w:pos="1134"/>
        </w:tabs>
        <w:spacing w:beforeAutospacing="0" w:afterAutospacing="0"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评审结果汇总完成后，磋商小组拟出具评审报告前，</w:t>
      </w:r>
      <w:r>
        <w:rPr>
          <w:rFonts w:hint="eastAsia" w:ascii="宋体" w:hAnsi="宋体"/>
          <w:color w:val="auto"/>
          <w:sz w:val="28"/>
          <w:szCs w:val="28"/>
          <w:highlight w:val="none"/>
          <w:shd w:val="clear" w:color="auto" w:fill="auto"/>
          <w:lang w:val="en-US" w:eastAsia="zh-CN"/>
        </w:rPr>
        <w:t>区</w:t>
      </w:r>
      <w:r>
        <w:rPr>
          <w:rFonts w:hint="eastAsia" w:ascii="宋体" w:hAnsi="宋体"/>
          <w:color w:val="auto"/>
          <w:sz w:val="28"/>
          <w:szCs w:val="28"/>
          <w:highlight w:val="none"/>
          <w:shd w:val="clear" w:color="auto" w:fill="auto"/>
        </w:rPr>
        <w:t>公资交易中心应当组织2名以上的工作人员，在采购现场监督人员的监督之下，依据有关的法律制度和采购文件对评审结果进行复核，出具复核报告。</w:t>
      </w:r>
    </w:p>
    <w:p>
      <w:pPr>
        <w:widowControl w:val="0"/>
        <w:numPr>
          <w:ilvl w:val="0"/>
          <w:numId w:val="47"/>
        </w:numPr>
        <w:tabs>
          <w:tab w:val="left" w:pos="1134"/>
        </w:tabs>
        <w:spacing w:beforeAutospacing="0" w:afterAutospacing="0" w:line="360" w:lineRule="auto"/>
        <w:ind w:left="0" w:firstLine="56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评审结果汇总完成后，除下列情形外，任何人不得修改评审结果：</w:t>
      </w:r>
    </w:p>
    <w:p>
      <w:pPr>
        <w:pStyle w:val="80"/>
        <w:numPr>
          <w:ilvl w:val="0"/>
          <w:numId w:val="48"/>
        </w:numPr>
        <w:tabs>
          <w:tab w:val="left" w:pos="1418"/>
        </w:tabs>
        <w:spacing w:beforeAutospacing="0" w:afterAutospacing="0" w:line="360" w:lineRule="auto"/>
        <w:ind w:left="0" w:firstLine="48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资格性认定错误；</w:t>
      </w:r>
    </w:p>
    <w:p>
      <w:pPr>
        <w:pStyle w:val="80"/>
        <w:numPr>
          <w:ilvl w:val="0"/>
          <w:numId w:val="48"/>
        </w:numPr>
        <w:tabs>
          <w:tab w:val="left" w:pos="1418"/>
        </w:tabs>
        <w:spacing w:beforeAutospacing="0" w:afterAutospacing="0" w:line="360" w:lineRule="auto"/>
        <w:ind w:left="0" w:firstLine="48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分值汇总计算错误的；</w:t>
      </w:r>
    </w:p>
    <w:p>
      <w:pPr>
        <w:pStyle w:val="80"/>
        <w:numPr>
          <w:ilvl w:val="0"/>
          <w:numId w:val="48"/>
        </w:numPr>
        <w:tabs>
          <w:tab w:val="left" w:pos="1418"/>
        </w:tabs>
        <w:spacing w:beforeAutospacing="0" w:afterAutospacing="0" w:line="360" w:lineRule="auto"/>
        <w:ind w:left="0" w:firstLine="48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分项评分超出评分标准范围的；</w:t>
      </w:r>
    </w:p>
    <w:p>
      <w:pPr>
        <w:pStyle w:val="80"/>
        <w:numPr>
          <w:ilvl w:val="0"/>
          <w:numId w:val="48"/>
        </w:numPr>
        <w:tabs>
          <w:tab w:val="left" w:pos="1418"/>
        </w:tabs>
        <w:spacing w:beforeAutospacing="0" w:afterAutospacing="0" w:line="360" w:lineRule="auto"/>
        <w:ind w:left="0" w:firstLine="48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磋商小组成员对客观评审因素评分不一致的；</w:t>
      </w:r>
    </w:p>
    <w:p>
      <w:pPr>
        <w:pStyle w:val="80"/>
        <w:numPr>
          <w:ilvl w:val="0"/>
          <w:numId w:val="48"/>
        </w:numPr>
        <w:tabs>
          <w:tab w:val="left" w:pos="1418"/>
        </w:tabs>
        <w:spacing w:beforeAutospacing="0" w:afterAutospacing="0" w:line="360" w:lineRule="auto"/>
        <w:ind w:left="0" w:firstLine="480" w:firstLineChars="0"/>
        <w:rPr>
          <w:rFonts w:ascii="宋体" w:hAnsi="宋体" w:eastAsia="宋体"/>
          <w:color w:val="auto"/>
          <w:sz w:val="28"/>
          <w:szCs w:val="28"/>
          <w:highlight w:val="none"/>
          <w:shd w:val="clear" w:color="auto" w:fill="auto"/>
        </w:rPr>
      </w:pPr>
      <w:r>
        <w:rPr>
          <w:rFonts w:hint="eastAsia" w:ascii="宋体" w:hAnsi="宋体" w:eastAsia="宋体"/>
          <w:color w:val="auto"/>
          <w:sz w:val="28"/>
          <w:szCs w:val="28"/>
          <w:highlight w:val="none"/>
          <w:shd w:val="clear" w:color="auto" w:fill="auto"/>
        </w:rPr>
        <w:t>经磋商小组认定评分畸高、畸低的。</w:t>
      </w:r>
    </w:p>
    <w:p>
      <w:pPr>
        <w:tabs>
          <w:tab w:val="left" w:pos="851"/>
        </w:tabs>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报告签署前，经复核发现存在以上情形之一的，磋商小组应当当场修改评审结果，并在评审报告中记载；评审报告签署后，采购人或者集中机构发现存在以上情形之一的，应当组织磋商小组会进行重新评审，重新评审改变评审结果的，书面报告本级财政部门。</w:t>
      </w:r>
    </w:p>
    <w:p>
      <w:pPr>
        <w:spacing w:line="360" w:lineRule="auto"/>
        <w:ind w:firstLine="565" w:firstLineChars="202"/>
        <w:rPr>
          <w:color w:val="auto"/>
          <w:highlight w:val="none"/>
          <w:shd w:val="clear" w:color="auto" w:fill="auto"/>
        </w:rPr>
      </w:pPr>
      <w:r>
        <w:rPr>
          <w:rFonts w:hint="eastAsia" w:ascii="宋体" w:hAnsi="宋体"/>
          <w:color w:val="auto"/>
          <w:sz w:val="28"/>
          <w:szCs w:val="28"/>
          <w:highlight w:val="none"/>
          <w:shd w:val="clear" w:color="auto" w:fill="auto"/>
        </w:rPr>
        <w:t>采购人、采购代理机构发现磋商小组未按照磋商文件规定的评审标准进行评审的，应当重新开展采购活动，并同时书面报告本级财政部门。</w:t>
      </w:r>
    </w:p>
    <w:p>
      <w:pPr>
        <w:pStyle w:val="4"/>
        <w:numPr>
          <w:ilvl w:val="2"/>
          <w:numId w:val="1"/>
        </w:numPr>
        <w:tabs>
          <w:tab w:val="left" w:pos="993"/>
          <w:tab w:val="clear" w:pos="426"/>
          <w:tab w:val="clear" w:pos="567"/>
        </w:tabs>
        <w:spacing w:line="360" w:lineRule="auto"/>
        <w:rPr>
          <w:color w:val="auto"/>
          <w:highlight w:val="none"/>
          <w:shd w:val="clear" w:color="auto" w:fill="auto"/>
        </w:rPr>
      </w:pPr>
      <w:bookmarkStart w:id="108" w:name="_Toc63437916"/>
      <w:bookmarkStart w:id="109" w:name="_Toc448"/>
      <w:bookmarkStart w:id="110" w:name="_Toc63084330"/>
      <w:r>
        <w:rPr>
          <w:rFonts w:hint="eastAsia"/>
          <w:color w:val="auto"/>
          <w:highlight w:val="none"/>
          <w:shd w:val="clear" w:color="auto" w:fill="auto"/>
        </w:rPr>
        <w:t>推荐成交候选供应商</w:t>
      </w:r>
      <w:bookmarkEnd w:id="108"/>
      <w:bookmarkEnd w:id="109"/>
      <w:bookmarkEnd w:id="110"/>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磋商小组应当根据综合评分情况，按照评审得分由高到低顺序推荐</w:t>
      </w:r>
      <w:r>
        <w:rPr>
          <w:rFonts w:hint="eastAsia" w:ascii="宋体" w:hAnsi="宋体"/>
          <w:color w:val="auto"/>
          <w:sz w:val="28"/>
          <w:szCs w:val="28"/>
          <w:highlight w:val="none"/>
          <w:shd w:val="clear" w:color="auto" w:fill="auto"/>
          <w:lang w:val="en-US" w:eastAsia="zh-CN"/>
        </w:rPr>
        <w:t>2</w:t>
      </w:r>
      <w:r>
        <w:rPr>
          <w:rFonts w:hint="eastAsia" w:ascii="宋体" w:hAnsi="宋体"/>
          <w:color w:val="auto"/>
          <w:sz w:val="28"/>
          <w:szCs w:val="28"/>
          <w:highlight w:val="none"/>
          <w:shd w:val="clear" w:color="auto" w:fill="auto"/>
        </w:rPr>
        <w:t>家以上成交候选供应商，并编写磋商报告。评审得分相同的，按照最后报价由低到高的顺序推荐。评审得分且最后报价相同的，按照技术指标优劣（得分高低）顺序推荐。评审得分且最后报价且技术指标得分均相同的，成交候选供应商并列，由采购人随机抽签确定成交供应商。</w:t>
      </w:r>
    </w:p>
    <w:p>
      <w:pPr>
        <w:pStyle w:val="4"/>
        <w:numPr>
          <w:ilvl w:val="2"/>
          <w:numId w:val="1"/>
        </w:numPr>
        <w:tabs>
          <w:tab w:val="left" w:pos="993"/>
          <w:tab w:val="clear" w:pos="426"/>
          <w:tab w:val="clear" w:pos="567"/>
        </w:tabs>
        <w:rPr>
          <w:color w:val="auto"/>
          <w:highlight w:val="none"/>
          <w:shd w:val="clear" w:color="auto" w:fill="auto"/>
        </w:rPr>
      </w:pPr>
      <w:bookmarkStart w:id="111" w:name="_Toc19220"/>
      <w:bookmarkStart w:id="112" w:name="_Toc63437917"/>
      <w:bookmarkStart w:id="113" w:name="_Toc63084331"/>
      <w:r>
        <w:rPr>
          <w:rFonts w:hint="eastAsia"/>
          <w:color w:val="auto"/>
          <w:highlight w:val="none"/>
          <w:shd w:val="clear" w:color="auto" w:fill="auto"/>
        </w:rPr>
        <w:t>编写磋商报告</w:t>
      </w:r>
      <w:bookmarkEnd w:id="111"/>
      <w:bookmarkEnd w:id="112"/>
      <w:bookmarkEnd w:id="113"/>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磋商小组推荐成交候选供应商后，应向采购代理机构出具磋商报告。磋商报告应当包括以下主要内容：</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（1）邀请供应商参加采购活动的具体方式和相关情况；</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（2）响应文件开启日期和地点；</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（3）获取磋商文件的供应商名单和磋商小组成员名单；</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（4）评审情况记录和说明，包括对供应商的资格审查情况、供应商响应文件审查情况、磋商情况、报价情况等；</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（5）提出的成交候选供应商的排序名单及理由。</w:t>
      </w:r>
    </w:p>
    <w:p>
      <w:pPr>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pPr>
        <w:pStyle w:val="4"/>
        <w:numPr>
          <w:ilvl w:val="2"/>
          <w:numId w:val="1"/>
        </w:numPr>
        <w:tabs>
          <w:tab w:val="left" w:pos="993"/>
          <w:tab w:val="clear" w:pos="426"/>
          <w:tab w:val="clear" w:pos="567"/>
        </w:tabs>
        <w:rPr>
          <w:color w:val="auto"/>
          <w:highlight w:val="none"/>
          <w:shd w:val="clear" w:color="auto" w:fill="auto"/>
        </w:rPr>
      </w:pPr>
      <w:bookmarkStart w:id="114" w:name="_Toc18639"/>
      <w:bookmarkStart w:id="115" w:name="_Toc63437918"/>
      <w:bookmarkStart w:id="116" w:name="_Toc63084332"/>
      <w:bookmarkStart w:id="117" w:name="_Toc54948232"/>
      <w:r>
        <w:rPr>
          <w:rFonts w:hint="eastAsia"/>
          <w:color w:val="auto"/>
          <w:highlight w:val="none"/>
          <w:shd w:val="clear" w:color="auto" w:fill="auto"/>
        </w:rPr>
        <w:t>争议处理规则</w:t>
      </w:r>
      <w:bookmarkEnd w:id="114"/>
      <w:bookmarkEnd w:id="115"/>
      <w:bookmarkEnd w:id="116"/>
      <w:bookmarkEnd w:id="117"/>
    </w:p>
    <w:p>
      <w:pPr>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磋商小组在评审过程中，对于资格性审查、符合性审查、对供应商文件做无效响应文件处理及其他需要共同认定的事项存在争议的，应当以少数服从多数的原则做出结论，但不得违背法律法规和磋商文件规定。</w:t>
      </w:r>
      <w:r>
        <w:rPr>
          <w:rFonts w:hint="eastAsia" w:cs="Arial"/>
          <w:color w:val="auto"/>
          <w:sz w:val="28"/>
          <w:szCs w:val="28"/>
          <w:highlight w:val="none"/>
          <w:shd w:val="clear" w:color="auto" w:fill="auto"/>
        </w:rPr>
        <w:t>持不同意见的磋商小组成员应当在评审报告上签署不同意见及理由，否则视为同意评审报告。</w:t>
      </w:r>
      <w:r>
        <w:rPr>
          <w:rFonts w:hint="eastAsia" w:ascii="宋体" w:hAnsi="宋体"/>
          <w:color w:val="auto"/>
          <w:sz w:val="28"/>
          <w:szCs w:val="28"/>
          <w:highlight w:val="none"/>
          <w:shd w:val="clear" w:color="auto" w:fill="auto"/>
        </w:rPr>
        <w:t>持不同意见的磋商小组成员认为认定过程和结果不符合法律法规或者磋商文件规定的，应当及时向</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资交易中心书面反映。</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资交易中心收到书面反映后，应当书面报告采购项目同级财政部门依法处理。</w:t>
      </w:r>
    </w:p>
    <w:p>
      <w:pPr>
        <w:pStyle w:val="4"/>
        <w:numPr>
          <w:ilvl w:val="2"/>
          <w:numId w:val="1"/>
        </w:numPr>
        <w:tabs>
          <w:tab w:val="left" w:pos="993"/>
          <w:tab w:val="clear" w:pos="426"/>
          <w:tab w:val="clear" w:pos="567"/>
        </w:tabs>
        <w:rPr>
          <w:color w:val="auto"/>
          <w:highlight w:val="none"/>
          <w:shd w:val="clear" w:color="auto" w:fill="auto"/>
        </w:rPr>
      </w:pPr>
      <w:bookmarkStart w:id="118" w:name="_Toc15524"/>
      <w:bookmarkStart w:id="119" w:name="_Toc63437919"/>
      <w:bookmarkStart w:id="120" w:name="_Toc63084333"/>
      <w:r>
        <w:rPr>
          <w:rFonts w:hint="eastAsia"/>
          <w:color w:val="auto"/>
          <w:highlight w:val="none"/>
          <w:shd w:val="clear" w:color="auto" w:fill="auto"/>
        </w:rPr>
        <w:t>供应商澄清、说明</w:t>
      </w:r>
      <w:bookmarkEnd w:id="118"/>
      <w:bookmarkEnd w:id="119"/>
      <w:bookmarkEnd w:id="120"/>
    </w:p>
    <w:p>
      <w:pPr>
        <w:widowControl w:val="0"/>
        <w:numPr>
          <w:ilvl w:val="0"/>
          <w:numId w:val="49"/>
        </w:numPr>
        <w:tabs>
          <w:tab w:val="left" w:pos="1134"/>
        </w:tabs>
        <w:spacing w:after="200"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pPr>
        <w:widowControl w:val="0"/>
        <w:numPr>
          <w:ilvl w:val="0"/>
          <w:numId w:val="49"/>
        </w:numPr>
        <w:tabs>
          <w:tab w:val="left" w:pos="1134"/>
        </w:tabs>
        <w:spacing w:afterAutospacing="0" w:line="360" w:lineRule="auto"/>
        <w:ind w:left="0" w:firstLine="565" w:firstLineChars="202"/>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磋商小组要求供应商澄清、说明或者更正响应文件应当以书面形式作出。供应商的澄清、说明或者更正应加盖供应商（法定名称）电子签章。</w:t>
      </w:r>
    </w:p>
    <w:p>
      <w:pPr>
        <w:pStyle w:val="4"/>
        <w:numPr>
          <w:ilvl w:val="1"/>
          <w:numId w:val="50"/>
        </w:numPr>
        <w:spacing w:beforeAutospacing="0" w:afterAutospacing="0"/>
        <w:ind w:left="1985" w:hanging="1985"/>
        <w:rPr>
          <w:color w:val="auto"/>
          <w:highlight w:val="none"/>
          <w:shd w:val="clear" w:color="auto" w:fill="auto"/>
        </w:rPr>
      </w:pPr>
      <w:bookmarkStart w:id="121" w:name="_Toc27525"/>
      <w:bookmarkStart w:id="122" w:name="_Toc54948233"/>
      <w:bookmarkStart w:id="123" w:name="_Toc63437920"/>
      <w:r>
        <w:rPr>
          <w:rFonts w:hint="eastAsia"/>
          <w:color w:val="auto"/>
          <w:highlight w:val="none"/>
          <w:shd w:val="clear" w:color="auto" w:fill="auto"/>
        </w:rPr>
        <w:t>评审办法和标准</w:t>
      </w:r>
      <w:bookmarkEnd w:id="121"/>
      <w:bookmarkEnd w:id="122"/>
      <w:bookmarkEnd w:id="123"/>
    </w:p>
    <w:p>
      <w:pPr>
        <w:pStyle w:val="26"/>
        <w:snapToGrid w:val="0"/>
        <w:spacing w:beforeAutospacing="0" w:line="360" w:lineRule="auto"/>
        <w:ind w:firstLine="565" w:firstLineChars="202"/>
        <w:rPr>
          <w:rFonts w:hAnsi="宋体" w:eastAsia="宋体"/>
          <w:color w:val="auto"/>
          <w:sz w:val="28"/>
          <w:szCs w:val="28"/>
          <w:highlight w:val="none"/>
          <w:shd w:val="clear" w:color="auto" w:fill="auto"/>
        </w:rPr>
      </w:pPr>
      <w:r>
        <w:rPr>
          <w:rFonts w:hint="eastAsia" w:hAnsi="宋体" w:eastAsia="宋体"/>
          <w:color w:val="auto"/>
          <w:sz w:val="28"/>
          <w:szCs w:val="28"/>
          <w:highlight w:val="none"/>
          <w:shd w:val="clear" w:color="auto" w:fill="auto"/>
        </w:rPr>
        <w:t>一、由磋商小组根据磋商文件的要求采用相同的评审程序、评分办法及标准对提交最后报价的供应商的响应文件和最后报价进行综合评分；</w:t>
      </w:r>
    </w:p>
    <w:p>
      <w:pPr>
        <w:tabs>
          <w:tab w:val="left" w:pos="1155"/>
        </w:tabs>
        <w:spacing w:line="360" w:lineRule="auto"/>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二、本次综合评分的因素是：价格、技术、服务等；</w:t>
      </w:r>
    </w:p>
    <w:p>
      <w:pPr>
        <w:tabs>
          <w:tab w:val="left" w:pos="1155"/>
        </w:tabs>
        <w:spacing w:line="360" w:lineRule="auto"/>
        <w:ind w:firstLine="560" w:firstLineChars="200"/>
        <w:rPr>
          <w:color w:val="auto"/>
          <w:highlight w:val="none"/>
          <w:shd w:val="clear" w:color="auto" w:fill="auto"/>
        </w:rPr>
      </w:pPr>
      <w:r>
        <w:rPr>
          <w:rFonts w:hint="eastAsia" w:ascii="宋体" w:hAnsi="宋体"/>
          <w:color w:val="auto"/>
          <w:sz w:val="28"/>
          <w:szCs w:val="28"/>
          <w:highlight w:val="none"/>
          <w:shd w:val="clear" w:color="auto" w:fill="auto"/>
        </w:rPr>
        <w:t>三、评审时，磋商小组各成员应当独立对每个有效响应的文件进行评价、打分，各位评委得分的算术平均数为供应商的最终得分，然后汇总每个供应商每项评分因素的得分。</w:t>
      </w:r>
    </w:p>
    <w:p>
      <w:pPr>
        <w:pStyle w:val="5"/>
        <w:numPr>
          <w:ilvl w:val="2"/>
          <w:numId w:val="50"/>
        </w:numPr>
        <w:spacing w:after="200"/>
        <w:ind w:left="1135" w:hanging="1135"/>
        <w:rPr>
          <w:color w:val="auto"/>
          <w:highlight w:val="none"/>
          <w:shd w:val="clear" w:color="auto" w:fill="auto"/>
        </w:rPr>
      </w:pPr>
      <w:r>
        <w:rPr>
          <w:rFonts w:hint="eastAsia"/>
          <w:color w:val="auto"/>
          <w:highlight w:val="none"/>
          <w:shd w:val="clear" w:color="auto" w:fill="auto"/>
        </w:rPr>
        <w:t>评分办法</w:t>
      </w:r>
    </w:p>
    <w:p>
      <w:pPr>
        <w:pStyle w:val="26"/>
        <w:snapToGrid w:val="0"/>
        <w:spacing w:line="360" w:lineRule="auto"/>
        <w:ind w:firstLine="560" w:firstLineChars="200"/>
        <w:rPr>
          <w:rFonts w:hAnsi="宋体" w:eastAsia="宋体"/>
          <w:color w:val="auto"/>
          <w:sz w:val="28"/>
          <w:szCs w:val="28"/>
          <w:highlight w:val="none"/>
          <w:shd w:val="clear" w:color="auto" w:fill="auto"/>
        </w:rPr>
      </w:pPr>
      <w:r>
        <w:rPr>
          <w:rFonts w:hint="eastAsia" w:hAnsi="宋体" w:eastAsia="宋体"/>
          <w:color w:val="auto"/>
          <w:sz w:val="28"/>
          <w:szCs w:val="28"/>
          <w:highlight w:val="none"/>
          <w:shd w:val="clear" w:color="auto" w:fill="auto"/>
        </w:rPr>
        <w:t>本次评审采用综合评分法，由磋商小组采用综合评分法对提交最后报价的供应商的响应文件和最后报价进行综合评分。综合评分法，是指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评审得分＝（A</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vertAlign w:val="subscript"/>
        </w:rPr>
        <w:t>2</w:t>
      </w:r>
      <w:r>
        <w:rPr>
          <w:rFonts w:hint="eastAsia"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vertAlign w:val="subscript"/>
        </w:rPr>
        <w:t>n</w:t>
      </w:r>
      <w:r>
        <w:rPr>
          <w:rFonts w:hint="eastAsia" w:ascii="宋体" w:hAnsi="宋体"/>
          <w:color w:val="auto"/>
          <w:sz w:val="28"/>
          <w:szCs w:val="28"/>
          <w:highlight w:val="none"/>
          <w:shd w:val="clear" w:color="auto" w:fill="auto"/>
        </w:rPr>
        <w:t>）/n</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+（B</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＋B</w:t>
      </w:r>
      <w:r>
        <w:rPr>
          <w:rFonts w:hint="eastAsia" w:ascii="宋体" w:hAnsi="宋体"/>
          <w:color w:val="auto"/>
          <w:sz w:val="28"/>
          <w:szCs w:val="28"/>
          <w:highlight w:val="none"/>
          <w:shd w:val="clear" w:color="auto" w:fill="auto"/>
          <w:vertAlign w:val="subscript"/>
        </w:rPr>
        <w:t>2</w:t>
      </w:r>
      <w:r>
        <w:rPr>
          <w:rFonts w:hint="eastAsia" w:ascii="宋体" w:hAnsi="宋体"/>
          <w:color w:val="auto"/>
          <w:sz w:val="28"/>
          <w:szCs w:val="28"/>
          <w:highlight w:val="none"/>
          <w:shd w:val="clear" w:color="auto" w:fill="auto"/>
        </w:rPr>
        <w:t>＋……＋B</w:t>
      </w:r>
      <w:r>
        <w:rPr>
          <w:rFonts w:hint="eastAsia" w:ascii="宋体" w:hAnsi="宋体"/>
          <w:color w:val="auto"/>
          <w:sz w:val="28"/>
          <w:szCs w:val="28"/>
          <w:highlight w:val="none"/>
          <w:shd w:val="clear" w:color="auto" w:fill="auto"/>
          <w:vertAlign w:val="subscript"/>
        </w:rPr>
        <w:t>n</w:t>
      </w:r>
      <w:r>
        <w:rPr>
          <w:rFonts w:hint="eastAsia" w:ascii="宋体" w:hAnsi="宋体"/>
          <w:color w:val="auto"/>
          <w:sz w:val="28"/>
          <w:szCs w:val="28"/>
          <w:highlight w:val="none"/>
          <w:shd w:val="clear" w:color="auto" w:fill="auto"/>
        </w:rPr>
        <w:t>）/ n</w:t>
      </w:r>
      <w:r>
        <w:rPr>
          <w:rFonts w:hint="eastAsia" w:ascii="宋体" w:hAnsi="宋体"/>
          <w:color w:val="auto"/>
          <w:sz w:val="28"/>
          <w:szCs w:val="28"/>
          <w:highlight w:val="none"/>
          <w:shd w:val="clear" w:color="auto" w:fill="auto"/>
          <w:vertAlign w:val="subscript"/>
        </w:rPr>
        <w:t>2</w:t>
      </w:r>
    </w:p>
    <w:p>
      <w:pPr>
        <w:spacing w:line="360" w:lineRule="auto"/>
        <w:ind w:firstLine="560" w:firstLineChars="200"/>
        <w:rPr>
          <w:rFonts w:ascii="宋体" w:hAnsi="宋体" w:cs="宋体"/>
          <w:color w:val="auto"/>
          <w:sz w:val="28"/>
          <w:szCs w:val="28"/>
          <w:highlight w:val="none"/>
          <w:shd w:val="clear" w:color="auto" w:fill="auto"/>
        </w:rPr>
      </w:pPr>
      <w:r>
        <w:rPr>
          <w:rFonts w:hint="eastAsia"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vertAlign w:val="subscript"/>
        </w:rPr>
        <w:t>2</w:t>
      </w:r>
      <w:r>
        <w:rPr>
          <w:rFonts w:hint="eastAsia" w:ascii="宋体" w:hAnsi="宋体"/>
          <w:color w:val="auto"/>
          <w:sz w:val="28"/>
          <w:szCs w:val="28"/>
          <w:highlight w:val="none"/>
          <w:shd w:val="clear" w:color="auto" w:fill="auto"/>
        </w:rPr>
        <w:t>……A</w:t>
      </w:r>
      <w:r>
        <w:rPr>
          <w:rFonts w:hint="eastAsia" w:ascii="宋体" w:hAnsi="宋体"/>
          <w:color w:val="auto"/>
          <w:sz w:val="28"/>
          <w:szCs w:val="28"/>
          <w:highlight w:val="none"/>
          <w:shd w:val="clear" w:color="auto" w:fill="auto"/>
          <w:vertAlign w:val="subscript"/>
        </w:rPr>
        <w:t>n</w:t>
      </w:r>
      <w:r>
        <w:rPr>
          <w:rFonts w:hint="eastAsia" w:ascii="宋体" w:hAnsi="宋体"/>
          <w:color w:val="auto"/>
          <w:sz w:val="28"/>
          <w:szCs w:val="28"/>
          <w:highlight w:val="none"/>
          <w:shd w:val="clear" w:color="auto" w:fill="auto"/>
        </w:rPr>
        <w:t>分别为磋商小组每个成员的打分，n</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为磋商小组人数；B</w:t>
      </w:r>
      <w:r>
        <w:rPr>
          <w:rFonts w:hint="eastAsia" w:ascii="宋体" w:hAnsi="宋体"/>
          <w:color w:val="auto"/>
          <w:sz w:val="28"/>
          <w:szCs w:val="28"/>
          <w:highlight w:val="none"/>
          <w:shd w:val="clear" w:color="auto" w:fill="auto"/>
          <w:vertAlign w:val="subscript"/>
        </w:rPr>
        <w:t>1</w:t>
      </w:r>
      <w:r>
        <w:rPr>
          <w:rFonts w:hint="eastAsia" w:ascii="宋体" w:hAnsi="宋体"/>
          <w:color w:val="auto"/>
          <w:sz w:val="28"/>
          <w:szCs w:val="28"/>
          <w:highlight w:val="none"/>
          <w:shd w:val="clear" w:color="auto" w:fill="auto"/>
        </w:rPr>
        <w:t>、B</w:t>
      </w:r>
      <w:r>
        <w:rPr>
          <w:rFonts w:hint="eastAsia" w:ascii="宋体" w:hAnsi="宋体"/>
          <w:color w:val="auto"/>
          <w:sz w:val="28"/>
          <w:szCs w:val="28"/>
          <w:highlight w:val="none"/>
          <w:shd w:val="clear" w:color="auto" w:fill="auto"/>
          <w:vertAlign w:val="subscript"/>
        </w:rPr>
        <w:t>2</w:t>
      </w:r>
      <w:r>
        <w:rPr>
          <w:rFonts w:hint="eastAsia" w:ascii="宋体" w:hAnsi="宋体"/>
          <w:color w:val="auto"/>
          <w:sz w:val="28"/>
          <w:szCs w:val="28"/>
          <w:highlight w:val="none"/>
          <w:shd w:val="clear" w:color="auto" w:fill="auto"/>
        </w:rPr>
        <w:t>＋……B</w:t>
      </w:r>
      <w:r>
        <w:rPr>
          <w:rFonts w:hint="eastAsia" w:ascii="宋体" w:hAnsi="宋体"/>
          <w:color w:val="auto"/>
          <w:sz w:val="28"/>
          <w:szCs w:val="28"/>
          <w:highlight w:val="none"/>
          <w:shd w:val="clear" w:color="auto" w:fill="auto"/>
          <w:vertAlign w:val="subscript"/>
        </w:rPr>
        <w:t>n</w:t>
      </w:r>
      <w:r>
        <w:rPr>
          <w:rFonts w:hint="eastAsia" w:ascii="宋体" w:hAnsi="宋体"/>
          <w:color w:val="auto"/>
          <w:sz w:val="28"/>
          <w:szCs w:val="28"/>
          <w:highlight w:val="none"/>
          <w:shd w:val="clear" w:color="auto" w:fill="auto"/>
        </w:rPr>
        <w:t xml:space="preserve"> 分别为每个技术类评委（含采购人代表）的打分，n</w:t>
      </w:r>
      <w:r>
        <w:rPr>
          <w:rFonts w:hint="eastAsia" w:ascii="宋体" w:hAnsi="宋体"/>
          <w:color w:val="auto"/>
          <w:sz w:val="28"/>
          <w:szCs w:val="28"/>
          <w:highlight w:val="none"/>
          <w:shd w:val="clear" w:color="auto" w:fill="auto"/>
          <w:vertAlign w:val="subscript"/>
        </w:rPr>
        <w:t>2</w:t>
      </w:r>
      <w:r>
        <w:rPr>
          <w:rFonts w:hint="eastAsia" w:ascii="宋体" w:hAnsi="宋体"/>
          <w:color w:val="auto"/>
          <w:sz w:val="28"/>
          <w:szCs w:val="28"/>
          <w:highlight w:val="none"/>
          <w:shd w:val="clear" w:color="auto" w:fill="auto"/>
        </w:rPr>
        <w:t>为</w:t>
      </w:r>
      <w:r>
        <w:rPr>
          <w:rFonts w:hint="eastAsia" w:ascii="宋体" w:hAnsi="宋体" w:cs="宋体"/>
          <w:color w:val="auto"/>
          <w:sz w:val="28"/>
          <w:szCs w:val="28"/>
          <w:highlight w:val="none"/>
          <w:shd w:val="clear" w:color="auto" w:fill="auto"/>
        </w:rPr>
        <w:t>技术类</w:t>
      </w:r>
      <w:r>
        <w:rPr>
          <w:rFonts w:hint="eastAsia" w:ascii="宋体" w:hAnsi="宋体"/>
          <w:color w:val="auto"/>
          <w:sz w:val="28"/>
          <w:szCs w:val="28"/>
          <w:highlight w:val="none"/>
          <w:shd w:val="clear" w:color="auto" w:fill="auto"/>
        </w:rPr>
        <w:t>评委（含采购人代表）人数。</w:t>
      </w:r>
    </w:p>
    <w:p>
      <w:pPr>
        <w:pStyle w:val="5"/>
        <w:numPr>
          <w:ilvl w:val="2"/>
          <w:numId w:val="50"/>
        </w:numPr>
        <w:spacing w:after="200"/>
        <w:ind w:left="1135" w:hanging="1135"/>
        <w:rPr>
          <w:color w:val="auto"/>
          <w:highlight w:val="none"/>
          <w:shd w:val="clear" w:color="auto" w:fill="auto"/>
        </w:rPr>
      </w:pPr>
      <w:r>
        <w:rPr>
          <w:rFonts w:hint="eastAsia"/>
          <w:color w:val="auto"/>
          <w:highlight w:val="none"/>
          <w:shd w:val="clear" w:color="auto" w:fill="auto"/>
        </w:rPr>
        <w:t>评分标准</w:t>
      </w:r>
    </w:p>
    <w:tbl>
      <w:tblPr>
        <w:tblStyle w:val="59"/>
        <w:tblW w:w="97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215"/>
        <w:gridCol w:w="891"/>
        <w:gridCol w:w="5959"/>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508" w:type="dxa"/>
            <w:vAlign w:val="center"/>
          </w:tcPr>
          <w:p>
            <w:pPr>
              <w:spacing w:line="360" w:lineRule="auto"/>
              <w:jc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sz w:val="24"/>
                <w:szCs w:val="24"/>
                <w:highlight w:val="none"/>
                <w:shd w:val="clear" w:color="auto" w:fill="auto"/>
              </w:rPr>
              <w:t>序号</w:t>
            </w:r>
          </w:p>
        </w:tc>
        <w:tc>
          <w:tcPr>
            <w:tcW w:w="1215" w:type="dxa"/>
            <w:vAlign w:val="center"/>
          </w:tcPr>
          <w:p>
            <w:pPr>
              <w:spacing w:line="360" w:lineRule="auto"/>
              <w:jc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sz w:val="24"/>
                <w:szCs w:val="24"/>
                <w:highlight w:val="none"/>
                <w:shd w:val="clear" w:color="auto" w:fill="auto"/>
              </w:rPr>
              <w:t>评分因素及权重</w:t>
            </w:r>
          </w:p>
        </w:tc>
        <w:tc>
          <w:tcPr>
            <w:tcW w:w="891" w:type="dxa"/>
            <w:vAlign w:val="center"/>
          </w:tcPr>
          <w:p>
            <w:pPr>
              <w:spacing w:line="360" w:lineRule="auto"/>
              <w:jc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sz w:val="24"/>
                <w:szCs w:val="24"/>
                <w:highlight w:val="none"/>
                <w:shd w:val="clear" w:color="auto" w:fill="auto"/>
              </w:rPr>
              <w:t>分值</w:t>
            </w:r>
          </w:p>
        </w:tc>
        <w:tc>
          <w:tcPr>
            <w:tcW w:w="5959" w:type="dxa"/>
            <w:vAlign w:val="center"/>
          </w:tcPr>
          <w:p>
            <w:pPr>
              <w:spacing w:line="360" w:lineRule="auto"/>
              <w:jc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sz w:val="24"/>
                <w:szCs w:val="24"/>
                <w:highlight w:val="none"/>
                <w:shd w:val="clear" w:color="auto" w:fill="auto"/>
              </w:rPr>
              <w:t>评分标准</w:t>
            </w:r>
          </w:p>
        </w:tc>
        <w:tc>
          <w:tcPr>
            <w:tcW w:w="1203" w:type="dxa"/>
            <w:vAlign w:val="center"/>
          </w:tcPr>
          <w:p>
            <w:pPr>
              <w:spacing w:line="360" w:lineRule="auto"/>
              <w:jc w:val="center"/>
              <w:rPr>
                <w:rFonts w:hint="eastAsia" w:ascii="宋体" w:hAnsi="宋体" w:eastAsia="宋体" w:cs="宋体"/>
                <w:b/>
                <w:bCs/>
                <w:color w:val="auto"/>
                <w:sz w:val="24"/>
                <w:szCs w:val="24"/>
                <w:highlight w:val="none"/>
                <w:shd w:val="clear" w:color="auto" w:fill="auto"/>
              </w:rPr>
            </w:pPr>
            <w:r>
              <w:rPr>
                <w:rFonts w:hint="eastAsia" w:ascii="宋体" w:hAnsi="宋体" w:eastAsia="宋体" w:cs="宋体"/>
                <w:b/>
                <w:bCs/>
                <w:color w:val="auto"/>
                <w:sz w:val="24"/>
                <w:szCs w:val="24"/>
                <w:highlight w:val="none"/>
                <w:shd w:val="clear" w:color="auto" w:fill="auto"/>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641"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1</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eastAsia="zh-CN"/>
              </w:rPr>
              <w:t>磋商</w:t>
            </w:r>
            <w:r>
              <w:rPr>
                <w:rFonts w:hint="eastAsia" w:ascii="宋体" w:hAnsi="宋体" w:eastAsia="宋体" w:cs="宋体"/>
                <w:color w:val="auto"/>
                <w:sz w:val="24"/>
                <w:szCs w:val="24"/>
                <w:highlight w:val="none"/>
                <w:shd w:val="clear" w:color="auto" w:fill="auto"/>
              </w:rPr>
              <w:t>报价</w:t>
            </w:r>
          </w:p>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en-US" w:eastAsia="zh-CN"/>
              </w:rPr>
              <w:t>20</w:t>
            </w:r>
            <w:r>
              <w:rPr>
                <w:rFonts w:hint="eastAsia" w:ascii="宋体" w:hAnsi="宋体" w:eastAsia="宋体" w:cs="宋体"/>
                <w:color w:val="auto"/>
                <w:sz w:val="24"/>
                <w:szCs w:val="24"/>
                <w:highlight w:val="none"/>
                <w:shd w:val="clear" w:color="auto" w:fill="auto"/>
              </w:rPr>
              <w:t>%</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en-US" w:eastAsia="zh-CN"/>
              </w:rPr>
              <w:t>20</w:t>
            </w:r>
            <w:r>
              <w:rPr>
                <w:rFonts w:hint="eastAsia" w:ascii="宋体" w:hAnsi="宋体" w:eastAsia="宋体" w:cs="宋体"/>
                <w:color w:val="auto"/>
                <w:sz w:val="24"/>
                <w:szCs w:val="24"/>
                <w:highlight w:val="none"/>
                <w:shd w:val="clear" w:color="auto" w:fill="auto"/>
              </w:rPr>
              <w:t>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1.根据《政府采购促进中小企业发展管理办法》财库〔2020〕46号的规定，本项目专门面向中小企业采购，不再给予价格扣除。[说明：供应商为监狱企业的，提供由省级以上监狱管理局、戒毒管理局（含新疆生产建设兵团）出具的供应商属于监狱企业的证明文件复印件。]</w:t>
            </w:r>
          </w:p>
          <w:p>
            <w:pPr>
              <w:spacing w:line="360" w:lineRule="auto"/>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2.经磋商小组评审的最低有效最后报价作为磋商基准价。</w:t>
            </w:r>
          </w:p>
          <w:p>
            <w:pPr>
              <w:spacing w:line="360" w:lineRule="auto"/>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rPr>
              <w:t>3.报价得分=(磋商基准价／最后磋商报价)×</w:t>
            </w:r>
            <w:r>
              <w:rPr>
                <w:rFonts w:hint="eastAsia" w:ascii="宋体" w:hAnsi="宋体" w:eastAsia="宋体" w:cs="宋体"/>
                <w:color w:val="auto"/>
                <w:sz w:val="24"/>
                <w:szCs w:val="24"/>
                <w:highlight w:val="none"/>
                <w:shd w:val="clear" w:color="auto" w:fill="auto"/>
                <w:lang w:val="en-US" w:eastAsia="zh-CN"/>
              </w:rPr>
              <w:t>20</w:t>
            </w:r>
            <w:r>
              <w:rPr>
                <w:rFonts w:hint="eastAsia" w:ascii="宋体" w:hAnsi="宋体" w:eastAsia="宋体" w:cs="宋体"/>
                <w:color w:val="auto"/>
                <w:sz w:val="24"/>
                <w:szCs w:val="24"/>
                <w:highlight w:val="none"/>
                <w:shd w:val="clear" w:color="auto" w:fill="auto"/>
                <w:lang w:eastAsia="zh-CN"/>
              </w:rPr>
              <w:t>。</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共同</w:t>
            </w:r>
          </w:p>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01"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2</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响应情况</w:t>
            </w:r>
            <w:r>
              <w:rPr>
                <w:rFonts w:hint="eastAsia" w:ascii="宋体" w:hAnsi="宋体" w:eastAsia="宋体" w:cs="宋体"/>
                <w:color w:val="auto"/>
                <w:sz w:val="24"/>
                <w:szCs w:val="24"/>
                <w:highlight w:val="none"/>
                <w:shd w:val="clear" w:color="auto" w:fill="auto"/>
                <w:lang w:val="en-US" w:eastAsia="zh-CN"/>
              </w:rPr>
              <w:t>18%</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en-US" w:eastAsia="zh-CN"/>
              </w:rPr>
              <w:t>18</w:t>
            </w:r>
            <w:r>
              <w:rPr>
                <w:rFonts w:hint="eastAsia" w:ascii="宋体" w:hAnsi="宋体" w:eastAsia="宋体" w:cs="宋体"/>
                <w:color w:val="auto"/>
                <w:sz w:val="24"/>
                <w:szCs w:val="24"/>
                <w:highlight w:val="none"/>
                <w:shd w:val="clear" w:color="auto" w:fill="auto"/>
              </w:rPr>
              <w:t>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根据</w:t>
            </w:r>
            <w:r>
              <w:rPr>
                <w:rFonts w:hint="eastAsia" w:ascii="宋体" w:hAnsi="宋体" w:eastAsia="宋体" w:cs="宋体"/>
                <w:color w:val="auto"/>
                <w:sz w:val="24"/>
                <w:szCs w:val="24"/>
                <w:highlight w:val="none"/>
                <w:shd w:val="clear" w:color="auto" w:fill="auto"/>
                <w:lang w:eastAsia="zh-CN"/>
              </w:rPr>
              <w:t>供应商</w:t>
            </w:r>
            <w:r>
              <w:rPr>
                <w:rFonts w:hint="eastAsia" w:ascii="宋体" w:hAnsi="宋体" w:eastAsia="宋体" w:cs="宋体"/>
                <w:color w:val="auto"/>
                <w:sz w:val="24"/>
                <w:szCs w:val="24"/>
                <w:highlight w:val="none"/>
                <w:shd w:val="clear" w:color="auto" w:fill="auto"/>
              </w:rPr>
              <w:t>对“</w:t>
            </w:r>
            <w:r>
              <w:rPr>
                <w:rFonts w:hint="eastAsia" w:ascii="宋体" w:hAnsi="宋体" w:cs="宋体"/>
                <w:color w:val="auto"/>
                <w:sz w:val="24"/>
                <w:szCs w:val="24"/>
                <w:highlight w:val="none"/>
                <w:shd w:val="clear" w:color="auto" w:fill="auto"/>
                <w:lang w:val="en-US" w:eastAsia="zh-CN"/>
              </w:rPr>
              <w:t>4.2.1安保服务和4.2.2保洁服务</w:t>
            </w:r>
            <w:r>
              <w:rPr>
                <w:rFonts w:hint="eastAsia" w:ascii="宋体" w:hAnsi="宋体" w:eastAsia="宋体" w:cs="宋体"/>
                <w:color w:val="auto"/>
                <w:sz w:val="24"/>
                <w:szCs w:val="24"/>
                <w:highlight w:val="none"/>
                <w:shd w:val="clear" w:color="auto" w:fill="auto"/>
              </w:rPr>
              <w:t>”中的各项要求逐项响应情况进行综合评审：完全满足文件要求的得</w:t>
            </w:r>
            <w:r>
              <w:rPr>
                <w:rFonts w:hint="eastAsia" w:ascii="宋体" w:hAnsi="宋体" w:eastAsia="宋体" w:cs="宋体"/>
                <w:color w:val="auto"/>
                <w:sz w:val="24"/>
                <w:szCs w:val="24"/>
                <w:highlight w:val="none"/>
                <w:shd w:val="clear" w:color="auto" w:fill="auto"/>
                <w:lang w:val="en-US" w:eastAsia="zh-CN"/>
              </w:rPr>
              <w:t>18</w:t>
            </w:r>
            <w:r>
              <w:rPr>
                <w:rFonts w:hint="eastAsia" w:ascii="宋体" w:hAnsi="宋体" w:eastAsia="宋体" w:cs="宋体"/>
                <w:color w:val="auto"/>
                <w:sz w:val="24"/>
                <w:szCs w:val="24"/>
                <w:highlight w:val="none"/>
                <w:shd w:val="clear" w:color="auto" w:fill="auto"/>
              </w:rPr>
              <w:t>分；带“▲”项有负偏离（低于文件要求）的，每一项扣</w:t>
            </w:r>
            <w:r>
              <w:rPr>
                <w:rFonts w:hint="eastAsia" w:ascii="宋体" w:hAnsi="宋体" w:eastAsia="宋体" w:cs="宋体"/>
                <w:color w:val="auto"/>
                <w:sz w:val="24"/>
                <w:szCs w:val="24"/>
                <w:highlight w:val="none"/>
                <w:shd w:val="clear" w:color="auto" w:fill="auto"/>
                <w:lang w:val="en-US" w:eastAsia="zh-CN"/>
              </w:rPr>
              <w:t>2</w:t>
            </w:r>
            <w:r>
              <w:rPr>
                <w:rFonts w:hint="eastAsia" w:ascii="宋体" w:hAnsi="宋体" w:eastAsia="宋体" w:cs="宋体"/>
                <w:color w:val="auto"/>
                <w:sz w:val="24"/>
                <w:szCs w:val="24"/>
                <w:highlight w:val="none"/>
                <w:shd w:val="clear" w:color="auto" w:fill="auto"/>
              </w:rPr>
              <w:t>分；非带“▲”项负偏离的，每有一项扣</w:t>
            </w:r>
            <w:r>
              <w:rPr>
                <w:rFonts w:hint="eastAsia" w:ascii="宋体" w:hAnsi="宋体" w:eastAsia="宋体" w:cs="宋体"/>
                <w:color w:val="auto"/>
                <w:sz w:val="24"/>
                <w:szCs w:val="24"/>
                <w:highlight w:val="none"/>
                <w:shd w:val="clear" w:color="auto" w:fill="auto"/>
                <w:lang w:val="en-US" w:eastAsia="zh-CN"/>
              </w:rPr>
              <w:t>0.5</w:t>
            </w:r>
            <w:r>
              <w:rPr>
                <w:rFonts w:hint="eastAsia" w:ascii="宋体" w:hAnsi="宋体" w:eastAsia="宋体" w:cs="宋体"/>
                <w:color w:val="auto"/>
                <w:sz w:val="24"/>
                <w:szCs w:val="24"/>
                <w:highlight w:val="none"/>
                <w:shd w:val="clear" w:color="auto" w:fill="auto"/>
              </w:rPr>
              <w:t>分；扣完为止。</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lang w:val="en-US" w:eastAsia="zh-CN"/>
              </w:rPr>
              <w:t>3</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en-US" w:eastAsia="zh-CN"/>
              </w:rPr>
              <w:t>项目分析8</w:t>
            </w:r>
            <w:r>
              <w:rPr>
                <w:rFonts w:hint="eastAsia" w:ascii="宋体" w:hAnsi="宋体" w:eastAsia="宋体" w:cs="宋体"/>
                <w:color w:val="auto"/>
                <w:sz w:val="24"/>
                <w:szCs w:val="24"/>
                <w:highlight w:val="none"/>
                <w:shd w:val="clear" w:color="auto" w:fill="auto"/>
              </w:rPr>
              <w:t>%</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val="en-US" w:eastAsia="zh-CN"/>
              </w:rPr>
              <w:t>8</w:t>
            </w:r>
            <w:r>
              <w:rPr>
                <w:rFonts w:hint="eastAsia" w:ascii="宋体" w:hAnsi="宋体" w:eastAsia="宋体" w:cs="宋体"/>
                <w:color w:val="auto"/>
                <w:sz w:val="24"/>
                <w:szCs w:val="24"/>
                <w:highlight w:val="none"/>
                <w:shd w:val="clear" w:color="auto" w:fill="auto"/>
              </w:rPr>
              <w:t>分</w:t>
            </w:r>
          </w:p>
        </w:tc>
        <w:tc>
          <w:tcPr>
            <w:tcW w:w="5959" w:type="dxa"/>
            <w:vAlign w:val="center"/>
          </w:tcPr>
          <w:p>
            <w:pPr>
              <w:numPr>
                <w:ilvl w:val="-1"/>
                <w:numId w:val="0"/>
              </w:num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根据供应商提供的项目分析方案（①定位理解、②管理难点重点分析、③服务管理理念、④服务目标阐述）进行综合评审：包含以上全部内容没有缺失的得4分，每有一项内容缺失或不完善的扣1分；在包含以上内容基础上，每有一项内容目标明确、科学、实施性强的加1分，最多加4分；本项最高得8分，不提供不得分。</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885"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4</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人员管理</w:t>
            </w:r>
          </w:p>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8%</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8分</w:t>
            </w:r>
          </w:p>
        </w:tc>
        <w:tc>
          <w:tcPr>
            <w:tcW w:w="5959" w:type="dxa"/>
            <w:vAlign w:val="center"/>
          </w:tcPr>
          <w:p>
            <w:pPr>
              <w:pStyle w:val="2"/>
              <w:numPr>
                <w:ilvl w:val="-1"/>
                <w:numId w:val="0"/>
              </w:numPr>
              <w:spacing w:after="0" w:afterAutospacing="0"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根据供应商提供的人员管理方案（①人员入职培训、②岗位培训、③内部员工考核办法、④人员奖惩制度）进行评审：包含以上全部内容没有缺失的得4分，每有一项内容缺失或不完善扣1分；在包含以上内容基础上，每有一项内容目标明确、科学、实施性强的加1分，最多加4分；本项最高得8分，不提供不得分。</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670"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5</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保安服务</w:t>
            </w:r>
            <w:r>
              <w:rPr>
                <w:rFonts w:hint="eastAsia" w:ascii="宋体" w:hAnsi="宋体" w:eastAsia="宋体" w:cs="宋体"/>
                <w:color w:val="auto"/>
                <w:sz w:val="24"/>
                <w:szCs w:val="24"/>
                <w:highlight w:val="none"/>
                <w:shd w:val="clear" w:color="auto" w:fill="auto"/>
                <w:lang w:val="en-US" w:eastAsia="zh-CN"/>
              </w:rPr>
              <w:t>12%</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12分</w:t>
            </w:r>
          </w:p>
        </w:tc>
        <w:tc>
          <w:tcPr>
            <w:tcW w:w="5959" w:type="dxa"/>
            <w:vAlign w:val="top"/>
          </w:tcPr>
          <w:p>
            <w:pPr>
              <w:autoSpaceDE w:val="0"/>
              <w:autoSpaceDN w:val="0"/>
              <w:adjustRightInd w:val="0"/>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根据</w:t>
            </w:r>
            <w:r>
              <w:rPr>
                <w:rFonts w:hint="eastAsia" w:ascii="宋体" w:hAnsi="宋体" w:eastAsia="宋体" w:cs="宋体"/>
                <w:color w:val="auto"/>
                <w:sz w:val="24"/>
                <w:szCs w:val="24"/>
                <w:highlight w:val="none"/>
                <w:shd w:val="clear" w:color="auto" w:fill="auto"/>
                <w:lang w:val="en-US" w:eastAsia="zh-CN"/>
              </w:rPr>
              <w:t>供应商</w:t>
            </w:r>
            <w:r>
              <w:rPr>
                <w:rFonts w:hint="eastAsia" w:ascii="宋体" w:hAnsi="宋体" w:eastAsia="宋体" w:cs="宋体"/>
                <w:color w:val="auto"/>
                <w:sz w:val="24"/>
                <w:szCs w:val="24"/>
                <w:highlight w:val="none"/>
                <w:shd w:val="clear" w:color="auto" w:fill="auto"/>
              </w:rPr>
              <w:t>提供的保安服务方案【①服务区域内的公共秩序维护、②（车辆行驶、停泊）管理服务方案、③</w:t>
            </w:r>
            <w:r>
              <w:rPr>
                <w:rFonts w:hint="eastAsia" w:ascii="宋体" w:hAnsi="宋体" w:eastAsia="宋体" w:cs="宋体"/>
                <w:color w:val="auto"/>
                <w:sz w:val="24"/>
                <w:szCs w:val="24"/>
                <w:highlight w:val="none"/>
                <w:shd w:val="clear" w:color="auto" w:fill="auto"/>
                <w:lang w:eastAsia="zh-CN"/>
              </w:rPr>
              <w:t>工作计划</w:t>
            </w:r>
            <w:r>
              <w:rPr>
                <w:rFonts w:hint="eastAsia" w:ascii="宋体" w:hAnsi="宋体" w:eastAsia="宋体" w:cs="宋体"/>
                <w:color w:val="auto"/>
                <w:sz w:val="24"/>
                <w:szCs w:val="24"/>
                <w:highlight w:val="none"/>
                <w:shd w:val="clear" w:color="auto" w:fill="auto"/>
              </w:rPr>
              <w:t>】进行评审：包含以上全部内容没有缺失的得6分，每有一项内容缺失或不完善扣2分；在包含以上内容基础上，每有一项内容目标明确、科学、实施性强的加2分，最多加6分；本项最高得12分，不提供不得分。</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6</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保洁服务</w:t>
            </w:r>
            <w:r>
              <w:rPr>
                <w:rFonts w:hint="eastAsia" w:ascii="宋体" w:hAnsi="宋体" w:eastAsia="宋体" w:cs="宋体"/>
                <w:color w:val="auto"/>
                <w:sz w:val="24"/>
                <w:szCs w:val="24"/>
                <w:highlight w:val="none"/>
                <w:shd w:val="clear" w:color="auto" w:fill="auto"/>
                <w:lang w:val="en-US" w:eastAsia="zh-CN"/>
              </w:rPr>
              <w:t>9</w:t>
            </w:r>
            <w:r>
              <w:rPr>
                <w:rFonts w:hint="eastAsia" w:ascii="宋体" w:hAnsi="宋体" w:eastAsia="宋体" w:cs="宋体"/>
                <w:color w:val="auto"/>
                <w:sz w:val="24"/>
                <w:szCs w:val="24"/>
                <w:highlight w:val="none"/>
                <w:shd w:val="clear" w:color="auto" w:fill="auto"/>
              </w:rPr>
              <w:t>%</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9</w:t>
            </w:r>
            <w:r>
              <w:rPr>
                <w:rFonts w:hint="eastAsia" w:ascii="宋体" w:hAnsi="宋体" w:eastAsia="宋体" w:cs="宋体"/>
                <w:color w:val="auto"/>
                <w:sz w:val="24"/>
                <w:szCs w:val="24"/>
                <w:highlight w:val="none"/>
                <w:shd w:val="clear" w:color="auto" w:fill="auto"/>
              </w:rPr>
              <w:t>分</w:t>
            </w:r>
          </w:p>
        </w:tc>
        <w:tc>
          <w:tcPr>
            <w:tcW w:w="5959" w:type="dxa"/>
            <w:vAlign w:val="top"/>
          </w:tcPr>
          <w:p>
            <w:pPr>
              <w:autoSpaceDE w:val="0"/>
              <w:autoSpaceDN w:val="0"/>
              <w:adjustRightInd w:val="0"/>
              <w:spacing w:line="360" w:lineRule="auto"/>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rPr>
              <w:t>根据</w:t>
            </w:r>
            <w:r>
              <w:rPr>
                <w:rFonts w:hint="eastAsia" w:ascii="宋体" w:hAnsi="宋体" w:eastAsia="宋体" w:cs="宋体"/>
                <w:color w:val="auto"/>
                <w:sz w:val="24"/>
                <w:szCs w:val="24"/>
                <w:highlight w:val="none"/>
                <w:shd w:val="clear" w:color="auto" w:fill="auto"/>
                <w:lang w:val="en-US" w:eastAsia="zh-CN"/>
              </w:rPr>
              <w:t>供应商</w:t>
            </w:r>
            <w:r>
              <w:rPr>
                <w:rFonts w:hint="eastAsia" w:ascii="宋体" w:hAnsi="宋体" w:eastAsia="宋体" w:cs="宋体"/>
                <w:color w:val="auto"/>
                <w:sz w:val="24"/>
                <w:szCs w:val="24"/>
                <w:highlight w:val="none"/>
                <w:shd w:val="clear" w:color="auto" w:fill="auto"/>
              </w:rPr>
              <w:t>提供的保洁服务方案【①保洁维护方案（清洁设备工具及清洁剂介绍、垃圾分类收集及管理）、②质量保障方案、③人员合理配置方案】进行评审：包含以上全部内容没有缺失的得6分，每有一项内容缺失或不完善扣2分；在包含以上内容基础上，每有一项内容目标明确、科学、实施性强的加</w:t>
            </w:r>
            <w:r>
              <w:rPr>
                <w:rFonts w:hint="eastAsia" w:ascii="宋体" w:hAnsi="宋体" w:eastAsia="宋体" w:cs="宋体"/>
                <w:color w:val="auto"/>
                <w:sz w:val="24"/>
                <w:szCs w:val="24"/>
                <w:highlight w:val="none"/>
                <w:shd w:val="clear" w:color="auto" w:fill="auto"/>
                <w:lang w:val="en-US" w:eastAsia="zh-CN"/>
              </w:rPr>
              <w:t>1</w:t>
            </w:r>
            <w:r>
              <w:rPr>
                <w:rFonts w:hint="eastAsia" w:ascii="宋体" w:hAnsi="宋体" w:eastAsia="宋体" w:cs="宋体"/>
                <w:color w:val="auto"/>
                <w:sz w:val="24"/>
                <w:szCs w:val="24"/>
                <w:highlight w:val="none"/>
                <w:shd w:val="clear" w:color="auto" w:fill="auto"/>
              </w:rPr>
              <w:t>分，最多加</w:t>
            </w:r>
            <w:r>
              <w:rPr>
                <w:rFonts w:hint="eastAsia" w:ascii="宋体" w:hAnsi="宋体" w:eastAsia="宋体" w:cs="宋体"/>
                <w:color w:val="auto"/>
                <w:sz w:val="24"/>
                <w:szCs w:val="24"/>
                <w:highlight w:val="none"/>
                <w:shd w:val="clear" w:color="auto" w:fill="auto"/>
                <w:lang w:val="en-US" w:eastAsia="zh-CN"/>
              </w:rPr>
              <w:t>3</w:t>
            </w:r>
            <w:r>
              <w:rPr>
                <w:rFonts w:hint="eastAsia" w:ascii="宋体" w:hAnsi="宋体" w:eastAsia="宋体" w:cs="宋体"/>
                <w:color w:val="auto"/>
                <w:sz w:val="24"/>
                <w:szCs w:val="24"/>
                <w:highlight w:val="none"/>
                <w:shd w:val="clear" w:color="auto" w:fill="auto"/>
              </w:rPr>
              <w:t>分；本项最高得</w:t>
            </w:r>
            <w:r>
              <w:rPr>
                <w:rFonts w:hint="eastAsia" w:ascii="宋体" w:hAnsi="宋体" w:eastAsia="宋体" w:cs="宋体"/>
                <w:color w:val="auto"/>
                <w:sz w:val="24"/>
                <w:szCs w:val="24"/>
                <w:highlight w:val="none"/>
                <w:shd w:val="clear" w:color="auto" w:fill="auto"/>
                <w:lang w:val="en-US" w:eastAsia="zh-CN"/>
              </w:rPr>
              <w:t>9</w:t>
            </w:r>
            <w:r>
              <w:rPr>
                <w:rFonts w:hint="eastAsia" w:ascii="宋体" w:hAnsi="宋体" w:eastAsia="宋体" w:cs="宋体"/>
                <w:color w:val="auto"/>
                <w:sz w:val="24"/>
                <w:szCs w:val="24"/>
                <w:highlight w:val="none"/>
                <w:shd w:val="clear" w:color="auto" w:fill="auto"/>
              </w:rPr>
              <w:t>分，不提供不得分。</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7</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rPr>
              <w:t>应急预案</w:t>
            </w:r>
            <w:r>
              <w:rPr>
                <w:rFonts w:hint="eastAsia" w:ascii="宋体" w:hAnsi="宋体" w:eastAsia="宋体" w:cs="宋体"/>
                <w:color w:val="auto"/>
                <w:sz w:val="24"/>
                <w:szCs w:val="24"/>
                <w:highlight w:val="none"/>
                <w:shd w:val="clear" w:color="auto" w:fill="auto"/>
                <w:lang w:val="en-US" w:eastAsia="zh-CN"/>
              </w:rPr>
              <w:t>12%</w:t>
            </w:r>
          </w:p>
        </w:tc>
        <w:tc>
          <w:tcPr>
            <w:tcW w:w="891" w:type="dxa"/>
            <w:vAlign w:val="center"/>
          </w:tcPr>
          <w:p>
            <w:pPr>
              <w:spacing w:line="360" w:lineRule="auto"/>
              <w:jc w:val="left"/>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1</w:t>
            </w:r>
            <w:r>
              <w:rPr>
                <w:rFonts w:hint="eastAsia" w:ascii="宋体" w:hAnsi="宋体" w:eastAsia="宋体" w:cs="宋体"/>
                <w:color w:val="auto"/>
                <w:sz w:val="24"/>
                <w:szCs w:val="24"/>
                <w:highlight w:val="none"/>
                <w:shd w:val="clear" w:color="auto" w:fill="auto"/>
                <w:lang w:val="en-US" w:eastAsia="zh-CN"/>
              </w:rPr>
              <w:t>2</w:t>
            </w:r>
            <w:r>
              <w:rPr>
                <w:rFonts w:hint="eastAsia" w:ascii="宋体" w:hAnsi="宋体" w:eastAsia="宋体" w:cs="宋体"/>
                <w:color w:val="auto"/>
                <w:sz w:val="24"/>
                <w:szCs w:val="24"/>
                <w:highlight w:val="none"/>
                <w:shd w:val="clear" w:color="auto" w:fill="auto"/>
              </w:rPr>
              <w:t>分</w:t>
            </w:r>
          </w:p>
        </w:tc>
        <w:tc>
          <w:tcPr>
            <w:tcW w:w="5959" w:type="dxa"/>
            <w:vAlign w:val="top"/>
          </w:tcPr>
          <w:p>
            <w:pPr>
              <w:autoSpaceDE w:val="0"/>
              <w:autoSpaceDN w:val="0"/>
              <w:adjustRightInd w:val="0"/>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bCs w:val="0"/>
                <w:color w:val="auto"/>
                <w:sz w:val="24"/>
                <w:szCs w:val="24"/>
                <w:highlight w:val="none"/>
                <w:shd w:val="clear" w:color="auto" w:fill="auto"/>
              </w:rPr>
              <w:t>根据</w:t>
            </w:r>
            <w:r>
              <w:rPr>
                <w:rFonts w:hint="eastAsia" w:ascii="宋体" w:hAnsi="宋体" w:eastAsia="宋体" w:cs="宋体"/>
                <w:color w:val="auto"/>
                <w:sz w:val="24"/>
                <w:szCs w:val="24"/>
                <w:highlight w:val="none"/>
                <w:shd w:val="clear" w:color="auto" w:fill="auto"/>
                <w:lang w:val="en-US" w:eastAsia="zh-CN"/>
              </w:rPr>
              <w:t>供应商</w:t>
            </w:r>
            <w:r>
              <w:rPr>
                <w:rFonts w:hint="eastAsia" w:ascii="宋体" w:hAnsi="宋体" w:eastAsia="宋体" w:cs="宋体"/>
                <w:bCs w:val="0"/>
                <w:color w:val="auto"/>
                <w:sz w:val="24"/>
                <w:szCs w:val="24"/>
                <w:highlight w:val="none"/>
                <w:shd w:val="clear" w:color="auto" w:fill="auto"/>
              </w:rPr>
              <w:t>提供的</w:t>
            </w:r>
            <w:r>
              <w:rPr>
                <w:rFonts w:hint="eastAsia" w:ascii="宋体" w:hAnsi="宋体" w:eastAsia="宋体" w:cs="宋体"/>
                <w:color w:val="auto"/>
                <w:sz w:val="24"/>
                <w:szCs w:val="24"/>
                <w:highlight w:val="none"/>
                <w:shd w:val="clear" w:color="auto" w:fill="auto"/>
              </w:rPr>
              <w:t>应急预案(</w:t>
            </w:r>
            <w:r>
              <w:rPr>
                <w:rFonts w:hint="eastAsia" w:ascii="宋体" w:hAnsi="宋体" w:eastAsia="宋体" w:cs="宋体"/>
                <w:color w:val="auto"/>
                <w:sz w:val="24"/>
                <w:szCs w:val="24"/>
                <w:highlight w:val="none"/>
                <w:shd w:val="clear" w:color="auto" w:fill="auto"/>
                <w:lang w:eastAsia="zh-CN"/>
              </w:rPr>
              <w:t>包含：</w:t>
            </w:r>
            <w:r>
              <w:rPr>
                <w:rFonts w:hint="eastAsia" w:ascii="宋体" w:hAnsi="宋体" w:eastAsia="宋体" w:cs="宋体"/>
                <w:color w:val="auto"/>
                <w:sz w:val="24"/>
                <w:szCs w:val="24"/>
                <w:highlight w:val="none"/>
                <w:shd w:val="clear" w:color="auto" w:fill="auto"/>
              </w:rPr>
              <w:t>①</w:t>
            </w:r>
            <w:r>
              <w:rPr>
                <w:rFonts w:hint="eastAsia" w:ascii="宋体" w:hAnsi="宋体" w:eastAsia="宋体" w:cs="宋体"/>
                <w:bCs w:val="0"/>
                <w:color w:val="auto"/>
                <w:sz w:val="24"/>
                <w:szCs w:val="24"/>
                <w:highlight w:val="none"/>
                <w:shd w:val="clear" w:color="auto" w:fill="auto"/>
              </w:rPr>
              <w:t>突发性公共事件应急处置、</w:t>
            </w:r>
            <w:r>
              <w:rPr>
                <w:rFonts w:hint="eastAsia" w:ascii="宋体" w:hAnsi="宋体" w:eastAsia="宋体" w:cs="宋体"/>
                <w:color w:val="auto"/>
                <w:sz w:val="24"/>
                <w:szCs w:val="24"/>
                <w:highlight w:val="none"/>
                <w:shd w:val="clear" w:color="auto" w:fill="auto"/>
              </w:rPr>
              <w:t>②</w:t>
            </w:r>
            <w:r>
              <w:rPr>
                <w:rFonts w:hint="eastAsia" w:ascii="宋体" w:hAnsi="宋体" w:eastAsia="宋体" w:cs="宋体"/>
                <w:bCs w:val="0"/>
                <w:color w:val="auto"/>
                <w:sz w:val="24"/>
                <w:szCs w:val="24"/>
                <w:highlight w:val="none"/>
                <w:shd w:val="clear" w:color="auto" w:fill="auto"/>
              </w:rPr>
              <w:t>火灾事故应急处理、</w:t>
            </w:r>
            <w:r>
              <w:rPr>
                <w:rFonts w:hint="eastAsia" w:ascii="宋体" w:hAnsi="宋体" w:eastAsia="宋体" w:cs="宋体"/>
                <w:color w:val="auto"/>
                <w:sz w:val="24"/>
                <w:szCs w:val="24"/>
                <w:highlight w:val="none"/>
                <w:shd w:val="clear" w:color="auto" w:fill="auto"/>
              </w:rPr>
              <w:t>③</w:t>
            </w:r>
            <w:r>
              <w:rPr>
                <w:rFonts w:hint="eastAsia" w:ascii="宋体" w:hAnsi="宋体" w:eastAsia="宋体" w:cs="宋体"/>
                <w:bCs w:val="0"/>
                <w:color w:val="auto"/>
                <w:sz w:val="24"/>
                <w:szCs w:val="24"/>
                <w:highlight w:val="none"/>
                <w:shd w:val="clear" w:color="auto" w:fill="auto"/>
              </w:rPr>
              <w:t>断水断电应急处理、</w:t>
            </w:r>
            <w:r>
              <w:rPr>
                <w:rFonts w:hint="eastAsia" w:ascii="宋体" w:hAnsi="宋体" w:eastAsia="宋体" w:cs="宋体"/>
                <w:color w:val="auto"/>
                <w:sz w:val="24"/>
                <w:szCs w:val="24"/>
                <w:highlight w:val="none"/>
                <w:shd w:val="clear" w:color="auto" w:fill="auto"/>
              </w:rPr>
              <w:t>④</w:t>
            </w:r>
            <w:r>
              <w:rPr>
                <w:rFonts w:hint="eastAsia" w:ascii="宋体" w:hAnsi="宋体" w:eastAsia="宋体" w:cs="宋体"/>
                <w:bCs w:val="0"/>
                <w:color w:val="auto"/>
                <w:sz w:val="24"/>
                <w:szCs w:val="24"/>
                <w:highlight w:val="none"/>
                <w:shd w:val="clear" w:color="auto" w:fill="auto"/>
              </w:rPr>
              <w:t>突发设施设备异常或故障应急处理)进行评审：</w:t>
            </w:r>
            <w:r>
              <w:rPr>
                <w:rFonts w:hint="eastAsia" w:ascii="宋体" w:hAnsi="宋体" w:eastAsia="宋体" w:cs="宋体"/>
                <w:color w:val="auto"/>
                <w:sz w:val="24"/>
                <w:szCs w:val="24"/>
                <w:highlight w:val="none"/>
                <w:shd w:val="clear" w:color="auto" w:fill="auto"/>
                <w:lang w:val="en-US" w:eastAsia="zh-CN"/>
              </w:rPr>
              <w:t>包含以上全部内容没有缺失的得8分，每有一项内容缺失或不完善扣2分；在包含以上内容基础上，每有一项内容目标明确、科学、实施性强的加1分，最多加4分；本项最高得12分，不提供方案不得分。</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技术类</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72"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8</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rPr>
              <w:t>履约能力</w:t>
            </w:r>
            <w:r>
              <w:rPr>
                <w:rFonts w:hint="eastAsia" w:ascii="宋体" w:hAnsi="宋体" w:cs="宋体"/>
                <w:color w:val="auto"/>
                <w:sz w:val="24"/>
                <w:szCs w:val="24"/>
                <w:highlight w:val="none"/>
                <w:shd w:val="clear" w:color="auto" w:fill="auto"/>
                <w:lang w:val="en-US" w:eastAsia="zh-CN"/>
              </w:rPr>
              <w:t>10</w:t>
            </w:r>
            <w:r>
              <w:rPr>
                <w:rFonts w:hint="eastAsia" w:ascii="宋体" w:hAnsi="宋体" w:eastAsia="宋体" w:cs="宋体"/>
                <w:color w:val="auto"/>
                <w:sz w:val="24"/>
                <w:szCs w:val="24"/>
                <w:highlight w:val="none"/>
                <w:shd w:val="clear" w:color="auto" w:fill="auto"/>
              </w:rPr>
              <w:t>%</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lang w:val="en-US" w:eastAsia="zh-CN"/>
              </w:rPr>
              <w:t>10</w:t>
            </w:r>
            <w:r>
              <w:rPr>
                <w:rFonts w:hint="eastAsia" w:ascii="宋体" w:hAnsi="宋体" w:eastAsia="宋体" w:cs="宋体"/>
                <w:color w:val="auto"/>
                <w:sz w:val="24"/>
                <w:szCs w:val="24"/>
                <w:highlight w:val="none"/>
                <w:shd w:val="clear" w:color="auto" w:fill="auto"/>
              </w:rPr>
              <w:t>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lang w:eastAsia="zh-CN"/>
              </w:rPr>
              <w:t>近三年，</w:t>
            </w:r>
            <w:r>
              <w:rPr>
                <w:rFonts w:hint="eastAsia" w:ascii="宋体" w:hAnsi="宋体" w:eastAsia="宋体" w:cs="宋体"/>
                <w:color w:val="auto"/>
                <w:sz w:val="24"/>
                <w:szCs w:val="24"/>
                <w:highlight w:val="none"/>
                <w:shd w:val="clear" w:color="auto" w:fill="auto"/>
              </w:rPr>
              <w:t>供应商</w:t>
            </w:r>
            <w:r>
              <w:rPr>
                <w:rFonts w:hint="eastAsia" w:ascii="宋体" w:hAnsi="宋体" w:eastAsia="宋体" w:cs="宋体"/>
                <w:color w:val="auto"/>
                <w:sz w:val="24"/>
                <w:szCs w:val="24"/>
                <w:highlight w:val="none"/>
                <w:shd w:val="clear" w:color="auto" w:fill="auto"/>
                <w:lang w:eastAsia="zh-CN"/>
              </w:rPr>
              <w:t>具有</w:t>
            </w:r>
            <w:r>
              <w:rPr>
                <w:rFonts w:hint="eastAsia" w:ascii="宋体" w:hAnsi="宋体" w:eastAsia="宋体" w:cs="宋体"/>
                <w:color w:val="auto"/>
                <w:sz w:val="24"/>
                <w:szCs w:val="24"/>
                <w:highlight w:val="none"/>
                <w:shd w:val="clear" w:color="auto" w:fill="auto"/>
              </w:rPr>
              <w:t>类似项目的履约经验，</w:t>
            </w:r>
            <w:r>
              <w:rPr>
                <w:rFonts w:hint="eastAsia" w:ascii="宋体" w:hAnsi="宋体" w:eastAsia="宋体" w:cs="宋体"/>
                <w:color w:val="auto"/>
                <w:sz w:val="24"/>
                <w:szCs w:val="24"/>
                <w:highlight w:val="none"/>
                <w:shd w:val="clear" w:color="auto" w:fill="auto"/>
                <w:lang w:eastAsia="zh-CN"/>
              </w:rPr>
              <w:t>每提供</w:t>
            </w:r>
            <w:r>
              <w:rPr>
                <w:rFonts w:hint="eastAsia" w:ascii="宋体" w:hAnsi="宋体" w:eastAsia="宋体" w:cs="宋体"/>
                <w:color w:val="auto"/>
                <w:sz w:val="24"/>
                <w:szCs w:val="24"/>
                <w:highlight w:val="none"/>
                <w:shd w:val="clear" w:color="auto" w:fill="auto"/>
              </w:rPr>
              <w:t>一个得</w:t>
            </w:r>
            <w:r>
              <w:rPr>
                <w:rFonts w:hint="eastAsia" w:ascii="宋体" w:hAnsi="宋体" w:cs="宋体"/>
                <w:color w:val="auto"/>
                <w:sz w:val="24"/>
                <w:szCs w:val="24"/>
                <w:highlight w:val="none"/>
                <w:shd w:val="clear" w:color="auto" w:fill="auto"/>
                <w:lang w:val="en-US" w:eastAsia="zh-CN"/>
              </w:rPr>
              <w:t>2.5</w:t>
            </w:r>
            <w:r>
              <w:rPr>
                <w:rFonts w:hint="eastAsia" w:ascii="宋体" w:hAnsi="宋体" w:eastAsia="宋体" w:cs="宋体"/>
                <w:color w:val="auto"/>
                <w:sz w:val="24"/>
                <w:szCs w:val="24"/>
                <w:highlight w:val="none"/>
                <w:shd w:val="clear" w:color="auto" w:fill="auto"/>
              </w:rPr>
              <w:t>分，最多</w:t>
            </w:r>
            <w:r>
              <w:rPr>
                <w:rFonts w:hint="eastAsia" w:ascii="宋体" w:hAnsi="宋体" w:cs="宋体"/>
                <w:color w:val="auto"/>
                <w:sz w:val="24"/>
                <w:szCs w:val="24"/>
                <w:highlight w:val="none"/>
                <w:shd w:val="clear" w:color="auto" w:fill="auto"/>
                <w:lang w:val="en-US" w:eastAsia="zh-CN"/>
              </w:rPr>
              <w:t>10</w:t>
            </w:r>
            <w:r>
              <w:rPr>
                <w:rFonts w:hint="eastAsia" w:ascii="宋体" w:hAnsi="宋体" w:eastAsia="宋体" w:cs="宋体"/>
                <w:color w:val="auto"/>
                <w:sz w:val="24"/>
                <w:szCs w:val="24"/>
                <w:highlight w:val="none"/>
                <w:shd w:val="clear" w:color="auto" w:fill="auto"/>
              </w:rPr>
              <w:t>分</w:t>
            </w:r>
            <w:r>
              <w:rPr>
                <w:rFonts w:hint="eastAsia" w:ascii="宋体" w:hAnsi="宋体" w:eastAsia="宋体" w:cs="宋体"/>
                <w:color w:val="auto"/>
                <w:sz w:val="24"/>
                <w:szCs w:val="24"/>
                <w:highlight w:val="none"/>
                <w:shd w:val="clear" w:color="auto" w:fill="auto"/>
                <w:lang w:eastAsia="zh-CN"/>
              </w:rPr>
              <w:t>。</w:t>
            </w:r>
          </w:p>
          <w:p>
            <w:pPr>
              <w:spacing w:line="360" w:lineRule="auto"/>
              <w:rPr>
                <w:rFonts w:hint="eastAsia" w:ascii="宋体" w:hAnsi="宋体" w:eastAsia="宋体" w:cs="宋体"/>
                <w:color w:val="auto"/>
                <w:sz w:val="24"/>
                <w:szCs w:val="24"/>
                <w:highlight w:val="none"/>
                <w:shd w:val="clear" w:color="auto" w:fill="auto"/>
              </w:rPr>
            </w:pPr>
            <w:r>
              <w:rPr>
                <w:rFonts w:hint="eastAsia" w:ascii="宋体" w:hAnsi="宋体" w:eastAsia="宋体" w:cs="宋体"/>
                <w:color w:val="auto"/>
                <w:sz w:val="24"/>
                <w:szCs w:val="24"/>
                <w:highlight w:val="none"/>
                <w:shd w:val="clear" w:color="auto" w:fill="auto"/>
                <w:lang w:eastAsia="zh-CN"/>
              </w:rPr>
              <w:t>注：供应商</w:t>
            </w:r>
            <w:r>
              <w:rPr>
                <w:rFonts w:hint="eastAsia" w:ascii="宋体" w:hAnsi="宋体" w:eastAsia="宋体" w:cs="宋体"/>
                <w:color w:val="auto"/>
                <w:sz w:val="24"/>
                <w:szCs w:val="24"/>
                <w:highlight w:val="none"/>
                <w:shd w:val="clear" w:color="auto" w:fill="auto"/>
              </w:rPr>
              <w:t>提供合同或中标</w:t>
            </w:r>
            <w:r>
              <w:rPr>
                <w:rFonts w:hint="eastAsia" w:ascii="宋体" w:hAnsi="宋体" w:eastAsia="宋体" w:cs="宋体"/>
                <w:color w:val="auto"/>
                <w:sz w:val="24"/>
                <w:szCs w:val="24"/>
                <w:highlight w:val="none"/>
                <w:shd w:val="clear" w:color="auto" w:fill="auto"/>
                <w:lang w:val="en-US" w:eastAsia="zh-CN"/>
              </w:rPr>
              <w:t>/</w:t>
            </w:r>
            <w:r>
              <w:rPr>
                <w:rFonts w:hint="eastAsia" w:ascii="宋体" w:hAnsi="宋体" w:eastAsia="宋体" w:cs="宋体"/>
                <w:color w:val="auto"/>
                <w:sz w:val="24"/>
                <w:szCs w:val="24"/>
                <w:highlight w:val="none"/>
                <w:shd w:val="clear" w:color="auto" w:fill="auto"/>
              </w:rPr>
              <w:t>成交通知书复印件</w:t>
            </w:r>
            <w:r>
              <w:rPr>
                <w:rFonts w:hint="eastAsia" w:ascii="宋体" w:hAnsi="宋体" w:eastAsia="宋体" w:cs="宋体"/>
                <w:color w:val="auto"/>
                <w:sz w:val="24"/>
                <w:szCs w:val="24"/>
                <w:highlight w:val="none"/>
                <w:shd w:val="clear" w:color="auto" w:fill="auto"/>
                <w:lang w:eastAsia="zh-CN"/>
              </w:rPr>
              <w:t>并</w:t>
            </w:r>
            <w:r>
              <w:rPr>
                <w:rFonts w:hint="eastAsia" w:ascii="宋体" w:hAnsi="宋体" w:eastAsia="宋体" w:cs="宋体"/>
                <w:color w:val="auto"/>
                <w:sz w:val="24"/>
                <w:szCs w:val="24"/>
                <w:highlight w:val="none"/>
                <w:shd w:val="clear" w:color="auto" w:fill="auto"/>
              </w:rPr>
              <w:t>加盖</w:t>
            </w:r>
            <w:r>
              <w:rPr>
                <w:rFonts w:hint="eastAsia" w:ascii="宋体" w:hAnsi="宋体" w:eastAsia="宋体" w:cs="宋体"/>
                <w:color w:val="auto"/>
                <w:sz w:val="24"/>
                <w:szCs w:val="24"/>
                <w:highlight w:val="none"/>
                <w:shd w:val="clear" w:color="auto" w:fill="auto"/>
                <w:lang w:eastAsia="zh-CN"/>
              </w:rPr>
              <w:t>单位鲜</w:t>
            </w:r>
            <w:r>
              <w:rPr>
                <w:rFonts w:hint="eastAsia" w:ascii="宋体" w:hAnsi="宋体" w:eastAsia="宋体" w:cs="宋体"/>
                <w:color w:val="auto"/>
                <w:sz w:val="24"/>
                <w:szCs w:val="24"/>
                <w:highlight w:val="none"/>
                <w:shd w:val="clear" w:color="auto" w:fill="auto"/>
              </w:rPr>
              <w:t>章</w:t>
            </w:r>
            <w:r>
              <w:rPr>
                <w:rFonts w:hint="eastAsia" w:ascii="宋体" w:hAnsi="宋体" w:eastAsia="宋体" w:cs="宋体"/>
                <w:color w:val="auto"/>
                <w:sz w:val="24"/>
                <w:szCs w:val="24"/>
                <w:highlight w:val="none"/>
                <w:shd w:val="clear" w:color="auto" w:fill="auto"/>
                <w:lang w:eastAsia="zh-CN"/>
              </w:rPr>
              <w:t>。</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共同</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72"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9</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eastAsia="zh-CN"/>
              </w:rPr>
            </w:pPr>
            <w:r>
              <w:rPr>
                <w:rFonts w:hint="eastAsia" w:ascii="宋体" w:hAnsi="宋体" w:eastAsia="宋体" w:cs="宋体"/>
                <w:color w:val="auto"/>
                <w:sz w:val="24"/>
                <w:szCs w:val="24"/>
                <w:highlight w:val="none"/>
                <w:shd w:val="clear" w:color="auto" w:fill="auto"/>
                <w:lang w:eastAsia="zh-CN"/>
              </w:rPr>
              <w:t>扶持少数民族和欠发达地区</w:t>
            </w:r>
            <w:r>
              <w:rPr>
                <w:rFonts w:hint="eastAsia" w:ascii="宋体" w:hAnsi="宋体" w:eastAsia="宋体" w:cs="宋体"/>
                <w:color w:val="auto"/>
                <w:sz w:val="24"/>
                <w:szCs w:val="24"/>
                <w:highlight w:val="none"/>
                <w:shd w:val="clear" w:color="auto" w:fill="auto"/>
                <w:lang w:val="en-US" w:eastAsia="zh-CN"/>
              </w:rPr>
              <w:t>0.5%</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0.5分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供应商注册地为国家认定的不发达和少数民族地区的，得</w:t>
            </w:r>
            <w:r>
              <w:rPr>
                <w:rFonts w:hint="eastAsia" w:ascii="宋体" w:hAnsi="宋体" w:eastAsia="宋体" w:cs="宋体"/>
                <w:color w:val="auto"/>
                <w:sz w:val="24"/>
                <w:szCs w:val="24"/>
                <w:highlight w:val="none"/>
                <w:shd w:val="clear" w:color="auto" w:fill="auto"/>
                <w:lang w:val="en-US" w:eastAsia="zh-CN"/>
              </w:rPr>
              <w:t>0.5分。</w:t>
            </w:r>
          </w:p>
          <w:p>
            <w:p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注：</w:t>
            </w:r>
            <w:r>
              <w:rPr>
                <w:rFonts w:hint="eastAsia" w:ascii="宋体" w:hAnsi="宋体" w:eastAsia="宋体" w:cs="宋体"/>
                <w:color w:val="auto"/>
                <w:sz w:val="24"/>
                <w:szCs w:val="24"/>
                <w:highlight w:val="none"/>
                <w:shd w:val="clear" w:color="auto" w:fill="auto"/>
                <w:lang w:eastAsia="zh-CN"/>
              </w:rPr>
              <w:t>供应商</w:t>
            </w:r>
            <w:r>
              <w:rPr>
                <w:rFonts w:hint="eastAsia" w:ascii="宋体" w:hAnsi="宋体" w:eastAsia="宋体" w:cs="宋体"/>
                <w:color w:val="auto"/>
                <w:sz w:val="24"/>
                <w:szCs w:val="24"/>
                <w:highlight w:val="none"/>
                <w:shd w:val="clear" w:color="auto" w:fill="auto"/>
                <w:lang w:val="en-US" w:eastAsia="zh-CN"/>
              </w:rPr>
              <w:t>提供相关证明材料。</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共同</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72"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10</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扶持贫困县地区</w:t>
            </w:r>
            <w:r>
              <w:rPr>
                <w:rFonts w:hint="eastAsia" w:ascii="宋体" w:hAnsi="宋体" w:eastAsia="宋体" w:cs="宋体"/>
                <w:color w:val="auto"/>
                <w:sz w:val="24"/>
                <w:szCs w:val="24"/>
                <w:highlight w:val="none"/>
                <w:shd w:val="clear" w:color="auto" w:fill="auto"/>
                <w:lang w:val="en-US" w:eastAsia="zh-CN"/>
              </w:rPr>
              <w:t>0.5%</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0.5分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供应商注册地在原</w:t>
            </w:r>
            <w:r>
              <w:rPr>
                <w:rFonts w:hint="eastAsia" w:ascii="宋体" w:hAnsi="宋体" w:eastAsia="宋体" w:cs="宋体"/>
                <w:color w:val="auto"/>
                <w:sz w:val="24"/>
                <w:szCs w:val="24"/>
                <w:highlight w:val="none"/>
                <w:shd w:val="clear" w:color="auto" w:fill="auto"/>
                <w:lang w:val="en-US" w:eastAsia="zh-CN"/>
              </w:rPr>
              <w:t>832个国家级贫困县域内，且供应商聘用建档立卡贫困人员的，得0.5分。</w:t>
            </w:r>
          </w:p>
          <w:p>
            <w:p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说明：1.提供营业执照复印件、且注册地在原832个国家级贫困县域内；2.提供注册所在县扶持部门出具的聘用建档立卡贫困人员具体数量的证明材料复印件。</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共同</w:t>
            </w:r>
          </w:p>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72" w:hRule="atLeast"/>
          <w:jc w:val="center"/>
        </w:trPr>
        <w:tc>
          <w:tcPr>
            <w:tcW w:w="508"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11</w:t>
            </w:r>
          </w:p>
        </w:tc>
        <w:tc>
          <w:tcPr>
            <w:tcW w:w="1215"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响应文件的规范性2%</w:t>
            </w:r>
          </w:p>
        </w:tc>
        <w:tc>
          <w:tcPr>
            <w:tcW w:w="891" w:type="dxa"/>
            <w:vAlign w:val="center"/>
          </w:tcPr>
          <w:p>
            <w:pPr>
              <w:spacing w:line="360" w:lineRule="auto"/>
              <w:jc w:val="center"/>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2分</w:t>
            </w:r>
          </w:p>
        </w:tc>
        <w:tc>
          <w:tcPr>
            <w:tcW w:w="5959" w:type="dxa"/>
            <w:vAlign w:val="center"/>
          </w:tcPr>
          <w:p>
            <w:pPr>
              <w:spacing w:line="360" w:lineRule="auto"/>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eastAsia="zh-CN"/>
              </w:rPr>
              <w:t>磋商响应文件制作规范，没有细微偏差情形的得2分，每有一项细微偏差扣0.5分，直到该项分值扣完为止。</w:t>
            </w:r>
          </w:p>
        </w:tc>
        <w:tc>
          <w:tcPr>
            <w:tcW w:w="1203" w:type="dxa"/>
            <w:vAlign w:val="center"/>
          </w:tcPr>
          <w:p>
            <w:pPr>
              <w:spacing w:line="360" w:lineRule="auto"/>
              <w:jc w:val="center"/>
              <w:rPr>
                <w:rFonts w:hint="eastAsia" w:ascii="宋体" w:hAnsi="宋体" w:eastAsia="宋体" w:cs="宋体"/>
                <w:color w:val="auto"/>
                <w:sz w:val="24"/>
                <w:szCs w:val="24"/>
                <w:highlight w:val="none"/>
                <w:shd w:val="clear" w:color="auto" w:fill="auto"/>
                <w:lang w:val="zh-CN"/>
              </w:rPr>
            </w:pPr>
            <w:r>
              <w:rPr>
                <w:rFonts w:hint="eastAsia" w:ascii="宋体" w:hAnsi="宋体" w:eastAsia="宋体" w:cs="宋体"/>
                <w:color w:val="auto"/>
                <w:sz w:val="24"/>
                <w:szCs w:val="24"/>
                <w:highlight w:val="none"/>
                <w:shd w:val="clear" w:color="auto" w:fill="auto"/>
                <w:lang w:val="zh-CN"/>
              </w:rPr>
              <w:t>共同</w:t>
            </w:r>
          </w:p>
          <w:p>
            <w:pPr>
              <w:spacing w:line="360" w:lineRule="auto"/>
              <w:jc w:val="center"/>
              <w:rPr>
                <w:rFonts w:hint="eastAsia" w:ascii="宋体" w:hAnsi="宋体" w:eastAsia="宋体" w:cs="宋体"/>
                <w:color w:val="auto"/>
                <w:sz w:val="24"/>
                <w:szCs w:val="24"/>
                <w:highlight w:val="none"/>
                <w:shd w:val="clear" w:color="auto" w:fill="auto"/>
                <w:lang w:val="zh-CN" w:eastAsia="zh-CN"/>
              </w:rPr>
            </w:pPr>
            <w:r>
              <w:rPr>
                <w:rFonts w:hint="eastAsia" w:ascii="宋体" w:hAnsi="宋体" w:eastAsia="宋体" w:cs="宋体"/>
                <w:color w:val="auto"/>
                <w:sz w:val="24"/>
                <w:szCs w:val="24"/>
                <w:highlight w:val="none"/>
                <w:shd w:val="clear" w:color="auto" w:fill="auto"/>
                <w:lang w:val="zh-CN"/>
              </w:rPr>
              <w:t>评分因素</w:t>
            </w:r>
          </w:p>
        </w:tc>
      </w:tr>
    </w:tbl>
    <w:p>
      <w:pPr>
        <w:spacing w:line="360" w:lineRule="auto"/>
        <w:ind w:firstLine="565" w:firstLineChars="202"/>
        <w:rPr>
          <w:rFonts w:ascii="宋体" w:hAnsi="宋体"/>
          <w:color w:val="auto"/>
          <w:sz w:val="28"/>
          <w:highlight w:val="none"/>
          <w:shd w:val="clear" w:color="auto" w:fill="auto"/>
        </w:rPr>
      </w:pPr>
      <w:r>
        <w:rPr>
          <w:rFonts w:hint="eastAsia" w:ascii="宋体" w:hAnsi="宋体"/>
          <w:color w:val="auto"/>
          <w:sz w:val="28"/>
          <w:highlight w:val="none"/>
          <w:shd w:val="clear" w:color="auto" w:fill="auto"/>
        </w:rPr>
        <w:t>说明：</w:t>
      </w:r>
    </w:p>
    <w:p>
      <w:pPr>
        <w:spacing w:line="360" w:lineRule="auto"/>
        <w:ind w:firstLine="565" w:firstLineChars="202"/>
        <w:rPr>
          <w:rFonts w:ascii="宋体" w:hAnsi="宋体"/>
          <w:color w:val="auto"/>
          <w:sz w:val="28"/>
          <w:highlight w:val="none"/>
          <w:shd w:val="clear" w:color="auto" w:fill="auto"/>
        </w:rPr>
      </w:pPr>
      <w:r>
        <w:rPr>
          <w:rFonts w:hint="eastAsia" w:ascii="宋体" w:hAnsi="宋体"/>
          <w:color w:val="auto"/>
          <w:sz w:val="28"/>
          <w:highlight w:val="none"/>
          <w:shd w:val="clear" w:color="auto" w:fill="auto"/>
        </w:rPr>
        <w:t>1、评分的取值按四舍五入法，保留小数点后两位；</w:t>
      </w:r>
    </w:p>
    <w:p>
      <w:pPr>
        <w:spacing w:line="360" w:lineRule="auto"/>
        <w:ind w:firstLine="565" w:firstLineChars="202"/>
        <w:rPr>
          <w:rFonts w:ascii="宋体" w:hAnsi="宋体"/>
          <w:color w:val="auto"/>
          <w:sz w:val="28"/>
          <w:highlight w:val="none"/>
          <w:shd w:val="clear" w:color="auto" w:fill="auto"/>
        </w:rPr>
      </w:pPr>
      <w:r>
        <w:rPr>
          <w:rFonts w:hint="eastAsia" w:ascii="宋体" w:hAnsi="宋体"/>
          <w:color w:val="auto"/>
          <w:sz w:val="28"/>
          <w:highlight w:val="none"/>
          <w:shd w:val="clear" w:color="auto" w:fill="auto"/>
        </w:rPr>
        <w:t>2、评分标准中要求提供复印件的证明材料须清晰可辨。</w:t>
      </w:r>
    </w:p>
    <w:p>
      <w:pPr>
        <w:pStyle w:val="4"/>
        <w:numPr>
          <w:ilvl w:val="1"/>
          <w:numId w:val="50"/>
        </w:numPr>
        <w:spacing w:after="200"/>
        <w:ind w:left="1985" w:hanging="1985"/>
        <w:rPr>
          <w:color w:val="auto"/>
          <w:highlight w:val="none"/>
          <w:shd w:val="clear" w:color="auto" w:fill="auto"/>
        </w:rPr>
      </w:pPr>
      <w:bookmarkStart w:id="124" w:name="_Toc494357025"/>
      <w:bookmarkEnd w:id="124"/>
      <w:bookmarkStart w:id="125" w:name="_Toc494357021"/>
      <w:bookmarkEnd w:id="125"/>
      <w:bookmarkStart w:id="126" w:name="_Toc494357035"/>
      <w:bookmarkEnd w:id="126"/>
      <w:bookmarkStart w:id="127" w:name="_Toc494357023"/>
      <w:bookmarkEnd w:id="127"/>
      <w:bookmarkStart w:id="128" w:name="_Toc494095678"/>
      <w:bookmarkEnd w:id="128"/>
      <w:bookmarkStart w:id="129" w:name="_Toc494095677"/>
      <w:bookmarkEnd w:id="129"/>
      <w:bookmarkStart w:id="130" w:name="_Toc494095671"/>
      <w:bookmarkEnd w:id="130"/>
      <w:bookmarkStart w:id="131" w:name="_Toc494095672"/>
      <w:bookmarkEnd w:id="131"/>
      <w:bookmarkStart w:id="132" w:name="_Toc494357031"/>
      <w:bookmarkEnd w:id="132"/>
      <w:bookmarkStart w:id="133" w:name="_Toc494095676"/>
      <w:bookmarkEnd w:id="133"/>
      <w:bookmarkStart w:id="134" w:name="_Toc494095682"/>
      <w:bookmarkEnd w:id="134"/>
      <w:bookmarkStart w:id="135" w:name="_Toc494095675"/>
      <w:bookmarkEnd w:id="135"/>
      <w:bookmarkStart w:id="136" w:name="_Toc494357028"/>
      <w:bookmarkEnd w:id="136"/>
      <w:bookmarkStart w:id="137" w:name="_Toc494357032"/>
      <w:bookmarkEnd w:id="137"/>
      <w:bookmarkStart w:id="138" w:name="_Toc494357029"/>
      <w:bookmarkEnd w:id="138"/>
      <w:bookmarkStart w:id="139" w:name="_Toc494357027"/>
      <w:bookmarkEnd w:id="139"/>
      <w:bookmarkStart w:id="140" w:name="_Toc494357030"/>
      <w:bookmarkEnd w:id="140"/>
      <w:bookmarkStart w:id="141" w:name="_Toc494357024"/>
      <w:bookmarkEnd w:id="141"/>
      <w:bookmarkStart w:id="142" w:name="_Toc494095679"/>
      <w:bookmarkEnd w:id="142"/>
      <w:bookmarkStart w:id="143" w:name="_Toc494095670"/>
      <w:bookmarkEnd w:id="143"/>
      <w:bookmarkStart w:id="144" w:name="_Toc494357033"/>
      <w:bookmarkEnd w:id="144"/>
      <w:bookmarkStart w:id="145" w:name="_Toc494095673"/>
      <w:bookmarkEnd w:id="145"/>
      <w:bookmarkStart w:id="146" w:name="_Toc494357034"/>
      <w:bookmarkEnd w:id="146"/>
      <w:bookmarkStart w:id="147" w:name="_Toc494357022"/>
      <w:bookmarkEnd w:id="147"/>
      <w:bookmarkStart w:id="148" w:name="_Toc494095668"/>
      <w:bookmarkEnd w:id="148"/>
      <w:bookmarkStart w:id="149" w:name="_Toc494095680"/>
      <w:bookmarkEnd w:id="149"/>
      <w:bookmarkStart w:id="150" w:name="_Toc494095674"/>
      <w:bookmarkEnd w:id="150"/>
      <w:bookmarkStart w:id="151" w:name="_Toc494095669"/>
      <w:bookmarkEnd w:id="151"/>
      <w:bookmarkStart w:id="152" w:name="_Toc494095681"/>
      <w:bookmarkEnd w:id="152"/>
      <w:bookmarkStart w:id="153" w:name="_Toc494357026"/>
      <w:bookmarkEnd w:id="153"/>
      <w:bookmarkStart w:id="154" w:name="_Toc54948234"/>
      <w:bookmarkStart w:id="155" w:name="_Toc2933"/>
      <w:r>
        <w:rPr>
          <w:rFonts w:hint="eastAsia"/>
          <w:color w:val="auto"/>
          <w:highlight w:val="none"/>
          <w:shd w:val="clear" w:color="auto" w:fill="auto"/>
        </w:rPr>
        <w:t>采购失败情形</w:t>
      </w:r>
      <w:bookmarkEnd w:id="154"/>
      <w:bookmarkEnd w:id="155"/>
    </w:p>
    <w:p>
      <w:pPr>
        <w:snapToGrid w:val="0"/>
        <w:spacing w:line="360" w:lineRule="auto"/>
        <w:ind w:firstLine="554" w:firstLineChars="198"/>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有下列情形之一的，本项目采购失败：</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一、因情况变化，不再符合规定的竞争性磋商采购方式适用情形的；</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二、出现影响采购公正的违法、违规行为的；</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三、</w:t>
      </w:r>
      <w:r>
        <w:rPr>
          <w:rFonts w:hint="eastAsia" w:ascii="宋体" w:hAnsi="宋体"/>
          <w:color w:val="auto"/>
          <w:sz w:val="28"/>
          <w:szCs w:val="28"/>
          <w:highlight w:val="none"/>
          <w:shd w:val="clear" w:color="auto" w:fill="auto"/>
        </w:rPr>
        <w:t>递交响应文件的供应商不足三家的</w:t>
      </w:r>
      <w:r>
        <w:rPr>
          <w:rFonts w:hint="eastAsia" w:ascii="宋体" w:hAnsi="宋体" w:cs="宋体"/>
          <w:color w:val="auto"/>
          <w:sz w:val="28"/>
          <w:szCs w:val="28"/>
          <w:highlight w:val="none"/>
          <w:shd w:val="clear" w:color="auto" w:fill="auto"/>
        </w:rPr>
        <w:t>；</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四、通过资格性审查</w:t>
      </w:r>
      <w:r>
        <w:rPr>
          <w:rFonts w:hint="eastAsia" w:ascii="宋体" w:hAnsi="宋体"/>
          <w:color w:val="auto"/>
          <w:sz w:val="28"/>
          <w:szCs w:val="28"/>
          <w:highlight w:val="none"/>
          <w:shd w:val="clear" w:color="auto" w:fill="auto"/>
        </w:rPr>
        <w:t>的供应商</w:t>
      </w:r>
      <w:r>
        <w:rPr>
          <w:rFonts w:hint="eastAsia" w:ascii="宋体" w:hAnsi="宋体" w:cs="宋体"/>
          <w:color w:val="auto"/>
          <w:sz w:val="28"/>
          <w:szCs w:val="28"/>
          <w:highlight w:val="none"/>
          <w:shd w:val="clear" w:color="auto" w:fill="auto"/>
        </w:rPr>
        <w:t>不足</w:t>
      </w:r>
      <w:r>
        <w:rPr>
          <w:rFonts w:hint="eastAsia" w:ascii="宋体" w:hAnsi="宋体" w:cs="宋体"/>
          <w:color w:val="auto"/>
          <w:sz w:val="28"/>
          <w:szCs w:val="28"/>
          <w:highlight w:val="none"/>
          <w:shd w:val="clear" w:color="auto" w:fill="auto"/>
          <w:lang w:eastAsia="zh-CN"/>
        </w:rPr>
        <w:t>两</w:t>
      </w:r>
      <w:r>
        <w:rPr>
          <w:rFonts w:hint="eastAsia" w:ascii="宋体" w:hAnsi="宋体" w:cs="宋体"/>
          <w:color w:val="auto"/>
          <w:sz w:val="28"/>
          <w:szCs w:val="28"/>
          <w:highlight w:val="none"/>
          <w:shd w:val="clear" w:color="auto" w:fill="auto"/>
        </w:rPr>
        <w:t>家的；</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五、通过符合性审查</w:t>
      </w:r>
      <w:r>
        <w:rPr>
          <w:rFonts w:hint="eastAsia" w:ascii="宋体" w:hAnsi="宋体"/>
          <w:color w:val="auto"/>
          <w:sz w:val="28"/>
          <w:szCs w:val="28"/>
          <w:highlight w:val="none"/>
          <w:shd w:val="clear" w:color="auto" w:fill="auto"/>
        </w:rPr>
        <w:t>的供应商</w:t>
      </w:r>
      <w:r>
        <w:rPr>
          <w:rFonts w:hint="eastAsia" w:ascii="宋体" w:hAnsi="宋体" w:cs="宋体"/>
          <w:color w:val="auto"/>
          <w:sz w:val="28"/>
          <w:szCs w:val="28"/>
          <w:highlight w:val="none"/>
          <w:shd w:val="clear" w:color="auto" w:fill="auto"/>
        </w:rPr>
        <w:t>不足</w:t>
      </w:r>
      <w:r>
        <w:rPr>
          <w:rFonts w:hint="eastAsia" w:ascii="宋体" w:hAnsi="宋体" w:cs="宋体"/>
          <w:color w:val="auto"/>
          <w:sz w:val="28"/>
          <w:szCs w:val="28"/>
          <w:highlight w:val="none"/>
          <w:shd w:val="clear" w:color="auto" w:fill="auto"/>
          <w:lang w:eastAsia="zh-CN"/>
        </w:rPr>
        <w:t>两</w:t>
      </w:r>
      <w:r>
        <w:rPr>
          <w:rFonts w:hint="eastAsia" w:ascii="宋体" w:hAnsi="宋体" w:cs="宋体"/>
          <w:color w:val="auto"/>
          <w:sz w:val="28"/>
          <w:szCs w:val="28"/>
          <w:highlight w:val="none"/>
          <w:shd w:val="clear" w:color="auto" w:fill="auto"/>
        </w:rPr>
        <w:t>家</w:t>
      </w:r>
      <w:r>
        <w:rPr>
          <w:rFonts w:hint="eastAsia" w:ascii="宋体" w:hAnsi="宋体"/>
          <w:color w:val="auto"/>
          <w:sz w:val="28"/>
          <w:szCs w:val="28"/>
          <w:highlight w:val="none"/>
          <w:shd w:val="clear" w:color="auto" w:fill="auto"/>
        </w:rPr>
        <w:t>的</w:t>
      </w:r>
      <w:r>
        <w:rPr>
          <w:rFonts w:hint="eastAsia" w:ascii="宋体" w:hAnsi="宋体" w:cs="宋体"/>
          <w:color w:val="auto"/>
          <w:sz w:val="28"/>
          <w:szCs w:val="28"/>
          <w:highlight w:val="none"/>
          <w:shd w:val="clear" w:color="auto" w:fill="auto"/>
        </w:rPr>
        <w:t>；</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六、提交最后报价的供应商不足</w:t>
      </w:r>
      <w:r>
        <w:rPr>
          <w:rFonts w:hint="eastAsia" w:ascii="宋体" w:hAnsi="宋体" w:cs="宋体"/>
          <w:color w:val="auto"/>
          <w:sz w:val="28"/>
          <w:szCs w:val="28"/>
          <w:highlight w:val="none"/>
          <w:shd w:val="clear" w:color="auto" w:fill="auto"/>
          <w:lang w:eastAsia="zh-CN"/>
        </w:rPr>
        <w:t>两</w:t>
      </w:r>
      <w:r>
        <w:rPr>
          <w:rFonts w:hint="eastAsia" w:ascii="宋体" w:hAnsi="宋体" w:cs="宋体"/>
          <w:color w:val="auto"/>
          <w:sz w:val="28"/>
          <w:szCs w:val="28"/>
          <w:highlight w:val="none"/>
          <w:shd w:val="clear" w:color="auto" w:fill="auto"/>
        </w:rPr>
        <w:t>家的；</w:t>
      </w:r>
    </w:p>
    <w:p>
      <w:pPr>
        <w:tabs>
          <w:tab w:val="left" w:pos="851"/>
        </w:tabs>
        <w:snapToGrid w:val="0"/>
        <w:spacing w:line="360" w:lineRule="auto"/>
        <w:ind w:firstLine="565" w:firstLineChars="202"/>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七、通过最后报价审查的供应商不足</w:t>
      </w:r>
      <w:r>
        <w:rPr>
          <w:rFonts w:hint="eastAsia" w:ascii="宋体" w:hAnsi="宋体" w:cs="宋体"/>
          <w:color w:val="auto"/>
          <w:sz w:val="28"/>
          <w:szCs w:val="28"/>
          <w:highlight w:val="none"/>
          <w:shd w:val="clear" w:color="auto" w:fill="auto"/>
          <w:lang w:eastAsia="zh-CN"/>
        </w:rPr>
        <w:t>两</w:t>
      </w:r>
      <w:r>
        <w:rPr>
          <w:rFonts w:hint="eastAsia" w:ascii="宋体" w:hAnsi="宋体" w:cs="宋体"/>
          <w:color w:val="auto"/>
          <w:sz w:val="28"/>
          <w:szCs w:val="28"/>
          <w:highlight w:val="none"/>
          <w:shd w:val="clear" w:color="auto" w:fill="auto"/>
        </w:rPr>
        <w:t>家的。</w:t>
      </w:r>
    </w:p>
    <w:p>
      <w:pPr>
        <w:pStyle w:val="4"/>
        <w:numPr>
          <w:ilvl w:val="2"/>
          <w:numId w:val="1"/>
        </w:numPr>
        <w:tabs>
          <w:tab w:val="left" w:pos="993"/>
          <w:tab w:val="clear" w:pos="426"/>
          <w:tab w:val="clear" w:pos="567"/>
        </w:tabs>
        <w:rPr>
          <w:color w:val="auto"/>
          <w:highlight w:val="none"/>
          <w:shd w:val="clear" w:color="auto" w:fill="auto"/>
        </w:rPr>
      </w:pPr>
      <w:bookmarkStart w:id="156" w:name="_Toc63437922"/>
      <w:bookmarkStart w:id="157" w:name="_Toc63084336"/>
      <w:bookmarkStart w:id="158" w:name="_Toc732"/>
      <w:r>
        <w:rPr>
          <w:rFonts w:hint="eastAsia"/>
          <w:color w:val="auto"/>
          <w:highlight w:val="none"/>
          <w:shd w:val="clear" w:color="auto" w:fill="auto"/>
        </w:rPr>
        <w:t>其他</w:t>
      </w:r>
      <w:bookmarkEnd w:id="156"/>
      <w:bookmarkEnd w:id="157"/>
      <w:bookmarkEnd w:id="158"/>
    </w:p>
    <w:p>
      <w:pPr>
        <w:ind w:firstLine="560" w:firstLineChars="200"/>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磋商活动结束后，发现资格预审过程中资格性审查认定错误的，磋商结果无效，重新开展采购活动，由此给供应商造成损失的，由采购人承担赔偿责任。但是，经过所有参加采购活动的供应商书面认可，同意重新实行资格性审查的，可以直接重新实行资格性审查，并重新按照规定要求进行磋商评审。</w:t>
      </w:r>
    </w:p>
    <w:p>
      <w:pPr>
        <w:pStyle w:val="4"/>
        <w:numPr>
          <w:ilvl w:val="1"/>
          <w:numId w:val="50"/>
        </w:numPr>
        <w:spacing w:afterAutospacing="0"/>
        <w:ind w:left="1985" w:hanging="1985"/>
        <w:rPr>
          <w:color w:val="auto"/>
          <w:highlight w:val="none"/>
          <w:shd w:val="clear" w:color="auto" w:fill="auto"/>
        </w:rPr>
      </w:pPr>
      <w:bookmarkStart w:id="159" w:name="_Toc54948235"/>
      <w:bookmarkStart w:id="160" w:name="_Toc16429"/>
      <w:r>
        <w:rPr>
          <w:rFonts w:hint="eastAsia"/>
          <w:color w:val="auto"/>
          <w:highlight w:val="none"/>
          <w:shd w:val="clear" w:color="auto" w:fill="auto"/>
        </w:rPr>
        <w:t>确定成交供应商</w:t>
      </w:r>
      <w:bookmarkEnd w:id="159"/>
      <w:bookmarkEnd w:id="160"/>
    </w:p>
    <w:p>
      <w:pPr>
        <w:numPr>
          <w:ilvl w:val="0"/>
          <w:numId w:val="51"/>
        </w:numPr>
        <w:tabs>
          <w:tab w:val="left" w:pos="1134"/>
        </w:tabs>
        <w:snapToGrid w:val="0"/>
        <w:spacing w:beforeAutospacing="0" w:afterAutospacing="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采购人根据磋商小组推荐的成交候选供应商名单，按顺序确定1名成交供应商。成交候选供应商并列的，采购人采取随机抽取的方式确定。</w:t>
      </w:r>
    </w:p>
    <w:p>
      <w:pPr>
        <w:numPr>
          <w:ilvl w:val="0"/>
          <w:numId w:val="51"/>
        </w:numPr>
        <w:tabs>
          <w:tab w:val="left" w:pos="1134"/>
        </w:tabs>
        <w:snapToGrid w:val="0"/>
        <w:spacing w:beforeAutospacing="0" w:afterAutospacing="0" w:line="360" w:lineRule="auto"/>
        <w:ind w:left="0" w:firstLine="560" w:firstLineChars="200"/>
        <w:rPr>
          <w:rFonts w:hint="eastAsia" w:ascii="宋体" w:hAnsi="宋体" w:eastAsia="宋体" w:cs="宋体"/>
          <w:color w:val="auto"/>
          <w:sz w:val="28"/>
          <w:szCs w:val="28"/>
          <w:highlight w:val="none"/>
          <w:shd w:val="clear" w:color="auto" w:fill="auto"/>
        </w:rPr>
      </w:pPr>
      <w:r>
        <w:rPr>
          <w:rFonts w:hint="eastAsia" w:ascii="宋体" w:hAnsi="宋体" w:eastAsia="宋体" w:cs="宋体"/>
          <w:color w:val="auto"/>
          <w:sz w:val="28"/>
          <w:szCs w:val="28"/>
          <w:highlight w:val="none"/>
          <w:shd w:val="clear" w:color="auto" w:fill="auto"/>
        </w:rPr>
        <w:t>评审结束后，</w:t>
      </w:r>
      <w:r>
        <w:rPr>
          <w:rFonts w:hint="eastAsia" w:ascii="宋体" w:hAnsi="宋体" w:eastAsia="宋体" w:cs="宋体"/>
          <w:color w:val="auto"/>
          <w:sz w:val="28"/>
          <w:szCs w:val="28"/>
          <w:highlight w:val="none"/>
          <w:shd w:val="clear" w:color="auto" w:fill="auto"/>
          <w:lang w:eastAsia="zh-CN"/>
        </w:rPr>
        <w:t>区</w:t>
      </w:r>
      <w:r>
        <w:rPr>
          <w:rFonts w:hint="eastAsia" w:ascii="宋体" w:hAnsi="宋体" w:eastAsia="宋体" w:cs="宋体"/>
          <w:color w:val="auto"/>
          <w:sz w:val="28"/>
          <w:szCs w:val="28"/>
          <w:highlight w:val="none"/>
          <w:shd w:val="clear" w:color="auto" w:fill="auto"/>
        </w:rPr>
        <w:t>公资交易中心在评审结束之日起2个工作日内将评审报告及有关资料送交采购人确定1名成交供应商。</w:t>
      </w:r>
    </w:p>
    <w:p>
      <w:pPr>
        <w:numPr>
          <w:ilvl w:val="0"/>
          <w:numId w:val="51"/>
        </w:numPr>
        <w:tabs>
          <w:tab w:val="left" w:pos="1134"/>
        </w:tabs>
        <w:snapToGrid w:val="0"/>
        <w:spacing w:beforeAutospacing="0" w:afterAutospacing="0" w:line="360" w:lineRule="auto"/>
        <w:ind w:left="0" w:firstLine="560" w:firstLineChars="200"/>
        <w:rPr>
          <w:rFonts w:hint="eastAsia" w:ascii="宋体" w:hAnsi="宋体" w:eastAsia="宋体" w:cs="宋体"/>
          <w:color w:val="auto"/>
          <w:sz w:val="28"/>
          <w:szCs w:val="28"/>
          <w:highlight w:val="none"/>
          <w:shd w:val="clear" w:color="auto" w:fill="auto"/>
        </w:rPr>
      </w:pPr>
      <w:r>
        <w:rPr>
          <w:rFonts w:hint="eastAsia" w:ascii="宋体" w:hAnsi="宋体" w:eastAsia="宋体" w:cs="宋体"/>
          <w:color w:val="auto"/>
          <w:sz w:val="28"/>
          <w:szCs w:val="28"/>
          <w:highlight w:val="none"/>
          <w:shd w:val="clear" w:color="auto" w:fill="auto"/>
        </w:rPr>
        <w:t>采购人在收到评审报告后五个工作日内，按照评审报告中推荐的中标（成交）候选人顺序确定中标（成交）人。如果中标（成交）候选人及其现任法定代表人、主要负责人存在行贿犯罪记录，采购人将不确定其为中标（成交）人。</w:t>
      </w:r>
    </w:p>
    <w:p>
      <w:pPr>
        <w:tabs>
          <w:tab w:val="left" w:pos="1134"/>
        </w:tabs>
        <w:snapToGrid w:val="0"/>
        <w:spacing w:line="360" w:lineRule="auto"/>
        <w:ind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根据四川省人民检察院、四川省财政厅《关于在政府采购活动中全面开展行贿犯罪档案查询的通知》（川检会</w:t>
      </w:r>
      <w:r>
        <w:rPr>
          <w:rFonts w:ascii="宋体" w:hAnsi="宋体" w:cs="宋体"/>
          <w:color w:val="auto"/>
          <w:sz w:val="28"/>
          <w:szCs w:val="28"/>
          <w:highlight w:val="none"/>
          <w:shd w:val="clear" w:color="auto" w:fill="auto"/>
        </w:rPr>
        <w:t>[2016]5号）以及成都市人民检察院</w:t>
      </w:r>
      <w:r>
        <w:rPr>
          <w:rFonts w:hint="eastAsia" w:ascii="宋体" w:hAnsi="宋体" w:cs="宋体"/>
          <w:color w:val="auto"/>
          <w:sz w:val="28"/>
          <w:szCs w:val="28"/>
          <w:highlight w:val="none"/>
          <w:shd w:val="clear" w:color="auto" w:fill="auto"/>
        </w:rPr>
        <w:t>《</w:t>
      </w:r>
      <w:r>
        <w:rPr>
          <w:rFonts w:ascii="宋体" w:hAnsi="宋体" w:cs="宋体"/>
          <w:color w:val="auto"/>
          <w:sz w:val="28"/>
          <w:szCs w:val="28"/>
          <w:highlight w:val="none"/>
          <w:shd w:val="clear" w:color="auto" w:fill="auto"/>
        </w:rPr>
        <w:t>关于停止行贿犯罪档案查询的公告</w:t>
      </w:r>
      <w:r>
        <w:rPr>
          <w:rFonts w:hint="eastAsia" w:ascii="宋体" w:hAnsi="宋体" w:cs="宋体"/>
          <w:color w:val="auto"/>
          <w:sz w:val="28"/>
          <w:szCs w:val="28"/>
          <w:highlight w:val="none"/>
          <w:shd w:val="clear" w:color="auto" w:fill="auto"/>
        </w:rPr>
        <w:t>》，</w:t>
      </w:r>
      <w:r>
        <w:rPr>
          <w:rStyle w:val="325"/>
          <w:rFonts w:hint="eastAsia"/>
          <w:color w:val="auto"/>
          <w:sz w:val="28"/>
          <w:szCs w:val="28"/>
          <w:highlight w:val="none"/>
          <w:shd w:val="clear" w:color="auto" w:fill="auto"/>
        </w:rPr>
        <w:t>采购人在确认成交供应商前，应到中国裁判文书网（</w:t>
      </w:r>
      <w:r>
        <w:rPr>
          <w:rStyle w:val="325"/>
          <w:color w:val="auto"/>
          <w:sz w:val="28"/>
          <w:szCs w:val="28"/>
          <w:highlight w:val="none"/>
          <w:shd w:val="clear" w:color="auto" w:fill="auto"/>
        </w:rPr>
        <w:t>https://wenshu.court.gov.cn</w:t>
      </w:r>
      <w:r>
        <w:rPr>
          <w:rStyle w:val="325"/>
          <w:rFonts w:hint="eastAsia"/>
          <w:color w:val="auto"/>
          <w:sz w:val="28"/>
          <w:szCs w:val="28"/>
          <w:highlight w:val="none"/>
          <w:shd w:val="clear" w:color="auto" w:fill="auto"/>
        </w:rPr>
        <w:t>）查询成交候选供应商及其现任法定代表人、主要负责人是否存在行贿犯罪记录。</w:t>
      </w:r>
    </w:p>
    <w:p>
      <w:pPr>
        <w:numPr>
          <w:ilvl w:val="0"/>
          <w:numId w:val="51"/>
        </w:numPr>
        <w:tabs>
          <w:tab w:val="left" w:pos="1134"/>
        </w:tabs>
        <w:snapToGrid w:val="0"/>
        <w:spacing w:after="20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采购人因客观情况不能在规定时间内确定成交供应商的，应当向各方当事人说明情况，并报同级财政部门备案。采购人无正当理由拒绝在规定时间内确定成交供应商的，成交候选供应商可以向同级财政部门申诉。采购人逾期未确定成交供应商且不提出异议的，视为确定评审报告提出的排序第一的供应商为成交供应商。</w:t>
      </w:r>
    </w:p>
    <w:p>
      <w:pPr>
        <w:numPr>
          <w:ilvl w:val="0"/>
          <w:numId w:val="51"/>
        </w:numPr>
        <w:tabs>
          <w:tab w:val="left" w:pos="1134"/>
        </w:tabs>
        <w:snapToGrid w:val="0"/>
        <w:spacing w:afterAutospacing="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采购人确定成交供应商过程中，发现成交候选供应商有下列情形之一的，应当不予确定其为成交供应商, 由后一位成交候选供应商接替，依次类推，或重新组织采购：</w:t>
      </w:r>
    </w:p>
    <w:p>
      <w:pPr>
        <w:numPr>
          <w:ilvl w:val="1"/>
          <w:numId w:val="52"/>
        </w:numPr>
        <w:tabs>
          <w:tab w:val="left" w:pos="851"/>
          <w:tab w:val="left" w:pos="1134"/>
          <w:tab w:val="left" w:pos="1276"/>
        </w:tabs>
        <w:snapToGrid w:val="0"/>
        <w:spacing w:beforeAutospacing="0" w:afterAutospacing="0" w:line="360" w:lineRule="auto"/>
        <w:ind w:left="0" w:firstLine="560" w:firstLineChars="200"/>
        <w:rPr>
          <w:rFonts w:ascii="宋体" w:hAnsi="宋体" w:cs="宋体"/>
          <w:color w:val="auto"/>
          <w:sz w:val="28"/>
          <w:szCs w:val="28"/>
          <w:highlight w:val="none"/>
          <w:shd w:val="clear" w:color="auto" w:fill="auto"/>
        </w:rPr>
      </w:pPr>
      <w:bookmarkStart w:id="161" w:name="_Toc287623649"/>
      <w:r>
        <w:rPr>
          <w:rFonts w:hint="eastAsia" w:ascii="宋体" w:hAnsi="宋体" w:cs="宋体"/>
          <w:color w:val="auto"/>
          <w:sz w:val="28"/>
          <w:szCs w:val="28"/>
          <w:highlight w:val="none"/>
          <w:shd w:val="clear" w:color="auto" w:fill="auto"/>
        </w:rPr>
        <w:t>成交候选供应商存在违法、违纪行为的；</w:t>
      </w:r>
    </w:p>
    <w:p>
      <w:pPr>
        <w:numPr>
          <w:ilvl w:val="1"/>
          <w:numId w:val="52"/>
        </w:numPr>
        <w:tabs>
          <w:tab w:val="left" w:pos="851"/>
          <w:tab w:val="left" w:pos="1134"/>
          <w:tab w:val="left" w:pos="1276"/>
        </w:tabs>
        <w:snapToGrid w:val="0"/>
        <w:spacing w:beforeAutospacing="0" w:afterAutospacing="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成交候选供应商因不可抗力、社会经济形势发生重大变化、破产、重组等原因确定无法履行政府采购合同的；</w:t>
      </w:r>
    </w:p>
    <w:p>
      <w:pPr>
        <w:numPr>
          <w:ilvl w:val="1"/>
          <w:numId w:val="52"/>
        </w:numPr>
        <w:tabs>
          <w:tab w:val="left" w:pos="851"/>
          <w:tab w:val="left" w:pos="1134"/>
          <w:tab w:val="left" w:pos="1276"/>
        </w:tabs>
        <w:snapToGrid w:val="0"/>
        <w:spacing w:beforeAutospacing="0" w:afterAutospacing="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成交候选供应商未按竞争性磋商文件要求，按时足额缴纳履约保证金的。</w:t>
      </w:r>
    </w:p>
    <w:p>
      <w:pPr>
        <w:snapToGrid w:val="0"/>
        <w:spacing w:beforeAutospacing="0" w:line="360" w:lineRule="auto"/>
        <w:ind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采购人不按要求确定候选供应商为成交供应商的，应提供相关证明材料并报财政部门备案。</w:t>
      </w:r>
    </w:p>
    <w:p>
      <w:pPr>
        <w:numPr>
          <w:ilvl w:val="0"/>
          <w:numId w:val="51"/>
        </w:numPr>
        <w:tabs>
          <w:tab w:val="left" w:pos="1155"/>
        </w:tabs>
        <w:snapToGrid w:val="0"/>
        <w:spacing w:afterAutospacing="0" w:line="360" w:lineRule="auto"/>
        <w:ind w:left="0" w:firstLine="560" w:firstLineChars="200"/>
        <w:rPr>
          <w:rFonts w:ascii="宋体" w:hAnsi="宋体" w:cs="宋体"/>
          <w:color w:val="auto"/>
          <w:sz w:val="28"/>
          <w:szCs w:val="28"/>
          <w:highlight w:val="none"/>
          <w:shd w:val="clear" w:color="auto" w:fill="auto"/>
        </w:rPr>
      </w:pPr>
      <w:r>
        <w:rPr>
          <w:rFonts w:hint="eastAsia" w:ascii="宋体" w:hAnsi="宋体" w:cs="宋体"/>
          <w:color w:val="auto"/>
          <w:sz w:val="28"/>
          <w:szCs w:val="28"/>
          <w:highlight w:val="none"/>
          <w:shd w:val="clear" w:color="auto" w:fill="auto"/>
        </w:rPr>
        <w:t>采购人、</w:t>
      </w:r>
      <w:r>
        <w:rPr>
          <w:rFonts w:hint="eastAsia" w:ascii="宋体" w:hAnsi="宋体" w:cs="宋体"/>
          <w:color w:val="auto"/>
          <w:sz w:val="28"/>
          <w:szCs w:val="28"/>
          <w:highlight w:val="none"/>
          <w:shd w:val="clear" w:color="auto" w:fill="auto"/>
          <w:lang w:eastAsia="zh-CN"/>
        </w:rPr>
        <w:t>区</w:t>
      </w:r>
      <w:r>
        <w:rPr>
          <w:rFonts w:hint="eastAsia" w:ascii="宋体" w:hAnsi="宋体" w:cs="宋体"/>
          <w:color w:val="auto"/>
          <w:sz w:val="28"/>
          <w:szCs w:val="28"/>
          <w:highlight w:val="none"/>
          <w:shd w:val="clear" w:color="auto" w:fill="auto"/>
        </w:rPr>
        <w:t>公资交易中心不解释成交或未成交原因，不退回响应文件和其他磋商资料。</w:t>
      </w:r>
      <w:bookmarkEnd w:id="161"/>
    </w:p>
    <w:p>
      <w:pPr>
        <w:pStyle w:val="4"/>
        <w:numPr>
          <w:ilvl w:val="1"/>
          <w:numId w:val="50"/>
        </w:numPr>
        <w:spacing w:beforeAutospacing="0" w:after="200"/>
        <w:ind w:left="1985" w:hanging="1985"/>
        <w:jc w:val="left"/>
        <w:rPr>
          <w:color w:val="auto"/>
          <w:highlight w:val="none"/>
          <w:shd w:val="clear" w:color="auto" w:fill="auto"/>
        </w:rPr>
      </w:pPr>
      <w:bookmarkStart w:id="162" w:name="_Toc54948236"/>
      <w:bookmarkStart w:id="163" w:name="_Toc25111"/>
      <w:r>
        <w:rPr>
          <w:rFonts w:hint="eastAsia"/>
          <w:color w:val="auto"/>
          <w:highlight w:val="none"/>
          <w:shd w:val="clear" w:color="auto" w:fill="auto"/>
        </w:rPr>
        <w:t>磋商小组成员义务</w:t>
      </w:r>
      <w:bookmarkEnd w:id="162"/>
      <w:bookmarkEnd w:id="163"/>
    </w:p>
    <w:p>
      <w:pPr>
        <w:snapToGrid w:val="0"/>
        <w:spacing w:line="360" w:lineRule="auto"/>
        <w:ind w:firstLine="560" w:firstLineChars="200"/>
        <w:rPr>
          <w:color w:val="auto"/>
          <w:sz w:val="28"/>
          <w:szCs w:val="28"/>
          <w:highlight w:val="none"/>
          <w:shd w:val="clear" w:color="auto" w:fill="auto"/>
        </w:rPr>
      </w:pPr>
      <w:r>
        <w:rPr>
          <w:rFonts w:hint="eastAsia"/>
          <w:color w:val="auto"/>
          <w:sz w:val="28"/>
          <w:szCs w:val="28"/>
          <w:highlight w:val="none"/>
          <w:shd w:val="clear" w:color="auto" w:fill="auto"/>
        </w:rPr>
        <w:t>磋商小组成员在政府采购活动中承担以下义务：</w:t>
      </w:r>
    </w:p>
    <w:p>
      <w:pPr>
        <w:widowControl w:val="0"/>
        <w:numPr>
          <w:ilvl w:val="0"/>
          <w:numId w:val="53"/>
        </w:numPr>
        <w:tabs>
          <w:tab w:val="left" w:pos="1155"/>
        </w:tabs>
        <w:spacing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遵纪守法，客观、公正、廉洁地履行职责。</w:t>
      </w:r>
    </w:p>
    <w:p>
      <w:pPr>
        <w:widowControl w:val="0"/>
        <w:numPr>
          <w:ilvl w:val="0"/>
          <w:numId w:val="53"/>
        </w:numPr>
        <w:tabs>
          <w:tab w:val="left" w:pos="1155"/>
        </w:tabs>
        <w:spacing w:beforeAutospacing="0"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按照政府采购法律法规和磋商文件的规定要求对供应商的资格条件和供应商提供的服务价格、技术、服务等方面严格进行独立评审，提供科学合理、公平公正的评审意见，参与起草评审报告，并予签字确认。</w:t>
      </w:r>
    </w:p>
    <w:p>
      <w:pPr>
        <w:widowControl w:val="0"/>
        <w:numPr>
          <w:ilvl w:val="0"/>
          <w:numId w:val="53"/>
        </w:numPr>
        <w:tabs>
          <w:tab w:val="left" w:pos="1155"/>
        </w:tabs>
        <w:spacing w:beforeAutospacing="0"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保守秘密。不得泄漏供应商的磋商文件及知悉的商业秘密，不得向供应商透露评审情况。</w:t>
      </w:r>
    </w:p>
    <w:p>
      <w:pPr>
        <w:widowControl w:val="0"/>
        <w:numPr>
          <w:ilvl w:val="0"/>
          <w:numId w:val="53"/>
        </w:numPr>
        <w:tabs>
          <w:tab w:val="left" w:pos="1155"/>
        </w:tabs>
        <w:spacing w:beforeAutospacing="0"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发现供应商在政府采购活动中有不正当竞争或恶意串通等违规行为，及时向政府采购评审工作的组织者或财政部门报告并加以制止。</w:t>
      </w:r>
    </w:p>
    <w:p>
      <w:pPr>
        <w:widowControl w:val="0"/>
        <w:numPr>
          <w:ilvl w:val="0"/>
          <w:numId w:val="53"/>
        </w:numPr>
        <w:tabs>
          <w:tab w:val="left" w:pos="1155"/>
        </w:tabs>
        <w:spacing w:beforeAutospacing="0"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发现采购人、</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公资交易中心及其工作人员在政府采购活动中有干预评审、发表倾向性和歧视性言论、受贿或者接受供应商的其他好处及其他违法违规行为，及时向财政部门报告。</w:t>
      </w:r>
    </w:p>
    <w:p>
      <w:pPr>
        <w:widowControl w:val="0"/>
        <w:numPr>
          <w:ilvl w:val="0"/>
          <w:numId w:val="53"/>
        </w:numPr>
        <w:tabs>
          <w:tab w:val="left" w:pos="1155"/>
        </w:tabs>
        <w:spacing w:beforeAutospacing="0"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解答有关方面对政府采购评审工作中有关问题的询问，配合采购人或者</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公资交易中心答复供应商的询问、质疑，配合财政部门的投诉处理工作等事宜。</w:t>
      </w:r>
    </w:p>
    <w:p>
      <w:pPr>
        <w:widowControl w:val="0"/>
        <w:numPr>
          <w:ilvl w:val="0"/>
          <w:numId w:val="53"/>
        </w:numPr>
        <w:tabs>
          <w:tab w:val="left" w:pos="1155"/>
        </w:tabs>
        <w:spacing w:beforeAutospacing="0" w:after="104" w:afterAutospacing="0" w:line="360" w:lineRule="auto"/>
        <w:ind w:left="0" w:firstLine="525"/>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法律、法规和规章规定的其他义务。</w:t>
      </w:r>
    </w:p>
    <w:p>
      <w:pPr>
        <w:pStyle w:val="4"/>
        <w:numPr>
          <w:ilvl w:val="1"/>
          <w:numId w:val="50"/>
        </w:numPr>
        <w:spacing w:beforeAutospacing="0" w:after="107" w:afterLines="34" w:afterAutospacing="0"/>
        <w:ind w:left="1985" w:hanging="1985"/>
        <w:jc w:val="left"/>
        <w:rPr>
          <w:color w:val="auto"/>
          <w:highlight w:val="none"/>
          <w:shd w:val="clear" w:color="auto" w:fill="auto"/>
        </w:rPr>
      </w:pPr>
      <w:bookmarkStart w:id="164" w:name="_Toc54948237"/>
      <w:bookmarkStart w:id="165" w:name="_Toc24947"/>
      <w:r>
        <w:rPr>
          <w:rFonts w:hint="eastAsia"/>
          <w:color w:val="auto"/>
          <w:highlight w:val="none"/>
          <w:shd w:val="clear" w:color="auto" w:fill="auto"/>
        </w:rPr>
        <w:t>磋商小组及其成员不得有下列行为</w:t>
      </w:r>
      <w:bookmarkEnd w:id="164"/>
      <w:bookmarkEnd w:id="165"/>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确定参与磋商后，至递交响应文件截止时间前私自接触供应商；</w:t>
      </w:r>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违反评审纪律发表倾向性意见或者征询采购人的倾向性意见；</w:t>
      </w:r>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对需要专业判断的主观评审因素协商评分；</w:t>
      </w:r>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在评审过程中擅离职守，影响磋商程序正常进行的；</w:t>
      </w:r>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记录、复制或者带走任何评审资料；</w:t>
      </w:r>
    </w:p>
    <w:p>
      <w:pPr>
        <w:widowControl w:val="0"/>
        <w:numPr>
          <w:ilvl w:val="0"/>
          <w:numId w:val="54"/>
        </w:numPr>
        <w:tabs>
          <w:tab w:val="left" w:pos="1155"/>
        </w:tabs>
        <w:spacing w:beforeAutospacing="0" w:afterAutospacing="0" w:line="360" w:lineRule="auto"/>
        <w:ind w:left="0" w:firstLine="568"/>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其他不遵守评审纪律的行为。</w:t>
      </w:r>
    </w:p>
    <w:p>
      <w:pPr>
        <w:spacing w:beforeAutospacing="0" w:line="360" w:lineRule="auto"/>
        <w:ind w:firstLine="560" w:firstLineChars="200"/>
        <w:rPr>
          <w:color w:val="auto"/>
          <w:sz w:val="28"/>
          <w:szCs w:val="28"/>
          <w:highlight w:val="none"/>
          <w:shd w:val="clear" w:color="auto" w:fill="auto"/>
        </w:rPr>
      </w:pPr>
      <w:r>
        <w:rPr>
          <w:rFonts w:hint="eastAsia"/>
          <w:color w:val="auto"/>
          <w:sz w:val="28"/>
          <w:szCs w:val="28"/>
          <w:highlight w:val="none"/>
          <w:shd w:val="clear" w:color="auto" w:fill="auto"/>
        </w:rPr>
        <w:t>磋商有前款第一至四项行为之一的，其评审意见无效，并不得获取评审劳务报酬和报销异地评审差旅费。</w:t>
      </w:r>
    </w:p>
    <w:p>
      <w:pPr>
        <w:pStyle w:val="4"/>
        <w:numPr>
          <w:ilvl w:val="1"/>
          <w:numId w:val="50"/>
        </w:numPr>
        <w:spacing w:after="200"/>
        <w:ind w:left="1985" w:hanging="1985"/>
        <w:jc w:val="left"/>
        <w:rPr>
          <w:color w:val="auto"/>
          <w:highlight w:val="none"/>
          <w:shd w:val="clear" w:color="auto" w:fill="auto"/>
        </w:rPr>
      </w:pPr>
      <w:bookmarkStart w:id="166" w:name="_Toc54948238"/>
      <w:bookmarkStart w:id="167" w:name="_Toc7171"/>
      <w:r>
        <w:rPr>
          <w:rFonts w:hint="eastAsia"/>
          <w:color w:val="auto"/>
          <w:highlight w:val="none"/>
          <w:shd w:val="clear" w:color="auto" w:fill="auto"/>
        </w:rPr>
        <w:t>磋商纪律</w:t>
      </w:r>
      <w:bookmarkEnd w:id="166"/>
      <w:bookmarkEnd w:id="167"/>
    </w:p>
    <w:p>
      <w:pPr>
        <w:snapToGrid w:val="0"/>
        <w:spacing w:line="360" w:lineRule="auto"/>
        <w:ind w:firstLine="560" w:firstLineChars="200"/>
        <w:rPr>
          <w:color w:val="auto"/>
          <w:sz w:val="28"/>
          <w:szCs w:val="28"/>
          <w:highlight w:val="none"/>
          <w:shd w:val="clear" w:color="auto" w:fill="auto"/>
        </w:rPr>
      </w:pPr>
      <w:r>
        <w:rPr>
          <w:rFonts w:hint="eastAsia"/>
          <w:color w:val="auto"/>
          <w:sz w:val="28"/>
          <w:szCs w:val="28"/>
          <w:highlight w:val="none"/>
          <w:shd w:val="clear" w:color="auto" w:fill="auto"/>
        </w:rPr>
        <w:t>磋商小组成员在政府采购活动中应当遵守以下工作纪律：</w:t>
      </w:r>
    </w:p>
    <w:p>
      <w:pPr>
        <w:widowControl w:val="0"/>
        <w:numPr>
          <w:ilvl w:val="0"/>
          <w:numId w:val="55"/>
        </w:numPr>
        <w:tabs>
          <w:tab w:val="left" w:pos="1155"/>
        </w:tabs>
        <w:spacing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遵行《</w:t>
      </w:r>
      <w:r>
        <w:rPr>
          <w:rFonts w:hint="eastAsia" w:ascii="宋体" w:hAnsi="宋体"/>
          <w:color w:val="auto"/>
          <w:sz w:val="28"/>
          <w:szCs w:val="28"/>
          <w:highlight w:val="none"/>
          <w:shd w:val="clear" w:color="auto" w:fill="auto"/>
          <w:lang w:val="en-US" w:eastAsia="zh-CN"/>
        </w:rPr>
        <w:t>中华人民共和国</w:t>
      </w:r>
      <w:r>
        <w:rPr>
          <w:rFonts w:hint="eastAsia" w:ascii="宋体" w:hAnsi="宋体"/>
          <w:color w:val="auto"/>
          <w:sz w:val="28"/>
          <w:szCs w:val="28"/>
          <w:highlight w:val="none"/>
          <w:shd w:val="clear" w:color="auto" w:fill="auto"/>
        </w:rPr>
        <w:t>政府采购法》第十二条和《</w:t>
      </w:r>
      <w:r>
        <w:rPr>
          <w:rFonts w:hint="eastAsia" w:ascii="宋体" w:hAnsi="宋体"/>
          <w:color w:val="auto"/>
          <w:sz w:val="28"/>
          <w:szCs w:val="28"/>
          <w:highlight w:val="none"/>
          <w:shd w:val="clear" w:color="auto" w:fill="auto"/>
          <w:lang w:val="en-US" w:eastAsia="zh-CN"/>
        </w:rPr>
        <w:t>中华人民共和国</w:t>
      </w:r>
      <w:r>
        <w:rPr>
          <w:rFonts w:hint="eastAsia" w:ascii="宋体" w:hAnsi="宋体"/>
          <w:color w:val="auto"/>
          <w:sz w:val="28"/>
          <w:szCs w:val="28"/>
          <w:highlight w:val="none"/>
          <w:shd w:val="clear" w:color="auto" w:fill="auto"/>
        </w:rPr>
        <w:t>政府采购法实施条例》第九条及政府采购相关法律法规关于回避的规定。</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应邀按时参加评审和咨询活动，遵守评标区管理规定。</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进入评标区之前应将所有的通信设备存入公资交易中心指定的存放处。评审专家不得以任何方式将通信设备带入评标区，否则将被取消其当次项目的评审资格。遇特殊情况不能出席或途中遇阻不能按时参加评审或咨询的，应及时告知财政部门或者采购人或者</w:t>
      </w:r>
      <w:r>
        <w:rPr>
          <w:rFonts w:hint="eastAsia" w:ascii="宋体" w:hAnsi="宋体"/>
          <w:color w:val="auto"/>
          <w:sz w:val="28"/>
          <w:szCs w:val="28"/>
          <w:highlight w:val="none"/>
          <w:shd w:val="clear" w:color="auto" w:fill="auto"/>
          <w:lang w:eastAsia="zh-CN"/>
        </w:rPr>
        <w:t>区公</w:t>
      </w:r>
      <w:r>
        <w:rPr>
          <w:rFonts w:hint="eastAsia" w:ascii="宋体" w:hAnsi="宋体"/>
          <w:color w:val="auto"/>
          <w:sz w:val="28"/>
          <w:szCs w:val="28"/>
          <w:highlight w:val="none"/>
          <w:shd w:val="clear" w:color="auto" w:fill="auto"/>
        </w:rPr>
        <w:t>资交易中心，不得私自转托他人。</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不得参加与自己有利害关系的政府采购项目的评审活动。对与自己有利害关系的评审项目，如受到邀请，应主动提出回避。财政部门、采购人或</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公资交易中心也可要求该评审专家回避。</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评审过程中关闭通讯设备，不得与外界联系。因发生不可预见情况，确实需要与外界联系的，应告知评标区值守人员，使用评标区内由</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资交易中心提供的通信设备，在监督人员监督之下办理。</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评审过程中，不得发表影响评审公正的倾向性、歧视性言论；不得征询或者接受采购人的倾向性意见；不得协商评分；不得以竞争性磋商文件没有规定的方法和标准作为评审的依据；不得违反规定的评审格式评分和撰写评审意见；不得拒绝对自己的评审意见签字确认。</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在磋商过程中和磋商结束后，不得记录、复制或带走任何评审资料，除因规定的义务外，不得向外界透露评审内容。</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服从评审现场</w:t>
      </w:r>
      <w:r>
        <w:rPr>
          <w:rFonts w:hint="eastAsia" w:ascii="宋体" w:hAnsi="宋体"/>
          <w:color w:val="auto"/>
          <w:sz w:val="28"/>
          <w:szCs w:val="28"/>
          <w:highlight w:val="none"/>
          <w:shd w:val="clear" w:color="auto" w:fill="auto"/>
          <w:lang w:eastAsia="zh-CN"/>
        </w:rPr>
        <w:t>区</w:t>
      </w:r>
      <w:r>
        <w:rPr>
          <w:rFonts w:hint="eastAsia" w:ascii="宋体" w:hAnsi="宋体"/>
          <w:color w:val="auto"/>
          <w:sz w:val="28"/>
          <w:szCs w:val="28"/>
          <w:highlight w:val="none"/>
          <w:shd w:val="clear" w:color="auto" w:fill="auto"/>
        </w:rPr>
        <w:t>公资交易中心的现场秩序管理，接受评审现场监督人员的合法监督。</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遵守有关廉洁自律规定，不得私下接触供应商，不得收受供应商及有关业务单位和个人的财物或好处，不得接受采购组织单位的请托。</w:t>
      </w:r>
    </w:p>
    <w:p>
      <w:pPr>
        <w:widowControl w:val="0"/>
        <w:numPr>
          <w:ilvl w:val="0"/>
          <w:numId w:val="55"/>
        </w:numPr>
        <w:tabs>
          <w:tab w:val="left" w:pos="1155"/>
        </w:tabs>
        <w:spacing w:beforeAutospacing="0" w:afterAutospacing="0" w:line="360" w:lineRule="auto"/>
        <w:ind w:left="0" w:firstLine="527"/>
        <w:jc w:val="both"/>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在咨询工作中，严格执行国家产业政策和产品标准，认真听取咨询方的合理要求，提出科学合理的、无倾向性和歧视性的咨询方案，并对所提出的意见和建议承担个人责任。</w:t>
      </w:r>
    </w:p>
    <w:p>
      <w:pPr>
        <w:tabs>
          <w:tab w:val="left" w:pos="1155"/>
        </w:tabs>
        <w:spacing w:beforeAutospacing="0" w:line="360" w:lineRule="auto"/>
        <w:ind w:firstLine="523" w:firstLineChars="187"/>
        <w:rPr>
          <w:rFonts w:ascii="宋体" w:hAnsi="宋体"/>
          <w:color w:val="auto"/>
          <w:sz w:val="28"/>
          <w:szCs w:val="28"/>
          <w:highlight w:val="none"/>
          <w:shd w:val="clear" w:color="auto" w:fill="auto"/>
        </w:rPr>
      </w:pPr>
      <w:r>
        <w:rPr>
          <w:rFonts w:hint="eastAsia" w:ascii="宋体" w:hAnsi="宋体"/>
          <w:color w:val="auto"/>
          <w:sz w:val="28"/>
          <w:szCs w:val="28"/>
          <w:highlight w:val="none"/>
          <w:shd w:val="clear" w:color="auto" w:fill="auto"/>
        </w:rPr>
        <w:t>十一、有关部门（机构）制定的其他评审工作纪律。</w:t>
      </w: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pStyle w:val="3"/>
        <w:numPr>
          <w:ilvl w:val="0"/>
          <w:numId w:val="1"/>
        </w:numPr>
        <w:spacing w:before="0" w:after="0"/>
        <w:ind w:left="0" w:firstLine="0"/>
        <w:rPr>
          <w:color w:val="auto"/>
          <w:highlight w:val="none"/>
          <w:shd w:val="clear" w:color="auto" w:fill="auto"/>
        </w:rPr>
      </w:pPr>
      <w:bookmarkStart w:id="168" w:name="_Toc19096"/>
      <w:r>
        <w:rPr>
          <w:rFonts w:hint="eastAsia"/>
          <w:color w:val="auto"/>
          <w:highlight w:val="none"/>
          <w:shd w:val="clear" w:color="auto" w:fill="auto"/>
        </w:rPr>
        <w:t>政府</w:t>
      </w:r>
      <w:r>
        <w:rPr>
          <w:color w:val="auto"/>
          <w:highlight w:val="none"/>
          <w:shd w:val="clear" w:color="auto" w:fill="auto"/>
        </w:rPr>
        <w:t>采购</w:t>
      </w:r>
      <w:r>
        <w:rPr>
          <w:rFonts w:hint="eastAsia"/>
          <w:color w:val="auto"/>
          <w:highlight w:val="none"/>
          <w:shd w:val="clear" w:color="auto" w:fill="auto"/>
        </w:rPr>
        <w:t>合同草案</w:t>
      </w:r>
      <w:bookmarkEnd w:id="168"/>
    </w:p>
    <w:p>
      <w:pPr>
        <w:pStyle w:val="2"/>
        <w:rPr>
          <w:color w:val="auto"/>
          <w:highlight w:val="none"/>
          <w:shd w:val="clear" w:color="auto" w:fill="auto"/>
        </w:rPr>
      </w:pPr>
    </w:p>
    <w:p>
      <w:pPr>
        <w:rPr>
          <w:color w:val="auto"/>
          <w:highlight w:val="none"/>
          <w:shd w:val="clear" w:color="auto" w:fill="auto"/>
        </w:rPr>
      </w:pP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 xml:space="preserve">政府采购合同编号：                          </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 xml:space="preserve">签订地点： </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签订时间：   年   月  日。</w:t>
      </w:r>
    </w:p>
    <w:p>
      <w:pPr>
        <w:spacing w:line="360" w:lineRule="auto"/>
        <w:rPr>
          <w:rFonts w:hint="eastAsia" w:asciiTheme="minorEastAsia" w:hAnsiTheme="minorEastAsia" w:eastAsiaTheme="minorEastAsia" w:cstheme="minorEastAsia"/>
          <w:color w:val="auto"/>
          <w:sz w:val="28"/>
          <w:szCs w:val="28"/>
          <w:highlight w:val="none"/>
          <w:shd w:val="clear" w:color="auto" w:fill="auto"/>
          <w:lang w:eastAsia="zh-CN"/>
        </w:rPr>
      </w:pPr>
      <w:r>
        <w:rPr>
          <w:rFonts w:hint="eastAsia" w:asciiTheme="minorEastAsia" w:hAnsiTheme="minorEastAsia" w:eastAsiaTheme="minorEastAsia" w:cstheme="minorEastAsia"/>
          <w:color w:val="auto"/>
          <w:sz w:val="28"/>
          <w:szCs w:val="28"/>
          <w:highlight w:val="none"/>
          <w:shd w:val="clear" w:color="auto" w:fill="auto"/>
        </w:rPr>
        <w:t>采购人（甲方）：</w:t>
      </w:r>
      <w:r>
        <w:rPr>
          <w:rFonts w:hint="eastAsia" w:asciiTheme="minorEastAsia" w:hAnsiTheme="minorEastAsia" w:eastAsiaTheme="minorEastAsia" w:cstheme="minorEastAsia"/>
          <w:color w:val="auto"/>
          <w:sz w:val="28"/>
          <w:szCs w:val="28"/>
          <w:highlight w:val="none"/>
          <w:shd w:val="clear" w:color="auto" w:fill="auto"/>
          <w:lang w:eastAsia="zh-CN"/>
        </w:rPr>
        <w:t>成都市新津区人力资源和社会保障局</w:t>
      </w:r>
    </w:p>
    <w:p>
      <w:pPr>
        <w:spacing w:line="360" w:lineRule="auto"/>
        <w:rPr>
          <w:rFonts w:hint="eastAsia" w:asciiTheme="minorEastAsia" w:hAnsiTheme="minorEastAsia" w:eastAsiaTheme="minorEastAsia" w:cstheme="minorEastAsia"/>
          <w:color w:val="auto"/>
          <w:sz w:val="28"/>
          <w:szCs w:val="28"/>
          <w:highlight w:val="none"/>
          <w:u w:val="singl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供应商（乙方）：</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p>
    <w:p>
      <w:pPr>
        <w:widowControl w:val="0"/>
        <w:tabs>
          <w:tab w:val="left" w:pos="1155"/>
        </w:tabs>
        <w:spacing w:line="360" w:lineRule="auto"/>
        <w:ind w:firstLine="560" w:firstLineChars="200"/>
        <w:jc w:val="both"/>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依据《中华人民共和国</w:t>
      </w:r>
      <w:r>
        <w:rPr>
          <w:rFonts w:hint="eastAsia" w:asciiTheme="minorEastAsia" w:hAnsiTheme="minorEastAsia" w:eastAsiaTheme="minorEastAsia" w:cstheme="minorEastAsia"/>
          <w:color w:val="auto"/>
          <w:sz w:val="28"/>
          <w:szCs w:val="28"/>
          <w:highlight w:val="none"/>
          <w:shd w:val="clear" w:color="auto" w:fill="auto"/>
          <w:lang w:eastAsia="zh-CN"/>
        </w:rPr>
        <w:t>民法典</w:t>
      </w:r>
      <w:r>
        <w:rPr>
          <w:rFonts w:hint="eastAsia" w:asciiTheme="minorEastAsia" w:hAnsiTheme="minorEastAsia" w:eastAsiaTheme="minorEastAsia" w:cstheme="minorEastAsia"/>
          <w:color w:val="auto"/>
          <w:sz w:val="28"/>
          <w:szCs w:val="28"/>
          <w:highlight w:val="none"/>
          <w:shd w:val="clear" w:color="auto" w:fill="auto"/>
        </w:rPr>
        <w:t>》、《中华人民共和国政府采购法》与项目行业有关的法律法规，以及</w:t>
      </w:r>
      <w:r>
        <w:rPr>
          <w:rFonts w:hint="eastAsia" w:asciiTheme="minorEastAsia" w:hAnsiTheme="minorEastAsia" w:eastAsiaTheme="minorEastAsia" w:cstheme="minorEastAsia"/>
          <w:color w:val="auto"/>
          <w:sz w:val="28"/>
          <w:szCs w:val="28"/>
          <w:highlight w:val="none"/>
          <w:shd w:val="clear" w:color="auto" w:fill="auto"/>
          <w:lang w:eastAsia="zh-CN"/>
        </w:rPr>
        <w:t>成都市新津区人力资源和社会保障局保安保洁劳务外包项目</w:t>
      </w:r>
      <w:r>
        <w:rPr>
          <w:rFonts w:hint="eastAsia" w:asciiTheme="minorEastAsia" w:hAnsiTheme="minorEastAsia" w:eastAsiaTheme="minorEastAsia" w:cstheme="minorEastAsia"/>
          <w:color w:val="auto"/>
          <w:sz w:val="28"/>
          <w:szCs w:val="28"/>
          <w:highlight w:val="none"/>
          <w:shd w:val="clear" w:color="auto" w:fill="auto"/>
        </w:rPr>
        <w:t>（项目编号：</w:t>
      </w:r>
      <w:r>
        <w:rPr>
          <w:rFonts w:hint="default" w:asciiTheme="minorEastAsia" w:hAnsiTheme="minorEastAsia" w:eastAsiaTheme="minorEastAsia" w:cstheme="minorEastAsia"/>
          <w:color w:val="auto"/>
          <w:sz w:val="28"/>
          <w:szCs w:val="28"/>
          <w:highlight w:val="none"/>
          <w:shd w:val="clear" w:color="auto" w:fill="auto"/>
          <w:lang w:val="en-US"/>
        </w:rPr>
        <w:t>新津政采（2021）A0002号</w:t>
      </w:r>
      <w:r>
        <w:rPr>
          <w:rFonts w:hint="eastAsia" w:asciiTheme="minorEastAsia" w:hAnsiTheme="minorEastAsia" w:eastAsiaTheme="minorEastAsia" w:cstheme="minorEastAsia"/>
          <w:color w:val="auto"/>
          <w:sz w:val="28"/>
          <w:szCs w:val="28"/>
          <w:highlight w:val="none"/>
          <w:shd w:val="clear" w:color="auto" w:fill="auto"/>
        </w:rPr>
        <w:t xml:space="preserve">的《竞争性磋商文件》，乙方的《响应文件》及《成交通知书》，甲、乙双方同意签订本合同。详细技术说明及其他有关合同项目的特定信息由合同附件予以说明，合同附件及本项目的《竞争性磋商文件》、《响应文件》、《成交通知书》等均为本合同的组成部分。 </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第一条 项目基本情况</w:t>
      </w:r>
    </w:p>
    <w:p>
      <w:pPr>
        <w:spacing w:line="360" w:lineRule="auto"/>
        <w:ind w:firstLine="560"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val="0"/>
          <w:bCs w:val="0"/>
          <w:color w:val="auto"/>
          <w:sz w:val="28"/>
          <w:highlight w:val="none"/>
          <w:u w:val="none"/>
          <w:shd w:val="clear" w:color="auto" w:fill="auto"/>
          <w:lang w:val="en-US" w:eastAsia="zh-CN"/>
        </w:rPr>
        <w:t>成都市新津区人力资源和社会保障局保安、保洁劳务外包，服务办公地点为成都市新津区瑞通路办公区（约2300平方米）和成都市新津区普兴街道山河村4组办公区（约5500平方米）。现拟采购一批保安和保洁人员负责两个办公地点的物业管理服务</w:t>
      </w:r>
      <w:r>
        <w:rPr>
          <w:rFonts w:hint="eastAsia" w:asciiTheme="minorEastAsia" w:hAnsiTheme="minorEastAsia" w:eastAsiaTheme="minorEastAsia" w:cstheme="minorEastAsia"/>
          <w:color w:val="auto"/>
          <w:sz w:val="28"/>
          <w:szCs w:val="28"/>
          <w:highlight w:val="none"/>
          <w:shd w:val="clear" w:color="auto" w:fill="auto"/>
        </w:rPr>
        <w:t>。</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第二条 合同期限</w:t>
      </w:r>
    </w:p>
    <w:p>
      <w:pPr>
        <w:widowControl w:val="0"/>
        <w:spacing w:line="360" w:lineRule="auto"/>
        <w:ind w:firstLine="560" w:firstLineChars="200"/>
        <w:rPr>
          <w:rFonts w:hint="eastAsia" w:asciiTheme="minorEastAsia" w:hAnsiTheme="minorEastAsia" w:eastAsiaTheme="minorEastAsia" w:cstheme="minorEastAsia"/>
          <w:color w:val="auto"/>
          <w:sz w:val="28"/>
          <w:highlight w:val="none"/>
          <w:shd w:val="clear" w:color="auto" w:fill="auto"/>
        </w:rPr>
      </w:pPr>
      <w:r>
        <w:rPr>
          <w:rFonts w:hint="eastAsia" w:ascii="宋体" w:hAnsi="宋体"/>
          <w:color w:val="auto"/>
          <w:sz w:val="28"/>
          <w:szCs w:val="28"/>
          <w:highlight w:val="none"/>
          <w:u w:val="none"/>
          <w:shd w:val="clear" w:color="auto" w:fill="auto"/>
        </w:rPr>
        <w:t>服务期限为3年，合同一年一签。经采购人年度考核物业服务合格，双方同意，方可续签下一年度合同。若不合格，则不续签下一年合同</w:t>
      </w:r>
      <w:r>
        <w:rPr>
          <w:rFonts w:hint="eastAsia" w:asciiTheme="minorEastAsia" w:hAnsiTheme="minorEastAsia" w:eastAsiaTheme="minorEastAsia" w:cstheme="minorEastAsia"/>
          <w:color w:val="auto"/>
          <w:sz w:val="28"/>
          <w:highlight w:val="none"/>
          <w:shd w:val="clear" w:color="auto" w:fill="auto"/>
        </w:rPr>
        <w:t>。</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第三条 服务内容与质量标准</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1.服</w:t>
      </w:r>
      <w:r>
        <w:rPr>
          <w:rFonts w:hint="eastAsia" w:asciiTheme="minorEastAsia" w:hAnsiTheme="minorEastAsia" w:eastAsiaTheme="minorEastAsia" w:cstheme="minorEastAsia"/>
          <w:color w:val="auto"/>
          <w:sz w:val="28"/>
          <w:szCs w:val="28"/>
          <w:highlight w:val="none"/>
          <w:shd w:val="clear" w:color="auto" w:fill="auto"/>
          <w:lang w:val="zh-CN"/>
        </w:rPr>
        <w:t>务内容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1.1</w:t>
      </w:r>
      <w:r>
        <w:rPr>
          <w:rFonts w:hint="eastAsia" w:asciiTheme="minorEastAsia" w:hAnsiTheme="minorEastAsia" w:eastAsiaTheme="minorEastAsia" w:cstheme="minorEastAsia"/>
          <w:color w:val="auto"/>
          <w:sz w:val="28"/>
          <w:szCs w:val="28"/>
          <w:highlight w:val="none"/>
          <w:shd w:val="clear" w:color="auto" w:fill="auto"/>
          <w:lang w:val="zh-CN"/>
        </w:rPr>
        <w:t>安保服务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（一）保安基本要求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人数：</w:t>
      </w:r>
      <w:r>
        <w:rPr>
          <w:rFonts w:hint="eastAsia" w:asciiTheme="minorEastAsia" w:hAnsiTheme="minorEastAsia" w:eastAsiaTheme="minorEastAsia" w:cstheme="minorEastAsia"/>
          <w:color w:val="auto"/>
          <w:sz w:val="28"/>
          <w:szCs w:val="28"/>
          <w:highlight w:val="none"/>
          <w:shd w:val="clear" w:color="auto" w:fill="auto"/>
          <w:lang w:val="zh-CN" w:eastAsia="zh-CN"/>
        </w:rPr>
        <w:t>6</w:t>
      </w:r>
      <w:r>
        <w:rPr>
          <w:rFonts w:hint="eastAsia" w:asciiTheme="minorEastAsia" w:hAnsiTheme="minorEastAsia" w:eastAsiaTheme="minorEastAsia" w:cstheme="minorEastAsia"/>
          <w:color w:val="auto"/>
          <w:sz w:val="28"/>
          <w:szCs w:val="28"/>
          <w:highlight w:val="none"/>
          <w:shd w:val="clear" w:color="auto" w:fill="auto"/>
          <w:lang w:val="zh-CN"/>
        </w:rPr>
        <w:t>人，男性</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五官端正，身心健康。</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 xml:space="preserve">忠诚老实，吃苦耐劳，具备奉献精神；服务热情，行为规范，懂得礼节礼貌。具有强烈的责任心、事业感，事事、时时、处处维护公共利益。 </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3</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统一着装，</w:t>
      </w:r>
      <w:r>
        <w:rPr>
          <w:rFonts w:hint="eastAsia" w:asciiTheme="minorEastAsia" w:hAnsiTheme="minorEastAsia" w:eastAsiaTheme="minorEastAsia" w:cstheme="minorEastAsia"/>
          <w:color w:val="auto"/>
          <w:sz w:val="28"/>
          <w:szCs w:val="28"/>
          <w:highlight w:val="none"/>
          <w:shd w:val="clear" w:color="auto" w:fill="auto"/>
          <w:lang w:val="zh-CN" w:eastAsia="zh-CN"/>
        </w:rPr>
        <w:t>供应商</w:t>
      </w:r>
      <w:r>
        <w:rPr>
          <w:rFonts w:hint="eastAsia" w:asciiTheme="minorEastAsia" w:hAnsiTheme="minorEastAsia" w:eastAsiaTheme="minorEastAsia" w:cstheme="minorEastAsia"/>
          <w:color w:val="auto"/>
          <w:sz w:val="28"/>
          <w:szCs w:val="28"/>
          <w:highlight w:val="none"/>
          <w:shd w:val="clear" w:color="auto" w:fill="auto"/>
          <w:lang w:val="zh-CN"/>
        </w:rPr>
        <w:t>需为安保人员配置工作服装（至少2套夏装和1套冬装），并配备保安常用器械装备。</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4</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岗前培训和业务培训相结合，</w:t>
      </w:r>
      <w:r>
        <w:rPr>
          <w:rFonts w:hint="eastAsia" w:asciiTheme="minorEastAsia" w:hAnsiTheme="minorEastAsia" w:eastAsiaTheme="minorEastAsia" w:cstheme="minorEastAsia"/>
          <w:color w:val="auto"/>
          <w:sz w:val="28"/>
          <w:szCs w:val="28"/>
          <w:highlight w:val="none"/>
          <w:shd w:val="clear" w:color="auto" w:fill="auto"/>
          <w:lang w:val="zh-CN" w:eastAsia="zh-CN"/>
        </w:rPr>
        <w:t>供应商</w:t>
      </w:r>
      <w:r>
        <w:rPr>
          <w:rFonts w:hint="eastAsia" w:asciiTheme="minorEastAsia" w:hAnsiTheme="minorEastAsia" w:eastAsiaTheme="minorEastAsia" w:cstheme="minorEastAsia"/>
          <w:color w:val="auto"/>
          <w:sz w:val="28"/>
          <w:szCs w:val="28"/>
          <w:highlight w:val="none"/>
          <w:shd w:val="clear" w:color="auto" w:fill="auto"/>
          <w:lang w:val="zh-CN"/>
        </w:rPr>
        <w:t>需对安保人员进行岗前培训，且每年至少一次的业务能力提升培训。</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（二）上岗要求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熟悉工作相关法律、法规、政策和职业规范，具备物业秩序维护专业技能。懂得基本知识，能正确使用防护器械，能</w:t>
      </w:r>
      <w:r>
        <w:rPr>
          <w:rFonts w:hint="eastAsia" w:asciiTheme="minorEastAsia" w:hAnsiTheme="minorEastAsia" w:eastAsiaTheme="minorEastAsia" w:cstheme="minorEastAsia"/>
          <w:color w:val="auto"/>
          <w:sz w:val="28"/>
          <w:szCs w:val="28"/>
          <w:highlight w:val="none"/>
          <w:shd w:val="clear" w:color="auto" w:fill="auto"/>
          <w:lang w:val="zh-CN" w:eastAsia="zh-CN"/>
        </w:rPr>
        <w:t>在</w:t>
      </w:r>
      <w:r>
        <w:rPr>
          <w:rFonts w:hint="eastAsia" w:asciiTheme="minorEastAsia" w:hAnsiTheme="minorEastAsia" w:eastAsiaTheme="minorEastAsia" w:cstheme="minorEastAsia"/>
          <w:color w:val="auto"/>
          <w:sz w:val="28"/>
          <w:szCs w:val="28"/>
          <w:highlight w:val="none"/>
          <w:shd w:val="clear" w:color="auto" w:fill="auto"/>
          <w:lang w:val="zh-CN"/>
        </w:rPr>
        <w:t>紧急状态下采取正当防卫。能运用工作基本知识、火灾扑救基本原理、技术防范作用特点等常识，规范和指导日常、突发安全事件处理工作。工作中认真负责、言行规范、训练有素、文明值班。在完善技防的基础上，加强人防管理。</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岗位职责明确、环境熟悉，严格遵守保密纪律、工作纪律和礼仪规范，圆满完成日常工作。机智勇敢，能应急处置安全防范工作中出现的突发事件、紧急事件和危险事件，协助维护现场和救护求助，有效控制事态扩大。</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3</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 xml:space="preserve">工作期间严禁饮酒、吸烟，扎堆喧哗和带家属参加工作，不得从事与工作内容无关的事（好人好事除外）。  </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（三）岗位规范</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按时到岗和交接岗，重点部位（人流量大及各进出口区域）每2小时巡逻一次，保证岗位不脱岗，个人仪表整洁和岗位环境清洁。</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熟悉服务区域的环境，值守过程中注意观察人员进出情况，发现疑点及时询问，阻止小商小贩和不法分子趁虚而入。</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3</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机动车、非机动车辆出入停放秩序管理，正确引导车辆有序停放，保持通道整洁和通畅。</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4</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外来办事人员出入登记管理，乐于助人，遇残疾人士或需要帮助的人进出时，应主动上前帮助。</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5</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监控的管理，对可疑人员进行盘查、大件贵重物品进出登记通报管理。</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6</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按规定时间、路线巡逻，</w:t>
      </w:r>
      <w:r>
        <w:rPr>
          <w:rFonts w:hint="eastAsia" w:asciiTheme="minorEastAsia" w:hAnsiTheme="minorEastAsia" w:eastAsiaTheme="minorEastAsia" w:cstheme="minorEastAsia"/>
          <w:color w:val="auto"/>
          <w:sz w:val="28"/>
          <w:szCs w:val="28"/>
          <w:highlight w:val="none"/>
          <w:shd w:val="clear" w:color="auto" w:fill="auto"/>
          <w:lang w:val="zh-CN" w:eastAsia="zh-CN"/>
        </w:rPr>
        <w:t>如实做好台账信息登记。巡逻过程中，</w:t>
      </w:r>
      <w:r>
        <w:rPr>
          <w:rFonts w:hint="eastAsia" w:asciiTheme="minorEastAsia" w:hAnsiTheme="minorEastAsia" w:eastAsiaTheme="minorEastAsia" w:cstheme="minorEastAsia"/>
          <w:color w:val="auto"/>
          <w:sz w:val="28"/>
          <w:szCs w:val="28"/>
          <w:highlight w:val="none"/>
          <w:shd w:val="clear" w:color="auto" w:fill="auto"/>
          <w:lang w:val="zh-CN"/>
        </w:rPr>
        <w:t>做到“多看、多听、多问”，发现警情立即报警和报告</w:t>
      </w:r>
      <w:r>
        <w:rPr>
          <w:rFonts w:hint="eastAsia" w:asciiTheme="minorEastAsia" w:hAnsiTheme="minorEastAsia" w:eastAsiaTheme="minorEastAsia" w:cstheme="minorEastAsia"/>
          <w:color w:val="auto"/>
          <w:sz w:val="28"/>
          <w:szCs w:val="28"/>
          <w:highlight w:val="none"/>
          <w:shd w:val="clear" w:color="auto" w:fill="auto"/>
          <w:lang w:val="zh-CN" w:eastAsia="zh-CN"/>
        </w:rPr>
        <w:t>采购人和</w:t>
      </w:r>
      <w:r>
        <w:rPr>
          <w:rFonts w:hint="eastAsia" w:asciiTheme="minorEastAsia" w:hAnsiTheme="minorEastAsia" w:eastAsiaTheme="minorEastAsia" w:cstheme="minorEastAsia"/>
          <w:color w:val="auto"/>
          <w:sz w:val="28"/>
          <w:szCs w:val="28"/>
          <w:highlight w:val="none"/>
          <w:shd w:val="clear" w:color="auto" w:fill="auto"/>
          <w:lang w:val="zh-CN"/>
        </w:rPr>
        <w:t>项目经理，有效地控制现场和如实记录，并协助做好处理工作。</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7</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认真巡查服务区域的</w:t>
      </w:r>
      <w:r>
        <w:rPr>
          <w:rFonts w:hint="eastAsia" w:asciiTheme="minorEastAsia" w:hAnsiTheme="minorEastAsia" w:eastAsiaTheme="minorEastAsia" w:cstheme="minorEastAsia"/>
          <w:color w:val="auto"/>
          <w:sz w:val="28"/>
          <w:szCs w:val="28"/>
          <w:highlight w:val="none"/>
          <w:shd w:val="clear" w:color="auto" w:fill="auto"/>
          <w:lang w:val="zh-CN" w:eastAsia="zh-CN"/>
        </w:rPr>
        <w:t>安全隐患和</w:t>
      </w:r>
      <w:r>
        <w:rPr>
          <w:rFonts w:hint="eastAsia" w:asciiTheme="minorEastAsia" w:hAnsiTheme="minorEastAsia" w:eastAsiaTheme="minorEastAsia" w:cstheme="minorEastAsia"/>
          <w:color w:val="auto"/>
          <w:sz w:val="28"/>
          <w:szCs w:val="28"/>
          <w:highlight w:val="none"/>
          <w:shd w:val="clear" w:color="auto" w:fill="auto"/>
          <w:lang w:val="zh-CN"/>
        </w:rPr>
        <w:t>各项设施（如</w:t>
      </w:r>
      <w:r>
        <w:rPr>
          <w:rFonts w:hint="eastAsia" w:asciiTheme="minorEastAsia" w:hAnsiTheme="minorEastAsia" w:eastAsiaTheme="minorEastAsia" w:cstheme="minorEastAsia"/>
          <w:color w:val="auto"/>
          <w:sz w:val="28"/>
          <w:szCs w:val="28"/>
          <w:highlight w:val="none"/>
          <w:shd w:val="clear" w:color="auto" w:fill="auto"/>
          <w:lang w:val="zh-CN" w:eastAsia="zh-CN"/>
        </w:rPr>
        <w:t>水电气、雨棚损坏、</w:t>
      </w:r>
      <w:r>
        <w:rPr>
          <w:rFonts w:hint="eastAsia" w:asciiTheme="minorEastAsia" w:hAnsiTheme="minorEastAsia" w:eastAsiaTheme="minorEastAsia" w:cstheme="minorEastAsia"/>
          <w:color w:val="auto"/>
          <w:sz w:val="28"/>
          <w:szCs w:val="28"/>
          <w:highlight w:val="none"/>
          <w:shd w:val="clear" w:color="auto" w:fill="auto"/>
          <w:lang w:val="zh-CN"/>
        </w:rPr>
        <w:t>消火器材、警示标志等），发现缺失、损坏或不能正常使用等应及时</w:t>
      </w:r>
      <w:r>
        <w:rPr>
          <w:rFonts w:hint="eastAsia" w:asciiTheme="minorEastAsia" w:hAnsiTheme="minorEastAsia" w:eastAsiaTheme="minorEastAsia" w:cstheme="minorEastAsia"/>
          <w:color w:val="auto"/>
          <w:sz w:val="28"/>
          <w:szCs w:val="28"/>
          <w:highlight w:val="none"/>
          <w:shd w:val="clear" w:color="auto" w:fill="auto"/>
          <w:lang w:val="zh-CN" w:eastAsia="zh-CN"/>
        </w:rPr>
        <w:t>做好立牌警示，并</w:t>
      </w:r>
      <w:r>
        <w:rPr>
          <w:rFonts w:hint="eastAsia" w:asciiTheme="minorEastAsia" w:hAnsiTheme="minorEastAsia" w:eastAsiaTheme="minorEastAsia" w:cstheme="minorEastAsia"/>
          <w:color w:val="auto"/>
          <w:sz w:val="28"/>
          <w:szCs w:val="28"/>
          <w:highlight w:val="none"/>
          <w:shd w:val="clear" w:color="auto" w:fill="auto"/>
          <w:lang w:val="zh-CN"/>
        </w:rPr>
        <w:t>报告做好记录。</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8</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每天实行办公楼工作人员全部下班后对大厅玻璃门</w:t>
      </w:r>
      <w:r>
        <w:rPr>
          <w:rFonts w:hint="eastAsia" w:asciiTheme="minorEastAsia" w:hAnsiTheme="minorEastAsia" w:eastAsiaTheme="minorEastAsia" w:cstheme="minorEastAsia"/>
          <w:color w:val="auto"/>
          <w:sz w:val="28"/>
          <w:szCs w:val="28"/>
          <w:highlight w:val="none"/>
          <w:shd w:val="clear" w:color="auto" w:fill="auto"/>
          <w:lang w:val="zh-CN" w:eastAsia="zh-CN"/>
        </w:rPr>
        <w:t>/卷帘门</w:t>
      </w:r>
      <w:r>
        <w:rPr>
          <w:rFonts w:hint="eastAsia" w:asciiTheme="minorEastAsia" w:hAnsiTheme="minorEastAsia" w:eastAsiaTheme="minorEastAsia" w:cstheme="minorEastAsia"/>
          <w:color w:val="auto"/>
          <w:sz w:val="28"/>
          <w:szCs w:val="28"/>
          <w:highlight w:val="none"/>
          <w:shd w:val="clear" w:color="auto" w:fill="auto"/>
          <w:lang w:val="zh-CN"/>
        </w:rPr>
        <w:t>进行上锁。</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1.2保洁服务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（一）基本要求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人数：</w:t>
      </w:r>
      <w:r>
        <w:rPr>
          <w:rFonts w:hint="eastAsia" w:asciiTheme="minorEastAsia" w:hAnsiTheme="minorEastAsia" w:eastAsiaTheme="minorEastAsia" w:cstheme="minorEastAsia"/>
          <w:color w:val="auto"/>
          <w:sz w:val="28"/>
          <w:szCs w:val="28"/>
          <w:highlight w:val="none"/>
          <w:shd w:val="clear" w:color="auto" w:fill="auto"/>
          <w:lang w:val="zh-CN" w:eastAsia="zh-CN"/>
        </w:rPr>
        <w:t>3</w:t>
      </w:r>
      <w:r>
        <w:rPr>
          <w:rFonts w:hint="eastAsia" w:asciiTheme="minorEastAsia" w:hAnsiTheme="minorEastAsia" w:eastAsiaTheme="minorEastAsia" w:cstheme="minorEastAsia"/>
          <w:color w:val="auto"/>
          <w:sz w:val="28"/>
          <w:szCs w:val="28"/>
          <w:highlight w:val="none"/>
          <w:shd w:val="clear" w:color="auto" w:fill="auto"/>
          <w:lang w:val="zh-CN"/>
        </w:rPr>
        <w:t>人，五官端正，身心健康，统一着装。忠诚老实，吃苦耐劳，具备奉献精神。服务热情，行为规范，懂得礼节礼貌。具有强烈的责任心、事业感，事事、时时、处处维护公共利益。</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2.统一着装，供应商需为保洁人员配置工作服装（至少2套夏装和1套冬装），并提供保洁服务所必备的设施设备（如：清洁所用的专用设备及工具）。</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3.岗前培训和业务培训相结合，供应商需对保洁人员进行岗前培训，且每年至少一次的业务能力提升培训。</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4.各区域保洁工作完成后，如实做好疫情防控清洁消毒或保洁的台账信息登记，便于采购人后期质量考核。</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（二）保洁员上岗要求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1.办公区室内、室外公共区域保洁，含花台平面、立面、玻璃平台及死角，但不含外墙清洗特约服务项目。</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2.各楼层公区卫生</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①地面：无废杂物、无纸屑，无污迹，地毯平整、干净；</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②墙面（踢脚线、消防排烟口、警铃、安全指示灯、各种标牌）：表面干净，无灰尘、无水迹、无污迹、无斑点；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③楼道（墙面、地面、门框、指示牌）：表面干净，无油迹、无灰尘、无杂物；</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④垃圾桶：外表干净，无积垢、无臭味；</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⑤玻璃窗（玻璃、窗框、窗台）：明净、光洁、无尘积、无污迹、无斑点；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⑥各种设施外表（如办公楼前台、广告牌、灯箱、消防栓箱、楼层分布牌等）：表面干净，无积尘、无污迹、无斑点。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3.厕所</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①大小便池：内外光洁，无污垢、无积尘。适当的地方放卫生球，喷空气清洗剂；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②洗手盆、镜台、镜面：内外光洁，无污垢、无斑点、无积水和尘；</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③地面、墙面：光洁、无污迹，无杂物、无脏物，无积水、无尘积，无蜘蛛网；</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④厕篓、垃圾桶：无沉积物，无臭味，外表干净。</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4.楼梯（所管区域内的楼梯、防火梯、栏杆）</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①扶手、栏杆：光洁、无积尘，玻璃无污迹；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②楼梯走道、墙上各种设施（如应急灯、水管、出入指示牌、凸物等）：无积尘、无污垢、无脏杂物；</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③门（各卫生区域内的门）：干净，无灰尘、无污迹；</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④所管区域地面和道路：路面整齐、干净，无垃圾、无沙土、无纸屑、无油迹等，无脏物，无积水（指脏、臭水）、无青苔；</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⑤绿化带、花草盆：无垃圾、无杂物，花草叶无枯萎和明显积尘，花草盆无积水和臭味。</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5.办公楼总体清洁服务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①清理办公楼内所有垃圾到垃圾中转站，每天至少1次；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②收集及清理所有垃圾桶、烟灰缸及花槽内垃圾，每天至少1次；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③清洁所有扶手、栏杆及玻璃表面，每天至少1次；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④清洁空调风口、百叶门窗，每周至少1次；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⑤清洁所有灯饰（含灯罩，灯片等），每月至少1次；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⑥消防器材、消防门清洁，每天至少1次；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⑦卫生间卫生</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7.1抹净所有门板、挡板，每天1次；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7.2抹、冲及洗净所有洗手间设备，每天2次；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7.3擦洗洗手间内镜面，每天2次；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7.4冲洗洗手间地台表面，每天1次；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7.5定时喷洒空气清新剂，每天1次；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7.6天花板及照明设备表面除尘，每天1次；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7.7墙壁及地漏清洁，每周至少1次；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7.8不定时整体卫生打扫；</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⑧人行楼梯卫生</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8.1打扫及拖抹所有楼梯，每天至少1次；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8.2抹扶手栏杆，每天至少1次；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⑨办公楼出入口大厅卫生</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9.1扫净及洗刷一楼大厅门口出入口地台及台阶，每天至少2次；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9.2清洁办公楼入口所有玻璃门窗，每天至少1次；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9.3抹净办公楼内墙壁、镜面、分布牌表面，每天至少1次；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9.4办公楼前台服务台、地脚线抹尘，每天至少1次；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⑩天台卫生</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10.1地漏清洁，每周至少1次；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10.2清洁打扫天台卫生，每周至少1次。</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2.</w:t>
      </w:r>
      <w:r>
        <w:rPr>
          <w:rFonts w:hint="eastAsia" w:asciiTheme="minorEastAsia" w:hAnsiTheme="minorEastAsia" w:eastAsiaTheme="minorEastAsia" w:cstheme="minorEastAsia"/>
          <w:color w:val="auto"/>
          <w:sz w:val="28"/>
          <w:szCs w:val="28"/>
          <w:highlight w:val="none"/>
          <w:shd w:val="clear" w:color="auto" w:fill="auto"/>
          <w:lang w:val="zh-CN"/>
        </w:rPr>
        <w:t>物业管理服务质量考核表</w:t>
      </w:r>
    </w:p>
    <w:tbl>
      <w:tblPr>
        <w:tblStyle w:val="59"/>
        <w:tblW w:w="96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1"/>
        <w:gridCol w:w="1289"/>
        <w:gridCol w:w="6261"/>
        <w:gridCol w:w="705"/>
        <w:gridCol w:w="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序号</w:t>
            </w:r>
          </w:p>
        </w:tc>
        <w:tc>
          <w:tcPr>
            <w:tcW w:w="128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基本项目</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主要考核内容及评分细则</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分值</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1</w:t>
            </w:r>
          </w:p>
        </w:tc>
        <w:tc>
          <w:tcPr>
            <w:tcW w:w="1289"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安保服务</w:t>
            </w:r>
          </w:p>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w:t>
            </w:r>
            <w:r>
              <w:rPr>
                <w:rFonts w:hint="eastAsia" w:asciiTheme="minorEastAsia" w:hAnsiTheme="minorEastAsia" w:eastAsiaTheme="minorEastAsia" w:cstheme="minorEastAsia"/>
                <w:color w:val="auto"/>
                <w:sz w:val="28"/>
                <w:szCs w:val="28"/>
                <w:highlight w:val="none"/>
                <w:shd w:val="clear" w:color="auto" w:fill="auto"/>
                <w:lang w:val="zh-CN" w:eastAsia="zh-CN"/>
              </w:rPr>
              <w:t>60</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1.严格执行登记制度，凡进入办公大楼的外来人员应询问来访目的并</w:t>
            </w:r>
            <w:r>
              <w:rPr>
                <w:rFonts w:hint="eastAsia" w:asciiTheme="minorEastAsia" w:hAnsiTheme="minorEastAsia" w:eastAsiaTheme="minorEastAsia" w:cstheme="minorEastAsia"/>
                <w:color w:val="auto"/>
                <w:sz w:val="28"/>
                <w:szCs w:val="28"/>
                <w:highlight w:val="none"/>
                <w:shd w:val="clear" w:color="auto" w:fill="auto"/>
                <w:lang w:val="zh-CN" w:eastAsia="zh-CN"/>
              </w:rPr>
              <w:t>结合疫情防控要求</w:t>
            </w:r>
            <w:r>
              <w:rPr>
                <w:rFonts w:hint="eastAsia" w:asciiTheme="minorEastAsia" w:hAnsiTheme="minorEastAsia" w:eastAsiaTheme="minorEastAsia" w:cstheme="minorEastAsia"/>
                <w:color w:val="auto"/>
                <w:sz w:val="28"/>
                <w:szCs w:val="28"/>
                <w:highlight w:val="none"/>
                <w:shd w:val="clear" w:color="auto" w:fill="auto"/>
                <w:lang w:val="zh-CN"/>
              </w:rPr>
              <w:t>进行登记。每发现一次未执行扣</w:t>
            </w: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4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2.保安要熟悉巡逻机关大院内的各种情况，认真巡视每个角落，</w:t>
            </w:r>
            <w:r>
              <w:rPr>
                <w:rFonts w:hint="eastAsia" w:asciiTheme="minorEastAsia" w:hAnsiTheme="minorEastAsia" w:eastAsiaTheme="minorEastAsia" w:cstheme="minorEastAsia"/>
                <w:color w:val="auto"/>
                <w:sz w:val="28"/>
                <w:szCs w:val="28"/>
                <w:highlight w:val="none"/>
                <w:shd w:val="clear" w:color="auto" w:fill="auto"/>
                <w:lang w:val="zh-CN" w:eastAsia="zh-CN"/>
              </w:rPr>
              <w:t>并如实做好台账信息登记；</w:t>
            </w:r>
            <w:r>
              <w:rPr>
                <w:rFonts w:hint="eastAsia" w:asciiTheme="minorEastAsia" w:hAnsiTheme="minorEastAsia" w:eastAsiaTheme="minorEastAsia" w:cstheme="minorEastAsia"/>
                <w:color w:val="auto"/>
                <w:sz w:val="28"/>
                <w:szCs w:val="28"/>
                <w:highlight w:val="none"/>
                <w:shd w:val="clear" w:color="auto" w:fill="auto"/>
                <w:lang w:val="zh-CN"/>
              </w:rPr>
              <w:t>发现异常情况和可疑人员应立即查明报告，认真填写“巡逻签到记录”，严禁走过场。每发现一次不合格扣</w:t>
            </w: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3.保安一定要坚守岗位严禁脱岗。擅自离开岗位或睡觉，每发现一次扣1分。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4.对机动车实行刷卡进出管理，安排人员负责机动车、非机动车停车场的日常管理，确保车辆停放有序。每发现一次扣</w:t>
            </w: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w:t>
            </w: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5.确保保安工作期间电话保持24小时畅通，如无人接听或关机，每发现一次扣</w:t>
            </w: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6.严格检查进出大楼物品，严禁易燃、易爆、有毒等危险物品进入大楼，严格按照出入门卫管理制度进行管理，每发现一次未检查扣1分。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before="53" w:beforeLines="17" w:beforeAutospacing="0"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7.确保大楼安全，严禁盗窃和人为破坏行为。每发现一次扣1分。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8.工作期间严禁饮酒、吸烟，带家属参加工作，不得从事与工作无关的事项。每发现一次扣</w:t>
            </w: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5</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9.设施设备齐全，无丢失；消火栓无私自动用。每发现一次不合格扣1分。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10.安全通道无违规占用、无杂物堆放等现象。每发现一次不合格扣1分。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0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11.对进入办公大楼进行施工、装修、整改、维修的人员未进行有效管理，造成严重影响</w:t>
            </w:r>
            <w:r>
              <w:rPr>
                <w:rFonts w:hint="eastAsia" w:asciiTheme="minorEastAsia" w:hAnsiTheme="minorEastAsia" w:eastAsiaTheme="minorEastAsia" w:cstheme="minorEastAsia"/>
                <w:color w:val="auto"/>
                <w:sz w:val="28"/>
                <w:szCs w:val="28"/>
                <w:highlight w:val="none"/>
                <w:shd w:val="clear" w:color="auto" w:fill="auto"/>
                <w:lang w:val="zh-CN" w:eastAsia="zh-CN"/>
              </w:rPr>
              <w:t>的</w:t>
            </w:r>
            <w:r>
              <w:rPr>
                <w:rFonts w:hint="eastAsia" w:asciiTheme="minorEastAsia" w:hAnsiTheme="minorEastAsia" w:eastAsiaTheme="minorEastAsia" w:cstheme="minorEastAsia"/>
                <w:color w:val="auto"/>
                <w:sz w:val="28"/>
                <w:szCs w:val="28"/>
                <w:highlight w:val="none"/>
                <w:shd w:val="clear" w:color="auto" w:fill="auto"/>
                <w:lang w:val="zh-CN"/>
              </w:rPr>
              <w:t>扣2分；发现违章施工等，每次扣1分；未登记或未跟踪管理每发现一次扣0.5分。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12.参加消防安全培训和训练，熟练掌握各种消防器材的使用和消防安全常识。每发现1人不合格扣1分。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13.消防设备、器材和消防安全标志是否在位，状态是否良好，发现破损应及时维修更换。每发现一人不合格的扣1分。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14.防止跳楼、爆炸、火灾等恶性事故的发生，因工作失职而发生此类事故的扣2分。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7" w:hRule="atLeast"/>
          <w:jc w:val="center"/>
        </w:trPr>
        <w:tc>
          <w:tcPr>
            <w:tcW w:w="581"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2</w:t>
            </w:r>
          </w:p>
        </w:tc>
        <w:tc>
          <w:tcPr>
            <w:tcW w:w="1289"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保洁服务</w:t>
            </w:r>
          </w:p>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w:t>
            </w:r>
            <w:r>
              <w:rPr>
                <w:rFonts w:hint="eastAsia" w:asciiTheme="minorEastAsia" w:hAnsiTheme="minorEastAsia" w:eastAsiaTheme="minorEastAsia" w:cstheme="minorEastAsia"/>
                <w:color w:val="auto"/>
                <w:sz w:val="28"/>
                <w:szCs w:val="28"/>
                <w:highlight w:val="none"/>
                <w:shd w:val="clear" w:color="auto" w:fill="auto"/>
                <w:lang w:val="zh-CN" w:eastAsia="zh-CN"/>
              </w:rPr>
              <w:t>40</w:t>
            </w:r>
            <w:r>
              <w:rPr>
                <w:rFonts w:hint="eastAsia" w:asciiTheme="minorEastAsia" w:hAnsiTheme="minorEastAsia" w:eastAsiaTheme="minorEastAsia" w:cstheme="minorEastAsia"/>
                <w:color w:val="auto"/>
                <w:sz w:val="28"/>
                <w:szCs w:val="28"/>
                <w:highlight w:val="none"/>
                <w:shd w:val="clear" w:color="auto" w:fill="auto"/>
                <w:lang w:val="zh-CN"/>
              </w:rPr>
              <w:t>分）</w:t>
            </w: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1.大楼楼层卫生间玻璃镜面、洗手台和地面无积水、无明显污渍、无杂物，地面无明显脚印；按时进行清洁（45分钟内）。每发现一次不合格扣0.5分。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rPr>
              <w:t>2.卫生间</w:t>
            </w:r>
            <w:r>
              <w:rPr>
                <w:rFonts w:hint="eastAsia" w:asciiTheme="minorEastAsia" w:hAnsiTheme="minorEastAsia" w:eastAsiaTheme="minorEastAsia" w:cstheme="minorEastAsia"/>
                <w:color w:val="auto"/>
                <w:sz w:val="28"/>
                <w:szCs w:val="28"/>
                <w:highlight w:val="none"/>
                <w:shd w:val="clear" w:color="auto" w:fill="auto"/>
                <w:lang w:val="zh-CN" w:eastAsia="zh-CN"/>
              </w:rPr>
              <w:t>水龙头、冲水阀</w:t>
            </w:r>
            <w:r>
              <w:rPr>
                <w:rFonts w:hint="eastAsia" w:asciiTheme="minorEastAsia" w:hAnsiTheme="minorEastAsia" w:eastAsiaTheme="minorEastAsia" w:cstheme="minorEastAsia"/>
                <w:color w:val="auto"/>
                <w:sz w:val="28"/>
                <w:szCs w:val="28"/>
                <w:highlight w:val="none"/>
                <w:shd w:val="clear" w:color="auto" w:fill="auto"/>
                <w:lang w:val="zh-CN"/>
              </w:rPr>
              <w:t>能正常工作，出水流畅，出现损坏的在一周内恢复（必须储备一定的常用备件）</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3.</w:t>
            </w:r>
            <w:r>
              <w:rPr>
                <w:rFonts w:hint="eastAsia" w:asciiTheme="minorEastAsia" w:hAnsiTheme="minorEastAsia" w:eastAsiaTheme="minorEastAsia" w:cstheme="minorEastAsia"/>
                <w:color w:val="auto"/>
                <w:sz w:val="28"/>
                <w:szCs w:val="28"/>
                <w:highlight w:val="none"/>
                <w:shd w:val="clear" w:color="auto" w:fill="auto"/>
                <w:lang w:val="zh-CN"/>
              </w:rPr>
              <w:t>卫生间墙面瓷砖、门窗无灰尘，大、小便池内无污物，卫生间其他设施完好。每发现一次不合格扣0.5分。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r>
              <w:rPr>
                <w:rFonts w:hint="eastAsia" w:asciiTheme="minorEastAsia" w:hAnsiTheme="minorEastAsia" w:eastAsiaTheme="minorEastAsia" w:cstheme="minorEastAsia"/>
                <w:color w:val="auto"/>
                <w:sz w:val="28"/>
                <w:szCs w:val="28"/>
                <w:highlight w:val="none"/>
                <w:shd w:val="clear" w:color="auto" w:fill="auto"/>
                <w:lang w:val="zh-CN"/>
              </w:rPr>
              <w:t>.建筑物内公共楼道、步行梯无瓜果皮壳、烟头、纸屑、痰迹等杂物，地面无积水、无污渍。如发现应在30分钟内清扫。每发现一次不合格扣0.5分。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1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5</w:t>
            </w:r>
            <w:r>
              <w:rPr>
                <w:rFonts w:hint="eastAsia" w:asciiTheme="minorEastAsia" w:hAnsiTheme="minorEastAsia" w:eastAsiaTheme="minorEastAsia" w:cstheme="minorEastAsia"/>
                <w:color w:val="auto"/>
                <w:sz w:val="28"/>
                <w:szCs w:val="28"/>
                <w:highlight w:val="none"/>
                <w:shd w:val="clear" w:color="auto" w:fill="auto"/>
                <w:lang w:val="zh-CN"/>
              </w:rPr>
              <w:t>.标识标牌、装饰物、宣传栏、标识牌、栅栏、立柱、公用设施设备等表面清洁，无灰尘；天花、灯罩、指示灯目视无灰尘，无污迹。每发现一次不合格扣0.5分。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0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6</w:t>
            </w:r>
            <w:r>
              <w:rPr>
                <w:rFonts w:hint="eastAsia" w:asciiTheme="minorEastAsia" w:hAnsiTheme="minorEastAsia" w:eastAsiaTheme="minorEastAsia" w:cstheme="minorEastAsia"/>
                <w:color w:val="auto"/>
                <w:sz w:val="28"/>
                <w:szCs w:val="28"/>
                <w:highlight w:val="none"/>
                <w:shd w:val="clear" w:color="auto" w:fill="auto"/>
                <w:lang w:val="zh-CN"/>
              </w:rPr>
              <w:t>.及时更换会议室、办公室的抽纸及卫生间卷纸。每发现一次不合格扣0.5分。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7</w:t>
            </w:r>
            <w:r>
              <w:rPr>
                <w:rFonts w:hint="eastAsia" w:asciiTheme="minorEastAsia" w:hAnsiTheme="minorEastAsia" w:eastAsiaTheme="minorEastAsia" w:cstheme="minorEastAsia"/>
                <w:color w:val="auto"/>
                <w:sz w:val="28"/>
                <w:szCs w:val="28"/>
                <w:highlight w:val="none"/>
                <w:shd w:val="clear" w:color="auto" w:fill="auto"/>
                <w:lang w:val="zh-CN"/>
              </w:rPr>
              <w:t>.大楼大厅、公共楼道、卫生间、走廊等公共部分的面砖、地砖无污迹。每发现一次不合格扣0.5分。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20"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shd w:val="clear" w:color="auto" w:fill="auto"/>
                <w:lang w:val="zh-CN"/>
              </w:rPr>
              <w:t>.确保办公楼内果皮箱、垃圾箱等环卫设备内部垃圾及时清理。果皮箱、垃圾箱外表无污迹、黏合物，垃圾箱周围无散落垃圾，无污水、污迹</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35"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9.</w:t>
            </w:r>
            <w:r>
              <w:rPr>
                <w:rFonts w:hint="eastAsia" w:asciiTheme="minorEastAsia" w:hAnsiTheme="minorEastAsia" w:eastAsiaTheme="minorEastAsia" w:cstheme="minorEastAsia"/>
                <w:color w:val="auto"/>
                <w:sz w:val="28"/>
                <w:szCs w:val="28"/>
                <w:highlight w:val="none"/>
                <w:shd w:val="clear" w:color="auto" w:fill="auto"/>
                <w:lang w:val="zh-CN"/>
              </w:rPr>
              <w:t>雨、污水管水流畅通；井盖上无污物，盖板无污迹。每发现一次不合格扣0.5分。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28" w:hRule="atLeast"/>
          <w:jc w:val="center"/>
        </w:trPr>
        <w:tc>
          <w:tcPr>
            <w:tcW w:w="581"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c>
          <w:tcPr>
            <w:tcW w:w="6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tcPr>
          <w:p>
            <w:pPr>
              <w:pStyle w:val="2"/>
              <w:spacing w:after="0" w:line="360" w:lineRule="auto"/>
              <w:ind w:left="0" w:leftChars="0" w:firstLine="0" w:firstLineChars="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10.绿化带定期浇水、修剪、养护、施肥，所有绿化长势良好，整齐美观，无病害、无斑秃、无人为损坏；杂草经常进行清除。花草枯死应在一周内清除更换。每发现一次不合格扣1分。</w:t>
            </w:r>
          </w:p>
        </w:tc>
        <w:tc>
          <w:tcPr>
            <w:tcW w:w="70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left="0" w:leftChars="0" w:firstLine="0" w:firstLineChars="0"/>
              <w:jc w:val="center"/>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4</w:t>
            </w:r>
          </w:p>
        </w:tc>
        <w:tc>
          <w:tcPr>
            <w:tcW w:w="783"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2"/>
              <w:spacing w:after="0" w:line="360" w:lineRule="auto"/>
              <w:ind w:firstLine="560" w:firstLineChars="200"/>
              <w:jc w:val="center"/>
              <w:rPr>
                <w:rFonts w:hint="eastAsia" w:asciiTheme="minorEastAsia" w:hAnsiTheme="minorEastAsia" w:eastAsiaTheme="minorEastAsia" w:cstheme="minorEastAsia"/>
                <w:color w:val="auto"/>
                <w:sz w:val="28"/>
                <w:szCs w:val="28"/>
                <w:highlight w:val="none"/>
                <w:shd w:val="clear" w:color="auto" w:fill="auto"/>
                <w:lang w:val="zh-CN"/>
              </w:rPr>
            </w:pPr>
          </w:p>
        </w:tc>
      </w:tr>
    </w:tbl>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3.</w:t>
      </w:r>
      <w:r>
        <w:rPr>
          <w:rFonts w:hint="eastAsia" w:asciiTheme="minorEastAsia" w:hAnsiTheme="minorEastAsia" w:eastAsiaTheme="minorEastAsia" w:cstheme="minorEastAsia"/>
          <w:color w:val="auto"/>
          <w:sz w:val="28"/>
          <w:szCs w:val="28"/>
          <w:highlight w:val="none"/>
          <w:shd w:val="clear" w:color="auto" w:fill="auto"/>
          <w:lang w:val="zh-CN"/>
        </w:rPr>
        <w:t>考核办法</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eastAsia="zh-CN"/>
        </w:rPr>
        <w:t>1.</w:t>
      </w:r>
      <w:r>
        <w:rPr>
          <w:rFonts w:hint="eastAsia" w:asciiTheme="minorEastAsia" w:hAnsiTheme="minorEastAsia" w:eastAsiaTheme="minorEastAsia" w:cstheme="minorEastAsia"/>
          <w:color w:val="auto"/>
          <w:sz w:val="28"/>
          <w:szCs w:val="28"/>
          <w:highlight w:val="none"/>
          <w:shd w:val="clear" w:color="auto" w:fill="auto"/>
          <w:lang w:val="zh-CN"/>
        </w:rPr>
        <w:t>采购人采用每月检查和抽查相结合的方式对中标人服务工作进行考核，检查记录和整改时限反馈成交供应商。考核总分值为100分。</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每月考核得分均在</w:t>
      </w:r>
      <w:r>
        <w:rPr>
          <w:rFonts w:hint="eastAsia" w:asciiTheme="minorEastAsia" w:hAnsiTheme="minorEastAsia" w:eastAsiaTheme="minorEastAsia" w:cstheme="minorEastAsia"/>
          <w:color w:val="auto"/>
          <w:sz w:val="28"/>
          <w:szCs w:val="28"/>
          <w:highlight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shd w:val="clear" w:color="auto" w:fill="auto"/>
          <w:lang w:val="zh-CN"/>
        </w:rPr>
        <w:t>0分（含）以上视为考核合格，全额支付管理服务费；低于</w:t>
      </w:r>
      <w:r>
        <w:rPr>
          <w:rFonts w:hint="eastAsia" w:asciiTheme="minorEastAsia" w:hAnsiTheme="minorEastAsia" w:eastAsiaTheme="minorEastAsia" w:cstheme="minorEastAsia"/>
          <w:color w:val="auto"/>
          <w:sz w:val="28"/>
          <w:szCs w:val="28"/>
          <w:highlight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shd w:val="clear" w:color="auto" w:fill="auto"/>
          <w:lang w:val="zh-CN"/>
        </w:rPr>
        <w:t>0分，则每少1分则扣除</w:t>
      </w:r>
      <w:r>
        <w:rPr>
          <w:rFonts w:hint="eastAsia" w:asciiTheme="minorEastAsia" w:hAnsiTheme="minorEastAsia" w:cstheme="minorEastAsia"/>
          <w:color w:val="auto"/>
          <w:sz w:val="28"/>
          <w:szCs w:val="28"/>
          <w:highlight w:val="none"/>
          <w:shd w:val="clear" w:color="auto" w:fill="auto"/>
          <w:lang w:val="zh-CN"/>
        </w:rPr>
        <w:t>当月</w:t>
      </w:r>
      <w:r>
        <w:rPr>
          <w:rFonts w:hint="eastAsia" w:asciiTheme="minorEastAsia" w:hAnsiTheme="minorEastAsia" w:eastAsiaTheme="minorEastAsia" w:cstheme="minorEastAsia"/>
          <w:color w:val="auto"/>
          <w:sz w:val="28"/>
          <w:szCs w:val="28"/>
          <w:highlight w:val="none"/>
          <w:shd w:val="clear" w:color="auto" w:fill="auto"/>
          <w:lang w:val="zh-CN"/>
        </w:rPr>
        <w:t>管理服务费的1%。</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3</w:t>
      </w:r>
      <w:r>
        <w:rPr>
          <w:rFonts w:hint="eastAsia" w:asciiTheme="minorEastAsia" w:hAnsiTheme="minorEastAsia" w:eastAsiaTheme="minorEastAsia" w:cstheme="minorEastAsia"/>
          <w:color w:val="auto"/>
          <w:sz w:val="28"/>
          <w:szCs w:val="28"/>
          <w:highlight w:val="none"/>
          <w:shd w:val="clear" w:color="auto" w:fill="auto"/>
          <w:lang w:val="zh-CN" w:eastAsia="zh-CN"/>
        </w:rPr>
        <w:t>.</w:t>
      </w:r>
      <w:r>
        <w:rPr>
          <w:rFonts w:hint="eastAsia" w:asciiTheme="minorEastAsia" w:hAnsiTheme="minorEastAsia" w:eastAsiaTheme="minorEastAsia" w:cstheme="minorEastAsia"/>
          <w:color w:val="auto"/>
          <w:sz w:val="28"/>
          <w:szCs w:val="28"/>
          <w:highlight w:val="none"/>
          <w:shd w:val="clear" w:color="auto" w:fill="auto"/>
          <w:lang w:val="zh-CN"/>
        </w:rPr>
        <w:t>连续三个月考核不合格或一年内有六个月考核不合格，视为年度考核不合格，采购人有权要求终止合同，供应商</w:t>
      </w:r>
      <w:r>
        <w:rPr>
          <w:rFonts w:hint="eastAsia" w:asciiTheme="minorEastAsia" w:hAnsiTheme="minorEastAsia" w:eastAsiaTheme="minorEastAsia" w:cstheme="minorEastAsia"/>
          <w:color w:val="auto"/>
          <w:sz w:val="28"/>
          <w:szCs w:val="28"/>
          <w:highlight w:val="none"/>
          <w:shd w:val="clear" w:color="auto" w:fill="auto"/>
          <w:lang w:val="en-US" w:eastAsia="zh-Hans"/>
        </w:rPr>
        <w:t>应按本年度服务费的</w:t>
      </w:r>
      <w:r>
        <w:rPr>
          <w:rFonts w:hint="default" w:asciiTheme="minorEastAsia" w:hAnsiTheme="minorEastAsia" w:eastAsiaTheme="minorEastAsia" w:cstheme="minorEastAsia"/>
          <w:color w:val="auto"/>
          <w:sz w:val="28"/>
          <w:szCs w:val="28"/>
          <w:highlight w:val="none"/>
          <w:shd w:val="clear" w:color="auto" w:fill="auto"/>
          <w:lang w:eastAsia="zh-Hans"/>
        </w:rPr>
        <w:t>10%</w:t>
      </w:r>
      <w:r>
        <w:rPr>
          <w:rFonts w:hint="eastAsia" w:asciiTheme="minorEastAsia" w:hAnsiTheme="minorEastAsia" w:eastAsiaTheme="minorEastAsia" w:cstheme="minorEastAsia"/>
          <w:color w:val="auto"/>
          <w:sz w:val="28"/>
          <w:szCs w:val="28"/>
          <w:highlight w:val="none"/>
          <w:shd w:val="clear" w:color="auto" w:fill="auto"/>
          <w:lang w:val="en-US" w:eastAsia="zh-Hans"/>
        </w:rPr>
        <w:t>向采购人支付违约金，如给采购人造成损失，供应商应全额赔偿</w:t>
      </w:r>
      <w:r>
        <w:rPr>
          <w:rFonts w:hint="eastAsia" w:asciiTheme="minorEastAsia" w:hAnsiTheme="minorEastAsia" w:eastAsiaTheme="minorEastAsia" w:cstheme="minorEastAsia"/>
          <w:color w:val="auto"/>
          <w:sz w:val="28"/>
          <w:szCs w:val="28"/>
          <w:highlight w:val="none"/>
          <w:shd w:val="clear" w:color="auto" w:fill="auto"/>
          <w:lang w:val="zh-CN"/>
        </w:rPr>
        <w:t>。</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en-US" w:eastAsia="zh-CN"/>
        </w:rPr>
        <w:t>4</w:t>
      </w:r>
      <w:r>
        <w:rPr>
          <w:rFonts w:hint="eastAsia" w:asciiTheme="minorEastAsia" w:hAnsiTheme="minorEastAsia" w:eastAsiaTheme="minorEastAsia" w:cstheme="minorEastAsia"/>
          <w:color w:val="auto"/>
          <w:sz w:val="28"/>
          <w:szCs w:val="28"/>
          <w:highlight w:val="none"/>
          <w:shd w:val="clear" w:color="auto" w:fill="auto"/>
          <w:lang w:val="zh-CN" w:eastAsia="zh-CN"/>
        </w:rPr>
        <w:t>.其他要求</w:t>
      </w:r>
    </w:p>
    <w:p>
      <w:pPr>
        <w:pStyle w:val="2"/>
        <w:spacing w:after="0"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lang w:val="zh-CN" w:eastAsia="zh-CN"/>
        </w:rPr>
      </w:pPr>
      <w:r>
        <w:rPr>
          <w:rFonts w:hint="eastAsia" w:asciiTheme="minorEastAsia" w:hAnsiTheme="minorEastAsia" w:eastAsiaTheme="minorEastAsia" w:cstheme="minorEastAsia"/>
          <w:color w:val="auto"/>
          <w:sz w:val="28"/>
          <w:szCs w:val="28"/>
          <w:highlight w:val="none"/>
          <w:shd w:val="clear" w:color="auto" w:fill="auto"/>
          <w:lang w:val="zh-CN" w:eastAsia="zh-CN"/>
        </w:rPr>
        <w:t>供应商应当与保安保洁服务人员签订《劳动合同》，并按照国家法律法规全员购置社保。</w:t>
      </w:r>
      <w:r>
        <w:rPr>
          <w:rFonts w:hint="eastAsia" w:asciiTheme="minorEastAsia" w:hAnsiTheme="minorEastAsia" w:eastAsiaTheme="minorEastAsia" w:cstheme="minorEastAsia"/>
          <w:color w:val="auto"/>
          <w:sz w:val="28"/>
          <w:szCs w:val="28"/>
          <w:highlight w:val="none"/>
          <w:shd w:val="clear" w:color="auto" w:fill="auto"/>
          <w:lang w:val="en-US" w:eastAsia="zh-Hans"/>
        </w:rPr>
        <w:t>采购人有权要求供应商提供《劳动合同》及社保缴费证明等材料的复印件备查。</w:t>
      </w:r>
      <w:r>
        <w:rPr>
          <w:rFonts w:hint="eastAsia" w:asciiTheme="minorEastAsia" w:hAnsiTheme="minorEastAsia" w:eastAsiaTheme="minorEastAsia" w:cstheme="minorEastAsia"/>
          <w:color w:val="auto"/>
          <w:sz w:val="28"/>
          <w:szCs w:val="28"/>
          <w:highlight w:val="none"/>
          <w:shd w:val="clear" w:color="auto" w:fill="auto"/>
          <w:lang w:val="zh-CN" w:eastAsia="zh-CN"/>
        </w:rPr>
        <w:t>供应商负责支付本项目所有工作人员工资、社保、残疾人基金等费用及各项补助、节日福利等，在三年服务期内，采购人将不再增加费用（社保基数上涨或政策性调整一线工人工资因素除外）。</w:t>
      </w:r>
      <w:r>
        <w:rPr>
          <w:rFonts w:hint="eastAsia" w:asciiTheme="minorEastAsia" w:hAnsiTheme="minorEastAsia" w:eastAsiaTheme="minorEastAsia" w:cstheme="minorEastAsia"/>
          <w:color w:val="auto"/>
          <w:sz w:val="28"/>
          <w:szCs w:val="28"/>
          <w:highlight w:val="none"/>
          <w:shd w:val="clear" w:color="auto" w:fill="auto"/>
          <w:lang w:val="en-US" w:eastAsia="zh-Hans"/>
        </w:rPr>
        <w:t>如保安保洁服务人员发生工伤事故，供应商应负责及时处理。</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第四条 服务费用及支付方式</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(一)本项目服务费用由以下组成：</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1、XX万元；</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2、XX万元；</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3、XX万元。</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w:t>
      </w:r>
    </w:p>
    <w:p>
      <w:pPr>
        <w:spacing w:beforeAutospacing="0" w:line="360" w:lineRule="auto"/>
        <w:ind w:firstLine="568" w:firstLineChars="202"/>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(二)服务费支付方式：</w:t>
      </w:r>
    </w:p>
    <w:p>
      <w:pPr>
        <w:spacing w:beforeAutospacing="0" w:line="360" w:lineRule="auto"/>
        <w:ind w:firstLine="565" w:firstLineChars="202"/>
        <w:rPr>
          <w:rFonts w:ascii="宋体" w:hAnsi="宋体" w:cs="宋体"/>
          <w:color w:val="auto"/>
          <w:sz w:val="28"/>
          <w:szCs w:val="28"/>
          <w:highlight w:val="none"/>
          <w:u w:val="none"/>
          <w:shd w:val="clear" w:color="auto" w:fill="auto"/>
        </w:rPr>
      </w:pPr>
      <w:r>
        <w:rPr>
          <w:rFonts w:hint="eastAsia" w:ascii="宋体" w:hAnsi="宋体" w:cs="宋体"/>
          <w:color w:val="auto"/>
          <w:sz w:val="28"/>
          <w:szCs w:val="28"/>
          <w:highlight w:val="none"/>
          <w:u w:val="none"/>
          <w:shd w:val="clear" w:color="auto" w:fill="auto"/>
        </w:rPr>
        <w:t>根据考核结果，以下方式支付</w:t>
      </w:r>
      <w:r>
        <w:rPr>
          <w:rFonts w:hint="eastAsia" w:ascii="宋体" w:hAnsi="宋体" w:cs="宋体"/>
          <w:color w:val="auto"/>
          <w:sz w:val="28"/>
          <w:szCs w:val="28"/>
          <w:highlight w:val="none"/>
          <w:u w:val="none"/>
          <w:shd w:val="clear" w:color="auto" w:fill="auto"/>
          <w:lang w:val="zh-CN"/>
        </w:rPr>
        <w:t>管理服务费</w:t>
      </w:r>
      <w:r>
        <w:rPr>
          <w:rFonts w:hint="eastAsia" w:ascii="宋体" w:hAnsi="宋体" w:cs="宋体"/>
          <w:color w:val="auto"/>
          <w:sz w:val="28"/>
          <w:szCs w:val="28"/>
          <w:highlight w:val="none"/>
          <w:u w:val="none"/>
          <w:shd w:val="clear" w:color="auto" w:fill="auto"/>
        </w:rPr>
        <w:t>。</w:t>
      </w:r>
    </w:p>
    <w:p>
      <w:pPr>
        <w:spacing w:line="360" w:lineRule="auto"/>
        <w:ind w:firstLine="565" w:firstLineChars="202"/>
        <w:rPr>
          <w:rFonts w:ascii="宋体" w:hAnsi="宋体" w:cs="宋体"/>
          <w:color w:val="auto"/>
          <w:sz w:val="28"/>
          <w:szCs w:val="28"/>
          <w:highlight w:val="none"/>
          <w:u w:val="none"/>
          <w:shd w:val="clear" w:color="auto" w:fill="auto"/>
        </w:rPr>
      </w:pPr>
      <w:r>
        <w:rPr>
          <w:rFonts w:hint="eastAsia" w:asciiTheme="minorEastAsia" w:hAnsiTheme="minorEastAsia" w:eastAsiaTheme="minorEastAsia" w:cstheme="minorEastAsia"/>
          <w:color w:val="auto"/>
          <w:sz w:val="28"/>
          <w:highlight w:val="none"/>
          <w:u w:val="none"/>
          <w:shd w:val="clear" w:color="auto" w:fill="auto"/>
          <w:lang w:val="en-US" w:eastAsia="zh-CN"/>
        </w:rPr>
        <w:t>1.按月支付，次月支付上月的费用，甲方收到乙方提供等额合规的增值税发票后30日内付款</w:t>
      </w:r>
      <w:r>
        <w:rPr>
          <w:rFonts w:hint="eastAsia" w:ascii="宋体" w:hAnsi="宋体" w:cs="宋体"/>
          <w:color w:val="auto"/>
          <w:sz w:val="28"/>
          <w:szCs w:val="28"/>
          <w:highlight w:val="none"/>
          <w:u w:val="none"/>
          <w:shd w:val="clear" w:color="auto" w:fill="auto"/>
        </w:rPr>
        <w:t>。</w:t>
      </w:r>
    </w:p>
    <w:p>
      <w:pPr>
        <w:spacing w:line="360" w:lineRule="auto"/>
        <w:ind w:firstLine="560"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宋体" w:hAnsi="宋体" w:cs="宋体"/>
          <w:color w:val="auto"/>
          <w:sz w:val="28"/>
          <w:szCs w:val="28"/>
          <w:highlight w:val="none"/>
          <w:u w:val="none"/>
          <w:shd w:val="clear" w:color="auto" w:fill="auto"/>
          <w:lang w:val="en-US" w:eastAsia="zh-CN"/>
        </w:rPr>
        <w:t>2</w:t>
      </w:r>
      <w:r>
        <w:rPr>
          <w:rFonts w:hint="eastAsia" w:ascii="宋体" w:hAnsi="宋体" w:cs="宋体"/>
          <w:color w:val="auto"/>
          <w:sz w:val="28"/>
          <w:szCs w:val="28"/>
          <w:highlight w:val="none"/>
          <w:u w:val="none"/>
          <w:shd w:val="clear" w:color="auto" w:fill="auto"/>
          <w:lang w:eastAsia="zh-CN"/>
        </w:rPr>
        <w:t>.</w:t>
      </w:r>
      <w:r>
        <w:rPr>
          <w:rFonts w:hint="eastAsia" w:asciiTheme="minorEastAsia" w:hAnsiTheme="minorEastAsia" w:eastAsiaTheme="minorEastAsia" w:cstheme="minorEastAsia"/>
          <w:color w:val="auto"/>
          <w:sz w:val="28"/>
          <w:highlight w:val="none"/>
          <w:u w:val="none"/>
          <w:shd w:val="clear" w:color="auto" w:fill="auto"/>
          <w:lang w:val="en-US" w:eastAsia="zh-CN"/>
        </w:rPr>
        <w:t>甲方</w:t>
      </w:r>
      <w:r>
        <w:rPr>
          <w:rFonts w:hint="eastAsia" w:ascii="宋体" w:hAnsi="宋体" w:cs="宋体"/>
          <w:color w:val="auto"/>
          <w:sz w:val="28"/>
          <w:szCs w:val="28"/>
          <w:highlight w:val="none"/>
          <w:u w:val="none"/>
          <w:shd w:val="clear" w:color="auto" w:fill="auto"/>
        </w:rPr>
        <w:t>在合同期内每月对</w:t>
      </w:r>
      <w:r>
        <w:rPr>
          <w:rFonts w:hint="eastAsia" w:ascii="宋体" w:hAnsi="宋体" w:cs="宋体"/>
          <w:color w:val="auto"/>
          <w:sz w:val="28"/>
          <w:szCs w:val="28"/>
          <w:highlight w:val="none"/>
          <w:u w:val="none"/>
          <w:shd w:val="clear" w:color="auto" w:fill="auto"/>
          <w:lang w:eastAsia="zh-CN"/>
        </w:rPr>
        <w:t>物业</w:t>
      </w:r>
      <w:r>
        <w:rPr>
          <w:rFonts w:hint="eastAsia" w:ascii="宋体" w:hAnsi="宋体" w:cs="宋体"/>
          <w:color w:val="auto"/>
          <w:sz w:val="28"/>
          <w:szCs w:val="28"/>
          <w:highlight w:val="none"/>
          <w:u w:val="none"/>
          <w:shd w:val="clear" w:color="auto" w:fill="auto"/>
        </w:rPr>
        <w:t>管理工作进行考核，</w:t>
      </w:r>
      <w:r>
        <w:rPr>
          <w:rFonts w:hint="eastAsia" w:asciiTheme="minorEastAsia" w:hAnsiTheme="minorEastAsia" w:eastAsiaTheme="minorEastAsia" w:cstheme="minorEastAsia"/>
          <w:color w:val="auto"/>
          <w:sz w:val="28"/>
          <w:szCs w:val="28"/>
          <w:highlight w:val="none"/>
          <w:u w:val="none"/>
          <w:shd w:val="clear" w:color="auto" w:fill="auto"/>
          <w:lang w:val="zh-CN"/>
        </w:rPr>
        <w:t>每月考核得分均在</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0分（含）以上视为考核合格，全额支付管理服务费；低于</w:t>
      </w:r>
      <w:r>
        <w:rPr>
          <w:rFonts w:hint="eastAsia" w:asciiTheme="minorEastAsia" w:hAnsiTheme="minorEastAsia" w:eastAsiaTheme="minorEastAsia" w:cstheme="minorEastAsia"/>
          <w:color w:val="auto"/>
          <w:sz w:val="28"/>
          <w:szCs w:val="28"/>
          <w:highlight w:val="none"/>
          <w:u w:val="none"/>
          <w:shd w:val="clear" w:color="auto" w:fill="auto"/>
          <w:lang w:val="zh-CN" w:eastAsia="zh-CN"/>
        </w:rPr>
        <w:t>8</w:t>
      </w:r>
      <w:r>
        <w:rPr>
          <w:rFonts w:hint="eastAsia" w:asciiTheme="minorEastAsia" w:hAnsiTheme="minorEastAsia" w:eastAsiaTheme="minorEastAsia" w:cstheme="minorEastAsia"/>
          <w:color w:val="auto"/>
          <w:sz w:val="28"/>
          <w:szCs w:val="28"/>
          <w:highlight w:val="none"/>
          <w:u w:val="none"/>
          <w:shd w:val="clear" w:color="auto" w:fill="auto"/>
          <w:lang w:val="zh-CN"/>
        </w:rPr>
        <w:t>0分，则每少1分则扣除当月管理服务费的1%。连续三个月考核不合格或一年内有六个月考核不合格，视为年度考核不合格，</w:t>
      </w:r>
      <w:r>
        <w:rPr>
          <w:rFonts w:hint="eastAsia" w:asciiTheme="minorEastAsia" w:hAnsiTheme="minorEastAsia" w:eastAsiaTheme="minorEastAsia" w:cstheme="minorEastAsia"/>
          <w:color w:val="auto"/>
          <w:sz w:val="28"/>
          <w:highlight w:val="none"/>
          <w:u w:val="none"/>
          <w:shd w:val="clear" w:color="auto" w:fill="auto"/>
          <w:lang w:val="en-US" w:eastAsia="zh-CN"/>
        </w:rPr>
        <w:t>甲方</w:t>
      </w:r>
      <w:r>
        <w:rPr>
          <w:rFonts w:hint="eastAsia" w:asciiTheme="minorEastAsia" w:hAnsiTheme="minorEastAsia" w:eastAsiaTheme="minorEastAsia" w:cstheme="minorEastAsia"/>
          <w:color w:val="auto"/>
          <w:sz w:val="28"/>
          <w:szCs w:val="28"/>
          <w:highlight w:val="none"/>
          <w:u w:val="none"/>
          <w:shd w:val="clear" w:color="auto" w:fill="auto"/>
          <w:lang w:val="zh-CN"/>
        </w:rPr>
        <w:t>有权要求终止合同，由</w:t>
      </w:r>
      <w:r>
        <w:rPr>
          <w:rFonts w:hint="eastAsia" w:asciiTheme="minorEastAsia" w:hAnsiTheme="minorEastAsia" w:eastAsiaTheme="minorEastAsia" w:cstheme="minorEastAsia"/>
          <w:color w:val="auto"/>
          <w:sz w:val="28"/>
          <w:highlight w:val="none"/>
          <w:u w:val="none"/>
          <w:shd w:val="clear" w:color="auto" w:fill="auto"/>
          <w:lang w:val="en-US" w:eastAsia="zh-CN"/>
        </w:rPr>
        <w:t>乙方</w:t>
      </w:r>
      <w:r>
        <w:rPr>
          <w:rFonts w:hint="eastAsia" w:asciiTheme="minorEastAsia" w:hAnsiTheme="minorEastAsia" w:eastAsiaTheme="minorEastAsia" w:cstheme="minorEastAsia"/>
          <w:color w:val="auto"/>
          <w:sz w:val="28"/>
          <w:szCs w:val="28"/>
          <w:highlight w:val="none"/>
          <w:u w:val="none"/>
          <w:shd w:val="clear" w:color="auto" w:fill="auto"/>
          <w:lang w:val="zh-CN"/>
        </w:rPr>
        <w:t>承担违约和赔偿责任</w:t>
      </w:r>
      <w:r>
        <w:rPr>
          <w:rFonts w:hint="eastAsia" w:asciiTheme="minorEastAsia" w:hAnsiTheme="minorEastAsia" w:eastAsiaTheme="minorEastAsia" w:cstheme="minorEastAsia"/>
          <w:color w:val="auto"/>
          <w:sz w:val="28"/>
          <w:szCs w:val="28"/>
          <w:highlight w:val="none"/>
          <w:shd w:val="clear" w:color="auto" w:fill="auto"/>
        </w:rPr>
        <w:t>。</w:t>
      </w:r>
      <w:r>
        <w:rPr>
          <w:rFonts w:hint="eastAsia" w:asciiTheme="minorEastAsia" w:hAnsiTheme="minorEastAsia" w:eastAsiaTheme="minorEastAsia" w:cstheme="minorEastAsia"/>
          <w:b/>
          <w:bCs/>
          <w:color w:val="auto"/>
          <w:sz w:val="28"/>
          <w:szCs w:val="28"/>
          <w:highlight w:val="none"/>
          <w:shd w:val="clear" w:color="auto" w:fill="auto"/>
        </w:rPr>
        <w:t xml:space="preserve"> </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第五条 知识产权</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乙方应保证所提供的服务或其任何一部分均不会侵犯任何第三方的专利权、商标权或著作权。</w:t>
      </w:r>
      <w:r>
        <w:rPr>
          <w:rFonts w:hint="eastAsia" w:asciiTheme="minorEastAsia" w:hAnsiTheme="minorEastAsia" w:eastAsiaTheme="minorEastAsia" w:cstheme="minorEastAsia"/>
          <w:color w:val="auto"/>
          <w:sz w:val="28"/>
          <w:szCs w:val="28"/>
          <w:highlight w:val="none"/>
          <w:shd w:val="clear" w:color="auto" w:fill="auto"/>
          <w:lang w:val="en-US" w:eastAsia="zh-Hans"/>
        </w:rPr>
        <w:t>否则，产生的责任一律由乙方承担，如使甲方承担了责任，甲方有权向乙方追偿。</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第六条 无产权瑕疵条款</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乙方保证所提供的服务的所有权完全属于乙方且无任何抵押、查封等产权瑕疵。如有产权瑕疵的，视为乙方违约。乙方应负担由此而产生的一切损失。</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第七条 履约保证金</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无。</w:t>
      </w:r>
    </w:p>
    <w:p>
      <w:pPr>
        <w:snapToGrid w:val="0"/>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第八条 甲方的权利和义务</w:t>
      </w:r>
    </w:p>
    <w:p>
      <w:pPr>
        <w:snapToGrid w:val="0"/>
        <w:spacing w:line="360" w:lineRule="auto"/>
        <w:ind w:firstLine="478" w:firstLineChars="171"/>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1、甲方有权对合同规定范围内乙方的服务行为进行监督和检查，拥有监管权。有权定期核对乙方提供服务所配备的人员数量。对甲方认为不合理的部分有权下达整改通知书，并要求乙方限期整改。</w:t>
      </w:r>
      <w:r>
        <w:rPr>
          <w:rFonts w:hint="eastAsia" w:asciiTheme="minorEastAsia" w:hAnsiTheme="minorEastAsia" w:eastAsiaTheme="minorEastAsia" w:cstheme="minorEastAsia"/>
          <w:color w:val="auto"/>
          <w:sz w:val="28"/>
          <w:szCs w:val="28"/>
          <w:highlight w:val="none"/>
          <w:shd w:val="clear" w:color="auto" w:fill="auto"/>
          <w:lang w:val="en-US" w:eastAsia="zh-Hans"/>
        </w:rPr>
        <w:t>如乙方逾期仍未整改，甲方有权解除本合同，乙方应按年度服务费的</w:t>
      </w:r>
      <w:r>
        <w:rPr>
          <w:rFonts w:hint="default" w:asciiTheme="minorEastAsia" w:hAnsiTheme="minorEastAsia" w:eastAsiaTheme="minorEastAsia" w:cstheme="minorEastAsia"/>
          <w:color w:val="auto"/>
          <w:sz w:val="28"/>
          <w:szCs w:val="28"/>
          <w:highlight w:val="none"/>
          <w:shd w:val="clear" w:color="auto" w:fill="auto"/>
          <w:lang w:eastAsia="zh-Hans"/>
        </w:rPr>
        <w:t>10%</w:t>
      </w:r>
      <w:r>
        <w:rPr>
          <w:rFonts w:hint="eastAsia" w:asciiTheme="minorEastAsia" w:hAnsiTheme="minorEastAsia" w:eastAsiaTheme="minorEastAsia" w:cstheme="minorEastAsia"/>
          <w:color w:val="auto"/>
          <w:sz w:val="28"/>
          <w:szCs w:val="28"/>
          <w:highlight w:val="none"/>
          <w:shd w:val="clear" w:color="auto" w:fill="auto"/>
          <w:lang w:val="en-US" w:eastAsia="zh-Hans"/>
        </w:rPr>
        <w:t>向甲方支付违约金。</w:t>
      </w:r>
    </w:p>
    <w:p>
      <w:pPr>
        <w:snapToGrid w:val="0"/>
        <w:spacing w:line="360" w:lineRule="auto"/>
        <w:ind w:left="60" w:leftChars="25" w:firstLine="420" w:firstLineChars="15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2、甲方有权依据</w:t>
      </w:r>
      <w:r>
        <w:rPr>
          <w:rFonts w:hint="eastAsia" w:asciiTheme="minorEastAsia" w:hAnsiTheme="minorEastAsia" w:eastAsiaTheme="minorEastAsia" w:cstheme="minorEastAsia"/>
          <w:color w:val="auto"/>
          <w:sz w:val="28"/>
          <w:szCs w:val="28"/>
          <w:highlight w:val="none"/>
          <w:shd w:val="clear" w:color="auto" w:fill="auto"/>
          <w:lang w:val="en-US" w:eastAsia="zh-Hans"/>
        </w:rPr>
        <w:t>本合同约定</w:t>
      </w:r>
      <w:r>
        <w:rPr>
          <w:rFonts w:hint="eastAsia" w:asciiTheme="minorEastAsia" w:hAnsiTheme="minorEastAsia" w:eastAsiaTheme="minorEastAsia" w:cstheme="minorEastAsia"/>
          <w:color w:val="auto"/>
          <w:sz w:val="28"/>
          <w:szCs w:val="28"/>
          <w:highlight w:val="none"/>
          <w:shd w:val="clear" w:color="auto" w:fill="auto"/>
        </w:rPr>
        <w:t>的考评办法对乙方提供的服务进行定期考评。当考评结果未达到标准时，有权依据考评办法约定的数额扣除</w:t>
      </w:r>
      <w:r>
        <w:rPr>
          <w:rFonts w:hint="eastAsia" w:asciiTheme="minorEastAsia" w:hAnsiTheme="minorEastAsia" w:eastAsiaTheme="minorEastAsia" w:cstheme="minorEastAsia"/>
          <w:color w:val="auto"/>
          <w:sz w:val="28"/>
          <w:szCs w:val="28"/>
          <w:highlight w:val="none"/>
          <w:shd w:val="clear" w:color="auto" w:fill="auto"/>
          <w:lang w:val="en-US" w:eastAsia="zh-Hans"/>
        </w:rPr>
        <w:t>相应的服务费用</w:t>
      </w:r>
      <w:r>
        <w:rPr>
          <w:rFonts w:hint="eastAsia" w:asciiTheme="minorEastAsia" w:hAnsiTheme="minorEastAsia" w:eastAsiaTheme="minorEastAsia" w:cstheme="minorEastAsia"/>
          <w:color w:val="auto"/>
          <w:sz w:val="28"/>
          <w:szCs w:val="28"/>
          <w:highlight w:val="none"/>
          <w:shd w:val="clear" w:color="auto" w:fill="auto"/>
        </w:rPr>
        <w:t>。</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3、负责检查监督乙方管理工作的实施及制度的执行情况。</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4、根据本合同规定，按时向乙方支付应付服务费用。</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5、国家法律、法规所规定由甲方承担的其它责任。</w:t>
      </w:r>
    </w:p>
    <w:p>
      <w:pPr>
        <w:snapToGrid w:val="0"/>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第九条 乙方的权利和义务</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1、对本合同规定的委托服务范围内的项目享有管理权及服务义务。</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2、根据本合同的规定向甲方收取相关服务费用，并有权在本项目管理范围内管理及合理使用。</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3、及时向甲方通告本项目服务范围内有关服务的重大事项，及时配合处理投诉。</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4、接受项目行业管理部门及政府有关部门的指导，接受甲方的监督。</w:t>
      </w:r>
    </w:p>
    <w:p>
      <w:pPr>
        <w:snapToGrid w:val="0"/>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5、国家法律、法规所规定由乙方承担的其它责任。</w:t>
      </w:r>
    </w:p>
    <w:p>
      <w:pPr>
        <w:snapToGrid w:val="0"/>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第十条 违约责任</w:t>
      </w:r>
    </w:p>
    <w:p>
      <w:pPr>
        <w:adjustRightInd w:val="0"/>
        <w:spacing w:line="360" w:lineRule="auto"/>
        <w:ind w:firstLine="560" w:firstLineChars="200"/>
        <w:textAlignment w:val="baseline"/>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1、甲方和乙方必须遵守本合同并执行合同中的各项规定，保证本合同的正常履行。</w:t>
      </w:r>
    </w:p>
    <w:p>
      <w:pPr>
        <w:adjustRightInd w:val="0"/>
        <w:spacing w:line="360" w:lineRule="auto"/>
        <w:ind w:firstLine="560" w:firstLineChars="200"/>
        <w:textAlignment w:val="baseline"/>
        <w:rPr>
          <w:rFonts w:hint="eastAsia" w:asciiTheme="minorEastAsia" w:hAnsiTheme="minorEastAsia" w:eastAsiaTheme="minorEastAsia" w:cstheme="minorEastAsia"/>
          <w:color w:val="auto"/>
          <w:sz w:val="28"/>
          <w:szCs w:val="28"/>
          <w:highlight w:val="none"/>
          <w:shd w:val="clear" w:color="auto" w:fill="auto"/>
          <w:lang w:val="zh-CN"/>
        </w:rPr>
      </w:pPr>
      <w:r>
        <w:rPr>
          <w:rFonts w:hint="eastAsia" w:asciiTheme="minorEastAsia" w:hAnsiTheme="minorEastAsia" w:eastAsiaTheme="minorEastAsia" w:cstheme="minorEastAsia"/>
          <w:color w:val="auto"/>
          <w:sz w:val="28"/>
          <w:szCs w:val="28"/>
          <w:highlight w:val="none"/>
          <w:shd w:val="clear" w:color="auto" w:fill="auto"/>
          <w:lang w:val="zh-CN"/>
        </w:rPr>
        <w:t>2、如因乙方在履行职务过程中的的疏忽、失职、过错等故意或者过失原因给甲方造成损失或侵害，包括但不限于甲方本身的财产损失、由此而导致的甲方对任何第三方的法律责任等，乙方对此均应承担全部的赔偿责任。</w:t>
      </w:r>
    </w:p>
    <w:p>
      <w:pPr>
        <w:pStyle w:val="2"/>
        <w:rPr>
          <w:rFonts w:hint="eastAsia"/>
          <w:color w:val="auto"/>
          <w:highlight w:val="none"/>
          <w:shd w:val="clear" w:color="auto" w:fill="auto"/>
        </w:rPr>
      </w:pPr>
      <w:r>
        <w:rPr>
          <w:rFonts w:hint="default" w:asciiTheme="minorEastAsia" w:hAnsiTheme="minorEastAsia" w:eastAsiaTheme="minorEastAsia" w:cstheme="minorEastAsia"/>
          <w:color w:val="auto"/>
          <w:sz w:val="28"/>
          <w:szCs w:val="28"/>
          <w:highlight w:val="none"/>
          <w:shd w:val="clear" w:color="auto" w:fill="auto"/>
        </w:rPr>
        <w:t xml:space="preserve">    3</w:t>
      </w:r>
      <w:r>
        <w:rPr>
          <w:rFonts w:hint="eastAsia" w:asciiTheme="minorEastAsia" w:hAnsiTheme="minorEastAsia" w:eastAsiaTheme="minorEastAsia" w:cstheme="minorEastAsia"/>
          <w:color w:val="auto"/>
          <w:sz w:val="28"/>
          <w:szCs w:val="28"/>
          <w:highlight w:val="none"/>
          <w:shd w:val="clear" w:color="auto" w:fill="auto"/>
          <w:lang w:eastAsia="zh-Hans"/>
        </w:rPr>
        <w:t>、</w:t>
      </w:r>
      <w:r>
        <w:rPr>
          <w:rFonts w:hint="eastAsia" w:asciiTheme="minorEastAsia" w:hAnsiTheme="minorEastAsia" w:eastAsiaTheme="minorEastAsia" w:cstheme="minorEastAsia"/>
          <w:color w:val="auto"/>
          <w:sz w:val="28"/>
          <w:szCs w:val="28"/>
          <w:highlight w:val="none"/>
          <w:shd w:val="clear" w:color="auto" w:fill="auto"/>
          <w:lang w:val="en-US" w:eastAsia="zh-Hans"/>
        </w:rPr>
        <w:t>如乙方将服务项目进行转包或分包的，甲方有权解除本合同，乙方应按年度服务费的</w:t>
      </w:r>
      <w:r>
        <w:rPr>
          <w:rFonts w:hint="default" w:asciiTheme="minorEastAsia" w:hAnsiTheme="minorEastAsia" w:eastAsiaTheme="minorEastAsia" w:cstheme="minorEastAsia"/>
          <w:color w:val="auto"/>
          <w:sz w:val="28"/>
          <w:szCs w:val="28"/>
          <w:highlight w:val="none"/>
          <w:shd w:val="clear" w:color="auto" w:fill="auto"/>
          <w:lang w:eastAsia="zh-Hans"/>
        </w:rPr>
        <w:t>20%</w:t>
      </w:r>
      <w:r>
        <w:rPr>
          <w:rFonts w:hint="eastAsia" w:asciiTheme="minorEastAsia" w:hAnsiTheme="minorEastAsia" w:eastAsiaTheme="minorEastAsia" w:cstheme="minorEastAsia"/>
          <w:color w:val="auto"/>
          <w:sz w:val="28"/>
          <w:szCs w:val="28"/>
          <w:highlight w:val="none"/>
          <w:shd w:val="clear" w:color="auto" w:fill="auto"/>
          <w:lang w:val="en-US" w:eastAsia="zh-Hans"/>
        </w:rPr>
        <w:t>向甲方支付违约金。</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第十一条 不可抗力事件处理</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1、在合同有效期内，任何一方因不可抗力事件导致不能履行合同，则合同履行期可延长，其延长期与不可抗力影响期相同。</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2、不可抗力事件发生后，应立即通知对方，并寄送有关权威机构出具的证明。</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3、不可抗力事件延续10天以上，双方应通过友好协商，确定是否继续履行合同。</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第十二条 解决合同纠纷的方式</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1、在执行本合同中发生的或与本合同有关的争端，双方应通过友好协商解决，经协商在10天内不能达成协议时，应提交</w:t>
      </w:r>
      <w:r>
        <w:rPr>
          <w:rFonts w:hint="eastAsia" w:asciiTheme="minorEastAsia" w:hAnsiTheme="minorEastAsia" w:eastAsiaTheme="minorEastAsia" w:cstheme="minorEastAsia"/>
          <w:color w:val="auto"/>
          <w:sz w:val="28"/>
          <w:szCs w:val="28"/>
          <w:highlight w:val="none"/>
          <w:shd w:val="clear" w:color="auto" w:fill="auto"/>
          <w:lang w:val="en-US" w:eastAsia="zh-Hans"/>
        </w:rPr>
        <w:t>甲方所在地人民法院诉讼解决</w:t>
      </w:r>
      <w:r>
        <w:rPr>
          <w:rFonts w:hint="eastAsia" w:asciiTheme="minorEastAsia" w:hAnsiTheme="minorEastAsia" w:eastAsiaTheme="minorEastAsia" w:cstheme="minorEastAsia"/>
          <w:color w:val="auto"/>
          <w:sz w:val="28"/>
          <w:szCs w:val="28"/>
          <w:highlight w:val="none"/>
          <w:shd w:val="clear" w:color="auto" w:fill="auto"/>
        </w:rPr>
        <w:t>。</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w:t>
      </w:r>
      <w:r>
        <w:rPr>
          <w:rFonts w:hint="eastAsia" w:asciiTheme="minorEastAsia" w:hAnsiTheme="minorEastAsia" w:eastAsiaTheme="minorEastAsia" w:cstheme="minorEastAsia"/>
          <w:color w:val="auto"/>
          <w:sz w:val="28"/>
          <w:szCs w:val="28"/>
          <w:highlight w:val="none"/>
          <w:shd w:val="clear" w:color="auto" w:fill="auto"/>
          <w:lang w:val="en-US" w:eastAsia="zh-Hans"/>
        </w:rPr>
        <w:t>因诉讼产生的诉讼</w:t>
      </w:r>
      <w:r>
        <w:rPr>
          <w:rFonts w:hint="eastAsia" w:asciiTheme="minorEastAsia" w:hAnsiTheme="minorEastAsia" w:eastAsiaTheme="minorEastAsia" w:cstheme="minorEastAsia"/>
          <w:color w:val="auto"/>
          <w:sz w:val="28"/>
          <w:szCs w:val="28"/>
          <w:highlight w:val="none"/>
          <w:shd w:val="clear" w:color="auto" w:fill="auto"/>
        </w:rPr>
        <w:t>费</w:t>
      </w:r>
      <w:r>
        <w:rPr>
          <w:rFonts w:hint="eastAsia" w:asciiTheme="minorEastAsia" w:hAnsiTheme="minorEastAsia" w:eastAsiaTheme="minorEastAsia" w:cstheme="minorEastAsia"/>
          <w:color w:val="auto"/>
          <w:sz w:val="28"/>
          <w:szCs w:val="28"/>
          <w:highlight w:val="none"/>
          <w:shd w:val="clear" w:color="auto" w:fill="auto"/>
          <w:lang w:eastAsia="zh-Hans"/>
        </w:rPr>
        <w:t>、</w:t>
      </w:r>
      <w:r>
        <w:rPr>
          <w:rFonts w:hint="eastAsia" w:asciiTheme="minorEastAsia" w:hAnsiTheme="minorEastAsia" w:eastAsiaTheme="minorEastAsia" w:cstheme="minorEastAsia"/>
          <w:color w:val="auto"/>
          <w:sz w:val="28"/>
          <w:szCs w:val="28"/>
          <w:highlight w:val="none"/>
          <w:shd w:val="clear" w:color="auto" w:fill="auto"/>
          <w:lang w:val="en-US" w:eastAsia="zh-Hans"/>
        </w:rPr>
        <w:t>律师费等相关费用</w:t>
      </w:r>
      <w:r>
        <w:rPr>
          <w:rFonts w:hint="eastAsia" w:asciiTheme="minorEastAsia" w:hAnsiTheme="minorEastAsia" w:eastAsiaTheme="minorEastAsia" w:cstheme="minorEastAsia"/>
          <w:color w:val="auto"/>
          <w:sz w:val="28"/>
          <w:szCs w:val="28"/>
          <w:highlight w:val="none"/>
          <w:shd w:val="clear" w:color="auto" w:fill="auto"/>
        </w:rPr>
        <w:t>应由败诉方</w:t>
      </w:r>
      <w:r>
        <w:rPr>
          <w:rFonts w:hint="eastAsia" w:asciiTheme="minorEastAsia" w:hAnsiTheme="minorEastAsia" w:eastAsiaTheme="minorEastAsia" w:cstheme="minorEastAsia"/>
          <w:color w:val="auto"/>
          <w:sz w:val="28"/>
          <w:szCs w:val="28"/>
          <w:highlight w:val="none"/>
          <w:shd w:val="clear" w:color="auto" w:fill="auto"/>
          <w:lang w:val="en-US" w:eastAsia="zh-Hans"/>
        </w:rPr>
        <w:t>承</w:t>
      </w:r>
      <w:r>
        <w:rPr>
          <w:rFonts w:hint="eastAsia" w:asciiTheme="minorEastAsia" w:hAnsiTheme="minorEastAsia" w:eastAsiaTheme="minorEastAsia" w:cstheme="minorEastAsia"/>
          <w:color w:val="auto"/>
          <w:sz w:val="28"/>
          <w:szCs w:val="28"/>
          <w:highlight w:val="none"/>
          <w:shd w:val="clear" w:color="auto" w:fill="auto"/>
        </w:rPr>
        <w:t xml:space="preserve">担。 </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default" w:asciiTheme="minorEastAsia" w:hAnsiTheme="minorEastAsia" w:eastAsiaTheme="minorEastAsia" w:cstheme="minorEastAsia"/>
          <w:color w:val="auto"/>
          <w:sz w:val="28"/>
          <w:szCs w:val="28"/>
          <w:highlight w:val="none"/>
          <w:shd w:val="clear" w:color="auto" w:fill="auto"/>
        </w:rPr>
        <w:t>3</w:t>
      </w:r>
      <w:r>
        <w:rPr>
          <w:rFonts w:hint="eastAsia" w:asciiTheme="minorEastAsia" w:hAnsiTheme="minorEastAsia" w:eastAsiaTheme="minorEastAsia" w:cstheme="minorEastAsia"/>
          <w:color w:val="auto"/>
          <w:sz w:val="28"/>
          <w:szCs w:val="28"/>
          <w:highlight w:val="none"/>
          <w:shd w:val="clear" w:color="auto" w:fill="auto"/>
        </w:rPr>
        <w:t>、在</w:t>
      </w:r>
      <w:r>
        <w:rPr>
          <w:rFonts w:hint="eastAsia" w:asciiTheme="minorEastAsia" w:hAnsiTheme="minorEastAsia" w:eastAsiaTheme="minorEastAsia" w:cstheme="minorEastAsia"/>
          <w:color w:val="auto"/>
          <w:sz w:val="28"/>
          <w:szCs w:val="28"/>
          <w:highlight w:val="none"/>
          <w:shd w:val="clear" w:color="auto" w:fill="auto"/>
          <w:lang w:val="en-US" w:eastAsia="zh-Hans"/>
        </w:rPr>
        <w:t>诉讼</w:t>
      </w:r>
      <w:r>
        <w:rPr>
          <w:rFonts w:hint="eastAsia" w:asciiTheme="minorEastAsia" w:hAnsiTheme="minorEastAsia" w:eastAsiaTheme="minorEastAsia" w:cstheme="minorEastAsia"/>
          <w:color w:val="auto"/>
          <w:sz w:val="28"/>
          <w:szCs w:val="28"/>
          <w:highlight w:val="none"/>
          <w:shd w:val="clear" w:color="auto" w:fill="auto"/>
        </w:rPr>
        <w:t>期间，除</w:t>
      </w:r>
      <w:r>
        <w:rPr>
          <w:rFonts w:hint="eastAsia" w:asciiTheme="minorEastAsia" w:hAnsiTheme="minorEastAsia" w:eastAsiaTheme="minorEastAsia" w:cstheme="minorEastAsia"/>
          <w:color w:val="auto"/>
          <w:sz w:val="28"/>
          <w:szCs w:val="28"/>
          <w:highlight w:val="none"/>
          <w:shd w:val="clear" w:color="auto" w:fill="auto"/>
          <w:lang w:val="en-US" w:eastAsia="zh-Hans"/>
        </w:rPr>
        <w:t>争议</w:t>
      </w:r>
      <w:r>
        <w:rPr>
          <w:rFonts w:hint="eastAsia" w:asciiTheme="minorEastAsia" w:hAnsiTheme="minorEastAsia" w:eastAsiaTheme="minorEastAsia" w:cstheme="minorEastAsia"/>
          <w:color w:val="auto"/>
          <w:sz w:val="28"/>
          <w:szCs w:val="28"/>
          <w:highlight w:val="none"/>
          <w:shd w:val="clear" w:color="auto" w:fill="auto"/>
        </w:rPr>
        <w:t xml:space="preserve">部分外，合同其他部分继续执行。  </w:t>
      </w:r>
    </w:p>
    <w:p>
      <w:pPr>
        <w:spacing w:line="360" w:lineRule="auto"/>
        <w:ind w:firstLine="562"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b/>
          <w:bCs/>
          <w:color w:val="auto"/>
          <w:sz w:val="28"/>
          <w:szCs w:val="28"/>
          <w:highlight w:val="none"/>
          <w:shd w:val="clear" w:color="auto" w:fill="auto"/>
        </w:rPr>
        <w:t>第十三条 合同生效及其他</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1、合同经双方法定代表人或授权委托代理人签字并加盖单位公章后生效。</w:t>
      </w:r>
    </w:p>
    <w:p>
      <w:pPr>
        <w:spacing w:line="360" w:lineRule="auto"/>
        <w:ind w:firstLine="560" w:firstLineChars="200"/>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2、合同执行中涉及采购资金和采购内容修改或补充的，须经政府采购监管部门审批，并签书面补充协议报政府采购监督管理部门备案，方可作为主合同不可分割的一部分。</w:t>
      </w:r>
    </w:p>
    <w:p>
      <w:pPr>
        <w:spacing w:line="360" w:lineRule="auto"/>
        <w:ind w:firstLine="560" w:firstLineChars="200"/>
        <w:rPr>
          <w:rFonts w:hint="eastAsia" w:asciiTheme="minorEastAsia" w:hAnsiTheme="minorEastAsia" w:eastAsiaTheme="minorEastAsia" w:cstheme="minorEastAsia"/>
          <w:b/>
          <w:bCs/>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3、本合同一式XX份，自双方签章之日起</w:t>
      </w:r>
      <w:r>
        <w:rPr>
          <w:rFonts w:hint="eastAsia" w:asciiTheme="minorEastAsia" w:hAnsiTheme="minorEastAsia" w:eastAsiaTheme="minorEastAsia" w:cstheme="minorEastAsia"/>
          <w:color w:val="auto"/>
          <w:sz w:val="28"/>
          <w:szCs w:val="28"/>
          <w:highlight w:val="none"/>
          <w:shd w:val="clear" w:color="auto" w:fill="auto"/>
          <w:lang w:val="en-US" w:eastAsia="zh-Hans"/>
        </w:rPr>
        <w:t>生</w:t>
      </w:r>
      <w:r>
        <w:rPr>
          <w:rFonts w:hint="eastAsia" w:asciiTheme="minorEastAsia" w:hAnsiTheme="minorEastAsia" w:eastAsiaTheme="minorEastAsia" w:cstheme="minorEastAsia"/>
          <w:color w:val="auto"/>
          <w:sz w:val="28"/>
          <w:szCs w:val="28"/>
          <w:highlight w:val="none"/>
          <w:shd w:val="clear" w:color="auto" w:fill="auto"/>
        </w:rPr>
        <w:t>效。甲方XX份，乙方XX份，政府采购代理机构XX份，同级财政部门备案XX份，具有同等法律效力。</w:t>
      </w:r>
    </w:p>
    <w:p>
      <w:pPr>
        <w:spacing w:line="360" w:lineRule="auto"/>
        <w:ind w:firstLine="480"/>
        <w:rPr>
          <w:rFonts w:hint="eastAsia" w:asciiTheme="minorEastAsia" w:hAnsiTheme="minorEastAsia" w:eastAsiaTheme="minorEastAsia" w:cstheme="minorEastAsia"/>
          <w:color w:val="auto"/>
          <w:sz w:val="28"/>
          <w:szCs w:val="28"/>
          <w:highlight w:val="none"/>
          <w:shd w:val="clear" w:color="auto" w:fill="auto"/>
        </w:rPr>
      </w:pP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 xml:space="preserve">甲方：   （盖章）   </w:t>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 xml:space="preserve">       乙方：   （盖章）</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法代表人（授权代表）：            法定代表人（授权代表）：</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地  址：                          地  址：</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开户银行：                        开户银行：</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账 号：                           账 号：</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电 话：                           电 话：</w:t>
      </w:r>
    </w:p>
    <w:p>
      <w:pPr>
        <w:spacing w:line="360" w:lineRule="auto"/>
        <w:rPr>
          <w:rFonts w:hint="eastAsia" w:asciiTheme="minorEastAsia" w:hAnsiTheme="minorEastAsia" w:eastAsiaTheme="minorEastAsia" w:cstheme="minorEastAsia"/>
          <w:color w:val="auto"/>
          <w:sz w:val="28"/>
          <w:szCs w:val="28"/>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传 真：                           传 真：</w:t>
      </w:r>
    </w:p>
    <w:p>
      <w:pPr>
        <w:pStyle w:val="2"/>
        <w:rPr>
          <w:color w:val="auto"/>
          <w:highlight w:val="none"/>
          <w:shd w:val="clear" w:color="auto" w:fill="auto"/>
        </w:rPr>
      </w:pPr>
      <w:r>
        <w:rPr>
          <w:rFonts w:hint="eastAsia" w:asciiTheme="minorEastAsia" w:hAnsiTheme="minorEastAsia" w:eastAsiaTheme="minorEastAsia" w:cstheme="minorEastAsia"/>
          <w:color w:val="auto"/>
          <w:sz w:val="28"/>
          <w:szCs w:val="28"/>
          <w:highlight w:val="none"/>
          <w:shd w:val="clear" w:color="auto" w:fill="auto"/>
        </w:rPr>
        <w:t xml:space="preserve">签约日期：   年   月   日 </w:t>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ab/>
      </w:r>
      <w:r>
        <w:rPr>
          <w:rFonts w:hint="eastAsia" w:asciiTheme="minorEastAsia" w:hAnsiTheme="minorEastAsia" w:eastAsiaTheme="minorEastAsia" w:cstheme="minorEastAsia"/>
          <w:color w:val="auto"/>
          <w:sz w:val="28"/>
          <w:szCs w:val="28"/>
          <w:highlight w:val="none"/>
          <w:shd w:val="clear" w:color="auto" w:fill="auto"/>
        </w:rPr>
        <w:t xml:space="preserve"> 签约日期：  年  月  日</w:t>
      </w: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bookmarkEnd w:id="73"/>
    <w:bookmarkEnd w:id="74"/>
    <w:bookmarkEnd w:id="75"/>
    <w:bookmarkEnd w:id="76"/>
    <w:p>
      <w:pPr>
        <w:rPr>
          <w:rFonts w:hint="eastAsia" w:ascii="宋体" w:hAnsi="宋体" w:eastAsia="宋体" w:cs="宋体"/>
          <w:b/>
          <w:bCs/>
          <w:color w:val="auto"/>
          <w:sz w:val="28"/>
          <w:szCs w:val="28"/>
          <w:highlight w:val="none"/>
          <w:shd w:val="clear" w:color="auto" w:fill="auto"/>
        </w:rPr>
      </w:pPr>
      <w:r>
        <w:rPr>
          <w:rFonts w:hint="eastAsia" w:ascii="宋体" w:hAnsi="宋体" w:eastAsia="宋体" w:cs="宋体"/>
          <w:b/>
          <w:bCs/>
          <w:color w:val="auto"/>
          <w:sz w:val="28"/>
          <w:szCs w:val="28"/>
          <w:highlight w:val="none"/>
          <w:shd w:val="clear" w:color="auto" w:fill="auto"/>
        </w:rPr>
        <w:br w:type="page"/>
      </w:r>
    </w:p>
    <w:p>
      <w:pPr>
        <w:pStyle w:val="2"/>
        <w:rPr>
          <w:rFonts w:ascii="宋体" w:hAnsi="宋体" w:eastAsia="宋体" w:cs="宋体"/>
          <w:b/>
          <w:bCs/>
          <w:color w:val="auto"/>
          <w:sz w:val="28"/>
          <w:szCs w:val="28"/>
          <w:highlight w:val="none"/>
          <w:shd w:val="clear" w:color="auto" w:fill="auto"/>
        </w:rPr>
      </w:pPr>
      <w:r>
        <w:rPr>
          <w:rFonts w:hint="eastAsia" w:ascii="宋体" w:hAnsi="宋体" w:eastAsia="宋体" w:cs="宋体"/>
          <w:b/>
          <w:bCs/>
          <w:color w:val="auto"/>
          <w:sz w:val="28"/>
          <w:szCs w:val="28"/>
          <w:highlight w:val="none"/>
          <w:shd w:val="clear" w:color="auto" w:fill="auto"/>
        </w:rPr>
        <w:t>附件1</w:t>
      </w: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6"/>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7"/>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8"/>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9"/>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20"/>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1"/>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2"/>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3"/>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24"/>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5"/>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26"/>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27"/>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28"/>
                    <a:stretch>
                      <a:fillRect/>
                    </a:stretch>
                  </pic:blipFill>
                  <pic:spPr>
                    <a:xfrm>
                      <a:off x="0" y="0"/>
                      <a:ext cx="5276850" cy="7458075"/>
                    </a:xfrm>
                    <a:prstGeom prst="rect">
                      <a:avLst/>
                    </a:prstGeom>
                    <a:noFill/>
                    <a:ln w="9525">
                      <a:noFill/>
                    </a:ln>
                  </pic:spPr>
                </pic:pic>
              </a:graphicData>
            </a:graphic>
          </wp:inline>
        </w:drawing>
      </w:r>
    </w:p>
    <w:p>
      <w:pPr>
        <w:rPr>
          <w:color w:val="auto"/>
          <w:highlight w:val="none"/>
          <w:shd w:val="clear" w:color="auto" w:fill="auto"/>
        </w:rPr>
      </w:pPr>
    </w:p>
    <w:p>
      <w:pPr>
        <w:jc w:val="center"/>
        <w:rPr>
          <w:color w:val="auto"/>
          <w:highlight w:val="none"/>
          <w:shd w:val="clear" w:color="auto" w:fill="auto"/>
        </w:rPr>
      </w:pPr>
      <w:r>
        <w:rPr>
          <w:color w:val="auto"/>
          <w:highlight w:val="none"/>
          <w:shd w:val="clear" w:color="auto" w:fill="auto"/>
        </w:rPr>
        <w:drawing>
          <wp:inline distT="0" distB="0" distL="114300" distR="114300">
            <wp:extent cx="5276850" cy="7458075"/>
            <wp:effectExtent l="0" t="0" r="11430" b="9525"/>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29"/>
                    <a:stretch>
                      <a:fillRect/>
                    </a:stretch>
                  </pic:blipFill>
                  <pic:spPr>
                    <a:xfrm>
                      <a:off x="0" y="0"/>
                      <a:ext cx="5276850" cy="7458075"/>
                    </a:xfrm>
                    <a:prstGeom prst="rect">
                      <a:avLst/>
                    </a:prstGeom>
                    <a:noFill/>
                    <a:ln w="9525">
                      <a:noFill/>
                    </a:ln>
                  </pic:spPr>
                </pic:pic>
              </a:graphicData>
            </a:graphic>
          </wp:inline>
        </w:drawing>
      </w:r>
    </w:p>
    <w:p>
      <w:pPr>
        <w:jc w:val="cente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rFonts w:ascii="黑体" w:hAnsi="黑体" w:eastAsia="黑体" w:cs="黑体"/>
          <w:color w:val="auto"/>
          <w:sz w:val="28"/>
          <w:szCs w:val="28"/>
          <w:highlight w:val="none"/>
          <w:shd w:val="clear" w:color="auto" w:fill="auto"/>
        </w:rPr>
      </w:pPr>
      <w:r>
        <w:rPr>
          <w:rFonts w:hint="eastAsia" w:ascii="黑体" w:hAnsi="黑体" w:eastAsia="黑体" w:cs="黑体"/>
          <w:color w:val="auto"/>
          <w:sz w:val="28"/>
          <w:szCs w:val="28"/>
          <w:highlight w:val="none"/>
          <w:shd w:val="clear" w:color="auto" w:fill="auto"/>
        </w:rPr>
        <w:t>附件2</w:t>
      </w:r>
    </w:p>
    <w:p>
      <w:pPr>
        <w:jc w:val="center"/>
        <w:rPr>
          <w:color w:val="auto"/>
          <w:highlight w:val="none"/>
          <w:shd w:val="clear" w:color="auto" w:fill="auto"/>
        </w:rPr>
      </w:pPr>
      <w:r>
        <w:rPr>
          <w:rFonts w:hint="eastAsia"/>
          <w:color w:val="auto"/>
          <w:highlight w:val="none"/>
          <w:shd w:val="clear" w:color="auto" w:fill="auto"/>
        </w:rPr>
        <w:t>、</w:t>
      </w:r>
      <w:r>
        <w:rPr>
          <w:color w:val="auto"/>
          <w:highlight w:val="none"/>
          <w:shd w:val="clear" w:color="auto" w:fill="auto"/>
        </w:rPr>
        <w:drawing>
          <wp:inline distT="0" distB="0" distL="114300" distR="114300">
            <wp:extent cx="4907280" cy="6797040"/>
            <wp:effectExtent l="0" t="0" r="0" b="0"/>
            <wp:docPr id="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pic:cNvPicPr>
                      <a:picLocks noChangeAspect="1"/>
                    </pic:cNvPicPr>
                  </pic:nvPicPr>
                  <pic:blipFill>
                    <a:blip r:embed="rId30"/>
                    <a:stretch>
                      <a:fillRect/>
                    </a:stretch>
                  </pic:blipFill>
                  <pic:spPr>
                    <a:xfrm>
                      <a:off x="0" y="0"/>
                      <a:ext cx="4907280" cy="6797040"/>
                    </a:xfrm>
                    <a:prstGeom prst="rect">
                      <a:avLst/>
                    </a:prstGeom>
                    <a:noFill/>
                    <a:ln w="9525">
                      <a:noFill/>
                    </a:ln>
                  </pic:spPr>
                </pic:pic>
              </a:graphicData>
            </a:graphic>
          </wp:inline>
        </w:drawing>
      </w:r>
    </w:p>
    <w:p>
      <w:pPr>
        <w:jc w:val="center"/>
        <w:rPr>
          <w:color w:val="auto"/>
          <w:highlight w:val="none"/>
          <w:shd w:val="clear" w:color="auto" w:fill="auto"/>
        </w:rPr>
      </w:pPr>
      <w:r>
        <w:rPr>
          <w:color w:val="auto"/>
          <w:highlight w:val="none"/>
          <w:shd w:val="clear" w:color="auto" w:fill="auto"/>
        </w:rPr>
        <w:drawing>
          <wp:inline distT="0" distB="0" distL="114300" distR="114300">
            <wp:extent cx="4991100" cy="6675120"/>
            <wp:effectExtent l="0" t="0" r="7620" b="0"/>
            <wp:docPr id="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
                    <pic:cNvPicPr>
                      <a:picLocks noChangeAspect="1"/>
                    </pic:cNvPicPr>
                  </pic:nvPicPr>
                  <pic:blipFill>
                    <a:blip r:embed="rId31"/>
                    <a:stretch>
                      <a:fillRect/>
                    </a:stretch>
                  </pic:blipFill>
                  <pic:spPr>
                    <a:xfrm>
                      <a:off x="0" y="0"/>
                      <a:ext cx="4991100" cy="6675120"/>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p>
    <w:p>
      <w:pPr>
        <w:jc w:val="center"/>
        <w:rPr>
          <w:color w:val="auto"/>
          <w:highlight w:val="none"/>
          <w:shd w:val="clear" w:color="auto" w:fill="auto"/>
        </w:rPr>
        <w:sectPr>
          <w:headerReference r:id="rId9" w:type="default"/>
          <w:footerReference r:id="rId10" w:type="default"/>
          <w:pgSz w:w="11906" w:h="16838"/>
          <w:pgMar w:top="1440" w:right="1701" w:bottom="1440" w:left="1701" w:header="851" w:footer="992" w:gutter="0"/>
          <w:cols w:space="720" w:num="1"/>
          <w:docGrid w:type="lines" w:linePitch="312" w:charSpace="0"/>
        </w:sectPr>
      </w:pPr>
    </w:p>
    <w:p>
      <w:pPr>
        <w:jc w:val="center"/>
        <w:rPr>
          <w:color w:val="auto"/>
          <w:highlight w:val="none"/>
          <w:shd w:val="clear" w:color="auto" w:fill="auto"/>
        </w:rPr>
        <w:sectPr>
          <w:pgSz w:w="16838" w:h="11906" w:orient="landscape"/>
          <w:pgMar w:top="1800" w:right="1440" w:bottom="1800" w:left="1440" w:header="851" w:footer="992" w:gutter="0"/>
          <w:cols w:space="720" w:num="1"/>
          <w:docGrid w:type="lines" w:linePitch="312" w:charSpace="0"/>
        </w:sectPr>
      </w:pPr>
      <w:r>
        <w:rPr>
          <w:color w:val="auto"/>
          <w:highlight w:val="none"/>
          <w:shd w:val="clear" w:color="auto" w:fill="auto"/>
        </w:rPr>
        <w:drawing>
          <wp:inline distT="0" distB="0" distL="114300" distR="114300">
            <wp:extent cx="7559675" cy="4876800"/>
            <wp:effectExtent l="0" t="0" r="14605" b="0"/>
            <wp:docPr id="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pic:cNvPicPr>
                      <a:picLocks noChangeAspect="1"/>
                    </pic:cNvPicPr>
                  </pic:nvPicPr>
                  <pic:blipFill>
                    <a:blip r:embed="rId32"/>
                    <a:stretch>
                      <a:fillRect/>
                    </a:stretch>
                  </pic:blipFill>
                  <pic:spPr>
                    <a:xfrm>
                      <a:off x="0" y="0"/>
                      <a:ext cx="7559675" cy="4876800"/>
                    </a:xfrm>
                    <a:prstGeom prst="rect">
                      <a:avLst/>
                    </a:prstGeom>
                    <a:noFill/>
                    <a:ln w="9525">
                      <a:noFill/>
                    </a:ln>
                  </pic:spPr>
                </pic:pic>
              </a:graphicData>
            </a:graphic>
          </wp:inline>
        </w:drawing>
      </w:r>
    </w:p>
    <w:p>
      <w:pPr>
        <w:rPr>
          <w:color w:val="auto"/>
          <w:highlight w:val="none"/>
          <w:shd w:val="clear" w:color="auto" w:fill="auto"/>
        </w:rPr>
      </w:pPr>
      <w:r>
        <w:rPr>
          <w:color w:val="auto"/>
          <w:highlight w:val="none"/>
          <w:shd w:val="clear" w:color="auto" w:fill="auto"/>
        </w:rPr>
        <w:drawing>
          <wp:inline distT="0" distB="0" distL="114300" distR="114300">
            <wp:extent cx="5105400" cy="6530340"/>
            <wp:effectExtent l="0" t="0" r="0" b="7620"/>
            <wp:docPr id="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1"/>
                    </pic:cNvPicPr>
                  </pic:nvPicPr>
                  <pic:blipFill>
                    <a:blip r:embed="rId33"/>
                    <a:stretch>
                      <a:fillRect/>
                    </a:stretch>
                  </pic:blipFill>
                  <pic:spPr>
                    <a:xfrm>
                      <a:off x="0" y="0"/>
                      <a:ext cx="5105400" cy="6530340"/>
                    </a:xfrm>
                    <a:prstGeom prst="rect">
                      <a:avLst/>
                    </a:prstGeom>
                    <a:noFill/>
                    <a:ln w="9525">
                      <a:noFill/>
                    </a:ln>
                  </pic:spPr>
                </pic:pic>
              </a:graphicData>
            </a:graphic>
          </wp:inline>
        </w:drawing>
      </w:r>
    </w:p>
    <w:p>
      <w:pPr>
        <w:tabs>
          <w:tab w:val="left" w:pos="937"/>
        </w:tabs>
        <w:adjustRightInd w:val="0"/>
        <w:snapToGrid w:val="0"/>
        <w:spacing w:line="560" w:lineRule="exact"/>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pStyle w:val="2"/>
        <w:rPr>
          <w:rFonts w:ascii="黑体" w:hAnsi="黑体" w:eastAsia="黑体" w:cs="黑体"/>
          <w:color w:val="auto"/>
          <w:sz w:val="28"/>
          <w:szCs w:val="28"/>
          <w:highlight w:val="none"/>
          <w:shd w:val="clear" w:color="auto" w:fill="auto"/>
        </w:rPr>
      </w:pPr>
      <w:r>
        <w:rPr>
          <w:rFonts w:hint="eastAsia" w:ascii="黑体" w:hAnsi="黑体" w:eastAsia="黑体" w:cs="黑体"/>
          <w:color w:val="auto"/>
          <w:sz w:val="28"/>
          <w:szCs w:val="28"/>
          <w:highlight w:val="none"/>
          <w:shd w:val="clear" w:color="auto" w:fill="auto"/>
        </w:rPr>
        <w:t>附件3</w:t>
      </w:r>
    </w:p>
    <w:p>
      <w:pPr>
        <w:rPr>
          <w:color w:val="auto"/>
          <w:highlight w:val="none"/>
          <w:shd w:val="clear" w:color="auto" w:fill="auto"/>
        </w:rPr>
      </w:pPr>
      <w:r>
        <w:rPr>
          <w:color w:val="auto"/>
          <w:highlight w:val="none"/>
          <w:shd w:val="clear" w:color="auto" w:fill="auto"/>
        </w:rPr>
        <w:drawing>
          <wp:inline distT="0" distB="0" distL="114300" distR="114300">
            <wp:extent cx="5180330" cy="8004175"/>
            <wp:effectExtent l="0" t="0" r="1270" b="12065"/>
            <wp:docPr id="43" name="图片 19" descr="QQ截图2020042417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 descr="QQ截图20200424174415"/>
                    <pic:cNvPicPr>
                      <a:picLocks noChangeAspect="1"/>
                    </pic:cNvPicPr>
                  </pic:nvPicPr>
                  <pic:blipFill>
                    <a:blip r:embed="rId34"/>
                    <a:stretch>
                      <a:fillRect/>
                    </a:stretch>
                  </pic:blipFill>
                  <pic:spPr>
                    <a:xfrm>
                      <a:off x="0" y="0"/>
                      <a:ext cx="5180330" cy="8004175"/>
                    </a:xfrm>
                    <a:prstGeom prst="rect">
                      <a:avLst/>
                    </a:prstGeom>
                    <a:noFill/>
                    <a:ln w="9525">
                      <a:noFill/>
                    </a:ln>
                  </pic:spPr>
                </pic:pic>
              </a:graphicData>
            </a:graphic>
          </wp:inline>
        </w:drawing>
      </w:r>
    </w:p>
    <w:p>
      <w:pPr>
        <w:rPr>
          <w:color w:val="auto"/>
          <w:highlight w:val="none"/>
          <w:shd w:val="clear" w:color="auto" w:fill="auto"/>
        </w:rPr>
      </w:pPr>
      <w:r>
        <w:rPr>
          <w:color w:val="auto"/>
          <w:highlight w:val="none"/>
          <w:shd w:val="clear" w:color="auto" w:fill="auto"/>
        </w:rPr>
        <w:drawing>
          <wp:inline distT="0" distB="0" distL="114300" distR="114300">
            <wp:extent cx="5273040" cy="8199120"/>
            <wp:effectExtent l="0" t="0" r="0" b="0"/>
            <wp:docPr id="44" name="图片 20" descr="QQ截图2020042417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descr="QQ截图20200424174424"/>
                    <pic:cNvPicPr>
                      <a:picLocks noChangeAspect="1"/>
                    </pic:cNvPicPr>
                  </pic:nvPicPr>
                  <pic:blipFill>
                    <a:blip r:embed="rId35"/>
                    <a:stretch>
                      <a:fillRect/>
                    </a:stretch>
                  </pic:blipFill>
                  <pic:spPr>
                    <a:xfrm>
                      <a:off x="0" y="0"/>
                      <a:ext cx="5273040" cy="8199120"/>
                    </a:xfrm>
                    <a:prstGeom prst="rect">
                      <a:avLst/>
                    </a:prstGeom>
                    <a:noFill/>
                    <a:ln w="9525">
                      <a:noFill/>
                    </a:ln>
                  </pic:spPr>
                </pic:pic>
              </a:graphicData>
            </a:graphic>
          </wp:inline>
        </w:drawing>
      </w:r>
    </w:p>
    <w:p>
      <w:pPr>
        <w:rPr>
          <w:color w:val="auto"/>
          <w:highlight w:val="none"/>
          <w:shd w:val="clear" w:color="auto" w:fill="auto"/>
        </w:rPr>
      </w:pPr>
      <w:r>
        <w:rPr>
          <w:color w:val="auto"/>
          <w:highlight w:val="none"/>
          <w:shd w:val="clear" w:color="auto" w:fill="auto"/>
        </w:rPr>
        <w:drawing>
          <wp:inline distT="0" distB="0" distL="114300" distR="114300">
            <wp:extent cx="5273040" cy="8016875"/>
            <wp:effectExtent l="0" t="0" r="0" b="14605"/>
            <wp:docPr id="45" name="图片 21" descr="QQ截图202004241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descr="QQ截图20200424174431"/>
                    <pic:cNvPicPr>
                      <a:picLocks noChangeAspect="1"/>
                    </pic:cNvPicPr>
                  </pic:nvPicPr>
                  <pic:blipFill>
                    <a:blip r:embed="rId36"/>
                    <a:stretch>
                      <a:fillRect/>
                    </a:stretch>
                  </pic:blipFill>
                  <pic:spPr>
                    <a:xfrm>
                      <a:off x="0" y="0"/>
                      <a:ext cx="5273040" cy="8016875"/>
                    </a:xfrm>
                    <a:prstGeom prst="rect">
                      <a:avLst/>
                    </a:prstGeom>
                    <a:noFill/>
                    <a:ln w="9525">
                      <a:noFill/>
                    </a:ln>
                  </pic:spPr>
                </pic:pic>
              </a:graphicData>
            </a:graphic>
          </wp:inline>
        </w:drawing>
      </w:r>
    </w:p>
    <w:p>
      <w:pPr>
        <w:rPr>
          <w:color w:val="auto"/>
          <w:highlight w:val="none"/>
          <w:shd w:val="clear" w:color="auto" w:fill="auto"/>
        </w:rPr>
      </w:pPr>
      <w:r>
        <w:rPr>
          <w:color w:val="auto"/>
          <w:highlight w:val="none"/>
          <w:shd w:val="clear" w:color="auto" w:fill="auto"/>
        </w:rPr>
        <w:drawing>
          <wp:inline distT="0" distB="0" distL="114300" distR="114300">
            <wp:extent cx="5272405" cy="7901940"/>
            <wp:effectExtent l="0" t="0" r="635" b="7620"/>
            <wp:docPr id="46" name="图片 22" descr="QQ截图2020042417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 descr="QQ截图20200424174438"/>
                    <pic:cNvPicPr>
                      <a:picLocks noChangeAspect="1"/>
                    </pic:cNvPicPr>
                  </pic:nvPicPr>
                  <pic:blipFill>
                    <a:blip r:embed="rId37"/>
                    <a:stretch>
                      <a:fillRect/>
                    </a:stretch>
                  </pic:blipFill>
                  <pic:spPr>
                    <a:xfrm>
                      <a:off x="0" y="0"/>
                      <a:ext cx="5272405" cy="7901940"/>
                    </a:xfrm>
                    <a:prstGeom prst="rect">
                      <a:avLst/>
                    </a:prstGeom>
                    <a:noFill/>
                    <a:ln w="9525">
                      <a:noFill/>
                    </a:ln>
                  </pic:spPr>
                </pic:pic>
              </a:graphicData>
            </a:graphic>
          </wp:inline>
        </w:drawing>
      </w:r>
    </w:p>
    <w:p>
      <w:pPr>
        <w:rPr>
          <w:color w:val="auto"/>
          <w:highlight w:val="none"/>
          <w:shd w:val="clear" w:color="auto" w:fill="auto"/>
        </w:rPr>
      </w:pPr>
    </w:p>
    <w:p>
      <w:pPr>
        <w:rPr>
          <w:color w:val="auto"/>
          <w:highlight w:val="none"/>
          <w:shd w:val="clear" w:color="auto" w:fill="auto"/>
        </w:rPr>
      </w:pPr>
    </w:p>
    <w:p>
      <w:pPr>
        <w:pStyle w:val="2"/>
        <w:rPr>
          <w:color w:val="auto"/>
          <w:highlight w:val="none"/>
          <w:shd w:val="clear" w:color="auto" w:fill="auto"/>
        </w:rPr>
      </w:pPr>
    </w:p>
    <w:p>
      <w:pPr>
        <w:rPr>
          <w:color w:val="auto"/>
          <w:highlight w:val="none"/>
          <w:shd w:val="clear" w:color="auto" w:fill="auto"/>
        </w:rPr>
      </w:pPr>
    </w:p>
    <w:p>
      <w:pPr>
        <w:pStyle w:val="2"/>
        <w:rPr>
          <w:rFonts w:ascii="黑体" w:hAnsi="黑体" w:eastAsia="黑体" w:cs="黑体"/>
          <w:color w:val="auto"/>
          <w:sz w:val="28"/>
          <w:szCs w:val="28"/>
          <w:highlight w:val="none"/>
          <w:shd w:val="clear" w:color="auto" w:fill="auto"/>
        </w:rPr>
      </w:pPr>
      <w:r>
        <w:rPr>
          <w:rFonts w:hint="eastAsia" w:ascii="黑体" w:hAnsi="黑体" w:eastAsia="黑体" w:cs="黑体"/>
          <w:color w:val="auto"/>
          <w:sz w:val="28"/>
          <w:szCs w:val="28"/>
          <w:highlight w:val="none"/>
          <w:shd w:val="clear" w:color="auto" w:fill="auto"/>
        </w:rPr>
        <w:t>附件4</w:t>
      </w:r>
    </w:p>
    <w:p>
      <w:pPr>
        <w:rPr>
          <w:color w:val="auto"/>
          <w:highlight w:val="none"/>
          <w:shd w:val="clear" w:color="auto" w:fill="auto"/>
        </w:rPr>
      </w:pPr>
    </w:p>
    <w:p>
      <w:pPr>
        <w:pStyle w:val="2"/>
        <w:rPr>
          <w:color w:val="auto"/>
          <w:highlight w:val="none"/>
          <w:shd w:val="clear" w:color="auto" w:fill="auto"/>
        </w:rPr>
      </w:pPr>
      <w:r>
        <w:rPr>
          <w:rFonts w:hint="eastAsia"/>
          <w:color w:val="auto"/>
          <w:highlight w:val="none"/>
          <w:shd w:val="clear" w:color="auto" w:fill="auto"/>
        </w:rPr>
        <w:t>f</w:t>
      </w:r>
      <w:r>
        <w:rPr>
          <w:color w:val="auto"/>
          <w:highlight w:val="none"/>
          <w:shd w:val="clear" w:color="auto" w:fill="auto"/>
        </w:rPr>
        <w:drawing>
          <wp:inline distT="0" distB="0" distL="114300" distR="114300">
            <wp:extent cx="5724525" cy="6715125"/>
            <wp:effectExtent l="0" t="0" r="5715" b="5715"/>
            <wp:docPr id="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
                    <pic:cNvPicPr>
                      <a:picLocks noChangeAspect="1"/>
                    </pic:cNvPicPr>
                  </pic:nvPicPr>
                  <pic:blipFill>
                    <a:blip r:embed="rId38"/>
                    <a:stretch>
                      <a:fillRect/>
                    </a:stretch>
                  </pic:blipFill>
                  <pic:spPr>
                    <a:xfrm>
                      <a:off x="0" y="0"/>
                      <a:ext cx="5724525" cy="6715125"/>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724525" cy="6638925"/>
            <wp:effectExtent l="0" t="0" r="5715" b="5715"/>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39"/>
                    <a:stretch>
                      <a:fillRect/>
                    </a:stretch>
                  </pic:blipFill>
                  <pic:spPr>
                    <a:xfrm>
                      <a:off x="0" y="0"/>
                      <a:ext cx="5724525" cy="6638925"/>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724525" cy="6800850"/>
            <wp:effectExtent l="0" t="0" r="5715" b="11430"/>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40"/>
                    <a:stretch>
                      <a:fillRect/>
                    </a:stretch>
                  </pic:blipFill>
                  <pic:spPr>
                    <a:xfrm>
                      <a:off x="0" y="0"/>
                      <a:ext cx="5724525" cy="6800850"/>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724525" cy="6629400"/>
            <wp:effectExtent l="0" t="0" r="5715" b="0"/>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41"/>
                    <a:stretch>
                      <a:fillRect/>
                    </a:stretch>
                  </pic:blipFill>
                  <pic:spPr>
                    <a:xfrm>
                      <a:off x="0" y="0"/>
                      <a:ext cx="5724525" cy="6629400"/>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724525" cy="6619875"/>
            <wp:effectExtent l="0" t="0" r="5715" b="9525"/>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pic:cNvPicPr>
                      <a:picLocks noChangeAspect="1"/>
                    </pic:cNvPicPr>
                  </pic:nvPicPr>
                  <pic:blipFill>
                    <a:blip r:embed="rId42"/>
                    <a:stretch>
                      <a:fillRect/>
                    </a:stretch>
                  </pic:blipFill>
                  <pic:spPr>
                    <a:xfrm>
                      <a:off x="0" y="0"/>
                      <a:ext cx="5724525" cy="6619875"/>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724525" cy="6734175"/>
            <wp:effectExtent l="0" t="0" r="5715" b="1905"/>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43"/>
                    <a:stretch>
                      <a:fillRect/>
                    </a:stretch>
                  </pic:blipFill>
                  <pic:spPr>
                    <a:xfrm>
                      <a:off x="0" y="0"/>
                      <a:ext cx="5724525" cy="6734175"/>
                    </a:xfrm>
                    <a:prstGeom prst="rect">
                      <a:avLst/>
                    </a:prstGeom>
                    <a:noFill/>
                    <a:ln w="9525">
                      <a:noFill/>
                    </a:ln>
                  </pic:spPr>
                </pic:pic>
              </a:graphicData>
            </a:graphic>
          </wp:inline>
        </w:drawing>
      </w: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p>
    <w:p>
      <w:pPr>
        <w:pStyle w:val="2"/>
        <w:rPr>
          <w:color w:val="auto"/>
          <w:highlight w:val="none"/>
          <w:shd w:val="clear" w:color="auto" w:fill="auto"/>
        </w:rPr>
      </w:pPr>
      <w:r>
        <w:rPr>
          <w:color w:val="auto"/>
          <w:highlight w:val="none"/>
          <w:shd w:val="clear" w:color="auto" w:fill="auto"/>
        </w:rPr>
        <w:drawing>
          <wp:inline distT="0" distB="0" distL="114300" distR="114300">
            <wp:extent cx="5905500" cy="6953250"/>
            <wp:effectExtent l="0" t="0" r="7620" b="11430"/>
            <wp:docPr id="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pic:cNvPicPr>
                      <a:picLocks noChangeAspect="1"/>
                    </pic:cNvPicPr>
                  </pic:nvPicPr>
                  <pic:blipFill>
                    <a:blip r:embed="rId44"/>
                    <a:stretch>
                      <a:fillRect/>
                    </a:stretch>
                  </pic:blipFill>
                  <pic:spPr>
                    <a:xfrm>
                      <a:off x="0" y="0"/>
                      <a:ext cx="5905500" cy="6953250"/>
                    </a:xfrm>
                    <a:prstGeom prst="rect">
                      <a:avLst/>
                    </a:prstGeom>
                    <a:noFill/>
                    <a:ln w="9525">
                      <a:noFill/>
                    </a:ln>
                  </pic:spPr>
                </pic:pic>
              </a:graphicData>
            </a:graphic>
          </wp:inline>
        </w:drawing>
      </w:r>
    </w:p>
    <w:p>
      <w:pPr>
        <w:pStyle w:val="2"/>
        <w:rPr>
          <w:color w:val="auto"/>
          <w:highlight w:val="none"/>
          <w:shd w:val="clear" w:color="auto" w:fill="auto"/>
        </w:rPr>
      </w:pPr>
    </w:p>
    <w:sectPr>
      <w:footerReference r:id="rId14" w:type="first"/>
      <w:headerReference r:id="rId11" w:type="default"/>
      <w:footerReference r:id="rId12" w:type="default"/>
      <w:footerReference r:id="rId13" w:type="even"/>
      <w:pgSz w:w="11906" w:h="16838"/>
      <w:pgMar w:top="1440" w:right="1274" w:bottom="1440" w:left="141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panose1 w:val="020B0606020202030204"/>
    <w:charset w:val="00"/>
    <w:family w:val="swiss"/>
    <w:pitch w:val="default"/>
    <w:sig w:usb0="00000287" w:usb1="00000800" w:usb2="00000000" w:usb3="00000000" w:csb0="2000009F" w:csb1="DFD70000"/>
  </w:font>
  <w:font w:name="Tms Rmn">
    <w:altName w:val="Segoe Print"/>
    <w:panose1 w:val="02020603040505020304"/>
    <w:charset w:val="00"/>
    <w:family w:val="roman"/>
    <w:pitch w:val="default"/>
    <w:sig w:usb0="00000000" w:usb1="00000000" w:usb2="00000000" w:usb3="00000000" w:csb0="00000001" w:csb1="0000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modern"/>
    <w:pitch w:val="default"/>
    <w:sig w:usb0="E10002FF" w:usb1="4000FCFF" w:usb2="00000009" w:usb3="00000000" w:csb0="6000019F" w:csb1="DFD70000"/>
  </w:font>
  <w:font w:name="ˎ̥">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10006FF" w:usb1="4000205B" w:usb2="00000010" w:usb3="00000000" w:csb0="2000019F" w:csb1="00000000"/>
  </w:font>
  <w:font w:name="楷体à.ā">
    <w:altName w:val="黑体"/>
    <w:panose1 w:val="00000000000000000000"/>
    <w:charset w:val="86"/>
    <w:family w:val="modern"/>
    <w:pitch w:val="default"/>
    <w:sig w:usb0="00000000" w:usb1="00000000" w:usb2="0000001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Times New (W1)">
    <w:altName w:val="Segoe Print"/>
    <w:panose1 w:val="00000000000000000000"/>
    <w:charset w:val="00"/>
    <w:family w:val="roman"/>
    <w:pitch w:val="default"/>
    <w:sig w:usb0="00000000" w:usb1="00000000" w:usb2="00000000" w:usb3="00000000" w:csb0="00000000" w:csb1="00000000"/>
  </w:font>
  <w:font w:name="方正仿宋">
    <w:altName w:val="微软雅黑"/>
    <w:panose1 w:val="00000000000000000000"/>
    <w:charset w:val="86"/>
    <w:family w:val="script"/>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8CF3C52" w:usb2="00000016" w:usb3="00000000" w:csb0="0004001F" w:csb1="00000000"/>
  </w:font>
  <w:font w:name="Arial (W1)">
    <w:altName w:val="Arial"/>
    <w:panose1 w:val="00000000000000000000"/>
    <w:charset w:val="00"/>
    <w:family w:val="swiss"/>
    <w:pitch w:val="default"/>
    <w:sig w:usb0="00000000" w:usb1="00000000" w:usb2="00000008" w:usb3="00000000" w:csb0="0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Helvetica">
    <w:panose1 w:val="020B0604020202020204"/>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7"/>
      </w:rPr>
    </w:pPr>
    <w:r>
      <w:fldChar w:fldCharType="begin"/>
    </w:r>
    <w:r>
      <w:rPr>
        <w:rStyle w:val="47"/>
      </w:rPr>
      <w:instrText xml:space="preserve">PAGE  </w:instrText>
    </w:r>
    <w:r>
      <w:fldChar w:fldCharType="separate"/>
    </w:r>
    <w:r>
      <w:rPr>
        <w:rStyle w:val="47"/>
      </w:rPr>
      <w:t>5</w:t>
    </w:r>
    <w:r>
      <w:fldChar w:fldCharType="end"/>
    </w:r>
  </w:p>
  <w:p>
    <w:pPr>
      <w:pStyle w:val="3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7"/>
      </w:rPr>
    </w:pPr>
    <w:r>
      <w:fldChar w:fldCharType="begin"/>
    </w:r>
    <w:r>
      <w:rPr>
        <w:rStyle w:val="47"/>
      </w:rPr>
      <w:instrText xml:space="preserve">PAGE  </w:instrText>
    </w:r>
    <w:r>
      <w:fldChar w:fldCharType="end"/>
    </w:r>
  </w:p>
  <w:p>
    <w:pPr>
      <w:pStyle w:val="3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2421924"/>
      <w:docPartObj>
        <w:docPartGallery w:val="autotext"/>
      </w:docPartObj>
    </w:sdtPr>
    <w:sdtContent>
      <w:p>
        <w:pPr>
          <w:pStyle w:val="31"/>
          <w:jc w:val="center"/>
        </w:pPr>
        <w:r>
          <w:fldChar w:fldCharType="begin"/>
        </w:r>
        <w:r>
          <w:instrText xml:space="preserve">PAGE   \* MERGEFORMAT</w:instrText>
        </w:r>
        <w:r>
          <w:fldChar w:fldCharType="separate"/>
        </w:r>
        <w:r>
          <w:rPr>
            <w:lang w:val="zh-CN"/>
          </w:rPr>
          <w:t>1</w:t>
        </w:r>
        <w:r>
          <w:fldChar w:fldCharType="end"/>
        </w:r>
      </w:p>
    </w:sdtContent>
  </w:sdt>
  <w:p>
    <w:pPr>
      <w:pStyle w:val="3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1"/>
                            <w:rPr>
                              <w:rStyle w:val="47"/>
                            </w:rPr>
                          </w:pPr>
                          <w:r>
                            <w:fldChar w:fldCharType="begin"/>
                          </w:r>
                          <w:r>
                            <w:rPr>
                              <w:rStyle w:val="47"/>
                            </w:rPr>
                            <w:instrText xml:space="preserve">PAGE  </w:instrText>
                          </w:r>
                          <w:r>
                            <w:fldChar w:fldCharType="separate"/>
                          </w:r>
                          <w:r>
                            <w:rPr>
                              <w:rStyle w:val="47"/>
                            </w:rPr>
                            <w:t>109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DlXWMIbAgAAIwQAAA4A&#10;AAAAAAAAAQAgAAAAHwEAAGRycy9lMm9Eb2MueG1sUEsFBgAAAAAGAAYAWQEAAKwFAAAAAA==&#10;">
              <v:fill on="f" focussize="0,0"/>
              <v:stroke on="f" weight="0.5pt"/>
              <v:imagedata o:title=""/>
              <o:lock v:ext="edit" aspectratio="f"/>
              <v:textbox inset="0mm,0mm,0mm,0mm" style="mso-fit-shape-to-text:t;">
                <w:txbxContent>
                  <w:p>
                    <w:pPr>
                      <w:pStyle w:val="31"/>
                      <w:rPr>
                        <w:rStyle w:val="47"/>
                      </w:rPr>
                    </w:pPr>
                    <w:r>
                      <w:fldChar w:fldCharType="begin"/>
                    </w:r>
                    <w:r>
                      <w:rPr>
                        <w:rStyle w:val="47"/>
                      </w:rPr>
                      <w:instrText xml:space="preserve">PAGE  </w:instrText>
                    </w:r>
                    <w:r>
                      <w:fldChar w:fldCharType="separate"/>
                    </w:r>
                    <w:r>
                      <w:rPr>
                        <w:rStyle w:val="47"/>
                      </w:rPr>
                      <w:t>109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1"/>
                          </w:pPr>
                          <w:r>
                            <w:rPr>
                              <w:rFonts w:hint="eastAsia"/>
                            </w:rPr>
                            <w:fldChar w:fldCharType="begin"/>
                          </w:r>
                          <w:r>
                            <w:instrText xml:space="preserve"> PAGE  \* MERGEFORMAT </w:instrText>
                          </w:r>
                          <w:r>
                            <w:rPr>
                              <w:rFonts w:hint="eastAsia"/>
                            </w:rPr>
                            <w:fldChar w:fldCharType="separate"/>
                          </w:r>
                          <w:r>
                            <w:rPr>
                              <w:rFonts w:hint="eastAsia"/>
                            </w:rPr>
                            <w:t>30</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AY5RKHHAIAACMEAAAO&#10;AAAAAAAAAAEAIAAAAB8BAABkcnMvZTJvRG9jLnhtbFBLBQYAAAAABgAGAFkBAACtBQAAAAA=&#10;">
              <v:fill on="f" focussize="0,0"/>
              <v:stroke on="f" weight="0.5pt"/>
              <v:imagedata o:title=""/>
              <o:lock v:ext="edit" aspectratio="f"/>
              <v:textbox inset="0mm,0mm,0mm,0mm" style="mso-fit-shape-to-text:t;">
                <w:txbxContent>
                  <w:p>
                    <w:pPr>
                      <w:pStyle w:val="31"/>
                    </w:pPr>
                    <w:r>
                      <w:rPr>
                        <w:rFonts w:hint="eastAsia"/>
                      </w:rPr>
                      <w:fldChar w:fldCharType="begin"/>
                    </w:r>
                    <w:r>
                      <w:instrText xml:space="preserve"> PAGE  \* MERGEFORMAT </w:instrText>
                    </w:r>
                    <w:r>
                      <w:rPr>
                        <w:rFonts w:hint="eastAsia"/>
                      </w:rPr>
                      <w:fldChar w:fldCharType="separate"/>
                    </w:r>
                    <w:r>
                      <w:rPr>
                        <w:rFonts w:hint="eastAsia"/>
                      </w:rPr>
                      <w:t>30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640"/>
      <w:jc w:val="center"/>
    </w:pPr>
    <w:r>
      <w:fldChar w:fldCharType="begin"/>
    </w:r>
    <w:r>
      <w:instrText xml:space="preserve">PAGE   \* MERGEFORMAT</w:instrText>
    </w:r>
    <w:r>
      <w:fldChar w:fldCharType="separate"/>
    </w:r>
    <w:r>
      <w:rPr>
        <w:lang w:val="zh-CN"/>
      </w:rPr>
      <w:t>69</w:t>
    </w:r>
    <w:r>
      <w:rPr>
        <w:lang w:val="zh-CN"/>
      </w:rPr>
      <w:fldChar w:fldCharType="end"/>
    </w:r>
  </w:p>
  <w:p>
    <w:pPr>
      <w:pStyle w:val="31"/>
      <w:ind w:firstLine="64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7"/>
      </w:rPr>
    </w:pPr>
    <w:r>
      <w:fldChar w:fldCharType="begin"/>
    </w:r>
    <w:r>
      <w:rPr>
        <w:rStyle w:val="47"/>
      </w:rPr>
      <w:instrText xml:space="preserve">PAGE  </w:instrText>
    </w:r>
    <w:r>
      <w:fldChar w:fldCharType="separate"/>
    </w:r>
    <w:r>
      <w:rPr>
        <w:rStyle w:val="47"/>
      </w:rPr>
      <w:t>92</w:t>
    </w:r>
    <w:r>
      <w:fldChar w:fldCharType="end"/>
    </w:r>
  </w:p>
  <w:p>
    <w:pPr>
      <w:pStyle w:val="31"/>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7"/>
      </w:rPr>
    </w:pPr>
    <w:r>
      <w:fldChar w:fldCharType="begin"/>
    </w:r>
    <w:r>
      <w:rPr>
        <w:rStyle w:val="47"/>
      </w:rPr>
      <w:instrText xml:space="preserve">PAGE  </w:instrText>
    </w:r>
    <w:r>
      <w:fldChar w:fldCharType="end"/>
    </w:r>
  </w:p>
  <w:p>
    <w:pPr>
      <w:pStyle w:val="31"/>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7</w:t>
    </w:r>
    <w:r>
      <w:rPr>
        <w:lang w:val="zh-CN"/>
      </w:rPr>
      <w:fldChar w:fldCharType="end"/>
    </w:r>
  </w:p>
  <w:p>
    <w:pPr>
      <w:pStyle w:val="3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2"/>
    <w:multiLevelType w:val="multilevel"/>
    <w:tmpl w:val="00000012"/>
    <w:lvl w:ilvl="0" w:tentative="0">
      <w:start w:val="1"/>
      <w:numFmt w:val="chineseCountingThousand"/>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0000013"/>
    <w:multiLevelType w:val="multilevel"/>
    <w:tmpl w:val="00000013"/>
    <w:lvl w:ilvl="0" w:tentative="0">
      <w:start w:val="1"/>
      <w:numFmt w:val="chineseCountingThousand"/>
      <w:lvlText w:val="%1、"/>
      <w:lvlJc w:val="left"/>
      <w:pPr>
        <w:ind w:left="420" w:hanging="420"/>
      </w:pPr>
      <w:rPr>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7"/>
    <w:multiLevelType w:val="multilevel"/>
    <w:tmpl w:val="00000017"/>
    <w:lvl w:ilvl="0" w:tentative="0">
      <w:start w:val="1"/>
      <w:numFmt w:val="chineseCountingThousand"/>
      <w:lvlText w:val="%1、"/>
      <w:lvlJc w:val="left"/>
      <w:pPr>
        <w:ind w:left="846"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00000024"/>
    <w:multiLevelType w:val="multilevel"/>
    <w:tmpl w:val="00000024"/>
    <w:lvl w:ilvl="0" w:tentative="0">
      <w:start w:val="1"/>
      <w:numFmt w:val="decimal"/>
      <w:lvlText w:val="%1."/>
      <w:lvlJc w:val="left"/>
      <w:pPr>
        <w:ind w:left="958" w:hanging="420"/>
      </w:pPr>
      <w:rPr>
        <w:rFonts w:hint="eastAsia"/>
      </w:rPr>
    </w:lvl>
    <w:lvl w:ilvl="1" w:tentative="0">
      <w:start w:val="1"/>
      <w:numFmt w:val="chineseCountingThousand"/>
      <w:lvlText w:val="%2、"/>
      <w:lvlJc w:val="left"/>
      <w:pPr>
        <w:ind w:left="420" w:hanging="420"/>
      </w:pPr>
      <w:rPr>
        <w:rFonts w:hint="eastAsia"/>
      </w:r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5">
    <w:nsid w:val="00000025"/>
    <w:multiLevelType w:val="multilevel"/>
    <w:tmpl w:val="00000025"/>
    <w:lvl w:ilvl="0" w:tentative="0">
      <w:start w:val="1"/>
      <w:numFmt w:val="chineseCountingThousand"/>
      <w:lvlText w:val="%1、"/>
      <w:lvlJc w:val="left"/>
      <w:pPr>
        <w:ind w:left="2689"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6">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1696" w:hanging="420"/>
      </w:pPr>
      <w:rPr>
        <w:rFonts w:hint="eastAsia"/>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00000029"/>
    <w:multiLevelType w:val="multilevel"/>
    <w:tmpl w:val="00000029"/>
    <w:lvl w:ilvl="0" w:tentative="0">
      <w:start w:val="1"/>
      <w:numFmt w:val="decimal"/>
      <w:lvlText w:val="%1."/>
      <w:lvlJc w:val="left"/>
      <w:pPr>
        <w:ind w:left="420" w:hanging="420"/>
      </w:pPr>
      <w:rPr>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2E"/>
    <w:multiLevelType w:val="multilevel"/>
    <w:tmpl w:val="0000002E"/>
    <w:lvl w:ilvl="0" w:tentative="0">
      <w:start w:val="1"/>
      <w:numFmt w:val="decimal"/>
      <w:lvlText w:val="第%1章"/>
      <w:lvlJc w:val="left"/>
      <w:pPr>
        <w:ind w:left="283" w:hanging="425"/>
      </w:pPr>
      <w:rPr>
        <w:rFonts w:hint="default" w:ascii="Times New Roman" w:hAnsi="Times New Roman" w:eastAsia="宋体"/>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suff w:val="nothing"/>
      <w:lvlText w:val="%1.%2.%3.%4"/>
      <w:lvlJc w:val="left"/>
      <w:pPr>
        <w:ind w:left="708"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rPr>
        <w:rFonts w:hint="eastAsia"/>
      </w:rPr>
    </w:lvl>
    <w:lvl w:ilvl="6" w:tentative="0">
      <w:start w:val="1"/>
      <w:numFmt w:val="decimal"/>
      <w:lvlText w:val="%1.%2.%3.%4.%5.%6.%7"/>
      <w:lvlJc w:val="left"/>
      <w:pPr>
        <w:ind w:left="3685" w:hanging="1276"/>
      </w:pPr>
      <w:rPr>
        <w:rFonts w:hint="eastAsia"/>
      </w:rPr>
    </w:lvl>
    <w:lvl w:ilvl="7" w:tentative="0">
      <w:start w:val="1"/>
      <w:numFmt w:val="decimal"/>
      <w:lvlText w:val="%1.%2.%3.%4.%5.%6.%7.%8"/>
      <w:lvlJc w:val="left"/>
      <w:pPr>
        <w:ind w:left="4252" w:hanging="1418"/>
      </w:pPr>
      <w:rPr>
        <w:rFonts w:hint="eastAsia"/>
      </w:rPr>
    </w:lvl>
    <w:lvl w:ilvl="8" w:tentative="0">
      <w:start w:val="1"/>
      <w:numFmt w:val="decimal"/>
      <w:lvlText w:val="%1.%2.%3.%4.%5.%6.%7.%8.%9"/>
      <w:lvlJc w:val="left"/>
      <w:pPr>
        <w:ind w:left="4960" w:hanging="1700"/>
      </w:pPr>
      <w:rPr>
        <w:rFonts w:hint="eastAsia"/>
      </w:rPr>
    </w:lvl>
  </w:abstractNum>
  <w:abstractNum w:abstractNumId="9">
    <w:nsid w:val="00000031"/>
    <w:multiLevelType w:val="multilevel"/>
    <w:tmpl w:val="00000031"/>
    <w:lvl w:ilvl="0" w:tentative="0">
      <w:start w:val="1"/>
      <w:numFmt w:val="chineseCountingThousand"/>
      <w:lvlText w:val="%1、"/>
      <w:lvlJc w:val="left"/>
      <w:pPr>
        <w:ind w:left="3114" w:hanging="420"/>
      </w:pPr>
      <w:rPr>
        <w:rFonts w:hint="eastAsia"/>
        <w:sz w:val="28"/>
      </w:rPr>
    </w:lvl>
    <w:lvl w:ilvl="1" w:tentative="0">
      <w:start w:val="1"/>
      <w:numFmt w:val="lowerLetter"/>
      <w:lvlText w:val="%2)"/>
      <w:lvlJc w:val="left"/>
      <w:pPr>
        <w:ind w:left="3548" w:hanging="420"/>
      </w:pPr>
    </w:lvl>
    <w:lvl w:ilvl="2" w:tentative="0">
      <w:start w:val="1"/>
      <w:numFmt w:val="lowerRoman"/>
      <w:lvlText w:val="%3."/>
      <w:lvlJc w:val="right"/>
      <w:pPr>
        <w:ind w:left="3968" w:hanging="420"/>
      </w:pPr>
    </w:lvl>
    <w:lvl w:ilvl="3" w:tentative="0">
      <w:start w:val="1"/>
      <w:numFmt w:val="decimal"/>
      <w:lvlText w:val="%4."/>
      <w:lvlJc w:val="left"/>
      <w:pPr>
        <w:ind w:left="4388" w:hanging="420"/>
      </w:pPr>
    </w:lvl>
    <w:lvl w:ilvl="4" w:tentative="0">
      <w:start w:val="1"/>
      <w:numFmt w:val="lowerLetter"/>
      <w:lvlText w:val="%5)"/>
      <w:lvlJc w:val="left"/>
      <w:pPr>
        <w:ind w:left="4808" w:hanging="420"/>
      </w:pPr>
    </w:lvl>
    <w:lvl w:ilvl="5" w:tentative="0">
      <w:start w:val="1"/>
      <w:numFmt w:val="lowerRoman"/>
      <w:lvlText w:val="%6."/>
      <w:lvlJc w:val="right"/>
      <w:pPr>
        <w:ind w:left="5228" w:hanging="420"/>
      </w:pPr>
    </w:lvl>
    <w:lvl w:ilvl="6" w:tentative="0">
      <w:start w:val="1"/>
      <w:numFmt w:val="decimal"/>
      <w:lvlText w:val="%7."/>
      <w:lvlJc w:val="left"/>
      <w:pPr>
        <w:ind w:left="5648" w:hanging="420"/>
      </w:pPr>
    </w:lvl>
    <w:lvl w:ilvl="7" w:tentative="0">
      <w:start w:val="1"/>
      <w:numFmt w:val="lowerLetter"/>
      <w:lvlText w:val="%8)"/>
      <w:lvlJc w:val="left"/>
      <w:pPr>
        <w:ind w:left="6068" w:hanging="420"/>
      </w:pPr>
    </w:lvl>
    <w:lvl w:ilvl="8" w:tentative="0">
      <w:start w:val="1"/>
      <w:numFmt w:val="lowerRoman"/>
      <w:lvlText w:val="%9."/>
      <w:lvlJc w:val="right"/>
      <w:pPr>
        <w:ind w:left="6488" w:hanging="420"/>
      </w:pPr>
    </w:lvl>
  </w:abstractNum>
  <w:abstractNum w:abstractNumId="10">
    <w:nsid w:val="00000041"/>
    <w:multiLevelType w:val="multilevel"/>
    <w:tmpl w:val="00000041"/>
    <w:lvl w:ilvl="0" w:tentative="0">
      <w:start w:val="1"/>
      <w:numFmt w:val="chineseCountingThousand"/>
      <w:lvlText w:val="%1、"/>
      <w:lvlJc w:val="left"/>
      <w:pPr>
        <w:ind w:left="2122" w:hanging="420"/>
      </w:pPr>
      <w:rPr>
        <w:rFonts w:asciiTheme="minorEastAsia" w:hAnsiTheme="minorEastAsia" w:eastAsiaTheme="minorEastAsia"/>
        <w:sz w:val="28"/>
        <w:szCs w:val="28"/>
      </w:rPr>
    </w:lvl>
    <w:lvl w:ilvl="1" w:tentative="0">
      <w:start w:val="1"/>
      <w:numFmt w:val="chineseCountingThousand"/>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36E4BF1"/>
    <w:multiLevelType w:val="multilevel"/>
    <w:tmpl w:val="036E4BF1"/>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2">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3">
    <w:nsid w:val="0D983D29"/>
    <w:multiLevelType w:val="multilevel"/>
    <w:tmpl w:val="0D983D29"/>
    <w:lvl w:ilvl="0" w:tentative="0">
      <w:start w:val="1"/>
      <w:numFmt w:val="decimal"/>
      <w:suff w:val="nothing"/>
      <w:lvlText w:val="%1."/>
      <w:lvlJc w:val="left"/>
      <w:pPr>
        <w:ind w:left="1555" w:hanging="420"/>
      </w:pPr>
      <w:rPr>
        <w:rFonts w:hint="eastAsia"/>
        <w:sz w:val="28"/>
        <w:szCs w:val="28"/>
      </w:rPr>
    </w:lvl>
    <w:lvl w:ilvl="1" w:tentative="0">
      <w:start w:val="1"/>
      <w:numFmt w:val="chineseCountingThousand"/>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14">
    <w:nsid w:val="17B830D0"/>
    <w:multiLevelType w:val="multilevel"/>
    <w:tmpl w:val="17B830D0"/>
    <w:lvl w:ilvl="0" w:tentative="0">
      <w:start w:val="1"/>
      <w:numFmt w:val="chineseCountingThousand"/>
      <w:lvlText w:val="%1、"/>
      <w:lvlJc w:val="left"/>
      <w:pPr>
        <w:ind w:left="958" w:hanging="420"/>
      </w:pPr>
    </w:lvl>
    <w:lvl w:ilvl="1" w:tentative="0">
      <w:start w:val="1"/>
      <w:numFmt w:val="lowerLetter"/>
      <w:lvlText w:val="%2)"/>
      <w:lvlJc w:val="left"/>
      <w:pPr>
        <w:ind w:left="1378"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5">
    <w:nsid w:val="19EB72CF"/>
    <w:multiLevelType w:val="multilevel"/>
    <w:tmpl w:val="19EB72CF"/>
    <w:lvl w:ilvl="0" w:tentative="0">
      <w:start w:val="1"/>
      <w:numFmt w:val="chineseCountingThousand"/>
      <w:lvlText w:val="%1、"/>
      <w:lvlJc w:val="left"/>
      <w:pPr>
        <w:ind w:left="84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16">
    <w:nsid w:val="1C5C2941"/>
    <w:multiLevelType w:val="multilevel"/>
    <w:tmpl w:val="1C5C2941"/>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lowerRoman"/>
      <w:lvlText w:val="%3."/>
      <w:lvlJc w:val="right"/>
      <w:pPr>
        <w:ind w:left="2540" w:hanging="420"/>
      </w:p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17">
    <w:nsid w:val="21B27D18"/>
    <w:multiLevelType w:val="singleLevel"/>
    <w:tmpl w:val="21B27D18"/>
    <w:lvl w:ilvl="0" w:tentative="0">
      <w:start w:val="1"/>
      <w:numFmt w:val="decimal"/>
      <w:suff w:val="nothing"/>
      <w:lvlText w:val="（%1）"/>
      <w:lvlJc w:val="left"/>
    </w:lvl>
  </w:abstractNum>
  <w:abstractNum w:abstractNumId="18">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9">
    <w:nsid w:val="27297F69"/>
    <w:multiLevelType w:val="multilevel"/>
    <w:tmpl w:val="27297F69"/>
    <w:lvl w:ilvl="0" w:tentative="0">
      <w:start w:val="1"/>
      <w:numFmt w:val="chineseCountingThousand"/>
      <w:suff w:val="nothing"/>
      <w:lvlText w:val="%1、"/>
      <w:lvlJc w:val="left"/>
      <w:pPr>
        <w:ind w:left="1271" w:hanging="420"/>
      </w:pPr>
      <w:rPr>
        <w:rFonts w:hint="eastAsia"/>
        <w:b/>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20">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1">
    <w:nsid w:val="2BC84537"/>
    <w:multiLevelType w:val="multilevel"/>
    <w:tmpl w:val="2BC84537"/>
    <w:lvl w:ilvl="0" w:tentative="0">
      <w:start w:val="1"/>
      <w:numFmt w:val="japaneseCounting"/>
      <w:lvlText w:val="%1、"/>
      <w:lvlJc w:val="left"/>
      <w:pPr>
        <w:ind w:left="1856" w:hanging="1005"/>
      </w:pPr>
      <w:rPr>
        <w:color w:val="auto"/>
        <w:sz w:val="28"/>
        <w:szCs w:val="28"/>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2">
    <w:nsid w:val="316418D8"/>
    <w:multiLevelType w:val="multilevel"/>
    <w:tmpl w:val="316418D8"/>
    <w:lvl w:ilvl="0" w:tentative="0">
      <w:start w:val="1"/>
      <w:numFmt w:val="chineseCountingThousand"/>
      <w:lvlText w:val="%1、"/>
      <w:lvlJc w:val="left"/>
      <w:pPr>
        <w:ind w:left="969"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3">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24">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5">
    <w:nsid w:val="394E3612"/>
    <w:multiLevelType w:val="multilevel"/>
    <w:tmpl w:val="394E3612"/>
    <w:lvl w:ilvl="0" w:tentative="0">
      <w:start w:val="1"/>
      <w:numFmt w:val="chineseCountingThousand"/>
      <w:lvlText w:val="%1、"/>
      <w:lvlJc w:val="left"/>
      <w:pPr>
        <w:ind w:left="1555" w:hanging="420"/>
      </w:pPr>
      <w:rPr>
        <w:rFonts w:hint="eastAsia"/>
        <w:color w:val="auto"/>
        <w:sz w:val="28"/>
        <w:szCs w:val="28"/>
        <w:lang w:val="en-US"/>
      </w:rPr>
    </w:lvl>
    <w:lvl w:ilvl="1" w:tentative="0">
      <w:start w:val="1"/>
      <w:numFmt w:val="decimal"/>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26">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27">
    <w:nsid w:val="3CB76D8E"/>
    <w:multiLevelType w:val="multilevel"/>
    <w:tmpl w:val="3CB76D8E"/>
    <w:lvl w:ilvl="0" w:tentative="0">
      <w:start w:val="1"/>
      <w:numFmt w:val="chineseCountingThousand"/>
      <w:lvlText w:val="%1、"/>
      <w:lvlJc w:val="left"/>
      <w:pPr>
        <w:ind w:left="3256" w:hanging="420"/>
      </w:pPr>
    </w:lvl>
    <w:lvl w:ilvl="1" w:tentative="0">
      <w:start w:val="1"/>
      <w:numFmt w:val="lowerLetter"/>
      <w:lvlText w:val="%2)"/>
      <w:lvlJc w:val="left"/>
      <w:pPr>
        <w:ind w:left="2825" w:hanging="420"/>
      </w:pPr>
    </w:lvl>
    <w:lvl w:ilvl="2" w:tentative="0">
      <w:start w:val="1"/>
      <w:numFmt w:val="lowerRoman"/>
      <w:lvlText w:val="%3."/>
      <w:lvlJc w:val="right"/>
      <w:pPr>
        <w:ind w:left="3245" w:hanging="420"/>
      </w:pPr>
    </w:lvl>
    <w:lvl w:ilvl="3" w:tentative="0">
      <w:start w:val="1"/>
      <w:numFmt w:val="decimal"/>
      <w:lvlText w:val="%4."/>
      <w:lvlJc w:val="left"/>
      <w:pPr>
        <w:ind w:left="3665" w:hanging="420"/>
      </w:pPr>
    </w:lvl>
    <w:lvl w:ilvl="4" w:tentative="0">
      <w:start w:val="1"/>
      <w:numFmt w:val="lowerLetter"/>
      <w:lvlText w:val="%5)"/>
      <w:lvlJc w:val="left"/>
      <w:pPr>
        <w:ind w:left="4085" w:hanging="420"/>
      </w:pPr>
    </w:lvl>
    <w:lvl w:ilvl="5" w:tentative="0">
      <w:start w:val="1"/>
      <w:numFmt w:val="lowerRoman"/>
      <w:lvlText w:val="%6."/>
      <w:lvlJc w:val="right"/>
      <w:pPr>
        <w:ind w:left="4505" w:hanging="420"/>
      </w:pPr>
    </w:lvl>
    <w:lvl w:ilvl="6" w:tentative="0">
      <w:start w:val="1"/>
      <w:numFmt w:val="decimal"/>
      <w:lvlText w:val="%7."/>
      <w:lvlJc w:val="left"/>
      <w:pPr>
        <w:ind w:left="4925" w:hanging="420"/>
      </w:pPr>
    </w:lvl>
    <w:lvl w:ilvl="7" w:tentative="0">
      <w:start w:val="1"/>
      <w:numFmt w:val="lowerLetter"/>
      <w:lvlText w:val="%8)"/>
      <w:lvlJc w:val="left"/>
      <w:pPr>
        <w:ind w:left="5345" w:hanging="420"/>
      </w:pPr>
    </w:lvl>
    <w:lvl w:ilvl="8" w:tentative="0">
      <w:start w:val="1"/>
      <w:numFmt w:val="lowerRoman"/>
      <w:lvlText w:val="%9."/>
      <w:lvlJc w:val="right"/>
      <w:pPr>
        <w:ind w:left="5765" w:hanging="420"/>
      </w:pPr>
    </w:lvl>
  </w:abstractNum>
  <w:abstractNum w:abstractNumId="28">
    <w:nsid w:val="3D5536CE"/>
    <w:multiLevelType w:val="multilevel"/>
    <w:tmpl w:val="3D5536CE"/>
    <w:lvl w:ilvl="0" w:tentative="0">
      <w:start w:val="1"/>
      <w:numFmt w:val="chineseCountingThousand"/>
      <w:lvlText w:val="(%1)"/>
      <w:lvlJc w:val="left"/>
      <w:pPr>
        <w:ind w:left="980" w:hanging="420"/>
      </w:pPr>
      <w:rPr>
        <w:color w:val="auto"/>
      </w:rPr>
    </w:lvl>
    <w:lvl w:ilvl="1" w:tentative="0">
      <w:start w:val="1"/>
      <w:numFmt w:val="japaneseCounting"/>
      <w:lvlText w:val="（%2）"/>
      <w:lvlJc w:val="left"/>
      <w:pPr>
        <w:ind w:left="2252" w:hanging="1272"/>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9">
    <w:nsid w:val="3FA321C4"/>
    <w:multiLevelType w:val="multilevel"/>
    <w:tmpl w:val="3FA321C4"/>
    <w:lvl w:ilvl="0" w:tentative="0">
      <w:start w:val="1"/>
      <w:numFmt w:val="chineseCountingThousand"/>
      <w:lvlText w:val="%1、"/>
      <w:lvlJc w:val="left"/>
      <w:pPr>
        <w:ind w:left="2831" w:hanging="420"/>
      </w:p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0">
    <w:nsid w:val="443D2B39"/>
    <w:multiLevelType w:val="multilevel"/>
    <w:tmpl w:val="443D2B39"/>
    <w:lvl w:ilvl="0" w:tentative="0">
      <w:start w:val="1"/>
      <w:numFmt w:val="chineseCountingThousand"/>
      <w:lvlText w:val="%1、"/>
      <w:lvlJc w:val="left"/>
      <w:pPr>
        <w:ind w:left="1980" w:hanging="420"/>
      </w:pPr>
      <w:rPr>
        <w:rFonts w:hint="eastAsia" w:ascii="宋体" w:hAnsi="宋体" w:eastAsia="宋体"/>
        <w:i w:val="0"/>
        <w:sz w:val="28"/>
        <w:szCs w:val="28"/>
      </w:rPr>
    </w:lvl>
    <w:lvl w:ilvl="1" w:tentative="0">
      <w:start w:val="1"/>
      <w:numFmt w:val="lowerLetter"/>
      <w:lvlText w:val="%2)"/>
      <w:lvlJc w:val="left"/>
      <w:pPr>
        <w:ind w:left="1474" w:hanging="420"/>
      </w:p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1">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2">
    <w:nsid w:val="4A222CFF"/>
    <w:multiLevelType w:val="multilevel"/>
    <w:tmpl w:val="4A222CFF"/>
    <w:lvl w:ilvl="0" w:tentative="0">
      <w:start w:val="1"/>
      <w:numFmt w:val="chineseCountingThousand"/>
      <w:lvlText w:val="%1、"/>
      <w:lvlJc w:val="left"/>
      <w:pPr>
        <w:ind w:left="980" w:hanging="420"/>
      </w:pPr>
      <w:rPr>
        <w:rFonts w:ascii="宋体" w:hAnsi="宋体" w:eastAsia="宋体"/>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3">
    <w:nsid w:val="4CC31705"/>
    <w:multiLevelType w:val="multilevel"/>
    <w:tmpl w:val="4CC31705"/>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4">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35">
    <w:nsid w:val="4FC6300F"/>
    <w:multiLevelType w:val="multilevel"/>
    <w:tmpl w:val="4FC6300F"/>
    <w:lvl w:ilvl="0" w:tentative="0">
      <w:start w:val="1"/>
      <w:numFmt w:val="chineseCountingThousand"/>
      <w:lvlText w:val="%1、"/>
      <w:lvlJc w:val="left"/>
      <w:pPr>
        <w:ind w:left="987" w:hanging="420"/>
      </w:pPr>
      <w:rPr>
        <w:rFonts w:hint="eastAsia"/>
      </w:rPr>
    </w:lvl>
    <w:lvl w:ilvl="1" w:tentative="0">
      <w:start w:val="1"/>
      <w:numFmt w:val="lowerLetter"/>
      <w:lvlText w:val="%2)"/>
      <w:lvlJc w:val="left"/>
      <w:pPr>
        <w:ind w:left="279" w:hanging="420"/>
      </w:pPr>
    </w:lvl>
    <w:lvl w:ilvl="2" w:tentative="0">
      <w:start w:val="1"/>
      <w:numFmt w:val="lowerRoman"/>
      <w:lvlText w:val="%3."/>
      <w:lvlJc w:val="right"/>
      <w:pPr>
        <w:ind w:left="699" w:hanging="420"/>
      </w:pPr>
    </w:lvl>
    <w:lvl w:ilvl="3" w:tentative="0">
      <w:start w:val="1"/>
      <w:numFmt w:val="decimal"/>
      <w:lvlText w:val="%4."/>
      <w:lvlJc w:val="left"/>
      <w:pPr>
        <w:ind w:left="1119" w:hanging="420"/>
      </w:pPr>
    </w:lvl>
    <w:lvl w:ilvl="4" w:tentative="0">
      <w:start w:val="1"/>
      <w:numFmt w:val="lowerLetter"/>
      <w:lvlText w:val="%5)"/>
      <w:lvlJc w:val="left"/>
      <w:pPr>
        <w:ind w:left="1539" w:hanging="420"/>
      </w:pPr>
    </w:lvl>
    <w:lvl w:ilvl="5" w:tentative="0">
      <w:start w:val="1"/>
      <w:numFmt w:val="lowerRoman"/>
      <w:lvlText w:val="%6."/>
      <w:lvlJc w:val="right"/>
      <w:pPr>
        <w:ind w:left="1959" w:hanging="420"/>
      </w:pPr>
    </w:lvl>
    <w:lvl w:ilvl="6" w:tentative="0">
      <w:start w:val="1"/>
      <w:numFmt w:val="decimal"/>
      <w:lvlText w:val="%7."/>
      <w:lvlJc w:val="left"/>
      <w:pPr>
        <w:ind w:left="2379" w:hanging="420"/>
      </w:pPr>
    </w:lvl>
    <w:lvl w:ilvl="7" w:tentative="0">
      <w:start w:val="1"/>
      <w:numFmt w:val="lowerLetter"/>
      <w:lvlText w:val="%8)"/>
      <w:lvlJc w:val="left"/>
      <w:pPr>
        <w:ind w:left="2799" w:hanging="420"/>
      </w:pPr>
    </w:lvl>
    <w:lvl w:ilvl="8" w:tentative="0">
      <w:start w:val="1"/>
      <w:numFmt w:val="lowerRoman"/>
      <w:lvlText w:val="%9."/>
      <w:lvlJc w:val="right"/>
      <w:pPr>
        <w:ind w:left="3219" w:hanging="420"/>
      </w:pPr>
    </w:lvl>
  </w:abstractNum>
  <w:abstractNum w:abstractNumId="36">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7">
    <w:nsid w:val="54B8504E"/>
    <w:multiLevelType w:val="multilevel"/>
    <w:tmpl w:val="54B8504E"/>
    <w:lvl w:ilvl="0" w:tentative="0">
      <w:start w:val="1"/>
      <w:numFmt w:val="japaneseCounting"/>
      <w:lvlText w:val="（%1）"/>
      <w:lvlJc w:val="left"/>
      <w:pPr>
        <w:ind w:left="1404" w:hanging="855"/>
      </w:pPr>
      <w:rPr>
        <w:rFonts w:hint="default"/>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8">
    <w:nsid w:val="588F3FBC"/>
    <w:multiLevelType w:val="multilevel"/>
    <w:tmpl w:val="588F3FBC"/>
    <w:lvl w:ilvl="0" w:tentative="0">
      <w:start w:val="1"/>
      <w:numFmt w:val="chineseCountingThousand"/>
      <w:lvlText w:val="%1、"/>
      <w:lvlJc w:val="left"/>
      <w:pPr>
        <w:ind w:left="2831" w:hanging="420"/>
      </w:pPr>
      <w:rPr>
        <w:color w:val="auto"/>
      </w:r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9">
    <w:nsid w:val="58E76E2A"/>
    <w:multiLevelType w:val="multilevel"/>
    <w:tmpl w:val="58E76E2A"/>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1413"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0">
    <w:nsid w:val="59ED26AD"/>
    <w:multiLevelType w:val="multilevel"/>
    <w:tmpl w:val="59ED26AD"/>
    <w:lvl w:ilvl="0" w:tentative="0">
      <w:start w:val="2"/>
      <w:numFmt w:val="japaneseCounting"/>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1">
    <w:nsid w:val="5A792747"/>
    <w:multiLevelType w:val="multilevel"/>
    <w:tmpl w:val="5A792747"/>
    <w:lvl w:ilvl="0" w:tentative="0">
      <w:start w:val="1"/>
      <w:numFmt w:val="chineseCountingThousand"/>
      <w:lvlText w:val="(%1)"/>
      <w:lvlJc w:val="left"/>
      <w:pPr>
        <w:ind w:left="928" w:hanging="360"/>
      </w:pPr>
      <w:rPr>
        <w:rFonts w:hint="default"/>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42">
    <w:nsid w:val="5BDD2067"/>
    <w:multiLevelType w:val="multilevel"/>
    <w:tmpl w:val="5BDD2067"/>
    <w:lvl w:ilvl="0" w:tentative="0">
      <w:start w:val="1"/>
      <w:numFmt w:val="decimal"/>
      <w:lvlText w:val="%1."/>
      <w:lvlJc w:val="left"/>
      <w:pPr>
        <w:ind w:left="980" w:hanging="420"/>
      </w:pPr>
    </w:lvl>
    <w:lvl w:ilvl="1" w:tentative="0">
      <w:start w:val="1"/>
      <w:numFmt w:val="chineseCountingThousand"/>
      <w:lvlText w:val="%2、"/>
      <w:lvlJc w:val="left"/>
      <w:pPr>
        <w:ind w:left="988" w:hanging="420"/>
      </w:pPr>
    </w:lvl>
    <w:lvl w:ilvl="2" w:tentative="0">
      <w:start w:val="1"/>
      <w:numFmt w:val="lowerRoman"/>
      <w:lvlText w:val="%3."/>
      <w:lvlJc w:val="right"/>
      <w:pPr>
        <w:ind w:left="1820" w:hanging="420"/>
      </w:pPr>
    </w:lvl>
    <w:lvl w:ilvl="3" w:tentative="0">
      <w:start w:val="1"/>
      <w:numFmt w:val="decimal"/>
      <w:lvlText w:val="%4．"/>
      <w:lvlJc w:val="left"/>
      <w:pPr>
        <w:ind w:left="502" w:hanging="36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3">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4">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61780E46"/>
    <w:multiLevelType w:val="multilevel"/>
    <w:tmpl w:val="61780E46"/>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japaneseCounting"/>
      <w:lvlText w:val="（%3）"/>
      <w:lvlJc w:val="left"/>
      <w:pPr>
        <w:ind w:left="2975" w:hanging="855"/>
      </w:pPr>
      <w:rPr>
        <w:rFonts w:hint="default"/>
      </w:r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46">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7">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8">
    <w:nsid w:val="721A25D2"/>
    <w:multiLevelType w:val="multilevel"/>
    <w:tmpl w:val="721A25D2"/>
    <w:lvl w:ilvl="0" w:tentative="0">
      <w:start w:val="1"/>
      <w:numFmt w:val="chineseCountingThousand"/>
      <w:lvlText w:val="%1、"/>
      <w:lvlJc w:val="left"/>
      <w:pPr>
        <w:ind w:left="420"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49">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0">
    <w:nsid w:val="76475011"/>
    <w:multiLevelType w:val="multilevel"/>
    <w:tmpl w:val="76475011"/>
    <w:lvl w:ilvl="0" w:tentative="0">
      <w:start w:val="1"/>
      <w:numFmt w:val="chineseCountingThousand"/>
      <w:lvlText w:val="(%1)"/>
      <w:lvlJc w:val="left"/>
      <w:pPr>
        <w:tabs>
          <w:tab w:val="left" w:pos="5949"/>
        </w:tabs>
        <w:ind w:left="5949" w:hanging="420"/>
      </w:pPr>
    </w:lvl>
    <w:lvl w:ilvl="1" w:tentative="0">
      <w:start w:val="1"/>
      <w:numFmt w:val="lowerLetter"/>
      <w:lvlText w:val="%2)"/>
      <w:lvlJc w:val="left"/>
      <w:pPr>
        <w:tabs>
          <w:tab w:val="left" w:pos="6532"/>
        </w:tabs>
        <w:ind w:left="6532" w:hanging="420"/>
      </w:pPr>
    </w:lvl>
    <w:lvl w:ilvl="2" w:tentative="0">
      <w:start w:val="1"/>
      <w:numFmt w:val="lowerRoman"/>
      <w:lvlText w:val="%3."/>
      <w:lvlJc w:val="right"/>
      <w:pPr>
        <w:tabs>
          <w:tab w:val="left" w:pos="6952"/>
        </w:tabs>
        <w:ind w:left="6952" w:hanging="420"/>
      </w:pPr>
    </w:lvl>
    <w:lvl w:ilvl="3" w:tentative="0">
      <w:start w:val="1"/>
      <w:numFmt w:val="decimal"/>
      <w:lvlText w:val="%4."/>
      <w:lvlJc w:val="left"/>
      <w:pPr>
        <w:tabs>
          <w:tab w:val="left" w:pos="7372"/>
        </w:tabs>
        <w:ind w:left="7372" w:hanging="420"/>
      </w:pPr>
    </w:lvl>
    <w:lvl w:ilvl="4" w:tentative="0">
      <w:start w:val="1"/>
      <w:numFmt w:val="lowerLetter"/>
      <w:lvlText w:val="%5)"/>
      <w:lvlJc w:val="left"/>
      <w:pPr>
        <w:tabs>
          <w:tab w:val="left" w:pos="7792"/>
        </w:tabs>
        <w:ind w:left="7792" w:hanging="420"/>
      </w:pPr>
    </w:lvl>
    <w:lvl w:ilvl="5" w:tentative="0">
      <w:start w:val="1"/>
      <w:numFmt w:val="lowerRoman"/>
      <w:lvlText w:val="%6."/>
      <w:lvlJc w:val="right"/>
      <w:pPr>
        <w:tabs>
          <w:tab w:val="left" w:pos="8212"/>
        </w:tabs>
        <w:ind w:left="8212" w:hanging="420"/>
      </w:pPr>
    </w:lvl>
    <w:lvl w:ilvl="6" w:tentative="0">
      <w:start w:val="1"/>
      <w:numFmt w:val="decimal"/>
      <w:lvlText w:val="%7."/>
      <w:lvlJc w:val="left"/>
      <w:pPr>
        <w:tabs>
          <w:tab w:val="left" w:pos="8632"/>
        </w:tabs>
        <w:ind w:left="8632" w:hanging="420"/>
      </w:pPr>
    </w:lvl>
    <w:lvl w:ilvl="7" w:tentative="0">
      <w:start w:val="1"/>
      <w:numFmt w:val="lowerLetter"/>
      <w:lvlText w:val="%8)"/>
      <w:lvlJc w:val="left"/>
      <w:pPr>
        <w:tabs>
          <w:tab w:val="left" w:pos="9052"/>
        </w:tabs>
        <w:ind w:left="9052" w:hanging="420"/>
      </w:pPr>
    </w:lvl>
    <w:lvl w:ilvl="8" w:tentative="0">
      <w:start w:val="1"/>
      <w:numFmt w:val="lowerRoman"/>
      <w:lvlText w:val="%9."/>
      <w:lvlJc w:val="right"/>
      <w:pPr>
        <w:tabs>
          <w:tab w:val="left" w:pos="9472"/>
        </w:tabs>
        <w:ind w:left="9472" w:hanging="420"/>
      </w:pPr>
    </w:lvl>
  </w:abstractNum>
  <w:abstractNum w:abstractNumId="51">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2">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abstractNum w:abstractNumId="53">
    <w:nsid w:val="7E722EC0"/>
    <w:multiLevelType w:val="multilevel"/>
    <w:tmpl w:val="7E722EC0"/>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num w:numId="1">
    <w:abstractNumId w:val="8"/>
  </w:num>
  <w:num w:numId="2">
    <w:abstractNumId w:val="19"/>
  </w:num>
  <w:num w:numId="3">
    <w:abstractNumId w:val="50"/>
  </w:num>
  <w:num w:numId="4">
    <w:abstractNumId w:val="41"/>
  </w:num>
  <w:num w:numId="5">
    <w:abstractNumId w:val="17"/>
  </w:num>
  <w:num w:numId="6">
    <w:abstractNumId w:val="37"/>
  </w:num>
  <w:num w:numId="7">
    <w:abstractNumId w:val="7"/>
  </w:num>
  <w:num w:numId="8">
    <w:abstractNumId w:val="24"/>
  </w:num>
  <w:num w:numId="9">
    <w:abstractNumId w:val="51"/>
  </w:num>
  <w:num w:numId="10">
    <w:abstractNumId w:val="42"/>
  </w:num>
  <w:num w:numId="11">
    <w:abstractNumId w:val="39"/>
  </w:num>
  <w:num w:numId="12">
    <w:abstractNumId w:val="3"/>
  </w:num>
  <w:num w:numId="13">
    <w:abstractNumId w:val="14"/>
  </w:num>
  <w:num w:numId="14">
    <w:abstractNumId w:val="15"/>
  </w:num>
  <w:num w:numId="15">
    <w:abstractNumId w:val="22"/>
  </w:num>
  <w:num w:numId="16">
    <w:abstractNumId w:val="35"/>
  </w:num>
  <w:num w:numId="17">
    <w:abstractNumId w:val="48"/>
  </w:num>
  <w:num w:numId="18">
    <w:abstractNumId w:val="9"/>
  </w:num>
  <w:num w:numId="19">
    <w:abstractNumId w:val="49"/>
  </w:num>
  <w:num w:numId="20">
    <w:abstractNumId w:val="40"/>
  </w:num>
  <w:num w:numId="21">
    <w:abstractNumId w:val="5"/>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num>
  <w:num w:numId="25">
    <w:abstractNumId w:val="32"/>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num>
  <w:num w:numId="28">
    <w:abstractNumId w:val="28"/>
  </w:num>
  <w:num w:numId="29">
    <w:abstractNumId w:val="1"/>
  </w:num>
  <w:num w:numId="30">
    <w:abstractNumId w:val="4"/>
  </w:num>
  <w:num w:numId="31">
    <w:abstractNumId w:val="0"/>
  </w:num>
  <w:num w:numId="32">
    <w:abstractNumId w:val="46"/>
  </w:num>
  <w:num w:numId="33">
    <w:abstractNumId w:val="31"/>
  </w:num>
  <w:num w:numId="34">
    <w:abstractNumId w:val="43"/>
  </w:num>
  <w:num w:numId="35">
    <w:abstractNumId w:val="21"/>
  </w:num>
  <w:num w:numId="36">
    <w:abstractNumId w:val="6"/>
  </w:num>
  <w:num w:numId="37">
    <w:abstractNumId w:val="10"/>
  </w:num>
  <w:num w:numId="38">
    <w:abstractNumId w:val="36"/>
  </w:num>
  <w:num w:numId="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45"/>
  </w:num>
  <w:num w:numId="42">
    <w:abstractNumId w:val="30"/>
  </w:num>
  <w:num w:numId="4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num>
  <w:num w:numId="45">
    <w:abstractNumId w:val="53"/>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8"/>
  </w:num>
  <w:num w:numId="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5"/>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6%e5%8f%b7/"/>
  </w:docVars>
  <w:rsids>
    <w:rsidRoot w:val="001C66BE"/>
    <w:rsid w:val="000022BB"/>
    <w:rsid w:val="00022B42"/>
    <w:rsid w:val="00025699"/>
    <w:rsid w:val="00055B3A"/>
    <w:rsid w:val="000800EF"/>
    <w:rsid w:val="00090BA6"/>
    <w:rsid w:val="000B2FA4"/>
    <w:rsid w:val="000C4C74"/>
    <w:rsid w:val="000C5490"/>
    <w:rsid w:val="000C6CE2"/>
    <w:rsid w:val="000E65EA"/>
    <w:rsid w:val="000F4809"/>
    <w:rsid w:val="000F6B7C"/>
    <w:rsid w:val="00114B69"/>
    <w:rsid w:val="00134EB4"/>
    <w:rsid w:val="00136D53"/>
    <w:rsid w:val="001415FC"/>
    <w:rsid w:val="00154EA1"/>
    <w:rsid w:val="00197B45"/>
    <w:rsid w:val="001A07E3"/>
    <w:rsid w:val="001C66BE"/>
    <w:rsid w:val="001D1EAF"/>
    <w:rsid w:val="001F2DA3"/>
    <w:rsid w:val="00205A63"/>
    <w:rsid w:val="00211D04"/>
    <w:rsid w:val="0023687E"/>
    <w:rsid w:val="002619C0"/>
    <w:rsid w:val="00262C45"/>
    <w:rsid w:val="0028699C"/>
    <w:rsid w:val="002A57F5"/>
    <w:rsid w:val="002D0C65"/>
    <w:rsid w:val="002D160A"/>
    <w:rsid w:val="002D5D94"/>
    <w:rsid w:val="002E56D2"/>
    <w:rsid w:val="0031657A"/>
    <w:rsid w:val="00365C5B"/>
    <w:rsid w:val="00366676"/>
    <w:rsid w:val="0037555F"/>
    <w:rsid w:val="00394685"/>
    <w:rsid w:val="003A549F"/>
    <w:rsid w:val="003C0D99"/>
    <w:rsid w:val="003C1B31"/>
    <w:rsid w:val="003D590F"/>
    <w:rsid w:val="003D798F"/>
    <w:rsid w:val="0040670A"/>
    <w:rsid w:val="004212EA"/>
    <w:rsid w:val="00423109"/>
    <w:rsid w:val="0044374C"/>
    <w:rsid w:val="00453C58"/>
    <w:rsid w:val="0045562D"/>
    <w:rsid w:val="0047395B"/>
    <w:rsid w:val="00475776"/>
    <w:rsid w:val="00495E22"/>
    <w:rsid w:val="00495E4F"/>
    <w:rsid w:val="00497260"/>
    <w:rsid w:val="004B053A"/>
    <w:rsid w:val="004B4C27"/>
    <w:rsid w:val="004B77FE"/>
    <w:rsid w:val="004C5C1A"/>
    <w:rsid w:val="004D56B9"/>
    <w:rsid w:val="004F508C"/>
    <w:rsid w:val="004F7EE8"/>
    <w:rsid w:val="00534A7E"/>
    <w:rsid w:val="0054488D"/>
    <w:rsid w:val="00545DE6"/>
    <w:rsid w:val="00550B07"/>
    <w:rsid w:val="00576299"/>
    <w:rsid w:val="00584E99"/>
    <w:rsid w:val="005A3991"/>
    <w:rsid w:val="005A427B"/>
    <w:rsid w:val="005A53A8"/>
    <w:rsid w:val="005B4FD3"/>
    <w:rsid w:val="005D0E78"/>
    <w:rsid w:val="005E1BD1"/>
    <w:rsid w:val="005E3AFD"/>
    <w:rsid w:val="005F320F"/>
    <w:rsid w:val="00611BF3"/>
    <w:rsid w:val="006126A5"/>
    <w:rsid w:val="00635038"/>
    <w:rsid w:val="00635AA6"/>
    <w:rsid w:val="00641F64"/>
    <w:rsid w:val="006455C8"/>
    <w:rsid w:val="006616C4"/>
    <w:rsid w:val="0066449E"/>
    <w:rsid w:val="00667360"/>
    <w:rsid w:val="00670CDC"/>
    <w:rsid w:val="00675A16"/>
    <w:rsid w:val="00676040"/>
    <w:rsid w:val="00694460"/>
    <w:rsid w:val="006A2EF7"/>
    <w:rsid w:val="00727809"/>
    <w:rsid w:val="0075399D"/>
    <w:rsid w:val="00760F65"/>
    <w:rsid w:val="007627EB"/>
    <w:rsid w:val="00767686"/>
    <w:rsid w:val="0077444D"/>
    <w:rsid w:val="00780349"/>
    <w:rsid w:val="007B16B7"/>
    <w:rsid w:val="007B2356"/>
    <w:rsid w:val="007B7306"/>
    <w:rsid w:val="007C73FF"/>
    <w:rsid w:val="007D38CA"/>
    <w:rsid w:val="007D6A85"/>
    <w:rsid w:val="007E1205"/>
    <w:rsid w:val="00843959"/>
    <w:rsid w:val="00853161"/>
    <w:rsid w:val="008535E1"/>
    <w:rsid w:val="00862422"/>
    <w:rsid w:val="00871E3A"/>
    <w:rsid w:val="00875944"/>
    <w:rsid w:val="00887F2C"/>
    <w:rsid w:val="008A65FB"/>
    <w:rsid w:val="008B032E"/>
    <w:rsid w:val="008B472D"/>
    <w:rsid w:val="008C76D8"/>
    <w:rsid w:val="0092448C"/>
    <w:rsid w:val="00924EB7"/>
    <w:rsid w:val="00946DC1"/>
    <w:rsid w:val="009623F1"/>
    <w:rsid w:val="00981D11"/>
    <w:rsid w:val="00984181"/>
    <w:rsid w:val="009B2BA5"/>
    <w:rsid w:val="009B533B"/>
    <w:rsid w:val="009F0A01"/>
    <w:rsid w:val="00A126F3"/>
    <w:rsid w:val="00A33CE8"/>
    <w:rsid w:val="00A3552C"/>
    <w:rsid w:val="00A44299"/>
    <w:rsid w:val="00A768B6"/>
    <w:rsid w:val="00AB2F81"/>
    <w:rsid w:val="00AB6DFB"/>
    <w:rsid w:val="00AC1469"/>
    <w:rsid w:val="00AF3B32"/>
    <w:rsid w:val="00AF7B4C"/>
    <w:rsid w:val="00B06C14"/>
    <w:rsid w:val="00B35130"/>
    <w:rsid w:val="00B4323E"/>
    <w:rsid w:val="00B57B42"/>
    <w:rsid w:val="00B60851"/>
    <w:rsid w:val="00B9216B"/>
    <w:rsid w:val="00BB28E3"/>
    <w:rsid w:val="00BC6F31"/>
    <w:rsid w:val="00C03D13"/>
    <w:rsid w:val="00C166A8"/>
    <w:rsid w:val="00C16790"/>
    <w:rsid w:val="00C22BD9"/>
    <w:rsid w:val="00C22EF9"/>
    <w:rsid w:val="00C263D0"/>
    <w:rsid w:val="00C352B9"/>
    <w:rsid w:val="00C52705"/>
    <w:rsid w:val="00C60594"/>
    <w:rsid w:val="00C76D6E"/>
    <w:rsid w:val="00C86D71"/>
    <w:rsid w:val="00C9048A"/>
    <w:rsid w:val="00C91C5E"/>
    <w:rsid w:val="00C92F1D"/>
    <w:rsid w:val="00CA0302"/>
    <w:rsid w:val="00CA26A2"/>
    <w:rsid w:val="00CD2A58"/>
    <w:rsid w:val="00CF1154"/>
    <w:rsid w:val="00CF5080"/>
    <w:rsid w:val="00CF713C"/>
    <w:rsid w:val="00D00193"/>
    <w:rsid w:val="00D21D44"/>
    <w:rsid w:val="00D32ED4"/>
    <w:rsid w:val="00D367AB"/>
    <w:rsid w:val="00D47C21"/>
    <w:rsid w:val="00D72C15"/>
    <w:rsid w:val="00D81A05"/>
    <w:rsid w:val="00DA16DE"/>
    <w:rsid w:val="00DA3C93"/>
    <w:rsid w:val="00DB2AC4"/>
    <w:rsid w:val="00DB3BD1"/>
    <w:rsid w:val="00DB6B28"/>
    <w:rsid w:val="00DB7AB0"/>
    <w:rsid w:val="00DC0F33"/>
    <w:rsid w:val="00DC6B3E"/>
    <w:rsid w:val="00DD022E"/>
    <w:rsid w:val="00DD341F"/>
    <w:rsid w:val="00DE2BE2"/>
    <w:rsid w:val="00DF6235"/>
    <w:rsid w:val="00E52268"/>
    <w:rsid w:val="00E61631"/>
    <w:rsid w:val="00E861E3"/>
    <w:rsid w:val="00E93215"/>
    <w:rsid w:val="00E94E24"/>
    <w:rsid w:val="00EB1C8B"/>
    <w:rsid w:val="00EB7EF3"/>
    <w:rsid w:val="00EC51CF"/>
    <w:rsid w:val="00ED500E"/>
    <w:rsid w:val="00EE4AB3"/>
    <w:rsid w:val="00EF419C"/>
    <w:rsid w:val="00EF65F2"/>
    <w:rsid w:val="00F020A9"/>
    <w:rsid w:val="00F201D2"/>
    <w:rsid w:val="00F334EB"/>
    <w:rsid w:val="00F442D2"/>
    <w:rsid w:val="00F73616"/>
    <w:rsid w:val="00F76C83"/>
    <w:rsid w:val="00F810D4"/>
    <w:rsid w:val="00F9261F"/>
    <w:rsid w:val="00FB5009"/>
    <w:rsid w:val="00FB501F"/>
    <w:rsid w:val="00FB54A0"/>
    <w:rsid w:val="00FC524D"/>
    <w:rsid w:val="00FD4483"/>
    <w:rsid w:val="00FE64E1"/>
    <w:rsid w:val="00FF43F7"/>
    <w:rsid w:val="00FF5F08"/>
    <w:rsid w:val="011701AC"/>
    <w:rsid w:val="02434C42"/>
    <w:rsid w:val="02C247F2"/>
    <w:rsid w:val="02F36ABD"/>
    <w:rsid w:val="035A4E6E"/>
    <w:rsid w:val="04034BB7"/>
    <w:rsid w:val="0486548D"/>
    <w:rsid w:val="05A72A6E"/>
    <w:rsid w:val="06063520"/>
    <w:rsid w:val="06A60098"/>
    <w:rsid w:val="07783629"/>
    <w:rsid w:val="0B1C0BF4"/>
    <w:rsid w:val="0E8F1035"/>
    <w:rsid w:val="0F5302D2"/>
    <w:rsid w:val="10AA1D96"/>
    <w:rsid w:val="115B0C03"/>
    <w:rsid w:val="134B3F88"/>
    <w:rsid w:val="14C56FFB"/>
    <w:rsid w:val="14E12B72"/>
    <w:rsid w:val="157A264A"/>
    <w:rsid w:val="158F751B"/>
    <w:rsid w:val="15E37DED"/>
    <w:rsid w:val="164860AA"/>
    <w:rsid w:val="1A9902E0"/>
    <w:rsid w:val="1A9A542F"/>
    <w:rsid w:val="1C122DDF"/>
    <w:rsid w:val="1D172B62"/>
    <w:rsid w:val="1D415BD9"/>
    <w:rsid w:val="1E382E51"/>
    <w:rsid w:val="21110668"/>
    <w:rsid w:val="216A3B48"/>
    <w:rsid w:val="21D35C49"/>
    <w:rsid w:val="24891F49"/>
    <w:rsid w:val="25111151"/>
    <w:rsid w:val="25887A53"/>
    <w:rsid w:val="25B367D0"/>
    <w:rsid w:val="266A0D93"/>
    <w:rsid w:val="26BD63AE"/>
    <w:rsid w:val="26F74A77"/>
    <w:rsid w:val="2A383D18"/>
    <w:rsid w:val="2A974193"/>
    <w:rsid w:val="2CF30852"/>
    <w:rsid w:val="2D0C09C1"/>
    <w:rsid w:val="2E441C5D"/>
    <w:rsid w:val="2FAA5AB3"/>
    <w:rsid w:val="31385B6A"/>
    <w:rsid w:val="33F665B7"/>
    <w:rsid w:val="34744E53"/>
    <w:rsid w:val="34F018D6"/>
    <w:rsid w:val="35D515B0"/>
    <w:rsid w:val="361C2C39"/>
    <w:rsid w:val="375D5D2E"/>
    <w:rsid w:val="38012CA5"/>
    <w:rsid w:val="381B5395"/>
    <w:rsid w:val="38964D54"/>
    <w:rsid w:val="391972E1"/>
    <w:rsid w:val="39813A2C"/>
    <w:rsid w:val="39A7535F"/>
    <w:rsid w:val="39E00DF7"/>
    <w:rsid w:val="3A4A0DFA"/>
    <w:rsid w:val="3ADA0CC2"/>
    <w:rsid w:val="3D173327"/>
    <w:rsid w:val="3D810E53"/>
    <w:rsid w:val="3E677BE9"/>
    <w:rsid w:val="40F03584"/>
    <w:rsid w:val="416C1C89"/>
    <w:rsid w:val="42DB363F"/>
    <w:rsid w:val="440B26C1"/>
    <w:rsid w:val="45BE7F35"/>
    <w:rsid w:val="467936A2"/>
    <w:rsid w:val="46F72B8A"/>
    <w:rsid w:val="47624F94"/>
    <w:rsid w:val="477250EF"/>
    <w:rsid w:val="486F3D2E"/>
    <w:rsid w:val="48C270EF"/>
    <w:rsid w:val="49E07D4B"/>
    <w:rsid w:val="4B6E01C3"/>
    <w:rsid w:val="4C3E5F1B"/>
    <w:rsid w:val="4D10008A"/>
    <w:rsid w:val="4D460F51"/>
    <w:rsid w:val="4F3B123A"/>
    <w:rsid w:val="50DB7A14"/>
    <w:rsid w:val="51056042"/>
    <w:rsid w:val="520B4CC0"/>
    <w:rsid w:val="535931F8"/>
    <w:rsid w:val="55866A01"/>
    <w:rsid w:val="57D24C87"/>
    <w:rsid w:val="58281C13"/>
    <w:rsid w:val="59B93490"/>
    <w:rsid w:val="5A754415"/>
    <w:rsid w:val="5C7327ED"/>
    <w:rsid w:val="5D9D4C4D"/>
    <w:rsid w:val="5F23719E"/>
    <w:rsid w:val="60D748BC"/>
    <w:rsid w:val="619454D9"/>
    <w:rsid w:val="61E7739B"/>
    <w:rsid w:val="633525BE"/>
    <w:rsid w:val="6361577C"/>
    <w:rsid w:val="64A91DFF"/>
    <w:rsid w:val="659D660E"/>
    <w:rsid w:val="667F3383"/>
    <w:rsid w:val="67CB7F2F"/>
    <w:rsid w:val="685B2327"/>
    <w:rsid w:val="68CC4680"/>
    <w:rsid w:val="6971179A"/>
    <w:rsid w:val="69EC51E8"/>
    <w:rsid w:val="6B3D06DD"/>
    <w:rsid w:val="6C9919DF"/>
    <w:rsid w:val="6C9F56A9"/>
    <w:rsid w:val="6DA938EC"/>
    <w:rsid w:val="6E4E293E"/>
    <w:rsid w:val="6F4940DD"/>
    <w:rsid w:val="6FF77FAD"/>
    <w:rsid w:val="709D4A7B"/>
    <w:rsid w:val="710979B4"/>
    <w:rsid w:val="730E77E4"/>
    <w:rsid w:val="73507F70"/>
    <w:rsid w:val="737078B1"/>
    <w:rsid w:val="73D25FF9"/>
    <w:rsid w:val="73F102CB"/>
    <w:rsid w:val="754511A6"/>
    <w:rsid w:val="771C7216"/>
    <w:rsid w:val="77DE04BA"/>
    <w:rsid w:val="794E4AB2"/>
    <w:rsid w:val="79637C6E"/>
    <w:rsid w:val="79F5499D"/>
    <w:rsid w:val="7AA77AAD"/>
    <w:rsid w:val="7CA47591"/>
    <w:rsid w:val="7F0948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qFormat="1"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kern w:val="0"/>
      <w:sz w:val="24"/>
      <w:szCs w:val="24"/>
      <w:lang w:val="en-US" w:eastAsia="zh-CN" w:bidi="ar-SA"/>
    </w:rPr>
  </w:style>
  <w:style w:type="paragraph" w:styleId="3">
    <w:name w:val="heading 1"/>
    <w:basedOn w:val="1"/>
    <w:next w:val="1"/>
    <w:link w:val="62"/>
    <w:qFormat/>
    <w:uiPriority w:val="99"/>
    <w:pPr>
      <w:keepNext/>
      <w:keepLines/>
      <w:spacing w:before="340" w:after="330" w:line="360" w:lineRule="auto"/>
      <w:jc w:val="center"/>
      <w:outlineLvl w:val="0"/>
    </w:pPr>
    <w:rPr>
      <w:rFonts w:ascii="宋体" w:hAnsi="宋体"/>
      <w:b/>
      <w:bCs/>
      <w:kern w:val="44"/>
      <w:sz w:val="32"/>
      <w:szCs w:val="32"/>
    </w:rPr>
  </w:style>
  <w:style w:type="paragraph" w:styleId="4">
    <w:name w:val="heading 2"/>
    <w:basedOn w:val="1"/>
    <w:next w:val="1"/>
    <w:link w:val="63"/>
    <w:qFormat/>
    <w:uiPriority w:val="99"/>
    <w:pPr>
      <w:keepNext/>
      <w:keepLines/>
      <w:widowControl w:val="0"/>
      <w:numPr>
        <w:ilvl w:val="1"/>
        <w:numId w:val="1"/>
      </w:numPr>
      <w:tabs>
        <w:tab w:val="left" w:pos="426"/>
        <w:tab w:val="left" w:pos="567"/>
      </w:tabs>
      <w:spacing w:line="360" w:lineRule="auto"/>
      <w:jc w:val="both"/>
      <w:outlineLvl w:val="1"/>
    </w:pPr>
    <w:rPr>
      <w:rFonts w:ascii="宋体" w:hAnsi="宋体"/>
      <w:b/>
      <w:bCs/>
      <w:iCs/>
      <w:sz w:val="28"/>
      <w:szCs w:val="28"/>
    </w:rPr>
  </w:style>
  <w:style w:type="paragraph" w:styleId="5">
    <w:name w:val="heading 3"/>
    <w:basedOn w:val="1"/>
    <w:next w:val="1"/>
    <w:link w:val="64"/>
    <w:qFormat/>
    <w:uiPriority w:val="99"/>
    <w:pPr>
      <w:keepNext/>
      <w:keepLines/>
      <w:widowControl w:val="0"/>
      <w:numPr>
        <w:ilvl w:val="2"/>
        <w:numId w:val="1"/>
      </w:numPr>
      <w:spacing w:line="360" w:lineRule="auto"/>
      <w:jc w:val="both"/>
      <w:outlineLvl w:val="2"/>
    </w:pPr>
    <w:rPr>
      <w:rFonts w:ascii="宋体" w:hAnsi="宋体"/>
      <w:b/>
      <w:bCs/>
      <w:color w:val="000000"/>
      <w:kern w:val="2"/>
      <w:sz w:val="28"/>
      <w:szCs w:val="28"/>
    </w:rPr>
  </w:style>
  <w:style w:type="paragraph" w:styleId="6">
    <w:name w:val="heading 4"/>
    <w:basedOn w:val="1"/>
    <w:next w:val="1"/>
    <w:link w:val="65"/>
    <w:qFormat/>
    <w:uiPriority w:val="9"/>
    <w:pPr>
      <w:keepNext/>
      <w:keepLines/>
      <w:widowControl w:val="0"/>
      <w:tabs>
        <w:tab w:val="left" w:pos="851"/>
      </w:tabs>
      <w:spacing w:before="120" w:after="120" w:line="360" w:lineRule="auto"/>
      <w:ind w:left="-2" w:leftChars="-1" w:firstLine="1"/>
      <w:outlineLvl w:val="3"/>
    </w:pPr>
    <w:rPr>
      <w:rFonts w:ascii="宋体" w:hAnsi="宋体"/>
      <w:b/>
      <w:bCs/>
      <w:sz w:val="28"/>
      <w:szCs w:val="28"/>
    </w:rPr>
  </w:style>
  <w:style w:type="paragraph" w:styleId="7">
    <w:name w:val="heading 5"/>
    <w:basedOn w:val="1"/>
    <w:next w:val="1"/>
    <w:link w:val="66"/>
    <w:qFormat/>
    <w:uiPriority w:val="0"/>
    <w:pPr>
      <w:keepNext/>
      <w:keepLines/>
      <w:widowControl w:val="0"/>
      <w:tabs>
        <w:tab w:val="left" w:pos="709"/>
      </w:tabs>
      <w:autoSpaceDE w:val="0"/>
      <w:autoSpaceDN w:val="0"/>
      <w:adjustRightInd w:val="0"/>
      <w:spacing w:before="280" w:after="290" w:line="376" w:lineRule="auto"/>
      <w:jc w:val="both"/>
      <w:outlineLvl w:val="4"/>
    </w:pPr>
    <w:rPr>
      <w:b/>
      <w:bCs/>
      <w:sz w:val="28"/>
      <w:szCs w:val="28"/>
    </w:rPr>
  </w:style>
  <w:style w:type="paragraph" w:styleId="8">
    <w:name w:val="heading 6"/>
    <w:basedOn w:val="1"/>
    <w:next w:val="1"/>
    <w:link w:val="67"/>
    <w:qFormat/>
    <w:uiPriority w:val="0"/>
    <w:pPr>
      <w:keepNext/>
      <w:keepLines/>
      <w:widowControl w:val="0"/>
      <w:tabs>
        <w:tab w:val="left" w:pos="1134"/>
      </w:tabs>
      <w:spacing w:before="240" w:after="64" w:line="320" w:lineRule="auto"/>
      <w:ind w:left="1134" w:hanging="1134"/>
      <w:jc w:val="both"/>
      <w:outlineLvl w:val="5"/>
    </w:pPr>
    <w:rPr>
      <w:rFonts w:ascii="Arial" w:hAnsi="Arial" w:eastAsia="黑体"/>
      <w:b/>
      <w:bCs/>
      <w:kern w:val="2"/>
    </w:rPr>
  </w:style>
  <w:style w:type="paragraph" w:styleId="9">
    <w:name w:val="heading 7"/>
    <w:basedOn w:val="1"/>
    <w:next w:val="1"/>
    <w:link w:val="68"/>
    <w:qFormat/>
    <w:uiPriority w:val="0"/>
    <w:pPr>
      <w:keepNext/>
      <w:tabs>
        <w:tab w:val="left" w:pos="3600"/>
      </w:tabs>
      <w:spacing w:after="120"/>
      <w:outlineLvl w:val="6"/>
    </w:pPr>
    <w:rPr>
      <w:rFonts w:ascii="Arial Narrow" w:hAnsi="Arial Narrow"/>
      <w:b/>
      <w:sz w:val="20"/>
      <w:szCs w:val="20"/>
      <w:lang w:eastAsia="en-US"/>
    </w:rPr>
  </w:style>
  <w:style w:type="paragraph" w:styleId="10">
    <w:name w:val="heading 8"/>
    <w:basedOn w:val="1"/>
    <w:next w:val="1"/>
    <w:link w:val="69"/>
    <w:qFormat/>
    <w:uiPriority w:val="0"/>
    <w:pPr>
      <w:keepNext/>
      <w:keepLines/>
      <w:widowControl w:val="0"/>
      <w:spacing w:before="240" w:after="64" w:line="317" w:lineRule="auto"/>
      <w:jc w:val="both"/>
      <w:outlineLvl w:val="7"/>
    </w:pPr>
    <w:rPr>
      <w:rFonts w:ascii="Arial" w:hAnsi="Arial" w:eastAsia="黑体"/>
      <w:kern w:val="2"/>
      <w:szCs w:val="20"/>
    </w:rPr>
  </w:style>
  <w:style w:type="paragraph" w:styleId="11">
    <w:name w:val="heading 9"/>
    <w:basedOn w:val="1"/>
    <w:next w:val="1"/>
    <w:link w:val="70"/>
    <w:qFormat/>
    <w:uiPriority w:val="0"/>
    <w:pPr>
      <w:keepNext/>
      <w:keepLines/>
      <w:widowControl w:val="0"/>
      <w:spacing w:before="240" w:after="64" w:line="317" w:lineRule="auto"/>
      <w:jc w:val="both"/>
      <w:outlineLvl w:val="8"/>
    </w:pPr>
    <w:rPr>
      <w:rFonts w:ascii="Arial" w:hAnsi="Arial" w:eastAsia="黑体"/>
      <w:kern w:val="2"/>
      <w:sz w:val="21"/>
      <w:szCs w:val="20"/>
    </w:rPr>
  </w:style>
  <w:style w:type="character" w:default="1" w:styleId="45">
    <w:name w:val="Default Paragraph Font"/>
    <w:semiHidden/>
    <w:unhideWhenUsed/>
    <w:qFormat/>
    <w:uiPriority w:val="1"/>
  </w:style>
  <w:style w:type="table" w:default="1" w:styleId="59">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next w:val="1"/>
    <w:link w:val="98"/>
    <w:qFormat/>
    <w:uiPriority w:val="0"/>
    <w:pPr>
      <w:spacing w:after="120"/>
    </w:pPr>
    <w:rPr>
      <w:rFonts w:asciiTheme="minorHAnsi" w:hAnsiTheme="minorHAnsi" w:eastAsiaTheme="minorEastAsia" w:cstheme="minorBidi"/>
      <w:kern w:val="2"/>
    </w:rPr>
  </w:style>
  <w:style w:type="paragraph" w:styleId="12">
    <w:name w:val="annotation subject"/>
    <w:basedOn w:val="13"/>
    <w:next w:val="13"/>
    <w:link w:val="71"/>
    <w:qFormat/>
    <w:uiPriority w:val="99"/>
    <w:rPr>
      <w:b/>
    </w:rPr>
  </w:style>
  <w:style w:type="paragraph" w:styleId="13">
    <w:name w:val="annotation text"/>
    <w:basedOn w:val="1"/>
    <w:link w:val="73"/>
    <w:qFormat/>
    <w:uiPriority w:val="99"/>
    <w:pPr>
      <w:widowControl w:val="0"/>
    </w:pPr>
    <w:rPr>
      <w:rFonts w:asciiTheme="minorHAnsi" w:hAnsiTheme="minorHAnsi" w:eastAsiaTheme="minorEastAsia" w:cstheme="minorBidi"/>
      <w:kern w:val="2"/>
      <w:sz w:val="18"/>
      <w:szCs w:val="22"/>
    </w:rPr>
  </w:style>
  <w:style w:type="paragraph" w:styleId="14">
    <w:name w:val="toc 7"/>
    <w:basedOn w:val="1"/>
    <w:next w:val="1"/>
    <w:qFormat/>
    <w:uiPriority w:val="39"/>
    <w:pPr>
      <w:widowControl w:val="0"/>
      <w:ind w:left="1080"/>
    </w:pPr>
    <w:rPr>
      <w:kern w:val="2"/>
      <w:sz w:val="18"/>
      <w:szCs w:val="20"/>
    </w:rPr>
  </w:style>
  <w:style w:type="paragraph" w:styleId="15">
    <w:name w:val="Body Text First Indent"/>
    <w:basedOn w:val="2"/>
    <w:link w:val="95"/>
    <w:qFormat/>
    <w:uiPriority w:val="0"/>
    <w:pPr>
      <w:widowControl w:val="0"/>
      <w:ind w:firstLine="420" w:firstLineChars="100"/>
      <w:jc w:val="both"/>
    </w:pPr>
    <w:rPr>
      <w:rFonts w:ascii="宋体" w:hAnsi="宋体"/>
      <w:sz w:val="21"/>
    </w:rPr>
  </w:style>
  <w:style w:type="paragraph" w:styleId="16">
    <w:name w:val="Normal Indent"/>
    <w:basedOn w:val="1"/>
    <w:link w:val="96"/>
    <w:qFormat/>
    <w:uiPriority w:val="99"/>
    <w:pPr>
      <w:widowControl w:val="0"/>
      <w:spacing w:line="360" w:lineRule="auto"/>
      <w:ind w:firstLine="420" w:firstLineChars="200"/>
      <w:jc w:val="both"/>
    </w:pPr>
    <w:rPr>
      <w:rFonts w:asciiTheme="minorHAnsi" w:hAnsiTheme="minorHAnsi" w:eastAsiaTheme="minorEastAsia" w:cstheme="minorBidi"/>
      <w:kern w:val="2"/>
      <w:sz w:val="21"/>
    </w:rPr>
  </w:style>
  <w:style w:type="paragraph" w:styleId="17">
    <w:name w:val="caption"/>
    <w:basedOn w:val="1"/>
    <w:next w:val="1"/>
    <w:qFormat/>
    <w:uiPriority w:val="0"/>
    <w:pPr>
      <w:widowControl w:val="0"/>
      <w:spacing w:before="152" w:after="160" w:line="360" w:lineRule="auto"/>
      <w:jc w:val="both"/>
    </w:pPr>
    <w:rPr>
      <w:rFonts w:ascii="Arial" w:hAnsi="Arial" w:eastAsia="黑体"/>
      <w:kern w:val="2"/>
      <w:sz w:val="20"/>
      <w:szCs w:val="20"/>
    </w:rPr>
  </w:style>
  <w:style w:type="paragraph" w:styleId="18">
    <w:name w:val="Document Map"/>
    <w:basedOn w:val="1"/>
    <w:link w:val="89"/>
    <w:unhideWhenUsed/>
    <w:qFormat/>
    <w:uiPriority w:val="0"/>
    <w:rPr>
      <w:rFonts w:ascii="宋体" w:hAnsiTheme="minorHAnsi" w:eastAsiaTheme="minorEastAsia" w:cstheme="minorBidi"/>
      <w:kern w:val="2"/>
      <w:sz w:val="18"/>
      <w:szCs w:val="18"/>
    </w:rPr>
  </w:style>
  <w:style w:type="paragraph" w:styleId="19">
    <w:name w:val="Salutation"/>
    <w:basedOn w:val="1"/>
    <w:next w:val="1"/>
    <w:link w:val="97"/>
    <w:qFormat/>
    <w:uiPriority w:val="0"/>
    <w:pPr>
      <w:widowControl w:val="0"/>
      <w:jc w:val="both"/>
    </w:pPr>
    <w:rPr>
      <w:rFonts w:eastAsia="黑体" w:asciiTheme="minorHAnsi" w:hAnsiTheme="minorHAnsi" w:cstheme="minorBidi"/>
      <w:kern w:val="2"/>
      <w:szCs w:val="22"/>
    </w:rPr>
  </w:style>
  <w:style w:type="paragraph" w:styleId="20">
    <w:name w:val="Body Text 3"/>
    <w:basedOn w:val="1"/>
    <w:link w:val="106"/>
    <w:qFormat/>
    <w:uiPriority w:val="0"/>
    <w:pPr>
      <w:spacing w:after="120"/>
    </w:pPr>
    <w:rPr>
      <w:rFonts w:asciiTheme="minorHAnsi" w:hAnsiTheme="minorHAnsi" w:eastAsiaTheme="minorEastAsia" w:cstheme="minorBidi"/>
      <w:kern w:val="2"/>
      <w:sz w:val="16"/>
      <w:szCs w:val="16"/>
    </w:rPr>
  </w:style>
  <w:style w:type="paragraph" w:styleId="21">
    <w:name w:val="Body Text Indent"/>
    <w:basedOn w:val="1"/>
    <w:link w:val="94"/>
    <w:qFormat/>
    <w:uiPriority w:val="0"/>
    <w:pPr>
      <w:widowControl w:val="0"/>
      <w:autoSpaceDE w:val="0"/>
      <w:autoSpaceDN w:val="0"/>
      <w:adjustRightInd w:val="0"/>
      <w:spacing w:line="360" w:lineRule="auto"/>
      <w:ind w:firstLine="540" w:firstLineChars="180"/>
      <w:jc w:val="both"/>
    </w:pPr>
    <w:rPr>
      <w:rFonts w:ascii="宋体" w:hAnsiTheme="minorHAnsi" w:eastAsiaTheme="minorEastAsia" w:cstheme="minorBidi"/>
      <w:kern w:val="2"/>
      <w:sz w:val="30"/>
    </w:rPr>
  </w:style>
  <w:style w:type="paragraph" w:styleId="22">
    <w:name w:val="Block Text"/>
    <w:basedOn w:val="1"/>
    <w:qFormat/>
    <w:uiPriority w:val="0"/>
    <w:pPr>
      <w:widowControl w:val="0"/>
      <w:ind w:left="-540" w:leftChars="-257" w:right="-334" w:rightChars="-159" w:firstLine="540" w:firstLineChars="180"/>
      <w:jc w:val="both"/>
    </w:pPr>
    <w:rPr>
      <w:kern w:val="2"/>
      <w:sz w:val="30"/>
    </w:rPr>
  </w:style>
  <w:style w:type="paragraph" w:styleId="23">
    <w:name w:val="index 4"/>
    <w:basedOn w:val="1"/>
    <w:next w:val="1"/>
    <w:qFormat/>
    <w:uiPriority w:val="0"/>
    <w:pPr>
      <w:widowControl w:val="0"/>
      <w:ind w:left="600" w:leftChars="600"/>
      <w:jc w:val="both"/>
    </w:pPr>
    <w:rPr>
      <w:kern w:val="2"/>
      <w:sz w:val="21"/>
    </w:rPr>
  </w:style>
  <w:style w:type="paragraph" w:styleId="24">
    <w:name w:val="toc 5"/>
    <w:basedOn w:val="1"/>
    <w:next w:val="1"/>
    <w:qFormat/>
    <w:uiPriority w:val="39"/>
    <w:pPr>
      <w:widowControl w:val="0"/>
      <w:ind w:left="720"/>
    </w:pPr>
    <w:rPr>
      <w:kern w:val="2"/>
      <w:sz w:val="18"/>
      <w:szCs w:val="20"/>
    </w:rPr>
  </w:style>
  <w:style w:type="paragraph" w:styleId="25">
    <w:name w:val="toc 3"/>
    <w:basedOn w:val="1"/>
    <w:next w:val="1"/>
    <w:qFormat/>
    <w:uiPriority w:val="39"/>
    <w:pPr>
      <w:widowControl w:val="0"/>
      <w:ind w:left="360"/>
    </w:pPr>
    <w:rPr>
      <w:i/>
      <w:kern w:val="2"/>
      <w:sz w:val="20"/>
      <w:szCs w:val="20"/>
    </w:rPr>
  </w:style>
  <w:style w:type="paragraph" w:styleId="26">
    <w:name w:val="Plain Text"/>
    <w:basedOn w:val="1"/>
    <w:link w:val="109"/>
    <w:qFormat/>
    <w:uiPriority w:val="0"/>
    <w:pPr>
      <w:widowControl w:val="0"/>
      <w:autoSpaceDE w:val="0"/>
      <w:autoSpaceDN w:val="0"/>
      <w:adjustRightInd w:val="0"/>
      <w:jc w:val="both"/>
    </w:pPr>
    <w:rPr>
      <w:rFonts w:ascii="宋体" w:hAnsi="Tms Rmn" w:cs="宋体" w:eastAsiaTheme="minorEastAsia"/>
      <w:kern w:val="2"/>
      <w:sz w:val="21"/>
      <w:szCs w:val="21"/>
    </w:rPr>
  </w:style>
  <w:style w:type="paragraph" w:styleId="27">
    <w:name w:val="toc 8"/>
    <w:basedOn w:val="1"/>
    <w:next w:val="1"/>
    <w:qFormat/>
    <w:uiPriority w:val="39"/>
    <w:pPr>
      <w:widowControl w:val="0"/>
      <w:ind w:left="1260"/>
    </w:pPr>
    <w:rPr>
      <w:kern w:val="2"/>
      <w:sz w:val="18"/>
      <w:szCs w:val="20"/>
    </w:rPr>
  </w:style>
  <w:style w:type="paragraph" w:styleId="28">
    <w:name w:val="Date"/>
    <w:basedOn w:val="1"/>
    <w:next w:val="1"/>
    <w:link w:val="90"/>
    <w:qFormat/>
    <w:uiPriority w:val="0"/>
    <w:pPr>
      <w:ind w:left="100" w:leftChars="2500"/>
    </w:pPr>
    <w:rPr>
      <w:rFonts w:asciiTheme="minorHAnsi" w:hAnsiTheme="minorHAnsi" w:eastAsiaTheme="minorEastAsia" w:cstheme="minorBidi"/>
      <w:kern w:val="2"/>
    </w:rPr>
  </w:style>
  <w:style w:type="paragraph" w:styleId="29">
    <w:name w:val="Body Text Indent 2"/>
    <w:basedOn w:val="1"/>
    <w:link w:val="105"/>
    <w:qFormat/>
    <w:uiPriority w:val="0"/>
    <w:pPr>
      <w:widowControl w:val="0"/>
      <w:ind w:firstLine="540" w:firstLineChars="257"/>
      <w:jc w:val="both"/>
    </w:pPr>
    <w:rPr>
      <w:rFonts w:asciiTheme="minorHAnsi" w:hAnsiTheme="minorHAnsi" w:eastAsiaTheme="minorEastAsia" w:cstheme="minorBidi"/>
      <w:kern w:val="2"/>
      <w:sz w:val="21"/>
    </w:rPr>
  </w:style>
  <w:style w:type="paragraph" w:styleId="30">
    <w:name w:val="Balloon Text"/>
    <w:basedOn w:val="1"/>
    <w:link w:val="100"/>
    <w:qFormat/>
    <w:uiPriority w:val="0"/>
    <w:rPr>
      <w:rFonts w:asciiTheme="minorHAnsi" w:hAnsiTheme="minorHAnsi" w:eastAsiaTheme="minorEastAsia" w:cstheme="minorBidi"/>
      <w:kern w:val="2"/>
      <w:sz w:val="18"/>
      <w:szCs w:val="18"/>
    </w:rPr>
  </w:style>
  <w:style w:type="paragraph" w:styleId="31">
    <w:name w:val="footer"/>
    <w:basedOn w:val="1"/>
    <w:link w:val="87"/>
    <w:qFormat/>
    <w:uiPriority w:val="99"/>
    <w:pPr>
      <w:tabs>
        <w:tab w:val="center" w:pos="4153"/>
        <w:tab w:val="right" w:pos="8306"/>
      </w:tabs>
      <w:snapToGrid w:val="0"/>
    </w:pPr>
    <w:rPr>
      <w:rFonts w:asciiTheme="minorHAnsi" w:hAnsiTheme="minorHAnsi" w:eastAsiaTheme="minorEastAsia" w:cstheme="minorBidi"/>
      <w:kern w:val="2"/>
      <w:sz w:val="18"/>
      <w:szCs w:val="18"/>
    </w:rPr>
  </w:style>
  <w:style w:type="paragraph" w:styleId="32">
    <w:name w:val="header"/>
    <w:basedOn w:val="1"/>
    <w:link w:val="104"/>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33">
    <w:name w:val="toc 1"/>
    <w:basedOn w:val="1"/>
    <w:next w:val="1"/>
    <w:qFormat/>
    <w:uiPriority w:val="39"/>
    <w:pPr>
      <w:tabs>
        <w:tab w:val="left" w:pos="840"/>
        <w:tab w:val="right" w:leader="dot" w:pos="9204"/>
      </w:tabs>
      <w:spacing w:before="120" w:after="120"/>
    </w:pPr>
    <w:rPr>
      <w:b/>
      <w:bCs/>
      <w:caps/>
      <w:szCs w:val="20"/>
    </w:rPr>
  </w:style>
  <w:style w:type="paragraph" w:styleId="34">
    <w:name w:val="toc 4"/>
    <w:basedOn w:val="1"/>
    <w:next w:val="1"/>
    <w:qFormat/>
    <w:uiPriority w:val="39"/>
    <w:pPr>
      <w:widowControl w:val="0"/>
      <w:ind w:left="540"/>
    </w:pPr>
    <w:rPr>
      <w:kern w:val="2"/>
      <w:sz w:val="18"/>
      <w:szCs w:val="20"/>
    </w:rPr>
  </w:style>
  <w:style w:type="paragraph" w:styleId="35">
    <w:name w:val="Subtitle"/>
    <w:basedOn w:val="1"/>
    <w:next w:val="1"/>
    <w:link w:val="249"/>
    <w:qFormat/>
    <w:uiPriority w:val="0"/>
    <w:pPr>
      <w:widowControl w:val="0"/>
      <w:spacing w:before="240" w:after="60" w:line="312" w:lineRule="auto"/>
      <w:jc w:val="center"/>
      <w:outlineLvl w:val="1"/>
    </w:pPr>
    <w:rPr>
      <w:rFonts w:ascii="Cambria" w:hAnsi="Cambria" w:eastAsiaTheme="minorEastAsia" w:cstheme="minorBidi"/>
      <w:b/>
      <w:bCs/>
      <w:kern w:val="28"/>
      <w:sz w:val="32"/>
      <w:szCs w:val="32"/>
    </w:rPr>
  </w:style>
  <w:style w:type="paragraph" w:styleId="36">
    <w:name w:val="footnote text"/>
    <w:basedOn w:val="1"/>
    <w:link w:val="211"/>
    <w:unhideWhenUsed/>
    <w:qFormat/>
    <w:uiPriority w:val="0"/>
    <w:pPr>
      <w:widowControl w:val="0"/>
      <w:snapToGrid w:val="0"/>
    </w:pPr>
    <w:rPr>
      <w:rFonts w:ascii="Calibri" w:hAnsi="Calibri" w:eastAsiaTheme="minorEastAsia" w:cstheme="minorBidi"/>
      <w:kern w:val="2"/>
      <w:sz w:val="18"/>
      <w:szCs w:val="18"/>
    </w:rPr>
  </w:style>
  <w:style w:type="paragraph" w:styleId="37">
    <w:name w:val="toc 6"/>
    <w:basedOn w:val="1"/>
    <w:next w:val="1"/>
    <w:qFormat/>
    <w:uiPriority w:val="39"/>
    <w:pPr>
      <w:ind w:left="1200"/>
    </w:pPr>
    <w:rPr>
      <w:sz w:val="18"/>
      <w:szCs w:val="18"/>
    </w:rPr>
  </w:style>
  <w:style w:type="paragraph" w:styleId="38">
    <w:name w:val="Body Text Indent 3"/>
    <w:basedOn w:val="1"/>
    <w:link w:val="93"/>
    <w:qFormat/>
    <w:uiPriority w:val="0"/>
    <w:pPr>
      <w:widowControl w:val="0"/>
      <w:spacing w:after="120"/>
      <w:ind w:left="420" w:leftChars="200"/>
      <w:jc w:val="both"/>
    </w:pPr>
    <w:rPr>
      <w:rFonts w:asciiTheme="minorHAnsi" w:hAnsiTheme="minorHAnsi" w:eastAsiaTheme="minorEastAsia" w:cstheme="minorBidi"/>
      <w:kern w:val="2"/>
      <w:sz w:val="16"/>
      <w:szCs w:val="16"/>
    </w:rPr>
  </w:style>
  <w:style w:type="paragraph" w:styleId="39">
    <w:name w:val="index 7"/>
    <w:basedOn w:val="1"/>
    <w:next w:val="1"/>
    <w:semiHidden/>
    <w:unhideWhenUsed/>
    <w:qFormat/>
    <w:uiPriority w:val="99"/>
    <w:pPr>
      <w:widowControl w:val="0"/>
      <w:ind w:left="1200" w:leftChars="1200"/>
      <w:jc w:val="both"/>
    </w:pPr>
    <w:rPr>
      <w:kern w:val="2"/>
      <w:sz w:val="21"/>
      <w:szCs w:val="20"/>
    </w:rPr>
  </w:style>
  <w:style w:type="paragraph" w:styleId="40">
    <w:name w:val="toc 2"/>
    <w:basedOn w:val="1"/>
    <w:next w:val="1"/>
    <w:qFormat/>
    <w:uiPriority w:val="39"/>
    <w:pPr>
      <w:ind w:left="240"/>
    </w:pPr>
    <w:rPr>
      <w:smallCaps/>
      <w:szCs w:val="20"/>
    </w:rPr>
  </w:style>
  <w:style w:type="paragraph" w:styleId="41">
    <w:name w:val="toc 9"/>
    <w:basedOn w:val="1"/>
    <w:next w:val="1"/>
    <w:qFormat/>
    <w:uiPriority w:val="39"/>
    <w:pPr>
      <w:widowControl w:val="0"/>
      <w:ind w:left="1440"/>
    </w:pPr>
    <w:rPr>
      <w:kern w:val="2"/>
      <w:sz w:val="18"/>
      <w:szCs w:val="20"/>
    </w:rPr>
  </w:style>
  <w:style w:type="paragraph" w:styleId="42">
    <w:name w:val="Body Text 2"/>
    <w:basedOn w:val="1"/>
    <w:link w:val="83"/>
    <w:qFormat/>
    <w:uiPriority w:val="0"/>
    <w:pPr>
      <w:widowControl w:val="0"/>
      <w:autoSpaceDE w:val="0"/>
      <w:autoSpaceDN w:val="0"/>
      <w:adjustRightInd w:val="0"/>
      <w:spacing w:after="120" w:line="480" w:lineRule="auto"/>
      <w:jc w:val="both"/>
    </w:pPr>
    <w:rPr>
      <w:rFonts w:asciiTheme="minorHAnsi" w:hAnsiTheme="minorHAnsi" w:eastAsiaTheme="minorEastAsia" w:cstheme="minorBidi"/>
      <w:kern w:val="2"/>
      <w:sz w:val="21"/>
      <w:szCs w:val="21"/>
    </w:rPr>
  </w:style>
  <w:style w:type="paragraph" w:styleId="43">
    <w:name w:val="Normal (Web)"/>
    <w:basedOn w:val="1"/>
    <w:qFormat/>
    <w:uiPriority w:val="0"/>
    <w:pPr>
      <w:spacing w:before="100" w:beforeAutospacing="1" w:after="100" w:afterAutospacing="1"/>
    </w:pPr>
    <w:rPr>
      <w:rFonts w:ascii="宋体" w:hAnsi="宋体"/>
    </w:rPr>
  </w:style>
  <w:style w:type="paragraph" w:styleId="44">
    <w:name w:val="Title"/>
    <w:basedOn w:val="1"/>
    <w:next w:val="1"/>
    <w:link w:val="108"/>
    <w:qFormat/>
    <w:uiPriority w:val="0"/>
    <w:pPr>
      <w:widowControl w:val="0"/>
      <w:spacing w:before="240" w:after="60"/>
      <w:jc w:val="center"/>
      <w:outlineLvl w:val="0"/>
    </w:pPr>
    <w:rPr>
      <w:rFonts w:ascii="Cambria" w:hAnsi="Cambria" w:eastAsiaTheme="minorEastAsia" w:cstheme="minorBidi"/>
      <w:b/>
      <w:bCs/>
      <w:kern w:val="2"/>
      <w:sz w:val="32"/>
      <w:szCs w:val="32"/>
    </w:rPr>
  </w:style>
  <w:style w:type="character" w:styleId="46">
    <w:name w:val="Strong"/>
    <w:qFormat/>
    <w:uiPriority w:val="0"/>
    <w:rPr>
      <w:b/>
    </w:rPr>
  </w:style>
  <w:style w:type="character" w:styleId="47">
    <w:name w:val="page number"/>
    <w:basedOn w:val="45"/>
    <w:qFormat/>
    <w:uiPriority w:val="0"/>
  </w:style>
  <w:style w:type="character" w:styleId="48">
    <w:name w:val="FollowedHyperlink"/>
    <w:unhideWhenUsed/>
    <w:qFormat/>
    <w:uiPriority w:val="0"/>
    <w:rPr>
      <w:color w:val="800080"/>
      <w:u w:val="single"/>
    </w:rPr>
  </w:style>
  <w:style w:type="character" w:styleId="49">
    <w:name w:val="Emphasis"/>
    <w:qFormat/>
    <w:uiPriority w:val="0"/>
    <w:rPr>
      <w:i/>
      <w:iCs/>
    </w:rPr>
  </w:style>
  <w:style w:type="character" w:styleId="50">
    <w:name w:val="HTML Definition"/>
    <w:unhideWhenUsed/>
    <w:qFormat/>
    <w:uiPriority w:val="99"/>
    <w:rPr>
      <w:b/>
      <w:i/>
      <w:color w:val="FFFFFF"/>
      <w:sz w:val="15"/>
      <w:szCs w:val="15"/>
      <w:shd w:val="clear" w:color="auto" w:fill="777777"/>
      <w:vertAlign w:val="baseline"/>
    </w:rPr>
  </w:style>
  <w:style w:type="character" w:styleId="51">
    <w:name w:val="HTML Variable"/>
    <w:basedOn w:val="45"/>
    <w:unhideWhenUsed/>
    <w:qFormat/>
    <w:uiPriority w:val="99"/>
  </w:style>
  <w:style w:type="character" w:styleId="52">
    <w:name w:val="Hyperlink"/>
    <w:qFormat/>
    <w:uiPriority w:val="99"/>
    <w:rPr>
      <w:color w:val="0000FF"/>
      <w:u w:val="single"/>
    </w:rPr>
  </w:style>
  <w:style w:type="character" w:styleId="53">
    <w:name w:val="HTML Code"/>
    <w:unhideWhenUsed/>
    <w:qFormat/>
    <w:uiPriority w:val="99"/>
    <w:rPr>
      <w:rFonts w:hint="default" w:ascii="Consolas" w:hAnsi="Consolas" w:eastAsia="Consolas" w:cs="Consolas"/>
      <w:color w:val="C7254E"/>
      <w:sz w:val="21"/>
      <w:szCs w:val="21"/>
      <w:shd w:val="clear" w:color="auto" w:fill="F9F2F4"/>
    </w:rPr>
  </w:style>
  <w:style w:type="character" w:styleId="54">
    <w:name w:val="annotation reference"/>
    <w:qFormat/>
    <w:uiPriority w:val="99"/>
    <w:rPr>
      <w:sz w:val="21"/>
    </w:rPr>
  </w:style>
  <w:style w:type="character" w:styleId="55">
    <w:name w:val="HTML Cite"/>
    <w:basedOn w:val="45"/>
    <w:unhideWhenUsed/>
    <w:qFormat/>
    <w:uiPriority w:val="99"/>
  </w:style>
  <w:style w:type="character" w:styleId="56">
    <w:name w:val="footnote reference"/>
    <w:unhideWhenUsed/>
    <w:qFormat/>
    <w:uiPriority w:val="0"/>
    <w:rPr>
      <w:vertAlign w:val="superscript"/>
    </w:rPr>
  </w:style>
  <w:style w:type="character" w:styleId="57">
    <w:name w:val="HTML Keyboard"/>
    <w:unhideWhenUsed/>
    <w:qFormat/>
    <w:uiPriority w:val="99"/>
    <w:rPr>
      <w:rFonts w:hint="default" w:ascii="Consolas" w:hAnsi="Consolas" w:eastAsia="Consolas" w:cs="Consolas"/>
      <w:color w:val="FFFFFF"/>
      <w:sz w:val="21"/>
      <w:szCs w:val="21"/>
      <w:shd w:val="clear" w:color="auto" w:fill="333333"/>
    </w:rPr>
  </w:style>
  <w:style w:type="character" w:styleId="58">
    <w:name w:val="HTML Sample"/>
    <w:unhideWhenUsed/>
    <w:qFormat/>
    <w:uiPriority w:val="99"/>
    <w:rPr>
      <w:rFonts w:ascii="Consolas" w:hAnsi="Consolas" w:eastAsia="Consolas" w:cs="Consolas"/>
      <w:sz w:val="21"/>
      <w:szCs w:val="21"/>
    </w:rPr>
  </w:style>
  <w:style w:type="table" w:styleId="60">
    <w:name w:val="Table Grid"/>
    <w:basedOn w:val="59"/>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61">
    <w:name w:val="Table Elegant"/>
    <w:basedOn w:val="59"/>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blPr>
        <w:tblLayout w:type="fixed"/>
      </w:tblPr>
      <w:tcPr>
        <w:tcBorders>
          <w:top w:val="nil"/>
          <w:left w:val="nil"/>
          <w:bottom w:val="nil"/>
          <w:right w:val="nil"/>
          <w:insideH w:val="nil"/>
          <w:insideV w:val="nil"/>
          <w:tl2br w:val="nil"/>
          <w:tr2bl w:val="nil"/>
        </w:tcBorders>
      </w:tcPr>
    </w:tblStylePr>
  </w:style>
  <w:style w:type="character" w:customStyle="1" w:styleId="62">
    <w:name w:val="标题 1 Char"/>
    <w:basedOn w:val="45"/>
    <w:link w:val="3"/>
    <w:qFormat/>
    <w:uiPriority w:val="0"/>
    <w:rPr>
      <w:rFonts w:ascii="宋体" w:hAnsi="宋体" w:eastAsia="宋体" w:cs="Times New Roman"/>
      <w:b/>
      <w:bCs/>
      <w:kern w:val="44"/>
      <w:sz w:val="32"/>
      <w:szCs w:val="32"/>
    </w:rPr>
  </w:style>
  <w:style w:type="character" w:customStyle="1" w:styleId="63">
    <w:name w:val="标题 2 Char"/>
    <w:basedOn w:val="45"/>
    <w:link w:val="4"/>
    <w:qFormat/>
    <w:uiPriority w:val="99"/>
    <w:rPr>
      <w:rFonts w:ascii="宋体" w:hAnsi="宋体" w:eastAsia="宋体" w:cs="Times New Roman"/>
      <w:b/>
      <w:bCs/>
      <w:iCs/>
      <w:kern w:val="0"/>
      <w:sz w:val="28"/>
      <w:szCs w:val="28"/>
    </w:rPr>
  </w:style>
  <w:style w:type="character" w:customStyle="1" w:styleId="64">
    <w:name w:val="标题 3 Char"/>
    <w:basedOn w:val="45"/>
    <w:link w:val="5"/>
    <w:qFormat/>
    <w:uiPriority w:val="99"/>
    <w:rPr>
      <w:rFonts w:ascii="宋体" w:hAnsi="宋体" w:eastAsia="宋体" w:cs="Times New Roman"/>
      <w:b/>
      <w:bCs/>
      <w:color w:val="000000"/>
      <w:sz w:val="28"/>
      <w:szCs w:val="28"/>
    </w:rPr>
  </w:style>
  <w:style w:type="character" w:customStyle="1" w:styleId="65">
    <w:name w:val="标题 4 Char"/>
    <w:basedOn w:val="45"/>
    <w:link w:val="6"/>
    <w:qFormat/>
    <w:uiPriority w:val="0"/>
    <w:rPr>
      <w:rFonts w:ascii="宋体" w:hAnsi="宋体" w:eastAsia="宋体" w:cs="Times New Roman"/>
      <w:b/>
      <w:bCs/>
      <w:kern w:val="0"/>
      <w:sz w:val="28"/>
      <w:szCs w:val="28"/>
    </w:rPr>
  </w:style>
  <w:style w:type="character" w:customStyle="1" w:styleId="66">
    <w:name w:val="标题 5 Char"/>
    <w:basedOn w:val="45"/>
    <w:link w:val="7"/>
    <w:qFormat/>
    <w:uiPriority w:val="0"/>
    <w:rPr>
      <w:rFonts w:ascii="Times New Roman" w:hAnsi="Times New Roman" w:eastAsia="宋体" w:cs="Times New Roman"/>
      <w:b/>
      <w:bCs/>
      <w:kern w:val="0"/>
      <w:sz w:val="28"/>
      <w:szCs w:val="28"/>
    </w:rPr>
  </w:style>
  <w:style w:type="character" w:customStyle="1" w:styleId="67">
    <w:name w:val="标题 6 Char"/>
    <w:basedOn w:val="45"/>
    <w:link w:val="8"/>
    <w:qFormat/>
    <w:uiPriority w:val="0"/>
    <w:rPr>
      <w:rFonts w:ascii="Arial" w:hAnsi="Arial" w:eastAsia="黑体" w:cs="Times New Roman"/>
      <w:b/>
      <w:bCs/>
      <w:sz w:val="24"/>
      <w:szCs w:val="24"/>
    </w:rPr>
  </w:style>
  <w:style w:type="character" w:customStyle="1" w:styleId="68">
    <w:name w:val="标题 7 Char"/>
    <w:basedOn w:val="45"/>
    <w:link w:val="9"/>
    <w:qFormat/>
    <w:uiPriority w:val="0"/>
    <w:rPr>
      <w:rFonts w:ascii="Arial Narrow" w:hAnsi="Arial Narrow" w:eastAsia="宋体" w:cs="Times New Roman"/>
      <w:b/>
      <w:kern w:val="0"/>
      <w:sz w:val="20"/>
      <w:szCs w:val="20"/>
      <w:lang w:eastAsia="en-US"/>
    </w:rPr>
  </w:style>
  <w:style w:type="character" w:customStyle="1" w:styleId="69">
    <w:name w:val="标题 8 Char"/>
    <w:basedOn w:val="45"/>
    <w:link w:val="10"/>
    <w:qFormat/>
    <w:uiPriority w:val="0"/>
    <w:rPr>
      <w:rFonts w:ascii="Arial" w:hAnsi="Arial" w:eastAsia="黑体" w:cs="Times New Roman"/>
      <w:sz w:val="24"/>
      <w:szCs w:val="20"/>
    </w:rPr>
  </w:style>
  <w:style w:type="character" w:customStyle="1" w:styleId="70">
    <w:name w:val="标题 9 Char"/>
    <w:basedOn w:val="45"/>
    <w:link w:val="11"/>
    <w:qFormat/>
    <w:uiPriority w:val="0"/>
    <w:rPr>
      <w:rFonts w:ascii="Arial" w:hAnsi="Arial" w:eastAsia="黑体" w:cs="Times New Roman"/>
      <w:szCs w:val="20"/>
    </w:rPr>
  </w:style>
  <w:style w:type="character" w:customStyle="1" w:styleId="71">
    <w:name w:val="批注主题 Char"/>
    <w:link w:val="12"/>
    <w:qFormat/>
    <w:uiPriority w:val="99"/>
    <w:rPr>
      <w:b/>
      <w:sz w:val="18"/>
    </w:rPr>
  </w:style>
  <w:style w:type="character" w:customStyle="1" w:styleId="72">
    <w:name w:val="访问过的超链接1"/>
    <w:qFormat/>
    <w:uiPriority w:val="0"/>
    <w:rPr>
      <w:color w:val="800080"/>
      <w:u w:val="single"/>
    </w:rPr>
  </w:style>
  <w:style w:type="character" w:customStyle="1" w:styleId="73">
    <w:name w:val="批注文字 Char3"/>
    <w:link w:val="13"/>
    <w:qFormat/>
    <w:uiPriority w:val="0"/>
    <w:rPr>
      <w:sz w:val="18"/>
    </w:rPr>
  </w:style>
  <w:style w:type="character" w:customStyle="1" w:styleId="74">
    <w:name w:val="fontblank12"/>
    <w:basedOn w:val="45"/>
    <w:qFormat/>
    <w:uiPriority w:val="0"/>
  </w:style>
  <w:style w:type="character" w:customStyle="1" w:styleId="75">
    <w:name w:val="标书（正文） Char"/>
    <w:link w:val="76"/>
    <w:qFormat/>
    <w:uiPriority w:val="0"/>
    <w:rPr>
      <w:rFonts w:ascii="宋体" w:hAnsi="宋体"/>
      <w:b/>
      <w:kern w:val="10"/>
    </w:rPr>
  </w:style>
  <w:style w:type="paragraph" w:customStyle="1" w:styleId="76">
    <w:name w:val="标书（正文）"/>
    <w:basedOn w:val="1"/>
    <w:link w:val="75"/>
    <w:qFormat/>
    <w:uiPriority w:val="0"/>
    <w:pPr>
      <w:widowControl w:val="0"/>
      <w:spacing w:line="360" w:lineRule="auto"/>
      <w:ind w:firstLine="560" w:firstLineChars="200"/>
      <w:jc w:val="both"/>
    </w:pPr>
    <w:rPr>
      <w:rFonts w:ascii="宋体" w:hAnsi="宋体" w:eastAsiaTheme="minorEastAsia" w:cstheme="minorBidi"/>
      <w:b/>
      <w:kern w:val="10"/>
      <w:sz w:val="21"/>
      <w:szCs w:val="22"/>
    </w:rPr>
  </w:style>
  <w:style w:type="character" w:customStyle="1" w:styleId="77">
    <w:name w:val="Char Char4"/>
    <w:qFormat/>
    <w:uiPriority w:val="0"/>
    <w:rPr>
      <w:rFonts w:ascii="宋体" w:hAnsi="Courier New" w:eastAsia="宋体"/>
      <w:kern w:val="2"/>
      <w:sz w:val="21"/>
      <w:lang w:val="en-US" w:eastAsia="zh-CN"/>
    </w:rPr>
  </w:style>
  <w:style w:type="character" w:customStyle="1" w:styleId="78">
    <w:name w:val="textnormchn1"/>
    <w:basedOn w:val="45"/>
    <w:qFormat/>
    <w:uiPriority w:val="0"/>
  </w:style>
  <w:style w:type="character" w:customStyle="1" w:styleId="79">
    <w:name w:val="列出段落 Char"/>
    <w:link w:val="80"/>
    <w:qFormat/>
    <w:uiPriority w:val="0"/>
    <w:rPr>
      <w:sz w:val="24"/>
      <w:szCs w:val="24"/>
    </w:rPr>
  </w:style>
  <w:style w:type="paragraph" w:styleId="80">
    <w:name w:val="List Paragraph"/>
    <w:basedOn w:val="1"/>
    <w:link w:val="79"/>
    <w:qFormat/>
    <w:uiPriority w:val="0"/>
    <w:pPr>
      <w:ind w:firstLine="420" w:firstLineChars="200"/>
    </w:pPr>
    <w:rPr>
      <w:rFonts w:asciiTheme="minorHAnsi" w:hAnsiTheme="minorHAnsi" w:eastAsiaTheme="minorEastAsia" w:cstheme="minorBidi"/>
      <w:kern w:val="2"/>
    </w:rPr>
  </w:style>
  <w:style w:type="character" w:customStyle="1" w:styleId="81">
    <w:name w:val="CD正文 Char"/>
    <w:link w:val="82"/>
    <w:qFormat/>
    <w:uiPriority w:val="0"/>
    <w:rPr>
      <w:sz w:val="30"/>
      <w:szCs w:val="28"/>
    </w:rPr>
  </w:style>
  <w:style w:type="paragraph" w:customStyle="1" w:styleId="82">
    <w:name w:val="CD正文"/>
    <w:basedOn w:val="1"/>
    <w:link w:val="81"/>
    <w:qFormat/>
    <w:uiPriority w:val="99"/>
    <w:pPr>
      <w:widowControl w:val="0"/>
      <w:spacing w:line="360" w:lineRule="auto"/>
      <w:ind w:firstLine="493"/>
      <w:jc w:val="both"/>
    </w:pPr>
    <w:rPr>
      <w:rFonts w:asciiTheme="minorHAnsi" w:hAnsiTheme="minorHAnsi" w:eastAsiaTheme="minorEastAsia" w:cstheme="minorBidi"/>
      <w:kern w:val="2"/>
      <w:sz w:val="30"/>
      <w:szCs w:val="28"/>
    </w:rPr>
  </w:style>
  <w:style w:type="character" w:customStyle="1" w:styleId="83">
    <w:name w:val="正文文本 2 Char"/>
    <w:link w:val="42"/>
    <w:qFormat/>
    <w:uiPriority w:val="0"/>
    <w:rPr>
      <w:szCs w:val="21"/>
    </w:rPr>
  </w:style>
  <w:style w:type="character" w:customStyle="1" w:styleId="84">
    <w:name w:val="（符号）三标题1.1 Char Char"/>
    <w:link w:val="85"/>
    <w:qFormat/>
    <w:uiPriority w:val="0"/>
    <w:rPr>
      <w:rFonts w:ascii="宋体" w:hAnsi="宋体"/>
      <w:sz w:val="24"/>
      <w:szCs w:val="24"/>
    </w:rPr>
  </w:style>
  <w:style w:type="paragraph" w:customStyle="1" w:styleId="85">
    <w:name w:val="（符号）三标题1.1"/>
    <w:basedOn w:val="1"/>
    <w:link w:val="84"/>
    <w:qFormat/>
    <w:uiPriority w:val="0"/>
    <w:pPr>
      <w:widowControl w:val="0"/>
      <w:tabs>
        <w:tab w:val="left" w:pos="700"/>
        <w:tab w:val="left" w:pos="840"/>
      </w:tabs>
      <w:spacing w:line="500" w:lineRule="exact"/>
      <w:ind w:left="431" w:hanging="431"/>
      <w:jc w:val="both"/>
    </w:pPr>
    <w:rPr>
      <w:rFonts w:ascii="宋体" w:hAnsi="宋体" w:eastAsiaTheme="minorEastAsia" w:cstheme="minorBidi"/>
      <w:kern w:val="2"/>
    </w:rPr>
  </w:style>
  <w:style w:type="character" w:customStyle="1" w:styleId="86">
    <w:name w:val="grame"/>
    <w:basedOn w:val="45"/>
    <w:qFormat/>
    <w:uiPriority w:val="0"/>
  </w:style>
  <w:style w:type="character" w:customStyle="1" w:styleId="87">
    <w:name w:val="页脚 Char"/>
    <w:link w:val="31"/>
    <w:qFormat/>
    <w:uiPriority w:val="99"/>
    <w:rPr>
      <w:sz w:val="18"/>
      <w:szCs w:val="18"/>
    </w:rPr>
  </w:style>
  <w:style w:type="character" w:customStyle="1" w:styleId="88">
    <w:name w:val="keyword"/>
    <w:basedOn w:val="45"/>
    <w:qFormat/>
    <w:uiPriority w:val="0"/>
  </w:style>
  <w:style w:type="character" w:customStyle="1" w:styleId="89">
    <w:name w:val="文档结构图 Char"/>
    <w:link w:val="18"/>
    <w:qFormat/>
    <w:uiPriority w:val="0"/>
    <w:rPr>
      <w:rFonts w:ascii="宋体"/>
      <w:sz w:val="18"/>
      <w:szCs w:val="18"/>
    </w:rPr>
  </w:style>
  <w:style w:type="character" w:customStyle="1" w:styleId="90">
    <w:name w:val="日期 Char"/>
    <w:link w:val="28"/>
    <w:qFormat/>
    <w:uiPriority w:val="0"/>
    <w:rPr>
      <w:sz w:val="24"/>
      <w:szCs w:val="24"/>
    </w:rPr>
  </w:style>
  <w:style w:type="character" w:customStyle="1" w:styleId="91">
    <w:name w:val="文章正文 Char"/>
    <w:link w:val="92"/>
    <w:qFormat/>
    <w:uiPriority w:val="0"/>
    <w:rPr>
      <w:sz w:val="24"/>
      <w:szCs w:val="24"/>
    </w:rPr>
  </w:style>
  <w:style w:type="paragraph" w:customStyle="1" w:styleId="92">
    <w:name w:val="文章正文"/>
    <w:basedOn w:val="1"/>
    <w:link w:val="91"/>
    <w:qFormat/>
    <w:uiPriority w:val="0"/>
    <w:pPr>
      <w:widowControl w:val="0"/>
      <w:spacing w:line="360" w:lineRule="auto"/>
      <w:ind w:firstLine="420"/>
      <w:jc w:val="both"/>
    </w:pPr>
    <w:rPr>
      <w:rFonts w:asciiTheme="minorHAnsi" w:hAnsiTheme="minorHAnsi" w:eastAsiaTheme="minorEastAsia" w:cstheme="minorBidi"/>
      <w:kern w:val="2"/>
    </w:rPr>
  </w:style>
  <w:style w:type="character" w:customStyle="1" w:styleId="93">
    <w:name w:val="正文文本缩进 3 Char"/>
    <w:link w:val="38"/>
    <w:qFormat/>
    <w:uiPriority w:val="0"/>
    <w:rPr>
      <w:sz w:val="16"/>
      <w:szCs w:val="16"/>
    </w:rPr>
  </w:style>
  <w:style w:type="character" w:customStyle="1" w:styleId="94">
    <w:name w:val="正文文本缩进 Char"/>
    <w:link w:val="21"/>
    <w:qFormat/>
    <w:uiPriority w:val="0"/>
    <w:rPr>
      <w:rFonts w:ascii="宋体"/>
      <w:sz w:val="30"/>
      <w:szCs w:val="24"/>
    </w:rPr>
  </w:style>
  <w:style w:type="character" w:customStyle="1" w:styleId="95">
    <w:name w:val="正文首行缩进 Char"/>
    <w:link w:val="15"/>
    <w:qFormat/>
    <w:uiPriority w:val="0"/>
    <w:rPr>
      <w:rFonts w:ascii="宋体" w:hAnsi="宋体"/>
      <w:szCs w:val="24"/>
    </w:rPr>
  </w:style>
  <w:style w:type="character" w:customStyle="1" w:styleId="96">
    <w:name w:val="正文缩进 Char2"/>
    <w:link w:val="16"/>
    <w:qFormat/>
    <w:uiPriority w:val="99"/>
    <w:rPr>
      <w:szCs w:val="24"/>
    </w:rPr>
  </w:style>
  <w:style w:type="character" w:customStyle="1" w:styleId="97">
    <w:name w:val="称呼 Char"/>
    <w:link w:val="19"/>
    <w:qFormat/>
    <w:uiPriority w:val="0"/>
    <w:rPr>
      <w:rFonts w:eastAsia="黑体"/>
      <w:sz w:val="24"/>
    </w:rPr>
  </w:style>
  <w:style w:type="character" w:customStyle="1" w:styleId="98">
    <w:name w:val="正文文本 Char3"/>
    <w:link w:val="2"/>
    <w:qFormat/>
    <w:uiPriority w:val="0"/>
    <w:rPr>
      <w:sz w:val="24"/>
      <w:szCs w:val="24"/>
    </w:rPr>
  </w:style>
  <w:style w:type="character" w:customStyle="1" w:styleId="99">
    <w:name w:val="Char Char40"/>
    <w:qFormat/>
    <w:uiPriority w:val="0"/>
    <w:rPr>
      <w:kern w:val="2"/>
      <w:sz w:val="24"/>
      <w:szCs w:val="24"/>
    </w:rPr>
  </w:style>
  <w:style w:type="character" w:customStyle="1" w:styleId="100">
    <w:name w:val="批注框文本 Char"/>
    <w:link w:val="30"/>
    <w:qFormat/>
    <w:uiPriority w:val="0"/>
    <w:rPr>
      <w:sz w:val="18"/>
      <w:szCs w:val="18"/>
    </w:rPr>
  </w:style>
  <w:style w:type="character" w:customStyle="1" w:styleId="101">
    <w:name w:val="WW8Num9z0"/>
    <w:qFormat/>
    <w:uiPriority w:val="0"/>
    <w:rPr>
      <w:rFonts w:ascii="Wingdings" w:hAnsi="Wingdings"/>
    </w:rPr>
  </w:style>
  <w:style w:type="character" w:customStyle="1" w:styleId="102">
    <w:name w:val="magic-list1"/>
    <w:qFormat/>
    <w:uiPriority w:val="0"/>
    <w:rPr>
      <w:rFonts w:hint="default" w:ascii="ˎ̥" w:hAnsi="ˎ̥"/>
      <w:color w:val="000000"/>
      <w:sz w:val="20"/>
      <w:u w:val="none"/>
    </w:rPr>
  </w:style>
  <w:style w:type="character" w:customStyle="1" w:styleId="103">
    <w:name w:val="small"/>
    <w:basedOn w:val="45"/>
    <w:qFormat/>
    <w:uiPriority w:val="0"/>
  </w:style>
  <w:style w:type="character" w:customStyle="1" w:styleId="104">
    <w:name w:val="页眉 Char"/>
    <w:link w:val="32"/>
    <w:qFormat/>
    <w:uiPriority w:val="0"/>
    <w:rPr>
      <w:sz w:val="18"/>
      <w:szCs w:val="18"/>
    </w:rPr>
  </w:style>
  <w:style w:type="character" w:customStyle="1" w:styleId="105">
    <w:name w:val="正文文本缩进 2 Char"/>
    <w:link w:val="29"/>
    <w:qFormat/>
    <w:uiPriority w:val="0"/>
    <w:rPr>
      <w:szCs w:val="24"/>
    </w:rPr>
  </w:style>
  <w:style w:type="character" w:customStyle="1" w:styleId="106">
    <w:name w:val="正文文本 3 Char"/>
    <w:link w:val="20"/>
    <w:qFormat/>
    <w:uiPriority w:val="0"/>
    <w:rPr>
      <w:sz w:val="16"/>
      <w:szCs w:val="16"/>
    </w:rPr>
  </w:style>
  <w:style w:type="character" w:customStyle="1" w:styleId="107">
    <w:name w:val="纯文本 Char1"/>
    <w:unhideWhenUsed/>
    <w:qFormat/>
    <w:uiPriority w:val="99"/>
    <w:rPr>
      <w:rFonts w:hint="eastAsia" w:ascii="宋体" w:hAnsi="Tms Rmn" w:eastAsia="宋体"/>
      <w:sz w:val="21"/>
      <w:lang w:val="en-US" w:eastAsia="zh-CN"/>
    </w:rPr>
  </w:style>
  <w:style w:type="character" w:customStyle="1" w:styleId="108">
    <w:name w:val="标题 Char"/>
    <w:link w:val="44"/>
    <w:qFormat/>
    <w:uiPriority w:val="0"/>
    <w:rPr>
      <w:rFonts w:ascii="Cambria" w:hAnsi="Cambria"/>
      <w:b/>
      <w:bCs/>
      <w:sz w:val="32"/>
      <w:szCs w:val="32"/>
    </w:rPr>
  </w:style>
  <w:style w:type="character" w:customStyle="1" w:styleId="109">
    <w:name w:val="纯文本 Char3"/>
    <w:link w:val="26"/>
    <w:qFormat/>
    <w:uiPriority w:val="0"/>
    <w:rPr>
      <w:rFonts w:ascii="宋体" w:hAnsi="Tms Rmn" w:cs="宋体"/>
      <w:szCs w:val="21"/>
    </w:rPr>
  </w:style>
  <w:style w:type="character" w:customStyle="1" w:styleId="110">
    <w:name w:val="H4 Char"/>
    <w:qFormat/>
    <w:uiPriority w:val="0"/>
    <w:rPr>
      <w:rFonts w:ascii="Arial" w:hAnsi="Arial" w:eastAsia="宋体"/>
      <w:b/>
      <w:kern w:val="2"/>
      <w:sz w:val="28"/>
      <w:lang w:val="en-US" w:eastAsia="zh-CN"/>
    </w:rPr>
  </w:style>
  <w:style w:type="character" w:customStyle="1" w:styleId="111">
    <w:name w:val="正文缩进 Char1"/>
    <w:qFormat/>
    <w:uiPriority w:val="0"/>
    <w:rPr>
      <w:kern w:val="2"/>
      <w:sz w:val="21"/>
      <w:szCs w:val="24"/>
    </w:rPr>
  </w:style>
  <w:style w:type="paragraph" w:customStyle="1" w:styleId="112">
    <w:name w:val="MM Topic 9"/>
    <w:basedOn w:val="11"/>
    <w:qFormat/>
    <w:uiPriority w:val="0"/>
    <w:pPr>
      <w:tabs>
        <w:tab w:val="left" w:pos="5102"/>
      </w:tabs>
    </w:pPr>
  </w:style>
  <w:style w:type="paragraph" w:customStyle="1" w:styleId="113">
    <w:name w:val="默认段落字体 Para Char Char Char Char Char Char Char Char Char Char Char Char Char Char Char Char"/>
    <w:basedOn w:val="18"/>
    <w:qFormat/>
    <w:uiPriority w:val="0"/>
    <w:pPr>
      <w:widowControl w:val="0"/>
      <w:shd w:val="clear" w:color="auto" w:fill="000080"/>
      <w:adjustRightInd w:val="0"/>
      <w:spacing w:line="436" w:lineRule="exact"/>
      <w:ind w:left="357"/>
      <w:outlineLvl w:val="3"/>
    </w:pPr>
    <w:rPr>
      <w:rFonts w:ascii="Tahoma" w:hAnsi="Tahoma"/>
      <w:b/>
      <w:sz w:val="24"/>
      <w:szCs w:val="24"/>
    </w:rPr>
  </w:style>
  <w:style w:type="paragraph" w:customStyle="1" w:styleId="114">
    <w:name w:val="强调2"/>
    <w:basedOn w:val="115"/>
    <w:qFormat/>
    <w:uiPriority w:val="0"/>
    <w:pPr>
      <w:tabs>
        <w:tab w:val="left" w:pos="360"/>
        <w:tab w:val="left" w:pos="1918"/>
      </w:tabs>
      <w:ind w:left="1918" w:hanging="420"/>
    </w:pPr>
  </w:style>
  <w:style w:type="paragraph" w:customStyle="1" w:styleId="115">
    <w:name w:val="强调1"/>
    <w:basedOn w:val="1"/>
    <w:qFormat/>
    <w:uiPriority w:val="0"/>
    <w:pPr>
      <w:widowControl w:val="0"/>
      <w:spacing w:line="360" w:lineRule="auto"/>
      <w:ind w:left="900"/>
      <w:jc w:val="both"/>
    </w:pPr>
    <w:rPr>
      <w:rFonts w:ascii="楷体_GB2312" w:hAnsi="仿宋" w:eastAsia="楷体_GB2312"/>
      <w:kern w:val="2"/>
      <w:sz w:val="28"/>
      <w:szCs w:val="28"/>
    </w:rPr>
  </w:style>
  <w:style w:type="paragraph" w:customStyle="1" w:styleId="116">
    <w:name w:val="Char Char Char Char"/>
    <w:basedOn w:val="1"/>
    <w:next w:val="1"/>
    <w:qFormat/>
    <w:uiPriority w:val="0"/>
    <w:pPr>
      <w:widowControl w:val="0"/>
      <w:spacing w:line="240" w:lineRule="atLeast"/>
      <w:ind w:left="420" w:firstLine="420"/>
    </w:pPr>
    <w:rPr>
      <w:sz w:val="21"/>
      <w:szCs w:val="21"/>
    </w:rPr>
  </w:style>
  <w:style w:type="paragraph" w:customStyle="1" w:styleId="117">
    <w:name w:val="Style Style4 + First line:  2 ch Before:  0.5 line After:  0.5 li..."/>
    <w:basedOn w:val="1"/>
    <w:qFormat/>
    <w:uiPriority w:val="0"/>
    <w:pPr>
      <w:widowControl w:val="0"/>
      <w:spacing w:beforeLines="50" w:afterLines="50" w:line="276" w:lineRule="auto"/>
      <w:ind w:firstLine="480" w:firstLineChars="200"/>
      <w:jc w:val="both"/>
    </w:pPr>
    <w:rPr>
      <w:rFonts w:ascii="Arial" w:hAnsi="Arial"/>
      <w:kern w:val="2"/>
      <w:szCs w:val="20"/>
    </w:rPr>
  </w:style>
  <w:style w:type="paragraph" w:customStyle="1" w:styleId="118">
    <w:name w:val="Char Char Char Char Char Char Char"/>
    <w:basedOn w:val="1"/>
    <w:qFormat/>
    <w:uiPriority w:val="0"/>
    <w:pPr>
      <w:snapToGrid w:val="0"/>
      <w:spacing w:line="240" w:lineRule="exact"/>
    </w:pPr>
    <w:rPr>
      <w:rFonts w:ascii="Verdana" w:hAnsi="Verdana"/>
      <w:sz w:val="20"/>
      <w:szCs w:val="20"/>
      <w:lang w:eastAsia="en-US"/>
    </w:rPr>
  </w:style>
  <w:style w:type="paragraph" w:customStyle="1" w:styleId="119">
    <w:name w:val="默认段落字体 Para Char Char Char Char"/>
    <w:basedOn w:val="1"/>
    <w:qFormat/>
    <w:uiPriority w:val="0"/>
    <w:pPr>
      <w:widowControl w:val="0"/>
      <w:jc w:val="both"/>
    </w:pPr>
    <w:rPr>
      <w:kern w:val="2"/>
      <w:sz w:val="21"/>
    </w:rPr>
  </w:style>
  <w:style w:type="character" w:customStyle="1" w:styleId="120">
    <w:name w:val="纯文本 Char2"/>
    <w:basedOn w:val="45"/>
    <w:qFormat/>
    <w:uiPriority w:val="0"/>
    <w:rPr>
      <w:rFonts w:ascii="宋体" w:hAnsi="Courier New" w:eastAsia="宋体" w:cs="Courier New"/>
      <w:kern w:val="0"/>
      <w:szCs w:val="21"/>
    </w:rPr>
  </w:style>
  <w:style w:type="paragraph" w:customStyle="1" w:styleId="121">
    <w:name w:val="WW-正文（首行缩进两字）"/>
    <w:basedOn w:val="1"/>
    <w:qFormat/>
    <w:uiPriority w:val="0"/>
    <w:pPr>
      <w:widowControl w:val="0"/>
      <w:autoSpaceDE w:val="0"/>
      <w:autoSpaceDN w:val="0"/>
      <w:adjustRightInd w:val="0"/>
      <w:ind w:firstLine="420"/>
      <w:jc w:val="both"/>
    </w:pPr>
    <w:rPr>
      <w:sz w:val="21"/>
      <w:szCs w:val="21"/>
    </w:rPr>
  </w:style>
  <w:style w:type="character" w:customStyle="1" w:styleId="122">
    <w:name w:val="页眉 Char1"/>
    <w:basedOn w:val="45"/>
    <w:semiHidden/>
    <w:qFormat/>
    <w:uiPriority w:val="99"/>
    <w:rPr>
      <w:rFonts w:ascii="Times New Roman" w:hAnsi="Times New Roman" w:eastAsia="宋体" w:cs="Times New Roman"/>
      <w:kern w:val="0"/>
      <w:sz w:val="18"/>
      <w:szCs w:val="18"/>
    </w:rPr>
  </w:style>
  <w:style w:type="character" w:customStyle="1" w:styleId="123">
    <w:name w:val="正文文本 Char1"/>
    <w:basedOn w:val="45"/>
    <w:qFormat/>
    <w:uiPriority w:val="0"/>
    <w:rPr>
      <w:rFonts w:ascii="Times New Roman" w:hAnsi="Times New Roman" w:eastAsia="宋体" w:cs="Times New Roman"/>
      <w:kern w:val="0"/>
      <w:sz w:val="24"/>
      <w:szCs w:val="24"/>
    </w:rPr>
  </w:style>
  <w:style w:type="character" w:customStyle="1" w:styleId="124">
    <w:name w:val="批注框文本 Char1"/>
    <w:basedOn w:val="45"/>
    <w:qFormat/>
    <w:uiPriority w:val="0"/>
    <w:rPr>
      <w:rFonts w:ascii="Times New Roman" w:hAnsi="Times New Roman" w:eastAsia="宋体" w:cs="Times New Roman"/>
      <w:kern w:val="0"/>
      <w:sz w:val="18"/>
      <w:szCs w:val="18"/>
    </w:rPr>
  </w:style>
  <w:style w:type="character" w:customStyle="1" w:styleId="125">
    <w:name w:val="称呼 Char1"/>
    <w:basedOn w:val="45"/>
    <w:semiHidden/>
    <w:qFormat/>
    <w:uiPriority w:val="99"/>
    <w:rPr>
      <w:rFonts w:ascii="Times New Roman" w:hAnsi="Times New Roman" w:eastAsia="宋体" w:cs="Times New Roman"/>
      <w:kern w:val="0"/>
      <w:sz w:val="24"/>
      <w:szCs w:val="24"/>
    </w:rPr>
  </w:style>
  <w:style w:type="character" w:customStyle="1" w:styleId="126">
    <w:name w:val="批注文字 Char1"/>
    <w:basedOn w:val="45"/>
    <w:semiHidden/>
    <w:qFormat/>
    <w:uiPriority w:val="0"/>
    <w:rPr>
      <w:rFonts w:ascii="Times New Roman" w:hAnsi="Times New Roman" w:eastAsia="宋体" w:cs="Times New Roman"/>
      <w:kern w:val="0"/>
      <w:sz w:val="24"/>
      <w:szCs w:val="24"/>
    </w:rPr>
  </w:style>
  <w:style w:type="paragraph" w:customStyle="1" w:styleId="127">
    <w:name w:val="MM Topic 3"/>
    <w:basedOn w:val="5"/>
    <w:qFormat/>
    <w:uiPriority w:val="0"/>
    <w:pPr>
      <w:numPr>
        <w:ilvl w:val="0"/>
        <w:numId w:val="0"/>
      </w:numPr>
      <w:tabs>
        <w:tab w:val="left" w:pos="1418"/>
      </w:tabs>
    </w:pPr>
    <w:rPr>
      <w:rFonts w:ascii="Times New Roman" w:hAnsi="Times New Roman"/>
      <w:bCs w:val="0"/>
      <w:szCs w:val="20"/>
    </w:rPr>
  </w:style>
  <w:style w:type="character" w:customStyle="1" w:styleId="128">
    <w:name w:val="正文文本缩进 Char1"/>
    <w:basedOn w:val="45"/>
    <w:qFormat/>
    <w:uiPriority w:val="99"/>
    <w:rPr>
      <w:rFonts w:ascii="Times New Roman" w:hAnsi="Times New Roman" w:eastAsia="宋体" w:cs="Times New Roman"/>
      <w:kern w:val="0"/>
      <w:sz w:val="24"/>
      <w:szCs w:val="24"/>
    </w:rPr>
  </w:style>
  <w:style w:type="character" w:customStyle="1" w:styleId="129">
    <w:name w:val="页脚 Char1"/>
    <w:basedOn w:val="45"/>
    <w:qFormat/>
    <w:uiPriority w:val="99"/>
    <w:rPr>
      <w:rFonts w:ascii="Times New Roman" w:hAnsi="Times New Roman" w:eastAsia="宋体" w:cs="Times New Roman"/>
      <w:kern w:val="0"/>
      <w:sz w:val="18"/>
      <w:szCs w:val="18"/>
    </w:rPr>
  </w:style>
  <w:style w:type="character" w:customStyle="1" w:styleId="130">
    <w:name w:val="正文文本 3 Char1"/>
    <w:basedOn w:val="45"/>
    <w:qFormat/>
    <w:uiPriority w:val="0"/>
    <w:rPr>
      <w:rFonts w:ascii="Times New Roman" w:hAnsi="Times New Roman" w:eastAsia="宋体" w:cs="Times New Roman"/>
      <w:kern w:val="0"/>
      <w:sz w:val="16"/>
      <w:szCs w:val="16"/>
    </w:rPr>
  </w:style>
  <w:style w:type="character" w:customStyle="1" w:styleId="131">
    <w:name w:val="批注主题 Char1"/>
    <w:basedOn w:val="126"/>
    <w:qFormat/>
    <w:uiPriority w:val="0"/>
    <w:rPr>
      <w:rFonts w:ascii="Times New Roman" w:hAnsi="Times New Roman" w:eastAsia="宋体" w:cs="Times New Roman"/>
      <w:b/>
      <w:bCs/>
      <w:kern w:val="0"/>
      <w:sz w:val="24"/>
      <w:szCs w:val="24"/>
    </w:rPr>
  </w:style>
  <w:style w:type="character" w:customStyle="1" w:styleId="132">
    <w:name w:val="正文首行缩进 Char1"/>
    <w:basedOn w:val="123"/>
    <w:qFormat/>
    <w:uiPriority w:val="0"/>
    <w:rPr>
      <w:rFonts w:ascii="Times New Roman" w:hAnsi="Times New Roman" w:eastAsia="宋体" w:cs="Times New Roman"/>
      <w:kern w:val="0"/>
      <w:sz w:val="24"/>
      <w:szCs w:val="24"/>
    </w:rPr>
  </w:style>
  <w:style w:type="character" w:customStyle="1" w:styleId="133">
    <w:name w:val="文档结构图 Char1"/>
    <w:basedOn w:val="45"/>
    <w:qFormat/>
    <w:uiPriority w:val="0"/>
    <w:rPr>
      <w:rFonts w:ascii="宋体" w:hAnsi="Times New Roman" w:eastAsia="宋体" w:cs="Times New Roman"/>
      <w:kern w:val="0"/>
      <w:sz w:val="18"/>
      <w:szCs w:val="18"/>
    </w:rPr>
  </w:style>
  <w:style w:type="paragraph" w:customStyle="1" w:styleId="134">
    <w:name w:val="标准正文"/>
    <w:basedOn w:val="1"/>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135">
    <w:name w:val="样式 标题 2proj2proj21proj22proj23proj24proj25proj26proj27p...1"/>
    <w:basedOn w:val="4"/>
    <w:qFormat/>
    <w:uiPriority w:val="0"/>
    <w:pPr>
      <w:keepNext w:val="0"/>
      <w:keepLines w:val="0"/>
      <w:numPr>
        <w:ilvl w:val="0"/>
        <w:numId w:val="0"/>
      </w:numPr>
      <w:adjustRightInd w:val="0"/>
      <w:spacing w:line="360" w:lineRule="exact"/>
      <w:jc w:val="center"/>
      <w:textAlignment w:val="baseline"/>
      <w:outlineLvl w:val="9"/>
    </w:pPr>
    <w:rPr>
      <w:rFonts w:ascii="Times New Roman" w:hAnsi="Times New Roman"/>
      <w:b w:val="0"/>
      <w:bCs w:val="0"/>
      <w:iCs w:val="0"/>
      <w:kern w:val="2"/>
      <w:sz w:val="24"/>
      <w:szCs w:val="20"/>
    </w:rPr>
  </w:style>
  <w:style w:type="paragraph" w:customStyle="1" w:styleId="136">
    <w:name w:val="MM Topic 4"/>
    <w:basedOn w:val="6"/>
    <w:qFormat/>
    <w:uiPriority w:val="0"/>
    <w:pPr>
      <w:tabs>
        <w:tab w:val="left" w:pos="1984"/>
      </w:tabs>
      <w:spacing w:before="280" w:after="290" w:line="372" w:lineRule="auto"/>
      <w:ind w:left="0" w:leftChars="0" w:firstLine="0"/>
      <w:jc w:val="both"/>
    </w:pPr>
    <w:rPr>
      <w:bCs w:val="0"/>
      <w:kern w:val="2"/>
      <w:szCs w:val="20"/>
    </w:rPr>
  </w:style>
  <w:style w:type="character" w:customStyle="1" w:styleId="137">
    <w:name w:val="日期 Char1"/>
    <w:basedOn w:val="45"/>
    <w:qFormat/>
    <w:uiPriority w:val="0"/>
    <w:rPr>
      <w:rFonts w:ascii="Times New Roman" w:hAnsi="Times New Roman" w:eastAsia="宋体" w:cs="Times New Roman"/>
      <w:kern w:val="0"/>
      <w:sz w:val="24"/>
      <w:szCs w:val="24"/>
    </w:rPr>
  </w:style>
  <w:style w:type="character" w:customStyle="1" w:styleId="138">
    <w:name w:val="正文文本缩进 2 Char1"/>
    <w:basedOn w:val="45"/>
    <w:semiHidden/>
    <w:qFormat/>
    <w:uiPriority w:val="0"/>
    <w:rPr>
      <w:rFonts w:ascii="Times New Roman" w:hAnsi="Times New Roman" w:eastAsia="宋体" w:cs="Times New Roman"/>
      <w:kern w:val="0"/>
      <w:sz w:val="24"/>
      <w:szCs w:val="24"/>
    </w:rPr>
  </w:style>
  <w:style w:type="paragraph" w:customStyle="1" w:styleId="139">
    <w:name w:val="MM Topic 6"/>
    <w:basedOn w:val="8"/>
    <w:qFormat/>
    <w:uiPriority w:val="0"/>
    <w:pPr>
      <w:tabs>
        <w:tab w:val="left" w:pos="3260"/>
      </w:tabs>
      <w:spacing w:line="317" w:lineRule="auto"/>
      <w:ind w:left="0" w:firstLine="0"/>
    </w:pPr>
    <w:rPr>
      <w:bCs w:val="0"/>
      <w:sz w:val="28"/>
      <w:szCs w:val="20"/>
    </w:rPr>
  </w:style>
  <w:style w:type="character" w:customStyle="1" w:styleId="140">
    <w:name w:val="正文文本缩进 3 Char1"/>
    <w:basedOn w:val="45"/>
    <w:qFormat/>
    <w:uiPriority w:val="0"/>
    <w:rPr>
      <w:rFonts w:ascii="Times New Roman" w:hAnsi="Times New Roman" w:eastAsia="宋体" w:cs="Times New Roman"/>
      <w:kern w:val="0"/>
      <w:sz w:val="16"/>
      <w:szCs w:val="16"/>
    </w:rPr>
  </w:style>
  <w:style w:type="character" w:customStyle="1" w:styleId="141">
    <w:name w:val="正文文本 2 Char1"/>
    <w:basedOn w:val="45"/>
    <w:qFormat/>
    <w:uiPriority w:val="0"/>
    <w:rPr>
      <w:rFonts w:ascii="Times New Roman" w:hAnsi="Times New Roman" w:eastAsia="宋体" w:cs="Times New Roman"/>
      <w:kern w:val="0"/>
      <w:sz w:val="24"/>
      <w:szCs w:val="24"/>
    </w:rPr>
  </w:style>
  <w:style w:type="character" w:customStyle="1" w:styleId="142">
    <w:name w:val="标题 Char1"/>
    <w:basedOn w:val="45"/>
    <w:qFormat/>
    <w:uiPriority w:val="10"/>
    <w:rPr>
      <w:rFonts w:eastAsia="宋体" w:asciiTheme="majorHAnsi" w:hAnsiTheme="majorHAnsi" w:cstheme="majorBidi"/>
      <w:b/>
      <w:bCs/>
      <w:kern w:val="0"/>
      <w:sz w:val="32"/>
      <w:szCs w:val="32"/>
    </w:rPr>
  </w:style>
  <w:style w:type="paragraph" w:customStyle="1" w:styleId="143">
    <w:name w:val="Default"/>
    <w:qFormat/>
    <w:uiPriority w:val="0"/>
    <w:pPr>
      <w:widowControl w:val="0"/>
      <w:autoSpaceDE w:val="0"/>
      <w:autoSpaceDN w:val="0"/>
      <w:adjustRightInd w:val="0"/>
    </w:pPr>
    <w:rPr>
      <w:rFonts w:ascii="楷体à.ā" w:hAnsi="Times New Roman" w:eastAsia="楷体à.ā" w:cs="Times New Roman"/>
      <w:color w:val="000000"/>
      <w:kern w:val="0"/>
      <w:sz w:val="24"/>
      <w:szCs w:val="20"/>
      <w:lang w:val="en-US" w:eastAsia="zh-CN" w:bidi="ar-SA"/>
    </w:rPr>
  </w:style>
  <w:style w:type="paragraph" w:customStyle="1" w:styleId="144">
    <w:name w:val="标题样式"/>
    <w:basedOn w:val="1"/>
    <w:qFormat/>
    <w:uiPriority w:val="0"/>
    <w:pPr>
      <w:widowControl w:val="0"/>
      <w:tabs>
        <w:tab w:val="left" w:pos="420"/>
      </w:tabs>
      <w:spacing w:line="360" w:lineRule="auto"/>
      <w:jc w:val="both"/>
    </w:pPr>
    <w:rPr>
      <w:rFonts w:ascii="宋体" w:hAnsi="宋体"/>
      <w:kern w:val="2"/>
      <w:szCs w:val="20"/>
    </w:rPr>
  </w:style>
  <w:style w:type="paragraph" w:customStyle="1" w:styleId="145">
    <w:name w:val="Char Char 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146">
    <w:name w:val="标题 5 + 首行缩进:  2 字符"/>
    <w:basedOn w:val="7"/>
    <w:next w:val="21"/>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147">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48">
    <w:name w:val="样式"/>
    <w:qFormat/>
    <w:uiPriority w:val="99"/>
    <w:pPr>
      <w:widowControl w:val="0"/>
      <w:autoSpaceDE w:val="0"/>
      <w:autoSpaceDN w:val="0"/>
      <w:adjustRightInd w:val="0"/>
    </w:pPr>
    <w:rPr>
      <w:rFonts w:ascii="宋体" w:hAnsi="宋体" w:eastAsia="宋体" w:cs="宋体"/>
      <w:kern w:val="0"/>
      <w:sz w:val="24"/>
      <w:szCs w:val="24"/>
      <w:lang w:val="en-US" w:eastAsia="zh-CN" w:bidi="ar-SA"/>
    </w:rPr>
  </w:style>
  <w:style w:type="paragraph" w:customStyle="1" w:styleId="149">
    <w:name w:val="Char11"/>
    <w:basedOn w:val="1"/>
    <w:next w:val="1"/>
    <w:qFormat/>
    <w:uiPriority w:val="0"/>
    <w:pPr>
      <w:widowControl w:val="0"/>
      <w:spacing w:line="240" w:lineRule="atLeast"/>
      <w:ind w:left="420" w:firstLine="420"/>
    </w:pPr>
    <w:rPr>
      <w:sz w:val="21"/>
      <w:szCs w:val="21"/>
    </w:rPr>
  </w:style>
  <w:style w:type="paragraph" w:customStyle="1" w:styleId="150">
    <w:name w:val="MM Topic 5"/>
    <w:basedOn w:val="7"/>
    <w:qFormat/>
    <w:uiPriority w:val="0"/>
    <w:pPr>
      <w:tabs>
        <w:tab w:val="left" w:pos="2551"/>
      </w:tabs>
      <w:autoSpaceDE/>
      <w:autoSpaceDN/>
      <w:adjustRightInd/>
      <w:spacing w:line="372" w:lineRule="auto"/>
    </w:pPr>
    <w:rPr>
      <w:bCs w:val="0"/>
      <w:kern w:val="2"/>
      <w:szCs w:val="20"/>
    </w:rPr>
  </w:style>
  <w:style w:type="paragraph" w:customStyle="1" w:styleId="151">
    <w:name w:val="默认段落字体 Para Char Char Char Char Char Char Char"/>
    <w:basedOn w:val="1"/>
    <w:qFormat/>
    <w:uiPriority w:val="0"/>
    <w:pPr>
      <w:widowControl w:val="0"/>
      <w:jc w:val="both"/>
    </w:pPr>
    <w:rPr>
      <w:rFonts w:ascii="Tahoma" w:hAnsi="Tahoma"/>
      <w:kern w:val="2"/>
      <w:szCs w:val="20"/>
    </w:rPr>
  </w:style>
  <w:style w:type="paragraph" w:customStyle="1" w:styleId="152">
    <w:name w:val="Item List"/>
    <w:qFormat/>
    <w:uiPriority w:val="0"/>
    <w:pPr>
      <w:widowControl w:val="0"/>
      <w:adjustRightInd w:val="0"/>
      <w:spacing w:line="360" w:lineRule="auto"/>
      <w:jc w:val="both"/>
      <w:textAlignment w:val="baseline"/>
    </w:pPr>
    <w:rPr>
      <w:rFonts w:ascii="Times New Roman" w:hAnsi="Times New Roman" w:eastAsia="宋体" w:cs="Times New Roman"/>
      <w:kern w:val="2"/>
      <w:sz w:val="24"/>
      <w:szCs w:val="20"/>
      <w:lang w:val="en-US" w:eastAsia="zh-CN" w:bidi="ar-SA"/>
    </w:rPr>
  </w:style>
  <w:style w:type="paragraph" w:customStyle="1" w:styleId="153">
    <w:name w:val="样式2"/>
    <w:basedOn w:val="1"/>
    <w:qFormat/>
    <w:uiPriority w:val="0"/>
    <w:pPr>
      <w:widowControl w:val="0"/>
      <w:adjustRightInd w:val="0"/>
      <w:spacing w:line="410" w:lineRule="atLeast"/>
      <w:jc w:val="both"/>
      <w:textAlignment w:val="baseline"/>
    </w:pPr>
    <w:rPr>
      <w:szCs w:val="20"/>
    </w:rPr>
  </w:style>
  <w:style w:type="paragraph" w:customStyle="1" w:styleId="154">
    <w:name w:val="列出段落1"/>
    <w:basedOn w:val="1"/>
    <w:qFormat/>
    <w:uiPriority w:val="34"/>
    <w:pPr>
      <w:ind w:firstLine="420" w:firstLineChars="200"/>
    </w:pPr>
    <w:rPr>
      <w:lang w:val="zh-CN"/>
    </w:rPr>
  </w:style>
  <w:style w:type="paragraph" w:customStyle="1" w:styleId="155">
    <w:name w:val="p4"/>
    <w:basedOn w:val="1"/>
    <w:qFormat/>
    <w:uiPriority w:val="0"/>
    <w:pPr>
      <w:spacing w:before="100" w:beforeAutospacing="1" w:after="100" w:afterAutospacing="1" w:line="360" w:lineRule="auto"/>
      <w:ind w:firstLine="360"/>
    </w:pPr>
    <w:rPr>
      <w:rFonts w:ascii="宋体" w:hAnsi="宋体"/>
    </w:rPr>
  </w:style>
  <w:style w:type="paragraph" w:customStyle="1" w:styleId="156">
    <w:name w:val="样式 首行缩进:  2 字符"/>
    <w:basedOn w:val="1"/>
    <w:qFormat/>
    <w:uiPriority w:val="99"/>
    <w:pPr>
      <w:widowControl w:val="0"/>
      <w:ind w:firstLine="420" w:firstLineChars="200"/>
      <w:jc w:val="both"/>
    </w:pPr>
    <w:rPr>
      <w:rFonts w:cs="宋体"/>
      <w:kern w:val="2"/>
      <w:sz w:val="21"/>
      <w:szCs w:val="20"/>
    </w:rPr>
  </w:style>
  <w:style w:type="paragraph" w:customStyle="1" w:styleId="157">
    <w:name w:val="默认段落字体 Para Char Char"/>
    <w:basedOn w:val="1"/>
    <w:qFormat/>
    <w:uiPriority w:val="0"/>
    <w:pPr>
      <w:widowControl w:val="0"/>
      <w:jc w:val="both"/>
    </w:pPr>
    <w:rPr>
      <w:kern w:val="2"/>
      <w:sz w:val="21"/>
      <w:szCs w:val="20"/>
    </w:rPr>
  </w:style>
  <w:style w:type="paragraph" w:customStyle="1" w:styleId="158">
    <w:name w:val="Char1 Char Char Char"/>
    <w:basedOn w:val="1"/>
    <w:next w:val="1"/>
    <w:qFormat/>
    <w:uiPriority w:val="0"/>
    <w:pPr>
      <w:widowControl w:val="0"/>
      <w:spacing w:line="240" w:lineRule="atLeast"/>
      <w:ind w:left="420" w:firstLine="420"/>
    </w:pPr>
    <w:rPr>
      <w:sz w:val="21"/>
      <w:szCs w:val="20"/>
    </w:rPr>
  </w:style>
  <w:style w:type="paragraph" w:customStyle="1" w:styleId="159">
    <w:name w:val="表格题注"/>
    <w:next w:val="1"/>
    <w:qFormat/>
    <w:uiPriority w:val="0"/>
    <w:pPr>
      <w:keepLines/>
      <w:tabs>
        <w:tab w:val="left" w:pos="1559"/>
      </w:tabs>
      <w:spacing w:beforeLines="100"/>
      <w:ind w:left="1559" w:hanging="1559"/>
      <w:jc w:val="center"/>
    </w:pPr>
    <w:rPr>
      <w:rFonts w:ascii="Arial" w:hAnsi="Arial" w:eastAsia="宋体" w:cs="Times New Roman"/>
      <w:kern w:val="0"/>
      <w:sz w:val="18"/>
      <w:szCs w:val="20"/>
      <w:lang w:val="en-US" w:eastAsia="zh-CN" w:bidi="ar-SA"/>
    </w:rPr>
  </w:style>
  <w:style w:type="paragraph" w:customStyle="1" w:styleId="160">
    <w:name w:val="1 Char"/>
    <w:basedOn w:val="1"/>
    <w:qFormat/>
    <w:uiPriority w:val="0"/>
    <w:pPr>
      <w:spacing w:after="160" w:line="240" w:lineRule="exact"/>
    </w:pPr>
    <w:rPr>
      <w:rFonts w:ascii="Tahoma" w:hAnsi="Tahoma" w:eastAsia="Times New Roman"/>
      <w:lang w:eastAsia="en-US"/>
    </w:rPr>
  </w:style>
  <w:style w:type="paragraph" w:customStyle="1" w:styleId="161">
    <w:name w:val="MM Topic 8"/>
    <w:basedOn w:val="10"/>
    <w:qFormat/>
    <w:uiPriority w:val="0"/>
    <w:pPr>
      <w:tabs>
        <w:tab w:val="left" w:pos="4394"/>
      </w:tabs>
    </w:pPr>
  </w:style>
  <w:style w:type="paragraph" w:customStyle="1" w:styleId="162">
    <w:name w:val="MM Topic 7"/>
    <w:basedOn w:val="9"/>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163">
    <w:name w:val="正文1"/>
    <w:qFormat/>
    <w:uiPriority w:val="0"/>
    <w:pPr>
      <w:widowControl w:val="0"/>
      <w:adjustRightInd w:val="0"/>
      <w:spacing w:line="312" w:lineRule="atLeast"/>
      <w:jc w:val="both"/>
      <w:textAlignment w:val="baseline"/>
    </w:pPr>
    <w:rPr>
      <w:rFonts w:ascii="宋体" w:hAnsi="Times New Roman" w:eastAsia="宋体" w:cs="Times New Roman"/>
      <w:kern w:val="0"/>
      <w:sz w:val="34"/>
      <w:szCs w:val="20"/>
      <w:lang w:val="en-US" w:eastAsia="zh-CN" w:bidi="ar-SA"/>
    </w:rPr>
  </w:style>
  <w:style w:type="paragraph" w:customStyle="1" w:styleId="164">
    <w:name w:val="条目正文"/>
    <w:basedOn w:val="1"/>
    <w:qFormat/>
    <w:uiPriority w:val="0"/>
    <w:pPr>
      <w:widowControl w:val="0"/>
      <w:tabs>
        <w:tab w:val="left" w:pos="425"/>
        <w:tab w:val="left" w:pos="1050"/>
      </w:tabs>
      <w:spacing w:after="120" w:line="360" w:lineRule="auto"/>
      <w:ind w:left="1050" w:hanging="450"/>
      <w:jc w:val="both"/>
    </w:pPr>
    <w:rPr>
      <w:rFonts w:ascii="宋体" w:hAnsi="Arial" w:cs="Arial"/>
      <w:szCs w:val="20"/>
    </w:rPr>
  </w:style>
  <w:style w:type="paragraph" w:customStyle="1" w:styleId="165">
    <w:name w:val="论文正文"/>
    <w:basedOn w:val="1"/>
    <w:qFormat/>
    <w:uiPriority w:val="0"/>
    <w:pPr>
      <w:widowControl w:val="0"/>
      <w:spacing w:line="300" w:lineRule="auto"/>
      <w:ind w:firstLine="200" w:firstLineChars="200"/>
      <w:jc w:val="both"/>
    </w:pPr>
    <w:rPr>
      <w:kern w:val="2"/>
    </w:rPr>
  </w:style>
  <w:style w:type="paragraph" w:customStyle="1" w:styleId="166">
    <w:name w:val="表格文字"/>
    <w:basedOn w:val="1"/>
    <w:qFormat/>
    <w:uiPriority w:val="0"/>
    <w:pPr>
      <w:widowControl w:val="0"/>
      <w:spacing w:beforeLines="25" w:afterLines="25"/>
      <w:jc w:val="both"/>
    </w:pPr>
    <w:rPr>
      <w:rFonts w:ascii="Times New (W1)" w:hAnsi="Times New (W1)"/>
      <w:spacing w:val="10"/>
      <w:kern w:val="2"/>
      <w:sz w:val="21"/>
      <w:szCs w:val="20"/>
    </w:rPr>
  </w:style>
  <w:style w:type="paragraph" w:customStyle="1" w:styleId="167">
    <w:name w:val="正文序号 3"/>
    <w:basedOn w:val="1"/>
    <w:qFormat/>
    <w:uiPriority w:val="0"/>
    <w:pPr>
      <w:widowControl w:val="0"/>
      <w:tabs>
        <w:tab w:val="left" w:pos="1259"/>
      </w:tabs>
      <w:spacing w:before="60"/>
      <w:ind w:left="431" w:hanging="431"/>
      <w:jc w:val="both"/>
    </w:pPr>
    <w:rPr>
      <w:kern w:val="2"/>
      <w:sz w:val="21"/>
      <w:szCs w:val="20"/>
    </w:rPr>
  </w:style>
  <w:style w:type="paragraph" w:customStyle="1" w:styleId="168">
    <w:name w:val="默认段落字体 Para Char Char Char1 Char"/>
    <w:basedOn w:val="1"/>
    <w:next w:val="1"/>
    <w:qFormat/>
    <w:uiPriority w:val="0"/>
    <w:pPr>
      <w:widowControl w:val="0"/>
      <w:spacing w:line="240" w:lineRule="atLeast"/>
      <w:ind w:left="420" w:firstLine="420"/>
    </w:pPr>
    <w:rPr>
      <w:sz w:val="21"/>
      <w:szCs w:val="21"/>
    </w:rPr>
  </w:style>
  <w:style w:type="paragraph" w:customStyle="1" w:styleId="169">
    <w:name w:val="正文段落"/>
    <w:basedOn w:val="1"/>
    <w:qFormat/>
    <w:uiPriority w:val="0"/>
    <w:pPr>
      <w:widowControl w:val="0"/>
      <w:spacing w:line="300" w:lineRule="auto"/>
      <w:ind w:firstLine="510"/>
      <w:jc w:val="both"/>
    </w:pPr>
    <w:rPr>
      <w:kern w:val="2"/>
      <w:szCs w:val="20"/>
    </w:rPr>
  </w:style>
  <w:style w:type="paragraph" w:customStyle="1" w:styleId="170">
    <w:name w:val="正文序号 2"/>
    <w:basedOn w:val="1"/>
    <w:qFormat/>
    <w:uiPriority w:val="0"/>
    <w:pPr>
      <w:widowControl w:val="0"/>
      <w:tabs>
        <w:tab w:val="left" w:pos="1049"/>
      </w:tabs>
      <w:spacing w:before="60"/>
      <w:ind w:left="431" w:hanging="431"/>
      <w:jc w:val="both"/>
    </w:pPr>
    <w:rPr>
      <w:kern w:val="2"/>
      <w:sz w:val="21"/>
      <w:szCs w:val="20"/>
    </w:rPr>
  </w:style>
  <w:style w:type="paragraph" w:customStyle="1" w:styleId="171">
    <w:name w:val="Char1 Char Char Char Char Char Char"/>
    <w:basedOn w:val="1"/>
    <w:qFormat/>
    <w:uiPriority w:val="0"/>
    <w:pPr>
      <w:widowControl w:val="0"/>
      <w:jc w:val="both"/>
    </w:pPr>
    <w:rPr>
      <w:rFonts w:ascii="Tahoma" w:hAnsi="Tahoma"/>
      <w:kern w:val="2"/>
      <w:szCs w:val="20"/>
    </w:rPr>
  </w:style>
  <w:style w:type="paragraph" w:customStyle="1" w:styleId="172">
    <w:name w:val="文章正文 Char Char1"/>
    <w:basedOn w:val="1"/>
    <w:qFormat/>
    <w:uiPriority w:val="0"/>
    <w:pPr>
      <w:widowControl w:val="0"/>
      <w:spacing w:line="360" w:lineRule="auto"/>
      <w:ind w:firstLine="420"/>
      <w:jc w:val="both"/>
    </w:pPr>
    <w:rPr>
      <w:kern w:val="2"/>
      <w:szCs w:val="20"/>
    </w:rPr>
  </w:style>
  <w:style w:type="paragraph" w:customStyle="1" w:styleId="173">
    <w:name w:val="Char"/>
    <w:basedOn w:val="1"/>
    <w:next w:val="1"/>
    <w:qFormat/>
    <w:uiPriority w:val="0"/>
    <w:pPr>
      <w:widowControl w:val="0"/>
      <w:spacing w:line="240" w:lineRule="atLeast"/>
      <w:ind w:left="420" w:firstLine="420"/>
    </w:pPr>
    <w:rPr>
      <w:sz w:val="21"/>
      <w:szCs w:val="21"/>
    </w:rPr>
  </w:style>
  <w:style w:type="paragraph" w:customStyle="1" w:styleId="174">
    <w:name w:val="样式 标题 1 + 宋体 居中 段前: 17 磅 段后: 16.5 磅"/>
    <w:basedOn w:val="3"/>
    <w:qFormat/>
    <w:uiPriority w:val="0"/>
    <w:pPr>
      <w:pageBreakBefore/>
      <w:tabs>
        <w:tab w:val="left" w:pos="840"/>
      </w:tabs>
      <w:ind w:left="840" w:hanging="420"/>
    </w:pPr>
    <w:rPr>
      <w:rFonts w:cs="宋体"/>
      <w:szCs w:val="20"/>
    </w:rPr>
  </w:style>
  <w:style w:type="paragraph" w:customStyle="1" w:styleId="175">
    <w:name w:val="文章正文 Char Char1 Char"/>
    <w:basedOn w:val="1"/>
    <w:qFormat/>
    <w:uiPriority w:val="0"/>
    <w:pPr>
      <w:widowControl w:val="0"/>
      <w:spacing w:line="360" w:lineRule="auto"/>
      <w:ind w:firstLine="420"/>
      <w:jc w:val="both"/>
    </w:pPr>
    <w:rPr>
      <w:kern w:val="2"/>
    </w:rPr>
  </w:style>
  <w:style w:type="paragraph" w:customStyle="1" w:styleId="176">
    <w:name w:val="正文 首行缩进:  2 字符 Char Char"/>
    <w:basedOn w:val="1"/>
    <w:qFormat/>
    <w:uiPriority w:val="0"/>
    <w:pPr>
      <w:widowControl w:val="0"/>
      <w:spacing w:line="360" w:lineRule="auto"/>
      <w:ind w:firstLine="480"/>
      <w:jc w:val="both"/>
    </w:pPr>
    <w:rPr>
      <w:kern w:val="2"/>
      <w:szCs w:val="20"/>
    </w:rPr>
  </w:style>
  <w:style w:type="paragraph" w:customStyle="1" w:styleId="177">
    <w:name w:val="xl26"/>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178">
    <w:name w:val="标题 2 + 楷体_GB2312"/>
    <w:basedOn w:val="1"/>
    <w:qFormat/>
    <w:uiPriority w:val="0"/>
  </w:style>
  <w:style w:type="paragraph" w:customStyle="1" w:styleId="179">
    <w:name w:val="段"/>
    <w:qFormat/>
    <w:uiPriority w:val="0"/>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paragraph" w:customStyle="1" w:styleId="180">
    <w:name w:val="p0"/>
    <w:basedOn w:val="1"/>
    <w:qFormat/>
    <w:uiPriority w:val="0"/>
    <w:pPr>
      <w:jc w:val="both"/>
    </w:pPr>
    <w:rPr>
      <w:sz w:val="21"/>
      <w:szCs w:val="20"/>
    </w:rPr>
  </w:style>
  <w:style w:type="paragraph" w:customStyle="1" w:styleId="181">
    <w:name w:val="gb_master正文"/>
    <w:basedOn w:val="1"/>
    <w:qFormat/>
    <w:uiPriority w:val="0"/>
    <w:pPr>
      <w:widowControl w:val="0"/>
      <w:ind w:firstLine="200" w:firstLineChars="200"/>
      <w:jc w:val="both"/>
    </w:pPr>
    <w:rPr>
      <w:kern w:val="2"/>
      <w:sz w:val="21"/>
    </w:rPr>
  </w:style>
  <w:style w:type="paragraph" w:customStyle="1" w:styleId="182">
    <w:name w:val="Char1"/>
    <w:basedOn w:val="1"/>
    <w:next w:val="1"/>
    <w:qFormat/>
    <w:uiPriority w:val="0"/>
    <w:pPr>
      <w:widowControl w:val="0"/>
      <w:spacing w:line="240" w:lineRule="atLeast"/>
      <w:ind w:left="420" w:firstLine="420"/>
    </w:pPr>
    <w:rPr>
      <w:sz w:val="21"/>
      <w:szCs w:val="21"/>
    </w:rPr>
  </w:style>
  <w:style w:type="paragraph" w:customStyle="1" w:styleId="183">
    <w:name w:val="Char Char1 Char Char Char Char Char Char Char Char Char Char Char Char Char Char"/>
    <w:basedOn w:val="1"/>
    <w:qFormat/>
    <w:uiPriority w:val="0"/>
    <w:pPr>
      <w:spacing w:after="160" w:line="240" w:lineRule="exact"/>
    </w:pPr>
    <w:rPr>
      <w:rFonts w:ascii="Verdana" w:hAnsi="Verdana"/>
      <w:sz w:val="20"/>
      <w:szCs w:val="20"/>
      <w:lang w:eastAsia="en-US"/>
    </w:rPr>
  </w:style>
  <w:style w:type="paragraph" w:customStyle="1" w:styleId="184">
    <w:name w:val="样式 仿宋_GB2312 小四 左侧:  0.63 厘米"/>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185">
    <w:name w:val="正文格式"/>
    <w:basedOn w:val="1"/>
    <w:qFormat/>
    <w:uiPriority w:val="0"/>
    <w:pPr>
      <w:adjustRightInd w:val="0"/>
      <w:snapToGrid w:val="0"/>
      <w:spacing w:beforeLines="25" w:line="360" w:lineRule="auto"/>
      <w:ind w:firstLine="480" w:firstLineChars="200"/>
      <w:jc w:val="both"/>
      <w:textAlignment w:val="baseline"/>
    </w:pPr>
    <w:rPr>
      <w:rFonts w:ascii="宋体" w:hAnsi="宋体"/>
      <w:color w:val="000000"/>
      <w:szCs w:val="20"/>
    </w:rPr>
  </w:style>
  <w:style w:type="paragraph" w:customStyle="1" w:styleId="186">
    <w:name w:val="MM Topic 1"/>
    <w:basedOn w:val="3"/>
    <w:qFormat/>
    <w:uiPriority w:val="0"/>
    <w:pPr>
      <w:widowControl w:val="0"/>
      <w:tabs>
        <w:tab w:val="left" w:pos="425"/>
      </w:tabs>
      <w:spacing w:line="576" w:lineRule="auto"/>
    </w:pPr>
    <w:rPr>
      <w:rFonts w:ascii="Times New Roman" w:hAnsi="Times New Roman"/>
      <w:bCs w:val="0"/>
      <w:sz w:val="44"/>
      <w:szCs w:val="20"/>
    </w:rPr>
  </w:style>
  <w:style w:type="paragraph" w:customStyle="1" w:styleId="187">
    <w:name w:val="样式 正文缩进 + (中文) 仿宋_GB2312 小四 Char"/>
    <w:basedOn w:val="16"/>
    <w:qFormat/>
    <w:uiPriority w:val="0"/>
    <w:pPr>
      <w:ind w:firstLine="480"/>
    </w:pPr>
    <w:rPr>
      <w:rFonts w:ascii="宋体" w:hAnsi="宋体"/>
      <w:sz w:val="24"/>
      <w:szCs w:val="20"/>
    </w:rPr>
  </w:style>
  <w:style w:type="paragraph" w:customStyle="1" w:styleId="188">
    <w:name w:val="样式 右侧:  1 字符1"/>
    <w:basedOn w:val="1"/>
    <w:qFormat/>
    <w:uiPriority w:val="0"/>
    <w:pPr>
      <w:widowControl w:val="0"/>
      <w:ind w:left="240" w:leftChars="100" w:right="100" w:rightChars="100"/>
      <w:jc w:val="both"/>
    </w:pPr>
    <w:rPr>
      <w:rFonts w:eastAsia="仿宋_GB2312"/>
      <w:kern w:val="2"/>
      <w:sz w:val="28"/>
      <w:szCs w:val="20"/>
    </w:rPr>
  </w:style>
  <w:style w:type="paragraph" w:customStyle="1" w:styleId="189">
    <w:name w:val="Char2 Char Char Char Char Char Char"/>
    <w:basedOn w:val="1"/>
    <w:qFormat/>
    <w:uiPriority w:val="0"/>
    <w:pPr>
      <w:widowControl w:val="0"/>
      <w:jc w:val="both"/>
    </w:pPr>
    <w:rPr>
      <w:rFonts w:ascii="仿宋_GB2312"/>
      <w:b/>
      <w:kern w:val="2"/>
      <w:sz w:val="30"/>
      <w:szCs w:val="20"/>
    </w:rPr>
  </w:style>
  <w:style w:type="paragraph" w:customStyle="1" w:styleId="190">
    <w:name w:val="项目符号：一级"/>
    <w:basedOn w:val="185"/>
    <w:next w:val="185"/>
    <w:qFormat/>
    <w:uiPriority w:val="0"/>
    <w:pPr>
      <w:tabs>
        <w:tab w:val="left" w:pos="700"/>
      </w:tabs>
      <w:spacing w:beforeLines="0"/>
      <w:ind w:left="630" w:hanging="290" w:firstLineChars="0"/>
    </w:pPr>
  </w:style>
  <w:style w:type="paragraph" w:customStyle="1" w:styleId="191">
    <w:name w:val="正文序号 4"/>
    <w:basedOn w:val="1"/>
    <w:qFormat/>
    <w:uiPriority w:val="0"/>
    <w:pPr>
      <w:widowControl w:val="0"/>
      <w:tabs>
        <w:tab w:val="left" w:pos="1469"/>
      </w:tabs>
      <w:spacing w:before="60"/>
      <w:ind w:left="431" w:hanging="431"/>
      <w:jc w:val="both"/>
    </w:pPr>
    <w:rPr>
      <w:kern w:val="2"/>
      <w:sz w:val="21"/>
      <w:szCs w:val="20"/>
    </w:rPr>
  </w:style>
  <w:style w:type="paragraph" w:customStyle="1" w:styleId="192">
    <w:name w:val="插图题注"/>
    <w:next w:val="1"/>
    <w:qFormat/>
    <w:uiPriority w:val="0"/>
    <w:pPr>
      <w:tabs>
        <w:tab w:val="left" w:pos="1418"/>
      </w:tabs>
      <w:spacing w:afterLines="100"/>
      <w:ind w:left="1418" w:hanging="1418"/>
      <w:jc w:val="center"/>
    </w:pPr>
    <w:rPr>
      <w:rFonts w:ascii="Arial" w:hAnsi="Arial" w:eastAsia="宋体" w:cs="Times New Roman"/>
      <w:kern w:val="0"/>
      <w:sz w:val="18"/>
      <w:szCs w:val="20"/>
      <w:lang w:val="en-US" w:eastAsia="zh-CN" w:bidi="ar-SA"/>
    </w:rPr>
  </w:style>
  <w:style w:type="paragraph" w:customStyle="1" w:styleId="193">
    <w:name w:val="正文首行缩进两字符"/>
    <w:basedOn w:val="1"/>
    <w:qFormat/>
    <w:uiPriority w:val="0"/>
    <w:pPr>
      <w:widowControl w:val="0"/>
      <w:spacing w:line="360" w:lineRule="auto"/>
      <w:ind w:firstLine="200" w:firstLineChars="200"/>
      <w:jc w:val="both"/>
    </w:pPr>
    <w:rPr>
      <w:kern w:val="2"/>
      <w:sz w:val="21"/>
      <w:szCs w:val="20"/>
    </w:rPr>
  </w:style>
  <w:style w:type="paragraph" w:customStyle="1" w:styleId="194">
    <w:name w:val="Style8"/>
    <w:basedOn w:val="1"/>
    <w:qFormat/>
    <w:uiPriority w:val="0"/>
    <w:pPr>
      <w:widowControl w:val="0"/>
      <w:tabs>
        <w:tab w:val="left" w:pos="1304"/>
      </w:tabs>
      <w:spacing w:beforeLines="50" w:afterLines="50" w:line="276" w:lineRule="auto"/>
      <w:ind w:left="1304" w:hanging="397"/>
      <w:jc w:val="both"/>
    </w:pPr>
    <w:rPr>
      <w:rFonts w:ascii="Arial" w:hAnsi="Arial"/>
      <w:kern w:val="2"/>
      <w:szCs w:val="20"/>
    </w:rPr>
  </w:style>
  <w:style w:type="paragraph" w:customStyle="1" w:styleId="195">
    <w:name w:val="Char Char Char Char Char Char Char Char Char Char Char Char Char"/>
    <w:basedOn w:val="18"/>
    <w:qFormat/>
    <w:uiPriority w:val="0"/>
    <w:pPr>
      <w:widowControl w:val="0"/>
      <w:shd w:val="clear" w:color="auto" w:fill="000080"/>
      <w:jc w:val="both"/>
    </w:pPr>
    <w:rPr>
      <w:rFonts w:ascii="Tahoma" w:hAnsi="Tahoma"/>
      <w:sz w:val="24"/>
      <w:szCs w:val="20"/>
    </w:rPr>
  </w:style>
  <w:style w:type="paragraph" w:customStyle="1" w:styleId="196">
    <w:name w:val="大纲正文"/>
    <w:basedOn w:val="1"/>
    <w:qFormat/>
    <w:uiPriority w:val="0"/>
    <w:pPr>
      <w:widowControl w:val="0"/>
      <w:spacing w:line="360" w:lineRule="auto"/>
      <w:ind w:firstLine="480" w:firstLineChars="200"/>
      <w:jc w:val="both"/>
    </w:pPr>
    <w:rPr>
      <w:kern w:val="2"/>
      <w:szCs w:val="20"/>
    </w:rPr>
  </w:style>
  <w:style w:type="paragraph" w:customStyle="1" w:styleId="197">
    <w:name w:val="正文序号 1"/>
    <w:basedOn w:val="1"/>
    <w:qFormat/>
    <w:uiPriority w:val="0"/>
    <w:pPr>
      <w:widowControl w:val="0"/>
      <w:tabs>
        <w:tab w:val="left" w:pos="839"/>
      </w:tabs>
      <w:spacing w:before="60"/>
      <w:ind w:left="431" w:hanging="431"/>
      <w:jc w:val="both"/>
    </w:pPr>
    <w:rPr>
      <w:kern w:val="2"/>
      <w:sz w:val="21"/>
      <w:szCs w:val="20"/>
    </w:rPr>
  </w:style>
  <w:style w:type="paragraph" w:customStyle="1" w:styleId="198">
    <w:name w:val="Char2"/>
    <w:basedOn w:val="1"/>
    <w:next w:val="1"/>
    <w:qFormat/>
    <w:uiPriority w:val="0"/>
    <w:pPr>
      <w:widowControl w:val="0"/>
      <w:spacing w:line="240" w:lineRule="atLeast"/>
      <w:ind w:left="420" w:firstLine="420"/>
    </w:pPr>
    <w:rPr>
      <w:kern w:val="2"/>
      <w:szCs w:val="20"/>
    </w:rPr>
  </w:style>
  <w:style w:type="paragraph" w:customStyle="1" w:styleId="199">
    <w:name w:val="MM Title"/>
    <w:basedOn w:val="1"/>
    <w:qFormat/>
    <w:uiPriority w:val="0"/>
    <w:pPr>
      <w:widowControl w:val="0"/>
      <w:spacing w:before="240" w:after="60"/>
      <w:jc w:val="center"/>
      <w:outlineLvl w:val="0"/>
    </w:pPr>
    <w:rPr>
      <w:rFonts w:ascii="Arial" w:hAnsi="Arial"/>
      <w:b/>
      <w:kern w:val="2"/>
      <w:sz w:val="32"/>
      <w:szCs w:val="20"/>
    </w:rPr>
  </w:style>
  <w:style w:type="paragraph" w:customStyle="1" w:styleId="200">
    <w:name w:val="Char2 Char Char Char"/>
    <w:basedOn w:val="1"/>
    <w:qFormat/>
    <w:uiPriority w:val="0"/>
    <w:pPr>
      <w:widowControl w:val="0"/>
      <w:jc w:val="both"/>
    </w:pPr>
    <w:rPr>
      <w:rFonts w:ascii="仿宋_GB2312"/>
      <w:b/>
      <w:kern w:val="2"/>
      <w:sz w:val="30"/>
      <w:szCs w:val="20"/>
    </w:rPr>
  </w:style>
  <w:style w:type="paragraph" w:customStyle="1" w:styleId="201">
    <w:name w:val="MM Topic 2"/>
    <w:basedOn w:val="4"/>
    <w:qFormat/>
    <w:uiPriority w:val="0"/>
    <w:pPr>
      <w:numPr>
        <w:ilvl w:val="0"/>
        <w:numId w:val="0"/>
      </w:numPr>
      <w:tabs>
        <w:tab w:val="left" w:pos="992"/>
      </w:tabs>
    </w:pPr>
    <w:rPr>
      <w:rFonts w:ascii="Arial"/>
      <w:bCs w:val="0"/>
      <w:iCs w:val="0"/>
      <w:color w:val="000000"/>
      <w:kern w:val="2"/>
      <w:szCs w:val="20"/>
    </w:rPr>
  </w:style>
  <w:style w:type="paragraph" w:customStyle="1" w:styleId="202">
    <w:name w:val="Char Char1"/>
    <w:basedOn w:val="1"/>
    <w:next w:val="1"/>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203">
    <w:name w:val="我的正文"/>
    <w:basedOn w:val="1"/>
    <w:qFormat/>
    <w:uiPriority w:val="0"/>
    <w:pPr>
      <w:widowControl w:val="0"/>
      <w:spacing w:line="360" w:lineRule="auto"/>
      <w:ind w:firstLine="420" w:firstLineChars="200"/>
      <w:jc w:val="both"/>
    </w:pPr>
    <w:rPr>
      <w:rFonts w:ascii="宋体" w:hAnsi="宋体"/>
      <w:kern w:val="2"/>
      <w:sz w:val="21"/>
      <w:szCs w:val="20"/>
    </w:rPr>
  </w:style>
  <w:style w:type="paragraph" w:customStyle="1" w:styleId="204">
    <w:name w:val="列出段落2"/>
    <w:basedOn w:val="1"/>
    <w:qFormat/>
    <w:uiPriority w:val="34"/>
    <w:pPr>
      <w:widowControl w:val="0"/>
      <w:ind w:firstLine="420" w:firstLineChars="200"/>
      <w:jc w:val="both"/>
    </w:pPr>
    <w:rPr>
      <w:rFonts w:eastAsia="方正仿宋"/>
      <w:kern w:val="2"/>
      <w:sz w:val="32"/>
    </w:rPr>
  </w:style>
  <w:style w:type="paragraph" w:customStyle="1" w:styleId="205">
    <w:name w:val="文字"/>
    <w:basedOn w:val="1"/>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character" w:customStyle="1" w:styleId="206">
    <w:name w:val="彩色列表 - 强调文字颜色 1 Char"/>
    <w:link w:val="207"/>
    <w:qFormat/>
    <w:uiPriority w:val="0"/>
    <w:rPr>
      <w:rFonts w:ascii="Calibri" w:hAnsi="Calibri"/>
    </w:rPr>
  </w:style>
  <w:style w:type="paragraph" w:customStyle="1" w:styleId="207">
    <w:name w:val="彩色列表 - 强调文字颜色 11"/>
    <w:basedOn w:val="1"/>
    <w:link w:val="206"/>
    <w:qFormat/>
    <w:uiPriority w:val="0"/>
    <w:pPr>
      <w:widowControl w:val="0"/>
      <w:ind w:firstLine="420" w:firstLineChars="200"/>
      <w:jc w:val="both"/>
    </w:pPr>
    <w:rPr>
      <w:rFonts w:ascii="Calibri" w:hAnsi="Calibri" w:eastAsiaTheme="minorEastAsia" w:cstheme="minorBidi"/>
      <w:kern w:val="2"/>
      <w:sz w:val="21"/>
      <w:szCs w:val="22"/>
    </w:rPr>
  </w:style>
  <w:style w:type="paragraph" w:customStyle="1" w:styleId="208">
    <w:name w:val="Revision"/>
    <w:hidden/>
    <w:unhideWhenUsed/>
    <w:qFormat/>
    <w:uiPriority w:val="0"/>
    <w:rPr>
      <w:rFonts w:ascii="Times New Roman" w:hAnsi="Times New Roman" w:eastAsia="宋体" w:cs="Times New Roman"/>
      <w:kern w:val="0"/>
      <w:sz w:val="24"/>
      <w:szCs w:val="24"/>
      <w:lang w:val="en-US" w:eastAsia="zh-CN" w:bidi="ar-SA"/>
    </w:rPr>
  </w:style>
  <w:style w:type="paragraph" w:customStyle="1" w:styleId="209">
    <w:name w:val="彩色列表 - 强调文字颜色 12"/>
    <w:basedOn w:val="1"/>
    <w:qFormat/>
    <w:uiPriority w:val="0"/>
    <w:pPr>
      <w:widowControl w:val="0"/>
      <w:ind w:firstLine="420" w:firstLineChars="200"/>
      <w:jc w:val="both"/>
    </w:pPr>
    <w:rPr>
      <w:rFonts w:ascii="Calibri" w:hAnsi="Calibri"/>
      <w:kern w:val="2"/>
      <w:sz w:val="21"/>
      <w:szCs w:val="22"/>
    </w:rPr>
  </w:style>
  <w:style w:type="character" w:customStyle="1" w:styleId="210">
    <w:name w:val="Char Char2"/>
    <w:qFormat/>
    <w:uiPriority w:val="0"/>
    <w:rPr>
      <w:kern w:val="2"/>
      <w:sz w:val="18"/>
      <w:szCs w:val="18"/>
    </w:rPr>
  </w:style>
  <w:style w:type="character" w:customStyle="1" w:styleId="211">
    <w:name w:val="脚注文本 Char"/>
    <w:link w:val="36"/>
    <w:qFormat/>
    <w:uiPriority w:val="0"/>
    <w:rPr>
      <w:rFonts w:ascii="Calibri" w:hAnsi="Calibri"/>
      <w:sz w:val="18"/>
      <w:szCs w:val="18"/>
    </w:rPr>
  </w:style>
  <w:style w:type="character" w:customStyle="1" w:styleId="212">
    <w:name w:val="文章正文 Char Char"/>
    <w:qFormat/>
    <w:uiPriority w:val="0"/>
    <w:rPr>
      <w:rFonts w:hint="eastAsia" w:ascii="宋体" w:hAnsi="宋体" w:eastAsia="宋体"/>
      <w:kern w:val="2"/>
      <w:sz w:val="24"/>
      <w:szCs w:val="24"/>
      <w:lang w:val="en-US" w:eastAsia="zh-CN" w:bidi="ar-SA"/>
    </w:rPr>
  </w:style>
  <w:style w:type="character" w:customStyle="1" w:styleId="213">
    <w:name w:val="Char Char5"/>
    <w:qFormat/>
    <w:uiPriority w:val="0"/>
    <w:rPr>
      <w:kern w:val="2"/>
      <w:sz w:val="21"/>
      <w:szCs w:val="24"/>
    </w:rPr>
  </w:style>
  <w:style w:type="character" w:customStyle="1" w:styleId="214">
    <w:name w:val="CD正文 Char Char"/>
    <w:qFormat/>
    <w:uiPriority w:val="0"/>
    <w:rPr>
      <w:rFonts w:hint="eastAsia" w:ascii="宋体" w:hAnsi="宋体" w:eastAsia="宋体"/>
      <w:kern w:val="2"/>
      <w:sz w:val="30"/>
      <w:szCs w:val="28"/>
      <w:lang w:val="en-US" w:eastAsia="zh-CN" w:bidi="ar-SA"/>
    </w:rPr>
  </w:style>
  <w:style w:type="character" w:customStyle="1" w:styleId="215">
    <w:name w:val="表正文 Char1"/>
    <w:qFormat/>
    <w:uiPriority w:val="0"/>
    <w:rPr>
      <w:rFonts w:hint="eastAsia" w:ascii="宋体" w:hAnsi="宋体" w:eastAsia="宋体"/>
      <w:kern w:val="2"/>
      <w:sz w:val="21"/>
      <w:lang w:val="en-US" w:eastAsia="zh-CN" w:bidi="ar-SA"/>
    </w:rPr>
  </w:style>
  <w:style w:type="character" w:customStyle="1" w:styleId="216">
    <w:name w:val="列出段落 Char Char"/>
    <w:qFormat/>
    <w:uiPriority w:val="0"/>
    <w:rPr>
      <w:rFonts w:hint="default" w:ascii="Calibri" w:hAnsi="Calibri" w:cs="Calibri"/>
      <w:kern w:val="2"/>
      <w:sz w:val="21"/>
      <w:szCs w:val="22"/>
    </w:rPr>
  </w:style>
  <w:style w:type="character" w:customStyle="1" w:styleId="217">
    <w:name w:val="font11"/>
    <w:qFormat/>
    <w:uiPriority w:val="0"/>
    <w:rPr>
      <w:rFonts w:hint="eastAsia" w:ascii="宋体" w:hAnsi="宋体" w:eastAsia="宋体" w:cs="宋体"/>
      <w:b/>
      <w:color w:val="000000"/>
      <w:sz w:val="22"/>
      <w:szCs w:val="22"/>
      <w:u w:val="none"/>
    </w:rPr>
  </w:style>
  <w:style w:type="character" w:customStyle="1" w:styleId="218">
    <w:name w:val="Char Char9"/>
    <w:qFormat/>
    <w:uiPriority w:val="0"/>
    <w:rPr>
      <w:kern w:val="2"/>
      <w:sz w:val="18"/>
      <w:szCs w:val="18"/>
    </w:rPr>
  </w:style>
  <w:style w:type="character" w:customStyle="1" w:styleId="219">
    <w:name w:val="Legal Level 1.1.1. Char"/>
    <w:qFormat/>
    <w:uiPriority w:val="0"/>
    <w:rPr>
      <w:rFonts w:hint="default" w:ascii="Arial" w:hAnsi="Arial" w:eastAsia="黑体" w:cs="Arial"/>
      <w:kern w:val="2"/>
      <w:sz w:val="24"/>
      <w:szCs w:val="24"/>
    </w:rPr>
  </w:style>
  <w:style w:type="character" w:customStyle="1" w:styleId="220">
    <w:name w:val="font01"/>
    <w:qFormat/>
    <w:uiPriority w:val="0"/>
    <w:rPr>
      <w:rFonts w:hint="eastAsia" w:ascii="宋体" w:hAnsi="宋体" w:eastAsia="宋体" w:cs="宋体"/>
      <w:color w:val="000000"/>
      <w:sz w:val="22"/>
      <w:szCs w:val="22"/>
      <w:u w:val="none"/>
    </w:rPr>
  </w:style>
  <w:style w:type="character" w:customStyle="1" w:styleId="221">
    <w:name w:val="Char Char3"/>
    <w:qFormat/>
    <w:uiPriority w:val="0"/>
    <w:rPr>
      <w:b/>
      <w:bCs/>
      <w:kern w:val="2"/>
      <w:sz w:val="18"/>
      <w:szCs w:val="18"/>
    </w:rPr>
  </w:style>
  <w:style w:type="character" w:customStyle="1" w:styleId="222">
    <w:name w:val="MM Topic 3 Char Char"/>
    <w:qFormat/>
    <w:uiPriority w:val="0"/>
    <w:rPr>
      <w:rFonts w:hint="eastAsia" w:ascii="宋体" w:hAnsi="宋体" w:eastAsia="宋体"/>
      <w:b/>
      <w:bCs/>
      <w:color w:val="000000"/>
      <w:kern w:val="2"/>
      <w:sz w:val="28"/>
      <w:szCs w:val="28"/>
    </w:rPr>
  </w:style>
  <w:style w:type="character" w:customStyle="1" w:styleId="223">
    <w:name w:val="标题 3 Char Char Char"/>
    <w:qFormat/>
    <w:uiPriority w:val="0"/>
    <w:rPr>
      <w:rFonts w:hint="eastAsia" w:ascii="宋体" w:hAnsi="宋体" w:eastAsia="宋体"/>
      <w:b/>
      <w:kern w:val="2"/>
      <w:sz w:val="32"/>
      <w:lang w:val="en-US" w:eastAsia="zh-CN" w:bidi="ar-SA"/>
    </w:rPr>
  </w:style>
  <w:style w:type="character" w:customStyle="1" w:styleId="224">
    <w:name w:val="line2"/>
    <w:basedOn w:val="45"/>
    <w:qFormat/>
    <w:uiPriority w:val="0"/>
  </w:style>
  <w:style w:type="character" w:customStyle="1" w:styleId="225">
    <w:name w:val="正文文本 Char"/>
    <w:qFormat/>
    <w:uiPriority w:val="0"/>
    <w:rPr>
      <w:rFonts w:ascii="Calibri" w:hAnsi="Calibri" w:eastAsia="宋体" w:cs="Times New Roman"/>
    </w:rPr>
  </w:style>
  <w:style w:type="character" w:customStyle="1" w:styleId="226">
    <w:name w:val="apple-converted-space"/>
    <w:basedOn w:val="45"/>
    <w:qFormat/>
    <w:uiPriority w:val="0"/>
  </w:style>
  <w:style w:type="character" w:customStyle="1" w:styleId="227">
    <w:name w:val="样式 小四2 Char Char"/>
    <w:qFormat/>
    <w:uiPriority w:val="0"/>
    <w:rPr>
      <w:rFonts w:hint="eastAsia" w:ascii="宋体" w:hAnsi="宋体" w:eastAsia="宋体"/>
      <w:kern w:val="2"/>
      <w:sz w:val="24"/>
      <w:szCs w:val="24"/>
    </w:rPr>
  </w:style>
  <w:style w:type="character" w:customStyle="1" w:styleId="228">
    <w:name w:val="apple-style-span"/>
    <w:basedOn w:val="45"/>
    <w:qFormat/>
    <w:uiPriority w:val="0"/>
  </w:style>
  <w:style w:type="character" w:customStyle="1" w:styleId="229">
    <w:name w:val="tt Char"/>
    <w:qFormat/>
    <w:uiPriority w:val="0"/>
    <w:rPr>
      <w:rFonts w:hint="default" w:ascii="Arial" w:hAnsi="Arial" w:eastAsia="黑体" w:cs="Arial"/>
      <w:kern w:val="2"/>
      <w:sz w:val="21"/>
      <w:szCs w:val="21"/>
    </w:rPr>
  </w:style>
  <w:style w:type="character" w:customStyle="1" w:styleId="230">
    <w:name w:val="副标题 Char2"/>
    <w:qFormat/>
    <w:uiPriority w:val="0"/>
    <w:rPr>
      <w:rFonts w:ascii="Cambria" w:hAnsi="Cambria" w:eastAsia="宋体" w:cs="Times New Roman"/>
      <w:b/>
      <w:bCs/>
      <w:kern w:val="28"/>
      <w:sz w:val="32"/>
      <w:szCs w:val="32"/>
    </w:rPr>
  </w:style>
  <w:style w:type="character" w:customStyle="1" w:styleId="231">
    <w:name w:val="标书正文:  0.74 厘米 Char Char"/>
    <w:qFormat/>
    <w:uiPriority w:val="0"/>
    <w:rPr>
      <w:kern w:val="2"/>
      <w:sz w:val="24"/>
    </w:rPr>
  </w:style>
  <w:style w:type="character" w:customStyle="1" w:styleId="232">
    <w:name w:val="批注文字 Char2"/>
    <w:qFormat/>
    <w:uiPriority w:val="0"/>
    <w:rPr>
      <w:rFonts w:hint="eastAsia" w:ascii="宋体" w:hAnsi="宋体" w:eastAsia="宋体"/>
      <w:sz w:val="18"/>
      <w:szCs w:val="18"/>
    </w:rPr>
  </w:style>
  <w:style w:type="character" w:customStyle="1" w:styleId="233">
    <w:name w:val="img"/>
    <w:basedOn w:val="45"/>
    <w:qFormat/>
    <w:uiPriority w:val="0"/>
  </w:style>
  <w:style w:type="character" w:customStyle="1" w:styleId="234">
    <w:name w:val="批注文字 Char"/>
    <w:qFormat/>
    <w:uiPriority w:val="99"/>
    <w:rPr>
      <w:rFonts w:ascii="Times New Roman" w:hAnsi="Times New Roman" w:eastAsia="宋体" w:cs="Times New Roman"/>
      <w:kern w:val="0"/>
      <w:sz w:val="18"/>
      <w:szCs w:val="18"/>
    </w:rPr>
  </w:style>
  <w:style w:type="character" w:customStyle="1" w:styleId="235">
    <w:name w:val="Char Char Char"/>
    <w:qFormat/>
    <w:uiPriority w:val="0"/>
    <w:rPr>
      <w:rFonts w:hint="eastAsia" w:ascii="宋体" w:hAnsi="宋体" w:eastAsia="宋体"/>
      <w:kern w:val="2"/>
      <w:sz w:val="18"/>
      <w:szCs w:val="18"/>
      <w:lang w:val="en-US" w:eastAsia="zh-CN" w:bidi="ar-SA"/>
    </w:rPr>
  </w:style>
  <w:style w:type="character" w:customStyle="1" w:styleId="236">
    <w:name w:val="正文文本 Char Char"/>
    <w:qFormat/>
    <w:uiPriority w:val="0"/>
    <w:rPr>
      <w:kern w:val="2"/>
      <w:sz w:val="21"/>
      <w:szCs w:val="24"/>
    </w:rPr>
  </w:style>
  <w:style w:type="character" w:customStyle="1" w:styleId="237">
    <w:name w:val="Char Char10"/>
    <w:qFormat/>
    <w:uiPriority w:val="0"/>
    <w:rPr>
      <w:kern w:val="2"/>
      <w:sz w:val="24"/>
      <w:szCs w:val="24"/>
    </w:rPr>
  </w:style>
  <w:style w:type="character" w:customStyle="1" w:styleId="238">
    <w:name w:val="0-CD Char"/>
    <w:link w:val="239"/>
    <w:qFormat/>
    <w:locked/>
    <w:uiPriority w:val="0"/>
    <w:rPr>
      <w:rFonts w:ascii="宋体" w:hAnsi="宋体"/>
      <w:sz w:val="28"/>
      <w:szCs w:val="24"/>
    </w:rPr>
  </w:style>
  <w:style w:type="paragraph" w:customStyle="1" w:styleId="239">
    <w:name w:val="0-CD"/>
    <w:basedOn w:val="1"/>
    <w:link w:val="238"/>
    <w:qFormat/>
    <w:uiPriority w:val="0"/>
    <w:pPr>
      <w:widowControl w:val="0"/>
      <w:spacing w:line="360" w:lineRule="auto"/>
      <w:ind w:firstLine="708" w:firstLineChars="253"/>
    </w:pPr>
    <w:rPr>
      <w:rFonts w:ascii="宋体" w:hAnsi="宋体" w:eastAsiaTheme="minorEastAsia" w:cstheme="minorBidi"/>
      <w:kern w:val="2"/>
      <w:sz w:val="28"/>
    </w:rPr>
  </w:style>
  <w:style w:type="character" w:customStyle="1" w:styleId="240">
    <w:name w:val="Char Char8"/>
    <w:qFormat/>
    <w:uiPriority w:val="0"/>
    <w:rPr>
      <w:rFonts w:hint="eastAsia" w:ascii="宋体" w:hAnsi="宋体" w:eastAsia="宋体"/>
      <w:kern w:val="2"/>
      <w:sz w:val="28"/>
      <w:szCs w:val="28"/>
    </w:rPr>
  </w:style>
  <w:style w:type="character" w:customStyle="1" w:styleId="241">
    <w:name w:val="正文缩进 Char"/>
    <w:qFormat/>
    <w:uiPriority w:val="0"/>
    <w:rPr>
      <w:kern w:val="2"/>
      <w:sz w:val="21"/>
      <w:lang w:val="zh-CN" w:eastAsia="zh-CN"/>
    </w:rPr>
  </w:style>
  <w:style w:type="character" w:customStyle="1" w:styleId="242">
    <w:name w:val="正文文本 Char2"/>
    <w:qFormat/>
    <w:locked/>
    <w:uiPriority w:val="99"/>
    <w:rPr>
      <w:rFonts w:ascii="Calibri" w:hAnsi="Calibri" w:eastAsia="宋体" w:cs="Times New Roman"/>
    </w:rPr>
  </w:style>
  <w:style w:type="character" w:customStyle="1" w:styleId="243">
    <w:name w:val="Char Char7"/>
    <w:qFormat/>
    <w:uiPriority w:val="0"/>
    <w:rPr>
      <w:kern w:val="2"/>
      <w:sz w:val="18"/>
      <w:szCs w:val="18"/>
    </w:rPr>
  </w:style>
  <w:style w:type="character" w:customStyle="1" w:styleId="244">
    <w:name w:val="纯文本 Char"/>
    <w:qFormat/>
    <w:uiPriority w:val="99"/>
    <w:rPr>
      <w:rFonts w:ascii="宋体" w:hAnsi="Courier New" w:eastAsia="宋体" w:cs="Courier New"/>
      <w:szCs w:val="21"/>
    </w:rPr>
  </w:style>
  <w:style w:type="character" w:customStyle="1" w:styleId="245">
    <w:name w:val="Char Char6"/>
    <w:qFormat/>
    <w:uiPriority w:val="0"/>
    <w:rPr>
      <w:kern w:val="2"/>
      <w:sz w:val="21"/>
      <w:szCs w:val="24"/>
    </w:rPr>
  </w:style>
  <w:style w:type="character" w:customStyle="1" w:styleId="246">
    <w:name w:val="副标题 Char1"/>
    <w:qFormat/>
    <w:uiPriority w:val="11"/>
    <w:rPr>
      <w:rFonts w:hint="default" w:ascii="Cambria" w:hAnsi="Cambria" w:cs="Times New Roman"/>
      <w:b/>
      <w:bCs/>
      <w:kern w:val="28"/>
      <w:sz w:val="32"/>
      <w:szCs w:val="32"/>
    </w:rPr>
  </w:style>
  <w:style w:type="character" w:customStyle="1" w:styleId="247">
    <w:name w:val="标题 1 Char1"/>
    <w:qFormat/>
    <w:uiPriority w:val="0"/>
    <w:rPr>
      <w:b/>
      <w:bCs/>
      <w:kern w:val="44"/>
      <w:sz w:val="44"/>
      <w:szCs w:val="44"/>
    </w:rPr>
  </w:style>
  <w:style w:type="character" w:customStyle="1" w:styleId="248">
    <w:name w:val="（符号）邀请函中一、"/>
    <w:qFormat/>
    <w:uiPriority w:val="0"/>
    <w:rPr>
      <w:rFonts w:hint="eastAsia" w:ascii="黑体" w:hAnsi="黑体" w:eastAsia="黑体"/>
      <w:b/>
      <w:bCs/>
      <w:sz w:val="24"/>
    </w:rPr>
  </w:style>
  <w:style w:type="character" w:customStyle="1" w:styleId="249">
    <w:name w:val="副标题 Char"/>
    <w:link w:val="35"/>
    <w:qFormat/>
    <w:uiPriority w:val="0"/>
    <w:rPr>
      <w:rFonts w:ascii="Cambria" w:hAnsi="Cambria"/>
      <w:b/>
      <w:bCs/>
      <w:kern w:val="28"/>
      <w:sz w:val="32"/>
      <w:szCs w:val="32"/>
    </w:rPr>
  </w:style>
  <w:style w:type="character" w:customStyle="1" w:styleId="250">
    <w:name w:val="标书（正文） Char Char"/>
    <w:qFormat/>
    <w:uiPriority w:val="0"/>
    <w:rPr>
      <w:rFonts w:hint="eastAsia" w:ascii="宋体" w:hAnsi="宋体" w:eastAsia="宋体"/>
      <w:b/>
      <w:kern w:val="10"/>
      <w:sz w:val="21"/>
      <w:szCs w:val="21"/>
      <w:lang w:val="en-US" w:eastAsia="zh-CN" w:bidi="ar-SA"/>
    </w:rPr>
  </w:style>
  <w:style w:type="character" w:customStyle="1" w:styleId="251">
    <w:name w:val="MM Topic 4 Char Char"/>
    <w:qFormat/>
    <w:uiPriority w:val="0"/>
    <w:rPr>
      <w:rFonts w:hint="default" w:ascii="Arial" w:hAnsi="Arial" w:cs="Arial"/>
      <w:b/>
      <w:bCs/>
      <w:kern w:val="2"/>
      <w:sz w:val="28"/>
      <w:szCs w:val="28"/>
    </w:rPr>
  </w:style>
  <w:style w:type="character" w:customStyle="1" w:styleId="252">
    <w:name w:val="列出段落 Char1"/>
    <w:qFormat/>
    <w:uiPriority w:val="34"/>
    <w:rPr>
      <w:rFonts w:hint="default" w:ascii="Calibri" w:hAnsi="Calibri"/>
      <w:kern w:val="2"/>
      <w:sz w:val="21"/>
      <w:szCs w:val="22"/>
    </w:rPr>
  </w:style>
  <w:style w:type="character" w:customStyle="1" w:styleId="253">
    <w:name w:val="Char Char11"/>
    <w:qFormat/>
    <w:uiPriority w:val="0"/>
    <w:rPr>
      <w:rFonts w:hint="default" w:ascii="Arial Narrow" w:hAnsi="Arial Narrow"/>
      <w:b/>
      <w:bCs/>
      <w:iCs/>
      <w:szCs w:val="24"/>
      <w:lang w:eastAsia="en-US"/>
    </w:rPr>
  </w:style>
  <w:style w:type="character" w:customStyle="1" w:styleId="254">
    <w:name w:val="脚注文本 Char1"/>
    <w:qFormat/>
    <w:uiPriority w:val="0"/>
    <w:rPr>
      <w:rFonts w:ascii="Calibri" w:hAnsi="Calibri" w:eastAsia="宋体" w:cs="Times New Roman"/>
      <w:sz w:val="18"/>
      <w:szCs w:val="18"/>
    </w:rPr>
  </w:style>
  <w:style w:type="paragraph" w:customStyle="1" w:styleId="255">
    <w:name w:val="样式1"/>
    <w:basedOn w:val="1"/>
    <w:qFormat/>
    <w:uiPriority w:val="0"/>
    <w:pPr>
      <w:widowControl w:val="0"/>
      <w:jc w:val="both"/>
    </w:pPr>
    <w:rPr>
      <w:rFonts w:eastAsia="隶书"/>
      <w:i/>
      <w:dstrike/>
      <w:kern w:val="2"/>
      <w:sz w:val="28"/>
      <w:szCs w:val="18"/>
    </w:rPr>
  </w:style>
  <w:style w:type="paragraph" w:customStyle="1" w:styleId="256">
    <w:name w:val="列出段落3"/>
    <w:basedOn w:val="1"/>
    <w:qFormat/>
    <w:uiPriority w:val="0"/>
    <w:pPr>
      <w:ind w:firstLine="420" w:firstLineChars="200"/>
    </w:pPr>
  </w:style>
  <w:style w:type="paragraph" w:customStyle="1" w:styleId="257">
    <w:name w:val="15、“一、”二级标题"/>
    <w:basedOn w:val="1"/>
    <w:qFormat/>
    <w:uiPriority w:val="0"/>
    <w:pPr>
      <w:widowControl w:val="0"/>
      <w:tabs>
        <w:tab w:val="left" w:pos="0"/>
        <w:tab w:val="left" w:pos="760"/>
      </w:tabs>
      <w:wordWrap w:val="0"/>
      <w:topLinePunct/>
      <w:ind w:left="1264" w:firstLine="803" w:firstLineChars="200"/>
      <w:jc w:val="both"/>
      <w:outlineLvl w:val="1"/>
    </w:pPr>
    <w:rPr>
      <w:rFonts w:ascii="宋体" w:hAnsi="宋体"/>
      <w:b/>
      <w:kern w:val="2"/>
      <w:sz w:val="21"/>
      <w:szCs w:val="22"/>
    </w:rPr>
  </w:style>
  <w:style w:type="character" w:customStyle="1" w:styleId="258">
    <w:name w:val="副标题 字符1"/>
    <w:basedOn w:val="45"/>
    <w:qFormat/>
    <w:uiPriority w:val="11"/>
    <w:rPr>
      <w:b/>
      <w:bCs/>
      <w:kern w:val="28"/>
      <w:sz w:val="32"/>
      <w:szCs w:val="32"/>
    </w:rPr>
  </w:style>
  <w:style w:type="paragraph" w:customStyle="1" w:styleId="259">
    <w:name w:val="列项——（一级）"/>
    <w:qFormat/>
    <w:uiPriority w:val="0"/>
    <w:pPr>
      <w:widowControl w:val="0"/>
      <w:ind w:left="3540" w:hanging="420"/>
      <w:jc w:val="both"/>
    </w:pPr>
    <w:rPr>
      <w:rFonts w:ascii="宋体" w:hAnsi="Times New Roman" w:eastAsia="宋体" w:cs="Times New Roman"/>
      <w:kern w:val="0"/>
      <w:sz w:val="21"/>
      <w:szCs w:val="20"/>
      <w:lang w:val="en-US" w:eastAsia="zh-CN" w:bidi="ar-SA"/>
    </w:rPr>
  </w:style>
  <w:style w:type="character" w:customStyle="1" w:styleId="260">
    <w:name w:val="正文文本缩进 2 字符1"/>
    <w:basedOn w:val="45"/>
    <w:semiHidden/>
    <w:qFormat/>
    <w:uiPriority w:val="99"/>
    <w:rPr>
      <w:rFonts w:ascii="Calibri" w:hAnsi="Calibri" w:eastAsia="宋体" w:cs="Times New Roman"/>
    </w:rPr>
  </w:style>
  <w:style w:type="paragraph" w:customStyle="1" w:styleId="261">
    <w:name w:val="6、“1.”表格内一级标题"/>
    <w:basedOn w:val="1"/>
    <w:qFormat/>
    <w:uiPriority w:val="0"/>
    <w:pPr>
      <w:widowControl w:val="0"/>
      <w:tabs>
        <w:tab w:val="left" w:pos="845"/>
        <w:tab w:val="left" w:pos="2630"/>
      </w:tabs>
      <w:wordWrap w:val="0"/>
      <w:topLinePunct/>
      <w:spacing w:line="360" w:lineRule="exact"/>
      <w:ind w:left="48" w:leftChars="20" w:hanging="425"/>
      <w:jc w:val="both"/>
    </w:pPr>
    <w:rPr>
      <w:snapToGrid w:val="0"/>
      <w:kern w:val="2"/>
      <w:sz w:val="21"/>
      <w:szCs w:val="22"/>
    </w:rPr>
  </w:style>
  <w:style w:type="paragraph" w:customStyle="1" w:styleId="262">
    <w:name w:val="2、“(一)”正文二级标题"/>
    <w:basedOn w:val="1"/>
    <w:qFormat/>
    <w:uiPriority w:val="0"/>
    <w:pPr>
      <w:widowControl w:val="0"/>
      <w:tabs>
        <w:tab w:val="left" w:pos="0"/>
        <w:tab w:val="left" w:pos="704"/>
      </w:tabs>
      <w:wordWrap w:val="0"/>
      <w:topLinePunct/>
      <w:ind w:left="704" w:firstLine="803"/>
      <w:jc w:val="both"/>
    </w:pPr>
    <w:rPr>
      <w:kern w:val="2"/>
      <w:sz w:val="21"/>
      <w:szCs w:val="22"/>
    </w:rPr>
  </w:style>
  <w:style w:type="character" w:customStyle="1" w:styleId="263">
    <w:name w:val="正文文本缩进 3 字符1"/>
    <w:basedOn w:val="45"/>
    <w:semiHidden/>
    <w:qFormat/>
    <w:uiPriority w:val="99"/>
    <w:rPr>
      <w:rFonts w:ascii="Calibri" w:hAnsi="Calibri" w:eastAsia="宋体" w:cs="Times New Roman"/>
      <w:sz w:val="16"/>
      <w:szCs w:val="16"/>
    </w:rPr>
  </w:style>
  <w:style w:type="character" w:customStyle="1" w:styleId="264">
    <w:name w:val="批注文字 字符1"/>
    <w:basedOn w:val="45"/>
    <w:semiHidden/>
    <w:qFormat/>
    <w:uiPriority w:val="99"/>
    <w:rPr>
      <w:rFonts w:ascii="Calibri" w:hAnsi="Calibri" w:eastAsia="宋体" w:cs="Times New Roman"/>
    </w:rPr>
  </w:style>
  <w:style w:type="character" w:customStyle="1" w:styleId="265">
    <w:name w:val="正文文本 2 字符1"/>
    <w:basedOn w:val="45"/>
    <w:semiHidden/>
    <w:qFormat/>
    <w:uiPriority w:val="99"/>
    <w:rPr>
      <w:rFonts w:ascii="Calibri" w:hAnsi="Calibri" w:eastAsia="宋体" w:cs="Times New Roman"/>
    </w:rPr>
  </w:style>
  <w:style w:type="character" w:customStyle="1" w:styleId="266">
    <w:name w:val="正文文本缩进 字符1"/>
    <w:basedOn w:val="45"/>
    <w:semiHidden/>
    <w:qFormat/>
    <w:uiPriority w:val="99"/>
    <w:rPr>
      <w:rFonts w:ascii="Calibri" w:hAnsi="Calibri" w:eastAsia="宋体" w:cs="Times New Roman"/>
    </w:rPr>
  </w:style>
  <w:style w:type="character" w:customStyle="1" w:styleId="267">
    <w:name w:val="批注框文本 字符1"/>
    <w:basedOn w:val="45"/>
    <w:semiHidden/>
    <w:qFormat/>
    <w:uiPriority w:val="99"/>
    <w:rPr>
      <w:rFonts w:ascii="Calibri" w:hAnsi="Calibri" w:eastAsia="宋体" w:cs="Times New Roman"/>
      <w:sz w:val="18"/>
      <w:szCs w:val="18"/>
    </w:rPr>
  </w:style>
  <w:style w:type="paragraph" w:customStyle="1" w:styleId="268">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69">
    <w:name w:val="修订1"/>
    <w:qFormat/>
    <w:uiPriority w:val="99"/>
    <w:rPr>
      <w:rFonts w:ascii="Times New Roman" w:hAnsi="Times New Roman" w:eastAsia="宋体" w:cs="Times New Roman"/>
      <w:kern w:val="2"/>
      <w:sz w:val="21"/>
      <w:szCs w:val="22"/>
      <w:lang w:val="en-US" w:eastAsia="zh-CN" w:bidi="ar-SA"/>
    </w:rPr>
  </w:style>
  <w:style w:type="character" w:customStyle="1" w:styleId="270">
    <w:name w:val="脚注文本 字符1"/>
    <w:basedOn w:val="45"/>
    <w:semiHidden/>
    <w:qFormat/>
    <w:uiPriority w:val="99"/>
    <w:rPr>
      <w:rFonts w:ascii="Times New Roman" w:hAnsi="Times New Roman" w:eastAsia="宋体" w:cs="Times New Roman"/>
      <w:kern w:val="0"/>
      <w:sz w:val="18"/>
      <w:szCs w:val="18"/>
    </w:rPr>
  </w:style>
  <w:style w:type="paragraph" w:customStyle="1" w:styleId="271">
    <w:name w:val="标题2-1"/>
    <w:basedOn w:val="1"/>
    <w:qFormat/>
    <w:uiPriority w:val="0"/>
    <w:pPr>
      <w:widowControl w:val="0"/>
      <w:tabs>
        <w:tab w:val="left" w:pos="0"/>
      </w:tabs>
      <w:autoSpaceDE w:val="0"/>
      <w:autoSpaceDN w:val="0"/>
      <w:adjustRightInd w:val="0"/>
      <w:spacing w:beforeLines="50"/>
      <w:outlineLvl w:val="1"/>
    </w:pPr>
    <w:rPr>
      <w:rFonts w:ascii="Arial" w:hAnsi="宋体" w:cs="Arial"/>
      <w:b/>
      <w:bCs/>
      <w:color w:val="292929"/>
      <w:sz w:val="28"/>
      <w:szCs w:val="28"/>
    </w:rPr>
  </w:style>
  <w:style w:type="character" w:customStyle="1" w:styleId="272">
    <w:name w:val="正文文本 字符1"/>
    <w:basedOn w:val="45"/>
    <w:semiHidden/>
    <w:qFormat/>
    <w:uiPriority w:val="99"/>
    <w:rPr>
      <w:rFonts w:ascii="Calibri" w:hAnsi="Calibri" w:eastAsia="宋体" w:cs="Times New Roman"/>
    </w:rPr>
  </w:style>
  <w:style w:type="paragraph" w:customStyle="1" w:styleId="273">
    <w:name w:val="列出段落5"/>
    <w:basedOn w:val="1"/>
    <w:unhideWhenUsed/>
    <w:qFormat/>
    <w:uiPriority w:val="99"/>
    <w:pPr>
      <w:widowControl w:val="0"/>
      <w:ind w:firstLine="420" w:firstLineChars="200"/>
      <w:jc w:val="both"/>
    </w:pPr>
    <w:rPr>
      <w:kern w:val="2"/>
      <w:sz w:val="21"/>
    </w:rPr>
  </w:style>
  <w:style w:type="character" w:customStyle="1" w:styleId="274">
    <w:name w:val="批注主题 字符1"/>
    <w:basedOn w:val="264"/>
    <w:semiHidden/>
    <w:qFormat/>
    <w:uiPriority w:val="99"/>
    <w:rPr>
      <w:rFonts w:ascii="Calibri" w:hAnsi="Calibri" w:eastAsia="宋体" w:cs="Times New Roman"/>
      <w:b/>
      <w:bCs/>
    </w:rPr>
  </w:style>
  <w:style w:type="paragraph" w:customStyle="1" w:styleId="275">
    <w:name w:val="Normal_59"/>
    <w:qFormat/>
    <w:uiPriority w:val="0"/>
    <w:pPr>
      <w:spacing w:before="120" w:after="240"/>
      <w:jc w:val="both"/>
    </w:pPr>
    <w:rPr>
      <w:rFonts w:ascii="Times New Roman" w:hAnsi="Times New Roman" w:eastAsia="Calibri" w:cs="Times New Roman"/>
      <w:kern w:val="0"/>
      <w:sz w:val="22"/>
      <w:szCs w:val="22"/>
      <w:lang w:val="ru-RU" w:eastAsia="en-US" w:bidi="ar-SA"/>
    </w:rPr>
  </w:style>
  <w:style w:type="character" w:customStyle="1" w:styleId="276">
    <w:name w:val="日期 字符1"/>
    <w:basedOn w:val="45"/>
    <w:semiHidden/>
    <w:qFormat/>
    <w:uiPriority w:val="99"/>
    <w:rPr>
      <w:rFonts w:ascii="Calibri" w:hAnsi="Calibri" w:eastAsia="宋体" w:cs="Times New Roman"/>
    </w:rPr>
  </w:style>
  <w:style w:type="character" w:customStyle="1" w:styleId="277">
    <w:name w:val="正文文本 3 字符1"/>
    <w:basedOn w:val="45"/>
    <w:semiHidden/>
    <w:qFormat/>
    <w:uiPriority w:val="99"/>
    <w:rPr>
      <w:rFonts w:ascii="Calibri" w:hAnsi="Calibri" w:eastAsia="宋体" w:cs="Times New Roman"/>
      <w:sz w:val="16"/>
      <w:szCs w:val="16"/>
    </w:rPr>
  </w:style>
  <w:style w:type="character" w:customStyle="1" w:styleId="278">
    <w:name w:val="文档结构图 字符1"/>
    <w:basedOn w:val="45"/>
    <w:semiHidden/>
    <w:qFormat/>
    <w:uiPriority w:val="99"/>
    <w:rPr>
      <w:rFonts w:ascii="Microsoft YaHei UI" w:hAnsi="Calibri" w:eastAsia="Microsoft YaHei UI" w:cs="Times New Roman"/>
      <w:sz w:val="18"/>
      <w:szCs w:val="18"/>
    </w:rPr>
  </w:style>
  <w:style w:type="paragraph" w:customStyle="1" w:styleId="279">
    <w:name w:val="02、首行缩进2字符正文"/>
    <w:basedOn w:val="1"/>
    <w:qFormat/>
    <w:uiPriority w:val="0"/>
    <w:pPr>
      <w:widowControl w:val="0"/>
      <w:tabs>
        <w:tab w:val="left" w:pos="0"/>
      </w:tabs>
      <w:wordWrap w:val="0"/>
      <w:topLinePunct/>
      <w:ind w:firstLine="480" w:firstLineChars="200"/>
      <w:jc w:val="both"/>
    </w:pPr>
    <w:rPr>
      <w:rFonts w:ascii="宋体" w:hAnsi="宋体"/>
      <w:kern w:val="2"/>
      <w:sz w:val="21"/>
      <w:szCs w:val="22"/>
    </w:rPr>
  </w:style>
  <w:style w:type="paragraph" w:customStyle="1" w:styleId="280">
    <w:name w:val="标书正文:  0.74 厘米"/>
    <w:basedOn w:val="1"/>
    <w:qFormat/>
    <w:uiPriority w:val="0"/>
    <w:pPr>
      <w:widowControl w:val="0"/>
      <w:snapToGrid w:val="0"/>
      <w:spacing w:line="360" w:lineRule="auto"/>
      <w:ind w:firstLine="420"/>
      <w:jc w:val="both"/>
    </w:pPr>
    <w:rPr>
      <w:kern w:val="2"/>
      <w:szCs w:val="18"/>
    </w:rPr>
  </w:style>
  <w:style w:type="paragraph" w:customStyle="1" w:styleId="281">
    <w:name w:val="(符号)五标题1.1.1"/>
    <w:basedOn w:val="1"/>
    <w:qFormat/>
    <w:uiPriority w:val="0"/>
    <w:pPr>
      <w:widowControl w:val="0"/>
      <w:tabs>
        <w:tab w:val="left" w:pos="1000"/>
        <w:tab w:val="left" w:pos="1260"/>
      </w:tabs>
      <w:spacing w:line="500" w:lineRule="exact"/>
      <w:ind w:left="1260" w:hanging="420"/>
      <w:jc w:val="both"/>
    </w:pPr>
    <w:rPr>
      <w:rFonts w:ascii="宋体" w:hAnsi="宋体" w:cs="宋体"/>
      <w:color w:val="000000"/>
      <w:kern w:val="2"/>
      <w:szCs w:val="20"/>
    </w:rPr>
  </w:style>
  <w:style w:type="character" w:customStyle="1" w:styleId="282">
    <w:name w:val="页脚 字符1"/>
    <w:basedOn w:val="45"/>
    <w:semiHidden/>
    <w:qFormat/>
    <w:uiPriority w:val="99"/>
    <w:rPr>
      <w:rFonts w:ascii="Calibri" w:hAnsi="Calibri" w:eastAsia="宋体" w:cs="Times New Roman"/>
      <w:sz w:val="18"/>
      <w:szCs w:val="18"/>
    </w:rPr>
  </w:style>
  <w:style w:type="paragraph" w:customStyle="1" w:styleId="283">
    <w:name w:val="图"/>
    <w:basedOn w:val="1"/>
    <w:qFormat/>
    <w:uiPriority w:val="0"/>
    <w:pPr>
      <w:adjustRightInd w:val="0"/>
      <w:snapToGrid w:val="0"/>
      <w:jc w:val="center"/>
    </w:pPr>
    <w:rPr>
      <w:rFonts w:ascii="宋体" w:hAnsi="宋体"/>
      <w:bCs/>
      <w:kern w:val="2"/>
      <w:sz w:val="21"/>
    </w:rPr>
  </w:style>
  <w:style w:type="character" w:customStyle="1" w:styleId="284">
    <w:name w:val="纯文本 字符1"/>
    <w:basedOn w:val="45"/>
    <w:semiHidden/>
    <w:qFormat/>
    <w:uiPriority w:val="99"/>
    <w:rPr>
      <w:rFonts w:hAnsi="Courier New" w:cs="Courier New" w:asciiTheme="minorEastAsia"/>
    </w:rPr>
  </w:style>
  <w:style w:type="paragraph" w:customStyle="1" w:styleId="285">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86">
    <w:name w:val="TOC 标题1"/>
    <w:basedOn w:val="3"/>
    <w:next w:val="1"/>
    <w:qFormat/>
    <w:uiPriority w:val="39"/>
    <w:pPr>
      <w:spacing w:before="480" w:after="0" w:line="276" w:lineRule="auto"/>
      <w:jc w:val="left"/>
      <w:outlineLvl w:val="9"/>
    </w:pPr>
    <w:rPr>
      <w:rFonts w:ascii="Cambria" w:hAnsi="Cambria"/>
      <w:color w:val="365F91"/>
      <w:kern w:val="0"/>
      <w:sz w:val="28"/>
      <w:szCs w:val="28"/>
    </w:rPr>
  </w:style>
  <w:style w:type="paragraph" w:customStyle="1" w:styleId="287">
    <w:name w:val="3、“1.”正文三级标题"/>
    <w:basedOn w:val="1"/>
    <w:qFormat/>
    <w:uiPriority w:val="0"/>
    <w:pPr>
      <w:widowControl w:val="0"/>
      <w:tabs>
        <w:tab w:val="left" w:pos="0"/>
        <w:tab w:val="left" w:pos="1124"/>
      </w:tabs>
      <w:wordWrap w:val="0"/>
      <w:topLinePunct/>
      <w:ind w:left="1124" w:firstLine="803"/>
      <w:jc w:val="both"/>
    </w:pPr>
    <w:rPr>
      <w:snapToGrid w:val="0"/>
      <w:kern w:val="2"/>
      <w:sz w:val="21"/>
      <w:szCs w:val="22"/>
    </w:rPr>
  </w:style>
  <w:style w:type="paragraph" w:customStyle="1" w:styleId="288">
    <w:name w:val="zw1"/>
    <w:basedOn w:val="1"/>
    <w:qFormat/>
    <w:uiPriority w:val="0"/>
    <w:pPr>
      <w:spacing w:line="360" w:lineRule="auto"/>
      <w:ind w:firstLine="480" w:firstLineChars="200"/>
      <w:jc w:val="both"/>
    </w:pPr>
    <w:rPr>
      <w:szCs w:val="20"/>
    </w:rPr>
  </w:style>
  <w:style w:type="character" w:customStyle="1" w:styleId="289">
    <w:name w:val="页眉 字符1"/>
    <w:basedOn w:val="45"/>
    <w:semiHidden/>
    <w:qFormat/>
    <w:uiPriority w:val="99"/>
    <w:rPr>
      <w:rFonts w:ascii="Calibri" w:hAnsi="Calibri" w:eastAsia="宋体" w:cs="Times New Roman"/>
      <w:sz w:val="18"/>
      <w:szCs w:val="18"/>
    </w:rPr>
  </w:style>
  <w:style w:type="character" w:customStyle="1" w:styleId="290">
    <w:name w:val="正文文本首行缩进 字符1"/>
    <w:basedOn w:val="272"/>
    <w:semiHidden/>
    <w:qFormat/>
    <w:uiPriority w:val="99"/>
    <w:rPr>
      <w:rFonts w:ascii="Calibri" w:hAnsi="Calibri" w:eastAsia="宋体" w:cs="Times New Roman"/>
    </w:rPr>
  </w:style>
  <w:style w:type="paragraph" w:customStyle="1" w:styleId="291">
    <w:name w:val="_Style 3"/>
    <w:basedOn w:val="1"/>
    <w:qFormat/>
    <w:uiPriority w:val="34"/>
    <w:pPr>
      <w:ind w:firstLine="420" w:firstLineChars="200"/>
    </w:pPr>
  </w:style>
  <w:style w:type="paragraph" w:customStyle="1" w:styleId="292">
    <w:name w:val="1、“一、”一级标题"/>
    <w:basedOn w:val="1"/>
    <w:qFormat/>
    <w:uiPriority w:val="0"/>
    <w:pPr>
      <w:widowControl w:val="0"/>
      <w:tabs>
        <w:tab w:val="left" w:pos="0"/>
      </w:tabs>
      <w:ind w:left="972" w:hanging="420"/>
      <w:jc w:val="both"/>
      <w:outlineLvl w:val="0"/>
    </w:pPr>
    <w:rPr>
      <w:b/>
      <w:kern w:val="2"/>
      <w:sz w:val="21"/>
      <w:szCs w:val="22"/>
    </w:rPr>
  </w:style>
  <w:style w:type="paragraph" w:customStyle="1" w:styleId="293">
    <w:name w:val="样式 宋体 小四 行距: 1.5 倍行距"/>
    <w:basedOn w:val="1"/>
    <w:qFormat/>
    <w:uiPriority w:val="0"/>
    <w:pPr>
      <w:widowControl w:val="0"/>
      <w:tabs>
        <w:tab w:val="left" w:pos="5190"/>
      </w:tabs>
      <w:spacing w:before="100" w:beforeAutospacing="1" w:after="100" w:afterAutospacing="1" w:line="288" w:lineRule="auto"/>
      <w:ind w:firstLine="480"/>
      <w:jc w:val="both"/>
    </w:pPr>
    <w:rPr>
      <w:rFonts w:ascii="宋体" w:hAnsi="宋体"/>
      <w:bCs/>
      <w:kern w:val="2"/>
    </w:rPr>
  </w:style>
  <w:style w:type="paragraph" w:customStyle="1" w:styleId="294">
    <w:name w:val="样式 样式 样式 标题 2 + 宋体 五号 非加粗 黑色 + 段前: 6 磅 段后: 0 磅 行距: 单倍行距 + 段前: 12..."/>
    <w:basedOn w:val="1"/>
    <w:qFormat/>
    <w:uiPriority w:val="0"/>
    <w:pPr>
      <w:keepNext/>
      <w:keepLines/>
      <w:widowControl w:val="0"/>
      <w:tabs>
        <w:tab w:val="left" w:pos="1124"/>
      </w:tabs>
      <w:adjustRightInd w:val="0"/>
      <w:spacing w:before="240"/>
      <w:ind w:left="1266" w:hanging="420"/>
      <w:outlineLvl w:val="1"/>
    </w:pPr>
    <w:rPr>
      <w:rFonts w:ascii="宋体" w:hAnsi="宋体" w:cs="宋体"/>
      <w:color w:val="000000"/>
      <w:sz w:val="21"/>
      <w:szCs w:val="20"/>
    </w:rPr>
  </w:style>
  <w:style w:type="paragraph" w:customStyle="1" w:styleId="295">
    <w:name w:val="Char1 Char Char Char Char Char Char_0"/>
    <w:basedOn w:val="1"/>
    <w:qFormat/>
    <w:uiPriority w:val="0"/>
    <w:pPr>
      <w:widowControl w:val="0"/>
      <w:jc w:val="both"/>
    </w:pPr>
    <w:rPr>
      <w:rFonts w:ascii="Tahoma" w:hAnsi="Tahoma"/>
      <w:kern w:val="2"/>
      <w:szCs w:val="20"/>
    </w:rPr>
  </w:style>
  <w:style w:type="paragraph" w:customStyle="1" w:styleId="296">
    <w:name w:val="RFI Heading 3rd Level"/>
    <w:basedOn w:val="1"/>
    <w:qFormat/>
    <w:uiPriority w:val="0"/>
    <w:pPr>
      <w:tabs>
        <w:tab w:val="left" w:pos="720"/>
      </w:tabs>
      <w:ind w:left="720" w:hanging="720"/>
    </w:pPr>
    <w:rPr>
      <w:rFonts w:ascii="Arial (W1)" w:hAnsi="Arial (W1)"/>
      <w:color w:val="000000"/>
      <w:lang w:val="en-GB" w:eastAsia="en-US"/>
    </w:rPr>
  </w:style>
  <w:style w:type="paragraph" w:styleId="297">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98">
    <w:name w:val="彩色底纹 - 强调文字颜色 11"/>
    <w:qFormat/>
    <w:uiPriority w:val="0"/>
    <w:rPr>
      <w:rFonts w:ascii="Times New Roman" w:hAnsi="Times New Roman" w:eastAsia="宋体" w:cs="Times New Roman"/>
      <w:kern w:val="2"/>
      <w:sz w:val="21"/>
      <w:szCs w:val="22"/>
      <w:lang w:val="en-US" w:eastAsia="zh-CN" w:bidi="ar-SA"/>
    </w:rPr>
  </w:style>
  <w:style w:type="paragraph" w:customStyle="1" w:styleId="299">
    <w:name w:val="Char1 Char Char Char Char Char Char1"/>
    <w:basedOn w:val="1"/>
    <w:qFormat/>
    <w:uiPriority w:val="0"/>
    <w:pPr>
      <w:widowControl w:val="0"/>
      <w:jc w:val="both"/>
    </w:pPr>
    <w:rPr>
      <w:rFonts w:ascii="Tahoma" w:hAnsi="Tahoma"/>
      <w:kern w:val="2"/>
      <w:szCs w:val="20"/>
    </w:rPr>
  </w:style>
  <w:style w:type="paragraph" w:customStyle="1" w:styleId="300">
    <w:name w:val="默认段落字体 Para Char"/>
    <w:basedOn w:val="1"/>
    <w:qFormat/>
    <w:uiPriority w:val="0"/>
    <w:pPr>
      <w:widowControl w:val="0"/>
      <w:jc w:val="both"/>
    </w:pPr>
    <w:rPr>
      <w:rFonts w:ascii="Tahoma" w:hAnsi="Tahoma"/>
      <w:kern w:val="2"/>
      <w:szCs w:val="20"/>
    </w:rPr>
  </w:style>
  <w:style w:type="paragraph" w:customStyle="1" w:styleId="301">
    <w:name w:val="样式 标题 2H2第一章 标题 2Heading 2 HiddenHeading 2 CCBSheading 2h2..."/>
    <w:basedOn w:val="4"/>
    <w:qFormat/>
    <w:uiPriority w:val="0"/>
    <w:pPr>
      <w:numPr>
        <w:ilvl w:val="0"/>
        <w:numId w:val="0"/>
      </w:numPr>
      <w:tabs>
        <w:tab w:val="left" w:pos="-2493"/>
        <w:tab w:val="clear" w:pos="426"/>
        <w:tab w:val="clear" w:pos="567"/>
      </w:tabs>
      <w:spacing w:before="260" w:after="260"/>
      <w:ind w:left="567" w:hanging="567"/>
      <w:jc w:val="left"/>
    </w:pPr>
    <w:rPr>
      <w:iCs w:val="0"/>
      <w:szCs w:val="20"/>
    </w:rPr>
  </w:style>
  <w:style w:type="paragraph" w:customStyle="1" w:styleId="302">
    <w:name w:val="列出段落11"/>
    <w:basedOn w:val="1"/>
    <w:qFormat/>
    <w:uiPriority w:val="99"/>
    <w:pPr>
      <w:widowControl w:val="0"/>
      <w:ind w:firstLine="420" w:firstLineChars="200"/>
      <w:jc w:val="both"/>
    </w:pPr>
    <w:rPr>
      <w:kern w:val="2"/>
      <w:sz w:val="21"/>
      <w:szCs w:val="22"/>
    </w:rPr>
  </w:style>
  <w:style w:type="paragraph" w:customStyle="1" w:styleId="303">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304">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olor w:val="auto"/>
      <w:kern w:val="0"/>
    </w:rPr>
  </w:style>
  <w:style w:type="paragraph" w:customStyle="1" w:styleId="305">
    <w:name w:val="样式 小四2"/>
    <w:basedOn w:val="1"/>
    <w:qFormat/>
    <w:uiPriority w:val="0"/>
    <w:pPr>
      <w:widowControl w:val="0"/>
      <w:jc w:val="both"/>
    </w:pPr>
    <w:rPr>
      <w:rFonts w:ascii="宋体" w:hAnsi="宋体"/>
      <w:kern w:val="2"/>
    </w:rPr>
  </w:style>
  <w:style w:type="paragraph" w:customStyle="1" w:styleId="306">
    <w:name w:val="0、正文"/>
    <w:basedOn w:val="1"/>
    <w:qFormat/>
    <w:uiPriority w:val="0"/>
    <w:pPr>
      <w:widowControl w:val="0"/>
      <w:tabs>
        <w:tab w:val="left" w:pos="0"/>
      </w:tabs>
      <w:wordWrap w:val="0"/>
      <w:topLinePunct/>
      <w:jc w:val="both"/>
    </w:pPr>
    <w:rPr>
      <w:snapToGrid w:val="0"/>
      <w:kern w:val="2"/>
      <w:sz w:val="21"/>
      <w:szCs w:val="22"/>
    </w:rPr>
  </w:style>
  <w:style w:type="paragraph" w:customStyle="1" w:styleId="307">
    <w:name w:val="样式 小四 首行缩进:  0.74 厘米"/>
    <w:basedOn w:val="1"/>
    <w:qFormat/>
    <w:uiPriority w:val="0"/>
    <w:pPr>
      <w:widowControl w:val="0"/>
      <w:spacing w:before="100" w:beforeAutospacing="1" w:after="100" w:afterAutospacing="1" w:line="300" w:lineRule="auto"/>
      <w:ind w:firstLine="420" w:firstLineChars="175"/>
      <w:jc w:val="both"/>
    </w:pPr>
    <w:rPr>
      <w:rFonts w:ascii="宋体" w:hAnsi="宋体"/>
      <w:kern w:val="2"/>
    </w:rPr>
  </w:style>
  <w:style w:type="paragraph" w:customStyle="1" w:styleId="308">
    <w:name w:val="正文2"/>
    <w:qFormat/>
    <w:uiPriority w:val="0"/>
    <w:pPr>
      <w:widowControl w:val="0"/>
      <w:adjustRightInd w:val="0"/>
      <w:spacing w:line="312" w:lineRule="atLeast"/>
      <w:jc w:val="both"/>
      <w:textAlignment w:val="baseline"/>
    </w:pPr>
    <w:rPr>
      <w:rFonts w:ascii="宋体" w:hAnsi="Times New Roman" w:eastAsia="宋体" w:cs="Times New Roman"/>
      <w:kern w:val="0"/>
      <w:sz w:val="34"/>
      <w:szCs w:val="22"/>
      <w:lang w:val="en-US" w:eastAsia="zh-CN" w:bidi="ar-SA"/>
    </w:rPr>
  </w:style>
  <w:style w:type="paragraph" w:customStyle="1" w:styleId="309">
    <w:name w:val="样式 行距: 1.5 倍行距 左  3.42 字符"/>
    <w:basedOn w:val="1"/>
    <w:qFormat/>
    <w:uiPriority w:val="0"/>
    <w:pPr>
      <w:widowControl w:val="0"/>
      <w:spacing w:line="360" w:lineRule="auto"/>
      <w:ind w:left="200" w:leftChars="200" w:firstLine="200" w:firstLineChars="200"/>
      <w:jc w:val="both"/>
    </w:pPr>
    <w:rPr>
      <w:rFonts w:cs="宋体"/>
      <w:kern w:val="2"/>
      <w:sz w:val="21"/>
      <w:szCs w:val="20"/>
    </w:rPr>
  </w:style>
  <w:style w:type="paragraph" w:customStyle="1" w:styleId="310">
    <w:name w:val="表格"/>
    <w:basedOn w:val="1"/>
    <w:qFormat/>
    <w:uiPriority w:val="0"/>
    <w:pPr>
      <w:widowControl w:val="0"/>
      <w:spacing w:line="400" w:lineRule="exact"/>
      <w:jc w:val="both"/>
    </w:pPr>
    <w:rPr>
      <w:kern w:val="2"/>
    </w:rPr>
  </w:style>
  <w:style w:type="paragraph" w:customStyle="1" w:styleId="311">
    <w:name w:val="00、封面正文(与其他内容无关的格式)"/>
    <w:basedOn w:val="1"/>
    <w:qFormat/>
    <w:uiPriority w:val="0"/>
    <w:pPr>
      <w:widowControl w:val="0"/>
      <w:tabs>
        <w:tab w:val="left" w:pos="0"/>
      </w:tabs>
      <w:jc w:val="both"/>
    </w:pPr>
    <w:rPr>
      <w:rFonts w:ascii="宋体" w:hAnsi="宋体"/>
      <w:kern w:val="2"/>
      <w:sz w:val="21"/>
      <w:szCs w:val="22"/>
    </w:rPr>
  </w:style>
  <w:style w:type="paragraph" w:customStyle="1" w:styleId="312">
    <w:name w:val="9、表格内正文"/>
    <w:basedOn w:val="1"/>
    <w:qFormat/>
    <w:uiPriority w:val="0"/>
    <w:pPr>
      <w:widowControl w:val="0"/>
      <w:tabs>
        <w:tab w:val="left" w:pos="0"/>
      </w:tabs>
      <w:wordWrap w:val="0"/>
      <w:topLinePunct/>
      <w:spacing w:line="360" w:lineRule="exact"/>
      <w:jc w:val="both"/>
    </w:pPr>
    <w:rPr>
      <w:snapToGrid w:val="0"/>
      <w:kern w:val="2"/>
      <w:sz w:val="21"/>
      <w:szCs w:val="22"/>
    </w:rPr>
  </w:style>
  <w:style w:type="paragraph" w:customStyle="1" w:styleId="313">
    <w:name w:val="样式 标题 5 + 倾斜"/>
    <w:basedOn w:val="7"/>
    <w:qFormat/>
    <w:uiPriority w:val="0"/>
    <w:pPr>
      <w:keepNext w:val="0"/>
      <w:keepLines w:val="0"/>
      <w:widowControl/>
      <w:tabs>
        <w:tab w:val="left" w:pos="992"/>
        <w:tab w:val="left" w:pos="1560"/>
        <w:tab w:val="clear" w:pos="709"/>
      </w:tabs>
      <w:overflowPunct w:val="0"/>
      <w:snapToGrid w:val="0"/>
      <w:spacing w:before="100" w:beforeAutospacing="1" w:after="100" w:afterAutospacing="1" w:line="288" w:lineRule="auto"/>
      <w:jc w:val="left"/>
    </w:pPr>
    <w:rPr>
      <w:rFonts w:ascii="Arial" w:hAnsi="Arial"/>
      <w:bCs w:val="0"/>
      <w:iCs/>
      <w:color w:val="000000"/>
    </w:rPr>
  </w:style>
  <w:style w:type="paragraph" w:customStyle="1" w:styleId="314">
    <w:name w:val="列出段落4"/>
    <w:basedOn w:val="1"/>
    <w:qFormat/>
    <w:uiPriority w:val="0"/>
    <w:pPr>
      <w:widowControl w:val="0"/>
      <w:spacing w:after="200" w:line="276" w:lineRule="auto"/>
      <w:ind w:firstLine="420" w:firstLineChars="200"/>
      <w:jc w:val="both"/>
    </w:pPr>
    <w:rPr>
      <w:kern w:val="2"/>
      <w:sz w:val="21"/>
    </w:rPr>
  </w:style>
  <w:style w:type="paragraph" w:customStyle="1" w:styleId="315">
    <w:name w:val="4、“1.1”正文四级标题"/>
    <w:basedOn w:val="1"/>
    <w:qFormat/>
    <w:uiPriority w:val="0"/>
    <w:pPr>
      <w:widowControl w:val="0"/>
      <w:tabs>
        <w:tab w:val="left" w:pos="0"/>
        <w:tab w:val="left" w:pos="1544"/>
      </w:tabs>
      <w:ind w:left="1544" w:firstLine="803"/>
      <w:jc w:val="both"/>
    </w:pPr>
    <w:rPr>
      <w:kern w:val="2"/>
      <w:sz w:val="21"/>
      <w:szCs w:val="22"/>
    </w:rPr>
  </w:style>
  <w:style w:type="paragraph" w:customStyle="1" w:styleId="316">
    <w:name w:val="正文-缩进"/>
    <w:basedOn w:val="1"/>
    <w:qFormat/>
    <w:uiPriority w:val="0"/>
    <w:pPr>
      <w:widowControl w:val="0"/>
      <w:spacing w:after="200" w:line="480" w:lineRule="auto"/>
      <w:ind w:firstLine="200" w:firstLineChars="200"/>
      <w:jc w:val="both"/>
    </w:pPr>
    <w:rPr>
      <w:rFonts w:ascii="宋体" w:hAnsi="宋体"/>
      <w:kern w:val="2"/>
      <w:sz w:val="21"/>
      <w:szCs w:val="22"/>
    </w:rPr>
  </w:style>
  <w:style w:type="paragraph" w:customStyle="1" w:styleId="317">
    <w:name w:val="01、普通正文"/>
    <w:basedOn w:val="1"/>
    <w:qFormat/>
    <w:uiPriority w:val="0"/>
    <w:pPr>
      <w:widowControl w:val="0"/>
      <w:tabs>
        <w:tab w:val="left" w:pos="0"/>
      </w:tabs>
      <w:wordWrap w:val="0"/>
      <w:topLinePunct/>
      <w:spacing w:line="440" w:lineRule="exact"/>
      <w:ind w:firstLine="723" w:firstLineChars="200"/>
      <w:jc w:val="both"/>
    </w:pPr>
    <w:rPr>
      <w:rFonts w:ascii="宋体" w:hAnsi="宋体"/>
      <w:snapToGrid w:val="0"/>
      <w:kern w:val="2"/>
      <w:szCs w:val="22"/>
    </w:rPr>
  </w:style>
  <w:style w:type="paragraph" w:customStyle="1" w:styleId="318">
    <w:name w:val="05、“(一)”正文三级标题"/>
    <w:basedOn w:val="1"/>
    <w:qFormat/>
    <w:uiPriority w:val="0"/>
    <w:pPr>
      <w:widowControl w:val="0"/>
      <w:tabs>
        <w:tab w:val="left" w:pos="0"/>
      </w:tabs>
      <w:wordWrap w:val="0"/>
      <w:topLinePunct/>
      <w:ind w:left="1693" w:firstLine="803" w:firstLineChars="200"/>
      <w:jc w:val="both"/>
    </w:pPr>
    <w:rPr>
      <w:rFonts w:ascii="宋体" w:hAnsi="宋体"/>
      <w:kern w:val="2"/>
      <w:sz w:val="21"/>
      <w:szCs w:val="22"/>
    </w:rPr>
  </w:style>
  <w:style w:type="paragraph" w:customStyle="1" w:styleId="319">
    <w:name w:val="列表段落1"/>
    <w:basedOn w:val="1"/>
    <w:qFormat/>
    <w:uiPriority w:val="34"/>
    <w:pPr>
      <w:widowControl w:val="0"/>
      <w:tabs>
        <w:tab w:val="left" w:pos="0"/>
      </w:tabs>
      <w:ind w:firstLine="420"/>
      <w:jc w:val="both"/>
    </w:pPr>
    <w:rPr>
      <w:kern w:val="2"/>
      <w:sz w:val="21"/>
      <w:szCs w:val="22"/>
    </w:rPr>
  </w:style>
  <w:style w:type="table" w:customStyle="1" w:styleId="320">
    <w:name w:val="网格型1"/>
    <w:basedOn w:val="5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21">
    <w:name w:val="标题 5 + 首行缩进:"/>
    <w:basedOn w:val="7"/>
    <w:next w:val="21"/>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322">
    <w:name w:val="样式 首行缩进:"/>
    <w:basedOn w:val="1"/>
    <w:qFormat/>
    <w:uiPriority w:val="0"/>
    <w:pPr>
      <w:widowControl w:val="0"/>
      <w:ind w:firstLine="420" w:firstLineChars="200"/>
      <w:jc w:val="both"/>
    </w:pPr>
    <w:rPr>
      <w:rFonts w:cs="宋体"/>
      <w:kern w:val="2"/>
      <w:sz w:val="21"/>
      <w:szCs w:val="20"/>
    </w:rPr>
  </w:style>
  <w:style w:type="paragraph" w:customStyle="1" w:styleId="323">
    <w:name w:val="样式 仿宋_GB2312 小四 左侧:  0.63"/>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24">
    <w:name w:val="彩色列表 - 强调文字颜色"/>
    <w:basedOn w:val="1"/>
    <w:qFormat/>
    <w:uiPriority w:val="99"/>
    <w:pPr>
      <w:widowControl w:val="0"/>
      <w:ind w:firstLine="420" w:firstLineChars="200"/>
      <w:jc w:val="both"/>
    </w:pPr>
    <w:rPr>
      <w:rFonts w:ascii="Calibri" w:hAnsi="Calibri"/>
      <w:kern w:val="2"/>
      <w:sz w:val="21"/>
      <w:szCs w:val="22"/>
    </w:rPr>
  </w:style>
  <w:style w:type="character" w:customStyle="1" w:styleId="325">
    <w:name w:val="qowt-font2"/>
    <w:basedOn w:val="45"/>
    <w:qFormat/>
    <w:uiPriority w:val="0"/>
  </w:style>
  <w:style w:type="paragraph" w:customStyle="1" w:styleId="326">
    <w:name w:val="Plain Text1"/>
    <w:basedOn w:val="1"/>
    <w:qFormat/>
    <w:uiPriority w:val="99"/>
    <w:pPr>
      <w:widowControl w:val="0"/>
      <w:adjustRightInd w:val="0"/>
      <w:textAlignment w:val="baseline"/>
    </w:pPr>
    <w:rPr>
      <w:rFonts w:ascii="宋体" w:hAnsi="Courier New"/>
      <w:kern w:val="2"/>
      <w:szCs w:val="20"/>
    </w:rPr>
  </w:style>
  <w:style w:type="paragraph" w:customStyle="1" w:styleId="327">
    <w:name w:val="GW-正文"/>
    <w:basedOn w:val="1"/>
    <w:link w:val="328"/>
    <w:qFormat/>
    <w:uiPriority w:val="0"/>
    <w:pPr>
      <w:widowControl w:val="0"/>
      <w:spacing w:line="360" w:lineRule="auto"/>
      <w:ind w:firstLine="200" w:firstLineChars="200"/>
      <w:jc w:val="both"/>
    </w:pPr>
    <w:rPr>
      <w:rFonts w:eastAsia="仿宋_GB2312"/>
      <w:kern w:val="2"/>
    </w:rPr>
  </w:style>
  <w:style w:type="character" w:customStyle="1" w:styleId="328">
    <w:name w:val="GW-正文 Char"/>
    <w:link w:val="327"/>
    <w:qFormat/>
    <w:uiPriority w:val="0"/>
    <w:rPr>
      <w:rFonts w:ascii="Times New Roman" w:hAnsi="Times New Roman" w:eastAsia="仿宋_GB2312" w:cs="Times New Roman"/>
      <w:sz w:val="24"/>
      <w:szCs w:val="24"/>
    </w:rPr>
  </w:style>
  <w:style w:type="paragraph" w:customStyle="1" w:styleId="329">
    <w:name w:val="Char Char Char Char Char Char Char Char Char Char Char Char Char Char1 Char Char Char Char"/>
    <w:basedOn w:val="1"/>
    <w:qFormat/>
    <w:uiPriority w:val="0"/>
    <w:pPr>
      <w:widowControl w:val="0"/>
      <w:jc w:val="both"/>
    </w:pPr>
    <w:rPr>
      <w:kern w:val="2"/>
      <w:sz w:val="21"/>
      <w:szCs w:val="21"/>
    </w:rPr>
  </w:style>
  <w:style w:type="character" w:customStyle="1" w:styleId="330">
    <w:name w:val="font31"/>
    <w:basedOn w:val="45"/>
    <w:qFormat/>
    <w:uiPriority w:val="0"/>
    <w:rPr>
      <w:rFonts w:hint="eastAsia" w:ascii="宋体" w:hAnsi="宋体" w:eastAsia="宋体" w:cs="宋体"/>
      <w:color w:val="000000"/>
      <w:sz w:val="21"/>
      <w:szCs w:val="21"/>
      <w:u w:val="none"/>
    </w:rPr>
  </w:style>
  <w:style w:type="character" w:customStyle="1" w:styleId="331">
    <w:name w:val="无间距字符"/>
    <w:link w:val="332"/>
    <w:qFormat/>
    <w:uiPriority w:val="0"/>
    <w:rPr>
      <w:rFonts w:ascii="Calibri" w:hAnsi="Calibri"/>
      <w:sz w:val="22"/>
    </w:rPr>
  </w:style>
  <w:style w:type="paragraph" w:customStyle="1" w:styleId="332">
    <w:name w:val="无间距"/>
    <w:link w:val="331"/>
    <w:qFormat/>
    <w:uiPriority w:val="0"/>
    <w:rPr>
      <w:rFonts w:ascii="Calibri" w:hAnsi="Calibri" w:eastAsiaTheme="minorEastAsia" w:cstheme="minorBidi"/>
      <w:kern w:val="2"/>
      <w:sz w:val="22"/>
      <w:szCs w:val="22"/>
      <w:lang w:val="en-US" w:eastAsia="zh-CN" w:bidi="ar-SA"/>
    </w:rPr>
  </w:style>
  <w:style w:type="character" w:customStyle="1" w:styleId="333">
    <w:name w:val="tdrownotice1"/>
    <w:qFormat/>
    <w:uiPriority w:val="0"/>
    <w:rPr>
      <w:sz w:val="22"/>
    </w:rPr>
  </w:style>
  <w:style w:type="paragraph" w:customStyle="1" w:styleId="334">
    <w:name w:val="样式 标题 2 + Times New Roman 四号 非加粗 段前: 5 磅 段后: 0 磅 行距: 固定值 20..."/>
    <w:basedOn w:val="4"/>
    <w:qFormat/>
    <w:uiPriority w:val="0"/>
    <w:pPr>
      <w:numPr>
        <w:ilvl w:val="0"/>
        <w:numId w:val="0"/>
      </w:numPr>
      <w:tabs>
        <w:tab w:val="clear" w:pos="426"/>
        <w:tab w:val="clear" w:pos="567"/>
      </w:tabs>
      <w:spacing w:before="100" w:line="400" w:lineRule="exact"/>
    </w:pPr>
    <w:rPr>
      <w:rFonts w:ascii="Times New Roman" w:hAnsi="Times New Roman" w:eastAsia="黑体"/>
      <w:b w:val="0"/>
      <w:bCs w:val="0"/>
      <w:iCs w:val="0"/>
      <w:kern w:val="2"/>
      <w:szCs w:val="20"/>
    </w:rPr>
  </w:style>
  <w:style w:type="paragraph" w:customStyle="1" w:styleId="335">
    <w:name w:val="样式 首行缩进:  2 字符1"/>
    <w:basedOn w:val="1"/>
    <w:qFormat/>
    <w:uiPriority w:val="0"/>
    <w:pPr>
      <w:widowControl w:val="0"/>
      <w:spacing w:line="400" w:lineRule="exact"/>
      <w:ind w:firstLine="200" w:firstLineChars="200"/>
      <w:jc w:val="both"/>
    </w:pPr>
    <w:rPr>
      <w:kern w:val="2"/>
      <w:szCs w:val="20"/>
    </w:rPr>
  </w:style>
  <w:style w:type="paragraph" w:customStyle="1" w:styleId="336">
    <w:name w:val="bf.1"/>
    <w:basedOn w:val="16"/>
    <w:qFormat/>
    <w:uiPriority w:val="0"/>
    <w:pPr>
      <w:autoSpaceDE w:val="0"/>
      <w:autoSpaceDN w:val="0"/>
      <w:adjustRightInd w:val="0"/>
      <w:spacing w:before="50" w:after="100" w:line="500" w:lineRule="exact"/>
      <w:ind w:firstLine="0" w:firstLineChars="0"/>
    </w:pPr>
    <w:rPr>
      <w:rFonts w:ascii="仿宋_GB2312" w:hAnsi="宋体" w:eastAsia="仿宋_GB2312" w:cs="Times New Roman"/>
      <w:color w:val="000000"/>
      <w:sz w:val="24"/>
      <w:szCs w:val="20"/>
    </w:rPr>
  </w:style>
  <w:style w:type="paragraph" w:customStyle="1" w:styleId="337">
    <w:name w:val="第一章"/>
    <w:basedOn w:val="1"/>
    <w:next w:val="1"/>
    <w:qFormat/>
    <w:uiPriority w:val="0"/>
    <w:pPr>
      <w:widowControl w:val="0"/>
      <w:tabs>
        <w:tab w:val="left" w:pos="0"/>
      </w:tabs>
      <w:spacing w:line="360" w:lineRule="auto"/>
      <w:ind w:hanging="500" w:hangingChars="500"/>
      <w:jc w:val="both"/>
    </w:pPr>
    <w:rPr>
      <w:rFonts w:eastAsia="黑体"/>
      <w:kern w:val="2"/>
      <w:sz w:val="44"/>
      <w:szCs w:val="20"/>
    </w:rPr>
  </w:style>
  <w:style w:type="paragraph" w:customStyle="1" w:styleId="338">
    <w:name w:val="blockquote"/>
    <w:basedOn w:val="1"/>
    <w:qFormat/>
    <w:uiPriority w:val="99"/>
    <w:pPr>
      <w:spacing w:before="100" w:beforeAutospacing="1" w:after="100" w:afterAutospacing="1"/>
      <w:jc w:val="both"/>
    </w:pPr>
    <w:rPr>
      <w:rFonts w:ascii="宋体" w:hAnsi="宋体"/>
      <w:szCs w:val="20"/>
    </w:rPr>
  </w:style>
  <w:style w:type="paragraph" w:customStyle="1" w:styleId="339">
    <w:name w:val="Char Char1 Char"/>
    <w:basedOn w:val="1"/>
    <w:qFormat/>
    <w:uiPriority w:val="0"/>
    <w:pPr>
      <w:widowControl w:val="0"/>
      <w:jc w:val="both"/>
    </w:pPr>
    <w:rPr>
      <w:kern w:val="2"/>
      <w:sz w:val="21"/>
      <w:szCs w:val="20"/>
    </w:rPr>
  </w:style>
  <w:style w:type="paragraph" w:customStyle="1" w:styleId="340">
    <w:name w:val="Blockquote"/>
    <w:basedOn w:val="1"/>
    <w:qFormat/>
    <w:uiPriority w:val="0"/>
    <w:pPr>
      <w:widowControl w:val="0"/>
      <w:autoSpaceDE w:val="0"/>
      <w:autoSpaceDN w:val="0"/>
      <w:adjustRightInd w:val="0"/>
      <w:spacing w:before="100" w:after="100"/>
      <w:ind w:left="360"/>
      <w:jc w:val="both"/>
    </w:pPr>
    <w:rPr>
      <w:szCs w:val="20"/>
    </w:rPr>
  </w:style>
  <w:style w:type="character" w:customStyle="1" w:styleId="341">
    <w:name w:val="明显引用 Char"/>
    <w:link w:val="342"/>
    <w:qFormat/>
    <w:uiPriority w:val="0"/>
    <w:rPr>
      <w:b/>
      <w:bCs/>
      <w:i/>
      <w:iCs/>
      <w:color w:val="4F81BD"/>
    </w:rPr>
  </w:style>
  <w:style w:type="paragraph" w:styleId="342">
    <w:name w:val="Intense Quote"/>
    <w:basedOn w:val="1"/>
    <w:next w:val="1"/>
    <w:link w:val="341"/>
    <w:qFormat/>
    <w:uiPriority w:val="0"/>
    <w:pPr>
      <w:widowControl w:val="0"/>
      <w:pBdr>
        <w:bottom w:val="single" w:color="4F81BD" w:sz="4" w:space="4"/>
      </w:pBdr>
      <w:spacing w:before="200" w:after="280"/>
      <w:ind w:left="936" w:right="936"/>
      <w:jc w:val="both"/>
    </w:pPr>
    <w:rPr>
      <w:rFonts w:asciiTheme="minorHAnsi" w:hAnsiTheme="minorHAnsi" w:eastAsiaTheme="minorEastAsia" w:cstheme="minorBidi"/>
      <w:b/>
      <w:bCs/>
      <w:i/>
      <w:iCs/>
      <w:color w:val="4F81BD"/>
      <w:kern w:val="2"/>
      <w:sz w:val="21"/>
      <w:szCs w:val="22"/>
    </w:rPr>
  </w:style>
  <w:style w:type="character" w:customStyle="1" w:styleId="343">
    <w:name w:val="Subtle Emphasis"/>
    <w:qFormat/>
    <w:uiPriority w:val="0"/>
    <w:rPr>
      <w:i/>
      <w:iCs/>
      <w:color w:val="808080"/>
    </w:rPr>
  </w:style>
  <w:style w:type="character" w:customStyle="1" w:styleId="344">
    <w:name w:val="标题4 Char Char"/>
    <w:qFormat/>
    <w:uiPriority w:val="0"/>
    <w:rPr>
      <w:rFonts w:ascii="Arial" w:hAnsi="Arial"/>
      <w:b/>
      <w:bCs/>
      <w:sz w:val="24"/>
      <w:szCs w:val="32"/>
    </w:rPr>
  </w:style>
  <w:style w:type="character" w:customStyle="1" w:styleId="345">
    <w:name w:val="标题5 Char Char"/>
    <w:link w:val="346"/>
    <w:qFormat/>
    <w:uiPriority w:val="0"/>
    <w:rPr>
      <w:rFonts w:ascii="Arial" w:hAnsi="Arial"/>
      <w:b/>
      <w:bCs/>
      <w:sz w:val="24"/>
      <w:szCs w:val="32"/>
    </w:rPr>
  </w:style>
  <w:style w:type="paragraph" w:customStyle="1" w:styleId="346">
    <w:name w:val="标题5"/>
    <w:basedOn w:val="5"/>
    <w:link w:val="345"/>
    <w:qFormat/>
    <w:uiPriority w:val="0"/>
    <w:pPr>
      <w:numPr>
        <w:ilvl w:val="0"/>
        <w:numId w:val="0"/>
      </w:numPr>
      <w:spacing w:before="260" w:after="260" w:line="413" w:lineRule="auto"/>
    </w:pPr>
    <w:rPr>
      <w:rFonts w:ascii="Arial" w:hAnsi="Arial" w:eastAsiaTheme="minorEastAsia" w:cstheme="minorBidi"/>
      <w:color w:val="auto"/>
      <w:sz w:val="24"/>
      <w:szCs w:val="32"/>
    </w:rPr>
  </w:style>
  <w:style w:type="character" w:customStyle="1" w:styleId="347">
    <w:name w:val="Intense Reference"/>
    <w:qFormat/>
    <w:uiPriority w:val="0"/>
    <w:rPr>
      <w:b/>
      <w:bCs/>
      <w:smallCaps/>
      <w:color w:val="C0504D"/>
      <w:spacing w:val="5"/>
      <w:u w:val="single"/>
    </w:rPr>
  </w:style>
  <w:style w:type="character" w:customStyle="1" w:styleId="348">
    <w:name w:val="Book Title"/>
    <w:qFormat/>
    <w:uiPriority w:val="0"/>
    <w:rPr>
      <w:b/>
      <w:bCs/>
      <w:smallCaps/>
      <w:spacing w:val="5"/>
    </w:rPr>
  </w:style>
  <w:style w:type="character" w:customStyle="1" w:styleId="349">
    <w:name w:val="引用 Char"/>
    <w:link w:val="350"/>
    <w:qFormat/>
    <w:uiPriority w:val="0"/>
    <w:rPr>
      <w:i/>
      <w:iCs/>
      <w:color w:val="000000"/>
    </w:rPr>
  </w:style>
  <w:style w:type="paragraph" w:styleId="350">
    <w:name w:val="Quote"/>
    <w:basedOn w:val="1"/>
    <w:next w:val="1"/>
    <w:link w:val="349"/>
    <w:qFormat/>
    <w:uiPriority w:val="0"/>
    <w:pPr>
      <w:widowControl w:val="0"/>
      <w:jc w:val="both"/>
    </w:pPr>
    <w:rPr>
      <w:rFonts w:asciiTheme="minorHAnsi" w:hAnsiTheme="minorHAnsi" w:eastAsiaTheme="minorEastAsia" w:cstheme="minorBidi"/>
      <w:i/>
      <w:iCs/>
      <w:color w:val="000000"/>
      <w:kern w:val="2"/>
      <w:sz w:val="21"/>
      <w:szCs w:val="22"/>
    </w:rPr>
  </w:style>
  <w:style w:type="character" w:customStyle="1" w:styleId="351">
    <w:name w:val="Intense Emphasis"/>
    <w:qFormat/>
    <w:uiPriority w:val="0"/>
    <w:rPr>
      <w:b/>
      <w:bCs/>
      <w:i/>
      <w:iCs/>
      <w:color w:val="4F81BD"/>
    </w:rPr>
  </w:style>
  <w:style w:type="character" w:customStyle="1" w:styleId="352">
    <w:name w:val="textcontents"/>
    <w:qFormat/>
    <w:uiPriority w:val="0"/>
    <w:rPr>
      <w:rFonts w:cs="Times New Roman"/>
    </w:rPr>
  </w:style>
  <w:style w:type="character" w:customStyle="1" w:styleId="353">
    <w:name w:val="Subtle Reference"/>
    <w:qFormat/>
    <w:uiPriority w:val="0"/>
    <w:rPr>
      <w:smallCaps/>
      <w:color w:val="C0504D"/>
      <w:u w:val="single"/>
    </w:rPr>
  </w:style>
  <w:style w:type="character" w:customStyle="1" w:styleId="354">
    <w:name w:val="批注文字 Char Char"/>
    <w:qFormat/>
    <w:uiPriority w:val="0"/>
    <w:rPr>
      <w:rFonts w:ascii="宋体" w:hAnsi="Times New Roman" w:eastAsia="宋体" w:cs="Times New Roman"/>
      <w:sz w:val="28"/>
      <w:szCs w:val="20"/>
    </w:rPr>
  </w:style>
  <w:style w:type="character" w:customStyle="1" w:styleId="355">
    <w:name w:val="批注框文本 Char2"/>
    <w:semiHidden/>
    <w:qFormat/>
    <w:uiPriority w:val="99"/>
    <w:rPr>
      <w:kern w:val="2"/>
      <w:sz w:val="18"/>
      <w:szCs w:val="18"/>
    </w:rPr>
  </w:style>
  <w:style w:type="character" w:customStyle="1" w:styleId="356">
    <w:name w:val="批注主题 Char2"/>
    <w:semiHidden/>
    <w:qFormat/>
    <w:uiPriority w:val="99"/>
    <w:rPr>
      <w:b/>
      <w:bCs/>
      <w:kern w:val="2"/>
      <w:sz w:val="21"/>
      <w:szCs w:val="22"/>
    </w:rPr>
  </w:style>
  <w:style w:type="character" w:customStyle="1" w:styleId="357">
    <w:name w:val="文档结构图 Char2"/>
    <w:semiHidden/>
    <w:qFormat/>
    <w:uiPriority w:val="99"/>
    <w:rPr>
      <w:rFonts w:ascii="宋体"/>
      <w:kern w:val="2"/>
      <w:sz w:val="18"/>
      <w:szCs w:val="18"/>
    </w:rPr>
  </w:style>
  <w:style w:type="character" w:customStyle="1" w:styleId="358">
    <w:name w:val="日期 Char2"/>
    <w:semiHidden/>
    <w:qFormat/>
    <w:uiPriority w:val="99"/>
    <w:rPr>
      <w:kern w:val="2"/>
      <w:sz w:val="21"/>
      <w:szCs w:val="22"/>
    </w:rPr>
  </w:style>
  <w:style w:type="paragraph" w:customStyle="1" w:styleId="359">
    <w:name w:val="TOC Heading"/>
    <w:basedOn w:val="3"/>
    <w:next w:val="1"/>
    <w:qFormat/>
    <w:uiPriority w:val="0"/>
    <w:pPr>
      <w:widowControl w:val="0"/>
      <w:spacing w:line="576" w:lineRule="auto"/>
      <w:jc w:val="both"/>
      <w:outlineLvl w:val="9"/>
    </w:pPr>
    <w:rPr>
      <w:rFonts w:ascii="Calibri" w:hAnsi="Calibri"/>
      <w:sz w:val="44"/>
      <w:szCs w:val="44"/>
    </w:rPr>
  </w:style>
  <w:style w:type="character" w:customStyle="1" w:styleId="360">
    <w:name w:val="明显引用 字符1"/>
    <w:basedOn w:val="45"/>
    <w:qFormat/>
    <w:uiPriority w:val="30"/>
    <w:rPr>
      <w:rFonts w:ascii="Times New Roman" w:hAnsi="Times New Roman" w:eastAsia="宋体" w:cs="Times New Roman"/>
      <w:i/>
      <w:iCs/>
      <w:color w:val="4F81BD" w:themeColor="accent1"/>
      <w:kern w:val="0"/>
      <w:sz w:val="24"/>
      <w:szCs w:val="24"/>
      <w14:textFill>
        <w14:solidFill>
          <w14:schemeClr w14:val="accent1"/>
        </w14:solidFill>
      </w14:textFill>
    </w:rPr>
  </w:style>
  <w:style w:type="character" w:customStyle="1" w:styleId="361">
    <w:name w:val="明显引用 Char1"/>
    <w:basedOn w:val="45"/>
    <w:qFormat/>
    <w:uiPriority w:val="30"/>
    <w:rPr>
      <w:rFonts w:ascii="Times New Roman" w:hAnsi="Times New Roman" w:eastAsia="宋体" w:cs="Times New Roman"/>
      <w:b/>
      <w:bCs/>
      <w:i/>
      <w:iCs/>
      <w:color w:val="4F81BD" w:themeColor="accent1"/>
      <w:kern w:val="2"/>
      <w:sz w:val="21"/>
      <w:szCs w:val="24"/>
      <w14:textFill>
        <w14:solidFill>
          <w14:schemeClr w14:val="accent1"/>
        </w14:solidFill>
      </w14:textFill>
    </w:rPr>
  </w:style>
  <w:style w:type="paragraph" w:customStyle="1" w:styleId="362">
    <w:name w:val="样式 标题 3 + (中文) 黑体 小四 非加粗 段前: 7.8 磅 段后: 0 磅 行距: 固定值 20 磅"/>
    <w:basedOn w:val="5"/>
    <w:qFormat/>
    <w:uiPriority w:val="0"/>
    <w:pPr>
      <w:numPr>
        <w:ilvl w:val="0"/>
        <w:numId w:val="0"/>
      </w:numPr>
      <w:spacing w:line="400" w:lineRule="exact"/>
    </w:pPr>
    <w:rPr>
      <w:rFonts w:ascii="Times New Roman" w:hAnsi="Times New Roman" w:eastAsia="黑体" w:cs="宋体"/>
      <w:b w:val="0"/>
      <w:bCs w:val="0"/>
      <w:color w:val="auto"/>
      <w:sz w:val="24"/>
      <w:szCs w:val="20"/>
    </w:rPr>
  </w:style>
  <w:style w:type="paragraph" w:customStyle="1" w:styleId="363">
    <w:name w:val="空半行"/>
    <w:basedOn w:val="1"/>
    <w:qFormat/>
    <w:uiPriority w:val="0"/>
    <w:pPr>
      <w:widowControl w:val="0"/>
      <w:adjustRightInd w:val="0"/>
      <w:spacing w:line="120" w:lineRule="exact"/>
      <w:jc w:val="both"/>
      <w:textAlignment w:val="baseline"/>
    </w:pPr>
    <w:rPr>
      <w:rFonts w:eastAsia="仿宋_GB2312"/>
      <w:color w:val="FFFFFF"/>
      <w:sz w:val="30"/>
      <w:szCs w:val="20"/>
    </w:rPr>
  </w:style>
  <w:style w:type="character" w:customStyle="1" w:styleId="364">
    <w:name w:val="引用 字符1"/>
    <w:basedOn w:val="45"/>
    <w:qFormat/>
    <w:uiPriority w:val="29"/>
    <w:rPr>
      <w:rFonts w:ascii="Times New Roman" w:hAnsi="Times New Roman" w:eastAsia="宋体" w:cs="Times New Roman"/>
      <w:i/>
      <w:iCs/>
      <w:color w:val="404040" w:themeColor="text1" w:themeTint="BF"/>
      <w:kern w:val="0"/>
      <w:sz w:val="24"/>
      <w:szCs w:val="24"/>
      <w14:textFill>
        <w14:solidFill>
          <w14:schemeClr w14:val="tx1">
            <w14:lumMod w14:val="75000"/>
            <w14:lumOff w14:val="25000"/>
          </w14:schemeClr>
        </w14:solidFill>
      </w14:textFill>
    </w:rPr>
  </w:style>
  <w:style w:type="character" w:customStyle="1" w:styleId="365">
    <w:name w:val="引用 Char1"/>
    <w:basedOn w:val="45"/>
    <w:qFormat/>
    <w:uiPriority w:val="29"/>
    <w:rPr>
      <w:rFonts w:ascii="Times New Roman" w:hAnsi="Times New Roman" w:eastAsia="宋体" w:cs="Times New Roman"/>
      <w:i/>
      <w:iCs/>
      <w:color w:val="000000" w:themeColor="text1"/>
      <w:kern w:val="2"/>
      <w:sz w:val="21"/>
      <w:szCs w:val="24"/>
      <w14:textFill>
        <w14:solidFill>
          <w14:schemeClr w14:val="tx1"/>
        </w14:solidFill>
      </w14:textFill>
    </w:rPr>
  </w:style>
  <w:style w:type="paragraph" w:customStyle="1" w:styleId="366">
    <w:name w:val="flNote"/>
    <w:basedOn w:val="1"/>
    <w:qFormat/>
    <w:uiPriority w:val="0"/>
    <w:pPr>
      <w:widowControl w:val="0"/>
      <w:adjustRightInd w:val="0"/>
      <w:spacing w:before="320" w:after="160" w:line="360" w:lineRule="atLeast"/>
      <w:jc w:val="center"/>
      <w:textAlignment w:val="baseline"/>
    </w:pPr>
    <w:rPr>
      <w:rFonts w:ascii="Arial" w:eastAsia="黑体"/>
      <w:sz w:val="30"/>
      <w:szCs w:val="20"/>
    </w:rPr>
  </w:style>
  <w:style w:type="character" w:customStyle="1" w:styleId="367">
    <w:name w:val="Title Char"/>
    <w:qFormat/>
    <w:locked/>
    <w:uiPriority w:val="99"/>
    <w:rPr>
      <w:rFonts w:ascii="Cambria" w:hAnsi="Cambria" w:cs="Cambria"/>
      <w:b/>
      <w:bCs/>
      <w:kern w:val="2"/>
      <w:sz w:val="32"/>
      <w:szCs w:val="32"/>
    </w:rPr>
  </w:style>
  <w:style w:type="paragraph" w:customStyle="1" w:styleId="368">
    <w:name w:val="纯文本1"/>
    <w:basedOn w:val="1"/>
    <w:qFormat/>
    <w:uiPriority w:val="0"/>
    <w:pPr>
      <w:widowControl w:val="0"/>
      <w:spacing w:line="480" w:lineRule="exact"/>
      <w:ind w:firstLine="200" w:firstLineChars="200"/>
    </w:pPr>
    <w:rPr>
      <w:rFonts w:ascii="宋体" w:hAnsi="宋体" w:eastAsia="等线" w:cs="Arial"/>
      <w:color w:val="000000"/>
      <w:kern w:val="2"/>
    </w:rPr>
  </w:style>
  <w:style w:type="character" w:customStyle="1" w:styleId="369">
    <w:name w:val="font21"/>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header" Target="header3.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439337-0FC9-462E-B9B1-589A55E72A64}">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123</Pages>
  <Words>41200</Words>
  <Characters>42520</Characters>
  <Lines>243</Lines>
  <Paragraphs>68</Paragraphs>
  <TotalTime>8</TotalTime>
  <ScaleCrop>false</ScaleCrop>
  <LinksUpToDate>false</LinksUpToDate>
  <CharactersWithSpaces>44747</CharactersWithSpaces>
  <Application>WPS Office_10.8.2.6837_F1E327BC-269C-435d-A152-05C5408002CA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2021-05-26T08:12:00Z</dcterms:created>
  <dc:creator>罗川</dc:creator>
  <cp:lastModifiedBy>肖婷</cp:lastModifiedBy>
  <cp:lastPrinted>2021-06-16T05:24:00Z</cp:lastPrinted>
  <dcterms:modified xsi:type="dcterms:W3CDTF">2021-06-18T09:01:35Z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2052-10.8.2.6837</vt:lpwstr>
  </property>
  <property fmtid="{D5CDD505-2E9C-101B-9397-08002B2CF9AE}" pid="3" name="ICV">
    <vt:lpwstr>6B96CC0F4D924382A61497EDD9E295A6</vt:lpwstr>
  </property>
</Properties>
</file>