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17" w:firstLineChars="443"/>
        <w:rPr>
          <w:rFonts w:eastAsia="华文中宋"/>
          <w:spacing w:val="20"/>
          <w:sz w:val="28"/>
          <w:szCs w:val="28"/>
        </w:rPr>
      </w:pPr>
    </w:p>
    <w:p>
      <w:pPr>
        <w:pStyle w:val="2"/>
        <w:rPr>
          <w:rFonts w:ascii="Times New Roman" w:hAnsi="Times New Roman" w:eastAsia="华文中宋" w:cs="Times New Roman"/>
        </w:rPr>
      </w:pPr>
    </w:p>
    <w:p>
      <w:pPr>
        <w:spacing w:line="360" w:lineRule="auto"/>
        <w:jc w:val="center"/>
        <w:rPr>
          <w:rFonts w:eastAsia="华文中宋"/>
          <w:spacing w:val="-20"/>
          <w:sz w:val="100"/>
          <w:szCs w:val="100"/>
        </w:rPr>
      </w:pPr>
      <w:r>
        <w:rPr>
          <w:rFonts w:eastAsia="华文中宋"/>
          <w:spacing w:val="-20"/>
          <w:sz w:val="100"/>
          <w:szCs w:val="100"/>
        </w:rPr>
        <w:t>竞争性谈判文件</w:t>
      </w:r>
    </w:p>
    <w:p>
      <w:pPr>
        <w:spacing w:line="360" w:lineRule="auto"/>
        <w:ind w:left="2235" w:leftChars="223" w:hanging="1700" w:hangingChars="500"/>
        <w:rPr>
          <w:rFonts w:eastAsia="华文中宋"/>
          <w:spacing w:val="20"/>
          <w:sz w:val="30"/>
          <w:szCs w:val="30"/>
        </w:rPr>
      </w:pPr>
    </w:p>
    <w:p>
      <w:pPr>
        <w:pStyle w:val="2"/>
        <w:rPr>
          <w:rFonts w:ascii="Times New Roman" w:hAnsi="Times New Roman" w:eastAsia="华文中宋" w:cs="Times New Roman"/>
          <w:spacing w:val="20"/>
          <w:sz w:val="30"/>
          <w:szCs w:val="30"/>
        </w:rPr>
      </w:pPr>
    </w:p>
    <w:p/>
    <w:p>
      <w:pPr>
        <w:spacing w:line="360" w:lineRule="auto"/>
        <w:ind w:left="1600" w:hanging="1600" w:hangingChars="500"/>
        <w:rPr>
          <w:rFonts w:eastAsia="华文中宋"/>
          <w:sz w:val="32"/>
          <w:szCs w:val="32"/>
        </w:rPr>
      </w:pPr>
      <w:r>
        <w:rPr>
          <w:rFonts w:eastAsia="华文中宋"/>
          <w:sz w:val="32"/>
          <w:szCs w:val="32"/>
        </w:rPr>
        <w:t>项目名称：蒲江县成佳镇麟凤村红军墓外联道路改造工程采购项目</w:t>
      </w:r>
    </w:p>
    <w:p>
      <w:pPr>
        <w:spacing w:line="360" w:lineRule="auto"/>
        <w:rPr>
          <w:rFonts w:eastAsia="华文中宋"/>
          <w:sz w:val="32"/>
          <w:szCs w:val="32"/>
        </w:rPr>
      </w:pPr>
      <w:r>
        <w:rPr>
          <w:rFonts w:eastAsia="华文中宋"/>
          <w:sz w:val="32"/>
          <w:szCs w:val="32"/>
        </w:rPr>
        <w:t xml:space="preserve">项目编号: </w:t>
      </w:r>
      <w:r>
        <w:rPr>
          <w:rFonts w:hint="eastAsia" w:ascii="华文中宋" w:hAnsi="华文中宋" w:eastAsia="华文中宋"/>
          <w:kern w:val="0"/>
          <w:sz w:val="32"/>
          <w:szCs w:val="32"/>
        </w:rPr>
        <w:t>510131202100104</w:t>
      </w:r>
    </w:p>
    <w:p>
      <w:pPr>
        <w:tabs>
          <w:tab w:val="left" w:pos="2552"/>
        </w:tabs>
        <w:spacing w:line="360" w:lineRule="auto"/>
        <w:ind w:firstLine="2392" w:firstLineChars="443"/>
        <w:rPr>
          <w:rFonts w:eastAsia="华文中宋"/>
          <w:spacing w:val="110"/>
          <w:sz w:val="32"/>
          <w:szCs w:val="32"/>
        </w:rPr>
      </w:pPr>
    </w:p>
    <w:p>
      <w:pPr>
        <w:spacing w:line="360" w:lineRule="auto"/>
        <w:jc w:val="center"/>
        <w:rPr>
          <w:rFonts w:eastAsia="华文中宋"/>
          <w:kern w:val="24"/>
          <w:sz w:val="32"/>
          <w:szCs w:val="32"/>
        </w:rPr>
      </w:pPr>
    </w:p>
    <w:p>
      <w:pPr>
        <w:spacing w:line="360" w:lineRule="auto"/>
        <w:jc w:val="center"/>
        <w:rPr>
          <w:rFonts w:eastAsia="华文中宋"/>
          <w:kern w:val="24"/>
          <w:sz w:val="32"/>
          <w:szCs w:val="32"/>
        </w:rPr>
      </w:pPr>
    </w:p>
    <w:p>
      <w:pPr>
        <w:spacing w:line="360" w:lineRule="auto"/>
        <w:jc w:val="center"/>
        <w:rPr>
          <w:rFonts w:eastAsia="华文中宋"/>
          <w:kern w:val="24"/>
          <w:sz w:val="32"/>
          <w:szCs w:val="32"/>
        </w:rPr>
      </w:pPr>
    </w:p>
    <w:p>
      <w:pPr>
        <w:spacing w:line="360" w:lineRule="auto"/>
        <w:jc w:val="center"/>
        <w:rPr>
          <w:rFonts w:eastAsia="华文中宋"/>
          <w:kern w:val="24"/>
          <w:sz w:val="32"/>
          <w:szCs w:val="32"/>
        </w:rPr>
      </w:pPr>
    </w:p>
    <w:p>
      <w:pPr>
        <w:spacing w:line="360" w:lineRule="auto"/>
        <w:jc w:val="center"/>
        <w:rPr>
          <w:rFonts w:eastAsia="华文中宋"/>
          <w:kern w:val="24"/>
          <w:sz w:val="32"/>
          <w:szCs w:val="32"/>
        </w:rPr>
      </w:pPr>
    </w:p>
    <w:p>
      <w:pPr>
        <w:spacing w:line="360" w:lineRule="auto"/>
        <w:jc w:val="center"/>
        <w:rPr>
          <w:rFonts w:eastAsia="华文中宋"/>
          <w:kern w:val="24"/>
          <w:sz w:val="32"/>
          <w:szCs w:val="32"/>
        </w:rPr>
      </w:pPr>
    </w:p>
    <w:p>
      <w:pPr>
        <w:spacing w:line="360" w:lineRule="auto"/>
        <w:rPr>
          <w:rFonts w:eastAsia="华文中宋"/>
          <w:kern w:val="24"/>
          <w:sz w:val="32"/>
          <w:szCs w:val="32"/>
        </w:rPr>
      </w:pPr>
    </w:p>
    <w:p>
      <w:pPr>
        <w:tabs>
          <w:tab w:val="center" w:pos="4153"/>
          <w:tab w:val="right" w:pos="8306"/>
        </w:tabs>
        <w:spacing w:line="360" w:lineRule="auto"/>
        <w:jc w:val="center"/>
        <w:rPr>
          <w:b/>
          <w:bCs/>
          <w:sz w:val="36"/>
          <w:szCs w:val="36"/>
        </w:rPr>
      </w:pPr>
      <w:r>
        <w:rPr>
          <w:b/>
          <w:bCs/>
          <w:sz w:val="36"/>
          <w:szCs w:val="36"/>
        </w:rPr>
        <w:t>蒲江县成佳镇人民政府</w:t>
      </w:r>
    </w:p>
    <w:p>
      <w:pPr>
        <w:tabs>
          <w:tab w:val="center" w:pos="4153"/>
          <w:tab w:val="right" w:pos="8306"/>
        </w:tabs>
        <w:spacing w:line="360" w:lineRule="auto"/>
        <w:jc w:val="center"/>
        <w:rPr>
          <w:b/>
          <w:bCs/>
          <w:sz w:val="36"/>
          <w:szCs w:val="36"/>
        </w:rPr>
      </w:pPr>
      <w:r>
        <w:rPr>
          <w:b/>
          <w:bCs/>
          <w:sz w:val="36"/>
          <w:szCs w:val="36"/>
        </w:rPr>
        <w:t>蒲江县公共资源交易服务中心</w:t>
      </w:r>
    </w:p>
    <w:p>
      <w:pPr>
        <w:tabs>
          <w:tab w:val="center" w:pos="4153"/>
          <w:tab w:val="right" w:pos="8306"/>
        </w:tabs>
        <w:spacing w:line="360" w:lineRule="auto"/>
        <w:jc w:val="center"/>
        <w:rPr>
          <w:b/>
          <w:bCs/>
          <w:sz w:val="36"/>
          <w:szCs w:val="36"/>
        </w:rPr>
      </w:pPr>
      <w:r>
        <w:rPr>
          <w:b/>
          <w:bCs/>
          <w:sz w:val="36"/>
          <w:szCs w:val="36"/>
        </w:rPr>
        <w:t>共同编制</w:t>
      </w:r>
    </w:p>
    <w:p>
      <w:pPr>
        <w:tabs>
          <w:tab w:val="center" w:pos="4153"/>
          <w:tab w:val="right" w:pos="8306"/>
        </w:tabs>
        <w:spacing w:line="360" w:lineRule="auto"/>
        <w:jc w:val="center"/>
        <w:rPr>
          <w:b/>
          <w:bCs/>
          <w:sz w:val="36"/>
          <w:szCs w:val="36"/>
        </w:rPr>
      </w:pPr>
      <w:r>
        <w:rPr>
          <w:b/>
          <w:bCs/>
          <w:sz w:val="36"/>
          <w:szCs w:val="36"/>
        </w:rPr>
        <w:t>二○二一年</w:t>
      </w:r>
      <w:r>
        <w:rPr>
          <w:rFonts w:hint="eastAsia"/>
          <w:b/>
          <w:bCs/>
          <w:sz w:val="36"/>
          <w:szCs w:val="36"/>
        </w:rPr>
        <w:t>十二</w:t>
      </w:r>
      <w:r>
        <w:rPr>
          <w:b/>
          <w:bCs/>
          <w:sz w:val="36"/>
          <w:szCs w:val="36"/>
        </w:rPr>
        <w:t>月</w:t>
      </w:r>
    </w:p>
    <w:p>
      <w:pPr>
        <w:pStyle w:val="2"/>
        <w:rPr>
          <w:rFonts w:ascii="Times New Roman" w:hAnsi="Times New Roman" w:cs="Times New Roman"/>
        </w:rPr>
      </w:pPr>
    </w:p>
    <w:p>
      <w:pPr>
        <w:rPr>
          <w:b/>
          <w:bCs/>
          <w:sz w:val="36"/>
          <w:szCs w:val="36"/>
        </w:rPr>
      </w:pPr>
      <w:r>
        <w:rPr>
          <w:b/>
          <w:bCs/>
          <w:sz w:val="36"/>
          <w:szCs w:val="36"/>
        </w:rPr>
        <w:br w:type="page"/>
      </w:r>
    </w:p>
    <w:p>
      <w:pPr>
        <w:tabs>
          <w:tab w:val="center" w:pos="4153"/>
          <w:tab w:val="right" w:pos="8306"/>
        </w:tabs>
        <w:spacing w:line="360" w:lineRule="auto"/>
        <w:jc w:val="center"/>
        <w:rPr>
          <w:b/>
          <w:bCs/>
          <w:sz w:val="36"/>
          <w:szCs w:val="36"/>
        </w:rPr>
      </w:pPr>
      <w:r>
        <w:rPr>
          <w:b/>
          <w:bCs/>
          <w:sz w:val="36"/>
          <w:szCs w:val="36"/>
        </w:rPr>
        <w:t>目 录</w:t>
      </w:r>
    </w:p>
    <w:p>
      <w:pPr>
        <w:pStyle w:val="31"/>
        <w:tabs>
          <w:tab w:val="right" w:leader="dot" w:pos="9214"/>
          <w:tab w:val="clear" w:pos="840"/>
          <w:tab w:val="clear" w:pos="9204"/>
        </w:tabs>
      </w:pPr>
      <w:r>
        <w:rPr>
          <w:b w:val="0"/>
          <w:sz w:val="36"/>
          <w:szCs w:val="36"/>
        </w:rPr>
        <w:fldChar w:fldCharType="begin"/>
      </w:r>
      <w:r>
        <w:rPr>
          <w:sz w:val="36"/>
          <w:szCs w:val="36"/>
        </w:rPr>
        <w:instrText xml:space="preserve">TOC \o "1-2" \h \z \u</w:instrText>
      </w:r>
      <w:r>
        <w:rPr>
          <w:b w:val="0"/>
          <w:sz w:val="36"/>
          <w:szCs w:val="36"/>
        </w:rPr>
        <w:fldChar w:fldCharType="separate"/>
      </w:r>
      <w:r>
        <w:fldChar w:fldCharType="begin"/>
      </w:r>
      <w:r>
        <w:instrText xml:space="preserve"> HYPERLINK \l "_Toc13148" </w:instrText>
      </w:r>
      <w:r>
        <w:fldChar w:fldCharType="separate"/>
      </w:r>
      <w:r>
        <w:rPr>
          <w:szCs w:val="32"/>
        </w:rPr>
        <w:t xml:space="preserve">第1章 </w:t>
      </w:r>
      <w:r>
        <w:t>竞争性谈判邀请</w:t>
      </w:r>
      <w:r>
        <w:tab/>
      </w:r>
      <w:r>
        <w:fldChar w:fldCharType="begin"/>
      </w:r>
      <w:r>
        <w:instrText xml:space="preserve"> PAGEREF _Toc13148 \h </w:instrText>
      </w:r>
      <w:r>
        <w:fldChar w:fldCharType="separate"/>
      </w:r>
      <w:r>
        <w:t>3</w:t>
      </w:r>
      <w:r>
        <w:fldChar w:fldCharType="end"/>
      </w:r>
      <w:r>
        <w:fldChar w:fldCharType="end"/>
      </w:r>
    </w:p>
    <w:p>
      <w:pPr>
        <w:pStyle w:val="31"/>
        <w:tabs>
          <w:tab w:val="right" w:leader="dot" w:pos="9214"/>
          <w:tab w:val="clear" w:pos="840"/>
          <w:tab w:val="clear" w:pos="9204"/>
        </w:tabs>
      </w:pPr>
      <w:r>
        <w:fldChar w:fldCharType="begin"/>
      </w:r>
      <w:r>
        <w:instrText xml:space="preserve"> HYPERLINK \l "_Toc29828" </w:instrText>
      </w:r>
      <w:r>
        <w:fldChar w:fldCharType="separate"/>
      </w:r>
      <w:r>
        <w:rPr>
          <w:szCs w:val="32"/>
        </w:rPr>
        <w:t xml:space="preserve">第2章 </w:t>
      </w:r>
      <w:r>
        <w:t>供应商须知</w:t>
      </w:r>
      <w:r>
        <w:tab/>
      </w:r>
      <w:r>
        <w:fldChar w:fldCharType="begin"/>
      </w:r>
      <w:r>
        <w:instrText xml:space="preserve"> PAGEREF _Toc29828 \h </w:instrText>
      </w:r>
      <w:r>
        <w:fldChar w:fldCharType="separate"/>
      </w:r>
      <w:r>
        <w:t>9</w:t>
      </w:r>
      <w:r>
        <w:fldChar w:fldCharType="end"/>
      </w:r>
      <w:r>
        <w:fldChar w:fldCharType="end"/>
      </w:r>
    </w:p>
    <w:p>
      <w:pPr>
        <w:pStyle w:val="38"/>
        <w:tabs>
          <w:tab w:val="right" w:leader="dot" w:pos="9214"/>
        </w:tabs>
      </w:pPr>
      <w:r>
        <w:fldChar w:fldCharType="begin"/>
      </w:r>
      <w:r>
        <w:instrText xml:space="preserve"> HYPERLINK \l "_Toc28679" </w:instrText>
      </w:r>
      <w:r>
        <w:fldChar w:fldCharType="separate"/>
      </w:r>
      <w:r>
        <w:rPr>
          <w:szCs w:val="28"/>
        </w:rPr>
        <w:t xml:space="preserve">2.1 </w:t>
      </w:r>
      <w:r>
        <w:t>供应商须知前附表</w:t>
      </w:r>
      <w:r>
        <w:tab/>
      </w:r>
      <w:r>
        <w:fldChar w:fldCharType="begin"/>
      </w:r>
      <w:r>
        <w:instrText xml:space="preserve"> PAGEREF _Toc28679 \h </w:instrText>
      </w:r>
      <w:r>
        <w:fldChar w:fldCharType="separate"/>
      </w:r>
      <w:r>
        <w:t>9</w:t>
      </w:r>
      <w:r>
        <w:fldChar w:fldCharType="end"/>
      </w:r>
      <w:r>
        <w:fldChar w:fldCharType="end"/>
      </w:r>
    </w:p>
    <w:p>
      <w:pPr>
        <w:pStyle w:val="38"/>
        <w:tabs>
          <w:tab w:val="right" w:leader="dot" w:pos="9214"/>
        </w:tabs>
      </w:pPr>
      <w:r>
        <w:fldChar w:fldCharType="begin"/>
      </w:r>
      <w:r>
        <w:instrText xml:space="preserve"> HYPERLINK \l "_Toc380" </w:instrText>
      </w:r>
      <w:r>
        <w:fldChar w:fldCharType="separate"/>
      </w:r>
      <w:r>
        <w:rPr>
          <w:szCs w:val="28"/>
        </w:rPr>
        <w:t xml:space="preserve">2.2 </w:t>
      </w:r>
      <w:r>
        <w:t>总则</w:t>
      </w:r>
      <w:r>
        <w:tab/>
      </w:r>
      <w:r>
        <w:fldChar w:fldCharType="begin"/>
      </w:r>
      <w:r>
        <w:instrText xml:space="preserve"> PAGEREF _Toc380 \h </w:instrText>
      </w:r>
      <w:r>
        <w:fldChar w:fldCharType="separate"/>
      </w:r>
      <w:r>
        <w:t>12</w:t>
      </w:r>
      <w:r>
        <w:fldChar w:fldCharType="end"/>
      </w:r>
      <w:r>
        <w:fldChar w:fldCharType="end"/>
      </w:r>
    </w:p>
    <w:p>
      <w:pPr>
        <w:pStyle w:val="38"/>
        <w:tabs>
          <w:tab w:val="right" w:leader="dot" w:pos="9214"/>
        </w:tabs>
      </w:pPr>
      <w:r>
        <w:fldChar w:fldCharType="begin"/>
      </w:r>
      <w:r>
        <w:instrText xml:space="preserve"> HYPERLINK \l "_Toc15957" </w:instrText>
      </w:r>
      <w:r>
        <w:fldChar w:fldCharType="separate"/>
      </w:r>
      <w:r>
        <w:rPr>
          <w:szCs w:val="28"/>
        </w:rPr>
        <w:t xml:space="preserve">2.3 </w:t>
      </w:r>
      <w:r>
        <w:t>谈判文件</w:t>
      </w:r>
      <w:r>
        <w:tab/>
      </w:r>
      <w:r>
        <w:fldChar w:fldCharType="begin"/>
      </w:r>
      <w:r>
        <w:instrText xml:space="preserve"> PAGEREF _Toc15957 \h </w:instrText>
      </w:r>
      <w:r>
        <w:fldChar w:fldCharType="separate"/>
      </w:r>
      <w:r>
        <w:t>14</w:t>
      </w:r>
      <w:r>
        <w:fldChar w:fldCharType="end"/>
      </w:r>
      <w:r>
        <w:fldChar w:fldCharType="end"/>
      </w:r>
    </w:p>
    <w:p>
      <w:pPr>
        <w:pStyle w:val="38"/>
        <w:tabs>
          <w:tab w:val="right" w:leader="dot" w:pos="9214"/>
        </w:tabs>
      </w:pPr>
      <w:r>
        <w:fldChar w:fldCharType="begin"/>
      </w:r>
      <w:r>
        <w:instrText xml:space="preserve"> HYPERLINK \l "_Toc31892" </w:instrText>
      </w:r>
      <w:r>
        <w:fldChar w:fldCharType="separate"/>
      </w:r>
      <w:r>
        <w:rPr>
          <w:szCs w:val="28"/>
        </w:rPr>
        <w:t xml:space="preserve">2.4 </w:t>
      </w:r>
      <w:r>
        <w:t>施工响应文件</w:t>
      </w:r>
      <w:r>
        <w:tab/>
      </w:r>
      <w:r>
        <w:fldChar w:fldCharType="begin"/>
      </w:r>
      <w:r>
        <w:instrText xml:space="preserve"> PAGEREF _Toc31892 \h </w:instrText>
      </w:r>
      <w:r>
        <w:fldChar w:fldCharType="separate"/>
      </w:r>
      <w:r>
        <w:t>15</w:t>
      </w:r>
      <w:r>
        <w:fldChar w:fldCharType="end"/>
      </w:r>
      <w:r>
        <w:fldChar w:fldCharType="end"/>
      </w:r>
    </w:p>
    <w:p>
      <w:pPr>
        <w:pStyle w:val="38"/>
        <w:tabs>
          <w:tab w:val="right" w:leader="dot" w:pos="9214"/>
        </w:tabs>
      </w:pPr>
      <w:r>
        <w:fldChar w:fldCharType="begin"/>
      </w:r>
      <w:r>
        <w:instrText xml:space="preserve"> HYPERLINK \l "_Toc18985" </w:instrText>
      </w:r>
      <w:r>
        <w:fldChar w:fldCharType="separate"/>
      </w:r>
      <w:r>
        <w:rPr>
          <w:szCs w:val="28"/>
        </w:rPr>
        <w:t xml:space="preserve">2.5 </w:t>
      </w:r>
      <w:r>
        <w:t>开标及开标程序</w:t>
      </w:r>
      <w:r>
        <w:tab/>
      </w:r>
      <w:r>
        <w:fldChar w:fldCharType="begin"/>
      </w:r>
      <w:r>
        <w:instrText xml:space="preserve"> PAGEREF _Toc18985 \h </w:instrText>
      </w:r>
      <w:r>
        <w:fldChar w:fldCharType="separate"/>
      </w:r>
      <w:r>
        <w:t>23</w:t>
      </w:r>
      <w:r>
        <w:fldChar w:fldCharType="end"/>
      </w:r>
      <w:r>
        <w:fldChar w:fldCharType="end"/>
      </w:r>
    </w:p>
    <w:p>
      <w:pPr>
        <w:pStyle w:val="38"/>
        <w:tabs>
          <w:tab w:val="right" w:leader="dot" w:pos="9214"/>
        </w:tabs>
      </w:pPr>
      <w:r>
        <w:fldChar w:fldCharType="begin"/>
      </w:r>
      <w:r>
        <w:instrText xml:space="preserve"> HYPERLINK \l "_Toc21603" </w:instrText>
      </w:r>
      <w:r>
        <w:fldChar w:fldCharType="separate"/>
      </w:r>
      <w:r>
        <w:rPr>
          <w:szCs w:val="28"/>
        </w:rPr>
        <w:t xml:space="preserve">2.6 </w:t>
      </w:r>
      <w:r>
        <w:t>资格预审和评审</w:t>
      </w:r>
      <w:r>
        <w:tab/>
      </w:r>
      <w:r>
        <w:fldChar w:fldCharType="begin"/>
      </w:r>
      <w:r>
        <w:instrText xml:space="preserve"> PAGEREF _Toc21603 \h </w:instrText>
      </w:r>
      <w:r>
        <w:fldChar w:fldCharType="separate"/>
      </w:r>
      <w:r>
        <w:t>24</w:t>
      </w:r>
      <w:r>
        <w:fldChar w:fldCharType="end"/>
      </w:r>
      <w:r>
        <w:fldChar w:fldCharType="end"/>
      </w:r>
    </w:p>
    <w:p>
      <w:pPr>
        <w:pStyle w:val="38"/>
        <w:tabs>
          <w:tab w:val="right" w:leader="dot" w:pos="9214"/>
        </w:tabs>
      </w:pPr>
      <w:r>
        <w:fldChar w:fldCharType="begin"/>
      </w:r>
      <w:r>
        <w:instrText xml:space="preserve"> HYPERLINK \l "_Toc30968" </w:instrText>
      </w:r>
      <w:r>
        <w:fldChar w:fldCharType="separate"/>
      </w:r>
      <w:r>
        <w:rPr>
          <w:szCs w:val="28"/>
        </w:rPr>
        <w:t xml:space="preserve">2.7 </w:t>
      </w:r>
      <w:r>
        <w:t>成交通知书</w:t>
      </w:r>
      <w:r>
        <w:tab/>
      </w:r>
      <w:r>
        <w:fldChar w:fldCharType="begin"/>
      </w:r>
      <w:r>
        <w:instrText xml:space="preserve"> PAGEREF _Toc30968 \h </w:instrText>
      </w:r>
      <w:r>
        <w:fldChar w:fldCharType="separate"/>
      </w:r>
      <w:r>
        <w:t>24</w:t>
      </w:r>
      <w:r>
        <w:fldChar w:fldCharType="end"/>
      </w:r>
      <w:r>
        <w:fldChar w:fldCharType="end"/>
      </w:r>
    </w:p>
    <w:p>
      <w:pPr>
        <w:pStyle w:val="38"/>
        <w:tabs>
          <w:tab w:val="right" w:leader="dot" w:pos="9214"/>
        </w:tabs>
      </w:pPr>
      <w:r>
        <w:fldChar w:fldCharType="begin"/>
      </w:r>
      <w:r>
        <w:instrText xml:space="preserve"> HYPERLINK \l "_Toc11485" </w:instrText>
      </w:r>
      <w:r>
        <w:fldChar w:fldCharType="separate"/>
      </w:r>
      <w:r>
        <w:rPr>
          <w:szCs w:val="28"/>
        </w:rPr>
        <w:t xml:space="preserve">2.8 </w:t>
      </w:r>
      <w:r>
        <w:t>签订及履行合同和验收</w:t>
      </w:r>
      <w:r>
        <w:tab/>
      </w:r>
      <w:r>
        <w:fldChar w:fldCharType="begin"/>
      </w:r>
      <w:r>
        <w:instrText xml:space="preserve"> PAGEREF _Toc11485 \h </w:instrText>
      </w:r>
      <w:r>
        <w:fldChar w:fldCharType="separate"/>
      </w:r>
      <w:r>
        <w:t>25</w:t>
      </w:r>
      <w:r>
        <w:fldChar w:fldCharType="end"/>
      </w:r>
      <w:r>
        <w:fldChar w:fldCharType="end"/>
      </w:r>
    </w:p>
    <w:p>
      <w:pPr>
        <w:pStyle w:val="38"/>
        <w:tabs>
          <w:tab w:val="right" w:leader="dot" w:pos="9214"/>
        </w:tabs>
      </w:pPr>
      <w:r>
        <w:fldChar w:fldCharType="begin"/>
      </w:r>
      <w:r>
        <w:instrText xml:space="preserve"> HYPERLINK \l "_Toc10739" </w:instrText>
      </w:r>
      <w:r>
        <w:fldChar w:fldCharType="separate"/>
      </w:r>
      <w:r>
        <w:rPr>
          <w:szCs w:val="28"/>
        </w:rPr>
        <w:t xml:space="preserve">2.9 </w:t>
      </w:r>
      <w:r>
        <w:t>竞争性谈判工作纪律及要求</w:t>
      </w:r>
      <w:r>
        <w:tab/>
      </w:r>
      <w:r>
        <w:fldChar w:fldCharType="begin"/>
      </w:r>
      <w:r>
        <w:instrText xml:space="preserve"> PAGEREF _Toc10739 \h </w:instrText>
      </w:r>
      <w:r>
        <w:fldChar w:fldCharType="separate"/>
      </w:r>
      <w:r>
        <w:t>27</w:t>
      </w:r>
      <w:r>
        <w:fldChar w:fldCharType="end"/>
      </w:r>
      <w:r>
        <w:fldChar w:fldCharType="end"/>
      </w:r>
    </w:p>
    <w:p>
      <w:pPr>
        <w:pStyle w:val="38"/>
        <w:tabs>
          <w:tab w:val="right" w:leader="dot" w:pos="9214"/>
        </w:tabs>
      </w:pPr>
      <w:r>
        <w:fldChar w:fldCharType="begin"/>
      </w:r>
      <w:r>
        <w:instrText xml:space="preserve"> HYPERLINK \l "_Toc12115" </w:instrText>
      </w:r>
      <w:r>
        <w:fldChar w:fldCharType="separate"/>
      </w:r>
      <w:r>
        <w:rPr>
          <w:szCs w:val="28"/>
        </w:rPr>
        <w:t xml:space="preserve">2.10 </w:t>
      </w:r>
      <w:r>
        <w:t>询问、质疑和投诉</w:t>
      </w:r>
      <w:r>
        <w:tab/>
      </w:r>
      <w:r>
        <w:fldChar w:fldCharType="begin"/>
      </w:r>
      <w:r>
        <w:instrText xml:space="preserve"> PAGEREF _Toc12115 \h </w:instrText>
      </w:r>
      <w:r>
        <w:fldChar w:fldCharType="separate"/>
      </w:r>
      <w:r>
        <w:t>29</w:t>
      </w:r>
      <w:r>
        <w:fldChar w:fldCharType="end"/>
      </w:r>
      <w:r>
        <w:fldChar w:fldCharType="end"/>
      </w:r>
    </w:p>
    <w:p>
      <w:pPr>
        <w:pStyle w:val="38"/>
        <w:tabs>
          <w:tab w:val="right" w:leader="dot" w:pos="9214"/>
        </w:tabs>
      </w:pPr>
      <w:r>
        <w:fldChar w:fldCharType="begin"/>
      </w:r>
      <w:r>
        <w:instrText xml:space="preserve"> HYPERLINK \l "_Toc5248" </w:instrText>
      </w:r>
      <w:r>
        <w:fldChar w:fldCharType="separate"/>
      </w:r>
      <w:r>
        <w:rPr>
          <w:szCs w:val="28"/>
        </w:rPr>
        <w:t xml:space="preserve">2.11 </w:t>
      </w:r>
      <w:r>
        <w:t>中小企业政府采购信用融资</w:t>
      </w:r>
      <w:r>
        <w:tab/>
      </w:r>
      <w:r>
        <w:fldChar w:fldCharType="begin"/>
      </w:r>
      <w:r>
        <w:instrText xml:space="preserve"> PAGEREF _Toc5248 \h </w:instrText>
      </w:r>
      <w:r>
        <w:fldChar w:fldCharType="separate"/>
      </w:r>
      <w:r>
        <w:t>31</w:t>
      </w:r>
      <w:r>
        <w:fldChar w:fldCharType="end"/>
      </w:r>
      <w:r>
        <w:fldChar w:fldCharType="end"/>
      </w:r>
    </w:p>
    <w:p>
      <w:pPr>
        <w:pStyle w:val="38"/>
        <w:tabs>
          <w:tab w:val="right" w:leader="dot" w:pos="9214"/>
        </w:tabs>
      </w:pPr>
      <w:r>
        <w:fldChar w:fldCharType="begin"/>
      </w:r>
      <w:r>
        <w:instrText xml:space="preserve"> HYPERLINK \l "_Toc897" </w:instrText>
      </w:r>
      <w:r>
        <w:fldChar w:fldCharType="separate"/>
      </w:r>
      <w:r>
        <w:rPr>
          <w:szCs w:val="28"/>
        </w:rPr>
        <w:t xml:space="preserve">2.12 </w:t>
      </w:r>
      <w:r>
        <w:t>其他</w:t>
      </w:r>
      <w:r>
        <w:tab/>
      </w:r>
      <w:r>
        <w:fldChar w:fldCharType="begin"/>
      </w:r>
      <w:r>
        <w:instrText xml:space="preserve"> PAGEREF _Toc897 \h </w:instrText>
      </w:r>
      <w:r>
        <w:fldChar w:fldCharType="separate"/>
      </w:r>
      <w:r>
        <w:t>31</w:t>
      </w:r>
      <w:r>
        <w:fldChar w:fldCharType="end"/>
      </w:r>
      <w:r>
        <w:fldChar w:fldCharType="end"/>
      </w:r>
    </w:p>
    <w:p>
      <w:pPr>
        <w:pStyle w:val="31"/>
        <w:tabs>
          <w:tab w:val="right" w:leader="dot" w:pos="9214"/>
          <w:tab w:val="clear" w:pos="840"/>
          <w:tab w:val="clear" w:pos="9204"/>
        </w:tabs>
      </w:pPr>
      <w:r>
        <w:fldChar w:fldCharType="begin"/>
      </w:r>
      <w:r>
        <w:instrText xml:space="preserve"> HYPERLINK \l "_Toc8081" </w:instrText>
      </w:r>
      <w:r>
        <w:fldChar w:fldCharType="separate"/>
      </w:r>
      <w:r>
        <w:rPr>
          <w:szCs w:val="32"/>
        </w:rPr>
        <w:t xml:space="preserve">第3章 </w:t>
      </w:r>
      <w:r>
        <w:t>施工响应文件格式</w:t>
      </w:r>
      <w:r>
        <w:tab/>
      </w:r>
      <w:r>
        <w:fldChar w:fldCharType="begin"/>
      </w:r>
      <w:r>
        <w:instrText xml:space="preserve"> PAGEREF _Toc8081 \h </w:instrText>
      </w:r>
      <w:r>
        <w:fldChar w:fldCharType="separate"/>
      </w:r>
      <w:r>
        <w:t>32</w:t>
      </w:r>
      <w:r>
        <w:fldChar w:fldCharType="end"/>
      </w:r>
      <w:r>
        <w:fldChar w:fldCharType="end"/>
      </w:r>
    </w:p>
    <w:p>
      <w:pPr>
        <w:pStyle w:val="38"/>
        <w:tabs>
          <w:tab w:val="right" w:leader="dot" w:pos="9214"/>
        </w:tabs>
      </w:pPr>
      <w:r>
        <w:fldChar w:fldCharType="begin"/>
      </w:r>
      <w:r>
        <w:instrText xml:space="preserve"> HYPERLINK \l "_Toc535" </w:instrText>
      </w:r>
      <w:r>
        <w:fldChar w:fldCharType="separate"/>
      </w:r>
      <w:r>
        <w:rPr>
          <w:szCs w:val="28"/>
        </w:rPr>
        <w:t xml:space="preserve">3.1 </w:t>
      </w:r>
      <w:r>
        <w:t>施工响应文件格式</w:t>
      </w:r>
      <w:r>
        <w:tab/>
      </w:r>
      <w:r>
        <w:fldChar w:fldCharType="begin"/>
      </w:r>
      <w:r>
        <w:instrText xml:space="preserve"> PAGEREF _Toc535 \h </w:instrText>
      </w:r>
      <w:r>
        <w:fldChar w:fldCharType="separate"/>
      </w:r>
      <w:r>
        <w:t>32</w:t>
      </w:r>
      <w:r>
        <w:fldChar w:fldCharType="end"/>
      </w:r>
      <w:r>
        <w:fldChar w:fldCharType="end"/>
      </w:r>
    </w:p>
    <w:p>
      <w:pPr>
        <w:pStyle w:val="31"/>
        <w:tabs>
          <w:tab w:val="right" w:leader="dot" w:pos="9214"/>
          <w:tab w:val="clear" w:pos="840"/>
          <w:tab w:val="clear" w:pos="9204"/>
        </w:tabs>
      </w:pPr>
      <w:r>
        <w:fldChar w:fldCharType="begin"/>
      </w:r>
      <w:r>
        <w:instrText xml:space="preserve"> HYPERLINK \l "_Toc8343" </w:instrText>
      </w:r>
      <w:r>
        <w:fldChar w:fldCharType="separate"/>
      </w:r>
      <w:r>
        <w:rPr>
          <w:bCs w:val="0"/>
          <w:szCs w:val="32"/>
        </w:rPr>
        <w:t>第4章 技术、服务、商务及其他要求</w:t>
      </w:r>
      <w:r>
        <w:tab/>
      </w:r>
      <w:r>
        <w:fldChar w:fldCharType="begin"/>
      </w:r>
      <w:r>
        <w:instrText xml:space="preserve"> PAGEREF _Toc8343 \h </w:instrText>
      </w:r>
      <w:r>
        <w:fldChar w:fldCharType="separate"/>
      </w:r>
      <w:r>
        <w:t>44</w:t>
      </w:r>
      <w:r>
        <w:fldChar w:fldCharType="end"/>
      </w:r>
      <w:r>
        <w:fldChar w:fldCharType="end"/>
      </w:r>
    </w:p>
    <w:p>
      <w:pPr>
        <w:pStyle w:val="38"/>
        <w:tabs>
          <w:tab w:val="right" w:leader="dot" w:pos="9214"/>
        </w:tabs>
      </w:pPr>
      <w:r>
        <w:fldChar w:fldCharType="begin"/>
      </w:r>
      <w:r>
        <w:instrText xml:space="preserve"> HYPERLINK \l "_Toc29777" </w:instrText>
      </w:r>
      <w:r>
        <w:fldChar w:fldCharType="separate"/>
      </w:r>
      <w:r>
        <w:rPr>
          <w:szCs w:val="28"/>
        </w:rPr>
        <w:t xml:space="preserve">4.1 </w:t>
      </w:r>
      <w:r>
        <w:t>技术、服务、合同条款要求</w:t>
      </w:r>
      <w:r>
        <w:tab/>
      </w:r>
      <w:r>
        <w:fldChar w:fldCharType="begin"/>
      </w:r>
      <w:r>
        <w:instrText xml:space="preserve"> PAGEREF _Toc29777 \h </w:instrText>
      </w:r>
      <w:r>
        <w:fldChar w:fldCharType="separate"/>
      </w:r>
      <w:r>
        <w:t>44</w:t>
      </w:r>
      <w:r>
        <w:fldChar w:fldCharType="end"/>
      </w:r>
      <w:r>
        <w:fldChar w:fldCharType="end"/>
      </w:r>
    </w:p>
    <w:p>
      <w:pPr>
        <w:pStyle w:val="38"/>
        <w:tabs>
          <w:tab w:val="right" w:leader="dot" w:pos="9214"/>
        </w:tabs>
      </w:pPr>
      <w:r>
        <w:fldChar w:fldCharType="begin"/>
      </w:r>
      <w:r>
        <w:instrText xml:space="preserve"> HYPERLINK \l "_Toc10017" </w:instrText>
      </w:r>
      <w:r>
        <w:fldChar w:fldCharType="separate"/>
      </w:r>
      <w:r>
        <w:rPr>
          <w:bCs/>
          <w:kern w:val="2"/>
          <w:szCs w:val="28"/>
        </w:rPr>
        <w:t>4.2★针对本项目的其他技术服务要求</w:t>
      </w:r>
      <w:r>
        <w:tab/>
      </w:r>
      <w:r>
        <w:fldChar w:fldCharType="begin"/>
      </w:r>
      <w:r>
        <w:instrText xml:space="preserve"> PAGEREF _Toc10017 \h </w:instrText>
      </w:r>
      <w:r>
        <w:fldChar w:fldCharType="separate"/>
      </w:r>
      <w:r>
        <w:t>45</w:t>
      </w:r>
      <w:r>
        <w:fldChar w:fldCharType="end"/>
      </w:r>
      <w:r>
        <w:fldChar w:fldCharType="end"/>
      </w:r>
    </w:p>
    <w:p>
      <w:pPr>
        <w:pStyle w:val="38"/>
        <w:tabs>
          <w:tab w:val="right" w:leader="dot" w:pos="9214"/>
        </w:tabs>
      </w:pPr>
      <w:r>
        <w:fldChar w:fldCharType="begin"/>
      </w:r>
      <w:r>
        <w:instrText xml:space="preserve"> HYPERLINK \l "_Toc4517" </w:instrText>
      </w:r>
      <w:r>
        <w:fldChar w:fldCharType="separate"/>
      </w:r>
      <w:r>
        <w:t>4.3★漏项工程处理</w:t>
      </w:r>
      <w:r>
        <w:tab/>
      </w:r>
      <w:r>
        <w:fldChar w:fldCharType="begin"/>
      </w:r>
      <w:r>
        <w:instrText xml:space="preserve"> PAGEREF _Toc4517 \h </w:instrText>
      </w:r>
      <w:r>
        <w:fldChar w:fldCharType="separate"/>
      </w:r>
      <w:r>
        <w:t>46</w:t>
      </w:r>
      <w:r>
        <w:fldChar w:fldCharType="end"/>
      </w:r>
      <w:r>
        <w:fldChar w:fldCharType="end"/>
      </w:r>
    </w:p>
    <w:p>
      <w:pPr>
        <w:pStyle w:val="38"/>
        <w:tabs>
          <w:tab w:val="right" w:leader="dot" w:pos="9214"/>
        </w:tabs>
      </w:pPr>
      <w:r>
        <w:fldChar w:fldCharType="begin"/>
      </w:r>
      <w:r>
        <w:instrText xml:space="preserve"> HYPERLINK \l "_Toc25196" </w:instrText>
      </w:r>
      <w:r>
        <w:fldChar w:fldCharType="separate"/>
      </w:r>
      <w:r>
        <w:t>4.4 ★施工及验收要求</w:t>
      </w:r>
      <w:r>
        <w:tab/>
      </w:r>
      <w:r>
        <w:fldChar w:fldCharType="begin"/>
      </w:r>
      <w:r>
        <w:instrText xml:space="preserve"> PAGEREF _Toc25196 \h </w:instrText>
      </w:r>
      <w:r>
        <w:fldChar w:fldCharType="separate"/>
      </w:r>
      <w:r>
        <w:t>46</w:t>
      </w:r>
      <w:r>
        <w:fldChar w:fldCharType="end"/>
      </w:r>
      <w:r>
        <w:fldChar w:fldCharType="end"/>
      </w:r>
    </w:p>
    <w:p>
      <w:pPr>
        <w:pStyle w:val="38"/>
        <w:tabs>
          <w:tab w:val="right" w:leader="dot" w:pos="9214"/>
        </w:tabs>
      </w:pPr>
      <w:r>
        <w:fldChar w:fldCharType="begin"/>
      </w:r>
      <w:r>
        <w:instrText xml:space="preserve"> HYPERLINK \l "_Toc13200" </w:instrText>
      </w:r>
      <w:r>
        <w:fldChar w:fldCharType="separate"/>
      </w:r>
      <w:r>
        <w:t>4.5针对本项目的其他技术服务要求</w:t>
      </w:r>
      <w:r>
        <w:tab/>
      </w:r>
      <w:r>
        <w:fldChar w:fldCharType="begin"/>
      </w:r>
      <w:r>
        <w:instrText xml:space="preserve"> PAGEREF _Toc13200 \h </w:instrText>
      </w:r>
      <w:r>
        <w:fldChar w:fldCharType="separate"/>
      </w:r>
      <w:r>
        <w:t>47</w:t>
      </w:r>
      <w:r>
        <w:fldChar w:fldCharType="end"/>
      </w:r>
      <w:r>
        <w:fldChar w:fldCharType="end"/>
      </w:r>
    </w:p>
    <w:p>
      <w:pPr>
        <w:pStyle w:val="38"/>
        <w:tabs>
          <w:tab w:val="right" w:leader="dot" w:pos="9214"/>
        </w:tabs>
      </w:pPr>
      <w:r>
        <w:fldChar w:fldCharType="begin"/>
      </w:r>
      <w:r>
        <w:instrText xml:space="preserve"> HYPERLINK \l "_Toc22632" </w:instrText>
      </w:r>
      <w:r>
        <w:fldChar w:fldCharType="separate"/>
      </w:r>
      <w:r>
        <w:rPr>
          <w:bCs/>
          <w:szCs w:val="28"/>
        </w:rPr>
        <w:t>4.6商务要求</w:t>
      </w:r>
      <w:r>
        <w:tab/>
      </w:r>
      <w:r>
        <w:fldChar w:fldCharType="begin"/>
      </w:r>
      <w:r>
        <w:instrText xml:space="preserve"> PAGEREF _Toc22632 \h </w:instrText>
      </w:r>
      <w:r>
        <w:fldChar w:fldCharType="separate"/>
      </w:r>
      <w:r>
        <w:t>48</w:t>
      </w:r>
      <w:r>
        <w:fldChar w:fldCharType="end"/>
      </w:r>
      <w:r>
        <w:fldChar w:fldCharType="end"/>
      </w:r>
    </w:p>
    <w:p>
      <w:pPr>
        <w:pStyle w:val="38"/>
        <w:tabs>
          <w:tab w:val="right" w:leader="dot" w:pos="9214"/>
        </w:tabs>
      </w:pPr>
      <w:r>
        <w:fldChar w:fldCharType="begin"/>
      </w:r>
      <w:r>
        <w:instrText xml:space="preserve"> HYPERLINK \l "_Toc14593" </w:instrText>
      </w:r>
      <w:r>
        <w:fldChar w:fldCharType="separate"/>
      </w:r>
      <w:r>
        <w:t>4.7满足采购需求的最低要求</w:t>
      </w:r>
      <w:r>
        <w:tab/>
      </w:r>
      <w:r>
        <w:fldChar w:fldCharType="begin"/>
      </w:r>
      <w:r>
        <w:instrText xml:space="preserve"> PAGEREF _Toc14593 \h </w:instrText>
      </w:r>
      <w:r>
        <w:fldChar w:fldCharType="separate"/>
      </w:r>
      <w:r>
        <w:t>49</w:t>
      </w:r>
      <w:r>
        <w:fldChar w:fldCharType="end"/>
      </w:r>
      <w:r>
        <w:fldChar w:fldCharType="end"/>
      </w:r>
    </w:p>
    <w:p>
      <w:pPr>
        <w:pStyle w:val="31"/>
        <w:tabs>
          <w:tab w:val="right" w:leader="dot" w:pos="9214"/>
          <w:tab w:val="clear" w:pos="840"/>
          <w:tab w:val="clear" w:pos="9204"/>
        </w:tabs>
      </w:pPr>
      <w:r>
        <w:fldChar w:fldCharType="begin"/>
      </w:r>
      <w:r>
        <w:instrText xml:space="preserve"> HYPERLINK \l "_Toc8710" </w:instrText>
      </w:r>
      <w:r>
        <w:fldChar w:fldCharType="separate"/>
      </w:r>
      <w:r>
        <w:rPr>
          <w:szCs w:val="32"/>
        </w:rPr>
        <w:t xml:space="preserve">第5章 </w:t>
      </w:r>
      <w:r>
        <w:t>谈判办法</w:t>
      </w:r>
      <w:r>
        <w:tab/>
      </w:r>
      <w:r>
        <w:fldChar w:fldCharType="begin"/>
      </w:r>
      <w:r>
        <w:instrText xml:space="preserve"> PAGEREF _Toc8710 \h </w:instrText>
      </w:r>
      <w:r>
        <w:fldChar w:fldCharType="separate"/>
      </w:r>
      <w:r>
        <w:t>50</w:t>
      </w:r>
      <w:r>
        <w:fldChar w:fldCharType="end"/>
      </w:r>
      <w:r>
        <w:fldChar w:fldCharType="end"/>
      </w:r>
    </w:p>
    <w:p>
      <w:pPr>
        <w:pStyle w:val="38"/>
        <w:tabs>
          <w:tab w:val="right" w:leader="dot" w:pos="9214"/>
        </w:tabs>
      </w:pPr>
      <w:r>
        <w:fldChar w:fldCharType="begin"/>
      </w:r>
      <w:r>
        <w:instrText xml:space="preserve"> HYPERLINK \l "_Toc7674" </w:instrText>
      </w:r>
      <w:r>
        <w:fldChar w:fldCharType="separate"/>
      </w:r>
      <w:r>
        <w:rPr>
          <w:szCs w:val="28"/>
        </w:rPr>
        <w:t xml:space="preserve">5.1 </w:t>
      </w:r>
      <w:r>
        <w:t>总则</w:t>
      </w:r>
      <w:r>
        <w:tab/>
      </w:r>
      <w:r>
        <w:fldChar w:fldCharType="begin"/>
      </w:r>
      <w:r>
        <w:instrText xml:space="preserve"> PAGEREF _Toc7674 \h </w:instrText>
      </w:r>
      <w:r>
        <w:fldChar w:fldCharType="separate"/>
      </w:r>
      <w:r>
        <w:t>50</w:t>
      </w:r>
      <w:r>
        <w:fldChar w:fldCharType="end"/>
      </w:r>
      <w:r>
        <w:fldChar w:fldCharType="end"/>
      </w:r>
    </w:p>
    <w:p>
      <w:pPr>
        <w:pStyle w:val="38"/>
        <w:tabs>
          <w:tab w:val="right" w:leader="dot" w:pos="9214"/>
        </w:tabs>
      </w:pPr>
      <w:r>
        <w:fldChar w:fldCharType="begin"/>
      </w:r>
      <w:r>
        <w:instrText xml:space="preserve"> HYPERLINK \l "_Toc16068" </w:instrText>
      </w:r>
      <w:r>
        <w:fldChar w:fldCharType="separate"/>
      </w:r>
      <w:r>
        <w:rPr>
          <w:szCs w:val="28"/>
        </w:rPr>
        <w:t xml:space="preserve">5.2 </w:t>
      </w:r>
      <w:r>
        <w:t>谈判程序</w:t>
      </w:r>
      <w:r>
        <w:tab/>
      </w:r>
      <w:r>
        <w:fldChar w:fldCharType="begin"/>
      </w:r>
      <w:r>
        <w:instrText xml:space="preserve"> PAGEREF _Toc16068 \h </w:instrText>
      </w:r>
      <w:r>
        <w:fldChar w:fldCharType="separate"/>
      </w:r>
      <w:r>
        <w:t>51</w:t>
      </w:r>
      <w:r>
        <w:fldChar w:fldCharType="end"/>
      </w:r>
      <w:r>
        <w:fldChar w:fldCharType="end"/>
      </w:r>
    </w:p>
    <w:p>
      <w:pPr>
        <w:pStyle w:val="38"/>
        <w:tabs>
          <w:tab w:val="right" w:leader="dot" w:pos="9214"/>
        </w:tabs>
      </w:pPr>
      <w:r>
        <w:fldChar w:fldCharType="begin"/>
      </w:r>
      <w:r>
        <w:instrText xml:space="preserve"> HYPERLINK \l "_Toc12639" </w:instrText>
      </w:r>
      <w:r>
        <w:fldChar w:fldCharType="separate"/>
      </w:r>
      <w:r>
        <w:t>5.3采购失败情形</w:t>
      </w:r>
      <w:r>
        <w:tab/>
      </w:r>
      <w:r>
        <w:fldChar w:fldCharType="begin"/>
      </w:r>
      <w:r>
        <w:instrText xml:space="preserve"> PAGEREF _Toc12639 \h </w:instrText>
      </w:r>
      <w:r>
        <w:fldChar w:fldCharType="separate"/>
      </w:r>
      <w:r>
        <w:t>61</w:t>
      </w:r>
      <w:r>
        <w:fldChar w:fldCharType="end"/>
      </w:r>
      <w:r>
        <w:fldChar w:fldCharType="end"/>
      </w:r>
    </w:p>
    <w:p>
      <w:pPr>
        <w:pStyle w:val="38"/>
        <w:tabs>
          <w:tab w:val="right" w:leader="dot" w:pos="9214"/>
        </w:tabs>
      </w:pPr>
      <w:r>
        <w:fldChar w:fldCharType="begin"/>
      </w:r>
      <w:r>
        <w:instrText xml:space="preserve"> HYPERLINK \l "_Toc25048" </w:instrText>
      </w:r>
      <w:r>
        <w:fldChar w:fldCharType="separate"/>
      </w:r>
      <w:r>
        <w:t>5.4确定成交供应商</w:t>
      </w:r>
      <w:r>
        <w:tab/>
      </w:r>
      <w:r>
        <w:fldChar w:fldCharType="begin"/>
      </w:r>
      <w:r>
        <w:instrText xml:space="preserve"> PAGEREF _Toc25048 \h </w:instrText>
      </w:r>
      <w:r>
        <w:fldChar w:fldCharType="separate"/>
      </w:r>
      <w:r>
        <w:t>62</w:t>
      </w:r>
      <w:r>
        <w:fldChar w:fldCharType="end"/>
      </w:r>
      <w:r>
        <w:fldChar w:fldCharType="end"/>
      </w:r>
    </w:p>
    <w:p>
      <w:pPr>
        <w:pStyle w:val="38"/>
        <w:tabs>
          <w:tab w:val="right" w:leader="dot" w:pos="9214"/>
        </w:tabs>
      </w:pPr>
      <w:r>
        <w:fldChar w:fldCharType="begin"/>
      </w:r>
      <w:r>
        <w:instrText xml:space="preserve"> HYPERLINK \l "_Toc25093" </w:instrText>
      </w:r>
      <w:r>
        <w:fldChar w:fldCharType="separate"/>
      </w:r>
      <w:r>
        <w:t>5.5谈判小组成员义务</w:t>
      </w:r>
      <w:r>
        <w:tab/>
      </w:r>
      <w:r>
        <w:fldChar w:fldCharType="begin"/>
      </w:r>
      <w:r>
        <w:instrText xml:space="preserve"> PAGEREF _Toc25093 \h </w:instrText>
      </w:r>
      <w:r>
        <w:fldChar w:fldCharType="separate"/>
      </w:r>
      <w:r>
        <w:t>64</w:t>
      </w:r>
      <w:r>
        <w:fldChar w:fldCharType="end"/>
      </w:r>
      <w:r>
        <w:fldChar w:fldCharType="end"/>
      </w:r>
    </w:p>
    <w:p>
      <w:pPr>
        <w:pStyle w:val="38"/>
        <w:tabs>
          <w:tab w:val="right" w:leader="dot" w:pos="9214"/>
        </w:tabs>
      </w:pPr>
      <w:r>
        <w:fldChar w:fldCharType="begin"/>
      </w:r>
      <w:r>
        <w:instrText xml:space="preserve"> HYPERLINK \l "_Toc28002" </w:instrText>
      </w:r>
      <w:r>
        <w:fldChar w:fldCharType="separate"/>
      </w:r>
      <w:r>
        <w:t>5.6谈判小组及其成员不得有下列行为</w:t>
      </w:r>
      <w:r>
        <w:tab/>
      </w:r>
      <w:r>
        <w:fldChar w:fldCharType="begin"/>
      </w:r>
      <w:r>
        <w:instrText xml:space="preserve"> PAGEREF _Toc28002 \h </w:instrText>
      </w:r>
      <w:r>
        <w:fldChar w:fldCharType="separate"/>
      </w:r>
      <w:r>
        <w:t>64</w:t>
      </w:r>
      <w:r>
        <w:fldChar w:fldCharType="end"/>
      </w:r>
      <w:r>
        <w:fldChar w:fldCharType="end"/>
      </w:r>
    </w:p>
    <w:p>
      <w:pPr>
        <w:pStyle w:val="38"/>
        <w:tabs>
          <w:tab w:val="right" w:leader="dot" w:pos="9214"/>
        </w:tabs>
      </w:pPr>
      <w:r>
        <w:fldChar w:fldCharType="begin"/>
      </w:r>
      <w:r>
        <w:instrText xml:space="preserve"> HYPERLINK \l "_Toc9608" </w:instrText>
      </w:r>
      <w:r>
        <w:fldChar w:fldCharType="separate"/>
      </w:r>
      <w:r>
        <w:t>5.7谈判纪律</w:t>
      </w:r>
      <w:r>
        <w:tab/>
      </w:r>
      <w:r>
        <w:fldChar w:fldCharType="begin"/>
      </w:r>
      <w:r>
        <w:instrText xml:space="preserve"> PAGEREF _Toc9608 \h </w:instrText>
      </w:r>
      <w:r>
        <w:fldChar w:fldCharType="separate"/>
      </w:r>
      <w:r>
        <w:t>65</w:t>
      </w:r>
      <w:r>
        <w:fldChar w:fldCharType="end"/>
      </w:r>
      <w:r>
        <w:fldChar w:fldCharType="end"/>
      </w:r>
    </w:p>
    <w:p>
      <w:pPr>
        <w:pStyle w:val="31"/>
        <w:tabs>
          <w:tab w:val="right" w:leader="dot" w:pos="9214"/>
          <w:tab w:val="clear" w:pos="840"/>
          <w:tab w:val="clear" w:pos="9204"/>
        </w:tabs>
      </w:pPr>
      <w:r>
        <w:fldChar w:fldCharType="begin"/>
      </w:r>
      <w:r>
        <w:instrText xml:space="preserve"> HYPERLINK \l "_Toc13461" </w:instrText>
      </w:r>
      <w:r>
        <w:fldChar w:fldCharType="separate"/>
      </w:r>
      <w:r>
        <w:rPr>
          <w:szCs w:val="32"/>
        </w:rPr>
        <w:t xml:space="preserve">第6章 </w:t>
      </w:r>
      <w:r>
        <w:t>政府采购合同草案</w:t>
      </w:r>
      <w:r>
        <w:tab/>
      </w:r>
      <w:r>
        <w:fldChar w:fldCharType="begin"/>
      </w:r>
      <w:r>
        <w:instrText xml:space="preserve"> PAGEREF _Toc13461 \h </w:instrText>
      </w:r>
      <w:r>
        <w:fldChar w:fldCharType="separate"/>
      </w:r>
      <w:r>
        <w:t>67</w:t>
      </w:r>
      <w:r>
        <w:fldChar w:fldCharType="end"/>
      </w:r>
      <w:r>
        <w:fldChar w:fldCharType="end"/>
      </w:r>
    </w:p>
    <w:p>
      <w:pPr>
        <w:pStyle w:val="31"/>
        <w:tabs>
          <w:tab w:val="right" w:leader="dot" w:pos="9214"/>
          <w:tab w:val="clear" w:pos="840"/>
          <w:tab w:val="clear" w:pos="9204"/>
        </w:tabs>
      </w:pPr>
      <w:r>
        <w:fldChar w:fldCharType="begin"/>
      </w:r>
      <w:r>
        <w:instrText xml:space="preserve"> HYPERLINK \l "_Toc20071" </w:instrText>
      </w:r>
      <w:r>
        <w:fldChar w:fldCharType="separate"/>
      </w:r>
      <w:r>
        <w:rPr>
          <w:szCs w:val="32"/>
        </w:rPr>
        <w:t xml:space="preserve">第7章 </w:t>
      </w:r>
      <w:r>
        <w:t>工程量清单和图纸</w:t>
      </w:r>
      <w:r>
        <w:tab/>
      </w:r>
      <w:r>
        <w:fldChar w:fldCharType="begin"/>
      </w:r>
      <w:r>
        <w:instrText xml:space="preserve"> PAGEREF _Toc20071 \h </w:instrText>
      </w:r>
      <w:r>
        <w:fldChar w:fldCharType="separate"/>
      </w:r>
      <w:r>
        <w:t>67</w:t>
      </w:r>
      <w:r>
        <w:fldChar w:fldCharType="end"/>
      </w:r>
      <w:r>
        <w:fldChar w:fldCharType="end"/>
      </w:r>
    </w:p>
    <w:p>
      <w:pPr>
        <w:pStyle w:val="31"/>
        <w:spacing w:line="300" w:lineRule="exact"/>
        <w:rPr>
          <w:b w:val="0"/>
          <w:bCs w:val="0"/>
          <w:sz w:val="36"/>
          <w:szCs w:val="36"/>
        </w:rPr>
      </w:pPr>
      <w:r>
        <w:rPr>
          <w:bCs w:val="0"/>
          <w:szCs w:val="36"/>
        </w:rPr>
        <w:fldChar w:fldCharType="end"/>
      </w:r>
    </w:p>
    <w:p>
      <w:pPr>
        <w:rPr>
          <w:sz w:val="36"/>
          <w:szCs w:val="36"/>
        </w:rPr>
      </w:pPr>
      <w:r>
        <w:rPr>
          <w:sz w:val="36"/>
          <w:szCs w:val="36"/>
        </w:rPr>
        <w:br w:type="page"/>
      </w:r>
    </w:p>
    <w:p>
      <w:pPr>
        <w:sectPr>
          <w:footerReference r:id="rId6" w:type="first"/>
          <w:headerReference r:id="rId3" w:type="default"/>
          <w:footerReference r:id="rId4" w:type="default"/>
          <w:footerReference r:id="rId5" w:type="even"/>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2640" w:firstLine="0"/>
        <w:jc w:val="both"/>
        <w:rPr>
          <w:rFonts w:ascii="Times New Roman" w:hAnsi="Times New Roman"/>
        </w:rPr>
      </w:pPr>
      <w:bookmarkStart w:id="0" w:name="_Toc13148"/>
      <w:r>
        <w:rPr>
          <w:rFonts w:ascii="Times New Roman" w:hAnsi="Times New Roman"/>
        </w:rPr>
        <w:t>竞争性谈判邀请</w:t>
      </w:r>
      <w:bookmarkEnd w:id="0"/>
    </w:p>
    <w:p>
      <w:pPr>
        <w:spacing w:line="600" w:lineRule="exact"/>
        <w:ind w:right="-24" w:rightChars="-10" w:firstLine="565" w:firstLineChars="201"/>
        <w:rPr>
          <w:sz w:val="28"/>
          <w:szCs w:val="28"/>
        </w:rPr>
      </w:pPr>
      <w:r>
        <w:rPr>
          <w:b/>
          <w:bCs/>
          <w:sz w:val="28"/>
          <w:szCs w:val="28"/>
          <w:u w:val="single"/>
        </w:rPr>
        <w:t>蒲江县公共资源交易服务中心</w:t>
      </w:r>
      <w:r>
        <w:rPr>
          <w:sz w:val="28"/>
          <w:szCs w:val="28"/>
        </w:rPr>
        <w:t>(以下简称“县公资交易中心”)受</w:t>
      </w:r>
      <w:r>
        <w:rPr>
          <w:b/>
          <w:bCs/>
          <w:sz w:val="28"/>
          <w:szCs w:val="28"/>
          <w:u w:val="single"/>
        </w:rPr>
        <w:t>蒲江县成佳镇人民政府</w:t>
      </w:r>
      <w:r>
        <w:rPr>
          <w:sz w:val="28"/>
          <w:szCs w:val="28"/>
        </w:rPr>
        <w:t>委托,拟对</w:t>
      </w:r>
      <w:r>
        <w:rPr>
          <w:b/>
          <w:bCs/>
          <w:sz w:val="28"/>
          <w:szCs w:val="28"/>
          <w:u w:val="single"/>
        </w:rPr>
        <w:t>蒲江县成佳镇麟凤村红军墓外联道路改造工程采购项目</w:t>
      </w:r>
      <w:r>
        <w:rPr>
          <w:sz w:val="28"/>
          <w:szCs w:val="28"/>
        </w:rPr>
        <w:t>采用竞争性谈判采购方式进行采购，特邀请已通过本次采购资格审查并随机抽取选中的供应商参加本项目的竞争性谈判。</w:t>
      </w:r>
    </w:p>
    <w:p>
      <w:pPr>
        <w:numPr>
          <w:ilvl w:val="0"/>
          <w:numId w:val="2"/>
        </w:numPr>
        <w:spacing w:line="600" w:lineRule="exact"/>
        <w:ind w:left="807" w:hanging="563"/>
        <w:jc w:val="both"/>
        <w:rPr>
          <w:sz w:val="28"/>
          <w:szCs w:val="28"/>
        </w:rPr>
      </w:pPr>
      <w:r>
        <w:rPr>
          <w:b/>
          <w:sz w:val="28"/>
          <w:szCs w:val="28"/>
        </w:rPr>
        <w:t>项目编号</w:t>
      </w:r>
      <w:r>
        <w:rPr>
          <w:sz w:val="28"/>
          <w:szCs w:val="28"/>
        </w:rPr>
        <w:t>：</w:t>
      </w:r>
      <w:r>
        <w:rPr>
          <w:rFonts w:hint="eastAsia" w:ascii="华文中宋" w:hAnsi="华文中宋" w:eastAsia="华文中宋"/>
          <w:kern w:val="0"/>
          <w:sz w:val="32"/>
          <w:szCs w:val="32"/>
        </w:rPr>
        <w:t>510131202100104</w:t>
      </w:r>
    </w:p>
    <w:p>
      <w:pPr>
        <w:numPr>
          <w:ilvl w:val="0"/>
          <w:numId w:val="2"/>
        </w:numPr>
        <w:spacing w:line="600" w:lineRule="exact"/>
        <w:ind w:left="-327" w:firstLine="567"/>
        <w:jc w:val="both"/>
        <w:rPr>
          <w:sz w:val="28"/>
          <w:szCs w:val="28"/>
        </w:rPr>
      </w:pPr>
      <w:r>
        <w:rPr>
          <w:b/>
          <w:sz w:val="28"/>
          <w:szCs w:val="28"/>
        </w:rPr>
        <w:t>项目名称</w:t>
      </w:r>
      <w:r>
        <w:rPr>
          <w:sz w:val="28"/>
          <w:szCs w:val="28"/>
        </w:rPr>
        <w:t>：</w:t>
      </w:r>
      <w:r>
        <w:rPr>
          <w:b/>
          <w:bCs/>
          <w:sz w:val="28"/>
          <w:szCs w:val="28"/>
          <w:u w:val="single"/>
        </w:rPr>
        <w:t>蒲江县成佳镇麟凤村红军墓外联道路改造工程采购项目</w:t>
      </w:r>
      <w:r>
        <w:rPr>
          <w:b/>
          <w:bCs/>
          <w:sz w:val="28"/>
          <w:szCs w:val="28"/>
        </w:rPr>
        <w:t>。</w:t>
      </w:r>
    </w:p>
    <w:p>
      <w:pPr>
        <w:numPr>
          <w:ilvl w:val="0"/>
          <w:numId w:val="2"/>
        </w:numPr>
        <w:spacing w:line="600" w:lineRule="exact"/>
        <w:ind w:left="-327" w:firstLine="567"/>
        <w:rPr>
          <w:sz w:val="28"/>
          <w:szCs w:val="28"/>
        </w:rPr>
      </w:pPr>
      <w:r>
        <w:rPr>
          <w:b/>
          <w:sz w:val="28"/>
          <w:szCs w:val="28"/>
        </w:rPr>
        <w:t>资金来源、预算金额及最高限价：</w:t>
      </w:r>
      <w:r>
        <w:rPr>
          <w:b/>
          <w:bCs/>
          <w:sz w:val="28"/>
          <w:szCs w:val="28"/>
        </w:rPr>
        <w:t>财政性资金，</w:t>
      </w:r>
      <w:r>
        <w:rPr>
          <w:b/>
          <w:sz w:val="28"/>
          <w:szCs w:val="28"/>
        </w:rPr>
        <w:t>政府采购实施计划备案表号：0002806号；预算品目：其他建设工程；预算金额： 265.8733万元，其中暂列金额：7.8832万元，最高限价（控制价）： 265.8733万元，其中暂列金额：7.8832万元；采购标的及所属行业：</w:t>
      </w:r>
      <w:r>
        <w:rPr>
          <w:rFonts w:hint="eastAsia" w:ascii="宋体" w:hAnsi="宋体" w:cs="宋体"/>
          <w:b/>
          <w:bCs/>
          <w:sz w:val="28"/>
          <w:szCs w:val="28"/>
          <w:u w:val="single"/>
        </w:rPr>
        <w:t>蒲江县成佳镇麟凤村红军墓外联道路改造工程项目</w:t>
      </w:r>
      <w:r>
        <w:rPr>
          <w:b/>
          <w:sz w:val="28"/>
          <w:szCs w:val="28"/>
        </w:rPr>
        <w:t>，所属行业为建筑业。采购</w:t>
      </w:r>
      <w:r>
        <w:rPr>
          <w:rFonts w:hint="eastAsia" w:ascii="宋体" w:hAnsi="宋体" w:cs="宋体"/>
          <w:b/>
          <w:bCs/>
          <w:sz w:val="28"/>
          <w:szCs w:val="28"/>
          <w:u w:val="single"/>
        </w:rPr>
        <w:t>蒲江县成佳镇麟凤村红军墓外联道路改造工程项目</w:t>
      </w:r>
      <w:r>
        <w:rPr>
          <w:b/>
          <w:sz w:val="28"/>
          <w:szCs w:val="28"/>
        </w:rPr>
        <w:t>供应商一名。</w:t>
      </w:r>
    </w:p>
    <w:p>
      <w:pPr>
        <w:numPr>
          <w:ilvl w:val="0"/>
          <w:numId w:val="2"/>
        </w:numPr>
        <w:spacing w:line="600" w:lineRule="exact"/>
        <w:ind w:left="-327" w:firstLine="567"/>
        <w:jc w:val="both"/>
        <w:rPr>
          <w:b/>
          <w:sz w:val="28"/>
          <w:szCs w:val="28"/>
        </w:rPr>
      </w:pPr>
      <w:r>
        <w:rPr>
          <w:b/>
          <w:sz w:val="28"/>
          <w:szCs w:val="28"/>
        </w:rPr>
        <w:t>采购项目简介：</w:t>
      </w:r>
    </w:p>
    <w:p>
      <w:pPr>
        <w:spacing w:line="600" w:lineRule="exact"/>
        <w:ind w:right="-24" w:rightChars="-10" w:firstLine="562" w:firstLineChars="201"/>
        <w:rPr>
          <w:sz w:val="28"/>
          <w:szCs w:val="28"/>
        </w:rPr>
      </w:pPr>
      <w:r>
        <w:rPr>
          <w:sz w:val="28"/>
          <w:szCs w:val="28"/>
        </w:rPr>
        <w:t>新改建麟凤村至红军墓道路，全长约0.3公里，其中新建段约0.2公里，按照路面宽3.5米标准建设为水泥混凝土路；改扩建沙麟路，全长约2.5公里，其中村委会至沙麟桥段0.8公里对既有水泥路进行加宽改建，沙麟桥至大茅路段1.7公里对既有沥青路面进行路面整治，全线改扩建为路面宽5米的沥青混凝土路，并完善交安设施；整治提升周边道路，对连接红军墓、花开麟凤、观景台的约4.2公里既有道路进行路面病害整治及观景台提升改造。</w:t>
      </w:r>
    </w:p>
    <w:p>
      <w:pPr>
        <w:numPr>
          <w:ilvl w:val="0"/>
          <w:numId w:val="2"/>
        </w:numPr>
        <w:tabs>
          <w:tab w:val="left" w:pos="1134"/>
        </w:tabs>
        <w:spacing w:line="600" w:lineRule="exact"/>
        <w:ind w:left="-327" w:firstLine="567"/>
        <w:jc w:val="both"/>
        <w:rPr>
          <w:sz w:val="28"/>
          <w:szCs w:val="28"/>
        </w:rPr>
      </w:pPr>
      <w:r>
        <w:rPr>
          <w:b/>
          <w:sz w:val="28"/>
        </w:rPr>
        <w:t>定向采购情况：</w:t>
      </w:r>
      <w:r>
        <w:rPr>
          <w:sz w:val="28"/>
        </w:rPr>
        <w:t>本项目专门面向中小企业采购。</w:t>
      </w:r>
    </w:p>
    <w:p>
      <w:pPr>
        <w:numPr>
          <w:ilvl w:val="0"/>
          <w:numId w:val="2"/>
        </w:numPr>
        <w:tabs>
          <w:tab w:val="left" w:pos="5949"/>
        </w:tabs>
        <w:spacing w:line="600" w:lineRule="exact"/>
        <w:ind w:left="-327" w:firstLine="567"/>
        <w:jc w:val="both"/>
        <w:rPr>
          <w:sz w:val="28"/>
        </w:rPr>
      </w:pPr>
      <w:r>
        <w:rPr>
          <w:b/>
          <w:bCs/>
          <w:sz w:val="28"/>
          <w:szCs w:val="28"/>
        </w:rPr>
        <w:t>邀请供应商：</w:t>
      </w:r>
      <w:r>
        <w:rPr>
          <w:sz w:val="28"/>
        </w:rPr>
        <w:t>本次竞争性谈判在四川政府采购网上以公告形式发布，本项目已实行资格预审，邀请通过资格预审随机抽签系统随机抽取选中的5</w:t>
      </w:r>
      <w:r>
        <w:rPr>
          <w:b/>
          <w:bCs/>
          <w:sz w:val="28"/>
        </w:rPr>
        <w:t>家</w:t>
      </w:r>
      <w:r>
        <w:rPr>
          <w:sz w:val="28"/>
        </w:rPr>
        <w:t>进入谈判环节的供应商参加本项目的竞争性谈判。</w:t>
      </w:r>
    </w:p>
    <w:p>
      <w:pPr>
        <w:numPr>
          <w:ilvl w:val="0"/>
          <w:numId w:val="2"/>
        </w:numPr>
        <w:spacing w:line="600" w:lineRule="exact"/>
        <w:ind w:left="-327" w:firstLine="567"/>
        <w:jc w:val="both"/>
        <w:rPr>
          <w:b/>
          <w:sz w:val="28"/>
          <w:szCs w:val="28"/>
        </w:rPr>
      </w:pPr>
      <w:r>
        <w:rPr>
          <w:b/>
          <w:sz w:val="28"/>
          <w:szCs w:val="28"/>
        </w:rPr>
        <w:t>供应商参加本次政府采购活动应具备的条件</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符合《政府采购法》第二十二条第一款规定的条件；</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未处于被行政部门禁止参与政府采购活动的期限内；</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未被列入失信被执行人、重大税收违法案件当事人名单、政府采购严重违法失信行为记录名单；</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在行贿犯罪信息查询期限内，供应商及其现任法定代表人、主要负责人没有行贿犯罪记录；</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不属于其他国家相关法律法规规定的禁止参加资格预审的供应商；</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本项目为专门面向中小企业采购项目，供应商应为中型、小型、微型企业（说明：供应商为监狱企业、残疾人福利性单位的视同小型、微型企业）；</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本次政府采购活动不接受供应商以联合体的形式参加谈判。</w:t>
      </w:r>
    </w:p>
    <w:p>
      <w:pPr>
        <w:widowControl w:val="0"/>
        <w:numPr>
          <w:ilvl w:val="0"/>
          <w:numId w:val="3"/>
        </w:numPr>
        <w:tabs>
          <w:tab w:val="left" w:pos="0"/>
          <w:tab w:val="left" w:pos="851"/>
          <w:tab w:val="left" w:pos="960"/>
          <w:tab w:val="left" w:pos="1276"/>
        </w:tabs>
        <w:spacing w:line="600" w:lineRule="exact"/>
        <w:ind w:left="0" w:firstLine="567"/>
        <w:jc w:val="both"/>
        <w:rPr>
          <w:sz w:val="28"/>
          <w:szCs w:val="28"/>
        </w:rPr>
      </w:pPr>
      <w:r>
        <w:rPr>
          <w:sz w:val="28"/>
          <w:szCs w:val="28"/>
        </w:rPr>
        <w:t>本项目特定资格条件：</w:t>
      </w:r>
    </w:p>
    <w:p>
      <w:pPr>
        <w:spacing w:line="360" w:lineRule="auto"/>
        <w:ind w:firstLine="560" w:firstLineChars="200"/>
        <w:rPr>
          <w:sz w:val="28"/>
          <w:szCs w:val="28"/>
        </w:rPr>
      </w:pPr>
      <w:r>
        <w:rPr>
          <w:sz w:val="28"/>
          <w:szCs w:val="28"/>
        </w:rPr>
        <w:t>1.具备国家相关行政主管部门颁发的公路工程施工总承包三级或以上资质；</w:t>
      </w:r>
    </w:p>
    <w:p>
      <w:pPr>
        <w:spacing w:line="360" w:lineRule="auto"/>
        <w:ind w:firstLine="560" w:firstLineChars="200"/>
        <w:rPr>
          <w:sz w:val="28"/>
          <w:szCs w:val="28"/>
        </w:rPr>
      </w:pPr>
      <w:r>
        <w:rPr>
          <w:sz w:val="28"/>
          <w:szCs w:val="28"/>
        </w:rPr>
        <w:t>2.提供有效期内安全生产许可证；</w:t>
      </w:r>
    </w:p>
    <w:p>
      <w:pPr>
        <w:spacing w:line="360" w:lineRule="auto"/>
        <w:ind w:firstLine="560" w:firstLineChars="200"/>
        <w:rPr>
          <w:sz w:val="28"/>
          <w:szCs w:val="28"/>
        </w:rPr>
      </w:pPr>
      <w:r>
        <w:rPr>
          <w:sz w:val="28"/>
          <w:szCs w:val="28"/>
        </w:rPr>
        <w:t>3. 供应商为省外注册企业应具有有效的《四川省省外建筑企业入川承揽业务验证登记证》或带二维码的《四川省省外施工、发包入川承揽业务信息录入证》或带二维码的《四川省省外建筑企业入川信息电子登记表》；</w:t>
      </w:r>
    </w:p>
    <w:p>
      <w:pPr>
        <w:spacing w:line="360" w:lineRule="auto"/>
        <w:ind w:firstLine="560" w:firstLineChars="200"/>
        <w:rPr>
          <w:sz w:val="28"/>
          <w:szCs w:val="28"/>
        </w:rPr>
      </w:pPr>
      <w:r>
        <w:rPr>
          <w:sz w:val="28"/>
          <w:szCs w:val="28"/>
        </w:rPr>
        <w:t>4.项目经理：具备建造师(公路工程)二级或以上建造师执业资格和行政主管部门颁发的安全生产考核合格证（B级证书）。</w:t>
      </w:r>
    </w:p>
    <w:p>
      <w:pPr>
        <w:spacing w:line="360" w:lineRule="auto"/>
        <w:ind w:firstLine="560" w:firstLineChars="200"/>
        <w:rPr>
          <w:sz w:val="28"/>
          <w:szCs w:val="28"/>
        </w:rPr>
      </w:pPr>
      <w:r>
        <w:rPr>
          <w:sz w:val="28"/>
          <w:szCs w:val="28"/>
        </w:rPr>
        <w:t>5.技术负责人：具备公路工程相关专业中级以上职称。</w:t>
      </w:r>
    </w:p>
    <w:p>
      <w:pPr>
        <w:tabs>
          <w:tab w:val="left" w:pos="5949"/>
        </w:tabs>
        <w:spacing w:line="600" w:lineRule="exact"/>
        <w:ind w:firstLine="568" w:firstLineChars="202"/>
        <w:rPr>
          <w:b/>
          <w:sz w:val="28"/>
        </w:rPr>
      </w:pPr>
      <w:r>
        <w:rPr>
          <w:b/>
          <w:sz w:val="28"/>
        </w:rPr>
        <w:t>（本项目已进行资格预审，供应商资格条件无变化的不须提供资格性响应文件，资格预审合格的供应商在评审阶段资格发生变化的，应当通知</w:t>
      </w:r>
      <w:r>
        <w:fldChar w:fldCharType="begin"/>
      </w:r>
      <w:r>
        <w:instrText xml:space="preserve"> HYPERLINK "http://www.caigou2003.com/cgr/" \t "_blank" </w:instrText>
      </w:r>
      <w:r>
        <w:fldChar w:fldCharType="separate"/>
      </w:r>
      <w:r>
        <w:rPr>
          <w:b/>
          <w:sz w:val="28"/>
        </w:rPr>
        <w:t>采购人</w:t>
      </w:r>
      <w:r>
        <w:rPr>
          <w:b/>
          <w:sz w:val="28"/>
        </w:rPr>
        <w:fldChar w:fldCharType="end"/>
      </w:r>
      <w:r>
        <w:rPr>
          <w:b/>
          <w:sz w:val="28"/>
        </w:rPr>
        <w:t>和采购代理机构）</w:t>
      </w:r>
    </w:p>
    <w:p>
      <w:pPr>
        <w:numPr>
          <w:ilvl w:val="0"/>
          <w:numId w:val="2"/>
        </w:numPr>
        <w:spacing w:line="600" w:lineRule="exact"/>
        <w:ind w:left="-327" w:firstLine="567"/>
        <w:jc w:val="both"/>
        <w:rPr>
          <w:b/>
          <w:sz w:val="28"/>
          <w:szCs w:val="28"/>
        </w:rPr>
      </w:pPr>
      <w:r>
        <w:rPr>
          <w:b/>
          <w:sz w:val="28"/>
          <w:szCs w:val="28"/>
        </w:rPr>
        <w:t>采购项目技术、服务、商务和报价要求</w:t>
      </w:r>
    </w:p>
    <w:p>
      <w:pPr>
        <w:numPr>
          <w:ilvl w:val="0"/>
          <w:numId w:val="4"/>
        </w:numPr>
        <w:tabs>
          <w:tab w:val="left" w:pos="851"/>
        </w:tabs>
        <w:spacing w:line="600" w:lineRule="exact"/>
        <w:rPr>
          <w:sz w:val="28"/>
          <w:szCs w:val="28"/>
        </w:rPr>
      </w:pPr>
      <w:r>
        <w:rPr>
          <w:sz w:val="28"/>
          <w:szCs w:val="28"/>
        </w:rPr>
        <w:t>采购内容</w:t>
      </w:r>
    </w:p>
    <w:p>
      <w:pPr>
        <w:tabs>
          <w:tab w:val="left" w:pos="851"/>
        </w:tabs>
        <w:spacing w:line="600" w:lineRule="exact"/>
        <w:ind w:firstLine="560" w:firstLineChars="200"/>
        <w:rPr>
          <w:sz w:val="28"/>
          <w:szCs w:val="28"/>
        </w:rPr>
      </w:pPr>
      <w:r>
        <w:rPr>
          <w:sz w:val="28"/>
          <w:szCs w:val="28"/>
        </w:rPr>
        <w:t>工程量清单所示范围及内容。具体采购内容见谈判文件 “第7章工程量清单及图纸”。</w:t>
      </w:r>
    </w:p>
    <w:p>
      <w:pPr>
        <w:numPr>
          <w:ilvl w:val="0"/>
          <w:numId w:val="4"/>
        </w:numPr>
        <w:tabs>
          <w:tab w:val="left" w:pos="851"/>
        </w:tabs>
        <w:spacing w:line="600" w:lineRule="exact"/>
        <w:rPr>
          <w:sz w:val="28"/>
          <w:szCs w:val="28"/>
        </w:rPr>
      </w:pPr>
      <w:r>
        <w:rPr>
          <w:sz w:val="28"/>
          <w:szCs w:val="28"/>
        </w:rPr>
        <w:t>技术、服务要求</w:t>
      </w:r>
    </w:p>
    <w:p>
      <w:pPr>
        <w:spacing w:line="600" w:lineRule="exact"/>
        <w:ind w:firstLine="560" w:firstLineChars="200"/>
        <w:rPr>
          <w:sz w:val="28"/>
          <w:szCs w:val="28"/>
        </w:rPr>
      </w:pPr>
      <w:r>
        <w:rPr>
          <w:sz w:val="28"/>
          <w:szCs w:val="28"/>
        </w:rPr>
        <w:t>见谈判文件 “第4章项目技术、服务、商务及其他要求”。</w:t>
      </w:r>
    </w:p>
    <w:p>
      <w:pPr>
        <w:numPr>
          <w:ilvl w:val="0"/>
          <w:numId w:val="4"/>
        </w:numPr>
        <w:tabs>
          <w:tab w:val="left" w:pos="851"/>
        </w:tabs>
        <w:spacing w:line="600" w:lineRule="exact"/>
        <w:rPr>
          <w:sz w:val="28"/>
          <w:szCs w:val="28"/>
        </w:rPr>
      </w:pPr>
      <w:r>
        <w:rPr>
          <w:sz w:val="28"/>
          <w:szCs w:val="28"/>
        </w:rPr>
        <w:t>报价要求</w:t>
      </w:r>
    </w:p>
    <w:p>
      <w:pPr>
        <w:spacing w:line="600" w:lineRule="exact"/>
        <w:ind w:firstLine="562" w:firstLineChars="201"/>
        <w:rPr>
          <w:sz w:val="28"/>
          <w:szCs w:val="28"/>
        </w:rPr>
      </w:pPr>
      <w:r>
        <w:rPr>
          <w:sz w:val="28"/>
          <w:szCs w:val="28"/>
        </w:rPr>
        <w:t>供应商按谈判文件要求进行报价。</w:t>
      </w:r>
    </w:p>
    <w:p>
      <w:pPr>
        <w:numPr>
          <w:ilvl w:val="0"/>
          <w:numId w:val="2"/>
        </w:numPr>
        <w:spacing w:line="600" w:lineRule="exact"/>
        <w:ind w:left="-327" w:firstLine="567"/>
        <w:jc w:val="both"/>
        <w:rPr>
          <w:sz w:val="28"/>
          <w:szCs w:val="28"/>
        </w:rPr>
      </w:pPr>
      <w:r>
        <w:rPr>
          <w:b/>
          <w:sz w:val="28"/>
          <w:szCs w:val="28"/>
        </w:rPr>
        <w:t>谈判文件获取时间</w:t>
      </w:r>
    </w:p>
    <w:p>
      <w:pPr>
        <w:spacing w:line="600" w:lineRule="exact"/>
        <w:ind w:firstLine="560" w:firstLineChars="200"/>
        <w:rPr>
          <w:sz w:val="28"/>
          <w:szCs w:val="28"/>
        </w:rPr>
      </w:pPr>
      <w:r>
        <w:rPr>
          <w:sz w:val="28"/>
          <w:szCs w:val="28"/>
        </w:rPr>
        <w:t>（一）谈判文件获取时间：2021年</w:t>
      </w:r>
      <w:r>
        <w:rPr>
          <w:rFonts w:hint="eastAsia"/>
          <w:sz w:val="28"/>
          <w:szCs w:val="28"/>
          <w:lang w:val="en-US" w:eastAsia="zh-CN"/>
        </w:rPr>
        <w:t>12</w:t>
      </w:r>
      <w:r>
        <w:rPr>
          <w:sz w:val="28"/>
          <w:szCs w:val="28"/>
        </w:rPr>
        <w:t>月</w:t>
      </w:r>
      <w:r>
        <w:rPr>
          <w:rFonts w:hint="eastAsia"/>
          <w:sz w:val="28"/>
          <w:szCs w:val="28"/>
          <w:lang w:val="en-US" w:eastAsia="zh-CN"/>
        </w:rPr>
        <w:t>17</w:t>
      </w:r>
      <w:r>
        <w:rPr>
          <w:sz w:val="28"/>
          <w:szCs w:val="28"/>
        </w:rPr>
        <w:t>日至</w:t>
      </w:r>
      <w:r>
        <w:rPr>
          <w:rFonts w:hint="eastAsia"/>
          <w:sz w:val="28"/>
          <w:szCs w:val="28"/>
          <w:lang w:val="en-US" w:eastAsia="zh-CN"/>
        </w:rPr>
        <w:t>12</w:t>
      </w:r>
      <w:r>
        <w:rPr>
          <w:sz w:val="28"/>
          <w:szCs w:val="28"/>
        </w:rPr>
        <w:t>月</w:t>
      </w:r>
      <w:r>
        <w:rPr>
          <w:rFonts w:hint="eastAsia"/>
          <w:sz w:val="28"/>
          <w:szCs w:val="28"/>
          <w:lang w:val="en-US" w:eastAsia="zh-CN"/>
        </w:rPr>
        <w:t>21</w:t>
      </w:r>
      <w:r>
        <w:rPr>
          <w:sz w:val="28"/>
          <w:szCs w:val="28"/>
        </w:rPr>
        <w:t>日。</w:t>
      </w:r>
    </w:p>
    <w:p>
      <w:pPr>
        <w:spacing w:line="600" w:lineRule="exact"/>
        <w:ind w:firstLine="560" w:firstLineChars="200"/>
        <w:rPr>
          <w:sz w:val="28"/>
          <w:szCs w:val="28"/>
        </w:rPr>
      </w:pPr>
      <w:r>
        <w:rPr>
          <w:sz w:val="28"/>
          <w:szCs w:val="28"/>
        </w:rPr>
        <w:t>（二）公告期限：2021年</w:t>
      </w:r>
      <w:r>
        <w:rPr>
          <w:rFonts w:hint="eastAsia"/>
          <w:sz w:val="28"/>
          <w:szCs w:val="28"/>
          <w:lang w:val="en-US" w:eastAsia="zh-CN"/>
        </w:rPr>
        <w:t>12</w:t>
      </w:r>
      <w:r>
        <w:rPr>
          <w:sz w:val="28"/>
          <w:szCs w:val="28"/>
        </w:rPr>
        <w:t>月</w:t>
      </w:r>
      <w:r>
        <w:rPr>
          <w:rFonts w:hint="eastAsia"/>
          <w:sz w:val="28"/>
          <w:szCs w:val="28"/>
          <w:lang w:val="en-US" w:eastAsia="zh-CN"/>
        </w:rPr>
        <w:t>17</w:t>
      </w:r>
      <w:r>
        <w:rPr>
          <w:sz w:val="28"/>
          <w:szCs w:val="28"/>
        </w:rPr>
        <w:t>日至</w:t>
      </w:r>
      <w:r>
        <w:rPr>
          <w:rFonts w:hint="eastAsia"/>
          <w:sz w:val="28"/>
          <w:szCs w:val="28"/>
          <w:lang w:val="en-US" w:eastAsia="zh-CN"/>
        </w:rPr>
        <w:t>12</w:t>
      </w:r>
      <w:r>
        <w:rPr>
          <w:sz w:val="28"/>
          <w:szCs w:val="28"/>
        </w:rPr>
        <w:t>月</w:t>
      </w:r>
      <w:r>
        <w:rPr>
          <w:rFonts w:hint="eastAsia"/>
          <w:sz w:val="28"/>
          <w:szCs w:val="28"/>
          <w:lang w:val="en-US" w:eastAsia="zh-CN"/>
        </w:rPr>
        <w:t>21</w:t>
      </w:r>
      <w:r>
        <w:rPr>
          <w:sz w:val="28"/>
          <w:szCs w:val="28"/>
        </w:rPr>
        <w:t>日。</w:t>
      </w:r>
    </w:p>
    <w:p>
      <w:pPr>
        <w:spacing w:line="600" w:lineRule="exact"/>
        <w:ind w:firstLine="560" w:firstLineChars="200"/>
        <w:rPr>
          <w:sz w:val="28"/>
          <w:szCs w:val="28"/>
        </w:rPr>
      </w:pPr>
      <w:r>
        <w:rPr>
          <w:sz w:val="28"/>
          <w:szCs w:val="28"/>
        </w:rPr>
        <w:t>谈判文件获取方式</w:t>
      </w:r>
    </w:p>
    <w:p>
      <w:pPr>
        <w:spacing w:line="360" w:lineRule="auto"/>
        <w:ind w:firstLine="560" w:firstLineChars="200"/>
        <w:rPr>
          <w:sz w:val="28"/>
          <w:szCs w:val="28"/>
        </w:rPr>
      </w:pPr>
      <w:r>
        <w:rPr>
          <w:sz w:val="28"/>
          <w:szCs w:val="28"/>
        </w:rPr>
        <w:t>供应商要参加谈判，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565" w:firstLineChars="202"/>
        <w:rPr>
          <w:sz w:val="28"/>
          <w:szCs w:val="28"/>
        </w:rPr>
      </w:pPr>
      <w:r>
        <w:rPr>
          <w:sz w:val="28"/>
          <w:szCs w:val="28"/>
        </w:rPr>
        <w:t>提示：</w:t>
      </w:r>
    </w:p>
    <w:p>
      <w:pPr>
        <w:spacing w:line="360" w:lineRule="auto"/>
        <w:ind w:firstLine="565" w:firstLineChars="202"/>
        <w:rPr>
          <w:sz w:val="28"/>
          <w:szCs w:val="28"/>
        </w:rPr>
      </w:pPr>
      <w:r>
        <w:rPr>
          <w:sz w:val="28"/>
          <w:szCs w:val="28"/>
        </w:rPr>
        <w:t>（1）本项目采购文件免费获取。</w:t>
      </w:r>
    </w:p>
    <w:p>
      <w:pPr>
        <w:spacing w:line="360" w:lineRule="auto"/>
        <w:ind w:firstLine="565" w:firstLineChars="202"/>
        <w:rPr>
          <w:sz w:val="28"/>
          <w:szCs w:val="28"/>
        </w:rPr>
      </w:pPr>
      <w:r>
        <w:rPr>
          <w:sz w:val="28"/>
          <w:szCs w:val="28"/>
        </w:rPr>
        <w:t>（2）本项目为电子采购项目，供应商参与本项目全过程中凡涉及系统操作请详见《成都市全流程电子化采购系统操作指南——供应商版》（操作指南请登陆政府采购云平台后，点击“前台大厅—操作指南—供应商”处下载查看）。</w:t>
      </w:r>
    </w:p>
    <w:p>
      <w:pPr>
        <w:numPr>
          <w:ilvl w:val="0"/>
          <w:numId w:val="2"/>
        </w:numPr>
        <w:spacing w:line="600" w:lineRule="exact"/>
        <w:ind w:left="-327" w:firstLine="567"/>
        <w:jc w:val="both"/>
        <w:rPr>
          <w:sz w:val="28"/>
          <w:szCs w:val="28"/>
        </w:rPr>
      </w:pPr>
      <w:r>
        <w:rPr>
          <w:b/>
          <w:sz w:val="28"/>
          <w:szCs w:val="28"/>
        </w:rPr>
        <w:t>谈判文件获取地点</w:t>
      </w:r>
      <w:r>
        <w:rPr>
          <w:sz w:val="28"/>
          <w:szCs w:val="28"/>
        </w:rPr>
        <w:t>：</w:t>
      </w:r>
      <w:r>
        <w:rPr>
          <w:sz w:val="28"/>
        </w:rPr>
        <w:t>登录成都市公共资源交易服务中心门户网站（https://www.cdggzy.com/）—用户中心—政府采购云平台获取。</w:t>
      </w:r>
    </w:p>
    <w:p>
      <w:pPr>
        <w:numPr>
          <w:ilvl w:val="0"/>
          <w:numId w:val="2"/>
        </w:numPr>
        <w:spacing w:line="600" w:lineRule="exact"/>
        <w:ind w:left="-327" w:firstLine="567"/>
        <w:jc w:val="both"/>
        <w:rPr>
          <w:sz w:val="28"/>
          <w:szCs w:val="28"/>
        </w:rPr>
      </w:pPr>
      <w:r>
        <w:rPr>
          <w:b/>
          <w:sz w:val="28"/>
          <w:szCs w:val="28"/>
        </w:rPr>
        <w:t>施工响应文件递交截止时间及开启时间（北京时间）、地点、方式</w:t>
      </w:r>
    </w:p>
    <w:p>
      <w:pPr>
        <w:pStyle w:val="83"/>
        <w:numPr>
          <w:ilvl w:val="0"/>
          <w:numId w:val="5"/>
        </w:numPr>
        <w:tabs>
          <w:tab w:val="left" w:pos="1418"/>
        </w:tabs>
        <w:spacing w:line="600" w:lineRule="exact"/>
        <w:ind w:left="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施工响应文件递交截止时间及开启时间：2021年</w:t>
      </w:r>
      <w:r>
        <w:rPr>
          <w:rFonts w:hint="eastAsia" w:ascii="Times New Roman" w:hAnsi="Times New Roman" w:eastAsia="宋体" w:cs="Times New Roman"/>
          <w:b/>
          <w:sz w:val="28"/>
          <w:szCs w:val="28"/>
          <w:lang w:val="en-US" w:eastAsia="zh-CN"/>
        </w:rPr>
        <w:t>12</w:t>
      </w:r>
      <w:r>
        <w:rPr>
          <w:rFonts w:ascii="Times New Roman" w:hAnsi="Times New Roman" w:eastAsia="宋体" w:cs="Times New Roman"/>
          <w:b/>
          <w:sz w:val="28"/>
          <w:szCs w:val="28"/>
        </w:rPr>
        <w:t>月</w:t>
      </w:r>
      <w:r>
        <w:rPr>
          <w:rFonts w:hint="eastAsia" w:ascii="Times New Roman" w:hAnsi="Times New Roman" w:eastAsia="宋体" w:cs="Times New Roman"/>
          <w:b/>
          <w:sz w:val="28"/>
          <w:szCs w:val="28"/>
          <w:lang w:val="en-US" w:eastAsia="zh-CN"/>
        </w:rPr>
        <w:t>22</w:t>
      </w:r>
      <w:bookmarkStart w:id="160" w:name="_GoBack"/>
      <w:bookmarkEnd w:id="160"/>
      <w:r>
        <w:rPr>
          <w:rFonts w:ascii="Times New Roman" w:hAnsi="Times New Roman" w:eastAsia="宋体" w:cs="Times New Roman"/>
          <w:b/>
          <w:sz w:val="28"/>
          <w:szCs w:val="28"/>
        </w:rPr>
        <w:t>日上午9:30。</w:t>
      </w:r>
    </w:p>
    <w:p>
      <w:pPr>
        <w:pStyle w:val="83"/>
        <w:numPr>
          <w:ilvl w:val="0"/>
          <w:numId w:val="5"/>
        </w:numPr>
        <w:tabs>
          <w:tab w:val="left" w:pos="1418"/>
        </w:tabs>
        <w:spacing w:line="600" w:lineRule="exact"/>
        <w:ind w:left="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响应文件递交方式、地点：响应文件递交截止时间前，供应商应将加密的施工响应文件递交至“政府采购云平台”对应项目（包件）。</w:t>
      </w:r>
    </w:p>
    <w:p>
      <w:pPr>
        <w:pStyle w:val="83"/>
        <w:tabs>
          <w:tab w:val="left" w:pos="1418"/>
        </w:tabs>
        <w:spacing w:line="600" w:lineRule="exact"/>
        <w:ind w:left="567" w:firstLine="0" w:firstLineChars="0"/>
        <w:jc w:val="both"/>
        <w:rPr>
          <w:rFonts w:ascii="Times New Roman" w:hAnsi="Times New Roman" w:cs="Times New Roman"/>
          <w:sz w:val="28"/>
          <w:szCs w:val="28"/>
        </w:rPr>
      </w:pPr>
      <w:r>
        <w:rPr>
          <w:rFonts w:ascii="Times New Roman" w:hAnsi="Times New Roman" w:cs="Times New Roman"/>
          <w:sz w:val="28"/>
          <w:szCs w:val="28"/>
        </w:rPr>
        <w:t>本项目只接受供应商加密并递交至“政府采购云平台”的响应文件。</w:t>
      </w:r>
    </w:p>
    <w:p>
      <w:pPr>
        <w:numPr>
          <w:ilvl w:val="0"/>
          <w:numId w:val="2"/>
        </w:numPr>
        <w:spacing w:line="600" w:lineRule="exact"/>
        <w:ind w:left="-327" w:firstLine="567"/>
        <w:jc w:val="both"/>
        <w:rPr>
          <w:sz w:val="28"/>
          <w:szCs w:val="28"/>
        </w:rPr>
      </w:pPr>
      <w:r>
        <w:rPr>
          <w:b/>
          <w:sz w:val="28"/>
          <w:szCs w:val="28"/>
        </w:rPr>
        <w:t>谈判地点</w:t>
      </w:r>
    </w:p>
    <w:p>
      <w:pPr>
        <w:spacing w:line="360" w:lineRule="auto"/>
        <w:ind w:firstLine="580" w:firstLineChars="200"/>
        <w:rPr>
          <w:sz w:val="29"/>
          <w:szCs w:val="29"/>
        </w:rPr>
      </w:pPr>
      <w:r>
        <w:rPr>
          <w:sz w:val="29"/>
          <w:szCs w:val="29"/>
        </w:rPr>
        <w:t>本项目为不见面</w:t>
      </w:r>
      <w:r>
        <w:rPr>
          <w:rFonts w:hint="eastAsia"/>
          <w:sz w:val="29"/>
          <w:szCs w:val="29"/>
        </w:rPr>
        <w:t>谈判</w:t>
      </w:r>
      <w:r>
        <w:rPr>
          <w:sz w:val="29"/>
          <w:szCs w:val="29"/>
        </w:rPr>
        <w:t>。</w:t>
      </w:r>
    </w:p>
    <w:p>
      <w:pPr>
        <w:spacing w:line="360" w:lineRule="auto"/>
        <w:ind w:firstLine="582" w:firstLineChars="200"/>
        <w:rPr>
          <w:b/>
          <w:sz w:val="29"/>
          <w:szCs w:val="29"/>
        </w:rPr>
      </w:pPr>
      <w:r>
        <w:rPr>
          <w:b/>
          <w:sz w:val="29"/>
          <w:szCs w:val="29"/>
        </w:rPr>
        <w:t>谈判地点：政府采购云平台开标大厅。</w:t>
      </w:r>
    </w:p>
    <w:p>
      <w:pPr>
        <w:numPr>
          <w:ilvl w:val="0"/>
          <w:numId w:val="2"/>
        </w:numPr>
        <w:spacing w:line="600" w:lineRule="exact"/>
        <w:ind w:left="-327" w:firstLine="567"/>
        <w:jc w:val="both"/>
        <w:rPr>
          <w:b/>
          <w:sz w:val="28"/>
          <w:szCs w:val="28"/>
        </w:rPr>
      </w:pPr>
      <w:r>
        <w:rPr>
          <w:b/>
          <w:sz w:val="28"/>
          <w:szCs w:val="28"/>
        </w:rPr>
        <w:t>中小企业政府采购信用融资</w:t>
      </w:r>
    </w:p>
    <w:p>
      <w:pPr>
        <w:pStyle w:val="195"/>
        <w:ind w:firstLine="560"/>
        <w:rPr>
          <w:sz w:val="28"/>
          <w:szCs w:val="28"/>
          <w:lang w:val="zh-CN"/>
        </w:rPr>
      </w:pPr>
      <w:r>
        <w:rPr>
          <w:sz w:val="28"/>
          <w:szCs w:val="28"/>
          <w:lang w:val="zh-CN"/>
        </w:rPr>
        <w:t>参加本次采购活动的中小企业供应商无需提供财产抵押或第三方担保，凭借政府采购合同可向融资机构申请融资。具体内容详见《成都市财政局 中国人民银行成都分行营业管理部关于印发〈成都市中小企业政府采购信用融资暂行办法〉和〈成都市级支持中小企业政府采购信用融资实施方案〉的通知》（成财采[2019]17号）、《成都市财政局关于公布成都市首批在线开展政府采购信用融资业务银行名单的通知》（成财采[2019]49号）、《蒲江县支持中小企业政府采购信用融资实施方案》（蒲财发〔2019〕4号）、《蒲江县财政局关于公布蒲江县开展政府采购信用融资业务银行名单的通知》（蒲财采[2019]6号）。蒲江县开展政府采购信用融资业务银行名单：1、中国银行股份有限公司蒲江支行，联系电话：88556036。2、成都银行股份有限公司蒲江支行，联系电话：88556818。3、中国建设银行股份有限公司蒲江支行，联系电话：88522160。4、成都农村商业银行股份有限公司蒲江支行，联系电话：88553642。5、中国邮政储蓄银行股份有限公司蒲江支行，联系电话：88554466。6、中国农业银行股份有限公司蒲江支行，联系电话：88522539。7、中国工商银行股份有限公司蒲江支行，联系电话：88522086。</w:t>
      </w: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tabs>
          <w:tab w:val="left" w:pos="362"/>
        </w:tabs>
        <w:rPr>
          <w:lang w:val="zh-CN"/>
        </w:rPr>
        <w:sectPr>
          <w:footerReference r:id="rId10" w:type="first"/>
          <w:headerReference r:id="rId7" w:type="default"/>
          <w:footerReference r:id="rId8" w:type="default"/>
          <w:footerReference r:id="rId9" w:type="even"/>
          <w:pgSz w:w="11906" w:h="16838"/>
          <w:pgMar w:top="1134" w:right="1274" w:bottom="1440" w:left="1418" w:header="851" w:footer="992" w:gutter="0"/>
          <w:cols w:space="720" w:num="1"/>
          <w:docGrid w:type="lines" w:linePitch="326" w:charSpace="0"/>
        </w:sectPr>
      </w:pPr>
    </w:p>
    <w:p>
      <w:pPr>
        <w:numPr>
          <w:ilvl w:val="0"/>
          <w:numId w:val="2"/>
        </w:numPr>
        <w:spacing w:line="600" w:lineRule="exact"/>
        <w:ind w:left="-327" w:firstLine="567"/>
        <w:jc w:val="both"/>
        <w:rPr>
          <w:b/>
          <w:sz w:val="28"/>
          <w:szCs w:val="28"/>
        </w:rPr>
      </w:pPr>
      <w:r>
        <w:rPr>
          <w:b/>
          <w:sz w:val="28"/>
          <w:szCs w:val="28"/>
        </w:rPr>
        <w:t>联系人及联系电话</w:t>
      </w:r>
    </w:p>
    <w:p>
      <w:pPr>
        <w:spacing w:line="600" w:lineRule="exact"/>
        <w:ind w:firstLine="708" w:firstLineChars="252"/>
        <w:rPr>
          <w:b/>
          <w:sz w:val="28"/>
          <w:szCs w:val="28"/>
        </w:rPr>
      </w:pPr>
      <w:r>
        <w:rPr>
          <w:b/>
          <w:sz w:val="28"/>
          <w:szCs w:val="28"/>
        </w:rPr>
        <w:t>采购人：蒲江县成佳镇人民政府</w:t>
      </w:r>
    </w:p>
    <w:p>
      <w:pPr>
        <w:spacing w:line="600" w:lineRule="exact"/>
        <w:ind w:firstLine="705" w:firstLineChars="252"/>
        <w:rPr>
          <w:sz w:val="28"/>
          <w:szCs w:val="28"/>
        </w:rPr>
      </w:pPr>
      <w:r>
        <w:rPr>
          <w:sz w:val="28"/>
          <w:szCs w:val="28"/>
        </w:rPr>
        <w:t>地  址：</w:t>
      </w:r>
      <w:r>
        <w:rPr>
          <w:rFonts w:hint="eastAsia" w:ascii="宋体" w:hAnsi="宋体"/>
          <w:sz w:val="28"/>
          <w:szCs w:val="28"/>
          <w:lang w:eastAsia="zh-CN"/>
        </w:rPr>
        <w:t>蒲江县成佳镇东升街</w:t>
      </w:r>
      <w:r>
        <w:rPr>
          <w:rFonts w:hint="eastAsia" w:ascii="宋体" w:hAnsi="宋体"/>
          <w:sz w:val="28"/>
          <w:szCs w:val="28"/>
          <w:lang w:val="en-US" w:eastAsia="zh-CN"/>
        </w:rPr>
        <w:t>2号</w:t>
      </w:r>
    </w:p>
    <w:p>
      <w:pPr>
        <w:spacing w:line="600" w:lineRule="exact"/>
        <w:ind w:firstLine="705" w:firstLineChars="252"/>
        <w:rPr>
          <w:sz w:val="28"/>
          <w:szCs w:val="28"/>
        </w:rPr>
      </w:pPr>
      <w:r>
        <w:rPr>
          <w:sz w:val="28"/>
          <w:szCs w:val="28"/>
        </w:rPr>
        <w:t>邮  编：611630</w:t>
      </w:r>
    </w:p>
    <w:p>
      <w:pPr>
        <w:spacing w:line="600" w:lineRule="exact"/>
        <w:ind w:firstLine="705" w:firstLineChars="252"/>
        <w:rPr>
          <w:sz w:val="28"/>
          <w:szCs w:val="28"/>
        </w:rPr>
      </w:pPr>
      <w:r>
        <w:rPr>
          <w:sz w:val="28"/>
          <w:szCs w:val="28"/>
        </w:rPr>
        <w:t>联系人：</w:t>
      </w:r>
      <w:r>
        <w:rPr>
          <w:rFonts w:hint="eastAsia" w:ascii="宋体" w:hAnsi="宋体"/>
          <w:sz w:val="28"/>
          <w:szCs w:val="28"/>
          <w:lang w:eastAsia="zh-CN"/>
        </w:rPr>
        <w:t>姚万钢</w:t>
      </w:r>
    </w:p>
    <w:p>
      <w:pPr>
        <w:spacing w:line="600" w:lineRule="exact"/>
        <w:ind w:firstLine="705" w:firstLineChars="252"/>
        <w:rPr>
          <w:sz w:val="28"/>
          <w:szCs w:val="28"/>
        </w:rPr>
      </w:pPr>
      <w:r>
        <w:rPr>
          <w:sz w:val="28"/>
          <w:szCs w:val="28"/>
        </w:rPr>
        <w:t>联系电话：</w:t>
      </w:r>
      <w:r>
        <w:rPr>
          <w:rFonts w:hint="eastAsia" w:ascii="宋体" w:hAnsi="宋体"/>
          <w:sz w:val="28"/>
          <w:szCs w:val="28"/>
          <w:lang w:val="en-US" w:eastAsia="zh-CN"/>
        </w:rPr>
        <w:t>13730677854</w:t>
      </w:r>
    </w:p>
    <w:p>
      <w:pPr>
        <w:spacing w:line="600" w:lineRule="exact"/>
        <w:ind w:firstLine="708" w:firstLineChars="252"/>
        <w:rPr>
          <w:b/>
          <w:sz w:val="28"/>
          <w:szCs w:val="28"/>
        </w:rPr>
      </w:pPr>
      <w:r>
        <w:rPr>
          <w:b/>
          <w:sz w:val="28"/>
          <w:szCs w:val="28"/>
        </w:rPr>
        <w:t>代理机构：蒲江县公共资源交易服务中心</w:t>
      </w:r>
    </w:p>
    <w:p>
      <w:pPr>
        <w:spacing w:line="600" w:lineRule="exact"/>
        <w:ind w:firstLine="705" w:firstLineChars="252"/>
        <w:rPr>
          <w:sz w:val="28"/>
          <w:szCs w:val="28"/>
        </w:rPr>
      </w:pPr>
      <w:r>
        <w:rPr>
          <w:sz w:val="28"/>
          <w:szCs w:val="28"/>
        </w:rPr>
        <w:t>地  址：蒲江县鹤山街道工业南路16号</w:t>
      </w:r>
    </w:p>
    <w:p>
      <w:pPr>
        <w:spacing w:line="600" w:lineRule="exact"/>
        <w:ind w:firstLine="705" w:firstLineChars="252"/>
        <w:rPr>
          <w:sz w:val="28"/>
          <w:szCs w:val="28"/>
        </w:rPr>
      </w:pPr>
      <w:r>
        <w:rPr>
          <w:sz w:val="28"/>
          <w:szCs w:val="28"/>
        </w:rPr>
        <w:t>邮  编：611630</w:t>
      </w:r>
    </w:p>
    <w:p>
      <w:pPr>
        <w:spacing w:line="600" w:lineRule="exact"/>
        <w:ind w:firstLine="705" w:firstLineChars="252"/>
        <w:rPr>
          <w:sz w:val="28"/>
          <w:szCs w:val="28"/>
        </w:rPr>
      </w:pPr>
      <w:r>
        <w:rPr>
          <w:sz w:val="28"/>
          <w:szCs w:val="28"/>
        </w:rPr>
        <w:t>联系人：</w:t>
      </w:r>
      <w:r>
        <w:rPr>
          <w:rFonts w:hint="eastAsia"/>
          <w:sz w:val="28"/>
          <w:szCs w:val="28"/>
        </w:rPr>
        <w:t>陈雨婵</w:t>
      </w:r>
    </w:p>
    <w:p>
      <w:pPr>
        <w:spacing w:line="600" w:lineRule="exact"/>
        <w:ind w:firstLine="705" w:firstLineChars="252"/>
        <w:rPr>
          <w:sz w:val="28"/>
          <w:szCs w:val="28"/>
        </w:rPr>
      </w:pPr>
      <w:r>
        <w:rPr>
          <w:sz w:val="28"/>
          <w:szCs w:val="28"/>
        </w:rPr>
        <w:t>联系电话：</w:t>
      </w:r>
      <w:r>
        <w:rPr>
          <w:rFonts w:hint="eastAsia"/>
          <w:sz w:val="28"/>
          <w:szCs w:val="28"/>
        </w:rPr>
        <w:t>028-88556269</w:t>
      </w:r>
    </w:p>
    <w:p>
      <w:pPr>
        <w:pStyle w:val="2"/>
        <w:ind w:firstLine="689" w:firstLineChars="245"/>
      </w:pPr>
      <w:r>
        <w:rPr>
          <w:rFonts w:hint="eastAsia" w:ascii="宋体" w:hAnsi="宋体"/>
          <w:b/>
          <w:kern w:val="0"/>
          <w:sz w:val="28"/>
          <w:szCs w:val="28"/>
        </w:rPr>
        <w:t>技术支持电话：400-881-7190</w:t>
      </w:r>
    </w:p>
    <w:p>
      <w:pPr>
        <w:spacing w:line="600" w:lineRule="exact"/>
        <w:ind w:firstLine="708" w:firstLineChars="252"/>
        <w:rPr>
          <w:b/>
          <w:sz w:val="28"/>
          <w:szCs w:val="28"/>
        </w:rPr>
      </w:pPr>
      <w:r>
        <w:rPr>
          <w:b/>
          <w:sz w:val="28"/>
          <w:szCs w:val="28"/>
        </w:rPr>
        <w:t>政府采购监督机构：蒲江县财政局</w:t>
      </w:r>
    </w:p>
    <w:p>
      <w:pPr>
        <w:pStyle w:val="195"/>
        <w:ind w:firstLine="560"/>
        <w:rPr>
          <w:sz w:val="28"/>
          <w:szCs w:val="28"/>
          <w:lang w:val="zh-CN"/>
        </w:rPr>
      </w:pPr>
      <w:r>
        <w:rPr>
          <w:sz w:val="28"/>
          <w:szCs w:val="28"/>
          <w:lang w:val="zh-CN"/>
        </w:rPr>
        <w:t>地 址：蒲江县鹤山街道桫椤路73号</w:t>
      </w:r>
    </w:p>
    <w:p>
      <w:pPr>
        <w:pStyle w:val="195"/>
        <w:ind w:firstLine="560"/>
        <w:rPr>
          <w:sz w:val="28"/>
          <w:szCs w:val="28"/>
          <w:lang w:val="zh-CN"/>
        </w:rPr>
      </w:pPr>
      <w:r>
        <w:rPr>
          <w:sz w:val="28"/>
          <w:szCs w:val="28"/>
          <w:lang w:val="zh-CN"/>
        </w:rPr>
        <w:t>联系人：袁星祥</w:t>
      </w:r>
    </w:p>
    <w:p>
      <w:pPr>
        <w:pStyle w:val="195"/>
        <w:ind w:firstLine="560"/>
        <w:rPr>
          <w:sz w:val="28"/>
          <w:szCs w:val="28"/>
          <w:lang w:val="zh-CN"/>
        </w:rPr>
      </w:pPr>
      <w:r>
        <w:rPr>
          <w:sz w:val="28"/>
          <w:szCs w:val="28"/>
          <w:lang w:val="zh-CN"/>
        </w:rPr>
        <w:t>电</w:t>
      </w:r>
      <w:r>
        <w:rPr>
          <w:sz w:val="28"/>
          <w:szCs w:val="28"/>
        </w:rPr>
        <w:t xml:space="preserve">  </w:t>
      </w:r>
      <w:r>
        <w:rPr>
          <w:sz w:val="28"/>
          <w:szCs w:val="28"/>
          <w:lang w:val="zh-CN"/>
        </w:rPr>
        <w:t>话：028-88555192</w:t>
      </w:r>
      <w:r>
        <w:rPr>
          <w:sz w:val="28"/>
          <w:szCs w:val="28"/>
          <w:lang w:val="zh-CN"/>
        </w:rPr>
        <w:tab/>
      </w:r>
    </w:p>
    <w:p>
      <w:pPr>
        <w:spacing w:line="600" w:lineRule="exact"/>
        <w:ind w:firstLine="705" w:firstLineChars="252"/>
        <w:rPr>
          <w:sz w:val="28"/>
          <w:szCs w:val="28"/>
        </w:rPr>
      </w:pPr>
    </w:p>
    <w:p>
      <w:pPr>
        <w:spacing w:line="600" w:lineRule="exact"/>
        <w:ind w:firstLine="705" w:firstLineChars="252"/>
        <w:rPr>
          <w:sz w:val="28"/>
          <w:szCs w:val="28"/>
        </w:rPr>
        <w:sectPr>
          <w:pgSz w:w="11906" w:h="16838"/>
          <w:pgMar w:top="1134" w:right="1274" w:bottom="1440" w:left="1418" w:header="851" w:footer="992" w:gutter="0"/>
          <w:cols w:space="720" w:num="1"/>
          <w:docGrid w:type="lines" w:linePitch="326" w:charSpace="0"/>
        </w:sectPr>
      </w:pPr>
      <w:r>
        <w:rPr>
          <w:sz w:val="28"/>
          <w:szCs w:val="28"/>
        </w:rPr>
        <w:t> </w:t>
      </w:r>
    </w:p>
    <w:p>
      <w:pPr>
        <w:pStyle w:val="3"/>
        <w:numPr>
          <w:ilvl w:val="0"/>
          <w:numId w:val="1"/>
        </w:numPr>
        <w:spacing w:before="0" w:after="0"/>
        <w:ind w:left="2640" w:firstLine="0"/>
        <w:jc w:val="both"/>
        <w:rPr>
          <w:rFonts w:ascii="Times New Roman" w:hAnsi="Times New Roman"/>
        </w:rPr>
      </w:pPr>
      <w:bookmarkStart w:id="1" w:name="_Toc391885334"/>
      <w:bookmarkStart w:id="2" w:name="_Toc29828"/>
      <w:bookmarkStart w:id="3" w:name="_Toc381263230"/>
      <w:bookmarkStart w:id="4" w:name="_Toc287623638"/>
      <w:r>
        <w:rPr>
          <w:rFonts w:ascii="Times New Roman" w:hAnsi="Times New Roman"/>
        </w:rPr>
        <w:t>供应商须知</w:t>
      </w:r>
      <w:bookmarkEnd w:id="1"/>
      <w:bookmarkEnd w:id="2"/>
    </w:p>
    <w:p>
      <w:pPr>
        <w:pStyle w:val="4"/>
        <w:ind w:left="851" w:hanging="851"/>
        <w:rPr>
          <w:rFonts w:ascii="Times New Roman" w:hAnsi="Times New Roman"/>
        </w:rPr>
      </w:pPr>
      <w:bookmarkStart w:id="5" w:name="_Toc28679"/>
      <w:r>
        <w:rPr>
          <w:rFonts w:ascii="Times New Roman" w:hAnsi="Times New Roman"/>
        </w:rPr>
        <w:t>供应商须知前附表</w:t>
      </w:r>
      <w:bookmarkEnd w:id="5"/>
    </w:p>
    <w:tbl>
      <w:tblPr>
        <w:tblStyle w:val="45"/>
        <w:tblW w:w="1007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2806"/>
        <w:gridCol w:w="638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2" w:hRule="exact"/>
          <w:jc w:val="center"/>
        </w:trPr>
        <w:tc>
          <w:tcPr>
            <w:tcW w:w="884" w:type="dxa"/>
            <w:vAlign w:val="center"/>
          </w:tcPr>
          <w:p>
            <w:pPr>
              <w:pStyle w:val="150"/>
              <w:spacing w:line="360" w:lineRule="auto"/>
              <w:ind w:left="38" w:hanging="38"/>
              <w:jc w:val="center"/>
              <w:rPr>
                <w:rFonts w:ascii="Times New Roman" w:hAnsi="Times New Roman" w:cs="Times New Roman"/>
                <w:b/>
              </w:rPr>
            </w:pPr>
            <w:r>
              <w:rPr>
                <w:rFonts w:ascii="Times New Roman" w:hAnsi="Times New Roman" w:cs="Times New Roman"/>
                <w:b/>
                <w:lang w:val="zh-CN"/>
              </w:rPr>
              <w:t>序号</w:t>
            </w:r>
          </w:p>
        </w:tc>
        <w:tc>
          <w:tcPr>
            <w:tcW w:w="2806" w:type="dxa"/>
            <w:vAlign w:val="center"/>
          </w:tcPr>
          <w:p>
            <w:pPr>
              <w:pStyle w:val="150"/>
              <w:spacing w:line="360" w:lineRule="auto"/>
              <w:ind w:left="38" w:hanging="38"/>
              <w:jc w:val="center"/>
              <w:rPr>
                <w:rFonts w:ascii="Times New Roman" w:hAnsi="Times New Roman" w:cs="Times New Roman"/>
                <w:b/>
                <w:lang w:val="zh-CN"/>
              </w:rPr>
            </w:pPr>
            <w:r>
              <w:rPr>
                <w:rFonts w:ascii="Times New Roman" w:hAnsi="Times New Roman" w:cs="Times New Roman"/>
                <w:b/>
                <w:lang w:val="zh-CN"/>
              </w:rPr>
              <w:t>应知事项</w:t>
            </w:r>
          </w:p>
        </w:tc>
        <w:tc>
          <w:tcPr>
            <w:tcW w:w="6383" w:type="dxa"/>
            <w:vAlign w:val="center"/>
          </w:tcPr>
          <w:p>
            <w:pPr>
              <w:pStyle w:val="150"/>
              <w:spacing w:line="360" w:lineRule="auto"/>
              <w:jc w:val="center"/>
              <w:rPr>
                <w:rFonts w:ascii="Times New Roman" w:hAnsi="Times New Roman" w:cs="Times New Roman"/>
                <w:b/>
                <w:lang w:val="zh-CN"/>
              </w:rPr>
            </w:pPr>
            <w:r>
              <w:rPr>
                <w:rFonts w:ascii="Times New Roman" w:hAnsi="Times New Roman" w:cs="Times New Roman"/>
                <w:b/>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exac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ind w:right="-329" w:rightChars="-137"/>
              <w:rPr>
                <w:rFonts w:ascii="Times New Roman" w:hAnsi="Times New Roman" w:cs="Times New Roman"/>
                <w:lang w:val="zh-CN"/>
              </w:rPr>
            </w:pPr>
            <w:r>
              <w:rPr>
                <w:rFonts w:ascii="Times New Roman" w:hAnsi="Times New Roman" w:cs="Times New Roman"/>
                <w:lang w:val="zh-CN"/>
              </w:rPr>
              <w:t>采购预算</w:t>
            </w:r>
            <w:r>
              <w:rPr>
                <w:rFonts w:ascii="Times New Roman" w:hAnsi="Times New Roman" w:eastAsia="仿宋" w:cs="Times New Roman"/>
                <w:sz w:val="21"/>
                <w:szCs w:val="21"/>
                <w:lang w:val="zh-CN"/>
              </w:rPr>
              <w:t>（实质性要求）</w:t>
            </w:r>
          </w:p>
          <w:p>
            <w:pPr>
              <w:pStyle w:val="150"/>
              <w:spacing w:line="360" w:lineRule="auto"/>
              <w:rPr>
                <w:rFonts w:ascii="Times New Roman" w:hAnsi="Times New Roman" w:cs="Times New Roman"/>
              </w:rPr>
            </w:pPr>
          </w:p>
        </w:tc>
        <w:tc>
          <w:tcPr>
            <w:tcW w:w="6383" w:type="dxa"/>
            <w:vAlign w:val="center"/>
          </w:tcPr>
          <w:p>
            <w:pPr>
              <w:spacing w:line="360" w:lineRule="auto"/>
              <w:ind w:right="210" w:firstLine="12" w:firstLineChars="5"/>
              <w:rPr>
                <w:b/>
                <w:lang w:val="zh-CN"/>
              </w:rPr>
            </w:pPr>
            <w:r>
              <w:rPr>
                <w:lang w:val="zh-CN"/>
              </w:rPr>
              <w:t>人民币</w:t>
            </w:r>
            <w:r>
              <w:t>265.8733</w:t>
            </w:r>
            <w:r>
              <w:rPr>
                <w:lang w:val="zh-CN"/>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5" w:hRule="exac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rPr>
                <w:rFonts w:ascii="Times New Roman" w:hAnsi="Times New Roman" w:cs="Times New Roman"/>
                <w:lang w:val="zh-CN"/>
              </w:rPr>
            </w:pPr>
            <w:r>
              <w:rPr>
                <w:rFonts w:ascii="Times New Roman" w:hAnsi="Times New Roman" w:cs="Times New Roman"/>
                <w:lang w:val="zh-CN"/>
              </w:rPr>
              <w:t xml:space="preserve">最高限价（控制价）     </w:t>
            </w:r>
            <w:r>
              <w:rPr>
                <w:rFonts w:ascii="Times New Roman" w:hAnsi="Times New Roman" w:eastAsia="仿宋" w:cs="Times New Roman"/>
                <w:sz w:val="21"/>
                <w:szCs w:val="21"/>
                <w:lang w:val="zh-CN"/>
              </w:rPr>
              <w:t>（实质性要求）</w:t>
            </w:r>
          </w:p>
        </w:tc>
        <w:tc>
          <w:tcPr>
            <w:tcW w:w="6383" w:type="dxa"/>
            <w:vAlign w:val="center"/>
          </w:tcPr>
          <w:p>
            <w:pPr>
              <w:pStyle w:val="150"/>
              <w:spacing w:line="360" w:lineRule="auto"/>
              <w:ind w:left="38" w:hanging="24"/>
              <w:rPr>
                <w:rFonts w:ascii="Times New Roman" w:hAnsi="Times New Roman" w:cs="Times New Roman"/>
                <w:b/>
                <w:lang w:val="zh-CN"/>
              </w:rPr>
            </w:pPr>
            <w:r>
              <w:rPr>
                <w:rFonts w:ascii="Times New Roman" w:hAnsi="Times New Roman" w:cs="Times New Roman"/>
                <w:b/>
                <w:kern w:val="2"/>
              </w:rPr>
              <w:t>本项目最高限价（控制价）为人民币</w:t>
            </w:r>
            <w:r>
              <w:rPr>
                <w:rFonts w:ascii="Times New Roman" w:hAnsi="Times New Roman" w:cs="Times New Roman"/>
              </w:rPr>
              <w:t>265.8733</w:t>
            </w:r>
            <w:r>
              <w:rPr>
                <w:rFonts w:ascii="Times New Roman" w:hAnsi="Times New Roman" w:cs="Times New Roman"/>
                <w:b/>
                <w:kern w:val="2"/>
                <w:lang w:val="zh-CN"/>
              </w:rPr>
              <w:t>元</w:t>
            </w:r>
            <w:r>
              <w:rPr>
                <w:rFonts w:ascii="Times New Roman" w:hAnsi="Times New Roman" w:cs="Times New Roman"/>
                <w:b/>
                <w:kern w:val="2"/>
              </w:rPr>
              <w:t>，供应商最后报价高于最高限价的则其施工响应文件将按无效响应文件处理。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jc w:val="both"/>
              <w:rPr>
                <w:rFonts w:ascii="Times New Roman" w:hAnsi="Times New Roman" w:cs="Times New Roman"/>
                <w:lang w:val="zh-CN"/>
              </w:rPr>
            </w:pPr>
            <w:r>
              <w:rPr>
                <w:rFonts w:ascii="Times New Roman" w:hAnsi="Times New Roman" w:cs="Times New Roman"/>
                <w:lang w:val="zh-CN"/>
              </w:rPr>
              <w:t>采购方式</w:t>
            </w:r>
          </w:p>
        </w:tc>
        <w:tc>
          <w:tcPr>
            <w:tcW w:w="6383" w:type="dxa"/>
            <w:vAlign w:val="center"/>
          </w:tcPr>
          <w:p>
            <w:pPr>
              <w:pStyle w:val="150"/>
              <w:spacing w:line="360" w:lineRule="auto"/>
              <w:jc w:val="both"/>
              <w:rPr>
                <w:rFonts w:ascii="Times New Roman" w:hAnsi="Times New Roman" w:cs="Times New Roman"/>
                <w:lang w:val="zh-CN"/>
              </w:rPr>
            </w:pPr>
            <w:r>
              <w:rPr>
                <w:rFonts w:ascii="Times New Roman" w:hAnsi="Times New Roman" w:cs="Times New Roman"/>
                <w:lang w:val="zh-CN"/>
              </w:rPr>
              <w:t>竞争性谈判。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3" w:hRule="exac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ind w:left="38"/>
              <w:rPr>
                <w:rFonts w:ascii="Times New Roman" w:hAnsi="Times New Roman" w:cs="Times New Roman"/>
                <w:lang w:val="zh-CN"/>
              </w:rPr>
            </w:pPr>
            <w:r>
              <w:rPr>
                <w:rFonts w:ascii="Times New Roman" w:hAnsi="Times New Roman" w:cs="Times New Roman"/>
                <w:lang w:val="zh-CN"/>
              </w:rPr>
              <w:t>本国工程</w:t>
            </w:r>
            <w:r>
              <w:rPr>
                <w:rFonts w:ascii="Times New Roman" w:hAnsi="Times New Roman" w:eastAsia="仿宋" w:cs="Times New Roman"/>
                <w:sz w:val="21"/>
                <w:szCs w:val="21"/>
                <w:lang w:val="zh-CN"/>
              </w:rPr>
              <w:t>（实质性要求）</w:t>
            </w:r>
          </w:p>
        </w:tc>
        <w:tc>
          <w:tcPr>
            <w:tcW w:w="6383" w:type="dxa"/>
            <w:vAlign w:val="center"/>
          </w:tcPr>
          <w:p>
            <w:pPr>
              <w:pStyle w:val="150"/>
              <w:spacing w:line="360" w:lineRule="auto"/>
              <w:jc w:val="both"/>
              <w:rPr>
                <w:rFonts w:ascii="Times New Roman" w:hAnsi="Times New Roman" w:cs="Times New Roman"/>
                <w:lang w:val="zh-CN"/>
              </w:rPr>
            </w:pPr>
            <w:bookmarkStart w:id="6" w:name="PO_默认文件内容_10"/>
            <w:r>
              <w:rPr>
                <w:rFonts w:ascii="Times New Roman" w:hAnsi="Times New Roman" w:cs="Times New Roman"/>
              </w:rPr>
              <w:t>根据《中华人民共和国政府采购法》第十条的规定，本项目采购本国工程</w:t>
            </w:r>
            <w:bookmarkEnd w:id="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jc w:val="both"/>
              <w:rPr>
                <w:rFonts w:ascii="Times New Roman" w:hAnsi="Times New Roman" w:cs="Times New Roman"/>
                <w:lang w:val="zh-CN"/>
              </w:rPr>
            </w:pPr>
            <w:r>
              <w:rPr>
                <w:rFonts w:ascii="Times New Roman" w:hAnsi="Times New Roman" w:cs="Times New Roman"/>
              </w:rPr>
              <w:t>资格预审合格的申请人在评审阶段（谈判）资格发生变化</w:t>
            </w:r>
          </w:p>
        </w:tc>
        <w:tc>
          <w:tcPr>
            <w:tcW w:w="6383" w:type="dxa"/>
            <w:vAlign w:val="center"/>
          </w:tcPr>
          <w:p>
            <w:pPr>
              <w:pStyle w:val="150"/>
              <w:spacing w:line="360" w:lineRule="auto"/>
              <w:jc w:val="both"/>
              <w:rPr>
                <w:rFonts w:ascii="Times New Roman" w:hAnsi="Times New Roman" w:cs="Times New Roman"/>
                <w:lang w:val="zh-CN"/>
              </w:rPr>
            </w:pPr>
            <w:r>
              <w:rPr>
                <w:rFonts w:ascii="Times New Roman" w:hAnsi="Times New Roman" w:cs="Times New Roman"/>
                <w:kern w:val="2"/>
              </w:rPr>
              <w:t>已进行资格预审的，评审阶段可以不再对供应商资格进行审查，资格预审合格的供应商在评审阶段资格发生变化的，应当通知采购人和采购代理机构。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jc w:val="both"/>
              <w:rPr>
                <w:rFonts w:ascii="Times New Roman" w:hAnsi="Times New Roman" w:cs="Times New Roman"/>
              </w:rPr>
            </w:pPr>
            <w:r>
              <w:rPr>
                <w:rFonts w:ascii="Times New Roman" w:hAnsi="Times New Roman" w:cs="Times New Roman"/>
              </w:rPr>
              <w:t>定向采购</w:t>
            </w:r>
          </w:p>
        </w:tc>
        <w:tc>
          <w:tcPr>
            <w:tcW w:w="6383" w:type="dxa"/>
            <w:vAlign w:val="center"/>
          </w:tcPr>
          <w:p>
            <w:pPr>
              <w:adjustRightInd w:val="0"/>
              <w:spacing w:line="400" w:lineRule="exact"/>
              <w:ind w:right="36" w:rightChars="15"/>
            </w:pPr>
            <w:r>
              <w:t>本项目专门面向中小企业采购。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884" w:type="dxa"/>
            <w:vAlign w:val="center"/>
          </w:tcPr>
          <w:p>
            <w:pPr>
              <w:widowControl w:val="0"/>
              <w:numPr>
                <w:ilvl w:val="0"/>
                <w:numId w:val="6"/>
              </w:numPr>
              <w:snapToGrid w:val="0"/>
              <w:spacing w:line="360" w:lineRule="auto"/>
              <w:jc w:val="center"/>
            </w:pPr>
          </w:p>
        </w:tc>
        <w:tc>
          <w:tcPr>
            <w:tcW w:w="2806" w:type="dxa"/>
            <w:vAlign w:val="center"/>
          </w:tcPr>
          <w:p>
            <w:pPr>
              <w:pStyle w:val="150"/>
              <w:spacing w:line="360" w:lineRule="auto"/>
              <w:rPr>
                <w:rFonts w:ascii="Times New Roman" w:hAnsi="Times New Roman" w:cs="Times New Roman"/>
                <w:lang w:val="zh-CN"/>
              </w:rPr>
            </w:pPr>
            <w:r>
              <w:rPr>
                <w:rFonts w:ascii="Times New Roman" w:hAnsi="Times New Roman" w:cs="Times New Roman"/>
                <w:lang w:val="zh-CN"/>
              </w:rPr>
              <w:t>低于成本价不正当竞争预防措施</w:t>
            </w:r>
            <w:r>
              <w:rPr>
                <w:rFonts w:ascii="Times New Roman" w:hAnsi="Times New Roman" w:eastAsia="仿宋" w:cs="Times New Roman"/>
                <w:sz w:val="21"/>
                <w:szCs w:val="21"/>
                <w:lang w:val="zh-CN"/>
              </w:rPr>
              <w:t>（实质性要求）</w:t>
            </w:r>
          </w:p>
        </w:tc>
        <w:tc>
          <w:tcPr>
            <w:tcW w:w="6383" w:type="dxa"/>
            <w:vAlign w:val="center"/>
          </w:tcPr>
          <w:p>
            <w:pPr>
              <w:adjustRightInd w:val="0"/>
              <w:snapToGrid w:val="0"/>
              <w:spacing w:before="152" w:after="160" w:line="400" w:lineRule="exact"/>
              <w:ind w:firstLine="240" w:firstLineChars="100"/>
            </w:pPr>
            <w:r>
              <w:t>1．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谈判小组应当将其施工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pPr>
              <w:adjustRightInd w:val="0"/>
              <w:snapToGrid w:val="0"/>
              <w:spacing w:before="152" w:after="160" w:line="400" w:lineRule="exact"/>
              <w:ind w:firstLine="240" w:firstLineChars="100"/>
            </w:pPr>
            <w:r>
              <w:t>2．供应商书面说明每页均应加盖供应商（法定名称）电子签章，否则无效。</w:t>
            </w:r>
          </w:p>
          <w:p>
            <w:pPr>
              <w:adjustRightInd w:val="0"/>
              <w:snapToGrid w:val="0"/>
              <w:spacing w:line="400" w:lineRule="exact"/>
              <w:ind w:firstLine="153" w:firstLineChars="64"/>
              <w:rPr>
                <w:b/>
              </w:rPr>
            </w:pPr>
            <w: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施工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3" w:hRule="atLeast"/>
          <w:jc w:val="center"/>
        </w:trPr>
        <w:tc>
          <w:tcPr>
            <w:tcW w:w="884" w:type="dxa"/>
            <w:vAlign w:val="center"/>
          </w:tcPr>
          <w:p>
            <w:pPr>
              <w:widowControl w:val="0"/>
              <w:snapToGrid w:val="0"/>
              <w:spacing w:line="360" w:lineRule="auto"/>
              <w:ind w:firstLine="240" w:firstLineChars="100"/>
              <w:jc w:val="both"/>
            </w:pPr>
            <w:r>
              <w:t>8</w:t>
            </w:r>
          </w:p>
        </w:tc>
        <w:tc>
          <w:tcPr>
            <w:tcW w:w="2806" w:type="dxa"/>
            <w:vAlign w:val="center"/>
          </w:tcPr>
          <w:p>
            <w:pPr>
              <w:pStyle w:val="150"/>
              <w:spacing w:line="360" w:lineRule="auto"/>
              <w:jc w:val="both"/>
              <w:rPr>
                <w:rFonts w:ascii="Times New Roman" w:hAnsi="Times New Roman" w:cs="Times New Roman"/>
                <w:lang w:val="zh-CN"/>
              </w:rPr>
            </w:pPr>
            <w:r>
              <w:rPr>
                <w:rFonts w:ascii="Times New Roman" w:hAnsi="Times New Roman" w:cs="Times New Roman"/>
                <w:lang w:val="zh-CN"/>
              </w:rPr>
              <w:t>谈判保证金</w:t>
            </w:r>
          </w:p>
        </w:tc>
        <w:tc>
          <w:tcPr>
            <w:tcW w:w="6383" w:type="dxa"/>
            <w:tcBorders>
              <w:bottom w:val="single" w:color="auto" w:sz="8" w:space="0"/>
            </w:tcBorders>
            <w:vAlign w:val="center"/>
          </w:tcPr>
          <w:p>
            <w:pPr>
              <w:spacing w:line="360" w:lineRule="auto"/>
            </w:pPr>
            <w:r>
              <w:rPr>
                <w:lang w:val="zh-CN"/>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ind w:firstLine="240" w:firstLineChars="100"/>
              <w:jc w:val="both"/>
            </w:pPr>
            <w:r>
              <w:t>9</w:t>
            </w:r>
          </w:p>
        </w:tc>
        <w:tc>
          <w:tcPr>
            <w:tcW w:w="2806" w:type="dxa"/>
            <w:tcBorders>
              <w:top w:val="single" w:color="auto" w:sz="8" w:space="0"/>
              <w:left w:val="single" w:color="auto" w:sz="8" w:space="0"/>
              <w:bottom w:val="single" w:color="auto" w:sz="8" w:space="0"/>
              <w:right w:val="single" w:color="auto" w:sz="8" w:space="0"/>
            </w:tcBorders>
            <w:vAlign w:val="center"/>
          </w:tcPr>
          <w:p>
            <w:pPr>
              <w:spacing w:line="360" w:lineRule="auto"/>
              <w:rPr>
                <w:lang w:val="zh-CN"/>
              </w:rPr>
            </w:pPr>
            <w:r>
              <w:rPr>
                <w:lang w:val="zh-CN"/>
              </w:rPr>
              <w:t>履约保证金</w:t>
            </w:r>
          </w:p>
        </w:tc>
        <w:tc>
          <w:tcPr>
            <w:tcW w:w="6383" w:type="dxa"/>
            <w:tcBorders>
              <w:top w:val="single" w:color="auto" w:sz="8" w:space="0"/>
              <w:left w:val="single" w:color="auto" w:sz="8" w:space="0"/>
              <w:bottom w:val="single" w:color="auto" w:sz="8" w:space="0"/>
              <w:right w:val="single" w:color="auto" w:sz="18" w:space="0"/>
            </w:tcBorders>
            <w:vAlign w:val="center"/>
          </w:tcPr>
          <w:p>
            <w:pPr>
              <w:spacing w:line="360" w:lineRule="auto"/>
              <w:rPr>
                <w:lang w:val="zh-CN"/>
              </w:rPr>
            </w:pPr>
            <w:r>
              <w:rPr>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jc w:val="both"/>
            </w:pPr>
            <w:r>
              <w:t>10</w:t>
            </w: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pPr>
            <w:r>
              <w:t>施工响应文件的制作和签章、加密</w:t>
            </w:r>
            <w:r>
              <w:rPr>
                <w:rFonts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pPr>
            <w:r>
              <w:t>详见供应商须知2.4.11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jc w:val="both"/>
            </w:pPr>
            <w:r>
              <w:t>11</w:t>
            </w: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pPr>
            <w:r>
              <w:t>施工响应文件的递交</w:t>
            </w:r>
            <w:r>
              <w:rPr>
                <w:rFonts w:eastAsia="仿宋"/>
                <w:szCs w:val="21"/>
                <w:lang w:val="zh-CN"/>
              </w:rPr>
              <w:t>（实质性要求）</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pPr>
            <w:r>
              <w:t>详见供应商须知2.4.12</w:t>
            </w:r>
          </w:p>
          <w:p>
            <w:pPr>
              <w:tabs>
                <w:tab w:val="left" w:pos="7665"/>
              </w:tabs>
              <w:snapToGrid w:val="0"/>
            </w:pPr>
            <w:r>
              <w:t>注：供应商使用CA证书在递交施工响应文件截止时间前，将施工响应文件上传至政府采购云平台，上传前须对施工响应文件是否有电子签章等进行核对。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jc w:val="center"/>
            </w:pPr>
            <w:r>
              <w:t>12</w:t>
            </w: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pPr>
            <w:r>
              <w:t>施工响应文件的补充、修改和撤回</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pPr>
            <w:r>
              <w:t>详见供应商须知2.4.13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ind w:left="240"/>
              <w:jc w:val="center"/>
            </w:pPr>
            <w:r>
              <w:t>13</w:t>
            </w: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pPr>
            <w:r>
              <w:rPr>
                <w:b/>
              </w:rPr>
              <w:t>开标及开标程序</w:t>
            </w:r>
          </w:p>
        </w:tc>
        <w:tc>
          <w:tcPr>
            <w:tcW w:w="6383"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b/>
              </w:rPr>
            </w:pPr>
            <w:r>
              <w:rPr>
                <w:b/>
              </w:rPr>
              <w:t>详见供应商须知2.5.1。</w:t>
            </w:r>
          </w:p>
          <w:p>
            <w:pPr>
              <w:snapToGrid w:val="0"/>
              <w:spacing w:line="360" w:lineRule="auto"/>
              <w:rPr>
                <w:b/>
              </w:rPr>
            </w:pPr>
            <w:r>
              <w:rPr>
                <w:b/>
              </w:rPr>
              <w:t>施工响应文件解密：开启解密后，供应商应在系统提示的解密开始时间后60分钟内，使用对施工响应文件进行加密的CA证书在线完成对供应商递交至政府采购云平台的施工响应文件的解密。</w:t>
            </w:r>
          </w:p>
          <w:p>
            <w:pPr>
              <w:snapToGrid w:val="0"/>
              <w:spacing w:line="360" w:lineRule="auto"/>
              <w:rPr>
                <w:b/>
              </w:rPr>
            </w:pPr>
            <w:r>
              <w:rPr>
                <w:b/>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pPr>
            <w:r>
              <w:rPr>
                <w:b/>
              </w:rPr>
              <w:t>开标、响应文件的解密详见《成都市全流程电子化采购系统操作指南——供应商版》。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14</w:t>
            </w: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pPr>
            <w:r>
              <w:t>对谈判文件中供应商参加本次政府采购活动应当具备的条件、项目技术、服务、商务及其他要求，评分细则及标准的询问、质疑</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pPr>
            <w: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7" w:hRule="atLeast"/>
          <w:jc w:val="center"/>
        </w:trPr>
        <w:tc>
          <w:tcPr>
            <w:tcW w:w="884" w:type="dxa"/>
            <w:tcBorders>
              <w:top w:val="single" w:color="auto" w:sz="4" w:space="0"/>
              <w:left w:val="single" w:color="auto" w:sz="18" w:space="0"/>
              <w:bottom w:val="single" w:color="auto" w:sz="8" w:space="0"/>
              <w:right w:val="single" w:color="auto" w:sz="8" w:space="0"/>
            </w:tcBorders>
            <w:vAlign w:val="center"/>
          </w:tcPr>
          <w:p>
            <w:pPr>
              <w:widowControl w:val="0"/>
              <w:snapToGrid w:val="0"/>
              <w:spacing w:line="360" w:lineRule="auto"/>
              <w:ind w:left="480"/>
              <w:jc w:val="center"/>
            </w:pPr>
            <w:r>
              <w:t>15</w:t>
            </w:r>
          </w:p>
        </w:tc>
        <w:tc>
          <w:tcPr>
            <w:tcW w:w="2806"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pPr>
            <w:r>
              <w:t>对谈判文件中的其他内容、采购过程及成交结果的询问、质疑</w:t>
            </w:r>
          </w:p>
        </w:tc>
        <w:tc>
          <w:tcPr>
            <w:tcW w:w="6383" w:type="dxa"/>
            <w:tcBorders>
              <w:top w:val="single" w:color="auto" w:sz="4" w:space="0"/>
              <w:left w:val="single" w:color="auto" w:sz="8" w:space="0"/>
              <w:bottom w:val="single" w:color="auto" w:sz="8" w:space="0"/>
              <w:right w:val="single" w:color="auto" w:sz="18" w:space="0"/>
            </w:tcBorders>
            <w:vAlign w:val="center"/>
          </w:tcPr>
          <w:p>
            <w:pPr>
              <w:tabs>
                <w:tab w:val="left" w:pos="7665"/>
              </w:tabs>
              <w:snapToGrid w:val="0"/>
              <w:spacing w:line="360" w:lineRule="auto"/>
            </w:pPr>
            <w:r>
              <w:t>向县公资交易中心提出，并由县公资交易中心按相关规定作出答复（详见供应商须知2.10）。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ind w:left="480"/>
              <w:jc w:val="center"/>
            </w:pPr>
            <w:r>
              <w:t>16</w:t>
            </w:r>
          </w:p>
        </w:tc>
        <w:tc>
          <w:tcPr>
            <w:tcW w:w="280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40" w:rightChars="100"/>
            </w:pPr>
            <w:r>
              <w:t>供应商投诉</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rPr>
                <w:lang w:val="zh-CN"/>
              </w:rPr>
            </w:pPr>
            <w:r>
              <w:rPr>
                <w:lang w:val="zh-CN"/>
              </w:rPr>
              <w:t>投诉受理单位：本项目同级财政部门，即蒲江县财政局。</w:t>
            </w:r>
          </w:p>
          <w:p>
            <w:pPr>
              <w:tabs>
                <w:tab w:val="left" w:pos="7665"/>
              </w:tabs>
              <w:snapToGrid w:val="0"/>
              <w:spacing w:line="360" w:lineRule="auto"/>
              <w:rPr>
                <w:lang w:val="zh-CN"/>
              </w:rPr>
            </w:pPr>
            <w:r>
              <w:rPr>
                <w:lang w:val="zh-CN"/>
              </w:rPr>
              <w:t>地 址：蒲江县鹤山街道桫椤路73号</w:t>
            </w:r>
          </w:p>
          <w:p>
            <w:pPr>
              <w:tabs>
                <w:tab w:val="left" w:pos="7665"/>
              </w:tabs>
              <w:snapToGrid w:val="0"/>
              <w:spacing w:line="360" w:lineRule="auto"/>
              <w:rPr>
                <w:lang w:val="zh-CN"/>
              </w:rPr>
            </w:pPr>
            <w:r>
              <w:rPr>
                <w:lang w:val="zh-CN"/>
              </w:rPr>
              <w:t>联系人：袁星祥</w:t>
            </w:r>
          </w:p>
          <w:p>
            <w:pPr>
              <w:tabs>
                <w:tab w:val="left" w:pos="7665"/>
              </w:tabs>
              <w:snapToGrid w:val="0"/>
              <w:spacing w:line="360" w:lineRule="auto"/>
            </w:pPr>
            <w:r>
              <w:rPr>
                <w:lang w:val="zh-CN"/>
              </w:rPr>
              <w:t>电  话：028-88555192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widowControl w:val="0"/>
              <w:snapToGrid w:val="0"/>
              <w:spacing w:line="360" w:lineRule="auto"/>
              <w:ind w:left="480"/>
              <w:jc w:val="center"/>
            </w:pPr>
            <w:r>
              <w:t>17</w:t>
            </w:r>
          </w:p>
        </w:tc>
        <w:tc>
          <w:tcPr>
            <w:tcW w:w="280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pPr>
            <w:r>
              <w:t>施工响应文件有效期</w:t>
            </w:r>
          </w:p>
        </w:tc>
        <w:tc>
          <w:tcPr>
            <w:tcW w:w="6383"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pPr>
            <w:r>
              <w:t>递交施工响应文件的截止之日起</w:t>
            </w:r>
            <w:r>
              <w:rPr>
                <w:u w:val="single"/>
              </w:rPr>
              <w:t xml:space="preserve"> 120</w:t>
            </w:r>
            <w: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18</w:t>
            </w: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lang w:val="zh-CN"/>
              </w:rPr>
            </w:pPr>
            <w:r>
              <w:rPr>
                <w:lang w:val="zh-CN"/>
              </w:rPr>
              <w:t>评审情况公告</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lang w:val="zh-CN"/>
              </w:rPr>
            </w:pPr>
            <w:r>
              <w:rPr>
                <w:lang w:val="zh-CN"/>
              </w:rPr>
              <w:t>所有</w:t>
            </w:r>
            <w:r>
              <w:t>供应商</w:t>
            </w:r>
            <w:r>
              <w:rPr>
                <w:lang w:val="zh-CN"/>
              </w:rPr>
              <w:t>资格性检查情况、施工响应文件符合性检查情况、采用综合评分法时的总得分情况、评审结果等将在“成都市公共资源交易服务中心网”、“四川政府采购网” 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19</w:t>
            </w: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pPr>
            <w:r>
              <w:rPr>
                <w:lang w:val="zh-CN"/>
              </w:rPr>
              <w:t>成交通知书领取</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pPr>
            <w:r>
              <w:rPr>
                <w:lang w:val="zh-CN"/>
              </w:rPr>
              <w:t>成交公告在四川政府采购网上公告后，成交供应商自行登录政府采购云平台下载成交通知书。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20</w:t>
            </w:r>
          </w:p>
        </w:tc>
        <w:tc>
          <w:tcPr>
            <w:tcW w:w="280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pPr>
            <w:r>
              <w:t>合同签订地点</w:t>
            </w:r>
          </w:p>
        </w:tc>
        <w:tc>
          <w:tcPr>
            <w:tcW w:w="6383"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pPr>
            <w:r>
              <w:t>四川省蒲江县。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6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21</w:t>
            </w: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pPr>
            <w:r>
              <w:t>政府采购合同公告、备案</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pPr>
            <w:r>
              <w:t>政府采购合同签订之日起2个工作日内，采购人将在四川政府采购网公告政府采购合同；疫情防控期间，采购人原则上在5个工作日内与供应商签订政府采购合同及向本采购项目同级财政部门，即蒲江县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5"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22</w:t>
            </w:r>
          </w:p>
        </w:tc>
        <w:tc>
          <w:tcPr>
            <w:tcW w:w="280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40" w:rightChars="100"/>
            </w:pPr>
            <w:r>
              <w:t>项目编号及项目名称</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5" w:leftChars="-2" w:right="210" w:firstLine="14" w:firstLineChars="6"/>
            </w:pPr>
            <w:r>
              <w:rPr>
                <w:lang w:val="zh-CN"/>
              </w:rPr>
              <w:t>本项目项目编号以谈判文件编号为准，项目名称以谈判文件的项目名称为准。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68" w:hRule="atLeast"/>
          <w:jc w:val="center"/>
        </w:trPr>
        <w:tc>
          <w:tcPr>
            <w:tcW w:w="884" w:type="dxa"/>
            <w:tcBorders>
              <w:top w:val="single" w:color="auto" w:sz="4" w:space="0"/>
              <w:left w:val="single" w:color="auto" w:sz="18" w:space="0"/>
              <w:right w:val="single" w:color="auto" w:sz="8" w:space="0"/>
            </w:tcBorders>
            <w:vAlign w:val="center"/>
          </w:tcPr>
          <w:p>
            <w:pPr>
              <w:widowControl w:val="0"/>
              <w:snapToGrid w:val="0"/>
              <w:spacing w:line="360" w:lineRule="auto"/>
              <w:ind w:left="480"/>
              <w:jc w:val="center"/>
            </w:pPr>
            <w:r>
              <w:t>23</w:t>
            </w:r>
          </w:p>
        </w:tc>
        <w:tc>
          <w:tcPr>
            <w:tcW w:w="2806" w:type="dxa"/>
            <w:tcBorders>
              <w:top w:val="single" w:color="auto" w:sz="4" w:space="0"/>
              <w:left w:val="single" w:color="auto" w:sz="8" w:space="0"/>
              <w:right w:val="single" w:color="auto" w:sz="8" w:space="0"/>
            </w:tcBorders>
            <w:vAlign w:val="center"/>
          </w:tcPr>
          <w:p>
            <w:pPr>
              <w:snapToGrid w:val="0"/>
              <w:spacing w:line="360" w:lineRule="auto"/>
            </w:pPr>
            <w:r>
              <w:t>进口产品（如采购内容中涉及货物采购的）</w:t>
            </w:r>
          </w:p>
        </w:tc>
        <w:tc>
          <w:tcPr>
            <w:tcW w:w="6383"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pPr>
            <w:r>
              <w:t>谈判文件中未载明“允许采购进口产品”的产品，拒绝进口产品的报价。谈判文件中载明“允许采购进口产品”的产品，允许国产产品参与竞争。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widowControl w:val="0"/>
              <w:snapToGrid w:val="0"/>
              <w:spacing w:line="360" w:lineRule="auto"/>
              <w:ind w:left="480"/>
              <w:jc w:val="center"/>
            </w:pPr>
            <w:r>
              <w:t>24</w:t>
            </w:r>
          </w:p>
        </w:tc>
        <w:tc>
          <w:tcPr>
            <w:tcW w:w="9189"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pPr>
            <w:r>
              <w:t>采购人可以要求参加政府采购的供应商提供有关资质证明文件和业绩情况，并根据《中华人民共和国政府采购法》规定的供应商条件和采购项目对供应商的特定要求，对供应商的资格进行审查。</w:t>
            </w:r>
          </w:p>
        </w:tc>
      </w:tr>
    </w:tbl>
    <w:p>
      <w:pPr>
        <w:pStyle w:val="4"/>
        <w:spacing w:line="600" w:lineRule="exact"/>
        <w:rPr>
          <w:rFonts w:ascii="Times New Roman" w:hAnsi="Times New Roman"/>
        </w:rPr>
      </w:pPr>
      <w:bookmarkStart w:id="7" w:name="_Toc494356973"/>
      <w:bookmarkEnd w:id="7"/>
      <w:bookmarkStart w:id="8" w:name="_Toc494095619"/>
      <w:bookmarkEnd w:id="8"/>
      <w:bookmarkStart w:id="9" w:name="_Toc380"/>
      <w:r>
        <w:rPr>
          <w:rFonts w:ascii="Times New Roman" w:hAnsi="Times New Roman"/>
        </w:rPr>
        <w:t>总则</w:t>
      </w:r>
      <w:bookmarkEnd w:id="9"/>
    </w:p>
    <w:p>
      <w:pPr>
        <w:pStyle w:val="5"/>
        <w:spacing w:line="600" w:lineRule="exact"/>
        <w:rPr>
          <w:rFonts w:ascii="Times New Roman" w:hAnsi="Times New Roman"/>
          <w:color w:val="auto"/>
        </w:rPr>
      </w:pPr>
      <w:r>
        <w:rPr>
          <w:rFonts w:ascii="Times New Roman" w:hAnsi="Times New Roman"/>
          <w:color w:val="auto"/>
        </w:rPr>
        <w:t>适用范围</w:t>
      </w:r>
      <w:bookmarkEnd w:id="3"/>
      <w:bookmarkEnd w:id="4"/>
    </w:p>
    <w:p>
      <w:pPr>
        <w:widowControl w:val="0"/>
        <w:numPr>
          <w:ilvl w:val="0"/>
          <w:numId w:val="7"/>
        </w:numPr>
        <w:tabs>
          <w:tab w:val="left" w:pos="1134"/>
          <w:tab w:val="clear" w:pos="420"/>
        </w:tabs>
        <w:spacing w:line="600" w:lineRule="exact"/>
        <w:ind w:left="0" w:firstLine="560" w:firstLineChars="200"/>
        <w:jc w:val="both"/>
        <w:rPr>
          <w:sz w:val="28"/>
          <w:szCs w:val="28"/>
        </w:rPr>
      </w:pPr>
      <w:r>
        <w:rPr>
          <w:sz w:val="28"/>
          <w:szCs w:val="28"/>
        </w:rPr>
        <w:t>本谈判文件仅适用于本竞争性谈判邀请中所叙述项目的采购。</w:t>
      </w:r>
    </w:p>
    <w:p>
      <w:pPr>
        <w:widowControl w:val="0"/>
        <w:numPr>
          <w:ilvl w:val="0"/>
          <w:numId w:val="7"/>
        </w:numPr>
        <w:tabs>
          <w:tab w:val="left" w:pos="1134"/>
          <w:tab w:val="clear" w:pos="420"/>
        </w:tabs>
        <w:spacing w:line="600" w:lineRule="exact"/>
        <w:ind w:left="0" w:firstLine="560" w:firstLineChars="200"/>
        <w:jc w:val="both"/>
        <w:rPr>
          <w:sz w:val="28"/>
          <w:szCs w:val="28"/>
        </w:rPr>
      </w:pPr>
      <w:r>
        <w:rPr>
          <w:sz w:val="28"/>
          <w:szCs w:val="28"/>
        </w:rPr>
        <w:t>本谈判文件的最终解释权由采购人或县公资交易中心享有。谈判文件中供应商参加本次政府采购活动应当具备的条件、技术、服务及其他要求、评分标准由采购人负责解释。除上述谈判文件内容，其他内容由县公资交易中心负责解释。</w:t>
      </w:r>
    </w:p>
    <w:p>
      <w:pPr>
        <w:pStyle w:val="5"/>
        <w:spacing w:line="600" w:lineRule="exact"/>
        <w:rPr>
          <w:rFonts w:ascii="Times New Roman" w:hAnsi="Times New Roman"/>
          <w:color w:val="auto"/>
        </w:rPr>
      </w:pPr>
      <w:bookmarkStart w:id="10" w:name="_Toc287623639"/>
      <w:r>
        <w:rPr>
          <w:rFonts w:ascii="Times New Roman" w:hAnsi="Times New Roman"/>
          <w:color w:val="auto"/>
        </w:rPr>
        <w:t>有关定义</w:t>
      </w:r>
      <w:bookmarkEnd w:id="10"/>
    </w:p>
    <w:p>
      <w:pPr>
        <w:widowControl w:val="0"/>
        <w:numPr>
          <w:ilvl w:val="0"/>
          <w:numId w:val="8"/>
        </w:numPr>
        <w:tabs>
          <w:tab w:val="left" w:pos="1134"/>
          <w:tab w:val="clear" w:pos="420"/>
        </w:tabs>
        <w:spacing w:line="600" w:lineRule="exact"/>
        <w:ind w:left="0" w:firstLine="565" w:firstLineChars="202"/>
        <w:jc w:val="both"/>
        <w:rPr>
          <w:sz w:val="28"/>
          <w:szCs w:val="28"/>
        </w:rPr>
      </w:pPr>
      <w:r>
        <w:rPr>
          <w:sz w:val="28"/>
          <w:szCs w:val="28"/>
        </w:rPr>
        <w:t>“采购人”、“甲方”系指依法进行政府采购的蒲江县级机关、事业单位、团体组织。本次竞争性谈判项目的采购人是</w:t>
      </w:r>
      <w:r>
        <w:rPr>
          <w:b/>
          <w:sz w:val="28"/>
          <w:szCs w:val="28"/>
          <w:u w:val="single"/>
        </w:rPr>
        <w:t>蒲江县成佳镇人民政府</w:t>
      </w:r>
      <w:r>
        <w:rPr>
          <w:sz w:val="28"/>
          <w:szCs w:val="28"/>
        </w:rPr>
        <w:t>。</w:t>
      </w:r>
    </w:p>
    <w:p>
      <w:pPr>
        <w:widowControl w:val="0"/>
        <w:numPr>
          <w:ilvl w:val="0"/>
          <w:numId w:val="8"/>
        </w:numPr>
        <w:tabs>
          <w:tab w:val="left" w:pos="1200"/>
          <w:tab w:val="clear" w:pos="420"/>
        </w:tabs>
        <w:spacing w:line="600" w:lineRule="exact"/>
        <w:ind w:left="0" w:firstLine="599" w:firstLineChars="214"/>
        <w:jc w:val="both"/>
        <w:rPr>
          <w:sz w:val="28"/>
          <w:szCs w:val="28"/>
        </w:rPr>
      </w:pPr>
      <w:r>
        <w:rPr>
          <w:sz w:val="28"/>
          <w:szCs w:val="28"/>
        </w:rPr>
        <w:t>“供应商”系指拟参加竞争性谈判和向采购人提供工程、货物及服务的供应商。“乙方”系指本项目的成交供应商。</w:t>
      </w:r>
    </w:p>
    <w:p>
      <w:pPr>
        <w:widowControl w:val="0"/>
        <w:numPr>
          <w:ilvl w:val="0"/>
          <w:numId w:val="8"/>
        </w:numPr>
        <w:tabs>
          <w:tab w:val="left" w:pos="1200"/>
          <w:tab w:val="clear" w:pos="420"/>
        </w:tabs>
        <w:spacing w:line="600" w:lineRule="exact"/>
        <w:ind w:left="0" w:firstLine="599" w:firstLineChars="214"/>
        <w:jc w:val="both"/>
        <w:rPr>
          <w:sz w:val="28"/>
          <w:szCs w:val="28"/>
        </w:rPr>
      </w:pPr>
      <w:r>
        <w:rPr>
          <w:sz w:val="28"/>
          <w:szCs w:val="28"/>
        </w:rPr>
        <w:t>本谈判文件各部分规定的期间以时、日、月、年计算。期间开始的时和日，不计算在期间内，而从次日开始计算。期间届满的最后一天是节假日的，以节假日后的第一日为期间届满的日期。</w:t>
      </w:r>
    </w:p>
    <w:p>
      <w:pPr>
        <w:widowControl w:val="0"/>
        <w:numPr>
          <w:ilvl w:val="0"/>
          <w:numId w:val="8"/>
        </w:numPr>
        <w:tabs>
          <w:tab w:val="left" w:pos="1200"/>
          <w:tab w:val="clear" w:pos="420"/>
        </w:tabs>
        <w:spacing w:line="600" w:lineRule="exact"/>
        <w:ind w:left="0" w:firstLine="599" w:firstLineChars="214"/>
        <w:jc w:val="both"/>
        <w:rPr>
          <w:sz w:val="28"/>
          <w:szCs w:val="28"/>
        </w:rPr>
      </w:pPr>
      <w:r>
        <w:rPr>
          <w:sz w:val="28"/>
          <w:szCs w:val="28"/>
        </w:rPr>
        <w:t>谈判文件中所称的“以上”、“以下”、“内”、“以内”，包括本数；所称的“不足”，不包括本数。</w:t>
      </w:r>
    </w:p>
    <w:p>
      <w:pPr>
        <w:widowControl w:val="0"/>
        <w:numPr>
          <w:ilvl w:val="0"/>
          <w:numId w:val="8"/>
        </w:numPr>
        <w:tabs>
          <w:tab w:val="left" w:pos="1200"/>
          <w:tab w:val="clear" w:pos="420"/>
        </w:tabs>
        <w:spacing w:line="600" w:lineRule="exact"/>
        <w:ind w:left="0" w:firstLine="599" w:firstLineChars="214"/>
        <w:jc w:val="both"/>
        <w:rPr>
          <w:sz w:val="28"/>
          <w:szCs w:val="28"/>
        </w:rPr>
      </w:pPr>
      <w:r>
        <w:rPr>
          <w:sz w:val="28"/>
          <w:szCs w:val="28"/>
        </w:rPr>
        <w:t>重大违法记录是指供应商因违法经营受到刑事处罚或者责令停产停业、吊销许可证或者执照、较大数额罚款等行政处罚。</w:t>
      </w:r>
    </w:p>
    <w:p>
      <w:pPr>
        <w:widowControl w:val="0"/>
        <w:numPr>
          <w:ilvl w:val="0"/>
          <w:numId w:val="8"/>
        </w:numPr>
        <w:tabs>
          <w:tab w:val="left" w:pos="1200"/>
          <w:tab w:val="clear" w:pos="420"/>
        </w:tabs>
        <w:spacing w:line="600" w:lineRule="exact"/>
        <w:ind w:left="0" w:firstLine="599" w:firstLineChars="214"/>
        <w:jc w:val="both"/>
      </w:pPr>
      <w:r>
        <w:rPr>
          <w:sz w:val="28"/>
          <w:szCs w:val="28"/>
        </w:rPr>
        <w:t>本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widowControl w:val="0"/>
        <w:numPr>
          <w:ilvl w:val="0"/>
          <w:numId w:val="8"/>
        </w:numPr>
        <w:tabs>
          <w:tab w:val="left" w:pos="1200"/>
          <w:tab w:val="clear" w:pos="420"/>
        </w:tabs>
        <w:spacing w:line="600" w:lineRule="exact"/>
        <w:ind w:left="0" w:firstLine="599" w:firstLineChars="214"/>
        <w:jc w:val="both"/>
        <w:rPr>
          <w:sz w:val="28"/>
          <w:szCs w:val="28"/>
        </w:rPr>
      </w:pPr>
      <w:r>
        <w:rPr>
          <w:sz w:val="28"/>
          <w:szCs w:val="28"/>
        </w:rPr>
        <w:t>不见面开标是指，县公资交易中心依托政府采购云平台组织谈判活动，供应商在线参与谈判的一种组织形式。</w:t>
      </w:r>
    </w:p>
    <w:p>
      <w:pPr>
        <w:pStyle w:val="5"/>
        <w:spacing w:line="600" w:lineRule="exact"/>
        <w:rPr>
          <w:rFonts w:ascii="Times New Roman" w:hAnsi="Times New Roman"/>
          <w:color w:val="auto"/>
        </w:rPr>
      </w:pPr>
      <w:r>
        <w:rPr>
          <w:rFonts w:ascii="Times New Roman" w:hAnsi="Times New Roman"/>
          <w:color w:val="auto"/>
        </w:rPr>
        <w:t>合格的供应商</w:t>
      </w:r>
      <w:r>
        <w:rPr>
          <w:rFonts w:ascii="Times New Roman" w:hAnsi="Times New Roman" w:eastAsia="仿宋"/>
          <w:color w:val="auto"/>
          <w:szCs w:val="21"/>
          <w:lang w:val="zh-CN"/>
        </w:rPr>
        <w:t>（实质性要求）</w:t>
      </w:r>
    </w:p>
    <w:p>
      <w:pPr>
        <w:tabs>
          <w:tab w:val="left" w:pos="1134"/>
        </w:tabs>
        <w:spacing w:line="600" w:lineRule="exact"/>
        <w:ind w:firstLine="560" w:firstLineChars="200"/>
        <w:rPr>
          <w:spacing w:val="-4"/>
          <w:sz w:val="28"/>
          <w:szCs w:val="28"/>
        </w:rPr>
      </w:pPr>
      <w:r>
        <w:rPr>
          <w:sz w:val="28"/>
          <w:szCs w:val="28"/>
        </w:rPr>
        <w:t>合格的供应商应具备以下条件：邀请参加谈判的供应商</w:t>
      </w:r>
      <w:r>
        <w:rPr>
          <w:spacing w:val="-4"/>
          <w:sz w:val="28"/>
          <w:szCs w:val="28"/>
        </w:rPr>
        <w:t>。</w:t>
      </w:r>
    </w:p>
    <w:p>
      <w:pPr>
        <w:pStyle w:val="5"/>
        <w:spacing w:line="600" w:lineRule="exact"/>
        <w:rPr>
          <w:rFonts w:ascii="Times New Roman" w:hAnsi="Times New Roman"/>
          <w:color w:val="auto"/>
        </w:rPr>
      </w:pPr>
      <w:bookmarkStart w:id="11" w:name="_Toc287623640"/>
      <w:bookmarkStart w:id="12" w:name="_Toc320698717"/>
      <w:r>
        <w:rPr>
          <w:rFonts w:ascii="Times New Roman" w:hAnsi="Times New Roman"/>
          <w:color w:val="auto"/>
        </w:rPr>
        <w:t>参加竞争性谈判的费用</w:t>
      </w:r>
      <w:bookmarkEnd w:id="11"/>
      <w:r>
        <w:rPr>
          <w:rFonts w:ascii="Times New Roman" w:hAnsi="Times New Roman" w:eastAsia="仿宋"/>
          <w:color w:val="auto"/>
          <w:szCs w:val="21"/>
          <w:lang w:val="zh-CN"/>
        </w:rPr>
        <w:t>（实质性要求）</w:t>
      </w:r>
    </w:p>
    <w:p>
      <w:pPr>
        <w:tabs>
          <w:tab w:val="left" w:pos="7665"/>
        </w:tabs>
        <w:spacing w:line="600" w:lineRule="exact"/>
        <w:ind w:firstLine="567"/>
        <w:rPr>
          <w:sz w:val="28"/>
          <w:szCs w:val="28"/>
        </w:rPr>
      </w:pPr>
      <w:r>
        <w:rPr>
          <w:sz w:val="28"/>
          <w:szCs w:val="28"/>
        </w:rPr>
        <w:t>供应商应自行承担参加竞争性谈判采购活动的全部费用。</w:t>
      </w:r>
    </w:p>
    <w:p>
      <w:pPr>
        <w:pStyle w:val="5"/>
        <w:spacing w:line="600" w:lineRule="exact"/>
        <w:rPr>
          <w:rFonts w:ascii="Times New Roman" w:hAnsi="Times New Roman"/>
          <w:color w:val="auto"/>
        </w:rPr>
      </w:pPr>
      <w:r>
        <w:rPr>
          <w:rFonts w:ascii="Times New Roman" w:hAnsi="Times New Roman"/>
          <w:color w:val="auto"/>
        </w:rPr>
        <w:t>充分、公平竞争保障措施</w:t>
      </w:r>
      <w:r>
        <w:rPr>
          <w:rFonts w:ascii="Times New Roman" w:hAnsi="Times New Roman" w:eastAsia="仿宋"/>
          <w:color w:val="auto"/>
          <w:szCs w:val="21"/>
          <w:lang w:val="zh-CN"/>
        </w:rPr>
        <w:t>（实质性要求）</w:t>
      </w:r>
    </w:p>
    <w:p>
      <w:pPr>
        <w:widowControl w:val="0"/>
        <w:numPr>
          <w:ilvl w:val="1"/>
          <w:numId w:val="9"/>
        </w:numPr>
        <w:tabs>
          <w:tab w:val="left" w:pos="1134"/>
        </w:tabs>
        <w:snapToGrid w:val="0"/>
        <w:spacing w:line="640" w:lineRule="exact"/>
        <w:ind w:left="0" w:firstLine="567"/>
        <w:jc w:val="both"/>
        <w:rPr>
          <w:sz w:val="28"/>
          <w:szCs w:val="28"/>
        </w:rPr>
      </w:pPr>
      <w:r>
        <w:rPr>
          <w:sz w:val="28"/>
          <w:szCs w:val="28"/>
        </w:rPr>
        <w:t>利害关系供应商处理。单位负责人为同一人或者存在直接控股、管理关系的不同供应商不得参加同一合同项下的政府采购活动。</w:t>
      </w:r>
    </w:p>
    <w:p>
      <w:pPr>
        <w:widowControl w:val="0"/>
        <w:numPr>
          <w:ilvl w:val="1"/>
          <w:numId w:val="9"/>
        </w:numPr>
        <w:tabs>
          <w:tab w:val="left" w:pos="1134"/>
        </w:tabs>
        <w:snapToGrid w:val="0"/>
        <w:spacing w:line="640" w:lineRule="exact"/>
        <w:ind w:left="0" w:firstLine="560" w:firstLineChars="200"/>
        <w:jc w:val="both"/>
        <w:rPr>
          <w:sz w:val="28"/>
          <w:szCs w:val="28"/>
        </w:rPr>
      </w:pPr>
      <w:r>
        <w:rPr>
          <w:sz w:val="28"/>
          <w:szCs w:val="28"/>
        </w:rPr>
        <w:t>利害关系授权代表处理。两家以上的供应商不得在同一合同项下的采购项目中，委托同一个自然人、同一家庭的人员、同一单位的人员作为其授权代表，否则，其施工响应文件作为无效处理。</w:t>
      </w:r>
    </w:p>
    <w:p>
      <w:pPr>
        <w:widowControl w:val="0"/>
        <w:numPr>
          <w:ilvl w:val="1"/>
          <w:numId w:val="9"/>
        </w:numPr>
        <w:tabs>
          <w:tab w:val="left" w:pos="1134"/>
        </w:tabs>
        <w:snapToGrid w:val="0"/>
        <w:spacing w:line="640" w:lineRule="exact"/>
        <w:ind w:left="0" w:firstLine="560" w:firstLineChars="200"/>
        <w:jc w:val="both"/>
        <w:rPr>
          <w:b/>
          <w:bCs/>
          <w:sz w:val="28"/>
          <w:szCs w:val="28"/>
        </w:rPr>
      </w:pPr>
      <w:r>
        <w:rPr>
          <w:sz w:val="28"/>
          <w:szCs w:val="28"/>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b/>
          <w:bCs/>
          <w:sz w:val="28"/>
          <w:szCs w:val="28"/>
        </w:rPr>
        <w:t>(说明：为本项目提供整体设计、规范编制服务的供应商是：</w:t>
      </w:r>
      <w:r>
        <w:rPr>
          <w:b/>
          <w:bCs/>
          <w:color w:val="FF0000"/>
          <w:sz w:val="28"/>
          <w:szCs w:val="28"/>
        </w:rPr>
        <w:t>四川中资伟业土木工程有限公司</w:t>
      </w:r>
      <w:r>
        <w:rPr>
          <w:b/>
          <w:bCs/>
          <w:sz w:val="28"/>
          <w:szCs w:val="28"/>
        </w:rPr>
        <w:t>)</w:t>
      </w:r>
    </w:p>
    <w:p>
      <w:pPr>
        <w:pStyle w:val="4"/>
        <w:spacing w:line="600" w:lineRule="exact"/>
        <w:rPr>
          <w:rFonts w:ascii="Times New Roman" w:hAnsi="Times New Roman"/>
        </w:rPr>
      </w:pPr>
      <w:bookmarkStart w:id="13" w:name="_Toc15957"/>
      <w:r>
        <w:rPr>
          <w:rFonts w:ascii="Times New Roman" w:hAnsi="Times New Roman"/>
        </w:rPr>
        <w:t>谈判文件</w:t>
      </w:r>
      <w:bookmarkEnd w:id="13"/>
    </w:p>
    <w:p>
      <w:pPr>
        <w:pStyle w:val="5"/>
        <w:spacing w:line="600" w:lineRule="exact"/>
        <w:rPr>
          <w:rFonts w:ascii="Times New Roman" w:hAnsi="Times New Roman"/>
          <w:color w:val="auto"/>
        </w:rPr>
      </w:pPr>
      <w:r>
        <w:rPr>
          <w:rFonts w:ascii="Times New Roman" w:hAnsi="Times New Roman"/>
          <w:color w:val="auto"/>
        </w:rPr>
        <w:t>谈判文件的构成</w:t>
      </w:r>
      <w:r>
        <w:rPr>
          <w:rFonts w:ascii="Times New Roman" w:hAnsi="Times New Roman" w:eastAsia="仿宋"/>
          <w:color w:val="auto"/>
          <w:szCs w:val="21"/>
          <w:lang w:val="zh-CN"/>
        </w:rPr>
        <w:t>（实质性要求）</w:t>
      </w:r>
    </w:p>
    <w:p>
      <w:pPr>
        <w:tabs>
          <w:tab w:val="left" w:pos="1134"/>
        </w:tabs>
        <w:spacing w:line="600" w:lineRule="exact"/>
        <w:ind w:firstLine="560" w:firstLineChars="200"/>
        <w:rPr>
          <w:sz w:val="28"/>
          <w:szCs w:val="28"/>
        </w:rPr>
      </w:pPr>
      <w:r>
        <w:rPr>
          <w:sz w:val="28"/>
          <w:szCs w:val="28"/>
        </w:rPr>
        <w:t>一、竞争性谈判文件是供应商准备施工响应文件和参加谈判的依据，同时也是评审的重要依据。竞争性谈判文件用以阐明采购项目所需的资质、技术、服务及报价等要求、谈判程序、有关规定和注意事项以及合同草案条款等。本谈判文件包括以下内容：</w:t>
      </w:r>
    </w:p>
    <w:p>
      <w:pPr>
        <w:tabs>
          <w:tab w:val="left" w:pos="1134"/>
        </w:tabs>
        <w:spacing w:line="600" w:lineRule="exact"/>
        <w:ind w:firstLine="560" w:firstLineChars="200"/>
        <w:rPr>
          <w:sz w:val="28"/>
          <w:szCs w:val="28"/>
        </w:rPr>
      </w:pPr>
      <w:r>
        <w:rPr>
          <w:sz w:val="28"/>
          <w:szCs w:val="28"/>
        </w:rPr>
        <w:t>（一）竞争性谈判邀请；</w:t>
      </w:r>
    </w:p>
    <w:p>
      <w:pPr>
        <w:tabs>
          <w:tab w:val="left" w:pos="1134"/>
        </w:tabs>
        <w:spacing w:line="600" w:lineRule="exact"/>
        <w:ind w:firstLine="560" w:firstLineChars="200"/>
        <w:rPr>
          <w:sz w:val="28"/>
          <w:szCs w:val="28"/>
        </w:rPr>
      </w:pPr>
      <w:r>
        <w:rPr>
          <w:sz w:val="28"/>
          <w:szCs w:val="28"/>
        </w:rPr>
        <w:t>（二）供应商须知；</w:t>
      </w:r>
    </w:p>
    <w:p>
      <w:pPr>
        <w:tabs>
          <w:tab w:val="left" w:pos="1134"/>
        </w:tabs>
        <w:spacing w:line="600" w:lineRule="exact"/>
        <w:ind w:firstLine="560" w:firstLineChars="200"/>
        <w:rPr>
          <w:sz w:val="28"/>
          <w:szCs w:val="28"/>
        </w:rPr>
      </w:pPr>
      <w:r>
        <w:rPr>
          <w:sz w:val="28"/>
          <w:szCs w:val="28"/>
        </w:rPr>
        <w:t>（三）施工响应文件格式；</w:t>
      </w:r>
    </w:p>
    <w:p>
      <w:pPr>
        <w:tabs>
          <w:tab w:val="left" w:pos="1134"/>
        </w:tabs>
        <w:spacing w:line="600" w:lineRule="exact"/>
        <w:ind w:firstLine="560" w:firstLineChars="200"/>
        <w:rPr>
          <w:sz w:val="28"/>
          <w:szCs w:val="28"/>
        </w:rPr>
      </w:pPr>
      <w:r>
        <w:rPr>
          <w:sz w:val="28"/>
          <w:szCs w:val="28"/>
        </w:rPr>
        <w:t>（四）技术、服务、商务及其他要求；</w:t>
      </w:r>
    </w:p>
    <w:p>
      <w:pPr>
        <w:tabs>
          <w:tab w:val="left" w:pos="1134"/>
        </w:tabs>
        <w:spacing w:line="600" w:lineRule="exact"/>
        <w:ind w:firstLine="560" w:firstLineChars="200"/>
        <w:rPr>
          <w:sz w:val="28"/>
          <w:szCs w:val="28"/>
        </w:rPr>
      </w:pPr>
      <w:r>
        <w:rPr>
          <w:sz w:val="28"/>
          <w:szCs w:val="28"/>
        </w:rPr>
        <w:t>（五）谈判办法；</w:t>
      </w:r>
    </w:p>
    <w:p>
      <w:pPr>
        <w:tabs>
          <w:tab w:val="left" w:pos="1134"/>
        </w:tabs>
        <w:spacing w:line="600" w:lineRule="exact"/>
        <w:ind w:firstLine="560" w:firstLineChars="200"/>
        <w:rPr>
          <w:sz w:val="28"/>
          <w:szCs w:val="28"/>
        </w:rPr>
      </w:pPr>
      <w:r>
        <w:rPr>
          <w:sz w:val="28"/>
          <w:szCs w:val="28"/>
        </w:rPr>
        <w:t>（六）政府采购合同草案；</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（七）工程量清单。</w:t>
      </w:r>
    </w:p>
    <w:p>
      <w:pPr>
        <w:tabs>
          <w:tab w:val="left" w:pos="1134"/>
        </w:tabs>
        <w:spacing w:line="600" w:lineRule="exact"/>
        <w:ind w:firstLine="560" w:firstLineChars="200"/>
      </w:pPr>
      <w:r>
        <w:rPr>
          <w:sz w:val="28"/>
          <w:szCs w:val="28"/>
        </w:rPr>
        <w:t>二、供应商应认真阅读和充分理解竞争性谈判文件中所有的事项、格式条款和规范要求。按照谈判文件的要求提供施工响应文件，并保证所提供的全部资料的真实性和有效性，一经发现有虚假行为的，将取消其参加谈判或成交资格，并承担相应的法律责任。供应商没有对竞争性谈判文件全面做出实质性响应所产生的风险由供应商承担。</w:t>
      </w:r>
      <w:bookmarkEnd w:id="12"/>
    </w:p>
    <w:p>
      <w:pPr>
        <w:pStyle w:val="5"/>
        <w:spacing w:line="600" w:lineRule="exact"/>
        <w:rPr>
          <w:rFonts w:ascii="Times New Roman" w:hAnsi="Times New Roman"/>
          <w:color w:val="auto"/>
        </w:rPr>
      </w:pPr>
      <w:bookmarkStart w:id="14" w:name="_Toc183582211"/>
      <w:bookmarkStart w:id="15" w:name="_Toc183682348"/>
      <w:bookmarkStart w:id="16" w:name="_Toc217446040"/>
      <w:r>
        <w:rPr>
          <w:rFonts w:ascii="Times New Roman" w:hAnsi="Times New Roman"/>
          <w:color w:val="auto"/>
        </w:rPr>
        <w:t>谈判文件的澄清</w:t>
      </w:r>
      <w:bookmarkEnd w:id="14"/>
      <w:bookmarkEnd w:id="15"/>
      <w:r>
        <w:rPr>
          <w:rFonts w:ascii="Times New Roman" w:hAnsi="Times New Roman"/>
          <w:color w:val="auto"/>
        </w:rPr>
        <w:t>和修改</w:t>
      </w:r>
      <w:bookmarkEnd w:id="16"/>
    </w:p>
    <w:p>
      <w:pPr>
        <w:widowControl w:val="0"/>
        <w:numPr>
          <w:ilvl w:val="0"/>
          <w:numId w:val="10"/>
        </w:numPr>
        <w:tabs>
          <w:tab w:val="left" w:pos="1134"/>
        </w:tabs>
        <w:spacing w:line="600" w:lineRule="exact"/>
        <w:ind w:left="0" w:firstLine="567"/>
        <w:jc w:val="both"/>
        <w:rPr>
          <w:sz w:val="28"/>
          <w:szCs w:val="28"/>
        </w:rPr>
      </w:pPr>
      <w:r>
        <w:rPr>
          <w:sz w:val="28"/>
          <w:szCs w:val="28"/>
        </w:rPr>
        <w:t>在递交施工响应文件截止时间前，采购人或者县公资交易中心可以对已发出的谈判文件进行必要的澄清或者修改。</w:t>
      </w:r>
    </w:p>
    <w:p>
      <w:pPr>
        <w:widowControl w:val="0"/>
        <w:numPr>
          <w:ilvl w:val="0"/>
          <w:numId w:val="10"/>
        </w:numPr>
        <w:tabs>
          <w:tab w:val="left" w:pos="1134"/>
        </w:tabs>
        <w:spacing w:line="600" w:lineRule="exact"/>
        <w:ind w:left="0" w:firstLine="560"/>
        <w:jc w:val="both"/>
        <w:rPr>
          <w:sz w:val="28"/>
          <w:szCs w:val="28"/>
        </w:rPr>
      </w:pPr>
      <w:r>
        <w:rPr>
          <w:sz w:val="28"/>
          <w:szCs w:val="28"/>
        </w:rPr>
        <w:t>澄清或者修改的内容，县公资交易中心将在“四川政府采购网”和“成都市公共资源交易服务中心”网站上发布澄清公告，同时通过政府采购云平台将澄清或者修改的内容告知所有潜在供应商（供应商通过账号或CA证书登录云平台查看），该澄清或者修改的内容为谈判文件的组成部分。</w:t>
      </w:r>
    </w:p>
    <w:p>
      <w:pPr>
        <w:widowControl w:val="0"/>
        <w:numPr>
          <w:ilvl w:val="0"/>
          <w:numId w:val="10"/>
        </w:numPr>
        <w:tabs>
          <w:tab w:val="left" w:pos="1134"/>
        </w:tabs>
        <w:spacing w:line="600" w:lineRule="exact"/>
        <w:ind w:left="0" w:firstLine="560"/>
        <w:jc w:val="both"/>
        <w:rPr>
          <w:sz w:val="28"/>
          <w:szCs w:val="28"/>
        </w:rPr>
      </w:pPr>
      <w:r>
        <w:rPr>
          <w:sz w:val="28"/>
          <w:szCs w:val="28"/>
        </w:rPr>
        <w:t>澄清或者修改的内容可能影响施工响应文件编制的，县公资交易中心应当在提交首次施工响应文件截止时间至少3个工作日前，通过政府采购云平台或</w:t>
      </w:r>
      <w:r>
        <w:rPr>
          <w:bCs/>
          <w:sz w:val="28"/>
          <w:szCs w:val="28"/>
        </w:rPr>
        <w:t>以电子邮件方式</w:t>
      </w:r>
      <w:r>
        <w:rPr>
          <w:sz w:val="28"/>
          <w:szCs w:val="28"/>
        </w:rPr>
        <w:t>通知所有获取采购文件的潜在供应商；不足3个工作日的，采购人或县公资交易中心应当顺延提交首次施工响应文件截止时间。</w:t>
      </w:r>
    </w:p>
    <w:p>
      <w:pPr>
        <w:pStyle w:val="4"/>
        <w:spacing w:line="600" w:lineRule="exact"/>
        <w:rPr>
          <w:rFonts w:ascii="Times New Roman" w:hAnsi="Times New Roman"/>
        </w:rPr>
      </w:pPr>
      <w:bookmarkStart w:id="17" w:name="_Toc31892"/>
      <w:bookmarkStart w:id="18" w:name="_Toc320698720"/>
      <w:r>
        <w:rPr>
          <w:rFonts w:ascii="Times New Roman" w:hAnsi="Times New Roman"/>
        </w:rPr>
        <w:t>施工响应文件</w:t>
      </w:r>
      <w:bookmarkEnd w:id="17"/>
      <w:bookmarkEnd w:id="18"/>
    </w:p>
    <w:p>
      <w:pPr>
        <w:pStyle w:val="5"/>
        <w:spacing w:line="600" w:lineRule="exact"/>
        <w:rPr>
          <w:rFonts w:ascii="Times New Roman" w:hAnsi="Times New Roman"/>
          <w:color w:val="auto"/>
        </w:rPr>
      </w:pPr>
      <w:bookmarkStart w:id="19" w:name="_Toc320698721"/>
      <w:r>
        <w:rPr>
          <w:rFonts w:ascii="Times New Roman" w:hAnsi="Times New Roman"/>
          <w:color w:val="auto"/>
        </w:rPr>
        <w:t>施工响应文件的语言</w:t>
      </w:r>
      <w:bookmarkEnd w:id="19"/>
      <w:r>
        <w:rPr>
          <w:rFonts w:ascii="Times New Roman" w:hAnsi="Times New Roman" w:eastAsia="仿宋"/>
          <w:color w:val="auto"/>
          <w:szCs w:val="21"/>
          <w:lang w:val="zh-CN"/>
        </w:rPr>
        <w:t>（实质性要求）</w:t>
      </w:r>
    </w:p>
    <w:p>
      <w:pPr>
        <w:widowControl w:val="0"/>
        <w:numPr>
          <w:ilvl w:val="0"/>
          <w:numId w:val="11"/>
        </w:numPr>
        <w:tabs>
          <w:tab w:val="left" w:pos="1134"/>
        </w:tabs>
        <w:spacing w:line="600" w:lineRule="exact"/>
        <w:ind w:left="0" w:firstLine="560" w:firstLineChars="200"/>
        <w:jc w:val="both"/>
        <w:rPr>
          <w:sz w:val="28"/>
          <w:szCs w:val="28"/>
        </w:rPr>
      </w:pPr>
      <w:r>
        <w:rPr>
          <w:sz w:val="28"/>
          <w:szCs w:val="28"/>
        </w:rPr>
        <w:t>供应商提交的施工响应文件以及供应商与采购人或县公资交易中心就有关竞争性谈判采购活动的所有来往书面文件均须使用中文，施工响应文件中所附或引用的外文资料，应翻译成中文附在相关外文资料后面（说明：供应商的</w:t>
      </w:r>
      <w:r>
        <w:rPr>
          <w:sz w:val="28"/>
        </w:rPr>
        <w:t>法定代表人</w:t>
      </w:r>
      <w:r>
        <w:rPr>
          <w:sz w:val="28"/>
          <w:szCs w:val="28"/>
        </w:rPr>
        <w:t>为外籍人士的，则</w:t>
      </w:r>
      <w:r>
        <w:rPr>
          <w:sz w:val="28"/>
        </w:rPr>
        <w:t>法定代表人</w:t>
      </w:r>
      <w:r>
        <w:rPr>
          <w:sz w:val="28"/>
          <w:szCs w:val="28"/>
        </w:rPr>
        <w:t>的签字和护照除外）。</w:t>
      </w:r>
    </w:p>
    <w:p>
      <w:pPr>
        <w:widowControl w:val="0"/>
        <w:numPr>
          <w:ilvl w:val="0"/>
          <w:numId w:val="11"/>
        </w:numPr>
        <w:tabs>
          <w:tab w:val="left" w:pos="1134"/>
        </w:tabs>
        <w:spacing w:line="600" w:lineRule="exact"/>
        <w:ind w:left="0" w:firstLine="560" w:firstLineChars="200"/>
        <w:jc w:val="both"/>
        <w:rPr>
          <w:sz w:val="28"/>
          <w:szCs w:val="28"/>
        </w:rPr>
      </w:pPr>
      <w:r>
        <w:rPr>
          <w:sz w:val="28"/>
          <w:szCs w:val="28"/>
        </w:rPr>
        <w:t>对不同文字文本施工响应文件的解释发生异议的，以中文文本为准。若供应商施工响应文件中提供的外文资料未翻译成中文，则谈判小组可将其视为无效材料。</w:t>
      </w:r>
    </w:p>
    <w:p>
      <w:pPr>
        <w:pStyle w:val="5"/>
        <w:spacing w:line="600" w:lineRule="exact"/>
        <w:rPr>
          <w:rFonts w:ascii="Times New Roman" w:hAnsi="Times New Roman"/>
          <w:color w:val="auto"/>
        </w:rPr>
      </w:pPr>
      <w:r>
        <w:rPr>
          <w:rFonts w:ascii="Times New Roman" w:hAnsi="Times New Roman"/>
          <w:color w:val="auto"/>
        </w:rPr>
        <w:t>计量单位</w:t>
      </w:r>
      <w:r>
        <w:rPr>
          <w:rFonts w:ascii="Times New Roman" w:hAnsi="Times New Roman" w:eastAsia="仿宋"/>
          <w:color w:val="auto"/>
          <w:szCs w:val="21"/>
          <w:lang w:val="zh-CN"/>
        </w:rPr>
        <w:t>（实质性要求）</w:t>
      </w:r>
    </w:p>
    <w:p>
      <w:pPr>
        <w:tabs>
          <w:tab w:val="left" w:pos="1200"/>
        </w:tabs>
        <w:spacing w:line="600" w:lineRule="exact"/>
        <w:ind w:firstLine="560" w:firstLineChars="200"/>
        <w:rPr>
          <w:sz w:val="28"/>
          <w:szCs w:val="28"/>
        </w:rPr>
      </w:pPr>
      <w:r>
        <w:rPr>
          <w:sz w:val="28"/>
          <w:szCs w:val="28"/>
        </w:rPr>
        <w:t>除谈判文件中另有规定外，本次采购项目所有合同项下的响应均采用国家法定的计量单位。</w:t>
      </w:r>
    </w:p>
    <w:p>
      <w:pPr>
        <w:pStyle w:val="5"/>
        <w:spacing w:line="600" w:lineRule="exact"/>
        <w:rPr>
          <w:rFonts w:ascii="Times New Roman" w:hAnsi="Times New Roman"/>
          <w:color w:val="auto"/>
        </w:rPr>
      </w:pPr>
      <w:bookmarkStart w:id="20" w:name="_Toc320698722"/>
      <w:r>
        <w:rPr>
          <w:rFonts w:ascii="Times New Roman" w:hAnsi="Times New Roman"/>
          <w:color w:val="auto"/>
        </w:rPr>
        <w:t>报价货币及报价要求</w:t>
      </w:r>
      <w:bookmarkEnd w:id="20"/>
      <w:r>
        <w:rPr>
          <w:rFonts w:ascii="Times New Roman" w:hAnsi="Times New Roman" w:eastAsia="仿宋"/>
          <w:color w:val="auto"/>
          <w:szCs w:val="21"/>
          <w:lang w:val="zh-CN"/>
        </w:rPr>
        <w:t>（实质性要求）</w:t>
      </w:r>
    </w:p>
    <w:p>
      <w:pPr>
        <w:widowControl w:val="0"/>
        <w:numPr>
          <w:ilvl w:val="0"/>
          <w:numId w:val="12"/>
        </w:numPr>
        <w:tabs>
          <w:tab w:val="left" w:pos="1134"/>
        </w:tabs>
        <w:spacing w:line="600" w:lineRule="exact"/>
        <w:ind w:left="160" w:firstLine="560"/>
        <w:jc w:val="both"/>
        <w:rPr>
          <w:sz w:val="28"/>
          <w:szCs w:val="28"/>
        </w:rPr>
      </w:pPr>
      <w:r>
        <w:rPr>
          <w:sz w:val="28"/>
          <w:szCs w:val="28"/>
        </w:rPr>
        <w:t>供应商应认真核实本项目的工程量清单。工程量清单以电子版为准。</w:t>
      </w:r>
    </w:p>
    <w:p>
      <w:pPr>
        <w:widowControl w:val="0"/>
        <w:numPr>
          <w:ilvl w:val="0"/>
          <w:numId w:val="12"/>
        </w:numPr>
        <w:tabs>
          <w:tab w:val="left" w:pos="1134"/>
        </w:tabs>
        <w:spacing w:line="600" w:lineRule="exact"/>
        <w:ind w:left="160" w:firstLine="560"/>
        <w:jc w:val="both"/>
        <w:rPr>
          <w:sz w:val="28"/>
          <w:szCs w:val="28"/>
        </w:rPr>
      </w:pPr>
      <w:r>
        <w:rPr>
          <w:sz w:val="28"/>
          <w:szCs w:val="28"/>
        </w:rPr>
        <w:t>报价一律以人民币币种报价。采购人不接受任何非人民币币种的报价。</w:t>
      </w:r>
    </w:p>
    <w:p>
      <w:pPr>
        <w:widowControl w:val="0"/>
        <w:numPr>
          <w:ilvl w:val="0"/>
          <w:numId w:val="12"/>
        </w:numPr>
        <w:tabs>
          <w:tab w:val="left" w:pos="1134"/>
        </w:tabs>
        <w:spacing w:line="600" w:lineRule="exact"/>
        <w:ind w:left="160" w:firstLine="560"/>
        <w:jc w:val="both"/>
        <w:rPr>
          <w:sz w:val="28"/>
          <w:szCs w:val="28"/>
        </w:rPr>
      </w:pPr>
      <w:bookmarkStart w:id="21" w:name="_Toc320698723"/>
      <w:r>
        <w:rPr>
          <w:sz w:val="28"/>
          <w:szCs w:val="28"/>
        </w:rPr>
        <w:t>供应商的报价是其响应本项目要求的全部工作内容的价格体现，包括供应商完成本项目所需的一切费用。</w:t>
      </w:r>
    </w:p>
    <w:p>
      <w:pPr>
        <w:widowControl w:val="0"/>
        <w:numPr>
          <w:ilvl w:val="0"/>
          <w:numId w:val="12"/>
        </w:numPr>
        <w:tabs>
          <w:tab w:val="left" w:pos="1134"/>
        </w:tabs>
        <w:spacing w:line="600" w:lineRule="exact"/>
        <w:ind w:left="160" w:firstLine="560"/>
        <w:jc w:val="both"/>
        <w:rPr>
          <w:sz w:val="28"/>
          <w:szCs w:val="28"/>
        </w:rPr>
      </w:pPr>
      <w:r>
        <w:rPr>
          <w:sz w:val="28"/>
          <w:szCs w:val="28"/>
        </w:rPr>
        <w:t>本项目合同价格形式为固定单价合同。</w:t>
      </w:r>
    </w:p>
    <w:p>
      <w:pPr>
        <w:widowControl w:val="0"/>
        <w:numPr>
          <w:ilvl w:val="0"/>
          <w:numId w:val="12"/>
        </w:numPr>
        <w:tabs>
          <w:tab w:val="left" w:pos="1134"/>
        </w:tabs>
        <w:spacing w:line="600" w:lineRule="exact"/>
        <w:ind w:left="160" w:firstLine="560"/>
        <w:jc w:val="both"/>
        <w:rPr>
          <w:sz w:val="28"/>
          <w:szCs w:val="28"/>
        </w:rPr>
      </w:pPr>
      <w:r>
        <w:rPr>
          <w:sz w:val="28"/>
          <w:szCs w:val="28"/>
        </w:rPr>
        <w:t>本项目采用工程量清单报价，为固定单价合同。</w:t>
      </w:r>
    </w:p>
    <w:p>
      <w:pPr>
        <w:widowControl w:val="0"/>
        <w:numPr>
          <w:ilvl w:val="0"/>
          <w:numId w:val="13"/>
        </w:numPr>
        <w:tabs>
          <w:tab w:val="left" w:pos="1134"/>
        </w:tabs>
        <w:spacing w:line="360" w:lineRule="auto"/>
        <w:ind w:left="0" w:firstLine="567"/>
        <w:jc w:val="both"/>
        <w:rPr>
          <w:bCs/>
          <w:sz w:val="28"/>
          <w:szCs w:val="28"/>
        </w:rPr>
      </w:pPr>
      <w:r>
        <w:rPr>
          <w:b/>
          <w:bCs/>
          <w:sz w:val="28"/>
          <w:szCs w:val="28"/>
        </w:rPr>
        <w:t>已标价工程量清单的扉页（仅指投标总价扉页，下同）应由注册或登记在本单位的造价人员签字并盖执业印章（说明：提供造价人员签字并盖执业印章的已标价工程量清单的扉页的复印件，原件签订合同时向采购人提供）</w:t>
      </w:r>
      <w:r>
        <w:rPr>
          <w:bCs/>
          <w:sz w:val="28"/>
          <w:szCs w:val="28"/>
        </w:rPr>
        <w:t>。除此之外，造价人员无需在施工响应文件其他任何地方签字或盖执业印章。</w:t>
      </w:r>
      <w:r>
        <w:rPr>
          <w:b/>
          <w:bCs/>
          <w:sz w:val="28"/>
          <w:szCs w:val="28"/>
        </w:rPr>
        <w:t>供应商委托工程造价咨询企业编制已标价工程量清单的，应在施工响应文件中附工程造价咨询委托合同，由注册或登记在工程造价咨询企业的造价人员签字并盖执业印章</w:t>
      </w:r>
      <w:r>
        <w:rPr>
          <w:bCs/>
          <w:sz w:val="28"/>
          <w:szCs w:val="28"/>
        </w:rPr>
        <w:t>。</w:t>
      </w:r>
    </w:p>
    <w:p>
      <w:pPr>
        <w:widowControl w:val="0"/>
        <w:numPr>
          <w:ilvl w:val="0"/>
          <w:numId w:val="13"/>
        </w:numPr>
        <w:tabs>
          <w:tab w:val="left" w:pos="1134"/>
        </w:tabs>
        <w:spacing w:line="360" w:lineRule="auto"/>
        <w:ind w:left="0" w:firstLine="567"/>
        <w:jc w:val="both"/>
        <w:rPr>
          <w:bCs/>
          <w:sz w:val="28"/>
          <w:szCs w:val="28"/>
        </w:rPr>
      </w:pPr>
      <w:r>
        <w:rPr>
          <w:bCs/>
          <w:sz w:val="28"/>
          <w:szCs w:val="28"/>
        </w:rPr>
        <w:t>供应商最后报价超过政府采购预算或最高限价(控制价)（金额详见“供应商须知附表”）的, 其施工响应文件按无效处理。</w:t>
      </w:r>
    </w:p>
    <w:p>
      <w:pPr>
        <w:widowControl w:val="0"/>
        <w:numPr>
          <w:ilvl w:val="0"/>
          <w:numId w:val="13"/>
        </w:numPr>
        <w:tabs>
          <w:tab w:val="left" w:pos="1134"/>
        </w:tabs>
        <w:spacing w:line="360" w:lineRule="auto"/>
        <w:ind w:left="0" w:firstLine="567"/>
        <w:jc w:val="both"/>
        <w:rPr>
          <w:b/>
          <w:bCs/>
          <w:sz w:val="28"/>
          <w:szCs w:val="28"/>
        </w:rPr>
      </w:pPr>
      <w:r>
        <w:rPr>
          <w:b/>
          <w:bCs/>
          <w:sz w:val="28"/>
          <w:szCs w:val="28"/>
        </w:rPr>
        <w:t>供应商在首次提交的施工响应文件中的报价（即首次报价）应按采购文件及工程量清单编制要求，列出报价的构成及明细，包括但不限于分部分项工程、措施项目、其他项目、规费及税金等。其中安全文明施工费、暂定金额、暂估价、规费及税金应按工程量清单（总说明）的要求计取。</w:t>
      </w:r>
    </w:p>
    <w:p>
      <w:pPr>
        <w:widowControl w:val="0"/>
        <w:numPr>
          <w:ilvl w:val="0"/>
          <w:numId w:val="13"/>
        </w:numPr>
        <w:tabs>
          <w:tab w:val="left" w:pos="1134"/>
        </w:tabs>
        <w:spacing w:line="360" w:lineRule="auto"/>
        <w:ind w:left="0" w:firstLine="567"/>
        <w:jc w:val="both"/>
        <w:rPr>
          <w:bCs/>
          <w:sz w:val="28"/>
          <w:szCs w:val="28"/>
        </w:rPr>
      </w:pPr>
      <w:r>
        <w:rPr>
          <w:bCs/>
          <w:sz w:val="28"/>
          <w:szCs w:val="28"/>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widowControl w:val="0"/>
        <w:numPr>
          <w:ilvl w:val="0"/>
          <w:numId w:val="13"/>
        </w:numPr>
        <w:tabs>
          <w:tab w:val="left" w:pos="1134"/>
        </w:tabs>
        <w:spacing w:line="360" w:lineRule="auto"/>
        <w:ind w:left="0" w:firstLine="567"/>
        <w:jc w:val="both"/>
        <w:rPr>
          <w:bCs/>
          <w:sz w:val="28"/>
          <w:szCs w:val="28"/>
        </w:rPr>
      </w:pPr>
      <w:r>
        <w:rPr>
          <w:bCs/>
          <w:sz w:val="28"/>
          <w:szCs w:val="28"/>
        </w:rPr>
        <w:t>供应商提交的已标价工程量清单应符合本项目工程量清单以及清单说明的要求。当供应商的已标价工程量清单有下列情形之一的，应按照无效施工响应文件处理。</w:t>
      </w:r>
    </w:p>
    <w:p>
      <w:pPr>
        <w:widowControl w:val="0"/>
        <w:numPr>
          <w:ilvl w:val="0"/>
          <w:numId w:val="14"/>
        </w:numPr>
        <w:tabs>
          <w:tab w:val="left" w:pos="1418"/>
        </w:tabs>
        <w:spacing w:line="360" w:lineRule="auto"/>
        <w:ind w:left="0" w:firstLine="567"/>
        <w:jc w:val="both"/>
        <w:rPr>
          <w:bCs/>
          <w:sz w:val="28"/>
          <w:szCs w:val="28"/>
        </w:rPr>
      </w:pPr>
      <w:r>
        <w:rPr>
          <w:bCs/>
          <w:sz w:val="28"/>
          <w:szCs w:val="28"/>
        </w:rPr>
        <w:t>已标价工程量清单中的项目名称、项目特征描述（与采购文件工程量清单中的项目特征描述的实质性内容一致的除外）、计量单位、工程量与采购文件工程量清单不一致的；</w:t>
      </w:r>
    </w:p>
    <w:p>
      <w:pPr>
        <w:widowControl w:val="0"/>
        <w:numPr>
          <w:ilvl w:val="0"/>
          <w:numId w:val="14"/>
        </w:numPr>
        <w:tabs>
          <w:tab w:val="left" w:pos="1418"/>
        </w:tabs>
        <w:spacing w:line="360" w:lineRule="auto"/>
        <w:ind w:left="0" w:firstLine="567"/>
        <w:jc w:val="both"/>
        <w:rPr>
          <w:bCs/>
          <w:sz w:val="28"/>
          <w:szCs w:val="28"/>
        </w:rPr>
      </w:pPr>
      <w:r>
        <w:rPr>
          <w:bCs/>
          <w:sz w:val="28"/>
          <w:szCs w:val="28"/>
        </w:rPr>
        <w:t>供应商未按采购文件工程量清单总说明规定或其持有的《四川省施工企业工程规费计取标准》证书中的规费标准(采购文件工程量清单总说明无规定时)计取规费的；</w:t>
      </w:r>
    </w:p>
    <w:p>
      <w:pPr>
        <w:widowControl w:val="0"/>
        <w:numPr>
          <w:ilvl w:val="0"/>
          <w:numId w:val="14"/>
        </w:numPr>
        <w:tabs>
          <w:tab w:val="left" w:pos="1418"/>
        </w:tabs>
        <w:spacing w:line="360" w:lineRule="auto"/>
        <w:ind w:left="0" w:firstLine="567"/>
        <w:jc w:val="both"/>
        <w:rPr>
          <w:bCs/>
          <w:sz w:val="28"/>
          <w:szCs w:val="28"/>
        </w:rPr>
      </w:pPr>
      <w:r>
        <w:rPr>
          <w:bCs/>
          <w:sz w:val="28"/>
          <w:szCs w:val="28"/>
        </w:rPr>
        <w:t>采购文件明确了安全文明施工费金额或费率并要求按此金额或费率填报而供应商填报错误或未填报的；</w:t>
      </w:r>
    </w:p>
    <w:p>
      <w:pPr>
        <w:widowControl w:val="0"/>
        <w:numPr>
          <w:ilvl w:val="0"/>
          <w:numId w:val="14"/>
        </w:numPr>
        <w:tabs>
          <w:tab w:val="left" w:pos="1418"/>
        </w:tabs>
        <w:spacing w:line="360" w:lineRule="auto"/>
        <w:ind w:left="0" w:firstLine="567"/>
        <w:jc w:val="both"/>
        <w:rPr>
          <w:bCs/>
          <w:sz w:val="28"/>
          <w:szCs w:val="28"/>
        </w:rPr>
      </w:pPr>
      <w:r>
        <w:rPr>
          <w:bCs/>
          <w:sz w:val="28"/>
          <w:szCs w:val="28"/>
        </w:rPr>
        <w:t>已标价工程量清单中暂列金额未按采购文件工程量清单中列明的金额填报的；</w:t>
      </w:r>
    </w:p>
    <w:p>
      <w:pPr>
        <w:widowControl w:val="0"/>
        <w:numPr>
          <w:ilvl w:val="0"/>
          <w:numId w:val="14"/>
        </w:numPr>
        <w:tabs>
          <w:tab w:val="left" w:pos="1418"/>
        </w:tabs>
        <w:spacing w:line="360" w:lineRule="auto"/>
        <w:ind w:left="0" w:firstLine="567"/>
        <w:jc w:val="both"/>
        <w:rPr>
          <w:bCs/>
          <w:sz w:val="28"/>
          <w:szCs w:val="28"/>
        </w:rPr>
      </w:pPr>
      <w:r>
        <w:rPr>
          <w:bCs/>
          <w:sz w:val="28"/>
          <w:szCs w:val="28"/>
        </w:rPr>
        <w:t>已标价工程量清单中材料、工程设备暂估价未按采购文件工程量清单中列出的单价计入综合单价的；</w:t>
      </w:r>
    </w:p>
    <w:p>
      <w:pPr>
        <w:widowControl w:val="0"/>
        <w:numPr>
          <w:ilvl w:val="0"/>
          <w:numId w:val="14"/>
        </w:numPr>
        <w:tabs>
          <w:tab w:val="left" w:pos="1418"/>
        </w:tabs>
        <w:spacing w:line="360" w:lineRule="auto"/>
        <w:ind w:left="0" w:firstLine="567"/>
        <w:jc w:val="both"/>
        <w:rPr>
          <w:bCs/>
          <w:sz w:val="28"/>
          <w:szCs w:val="28"/>
        </w:rPr>
      </w:pPr>
      <w:r>
        <w:rPr>
          <w:bCs/>
          <w:sz w:val="28"/>
          <w:szCs w:val="28"/>
        </w:rPr>
        <w:t>已标价工程量清单中专业工程暂估价未按采购文件工程量清单中列明的金额填写的；</w:t>
      </w:r>
    </w:p>
    <w:p>
      <w:pPr>
        <w:widowControl w:val="0"/>
        <w:numPr>
          <w:ilvl w:val="0"/>
          <w:numId w:val="14"/>
        </w:numPr>
        <w:tabs>
          <w:tab w:val="left" w:pos="1418"/>
        </w:tabs>
        <w:spacing w:line="360" w:lineRule="auto"/>
        <w:ind w:left="0" w:firstLine="567"/>
        <w:jc w:val="both"/>
        <w:rPr>
          <w:bCs/>
          <w:sz w:val="28"/>
          <w:szCs w:val="28"/>
        </w:rPr>
      </w:pPr>
      <w:r>
        <w:rPr>
          <w:bCs/>
          <w:sz w:val="28"/>
          <w:szCs w:val="28"/>
        </w:rPr>
        <w:t>已标价工程量清单中计日工未按采购文件工程量清单中列明的数量进行报价的；</w:t>
      </w:r>
    </w:p>
    <w:p>
      <w:pPr>
        <w:widowControl w:val="0"/>
        <w:numPr>
          <w:ilvl w:val="0"/>
          <w:numId w:val="14"/>
        </w:numPr>
        <w:tabs>
          <w:tab w:val="left" w:pos="1418"/>
        </w:tabs>
        <w:spacing w:line="360" w:lineRule="auto"/>
        <w:ind w:left="0" w:firstLine="567"/>
        <w:jc w:val="both"/>
        <w:rPr>
          <w:bCs/>
          <w:sz w:val="28"/>
          <w:szCs w:val="28"/>
        </w:rPr>
      </w:pPr>
      <w:r>
        <w:rPr>
          <w:bCs/>
          <w:sz w:val="28"/>
          <w:szCs w:val="28"/>
        </w:rPr>
        <w:t>当已标价工程量清单中的任何单价、合价或总价，出现两个及以上金额的。</w:t>
      </w:r>
    </w:p>
    <w:p>
      <w:pPr>
        <w:widowControl w:val="0"/>
        <w:numPr>
          <w:ilvl w:val="0"/>
          <w:numId w:val="13"/>
        </w:numPr>
        <w:tabs>
          <w:tab w:val="left" w:pos="1134"/>
        </w:tabs>
        <w:spacing w:line="360" w:lineRule="auto"/>
        <w:ind w:left="0" w:firstLine="567"/>
        <w:jc w:val="both"/>
        <w:rPr>
          <w:bCs/>
          <w:sz w:val="28"/>
          <w:szCs w:val="28"/>
        </w:rPr>
      </w:pPr>
      <w:r>
        <w:rPr>
          <w:bCs/>
          <w:sz w:val="28"/>
          <w:szCs w:val="28"/>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240" w:lineRule="atLeast"/>
        <w:ind w:firstLine="546" w:firstLineChars="195"/>
        <w:rPr>
          <w:bCs/>
          <w:sz w:val="28"/>
          <w:szCs w:val="28"/>
        </w:rPr>
      </w:pPr>
      <w:r>
        <w:rPr>
          <w:bCs/>
          <w:sz w:val="28"/>
          <w:szCs w:val="28"/>
        </w:rPr>
        <w:t xml:space="preserve">             </w:t>
      </w:r>
      <w:r>
        <w:rPr>
          <w:bCs/>
          <w:sz w:val="28"/>
          <w:szCs w:val="28"/>
        </w:rPr>
        <w:tab/>
      </w:r>
      <w:r>
        <w:rPr>
          <w:bCs/>
          <w:sz w:val="28"/>
          <w:szCs w:val="28"/>
        </w:rPr>
        <w:tab/>
      </w:r>
      <w:r>
        <w:rPr>
          <w:bCs/>
          <w:sz w:val="28"/>
          <w:szCs w:val="28"/>
        </w:rPr>
        <w:t xml:space="preserve">          （±）调整金额                                                  </w:t>
      </w:r>
    </w:p>
    <w:p>
      <w:pPr>
        <w:spacing w:line="240" w:lineRule="atLeast"/>
        <w:rPr>
          <w:bCs/>
          <w:sz w:val="28"/>
          <w:szCs w:val="28"/>
        </w:rPr>
      </w:pPr>
      <w:r>
        <w:rPr>
          <w:bCs/>
          <w:sz w:val="28"/>
          <w:szCs w:val="28"/>
        </w:rPr>
        <w:t xml:space="preserve">百分比（A）= </w:t>
      </w:r>
      <w:r>
        <w:rPr>
          <w:bCs/>
          <w:strike/>
          <w:sz w:val="28"/>
          <w:szCs w:val="28"/>
        </w:rPr>
        <w:t xml:space="preserve">                                                </w:t>
      </w:r>
      <w:r>
        <w:rPr>
          <w:bCs/>
          <w:sz w:val="28"/>
          <w:szCs w:val="28"/>
        </w:rPr>
        <w:t>×100%</w:t>
      </w:r>
    </w:p>
    <w:p>
      <w:pPr>
        <w:spacing w:line="360" w:lineRule="auto"/>
        <w:ind w:firstLine="1540" w:firstLineChars="550"/>
        <w:rPr>
          <w:bCs/>
          <w:sz w:val="28"/>
          <w:szCs w:val="28"/>
        </w:rPr>
      </w:pPr>
      <w:r>
        <w:rPr>
          <w:bCs/>
          <w:sz w:val="28"/>
          <w:szCs w:val="28"/>
        </w:rPr>
        <w:t>修正后的首次报价-暂列金额-专业工程暂估价-包干费用</w:t>
      </w:r>
    </w:p>
    <w:p>
      <w:pPr>
        <w:spacing w:line="360" w:lineRule="auto"/>
        <w:rPr>
          <w:bCs/>
          <w:sz w:val="28"/>
          <w:szCs w:val="28"/>
        </w:rPr>
      </w:pPr>
      <w:r>
        <w:rPr>
          <w:bCs/>
          <w:sz w:val="28"/>
          <w:szCs w:val="28"/>
        </w:rPr>
        <w:t>调整后的单价B =修正后的首次报价中的单价×（1 + A）</w:t>
      </w:r>
    </w:p>
    <w:p>
      <w:pPr>
        <w:pStyle w:val="5"/>
        <w:spacing w:line="600" w:lineRule="exact"/>
        <w:rPr>
          <w:rFonts w:ascii="Times New Roman" w:hAnsi="Times New Roman"/>
          <w:color w:val="auto"/>
        </w:rPr>
      </w:pPr>
      <w:r>
        <w:rPr>
          <w:rFonts w:ascii="Times New Roman" w:hAnsi="Times New Roman"/>
          <w:color w:val="auto"/>
        </w:rPr>
        <w:t>联合体</w:t>
      </w:r>
      <w:bookmarkEnd w:id="21"/>
      <w:r>
        <w:rPr>
          <w:rFonts w:ascii="Times New Roman" w:hAnsi="Times New Roman" w:eastAsia="仿宋"/>
          <w:color w:val="auto"/>
          <w:szCs w:val="21"/>
          <w:lang w:val="zh-CN"/>
        </w:rPr>
        <w:t>（实质性要求）</w:t>
      </w:r>
    </w:p>
    <w:p>
      <w:pPr>
        <w:tabs>
          <w:tab w:val="left" w:pos="1200"/>
        </w:tabs>
        <w:spacing w:line="600" w:lineRule="exact"/>
        <w:ind w:firstLine="565" w:firstLineChars="202"/>
        <w:rPr>
          <w:sz w:val="28"/>
          <w:szCs w:val="28"/>
        </w:rPr>
      </w:pPr>
      <w:r>
        <w:rPr>
          <w:sz w:val="28"/>
          <w:szCs w:val="28"/>
        </w:rPr>
        <w:t>本次政府采购活动</w:t>
      </w:r>
      <w:r>
        <w:rPr>
          <w:b/>
          <w:sz w:val="28"/>
          <w:szCs w:val="28"/>
        </w:rPr>
        <w:t>不接受</w:t>
      </w:r>
      <w:r>
        <w:rPr>
          <w:sz w:val="28"/>
          <w:szCs w:val="28"/>
        </w:rPr>
        <w:t>供应商以联合体的形式参加谈判。</w:t>
      </w:r>
    </w:p>
    <w:p>
      <w:pPr>
        <w:pStyle w:val="5"/>
        <w:spacing w:line="600" w:lineRule="exact"/>
        <w:ind w:left="0" w:firstLine="0"/>
        <w:rPr>
          <w:rFonts w:ascii="Times New Roman" w:hAnsi="Times New Roman"/>
          <w:color w:val="auto"/>
        </w:rPr>
      </w:pPr>
      <w:bookmarkStart w:id="22" w:name="_Toc217446047"/>
      <w:r>
        <w:rPr>
          <w:rFonts w:ascii="Times New Roman" w:hAnsi="Times New Roman"/>
          <w:color w:val="auto"/>
        </w:rPr>
        <w:t>知识产权</w:t>
      </w:r>
      <w:bookmarkEnd w:id="22"/>
      <w:r>
        <w:rPr>
          <w:rFonts w:ascii="Times New Roman" w:hAnsi="Times New Roman" w:eastAsia="仿宋"/>
          <w:color w:val="auto"/>
          <w:szCs w:val="21"/>
          <w:lang w:val="zh-CN"/>
        </w:rPr>
        <w:t>（实质性要求）</w:t>
      </w:r>
    </w:p>
    <w:p>
      <w:pPr>
        <w:pStyle w:val="156"/>
        <w:widowControl w:val="0"/>
        <w:numPr>
          <w:ilvl w:val="0"/>
          <w:numId w:val="15"/>
        </w:numPr>
        <w:tabs>
          <w:tab w:val="left" w:pos="1134"/>
        </w:tabs>
        <w:spacing w:line="600" w:lineRule="exact"/>
        <w:ind w:left="0" w:firstLine="549" w:firstLineChars="0"/>
        <w:jc w:val="both"/>
        <w:rPr>
          <w:sz w:val="28"/>
          <w:szCs w:val="28"/>
        </w:rPr>
      </w:pPr>
      <w:r>
        <w:rPr>
          <w:sz w:val="28"/>
          <w:szCs w:val="28"/>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6"/>
        <w:widowControl w:val="0"/>
        <w:numPr>
          <w:ilvl w:val="0"/>
          <w:numId w:val="15"/>
        </w:numPr>
        <w:tabs>
          <w:tab w:val="left" w:pos="1134"/>
        </w:tabs>
        <w:spacing w:line="600" w:lineRule="exact"/>
        <w:ind w:left="0" w:firstLine="549" w:firstLineChars="0"/>
        <w:jc w:val="both"/>
        <w:rPr>
          <w:sz w:val="28"/>
          <w:szCs w:val="28"/>
        </w:rPr>
      </w:pPr>
      <w:r>
        <w:rPr>
          <w:sz w:val="28"/>
          <w:szCs w:val="28"/>
        </w:rPr>
        <w:t>非谈判文件特别规定，采购人享有本项目实施过程中产生的知识成果及知识产权。</w:t>
      </w:r>
    </w:p>
    <w:p>
      <w:pPr>
        <w:pStyle w:val="156"/>
        <w:widowControl w:val="0"/>
        <w:numPr>
          <w:ilvl w:val="0"/>
          <w:numId w:val="15"/>
        </w:numPr>
        <w:tabs>
          <w:tab w:val="left" w:pos="1134"/>
        </w:tabs>
        <w:spacing w:line="600" w:lineRule="exact"/>
        <w:ind w:left="0" w:firstLine="549" w:firstLineChars="0"/>
        <w:jc w:val="both"/>
        <w:rPr>
          <w:sz w:val="28"/>
          <w:szCs w:val="28"/>
        </w:rPr>
      </w:pPr>
      <w:r>
        <w:rPr>
          <w:sz w:val="28"/>
          <w:szCs w:val="28"/>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6"/>
        <w:widowControl w:val="0"/>
        <w:numPr>
          <w:ilvl w:val="0"/>
          <w:numId w:val="15"/>
        </w:numPr>
        <w:tabs>
          <w:tab w:val="left" w:pos="1134"/>
        </w:tabs>
        <w:spacing w:line="600" w:lineRule="exact"/>
        <w:ind w:left="0" w:firstLine="549" w:firstLineChars="0"/>
        <w:jc w:val="both"/>
        <w:rPr>
          <w:sz w:val="28"/>
          <w:szCs w:val="28"/>
        </w:rPr>
      </w:pPr>
      <w:r>
        <w:rPr>
          <w:sz w:val="28"/>
          <w:szCs w:val="28"/>
        </w:rPr>
        <w:t>如采用供应商所不拥有的知识产权，则在报价中必须包括合法获取该知识产权的相关费用。</w:t>
      </w:r>
    </w:p>
    <w:p>
      <w:pPr>
        <w:pStyle w:val="5"/>
        <w:spacing w:line="600" w:lineRule="exact"/>
        <w:rPr>
          <w:rFonts w:ascii="Times New Roman" w:hAnsi="Times New Roman"/>
          <w:color w:val="auto"/>
        </w:rPr>
      </w:pPr>
      <w:bookmarkStart w:id="23" w:name="_Toc320698724"/>
      <w:bookmarkStart w:id="24" w:name="_Toc320698725"/>
      <w:r>
        <w:rPr>
          <w:rFonts w:ascii="Times New Roman" w:hAnsi="Times New Roman"/>
          <w:color w:val="auto"/>
        </w:rPr>
        <w:t>施工响应文件的</w:t>
      </w:r>
      <w:bookmarkEnd w:id="23"/>
      <w:r>
        <w:rPr>
          <w:rFonts w:ascii="Times New Roman" w:hAnsi="Times New Roman"/>
          <w:color w:val="auto"/>
        </w:rPr>
        <w:t>组成</w:t>
      </w:r>
      <w:r>
        <w:rPr>
          <w:rFonts w:ascii="Times New Roman" w:hAnsi="Times New Roman" w:eastAsia="仿宋"/>
          <w:color w:val="auto"/>
          <w:szCs w:val="21"/>
          <w:lang w:val="zh-CN"/>
        </w:rPr>
        <w:t>（实质性要求）</w:t>
      </w:r>
    </w:p>
    <w:p>
      <w:pPr>
        <w:pStyle w:val="156"/>
        <w:tabs>
          <w:tab w:val="left" w:pos="1200"/>
        </w:tabs>
        <w:spacing w:line="600" w:lineRule="exact"/>
        <w:ind w:firstLine="560"/>
      </w:pPr>
      <w:r>
        <w:rPr>
          <w:sz w:val="28"/>
          <w:szCs w:val="28"/>
        </w:rPr>
        <w:t>供应商应按照谈判文件的规定和要求编制施工响应文件。供应商编写的施工响应文件应包括下列部分：</w:t>
      </w:r>
    </w:p>
    <w:p>
      <w:pPr>
        <w:pStyle w:val="156"/>
        <w:widowControl w:val="0"/>
        <w:numPr>
          <w:ilvl w:val="0"/>
          <w:numId w:val="16"/>
        </w:numPr>
        <w:tabs>
          <w:tab w:val="left" w:pos="1134"/>
        </w:tabs>
        <w:spacing w:line="600" w:lineRule="exact"/>
        <w:ind w:left="0" w:firstLine="567" w:firstLineChars="0"/>
        <w:jc w:val="both"/>
        <w:rPr>
          <w:sz w:val="28"/>
          <w:szCs w:val="28"/>
        </w:rPr>
      </w:pPr>
      <w:r>
        <w:rPr>
          <w:sz w:val="28"/>
          <w:szCs w:val="28"/>
        </w:rPr>
        <w:t>施工响应文件：用于供应商与谈判小组谈判；</w:t>
      </w:r>
    </w:p>
    <w:p>
      <w:pPr>
        <w:pStyle w:val="156"/>
        <w:widowControl w:val="0"/>
        <w:numPr>
          <w:ilvl w:val="0"/>
          <w:numId w:val="16"/>
        </w:numPr>
        <w:tabs>
          <w:tab w:val="left" w:pos="1134"/>
        </w:tabs>
        <w:spacing w:line="600" w:lineRule="exact"/>
        <w:ind w:left="0" w:firstLine="567" w:firstLineChars="0"/>
        <w:jc w:val="both"/>
        <w:rPr>
          <w:sz w:val="28"/>
          <w:szCs w:val="28"/>
        </w:rPr>
      </w:pPr>
      <w:r>
        <w:rPr>
          <w:sz w:val="28"/>
          <w:szCs w:val="28"/>
        </w:rPr>
        <w:t>最后报价文件（按谈判小组的要求提供最后报价）。</w:t>
      </w:r>
      <w:bookmarkEnd w:id="24"/>
    </w:p>
    <w:p>
      <w:pPr>
        <w:pStyle w:val="5"/>
        <w:numPr>
          <w:ilvl w:val="3"/>
          <w:numId w:val="1"/>
        </w:numPr>
        <w:spacing w:line="600" w:lineRule="exact"/>
        <w:ind w:left="1843" w:hanging="1843"/>
        <w:rPr>
          <w:rFonts w:ascii="Times New Roman" w:hAnsi="Times New Roman"/>
          <w:color w:val="auto"/>
        </w:rPr>
      </w:pPr>
      <w:bookmarkStart w:id="25" w:name="_Toc320698726"/>
      <w:r>
        <w:rPr>
          <w:rFonts w:ascii="Times New Roman" w:hAnsi="Times New Roman"/>
          <w:color w:val="auto"/>
        </w:rPr>
        <w:t>施工响应文件</w:t>
      </w:r>
      <w:bookmarkEnd w:id="25"/>
    </w:p>
    <w:p>
      <w:pPr>
        <w:pStyle w:val="5"/>
        <w:numPr>
          <w:ilvl w:val="4"/>
          <w:numId w:val="1"/>
        </w:numPr>
        <w:spacing w:line="600" w:lineRule="exact"/>
        <w:ind w:left="993" w:hanging="993"/>
        <w:rPr>
          <w:rFonts w:ascii="Times New Roman" w:hAnsi="Times New Roman"/>
          <w:color w:val="auto"/>
        </w:rPr>
      </w:pPr>
      <w:r>
        <w:rPr>
          <w:rFonts w:ascii="Times New Roman" w:hAnsi="Times New Roman"/>
          <w:color w:val="auto"/>
        </w:rPr>
        <w:t>商务技术响应文件</w:t>
      </w:r>
    </w:p>
    <w:p>
      <w:pPr>
        <w:pStyle w:val="156"/>
        <w:widowControl w:val="0"/>
        <w:numPr>
          <w:ilvl w:val="0"/>
          <w:numId w:val="17"/>
        </w:numPr>
        <w:tabs>
          <w:tab w:val="left" w:pos="1134"/>
        </w:tabs>
        <w:spacing w:line="600" w:lineRule="exact"/>
        <w:ind w:left="0" w:firstLine="567" w:firstLineChars="0"/>
        <w:jc w:val="both"/>
        <w:rPr>
          <w:sz w:val="28"/>
          <w:szCs w:val="28"/>
        </w:rPr>
      </w:pPr>
      <w:r>
        <w:rPr>
          <w:sz w:val="28"/>
          <w:szCs w:val="28"/>
        </w:rPr>
        <w:t>报价函；</w:t>
      </w:r>
    </w:p>
    <w:p>
      <w:pPr>
        <w:pStyle w:val="156"/>
        <w:widowControl w:val="0"/>
        <w:numPr>
          <w:ilvl w:val="0"/>
          <w:numId w:val="17"/>
        </w:numPr>
        <w:tabs>
          <w:tab w:val="left" w:pos="1134"/>
        </w:tabs>
        <w:spacing w:line="600" w:lineRule="exact"/>
        <w:ind w:left="0" w:firstLine="567" w:firstLineChars="0"/>
        <w:jc w:val="both"/>
        <w:rPr>
          <w:sz w:val="28"/>
          <w:szCs w:val="28"/>
        </w:rPr>
      </w:pPr>
      <w:r>
        <w:rPr>
          <w:rFonts w:hint="eastAsia" w:ascii="宋体" w:hAnsi="宋体"/>
          <w:sz w:val="28"/>
          <w:szCs w:val="28"/>
        </w:rPr>
        <w:t>法定代表人或主要负责人身份证明书；</w:t>
      </w:r>
    </w:p>
    <w:p>
      <w:pPr>
        <w:pStyle w:val="156"/>
        <w:widowControl w:val="0"/>
        <w:numPr>
          <w:ilvl w:val="0"/>
          <w:numId w:val="17"/>
        </w:numPr>
        <w:tabs>
          <w:tab w:val="left" w:pos="1134"/>
        </w:tabs>
        <w:spacing w:line="600" w:lineRule="exact"/>
        <w:ind w:left="0" w:firstLine="567" w:firstLineChars="0"/>
        <w:jc w:val="both"/>
        <w:rPr>
          <w:sz w:val="28"/>
          <w:szCs w:val="28"/>
        </w:rPr>
      </w:pPr>
      <w:r>
        <w:rPr>
          <w:sz w:val="28"/>
          <w:szCs w:val="28"/>
        </w:rPr>
        <w:t>承诺函（说明：供应商应按承诺函格式中要求的承诺内容进行承诺）；</w:t>
      </w:r>
    </w:p>
    <w:p>
      <w:pPr>
        <w:pStyle w:val="156"/>
        <w:widowControl w:val="0"/>
        <w:numPr>
          <w:ilvl w:val="0"/>
          <w:numId w:val="17"/>
        </w:numPr>
        <w:tabs>
          <w:tab w:val="left" w:pos="1134"/>
        </w:tabs>
        <w:spacing w:line="600" w:lineRule="exact"/>
        <w:ind w:left="0" w:firstLine="567" w:firstLineChars="0"/>
        <w:jc w:val="both"/>
        <w:rPr>
          <w:sz w:val="28"/>
          <w:szCs w:val="28"/>
        </w:rPr>
      </w:pPr>
      <w:r>
        <w:rPr>
          <w:sz w:val="28"/>
          <w:szCs w:val="28"/>
        </w:rPr>
        <w:t>施工组织设计（说明：施工组织设计格式及内容自拟）；</w:t>
      </w:r>
    </w:p>
    <w:p>
      <w:pPr>
        <w:pStyle w:val="156"/>
        <w:widowControl w:val="0"/>
        <w:numPr>
          <w:ilvl w:val="0"/>
          <w:numId w:val="17"/>
        </w:numPr>
        <w:tabs>
          <w:tab w:val="left" w:pos="1134"/>
        </w:tabs>
        <w:spacing w:line="600" w:lineRule="exact"/>
        <w:ind w:left="0" w:firstLine="567" w:firstLineChars="0"/>
        <w:jc w:val="both"/>
        <w:rPr>
          <w:sz w:val="28"/>
          <w:szCs w:val="28"/>
        </w:rPr>
      </w:pPr>
      <w:r>
        <w:rPr>
          <w:sz w:val="28"/>
          <w:szCs w:val="28"/>
        </w:rPr>
        <w:t>技术、服务、合同条款要求应答表（说明：供应商必须根据谈判文件要求据实逐条填写，不得虚假陈述，否则，其施工响应文件无效并按规定追究其相关责任）</w:t>
      </w:r>
    </w:p>
    <w:p>
      <w:pPr>
        <w:pStyle w:val="156"/>
        <w:widowControl w:val="0"/>
        <w:numPr>
          <w:ilvl w:val="0"/>
          <w:numId w:val="17"/>
        </w:numPr>
        <w:tabs>
          <w:tab w:val="left" w:pos="1134"/>
        </w:tabs>
        <w:spacing w:line="600" w:lineRule="exact"/>
        <w:ind w:left="0" w:firstLine="567" w:firstLineChars="0"/>
        <w:jc w:val="both"/>
        <w:rPr>
          <w:sz w:val="28"/>
          <w:szCs w:val="28"/>
        </w:rPr>
      </w:pPr>
      <w:r>
        <w:rPr>
          <w:sz w:val="28"/>
          <w:szCs w:val="28"/>
        </w:rPr>
        <w:t>项目管理机构组成表（说明：供应商未提供项目管理机构组成表的，不影响供应商施工响应文件的有效性）；</w:t>
      </w:r>
    </w:p>
    <w:p>
      <w:pPr>
        <w:pStyle w:val="156"/>
        <w:widowControl w:val="0"/>
        <w:numPr>
          <w:ilvl w:val="0"/>
          <w:numId w:val="17"/>
        </w:numPr>
        <w:tabs>
          <w:tab w:val="left" w:pos="1134"/>
        </w:tabs>
        <w:spacing w:line="600" w:lineRule="exact"/>
        <w:ind w:left="0" w:firstLine="567" w:firstLineChars="0"/>
        <w:jc w:val="both"/>
        <w:rPr>
          <w:sz w:val="28"/>
          <w:szCs w:val="28"/>
        </w:rPr>
      </w:pPr>
      <w:r>
        <w:rPr>
          <w:sz w:val="28"/>
          <w:szCs w:val="28"/>
        </w:rPr>
        <w:t>相关管理机构主要人员简历表（说明：供应商未提供相关机构主要人员简历表的，不影响供应商施工响应文件的有效性）。</w:t>
      </w:r>
    </w:p>
    <w:p>
      <w:pPr>
        <w:pStyle w:val="5"/>
        <w:numPr>
          <w:ilvl w:val="4"/>
          <w:numId w:val="1"/>
        </w:numPr>
        <w:spacing w:line="600" w:lineRule="exact"/>
        <w:ind w:left="993" w:hanging="993"/>
        <w:rPr>
          <w:rFonts w:ascii="Times New Roman" w:hAnsi="Times New Roman"/>
          <w:color w:val="auto"/>
        </w:rPr>
      </w:pPr>
      <w:r>
        <w:rPr>
          <w:rFonts w:ascii="Times New Roman" w:hAnsi="Times New Roman"/>
          <w:color w:val="auto"/>
        </w:rPr>
        <w:t>报价要求响应文件</w:t>
      </w:r>
    </w:p>
    <w:p>
      <w:pPr>
        <w:pStyle w:val="156"/>
        <w:widowControl w:val="0"/>
        <w:numPr>
          <w:ilvl w:val="0"/>
          <w:numId w:val="18"/>
        </w:numPr>
        <w:tabs>
          <w:tab w:val="left" w:pos="1276"/>
        </w:tabs>
        <w:spacing w:line="600" w:lineRule="exact"/>
        <w:ind w:left="0" w:firstLine="709" w:firstLineChars="0"/>
        <w:jc w:val="both"/>
        <w:rPr>
          <w:sz w:val="28"/>
          <w:szCs w:val="28"/>
        </w:rPr>
      </w:pPr>
      <w:r>
        <w:rPr>
          <w:sz w:val="28"/>
          <w:szCs w:val="28"/>
        </w:rPr>
        <w:t>已标价工程量清单（说明：已标价工程量清单应符合谈判文件“第二章谈判须知”第2.4.3条关于报价货币及报价要求的相关要求以及工程量清单总说明的相关要求）。</w:t>
      </w:r>
    </w:p>
    <w:p>
      <w:pPr>
        <w:pStyle w:val="5"/>
        <w:numPr>
          <w:ilvl w:val="3"/>
          <w:numId w:val="1"/>
        </w:numPr>
        <w:spacing w:line="600" w:lineRule="exact"/>
        <w:ind w:left="1843" w:hanging="1843"/>
        <w:rPr>
          <w:rFonts w:ascii="Times New Roman" w:hAnsi="Times New Roman"/>
          <w:color w:val="auto"/>
        </w:rPr>
      </w:pPr>
      <w:bookmarkStart w:id="26" w:name="_Toc320698727"/>
      <w:r>
        <w:rPr>
          <w:rFonts w:ascii="Times New Roman" w:hAnsi="Times New Roman"/>
          <w:color w:val="auto"/>
        </w:rPr>
        <w:t>最后报价</w:t>
      </w:r>
    </w:p>
    <w:p>
      <w:pPr>
        <w:pStyle w:val="85"/>
        <w:ind w:firstLine="551"/>
        <w:rPr>
          <w:rFonts w:ascii="Times New Roman" w:hAnsi="Times New Roman" w:cs="Times New Roman"/>
          <w:b/>
        </w:rPr>
      </w:pPr>
      <w:r>
        <w:rPr>
          <w:rFonts w:ascii="Times New Roman" w:hAnsi="Times New Roman" w:cs="Times New Roman"/>
          <w:sz w:val="28"/>
        </w:rPr>
        <w:t>参加最后报价的供应商按谈判小组的要求在政府采购云平台中提供最后报价，报价应是包括谈判文件规定的全部相应内容的报价。</w:t>
      </w:r>
    </w:p>
    <w:p>
      <w:pPr>
        <w:pStyle w:val="5"/>
        <w:spacing w:line="600" w:lineRule="exact"/>
        <w:rPr>
          <w:rFonts w:ascii="Times New Roman" w:hAnsi="Times New Roman"/>
          <w:color w:val="auto"/>
        </w:rPr>
      </w:pPr>
      <w:r>
        <w:rPr>
          <w:rFonts w:ascii="Times New Roman" w:hAnsi="Times New Roman"/>
          <w:color w:val="auto"/>
        </w:rPr>
        <w:t>施工响应文件格式</w:t>
      </w:r>
    </w:p>
    <w:p>
      <w:pPr>
        <w:pStyle w:val="2"/>
        <w:tabs>
          <w:tab w:val="left" w:pos="1134"/>
        </w:tabs>
        <w:spacing w:after="0" w:line="600" w:lineRule="exact"/>
        <w:ind w:firstLine="565" w:firstLineChars="202"/>
        <w:rPr>
          <w:rFonts w:ascii="Times New Roman" w:hAnsi="Times New Roman" w:cs="Times New Roman"/>
          <w:bCs/>
          <w:sz w:val="28"/>
          <w:szCs w:val="28"/>
        </w:rPr>
      </w:pPr>
      <w:r>
        <w:rPr>
          <w:rFonts w:ascii="Times New Roman" w:hAnsi="Times New Roman" w:cs="Times New Roman"/>
          <w:bCs/>
          <w:sz w:val="28"/>
          <w:szCs w:val="28"/>
        </w:rPr>
        <w:t>一、供应商应按照竞争性谈判文件第3章中提供的“施工响应文件格式”填写相关内容。</w:t>
      </w:r>
    </w:p>
    <w:p>
      <w:pPr>
        <w:pStyle w:val="2"/>
        <w:tabs>
          <w:tab w:val="left" w:pos="1134"/>
        </w:tabs>
        <w:spacing w:after="0" w:line="600" w:lineRule="exact"/>
        <w:ind w:firstLine="565" w:firstLineChars="202"/>
        <w:rPr>
          <w:rFonts w:ascii="Times New Roman" w:hAnsi="Times New Roman" w:cs="Times New Roman"/>
          <w:bCs/>
          <w:sz w:val="28"/>
          <w:szCs w:val="28"/>
        </w:rPr>
      </w:pPr>
      <w:r>
        <w:rPr>
          <w:rFonts w:ascii="Times New Roman" w:hAnsi="Times New Roman" w:cs="Times New Roman"/>
          <w:bCs/>
          <w:sz w:val="28"/>
          <w:szCs w:val="28"/>
        </w:rPr>
        <w:t>二、对于没有格式要求的施工响应文件由供应商自行编写。</w:t>
      </w:r>
    </w:p>
    <w:p>
      <w:pPr>
        <w:pStyle w:val="5"/>
        <w:spacing w:line="600" w:lineRule="exact"/>
        <w:rPr>
          <w:rFonts w:ascii="Times New Roman" w:hAnsi="Times New Roman"/>
          <w:color w:val="auto"/>
        </w:rPr>
      </w:pPr>
      <w:r>
        <w:rPr>
          <w:rFonts w:ascii="Times New Roman" w:hAnsi="Times New Roman"/>
          <w:color w:val="auto"/>
        </w:rPr>
        <w:t>最后报价</w:t>
      </w:r>
    </w:p>
    <w:p>
      <w:pPr>
        <w:widowControl w:val="0"/>
        <w:numPr>
          <w:ilvl w:val="0"/>
          <w:numId w:val="19"/>
        </w:numPr>
        <w:tabs>
          <w:tab w:val="left" w:pos="1134"/>
        </w:tabs>
        <w:spacing w:line="600" w:lineRule="exact"/>
        <w:ind w:left="0" w:firstLine="560"/>
        <w:jc w:val="both"/>
        <w:rPr>
          <w:sz w:val="28"/>
          <w:szCs w:val="28"/>
        </w:rPr>
      </w:pPr>
      <w:r>
        <w:rPr>
          <w:sz w:val="28"/>
          <w:szCs w:val="28"/>
        </w:rPr>
        <w:t>供应商的最后报价是供应商响应采购项目要求的价格体现，包括供应商完成本项目所需的一切费用。</w:t>
      </w:r>
    </w:p>
    <w:p>
      <w:pPr>
        <w:widowControl w:val="0"/>
        <w:numPr>
          <w:ilvl w:val="0"/>
          <w:numId w:val="19"/>
        </w:numPr>
        <w:tabs>
          <w:tab w:val="left" w:pos="1134"/>
        </w:tabs>
        <w:spacing w:line="600" w:lineRule="exact"/>
        <w:ind w:left="0" w:firstLine="560"/>
        <w:jc w:val="both"/>
        <w:rPr>
          <w:sz w:val="28"/>
          <w:szCs w:val="28"/>
        </w:rPr>
      </w:pPr>
      <w:r>
        <w:rPr>
          <w:sz w:val="28"/>
          <w:szCs w:val="28"/>
        </w:rPr>
        <w:t>供应商的最后报价只允许有一个报价，任何有选择或可调整的报价将不予接受，并按无效响应处理。</w:t>
      </w:r>
    </w:p>
    <w:p>
      <w:pPr>
        <w:widowControl w:val="0"/>
        <w:numPr>
          <w:ilvl w:val="0"/>
          <w:numId w:val="19"/>
        </w:numPr>
        <w:tabs>
          <w:tab w:val="left" w:pos="1134"/>
        </w:tabs>
        <w:spacing w:line="600" w:lineRule="exact"/>
        <w:ind w:left="0" w:firstLine="560"/>
        <w:jc w:val="both"/>
        <w:rPr>
          <w:sz w:val="28"/>
          <w:szCs w:val="28"/>
        </w:rPr>
      </w:pPr>
      <w:r>
        <w:rPr>
          <w:sz w:val="28"/>
          <w:szCs w:val="28"/>
        </w:rPr>
        <w:t>参加最后报价的供应商按谈判小组的要求提供最后报价。</w:t>
      </w:r>
      <w:bookmarkEnd w:id="26"/>
    </w:p>
    <w:p>
      <w:pPr>
        <w:pStyle w:val="5"/>
        <w:spacing w:line="600" w:lineRule="exact"/>
        <w:rPr>
          <w:rFonts w:ascii="Times New Roman" w:hAnsi="Times New Roman"/>
          <w:color w:val="auto"/>
        </w:rPr>
      </w:pPr>
      <w:bookmarkStart w:id="27" w:name="_Toc320698728"/>
      <w:r>
        <w:rPr>
          <w:rFonts w:ascii="Times New Roman" w:hAnsi="Times New Roman"/>
          <w:color w:val="auto"/>
        </w:rPr>
        <w:t>谈判保证金</w:t>
      </w:r>
    </w:p>
    <w:p>
      <w:pPr>
        <w:spacing w:line="600" w:lineRule="exact"/>
        <w:ind w:firstLine="560" w:firstLineChars="200"/>
        <w:rPr>
          <w:sz w:val="28"/>
          <w:szCs w:val="28"/>
        </w:rPr>
      </w:pPr>
      <w:r>
        <w:rPr>
          <w:sz w:val="28"/>
          <w:szCs w:val="28"/>
        </w:rPr>
        <w:t>本项目不收取谈判保证金。</w:t>
      </w:r>
    </w:p>
    <w:p>
      <w:pPr>
        <w:pStyle w:val="5"/>
        <w:spacing w:line="600" w:lineRule="exact"/>
        <w:rPr>
          <w:rFonts w:ascii="Times New Roman" w:hAnsi="Times New Roman"/>
          <w:color w:val="auto"/>
        </w:rPr>
      </w:pPr>
      <w:r>
        <w:rPr>
          <w:rFonts w:ascii="Times New Roman" w:hAnsi="Times New Roman"/>
          <w:color w:val="auto"/>
        </w:rPr>
        <w:t>施工响应文件有效期</w:t>
      </w:r>
      <w:bookmarkEnd w:id="27"/>
    </w:p>
    <w:p>
      <w:pPr>
        <w:pStyle w:val="83"/>
        <w:numPr>
          <w:ilvl w:val="0"/>
          <w:numId w:val="20"/>
        </w:numPr>
        <w:tabs>
          <w:tab w:val="left" w:pos="1134"/>
        </w:tabs>
        <w:spacing w:line="600" w:lineRule="exact"/>
        <w:ind w:left="0" w:firstLine="566" w:firstLineChars="0"/>
        <w:rPr>
          <w:rFonts w:ascii="Times New Roman" w:hAnsi="Times New Roman" w:eastAsia="宋体" w:cs="Times New Roman"/>
          <w:sz w:val="28"/>
          <w:szCs w:val="28"/>
        </w:rPr>
      </w:pPr>
      <w:r>
        <w:rPr>
          <w:rFonts w:ascii="Times New Roman" w:hAnsi="Times New Roman" w:eastAsia="仿宋" w:cs="Times New Roman"/>
          <w:szCs w:val="21"/>
          <w:lang w:val="zh-CN"/>
        </w:rPr>
        <w:t>（实质性要求）</w:t>
      </w:r>
      <w:r>
        <w:rPr>
          <w:rFonts w:ascii="Times New Roman" w:hAnsi="Times New Roman" w:eastAsia="宋体" w:cs="Times New Roman"/>
          <w:sz w:val="28"/>
          <w:szCs w:val="28"/>
        </w:rPr>
        <w:t>施工响应文件有效期为递交施工响应文件截止之日起</w:t>
      </w:r>
      <w:r>
        <w:rPr>
          <w:rFonts w:ascii="Times New Roman" w:hAnsi="Times New Roman" w:eastAsia="宋体" w:cs="Times New Roman"/>
          <w:sz w:val="28"/>
          <w:szCs w:val="28"/>
          <w:u w:val="single"/>
        </w:rPr>
        <w:t>120</w:t>
      </w:r>
      <w:r>
        <w:rPr>
          <w:rFonts w:ascii="Times New Roman" w:hAnsi="Times New Roman" w:eastAsia="宋体" w:cs="Times New Roman"/>
          <w:sz w:val="28"/>
          <w:szCs w:val="28"/>
        </w:rPr>
        <w:t>天。施工响应文件有效期短于此规定期限的或不作响应的，其施工响应文件将按无效施工响应文件处理。</w:t>
      </w:r>
    </w:p>
    <w:p>
      <w:pPr>
        <w:pStyle w:val="83"/>
        <w:numPr>
          <w:ilvl w:val="0"/>
          <w:numId w:val="20"/>
        </w:numPr>
        <w:tabs>
          <w:tab w:val="left" w:pos="1134"/>
        </w:tabs>
        <w:spacing w:line="600" w:lineRule="exact"/>
        <w:ind w:left="0" w:firstLine="566"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特殊情况下，采购人可于施工响应文件有效期满之前要求供应商同意延长有效期，要求与答复均应为书面形式。供应商可以拒绝上述要求，其谈判保证金不被没收。同意延长施工响应文件有效期的供应商不能修改其施工响应文件，关于谈判保证金的有关规定在延长的施工响应文件有效期内继续有效。</w:t>
      </w:r>
    </w:p>
    <w:p>
      <w:pPr>
        <w:pStyle w:val="5"/>
        <w:spacing w:line="600" w:lineRule="exact"/>
        <w:rPr>
          <w:rFonts w:ascii="Times New Roman" w:hAnsi="Times New Roman"/>
          <w:color w:val="auto"/>
        </w:rPr>
      </w:pPr>
      <w:bookmarkStart w:id="28" w:name="_Toc320698729"/>
      <w:bookmarkStart w:id="29" w:name="_Toc320698730"/>
      <w:r>
        <w:rPr>
          <w:rFonts w:ascii="Times New Roman" w:hAnsi="Times New Roman"/>
          <w:color w:val="auto"/>
        </w:rPr>
        <w:t>施工响应文件的签章和加密</w:t>
      </w:r>
      <w:bookmarkEnd w:id="28"/>
    </w:p>
    <w:p>
      <w:pPr>
        <w:spacing w:line="360" w:lineRule="auto"/>
        <w:ind w:firstLine="560" w:firstLineChars="200"/>
        <w:rPr>
          <w:sz w:val="28"/>
          <w:szCs w:val="28"/>
        </w:rPr>
      </w:pPr>
      <w:r>
        <w:rPr>
          <w:sz w:val="28"/>
          <w:szCs w:val="28"/>
        </w:rPr>
        <w:t>一、</w:t>
      </w:r>
      <w:r>
        <w:rPr>
          <w:rFonts w:eastAsia="仿宋"/>
          <w:szCs w:val="21"/>
          <w:lang w:val="zh-CN"/>
        </w:rPr>
        <w:t>（实质性要求）</w:t>
      </w:r>
      <w:r>
        <w:rPr>
          <w:sz w:val="28"/>
          <w:szCs w:val="28"/>
        </w:rPr>
        <w:t>施工响应文件应根据谈判文件的要求进行制作。（说明：1、施工响应文件中要求提供复印件证明材料的，包含提供原件的影印件或复印件。2、要求提供复印件的证明材料须清晰可辨。）</w:t>
      </w:r>
    </w:p>
    <w:p>
      <w:pPr>
        <w:spacing w:line="360" w:lineRule="auto"/>
        <w:ind w:firstLine="560" w:firstLineChars="200"/>
        <w:rPr>
          <w:sz w:val="28"/>
          <w:szCs w:val="28"/>
        </w:rPr>
      </w:pPr>
      <w:r>
        <w:rPr>
          <w:sz w:val="28"/>
          <w:szCs w:val="28"/>
        </w:rPr>
        <w:t>二、施工响应文件制作详情：</w:t>
      </w:r>
    </w:p>
    <w:p>
      <w:pPr>
        <w:spacing w:line="360" w:lineRule="auto"/>
        <w:ind w:firstLine="560" w:firstLineChars="200"/>
        <w:rPr>
          <w:sz w:val="28"/>
          <w:szCs w:val="28"/>
        </w:rPr>
      </w:pPr>
      <w:r>
        <w:rPr>
          <w:sz w:val="28"/>
          <w:szCs w:val="28"/>
        </w:rPr>
        <w:t>1、本项目实行电子采购。供应商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供应商人应按施工响应文件要求，通过“政采云投标客户端”制作、加密并提交施工响应文件。</w:t>
      </w:r>
    </w:p>
    <w:p>
      <w:pPr>
        <w:spacing w:line="360" w:lineRule="auto"/>
        <w:ind w:firstLine="560" w:firstLineChars="200"/>
        <w:rPr>
          <w:sz w:val="28"/>
          <w:szCs w:val="28"/>
        </w:rPr>
      </w:pPr>
      <w:r>
        <w:rPr>
          <w:sz w:val="28"/>
          <w:szCs w:val="28"/>
        </w:rPr>
        <w:t>2、</w:t>
      </w:r>
      <w:r>
        <w:rPr>
          <w:rFonts w:eastAsia="仿宋"/>
          <w:szCs w:val="21"/>
          <w:lang w:val="zh-CN"/>
        </w:rPr>
        <w:t>（实质性要求）</w:t>
      </w:r>
      <w:r>
        <w:rPr>
          <w:b/>
          <w:sz w:val="28"/>
          <w:szCs w:val="28"/>
        </w:rPr>
        <w:t>施工响应文件应加盖供应商（法定名称）电子签章，不得使用供应商专用章（如经济合同章、投标专用章等）或下属单位印章代替</w:t>
      </w:r>
      <w:r>
        <w:rPr>
          <w:sz w:val="28"/>
          <w:szCs w:val="28"/>
        </w:rPr>
        <w:t>。</w:t>
      </w:r>
    </w:p>
    <w:p>
      <w:pPr>
        <w:spacing w:line="360" w:lineRule="auto"/>
        <w:ind w:firstLine="560" w:firstLineChars="200"/>
        <w:rPr>
          <w:sz w:val="28"/>
          <w:szCs w:val="28"/>
        </w:rPr>
      </w:pPr>
      <w:r>
        <w:rPr>
          <w:sz w:val="28"/>
          <w:szCs w:val="28"/>
        </w:rPr>
        <w:t>3、谈判文件有修改的，供应商须重新下载修改后的谈判文件（修改后的谈判文件在更正公告中下载），根据修改后的谈判文件制作、撤回修改，并递交施工响应文件。</w:t>
      </w:r>
    </w:p>
    <w:p>
      <w:pPr>
        <w:spacing w:line="360" w:lineRule="auto"/>
        <w:ind w:firstLine="560" w:firstLineChars="200"/>
      </w:pPr>
      <w:r>
        <w:rPr>
          <w:sz w:val="28"/>
          <w:szCs w:val="28"/>
        </w:rPr>
        <w:t>4、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bookmarkEnd w:id="29"/>
    </w:p>
    <w:p>
      <w:pPr>
        <w:pStyle w:val="5"/>
        <w:spacing w:line="600" w:lineRule="exact"/>
        <w:rPr>
          <w:rFonts w:ascii="Times New Roman" w:hAnsi="Times New Roman"/>
          <w:color w:val="auto"/>
        </w:rPr>
      </w:pPr>
      <w:bookmarkStart w:id="30" w:name="_Toc320698731"/>
      <w:r>
        <w:rPr>
          <w:rFonts w:ascii="Times New Roman" w:hAnsi="Times New Roman"/>
          <w:color w:val="auto"/>
        </w:rPr>
        <w:t>施工响应文件的递交</w:t>
      </w:r>
      <w:bookmarkEnd w:id="30"/>
    </w:p>
    <w:p>
      <w:pPr>
        <w:widowControl w:val="0"/>
        <w:numPr>
          <w:ilvl w:val="0"/>
          <w:numId w:val="21"/>
        </w:numPr>
        <w:tabs>
          <w:tab w:val="left" w:pos="1134"/>
        </w:tabs>
        <w:spacing w:line="600" w:lineRule="exact"/>
        <w:ind w:left="0" w:firstLine="567"/>
        <w:jc w:val="both"/>
        <w:rPr>
          <w:bCs/>
          <w:sz w:val="28"/>
          <w:szCs w:val="28"/>
        </w:rPr>
      </w:pPr>
      <w:r>
        <w:rPr>
          <w:rFonts w:eastAsia="仿宋"/>
          <w:szCs w:val="21"/>
          <w:lang w:val="zh-CN"/>
        </w:rPr>
        <w:t>（实质性要求）</w:t>
      </w:r>
      <w:r>
        <w:rPr>
          <w:bCs/>
          <w:sz w:val="28"/>
          <w:szCs w:val="28"/>
        </w:rPr>
        <w:t>供应商应当在施工响应文件递交截止时间前，将生成的已加密的施工响应文件成功递交至“政府采购云平台”。</w:t>
      </w:r>
    </w:p>
    <w:p>
      <w:pPr>
        <w:widowControl w:val="0"/>
        <w:numPr>
          <w:ilvl w:val="0"/>
          <w:numId w:val="21"/>
        </w:numPr>
        <w:tabs>
          <w:tab w:val="left" w:pos="1134"/>
        </w:tabs>
        <w:spacing w:line="600" w:lineRule="exact"/>
        <w:ind w:left="0" w:firstLine="567"/>
        <w:jc w:val="both"/>
        <w:rPr>
          <w:bCs/>
          <w:sz w:val="28"/>
          <w:szCs w:val="28"/>
        </w:rPr>
      </w:pPr>
      <w:r>
        <w:rPr>
          <w:bCs/>
          <w:sz w:val="28"/>
          <w:szCs w:val="28"/>
        </w:rPr>
        <w:t>因谈判文件的修改推迟施工相应文件递交截止日期的，供应商按县公资交易中心在“四川政府采购网”和“成都市公共资源交易服务中心”网站上发布的澄清公告中修改的时间递交施工响应文件，同时通过“政府采购云平台”将澄清或者修改的内容告知所有在系统中成功获取谈判文件的潜在供应商。</w:t>
      </w:r>
    </w:p>
    <w:p>
      <w:pPr>
        <w:widowControl w:val="0"/>
        <w:numPr>
          <w:ilvl w:val="0"/>
          <w:numId w:val="21"/>
        </w:numPr>
        <w:tabs>
          <w:tab w:val="left" w:pos="1134"/>
        </w:tabs>
        <w:spacing w:line="600" w:lineRule="exact"/>
        <w:ind w:left="0" w:firstLine="567"/>
        <w:jc w:val="both"/>
        <w:rPr>
          <w:bCs/>
          <w:sz w:val="28"/>
          <w:szCs w:val="28"/>
        </w:rPr>
      </w:pPr>
      <w:r>
        <w:rPr>
          <w:bCs/>
          <w:sz w:val="28"/>
          <w:szCs w:val="28"/>
        </w:rPr>
        <w:t>供应商应充分考虑递交施工响应文件的不可预见因素，未在递交施工响应文件截止时间前完成递交的，在递交施工响应文件截止时间后将无法递交。</w:t>
      </w:r>
    </w:p>
    <w:p>
      <w:pPr>
        <w:pStyle w:val="5"/>
        <w:spacing w:line="600" w:lineRule="exact"/>
        <w:rPr>
          <w:rFonts w:ascii="Times New Roman" w:hAnsi="Times New Roman"/>
          <w:color w:val="auto"/>
        </w:rPr>
      </w:pPr>
      <w:bookmarkStart w:id="31" w:name="_Toc446487098"/>
      <w:r>
        <w:rPr>
          <w:rFonts w:ascii="Times New Roman" w:hAnsi="Times New Roman"/>
          <w:color w:val="auto"/>
        </w:rPr>
        <w:t>施工响应文件的补充、修改和撤回</w:t>
      </w:r>
      <w:bookmarkEnd w:id="31"/>
      <w:r>
        <w:rPr>
          <w:rFonts w:ascii="Times New Roman" w:hAnsi="Times New Roman" w:eastAsia="仿宋"/>
          <w:color w:val="auto"/>
          <w:szCs w:val="21"/>
          <w:lang w:val="zh-CN"/>
        </w:rPr>
        <w:t>（实质性要求）</w:t>
      </w:r>
    </w:p>
    <w:p>
      <w:pPr>
        <w:widowControl w:val="0"/>
        <w:numPr>
          <w:ilvl w:val="0"/>
          <w:numId w:val="22"/>
        </w:numPr>
        <w:tabs>
          <w:tab w:val="left" w:pos="1134"/>
        </w:tabs>
        <w:spacing w:line="360" w:lineRule="auto"/>
        <w:ind w:left="0" w:firstLine="567"/>
        <w:jc w:val="both"/>
        <w:rPr>
          <w:sz w:val="28"/>
          <w:szCs w:val="28"/>
        </w:rPr>
      </w:pPr>
      <w:bookmarkStart w:id="32" w:name="_Toc494356977"/>
      <w:bookmarkEnd w:id="32"/>
      <w:bookmarkStart w:id="33" w:name="_Toc494095623"/>
      <w:bookmarkEnd w:id="33"/>
      <w:r>
        <w:rPr>
          <w:sz w:val="28"/>
          <w:szCs w:val="28"/>
        </w:rPr>
        <w:t>在递交施工响应文件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numPr>
          <w:ilvl w:val="0"/>
          <w:numId w:val="22"/>
        </w:numPr>
        <w:tabs>
          <w:tab w:val="left" w:pos="1134"/>
        </w:tabs>
        <w:spacing w:line="360" w:lineRule="auto"/>
        <w:ind w:left="0" w:firstLine="567"/>
        <w:jc w:val="both"/>
        <w:rPr>
          <w:sz w:val="28"/>
          <w:szCs w:val="28"/>
        </w:rPr>
      </w:pPr>
      <w:r>
        <w:rPr>
          <w:sz w:val="28"/>
          <w:szCs w:val="28"/>
        </w:rPr>
        <w:t>在递交施工响应文件截止时间之后，供应商不得对其递交的施工响应文件做任何补充、修改。</w:t>
      </w:r>
    </w:p>
    <w:p>
      <w:pPr>
        <w:widowControl w:val="0"/>
        <w:numPr>
          <w:ilvl w:val="0"/>
          <w:numId w:val="22"/>
        </w:numPr>
        <w:tabs>
          <w:tab w:val="left" w:pos="1134"/>
        </w:tabs>
        <w:spacing w:line="360" w:lineRule="auto"/>
        <w:ind w:left="0" w:firstLine="567"/>
        <w:jc w:val="both"/>
        <w:rPr>
          <w:sz w:val="28"/>
          <w:szCs w:val="28"/>
        </w:rPr>
      </w:pPr>
      <w:r>
        <w:rPr>
          <w:sz w:val="28"/>
          <w:szCs w:val="28"/>
        </w:rPr>
        <w:t>在递交施工响应文件截止时间之前，供应商可对已递交的施工响应文件进行撤回。在递交施工响应文件截止时间之后，供应商不得撤回施工响应文件。</w:t>
      </w:r>
    </w:p>
    <w:p>
      <w:pPr>
        <w:pStyle w:val="5"/>
        <w:spacing w:line="600" w:lineRule="exact"/>
        <w:rPr>
          <w:rFonts w:ascii="Times New Roman" w:hAnsi="Times New Roman"/>
          <w:color w:val="auto"/>
        </w:rPr>
      </w:pPr>
      <w:r>
        <w:rPr>
          <w:rFonts w:ascii="Times New Roman" w:hAnsi="Times New Roman"/>
          <w:color w:val="auto"/>
        </w:rPr>
        <w:t>施工响应文件的解密</w:t>
      </w:r>
      <w:r>
        <w:rPr>
          <w:rFonts w:ascii="Times New Roman" w:hAnsi="Times New Roman" w:eastAsia="仿宋"/>
          <w:color w:val="auto"/>
          <w:szCs w:val="21"/>
          <w:lang w:val="zh-CN"/>
        </w:rPr>
        <w:t>（实质性要求）</w:t>
      </w:r>
    </w:p>
    <w:p>
      <w:pPr>
        <w:tabs>
          <w:tab w:val="left" w:pos="1134"/>
        </w:tabs>
        <w:spacing w:before="120" w:line="360" w:lineRule="auto"/>
        <w:ind w:firstLine="565" w:firstLineChars="202"/>
        <w:rPr>
          <w:bCs/>
          <w:sz w:val="28"/>
          <w:szCs w:val="28"/>
        </w:rPr>
      </w:pPr>
      <w:r>
        <w:rPr>
          <w:bCs/>
          <w:sz w:val="28"/>
          <w:szCs w:val="28"/>
        </w:rPr>
        <w:t>供应商</w:t>
      </w:r>
      <w:r>
        <w:rPr>
          <w:sz w:val="28"/>
          <w:szCs w:val="28"/>
        </w:rPr>
        <w:t>登录政府采购云平台，点击“项目采购—开标评标”模块，找到对应项目，进入“开标大厅”，等待县公资交易中心开启解密后，供应商应在60分钟内，使用加密该施工响应文件的CA数字证书在线完成施工响应文件的解密。</w:t>
      </w:r>
      <w:r>
        <w:rPr>
          <w:bCs/>
          <w:sz w:val="28"/>
          <w:szCs w:val="28"/>
        </w:rPr>
        <w:t>除因</w:t>
      </w:r>
      <w:r>
        <w:rPr>
          <w:sz w:val="28"/>
          <w:szCs w:val="28"/>
        </w:rPr>
        <w:t>县公资交易中心</w:t>
      </w:r>
      <w:r>
        <w:rPr>
          <w:bCs/>
          <w:sz w:val="28"/>
          <w:szCs w:val="28"/>
        </w:rPr>
        <w:t>断电、断网、系统故障或其他不可抗力等因素，导致系统无法使用外，供应商在规定的解密时间内，未成功解密的施工响应文件将视为无效响应文件。</w:t>
      </w:r>
    </w:p>
    <w:p>
      <w:pPr>
        <w:pStyle w:val="4"/>
        <w:tabs>
          <w:tab w:val="clear" w:pos="567"/>
        </w:tabs>
        <w:spacing w:line="600" w:lineRule="exact"/>
        <w:ind w:left="0" w:firstLine="0"/>
        <w:rPr>
          <w:rFonts w:ascii="Times New Roman" w:hAnsi="Times New Roman"/>
        </w:rPr>
      </w:pPr>
      <w:bookmarkStart w:id="34" w:name="_Toc183682369"/>
      <w:bookmarkStart w:id="35" w:name="_Toc183582232"/>
      <w:bookmarkStart w:id="36" w:name="_Toc217446057"/>
      <w:bookmarkStart w:id="37" w:name="_Toc18985"/>
      <w:r>
        <w:rPr>
          <w:rFonts w:ascii="Times New Roman" w:hAnsi="Times New Roman"/>
        </w:rPr>
        <w:t>开标</w:t>
      </w:r>
      <w:bookmarkEnd w:id="34"/>
      <w:bookmarkEnd w:id="35"/>
      <w:bookmarkEnd w:id="36"/>
      <w:r>
        <w:rPr>
          <w:rFonts w:ascii="Times New Roman" w:hAnsi="Times New Roman"/>
        </w:rPr>
        <w:t>及开标程序</w:t>
      </w:r>
      <w:bookmarkEnd w:id="37"/>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递交施工响应文件的供应商不足3家的，</w:t>
      </w:r>
      <w:r>
        <w:rPr>
          <w:rFonts w:hint="eastAsia" w:ascii="Times New Roman" w:hAnsi="Times New Roman" w:eastAsia="宋体" w:cs="Times New Roman"/>
          <w:b/>
          <w:sz w:val="28"/>
          <w:szCs w:val="28"/>
        </w:rPr>
        <w:t>不予继续开展谈判采购活动</w:t>
      </w:r>
      <w:r>
        <w:rPr>
          <w:rFonts w:ascii="Times New Roman" w:hAnsi="Times New Roman" w:eastAsia="宋体" w:cs="Times New Roman"/>
          <w:b/>
          <w:sz w:val="28"/>
          <w:szCs w:val="28"/>
        </w:rPr>
        <w:t>。</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准备工作。供应商需在开标当日、递交施工响应文件截止时间前登录“政府采购云平台”，通过“开标大厅”参与开标。登录成都市公共资源交易服务中心门户网站（https://www.cdggzy.com/）—政府采购云平台—项目采购—开标评标—开标大厅（找到对应项目）。提示：供应商未按时登录不见面开标系统，错过开标解密时间的，由供应商自行承担不利后果。</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解密施工响应文件。等待</w:t>
      </w:r>
      <w:r>
        <w:rPr>
          <w:rFonts w:ascii="Times New Roman" w:hAnsi="Times New Roman" w:cs="Times New Roman"/>
          <w:sz w:val="28"/>
          <w:szCs w:val="28"/>
        </w:rPr>
        <w:t>县</w:t>
      </w:r>
      <w:r>
        <w:rPr>
          <w:rFonts w:ascii="Times New Roman" w:hAnsi="Times New Roman" w:eastAsia="宋体" w:cs="Times New Roman"/>
          <w:b/>
          <w:sz w:val="28"/>
          <w:szCs w:val="28"/>
        </w:rPr>
        <w:t>公资交易中心开启解密后，供应商进行线上解密。除因县公资交易中心断电、断网、系统故障或其他不可抗力等因素，导致系统无法使用外，供应商在规定的解密时间内，未成功解密的施工响应文件将视为无效施工响应文件。</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确认开标记录。解密时间截止或者所有供应商施工响应文件均完成解密后（以发生在先的时间为准），由“政府采购云平台”系统展示供应商名称、施工相应文件解密情况等内容。供应商对开标记录（包含解密情况、其他情况等）在规定时间内确认，如未确认，视为认同开标记录。</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供应商对开标过程和开标记录有疑义，以及认为采购人、县公资交易中心相关工作人员有需要回避的情形的，及时向工作人员提出询问或者回避申请。采购人、县公资交易中心对投标人提出的询问或者回避申请应当及时处理。</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因县公资交易中心断电、断网、系统故障或其他不可抗力等因素导致不见面开标系统无法正常运行的，开标活动中止或延迟，待系统恢复正常后继续进行开标活动。</w:t>
      </w:r>
    </w:p>
    <w:p>
      <w:pPr>
        <w:pStyle w:val="83"/>
        <w:widowControl w:val="0"/>
        <w:numPr>
          <w:ilvl w:val="0"/>
          <w:numId w:val="23"/>
        </w:numPr>
        <w:tabs>
          <w:tab w:val="left" w:pos="1134"/>
        </w:tabs>
        <w:spacing w:before="120" w:after="200" w:line="360" w:lineRule="auto"/>
        <w:ind w:left="0" w:right="210" w:firstLine="567" w:firstLineChars="0"/>
        <w:jc w:val="both"/>
        <w:rPr>
          <w:rFonts w:ascii="Times New Roman" w:hAnsi="Times New Roman" w:eastAsia="宋体" w:cs="Times New Roman"/>
          <w:b/>
          <w:sz w:val="28"/>
          <w:szCs w:val="28"/>
        </w:rPr>
      </w:pPr>
      <w:r>
        <w:rPr>
          <w:rFonts w:ascii="Times New Roman" w:hAnsi="Times New Roman" w:eastAsia="宋体" w:cs="Times New Roman"/>
          <w:b/>
          <w:sz w:val="28"/>
          <w:szCs w:val="28"/>
        </w:rPr>
        <w:t>不见面开标过程中，各方主体均应遵守互联网有关规定，不得发表与交易活动无关的言论。</w:t>
      </w:r>
    </w:p>
    <w:p>
      <w:pPr>
        <w:pStyle w:val="4"/>
        <w:tabs>
          <w:tab w:val="clear" w:pos="567"/>
        </w:tabs>
        <w:spacing w:line="600" w:lineRule="exact"/>
        <w:ind w:left="0" w:firstLine="0"/>
        <w:rPr>
          <w:rFonts w:ascii="Times New Roman" w:hAnsi="Times New Roman"/>
        </w:rPr>
      </w:pPr>
      <w:bookmarkStart w:id="38" w:name="_Toc21603"/>
      <w:r>
        <w:rPr>
          <w:rFonts w:ascii="Times New Roman" w:hAnsi="Times New Roman"/>
        </w:rPr>
        <w:t>资格预审和评审</w:t>
      </w:r>
      <w:bookmarkEnd w:id="38"/>
    </w:p>
    <w:p>
      <w:pPr>
        <w:widowControl w:val="0"/>
        <w:numPr>
          <w:ilvl w:val="0"/>
          <w:numId w:val="24"/>
        </w:numPr>
        <w:tabs>
          <w:tab w:val="left" w:pos="1134"/>
        </w:tabs>
        <w:spacing w:line="600" w:lineRule="exact"/>
        <w:ind w:left="0" w:firstLine="540"/>
        <w:jc w:val="both"/>
        <w:rPr>
          <w:sz w:val="28"/>
          <w:szCs w:val="28"/>
        </w:rPr>
      </w:pPr>
      <w:r>
        <w:rPr>
          <w:sz w:val="28"/>
          <w:szCs w:val="28"/>
        </w:rPr>
        <w:t>本项目资格预审已按资格预审文件完成。</w:t>
      </w:r>
    </w:p>
    <w:p>
      <w:pPr>
        <w:widowControl w:val="0"/>
        <w:numPr>
          <w:ilvl w:val="0"/>
          <w:numId w:val="24"/>
        </w:numPr>
        <w:tabs>
          <w:tab w:val="left" w:pos="1134"/>
        </w:tabs>
        <w:spacing w:line="600" w:lineRule="exact"/>
        <w:ind w:left="0" w:firstLine="567"/>
        <w:jc w:val="both"/>
        <w:rPr>
          <w:sz w:val="28"/>
          <w:szCs w:val="28"/>
        </w:rPr>
      </w:pPr>
      <w:r>
        <w:rPr>
          <w:sz w:val="28"/>
          <w:szCs w:val="28"/>
        </w:rPr>
        <w:t>谈判小组的组建及其评审工作按照有关法律制度和本文件第五章的规定进行。</w:t>
      </w:r>
    </w:p>
    <w:p>
      <w:pPr>
        <w:pStyle w:val="4"/>
        <w:spacing w:line="600" w:lineRule="exact"/>
        <w:rPr>
          <w:rFonts w:ascii="Times New Roman" w:hAnsi="Times New Roman"/>
        </w:rPr>
      </w:pPr>
      <w:bookmarkStart w:id="39" w:name="_Toc30968"/>
      <w:r>
        <w:rPr>
          <w:rFonts w:ascii="Times New Roman" w:hAnsi="Times New Roman"/>
        </w:rPr>
        <w:t>成交通知书</w:t>
      </w:r>
      <w:bookmarkEnd w:id="39"/>
    </w:p>
    <w:p>
      <w:pPr>
        <w:pStyle w:val="83"/>
        <w:widowControl w:val="0"/>
        <w:numPr>
          <w:ilvl w:val="0"/>
          <w:numId w:val="25"/>
        </w:numPr>
        <w:tabs>
          <w:tab w:val="left" w:pos="1134"/>
        </w:tabs>
        <w:spacing w:after="200" w:line="600" w:lineRule="exact"/>
        <w:ind w:left="0" w:right="21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pStyle w:val="83"/>
        <w:widowControl w:val="0"/>
        <w:numPr>
          <w:ilvl w:val="0"/>
          <w:numId w:val="25"/>
        </w:numPr>
        <w:tabs>
          <w:tab w:val="left" w:pos="1134"/>
        </w:tabs>
        <w:spacing w:after="200" w:line="600" w:lineRule="exact"/>
        <w:ind w:left="0" w:right="21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成交通知书对采购人和成交供应商均具有法律效力。成交通知书发出后，采购人改变成交结果，或者成交供应商无正当理由放弃成交的，应当承担相应的法律责任。</w:t>
      </w:r>
    </w:p>
    <w:p>
      <w:pPr>
        <w:pStyle w:val="83"/>
        <w:widowControl w:val="0"/>
        <w:numPr>
          <w:ilvl w:val="0"/>
          <w:numId w:val="25"/>
        </w:numPr>
        <w:tabs>
          <w:tab w:val="left" w:pos="1134"/>
        </w:tabs>
        <w:spacing w:after="200" w:line="600" w:lineRule="exact"/>
        <w:ind w:left="0" w:right="21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成交公告在四川政府采购网上公告后，成交供应商自行登录政府采购云平台下载成交通知书。</w:t>
      </w:r>
    </w:p>
    <w:p>
      <w:pPr>
        <w:pStyle w:val="4"/>
        <w:spacing w:line="600" w:lineRule="exact"/>
        <w:rPr>
          <w:rFonts w:ascii="Times New Roman" w:hAnsi="Times New Roman"/>
        </w:rPr>
      </w:pPr>
      <w:bookmarkStart w:id="40" w:name="_Toc11485"/>
      <w:bookmarkStart w:id="41" w:name="_Toc287623650"/>
      <w:r>
        <w:rPr>
          <w:rFonts w:ascii="Times New Roman" w:hAnsi="Times New Roman"/>
        </w:rPr>
        <w:t>签订及履行合同和验收</w:t>
      </w:r>
      <w:bookmarkEnd w:id="40"/>
    </w:p>
    <w:p>
      <w:pPr>
        <w:pStyle w:val="5"/>
        <w:spacing w:line="600" w:lineRule="exact"/>
        <w:rPr>
          <w:rFonts w:ascii="Times New Roman" w:hAnsi="Times New Roman"/>
          <w:color w:val="auto"/>
        </w:rPr>
      </w:pPr>
      <w:r>
        <w:rPr>
          <w:rFonts w:ascii="Times New Roman" w:hAnsi="Times New Roman"/>
          <w:color w:val="auto"/>
        </w:rPr>
        <w:t>签订合同</w:t>
      </w:r>
      <w:bookmarkEnd w:id="41"/>
    </w:p>
    <w:p>
      <w:pPr>
        <w:widowControl w:val="0"/>
        <w:numPr>
          <w:ilvl w:val="0"/>
          <w:numId w:val="26"/>
        </w:numPr>
        <w:tabs>
          <w:tab w:val="left" w:pos="1134"/>
        </w:tabs>
        <w:spacing w:line="360" w:lineRule="auto"/>
        <w:ind w:left="0" w:firstLine="565" w:firstLineChars="202"/>
        <w:jc w:val="both"/>
        <w:rPr>
          <w:sz w:val="28"/>
          <w:szCs w:val="28"/>
        </w:rPr>
      </w:pPr>
      <w:bookmarkStart w:id="42" w:name="_Toc217446069"/>
      <w:r>
        <w:rPr>
          <w:sz w:val="28"/>
          <w:szCs w:val="28"/>
        </w:rPr>
        <w:t>疫情防控期间，采购人原则上在成交通知书发出之日起5个工作日内与成交供应商签订采购合同。因成交供应商的原因在成交通知书发出之日起30日内未与采购人签订采购合同或者成交供应商拒绝与采购人签订合同的，采购人可以按照评审报告推荐的中标候选人名单排序，确定下一候选人为成交供应商，也可以重新开展政府采购活动。</w:t>
      </w:r>
    </w:p>
    <w:p>
      <w:pPr>
        <w:widowControl w:val="0"/>
        <w:numPr>
          <w:ilvl w:val="0"/>
          <w:numId w:val="26"/>
        </w:numPr>
        <w:tabs>
          <w:tab w:val="left" w:pos="1134"/>
        </w:tabs>
        <w:spacing w:line="360" w:lineRule="auto"/>
        <w:ind w:left="0" w:firstLine="565" w:firstLineChars="202"/>
        <w:jc w:val="both"/>
        <w:rPr>
          <w:sz w:val="28"/>
          <w:szCs w:val="28"/>
        </w:rPr>
      </w:pPr>
      <w:r>
        <w:rPr>
          <w:sz w:val="28"/>
          <w:szCs w:val="28"/>
        </w:rPr>
        <w:t>采购人不得向成交供应商提出任何不合理的要求作为签订合同的条件，不得与成交供应商私下订立背离合同实质性内容的任何协议，所签订的合同不得对谈判文件和成交供应商施工响应文件作实质性修改。</w:t>
      </w:r>
    </w:p>
    <w:p>
      <w:pPr>
        <w:widowControl w:val="0"/>
        <w:numPr>
          <w:ilvl w:val="0"/>
          <w:numId w:val="26"/>
        </w:numPr>
        <w:tabs>
          <w:tab w:val="left" w:pos="1134"/>
        </w:tabs>
        <w:spacing w:line="360" w:lineRule="auto"/>
        <w:ind w:left="0" w:firstLine="565" w:firstLineChars="202"/>
        <w:jc w:val="both"/>
        <w:rPr>
          <w:sz w:val="28"/>
          <w:szCs w:val="28"/>
        </w:rPr>
      </w:pPr>
      <w:r>
        <w:rPr>
          <w:sz w:val="28"/>
          <w:szCs w:val="28"/>
        </w:rPr>
        <w:t>谈判文件、施工响应文件、成交通知书等一切与本项目评审结果有关且经责任主体确认的资料均为合同的有效组成部分。</w:t>
      </w:r>
    </w:p>
    <w:p>
      <w:pPr>
        <w:widowControl w:val="0"/>
        <w:numPr>
          <w:ilvl w:val="0"/>
          <w:numId w:val="26"/>
        </w:numPr>
        <w:tabs>
          <w:tab w:val="left" w:pos="1134"/>
        </w:tabs>
        <w:spacing w:line="360" w:lineRule="auto"/>
        <w:ind w:left="0" w:firstLine="565" w:firstLineChars="202"/>
        <w:jc w:val="both"/>
        <w:rPr>
          <w:sz w:val="28"/>
          <w:szCs w:val="28"/>
        </w:rPr>
      </w:pPr>
      <w:r>
        <w:rPr>
          <w:sz w:val="28"/>
          <w:szCs w:val="28"/>
        </w:rPr>
        <w:t>询问或者质疑事项可能影响成交结果的，采购人应当暂停签订合同，已经签订合同的，应当中止履行合同。</w:t>
      </w:r>
    </w:p>
    <w:p>
      <w:pPr>
        <w:pStyle w:val="5"/>
        <w:spacing w:line="600" w:lineRule="exact"/>
        <w:rPr>
          <w:rFonts w:ascii="Times New Roman" w:hAnsi="Times New Roman"/>
          <w:color w:val="auto"/>
        </w:rPr>
      </w:pPr>
      <w:bookmarkStart w:id="43" w:name="_Toc217446066"/>
      <w:r>
        <w:rPr>
          <w:rFonts w:ascii="Times New Roman" w:hAnsi="Times New Roman"/>
          <w:color w:val="auto"/>
        </w:rPr>
        <w:t>合同分包</w:t>
      </w:r>
      <w:bookmarkEnd w:id="43"/>
      <w:r>
        <w:rPr>
          <w:rFonts w:ascii="Times New Roman" w:hAnsi="Times New Roman"/>
          <w:color w:val="auto"/>
        </w:rPr>
        <w:t>和转包</w:t>
      </w:r>
    </w:p>
    <w:p>
      <w:pPr>
        <w:widowControl w:val="0"/>
        <w:numPr>
          <w:ilvl w:val="0"/>
          <w:numId w:val="27"/>
        </w:numPr>
        <w:tabs>
          <w:tab w:val="left" w:pos="1134"/>
        </w:tabs>
        <w:spacing w:line="360" w:lineRule="auto"/>
        <w:ind w:left="0" w:firstLine="567"/>
        <w:jc w:val="both"/>
        <w:textAlignment w:val="baseline"/>
        <w:rPr>
          <w:sz w:val="28"/>
          <w:szCs w:val="28"/>
        </w:rPr>
      </w:pPr>
      <w:bookmarkStart w:id="44" w:name="_Toc217446067"/>
      <w:r>
        <w:rPr>
          <w:sz w:val="28"/>
          <w:szCs w:val="28"/>
        </w:rPr>
        <w:t>合同分包</w:t>
      </w:r>
    </w:p>
    <w:p>
      <w:pPr>
        <w:spacing w:line="600" w:lineRule="exact"/>
        <w:ind w:firstLine="560" w:firstLineChars="200"/>
        <w:textAlignment w:val="baseline"/>
        <w:rPr>
          <w:sz w:val="28"/>
          <w:szCs w:val="28"/>
        </w:rPr>
      </w:pPr>
      <w:r>
        <w:rPr>
          <w:sz w:val="28"/>
          <w:szCs w:val="28"/>
        </w:rPr>
        <w:t>本项目不允许分包。</w:t>
      </w:r>
    </w:p>
    <w:p>
      <w:pPr>
        <w:widowControl w:val="0"/>
        <w:numPr>
          <w:ilvl w:val="0"/>
          <w:numId w:val="27"/>
        </w:numPr>
        <w:tabs>
          <w:tab w:val="left" w:pos="1134"/>
        </w:tabs>
        <w:spacing w:line="360" w:lineRule="auto"/>
        <w:ind w:left="0" w:firstLine="567"/>
        <w:jc w:val="both"/>
        <w:textAlignment w:val="baseline"/>
        <w:rPr>
          <w:sz w:val="28"/>
          <w:szCs w:val="28"/>
        </w:rPr>
      </w:pPr>
      <w:r>
        <w:rPr>
          <w:sz w:val="28"/>
          <w:szCs w:val="28"/>
        </w:rPr>
        <w:t>合同转包</w:t>
      </w:r>
    </w:p>
    <w:p>
      <w:pPr>
        <w:pStyle w:val="83"/>
        <w:widowControl w:val="0"/>
        <w:numPr>
          <w:ilvl w:val="0"/>
          <w:numId w:val="28"/>
        </w:numPr>
        <w:tabs>
          <w:tab w:val="left" w:pos="1134"/>
        </w:tabs>
        <w:spacing w:after="200" w:line="600" w:lineRule="exact"/>
        <w:ind w:left="0" w:firstLine="560" w:firstLineChars="0"/>
        <w:jc w:val="both"/>
        <w:textAlignment w:val="baseline"/>
        <w:rPr>
          <w:rFonts w:ascii="Times New Roman" w:hAnsi="Times New Roman" w:eastAsia="宋体" w:cs="Times New Roman"/>
          <w:bCs/>
          <w:sz w:val="28"/>
          <w:szCs w:val="28"/>
        </w:rPr>
      </w:pPr>
      <w:r>
        <w:rPr>
          <w:rFonts w:ascii="Times New Roman" w:hAnsi="Times New Roman" w:eastAsia="宋体" w:cs="Times New Roman"/>
          <w:bCs/>
          <w:sz w:val="28"/>
          <w:szCs w:val="28"/>
        </w:rPr>
        <w:t>严禁成交供应商将本项目转包。本项目所称转包，是指将本项目转给他人或者将本项目全部肢解以后以分包的名义分别转给他人的行为。</w:t>
      </w:r>
    </w:p>
    <w:p>
      <w:pPr>
        <w:pStyle w:val="83"/>
        <w:widowControl w:val="0"/>
        <w:numPr>
          <w:ilvl w:val="0"/>
          <w:numId w:val="28"/>
        </w:numPr>
        <w:tabs>
          <w:tab w:val="left" w:pos="1134"/>
        </w:tabs>
        <w:spacing w:after="200" w:line="600" w:lineRule="exact"/>
        <w:ind w:left="0" w:firstLine="560" w:firstLineChars="0"/>
        <w:jc w:val="both"/>
        <w:textAlignment w:val="baseline"/>
        <w:rPr>
          <w:rFonts w:ascii="Times New Roman" w:hAnsi="Times New Roman" w:eastAsia="宋体" w:cs="Times New Roman"/>
          <w:bCs/>
          <w:sz w:val="28"/>
          <w:szCs w:val="28"/>
        </w:rPr>
      </w:pPr>
      <w:r>
        <w:rPr>
          <w:rFonts w:ascii="Times New Roman" w:hAnsi="Times New Roman" w:eastAsia="宋体" w:cs="Times New Roman"/>
          <w:bCs/>
          <w:sz w:val="28"/>
          <w:szCs w:val="28"/>
        </w:rPr>
        <w:t>成交供应商转包的，视同拒绝履行政府采购合同，将依法追究法律责任。</w:t>
      </w:r>
    </w:p>
    <w:p>
      <w:pPr>
        <w:pStyle w:val="5"/>
        <w:spacing w:line="600" w:lineRule="exact"/>
        <w:rPr>
          <w:rFonts w:ascii="Times New Roman" w:hAnsi="Times New Roman"/>
          <w:color w:val="auto"/>
        </w:rPr>
      </w:pPr>
      <w:r>
        <w:rPr>
          <w:rFonts w:ascii="Times New Roman" w:hAnsi="Times New Roman"/>
          <w:color w:val="auto"/>
        </w:rPr>
        <w:t>采购人增加合同标的的权</w:t>
      </w:r>
      <w:bookmarkEnd w:id="44"/>
      <w:r>
        <w:rPr>
          <w:rFonts w:ascii="Times New Roman" w:hAnsi="Times New Roman"/>
          <w:color w:val="auto"/>
        </w:rPr>
        <w:t>利</w:t>
      </w:r>
    </w:p>
    <w:p>
      <w:pPr>
        <w:spacing w:line="600" w:lineRule="exact"/>
        <w:ind w:firstLine="567"/>
        <w:rPr>
          <w:sz w:val="28"/>
          <w:szCs w:val="28"/>
        </w:rPr>
      </w:pPr>
      <w:r>
        <w:rPr>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600" w:lineRule="exact"/>
        <w:rPr>
          <w:rFonts w:ascii="Times New Roman" w:hAnsi="Times New Roman"/>
          <w:color w:val="auto"/>
        </w:rPr>
      </w:pPr>
      <w:bookmarkStart w:id="45" w:name="_Toc217446068"/>
      <w:r>
        <w:rPr>
          <w:rFonts w:ascii="Times New Roman" w:hAnsi="Times New Roman"/>
          <w:color w:val="auto"/>
        </w:rPr>
        <w:t>履约保证金</w:t>
      </w:r>
      <w:bookmarkEnd w:id="45"/>
      <w:r>
        <w:rPr>
          <w:rFonts w:ascii="Times New Roman" w:hAnsi="Times New Roman" w:eastAsia="仿宋"/>
          <w:b w:val="0"/>
          <w:bCs w:val="0"/>
          <w:color w:val="auto"/>
          <w:sz w:val="21"/>
          <w:szCs w:val="21"/>
          <w:lang w:val="zh-CN"/>
        </w:rPr>
        <w:t>（实质性要求）</w:t>
      </w:r>
    </w:p>
    <w:p>
      <w:pPr>
        <w:widowControl w:val="0"/>
        <w:tabs>
          <w:tab w:val="left" w:pos="1134"/>
        </w:tabs>
        <w:spacing w:after="200" w:line="600" w:lineRule="exact"/>
        <w:ind w:firstLine="560" w:firstLineChars="200"/>
        <w:jc w:val="both"/>
        <w:rPr>
          <w:sz w:val="28"/>
          <w:szCs w:val="28"/>
        </w:rPr>
      </w:pPr>
      <w:r>
        <w:rPr>
          <w:sz w:val="28"/>
          <w:szCs w:val="28"/>
        </w:rPr>
        <w:t>本项目不收取履约保证金。</w:t>
      </w:r>
    </w:p>
    <w:p>
      <w:pPr>
        <w:pStyle w:val="5"/>
        <w:spacing w:line="600" w:lineRule="exact"/>
        <w:rPr>
          <w:rFonts w:ascii="Times New Roman" w:hAnsi="Times New Roman"/>
          <w:color w:val="auto"/>
        </w:rPr>
      </w:pPr>
      <w:r>
        <w:rPr>
          <w:rFonts w:ascii="Times New Roman" w:hAnsi="Times New Roman"/>
          <w:color w:val="auto"/>
        </w:rPr>
        <w:t>合同公告</w:t>
      </w:r>
    </w:p>
    <w:p>
      <w:pPr>
        <w:spacing w:line="600" w:lineRule="exact"/>
        <w:ind w:firstLine="560" w:firstLineChars="200"/>
        <w:rPr>
          <w:sz w:val="28"/>
          <w:szCs w:val="28"/>
        </w:rPr>
      </w:pPr>
      <w:r>
        <w:rPr>
          <w:sz w:val="28"/>
          <w:szCs w:val="28"/>
        </w:rPr>
        <w:t>采购人应当自政府采购合同签订之日起2个工作日内，将政府采购合同在四川政府采购网公告，但政府采购合同中涉及国家秘密、商业秘密的内容除外。</w:t>
      </w:r>
    </w:p>
    <w:p>
      <w:pPr>
        <w:pStyle w:val="5"/>
        <w:spacing w:line="600" w:lineRule="exact"/>
        <w:rPr>
          <w:rFonts w:ascii="Times New Roman" w:hAnsi="Times New Roman"/>
          <w:color w:val="auto"/>
        </w:rPr>
      </w:pPr>
      <w:r>
        <w:rPr>
          <w:rFonts w:ascii="Times New Roman" w:hAnsi="Times New Roman"/>
          <w:color w:val="auto"/>
        </w:rPr>
        <w:t>合同备案</w:t>
      </w:r>
    </w:p>
    <w:p>
      <w:pPr>
        <w:spacing w:line="600" w:lineRule="exact"/>
        <w:ind w:firstLine="560" w:firstLineChars="200"/>
        <w:rPr>
          <w:sz w:val="28"/>
          <w:szCs w:val="28"/>
        </w:rPr>
      </w:pPr>
      <w:r>
        <w:rPr>
          <w:sz w:val="28"/>
          <w:szCs w:val="28"/>
        </w:rPr>
        <w:t>疫情防控期间，采购人原则上在5个工作日内与供应商签订政府采购合同及按蒲江县财政局的要求完成合同备案工作。</w:t>
      </w:r>
      <w:bookmarkEnd w:id="42"/>
    </w:p>
    <w:p>
      <w:pPr>
        <w:pStyle w:val="5"/>
        <w:spacing w:line="600" w:lineRule="exact"/>
        <w:rPr>
          <w:rFonts w:ascii="Times New Roman" w:hAnsi="Times New Roman"/>
          <w:color w:val="auto"/>
        </w:rPr>
      </w:pPr>
      <w:bookmarkStart w:id="46" w:name="_Toc217446070"/>
      <w:r>
        <w:rPr>
          <w:rFonts w:ascii="Times New Roman" w:hAnsi="Times New Roman"/>
          <w:color w:val="auto"/>
        </w:rPr>
        <w:t>履行合同</w:t>
      </w:r>
    </w:p>
    <w:p>
      <w:pPr>
        <w:widowControl w:val="0"/>
        <w:numPr>
          <w:ilvl w:val="0"/>
          <w:numId w:val="29"/>
        </w:numPr>
        <w:tabs>
          <w:tab w:val="left" w:pos="1134"/>
        </w:tabs>
        <w:spacing w:line="600" w:lineRule="exact"/>
        <w:ind w:left="0" w:firstLine="565" w:firstLineChars="202"/>
        <w:jc w:val="both"/>
        <w:rPr>
          <w:sz w:val="28"/>
          <w:szCs w:val="28"/>
        </w:rPr>
      </w:pPr>
      <w:r>
        <w:rPr>
          <w:sz w:val="28"/>
          <w:szCs w:val="28"/>
        </w:rPr>
        <w:t>合同一经签订，双方应严格履行合同规定的义务。</w:t>
      </w:r>
    </w:p>
    <w:p>
      <w:pPr>
        <w:widowControl w:val="0"/>
        <w:numPr>
          <w:ilvl w:val="0"/>
          <w:numId w:val="29"/>
        </w:numPr>
        <w:tabs>
          <w:tab w:val="left" w:pos="1134"/>
        </w:tabs>
        <w:spacing w:line="600" w:lineRule="exact"/>
        <w:ind w:left="0" w:firstLine="565" w:firstLineChars="202"/>
        <w:jc w:val="both"/>
      </w:pPr>
      <w:r>
        <w:rPr>
          <w:sz w:val="28"/>
          <w:szCs w:val="28"/>
        </w:rPr>
        <w:t>在合同履行过程中，如发生合同纠纷，合同双方应按照《中华人民共和国民法典》及合同条款的有关规定进行处理。</w:t>
      </w:r>
    </w:p>
    <w:p>
      <w:pPr>
        <w:pStyle w:val="5"/>
        <w:spacing w:line="600" w:lineRule="exact"/>
        <w:rPr>
          <w:rFonts w:ascii="Times New Roman" w:hAnsi="Times New Roman"/>
          <w:color w:val="auto"/>
        </w:rPr>
      </w:pPr>
      <w:r>
        <w:rPr>
          <w:rFonts w:ascii="Times New Roman" w:hAnsi="Times New Roman"/>
          <w:color w:val="auto"/>
        </w:rPr>
        <w:t>验收</w:t>
      </w:r>
      <w:bookmarkEnd w:id="46"/>
    </w:p>
    <w:p>
      <w:pPr>
        <w:pStyle w:val="13"/>
        <w:spacing w:line="60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采购人严格按照国家相关法律法规的要求组织验收或考核。</w:t>
      </w:r>
    </w:p>
    <w:p>
      <w:pPr>
        <w:pStyle w:val="5"/>
        <w:spacing w:line="600" w:lineRule="exact"/>
        <w:rPr>
          <w:rFonts w:ascii="Times New Roman" w:hAnsi="Times New Roman"/>
          <w:color w:val="auto"/>
        </w:rPr>
      </w:pPr>
      <w:r>
        <w:rPr>
          <w:rFonts w:ascii="Times New Roman" w:hAnsi="Times New Roman"/>
          <w:color w:val="auto"/>
        </w:rPr>
        <w:t>资金支付</w:t>
      </w:r>
    </w:p>
    <w:p>
      <w:pPr>
        <w:pStyle w:val="27"/>
        <w:spacing w:line="600" w:lineRule="exact"/>
        <w:ind w:firstLine="565" w:firstLineChars="202"/>
        <w:rPr>
          <w:rFonts w:ascii="Times New Roman" w:hAnsi="Times New Roman" w:cs="Times New Roman"/>
          <w:sz w:val="28"/>
          <w:szCs w:val="28"/>
        </w:rPr>
      </w:pPr>
      <w:r>
        <w:rPr>
          <w:rFonts w:ascii="Times New Roman" w:hAnsi="Times New Roman" w:cs="Times New Roman"/>
          <w:sz w:val="28"/>
          <w:szCs w:val="28"/>
        </w:rPr>
        <w:t>采购人按财政部门的有关规定及采购合同的约定进行支付。</w:t>
      </w:r>
    </w:p>
    <w:p>
      <w:pPr>
        <w:pStyle w:val="4"/>
        <w:spacing w:line="600" w:lineRule="exact"/>
        <w:rPr>
          <w:rFonts w:ascii="Times New Roman" w:hAnsi="Times New Roman"/>
        </w:rPr>
      </w:pPr>
      <w:bookmarkStart w:id="47" w:name="_Toc10739"/>
      <w:r>
        <w:rPr>
          <w:rFonts w:ascii="Times New Roman" w:hAnsi="Times New Roman"/>
        </w:rPr>
        <w:t>竞争性谈判工作纪律及要求</w:t>
      </w:r>
      <w:bookmarkEnd w:id="47"/>
    </w:p>
    <w:p>
      <w:pPr>
        <w:pStyle w:val="5"/>
        <w:spacing w:line="600" w:lineRule="exact"/>
        <w:ind w:left="0" w:firstLine="0"/>
        <w:rPr>
          <w:rFonts w:ascii="Times New Roman" w:hAnsi="Times New Roman"/>
          <w:color w:val="auto"/>
        </w:rPr>
      </w:pPr>
      <w:bookmarkStart w:id="48" w:name="_Toc217446075"/>
      <w:r>
        <w:rPr>
          <w:rFonts w:ascii="Times New Roman" w:hAnsi="Times New Roman"/>
          <w:color w:val="auto"/>
        </w:rPr>
        <w:t>供应商不得具有的情形</w:t>
      </w:r>
      <w:bookmarkEnd w:id="48"/>
    </w:p>
    <w:p>
      <w:pPr>
        <w:pStyle w:val="13"/>
        <w:spacing w:line="60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供应商参加谈判不得有下列情形：</w:t>
      </w:r>
    </w:p>
    <w:p>
      <w:pPr>
        <w:widowControl w:val="0"/>
        <w:numPr>
          <w:ilvl w:val="1"/>
          <w:numId w:val="30"/>
        </w:numPr>
        <w:tabs>
          <w:tab w:val="left" w:pos="1134"/>
        </w:tabs>
        <w:spacing w:line="600" w:lineRule="exact"/>
        <w:ind w:left="0" w:firstLine="567"/>
        <w:jc w:val="both"/>
        <w:rPr>
          <w:sz w:val="28"/>
          <w:szCs w:val="28"/>
        </w:rPr>
      </w:pPr>
      <w:r>
        <w:rPr>
          <w:sz w:val="28"/>
          <w:szCs w:val="28"/>
        </w:rPr>
        <w:t>有下列情形之一的，视为供应商串通参加本次竞争性谈判采购活动：</w:t>
      </w:r>
    </w:p>
    <w:p>
      <w:pPr>
        <w:tabs>
          <w:tab w:val="left" w:pos="1134"/>
        </w:tabs>
        <w:spacing w:line="600" w:lineRule="exact"/>
        <w:ind w:left="538"/>
        <w:rPr>
          <w:sz w:val="28"/>
          <w:szCs w:val="28"/>
        </w:rPr>
      </w:pPr>
      <w:r>
        <w:rPr>
          <w:sz w:val="28"/>
          <w:szCs w:val="28"/>
        </w:rPr>
        <w:t>（一）不同供应商的施工响应文件由同一单位或者个人编制；</w:t>
      </w:r>
    </w:p>
    <w:p>
      <w:pPr>
        <w:tabs>
          <w:tab w:val="left" w:pos="1134"/>
        </w:tabs>
        <w:spacing w:line="600" w:lineRule="exact"/>
        <w:ind w:left="538"/>
        <w:rPr>
          <w:sz w:val="28"/>
          <w:szCs w:val="28"/>
        </w:rPr>
      </w:pPr>
      <w:r>
        <w:rPr>
          <w:sz w:val="28"/>
          <w:szCs w:val="28"/>
        </w:rPr>
        <w:t>（二）不同供应商委托同一单位或者个人办理谈判事宜；</w:t>
      </w:r>
    </w:p>
    <w:p>
      <w:pPr>
        <w:tabs>
          <w:tab w:val="left" w:pos="1134"/>
        </w:tabs>
        <w:spacing w:line="600" w:lineRule="exact"/>
        <w:ind w:firstLine="537" w:firstLineChars="192"/>
        <w:rPr>
          <w:sz w:val="28"/>
          <w:szCs w:val="28"/>
        </w:rPr>
      </w:pPr>
      <w:r>
        <w:rPr>
          <w:sz w:val="28"/>
          <w:szCs w:val="28"/>
        </w:rPr>
        <w:t>（三）不同供应商的施工响应文件载明的项目管理成员或者联系人员为同一人；</w:t>
      </w:r>
    </w:p>
    <w:p>
      <w:pPr>
        <w:tabs>
          <w:tab w:val="left" w:pos="1134"/>
        </w:tabs>
        <w:spacing w:line="600" w:lineRule="exact"/>
        <w:ind w:left="538"/>
        <w:rPr>
          <w:sz w:val="28"/>
          <w:szCs w:val="28"/>
        </w:rPr>
      </w:pPr>
      <w:r>
        <w:rPr>
          <w:sz w:val="28"/>
          <w:szCs w:val="28"/>
        </w:rPr>
        <w:t>（四）不同供应商的施工响应文件异常一致或者最后报价呈规律性差异；</w:t>
      </w:r>
    </w:p>
    <w:p>
      <w:pPr>
        <w:tabs>
          <w:tab w:val="left" w:pos="1134"/>
        </w:tabs>
        <w:spacing w:line="600" w:lineRule="exact"/>
        <w:ind w:left="538"/>
        <w:rPr>
          <w:sz w:val="28"/>
          <w:szCs w:val="28"/>
        </w:rPr>
      </w:pPr>
      <w:r>
        <w:rPr>
          <w:sz w:val="28"/>
          <w:szCs w:val="28"/>
        </w:rPr>
        <w:t>（五）不同供应商的施工响应文件相互混装；</w:t>
      </w:r>
    </w:p>
    <w:p>
      <w:pPr>
        <w:tabs>
          <w:tab w:val="left" w:pos="1134"/>
        </w:tabs>
        <w:spacing w:line="600" w:lineRule="exact"/>
        <w:ind w:left="538"/>
        <w:rPr>
          <w:sz w:val="28"/>
          <w:szCs w:val="28"/>
        </w:rPr>
      </w:pPr>
      <w:r>
        <w:rPr>
          <w:sz w:val="28"/>
          <w:szCs w:val="28"/>
        </w:rPr>
        <w:t xml:space="preserve">（六）不同供应商的谈判保证金从同一单位或者个人的账户转出； </w:t>
      </w:r>
    </w:p>
    <w:p>
      <w:pPr>
        <w:widowControl w:val="0"/>
        <w:numPr>
          <w:ilvl w:val="1"/>
          <w:numId w:val="30"/>
        </w:numPr>
        <w:tabs>
          <w:tab w:val="left" w:pos="1134"/>
        </w:tabs>
        <w:spacing w:line="600" w:lineRule="exact"/>
        <w:ind w:left="0" w:firstLine="567"/>
        <w:jc w:val="both"/>
        <w:rPr>
          <w:sz w:val="28"/>
          <w:szCs w:val="28"/>
        </w:rPr>
      </w:pPr>
      <w:r>
        <w:rPr>
          <w:sz w:val="28"/>
          <w:szCs w:val="28"/>
        </w:rPr>
        <w:t>提供虚假材料谋取成交；</w:t>
      </w:r>
    </w:p>
    <w:p>
      <w:pPr>
        <w:widowControl w:val="0"/>
        <w:numPr>
          <w:ilvl w:val="1"/>
          <w:numId w:val="30"/>
        </w:numPr>
        <w:tabs>
          <w:tab w:val="left" w:pos="1134"/>
        </w:tabs>
        <w:spacing w:line="600" w:lineRule="exact"/>
        <w:ind w:left="0" w:firstLine="567"/>
        <w:jc w:val="both"/>
        <w:rPr>
          <w:sz w:val="28"/>
          <w:szCs w:val="28"/>
        </w:rPr>
      </w:pPr>
      <w:r>
        <w:rPr>
          <w:sz w:val="28"/>
          <w:szCs w:val="28"/>
        </w:rPr>
        <w:t>采取不正当手段诋毁、排挤其他供应商；</w:t>
      </w:r>
    </w:p>
    <w:p>
      <w:pPr>
        <w:widowControl w:val="0"/>
        <w:numPr>
          <w:ilvl w:val="1"/>
          <w:numId w:val="30"/>
        </w:numPr>
        <w:tabs>
          <w:tab w:val="left" w:pos="1134"/>
        </w:tabs>
        <w:spacing w:line="600" w:lineRule="exact"/>
        <w:ind w:left="0" w:firstLine="567"/>
        <w:jc w:val="both"/>
        <w:rPr>
          <w:sz w:val="28"/>
          <w:szCs w:val="28"/>
        </w:rPr>
      </w:pPr>
      <w:r>
        <w:rPr>
          <w:sz w:val="28"/>
          <w:szCs w:val="28"/>
        </w:rPr>
        <w:t>与采购人或县公资交易中心、其他供应商恶意串通；</w:t>
      </w:r>
    </w:p>
    <w:p>
      <w:pPr>
        <w:widowControl w:val="0"/>
        <w:numPr>
          <w:ilvl w:val="1"/>
          <w:numId w:val="30"/>
        </w:numPr>
        <w:tabs>
          <w:tab w:val="left" w:pos="1134"/>
        </w:tabs>
        <w:spacing w:line="600" w:lineRule="exact"/>
        <w:ind w:left="0" w:firstLine="567"/>
        <w:jc w:val="both"/>
        <w:rPr>
          <w:sz w:val="28"/>
          <w:szCs w:val="28"/>
        </w:rPr>
      </w:pPr>
      <w:r>
        <w:rPr>
          <w:sz w:val="28"/>
          <w:szCs w:val="28"/>
        </w:rPr>
        <w:t>向采购人或县公资交易中心、谈判小组成员行贿或者提供其他不正当利益；</w:t>
      </w:r>
    </w:p>
    <w:p>
      <w:pPr>
        <w:widowControl w:val="0"/>
        <w:numPr>
          <w:ilvl w:val="1"/>
          <w:numId w:val="30"/>
        </w:numPr>
        <w:tabs>
          <w:tab w:val="left" w:pos="1134"/>
        </w:tabs>
        <w:spacing w:line="600" w:lineRule="exact"/>
        <w:ind w:left="0" w:firstLine="567"/>
        <w:jc w:val="both"/>
        <w:rPr>
          <w:sz w:val="28"/>
          <w:szCs w:val="28"/>
        </w:rPr>
      </w:pPr>
      <w:r>
        <w:rPr>
          <w:sz w:val="28"/>
          <w:szCs w:val="28"/>
        </w:rPr>
        <w:t>成交后无正当理由拒不与采购人签订政府采购合同；</w:t>
      </w:r>
    </w:p>
    <w:p>
      <w:pPr>
        <w:widowControl w:val="0"/>
        <w:numPr>
          <w:ilvl w:val="1"/>
          <w:numId w:val="30"/>
        </w:numPr>
        <w:tabs>
          <w:tab w:val="left" w:pos="1134"/>
        </w:tabs>
        <w:spacing w:line="600" w:lineRule="exact"/>
        <w:ind w:left="0" w:firstLine="567"/>
        <w:jc w:val="both"/>
        <w:rPr>
          <w:sz w:val="28"/>
          <w:szCs w:val="28"/>
        </w:rPr>
      </w:pPr>
      <w:r>
        <w:rPr>
          <w:sz w:val="28"/>
          <w:szCs w:val="28"/>
        </w:rPr>
        <w:t>未按照采购文件确定的事项签订政府采购合同；</w:t>
      </w:r>
    </w:p>
    <w:p>
      <w:pPr>
        <w:widowControl w:val="0"/>
        <w:numPr>
          <w:ilvl w:val="1"/>
          <w:numId w:val="30"/>
        </w:numPr>
        <w:tabs>
          <w:tab w:val="left" w:pos="1134"/>
        </w:tabs>
        <w:spacing w:line="600" w:lineRule="exact"/>
        <w:ind w:left="0" w:firstLine="567"/>
        <w:jc w:val="both"/>
        <w:rPr>
          <w:sz w:val="28"/>
          <w:szCs w:val="28"/>
        </w:rPr>
      </w:pPr>
      <w:r>
        <w:rPr>
          <w:sz w:val="28"/>
          <w:szCs w:val="28"/>
        </w:rPr>
        <w:t>将政府采购合同转包或者违规分包；</w:t>
      </w:r>
    </w:p>
    <w:p>
      <w:pPr>
        <w:widowControl w:val="0"/>
        <w:numPr>
          <w:ilvl w:val="1"/>
          <w:numId w:val="30"/>
        </w:numPr>
        <w:tabs>
          <w:tab w:val="left" w:pos="1134"/>
        </w:tabs>
        <w:spacing w:line="600" w:lineRule="exact"/>
        <w:ind w:left="0" w:firstLine="567"/>
        <w:jc w:val="both"/>
        <w:rPr>
          <w:sz w:val="28"/>
          <w:szCs w:val="28"/>
        </w:rPr>
      </w:pPr>
      <w:r>
        <w:rPr>
          <w:sz w:val="28"/>
          <w:szCs w:val="28"/>
        </w:rPr>
        <w:t>提供假冒伪劣产品；</w:t>
      </w:r>
    </w:p>
    <w:p>
      <w:pPr>
        <w:widowControl w:val="0"/>
        <w:numPr>
          <w:ilvl w:val="1"/>
          <w:numId w:val="30"/>
        </w:numPr>
        <w:tabs>
          <w:tab w:val="left" w:pos="1134"/>
        </w:tabs>
        <w:spacing w:line="600" w:lineRule="exact"/>
        <w:ind w:left="0" w:firstLine="567"/>
        <w:jc w:val="both"/>
        <w:rPr>
          <w:sz w:val="28"/>
          <w:szCs w:val="28"/>
        </w:rPr>
      </w:pPr>
      <w:r>
        <w:rPr>
          <w:sz w:val="28"/>
          <w:szCs w:val="28"/>
        </w:rPr>
        <w:t>擅自变更、中止或者终止政府采购合同；</w:t>
      </w:r>
    </w:p>
    <w:p>
      <w:pPr>
        <w:widowControl w:val="0"/>
        <w:numPr>
          <w:ilvl w:val="1"/>
          <w:numId w:val="30"/>
        </w:numPr>
        <w:tabs>
          <w:tab w:val="left" w:pos="1418"/>
        </w:tabs>
        <w:spacing w:line="600" w:lineRule="exact"/>
        <w:ind w:left="0" w:firstLine="567"/>
        <w:jc w:val="both"/>
        <w:rPr>
          <w:sz w:val="28"/>
          <w:szCs w:val="28"/>
        </w:rPr>
      </w:pPr>
      <w:r>
        <w:rPr>
          <w:sz w:val="28"/>
          <w:szCs w:val="28"/>
        </w:rPr>
        <w:t>被列入失信被执行人、重大税收违法案件当事人名单、政府采购严重违法失信行为记录名单，参加政府采购活动前三年内，在经营活动中有重大违法记录；</w:t>
      </w:r>
    </w:p>
    <w:p>
      <w:pPr>
        <w:widowControl w:val="0"/>
        <w:numPr>
          <w:ilvl w:val="1"/>
          <w:numId w:val="30"/>
        </w:numPr>
        <w:tabs>
          <w:tab w:val="left" w:pos="1134"/>
          <w:tab w:val="left" w:pos="1418"/>
        </w:tabs>
        <w:spacing w:line="600" w:lineRule="exact"/>
        <w:ind w:left="0" w:firstLine="567"/>
        <w:jc w:val="both"/>
        <w:rPr>
          <w:sz w:val="28"/>
          <w:szCs w:val="28"/>
        </w:rPr>
      </w:pPr>
      <w:r>
        <w:rPr>
          <w:sz w:val="28"/>
          <w:szCs w:val="28"/>
        </w:rPr>
        <w:t>在行贿犯罪信息查询期限内，根据中国裁判文书网（http://wenshu.court.gov.cn）查询结果供应商及其现任法定代表人、主要负责人有行贿犯罪记录；</w:t>
      </w:r>
    </w:p>
    <w:p>
      <w:pPr>
        <w:widowControl w:val="0"/>
        <w:numPr>
          <w:ilvl w:val="1"/>
          <w:numId w:val="30"/>
        </w:numPr>
        <w:tabs>
          <w:tab w:val="left" w:pos="1134"/>
          <w:tab w:val="left" w:pos="1418"/>
        </w:tabs>
        <w:spacing w:line="600" w:lineRule="exact"/>
        <w:ind w:left="0" w:firstLine="567"/>
        <w:jc w:val="both"/>
        <w:rPr>
          <w:sz w:val="28"/>
          <w:szCs w:val="28"/>
        </w:rPr>
      </w:pPr>
      <w:r>
        <w:rPr>
          <w:sz w:val="28"/>
          <w:szCs w:val="28"/>
        </w:rPr>
        <w:t>处于被行政部门禁止参与政府采购活动的期限内；</w:t>
      </w:r>
    </w:p>
    <w:p>
      <w:pPr>
        <w:widowControl w:val="0"/>
        <w:numPr>
          <w:ilvl w:val="1"/>
          <w:numId w:val="30"/>
        </w:numPr>
        <w:tabs>
          <w:tab w:val="left" w:pos="1134"/>
          <w:tab w:val="left" w:pos="1418"/>
        </w:tabs>
        <w:spacing w:line="600" w:lineRule="exact"/>
        <w:ind w:left="0" w:firstLine="567"/>
        <w:jc w:val="both"/>
        <w:rPr>
          <w:sz w:val="28"/>
          <w:szCs w:val="28"/>
        </w:rPr>
      </w:pPr>
      <w:r>
        <w:rPr>
          <w:sz w:val="28"/>
          <w:szCs w:val="28"/>
        </w:rPr>
        <w:t>拒绝有关部门的监督检查或者向监督检查部门提供虚假情况；</w:t>
      </w:r>
    </w:p>
    <w:p>
      <w:pPr>
        <w:widowControl w:val="0"/>
        <w:numPr>
          <w:ilvl w:val="1"/>
          <w:numId w:val="30"/>
        </w:numPr>
        <w:tabs>
          <w:tab w:val="left" w:pos="1134"/>
          <w:tab w:val="left" w:pos="1418"/>
        </w:tabs>
        <w:spacing w:line="600" w:lineRule="exact"/>
        <w:ind w:left="0" w:firstLine="567"/>
        <w:jc w:val="both"/>
        <w:rPr>
          <w:sz w:val="28"/>
          <w:szCs w:val="28"/>
        </w:rPr>
      </w:pPr>
      <w:r>
        <w:rPr>
          <w:sz w:val="28"/>
          <w:szCs w:val="28"/>
        </w:rPr>
        <w:t>法律法规规定的其他情形。</w:t>
      </w:r>
    </w:p>
    <w:p>
      <w:pPr>
        <w:pStyle w:val="13"/>
        <w:spacing w:line="600" w:lineRule="exact"/>
        <w:ind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供应商有上述情形的，按照规定追究法律责任，具备一至十四条情形之一的，同时将认定供应商施工响应文件无效或不确定其为成交供应商，或者取消成交资格或认定成交无效。</w:t>
      </w:r>
    </w:p>
    <w:p>
      <w:pPr>
        <w:pStyle w:val="5"/>
        <w:spacing w:line="600" w:lineRule="exact"/>
        <w:ind w:left="0" w:firstLine="0"/>
        <w:rPr>
          <w:rFonts w:ascii="Times New Roman" w:hAnsi="Times New Roman"/>
          <w:color w:val="auto"/>
        </w:rPr>
      </w:pPr>
      <w:bookmarkStart w:id="49" w:name="_Toc314574786"/>
      <w:r>
        <w:rPr>
          <w:rFonts w:ascii="Times New Roman" w:hAnsi="Times New Roman"/>
          <w:color w:val="auto"/>
        </w:rPr>
        <w:t>保密</w:t>
      </w:r>
      <w:bookmarkEnd w:id="49"/>
    </w:p>
    <w:p>
      <w:pPr>
        <w:pStyle w:val="13"/>
        <w:numPr>
          <w:ilvl w:val="0"/>
          <w:numId w:val="31"/>
        </w:numPr>
        <w:tabs>
          <w:tab w:val="left" w:pos="1134"/>
        </w:tabs>
        <w:spacing w:line="600" w:lineRule="exact"/>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不得透露有关潜在供应商的任何情况。</w:t>
      </w:r>
    </w:p>
    <w:p>
      <w:pPr>
        <w:pStyle w:val="13"/>
        <w:numPr>
          <w:ilvl w:val="0"/>
          <w:numId w:val="31"/>
        </w:numPr>
        <w:tabs>
          <w:tab w:val="left" w:pos="1134"/>
        </w:tabs>
        <w:spacing w:line="600" w:lineRule="exact"/>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有关施工响应文件的审查、澄清、评估和比较以及合同授予意向等情况都不得对外透露。</w:t>
      </w:r>
    </w:p>
    <w:p>
      <w:pPr>
        <w:pStyle w:val="5"/>
        <w:spacing w:line="600" w:lineRule="exact"/>
        <w:ind w:left="0" w:firstLine="0"/>
        <w:rPr>
          <w:rFonts w:ascii="Times New Roman" w:hAnsi="Times New Roman"/>
          <w:color w:val="auto"/>
        </w:rPr>
      </w:pPr>
      <w:r>
        <w:rPr>
          <w:rFonts w:ascii="Times New Roman" w:hAnsi="Times New Roman"/>
          <w:color w:val="auto"/>
        </w:rPr>
        <w:t>回避</w:t>
      </w:r>
    </w:p>
    <w:p>
      <w:pPr>
        <w:pStyle w:val="41"/>
        <w:shd w:val="clear" w:color="auto" w:fill="FFFFFF"/>
        <w:spacing w:before="156" w:beforeAutospacing="0" w:after="156" w:afterAutospacing="0" w:line="600" w:lineRule="exact"/>
        <w:ind w:firstLine="565" w:firstLineChars="202"/>
        <w:jc w:val="both"/>
        <w:rPr>
          <w:rFonts w:ascii="Times New Roman" w:hAnsi="Times New Roman"/>
          <w:sz w:val="28"/>
          <w:szCs w:val="28"/>
        </w:rPr>
      </w:pPr>
      <w:r>
        <w:rPr>
          <w:rFonts w:ascii="Times New Roman" w:hAnsi="Times New Roman"/>
          <w:sz w:val="28"/>
          <w:szCs w:val="28"/>
        </w:rPr>
        <w:t>在政府采购活动中，采购人员（如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41"/>
        <w:shd w:val="clear" w:color="auto" w:fill="FFFFFF"/>
        <w:spacing w:before="156" w:beforeAutospacing="0" w:after="156" w:afterAutospacing="0" w:line="600" w:lineRule="exact"/>
        <w:ind w:firstLine="560" w:firstLineChars="200"/>
        <w:rPr>
          <w:rFonts w:ascii="Times New Roman" w:hAnsi="Times New Roman"/>
          <w:sz w:val="28"/>
          <w:szCs w:val="28"/>
        </w:rPr>
      </w:pPr>
      <w:r>
        <w:rPr>
          <w:rFonts w:ascii="Times New Roman" w:hAnsi="Times New Roman"/>
          <w:sz w:val="28"/>
          <w:szCs w:val="28"/>
        </w:rPr>
        <w:t>（一）参加采购活动前3年内与供应商存在劳动关系；</w:t>
      </w:r>
    </w:p>
    <w:p>
      <w:pPr>
        <w:pStyle w:val="41"/>
        <w:shd w:val="clear" w:color="auto" w:fill="FFFFFF"/>
        <w:spacing w:before="156" w:beforeAutospacing="0" w:after="156" w:afterAutospacing="0" w:line="600" w:lineRule="exact"/>
        <w:rPr>
          <w:rFonts w:ascii="Times New Roman" w:hAnsi="Times New Roman"/>
          <w:sz w:val="28"/>
          <w:szCs w:val="28"/>
        </w:rPr>
      </w:pPr>
      <w:r>
        <w:rPr>
          <w:rFonts w:ascii="Times New Roman" w:hAnsi="Times New Roman"/>
          <w:sz w:val="28"/>
          <w:szCs w:val="28"/>
        </w:rPr>
        <w:t>　　（二）参加采购活动前3年内担任供应商的董事、监事；</w:t>
      </w:r>
    </w:p>
    <w:p>
      <w:pPr>
        <w:pStyle w:val="41"/>
        <w:shd w:val="clear" w:color="auto" w:fill="FFFFFF"/>
        <w:spacing w:before="156" w:beforeAutospacing="0" w:after="156" w:afterAutospacing="0" w:line="600" w:lineRule="exact"/>
        <w:rPr>
          <w:rFonts w:ascii="Times New Roman" w:hAnsi="Times New Roman"/>
          <w:sz w:val="28"/>
          <w:szCs w:val="28"/>
        </w:rPr>
      </w:pPr>
      <w:r>
        <w:rPr>
          <w:rFonts w:ascii="Times New Roman" w:hAnsi="Times New Roman"/>
          <w:sz w:val="28"/>
          <w:szCs w:val="28"/>
        </w:rPr>
        <w:t>　　（三）参加采购活动前3年内是供应商的控股股东或者实际控制人；</w:t>
      </w:r>
    </w:p>
    <w:p>
      <w:pPr>
        <w:pStyle w:val="41"/>
        <w:shd w:val="clear" w:color="auto" w:fill="FFFFFF"/>
        <w:spacing w:before="156" w:beforeAutospacing="0" w:after="156" w:afterAutospacing="0" w:line="600" w:lineRule="exact"/>
        <w:rPr>
          <w:rFonts w:ascii="Times New Roman" w:hAnsi="Times New Roman"/>
          <w:sz w:val="28"/>
          <w:szCs w:val="28"/>
        </w:rPr>
      </w:pPr>
      <w:r>
        <w:rPr>
          <w:rFonts w:ascii="Times New Roman" w:hAnsi="Times New Roman"/>
          <w:sz w:val="28"/>
          <w:szCs w:val="28"/>
        </w:rPr>
        <w:t>　　（四）与供应商的法定代表人或者负责人有夫妻、直系血亲、三代以内旁系血亲或者近姻亲关系；</w:t>
      </w:r>
    </w:p>
    <w:p>
      <w:pPr>
        <w:pStyle w:val="41"/>
        <w:shd w:val="clear" w:color="auto" w:fill="FFFFFF"/>
        <w:spacing w:before="156" w:beforeAutospacing="0" w:after="156" w:afterAutospacing="0" w:line="600" w:lineRule="exact"/>
        <w:rPr>
          <w:rFonts w:ascii="Times New Roman" w:hAnsi="Times New Roman"/>
          <w:sz w:val="28"/>
          <w:szCs w:val="28"/>
        </w:rPr>
      </w:pPr>
      <w:r>
        <w:rPr>
          <w:rFonts w:ascii="Times New Roman" w:hAnsi="Times New Roman"/>
          <w:sz w:val="28"/>
          <w:szCs w:val="28"/>
        </w:rPr>
        <w:t>　　（五）与供应商有其他可能影响政府采购活动公平、公正进行的关系。</w:t>
      </w:r>
    </w:p>
    <w:p>
      <w:pPr>
        <w:spacing w:line="600" w:lineRule="exact"/>
        <w:ind w:firstLine="560" w:firstLineChars="200"/>
        <w:rPr>
          <w:sz w:val="28"/>
          <w:szCs w:val="28"/>
        </w:rPr>
      </w:pPr>
      <w:r>
        <w:rPr>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600" w:lineRule="exact"/>
        <w:rPr>
          <w:rFonts w:ascii="Times New Roman" w:hAnsi="Times New Roman"/>
        </w:rPr>
      </w:pPr>
      <w:bookmarkStart w:id="50" w:name="_Toc405886181"/>
      <w:bookmarkStart w:id="51" w:name="_Toc12115"/>
      <w:r>
        <w:rPr>
          <w:rFonts w:ascii="Times New Roman" w:hAnsi="Times New Roman"/>
        </w:rPr>
        <w:t>询问、质疑</w:t>
      </w:r>
      <w:bookmarkEnd w:id="50"/>
      <w:r>
        <w:rPr>
          <w:rFonts w:ascii="Times New Roman" w:hAnsi="Times New Roman"/>
        </w:rPr>
        <w:t>和投诉</w:t>
      </w:r>
      <w:bookmarkEnd w:id="51"/>
    </w:p>
    <w:p>
      <w:pPr>
        <w:pStyle w:val="27"/>
        <w:numPr>
          <w:ilvl w:val="0"/>
          <w:numId w:val="32"/>
        </w:numPr>
        <w:tabs>
          <w:tab w:val="left" w:pos="1134"/>
        </w:tabs>
        <w:spacing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供应商认为谈判文件、谈判过程和成交结果使自己的合法权益受到损害的，可以依法进行质疑。</w:t>
      </w:r>
    </w:p>
    <w:p>
      <w:pPr>
        <w:pStyle w:val="83"/>
        <w:numPr>
          <w:ilvl w:val="0"/>
          <w:numId w:val="32"/>
        </w:numPr>
        <w:tabs>
          <w:tab w:val="left" w:pos="1134"/>
        </w:tabs>
        <w:ind w:left="0" w:firstLine="565" w:firstLineChars="202"/>
        <w:rPr>
          <w:rFonts w:ascii="Times New Roman" w:hAnsi="Times New Roman" w:eastAsia="宋体" w:cs="Times New Roman"/>
          <w:sz w:val="28"/>
          <w:szCs w:val="28"/>
        </w:rPr>
      </w:pPr>
      <w:r>
        <w:rPr>
          <w:rFonts w:ascii="Times New Roman" w:hAnsi="Times New Roman" w:eastAsia="宋体" w:cs="Times New Roman"/>
          <w:sz w:val="28"/>
          <w:szCs w:val="28"/>
        </w:rPr>
        <w:t>询问、质疑、投诉的接收和处理严格按照《中华人民共和国政府采购法》《中华人民共和国政府采购法实施条例》和《政府采购质疑和投诉办法》（财政部94号令）的规定办理。</w:t>
      </w:r>
    </w:p>
    <w:p>
      <w:pPr>
        <w:pStyle w:val="27"/>
        <w:numPr>
          <w:ilvl w:val="0"/>
          <w:numId w:val="32"/>
        </w:numPr>
        <w:tabs>
          <w:tab w:val="left" w:pos="1134"/>
        </w:tabs>
        <w:spacing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供应商询问、质疑的对象</w:t>
      </w:r>
    </w:p>
    <w:p>
      <w:pPr>
        <w:pStyle w:val="27"/>
        <w:numPr>
          <w:ilvl w:val="1"/>
          <w:numId w:val="33"/>
        </w:numPr>
        <w:tabs>
          <w:tab w:val="left" w:pos="1134"/>
        </w:tabs>
        <w:spacing w:after="120"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供应商对谈判文件中供应商参加本次政府采购活动应当具备的条件、项目技术、服务、商务及其他要求，评分细则及标准提出询问或质疑的，应通过政府采购云平台向采购人提出；</w:t>
      </w:r>
    </w:p>
    <w:p>
      <w:pPr>
        <w:pStyle w:val="27"/>
        <w:numPr>
          <w:ilvl w:val="1"/>
          <w:numId w:val="33"/>
        </w:numPr>
        <w:tabs>
          <w:tab w:val="left" w:pos="1134"/>
        </w:tabs>
        <w:spacing w:after="120"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供应商对除上述谈判文件中的其他内容、采购过程及成交结果提出询问、质疑的，应通过政府采购云平台向县公资交易中心提出。</w:t>
      </w:r>
    </w:p>
    <w:p>
      <w:pPr>
        <w:pStyle w:val="27"/>
        <w:numPr>
          <w:ilvl w:val="0"/>
          <w:numId w:val="32"/>
        </w:numPr>
        <w:tabs>
          <w:tab w:val="left" w:pos="1134"/>
        </w:tabs>
        <w:spacing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供应商提出的询问，应当明确询问事项，如以书面形式提出的，应由供应商签字并加盖公章。</w:t>
      </w:r>
    </w:p>
    <w:p>
      <w:pPr>
        <w:pStyle w:val="27"/>
        <w:numPr>
          <w:ilvl w:val="0"/>
          <w:numId w:val="32"/>
        </w:numPr>
        <w:tabs>
          <w:tab w:val="left" w:pos="1134"/>
        </w:tabs>
        <w:spacing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供应商应在法定质疑期内一次性提出针对同一采购程序环节的质疑。</w:t>
      </w:r>
    </w:p>
    <w:p>
      <w:pPr>
        <w:pStyle w:val="27"/>
        <w:numPr>
          <w:ilvl w:val="0"/>
          <w:numId w:val="32"/>
        </w:numPr>
        <w:tabs>
          <w:tab w:val="left" w:pos="1134"/>
        </w:tabs>
        <w:spacing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供应商提出质疑时应当准备的资料</w:t>
      </w:r>
    </w:p>
    <w:p>
      <w:pPr>
        <w:pStyle w:val="83"/>
        <w:widowControl w:val="0"/>
        <w:numPr>
          <w:ilvl w:val="1"/>
          <w:numId w:val="34"/>
        </w:numPr>
        <w:tabs>
          <w:tab w:val="left" w:pos="1134"/>
        </w:tabs>
        <w:spacing w:after="200" w:line="600" w:lineRule="exact"/>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质疑书1份（加盖公章）；</w:t>
      </w:r>
    </w:p>
    <w:p>
      <w:pPr>
        <w:pStyle w:val="83"/>
        <w:widowControl w:val="0"/>
        <w:numPr>
          <w:ilvl w:val="1"/>
          <w:numId w:val="34"/>
        </w:numPr>
        <w:tabs>
          <w:tab w:val="left" w:pos="1134"/>
        </w:tabs>
        <w:spacing w:after="200" w:line="600" w:lineRule="exact"/>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委托代理人办理质疑事宜的需提供：法定代表人授权委托书1份（加盖公章）；</w:t>
      </w:r>
    </w:p>
    <w:p>
      <w:pPr>
        <w:pStyle w:val="83"/>
        <w:widowControl w:val="0"/>
        <w:numPr>
          <w:ilvl w:val="1"/>
          <w:numId w:val="34"/>
        </w:numPr>
        <w:tabs>
          <w:tab w:val="left" w:pos="1134"/>
        </w:tabs>
        <w:spacing w:after="200" w:line="600" w:lineRule="exact"/>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营业执照或法人证书复印件1份；</w:t>
      </w:r>
    </w:p>
    <w:p>
      <w:pPr>
        <w:pStyle w:val="83"/>
        <w:widowControl w:val="0"/>
        <w:numPr>
          <w:ilvl w:val="1"/>
          <w:numId w:val="34"/>
        </w:numPr>
        <w:tabs>
          <w:tab w:val="left" w:pos="1134"/>
        </w:tabs>
        <w:spacing w:after="200" w:line="600" w:lineRule="exact"/>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法定代表人身份证复印件1份；</w:t>
      </w:r>
    </w:p>
    <w:p>
      <w:pPr>
        <w:pStyle w:val="83"/>
        <w:widowControl w:val="0"/>
        <w:numPr>
          <w:ilvl w:val="1"/>
          <w:numId w:val="34"/>
        </w:numPr>
        <w:tabs>
          <w:tab w:val="left" w:pos="1134"/>
        </w:tabs>
        <w:spacing w:after="200" w:line="600" w:lineRule="exact"/>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委托代理人身份证复印件1份（委托代理人办理质疑事宜的需提供）；</w:t>
      </w:r>
    </w:p>
    <w:p>
      <w:pPr>
        <w:pStyle w:val="83"/>
        <w:widowControl w:val="0"/>
        <w:numPr>
          <w:ilvl w:val="1"/>
          <w:numId w:val="34"/>
        </w:numPr>
        <w:tabs>
          <w:tab w:val="left" w:pos="1134"/>
        </w:tabs>
        <w:spacing w:after="200" w:line="600" w:lineRule="exact"/>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针对质疑事项必要的证明材料。</w:t>
      </w:r>
    </w:p>
    <w:p>
      <w:pPr>
        <w:pStyle w:val="27"/>
        <w:numPr>
          <w:ilvl w:val="0"/>
          <w:numId w:val="32"/>
        </w:numPr>
        <w:tabs>
          <w:tab w:val="left" w:pos="1134"/>
        </w:tabs>
        <w:spacing w:line="600" w:lineRule="exact"/>
        <w:ind w:left="0" w:firstLine="567" w:firstLineChars="0"/>
        <w:rPr>
          <w:rFonts w:ascii="Times New Roman" w:hAnsi="Times New Roman" w:cs="Times New Roman"/>
          <w:sz w:val="28"/>
          <w:szCs w:val="28"/>
        </w:rPr>
      </w:pPr>
      <w:r>
        <w:rPr>
          <w:rFonts w:ascii="Times New Roman" w:hAnsi="Times New Roman" w:cs="Times New Roman"/>
          <w:sz w:val="28"/>
          <w:szCs w:val="28"/>
        </w:rPr>
        <w:t>供应商对采购人、集中代理机构的质疑答复不满意，或者采购人、集中代理机构未在规定期限内作出答复的，供应商可以在答复期满后15个工作日内向同级财政部门提起投诉。</w:t>
      </w:r>
    </w:p>
    <w:p>
      <w:pPr>
        <w:pStyle w:val="27"/>
        <w:tabs>
          <w:tab w:val="left" w:pos="1134"/>
        </w:tabs>
        <w:spacing w:line="600" w:lineRule="exact"/>
        <w:ind w:left="567" w:firstLine="0" w:firstLineChars="0"/>
        <w:rPr>
          <w:rFonts w:ascii="Times New Roman" w:hAnsi="Times New Roman" w:cs="Times New Roman"/>
          <w:sz w:val="28"/>
          <w:szCs w:val="28"/>
        </w:rPr>
      </w:pPr>
    </w:p>
    <w:p>
      <w:pPr>
        <w:pStyle w:val="4"/>
        <w:spacing w:line="600" w:lineRule="exact"/>
        <w:rPr>
          <w:rFonts w:ascii="Times New Roman" w:hAnsi="Times New Roman"/>
        </w:rPr>
      </w:pPr>
      <w:bookmarkStart w:id="52" w:name="_Toc376425021"/>
      <w:bookmarkEnd w:id="52"/>
      <w:bookmarkStart w:id="53" w:name="_Toc5248"/>
      <w:bookmarkStart w:id="54" w:name="_Toc3363724"/>
      <w:r>
        <w:rPr>
          <w:rFonts w:ascii="Times New Roman" w:hAnsi="Times New Roman"/>
        </w:rPr>
        <w:t>中小企业政府采购信用融资</w:t>
      </w:r>
      <w:bookmarkEnd w:id="53"/>
      <w:bookmarkEnd w:id="54"/>
    </w:p>
    <w:p>
      <w:pPr>
        <w:tabs>
          <w:tab w:val="left" w:pos="1276"/>
        </w:tabs>
        <w:spacing w:line="360" w:lineRule="auto"/>
        <w:ind w:firstLine="560" w:firstLineChars="200"/>
        <w:rPr>
          <w:sz w:val="28"/>
          <w:szCs w:val="32"/>
        </w:rPr>
      </w:pPr>
      <w:bookmarkStart w:id="55" w:name="_Toc61004661"/>
      <w:r>
        <w:rPr>
          <w:sz w:val="28"/>
          <w:szCs w:val="32"/>
        </w:rPr>
        <w:t>一、参与本次招标活动的中小企业投标人无需提供财产抵押或第三方担保，凭借政府采购合同可向融资机构申请融资。</w:t>
      </w:r>
    </w:p>
    <w:p>
      <w:pPr>
        <w:tabs>
          <w:tab w:val="left" w:pos="1134"/>
        </w:tabs>
        <w:spacing w:before="120" w:line="360" w:lineRule="auto"/>
        <w:ind w:firstLine="560" w:firstLineChars="200"/>
        <w:rPr>
          <w:sz w:val="28"/>
          <w:szCs w:val="28"/>
        </w:rPr>
      </w:pPr>
      <w:r>
        <w:rPr>
          <w:sz w:val="28"/>
          <w:szCs w:val="32"/>
        </w:rPr>
        <w:t>二、</w:t>
      </w:r>
      <w:r>
        <w:rPr>
          <w:sz w:val="28"/>
          <w:szCs w:val="28"/>
        </w:rPr>
        <w:t>《蒲江县支持中小企业政府采购信用融资实施方案》（蒲财发〔2019〕4号）、《蒲江县财政局关于公布蒲江县开展政府采购信用融资业务银行名单的通知》（蒲财采[2019]6号）。</w:t>
      </w:r>
      <w:bookmarkEnd w:id="55"/>
    </w:p>
    <w:p>
      <w:pPr>
        <w:pStyle w:val="4"/>
        <w:spacing w:line="600" w:lineRule="exact"/>
        <w:rPr>
          <w:rFonts w:ascii="Times New Roman" w:hAnsi="Times New Roman"/>
        </w:rPr>
      </w:pPr>
      <w:bookmarkStart w:id="56" w:name="_Toc897"/>
      <w:r>
        <w:rPr>
          <w:rFonts w:ascii="Times New Roman" w:hAnsi="Times New Roman"/>
        </w:rPr>
        <w:t>其他</w:t>
      </w:r>
      <w:bookmarkEnd w:id="56"/>
    </w:p>
    <w:p>
      <w:pPr>
        <w:tabs>
          <w:tab w:val="left" w:pos="1134"/>
        </w:tabs>
        <w:spacing w:line="600" w:lineRule="exact"/>
        <w:ind w:firstLine="484" w:firstLineChars="202"/>
        <w:rPr>
          <w:sz w:val="28"/>
          <w:szCs w:val="28"/>
        </w:rPr>
      </w:pPr>
      <w:r>
        <w:rPr>
          <w:rFonts w:eastAsia="仿宋"/>
          <w:szCs w:val="21"/>
          <w:lang w:val="zh-CN"/>
        </w:rPr>
        <w:t>（实质性要求）</w:t>
      </w:r>
      <w:r>
        <w:rPr>
          <w:sz w:val="28"/>
          <w:szCs w:val="28"/>
        </w:rPr>
        <w:t>国家或行业主管部门对工程项目的技术标准、质量标准等有强制性规定的，必须符合其要求。</w:t>
      </w:r>
    </w:p>
    <w:p>
      <w:pPr>
        <w:pStyle w:val="2"/>
        <w:rPr>
          <w:rFonts w:ascii="Times New Roman" w:hAnsi="Times New Roman" w:cs="Times New Roman"/>
        </w:rPr>
      </w:pPr>
    </w:p>
    <w:p/>
    <w:p>
      <w:pPr>
        <w:sectPr>
          <w:pgSz w:w="11906" w:h="16838"/>
          <w:pgMar w:top="1134" w:right="1274" w:bottom="1440" w:left="1418" w:header="851" w:footer="992" w:gutter="0"/>
          <w:cols w:space="720" w:num="1"/>
          <w:titlePg/>
          <w:docGrid w:type="lines" w:linePitch="312" w:charSpace="0"/>
        </w:sectPr>
      </w:pPr>
    </w:p>
    <w:p>
      <w:pPr>
        <w:pStyle w:val="3"/>
        <w:numPr>
          <w:ilvl w:val="0"/>
          <w:numId w:val="1"/>
        </w:numPr>
        <w:spacing w:before="0" w:after="0"/>
        <w:ind w:left="2640" w:firstLine="0"/>
        <w:jc w:val="both"/>
        <w:rPr>
          <w:rFonts w:ascii="Times New Roman" w:hAnsi="Times New Roman"/>
        </w:rPr>
      </w:pPr>
      <w:bookmarkStart w:id="57" w:name="_Toc8081"/>
      <w:r>
        <w:rPr>
          <w:rFonts w:ascii="Times New Roman" w:hAnsi="Times New Roman"/>
        </w:rPr>
        <w:t>施工响应文件格式</w:t>
      </w:r>
      <w:bookmarkEnd w:id="57"/>
    </w:p>
    <w:p>
      <w:pPr>
        <w:pStyle w:val="4"/>
        <w:rPr>
          <w:rFonts w:ascii="Times New Roman" w:hAnsi="Times New Roman"/>
        </w:rPr>
      </w:pPr>
      <w:bookmarkStart w:id="58" w:name="_Toc535"/>
      <w:bookmarkStart w:id="59" w:name="_Toc448403805"/>
      <w:bookmarkStart w:id="60" w:name="_Toc320698765"/>
      <w:r>
        <w:rPr>
          <w:rFonts w:ascii="Times New Roman" w:hAnsi="Times New Roman"/>
        </w:rPr>
        <w:t>施工响应文件格式</w:t>
      </w:r>
      <w:bookmarkEnd w:id="58"/>
    </w:p>
    <w:p>
      <w:pPr>
        <w:pStyle w:val="5"/>
        <w:tabs>
          <w:tab w:val="left" w:pos="709"/>
        </w:tabs>
        <w:ind w:left="1135" w:hanging="1135"/>
        <w:jc w:val="left"/>
        <w:rPr>
          <w:rFonts w:ascii="Times New Roman" w:hAnsi="Times New Roman"/>
          <w:color w:val="auto"/>
        </w:rPr>
      </w:pPr>
      <w:r>
        <w:rPr>
          <w:rFonts w:ascii="Times New Roman" w:hAnsi="Times New Roman"/>
          <w:color w:val="auto"/>
        </w:rPr>
        <w:t>施工响应文件封面格式</w:t>
      </w:r>
      <w:bookmarkEnd w:id="59"/>
    </w:p>
    <w:p/>
    <w:p/>
    <w:p/>
    <w:p/>
    <w:p>
      <w:pPr>
        <w:spacing w:line="360" w:lineRule="auto"/>
        <w:jc w:val="center"/>
        <w:rPr>
          <w:spacing w:val="78"/>
          <w:sz w:val="96"/>
          <w:szCs w:val="120"/>
        </w:rPr>
      </w:pPr>
      <w:r>
        <w:rPr>
          <w:spacing w:val="78"/>
          <w:sz w:val="96"/>
          <w:szCs w:val="120"/>
        </w:rPr>
        <w:t>施工响应文件</w:t>
      </w:r>
    </w:p>
    <w:p/>
    <w:p/>
    <w:p/>
    <w:p>
      <w:pPr>
        <w:spacing w:line="360" w:lineRule="auto"/>
        <w:jc w:val="center"/>
        <w:rPr>
          <w:bCs/>
          <w:sz w:val="36"/>
        </w:rPr>
      </w:pPr>
    </w:p>
    <w:p>
      <w:pPr>
        <w:spacing w:line="360" w:lineRule="auto"/>
        <w:jc w:val="center"/>
        <w:rPr>
          <w:bCs/>
          <w:sz w:val="36"/>
        </w:rPr>
      </w:pPr>
    </w:p>
    <w:p>
      <w:pPr>
        <w:spacing w:line="360" w:lineRule="auto"/>
        <w:jc w:val="center"/>
        <w:rPr>
          <w:bCs/>
          <w:sz w:val="36"/>
        </w:rPr>
      </w:pPr>
    </w:p>
    <w:p>
      <w:pPr>
        <w:spacing w:line="360" w:lineRule="auto"/>
        <w:ind w:left="1751" w:hanging="1751" w:hangingChars="545"/>
        <w:rPr>
          <w:b/>
          <w:bCs/>
          <w:sz w:val="32"/>
          <w:szCs w:val="32"/>
        </w:rPr>
      </w:pPr>
      <w:r>
        <w:rPr>
          <w:b/>
          <w:bCs/>
          <w:sz w:val="32"/>
          <w:szCs w:val="32"/>
        </w:rPr>
        <w:t>项目名称：</w:t>
      </w:r>
    </w:p>
    <w:p>
      <w:pPr>
        <w:spacing w:line="360" w:lineRule="auto"/>
        <w:rPr>
          <w:b/>
          <w:bCs/>
          <w:sz w:val="32"/>
          <w:szCs w:val="32"/>
        </w:rPr>
      </w:pPr>
      <w:r>
        <w:rPr>
          <w:b/>
          <w:bCs/>
          <w:sz w:val="32"/>
          <w:szCs w:val="32"/>
        </w:rPr>
        <w:t>项目编号：</w:t>
      </w:r>
    </w:p>
    <w:p>
      <w:pPr>
        <w:spacing w:line="360" w:lineRule="auto"/>
        <w:rPr>
          <w:b/>
          <w:bCs/>
          <w:sz w:val="32"/>
          <w:szCs w:val="32"/>
        </w:rPr>
      </w:pPr>
    </w:p>
    <w:p>
      <w:pPr>
        <w:spacing w:line="360" w:lineRule="auto"/>
        <w:rPr>
          <w:b/>
          <w:bCs/>
          <w:sz w:val="32"/>
          <w:szCs w:val="32"/>
        </w:rPr>
      </w:pPr>
    </w:p>
    <w:p>
      <w:pPr>
        <w:spacing w:line="360" w:lineRule="auto"/>
        <w:ind w:firstLine="630" w:firstLineChars="196"/>
        <w:rPr>
          <w:b/>
          <w:bCs/>
          <w:sz w:val="32"/>
          <w:szCs w:val="32"/>
        </w:rPr>
      </w:pPr>
      <w:r>
        <w:rPr>
          <w:b/>
          <w:bCs/>
          <w:sz w:val="32"/>
          <w:szCs w:val="32"/>
        </w:rPr>
        <w:t>供应商名称：XXXX</w:t>
      </w:r>
    </w:p>
    <w:p>
      <w:pPr>
        <w:spacing w:line="360" w:lineRule="auto"/>
        <w:ind w:firstLine="565" w:firstLineChars="176"/>
        <w:rPr>
          <w:b/>
          <w:bCs/>
          <w:sz w:val="32"/>
          <w:szCs w:val="32"/>
        </w:rPr>
      </w:pPr>
      <w:r>
        <w:rPr>
          <w:b/>
          <w:bCs/>
          <w:sz w:val="32"/>
          <w:szCs w:val="32"/>
        </w:rPr>
        <w:t>日      期：202X年XX月XX日</w:t>
      </w:r>
    </w:p>
    <w:p/>
    <w:p/>
    <w:p/>
    <w:p/>
    <w:p/>
    <w:p>
      <w:pPr>
        <w:pStyle w:val="5"/>
        <w:tabs>
          <w:tab w:val="left" w:pos="709"/>
        </w:tabs>
        <w:ind w:left="1135" w:hanging="1135"/>
        <w:jc w:val="left"/>
        <w:rPr>
          <w:rFonts w:ascii="Times New Roman" w:hAnsi="Times New Roman"/>
          <w:color w:val="auto"/>
          <w:kern w:val="0"/>
          <w:u w:val="single"/>
        </w:rPr>
      </w:pPr>
      <w:r>
        <w:rPr>
          <w:rFonts w:ascii="Times New Roman" w:hAnsi="Times New Roman"/>
          <w:color w:val="auto"/>
          <w:kern w:val="0"/>
          <w:u w:val="single"/>
        </w:rPr>
        <w:t>商务技术响应文件</w:t>
      </w:r>
    </w:p>
    <w:p>
      <w:pPr>
        <w:pStyle w:val="5"/>
        <w:numPr>
          <w:ilvl w:val="3"/>
          <w:numId w:val="1"/>
        </w:numPr>
        <w:tabs>
          <w:tab w:val="left" w:pos="709"/>
        </w:tabs>
        <w:jc w:val="left"/>
        <w:rPr>
          <w:rFonts w:ascii="Times New Roman" w:hAnsi="Times New Roman"/>
          <w:b w:val="0"/>
          <w:color w:val="auto"/>
          <w:kern w:val="0"/>
        </w:rPr>
      </w:pPr>
      <w:r>
        <w:rPr>
          <w:rFonts w:ascii="Times New Roman" w:hAnsi="Times New Roman"/>
          <w:b w:val="0"/>
          <w:color w:val="auto"/>
          <w:kern w:val="0"/>
        </w:rPr>
        <w:t>报价函</w:t>
      </w:r>
    </w:p>
    <w:p>
      <w:pPr>
        <w:snapToGrid w:val="0"/>
        <w:spacing w:line="360" w:lineRule="auto"/>
        <w:rPr>
          <w:bCs/>
          <w:sz w:val="28"/>
          <w:szCs w:val="28"/>
        </w:rPr>
      </w:pPr>
      <w:r>
        <w:rPr>
          <w:bCs/>
          <w:sz w:val="28"/>
          <w:szCs w:val="28"/>
        </w:rPr>
        <w:t>项目名称：</w:t>
      </w:r>
    </w:p>
    <w:p>
      <w:pPr>
        <w:snapToGrid w:val="0"/>
        <w:spacing w:line="360" w:lineRule="auto"/>
        <w:rPr>
          <w:bCs/>
          <w:sz w:val="28"/>
          <w:szCs w:val="28"/>
        </w:rPr>
      </w:pPr>
      <w:r>
        <w:rPr>
          <w:bCs/>
          <w:sz w:val="28"/>
          <w:szCs w:val="28"/>
        </w:rPr>
        <w:t>项目编号：</w:t>
      </w:r>
    </w:p>
    <w:p>
      <w:pPr>
        <w:spacing w:line="588" w:lineRule="exact"/>
        <w:rPr>
          <w:bCs/>
          <w:sz w:val="28"/>
          <w:szCs w:val="28"/>
        </w:rPr>
      </w:pPr>
      <w:r>
        <w:rPr>
          <w:bCs/>
          <w:sz w:val="28"/>
          <w:szCs w:val="28"/>
        </w:rPr>
        <w:t xml:space="preserve">蒲江县公共资源交易服务中心: </w:t>
      </w:r>
    </w:p>
    <w:p>
      <w:pPr>
        <w:spacing w:line="588" w:lineRule="exact"/>
        <w:ind w:firstLine="560" w:firstLineChars="200"/>
        <w:rPr>
          <w:color w:val="FF0000"/>
          <w:spacing w:val="6"/>
          <w:sz w:val="28"/>
          <w:szCs w:val="28"/>
        </w:rPr>
      </w:pPr>
      <w:r>
        <w:rPr>
          <w:bCs/>
          <w:sz w:val="28"/>
          <w:szCs w:val="28"/>
        </w:rPr>
        <w:t>我方全面研究了</w:t>
      </w:r>
      <w:r>
        <w:rPr>
          <w:b/>
          <w:sz w:val="28"/>
          <w:szCs w:val="28"/>
          <w:u w:val="single"/>
        </w:rPr>
        <w:t>“XXXXXXXXXX项目”</w:t>
      </w:r>
      <w:r>
        <w:rPr>
          <w:bCs/>
          <w:sz w:val="28"/>
          <w:szCs w:val="28"/>
        </w:rPr>
        <w:t>（</w:t>
      </w:r>
      <w:r>
        <w:rPr>
          <w:b/>
          <w:bCs/>
          <w:sz w:val="28"/>
          <w:szCs w:val="28"/>
          <w:u w:val="single"/>
        </w:rPr>
        <w:t>项目编号：    ）</w:t>
      </w:r>
      <w:r>
        <w:rPr>
          <w:bCs/>
          <w:sz w:val="28"/>
          <w:szCs w:val="28"/>
        </w:rPr>
        <w:t>的谈判文件，决定参加贵单位组织的本项目的谈判。</w:t>
      </w:r>
    </w:p>
    <w:p>
      <w:pPr>
        <w:pStyle w:val="83"/>
        <w:numPr>
          <w:ilvl w:val="3"/>
          <w:numId w:val="35"/>
        </w:numPr>
        <w:tabs>
          <w:tab w:val="left" w:pos="1134"/>
        </w:tabs>
        <w:spacing w:line="588" w:lineRule="exact"/>
        <w:ind w:left="153" w:firstLine="567" w:firstLineChars="0"/>
        <w:rPr>
          <w:rFonts w:ascii="Times New Roman" w:hAnsi="Times New Roman" w:eastAsia="宋体" w:cs="Times New Roman"/>
          <w:sz w:val="28"/>
          <w:szCs w:val="28"/>
        </w:rPr>
      </w:pPr>
      <w:r>
        <w:rPr>
          <w:rFonts w:ascii="Times New Roman" w:hAnsi="Times New Roman" w:eastAsia="宋体" w:cs="Times New Roman"/>
          <w:sz w:val="28"/>
          <w:szCs w:val="28"/>
        </w:rPr>
        <w:t>我方已知晓全部谈判文件的内容，包括修改文件（如有）以及全部相关资料和有关附件，并对上述文件均无异议。</w:t>
      </w:r>
      <w:r>
        <w:rPr>
          <w:rFonts w:hint="eastAsia" w:ascii="宋体" w:hAnsi="宋体"/>
          <w:sz w:val="28"/>
          <w:szCs w:val="28"/>
        </w:rPr>
        <w:t>愿意以</w:t>
      </w:r>
      <w:r>
        <w:rPr>
          <w:rFonts w:hint="eastAsia" w:ascii="宋体" w:hAnsi="宋体"/>
          <w:b/>
          <w:sz w:val="28"/>
          <w:szCs w:val="28"/>
        </w:rPr>
        <w:t>人民币（大写）</w:t>
      </w:r>
      <w:r>
        <w:rPr>
          <w:rFonts w:hint="eastAsia" w:ascii="宋体" w:hAnsi="宋体"/>
          <w:b/>
          <w:sz w:val="28"/>
          <w:szCs w:val="28"/>
          <w:u w:val="single"/>
        </w:rPr>
        <w:t>　XX　</w:t>
      </w:r>
      <w:r>
        <w:rPr>
          <w:rFonts w:hint="eastAsia" w:ascii="宋体" w:hAnsi="宋体"/>
          <w:b/>
          <w:sz w:val="28"/>
          <w:szCs w:val="28"/>
        </w:rPr>
        <w:t>（￥）的总报价</w:t>
      </w:r>
      <w:r>
        <w:rPr>
          <w:rFonts w:hint="eastAsia" w:ascii="宋体" w:hAnsi="宋体"/>
          <w:sz w:val="28"/>
          <w:szCs w:val="28"/>
        </w:rPr>
        <w:t>，</w:t>
      </w:r>
      <w:r>
        <w:rPr>
          <w:rFonts w:hint="eastAsia" w:ascii="宋体" w:hAnsi="宋体"/>
          <w:b/>
          <w:sz w:val="28"/>
          <w:szCs w:val="28"/>
        </w:rPr>
        <w:t>工期XXX天。</w:t>
      </w:r>
      <w:r>
        <w:rPr>
          <w:rFonts w:hint="eastAsia" w:ascii="宋体" w:hAnsi="宋体"/>
          <w:sz w:val="28"/>
          <w:szCs w:val="28"/>
        </w:rPr>
        <w:t>按合同约定实施和完成承包工程，修补工程中的任何缺陷，工程质量达到规定要求标准。</w:t>
      </w:r>
    </w:p>
    <w:p>
      <w:pPr>
        <w:pStyle w:val="83"/>
        <w:numPr>
          <w:ilvl w:val="3"/>
          <w:numId w:val="35"/>
        </w:numPr>
        <w:tabs>
          <w:tab w:val="left" w:pos="1134"/>
        </w:tabs>
        <w:spacing w:line="588" w:lineRule="exact"/>
        <w:ind w:left="153" w:firstLine="567" w:firstLineChars="0"/>
        <w:rPr>
          <w:rFonts w:ascii="Times New Roman" w:hAnsi="Times New Roman" w:eastAsia="宋体" w:cs="Times New Roman"/>
          <w:sz w:val="28"/>
          <w:szCs w:val="28"/>
        </w:rPr>
      </w:pPr>
      <w:r>
        <w:rPr>
          <w:rFonts w:ascii="Times New Roman" w:hAnsi="Times New Roman" w:eastAsia="宋体" w:cs="Times New Roman"/>
          <w:sz w:val="28"/>
          <w:szCs w:val="28"/>
        </w:rPr>
        <w:t>施工响应文件有效期为从递交施工响应文件截止之日起120天。我方承诺在施工响应文件有效期天内不修改、撤销施工响应文件。</w:t>
      </w:r>
    </w:p>
    <w:p>
      <w:pPr>
        <w:pStyle w:val="83"/>
        <w:numPr>
          <w:ilvl w:val="3"/>
          <w:numId w:val="35"/>
        </w:numPr>
        <w:tabs>
          <w:tab w:val="left" w:pos="1134"/>
        </w:tabs>
        <w:spacing w:line="588" w:lineRule="exact"/>
        <w:ind w:left="153" w:firstLine="567" w:firstLineChars="0"/>
        <w:rPr>
          <w:rFonts w:ascii="Times New Roman" w:hAnsi="Times New Roman" w:eastAsia="宋体" w:cs="Times New Roman"/>
          <w:sz w:val="28"/>
          <w:szCs w:val="28"/>
        </w:rPr>
      </w:pPr>
      <w:r>
        <w:rPr>
          <w:rFonts w:ascii="Times New Roman" w:hAnsi="Times New Roman" w:eastAsia="宋体" w:cs="Times New Roman"/>
          <w:sz w:val="28"/>
          <w:szCs w:val="28"/>
        </w:rPr>
        <w:t>我方愿意提供贵中心可能另外要求的，与本项目有关的文件资料，并保证我方已提供和将要提供的文件资料是真实、准确的，并对此承担一切法律后果。</w:t>
      </w:r>
    </w:p>
    <w:p>
      <w:pPr>
        <w:pStyle w:val="83"/>
        <w:numPr>
          <w:ilvl w:val="3"/>
          <w:numId w:val="35"/>
        </w:numPr>
        <w:tabs>
          <w:tab w:val="left" w:pos="1134"/>
        </w:tabs>
        <w:spacing w:line="588" w:lineRule="exact"/>
        <w:ind w:left="153" w:firstLine="567" w:firstLineChars="0"/>
        <w:rPr>
          <w:rFonts w:ascii="Times New Roman" w:hAnsi="Times New Roman" w:eastAsia="宋体" w:cs="Times New Roman"/>
          <w:sz w:val="28"/>
          <w:szCs w:val="28"/>
        </w:rPr>
      </w:pPr>
      <w:r>
        <w:rPr>
          <w:rFonts w:ascii="Times New Roman" w:hAnsi="Times New Roman" w:eastAsia="宋体" w:cs="Times New Roman"/>
          <w:sz w:val="28"/>
          <w:szCs w:val="28"/>
        </w:rPr>
        <w:t>如我方成交：</w:t>
      </w:r>
    </w:p>
    <w:p>
      <w:pPr>
        <w:pStyle w:val="83"/>
        <w:numPr>
          <w:ilvl w:val="0"/>
          <w:numId w:val="36"/>
        </w:numPr>
        <w:spacing w:line="588" w:lineRule="exact"/>
        <w:ind w:left="0" w:firstLine="584" w:firstLineChars="0"/>
        <w:rPr>
          <w:rFonts w:ascii="Times New Roman" w:hAnsi="Times New Roman" w:eastAsia="宋体" w:cs="Times New Roman"/>
          <w:spacing w:val="6"/>
          <w:sz w:val="28"/>
          <w:szCs w:val="28"/>
        </w:rPr>
      </w:pPr>
      <w:r>
        <w:rPr>
          <w:rFonts w:ascii="Times New Roman" w:hAnsi="Times New Roman" w:eastAsia="宋体" w:cs="Times New Roman"/>
          <w:spacing w:val="6"/>
          <w:sz w:val="28"/>
          <w:szCs w:val="28"/>
        </w:rPr>
        <w:t>我方承诺在收到成交通知书后，在规定的期限内与采购人签订合同。</w:t>
      </w:r>
    </w:p>
    <w:p>
      <w:pPr>
        <w:pStyle w:val="83"/>
        <w:numPr>
          <w:ilvl w:val="0"/>
          <w:numId w:val="36"/>
        </w:numPr>
        <w:spacing w:line="588" w:lineRule="exact"/>
        <w:ind w:left="0" w:firstLine="584" w:firstLineChars="0"/>
        <w:rPr>
          <w:rFonts w:ascii="Times New Roman" w:hAnsi="Times New Roman" w:eastAsia="宋体" w:cs="Times New Roman"/>
          <w:spacing w:val="6"/>
          <w:sz w:val="28"/>
          <w:szCs w:val="28"/>
        </w:rPr>
      </w:pPr>
      <w:r>
        <w:rPr>
          <w:rFonts w:ascii="Times New Roman" w:hAnsi="Times New Roman" w:eastAsia="宋体" w:cs="Times New Roman"/>
          <w:spacing w:val="6"/>
          <w:sz w:val="28"/>
          <w:szCs w:val="28"/>
        </w:rPr>
        <w:t>我方承诺按照谈判文件规定的金额和方式向采购人缴纳履约保证金。</w:t>
      </w:r>
    </w:p>
    <w:p>
      <w:pPr>
        <w:pStyle w:val="83"/>
        <w:numPr>
          <w:ilvl w:val="0"/>
          <w:numId w:val="36"/>
        </w:numPr>
        <w:spacing w:line="588" w:lineRule="exact"/>
        <w:ind w:left="0" w:firstLine="584" w:firstLineChars="0"/>
        <w:rPr>
          <w:rFonts w:ascii="Times New Roman" w:hAnsi="Times New Roman" w:eastAsia="宋体" w:cs="Times New Roman"/>
          <w:spacing w:val="6"/>
          <w:sz w:val="28"/>
          <w:szCs w:val="28"/>
        </w:rPr>
      </w:pPr>
      <w:r>
        <w:rPr>
          <w:rFonts w:ascii="Times New Roman" w:hAnsi="Times New Roman" w:eastAsia="宋体" w:cs="Times New Roman"/>
          <w:spacing w:val="6"/>
          <w:sz w:val="28"/>
          <w:szCs w:val="28"/>
        </w:rPr>
        <w:t>我方将严格履行政府采购合同规定的责任和义务。</w:t>
      </w:r>
    </w:p>
    <w:p>
      <w:pPr>
        <w:pStyle w:val="83"/>
        <w:numPr>
          <w:ilvl w:val="0"/>
          <w:numId w:val="36"/>
        </w:numPr>
        <w:spacing w:line="588" w:lineRule="exact"/>
        <w:ind w:left="0" w:firstLine="584" w:firstLineChars="0"/>
        <w:rPr>
          <w:rFonts w:ascii="Times New Roman" w:hAnsi="Times New Roman" w:eastAsia="宋体" w:cs="Times New Roman"/>
          <w:spacing w:val="6"/>
          <w:sz w:val="28"/>
          <w:szCs w:val="28"/>
        </w:rPr>
      </w:pPr>
      <w:r>
        <w:rPr>
          <w:rFonts w:ascii="Times New Roman" w:hAnsi="Times New Roman" w:eastAsia="宋体" w:cs="Times New Roman"/>
          <w:spacing w:val="6"/>
          <w:sz w:val="28"/>
          <w:szCs w:val="28"/>
        </w:rPr>
        <w:t>我方愿意提供贵单位可能另外要求的，与</w:t>
      </w:r>
      <w:r>
        <w:rPr>
          <w:rFonts w:ascii="Times New Roman" w:hAnsi="Times New Roman" w:eastAsia="宋体" w:cs="Times New Roman"/>
          <w:sz w:val="28"/>
          <w:szCs w:val="28"/>
        </w:rPr>
        <w:t>谈判</w:t>
      </w:r>
      <w:r>
        <w:rPr>
          <w:rFonts w:ascii="Times New Roman" w:hAnsi="Times New Roman" w:eastAsia="宋体" w:cs="Times New Roman"/>
          <w:spacing w:val="6"/>
          <w:sz w:val="28"/>
          <w:szCs w:val="28"/>
        </w:rPr>
        <w:t>报价有关的文件资料，并保证我方已提供和将要提供的文件资料是真实、准确的。</w:t>
      </w:r>
    </w:p>
    <w:p>
      <w:pPr>
        <w:pStyle w:val="83"/>
        <w:tabs>
          <w:tab w:val="left" w:pos="1134"/>
        </w:tabs>
        <w:spacing w:line="588" w:lineRule="exact"/>
        <w:ind w:firstLine="292" w:firstLineChars="100"/>
        <w:rPr>
          <w:rFonts w:ascii="Times New Roman" w:hAnsi="Times New Roman" w:eastAsia="宋体" w:cs="Times New Roman"/>
          <w:spacing w:val="6"/>
          <w:sz w:val="28"/>
          <w:szCs w:val="28"/>
        </w:rPr>
      </w:pPr>
      <w:r>
        <w:rPr>
          <w:rFonts w:ascii="Times New Roman" w:hAnsi="Times New Roman" w:eastAsia="宋体" w:cs="Times New Roman"/>
          <w:spacing w:val="6"/>
          <w:sz w:val="28"/>
          <w:szCs w:val="28"/>
        </w:rPr>
        <w:t>（五）我方自愿按照</w:t>
      </w:r>
      <w:r>
        <w:rPr>
          <w:rFonts w:ascii="Times New Roman" w:hAnsi="Times New Roman" w:eastAsia="宋体" w:cs="Times New Roman"/>
          <w:sz w:val="28"/>
          <w:szCs w:val="28"/>
        </w:rPr>
        <w:t>谈判</w:t>
      </w:r>
      <w:r>
        <w:rPr>
          <w:rFonts w:ascii="Times New Roman" w:hAnsi="Times New Roman" w:eastAsia="宋体" w:cs="Times New Roman"/>
          <w:spacing w:val="6"/>
          <w:sz w:val="28"/>
          <w:szCs w:val="28"/>
        </w:rPr>
        <w:t>文件规定的各项要求完成工程建设项目，最后报价以在政府采购云平台提交为准，</w:t>
      </w:r>
      <w:r>
        <w:rPr>
          <w:rFonts w:ascii="Times New Roman" w:hAnsi="Times New Roman" w:eastAsia="宋体" w:cs="Times New Roman"/>
          <w:sz w:val="28"/>
          <w:szCs w:val="28"/>
        </w:rPr>
        <w:t>按合同约定实施和完成承包工程，修补工程中的任何缺陷，工程质量达到规定要求标准，</w:t>
      </w:r>
      <w:r>
        <w:rPr>
          <w:rFonts w:ascii="Times New Roman" w:hAnsi="Times New Roman" w:eastAsia="宋体" w:cs="Times New Roman"/>
          <w:spacing w:val="6"/>
          <w:sz w:val="28"/>
          <w:szCs w:val="28"/>
        </w:rPr>
        <w:t>接受采购人按照政府采购合同约定金额支付采购资金。</w:t>
      </w:r>
    </w:p>
    <w:p>
      <w:pPr>
        <w:pStyle w:val="83"/>
        <w:tabs>
          <w:tab w:val="left" w:pos="1134"/>
        </w:tabs>
        <w:spacing w:line="588" w:lineRule="exact"/>
        <w:ind w:firstLine="280" w:firstLineChars="100"/>
        <w:rPr>
          <w:rFonts w:ascii="Times New Roman" w:hAnsi="Times New Roman" w:eastAsia="宋体" w:cs="Times New Roman"/>
          <w:sz w:val="28"/>
          <w:szCs w:val="28"/>
        </w:rPr>
      </w:pPr>
      <w:r>
        <w:rPr>
          <w:rFonts w:ascii="Times New Roman" w:hAnsi="Times New Roman" w:eastAsia="宋体" w:cs="Times New Roman"/>
          <w:sz w:val="28"/>
          <w:szCs w:val="28"/>
        </w:rPr>
        <w:t>五、我单位联系方式：</w:t>
      </w:r>
    </w:p>
    <w:p>
      <w:pPr>
        <w:pStyle w:val="27"/>
        <w:snapToGrid w:val="0"/>
        <w:spacing w:line="620" w:lineRule="exact"/>
        <w:ind w:firstLine="145" w:firstLineChars="52"/>
        <w:rPr>
          <w:rFonts w:ascii="Times New Roman" w:hAnsi="Times New Roman" w:cs="Times New Roman"/>
          <w:sz w:val="28"/>
          <w:szCs w:val="28"/>
          <w:u w:val="single"/>
        </w:rPr>
      </w:pPr>
      <w:r>
        <w:rPr>
          <w:rFonts w:ascii="Times New Roman" w:hAnsi="Times New Roman" w:cs="Times New Roman"/>
          <w:sz w:val="28"/>
          <w:szCs w:val="28"/>
        </w:rPr>
        <w:t>地址：</w:t>
      </w:r>
      <w:r>
        <w:rPr>
          <w:rFonts w:ascii="Times New Roman" w:hAnsi="Times New Roman" w:cs="Times New Roman"/>
          <w:sz w:val="28"/>
          <w:szCs w:val="28"/>
          <w:u w:val="single"/>
        </w:rPr>
        <w:t>XXXX</w:t>
      </w:r>
    </w:p>
    <w:p>
      <w:pPr>
        <w:pStyle w:val="27"/>
        <w:snapToGrid w:val="0"/>
        <w:spacing w:line="620" w:lineRule="exact"/>
        <w:ind w:firstLine="145" w:firstLineChars="52"/>
        <w:rPr>
          <w:rFonts w:ascii="Times New Roman" w:hAnsi="Times New Roman" w:cs="Times New Roman"/>
          <w:sz w:val="28"/>
          <w:szCs w:val="28"/>
          <w:u w:val="single"/>
        </w:rPr>
      </w:pPr>
      <w:r>
        <w:rPr>
          <w:rFonts w:ascii="Times New Roman" w:hAnsi="Times New Roman" w:cs="Times New Roman"/>
          <w:sz w:val="28"/>
          <w:szCs w:val="28"/>
        </w:rPr>
        <w:t>传真：</w:t>
      </w:r>
      <w:r>
        <w:rPr>
          <w:rFonts w:ascii="Times New Roman" w:hAnsi="Times New Roman" w:cs="Times New Roman"/>
          <w:sz w:val="28"/>
          <w:szCs w:val="28"/>
          <w:u w:val="single"/>
        </w:rPr>
        <w:t>XXXX</w:t>
      </w:r>
    </w:p>
    <w:p>
      <w:pPr>
        <w:pStyle w:val="27"/>
        <w:snapToGrid w:val="0"/>
        <w:spacing w:line="620" w:lineRule="exact"/>
        <w:ind w:firstLine="145" w:firstLineChars="52"/>
        <w:rPr>
          <w:rFonts w:ascii="Times New Roman" w:hAnsi="Times New Roman" w:cs="Times New Roman"/>
          <w:sz w:val="28"/>
          <w:szCs w:val="28"/>
          <w:u w:val="single"/>
        </w:rPr>
      </w:pPr>
      <w:r>
        <w:rPr>
          <w:rFonts w:ascii="Times New Roman" w:hAnsi="Times New Roman" w:cs="Times New Roman"/>
          <w:sz w:val="28"/>
          <w:szCs w:val="28"/>
        </w:rPr>
        <w:t>邮政编码：</w:t>
      </w:r>
      <w:r>
        <w:rPr>
          <w:rFonts w:ascii="Times New Roman" w:hAnsi="Times New Roman" w:cs="Times New Roman"/>
          <w:sz w:val="28"/>
          <w:szCs w:val="28"/>
          <w:u w:val="single"/>
        </w:rPr>
        <w:t>XXXX</w:t>
      </w:r>
    </w:p>
    <w:p>
      <w:pPr>
        <w:pStyle w:val="27"/>
        <w:snapToGrid w:val="0"/>
        <w:spacing w:line="620" w:lineRule="exact"/>
        <w:ind w:firstLine="145" w:firstLineChars="52"/>
        <w:rPr>
          <w:rFonts w:ascii="Times New Roman" w:hAnsi="Times New Roman" w:cs="Times New Roman"/>
          <w:bCs/>
          <w:sz w:val="28"/>
          <w:szCs w:val="28"/>
        </w:rPr>
      </w:pPr>
      <w:r>
        <w:rPr>
          <w:rFonts w:ascii="Times New Roman" w:hAnsi="Times New Roman" w:cs="Times New Roman"/>
          <w:bCs/>
          <w:sz w:val="28"/>
          <w:szCs w:val="28"/>
        </w:rPr>
        <w:t>供应商名称：</w:t>
      </w:r>
      <w:r>
        <w:rPr>
          <w:rFonts w:ascii="Times New Roman" w:hAnsi="Times New Roman" w:cs="Times New Roman"/>
          <w:bCs/>
          <w:sz w:val="28"/>
          <w:szCs w:val="28"/>
          <w:u w:val="single"/>
        </w:rPr>
        <w:t>XXXXXXXXXX</w:t>
      </w:r>
    </w:p>
    <w:p>
      <w:pPr>
        <w:pStyle w:val="27"/>
        <w:snapToGrid w:val="0"/>
        <w:spacing w:line="620" w:lineRule="exact"/>
        <w:ind w:firstLine="145" w:firstLineChars="52"/>
        <w:rPr>
          <w:rFonts w:ascii="Times New Roman" w:hAnsi="Times New Roman" w:cs="Times New Roman"/>
          <w:sz w:val="28"/>
          <w:szCs w:val="28"/>
          <w:u w:val="single"/>
        </w:rPr>
      </w:pPr>
      <w:r>
        <w:rPr>
          <w:rFonts w:ascii="Times New Roman" w:hAnsi="Times New Roman" w:cs="Times New Roman"/>
          <w:sz w:val="28"/>
          <w:szCs w:val="28"/>
        </w:rPr>
        <w:t>日期：</w:t>
      </w:r>
      <w:r>
        <w:rPr>
          <w:rFonts w:ascii="Times New Roman" w:hAnsi="Times New Roman" w:cs="Times New Roman"/>
          <w:sz w:val="28"/>
          <w:szCs w:val="28"/>
          <w:u w:val="single"/>
        </w:rPr>
        <w:t>XX</w:t>
      </w:r>
      <w:r>
        <w:rPr>
          <w:rFonts w:ascii="Times New Roman" w:hAnsi="Times New Roman" w:cs="Times New Roman"/>
          <w:sz w:val="28"/>
          <w:szCs w:val="28"/>
        </w:rPr>
        <w:t>年</w:t>
      </w:r>
      <w:r>
        <w:rPr>
          <w:rFonts w:ascii="Times New Roman" w:hAnsi="Times New Roman" w:cs="Times New Roman"/>
          <w:sz w:val="28"/>
          <w:szCs w:val="28"/>
          <w:u w:val="single"/>
        </w:rPr>
        <w:t>XX</w:t>
      </w:r>
      <w:r>
        <w:rPr>
          <w:rFonts w:ascii="Times New Roman" w:hAnsi="Times New Roman" w:cs="Times New Roman"/>
          <w:sz w:val="28"/>
          <w:szCs w:val="28"/>
        </w:rPr>
        <w:t>月</w:t>
      </w:r>
      <w:r>
        <w:rPr>
          <w:rFonts w:ascii="Times New Roman" w:hAnsi="Times New Roman" w:cs="Times New Roman"/>
          <w:sz w:val="28"/>
          <w:szCs w:val="28"/>
          <w:u w:val="single"/>
        </w:rPr>
        <w:t>XX</w:t>
      </w:r>
      <w:r>
        <w:rPr>
          <w:rFonts w:ascii="Times New Roman" w:hAnsi="Times New Roman" w:cs="Times New Roman"/>
          <w:sz w:val="28"/>
          <w:szCs w:val="28"/>
        </w:rPr>
        <w:t>日</w:t>
      </w: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pPr>
        <w:pStyle w:val="85"/>
        <w:snapToGrid w:val="0"/>
        <w:ind w:firstLineChars="176"/>
        <w:rPr>
          <w:rFonts w:ascii="Times New Roman" w:hAnsi="Times New Roman" w:cs="Times New Roman"/>
          <w:sz w:val="28"/>
        </w:rPr>
      </w:pPr>
    </w:p>
    <w:p>
      <w:r>
        <w:br w:type="page"/>
      </w:r>
    </w:p>
    <w:p>
      <w:pPr>
        <w:keepNext/>
        <w:keepLines/>
        <w:widowControl w:val="0"/>
        <w:numPr>
          <w:ilvl w:val="3"/>
          <w:numId w:val="1"/>
        </w:numPr>
        <w:tabs>
          <w:tab w:val="left" w:pos="709"/>
        </w:tabs>
        <w:spacing w:line="360" w:lineRule="auto"/>
        <w:outlineLvl w:val="2"/>
        <w:rPr>
          <w:rFonts w:ascii="宋体" w:hAnsi="宋体"/>
          <w:b/>
          <w:bCs/>
          <w:kern w:val="2"/>
          <w:sz w:val="28"/>
          <w:szCs w:val="28"/>
        </w:rPr>
      </w:pPr>
      <w:r>
        <w:rPr>
          <w:rFonts w:hint="eastAsia" w:ascii="宋体" w:hAnsi="宋体"/>
          <w:b/>
          <w:bCs/>
          <w:kern w:val="2"/>
          <w:sz w:val="28"/>
          <w:szCs w:val="28"/>
        </w:rPr>
        <w:t>法定代表人或</w:t>
      </w:r>
      <w:r>
        <w:rPr>
          <w:rFonts w:ascii="宋体" w:hAnsi="宋体"/>
          <w:b/>
          <w:bCs/>
          <w:kern w:val="2"/>
          <w:sz w:val="28"/>
          <w:szCs w:val="28"/>
        </w:rPr>
        <w:t>主要负责人</w:t>
      </w:r>
      <w:r>
        <w:rPr>
          <w:rFonts w:hint="eastAsia" w:ascii="宋体" w:hAnsi="宋体"/>
          <w:b/>
          <w:bCs/>
          <w:kern w:val="2"/>
          <w:sz w:val="28"/>
          <w:szCs w:val="28"/>
        </w:rPr>
        <w:t>身份证明书</w:t>
      </w:r>
    </w:p>
    <w:p>
      <w:pPr>
        <w:tabs>
          <w:tab w:val="left" w:pos="6300"/>
        </w:tabs>
        <w:spacing w:line="360" w:lineRule="auto"/>
        <w:ind w:firstLine="573"/>
        <w:rPr>
          <w:rFonts w:ascii="宋体" w:hAnsi="宋体"/>
          <w:sz w:val="28"/>
          <w:szCs w:val="28"/>
          <w:lang w:val="zh-CN"/>
        </w:rPr>
      </w:pPr>
      <w:r>
        <w:rPr>
          <w:rFonts w:hint="eastAsia" w:ascii="宋体" w:hAnsi="宋体"/>
          <w:sz w:val="28"/>
          <w:szCs w:val="28"/>
          <w:u w:val="single"/>
          <w:lang w:val="zh-CN"/>
        </w:rPr>
        <w:t xml:space="preserve">       （法定代表人</w:t>
      </w:r>
      <w:r>
        <w:rPr>
          <w:rFonts w:hint="eastAsia" w:ascii="宋体" w:hAnsi="宋体"/>
          <w:sz w:val="28"/>
          <w:u w:val="single"/>
          <w:lang w:val="zh-CN"/>
        </w:rPr>
        <w:t>或主要负责人</w:t>
      </w:r>
      <w:r>
        <w:rPr>
          <w:rFonts w:hint="eastAsia" w:ascii="宋体" w:hAnsi="宋体"/>
          <w:sz w:val="28"/>
          <w:szCs w:val="28"/>
          <w:u w:val="single"/>
          <w:lang w:val="zh-CN"/>
        </w:rPr>
        <w:t xml:space="preserve">姓名）       </w:t>
      </w:r>
      <w:r>
        <w:rPr>
          <w:rFonts w:hint="eastAsia" w:ascii="宋体" w:hAnsi="宋体"/>
          <w:sz w:val="28"/>
          <w:szCs w:val="28"/>
          <w:lang w:val="zh-CN"/>
        </w:rPr>
        <w:t>在</w:t>
      </w:r>
      <w:r>
        <w:rPr>
          <w:rFonts w:hint="eastAsia" w:ascii="宋体" w:hAnsi="宋体"/>
          <w:sz w:val="28"/>
          <w:szCs w:val="28"/>
          <w:u w:val="single"/>
          <w:lang w:val="zh-CN"/>
        </w:rPr>
        <w:t xml:space="preserve">       （供应商名称）       </w:t>
      </w:r>
      <w:r>
        <w:rPr>
          <w:rFonts w:hint="eastAsia" w:ascii="宋体" w:hAnsi="宋体"/>
          <w:sz w:val="28"/>
          <w:szCs w:val="28"/>
          <w:lang w:val="zh-CN"/>
        </w:rPr>
        <w:t>处任</w:t>
      </w:r>
      <w:r>
        <w:rPr>
          <w:rFonts w:hint="eastAsia" w:ascii="宋体" w:hAnsi="宋体"/>
          <w:sz w:val="28"/>
          <w:szCs w:val="28"/>
          <w:u w:val="single"/>
          <w:lang w:val="zh-CN"/>
        </w:rPr>
        <w:t xml:space="preserve">       （职务名称）       </w:t>
      </w:r>
      <w:r>
        <w:rPr>
          <w:rFonts w:hint="eastAsia" w:ascii="宋体" w:hAnsi="宋体"/>
          <w:sz w:val="28"/>
          <w:szCs w:val="28"/>
          <w:lang w:val="zh-CN"/>
        </w:rPr>
        <w:t>职务，是</w:t>
      </w:r>
      <w:r>
        <w:rPr>
          <w:rFonts w:hint="eastAsia" w:ascii="宋体" w:hAnsi="宋体"/>
          <w:sz w:val="28"/>
          <w:szCs w:val="28"/>
          <w:u w:val="single"/>
          <w:lang w:val="zh-CN"/>
        </w:rPr>
        <w:t xml:space="preserve">       （供应商名称）       </w:t>
      </w:r>
      <w:r>
        <w:rPr>
          <w:rFonts w:hint="eastAsia" w:ascii="宋体" w:hAnsi="宋体"/>
          <w:sz w:val="28"/>
          <w:szCs w:val="28"/>
          <w:lang w:val="zh-CN"/>
        </w:rPr>
        <w:t>的法定代表人</w:t>
      </w:r>
      <w:r>
        <w:rPr>
          <w:rFonts w:hint="eastAsia" w:ascii="宋体" w:hAnsi="宋体"/>
          <w:sz w:val="28"/>
          <w:lang w:val="zh-CN"/>
        </w:rPr>
        <w:t>或主要负责人</w:t>
      </w:r>
      <w:r>
        <w:rPr>
          <w:rFonts w:hint="eastAsia" w:ascii="宋体" w:hAnsi="宋体"/>
          <w:sz w:val="28"/>
          <w:szCs w:val="28"/>
          <w:lang w:val="zh-CN"/>
        </w:rPr>
        <w:t>。</w:t>
      </w:r>
    </w:p>
    <w:p>
      <w:pPr>
        <w:tabs>
          <w:tab w:val="left" w:pos="6300"/>
        </w:tabs>
        <w:spacing w:line="360" w:lineRule="auto"/>
        <w:ind w:firstLine="573"/>
        <w:rPr>
          <w:rFonts w:ascii="宋体" w:hAnsi="宋体"/>
          <w:sz w:val="28"/>
          <w:szCs w:val="28"/>
          <w:lang w:val="zh-CN"/>
        </w:rPr>
      </w:pPr>
      <w:r>
        <w:rPr>
          <w:rFonts w:hint="eastAsia" w:ascii="宋体" w:hAnsi="宋体"/>
          <w:sz w:val="28"/>
          <w:szCs w:val="28"/>
          <w:lang w:val="zh-CN"/>
        </w:rPr>
        <w:t>特此证明。</w:t>
      </w: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tabs>
          <w:tab w:val="left" w:pos="6300"/>
        </w:tabs>
        <w:spacing w:line="360" w:lineRule="auto"/>
        <w:ind w:firstLine="573"/>
        <w:rPr>
          <w:rFonts w:ascii="宋体" w:hAnsi="宋体"/>
          <w:sz w:val="28"/>
          <w:szCs w:val="28"/>
          <w:lang w:val="zh-CN"/>
        </w:rPr>
      </w:pPr>
    </w:p>
    <w:p>
      <w:pPr>
        <w:spacing w:line="360" w:lineRule="auto"/>
        <w:rPr>
          <w:rFonts w:ascii="宋体" w:hAnsi="宋体"/>
          <w:sz w:val="28"/>
          <w:szCs w:val="28"/>
          <w:lang w:val="zh-CN"/>
        </w:rPr>
      </w:pPr>
      <w:r>
        <w:rPr>
          <w:rFonts w:hint="eastAsia" w:ascii="宋体" w:hAnsi="宋体"/>
          <w:sz w:val="28"/>
          <w:szCs w:val="28"/>
          <w:lang w:val="zh-CN"/>
        </w:rPr>
        <w:t>供应商名称：</w:t>
      </w:r>
      <w:r>
        <w:rPr>
          <w:rFonts w:hint="eastAsia" w:ascii="宋体" w:hAnsi="宋体"/>
          <w:sz w:val="28"/>
          <w:szCs w:val="28"/>
          <w:u w:val="single"/>
          <w:lang w:val="zh-CN"/>
        </w:rPr>
        <w:t>XXXX</w:t>
      </w:r>
    </w:p>
    <w:p>
      <w:pPr>
        <w:spacing w:line="500" w:lineRule="exact"/>
        <w:ind w:right="560"/>
        <w:rPr>
          <w:rFonts w:ascii="宋体" w:hAnsi="宋体"/>
          <w:sz w:val="28"/>
          <w:szCs w:val="28"/>
        </w:rPr>
      </w:pPr>
      <w:r>
        <w:rPr>
          <w:rFonts w:hint="eastAsia" w:ascii="宋体" w:hAnsi="宋体"/>
          <w:sz w:val="28"/>
          <w:szCs w:val="28"/>
        </w:rPr>
        <w:t>日      期：</w:t>
      </w:r>
      <w:r>
        <w:rPr>
          <w:rFonts w:hint="eastAsia" w:ascii="宋体" w:hAnsi="宋体"/>
          <w:sz w:val="28"/>
          <w:szCs w:val="28"/>
          <w:u w:val="single"/>
          <w:lang w:val="zh-CN"/>
        </w:rPr>
        <w:t>XX</w:t>
      </w:r>
      <w:r>
        <w:rPr>
          <w:rFonts w:hint="eastAsia" w:ascii="宋体" w:hAnsi="宋体"/>
          <w:sz w:val="28"/>
          <w:szCs w:val="28"/>
        </w:rPr>
        <w:t>年</w:t>
      </w:r>
      <w:r>
        <w:rPr>
          <w:rFonts w:hint="eastAsia" w:ascii="宋体" w:hAnsi="宋体"/>
          <w:sz w:val="28"/>
          <w:szCs w:val="28"/>
          <w:u w:val="single"/>
          <w:lang w:val="zh-CN"/>
        </w:rPr>
        <w:t>XX</w:t>
      </w:r>
      <w:r>
        <w:rPr>
          <w:rFonts w:hint="eastAsia" w:ascii="宋体" w:hAnsi="宋体"/>
          <w:sz w:val="28"/>
          <w:szCs w:val="28"/>
        </w:rPr>
        <w:t>月</w:t>
      </w:r>
      <w:r>
        <w:rPr>
          <w:rFonts w:hint="eastAsia" w:ascii="宋体" w:hAnsi="宋体"/>
          <w:sz w:val="28"/>
          <w:szCs w:val="28"/>
          <w:u w:val="single"/>
          <w:lang w:val="zh-CN"/>
        </w:rPr>
        <w:t>XX</w:t>
      </w:r>
      <w:r>
        <w:rPr>
          <w:rFonts w:hint="eastAsia" w:ascii="宋体" w:hAnsi="宋体"/>
          <w:sz w:val="28"/>
          <w:szCs w:val="28"/>
        </w:rPr>
        <w:t>日</w:t>
      </w:r>
    </w:p>
    <w:p>
      <w:pPr>
        <w:spacing w:line="360" w:lineRule="auto"/>
        <w:rPr>
          <w:rFonts w:ascii="宋体" w:hAnsi="宋体"/>
          <w:sz w:val="28"/>
          <w:szCs w:val="28"/>
          <w:lang w:val="zh-CN"/>
        </w:rPr>
      </w:pPr>
    </w:p>
    <w:p>
      <w:pPr>
        <w:spacing w:line="360" w:lineRule="auto"/>
        <w:ind w:firstLine="568" w:firstLineChars="202"/>
        <w:rPr>
          <w:b/>
          <w:sz w:val="28"/>
          <w:szCs w:val="28"/>
        </w:rPr>
      </w:pPr>
      <w:r>
        <w:rPr>
          <w:rFonts w:hint="eastAsia" w:ascii="宋体" w:hAnsi="宋体"/>
          <w:b/>
          <w:sz w:val="28"/>
          <w:szCs w:val="28"/>
          <w:lang w:val="zh-CN"/>
        </w:rPr>
        <w:t>说明：上述证明文件在施工响应文件中附有法定代表人</w:t>
      </w:r>
      <w:r>
        <w:rPr>
          <w:rFonts w:hint="eastAsia" w:ascii="宋体" w:hAnsi="宋体"/>
          <w:sz w:val="28"/>
          <w:lang w:val="zh-CN"/>
        </w:rPr>
        <w:t>或主要负责人</w:t>
      </w:r>
      <w:r>
        <w:rPr>
          <w:rFonts w:hint="eastAsia" w:ascii="宋体" w:hAnsi="宋体"/>
          <w:b/>
          <w:sz w:val="28"/>
          <w:szCs w:val="28"/>
          <w:lang w:val="zh-CN"/>
        </w:rPr>
        <w:t>身份证复印件（</w:t>
      </w:r>
      <w:r>
        <w:rPr>
          <w:rFonts w:ascii="宋体" w:hAnsi="宋体"/>
          <w:b/>
          <w:sz w:val="28"/>
          <w:lang w:val="zh-CN"/>
        </w:rPr>
        <w:t>身份证</w:t>
      </w:r>
      <w:r>
        <w:rPr>
          <w:rFonts w:hint="eastAsia" w:ascii="宋体" w:hAnsi="宋体"/>
          <w:b/>
          <w:sz w:val="28"/>
          <w:lang w:val="zh-CN"/>
        </w:rPr>
        <w:t>两面均应复印</w:t>
      </w:r>
      <w:r>
        <w:rPr>
          <w:rFonts w:hint="eastAsia" w:ascii="宋体" w:hAnsi="宋体"/>
          <w:b/>
          <w:sz w:val="28"/>
          <w:szCs w:val="28"/>
          <w:lang w:val="zh-CN"/>
        </w:rPr>
        <w:t>）或护照复印件（供应商的法定代表人</w:t>
      </w:r>
      <w:r>
        <w:rPr>
          <w:rFonts w:hint="eastAsia" w:ascii="宋体" w:hAnsi="宋体"/>
          <w:sz w:val="28"/>
          <w:lang w:val="zh-CN"/>
        </w:rPr>
        <w:t>或主要负责人</w:t>
      </w:r>
      <w:r>
        <w:rPr>
          <w:rFonts w:hint="eastAsia" w:ascii="宋体" w:hAnsi="宋体"/>
          <w:b/>
          <w:sz w:val="28"/>
          <w:szCs w:val="28"/>
          <w:lang w:val="zh-CN"/>
        </w:rPr>
        <w:t>为外籍人士的，则提供护照复印件）时才能生效。</w:t>
      </w:r>
    </w:p>
    <w:p>
      <w:r>
        <w:br w:type="page"/>
      </w:r>
    </w:p>
    <w:p>
      <w:pPr>
        <w:pStyle w:val="5"/>
        <w:numPr>
          <w:ilvl w:val="3"/>
          <w:numId w:val="1"/>
        </w:numPr>
        <w:tabs>
          <w:tab w:val="left" w:pos="709"/>
        </w:tabs>
        <w:jc w:val="left"/>
        <w:rPr>
          <w:rFonts w:ascii="Times New Roman" w:hAnsi="Times New Roman"/>
          <w:color w:val="auto"/>
        </w:rPr>
      </w:pPr>
      <w:r>
        <w:rPr>
          <w:rFonts w:ascii="Times New Roman" w:hAnsi="Times New Roman"/>
          <w:color w:val="auto"/>
        </w:rPr>
        <w:t>承诺函</w:t>
      </w:r>
    </w:p>
    <w:p>
      <w:pPr>
        <w:snapToGrid w:val="0"/>
        <w:spacing w:line="360" w:lineRule="auto"/>
        <w:rPr>
          <w:b/>
          <w:spacing w:val="-20"/>
          <w:sz w:val="28"/>
          <w:szCs w:val="28"/>
        </w:rPr>
      </w:pPr>
      <w:r>
        <w:rPr>
          <w:b/>
          <w:spacing w:val="-20"/>
          <w:sz w:val="28"/>
          <w:szCs w:val="28"/>
        </w:rPr>
        <w:t>项目名称：</w:t>
      </w:r>
    </w:p>
    <w:p>
      <w:pPr>
        <w:snapToGrid w:val="0"/>
        <w:spacing w:line="360" w:lineRule="auto"/>
        <w:rPr>
          <w:b/>
          <w:sz w:val="28"/>
          <w:szCs w:val="28"/>
          <w:u w:val="single"/>
        </w:rPr>
      </w:pPr>
      <w:r>
        <w:rPr>
          <w:b/>
          <w:sz w:val="28"/>
          <w:szCs w:val="28"/>
        </w:rPr>
        <w:t>项目编号：</w:t>
      </w:r>
    </w:p>
    <w:p>
      <w:pPr>
        <w:snapToGrid w:val="0"/>
        <w:spacing w:line="360" w:lineRule="auto"/>
        <w:ind w:firstLine="560" w:firstLineChars="200"/>
        <w:rPr>
          <w:sz w:val="28"/>
        </w:rPr>
      </w:pPr>
      <w:r>
        <w:rPr>
          <w:sz w:val="28"/>
        </w:rPr>
        <w:t>我公司作为参加</w:t>
      </w:r>
      <w:r>
        <w:rPr>
          <w:b/>
          <w:sz w:val="28"/>
          <w:u w:val="single"/>
        </w:rPr>
        <w:t>XXXXXXXXXX项目</w:t>
      </w:r>
      <w:r>
        <w:rPr>
          <w:sz w:val="28"/>
        </w:rPr>
        <w:t>的竞争性谈判的供应商，在此郑重承诺：</w:t>
      </w:r>
    </w:p>
    <w:p>
      <w:pPr>
        <w:pStyle w:val="83"/>
        <w:numPr>
          <w:ilvl w:val="0"/>
          <w:numId w:val="37"/>
        </w:numPr>
        <w:tabs>
          <w:tab w:val="left" w:pos="1134"/>
        </w:tabs>
        <w:snapToGrid w:val="0"/>
        <w:spacing w:line="360" w:lineRule="auto"/>
        <w:ind w:left="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为本项目提供的所有产品、辅材中属于《国家强制性产品认证目录》范围内产品的，均通过国家强制性产品认证并取得认证证书。</w:t>
      </w:r>
    </w:p>
    <w:p>
      <w:pPr>
        <w:pStyle w:val="83"/>
        <w:numPr>
          <w:ilvl w:val="0"/>
          <w:numId w:val="37"/>
        </w:numPr>
        <w:tabs>
          <w:tab w:val="left" w:pos="1134"/>
        </w:tabs>
        <w:snapToGrid w:val="0"/>
        <w:spacing w:line="360" w:lineRule="auto"/>
        <w:ind w:left="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为本项目提供的所有产品、辅材等符合现行的强制性国家相关标准、行业标准。</w:t>
      </w:r>
    </w:p>
    <w:p>
      <w:pPr>
        <w:pStyle w:val="83"/>
        <w:numPr>
          <w:ilvl w:val="0"/>
          <w:numId w:val="37"/>
        </w:numPr>
        <w:tabs>
          <w:tab w:val="left" w:pos="1134"/>
        </w:tabs>
        <w:snapToGrid w:val="0"/>
        <w:spacing w:line="360" w:lineRule="auto"/>
        <w:ind w:left="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为本项目提供的所有产品中属于节能产品政府采购品目清单中的政府强制采购产品的，均具有国家确定的认证机构出具的有效期内的节能产品认证证书。</w:t>
      </w:r>
    </w:p>
    <w:p>
      <w:pPr>
        <w:pStyle w:val="83"/>
        <w:numPr>
          <w:ilvl w:val="0"/>
          <w:numId w:val="37"/>
        </w:numPr>
        <w:tabs>
          <w:tab w:val="left" w:pos="1134"/>
        </w:tabs>
        <w:snapToGrid w:val="0"/>
        <w:spacing w:line="360" w:lineRule="auto"/>
        <w:ind w:left="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为本工程项目实施涉及的商品包装和快递包装，均符合财政部等三部门联合印发商品包装和快递包装政府采购需求标准（试行）（财办库[2020]123号）的要求。</w:t>
      </w:r>
    </w:p>
    <w:p>
      <w:pPr>
        <w:pStyle w:val="83"/>
        <w:numPr>
          <w:ilvl w:val="0"/>
          <w:numId w:val="37"/>
        </w:numPr>
        <w:tabs>
          <w:tab w:val="left" w:pos="1134"/>
        </w:tabs>
        <w:snapToGrid w:val="0"/>
        <w:spacing w:line="360" w:lineRule="auto"/>
        <w:ind w:left="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为本项目提供的工程、货物及服务均为本国工程、货物及服务。</w:t>
      </w:r>
    </w:p>
    <w:p>
      <w:pPr>
        <w:pStyle w:val="83"/>
        <w:numPr>
          <w:ilvl w:val="0"/>
          <w:numId w:val="37"/>
        </w:numPr>
        <w:tabs>
          <w:tab w:val="left" w:pos="1134"/>
        </w:tabs>
        <w:snapToGrid w:val="0"/>
        <w:spacing w:line="360" w:lineRule="auto"/>
        <w:ind w:left="0" w:firstLine="560"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3"/>
        <w:numPr>
          <w:ilvl w:val="0"/>
          <w:numId w:val="37"/>
        </w:numPr>
        <w:tabs>
          <w:tab w:val="left" w:pos="1134"/>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在参加本次采购活动中，不存在与单位负责人为同一人或者存在直接控股、管理关系的其他供应商参与同一合同项下的政府采购活动的行为。</w:t>
      </w:r>
    </w:p>
    <w:p>
      <w:pPr>
        <w:pStyle w:val="83"/>
        <w:numPr>
          <w:ilvl w:val="0"/>
          <w:numId w:val="37"/>
        </w:numPr>
        <w:tabs>
          <w:tab w:val="left" w:pos="1134"/>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为采购项目提供整体设计、规范编制或者项目管理、监理、检测等服务的供应商，不得再参加该采购项目的其他采购活动，我方承诺不属于此类禁止参加本项目的供应商。</w:t>
      </w:r>
    </w:p>
    <w:p>
      <w:pPr>
        <w:pStyle w:val="83"/>
        <w:numPr>
          <w:ilvl w:val="0"/>
          <w:numId w:val="37"/>
        </w:numPr>
        <w:tabs>
          <w:tab w:val="left" w:pos="1134"/>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在参加本次采购活动中，不存在和其他供应商在同一合同项下的采购项目中，同时委托同一个自然人、同一家庭的人员、同一单位的人员作为代理人的行为。</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施工响应文件中提供的任何资料和技术、服务、商务等响应承诺情况都是真实的、有效的、合法的。</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国家或行业主管部门对工程项目的技术标准、质量标准和资格资质条件等有强制性规定的，我方承诺符合其要求。</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参加本次采购活动，我方完全同意谈判文件第二章关于“谈判费用”、“合同分包”、“合同转包”、“履约保证金”等实质性要求，并承诺严格按照谈判文件要求履行。</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与我方存在直接控股关系的单位为：</w:t>
      </w:r>
      <w:r>
        <w:rPr>
          <w:rFonts w:ascii="Times New Roman" w:hAnsi="Times New Roman" w:eastAsia="宋体" w:cs="Times New Roman"/>
          <w:b/>
          <w:sz w:val="28"/>
          <w:szCs w:val="28"/>
          <w:u w:val="single"/>
        </w:rPr>
        <w:t>　　XXXX（说明：填写“无”或“（一）供应商名称１；（二）供应商名称２ ；（三）……”）　　</w:t>
      </w:r>
      <w:r>
        <w:rPr>
          <w:rFonts w:ascii="Times New Roman" w:hAnsi="Times New Roman" w:eastAsia="宋体" w:cs="Times New Roman"/>
          <w:sz w:val="28"/>
          <w:szCs w:val="28"/>
        </w:rPr>
        <w:t>；存在管理关系单位为：</w:t>
      </w:r>
      <w:r>
        <w:rPr>
          <w:rFonts w:ascii="Times New Roman" w:hAnsi="Times New Roman" w:eastAsia="宋体" w:cs="Times New Roman"/>
          <w:b/>
          <w:sz w:val="28"/>
          <w:szCs w:val="28"/>
          <w:u w:val="single"/>
        </w:rPr>
        <w:t>　　XXXX（说明：填写“无”或“（一）供应商名称１；（二）供应商名称２ ；（三）……”）　　</w:t>
      </w:r>
      <w:r>
        <w:rPr>
          <w:rFonts w:ascii="Times New Roman" w:hAnsi="Times New Roman" w:eastAsia="宋体" w:cs="Times New Roman"/>
          <w:sz w:val="28"/>
          <w:szCs w:val="28"/>
        </w:rPr>
        <w:t>。</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施工过程中，发现工程量清单存在漏项工程的，该漏项工程作为本项目本章采购需求的组成部分，按照《中华人民共和国政府采购法》的规定签订不超过成交金额百分之十的补充合同。</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我方承诺完全响应第4章4.2针对本项目的其他技术服务要求</w:t>
      </w:r>
      <w:r>
        <w:rPr>
          <w:rFonts w:hint="eastAsia" w:ascii="Times New Roman" w:hAnsi="Times New Roman" w:eastAsia="宋体" w:cs="Times New Roman"/>
          <w:sz w:val="28"/>
          <w:szCs w:val="28"/>
        </w:rPr>
        <w:t>、4.6商务要求</w:t>
      </w:r>
      <w:r>
        <w:rPr>
          <w:rFonts w:ascii="Times New Roman" w:hAnsi="Times New Roman" w:eastAsia="宋体" w:cs="Times New Roman"/>
          <w:sz w:val="28"/>
          <w:szCs w:val="28"/>
        </w:rPr>
        <w:t>中所有条款：</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ascii="Times New Roman" w:hAnsi="Times New Roman" w:eastAsia="宋体" w:cs="Times New Roman"/>
          <w:sz w:val="28"/>
          <w:szCs w:val="28"/>
        </w:rPr>
        <w:t>我方承诺针对本项目的施工，达到国家及行业现行技术规范标准，符合国家及行业验收合格标准。</w:t>
      </w:r>
    </w:p>
    <w:p>
      <w:pPr>
        <w:pStyle w:val="83"/>
        <w:numPr>
          <w:ilvl w:val="0"/>
          <w:numId w:val="37"/>
        </w:numPr>
        <w:tabs>
          <w:tab w:val="left" w:pos="1418"/>
        </w:tabs>
        <w:snapToGrid w:val="0"/>
        <w:spacing w:line="360" w:lineRule="auto"/>
        <w:ind w:left="0" w:firstLine="560" w:firstLineChars="0"/>
        <w:rPr>
          <w:rFonts w:ascii="Times New Roman" w:hAnsi="Times New Roman" w:eastAsia="宋体" w:cs="Times New Roman"/>
          <w:sz w:val="28"/>
          <w:szCs w:val="28"/>
        </w:rPr>
      </w:pPr>
      <w:r>
        <w:rPr>
          <w:rFonts w:hint="eastAsia" w:ascii="Times New Roman" w:hAnsi="Times New Roman" w:eastAsia="宋体" w:cs="Times New Roman"/>
          <w:sz w:val="28"/>
          <w:szCs w:val="28"/>
        </w:rPr>
        <w:t>我方承诺</w:t>
      </w:r>
      <w:r>
        <w:rPr>
          <w:rFonts w:ascii="Times New Roman" w:hAnsi="Times New Roman" w:eastAsia="宋体" w:cs="Times New Roman"/>
          <w:sz w:val="28"/>
          <w:szCs w:val="28"/>
        </w:rPr>
        <w:t>本项目施工人员与采购人无劳动关系。施工人员在服务期间发生的意外伤害、安全事故等，采购人对此不承担任何的法律责任和义务，若在施工期内造成第三方损失的，所有法律责任及义务由成交供应商承担。</w:t>
      </w:r>
    </w:p>
    <w:p>
      <w:pPr>
        <w:snapToGrid w:val="0"/>
        <w:spacing w:line="360" w:lineRule="auto"/>
        <w:ind w:firstLine="560" w:firstLineChars="200"/>
        <w:rPr>
          <w:sz w:val="28"/>
          <w:szCs w:val="28"/>
        </w:rPr>
      </w:pPr>
      <w:r>
        <w:rPr>
          <w:sz w:val="28"/>
          <w:szCs w:val="28"/>
        </w:rPr>
        <w:t>我方对上述承诺的内容事项真实性负责。如经查实上述承诺的内容事项存在虚假，我方愿意接受以提供虚假材料谋取成交的法律责任。</w:t>
      </w:r>
    </w:p>
    <w:p>
      <w:pPr>
        <w:snapToGrid w:val="0"/>
        <w:spacing w:line="360" w:lineRule="auto"/>
        <w:ind w:firstLine="560" w:firstLineChars="200"/>
        <w:rPr>
          <w:i/>
        </w:rPr>
      </w:pPr>
      <w:r>
        <w:rPr>
          <w:sz w:val="28"/>
          <w:szCs w:val="28"/>
        </w:rPr>
        <w:t>特此承诺。</w:t>
      </w:r>
    </w:p>
    <w:p>
      <w:pPr>
        <w:snapToGrid w:val="0"/>
        <w:spacing w:line="360" w:lineRule="auto"/>
      </w:pPr>
    </w:p>
    <w:p>
      <w:pPr>
        <w:snapToGrid w:val="0"/>
        <w:spacing w:line="360" w:lineRule="auto"/>
        <w:ind w:firstLine="560" w:firstLineChars="200"/>
        <w:rPr>
          <w:sz w:val="28"/>
          <w:szCs w:val="28"/>
        </w:rPr>
      </w:pPr>
      <w:r>
        <w:rPr>
          <w:sz w:val="28"/>
          <w:szCs w:val="28"/>
        </w:rPr>
        <w:t>供应商名称：</w:t>
      </w:r>
      <w:r>
        <w:rPr>
          <w:sz w:val="28"/>
          <w:szCs w:val="28"/>
          <w:u w:val="single"/>
        </w:rPr>
        <w:t>XXXXXXXXX</w:t>
      </w:r>
    </w:p>
    <w:p>
      <w:pPr>
        <w:snapToGrid w:val="0"/>
        <w:spacing w:line="360" w:lineRule="auto"/>
        <w:ind w:firstLine="560" w:firstLineChars="200"/>
        <w:rPr>
          <w:sz w:val="28"/>
        </w:rPr>
      </w:pPr>
      <w:r>
        <w:rPr>
          <w:sz w:val="28"/>
        </w:rPr>
        <w:t>日期：</w:t>
      </w:r>
      <w:r>
        <w:rPr>
          <w:sz w:val="28"/>
          <w:u w:val="single"/>
        </w:rPr>
        <w:t>XX</w:t>
      </w:r>
      <w:r>
        <w:rPr>
          <w:sz w:val="28"/>
        </w:rPr>
        <w:t>年</w:t>
      </w:r>
      <w:r>
        <w:rPr>
          <w:sz w:val="28"/>
          <w:u w:val="single"/>
        </w:rPr>
        <w:t>XX</w:t>
      </w:r>
      <w:r>
        <w:rPr>
          <w:sz w:val="28"/>
        </w:rPr>
        <w:t>月</w:t>
      </w:r>
      <w:r>
        <w:rPr>
          <w:sz w:val="28"/>
          <w:u w:val="single"/>
        </w:rPr>
        <w:t>XX</w:t>
      </w:r>
      <w:r>
        <w:rPr>
          <w:sz w:val="28"/>
        </w:rPr>
        <w:t>日</w:t>
      </w:r>
    </w:p>
    <w:p>
      <w:r>
        <w:br w:type="page"/>
      </w:r>
    </w:p>
    <w:p>
      <w:pPr>
        <w:pStyle w:val="5"/>
        <w:numPr>
          <w:ilvl w:val="3"/>
          <w:numId w:val="1"/>
        </w:numPr>
        <w:tabs>
          <w:tab w:val="left" w:pos="709"/>
        </w:tabs>
        <w:jc w:val="left"/>
        <w:rPr>
          <w:rFonts w:ascii="Times New Roman" w:hAnsi="Times New Roman"/>
          <w:color w:val="auto"/>
        </w:rPr>
      </w:pPr>
      <w:r>
        <w:rPr>
          <w:rFonts w:ascii="Times New Roman" w:hAnsi="Times New Roman"/>
          <w:color w:val="auto"/>
        </w:rPr>
        <w:t>施工组织设计</w:t>
      </w:r>
    </w:p>
    <w:p>
      <w:pPr>
        <w:snapToGrid w:val="0"/>
        <w:spacing w:line="360" w:lineRule="auto"/>
        <w:ind w:firstLine="563"/>
        <w:rPr>
          <w:spacing w:val="6"/>
          <w:sz w:val="28"/>
          <w:szCs w:val="28"/>
        </w:rPr>
      </w:pPr>
      <w:r>
        <w:rPr>
          <w:spacing w:val="6"/>
          <w:sz w:val="28"/>
          <w:szCs w:val="28"/>
        </w:rPr>
        <w:t>施工组织设计格式及内容自拟。</w:t>
      </w:r>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napToGrid w:val="0"/>
        <w:spacing w:line="360" w:lineRule="auto"/>
        <w:ind w:firstLine="560" w:firstLineChars="200"/>
        <w:rPr>
          <w:sz w:val="28"/>
          <w:szCs w:val="28"/>
        </w:rPr>
      </w:pPr>
      <w:r>
        <w:rPr>
          <w:sz w:val="28"/>
          <w:szCs w:val="28"/>
        </w:rPr>
        <w:t>供应商名称：</w:t>
      </w:r>
      <w:r>
        <w:rPr>
          <w:sz w:val="28"/>
          <w:szCs w:val="28"/>
          <w:u w:val="single"/>
        </w:rPr>
        <w:t>XXXXXXXXX</w:t>
      </w:r>
    </w:p>
    <w:p>
      <w:pPr>
        <w:snapToGrid w:val="0"/>
        <w:spacing w:line="360" w:lineRule="auto"/>
        <w:ind w:firstLine="560" w:firstLineChars="200"/>
      </w:pPr>
      <w:r>
        <w:rPr>
          <w:sz w:val="28"/>
        </w:rPr>
        <w:t>日期：</w:t>
      </w:r>
      <w:r>
        <w:rPr>
          <w:sz w:val="28"/>
          <w:u w:val="single"/>
        </w:rPr>
        <w:t>XX</w:t>
      </w:r>
      <w:r>
        <w:rPr>
          <w:sz w:val="28"/>
        </w:rPr>
        <w:t>年</w:t>
      </w:r>
      <w:r>
        <w:rPr>
          <w:sz w:val="28"/>
          <w:u w:val="single"/>
        </w:rPr>
        <w:t>XX</w:t>
      </w:r>
      <w:r>
        <w:rPr>
          <w:sz w:val="28"/>
        </w:rPr>
        <w:t>月</w:t>
      </w:r>
      <w:r>
        <w:rPr>
          <w:sz w:val="28"/>
          <w:u w:val="single"/>
        </w:rPr>
        <w:t>XX</w:t>
      </w:r>
      <w:r>
        <w:rPr>
          <w:sz w:val="28"/>
        </w:rPr>
        <w:t>日</w:t>
      </w:r>
    </w:p>
    <w:p>
      <w:r>
        <w:br w:type="page"/>
      </w:r>
    </w:p>
    <w:p>
      <w:pPr>
        <w:pStyle w:val="5"/>
        <w:numPr>
          <w:ilvl w:val="3"/>
          <w:numId w:val="1"/>
        </w:numPr>
        <w:tabs>
          <w:tab w:val="left" w:pos="709"/>
        </w:tabs>
        <w:jc w:val="left"/>
        <w:rPr>
          <w:rFonts w:ascii="Times New Roman" w:hAnsi="Times New Roman"/>
          <w:color w:val="auto"/>
        </w:rPr>
      </w:pPr>
      <w:r>
        <w:rPr>
          <w:rFonts w:ascii="Times New Roman" w:hAnsi="Times New Roman"/>
          <w:color w:val="auto"/>
        </w:rPr>
        <w:t>技术、服务、合同条款要求应答表</w:t>
      </w:r>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备注</w:t>
            </w:r>
          </w:p>
        </w:tc>
      </w:tr>
      <w:tr>
        <w:tblPrEx>
          <w:tblCellMar>
            <w:top w:w="0" w:type="dxa"/>
            <w:left w:w="108" w:type="dxa"/>
            <w:bottom w:w="0" w:type="dxa"/>
            <w:right w:w="108" w:type="dxa"/>
          </w:tblCellMar>
        </w:tblPrEx>
        <w:trPr>
          <w:trHeight w:val="12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pPr>
            <w: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pPr>
            <w: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69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pPr>
            <w: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pPr>
            <w: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94" w:rightChars="-39"/>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rPr>
                <w:u w:val="single"/>
              </w:rPr>
              <w:t></w:t>
            </w:r>
            <w: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pPr>
            <w: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pPr>
            <w: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pPr>
            <w:r>
              <w:t>…</w:t>
            </w:r>
          </w:p>
        </w:tc>
      </w:tr>
    </w:tbl>
    <w:p/>
    <w:p>
      <w:pPr>
        <w:snapToGrid w:val="0"/>
        <w:spacing w:line="360" w:lineRule="auto"/>
        <w:ind w:firstLine="584" w:firstLineChars="200"/>
        <w:rPr>
          <w:spacing w:val="6"/>
          <w:sz w:val="28"/>
          <w:szCs w:val="28"/>
        </w:rPr>
      </w:pPr>
      <w:r>
        <w:rPr>
          <w:spacing w:val="6"/>
          <w:sz w:val="28"/>
          <w:szCs w:val="28"/>
        </w:rPr>
        <w:t>注：供应商必须根据谈判文件要求据实逐条填写，不得虚假陈述，否则，其施工响应文件无效并按规定追究其相关责任。</w:t>
      </w:r>
    </w:p>
    <w:p>
      <w:pPr>
        <w:snapToGrid w:val="0"/>
        <w:spacing w:line="360" w:lineRule="auto"/>
        <w:ind w:firstLine="584" w:firstLineChars="200"/>
        <w:rPr>
          <w:spacing w:val="6"/>
          <w:sz w:val="28"/>
          <w:szCs w:val="28"/>
        </w:rPr>
      </w:pPr>
    </w:p>
    <w:p>
      <w:pPr>
        <w:snapToGrid w:val="0"/>
        <w:spacing w:line="360" w:lineRule="auto"/>
        <w:ind w:firstLine="584" w:firstLineChars="200"/>
        <w:rPr>
          <w:spacing w:val="6"/>
          <w:sz w:val="28"/>
          <w:szCs w:val="28"/>
        </w:rPr>
      </w:pPr>
      <w:r>
        <w:rPr>
          <w:spacing w:val="6"/>
          <w:sz w:val="28"/>
          <w:szCs w:val="28"/>
        </w:rPr>
        <w:t>供应商名称：</w:t>
      </w:r>
      <w:r>
        <w:rPr>
          <w:spacing w:val="6"/>
          <w:sz w:val="28"/>
          <w:szCs w:val="28"/>
          <w:u w:val="single"/>
        </w:rPr>
        <w:t>　XXX　</w:t>
      </w:r>
    </w:p>
    <w:p>
      <w:pPr>
        <w:snapToGrid w:val="0"/>
        <w:spacing w:line="360" w:lineRule="auto"/>
        <w:ind w:firstLine="584" w:firstLineChars="200"/>
        <w:rPr>
          <w:spacing w:val="6"/>
          <w:sz w:val="28"/>
          <w:szCs w:val="28"/>
        </w:rPr>
      </w:pPr>
      <w:r>
        <w:rPr>
          <w:spacing w:val="6"/>
          <w:sz w:val="28"/>
          <w:szCs w:val="28"/>
        </w:rPr>
        <w:t>日期：</w:t>
      </w:r>
      <w:r>
        <w:rPr>
          <w:spacing w:val="6"/>
          <w:sz w:val="28"/>
          <w:szCs w:val="28"/>
          <w:u w:val="single"/>
        </w:rPr>
        <w:t>XXX</w:t>
      </w:r>
      <w:r>
        <w:rPr>
          <w:spacing w:val="6"/>
          <w:sz w:val="28"/>
          <w:szCs w:val="28"/>
        </w:rPr>
        <w:t>年</w:t>
      </w:r>
      <w:r>
        <w:rPr>
          <w:spacing w:val="6"/>
          <w:sz w:val="28"/>
          <w:szCs w:val="28"/>
          <w:u w:val="single"/>
        </w:rPr>
        <w:t>XXX</w:t>
      </w:r>
      <w:r>
        <w:rPr>
          <w:spacing w:val="6"/>
          <w:sz w:val="28"/>
          <w:szCs w:val="28"/>
        </w:rPr>
        <w:t>月</w:t>
      </w:r>
      <w:r>
        <w:rPr>
          <w:spacing w:val="6"/>
          <w:sz w:val="28"/>
          <w:szCs w:val="28"/>
          <w:u w:val="single"/>
        </w:rPr>
        <w:t>XXX</w:t>
      </w:r>
      <w:r>
        <w:rPr>
          <w:spacing w:val="6"/>
          <w:sz w:val="28"/>
          <w:szCs w:val="28"/>
        </w:rPr>
        <w:t>日</w:t>
      </w:r>
    </w:p>
    <w:p/>
    <w:p/>
    <w:p>
      <w:r>
        <w:br w:type="page"/>
      </w:r>
    </w:p>
    <w:p>
      <w:pPr>
        <w:pStyle w:val="5"/>
        <w:numPr>
          <w:ilvl w:val="3"/>
          <w:numId w:val="1"/>
        </w:numPr>
        <w:tabs>
          <w:tab w:val="left" w:pos="709"/>
        </w:tabs>
        <w:jc w:val="left"/>
        <w:rPr>
          <w:rFonts w:ascii="Times New Roman" w:hAnsi="Times New Roman"/>
          <w:color w:val="auto"/>
        </w:rPr>
      </w:pPr>
      <w:r>
        <w:rPr>
          <w:rFonts w:ascii="Times New Roman" w:hAnsi="Times New Roman"/>
          <w:color w:val="auto"/>
        </w:rPr>
        <w:t>项目管理机构组成表</w:t>
      </w:r>
    </w:p>
    <w:tbl>
      <w:tblPr>
        <w:tblStyle w:val="45"/>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pPr>
            <w:r>
              <w:t>序号</w:t>
            </w:r>
          </w:p>
        </w:tc>
        <w:tc>
          <w:tcPr>
            <w:tcW w:w="1695" w:type="dxa"/>
            <w:vMerge w:val="restart"/>
            <w:tcBorders>
              <w:top w:val="single" w:color="auto" w:sz="4" w:space="0"/>
              <w:left w:val="nil"/>
              <w:right w:val="single" w:color="auto" w:sz="4" w:space="0"/>
            </w:tcBorders>
            <w:vAlign w:val="center"/>
          </w:tcPr>
          <w:p>
            <w:pPr>
              <w:spacing w:line="360" w:lineRule="auto"/>
              <w:jc w:val="center"/>
            </w:pPr>
            <w:r>
              <w:t>职务</w:t>
            </w:r>
          </w:p>
        </w:tc>
        <w:tc>
          <w:tcPr>
            <w:tcW w:w="1423" w:type="dxa"/>
            <w:vMerge w:val="restart"/>
            <w:tcBorders>
              <w:top w:val="single" w:color="auto" w:sz="4" w:space="0"/>
              <w:left w:val="nil"/>
              <w:right w:val="single" w:color="auto" w:sz="4" w:space="0"/>
            </w:tcBorders>
            <w:vAlign w:val="center"/>
          </w:tcPr>
          <w:p>
            <w:pPr>
              <w:spacing w:line="360" w:lineRule="auto"/>
              <w:jc w:val="center"/>
            </w:pPr>
            <w: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pPr>
            <w: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pPr>
            <w: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pPr>
          </w:p>
        </w:tc>
        <w:tc>
          <w:tcPr>
            <w:tcW w:w="1695" w:type="dxa"/>
            <w:vMerge w:val="continue"/>
            <w:tcBorders>
              <w:left w:val="nil"/>
              <w:bottom w:val="single" w:color="auto" w:sz="4" w:space="0"/>
              <w:right w:val="single" w:color="auto" w:sz="4" w:space="0"/>
            </w:tcBorders>
            <w:vAlign w:val="center"/>
          </w:tcPr>
          <w:p>
            <w:pPr>
              <w:spacing w:line="360" w:lineRule="auto"/>
              <w:jc w:val="center"/>
            </w:pPr>
          </w:p>
        </w:tc>
        <w:tc>
          <w:tcPr>
            <w:tcW w:w="1423" w:type="dxa"/>
            <w:vMerge w:val="continue"/>
            <w:tcBorders>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pPr>
            <w: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pPr>
            <w:r>
              <w:t>项目负责人</w:t>
            </w:r>
          </w:p>
          <w:p>
            <w:pPr>
              <w:spacing w:line="360" w:lineRule="auto"/>
              <w:jc w:val="center"/>
            </w:pPr>
            <w: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680" w:type="dxa"/>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2</w:t>
            </w:r>
          </w:p>
        </w:tc>
        <w:tc>
          <w:tcPr>
            <w:tcW w:w="1695" w:type="dxa"/>
            <w:tcBorders>
              <w:top w:val="single" w:color="auto" w:sz="4" w:space="0"/>
              <w:left w:val="nil"/>
              <w:bottom w:val="single" w:color="auto" w:sz="4" w:space="0"/>
              <w:right w:val="single" w:color="auto" w:sz="4" w:space="0"/>
            </w:tcBorders>
            <w:vAlign w:val="center"/>
          </w:tcPr>
          <w:p>
            <w:pPr>
              <w:spacing w:line="360" w:lineRule="auto"/>
            </w:pPr>
            <w: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680" w:type="dxa"/>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pPr>
            <w: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680" w:type="dxa"/>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pPr>
            <w: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680" w:type="dxa"/>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pPr>
            <w: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680" w:type="dxa"/>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pPr>
            <w: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1680" w:type="dxa"/>
            <w:tcBorders>
              <w:top w:val="single" w:color="auto" w:sz="4" w:space="0"/>
              <w:left w:val="nil"/>
              <w:bottom w:val="single" w:color="auto" w:sz="4" w:space="0"/>
              <w:right w:val="single" w:color="auto" w:sz="4" w:space="0"/>
            </w:tcBorders>
          </w:tcPr>
          <w:p>
            <w:pPr>
              <w:spacing w:line="360" w:lineRule="auto"/>
              <w:jc w:val="center"/>
            </w:pPr>
          </w:p>
        </w:tc>
      </w:tr>
    </w:tbl>
    <w:p/>
    <w:p/>
    <w:p>
      <w:pPr>
        <w:spacing w:line="360" w:lineRule="auto"/>
        <w:ind w:left="410" w:leftChars="171"/>
      </w:pPr>
    </w:p>
    <w:p>
      <w:pPr>
        <w:snapToGrid w:val="0"/>
        <w:spacing w:line="360" w:lineRule="auto"/>
        <w:ind w:firstLine="584" w:firstLineChars="200"/>
        <w:rPr>
          <w:spacing w:val="6"/>
          <w:sz w:val="28"/>
          <w:szCs w:val="28"/>
        </w:rPr>
      </w:pPr>
      <w:r>
        <w:rPr>
          <w:spacing w:val="6"/>
          <w:sz w:val="28"/>
          <w:szCs w:val="28"/>
        </w:rPr>
        <w:t>供应商名称：</w:t>
      </w:r>
      <w:r>
        <w:rPr>
          <w:spacing w:val="6"/>
          <w:sz w:val="28"/>
          <w:szCs w:val="28"/>
          <w:u w:val="single"/>
        </w:rPr>
        <w:t>　XXX　</w:t>
      </w:r>
    </w:p>
    <w:p>
      <w:pPr>
        <w:snapToGrid w:val="0"/>
        <w:spacing w:line="360" w:lineRule="auto"/>
        <w:ind w:firstLine="584" w:firstLineChars="200"/>
        <w:rPr>
          <w:spacing w:val="6"/>
          <w:sz w:val="28"/>
          <w:szCs w:val="28"/>
        </w:rPr>
      </w:pPr>
      <w:r>
        <w:rPr>
          <w:spacing w:val="6"/>
          <w:sz w:val="28"/>
          <w:szCs w:val="28"/>
        </w:rPr>
        <w:t>日期：</w:t>
      </w:r>
      <w:r>
        <w:rPr>
          <w:spacing w:val="6"/>
          <w:sz w:val="28"/>
          <w:szCs w:val="28"/>
          <w:u w:val="single"/>
        </w:rPr>
        <w:t>XXX</w:t>
      </w:r>
      <w:r>
        <w:rPr>
          <w:spacing w:val="6"/>
          <w:sz w:val="28"/>
          <w:szCs w:val="28"/>
        </w:rPr>
        <w:t>年</w:t>
      </w:r>
      <w:r>
        <w:rPr>
          <w:spacing w:val="6"/>
          <w:sz w:val="28"/>
          <w:szCs w:val="28"/>
          <w:u w:val="single"/>
        </w:rPr>
        <w:t>XXX</w:t>
      </w:r>
      <w:r>
        <w:rPr>
          <w:spacing w:val="6"/>
          <w:sz w:val="28"/>
          <w:szCs w:val="28"/>
        </w:rPr>
        <w:t>月</w:t>
      </w:r>
      <w:r>
        <w:rPr>
          <w:spacing w:val="6"/>
          <w:sz w:val="28"/>
          <w:szCs w:val="28"/>
          <w:u w:val="single"/>
        </w:rPr>
        <w:t>XXX</w:t>
      </w:r>
      <w:r>
        <w:rPr>
          <w:spacing w:val="6"/>
          <w:sz w:val="28"/>
          <w:szCs w:val="28"/>
        </w:rPr>
        <w:t>日</w:t>
      </w:r>
    </w:p>
    <w:p>
      <w:pPr>
        <w:spacing w:line="360" w:lineRule="auto"/>
      </w:pPr>
    </w:p>
    <w:p>
      <w:pPr>
        <w:spacing w:line="360" w:lineRule="auto"/>
      </w:pPr>
      <w:r>
        <w:rPr>
          <w:b/>
        </w:rPr>
        <w:t>注：</w:t>
      </w:r>
      <w:r>
        <w:t>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pPr>
    </w:p>
    <w:p>
      <w:pPr>
        <w:spacing w:line="360" w:lineRule="auto"/>
      </w:pPr>
    </w:p>
    <w:p>
      <w:pPr>
        <w:spacing w:line="360" w:lineRule="auto"/>
      </w:pPr>
    </w:p>
    <w:p>
      <w:r>
        <w:br w:type="page"/>
      </w:r>
    </w:p>
    <w:p>
      <w:pPr>
        <w:pStyle w:val="5"/>
        <w:numPr>
          <w:ilvl w:val="3"/>
          <w:numId w:val="1"/>
        </w:numPr>
        <w:tabs>
          <w:tab w:val="left" w:pos="709"/>
        </w:tabs>
        <w:jc w:val="left"/>
        <w:rPr>
          <w:rFonts w:ascii="Times New Roman" w:hAnsi="Times New Roman"/>
          <w:color w:val="auto"/>
        </w:rPr>
      </w:pPr>
      <w:r>
        <w:rPr>
          <w:rFonts w:ascii="Times New Roman" w:hAnsi="Times New Roman"/>
          <w:color w:val="auto"/>
        </w:rPr>
        <w:t>相关管理机构主要人员简历表</w:t>
      </w:r>
    </w:p>
    <w:tbl>
      <w:tblPr>
        <w:tblStyle w:val="45"/>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pPr>
            <w:r>
              <w:t>职务</w:t>
            </w:r>
          </w:p>
        </w:tc>
        <w:tc>
          <w:tcPr>
            <w:tcW w:w="1276" w:type="dxa"/>
            <w:tcBorders>
              <w:top w:val="single" w:color="auto" w:sz="4" w:space="0"/>
              <w:left w:val="nil"/>
              <w:bottom w:val="single" w:color="auto" w:sz="4" w:space="0"/>
              <w:right w:val="single" w:color="auto" w:sz="4" w:space="0"/>
            </w:tcBorders>
          </w:tcPr>
          <w:p>
            <w:pPr>
              <w:spacing w:line="360" w:lineRule="auto"/>
              <w:jc w:val="cente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pPr>
            <w: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800" w:firstLineChars="2000"/>
            </w:pPr>
            <w: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pPr>
            <w: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pPr>
            <w: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pPr>
            <w: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pPr>
          </w:p>
        </w:tc>
      </w:tr>
    </w:tbl>
    <w:p>
      <w:pPr>
        <w:spacing w:line="360" w:lineRule="auto"/>
        <w:ind w:left="120" w:hanging="120" w:hangingChars="50"/>
        <w:rPr>
          <w:b/>
        </w:rPr>
      </w:pPr>
      <w:r>
        <w:rPr>
          <w:b/>
        </w:rPr>
        <w:t>注：</w:t>
      </w:r>
    </w:p>
    <w:p>
      <w:pPr>
        <w:spacing w:line="360" w:lineRule="auto"/>
        <w:ind w:left="120" w:hanging="120" w:hangingChars="50"/>
      </w:pPr>
      <w:r>
        <w:t>1、人员应附身份证复印件。</w:t>
      </w:r>
    </w:p>
    <w:p>
      <w:pPr>
        <w:spacing w:line="360" w:lineRule="auto"/>
        <w:ind w:left="120" w:hanging="120" w:hangingChars="50"/>
      </w:pPr>
      <w:r>
        <w:t>2、人员应附执业或职业资格证或上岗证或职称证复印件。</w:t>
      </w: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
    <w:p/>
    <w:p>
      <w:pPr>
        <w:pStyle w:val="2"/>
        <w:rPr>
          <w:rFonts w:ascii="Times New Roman" w:hAnsi="Times New Roman" w:cs="Times New Roman"/>
        </w:rPr>
      </w:pPr>
    </w:p>
    <w:p>
      <w:r>
        <w:br w:type="page"/>
      </w:r>
    </w:p>
    <w:p>
      <w:pPr>
        <w:pStyle w:val="5"/>
        <w:tabs>
          <w:tab w:val="left" w:pos="709"/>
        </w:tabs>
        <w:ind w:left="1135" w:hanging="1135"/>
        <w:jc w:val="left"/>
        <w:rPr>
          <w:rFonts w:ascii="Times New Roman" w:hAnsi="Times New Roman"/>
          <w:color w:val="auto"/>
        </w:rPr>
      </w:pPr>
      <w:r>
        <w:rPr>
          <w:rFonts w:ascii="Times New Roman" w:hAnsi="Times New Roman"/>
          <w:color w:val="auto"/>
        </w:rPr>
        <w:t>报价要求响应文件</w:t>
      </w:r>
    </w:p>
    <w:p>
      <w:pPr>
        <w:pStyle w:val="5"/>
        <w:numPr>
          <w:ilvl w:val="3"/>
          <w:numId w:val="1"/>
        </w:numPr>
        <w:tabs>
          <w:tab w:val="left" w:pos="709"/>
        </w:tabs>
        <w:jc w:val="left"/>
        <w:rPr>
          <w:rFonts w:ascii="Times New Roman" w:hAnsi="Times New Roman"/>
          <w:color w:val="auto"/>
        </w:rPr>
      </w:pPr>
      <w:r>
        <w:rPr>
          <w:rFonts w:ascii="Times New Roman" w:hAnsi="Times New Roman"/>
          <w:color w:val="auto"/>
        </w:rPr>
        <w:t>已标价工程量清单</w:t>
      </w:r>
    </w:p>
    <w:p>
      <w:pPr>
        <w:snapToGrid w:val="0"/>
        <w:spacing w:line="360" w:lineRule="auto"/>
        <w:ind w:firstLine="584" w:firstLineChars="200"/>
        <w:rPr>
          <w:spacing w:val="6"/>
          <w:sz w:val="28"/>
          <w:szCs w:val="28"/>
        </w:rPr>
      </w:pPr>
    </w:p>
    <w:p>
      <w:pPr>
        <w:snapToGrid w:val="0"/>
        <w:spacing w:line="360" w:lineRule="auto"/>
        <w:ind w:firstLine="584" w:firstLineChars="200"/>
        <w:rPr>
          <w:spacing w:val="6"/>
          <w:sz w:val="28"/>
          <w:szCs w:val="28"/>
        </w:rPr>
      </w:pPr>
      <w:r>
        <w:rPr>
          <w:spacing w:val="6"/>
          <w:sz w:val="28"/>
          <w:szCs w:val="28"/>
        </w:rPr>
        <w:t>已标价工程量清单应符合谈判文件“第二章谈判须知”第2.4.3条报价货币及报价要求的相关要求以及工程量清单总说明的相关要求。</w:t>
      </w:r>
    </w:p>
    <w:p>
      <w:pPr>
        <w:pStyle w:val="2"/>
        <w:rPr>
          <w:rFonts w:ascii="Times New Roman" w:hAnsi="Times New Roman" w:cs="Times New Roman"/>
        </w:rPr>
      </w:pPr>
    </w:p>
    <w:p/>
    <w:p/>
    <w:p/>
    <w:p/>
    <w:p/>
    <w:p/>
    <w:p/>
    <w:p/>
    <w:p/>
    <w:p/>
    <w:p/>
    <w:p/>
    <w:p/>
    <w:p/>
    <w:p/>
    <w:p/>
    <w:bookmarkEnd w:id="60"/>
    <w:p/>
    <w:p>
      <w:pPr>
        <w:rPr>
          <w:b/>
          <w:sz w:val="28"/>
          <w:szCs w:val="28"/>
        </w:rPr>
      </w:pPr>
      <w:r>
        <w:rPr>
          <w:b/>
          <w:sz w:val="28"/>
          <w:szCs w:val="28"/>
        </w:rPr>
        <w:br w:type="page"/>
      </w:r>
    </w:p>
    <w:p>
      <w:pPr>
        <w:pStyle w:val="3"/>
        <w:numPr>
          <w:ilvl w:val="0"/>
          <w:numId w:val="1"/>
        </w:numPr>
        <w:spacing w:before="0" w:after="0"/>
        <w:ind w:left="2640" w:firstLine="0"/>
        <w:jc w:val="both"/>
        <w:rPr>
          <w:rFonts w:ascii="Times New Roman" w:hAnsi="Times New Roman"/>
          <w:bCs w:val="0"/>
          <w:kern w:val="0"/>
        </w:rPr>
      </w:pPr>
      <w:bookmarkStart w:id="61" w:name="_Toc8343"/>
      <w:r>
        <w:rPr>
          <w:rFonts w:ascii="Times New Roman" w:hAnsi="Times New Roman"/>
          <w:bCs w:val="0"/>
          <w:kern w:val="0"/>
        </w:rPr>
        <w:t>技术、服务、商务及其他要求</w:t>
      </w:r>
      <w:bookmarkEnd w:id="61"/>
    </w:p>
    <w:p>
      <w:pPr>
        <w:pStyle w:val="4"/>
        <w:tabs>
          <w:tab w:val="left" w:pos="576"/>
          <w:tab w:val="clear" w:pos="567"/>
        </w:tabs>
        <w:rPr>
          <w:rFonts w:ascii="Times New Roman" w:hAnsi="Times New Roman"/>
        </w:rPr>
      </w:pPr>
      <w:bookmarkStart w:id="62" w:name="_Toc60658339"/>
      <w:bookmarkStart w:id="63" w:name="_Toc29777"/>
      <w:bookmarkStart w:id="64" w:name="_Toc321334066"/>
      <w:bookmarkStart w:id="65" w:name="_Toc496702872"/>
      <w:r>
        <w:rPr>
          <w:rFonts w:ascii="Times New Roman" w:hAnsi="Times New Roman"/>
        </w:rPr>
        <w:t>技术、服务、合同条款要求</w:t>
      </w:r>
      <w:bookmarkEnd w:id="62"/>
      <w:bookmarkEnd w:id="63"/>
    </w:p>
    <w:tbl>
      <w:tblPr>
        <w:tblStyle w:val="45"/>
        <w:tblW w:w="8897" w:type="dxa"/>
        <w:tblInd w:w="0" w:type="dxa"/>
        <w:tblLayout w:type="fixed"/>
        <w:tblCellMar>
          <w:top w:w="0" w:type="dxa"/>
          <w:left w:w="108" w:type="dxa"/>
          <w:bottom w:w="0" w:type="dxa"/>
          <w:right w:w="108" w:type="dxa"/>
        </w:tblCellMar>
      </w:tblPr>
      <w:tblGrid>
        <w:gridCol w:w="877"/>
        <w:gridCol w:w="2066"/>
        <w:gridCol w:w="595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序号</w:t>
            </w:r>
          </w:p>
        </w:tc>
        <w:tc>
          <w:tcPr>
            <w:tcW w:w="2066"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项目</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要求</w:t>
            </w:r>
          </w:p>
        </w:tc>
      </w:tr>
      <w:tr>
        <w:tblPrEx>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1</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项目负责人（项目经理）</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sz w:val="28"/>
                <w:szCs w:val="28"/>
              </w:rPr>
            </w:pPr>
            <w:r>
              <w:rPr>
                <w:sz w:val="28"/>
                <w:szCs w:val="28"/>
              </w:rPr>
              <w:t>姓名：</w:t>
            </w: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2</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技术负责人</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24" w:rightChars="10"/>
              <w:rPr>
                <w:sz w:val="28"/>
                <w:szCs w:val="28"/>
              </w:rPr>
            </w:pPr>
            <w:r>
              <w:rPr>
                <w:sz w:val="28"/>
                <w:szCs w:val="28"/>
              </w:rPr>
              <w:t>姓名：</w:t>
            </w:r>
          </w:p>
        </w:tc>
      </w:tr>
      <w:tr>
        <w:tblPrEx>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3</w:t>
            </w:r>
          </w:p>
        </w:tc>
        <w:tc>
          <w:tcPr>
            <w:tcW w:w="2066" w:type="dxa"/>
            <w:tcBorders>
              <w:top w:val="single" w:color="auto" w:sz="4" w:space="0"/>
              <w:left w:val="nil"/>
              <w:bottom w:val="single" w:color="auto" w:sz="4" w:space="0"/>
              <w:right w:val="single" w:color="auto" w:sz="4" w:space="0"/>
            </w:tcBorders>
            <w:vAlign w:val="center"/>
          </w:tcPr>
          <w:p>
            <w:pPr>
              <w:spacing w:line="360" w:lineRule="auto"/>
              <w:jc w:val="both"/>
              <w:rPr>
                <w:b/>
                <w:sz w:val="28"/>
                <w:szCs w:val="28"/>
              </w:rPr>
            </w:pPr>
            <w:r>
              <w:rPr>
                <w:b/>
                <w:sz w:val="28"/>
                <w:szCs w:val="28"/>
              </w:rPr>
              <w:t>★工期</w:t>
            </w:r>
          </w:p>
        </w:tc>
        <w:tc>
          <w:tcPr>
            <w:tcW w:w="5954" w:type="dxa"/>
            <w:tcBorders>
              <w:top w:val="single" w:color="auto" w:sz="4" w:space="0"/>
              <w:left w:val="nil"/>
              <w:bottom w:val="single" w:color="auto" w:sz="4" w:space="0"/>
              <w:right w:val="single" w:color="auto" w:sz="4" w:space="0"/>
            </w:tcBorders>
            <w:vAlign w:val="center"/>
          </w:tcPr>
          <w:p>
            <w:pPr>
              <w:spacing w:line="360" w:lineRule="auto"/>
              <w:jc w:val="both"/>
              <w:rPr>
                <w:b/>
                <w:sz w:val="28"/>
                <w:szCs w:val="28"/>
              </w:rPr>
            </w:pPr>
            <w:r>
              <w:rPr>
                <w:b/>
                <w:sz w:val="28"/>
                <w:szCs w:val="28"/>
              </w:rPr>
              <w:t>工期总日历天数：政府采购合同签订生效之日起4个月内完成本项目所有内容。</w:t>
            </w:r>
          </w:p>
        </w:tc>
      </w:tr>
      <w:tr>
        <w:tblPrEx>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4</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★缺陷责任期</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12个月</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5</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★分包</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rFonts w:hint="eastAsia"/>
                <w:b/>
                <w:sz w:val="28"/>
                <w:szCs w:val="28"/>
              </w:rPr>
              <w:t>不</w:t>
            </w:r>
            <w:r>
              <w:rPr>
                <w:b/>
                <w:sz w:val="28"/>
                <w:szCs w:val="28"/>
              </w:rPr>
              <w:t>允许</w:t>
            </w: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6</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★价格调整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市场价格波动不调整合同价格</w:t>
            </w:r>
          </w:p>
        </w:tc>
      </w:tr>
      <w:tr>
        <w:tblPrEx>
          <w:tblCellMar>
            <w:top w:w="0" w:type="dxa"/>
            <w:left w:w="108" w:type="dxa"/>
            <w:bottom w:w="0" w:type="dxa"/>
            <w:right w:w="108" w:type="dxa"/>
          </w:tblCellMar>
        </w:tblPrEx>
        <w:trPr>
          <w:trHeight w:val="6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b/>
                <w:sz w:val="28"/>
                <w:szCs w:val="28"/>
              </w:rPr>
            </w:pPr>
            <w:r>
              <w:rPr>
                <w:b/>
                <w:sz w:val="28"/>
                <w:szCs w:val="28"/>
              </w:rPr>
              <w:t>7</w:t>
            </w:r>
          </w:p>
        </w:tc>
        <w:tc>
          <w:tcPr>
            <w:tcW w:w="2066" w:type="dxa"/>
            <w:tcBorders>
              <w:top w:val="single" w:color="auto" w:sz="4" w:space="0"/>
              <w:left w:val="nil"/>
              <w:bottom w:val="single" w:color="auto" w:sz="4" w:space="0"/>
              <w:right w:val="single" w:color="auto" w:sz="4" w:space="0"/>
            </w:tcBorders>
            <w:vAlign w:val="center"/>
          </w:tcPr>
          <w:p>
            <w:pPr>
              <w:spacing w:line="360" w:lineRule="auto"/>
              <w:jc w:val="both"/>
              <w:rPr>
                <w:b/>
                <w:sz w:val="28"/>
                <w:szCs w:val="28"/>
              </w:rPr>
            </w:pPr>
            <w:r>
              <w:rPr>
                <w:b/>
                <w:sz w:val="28"/>
                <w:szCs w:val="28"/>
              </w:rPr>
              <w:t>履约保证金</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本项目不收取履约保证金</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8</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★付款方式</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1.合同签订生效并按规定办理完成工程开工手续后,采购人在按合同价(不含暂列金部分)的10%支付预付款;</w:t>
            </w:r>
          </w:p>
          <w:p>
            <w:pPr>
              <w:spacing w:line="360" w:lineRule="auto"/>
              <w:jc w:val="center"/>
              <w:rPr>
                <w:b/>
                <w:sz w:val="28"/>
                <w:szCs w:val="28"/>
              </w:rPr>
            </w:pPr>
            <w:r>
              <w:rPr>
                <w:b/>
                <w:sz w:val="28"/>
                <w:szCs w:val="28"/>
              </w:rPr>
              <w:t>2.项目施工完毕后，经验收合格且竣工结算资料经相关规定办理结算后支付至结算金额的97%（含前期付款），剩余3%待缺陷责任期满后全部结清，不计资金利息。(工程款由供应商出具国家正式发票后,采购人转至供应商银行基本账户。若供应商未提供发票,采购人可延迟付款且不承担违约责任)</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9</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工程建设内容及规模</w:t>
            </w:r>
          </w:p>
        </w:tc>
        <w:tc>
          <w:tcPr>
            <w:tcW w:w="5954" w:type="dxa"/>
            <w:tcBorders>
              <w:top w:val="single" w:color="auto" w:sz="4" w:space="0"/>
              <w:left w:val="nil"/>
              <w:bottom w:val="single" w:color="auto" w:sz="4" w:space="0"/>
              <w:right w:val="single" w:color="auto" w:sz="4" w:space="0"/>
            </w:tcBorders>
            <w:vAlign w:val="center"/>
          </w:tcPr>
          <w:p>
            <w:pPr>
              <w:spacing w:line="360" w:lineRule="auto"/>
              <w:ind w:right="36" w:rightChars="15"/>
              <w:rPr>
                <w:b/>
                <w:sz w:val="28"/>
                <w:szCs w:val="28"/>
              </w:rPr>
            </w:pPr>
            <w:r>
              <w:rPr>
                <w:b/>
                <w:sz w:val="28"/>
                <w:szCs w:val="28"/>
              </w:rPr>
              <w:t>新改建麟凤村至红军墓道路，全长约0.3公里，其中新建段约0.2公里，按照路面宽3.5米标准建设为水泥混凝土路；改扩建沙麟路，全长约2.5公里，其中村委会至沙麟桥段0.8公里对既有水泥路进行加宽改建，沙麟桥至大茅路段1.7公里对既有沥青路面进行路面整治，全线改扩建为路面宽5米的沥青混凝土路，并完善交安设施；整治提升周边道路，对连接红军墓、花开麟凤、观景台的约4.2公里既有道路进行路面病害整治及观景台提升改造。</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10</w:t>
            </w:r>
          </w:p>
        </w:tc>
        <w:tc>
          <w:tcPr>
            <w:tcW w:w="2066"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工程范围</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详见施工图和工程量清单</w:t>
            </w:r>
          </w:p>
        </w:tc>
      </w:tr>
      <w:tr>
        <w:tblPrEx>
          <w:tblCellMar>
            <w:top w:w="0" w:type="dxa"/>
            <w:left w:w="108" w:type="dxa"/>
            <w:bottom w:w="0" w:type="dxa"/>
            <w:right w:w="108" w:type="dxa"/>
          </w:tblCellMar>
        </w:tblPrEx>
        <w:trPr>
          <w:trHeight w:val="69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4" w:rightChars="10"/>
              <w:jc w:val="center"/>
              <w:rPr>
                <w:sz w:val="28"/>
                <w:szCs w:val="28"/>
              </w:rPr>
            </w:pPr>
            <w:r>
              <w:rPr>
                <w:sz w:val="28"/>
                <w:szCs w:val="28"/>
              </w:rPr>
              <w:t>11</w:t>
            </w:r>
          </w:p>
        </w:tc>
        <w:tc>
          <w:tcPr>
            <w:tcW w:w="2066" w:type="dxa"/>
            <w:tcBorders>
              <w:top w:val="single" w:color="auto" w:sz="4" w:space="0"/>
              <w:left w:val="nil"/>
              <w:bottom w:val="single" w:color="auto" w:sz="4" w:space="0"/>
              <w:right w:val="single" w:color="auto" w:sz="4" w:space="0"/>
            </w:tcBorders>
            <w:vAlign w:val="center"/>
          </w:tcPr>
          <w:p>
            <w:pPr>
              <w:spacing w:line="360" w:lineRule="auto"/>
              <w:jc w:val="both"/>
              <w:rPr>
                <w:b/>
                <w:sz w:val="28"/>
                <w:szCs w:val="28"/>
              </w:rPr>
            </w:pPr>
            <w:r>
              <w:rPr>
                <w:b/>
                <w:sz w:val="28"/>
                <w:szCs w:val="28"/>
              </w:rPr>
              <w:t>施工图纸和工程量清单属于本文件的组成部分</w:t>
            </w:r>
          </w:p>
        </w:tc>
        <w:tc>
          <w:tcPr>
            <w:tcW w:w="5954" w:type="dxa"/>
            <w:tcBorders>
              <w:top w:val="single" w:color="auto" w:sz="4" w:space="0"/>
              <w:left w:val="nil"/>
              <w:bottom w:val="single" w:color="auto" w:sz="4" w:space="0"/>
              <w:right w:val="single" w:color="auto" w:sz="4" w:space="0"/>
            </w:tcBorders>
            <w:vAlign w:val="center"/>
          </w:tcPr>
          <w:p>
            <w:pPr>
              <w:spacing w:line="360" w:lineRule="auto"/>
              <w:jc w:val="center"/>
              <w:rPr>
                <w:b/>
                <w:sz w:val="28"/>
                <w:szCs w:val="28"/>
              </w:rPr>
            </w:pPr>
            <w:r>
              <w:rPr>
                <w:b/>
                <w:sz w:val="28"/>
                <w:szCs w:val="28"/>
              </w:rPr>
              <w:t>另册提供</w:t>
            </w:r>
          </w:p>
        </w:tc>
      </w:tr>
    </w:tbl>
    <w:p>
      <w:pPr>
        <w:tabs>
          <w:tab w:val="left" w:pos="1134"/>
        </w:tabs>
        <w:snapToGrid w:val="0"/>
        <w:spacing w:line="620" w:lineRule="exact"/>
        <w:ind w:firstLine="568" w:firstLineChars="202"/>
        <w:rPr>
          <w:b/>
          <w:bCs/>
          <w:color w:val="000000"/>
          <w:kern w:val="2"/>
          <w:sz w:val="28"/>
          <w:szCs w:val="28"/>
        </w:rPr>
      </w:pPr>
    </w:p>
    <w:p>
      <w:pPr>
        <w:tabs>
          <w:tab w:val="left" w:pos="1134"/>
        </w:tabs>
        <w:snapToGrid w:val="0"/>
        <w:spacing w:line="620" w:lineRule="exact"/>
        <w:outlineLvl w:val="1"/>
        <w:rPr>
          <w:b/>
          <w:bCs/>
          <w:color w:val="000000"/>
          <w:kern w:val="2"/>
          <w:sz w:val="28"/>
          <w:szCs w:val="28"/>
        </w:rPr>
      </w:pPr>
      <w:bookmarkStart w:id="66" w:name="_Toc10017"/>
      <w:r>
        <w:rPr>
          <w:b/>
          <w:bCs/>
          <w:color w:val="000000"/>
          <w:kern w:val="2"/>
          <w:sz w:val="28"/>
          <w:szCs w:val="28"/>
        </w:rPr>
        <w:t>4.2★针对本项目的其他技术服务要求</w:t>
      </w:r>
      <w:bookmarkEnd w:id="66"/>
      <w:r>
        <w:rPr>
          <w:rFonts w:hint="eastAsia"/>
          <w:b/>
          <w:bCs/>
          <w:color w:val="000000"/>
          <w:kern w:val="2"/>
          <w:sz w:val="28"/>
          <w:szCs w:val="28"/>
        </w:rPr>
        <w:t>（说明：供应商应按谈判文件3.1.2.3承诺函的内容提供承诺函。）</w:t>
      </w:r>
    </w:p>
    <w:p>
      <w:pPr>
        <w:widowControl w:val="0"/>
        <w:spacing w:line="360" w:lineRule="auto"/>
        <w:ind w:right="228" w:rightChars="95" w:firstLine="560" w:firstLineChars="200"/>
        <w:rPr>
          <w:color w:val="000000"/>
          <w:kern w:val="2"/>
          <w:sz w:val="28"/>
          <w:szCs w:val="28"/>
        </w:rPr>
      </w:pPr>
      <w:r>
        <w:rPr>
          <w:color w:val="000000"/>
          <w:kern w:val="2"/>
          <w:sz w:val="28"/>
          <w:szCs w:val="28"/>
        </w:rPr>
        <w:t>4.2.1工程质量：工程质量应该符合施工规范、验收规范要求，满足本项目设计图纸、工程量清单、工程量清单编制说明要求。</w:t>
      </w:r>
    </w:p>
    <w:p>
      <w:pPr>
        <w:widowControl w:val="0"/>
        <w:spacing w:line="360" w:lineRule="auto"/>
        <w:ind w:right="228" w:rightChars="95" w:firstLine="560" w:firstLineChars="200"/>
        <w:rPr>
          <w:color w:val="000000"/>
          <w:kern w:val="2"/>
          <w:sz w:val="28"/>
          <w:szCs w:val="28"/>
        </w:rPr>
      </w:pPr>
      <w:r>
        <w:rPr>
          <w:rFonts w:hint="eastAsia"/>
          <w:color w:val="000000"/>
          <w:kern w:val="2"/>
          <w:sz w:val="28"/>
          <w:szCs w:val="28"/>
        </w:rPr>
        <w:t>一、</w:t>
      </w:r>
      <w:r>
        <w:rPr>
          <w:color w:val="000000"/>
          <w:kern w:val="2"/>
          <w:sz w:val="28"/>
          <w:szCs w:val="28"/>
        </w:rPr>
        <w:t>本工程质量保修期依据《建设工程质量管理条例》有关规定执行。</w:t>
      </w:r>
    </w:p>
    <w:p>
      <w:pPr>
        <w:widowControl w:val="0"/>
        <w:spacing w:line="360" w:lineRule="auto"/>
        <w:ind w:right="228" w:rightChars="95" w:firstLine="560" w:firstLineChars="200"/>
        <w:rPr>
          <w:color w:val="000000"/>
          <w:kern w:val="2"/>
          <w:sz w:val="28"/>
          <w:szCs w:val="28"/>
        </w:rPr>
      </w:pPr>
      <w:r>
        <w:rPr>
          <w:rFonts w:hint="eastAsia"/>
          <w:color w:val="000000"/>
          <w:kern w:val="2"/>
          <w:sz w:val="28"/>
          <w:szCs w:val="28"/>
        </w:rPr>
        <w:t>二、</w:t>
      </w:r>
      <w:r>
        <w:rPr>
          <w:color w:val="000000"/>
          <w:kern w:val="2"/>
          <w:sz w:val="28"/>
          <w:szCs w:val="28"/>
        </w:rPr>
        <w:t>成交后的现场情况如有与工程量清单或设计图纸不一致（因自然因素导致的改变），视为成交供应商认可，不再进行施工变更且不参加因此产生的费用。</w:t>
      </w:r>
    </w:p>
    <w:p>
      <w:pPr>
        <w:widowControl w:val="0"/>
        <w:spacing w:line="360" w:lineRule="auto"/>
        <w:ind w:right="228" w:rightChars="95" w:firstLine="560" w:firstLineChars="200"/>
        <w:rPr>
          <w:color w:val="000000"/>
          <w:kern w:val="2"/>
          <w:sz w:val="28"/>
          <w:szCs w:val="28"/>
        </w:rPr>
      </w:pPr>
      <w:r>
        <w:rPr>
          <w:rFonts w:hint="eastAsia"/>
          <w:color w:val="000000"/>
          <w:kern w:val="2"/>
          <w:sz w:val="28"/>
          <w:szCs w:val="28"/>
        </w:rPr>
        <w:t>三、</w:t>
      </w:r>
      <w:r>
        <w:rPr>
          <w:color w:val="000000"/>
          <w:kern w:val="2"/>
          <w:sz w:val="28"/>
          <w:szCs w:val="28"/>
        </w:rPr>
        <w:t>保密要求：为采购人的技术资料保密。</w:t>
      </w:r>
    </w:p>
    <w:p>
      <w:pPr>
        <w:widowControl w:val="0"/>
        <w:spacing w:line="360" w:lineRule="auto"/>
        <w:ind w:right="228" w:rightChars="95" w:firstLine="560" w:firstLineChars="200"/>
        <w:rPr>
          <w:color w:val="000000"/>
          <w:kern w:val="2"/>
          <w:sz w:val="28"/>
          <w:szCs w:val="28"/>
        </w:rPr>
      </w:pPr>
      <w:r>
        <w:rPr>
          <w:rFonts w:hint="eastAsia"/>
          <w:color w:val="000000"/>
          <w:kern w:val="2"/>
          <w:sz w:val="28"/>
          <w:szCs w:val="28"/>
        </w:rPr>
        <w:t>四、</w:t>
      </w:r>
      <w:r>
        <w:rPr>
          <w:color w:val="000000"/>
          <w:kern w:val="2"/>
          <w:sz w:val="28"/>
          <w:szCs w:val="28"/>
        </w:rPr>
        <w:t>施工组织设计</w:t>
      </w:r>
      <w:r>
        <w:rPr>
          <w:rFonts w:hint="eastAsia"/>
          <w:color w:val="000000"/>
          <w:kern w:val="2"/>
          <w:sz w:val="28"/>
          <w:szCs w:val="28"/>
        </w:rPr>
        <w:t>方案包含</w:t>
      </w:r>
      <w:r>
        <w:rPr>
          <w:color w:val="000000"/>
          <w:kern w:val="2"/>
          <w:sz w:val="28"/>
          <w:szCs w:val="28"/>
        </w:rPr>
        <w:t>：①进度计划、②质量保证措施、③安全保证措施、④资源配置计划、⑤环保文明措施、⑥应急预案、⑦施工工艺等。</w:t>
      </w:r>
    </w:p>
    <w:p>
      <w:pPr>
        <w:pStyle w:val="2"/>
        <w:rPr>
          <w:rFonts w:ascii="Times New Roman" w:hAnsi="Times New Roman" w:cs="Times New Roman"/>
        </w:rPr>
      </w:pPr>
    </w:p>
    <w:p>
      <w:pPr>
        <w:pStyle w:val="4"/>
        <w:numPr>
          <w:ilvl w:val="1"/>
          <w:numId w:val="0"/>
        </w:numPr>
        <w:tabs>
          <w:tab w:val="left" w:pos="576"/>
          <w:tab w:val="clear" w:pos="567"/>
        </w:tabs>
        <w:textAlignment w:val="baseline"/>
        <w:rPr>
          <w:rFonts w:ascii="Times New Roman" w:hAnsi="Times New Roman"/>
        </w:rPr>
      </w:pPr>
      <w:bookmarkStart w:id="67" w:name="_Toc60658340"/>
      <w:bookmarkStart w:id="68" w:name="_Toc4517"/>
      <w:r>
        <w:rPr>
          <w:rFonts w:ascii="Times New Roman" w:hAnsi="Times New Roman"/>
        </w:rPr>
        <w:t>4.3★漏项工程处理</w:t>
      </w:r>
      <w:bookmarkEnd w:id="67"/>
      <w:bookmarkEnd w:id="68"/>
    </w:p>
    <w:p>
      <w:pPr>
        <w:tabs>
          <w:tab w:val="left" w:pos="1134"/>
        </w:tabs>
        <w:snapToGrid w:val="0"/>
        <w:spacing w:line="620" w:lineRule="exact"/>
        <w:ind w:firstLine="565" w:firstLineChars="202"/>
        <w:textAlignment w:val="baseline"/>
        <w:rPr>
          <w:sz w:val="28"/>
          <w:szCs w:val="28"/>
        </w:rPr>
      </w:pPr>
      <w:r>
        <w:rPr>
          <w:sz w:val="28"/>
          <w:szCs w:val="28"/>
        </w:rPr>
        <w:t>施工过程中，发现工程量清单存在漏项工程的，该漏项工程作为本项目本章采购需求的组成部分，采购人和供应商可以按照《中华人民共和国政府采购法》的规定签订不超过成交金额百分之十的补充合同。</w:t>
      </w:r>
      <w:r>
        <w:rPr>
          <w:b/>
          <w:sz w:val="28"/>
          <w:szCs w:val="28"/>
        </w:rPr>
        <w:t>（说明：供应商应按谈判文件3.1.2.3承诺函的内容提供承诺函。）</w:t>
      </w:r>
    </w:p>
    <w:p>
      <w:pPr>
        <w:pStyle w:val="4"/>
        <w:numPr>
          <w:ilvl w:val="1"/>
          <w:numId w:val="0"/>
        </w:numPr>
        <w:tabs>
          <w:tab w:val="left" w:pos="993"/>
        </w:tabs>
        <w:textAlignment w:val="baseline"/>
        <w:rPr>
          <w:rFonts w:ascii="Times New Roman" w:hAnsi="Times New Roman"/>
        </w:rPr>
      </w:pPr>
      <w:bookmarkStart w:id="69" w:name="_Toc25196"/>
      <w:r>
        <w:rPr>
          <w:rFonts w:ascii="Times New Roman" w:hAnsi="Times New Roman"/>
        </w:rPr>
        <w:t xml:space="preserve">4.4 </w:t>
      </w:r>
      <w:bookmarkStart w:id="70" w:name="_Toc60658341"/>
      <w:r>
        <w:rPr>
          <w:rFonts w:ascii="Times New Roman" w:hAnsi="Times New Roman"/>
        </w:rPr>
        <w:t>★施工及验收要求</w:t>
      </w:r>
      <w:bookmarkEnd w:id="69"/>
    </w:p>
    <w:p>
      <w:pPr>
        <w:tabs>
          <w:tab w:val="left" w:pos="1134"/>
        </w:tabs>
        <w:snapToGrid w:val="0"/>
        <w:spacing w:line="620" w:lineRule="exact"/>
        <w:ind w:firstLine="565" w:firstLineChars="202"/>
        <w:textAlignment w:val="baseline"/>
        <w:rPr>
          <w:b/>
          <w:sz w:val="28"/>
          <w:szCs w:val="28"/>
        </w:rPr>
      </w:pPr>
      <w:r>
        <w:rPr>
          <w:sz w:val="28"/>
          <w:szCs w:val="28"/>
        </w:rPr>
        <w:t>供应商针对本项目的施工，必须达到国家及行业现行技术规范标准，符合国家及行业验收合格标准。</w:t>
      </w:r>
      <w:bookmarkEnd w:id="70"/>
      <w:r>
        <w:rPr>
          <w:b/>
          <w:sz w:val="28"/>
          <w:szCs w:val="28"/>
        </w:rPr>
        <w:t>（说明：供应商应按谈判文件3.1.2.3承诺函的内容提供承诺函。）</w:t>
      </w:r>
    </w:p>
    <w:p>
      <w:pPr>
        <w:pStyle w:val="4"/>
        <w:numPr>
          <w:ilvl w:val="1"/>
          <w:numId w:val="0"/>
        </w:numPr>
        <w:tabs>
          <w:tab w:val="left" w:pos="993"/>
        </w:tabs>
        <w:textAlignment w:val="baseline"/>
        <w:rPr>
          <w:rFonts w:ascii="Times New Roman" w:hAnsi="Times New Roman"/>
        </w:rPr>
      </w:pPr>
      <w:bookmarkStart w:id="71" w:name="_Toc13200"/>
      <w:bookmarkStart w:id="72" w:name="_Toc60658342"/>
      <w:r>
        <w:rPr>
          <w:rFonts w:ascii="Times New Roman" w:hAnsi="Times New Roman"/>
        </w:rPr>
        <w:t>4.5针对本项目的其他技术服务要求</w:t>
      </w:r>
      <w:bookmarkEnd w:id="71"/>
      <w:bookmarkEnd w:id="72"/>
    </w:p>
    <w:p>
      <w:pPr>
        <w:pStyle w:val="5"/>
        <w:numPr>
          <w:ilvl w:val="2"/>
          <w:numId w:val="0"/>
        </w:numPr>
        <w:tabs>
          <w:tab w:val="left" w:pos="709"/>
        </w:tabs>
        <w:textAlignment w:val="baseline"/>
        <w:rPr>
          <w:rFonts w:ascii="Times New Roman" w:hAnsi="Times New Roman"/>
        </w:rPr>
      </w:pPr>
      <w:r>
        <w:rPr>
          <w:rFonts w:ascii="Times New Roman" w:hAnsi="Times New Roman"/>
        </w:rPr>
        <w:t>4.5.1材料及技术规范要求</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★一、</w:t>
      </w:r>
      <w:r>
        <w:rPr>
          <w:rFonts w:ascii="Times New Roman" w:hAnsi="Times New Roman" w:eastAsia="宋体" w:cs="Times New Roman"/>
          <w:sz w:val="28"/>
          <w:szCs w:val="28"/>
        </w:rPr>
        <w:t>供应商为本项目提供的所有产品、辅材中属于《国家强制性产品认证目录》范围内产品的，均通过国家强制性产品认证并取得认证证书</w:t>
      </w:r>
      <w:r>
        <w:rPr>
          <w:rFonts w:ascii="Times New Roman" w:hAnsi="Times New Roman" w:eastAsia="宋体" w:cs="Times New Roman"/>
          <w:b/>
          <w:sz w:val="28"/>
          <w:szCs w:val="28"/>
        </w:rPr>
        <w:t>。（说明：供应商应按谈判文件</w:t>
      </w:r>
      <w:r>
        <w:rPr>
          <w:rFonts w:ascii="Times New Roman" w:hAnsi="Times New Roman" w:cs="Times New Roman"/>
          <w:b/>
          <w:sz w:val="28"/>
          <w:szCs w:val="28"/>
        </w:rPr>
        <w:t>3.1.2.3</w:t>
      </w:r>
      <w:r>
        <w:rPr>
          <w:rFonts w:ascii="Times New Roman" w:hAnsi="Times New Roman" w:eastAsia="宋体" w:cs="Times New Roman"/>
          <w:b/>
          <w:sz w:val="28"/>
          <w:szCs w:val="28"/>
        </w:rPr>
        <w:t>承诺函的内容提供承诺函。）</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★二、</w:t>
      </w:r>
      <w:r>
        <w:rPr>
          <w:rFonts w:ascii="Times New Roman" w:hAnsi="Times New Roman" w:eastAsia="宋体" w:cs="Times New Roman"/>
          <w:sz w:val="28"/>
          <w:szCs w:val="28"/>
        </w:rPr>
        <w:t>供应商为本项目提供的所有产品、辅材等符合现行的强制性国家相关标准、行业标准。</w:t>
      </w:r>
      <w:r>
        <w:rPr>
          <w:rFonts w:ascii="Times New Roman" w:hAnsi="Times New Roman" w:eastAsia="宋体" w:cs="Times New Roman"/>
          <w:b/>
          <w:sz w:val="28"/>
          <w:szCs w:val="28"/>
        </w:rPr>
        <w:t>（说明：供应商应按谈判文件</w:t>
      </w:r>
      <w:r>
        <w:rPr>
          <w:rFonts w:ascii="Times New Roman" w:hAnsi="Times New Roman" w:cs="Times New Roman"/>
          <w:b/>
          <w:sz w:val="28"/>
          <w:szCs w:val="28"/>
        </w:rPr>
        <w:t>3.1.2.3</w:t>
      </w:r>
      <w:r>
        <w:rPr>
          <w:rFonts w:ascii="Times New Roman" w:hAnsi="Times New Roman" w:eastAsia="宋体" w:cs="Times New Roman"/>
          <w:b/>
          <w:sz w:val="28"/>
          <w:szCs w:val="28"/>
        </w:rPr>
        <w:t>承诺函的内容提供承诺函。）</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★三、</w:t>
      </w:r>
      <w:r>
        <w:rPr>
          <w:rFonts w:ascii="Times New Roman" w:hAnsi="Times New Roman" w:eastAsia="宋体" w:cs="Times New Roman"/>
          <w:sz w:val="28"/>
          <w:szCs w:val="28"/>
        </w:rPr>
        <w:t>供应商为本项目提供的所有产品中属于节能产品政府采购品目清单中的政府强制采购产品的，均具有国家确定的认证机构出具的有效期内的节能产品认证证书。</w:t>
      </w:r>
      <w:r>
        <w:rPr>
          <w:rFonts w:ascii="Times New Roman" w:hAnsi="Times New Roman" w:eastAsia="宋体" w:cs="Times New Roman"/>
          <w:b/>
          <w:sz w:val="28"/>
          <w:szCs w:val="28"/>
        </w:rPr>
        <w:t>（说明：供应商应按谈判文件</w:t>
      </w:r>
      <w:r>
        <w:rPr>
          <w:rFonts w:ascii="Times New Roman" w:hAnsi="Times New Roman" w:cs="Times New Roman"/>
          <w:b/>
          <w:sz w:val="28"/>
          <w:szCs w:val="28"/>
        </w:rPr>
        <w:t>3.1.2.3</w:t>
      </w:r>
      <w:r>
        <w:rPr>
          <w:rFonts w:ascii="Times New Roman" w:hAnsi="Times New Roman" w:eastAsia="宋体" w:cs="Times New Roman"/>
          <w:b/>
          <w:sz w:val="28"/>
          <w:szCs w:val="28"/>
        </w:rPr>
        <w:t>承诺函的内容提供承诺函。）</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★四、</w:t>
      </w:r>
      <w:r>
        <w:rPr>
          <w:rFonts w:ascii="Times New Roman" w:hAnsi="Times New Roman" w:eastAsia="宋体" w:cs="Times New Roman"/>
          <w:sz w:val="28"/>
          <w:szCs w:val="28"/>
        </w:rPr>
        <w:t>供应商为本工程项目实施涉及的商品包装和快递包装，均符合财政部等三部门联合印发商品包装和快递包装政府采购需求标准（试行）（财办库[2020]123号）的要求。</w:t>
      </w:r>
      <w:r>
        <w:rPr>
          <w:rFonts w:ascii="Times New Roman" w:hAnsi="Times New Roman" w:eastAsia="宋体" w:cs="Times New Roman"/>
          <w:b/>
          <w:sz w:val="28"/>
          <w:szCs w:val="28"/>
        </w:rPr>
        <w:t>（说明：供应商应按谈判文件</w:t>
      </w:r>
      <w:r>
        <w:rPr>
          <w:rFonts w:ascii="Times New Roman" w:hAnsi="Times New Roman" w:cs="Times New Roman"/>
          <w:b/>
          <w:sz w:val="28"/>
          <w:szCs w:val="28"/>
        </w:rPr>
        <w:t>3.1.2.3</w:t>
      </w:r>
      <w:r>
        <w:rPr>
          <w:rFonts w:ascii="Times New Roman" w:hAnsi="Times New Roman" w:eastAsia="宋体" w:cs="Times New Roman"/>
          <w:b/>
          <w:sz w:val="28"/>
          <w:szCs w:val="28"/>
        </w:rPr>
        <w:t>承诺函的内容提供承诺函。）</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★五、</w:t>
      </w:r>
      <w:r>
        <w:rPr>
          <w:rFonts w:ascii="Times New Roman" w:hAnsi="Times New Roman" w:eastAsia="宋体" w:cs="Times New Roman"/>
          <w:sz w:val="28"/>
          <w:szCs w:val="28"/>
        </w:rPr>
        <w:t>供应商为本项目提供的工程、货物及服务均为本国工程、货物及服务。</w:t>
      </w:r>
      <w:r>
        <w:rPr>
          <w:rFonts w:ascii="Times New Roman" w:hAnsi="Times New Roman" w:eastAsia="宋体" w:cs="Times New Roman"/>
          <w:b/>
          <w:sz w:val="28"/>
          <w:szCs w:val="28"/>
        </w:rPr>
        <w:t>（说明：供应商应按谈判文件</w:t>
      </w:r>
      <w:r>
        <w:rPr>
          <w:rFonts w:ascii="Times New Roman" w:hAnsi="Times New Roman" w:cs="Times New Roman"/>
          <w:b/>
          <w:sz w:val="28"/>
          <w:szCs w:val="28"/>
        </w:rPr>
        <w:t>3.1.2.3</w:t>
      </w:r>
      <w:r>
        <w:rPr>
          <w:rFonts w:ascii="Times New Roman" w:hAnsi="Times New Roman" w:eastAsia="宋体" w:cs="Times New Roman"/>
          <w:b/>
          <w:sz w:val="28"/>
          <w:szCs w:val="28"/>
        </w:rPr>
        <w:t>承诺函的内容提供承诺函。）</w:t>
      </w:r>
    </w:p>
    <w:p>
      <w:pPr>
        <w:pStyle w:val="83"/>
        <w:tabs>
          <w:tab w:val="left" w:pos="1134"/>
        </w:tabs>
        <w:spacing w:after="200" w:line="360" w:lineRule="auto"/>
        <w:ind w:firstLine="562"/>
        <w:textAlignment w:val="baseline"/>
        <w:rPr>
          <w:rFonts w:ascii="Times New Roman" w:hAnsi="Times New Roman" w:eastAsia="宋体" w:cs="Times New Roman"/>
          <w:b/>
          <w:color w:val="000000"/>
          <w:sz w:val="28"/>
          <w:szCs w:val="28"/>
        </w:rPr>
      </w:pPr>
      <w:r>
        <w:rPr>
          <w:rFonts w:ascii="Times New Roman" w:hAnsi="Times New Roman" w:eastAsia="宋体" w:cs="Times New Roman"/>
          <w:b/>
          <w:sz w:val="28"/>
          <w:szCs w:val="28"/>
        </w:rPr>
        <w:t>★六、施工要求：</w:t>
      </w:r>
      <w:r>
        <w:rPr>
          <w:rFonts w:ascii="Times New Roman" w:hAnsi="Times New Roman" w:eastAsia="宋体" w:cs="Times New Roman"/>
          <w:sz w:val="28"/>
          <w:szCs w:val="28"/>
        </w:rPr>
        <w:t>根据工程量清单、工程量清单编制说明进行施工。工程施工应满足当地建设行政主管部门对工程建设的有关规定，并按经批准的施工组织设计实施，并要符合施工规范及验收标准的相关要求。</w:t>
      </w:r>
      <w:r>
        <w:rPr>
          <w:rFonts w:ascii="Times New Roman" w:hAnsi="Times New Roman" w:eastAsia="宋体" w:cs="Times New Roman"/>
          <w:b/>
          <w:sz w:val="28"/>
          <w:szCs w:val="28"/>
        </w:rPr>
        <w:t>（说明：供应商应按谈判文件</w:t>
      </w:r>
      <w:r>
        <w:rPr>
          <w:rFonts w:ascii="Times New Roman" w:hAnsi="Times New Roman" w:cs="Times New Roman"/>
          <w:b/>
          <w:sz w:val="28"/>
          <w:szCs w:val="28"/>
        </w:rPr>
        <w:t>3.1.2.3</w:t>
      </w:r>
      <w:r>
        <w:rPr>
          <w:rFonts w:ascii="Times New Roman" w:hAnsi="Times New Roman" w:eastAsia="宋体" w:cs="Times New Roman"/>
          <w:b/>
          <w:sz w:val="28"/>
          <w:szCs w:val="28"/>
        </w:rPr>
        <w:t>承诺函的内容提</w:t>
      </w:r>
      <w:r>
        <w:rPr>
          <w:rFonts w:ascii="Times New Roman" w:hAnsi="Times New Roman" w:eastAsia="宋体" w:cs="Times New Roman"/>
          <w:b/>
          <w:color w:val="000000"/>
          <w:sz w:val="28"/>
          <w:szCs w:val="28"/>
        </w:rPr>
        <w:t>供承诺函。）</w:t>
      </w:r>
    </w:p>
    <w:p>
      <w:pPr>
        <w:outlineLvl w:val="1"/>
        <w:rPr>
          <w:b/>
          <w:bCs/>
          <w:sz w:val="28"/>
          <w:szCs w:val="28"/>
        </w:rPr>
      </w:pPr>
      <w:bookmarkStart w:id="73" w:name="_Toc22632"/>
      <w:r>
        <w:rPr>
          <w:b/>
          <w:bCs/>
          <w:sz w:val="28"/>
          <w:szCs w:val="28"/>
        </w:rPr>
        <w:t>4.6</w:t>
      </w:r>
      <w:r>
        <w:rPr>
          <w:rFonts w:hint="eastAsia"/>
          <w:b/>
          <w:bCs/>
          <w:sz w:val="28"/>
          <w:szCs w:val="28"/>
        </w:rPr>
        <w:t>★</w:t>
      </w:r>
      <w:r>
        <w:rPr>
          <w:b/>
          <w:bCs/>
          <w:sz w:val="28"/>
          <w:szCs w:val="28"/>
        </w:rPr>
        <w:t>商务要求</w:t>
      </w:r>
      <w:bookmarkEnd w:id="73"/>
      <w:r>
        <w:rPr>
          <w:rFonts w:hint="eastAsia"/>
          <w:b/>
          <w:bCs/>
          <w:sz w:val="28"/>
          <w:szCs w:val="28"/>
        </w:rPr>
        <w:t>（说明：供应商应按谈判文件3.1.2.3承诺函的内容提供承诺函。）</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4.6.1验收标准：</w:t>
      </w:r>
      <w:r>
        <w:rPr>
          <w:rFonts w:hint="eastAsia" w:ascii="宋体" w:hAnsi="宋体" w:cs="仿宋"/>
          <w:sz w:val="28"/>
          <w:szCs w:val="28"/>
        </w:rPr>
        <w:t>采购人按照《财政部关于进一步加强政府采购需求和履约验收管理的指导意见》（财库〔2016〕205号）等相关规定、采购文件要求、响应文件进行验收。</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 xml:space="preserve">4.6.2其它要求： </w:t>
      </w:r>
    </w:p>
    <w:p>
      <w:pPr>
        <w:pStyle w:val="83"/>
        <w:tabs>
          <w:tab w:val="left" w:pos="1134"/>
        </w:tabs>
        <w:spacing w:after="200" w:line="360" w:lineRule="auto"/>
        <w:ind w:firstLine="560"/>
        <w:textAlignment w:val="baseline"/>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宋体" w:hAnsi="宋体" w:cs="仿宋"/>
          <w:sz w:val="28"/>
          <w:szCs w:val="28"/>
        </w:rPr>
        <w:t xml:space="preserve"> 缺陷责任期内</w:t>
      </w:r>
      <w:r>
        <w:rPr>
          <w:rFonts w:ascii="Times New Roman" w:hAnsi="Times New Roman" w:eastAsia="宋体" w:cs="Times New Roman"/>
          <w:sz w:val="28"/>
          <w:szCs w:val="28"/>
        </w:rPr>
        <w:t>出现质量问题，供应商应当在接到通知后4小时内派遣工作人员到达现场，24小时内完成维修，并承担维修等相关费用。</w:t>
      </w:r>
    </w:p>
    <w:p>
      <w:pPr>
        <w:pStyle w:val="83"/>
        <w:tabs>
          <w:tab w:val="left" w:pos="1134"/>
        </w:tabs>
        <w:spacing w:after="200" w:line="360" w:lineRule="auto"/>
        <w:ind w:firstLine="560"/>
        <w:textAlignment w:val="baseline"/>
        <w:rPr>
          <w:rFonts w:ascii="Times New Roman" w:hAnsi="Times New Roman" w:eastAsia="宋体" w:cs="Times New Roman"/>
          <w:sz w:val="28"/>
          <w:szCs w:val="28"/>
        </w:rPr>
      </w:pPr>
      <w:r>
        <w:rPr>
          <w:rFonts w:ascii="Times New Roman" w:hAnsi="Times New Roman" w:eastAsia="宋体" w:cs="Times New Roman"/>
          <w:sz w:val="28"/>
          <w:szCs w:val="28"/>
        </w:rPr>
        <w:t>(2)供应商在满足谈判文件要求情况下须提供售后服务承诺资料应包括：售后服务电话和维修人员名单；说明保修期内的保修内容与范围等。</w:t>
      </w:r>
    </w:p>
    <w:p>
      <w:pPr>
        <w:pStyle w:val="83"/>
        <w:tabs>
          <w:tab w:val="left" w:pos="1134"/>
        </w:tabs>
        <w:spacing w:after="200" w:line="360" w:lineRule="auto"/>
        <w:ind w:firstLine="411" w:firstLineChars="147"/>
        <w:textAlignment w:val="baseline"/>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3</w:t>
      </w:r>
      <w:r>
        <w:rPr>
          <w:rFonts w:ascii="Times New Roman" w:hAnsi="Times New Roman" w:eastAsia="宋体" w:cs="Times New Roman"/>
          <w:sz w:val="28"/>
          <w:szCs w:val="28"/>
        </w:rPr>
        <w:t>）供应商须指派专人负责与采购人联系售后服务事宜，且不得随意更换联系人，若要更换联系人，需提前三日书面通知采购人。</w:t>
      </w:r>
    </w:p>
    <w:p>
      <w:pPr>
        <w:pStyle w:val="83"/>
        <w:tabs>
          <w:tab w:val="left" w:pos="1134"/>
        </w:tabs>
        <w:spacing w:after="200" w:line="360" w:lineRule="auto"/>
        <w:ind w:firstLine="411" w:firstLineChars="147"/>
        <w:textAlignment w:val="baseline"/>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4</w:t>
      </w:r>
      <w:r>
        <w:rPr>
          <w:rFonts w:ascii="Times New Roman" w:hAnsi="Times New Roman" w:eastAsia="宋体" w:cs="Times New Roman"/>
          <w:sz w:val="28"/>
          <w:szCs w:val="28"/>
        </w:rPr>
        <w:t>）本项目施工人员与采购人无劳动关系。施工人员在服务期间发生的意外伤害、安全事故等，采购人对此不承担任何的法律责任和义务，若在施工期内造成第三方损失的，所有法律责任及义务由成交供应商承担。</w:t>
      </w:r>
    </w:p>
    <w:p>
      <w:pPr>
        <w:pStyle w:val="5"/>
        <w:numPr>
          <w:ilvl w:val="0"/>
          <w:numId w:val="0"/>
        </w:numPr>
        <w:tabs>
          <w:tab w:val="left" w:pos="709"/>
        </w:tabs>
        <w:ind w:left="567" w:hanging="567"/>
        <w:rPr>
          <w:rFonts w:cs="仿宋"/>
          <w:color w:val="auto"/>
        </w:rPr>
      </w:pPr>
      <w:r>
        <w:rPr>
          <w:rFonts w:hint="eastAsia" w:ascii="Times New Roman" w:hAnsi="Times New Roman"/>
        </w:rPr>
        <w:t>4.6.3</w:t>
      </w:r>
      <w:r>
        <w:rPr>
          <w:rFonts w:hint="eastAsia" w:cs="仿宋"/>
          <w:bCs w:val="0"/>
          <w:color w:val="auto"/>
        </w:rPr>
        <w:t>违约责任</w:t>
      </w:r>
    </w:p>
    <w:p>
      <w:pPr>
        <w:pStyle w:val="372"/>
        <w:tabs>
          <w:tab w:val="left" w:pos="1276"/>
        </w:tabs>
        <w:spacing w:after="200" w:line="360" w:lineRule="auto"/>
        <w:ind w:firstLine="565" w:firstLineChars="202"/>
        <w:jc w:val="both"/>
        <w:rPr>
          <w:rFonts w:ascii="宋体" w:hAnsi="宋体" w:cs="仿宋"/>
          <w:sz w:val="28"/>
          <w:szCs w:val="28"/>
        </w:rPr>
      </w:pPr>
      <w:r>
        <w:rPr>
          <w:rFonts w:hint="eastAsia" w:ascii="宋体" w:hAnsi="宋体" w:cs="仿宋"/>
          <w:sz w:val="28"/>
          <w:szCs w:val="28"/>
        </w:rPr>
        <w:t xml:space="preserve">1、在合同执行过程中，出现合同中未列明的事项，双方另行协商解决。 </w:t>
      </w:r>
    </w:p>
    <w:p>
      <w:pPr>
        <w:pStyle w:val="372"/>
        <w:tabs>
          <w:tab w:val="left" w:pos="1276"/>
        </w:tabs>
        <w:spacing w:after="200" w:line="360" w:lineRule="auto"/>
        <w:ind w:firstLine="565" w:firstLineChars="202"/>
        <w:jc w:val="both"/>
        <w:rPr>
          <w:rFonts w:cs="仿宋" w:asciiTheme="minorHAnsi" w:hAnsiTheme="minorHAnsi"/>
          <w:sz w:val="28"/>
          <w:szCs w:val="28"/>
        </w:rPr>
      </w:pPr>
      <w:r>
        <w:rPr>
          <w:rFonts w:hint="eastAsia" w:ascii="宋体" w:hAnsi="宋体" w:cs="仿宋"/>
          <w:sz w:val="28"/>
          <w:szCs w:val="28"/>
        </w:rPr>
        <w:t>2、乙方弄虚作假行为，责令整改直至达到要求，每发现一次从合同中扣除5000元；本项目发现3次及以</w:t>
      </w:r>
      <w:r>
        <w:rPr>
          <w:rFonts w:hint="eastAsia" w:cs="仿宋"/>
          <w:sz w:val="28"/>
          <w:szCs w:val="28"/>
        </w:rPr>
        <w:t>上弄虚作假行为，甲方有权终止合同，由此造成的一切损失由乙方承担。</w:t>
      </w:r>
    </w:p>
    <w:p>
      <w:pPr>
        <w:pStyle w:val="372"/>
        <w:tabs>
          <w:tab w:val="left" w:pos="1276"/>
        </w:tabs>
        <w:spacing w:after="200" w:line="360" w:lineRule="auto"/>
        <w:ind w:firstLine="565" w:firstLineChars="202"/>
        <w:jc w:val="both"/>
        <w:rPr>
          <w:rFonts w:ascii="宋体" w:hAnsi="宋体" w:cs="仿宋"/>
          <w:sz w:val="28"/>
          <w:szCs w:val="28"/>
        </w:rPr>
      </w:pPr>
      <w:r>
        <w:rPr>
          <w:rFonts w:cs="仿宋"/>
          <w:sz w:val="28"/>
          <w:szCs w:val="28"/>
        </w:rPr>
        <w:t>3</w:t>
      </w:r>
      <w:r>
        <w:rPr>
          <w:rFonts w:hint="eastAsia" w:cs="仿宋"/>
          <w:sz w:val="28"/>
          <w:szCs w:val="28"/>
        </w:rPr>
        <w:t>、承包人未按时发放民工工资导致民工劳资纠纷或上访事件的，由承包人承担违约责任，每发生一次，扣除违约金</w:t>
      </w:r>
      <w:r>
        <w:rPr>
          <w:rFonts w:cs="仿宋"/>
          <w:sz w:val="28"/>
          <w:szCs w:val="28"/>
        </w:rPr>
        <w:t>5000</w:t>
      </w:r>
      <w:r>
        <w:rPr>
          <w:rFonts w:hint="eastAsia" w:cs="仿宋"/>
          <w:sz w:val="28"/>
          <w:szCs w:val="28"/>
        </w:rPr>
        <w:t>元</w:t>
      </w:r>
      <w:r>
        <w:rPr>
          <w:rFonts w:cs="仿宋"/>
          <w:sz w:val="28"/>
          <w:szCs w:val="28"/>
        </w:rPr>
        <w:t>/</w:t>
      </w:r>
      <w:r>
        <w:rPr>
          <w:rFonts w:hint="eastAsia" w:cs="仿宋"/>
          <w:sz w:val="28"/>
          <w:szCs w:val="28"/>
        </w:rPr>
        <w:t>次（在工程款中扣除）。若在规定时间内承包人拒不整改完毕的，发包人有权直接支付民工工资，相应民工工资在承包人工程款中予以扣除</w:t>
      </w:r>
      <w:r>
        <w:rPr>
          <w:rFonts w:hint="eastAsia" w:ascii="宋体" w:hAnsi="宋体" w:cs="仿宋"/>
          <w:sz w:val="28"/>
          <w:szCs w:val="28"/>
        </w:rPr>
        <w:t>。</w:t>
      </w:r>
    </w:p>
    <w:p>
      <w:pPr>
        <w:pStyle w:val="372"/>
        <w:tabs>
          <w:tab w:val="left" w:pos="1276"/>
        </w:tabs>
        <w:spacing w:after="200" w:line="360" w:lineRule="auto"/>
        <w:ind w:firstLine="565" w:firstLineChars="202"/>
        <w:jc w:val="both"/>
        <w:rPr>
          <w:rFonts w:ascii="宋体" w:hAnsi="宋体" w:cs="仿宋"/>
          <w:sz w:val="28"/>
          <w:szCs w:val="28"/>
        </w:rPr>
      </w:pPr>
      <w:r>
        <w:rPr>
          <w:rFonts w:hint="eastAsia" w:ascii="宋体" w:hAnsi="宋体" w:cs="仿宋"/>
          <w:sz w:val="28"/>
          <w:szCs w:val="28"/>
        </w:rPr>
        <w:t>4、由于甲方原因导致延期开工或中途停工，工期顺延。</w:t>
      </w:r>
    </w:p>
    <w:p>
      <w:pPr>
        <w:pStyle w:val="372"/>
        <w:tabs>
          <w:tab w:val="left" w:pos="1276"/>
        </w:tabs>
        <w:spacing w:after="200" w:line="360" w:lineRule="auto"/>
        <w:ind w:firstLine="565" w:firstLineChars="202"/>
        <w:jc w:val="both"/>
        <w:rPr>
          <w:rFonts w:ascii="宋体" w:hAnsi="宋体" w:cs="仿宋"/>
          <w:sz w:val="28"/>
          <w:szCs w:val="28"/>
        </w:rPr>
      </w:pPr>
      <w:r>
        <w:rPr>
          <w:rFonts w:hint="eastAsia" w:ascii="宋体" w:hAnsi="宋体" w:cs="仿宋"/>
          <w:sz w:val="28"/>
          <w:szCs w:val="28"/>
        </w:rPr>
        <w:t>5、因一方原因，合同无法继续履行时，应通知对方，办理合同终止协议，并由责任方赔偿对方由此造成的经济损失。</w:t>
      </w:r>
    </w:p>
    <w:p>
      <w:pPr>
        <w:pStyle w:val="83"/>
        <w:tabs>
          <w:tab w:val="left" w:pos="1134"/>
        </w:tabs>
        <w:spacing w:after="200" w:line="360" w:lineRule="auto"/>
        <w:ind w:firstLine="411" w:firstLineChars="147"/>
        <w:textAlignment w:val="baseline"/>
        <w:rPr>
          <w:rFonts w:ascii="Times New Roman" w:hAnsi="Times New Roman" w:eastAsia="宋体" w:cs="Times New Roman"/>
          <w:b/>
          <w:sz w:val="28"/>
          <w:szCs w:val="28"/>
        </w:rPr>
      </w:pPr>
      <w:r>
        <w:rPr>
          <w:rFonts w:hint="eastAsia" w:ascii="宋体" w:hAnsi="宋体" w:cs="仿宋"/>
          <w:sz w:val="28"/>
          <w:szCs w:val="28"/>
        </w:rPr>
        <w:t>6、因采购人原因，项目中止或变更的，由责任方赔偿对方由此造成的经济损失。</w:t>
      </w:r>
    </w:p>
    <w:p>
      <w:pPr>
        <w:pStyle w:val="83"/>
        <w:tabs>
          <w:tab w:val="left" w:pos="1134"/>
        </w:tabs>
        <w:spacing w:after="200" w:line="360" w:lineRule="auto"/>
        <w:ind w:firstLine="562"/>
        <w:textAlignment w:val="baseline"/>
        <w:rPr>
          <w:rFonts w:ascii="Times New Roman" w:hAnsi="Times New Roman" w:eastAsia="宋体" w:cs="Times New Roman"/>
          <w:b/>
          <w:sz w:val="28"/>
          <w:szCs w:val="28"/>
        </w:rPr>
      </w:pPr>
      <w:r>
        <w:rPr>
          <w:rFonts w:ascii="Times New Roman" w:hAnsi="Times New Roman" w:eastAsia="宋体" w:cs="Times New Roman"/>
          <w:b/>
          <w:sz w:val="28"/>
          <w:szCs w:val="28"/>
        </w:rPr>
        <w:t>注：供应商自行踏勘项目实施现场，采购方不统一组织。不踏勘项目现场的，视为知悉项目现场及本项目要求，一切责任由供应商自行承担。</w:t>
      </w:r>
    </w:p>
    <w:p>
      <w:pPr>
        <w:pStyle w:val="4"/>
        <w:numPr>
          <w:ilvl w:val="1"/>
          <w:numId w:val="0"/>
        </w:numPr>
        <w:tabs>
          <w:tab w:val="left" w:pos="993"/>
        </w:tabs>
        <w:textAlignment w:val="baseline"/>
        <w:rPr>
          <w:rFonts w:ascii="Times New Roman" w:hAnsi="Times New Roman"/>
        </w:rPr>
      </w:pPr>
      <w:bookmarkStart w:id="74" w:name="_Toc386099131"/>
      <w:bookmarkStart w:id="75" w:name="_Toc437336142"/>
      <w:bookmarkStart w:id="76" w:name="_Toc54948228"/>
      <w:bookmarkStart w:id="77" w:name="_Toc14593"/>
      <w:r>
        <w:rPr>
          <w:rFonts w:ascii="Times New Roman" w:hAnsi="Times New Roman"/>
        </w:rPr>
        <w:t>4.7满足采购需求</w:t>
      </w:r>
      <w:bookmarkEnd w:id="74"/>
      <w:bookmarkEnd w:id="75"/>
      <w:bookmarkEnd w:id="76"/>
      <w:bookmarkEnd w:id="77"/>
      <w:r>
        <w:rPr>
          <w:rFonts w:hint="eastAsia" w:ascii="Times New Roman" w:hAnsi="Times New Roman"/>
        </w:rPr>
        <w:t>的实质性要求</w:t>
      </w:r>
    </w:p>
    <w:p>
      <w:pPr>
        <w:pStyle w:val="2"/>
        <w:ind w:firstLine="562" w:firstLineChars="200"/>
        <w:rPr>
          <w:rFonts w:ascii="Times New Roman" w:hAnsi="Times New Roman" w:cs="Times New Roman"/>
        </w:rPr>
      </w:pPr>
      <w:r>
        <w:rPr>
          <w:rFonts w:hint="eastAsia" w:ascii="Times New Roman" w:hAnsi="Times New Roman" w:cs="Times New Roman"/>
          <w:b/>
          <w:sz w:val="28"/>
          <w:szCs w:val="28"/>
        </w:rPr>
        <w:t>技术、服务、商务及其他要求中加★号的要求为满足采购需求的实质性要求，不允许作实质性变动。</w:t>
      </w:r>
    </w:p>
    <w:p>
      <w:pPr>
        <w:pStyle w:val="4"/>
        <w:numPr>
          <w:ilvl w:val="1"/>
          <w:numId w:val="0"/>
        </w:numPr>
        <w:tabs>
          <w:tab w:val="left" w:pos="576"/>
          <w:tab w:val="clear" w:pos="567"/>
        </w:tabs>
        <w:rPr>
          <w:rFonts w:ascii="Times New Roman" w:hAnsi="Times New Roman"/>
        </w:rPr>
      </w:pPr>
    </w:p>
    <w:bookmarkEnd w:id="64"/>
    <w:bookmarkEnd w:id="65"/>
    <w:p>
      <w:bookmarkStart w:id="78" w:name="_Toc205604899"/>
      <w:bookmarkStart w:id="79" w:name="_Toc238273564"/>
      <w:bookmarkStart w:id="80" w:name="_Toc360696963"/>
      <w:bookmarkStart w:id="81" w:name="_Toc236285891"/>
      <w:r>
        <w:br w:type="page"/>
      </w:r>
    </w:p>
    <w:p>
      <w:pPr>
        <w:pStyle w:val="3"/>
        <w:numPr>
          <w:ilvl w:val="0"/>
          <w:numId w:val="1"/>
        </w:numPr>
        <w:spacing w:before="0" w:after="0"/>
        <w:ind w:left="2640" w:firstLine="0"/>
        <w:jc w:val="both"/>
        <w:rPr>
          <w:rFonts w:ascii="Times New Roman" w:hAnsi="Times New Roman"/>
        </w:rPr>
      </w:pPr>
      <w:bookmarkStart w:id="82" w:name="_Toc8710"/>
      <w:r>
        <w:rPr>
          <w:rFonts w:ascii="Times New Roman" w:hAnsi="Times New Roman"/>
        </w:rPr>
        <w:t>谈判办法</w:t>
      </w:r>
      <w:bookmarkEnd w:id="82"/>
    </w:p>
    <w:p>
      <w:pPr>
        <w:pStyle w:val="4"/>
        <w:tabs>
          <w:tab w:val="left" w:pos="993"/>
          <w:tab w:val="clear" w:pos="426"/>
          <w:tab w:val="clear" w:pos="567"/>
        </w:tabs>
        <w:ind w:left="0" w:firstLine="0"/>
        <w:rPr>
          <w:rFonts w:ascii="Times New Roman" w:hAnsi="Times New Roman"/>
        </w:rPr>
      </w:pPr>
      <w:bookmarkStart w:id="83" w:name="_Toc7674"/>
      <w:r>
        <w:rPr>
          <w:rFonts w:ascii="Times New Roman" w:hAnsi="Times New Roman"/>
        </w:rPr>
        <w:t>总则</w:t>
      </w:r>
      <w:bookmarkEnd w:id="83"/>
    </w:p>
    <w:p>
      <w:pPr>
        <w:widowControl w:val="0"/>
        <w:numPr>
          <w:ilvl w:val="0"/>
          <w:numId w:val="38"/>
        </w:numPr>
        <w:tabs>
          <w:tab w:val="left" w:pos="1134"/>
        </w:tabs>
        <w:spacing w:line="360" w:lineRule="auto"/>
        <w:ind w:left="0" w:firstLine="565" w:firstLineChars="202"/>
        <w:jc w:val="both"/>
        <w:rPr>
          <w:sz w:val="28"/>
          <w:szCs w:val="28"/>
        </w:rPr>
      </w:pPr>
      <w:r>
        <w:rPr>
          <w:sz w:val="28"/>
          <w:szCs w:val="28"/>
        </w:rPr>
        <w:t>根据《中华人民共和国政府采购法》、《中华人民共和国政府采购法实施条例》和《政府采购非招标采购方式管理办法》等法律规章，结合采购项目特点制定本办法。</w:t>
      </w:r>
    </w:p>
    <w:p>
      <w:pPr>
        <w:widowControl w:val="0"/>
        <w:numPr>
          <w:ilvl w:val="0"/>
          <w:numId w:val="38"/>
        </w:numPr>
        <w:tabs>
          <w:tab w:val="left" w:pos="1134"/>
        </w:tabs>
        <w:spacing w:line="360" w:lineRule="auto"/>
        <w:ind w:left="0" w:firstLine="565" w:firstLineChars="202"/>
        <w:jc w:val="both"/>
        <w:rPr>
          <w:sz w:val="28"/>
          <w:szCs w:val="28"/>
        </w:rPr>
      </w:pPr>
      <w:r>
        <w:rPr>
          <w:sz w:val="28"/>
          <w:szCs w:val="28"/>
        </w:rPr>
        <w:t>谈判工作由县公资交易中心负责组织，具体评审事务由采购人和县公资交易中心依法组建的谈判小组负责。谈判小组由采购人代表和评审专家组成。</w:t>
      </w:r>
    </w:p>
    <w:p>
      <w:pPr>
        <w:widowControl w:val="0"/>
        <w:numPr>
          <w:ilvl w:val="0"/>
          <w:numId w:val="38"/>
        </w:numPr>
        <w:tabs>
          <w:tab w:val="left" w:pos="1134"/>
        </w:tabs>
        <w:spacing w:line="360" w:lineRule="auto"/>
        <w:ind w:left="0" w:firstLine="565" w:firstLineChars="202"/>
        <w:jc w:val="both"/>
        <w:rPr>
          <w:sz w:val="28"/>
          <w:szCs w:val="28"/>
        </w:rPr>
      </w:pPr>
      <w:r>
        <w:rPr>
          <w:sz w:val="28"/>
          <w:szCs w:val="28"/>
        </w:rPr>
        <w:t>谈判工作应遵循公平、公正、科学及择优的原则，并以相同的评审程序和标准对待所有的供应商。</w:t>
      </w:r>
    </w:p>
    <w:p>
      <w:pPr>
        <w:widowControl w:val="0"/>
        <w:numPr>
          <w:ilvl w:val="0"/>
          <w:numId w:val="38"/>
        </w:numPr>
        <w:tabs>
          <w:tab w:val="left" w:pos="1134"/>
        </w:tabs>
        <w:spacing w:line="360" w:lineRule="auto"/>
        <w:ind w:left="0" w:firstLine="565" w:firstLineChars="202"/>
        <w:jc w:val="both"/>
        <w:rPr>
          <w:sz w:val="28"/>
          <w:szCs w:val="28"/>
        </w:rPr>
      </w:pPr>
      <w:r>
        <w:rPr>
          <w:sz w:val="28"/>
          <w:szCs w:val="28"/>
        </w:rPr>
        <w:t>谈判小组按照谈判文件规定的谈判程序、评分方法和标准进行独立评审，并独立履行下列职责：</w:t>
      </w:r>
    </w:p>
    <w:p>
      <w:pPr>
        <w:widowControl w:val="0"/>
        <w:numPr>
          <w:ilvl w:val="1"/>
          <w:numId w:val="39"/>
        </w:numPr>
        <w:tabs>
          <w:tab w:val="left" w:pos="1134"/>
        </w:tabs>
        <w:spacing w:line="360" w:lineRule="auto"/>
        <w:ind w:left="0" w:firstLine="567"/>
        <w:jc w:val="both"/>
        <w:rPr>
          <w:sz w:val="28"/>
          <w:szCs w:val="28"/>
        </w:rPr>
      </w:pPr>
      <w:r>
        <w:rPr>
          <w:sz w:val="28"/>
          <w:szCs w:val="28"/>
        </w:rPr>
        <w:t>熟悉和理解谈判文件，确定谈判文件内容是否违反国家有关强制性规定或者谈判文件存在歧义、重大缺陷，根据需要书面要求采购人、采购代理机构对谈判文件作出解释；</w:t>
      </w:r>
    </w:p>
    <w:p>
      <w:pPr>
        <w:widowControl w:val="0"/>
        <w:numPr>
          <w:ilvl w:val="1"/>
          <w:numId w:val="39"/>
        </w:numPr>
        <w:tabs>
          <w:tab w:val="left" w:pos="1134"/>
        </w:tabs>
        <w:spacing w:line="360" w:lineRule="auto"/>
        <w:ind w:left="0" w:firstLine="567"/>
        <w:jc w:val="both"/>
        <w:rPr>
          <w:sz w:val="28"/>
          <w:szCs w:val="28"/>
        </w:rPr>
      </w:pPr>
      <w:r>
        <w:rPr>
          <w:sz w:val="28"/>
          <w:szCs w:val="28"/>
        </w:rPr>
        <w:t>审查供应商的施工响应文件并作出公正评价；</w:t>
      </w:r>
    </w:p>
    <w:p>
      <w:pPr>
        <w:widowControl w:val="0"/>
        <w:numPr>
          <w:ilvl w:val="1"/>
          <w:numId w:val="39"/>
        </w:numPr>
        <w:tabs>
          <w:tab w:val="left" w:pos="1134"/>
        </w:tabs>
        <w:spacing w:line="360" w:lineRule="auto"/>
        <w:ind w:left="0" w:firstLine="567"/>
        <w:jc w:val="both"/>
        <w:rPr>
          <w:sz w:val="28"/>
          <w:szCs w:val="28"/>
        </w:rPr>
      </w:pPr>
      <w:r>
        <w:rPr>
          <w:sz w:val="28"/>
          <w:szCs w:val="28"/>
        </w:rPr>
        <w:t>根据需要要求供应商对施工响应文件中含义不明确、同类问题表述不一致或者有明显文字和计算错误的内容等作出必要的澄清、说明或者更正；</w:t>
      </w:r>
    </w:p>
    <w:p>
      <w:pPr>
        <w:widowControl w:val="0"/>
        <w:numPr>
          <w:ilvl w:val="1"/>
          <w:numId w:val="39"/>
        </w:numPr>
        <w:tabs>
          <w:tab w:val="left" w:pos="1134"/>
        </w:tabs>
        <w:spacing w:line="360" w:lineRule="auto"/>
        <w:ind w:left="0" w:firstLine="567"/>
        <w:jc w:val="both"/>
        <w:rPr>
          <w:sz w:val="28"/>
          <w:szCs w:val="28"/>
        </w:rPr>
      </w:pPr>
      <w:r>
        <w:rPr>
          <w:sz w:val="28"/>
          <w:szCs w:val="28"/>
        </w:rPr>
        <w:t>依法、客观、公平、公正开展供应商资格性审查、谈判和推荐成交候选供应商；</w:t>
      </w:r>
    </w:p>
    <w:p>
      <w:pPr>
        <w:widowControl w:val="0"/>
        <w:numPr>
          <w:ilvl w:val="1"/>
          <w:numId w:val="39"/>
        </w:numPr>
        <w:tabs>
          <w:tab w:val="left" w:pos="1134"/>
        </w:tabs>
        <w:spacing w:line="360" w:lineRule="auto"/>
        <w:ind w:left="0" w:firstLine="567"/>
        <w:jc w:val="both"/>
        <w:rPr>
          <w:sz w:val="28"/>
          <w:szCs w:val="28"/>
        </w:rPr>
      </w:pPr>
      <w:r>
        <w:rPr>
          <w:sz w:val="28"/>
          <w:szCs w:val="28"/>
        </w:rPr>
        <w:t>编写评审报告；</w:t>
      </w:r>
    </w:p>
    <w:p>
      <w:pPr>
        <w:widowControl w:val="0"/>
        <w:numPr>
          <w:ilvl w:val="1"/>
          <w:numId w:val="39"/>
        </w:numPr>
        <w:tabs>
          <w:tab w:val="left" w:pos="1134"/>
        </w:tabs>
        <w:spacing w:line="360" w:lineRule="auto"/>
        <w:ind w:left="0" w:firstLine="567"/>
        <w:jc w:val="both"/>
        <w:rPr>
          <w:sz w:val="28"/>
          <w:szCs w:val="28"/>
        </w:rPr>
      </w:pPr>
      <w:r>
        <w:rPr>
          <w:sz w:val="28"/>
          <w:szCs w:val="28"/>
        </w:rPr>
        <w:t>告知采购人、采购代理机构在评审过程中发现的供应商的违法违规行为；</w:t>
      </w:r>
    </w:p>
    <w:p>
      <w:pPr>
        <w:widowControl w:val="0"/>
        <w:numPr>
          <w:ilvl w:val="1"/>
          <w:numId w:val="39"/>
        </w:numPr>
        <w:tabs>
          <w:tab w:val="left" w:pos="1134"/>
        </w:tabs>
        <w:spacing w:line="360" w:lineRule="auto"/>
        <w:ind w:left="0" w:firstLine="567"/>
        <w:jc w:val="both"/>
        <w:rPr>
          <w:sz w:val="28"/>
          <w:szCs w:val="28"/>
        </w:rPr>
      </w:pPr>
      <w:r>
        <w:rPr>
          <w:sz w:val="28"/>
          <w:szCs w:val="28"/>
        </w:rPr>
        <w:t>保守供应商的商业秘密；</w:t>
      </w:r>
    </w:p>
    <w:p>
      <w:pPr>
        <w:widowControl w:val="0"/>
        <w:numPr>
          <w:ilvl w:val="1"/>
          <w:numId w:val="39"/>
        </w:numPr>
        <w:tabs>
          <w:tab w:val="left" w:pos="1134"/>
        </w:tabs>
        <w:spacing w:line="360" w:lineRule="auto"/>
        <w:ind w:left="0" w:firstLine="567"/>
        <w:jc w:val="both"/>
        <w:rPr>
          <w:sz w:val="28"/>
          <w:szCs w:val="28"/>
        </w:rPr>
      </w:pPr>
      <w:r>
        <w:rPr>
          <w:sz w:val="28"/>
          <w:szCs w:val="28"/>
        </w:rPr>
        <w:t>配合处理供应商质疑；</w:t>
      </w:r>
    </w:p>
    <w:p>
      <w:pPr>
        <w:widowControl w:val="0"/>
        <w:numPr>
          <w:ilvl w:val="1"/>
          <w:numId w:val="39"/>
        </w:numPr>
        <w:tabs>
          <w:tab w:val="left" w:pos="1134"/>
        </w:tabs>
        <w:spacing w:line="360" w:lineRule="auto"/>
        <w:ind w:left="0" w:firstLine="567"/>
        <w:jc w:val="both"/>
        <w:rPr>
          <w:sz w:val="28"/>
          <w:szCs w:val="28"/>
        </w:rPr>
      </w:pPr>
      <w:r>
        <w:rPr>
          <w:sz w:val="28"/>
          <w:szCs w:val="28"/>
        </w:rPr>
        <w:t>配合处理供应商投诉；</w:t>
      </w:r>
    </w:p>
    <w:p>
      <w:pPr>
        <w:widowControl w:val="0"/>
        <w:numPr>
          <w:ilvl w:val="1"/>
          <w:numId w:val="39"/>
        </w:numPr>
        <w:tabs>
          <w:tab w:val="left" w:pos="1134"/>
        </w:tabs>
        <w:spacing w:line="360" w:lineRule="auto"/>
        <w:ind w:left="0" w:firstLine="567"/>
        <w:jc w:val="both"/>
        <w:rPr>
          <w:sz w:val="28"/>
          <w:szCs w:val="28"/>
        </w:rPr>
      </w:pPr>
      <w:r>
        <w:rPr>
          <w:sz w:val="28"/>
          <w:szCs w:val="28"/>
        </w:rPr>
        <w:t>法律、法规和规章规定的其他职责；</w:t>
      </w:r>
    </w:p>
    <w:p>
      <w:pPr>
        <w:widowControl w:val="0"/>
        <w:numPr>
          <w:ilvl w:val="0"/>
          <w:numId w:val="38"/>
        </w:numPr>
        <w:tabs>
          <w:tab w:val="left" w:pos="1134"/>
        </w:tabs>
        <w:spacing w:line="360" w:lineRule="auto"/>
        <w:ind w:left="0" w:firstLine="565" w:firstLineChars="202"/>
        <w:jc w:val="both"/>
        <w:rPr>
          <w:sz w:val="28"/>
          <w:szCs w:val="28"/>
        </w:rPr>
      </w:pPr>
      <w:r>
        <w:rPr>
          <w:sz w:val="28"/>
          <w:szCs w:val="28"/>
        </w:rPr>
        <w:t>评审过程独立、保密。供应商非法干预评审过程的行为将导致其施工响应文件作为无效处理。</w:t>
      </w:r>
    </w:p>
    <w:p>
      <w:pPr>
        <w:widowControl w:val="0"/>
        <w:numPr>
          <w:ilvl w:val="0"/>
          <w:numId w:val="38"/>
        </w:numPr>
        <w:tabs>
          <w:tab w:val="left" w:pos="1134"/>
        </w:tabs>
        <w:spacing w:line="360" w:lineRule="auto"/>
        <w:ind w:left="0" w:firstLine="565" w:firstLineChars="202"/>
        <w:jc w:val="both"/>
        <w:rPr>
          <w:sz w:val="28"/>
          <w:szCs w:val="28"/>
        </w:rPr>
      </w:pPr>
      <w:r>
        <w:rPr>
          <w:sz w:val="28"/>
          <w:szCs w:val="28"/>
        </w:rPr>
        <w:t>谈判小组决定施工响应文件的响应性依据施工响应文件本身的内容，而不寻求外部的证据，谈判文件有明确约定的除外。</w:t>
      </w:r>
    </w:p>
    <w:p>
      <w:pPr>
        <w:pStyle w:val="4"/>
        <w:tabs>
          <w:tab w:val="left" w:pos="993"/>
          <w:tab w:val="clear" w:pos="426"/>
          <w:tab w:val="clear" w:pos="567"/>
        </w:tabs>
        <w:ind w:left="0" w:firstLine="0"/>
        <w:rPr>
          <w:rFonts w:ascii="Times New Roman" w:hAnsi="Times New Roman"/>
        </w:rPr>
      </w:pPr>
      <w:bookmarkStart w:id="84" w:name="_Toc16068"/>
      <w:r>
        <w:rPr>
          <w:rFonts w:ascii="Times New Roman" w:hAnsi="Times New Roman"/>
        </w:rPr>
        <w:t>谈判程序</w:t>
      </w:r>
      <w:bookmarkEnd w:id="84"/>
    </w:p>
    <w:p>
      <w:pPr>
        <w:spacing w:line="360" w:lineRule="auto"/>
        <w:ind w:firstLine="570"/>
        <w:rPr>
          <w:sz w:val="28"/>
          <w:szCs w:val="28"/>
        </w:rPr>
      </w:pPr>
      <w:r>
        <w:rPr>
          <w:sz w:val="28"/>
          <w:szCs w:val="28"/>
        </w:rPr>
        <w:t>谈判会议在成都市公共资源交易服务中心“政府采购云平台”进行。谈判会议由县公资交易中心在线主持，供应商代表在线参加。</w:t>
      </w:r>
    </w:p>
    <w:p>
      <w:pPr>
        <w:spacing w:line="360" w:lineRule="auto"/>
        <w:ind w:firstLine="560" w:firstLineChars="200"/>
        <w:rPr>
          <w:sz w:val="28"/>
          <w:szCs w:val="28"/>
        </w:rPr>
      </w:pPr>
      <w:r>
        <w:rPr>
          <w:sz w:val="28"/>
          <w:szCs w:val="28"/>
        </w:rPr>
        <w:t>谈判应由监督人员在线进行监督，且可根据具体情况邀请有关监督管理部门对采购活动进行现场监督。</w:t>
      </w:r>
    </w:p>
    <w:p>
      <w:pPr>
        <w:pStyle w:val="5"/>
        <w:tabs>
          <w:tab w:val="left" w:pos="993"/>
        </w:tabs>
        <w:rPr>
          <w:rFonts w:ascii="Times New Roman" w:hAnsi="Times New Roman"/>
        </w:rPr>
      </w:pPr>
      <w:bookmarkStart w:id="85" w:name="_Toc320698736"/>
      <w:bookmarkStart w:id="86" w:name="_Toc63437907"/>
      <w:bookmarkStart w:id="87" w:name="_Toc63084321"/>
      <w:r>
        <w:rPr>
          <w:rFonts w:ascii="Times New Roman" w:hAnsi="Times New Roman"/>
        </w:rPr>
        <w:t>递交施工响应文件</w:t>
      </w:r>
      <w:bookmarkEnd w:id="85"/>
      <w:bookmarkEnd w:id="86"/>
      <w:bookmarkEnd w:id="87"/>
    </w:p>
    <w:p>
      <w:pPr>
        <w:tabs>
          <w:tab w:val="left" w:pos="1134"/>
        </w:tabs>
        <w:spacing w:line="360" w:lineRule="auto"/>
        <w:ind w:firstLine="560" w:firstLineChars="200"/>
        <w:rPr>
          <w:sz w:val="28"/>
          <w:szCs w:val="28"/>
        </w:rPr>
      </w:pPr>
      <w:r>
        <w:rPr>
          <w:sz w:val="28"/>
          <w:szCs w:val="28"/>
        </w:rPr>
        <w:t>供应商应按谈判文件要求在政府采购云平台递交施工响应文件。递交施工响应文件截止时间结束后，递交施工响应文件的供应商不足3家的，本次竞争性谈判采购活动终止，发布终止竞争性谈判公告。</w:t>
      </w:r>
    </w:p>
    <w:p>
      <w:pPr>
        <w:pStyle w:val="5"/>
        <w:tabs>
          <w:tab w:val="left" w:pos="993"/>
        </w:tabs>
        <w:rPr>
          <w:rFonts w:ascii="Times New Roman" w:hAnsi="Times New Roman"/>
        </w:rPr>
      </w:pPr>
      <w:bookmarkStart w:id="88" w:name="_Toc63437908"/>
      <w:bookmarkStart w:id="89" w:name="_Toc63084322"/>
      <w:r>
        <w:rPr>
          <w:rFonts w:ascii="Times New Roman" w:hAnsi="Times New Roman"/>
        </w:rPr>
        <w:t>确定邀请参加谈判的供应商数量</w:t>
      </w:r>
      <w:bookmarkEnd w:id="88"/>
      <w:bookmarkEnd w:id="89"/>
    </w:p>
    <w:p>
      <w:pPr>
        <w:tabs>
          <w:tab w:val="left" w:pos="1134"/>
        </w:tabs>
        <w:spacing w:line="360" w:lineRule="auto"/>
        <w:ind w:firstLine="560" w:firstLineChars="200"/>
        <w:rPr>
          <w:sz w:val="28"/>
          <w:szCs w:val="28"/>
        </w:rPr>
      </w:pPr>
      <w:r>
        <w:rPr>
          <w:sz w:val="28"/>
          <w:szCs w:val="28"/>
        </w:rPr>
        <w:t>邀请已通过本次采购资格审查并随机抽取选中的供应商参加本项目的竞争性谈判。</w:t>
      </w:r>
    </w:p>
    <w:p>
      <w:pPr>
        <w:pStyle w:val="5"/>
        <w:tabs>
          <w:tab w:val="left" w:pos="993"/>
        </w:tabs>
        <w:rPr>
          <w:rFonts w:ascii="Times New Roman" w:hAnsi="Times New Roman"/>
        </w:rPr>
      </w:pPr>
      <w:bookmarkStart w:id="90" w:name="_Toc63437909"/>
      <w:bookmarkStart w:id="91" w:name="_Toc287623646"/>
      <w:bookmarkStart w:id="92" w:name="_Toc63084323"/>
      <w:r>
        <w:rPr>
          <w:rFonts w:ascii="Times New Roman" w:hAnsi="Times New Roman"/>
        </w:rPr>
        <w:t>成立谈判小组</w:t>
      </w:r>
      <w:bookmarkEnd w:id="90"/>
      <w:bookmarkEnd w:id="91"/>
      <w:bookmarkEnd w:id="92"/>
    </w:p>
    <w:p>
      <w:pPr>
        <w:pStyle w:val="24"/>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谈判小组由采购人代表和根据采购项目情况确定的技术或经济或法律等有关专家3人以上的单数组成。谈判小组负责本项目的谈判和评审工作。</w:t>
      </w:r>
    </w:p>
    <w:p>
      <w:pPr>
        <w:pStyle w:val="5"/>
        <w:tabs>
          <w:tab w:val="left" w:pos="993"/>
        </w:tabs>
        <w:rPr>
          <w:rFonts w:ascii="Times New Roman" w:hAnsi="Times New Roman"/>
        </w:rPr>
      </w:pPr>
      <w:r>
        <w:rPr>
          <w:rFonts w:ascii="Times New Roman" w:hAnsi="Times New Roman"/>
        </w:rPr>
        <w:t>谈判</w:t>
      </w:r>
    </w:p>
    <w:p>
      <w:pPr>
        <w:widowControl w:val="0"/>
        <w:numPr>
          <w:ilvl w:val="1"/>
          <w:numId w:val="40"/>
        </w:numPr>
        <w:tabs>
          <w:tab w:val="left" w:pos="1134"/>
        </w:tabs>
        <w:spacing w:after="200" w:line="360" w:lineRule="auto"/>
        <w:ind w:left="0" w:firstLine="560" w:firstLineChars="200"/>
        <w:jc w:val="both"/>
        <w:rPr>
          <w:sz w:val="28"/>
          <w:szCs w:val="28"/>
        </w:rPr>
      </w:pPr>
      <w:r>
        <w:rPr>
          <w:sz w:val="28"/>
          <w:szCs w:val="28"/>
        </w:rPr>
        <w:t>谈判小组按照谈判文件的规定与邀请参加谈判的供应商分别进行谈判，谈判顺序由谈判小组确定，谈判通过“政府采购云平台”在线进行。供应商应随时关注“政府采购云平台”站内信息或短信提醒，及时参与在线谈判。登录成都市公共资源交易服务中心门户网站（https://www.cdggzy.com/）—政府采购云平台—项目采购—开标评标—进入开标大厅（找到对应项目）。谈判小组可通过“发起视频评审”“询标”功能，向供应商发起在线谈判邀请，供应商可使用“视频评审”“澄清”功能，与专家进行在线谈判、递交谈判承诺函，承诺函应加盖供应商（法定名称）电子签章。</w:t>
      </w:r>
    </w:p>
    <w:p>
      <w:pPr>
        <w:widowControl w:val="0"/>
        <w:numPr>
          <w:ilvl w:val="1"/>
          <w:numId w:val="40"/>
        </w:numPr>
        <w:tabs>
          <w:tab w:val="left" w:pos="1134"/>
        </w:tabs>
        <w:spacing w:after="200" w:line="360" w:lineRule="auto"/>
        <w:ind w:left="0" w:firstLine="560" w:firstLineChars="200"/>
        <w:jc w:val="both"/>
        <w:rPr>
          <w:sz w:val="28"/>
          <w:szCs w:val="28"/>
        </w:rPr>
      </w:pPr>
      <w:r>
        <w:rPr>
          <w:sz w:val="28"/>
          <w:szCs w:val="28"/>
        </w:rPr>
        <w:t>谈判小组所有成员集中与单一供应商对技术、服务、合同条款等内容分别进行一轮或多轮的谈判。在谈判中，谈判的任何一方不得透露与谈判有关的其他供应商的技术资料、价格和其他信息。</w:t>
      </w:r>
    </w:p>
    <w:p>
      <w:pPr>
        <w:widowControl w:val="0"/>
        <w:numPr>
          <w:ilvl w:val="1"/>
          <w:numId w:val="40"/>
        </w:numPr>
        <w:tabs>
          <w:tab w:val="left" w:pos="1134"/>
        </w:tabs>
        <w:spacing w:after="200" w:line="360" w:lineRule="auto"/>
        <w:ind w:left="0" w:firstLine="560" w:firstLineChars="200"/>
        <w:jc w:val="both"/>
        <w:rPr>
          <w:sz w:val="28"/>
          <w:szCs w:val="28"/>
        </w:rPr>
      </w:pPr>
      <w:r>
        <w:rPr>
          <w:sz w:val="28"/>
          <w:szCs w:val="28"/>
        </w:rPr>
        <w:t>谈判内容为第4章中“技术、服务、商务及其他要求”、第6章“合同草案条款”。其中第4章中加★号的条款为采购项目的最低要求，为非谈判可以降低标准的内容。</w:t>
      </w:r>
    </w:p>
    <w:p>
      <w:pPr>
        <w:widowControl w:val="0"/>
        <w:numPr>
          <w:ilvl w:val="1"/>
          <w:numId w:val="40"/>
        </w:numPr>
        <w:tabs>
          <w:tab w:val="left" w:pos="1134"/>
        </w:tabs>
        <w:spacing w:after="200" w:line="360" w:lineRule="auto"/>
        <w:ind w:left="0" w:firstLine="560" w:firstLineChars="200"/>
        <w:jc w:val="both"/>
        <w:rPr>
          <w:sz w:val="28"/>
          <w:szCs w:val="28"/>
        </w:rPr>
      </w:pPr>
      <w:r>
        <w:rPr>
          <w:sz w:val="28"/>
          <w:szCs w:val="28"/>
        </w:rPr>
        <w:t>谈判过程中，谈判小组获得采购人同意（由采购人代表签字确认）后，可以根据谈判文件和谈判情况实质性变动谈判文件中的第4章技术、服务、商务及其他要求、第6章合同草案条款，但不得变动谈判文件中的其他内容。对谈判文件作出的实质性变动是谈判文件的有效组成部分，谈判小组应通过“询标”功能，将变动情况通知所有参加谈判的供应商。谈判过程中，谈判小组可以根据谈判情况调整谈判轮次。</w:t>
      </w:r>
    </w:p>
    <w:p>
      <w:pPr>
        <w:widowControl w:val="0"/>
        <w:numPr>
          <w:ilvl w:val="1"/>
          <w:numId w:val="40"/>
        </w:numPr>
        <w:tabs>
          <w:tab w:val="left" w:pos="1134"/>
        </w:tabs>
        <w:spacing w:after="200" w:line="360" w:lineRule="auto"/>
        <w:ind w:left="0" w:firstLine="560" w:firstLineChars="200"/>
        <w:jc w:val="both"/>
        <w:rPr>
          <w:sz w:val="28"/>
          <w:szCs w:val="28"/>
        </w:rPr>
      </w:pPr>
      <w:r>
        <w:rPr>
          <w:sz w:val="28"/>
          <w:szCs w:val="28"/>
        </w:rPr>
        <w:t>谈判过程中，供应商可以根据谈判情况变更其施工响应文件，并将变更内容通过“澄清”功能送谈判小组。变更内容作为施工响应文件的一部分。供应商书面材料应加盖供应商（法定名称）电子签章，否则无效。</w:t>
      </w:r>
    </w:p>
    <w:p>
      <w:pPr>
        <w:widowControl w:val="0"/>
        <w:numPr>
          <w:ilvl w:val="1"/>
          <w:numId w:val="40"/>
        </w:numPr>
        <w:tabs>
          <w:tab w:val="left" w:pos="1134"/>
        </w:tabs>
        <w:spacing w:after="200" w:line="360" w:lineRule="auto"/>
        <w:ind w:left="0" w:firstLine="560" w:firstLineChars="200"/>
        <w:jc w:val="both"/>
        <w:rPr>
          <w:sz w:val="28"/>
          <w:szCs w:val="28"/>
        </w:rPr>
      </w:pPr>
      <w:r>
        <w:rPr>
          <w:sz w:val="28"/>
          <w:szCs w:val="28"/>
        </w:rPr>
        <w:t>谈判小组经过一轮或多轮谈判后，供应商的施工响应文件仍然不能满足谈判文件中采购项目的最低要求，或者谈判过程中，谈判小组发现或者知晓供应商存在违法、违纪行为的，谈判小组应当将该供应商淘汰，不允许其参加最后报价。</w:t>
      </w:r>
    </w:p>
    <w:p>
      <w:pPr>
        <w:pStyle w:val="5"/>
        <w:tabs>
          <w:tab w:val="left" w:pos="993"/>
        </w:tabs>
        <w:rPr>
          <w:rFonts w:ascii="Times New Roman" w:hAnsi="Times New Roman"/>
        </w:rPr>
      </w:pPr>
      <w:bookmarkStart w:id="93" w:name="_Toc63084325"/>
      <w:bookmarkStart w:id="94" w:name="_Toc63437911"/>
      <w:r>
        <w:rPr>
          <w:rFonts w:ascii="Times New Roman" w:hAnsi="Times New Roman"/>
        </w:rPr>
        <w:t>符合性审查</w:t>
      </w:r>
      <w:bookmarkEnd w:id="93"/>
      <w:bookmarkEnd w:id="94"/>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谈判过程中，谈判小组对供应商递交的首次施工响应文件进行审查，审查中发现供应商首次施工响应文件有下列情况之一的，应按照无效施工响应文件处理：</w:t>
      </w:r>
    </w:p>
    <w:p>
      <w:pPr>
        <w:pStyle w:val="24"/>
        <w:numPr>
          <w:ilvl w:val="0"/>
          <w:numId w:val="42"/>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施工响应文件的语言、报价货币、知识产权、施工响应文件有效期不符合采购文件的规定，影响谈判小组评判的；</w:t>
      </w:r>
    </w:p>
    <w:p>
      <w:pPr>
        <w:pStyle w:val="24"/>
        <w:numPr>
          <w:ilvl w:val="0"/>
          <w:numId w:val="42"/>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施工响应文件中未附已标价工程量清单（已明确要求不需要提供的除外）。</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经最终谈判后，施工响应文件仍有下列情况之一的，应按照无效施工响应文件处理：</w:t>
      </w:r>
    </w:p>
    <w:p>
      <w:pPr>
        <w:pStyle w:val="24"/>
        <w:numPr>
          <w:ilvl w:val="0"/>
          <w:numId w:val="43"/>
        </w:numPr>
        <w:tabs>
          <w:tab w:val="left" w:pos="1134"/>
        </w:tabs>
        <w:autoSpaceDE/>
        <w:autoSpaceDN/>
        <w:adjustRightInd/>
        <w:snapToGrid w:val="0"/>
        <w:spacing w:line="360" w:lineRule="auto"/>
        <w:ind w:left="0" w:firstLine="567"/>
        <w:rPr>
          <w:rFonts w:ascii="Times New Roman" w:hAnsi="Times New Roman" w:eastAsia="宋体" w:cs="Times New Roman"/>
          <w:sz w:val="28"/>
          <w:szCs w:val="28"/>
        </w:rPr>
      </w:pPr>
      <w:r>
        <w:rPr>
          <w:rFonts w:ascii="Times New Roman" w:hAnsi="Times New Roman" w:eastAsia="宋体" w:cs="Times New Roman"/>
          <w:sz w:val="28"/>
          <w:szCs w:val="28"/>
        </w:rPr>
        <w:t>施工响应文件仍不能实质性响应采购文件的实质性要求和仍不能完全满足采购需求的最低要求的；</w:t>
      </w:r>
    </w:p>
    <w:p>
      <w:pPr>
        <w:pStyle w:val="24"/>
        <w:numPr>
          <w:ilvl w:val="0"/>
          <w:numId w:val="43"/>
        </w:numPr>
        <w:tabs>
          <w:tab w:val="left" w:pos="1134"/>
        </w:tabs>
        <w:autoSpaceDE/>
        <w:autoSpaceDN/>
        <w:adjustRightInd/>
        <w:snapToGrid w:val="0"/>
        <w:spacing w:line="360" w:lineRule="auto"/>
        <w:ind w:left="0" w:firstLine="567"/>
        <w:rPr>
          <w:rFonts w:ascii="Times New Roman" w:hAnsi="Times New Roman" w:eastAsia="宋体" w:cs="Times New Roman"/>
          <w:sz w:val="28"/>
          <w:szCs w:val="28"/>
        </w:rPr>
      </w:pPr>
      <w:r>
        <w:rPr>
          <w:rFonts w:ascii="Times New Roman" w:hAnsi="Times New Roman" w:eastAsia="宋体" w:cs="Times New Roman"/>
          <w:sz w:val="28"/>
          <w:szCs w:val="28"/>
        </w:rPr>
        <w:t>施工响应文件仍中有规定的其他无效响应情形的。</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供应商首次施工响应文件中的报价（已标价工程量清单）进行评审</w:t>
      </w:r>
    </w:p>
    <w:p>
      <w:pPr>
        <w:pStyle w:val="83"/>
        <w:widowControl w:val="0"/>
        <w:numPr>
          <w:ilvl w:val="0"/>
          <w:numId w:val="44"/>
        </w:numPr>
        <w:tabs>
          <w:tab w:val="left" w:pos="1134"/>
        </w:tabs>
        <w:snapToGrid w:val="0"/>
        <w:spacing w:line="360" w:lineRule="auto"/>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供应商已标价工程量清单出现谈判文件“供应商须知附表”中第7项规定情形之一的，应按照无效施工响应文件处理；</w:t>
      </w:r>
    </w:p>
    <w:p>
      <w:pPr>
        <w:pStyle w:val="83"/>
        <w:widowControl w:val="0"/>
        <w:numPr>
          <w:ilvl w:val="0"/>
          <w:numId w:val="44"/>
        </w:numPr>
        <w:tabs>
          <w:tab w:val="left" w:pos="1134"/>
        </w:tabs>
        <w:snapToGrid w:val="0"/>
        <w:spacing w:line="360" w:lineRule="auto"/>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谈判小组对供应商已标价工程量清单进行算术性复核，如果出现下列不一致的，按以下原则进行修正：</w:t>
      </w:r>
    </w:p>
    <w:p>
      <w:pPr>
        <w:pStyle w:val="24"/>
        <w:snapToGrid w:val="0"/>
        <w:spacing w:line="360" w:lineRule="auto"/>
        <w:ind w:firstLine="565" w:firstLineChars="202"/>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4"/>
        <w:snapToGri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修正后的报价经供应商确认后产生约束力，供应商不确认的，其施工响应文件作为无效处理。供应商需采取</w:t>
      </w:r>
      <w:r>
        <w:rPr>
          <w:rFonts w:ascii="Times New Roman" w:hAnsi="Times New Roman" w:cs="Times New Roman"/>
          <w:sz w:val="28"/>
          <w:szCs w:val="28"/>
        </w:rPr>
        <w:t>加盖供应商（法定名称）电子签章</w:t>
      </w:r>
      <w:r>
        <w:rPr>
          <w:rFonts w:ascii="Times New Roman" w:hAnsi="Times New Roman" w:eastAsia="宋体" w:cs="Times New Roman"/>
          <w:sz w:val="28"/>
          <w:szCs w:val="28"/>
          <w:lang w:val="zh-CN"/>
        </w:rPr>
        <w:t>）的方式对修正后的报价进行确认。</w:t>
      </w:r>
    </w:p>
    <w:p>
      <w:pPr>
        <w:pStyle w:val="24"/>
        <w:snapToGrid w:val="0"/>
        <w:spacing w:line="360" w:lineRule="auto"/>
        <w:ind w:firstLine="560" w:firstLineChars="200"/>
        <w:rPr>
          <w:rFonts w:ascii="Times New Roman" w:hAnsi="Times New Roman" w:eastAsia="宋体" w:cs="Times New Roman"/>
          <w:sz w:val="28"/>
          <w:szCs w:val="28"/>
          <w:lang w:val="zh-CN"/>
        </w:rPr>
      </w:pPr>
      <w:r>
        <w:rPr>
          <w:rFonts w:ascii="Times New Roman" w:hAnsi="Times New Roman" w:eastAsia="宋体" w:cs="Times New Roman"/>
          <w:sz w:val="28"/>
          <w:szCs w:val="28"/>
          <w:lang w:val="zh-CN"/>
        </w:rPr>
        <w:t>不得未经澄清、说明或者更正，直接将供应商施工响应文件作为无效处理。</w:t>
      </w:r>
    </w:p>
    <w:p>
      <w:pPr>
        <w:pStyle w:val="83"/>
        <w:widowControl w:val="0"/>
        <w:numPr>
          <w:ilvl w:val="0"/>
          <w:numId w:val="44"/>
        </w:numPr>
        <w:tabs>
          <w:tab w:val="left" w:pos="1134"/>
        </w:tabs>
        <w:snapToGrid w:val="0"/>
        <w:spacing w:line="360" w:lineRule="auto"/>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谈判小组对供应商已标价工程量清单的项目单价进行评审，对明显不合理的单价（如明显偏高或偏低）项目,应在评审报告中记录，提醒采购人在签订合同时注意，并在合同履行过程中加强风险防范。</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谈判小组要求供应商澄清、说明或者更正施工响应文件应当以书面形式作出。供应商的澄清、说明或者更正</w:t>
      </w:r>
      <w:r>
        <w:rPr>
          <w:rFonts w:ascii="Times New Roman" w:hAnsi="Times New Roman" w:cs="Times New Roman"/>
          <w:sz w:val="28"/>
          <w:szCs w:val="28"/>
        </w:rPr>
        <w:t>应加盖供应商（法定名称）电子签章</w:t>
      </w:r>
      <w:r>
        <w:rPr>
          <w:rFonts w:ascii="Times New Roman" w:hAnsi="Times New Roman" w:eastAsia="宋体" w:cs="Times New Roman"/>
          <w:sz w:val="28"/>
          <w:szCs w:val="28"/>
        </w:rPr>
        <w:t>。</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谈判小组应当积极履行澄清、说明或者更正的职责，不得滥用权力。</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谈判小组在符合性审查过程中，谈判小组成员对供应商是否符合规定存在争议的，应当以少数服从多数的原则处理，但不违背政府采购法和谈判文件规定。</w:t>
      </w:r>
    </w:p>
    <w:p>
      <w:pPr>
        <w:pStyle w:val="24"/>
        <w:numPr>
          <w:ilvl w:val="0"/>
          <w:numId w:val="41"/>
        </w:numPr>
        <w:tabs>
          <w:tab w:val="left" w:pos="1134"/>
        </w:tabs>
        <w:autoSpaceDE/>
        <w:autoSpaceDN/>
        <w:adjustRightInd/>
        <w:snapToGrid w:val="0"/>
        <w:spacing w:line="360" w:lineRule="auto"/>
        <w:ind w:left="0" w:firstLine="560"/>
        <w:rPr>
          <w:rFonts w:ascii="Times New Roman" w:hAnsi="Times New Roman" w:eastAsia="宋体" w:cs="Times New Roman"/>
          <w:sz w:val="28"/>
          <w:szCs w:val="28"/>
        </w:rPr>
      </w:pPr>
      <w:r>
        <w:rPr>
          <w:rFonts w:ascii="Times New Roman" w:hAnsi="Times New Roman" w:eastAsia="宋体" w:cs="Times New Roman"/>
          <w:sz w:val="28"/>
          <w:szCs w:val="28"/>
        </w:rPr>
        <w:t>供应商符合性审查标准（按以下顺序审查）：</w:t>
      </w:r>
    </w:p>
    <w:tbl>
      <w:tblPr>
        <w:tblStyle w:val="45"/>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544"/>
        <w:gridCol w:w="3827"/>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r>
              <w:rPr>
                <w:b/>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r>
              <w:rPr>
                <w:b/>
              </w:rPr>
              <w:t>审查内容</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r>
              <w:rPr>
                <w:b/>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r>
              <w:rPr>
                <w:b/>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r>
              <w:rPr>
                <w:rFonts w:hint="eastAsia"/>
              </w:rPr>
              <w:t>1</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b/>
              </w:rPr>
            </w:pPr>
            <w:r>
              <w:t>施工响应文件解密情况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b/>
              </w:rPr>
            </w:pPr>
            <w:r>
              <w:t>除因断电、断网、系统故障或其他不可抗力等因素，导致系统无法使用外，施工响应文件已成功解密。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r>
              <w:rPr>
                <w:rFonts w:hint="eastAsia"/>
              </w:rPr>
              <w:t>2</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b/>
              </w:rPr>
            </w:pPr>
            <w:r>
              <w:t>施工响应文件签章</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b/>
              </w:rPr>
            </w:pPr>
            <w:r>
              <w:t>施工响应文件加盖有供应商（法定名称）电子签章。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r>
              <w:rPr>
                <w:rFonts w:hint="eastAsia"/>
              </w:rPr>
              <w:t>3</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t>施工响应文件的组成</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Cs w:val="28"/>
              </w:rPr>
            </w:pPr>
            <w:r>
              <w:rPr>
                <w:szCs w:val="28"/>
              </w:rPr>
              <w:t>符合谈判文件2.4.6的要求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r>
              <w:rPr>
                <w:rFonts w:hint="eastAsia"/>
              </w:rPr>
              <w:t>4</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ascii="宋体" w:hAnsi="宋体"/>
                <w:szCs w:val="28"/>
              </w:rPr>
              <w:t>法定</w:t>
            </w:r>
            <w:r>
              <w:rPr>
                <w:rFonts w:ascii="宋体" w:hAnsi="宋体"/>
                <w:szCs w:val="28"/>
              </w:rPr>
              <w:t>代表人</w:t>
            </w:r>
            <w:r>
              <w:rPr>
                <w:rFonts w:hint="eastAsia" w:ascii="宋体" w:hAnsi="宋体"/>
                <w:szCs w:val="28"/>
              </w:rPr>
              <w:t>或</w:t>
            </w:r>
            <w:r>
              <w:rPr>
                <w:rFonts w:ascii="宋体" w:hAnsi="宋体"/>
                <w:szCs w:val="28"/>
              </w:rPr>
              <w:t>主要负责人</w:t>
            </w:r>
            <w:r>
              <w:rPr>
                <w:rFonts w:hint="eastAsia"/>
                <w:szCs w:val="28"/>
              </w:rPr>
              <w:t>身份证明书及法定代表人或主要负责人身份证复印件或护照复印件</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rPr>
                <w:rFonts w:hint="eastAsia"/>
                <w:szCs w:val="28"/>
              </w:rPr>
              <w:t>1、供应商按谈判文件3.1.2.2关于法定代表人或主要负责人身份证明书的内容提供法定代表人或主要负责人等身份证明书；2、身份证复印件或护照复印件【注：①法定代表人或主要负责人身份证复印件（身份证两面均应复印，在有效期内）或护照复印件（法定代表人或主要负责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r>
              <w:rPr>
                <w:rFonts w:hint="eastAsia"/>
              </w:rPr>
              <w:t>5</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t>施工响应文件有效期、计量单位、语言、报价货币、知识产权</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t>有效期、计量单位、语言、报价货币、知识产权满足谈判文件要求。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r>
              <w:rPr>
                <w:rFonts w:hint="eastAsia"/>
              </w:rPr>
              <w:t>6</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t>施工响应文件对谈判文件规定的实质性要求</w:t>
            </w:r>
            <w:r>
              <w:rPr>
                <w:rFonts w:hint="eastAsia"/>
              </w:rPr>
              <w:t>的响应情况</w:t>
            </w: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t>符合谈判文件规定的实质性要求</w:t>
            </w:r>
            <w:r>
              <w:rPr>
                <w:rFonts w:hint="eastAsia"/>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r>
              <w:rPr>
                <w:rFonts w:hint="eastAsia"/>
              </w:rPr>
              <w:t>7</w:t>
            </w:r>
          </w:p>
        </w:tc>
        <w:tc>
          <w:tcPr>
            <w:tcW w:w="35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pPr>
            <w:r>
              <w:t>已标价工程量清单</w:t>
            </w:r>
          </w:p>
        </w:tc>
        <w:tc>
          <w:tcPr>
            <w:tcW w:w="3827" w:type="dxa"/>
            <w:tcBorders>
              <w:top w:val="single" w:color="auto" w:sz="4" w:space="0"/>
              <w:left w:val="single" w:color="auto" w:sz="4" w:space="0"/>
              <w:bottom w:val="single" w:color="auto" w:sz="4" w:space="0"/>
              <w:right w:val="single" w:color="auto" w:sz="4" w:space="0"/>
            </w:tcBorders>
            <w:vAlign w:val="center"/>
          </w:tcPr>
          <w:p>
            <w:pPr>
              <w:pStyle w:val="83"/>
              <w:numPr>
                <w:ilvl w:val="0"/>
                <w:numId w:val="45"/>
              </w:numPr>
              <w:tabs>
                <w:tab w:val="left" w:pos="742"/>
              </w:tabs>
              <w:snapToGrid w:val="0"/>
              <w:spacing w:line="360" w:lineRule="auto"/>
              <w:ind w:left="33" w:hanging="33" w:firstLineChars="0"/>
              <w:rPr>
                <w:rFonts w:ascii="Times New Roman" w:hAnsi="Times New Roman" w:eastAsia="宋体" w:cs="Times New Roman"/>
              </w:rPr>
            </w:pPr>
            <w:r>
              <w:rPr>
                <w:rFonts w:ascii="Times New Roman" w:hAnsi="Times New Roman" w:eastAsia="宋体" w:cs="Times New Roman"/>
              </w:rPr>
              <w:t>供应商提交的首次施工响应文件中已标价工程量清单未出现谈判文件“供应商须知附表”中第７项规定情形；</w:t>
            </w:r>
          </w:p>
          <w:p>
            <w:pPr>
              <w:pStyle w:val="83"/>
              <w:numPr>
                <w:ilvl w:val="0"/>
                <w:numId w:val="45"/>
              </w:numPr>
              <w:tabs>
                <w:tab w:val="left" w:pos="742"/>
              </w:tabs>
              <w:snapToGrid w:val="0"/>
              <w:spacing w:line="360" w:lineRule="auto"/>
              <w:ind w:left="33" w:hanging="33" w:firstLineChars="0"/>
              <w:rPr>
                <w:rFonts w:ascii="Times New Roman" w:hAnsi="Times New Roman" w:eastAsia="宋体" w:cs="Times New Roman"/>
              </w:rPr>
            </w:pPr>
            <w:r>
              <w:rPr>
                <w:rFonts w:ascii="Times New Roman" w:hAnsi="Times New Roman" w:eastAsia="宋体" w:cs="Times New Roman"/>
              </w:rPr>
              <w:t>供应商提交的首次施工响应文件中供应商已标价工程量清单符合谈判文件2.4.3报价货币及报价要求。</w:t>
            </w:r>
          </w:p>
          <w:p>
            <w:pPr>
              <w:pStyle w:val="83"/>
              <w:numPr>
                <w:ilvl w:val="0"/>
                <w:numId w:val="45"/>
              </w:numPr>
              <w:tabs>
                <w:tab w:val="left" w:pos="742"/>
              </w:tabs>
              <w:snapToGrid w:val="0"/>
              <w:spacing w:line="360" w:lineRule="auto"/>
              <w:ind w:left="33" w:hanging="33" w:firstLineChars="0"/>
              <w:rPr>
                <w:rFonts w:ascii="Times New Roman" w:hAnsi="Times New Roman" w:eastAsia="宋体" w:cs="Times New Roman"/>
              </w:rPr>
            </w:pPr>
            <w:r>
              <w:rPr>
                <w:rFonts w:ascii="Times New Roman" w:hAnsi="Times New Roman" w:eastAsia="宋体" w:cs="Times New Roman"/>
              </w:rPr>
              <w:t>谈判小组对供应商已标价工程量清单进行算术性复核时，如需进行修正的，供应商按谈判文件要求确认修正后的报价。</w:t>
            </w:r>
          </w:p>
          <w:p>
            <w:pPr>
              <w:pStyle w:val="83"/>
              <w:tabs>
                <w:tab w:val="left" w:pos="742"/>
              </w:tabs>
              <w:snapToGrid w:val="0"/>
              <w:spacing w:line="360" w:lineRule="auto"/>
              <w:ind w:left="33" w:firstLine="0" w:firstLineChars="0"/>
              <w:rPr>
                <w:rFonts w:ascii="Times New Roman" w:hAnsi="Times New Roman" w:eastAsia="宋体" w:cs="Times New Roman"/>
              </w:rPr>
            </w:pPr>
            <w:r>
              <w:rPr>
                <w:rFonts w:ascii="Times New Roman" w:hAnsi="Times New Roman" w:cs="Times New Roman"/>
                <w:szCs w:val="28"/>
              </w:rPr>
              <w:t>【说明：上传已标价的工程量清单】</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pPr>
          </w:p>
        </w:tc>
      </w:tr>
    </w:tbl>
    <w:p>
      <w:pPr>
        <w:pStyle w:val="83"/>
        <w:widowControl w:val="0"/>
        <w:numPr>
          <w:ilvl w:val="0"/>
          <w:numId w:val="46"/>
        </w:numPr>
        <w:tabs>
          <w:tab w:val="left" w:pos="1134"/>
          <w:tab w:val="left" w:pos="1276"/>
          <w:tab w:val="left" w:pos="1418"/>
        </w:tabs>
        <w:snapToGrid w:val="0"/>
        <w:spacing w:line="360" w:lineRule="auto"/>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以上每一项结论均为“通过”的，则供应商的施工响应文件通过符合性审查，才能允许其参加最后报价；如有任意一项结论为“不通过”的，则供应商的施工响应文件按无效施工响应文件处理，不允许其参加最后报价。如果谈判小组认为供应商有任意一项不通过的，应在评审报告中载明不通过的具体原因。</w:t>
      </w:r>
    </w:p>
    <w:p>
      <w:pPr>
        <w:pStyle w:val="83"/>
        <w:widowControl w:val="0"/>
        <w:numPr>
          <w:ilvl w:val="0"/>
          <w:numId w:val="46"/>
        </w:numPr>
        <w:tabs>
          <w:tab w:val="left" w:pos="1134"/>
          <w:tab w:val="left" w:pos="1276"/>
          <w:tab w:val="left" w:pos="1418"/>
        </w:tabs>
        <w:snapToGrid w:val="0"/>
        <w:spacing w:line="360" w:lineRule="auto"/>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谈判小组符合性审查结束后，应当出具符合性审查报告，确定参加最后报价的供应商名单。县公资交易中心将通过和未通过符合性审查的供应商名单以及未通过符合性审查的原因</w:t>
      </w:r>
      <w:r>
        <w:rPr>
          <w:rFonts w:ascii="Times New Roman" w:hAnsi="Times New Roman" w:cs="Times New Roman"/>
          <w:sz w:val="28"/>
          <w:szCs w:val="28"/>
        </w:rPr>
        <w:t>（以短信、站内信、电话、“政府采购云平台”等任一方式）</w:t>
      </w:r>
      <w:r>
        <w:rPr>
          <w:rFonts w:ascii="Times New Roman" w:hAnsi="Times New Roman" w:eastAsia="宋体" w:cs="Times New Roman"/>
          <w:sz w:val="28"/>
          <w:szCs w:val="28"/>
        </w:rPr>
        <w:t>通知所有递交施工响应文件的供应商，并书面通知未通过符合性审查的供应商。</w:t>
      </w:r>
    </w:p>
    <w:p>
      <w:pPr>
        <w:pStyle w:val="83"/>
        <w:widowControl w:val="0"/>
        <w:numPr>
          <w:ilvl w:val="0"/>
          <w:numId w:val="46"/>
        </w:numPr>
        <w:tabs>
          <w:tab w:val="left" w:pos="851"/>
          <w:tab w:val="left" w:pos="993"/>
          <w:tab w:val="left" w:pos="1134"/>
          <w:tab w:val="left" w:pos="1276"/>
          <w:tab w:val="left" w:pos="1418"/>
        </w:tabs>
        <w:snapToGrid w:val="0"/>
        <w:spacing w:line="360" w:lineRule="auto"/>
        <w:ind w:left="0" w:firstLine="567" w:firstLineChars="0"/>
        <w:jc w:val="both"/>
        <w:rPr>
          <w:rFonts w:ascii="Times New Roman" w:hAnsi="Times New Roman" w:eastAsia="宋体" w:cs="Times New Roman"/>
          <w:sz w:val="28"/>
          <w:szCs w:val="28"/>
        </w:rPr>
      </w:pPr>
      <w:r>
        <w:rPr>
          <w:rFonts w:ascii="Times New Roman" w:hAnsi="Times New Roman" w:eastAsia="宋体" w:cs="Times New Roman"/>
          <w:sz w:val="28"/>
          <w:szCs w:val="28"/>
        </w:rPr>
        <w:t>通过符合性审查的供应商不足三家的，本次采购活动终止，并发布终止竞争性谈判公告。</w:t>
      </w:r>
    </w:p>
    <w:p>
      <w:pPr>
        <w:pStyle w:val="24"/>
        <w:tabs>
          <w:tab w:val="left" w:pos="1134"/>
        </w:tabs>
        <w:snapToGrid w:val="0"/>
        <w:spacing w:line="360" w:lineRule="auto"/>
        <w:ind w:firstLine="565" w:firstLineChars="201"/>
        <w:rPr>
          <w:rFonts w:ascii="Times New Roman" w:hAnsi="Times New Roman" w:eastAsia="宋体" w:cs="Times New Roman"/>
          <w:b/>
          <w:sz w:val="28"/>
          <w:szCs w:val="28"/>
        </w:rPr>
      </w:pPr>
      <w:r>
        <w:rPr>
          <w:rFonts w:ascii="Times New Roman" w:hAnsi="Times New Roman" w:eastAsia="宋体" w:cs="Times New Roman"/>
          <w:b/>
          <w:sz w:val="28"/>
          <w:szCs w:val="28"/>
        </w:rPr>
        <w:t>特别说明：谈判文件中要求提供复印件的证明材料的，包含原件的影印件或复印件。</w:t>
      </w:r>
    </w:p>
    <w:p>
      <w:pPr>
        <w:pStyle w:val="5"/>
        <w:tabs>
          <w:tab w:val="left" w:pos="993"/>
        </w:tabs>
        <w:rPr>
          <w:rFonts w:ascii="Times New Roman" w:hAnsi="Times New Roman"/>
        </w:rPr>
      </w:pPr>
      <w:bookmarkStart w:id="95" w:name="_Toc63084326"/>
      <w:bookmarkStart w:id="96" w:name="_Toc63437912"/>
      <w:r>
        <w:rPr>
          <w:rFonts w:ascii="Times New Roman" w:hAnsi="Times New Roman"/>
        </w:rPr>
        <w:t>最后报价审查</w:t>
      </w:r>
      <w:bookmarkEnd w:id="95"/>
      <w:bookmarkEnd w:id="96"/>
    </w:p>
    <w:p>
      <w:pPr>
        <w:numPr>
          <w:ilvl w:val="0"/>
          <w:numId w:val="47"/>
        </w:numPr>
        <w:tabs>
          <w:tab w:val="left" w:pos="1134"/>
        </w:tabs>
        <w:snapToGrid w:val="0"/>
        <w:spacing w:after="200" w:line="360" w:lineRule="auto"/>
        <w:ind w:left="0" w:firstLine="560" w:firstLineChars="200"/>
        <w:rPr>
          <w:sz w:val="28"/>
          <w:szCs w:val="28"/>
        </w:rPr>
      </w:pPr>
      <w:r>
        <w:rPr>
          <w:sz w:val="28"/>
          <w:szCs w:val="28"/>
        </w:rPr>
        <w:t>谈判结束后，评审委员会应当要求所有实质性响应的供应商在规定时间内进行最后报价或者多轮报价后再最后报价。谈判小组开启报价后，供应商应随时关注“政府采购云平台”站内信息或短信提醒，登录“政府采购云平台”，通过“开标大厅”进行报价。登录成都市公共资源交易服务中心门户网站（https://www.cdggzy.com/）—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无效，由供应商自行承担不利后果。</w:t>
      </w:r>
    </w:p>
    <w:p>
      <w:pPr>
        <w:numPr>
          <w:ilvl w:val="0"/>
          <w:numId w:val="47"/>
        </w:numPr>
        <w:tabs>
          <w:tab w:val="left" w:pos="1134"/>
        </w:tabs>
        <w:snapToGrid w:val="0"/>
        <w:spacing w:after="200" w:line="360" w:lineRule="auto"/>
        <w:ind w:left="0" w:firstLine="560" w:firstLineChars="200"/>
        <w:rPr>
          <w:sz w:val="28"/>
          <w:szCs w:val="28"/>
        </w:rPr>
      </w:pPr>
      <w:r>
        <w:rPr>
          <w:sz w:val="28"/>
          <w:szCs w:val="28"/>
        </w:rPr>
        <w:t>已提交施工响应文件的供应商，在提交最后报价之前，可以根据谈判情况退出谈判，供应商的谈判保证金在成交结果公布后无息原路径退还。</w:t>
      </w:r>
    </w:p>
    <w:p>
      <w:pPr>
        <w:numPr>
          <w:ilvl w:val="0"/>
          <w:numId w:val="47"/>
        </w:numPr>
        <w:tabs>
          <w:tab w:val="left" w:pos="1134"/>
        </w:tabs>
        <w:snapToGrid w:val="0"/>
        <w:spacing w:after="200" w:line="360" w:lineRule="auto"/>
        <w:ind w:left="0" w:firstLine="560" w:firstLineChars="200"/>
        <w:rPr>
          <w:sz w:val="28"/>
          <w:szCs w:val="28"/>
        </w:rPr>
      </w:pPr>
      <w:r>
        <w:rPr>
          <w:sz w:val="28"/>
          <w:szCs w:val="28"/>
        </w:rPr>
        <w:t>供应商未按谈判小组要求在规定时间内提交最后报价的，视为其退出谈判。</w:t>
      </w:r>
    </w:p>
    <w:p>
      <w:pPr>
        <w:numPr>
          <w:ilvl w:val="0"/>
          <w:numId w:val="47"/>
        </w:numPr>
        <w:tabs>
          <w:tab w:val="left" w:pos="1134"/>
        </w:tabs>
        <w:snapToGrid w:val="0"/>
        <w:spacing w:after="200" w:line="360" w:lineRule="auto"/>
        <w:ind w:left="0" w:firstLine="560" w:firstLineChars="200"/>
        <w:rPr>
          <w:sz w:val="28"/>
          <w:szCs w:val="28"/>
        </w:rPr>
      </w:pPr>
      <w:r>
        <w:rPr>
          <w:sz w:val="28"/>
          <w:szCs w:val="28"/>
        </w:rPr>
        <w:t>最后报价一旦递交后，供应商不得以任何理由撤回。</w:t>
      </w:r>
    </w:p>
    <w:p>
      <w:pPr>
        <w:numPr>
          <w:ilvl w:val="0"/>
          <w:numId w:val="47"/>
        </w:numPr>
        <w:tabs>
          <w:tab w:val="left" w:pos="1134"/>
        </w:tabs>
        <w:snapToGrid w:val="0"/>
        <w:spacing w:after="200" w:line="360" w:lineRule="auto"/>
        <w:ind w:left="0" w:firstLine="560" w:firstLineChars="200"/>
        <w:rPr>
          <w:sz w:val="28"/>
          <w:szCs w:val="28"/>
        </w:rPr>
      </w:pPr>
      <w:r>
        <w:rPr>
          <w:sz w:val="28"/>
          <w:szCs w:val="28"/>
        </w:rPr>
        <w:t>供应商的最后报价由谈判小组在“政府采购云平台”公布。</w:t>
      </w:r>
    </w:p>
    <w:p>
      <w:pPr>
        <w:numPr>
          <w:ilvl w:val="0"/>
          <w:numId w:val="47"/>
        </w:numPr>
        <w:tabs>
          <w:tab w:val="left" w:pos="1134"/>
        </w:tabs>
        <w:snapToGrid w:val="0"/>
        <w:spacing w:after="200" w:line="360" w:lineRule="auto"/>
        <w:ind w:left="0" w:firstLine="560" w:firstLineChars="200"/>
        <w:rPr>
          <w:sz w:val="28"/>
          <w:szCs w:val="28"/>
        </w:rPr>
      </w:pPr>
      <w:r>
        <w:rPr>
          <w:sz w:val="28"/>
          <w:szCs w:val="28"/>
        </w:rPr>
        <w:t>最后报价为有效报价应符合下列条件：</w:t>
      </w:r>
    </w:p>
    <w:p>
      <w:pPr>
        <w:numPr>
          <w:ilvl w:val="0"/>
          <w:numId w:val="48"/>
        </w:numPr>
        <w:tabs>
          <w:tab w:val="left" w:pos="-2127"/>
          <w:tab w:val="left" w:pos="1134"/>
        </w:tabs>
        <w:snapToGrid w:val="0"/>
        <w:spacing w:after="200" w:line="360" w:lineRule="auto"/>
        <w:ind w:left="0" w:firstLine="557"/>
        <w:jc w:val="both"/>
        <w:rPr>
          <w:sz w:val="28"/>
          <w:szCs w:val="28"/>
        </w:rPr>
      </w:pPr>
      <w:r>
        <w:rPr>
          <w:sz w:val="28"/>
          <w:szCs w:val="28"/>
        </w:rPr>
        <w:t>供应商所提供的最后报价是在规定的时间内提交。</w:t>
      </w:r>
    </w:p>
    <w:p>
      <w:pPr>
        <w:numPr>
          <w:ilvl w:val="0"/>
          <w:numId w:val="48"/>
        </w:numPr>
        <w:tabs>
          <w:tab w:val="left" w:pos="-2127"/>
          <w:tab w:val="left" w:pos="1134"/>
        </w:tabs>
        <w:snapToGrid w:val="0"/>
        <w:spacing w:after="200" w:line="360" w:lineRule="auto"/>
        <w:ind w:left="0" w:firstLine="557"/>
        <w:jc w:val="both"/>
        <w:rPr>
          <w:sz w:val="28"/>
          <w:szCs w:val="28"/>
        </w:rPr>
      </w:pPr>
      <w:r>
        <w:rPr>
          <w:sz w:val="28"/>
          <w:szCs w:val="28"/>
        </w:rPr>
        <w:t>供应商的最后报价应加盖供应商（法定名称）电子签章。</w:t>
      </w:r>
    </w:p>
    <w:p>
      <w:pPr>
        <w:numPr>
          <w:ilvl w:val="0"/>
          <w:numId w:val="48"/>
        </w:numPr>
        <w:tabs>
          <w:tab w:val="left" w:pos="-2127"/>
          <w:tab w:val="left" w:pos="1134"/>
        </w:tabs>
        <w:snapToGrid w:val="0"/>
        <w:spacing w:after="200" w:line="360" w:lineRule="auto"/>
        <w:ind w:left="0" w:firstLine="557"/>
        <w:jc w:val="both"/>
        <w:rPr>
          <w:sz w:val="28"/>
          <w:szCs w:val="28"/>
        </w:rPr>
      </w:pPr>
      <w:r>
        <w:rPr>
          <w:sz w:val="28"/>
          <w:szCs w:val="28"/>
        </w:rPr>
        <w:t>供应商的最后报价符合谈判文件的要求。</w:t>
      </w:r>
    </w:p>
    <w:p>
      <w:pPr>
        <w:numPr>
          <w:ilvl w:val="0"/>
          <w:numId w:val="48"/>
        </w:numPr>
        <w:tabs>
          <w:tab w:val="left" w:pos="-2127"/>
          <w:tab w:val="left" w:pos="1134"/>
        </w:tabs>
        <w:snapToGrid w:val="0"/>
        <w:spacing w:after="200" w:line="360" w:lineRule="auto"/>
        <w:ind w:left="0" w:firstLine="557"/>
        <w:jc w:val="both"/>
        <w:rPr>
          <w:sz w:val="28"/>
          <w:szCs w:val="28"/>
        </w:rPr>
      </w:pPr>
      <w:r>
        <w:rPr>
          <w:sz w:val="28"/>
          <w:szCs w:val="28"/>
        </w:rPr>
        <w:t>最后报价唯一，且不高于最高限价。</w:t>
      </w:r>
    </w:p>
    <w:p>
      <w:pPr>
        <w:numPr>
          <w:ilvl w:val="0"/>
          <w:numId w:val="47"/>
        </w:numPr>
        <w:tabs>
          <w:tab w:val="left" w:pos="-2127"/>
          <w:tab w:val="left" w:pos="1134"/>
        </w:tabs>
        <w:snapToGrid w:val="0"/>
        <w:spacing w:line="620" w:lineRule="exact"/>
        <w:ind w:left="0" w:firstLine="560" w:firstLineChars="200"/>
        <w:rPr>
          <w:sz w:val="28"/>
          <w:szCs w:val="28"/>
        </w:rPr>
      </w:pPr>
      <w:r>
        <w:rPr>
          <w:sz w:val="28"/>
          <w:szCs w:val="28"/>
        </w:rPr>
        <w:t>在未提高施工响应文件中承诺的工程实质性要求的情况下，最后报价不得高于对该项目之前的报价，否则，谈判小组应当对其施工响应文件按无效处理。谈判小组根据谈判文件中规定认为供应商最后报价低于成本价，在谈判小组发出质询函后供应商未能提供合理的成本分析和价格构成的或对质函询的解释未被谈判小组采信的，应按照无效施工响应文件处理。</w:t>
      </w:r>
    </w:p>
    <w:p>
      <w:pPr>
        <w:numPr>
          <w:ilvl w:val="0"/>
          <w:numId w:val="47"/>
        </w:numPr>
        <w:tabs>
          <w:tab w:val="left" w:pos="-2127"/>
          <w:tab w:val="left" w:pos="1134"/>
        </w:tabs>
        <w:snapToGrid w:val="0"/>
        <w:spacing w:line="620" w:lineRule="exact"/>
        <w:ind w:left="0" w:firstLine="560" w:firstLineChars="200"/>
        <w:rPr>
          <w:sz w:val="28"/>
          <w:szCs w:val="28"/>
        </w:rPr>
      </w:pPr>
      <w:r>
        <w:rPr>
          <w:sz w:val="28"/>
          <w:szCs w:val="28"/>
        </w:rPr>
        <w:t>最后报价出现下列情况的，不需要供应商澄清，按以下原则处理：</w:t>
      </w:r>
    </w:p>
    <w:p>
      <w:pPr>
        <w:pStyle w:val="209"/>
        <w:numPr>
          <w:ilvl w:val="0"/>
          <w:numId w:val="49"/>
        </w:numPr>
        <w:tabs>
          <w:tab w:val="left" w:pos="1134"/>
          <w:tab w:val="clear" w:pos="846"/>
        </w:tabs>
        <w:snapToGrid w:val="0"/>
        <w:spacing w:line="620" w:lineRule="exact"/>
        <w:ind w:left="0" w:firstLine="567" w:firstLineChars="0"/>
        <w:rPr>
          <w:rFonts w:ascii="Times New Roman" w:hAnsi="Times New Roman" w:eastAsia="宋体" w:cs="Times New Roman"/>
          <w:sz w:val="28"/>
          <w:szCs w:val="28"/>
        </w:rPr>
      </w:pPr>
      <w:r>
        <w:rPr>
          <w:rFonts w:ascii="Times New Roman" w:hAnsi="Times New Roman" w:eastAsia="宋体" w:cs="Times New Roman"/>
          <w:sz w:val="28"/>
          <w:szCs w:val="28"/>
        </w:rPr>
        <w:t>最后报价中的大写金额和小写金额不一致的，以大写金额为准，但大写金额出现文字错误，导致金额无法判断的除外；</w:t>
      </w:r>
    </w:p>
    <w:p>
      <w:pPr>
        <w:pStyle w:val="209"/>
        <w:numPr>
          <w:ilvl w:val="0"/>
          <w:numId w:val="49"/>
        </w:numPr>
        <w:tabs>
          <w:tab w:val="left" w:pos="1134"/>
          <w:tab w:val="clear" w:pos="846"/>
        </w:tabs>
        <w:snapToGrid w:val="0"/>
        <w:spacing w:line="620" w:lineRule="exact"/>
        <w:ind w:left="0" w:firstLine="525" w:firstLineChars="0"/>
        <w:rPr>
          <w:rFonts w:ascii="Times New Roman" w:hAnsi="Times New Roman" w:eastAsia="宋体" w:cs="Times New Roman"/>
          <w:sz w:val="28"/>
          <w:szCs w:val="28"/>
        </w:rPr>
      </w:pPr>
      <w:r>
        <w:rPr>
          <w:rFonts w:ascii="Times New Roman" w:hAnsi="Times New Roman" w:eastAsia="宋体" w:cs="Times New Roman"/>
          <w:sz w:val="28"/>
          <w:szCs w:val="28"/>
        </w:rPr>
        <w:t>单价金额小数点或者百分比有明显错位的，应以总价为准，并修改单价；</w:t>
      </w:r>
    </w:p>
    <w:p>
      <w:pPr>
        <w:pStyle w:val="209"/>
        <w:numPr>
          <w:ilvl w:val="0"/>
          <w:numId w:val="49"/>
        </w:numPr>
        <w:tabs>
          <w:tab w:val="left" w:pos="1134"/>
          <w:tab w:val="clear" w:pos="846"/>
        </w:tabs>
        <w:snapToGrid w:val="0"/>
        <w:spacing w:line="620" w:lineRule="exact"/>
        <w:ind w:left="0" w:firstLine="525" w:firstLineChars="0"/>
        <w:rPr>
          <w:rFonts w:ascii="Times New Roman" w:hAnsi="Times New Roman" w:eastAsia="宋体" w:cs="Times New Roman"/>
          <w:sz w:val="28"/>
          <w:szCs w:val="28"/>
        </w:rPr>
      </w:pPr>
      <w:r>
        <w:rPr>
          <w:rFonts w:ascii="Times New Roman" w:hAnsi="Times New Roman" w:eastAsia="宋体" w:cs="Times New Roman"/>
          <w:sz w:val="28"/>
          <w:szCs w:val="28"/>
        </w:rPr>
        <w:t>总价金额与按单价汇总金额不一致的，以单价汇总金额计算结果为准；</w:t>
      </w:r>
    </w:p>
    <w:p>
      <w:pPr>
        <w:snapToGrid w:val="0"/>
        <w:spacing w:line="620" w:lineRule="exact"/>
        <w:ind w:firstLine="560" w:firstLineChars="200"/>
      </w:pPr>
      <w:r>
        <w:rPr>
          <w:sz w:val="28"/>
          <w:szCs w:val="28"/>
        </w:rPr>
        <w:t>同时出现两种以上不一致的，按照前款规定的顺序修正。修正后的最后报价经加盖供应商（法定名称）电子签章后产生约束力，供应商不确认的，其最后报价无效。</w:t>
      </w:r>
    </w:p>
    <w:p>
      <w:pPr>
        <w:pStyle w:val="2"/>
        <w:ind w:firstLine="565" w:firstLineChars="202"/>
        <w:rPr>
          <w:rFonts w:ascii="Times New Roman" w:hAnsi="Times New Roman" w:cs="Times New Roman"/>
          <w:sz w:val="28"/>
          <w:szCs w:val="28"/>
        </w:rPr>
      </w:pPr>
      <w:r>
        <w:rPr>
          <w:rFonts w:ascii="Times New Roman" w:hAnsi="Times New Roman" w:cs="Times New Roman"/>
          <w:sz w:val="28"/>
          <w:szCs w:val="28"/>
        </w:rPr>
        <w:t>对不同语言文本施工响应文件的解释发生异议的，以中文文本为准。</w:t>
      </w:r>
    </w:p>
    <w:p>
      <w:pPr>
        <w:numPr>
          <w:ilvl w:val="0"/>
          <w:numId w:val="47"/>
        </w:numPr>
        <w:tabs>
          <w:tab w:val="left" w:pos="1134"/>
        </w:tabs>
        <w:snapToGrid w:val="0"/>
        <w:spacing w:line="620" w:lineRule="exact"/>
        <w:ind w:left="0" w:firstLine="560" w:firstLineChars="200"/>
        <w:rPr>
          <w:sz w:val="28"/>
          <w:szCs w:val="28"/>
        </w:rPr>
      </w:pPr>
      <w:r>
        <w:rPr>
          <w:sz w:val="28"/>
          <w:szCs w:val="28"/>
        </w:rPr>
        <w:t>价格扣除以及对失信供应商价格加成</w:t>
      </w:r>
    </w:p>
    <w:p>
      <w:pPr>
        <w:pStyle w:val="209"/>
        <w:numPr>
          <w:ilvl w:val="0"/>
          <w:numId w:val="50"/>
        </w:numPr>
        <w:tabs>
          <w:tab w:val="left" w:pos="1276"/>
          <w:tab w:val="clear" w:pos="846"/>
        </w:tabs>
        <w:snapToGrid w:val="0"/>
        <w:spacing w:line="620" w:lineRule="exact"/>
        <w:ind w:left="0" w:firstLine="567" w:firstLineChars="0"/>
        <w:rPr>
          <w:rFonts w:ascii="Times New Roman" w:hAnsi="Times New Roman" w:eastAsia="宋体" w:cs="Times New Roman"/>
          <w:sz w:val="28"/>
          <w:szCs w:val="28"/>
        </w:rPr>
      </w:pPr>
      <w:r>
        <w:rPr>
          <w:rFonts w:ascii="Times New Roman" w:hAnsi="Times New Roman" w:eastAsia="宋体" w:cs="Times New Roman"/>
          <w:sz w:val="28"/>
          <w:szCs w:val="28"/>
        </w:rPr>
        <w:t>本项目专门面向中小企业，不进行价格扣除。</w:t>
      </w:r>
    </w:p>
    <w:p>
      <w:pPr>
        <w:numPr>
          <w:ilvl w:val="0"/>
          <w:numId w:val="47"/>
        </w:numPr>
        <w:tabs>
          <w:tab w:val="left" w:pos="-2127"/>
          <w:tab w:val="left" w:pos="1134"/>
        </w:tabs>
        <w:snapToGrid w:val="0"/>
        <w:spacing w:line="620" w:lineRule="exact"/>
        <w:ind w:left="0" w:firstLine="560" w:firstLineChars="200"/>
        <w:rPr>
          <w:sz w:val="28"/>
          <w:szCs w:val="28"/>
        </w:rPr>
      </w:pPr>
      <w:r>
        <w:rPr>
          <w:sz w:val="28"/>
          <w:szCs w:val="28"/>
        </w:rPr>
        <w:t>有效最后报价的供应商不足三家的，采购失败。</w:t>
      </w:r>
    </w:p>
    <w:p>
      <w:pPr>
        <w:pStyle w:val="5"/>
        <w:tabs>
          <w:tab w:val="left" w:pos="993"/>
        </w:tabs>
        <w:rPr>
          <w:rFonts w:ascii="Times New Roman" w:hAnsi="Times New Roman"/>
        </w:rPr>
      </w:pPr>
      <w:bookmarkStart w:id="97" w:name="_Toc63084327"/>
      <w:bookmarkStart w:id="98" w:name="_Toc63437913"/>
      <w:r>
        <w:rPr>
          <w:rFonts w:ascii="Times New Roman" w:hAnsi="Times New Roman"/>
        </w:rPr>
        <w:t>解释、澄清、说明的有关问题</w:t>
      </w:r>
      <w:bookmarkEnd w:id="97"/>
      <w:bookmarkEnd w:id="98"/>
    </w:p>
    <w:p>
      <w:pPr>
        <w:widowControl w:val="0"/>
        <w:numPr>
          <w:ilvl w:val="0"/>
          <w:numId w:val="51"/>
        </w:numPr>
        <w:tabs>
          <w:tab w:val="left" w:pos="1134"/>
        </w:tabs>
        <w:spacing w:after="200" w:line="360" w:lineRule="auto"/>
        <w:ind w:left="0" w:firstLine="567"/>
        <w:jc w:val="both"/>
        <w:rPr>
          <w:sz w:val="28"/>
          <w:szCs w:val="28"/>
        </w:rPr>
      </w:pPr>
      <w:r>
        <w:rPr>
          <w:sz w:val="28"/>
          <w:szCs w:val="28"/>
        </w:rPr>
        <w:t>评审过程中，谈判小组认为谈判文件有关事项表述不明确或需要说明的，可以提请县公资交易中心书面解释。县公资交易中心的解释不得改变谈判文件的原义或者影响公平、公正，解释事项如果涉及供应商权益的以有利于供应商的原则进行解释。</w:t>
      </w:r>
    </w:p>
    <w:p>
      <w:pPr>
        <w:widowControl w:val="0"/>
        <w:numPr>
          <w:ilvl w:val="0"/>
          <w:numId w:val="51"/>
        </w:numPr>
        <w:tabs>
          <w:tab w:val="left" w:pos="1134"/>
        </w:tabs>
        <w:spacing w:after="200" w:line="360" w:lineRule="auto"/>
        <w:ind w:left="0" w:firstLine="567"/>
        <w:jc w:val="both"/>
        <w:rPr>
          <w:sz w:val="28"/>
          <w:szCs w:val="28"/>
        </w:rPr>
      </w:pPr>
      <w:r>
        <w:rPr>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tabs>
          <w:tab w:val="left" w:pos="851"/>
        </w:tabs>
        <w:spacing w:line="360" w:lineRule="auto"/>
        <w:ind w:firstLine="568" w:firstLineChars="202"/>
        <w:rPr>
          <w:b/>
          <w:sz w:val="28"/>
          <w:szCs w:val="28"/>
        </w:rPr>
      </w:pPr>
      <w:r>
        <w:rPr>
          <w:b/>
          <w:sz w:val="28"/>
          <w:szCs w:val="28"/>
        </w:rPr>
        <w:t>三、评审结束之前，供应商应随时关注系统提示，及时通过“政府采购云平台”在线响应谈判小组发出的澄清、说明或补正要求，签章并确认提交成功。逾时回复将不能提交，视为供应商自行放弃，其损失由供应商承担。</w:t>
      </w:r>
    </w:p>
    <w:p>
      <w:pPr>
        <w:tabs>
          <w:tab w:val="left" w:pos="851"/>
        </w:tabs>
        <w:spacing w:line="360" w:lineRule="auto"/>
        <w:ind w:firstLine="568" w:firstLineChars="202"/>
        <w:rPr>
          <w:b/>
          <w:sz w:val="28"/>
          <w:szCs w:val="28"/>
        </w:rPr>
      </w:pPr>
      <w:r>
        <w:rPr>
          <w:b/>
          <w:sz w:val="28"/>
          <w:szCs w:val="28"/>
        </w:rPr>
        <w:t>谈判小组应当积极履行澄清、说明或者更正的职责，不得滥用权力。</w:t>
      </w:r>
    </w:p>
    <w:p>
      <w:pPr>
        <w:pStyle w:val="5"/>
        <w:tabs>
          <w:tab w:val="left" w:pos="993"/>
        </w:tabs>
        <w:rPr>
          <w:rFonts w:ascii="Times New Roman" w:hAnsi="Times New Roman"/>
        </w:rPr>
      </w:pPr>
      <w:bookmarkStart w:id="99" w:name="_Toc63084329"/>
      <w:bookmarkStart w:id="100" w:name="_Toc63437915"/>
      <w:r>
        <w:rPr>
          <w:rFonts w:ascii="Times New Roman" w:hAnsi="Times New Roman"/>
        </w:rPr>
        <w:t>谈判小组复核</w:t>
      </w:r>
      <w:bookmarkEnd w:id="99"/>
      <w:bookmarkEnd w:id="100"/>
    </w:p>
    <w:p>
      <w:pPr>
        <w:widowControl w:val="0"/>
        <w:numPr>
          <w:ilvl w:val="0"/>
          <w:numId w:val="52"/>
        </w:numPr>
        <w:tabs>
          <w:tab w:val="left" w:pos="1134"/>
        </w:tabs>
        <w:spacing w:after="200" w:line="360" w:lineRule="auto"/>
        <w:ind w:left="0" w:firstLine="567"/>
        <w:jc w:val="both"/>
        <w:rPr>
          <w:sz w:val="28"/>
          <w:szCs w:val="28"/>
        </w:rPr>
      </w:pPr>
      <w:r>
        <w:rPr>
          <w:sz w:val="28"/>
          <w:szCs w:val="28"/>
        </w:rPr>
        <w:t>评审结束后，谈判小组应当进行复核，特别要对拟推荐为成交候选供应商的、报价最低的、施工响应文件被认定为无效的进行重点复核。</w:t>
      </w:r>
    </w:p>
    <w:p>
      <w:pPr>
        <w:widowControl w:val="0"/>
        <w:numPr>
          <w:ilvl w:val="0"/>
          <w:numId w:val="52"/>
        </w:numPr>
        <w:tabs>
          <w:tab w:val="left" w:pos="1134"/>
        </w:tabs>
        <w:spacing w:after="200" w:line="360" w:lineRule="auto"/>
        <w:ind w:left="0" w:firstLine="567"/>
        <w:jc w:val="both"/>
        <w:rPr>
          <w:sz w:val="28"/>
          <w:szCs w:val="28"/>
        </w:rPr>
      </w:pPr>
      <w:r>
        <w:rPr>
          <w:sz w:val="28"/>
          <w:szCs w:val="28"/>
        </w:rPr>
        <w:t>评审结果汇总完成后，谈判小组拟出具评审报告前，县公资交易中心应当组织2名以上的工作人员，在采购现场监督人员的监督之下，依据有关的法律制度和采购文件对评审结果进行复核，出具复核报告。</w:t>
      </w:r>
    </w:p>
    <w:p>
      <w:pPr>
        <w:widowControl w:val="0"/>
        <w:numPr>
          <w:ilvl w:val="0"/>
          <w:numId w:val="52"/>
        </w:numPr>
        <w:tabs>
          <w:tab w:val="left" w:pos="1134"/>
        </w:tabs>
        <w:spacing w:after="200" w:line="360" w:lineRule="auto"/>
        <w:ind w:left="0" w:firstLine="567"/>
        <w:jc w:val="both"/>
        <w:rPr>
          <w:sz w:val="28"/>
          <w:szCs w:val="28"/>
        </w:rPr>
      </w:pPr>
      <w:r>
        <w:rPr>
          <w:sz w:val="28"/>
          <w:szCs w:val="28"/>
        </w:rPr>
        <w:t>评审结果汇总完成后，除下列情形外，任何人不得修改评审结果：</w:t>
      </w:r>
    </w:p>
    <w:p>
      <w:pPr>
        <w:pStyle w:val="83"/>
        <w:numPr>
          <w:ilvl w:val="0"/>
          <w:numId w:val="53"/>
        </w:numPr>
        <w:tabs>
          <w:tab w:val="left" w:pos="1418"/>
        </w:tabs>
        <w:spacing w:after="200" w:line="360" w:lineRule="auto"/>
        <w:ind w:left="0" w:firstLine="480" w:firstLineChars="0"/>
        <w:rPr>
          <w:rFonts w:ascii="Times New Roman" w:hAnsi="Times New Roman" w:eastAsia="宋体" w:cs="Times New Roman"/>
          <w:sz w:val="28"/>
          <w:szCs w:val="28"/>
        </w:rPr>
      </w:pPr>
      <w:r>
        <w:rPr>
          <w:rFonts w:ascii="Times New Roman" w:hAnsi="Times New Roman" w:eastAsia="宋体" w:cs="Times New Roman"/>
          <w:sz w:val="28"/>
          <w:szCs w:val="28"/>
        </w:rPr>
        <w:t>资格性认定错误；</w:t>
      </w:r>
    </w:p>
    <w:p>
      <w:pPr>
        <w:numPr>
          <w:ilvl w:val="0"/>
          <w:numId w:val="54"/>
        </w:numPr>
        <w:tabs>
          <w:tab w:val="left" w:pos="851"/>
        </w:tabs>
        <w:spacing w:line="360" w:lineRule="auto"/>
        <w:ind w:firstLine="560" w:firstLineChars="200"/>
        <w:rPr>
          <w:sz w:val="28"/>
          <w:szCs w:val="28"/>
        </w:rPr>
      </w:pPr>
      <w:r>
        <w:rPr>
          <w:sz w:val="28"/>
          <w:szCs w:val="28"/>
        </w:rPr>
        <w:t>价格计算错误</w:t>
      </w:r>
    </w:p>
    <w:p>
      <w:pPr>
        <w:tabs>
          <w:tab w:val="left" w:pos="851"/>
        </w:tabs>
        <w:spacing w:line="360" w:lineRule="auto"/>
        <w:ind w:firstLine="560" w:firstLineChars="200"/>
        <w:rPr>
          <w:sz w:val="28"/>
          <w:szCs w:val="28"/>
        </w:rPr>
      </w:pPr>
      <w:r>
        <w:rPr>
          <w:sz w:val="28"/>
          <w:szCs w:val="28"/>
        </w:rPr>
        <w:t>评审报告签署前，经复核发现存在以上情形之一的，谈判小组应当当场修改评审结果，并在评审报告中记载；评审报告签署后，采购人或者集中机构发现存在以上情形之一的，应当组织谈判小组会进行重新评审，重新评审改变评审结果的，书面报告本级财政部门。</w:t>
      </w:r>
    </w:p>
    <w:p>
      <w:pPr>
        <w:spacing w:line="360" w:lineRule="auto"/>
        <w:ind w:firstLine="565" w:firstLineChars="202"/>
      </w:pPr>
      <w:r>
        <w:rPr>
          <w:sz w:val="28"/>
          <w:szCs w:val="28"/>
        </w:rPr>
        <w:t>采购人、采购代理机构发现谈判小组未按照谈判文件规定的评审标准进行评审的，应当重新开展采购活动，并同时书面报告本级财政部门。</w:t>
      </w:r>
    </w:p>
    <w:p>
      <w:pPr>
        <w:pStyle w:val="5"/>
        <w:tabs>
          <w:tab w:val="left" w:pos="993"/>
        </w:tabs>
        <w:rPr>
          <w:rFonts w:ascii="Times New Roman" w:hAnsi="Times New Roman"/>
        </w:rPr>
      </w:pPr>
      <w:bookmarkStart w:id="101" w:name="_Toc63437916"/>
      <w:bookmarkStart w:id="102" w:name="_Toc63084330"/>
      <w:r>
        <w:rPr>
          <w:rFonts w:ascii="Times New Roman" w:hAnsi="Times New Roman"/>
        </w:rPr>
        <w:t>推荐成交候选供应商</w:t>
      </w:r>
      <w:bookmarkEnd w:id="101"/>
      <w:bookmarkEnd w:id="102"/>
    </w:p>
    <w:p>
      <w:pPr>
        <w:ind w:firstLine="560" w:firstLineChars="200"/>
        <w:rPr>
          <w:sz w:val="28"/>
          <w:szCs w:val="28"/>
        </w:rPr>
      </w:pPr>
      <w:r>
        <w:rPr>
          <w:sz w:val="28"/>
          <w:szCs w:val="28"/>
        </w:rPr>
        <w:t>谈判小组应当按供应商最后报价（按进行了对失信供应商的价格加成后的价格）由低到高排序，推荐3名以上成交候选供应商。经价格加成后的供应商最后报价相同的，成交候选供应商并列，由采购人随机抽签确定成交供应商。</w:t>
      </w:r>
    </w:p>
    <w:p>
      <w:pPr>
        <w:pStyle w:val="5"/>
        <w:tabs>
          <w:tab w:val="left" w:pos="993"/>
        </w:tabs>
        <w:rPr>
          <w:rFonts w:ascii="Times New Roman" w:hAnsi="Times New Roman"/>
        </w:rPr>
      </w:pPr>
      <w:bookmarkStart w:id="103" w:name="_Toc63084331"/>
      <w:bookmarkStart w:id="104" w:name="_Toc63437917"/>
      <w:r>
        <w:rPr>
          <w:rFonts w:ascii="Times New Roman" w:hAnsi="Times New Roman"/>
        </w:rPr>
        <w:t>编写谈判报告</w:t>
      </w:r>
      <w:bookmarkEnd w:id="103"/>
      <w:bookmarkEnd w:id="104"/>
    </w:p>
    <w:p>
      <w:pPr>
        <w:spacing w:line="360" w:lineRule="auto"/>
        <w:ind w:firstLine="560" w:firstLineChars="200"/>
        <w:rPr>
          <w:sz w:val="28"/>
          <w:szCs w:val="28"/>
        </w:rPr>
      </w:pPr>
      <w:r>
        <w:rPr>
          <w:sz w:val="28"/>
          <w:szCs w:val="28"/>
        </w:rPr>
        <w:t>谈判小组推荐成交候选供应商后，应向采购代理机构出具谈判报告。谈判报告应当包括以下主要内容：</w:t>
      </w:r>
    </w:p>
    <w:p>
      <w:pPr>
        <w:spacing w:line="360" w:lineRule="auto"/>
        <w:ind w:firstLine="560" w:firstLineChars="200"/>
        <w:rPr>
          <w:sz w:val="28"/>
          <w:szCs w:val="28"/>
        </w:rPr>
      </w:pPr>
      <w:r>
        <w:rPr>
          <w:sz w:val="28"/>
          <w:szCs w:val="28"/>
        </w:rPr>
        <w:t>（1）邀请供应商参加采购活动的具体方式和相关情况；</w:t>
      </w:r>
    </w:p>
    <w:p>
      <w:pPr>
        <w:spacing w:line="360" w:lineRule="auto"/>
        <w:ind w:firstLine="560" w:firstLineChars="200"/>
        <w:rPr>
          <w:sz w:val="28"/>
          <w:szCs w:val="28"/>
        </w:rPr>
      </w:pPr>
      <w:r>
        <w:rPr>
          <w:sz w:val="28"/>
          <w:szCs w:val="28"/>
        </w:rPr>
        <w:t>（2）施工响应文件开启日期和地点；</w:t>
      </w:r>
    </w:p>
    <w:p>
      <w:pPr>
        <w:spacing w:line="360" w:lineRule="auto"/>
        <w:ind w:firstLine="560" w:firstLineChars="200"/>
        <w:rPr>
          <w:sz w:val="28"/>
          <w:szCs w:val="28"/>
        </w:rPr>
      </w:pPr>
      <w:r>
        <w:rPr>
          <w:sz w:val="28"/>
          <w:szCs w:val="28"/>
        </w:rPr>
        <w:t>（3）获取谈判文件的供应商名单和谈判小组成员名单；</w:t>
      </w:r>
    </w:p>
    <w:p>
      <w:pPr>
        <w:spacing w:line="360" w:lineRule="auto"/>
        <w:ind w:firstLine="560" w:firstLineChars="200"/>
        <w:rPr>
          <w:sz w:val="28"/>
          <w:szCs w:val="28"/>
        </w:rPr>
      </w:pPr>
      <w:r>
        <w:rPr>
          <w:sz w:val="28"/>
          <w:szCs w:val="28"/>
        </w:rPr>
        <w:t>（4）评审情况记录和说明，包括对供应商的资格审查情况、供应商施工响应文件审查情况、谈判情况、报价情况等；</w:t>
      </w:r>
    </w:p>
    <w:p>
      <w:pPr>
        <w:spacing w:line="360" w:lineRule="auto"/>
        <w:ind w:firstLine="560" w:firstLineChars="200"/>
        <w:rPr>
          <w:sz w:val="28"/>
          <w:szCs w:val="28"/>
        </w:rPr>
      </w:pPr>
      <w:r>
        <w:rPr>
          <w:sz w:val="28"/>
          <w:szCs w:val="28"/>
        </w:rPr>
        <w:t>（5）提出的成交候选供应商的排序名单及理由。</w:t>
      </w:r>
    </w:p>
    <w:p>
      <w:pPr>
        <w:spacing w:line="360" w:lineRule="auto"/>
        <w:ind w:firstLine="560" w:firstLineChars="200"/>
        <w:rPr>
          <w:sz w:val="28"/>
          <w:szCs w:val="28"/>
        </w:rPr>
      </w:pPr>
      <w:r>
        <w:rPr>
          <w:sz w:val="28"/>
          <w:szCs w:val="28"/>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5"/>
        <w:tabs>
          <w:tab w:val="left" w:pos="993"/>
        </w:tabs>
        <w:rPr>
          <w:rFonts w:ascii="Times New Roman" w:hAnsi="Times New Roman"/>
        </w:rPr>
      </w:pPr>
      <w:bookmarkStart w:id="105" w:name="_Toc63437918"/>
      <w:bookmarkStart w:id="106" w:name="_Toc63084332"/>
      <w:bookmarkStart w:id="107" w:name="_Toc54948232"/>
      <w:r>
        <w:rPr>
          <w:rFonts w:ascii="Times New Roman" w:hAnsi="Times New Roman"/>
        </w:rPr>
        <w:t>争议处理规则</w:t>
      </w:r>
      <w:bookmarkEnd w:id="105"/>
      <w:bookmarkEnd w:id="106"/>
      <w:bookmarkEnd w:id="107"/>
    </w:p>
    <w:p>
      <w:pPr>
        <w:ind w:firstLine="560" w:firstLineChars="200"/>
        <w:rPr>
          <w:sz w:val="28"/>
          <w:szCs w:val="28"/>
        </w:rPr>
      </w:pPr>
      <w:r>
        <w:rPr>
          <w:sz w:val="28"/>
          <w:szCs w:val="28"/>
        </w:rPr>
        <w:t>谈判小组在评审过程中，对于资格性审查、符合性审查、对供应商文件做无效施工响应文件处理及其他需要共同认定的事项存在争议的，应当以少数服从多数的原则做出结论，但不得违背法律法规和谈判文件规定。持不同意见的谈判小组成员应当在评审报告上签署不同意见及理由，否则视为同意评审报告。持不同意见的谈判小组成员认为认定过程和结果不符合法律法规或者谈判文件规定的，应当及时向县公资交易中心书面反映。县公资交易中心收到书面反映后，应当书面报告采购项目同级财政部门依法处理。</w:t>
      </w:r>
    </w:p>
    <w:p>
      <w:pPr>
        <w:pStyle w:val="5"/>
        <w:tabs>
          <w:tab w:val="left" w:pos="993"/>
        </w:tabs>
        <w:rPr>
          <w:rFonts w:ascii="Times New Roman" w:hAnsi="Times New Roman"/>
        </w:rPr>
      </w:pPr>
      <w:bookmarkStart w:id="108" w:name="_Toc63084333"/>
      <w:bookmarkStart w:id="109" w:name="_Toc63437919"/>
      <w:r>
        <w:rPr>
          <w:rFonts w:ascii="Times New Roman" w:hAnsi="Times New Roman"/>
        </w:rPr>
        <w:t>供应商澄清、说明</w:t>
      </w:r>
      <w:bookmarkEnd w:id="108"/>
      <w:bookmarkEnd w:id="109"/>
    </w:p>
    <w:p>
      <w:pPr>
        <w:widowControl w:val="0"/>
        <w:numPr>
          <w:ilvl w:val="0"/>
          <w:numId w:val="55"/>
        </w:numPr>
        <w:tabs>
          <w:tab w:val="left" w:pos="1134"/>
        </w:tabs>
        <w:spacing w:after="200" w:line="360" w:lineRule="auto"/>
        <w:ind w:left="0" w:firstLine="565" w:firstLineChars="202"/>
        <w:jc w:val="both"/>
        <w:rPr>
          <w:sz w:val="28"/>
          <w:szCs w:val="28"/>
        </w:rPr>
      </w:pPr>
      <w:r>
        <w:rPr>
          <w:sz w:val="28"/>
          <w:szCs w:val="28"/>
        </w:rPr>
        <w:t>谈判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widowControl w:val="0"/>
        <w:numPr>
          <w:ilvl w:val="0"/>
          <w:numId w:val="55"/>
        </w:numPr>
        <w:tabs>
          <w:tab w:val="left" w:pos="1134"/>
        </w:tabs>
        <w:spacing w:after="200" w:line="360" w:lineRule="auto"/>
        <w:ind w:left="0" w:firstLine="565" w:firstLineChars="202"/>
        <w:jc w:val="both"/>
        <w:rPr>
          <w:sz w:val="28"/>
          <w:szCs w:val="28"/>
        </w:rPr>
      </w:pPr>
      <w:r>
        <w:rPr>
          <w:sz w:val="28"/>
          <w:szCs w:val="28"/>
        </w:rPr>
        <w:t>谈判小组要求供应商澄清、说明或者更正施工响应文件应当以书面形式作出。供应商的澄清、说明或者更正应加盖供应商（法定名称）电子签章。</w:t>
      </w:r>
    </w:p>
    <w:p>
      <w:pPr>
        <w:pStyle w:val="4"/>
        <w:numPr>
          <w:ilvl w:val="1"/>
          <w:numId w:val="0"/>
        </w:numPr>
        <w:spacing w:after="200"/>
        <w:rPr>
          <w:rFonts w:ascii="Times New Roman" w:hAnsi="Times New Roman"/>
        </w:rPr>
      </w:pPr>
      <w:bookmarkStart w:id="110" w:name="_Toc494357033"/>
      <w:bookmarkEnd w:id="110"/>
      <w:bookmarkStart w:id="111" w:name="_Toc494357031"/>
      <w:bookmarkEnd w:id="111"/>
      <w:bookmarkStart w:id="112" w:name="_Toc494357027"/>
      <w:bookmarkEnd w:id="112"/>
      <w:bookmarkStart w:id="113" w:name="_Toc494095679"/>
      <w:bookmarkEnd w:id="113"/>
      <w:bookmarkStart w:id="114" w:name="_Toc494357022"/>
      <w:bookmarkEnd w:id="114"/>
      <w:bookmarkStart w:id="115" w:name="_Toc494095669"/>
      <w:bookmarkEnd w:id="115"/>
      <w:bookmarkStart w:id="116" w:name="_Toc494357028"/>
      <w:bookmarkEnd w:id="116"/>
      <w:bookmarkStart w:id="117" w:name="_Toc494095670"/>
      <w:bookmarkEnd w:id="117"/>
      <w:bookmarkStart w:id="118" w:name="_Toc494357025"/>
      <w:bookmarkEnd w:id="118"/>
      <w:bookmarkStart w:id="119" w:name="_Toc494357026"/>
      <w:bookmarkEnd w:id="119"/>
      <w:bookmarkStart w:id="120" w:name="_Toc494095677"/>
      <w:bookmarkEnd w:id="120"/>
      <w:bookmarkStart w:id="121" w:name="_Toc494357030"/>
      <w:bookmarkEnd w:id="121"/>
      <w:bookmarkStart w:id="122" w:name="_Toc494357021"/>
      <w:bookmarkEnd w:id="122"/>
      <w:bookmarkStart w:id="123" w:name="_Toc494095673"/>
      <w:bookmarkEnd w:id="123"/>
      <w:bookmarkStart w:id="124" w:name="_Toc494357034"/>
      <w:bookmarkEnd w:id="124"/>
      <w:bookmarkStart w:id="125" w:name="_Toc494357024"/>
      <w:bookmarkEnd w:id="125"/>
      <w:bookmarkStart w:id="126" w:name="_Toc494095680"/>
      <w:bookmarkEnd w:id="126"/>
      <w:bookmarkStart w:id="127" w:name="_Toc494357023"/>
      <w:bookmarkEnd w:id="127"/>
      <w:bookmarkStart w:id="128" w:name="_Toc494095671"/>
      <w:bookmarkEnd w:id="128"/>
      <w:bookmarkStart w:id="129" w:name="_Toc494095681"/>
      <w:bookmarkEnd w:id="129"/>
      <w:bookmarkStart w:id="130" w:name="_Toc494357032"/>
      <w:bookmarkEnd w:id="130"/>
      <w:bookmarkStart w:id="131" w:name="_Toc494095668"/>
      <w:bookmarkEnd w:id="131"/>
      <w:bookmarkStart w:id="132" w:name="_Toc494357029"/>
      <w:bookmarkEnd w:id="132"/>
      <w:bookmarkStart w:id="133" w:name="_Toc494357035"/>
      <w:bookmarkEnd w:id="133"/>
      <w:bookmarkStart w:id="134" w:name="_Toc494095676"/>
      <w:bookmarkEnd w:id="134"/>
      <w:bookmarkStart w:id="135" w:name="_Toc494095672"/>
      <w:bookmarkEnd w:id="135"/>
      <w:bookmarkStart w:id="136" w:name="_Toc494095678"/>
      <w:bookmarkEnd w:id="136"/>
      <w:bookmarkStart w:id="137" w:name="_Toc494095674"/>
      <w:bookmarkEnd w:id="137"/>
      <w:bookmarkStart w:id="138" w:name="_Toc494095675"/>
      <w:bookmarkEnd w:id="138"/>
      <w:bookmarkStart w:id="139" w:name="_Toc494095682"/>
      <w:bookmarkEnd w:id="139"/>
      <w:bookmarkStart w:id="140" w:name="_Toc54948234"/>
      <w:bookmarkStart w:id="141" w:name="_Toc12639"/>
      <w:r>
        <w:rPr>
          <w:rFonts w:ascii="Times New Roman" w:hAnsi="Times New Roman"/>
        </w:rPr>
        <w:t>5.3采购失败情形</w:t>
      </w:r>
      <w:bookmarkEnd w:id="140"/>
      <w:bookmarkEnd w:id="141"/>
    </w:p>
    <w:p>
      <w:pPr>
        <w:snapToGrid w:val="0"/>
        <w:spacing w:line="360" w:lineRule="auto"/>
        <w:ind w:firstLine="554" w:firstLineChars="198"/>
        <w:rPr>
          <w:sz w:val="28"/>
          <w:szCs w:val="28"/>
        </w:rPr>
      </w:pPr>
      <w:r>
        <w:rPr>
          <w:sz w:val="28"/>
          <w:szCs w:val="28"/>
        </w:rPr>
        <w:t>有下列情形之一的，本项目采购失败：</w:t>
      </w:r>
    </w:p>
    <w:p>
      <w:pPr>
        <w:tabs>
          <w:tab w:val="left" w:pos="851"/>
        </w:tabs>
        <w:snapToGrid w:val="0"/>
        <w:spacing w:line="360" w:lineRule="auto"/>
        <w:ind w:firstLine="565" w:firstLineChars="202"/>
        <w:rPr>
          <w:sz w:val="28"/>
          <w:szCs w:val="28"/>
        </w:rPr>
      </w:pPr>
      <w:r>
        <w:rPr>
          <w:sz w:val="28"/>
          <w:szCs w:val="28"/>
        </w:rPr>
        <w:t>一、因情况变化，不再符合规定的竞争性谈判采购方式适用情形的；</w:t>
      </w:r>
    </w:p>
    <w:p>
      <w:pPr>
        <w:tabs>
          <w:tab w:val="left" w:pos="851"/>
        </w:tabs>
        <w:snapToGrid w:val="0"/>
        <w:spacing w:line="360" w:lineRule="auto"/>
        <w:ind w:firstLine="565" w:firstLineChars="202"/>
        <w:rPr>
          <w:sz w:val="28"/>
          <w:szCs w:val="28"/>
        </w:rPr>
      </w:pPr>
      <w:r>
        <w:rPr>
          <w:sz w:val="28"/>
          <w:szCs w:val="28"/>
        </w:rPr>
        <w:t>二、出现影响采购公正的违法、违规行为的；</w:t>
      </w:r>
    </w:p>
    <w:p>
      <w:pPr>
        <w:tabs>
          <w:tab w:val="left" w:pos="851"/>
        </w:tabs>
        <w:snapToGrid w:val="0"/>
        <w:spacing w:line="360" w:lineRule="auto"/>
        <w:ind w:firstLine="565" w:firstLineChars="202"/>
        <w:rPr>
          <w:sz w:val="28"/>
          <w:szCs w:val="28"/>
        </w:rPr>
      </w:pPr>
      <w:r>
        <w:rPr>
          <w:sz w:val="28"/>
          <w:szCs w:val="28"/>
        </w:rPr>
        <w:t>三、递交施工响应文件的供应商不足三家的；</w:t>
      </w:r>
    </w:p>
    <w:p>
      <w:pPr>
        <w:tabs>
          <w:tab w:val="left" w:pos="851"/>
        </w:tabs>
        <w:snapToGrid w:val="0"/>
        <w:spacing w:line="360" w:lineRule="auto"/>
        <w:ind w:firstLine="565" w:firstLineChars="202"/>
        <w:rPr>
          <w:sz w:val="28"/>
          <w:szCs w:val="28"/>
        </w:rPr>
      </w:pPr>
      <w:r>
        <w:rPr>
          <w:sz w:val="28"/>
          <w:szCs w:val="28"/>
        </w:rPr>
        <w:t>四、通过资格性审查的供应商不足三家的；</w:t>
      </w:r>
    </w:p>
    <w:p>
      <w:pPr>
        <w:tabs>
          <w:tab w:val="left" w:pos="851"/>
        </w:tabs>
        <w:snapToGrid w:val="0"/>
        <w:spacing w:line="360" w:lineRule="auto"/>
        <w:ind w:firstLine="565" w:firstLineChars="202"/>
        <w:rPr>
          <w:sz w:val="28"/>
          <w:szCs w:val="28"/>
        </w:rPr>
      </w:pPr>
      <w:r>
        <w:rPr>
          <w:sz w:val="28"/>
          <w:szCs w:val="28"/>
        </w:rPr>
        <w:t>五、通过符合性审查的供应商不足三家的；</w:t>
      </w:r>
    </w:p>
    <w:p>
      <w:pPr>
        <w:tabs>
          <w:tab w:val="left" w:pos="851"/>
        </w:tabs>
        <w:snapToGrid w:val="0"/>
        <w:spacing w:line="360" w:lineRule="auto"/>
        <w:ind w:firstLine="565" w:firstLineChars="202"/>
        <w:rPr>
          <w:sz w:val="28"/>
          <w:szCs w:val="28"/>
        </w:rPr>
      </w:pPr>
      <w:r>
        <w:rPr>
          <w:sz w:val="28"/>
          <w:szCs w:val="28"/>
        </w:rPr>
        <w:t>六、提交最后报价的供应商不足三家的；</w:t>
      </w:r>
    </w:p>
    <w:p>
      <w:pPr>
        <w:tabs>
          <w:tab w:val="left" w:pos="851"/>
        </w:tabs>
        <w:snapToGrid w:val="0"/>
        <w:spacing w:line="360" w:lineRule="auto"/>
        <w:ind w:firstLine="565" w:firstLineChars="202"/>
        <w:rPr>
          <w:sz w:val="28"/>
          <w:szCs w:val="28"/>
        </w:rPr>
      </w:pPr>
      <w:r>
        <w:rPr>
          <w:sz w:val="28"/>
          <w:szCs w:val="28"/>
        </w:rPr>
        <w:t>七、通过最后报价审查的供应商不足三家的。</w:t>
      </w:r>
    </w:p>
    <w:p>
      <w:pPr>
        <w:pStyle w:val="5"/>
        <w:numPr>
          <w:ilvl w:val="2"/>
          <w:numId w:val="0"/>
        </w:numPr>
        <w:tabs>
          <w:tab w:val="left" w:pos="993"/>
        </w:tabs>
        <w:rPr>
          <w:rFonts w:ascii="Times New Roman" w:hAnsi="Times New Roman"/>
        </w:rPr>
      </w:pPr>
      <w:bookmarkStart w:id="142" w:name="_Toc63084336"/>
      <w:bookmarkStart w:id="143" w:name="_Toc63437922"/>
      <w:r>
        <w:rPr>
          <w:rFonts w:ascii="Times New Roman" w:hAnsi="Times New Roman"/>
        </w:rPr>
        <w:t>5.3.1其他</w:t>
      </w:r>
      <w:bookmarkEnd w:id="142"/>
      <w:bookmarkEnd w:id="143"/>
    </w:p>
    <w:p>
      <w:pPr>
        <w:ind w:firstLine="560" w:firstLineChars="200"/>
        <w:rPr>
          <w:sz w:val="28"/>
          <w:szCs w:val="28"/>
        </w:rPr>
      </w:pPr>
      <w:r>
        <w:rPr>
          <w:sz w:val="28"/>
          <w:szCs w:val="28"/>
        </w:rPr>
        <w:t>谈判活动结束后，发现资格预审过程中资格性审查认定错误的，谈判结果无效，重新开展采购活动，由此给供应商造成损失的，由采购人承担赔偿责任。但是，经过所有参加采购活动的供应商书面认可，同意重新实行资格性审查的，可以直接重新实行资格性审查，并重新按照规定要求进行谈判评审。</w:t>
      </w:r>
    </w:p>
    <w:p>
      <w:pPr>
        <w:pStyle w:val="4"/>
        <w:numPr>
          <w:ilvl w:val="1"/>
          <w:numId w:val="0"/>
        </w:numPr>
        <w:spacing w:after="200"/>
        <w:rPr>
          <w:rFonts w:ascii="Times New Roman" w:hAnsi="Times New Roman"/>
        </w:rPr>
      </w:pPr>
      <w:bookmarkStart w:id="144" w:name="_Toc54948235"/>
      <w:bookmarkStart w:id="145" w:name="_Toc25048"/>
      <w:r>
        <w:rPr>
          <w:rFonts w:ascii="Times New Roman" w:hAnsi="Times New Roman"/>
        </w:rPr>
        <w:t>5.4确定成交供应商</w:t>
      </w:r>
      <w:bookmarkEnd w:id="144"/>
      <w:bookmarkEnd w:id="145"/>
    </w:p>
    <w:p>
      <w:pPr>
        <w:numPr>
          <w:ilvl w:val="0"/>
          <w:numId w:val="56"/>
        </w:numPr>
        <w:tabs>
          <w:tab w:val="left" w:pos="1134"/>
        </w:tabs>
        <w:snapToGrid w:val="0"/>
        <w:spacing w:after="200" w:line="360" w:lineRule="auto"/>
        <w:ind w:left="0" w:firstLine="560" w:firstLineChars="200"/>
        <w:rPr>
          <w:sz w:val="28"/>
          <w:szCs w:val="28"/>
        </w:rPr>
      </w:pPr>
      <w:r>
        <w:rPr>
          <w:sz w:val="28"/>
          <w:szCs w:val="28"/>
        </w:rPr>
        <w:t>采购人根据谈判小组推荐的成交候选供应商名单，按顺序确定1名成交供应商。成交候选供应商并列的，采购人采取随机抽取的方式确定。</w:t>
      </w:r>
    </w:p>
    <w:p>
      <w:pPr>
        <w:numPr>
          <w:ilvl w:val="0"/>
          <w:numId w:val="56"/>
        </w:numPr>
        <w:tabs>
          <w:tab w:val="left" w:pos="1134"/>
        </w:tabs>
        <w:snapToGrid w:val="0"/>
        <w:spacing w:after="200" w:line="620" w:lineRule="exact"/>
        <w:ind w:left="0" w:firstLine="560" w:firstLineChars="200"/>
        <w:rPr>
          <w:sz w:val="28"/>
          <w:szCs w:val="28"/>
        </w:rPr>
      </w:pPr>
      <w:r>
        <w:rPr>
          <w:sz w:val="28"/>
          <w:szCs w:val="28"/>
        </w:rPr>
        <w:t>评审结束后，县公资交易中心在评审结束之日起2个工作日内将评审报告及有关资料送交采购人确定1名成交供应商。</w:t>
      </w:r>
    </w:p>
    <w:p>
      <w:pPr>
        <w:numPr>
          <w:ilvl w:val="0"/>
          <w:numId w:val="56"/>
        </w:numPr>
        <w:tabs>
          <w:tab w:val="left" w:pos="1134"/>
        </w:tabs>
        <w:snapToGrid w:val="0"/>
        <w:spacing w:after="200" w:line="360" w:lineRule="auto"/>
        <w:ind w:left="0" w:firstLine="560" w:firstLineChars="200"/>
        <w:rPr>
          <w:rStyle w:val="327"/>
          <w:sz w:val="28"/>
          <w:szCs w:val="28"/>
        </w:rPr>
      </w:pPr>
      <w:r>
        <w:rPr>
          <w:rStyle w:val="327"/>
          <w:sz w:val="28"/>
          <w:szCs w:val="28"/>
          <w:shd w:val="clear" w:color="auto" w:fill="FFFFFF"/>
        </w:rPr>
        <w:t>采购人在收到评审报告后五个工作日内，按照评审报告中推荐的成交候选人顺序确定成交人。如果成交候选人及其现任法定代表人、主要负责人存在行贿犯罪记录，采购人将不确定其为成交人。</w:t>
      </w:r>
    </w:p>
    <w:p>
      <w:pPr>
        <w:tabs>
          <w:tab w:val="left" w:pos="1134"/>
        </w:tabs>
        <w:snapToGrid w:val="0"/>
        <w:spacing w:line="360" w:lineRule="auto"/>
        <w:ind w:firstLine="560" w:firstLineChars="200"/>
        <w:rPr>
          <w:sz w:val="28"/>
          <w:szCs w:val="28"/>
        </w:rPr>
      </w:pPr>
      <w:r>
        <w:rPr>
          <w:sz w:val="28"/>
          <w:szCs w:val="28"/>
        </w:rPr>
        <w:t>根据四川省人民检察院、四川省财政厅《关于在政府采购活动中全面开展行贿犯罪档案查询的通知》（川检会[2016]5号）以及成都市人民检察院《关于停止行贿犯罪档案查询的公告》，</w:t>
      </w:r>
      <w:r>
        <w:rPr>
          <w:rStyle w:val="327"/>
          <w:sz w:val="28"/>
          <w:szCs w:val="28"/>
          <w:shd w:val="clear" w:color="auto" w:fill="FFFFFF"/>
        </w:rPr>
        <w:t>采购人在确认成交供应商前，应到中国裁判文书网（https://wenshu.court.gov.cn）查询成交候选供应商及其现任法定代表人、主要负责人是否存在行贿犯罪记录。</w:t>
      </w:r>
    </w:p>
    <w:p>
      <w:pPr>
        <w:numPr>
          <w:ilvl w:val="0"/>
          <w:numId w:val="56"/>
        </w:numPr>
        <w:tabs>
          <w:tab w:val="left" w:pos="1134"/>
        </w:tabs>
        <w:snapToGrid w:val="0"/>
        <w:spacing w:after="200" w:line="360" w:lineRule="auto"/>
        <w:ind w:left="0" w:firstLine="560" w:firstLineChars="200"/>
        <w:rPr>
          <w:sz w:val="28"/>
          <w:szCs w:val="28"/>
        </w:rPr>
      </w:pPr>
      <w:r>
        <w:rPr>
          <w:sz w:val="28"/>
          <w:szCs w:val="28"/>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56"/>
        </w:numPr>
        <w:tabs>
          <w:tab w:val="left" w:pos="1134"/>
        </w:tabs>
        <w:snapToGrid w:val="0"/>
        <w:spacing w:after="200" w:line="360" w:lineRule="auto"/>
        <w:ind w:left="0" w:firstLine="560" w:firstLineChars="200"/>
        <w:rPr>
          <w:sz w:val="28"/>
          <w:szCs w:val="28"/>
        </w:rPr>
      </w:pPr>
      <w:r>
        <w:rPr>
          <w:sz w:val="28"/>
          <w:szCs w:val="28"/>
        </w:rPr>
        <w:t>采购人确定成交供应商过程中，发现成交候选供应商有下列情形之一的，应当不予确定其为成交供应商, 由后一位成交候选供应商接替，依次类推，或重新组织采购：</w:t>
      </w:r>
    </w:p>
    <w:p>
      <w:pPr>
        <w:numPr>
          <w:ilvl w:val="1"/>
          <w:numId w:val="57"/>
        </w:numPr>
        <w:tabs>
          <w:tab w:val="left" w:pos="851"/>
          <w:tab w:val="left" w:pos="1134"/>
          <w:tab w:val="left" w:pos="1276"/>
        </w:tabs>
        <w:snapToGrid w:val="0"/>
        <w:spacing w:after="200" w:line="360" w:lineRule="auto"/>
        <w:ind w:left="0" w:firstLine="560" w:firstLineChars="200"/>
        <w:rPr>
          <w:sz w:val="28"/>
          <w:szCs w:val="28"/>
        </w:rPr>
      </w:pPr>
      <w:bookmarkStart w:id="146" w:name="_Toc287623649"/>
      <w:r>
        <w:rPr>
          <w:sz w:val="28"/>
          <w:szCs w:val="28"/>
        </w:rPr>
        <w:t>成交候选供应商存在违法、违纪行为的；</w:t>
      </w:r>
    </w:p>
    <w:p>
      <w:pPr>
        <w:numPr>
          <w:ilvl w:val="1"/>
          <w:numId w:val="57"/>
        </w:numPr>
        <w:tabs>
          <w:tab w:val="left" w:pos="851"/>
          <w:tab w:val="left" w:pos="1134"/>
          <w:tab w:val="left" w:pos="1276"/>
        </w:tabs>
        <w:snapToGrid w:val="0"/>
        <w:spacing w:after="200" w:line="360" w:lineRule="auto"/>
        <w:ind w:left="0" w:firstLine="560" w:firstLineChars="200"/>
        <w:rPr>
          <w:sz w:val="28"/>
          <w:szCs w:val="28"/>
        </w:rPr>
      </w:pPr>
      <w:r>
        <w:rPr>
          <w:sz w:val="28"/>
          <w:szCs w:val="28"/>
        </w:rPr>
        <w:t>成交候选供应商因不可抗力、社会经济形势发生重大变化、破产、重组等原因确定无法履行政府采购合同的；</w:t>
      </w:r>
    </w:p>
    <w:p>
      <w:pPr>
        <w:numPr>
          <w:ilvl w:val="1"/>
          <w:numId w:val="57"/>
        </w:numPr>
        <w:tabs>
          <w:tab w:val="left" w:pos="851"/>
          <w:tab w:val="left" w:pos="1134"/>
          <w:tab w:val="left" w:pos="1276"/>
        </w:tabs>
        <w:snapToGrid w:val="0"/>
        <w:spacing w:after="200" w:line="360" w:lineRule="auto"/>
        <w:ind w:left="0" w:firstLine="560" w:firstLineChars="200"/>
        <w:rPr>
          <w:sz w:val="28"/>
          <w:szCs w:val="28"/>
        </w:rPr>
      </w:pPr>
      <w:r>
        <w:rPr>
          <w:sz w:val="28"/>
          <w:szCs w:val="28"/>
        </w:rPr>
        <w:t>成交候选供应商未按竞争性谈判文件要求，按时足额缴纳履约保证金的。</w:t>
      </w:r>
    </w:p>
    <w:p>
      <w:pPr>
        <w:snapToGrid w:val="0"/>
        <w:spacing w:line="360" w:lineRule="auto"/>
        <w:ind w:firstLine="560" w:firstLineChars="200"/>
        <w:rPr>
          <w:sz w:val="28"/>
          <w:szCs w:val="28"/>
        </w:rPr>
      </w:pPr>
      <w:r>
        <w:rPr>
          <w:sz w:val="28"/>
          <w:szCs w:val="28"/>
        </w:rPr>
        <w:t>采购人不按要求确定候选供应商为成交供应商的，应提供相关证明材料并报财政部门备案。</w:t>
      </w:r>
    </w:p>
    <w:p>
      <w:pPr>
        <w:numPr>
          <w:ilvl w:val="0"/>
          <w:numId w:val="56"/>
        </w:numPr>
        <w:tabs>
          <w:tab w:val="left" w:pos="1155"/>
        </w:tabs>
        <w:snapToGrid w:val="0"/>
        <w:spacing w:after="200" w:line="360" w:lineRule="auto"/>
        <w:ind w:left="0" w:firstLine="560" w:firstLineChars="200"/>
        <w:rPr>
          <w:sz w:val="28"/>
          <w:szCs w:val="28"/>
        </w:rPr>
      </w:pPr>
      <w:r>
        <w:rPr>
          <w:sz w:val="28"/>
          <w:szCs w:val="28"/>
        </w:rPr>
        <w:t>采购人、县公资交易中心不解释成交或未成交原因，不退回施工响应文件和其他谈判资料。</w:t>
      </w:r>
      <w:bookmarkEnd w:id="146"/>
    </w:p>
    <w:p>
      <w:pPr>
        <w:pStyle w:val="4"/>
        <w:numPr>
          <w:ilvl w:val="1"/>
          <w:numId w:val="0"/>
        </w:numPr>
        <w:spacing w:after="200"/>
        <w:jc w:val="left"/>
        <w:rPr>
          <w:rFonts w:ascii="Times New Roman" w:hAnsi="Times New Roman"/>
        </w:rPr>
      </w:pPr>
      <w:bookmarkStart w:id="147" w:name="_Toc54948236"/>
      <w:bookmarkStart w:id="148" w:name="_Toc25093"/>
      <w:r>
        <w:rPr>
          <w:rFonts w:ascii="Times New Roman" w:hAnsi="Times New Roman"/>
        </w:rPr>
        <w:t>5.5谈判小组成员义务</w:t>
      </w:r>
      <w:bookmarkEnd w:id="147"/>
      <w:bookmarkEnd w:id="148"/>
    </w:p>
    <w:p>
      <w:pPr>
        <w:snapToGrid w:val="0"/>
        <w:spacing w:line="360" w:lineRule="auto"/>
        <w:ind w:firstLine="560" w:firstLineChars="200"/>
        <w:rPr>
          <w:sz w:val="28"/>
          <w:szCs w:val="28"/>
        </w:rPr>
      </w:pPr>
      <w:r>
        <w:rPr>
          <w:sz w:val="28"/>
          <w:szCs w:val="28"/>
        </w:rPr>
        <w:t>谈判小组成员在政府采购活动中承担以下义务：</w:t>
      </w:r>
    </w:p>
    <w:p>
      <w:pPr>
        <w:widowControl w:val="0"/>
        <w:numPr>
          <w:ilvl w:val="0"/>
          <w:numId w:val="58"/>
        </w:numPr>
        <w:tabs>
          <w:tab w:val="left" w:pos="1155"/>
        </w:tabs>
        <w:spacing w:after="200" w:line="360" w:lineRule="auto"/>
        <w:ind w:left="0" w:firstLine="525"/>
        <w:jc w:val="both"/>
        <w:rPr>
          <w:sz w:val="28"/>
          <w:szCs w:val="28"/>
        </w:rPr>
      </w:pPr>
      <w:r>
        <w:rPr>
          <w:sz w:val="28"/>
          <w:szCs w:val="28"/>
        </w:rPr>
        <w:t>遵纪守法，客观、公正、廉洁地履行职责。</w:t>
      </w:r>
    </w:p>
    <w:p>
      <w:pPr>
        <w:widowControl w:val="0"/>
        <w:numPr>
          <w:ilvl w:val="0"/>
          <w:numId w:val="58"/>
        </w:numPr>
        <w:tabs>
          <w:tab w:val="left" w:pos="1155"/>
        </w:tabs>
        <w:spacing w:after="200" w:line="360" w:lineRule="auto"/>
        <w:ind w:left="0" w:firstLine="525"/>
        <w:jc w:val="both"/>
        <w:rPr>
          <w:sz w:val="28"/>
          <w:szCs w:val="28"/>
        </w:rPr>
      </w:pPr>
      <w:r>
        <w:rPr>
          <w:sz w:val="28"/>
          <w:szCs w:val="28"/>
        </w:rPr>
        <w:t>按照政府采购法律法规和谈判文件的规定要求对供应商的资格条件和供应商提供的服务价格、技术、服务等方面严格进行独立评审，提供科学合理、公平公正的评审意见，参与起草评审报告，并予签字确认。</w:t>
      </w:r>
    </w:p>
    <w:p>
      <w:pPr>
        <w:widowControl w:val="0"/>
        <w:numPr>
          <w:ilvl w:val="0"/>
          <w:numId w:val="58"/>
        </w:numPr>
        <w:tabs>
          <w:tab w:val="left" w:pos="1155"/>
        </w:tabs>
        <w:spacing w:after="200" w:line="360" w:lineRule="auto"/>
        <w:ind w:left="0" w:firstLine="525"/>
        <w:jc w:val="both"/>
        <w:rPr>
          <w:sz w:val="28"/>
          <w:szCs w:val="28"/>
        </w:rPr>
      </w:pPr>
      <w:r>
        <w:rPr>
          <w:sz w:val="28"/>
          <w:szCs w:val="28"/>
        </w:rPr>
        <w:t>保守秘密。不得泄漏供应商的谈判文件及知悉的商业秘密，不得向供应商透露评审情况。</w:t>
      </w:r>
    </w:p>
    <w:p>
      <w:pPr>
        <w:widowControl w:val="0"/>
        <w:numPr>
          <w:ilvl w:val="0"/>
          <w:numId w:val="58"/>
        </w:numPr>
        <w:tabs>
          <w:tab w:val="left" w:pos="1155"/>
        </w:tabs>
        <w:spacing w:after="200" w:line="360" w:lineRule="auto"/>
        <w:ind w:left="0" w:firstLine="525"/>
        <w:jc w:val="both"/>
        <w:rPr>
          <w:sz w:val="28"/>
          <w:szCs w:val="28"/>
        </w:rPr>
      </w:pPr>
      <w:r>
        <w:rPr>
          <w:sz w:val="28"/>
          <w:szCs w:val="28"/>
        </w:rPr>
        <w:t>发现供应商在政府采购活动中有不正当竞争或恶意串通等违规行为，及时向政府采购评审工作的组织者或财政部门报告并加以制止。</w:t>
      </w:r>
    </w:p>
    <w:p>
      <w:pPr>
        <w:widowControl w:val="0"/>
        <w:numPr>
          <w:ilvl w:val="0"/>
          <w:numId w:val="58"/>
        </w:numPr>
        <w:tabs>
          <w:tab w:val="left" w:pos="1155"/>
        </w:tabs>
        <w:spacing w:after="200" w:line="360" w:lineRule="auto"/>
        <w:ind w:left="0" w:firstLine="525"/>
        <w:jc w:val="both"/>
        <w:rPr>
          <w:sz w:val="28"/>
          <w:szCs w:val="28"/>
        </w:rPr>
      </w:pPr>
      <w:r>
        <w:rPr>
          <w:sz w:val="28"/>
          <w:szCs w:val="28"/>
        </w:rPr>
        <w:t>发现采购人、县公资交易中心及其工作人员在政府采购活动中有干预评审、发表倾向性和歧视性言论、受贿或者接受供应商的其他好处及其他违法违规行为，及时向财政部门报告。</w:t>
      </w:r>
    </w:p>
    <w:p>
      <w:pPr>
        <w:widowControl w:val="0"/>
        <w:numPr>
          <w:ilvl w:val="0"/>
          <w:numId w:val="58"/>
        </w:numPr>
        <w:tabs>
          <w:tab w:val="left" w:pos="1155"/>
        </w:tabs>
        <w:spacing w:after="200" w:line="360" w:lineRule="auto"/>
        <w:ind w:left="0" w:firstLine="525"/>
        <w:jc w:val="both"/>
        <w:rPr>
          <w:sz w:val="28"/>
          <w:szCs w:val="28"/>
        </w:rPr>
      </w:pPr>
      <w:r>
        <w:rPr>
          <w:sz w:val="28"/>
          <w:szCs w:val="28"/>
        </w:rPr>
        <w:t>解答有关方面对政府采购评审工作中有关问题的询问，配合采购人或者县公资交易中心答复供应商的询问、质疑，配合财政部门的投诉处理工作等事宜。</w:t>
      </w:r>
    </w:p>
    <w:p>
      <w:pPr>
        <w:widowControl w:val="0"/>
        <w:numPr>
          <w:ilvl w:val="0"/>
          <w:numId w:val="58"/>
        </w:numPr>
        <w:tabs>
          <w:tab w:val="left" w:pos="1155"/>
        </w:tabs>
        <w:spacing w:after="200" w:line="360" w:lineRule="auto"/>
        <w:ind w:left="0" w:firstLine="525"/>
        <w:jc w:val="both"/>
        <w:rPr>
          <w:sz w:val="28"/>
          <w:szCs w:val="28"/>
        </w:rPr>
      </w:pPr>
      <w:r>
        <w:rPr>
          <w:sz w:val="28"/>
          <w:szCs w:val="28"/>
        </w:rPr>
        <w:t>法律、法规和规章规定的其他义务。</w:t>
      </w:r>
    </w:p>
    <w:p>
      <w:pPr>
        <w:pStyle w:val="4"/>
        <w:numPr>
          <w:ilvl w:val="1"/>
          <w:numId w:val="0"/>
        </w:numPr>
        <w:spacing w:after="200"/>
        <w:jc w:val="left"/>
        <w:rPr>
          <w:rFonts w:ascii="Times New Roman" w:hAnsi="Times New Roman"/>
        </w:rPr>
      </w:pPr>
      <w:bookmarkStart w:id="149" w:name="_Toc28002"/>
      <w:bookmarkStart w:id="150" w:name="_Toc54948237"/>
      <w:r>
        <w:rPr>
          <w:rFonts w:ascii="Times New Roman" w:hAnsi="Times New Roman"/>
        </w:rPr>
        <w:t>5.6谈判小组及其成员不得有下列行为</w:t>
      </w:r>
      <w:bookmarkEnd w:id="149"/>
      <w:bookmarkEnd w:id="150"/>
    </w:p>
    <w:p>
      <w:pPr>
        <w:widowControl w:val="0"/>
        <w:numPr>
          <w:ilvl w:val="0"/>
          <w:numId w:val="59"/>
        </w:numPr>
        <w:tabs>
          <w:tab w:val="left" w:pos="1155"/>
        </w:tabs>
        <w:spacing w:after="200" w:line="360" w:lineRule="auto"/>
        <w:ind w:left="0" w:firstLine="568"/>
        <w:jc w:val="both"/>
        <w:rPr>
          <w:sz w:val="28"/>
          <w:szCs w:val="28"/>
        </w:rPr>
      </w:pPr>
      <w:r>
        <w:rPr>
          <w:sz w:val="28"/>
          <w:szCs w:val="28"/>
        </w:rPr>
        <w:t>确定参与谈判后，至递交施工响应文件截止时间前私自接触供应商；</w:t>
      </w:r>
    </w:p>
    <w:p>
      <w:pPr>
        <w:widowControl w:val="0"/>
        <w:numPr>
          <w:ilvl w:val="0"/>
          <w:numId w:val="59"/>
        </w:numPr>
        <w:tabs>
          <w:tab w:val="left" w:pos="1155"/>
        </w:tabs>
        <w:spacing w:after="200" w:line="360" w:lineRule="auto"/>
        <w:ind w:left="0" w:firstLine="568"/>
        <w:jc w:val="both"/>
        <w:rPr>
          <w:sz w:val="28"/>
          <w:szCs w:val="28"/>
        </w:rPr>
      </w:pPr>
      <w:r>
        <w:rPr>
          <w:sz w:val="28"/>
          <w:szCs w:val="28"/>
        </w:rPr>
        <w:t>违反评审纪律发表倾向性意见或者征询采购人的倾向性意见；</w:t>
      </w:r>
    </w:p>
    <w:p>
      <w:pPr>
        <w:widowControl w:val="0"/>
        <w:numPr>
          <w:ilvl w:val="0"/>
          <w:numId w:val="59"/>
        </w:numPr>
        <w:tabs>
          <w:tab w:val="left" w:pos="1155"/>
        </w:tabs>
        <w:spacing w:after="200" w:line="360" w:lineRule="auto"/>
        <w:ind w:left="0" w:firstLine="568"/>
        <w:jc w:val="both"/>
        <w:rPr>
          <w:sz w:val="28"/>
          <w:szCs w:val="28"/>
        </w:rPr>
      </w:pPr>
      <w:r>
        <w:rPr>
          <w:sz w:val="28"/>
          <w:szCs w:val="28"/>
        </w:rPr>
        <w:t>对需要专业判断的主观评审因素协商评分；</w:t>
      </w:r>
    </w:p>
    <w:p>
      <w:pPr>
        <w:widowControl w:val="0"/>
        <w:numPr>
          <w:ilvl w:val="0"/>
          <w:numId w:val="59"/>
        </w:numPr>
        <w:tabs>
          <w:tab w:val="left" w:pos="1155"/>
        </w:tabs>
        <w:spacing w:after="200" w:line="360" w:lineRule="auto"/>
        <w:ind w:left="0" w:firstLine="568"/>
        <w:jc w:val="both"/>
        <w:rPr>
          <w:sz w:val="28"/>
          <w:szCs w:val="28"/>
        </w:rPr>
      </w:pPr>
      <w:r>
        <w:rPr>
          <w:sz w:val="28"/>
          <w:szCs w:val="28"/>
        </w:rPr>
        <w:t>在评审过程中擅离职守，影响谈判程序正常进行的；</w:t>
      </w:r>
    </w:p>
    <w:p>
      <w:pPr>
        <w:widowControl w:val="0"/>
        <w:numPr>
          <w:ilvl w:val="0"/>
          <w:numId w:val="59"/>
        </w:numPr>
        <w:tabs>
          <w:tab w:val="left" w:pos="1155"/>
        </w:tabs>
        <w:spacing w:after="200" w:line="360" w:lineRule="auto"/>
        <w:ind w:left="0" w:firstLine="568"/>
        <w:jc w:val="both"/>
        <w:rPr>
          <w:sz w:val="28"/>
          <w:szCs w:val="28"/>
        </w:rPr>
      </w:pPr>
      <w:r>
        <w:rPr>
          <w:sz w:val="28"/>
          <w:szCs w:val="28"/>
        </w:rPr>
        <w:t>记录、复制或者带走任何评审资料；</w:t>
      </w:r>
    </w:p>
    <w:p>
      <w:pPr>
        <w:widowControl w:val="0"/>
        <w:numPr>
          <w:ilvl w:val="0"/>
          <w:numId w:val="59"/>
        </w:numPr>
        <w:tabs>
          <w:tab w:val="left" w:pos="1155"/>
        </w:tabs>
        <w:spacing w:after="200" w:line="360" w:lineRule="auto"/>
        <w:ind w:left="0" w:firstLine="568"/>
        <w:jc w:val="both"/>
        <w:rPr>
          <w:sz w:val="28"/>
          <w:szCs w:val="28"/>
        </w:rPr>
      </w:pPr>
      <w:r>
        <w:rPr>
          <w:sz w:val="28"/>
          <w:szCs w:val="28"/>
        </w:rPr>
        <w:t>其他不遵守评审纪律的行为。</w:t>
      </w:r>
    </w:p>
    <w:p>
      <w:pPr>
        <w:spacing w:line="360" w:lineRule="auto"/>
        <w:ind w:firstLine="560" w:firstLineChars="200"/>
        <w:rPr>
          <w:sz w:val="28"/>
          <w:szCs w:val="28"/>
        </w:rPr>
      </w:pPr>
      <w:r>
        <w:rPr>
          <w:sz w:val="28"/>
          <w:szCs w:val="28"/>
        </w:rPr>
        <w:t>谈判有前款第一至四项行为之一的，其评审意见无效，并不得获取评审劳务报酬和报销异地评审差旅费。</w:t>
      </w:r>
    </w:p>
    <w:p>
      <w:pPr>
        <w:pStyle w:val="4"/>
        <w:numPr>
          <w:ilvl w:val="1"/>
          <w:numId w:val="0"/>
        </w:numPr>
        <w:spacing w:after="200"/>
        <w:jc w:val="left"/>
        <w:rPr>
          <w:rFonts w:ascii="Times New Roman" w:hAnsi="Times New Roman"/>
        </w:rPr>
      </w:pPr>
      <w:bookmarkStart w:id="151" w:name="_Toc54948238"/>
      <w:bookmarkStart w:id="152" w:name="_Toc9608"/>
      <w:r>
        <w:rPr>
          <w:rFonts w:ascii="Times New Roman" w:hAnsi="Times New Roman"/>
        </w:rPr>
        <w:t>5.7谈判纪律</w:t>
      </w:r>
      <w:bookmarkEnd w:id="151"/>
      <w:bookmarkEnd w:id="152"/>
    </w:p>
    <w:p>
      <w:pPr>
        <w:snapToGrid w:val="0"/>
        <w:spacing w:line="360" w:lineRule="auto"/>
        <w:ind w:firstLine="560" w:firstLineChars="200"/>
        <w:rPr>
          <w:sz w:val="28"/>
          <w:szCs w:val="28"/>
        </w:rPr>
      </w:pPr>
      <w:r>
        <w:rPr>
          <w:sz w:val="28"/>
          <w:szCs w:val="28"/>
        </w:rPr>
        <w:t>谈判小组成员在政府采购活动中应当遵守以下工作纪律：</w:t>
      </w:r>
    </w:p>
    <w:p>
      <w:pPr>
        <w:widowControl w:val="0"/>
        <w:numPr>
          <w:ilvl w:val="0"/>
          <w:numId w:val="60"/>
        </w:numPr>
        <w:tabs>
          <w:tab w:val="left" w:pos="1155"/>
        </w:tabs>
        <w:spacing w:after="200" w:line="360" w:lineRule="auto"/>
        <w:ind w:left="0" w:firstLine="527"/>
        <w:jc w:val="both"/>
        <w:rPr>
          <w:sz w:val="28"/>
          <w:szCs w:val="28"/>
        </w:rPr>
      </w:pPr>
      <w:r>
        <w:rPr>
          <w:sz w:val="28"/>
          <w:szCs w:val="28"/>
        </w:rPr>
        <w:t>遵行《政府采购法》第十二条和《政府采购法实施条例》第九条及政府采购相关法律法规关于回避的规定。</w:t>
      </w:r>
    </w:p>
    <w:p>
      <w:pPr>
        <w:widowControl w:val="0"/>
        <w:numPr>
          <w:ilvl w:val="0"/>
          <w:numId w:val="60"/>
        </w:numPr>
        <w:tabs>
          <w:tab w:val="left" w:pos="1155"/>
        </w:tabs>
        <w:spacing w:after="200" w:line="360" w:lineRule="auto"/>
        <w:ind w:left="0" w:firstLine="527"/>
        <w:jc w:val="both"/>
        <w:rPr>
          <w:sz w:val="28"/>
          <w:szCs w:val="28"/>
        </w:rPr>
      </w:pPr>
      <w:r>
        <w:rPr>
          <w:sz w:val="28"/>
          <w:szCs w:val="28"/>
        </w:rPr>
        <w:t>应邀按时参加评审和咨询活动，遵守评标区管理规定。</w:t>
      </w:r>
    </w:p>
    <w:p>
      <w:pPr>
        <w:widowControl w:val="0"/>
        <w:numPr>
          <w:ilvl w:val="0"/>
          <w:numId w:val="60"/>
        </w:numPr>
        <w:tabs>
          <w:tab w:val="left" w:pos="1155"/>
        </w:tabs>
        <w:spacing w:after="200" w:line="360" w:lineRule="auto"/>
        <w:ind w:left="0" w:firstLine="527"/>
        <w:jc w:val="both"/>
        <w:rPr>
          <w:sz w:val="28"/>
          <w:szCs w:val="28"/>
        </w:rPr>
      </w:pPr>
      <w:r>
        <w:rPr>
          <w:sz w:val="28"/>
          <w:szCs w:val="28"/>
        </w:rPr>
        <w:t>进入评标区之前应将所有的通信设备存入公资交易中心指定的存放处。评审专家不得以任何方式将通信设备带入评标区，否则将被取消其当次项目的评审资格。遇特殊情况不能出席或途中遇阻不能按时参加评审或咨询的，应及时告知财政部门或者采购人或者市公资交易中心，不得私自转托他人。</w:t>
      </w:r>
    </w:p>
    <w:p>
      <w:pPr>
        <w:widowControl w:val="0"/>
        <w:numPr>
          <w:ilvl w:val="0"/>
          <w:numId w:val="60"/>
        </w:numPr>
        <w:tabs>
          <w:tab w:val="left" w:pos="1155"/>
        </w:tabs>
        <w:spacing w:after="200" w:line="360" w:lineRule="auto"/>
        <w:ind w:left="0" w:firstLine="527"/>
        <w:jc w:val="both"/>
        <w:rPr>
          <w:sz w:val="28"/>
          <w:szCs w:val="28"/>
        </w:rPr>
      </w:pPr>
      <w:r>
        <w:rPr>
          <w:sz w:val="28"/>
          <w:szCs w:val="28"/>
        </w:rPr>
        <w:t>不得参加与自己有利害关系的政府采购项目的评审活动。对与自己有利害关系的评审项目，如受到邀请，应主动提出回避。财政部门、采购人或县公资交易中心也可要求该评审专家回避。</w:t>
      </w:r>
    </w:p>
    <w:p>
      <w:pPr>
        <w:widowControl w:val="0"/>
        <w:numPr>
          <w:ilvl w:val="0"/>
          <w:numId w:val="60"/>
        </w:numPr>
        <w:tabs>
          <w:tab w:val="left" w:pos="1155"/>
        </w:tabs>
        <w:spacing w:after="200" w:line="360" w:lineRule="auto"/>
        <w:ind w:left="0" w:firstLine="527"/>
        <w:jc w:val="both"/>
        <w:rPr>
          <w:sz w:val="28"/>
          <w:szCs w:val="28"/>
        </w:rPr>
      </w:pPr>
      <w:r>
        <w:rPr>
          <w:sz w:val="28"/>
          <w:szCs w:val="28"/>
        </w:rPr>
        <w:t>评审过程中关闭通讯设备，不得与外界联系。因发生不可预见情况，确实需要与外界联系的，应告知评标区值守人员，使用评标区内由公资交易中心提供的通信设备，在监督人员监督之下办理。</w:t>
      </w:r>
    </w:p>
    <w:p>
      <w:pPr>
        <w:widowControl w:val="0"/>
        <w:numPr>
          <w:ilvl w:val="0"/>
          <w:numId w:val="60"/>
        </w:numPr>
        <w:tabs>
          <w:tab w:val="left" w:pos="1155"/>
        </w:tabs>
        <w:spacing w:after="200" w:line="360" w:lineRule="auto"/>
        <w:ind w:left="0" w:firstLine="527"/>
        <w:jc w:val="both"/>
        <w:rPr>
          <w:sz w:val="28"/>
          <w:szCs w:val="28"/>
        </w:rPr>
      </w:pPr>
      <w:r>
        <w:rPr>
          <w:sz w:val="28"/>
          <w:szCs w:val="28"/>
        </w:rPr>
        <w:t>评审过程中，不得发表影响评审公正的倾向性、歧视性言论；不得征询或者接受采购人的倾向性意见；不得协商评分；不得以竞争性谈判文件没有规定的方法和标准作为评审的依据；不得违反规定的评审格式评分和撰写评审意见；不得拒绝对自己的评审意见签字确认。</w:t>
      </w:r>
    </w:p>
    <w:p>
      <w:pPr>
        <w:widowControl w:val="0"/>
        <w:numPr>
          <w:ilvl w:val="0"/>
          <w:numId w:val="60"/>
        </w:numPr>
        <w:tabs>
          <w:tab w:val="left" w:pos="1155"/>
        </w:tabs>
        <w:spacing w:after="200" w:line="360" w:lineRule="auto"/>
        <w:ind w:left="0" w:firstLine="527"/>
        <w:jc w:val="both"/>
        <w:rPr>
          <w:sz w:val="28"/>
          <w:szCs w:val="28"/>
        </w:rPr>
      </w:pPr>
      <w:r>
        <w:rPr>
          <w:sz w:val="28"/>
          <w:szCs w:val="28"/>
        </w:rPr>
        <w:t>在谈判过程中和谈判结束后，不得记录、复制或带走任何评审资料，除因规定的义务外，不得向外界透露评审内容。</w:t>
      </w:r>
    </w:p>
    <w:p>
      <w:pPr>
        <w:widowControl w:val="0"/>
        <w:numPr>
          <w:ilvl w:val="0"/>
          <w:numId w:val="60"/>
        </w:numPr>
        <w:tabs>
          <w:tab w:val="left" w:pos="1155"/>
        </w:tabs>
        <w:spacing w:after="200" w:line="360" w:lineRule="auto"/>
        <w:ind w:left="0" w:firstLine="527"/>
        <w:jc w:val="both"/>
        <w:rPr>
          <w:sz w:val="28"/>
          <w:szCs w:val="28"/>
        </w:rPr>
      </w:pPr>
      <w:r>
        <w:rPr>
          <w:sz w:val="28"/>
          <w:szCs w:val="28"/>
        </w:rPr>
        <w:t>服从评审现场县公资交易中心的现场秩序管理，接受评审现场监督人员的合法监督。</w:t>
      </w:r>
    </w:p>
    <w:p>
      <w:pPr>
        <w:widowControl w:val="0"/>
        <w:numPr>
          <w:ilvl w:val="0"/>
          <w:numId w:val="60"/>
        </w:numPr>
        <w:tabs>
          <w:tab w:val="left" w:pos="1155"/>
        </w:tabs>
        <w:spacing w:after="200" w:line="360" w:lineRule="auto"/>
        <w:ind w:left="0" w:firstLine="527"/>
        <w:jc w:val="both"/>
        <w:rPr>
          <w:sz w:val="28"/>
          <w:szCs w:val="28"/>
        </w:rPr>
      </w:pPr>
      <w:r>
        <w:rPr>
          <w:sz w:val="28"/>
          <w:szCs w:val="28"/>
        </w:rPr>
        <w:t>遵守有关廉洁自律规定，不得私下接触供应商，不得收受供应商及有关业务单位和个人的财物或好处，不得接受采购组织单位的请托。</w:t>
      </w:r>
    </w:p>
    <w:p>
      <w:pPr>
        <w:widowControl w:val="0"/>
        <w:numPr>
          <w:ilvl w:val="0"/>
          <w:numId w:val="60"/>
        </w:numPr>
        <w:tabs>
          <w:tab w:val="left" w:pos="1155"/>
        </w:tabs>
        <w:spacing w:after="200" w:line="360" w:lineRule="auto"/>
        <w:ind w:left="0" w:firstLine="527"/>
        <w:jc w:val="both"/>
        <w:rPr>
          <w:sz w:val="28"/>
          <w:szCs w:val="28"/>
        </w:rPr>
      </w:pPr>
      <w:r>
        <w:rPr>
          <w:sz w:val="28"/>
          <w:szCs w:val="28"/>
        </w:rPr>
        <w:t>在咨询工作中，严格执行国家产业政策和产品标准，认真听取咨询方的合理要求，提出科学合理的、无倾向性和歧视性的咨询方案，并对所提出的意见和建议承担个人责任。</w:t>
      </w:r>
    </w:p>
    <w:p>
      <w:pPr>
        <w:tabs>
          <w:tab w:val="left" w:pos="1155"/>
        </w:tabs>
        <w:spacing w:line="360" w:lineRule="auto"/>
        <w:ind w:firstLine="523" w:firstLineChars="187"/>
      </w:pPr>
      <w:r>
        <w:rPr>
          <w:sz w:val="28"/>
          <w:szCs w:val="28"/>
        </w:rPr>
        <w:t>十一、有关部门（机构）制定的其他评审工作纪律。</w:t>
      </w:r>
    </w:p>
    <w:p>
      <w:pPr>
        <w:pStyle w:val="2"/>
        <w:rPr>
          <w:rFonts w:ascii="Times New Roman" w:hAnsi="Times New Roman" w:cs="Times New Roman"/>
        </w:rPr>
      </w:pPr>
    </w:p>
    <w:p>
      <w:pPr>
        <w:pStyle w:val="2"/>
        <w:rPr>
          <w:rFonts w:ascii="Times New Roman" w:hAnsi="Times New Roman" w:cs="Times New Roman"/>
        </w:rPr>
      </w:pPr>
    </w:p>
    <w:p/>
    <w:p>
      <w:pPr>
        <w:pStyle w:val="2"/>
      </w:pPr>
    </w:p>
    <w:p/>
    <w:p>
      <w:pPr>
        <w:pStyle w:val="2"/>
      </w:pPr>
    </w:p>
    <w:p>
      <w:pPr>
        <w:pStyle w:val="3"/>
        <w:numPr>
          <w:ilvl w:val="0"/>
          <w:numId w:val="1"/>
        </w:numPr>
        <w:spacing w:before="0" w:after="0"/>
        <w:ind w:left="2640" w:firstLine="0"/>
        <w:jc w:val="both"/>
        <w:rPr>
          <w:rFonts w:ascii="Times New Roman" w:hAnsi="Times New Roman"/>
        </w:rPr>
      </w:pPr>
      <w:bookmarkStart w:id="153" w:name="_Toc13461"/>
      <w:r>
        <w:rPr>
          <w:rFonts w:ascii="Times New Roman" w:hAnsi="Times New Roman"/>
        </w:rPr>
        <w:t>政府采购合同草案</w:t>
      </w:r>
      <w:bookmarkEnd w:id="153"/>
    </w:p>
    <w:p>
      <w:pPr>
        <w:spacing w:line="360" w:lineRule="auto"/>
        <w:jc w:val="center"/>
        <w:rPr>
          <w:sz w:val="32"/>
          <w:szCs w:val="32"/>
        </w:rPr>
      </w:pPr>
      <w:bookmarkStart w:id="154" w:name="_Toc296346614"/>
      <w:bookmarkEnd w:id="154"/>
      <w:bookmarkStart w:id="155" w:name="_Toc296503113"/>
      <w:bookmarkEnd w:id="155"/>
      <w:bookmarkStart w:id="156" w:name="_Toc337558811"/>
      <w:bookmarkEnd w:id="156"/>
    </w:p>
    <w:p>
      <w:pPr>
        <w:pStyle w:val="3"/>
        <w:numPr>
          <w:ilvl w:val="0"/>
          <w:numId w:val="1"/>
        </w:numPr>
        <w:spacing w:before="0" w:after="0"/>
        <w:ind w:left="2640" w:firstLine="0"/>
        <w:jc w:val="both"/>
        <w:rPr>
          <w:rFonts w:ascii="Times New Roman" w:hAnsi="Times New Roman"/>
        </w:rPr>
      </w:pPr>
      <w:bookmarkStart w:id="157" w:name="_Toc45897714"/>
      <w:bookmarkStart w:id="158" w:name="_Toc41037911"/>
      <w:bookmarkStart w:id="159" w:name="_Toc20071"/>
      <w:r>
        <w:rPr>
          <w:rFonts w:ascii="Times New Roman" w:hAnsi="Times New Roman"/>
        </w:rPr>
        <w:t>工程量清单</w:t>
      </w:r>
      <w:bookmarkEnd w:id="157"/>
      <w:bookmarkEnd w:id="158"/>
      <w:r>
        <w:rPr>
          <w:rFonts w:ascii="Times New Roman" w:hAnsi="Times New Roman"/>
        </w:rPr>
        <w:t>和图纸</w:t>
      </w:r>
      <w:bookmarkEnd w:id="159"/>
    </w:p>
    <w:p/>
    <w:p>
      <w:pPr>
        <w:jc w:val="center"/>
        <w:rPr>
          <w:sz w:val="28"/>
          <w:szCs w:val="28"/>
        </w:rPr>
      </w:pPr>
      <w:r>
        <w:rPr>
          <w:sz w:val="28"/>
          <w:szCs w:val="28"/>
        </w:rPr>
        <w:t>另册。</w:t>
      </w:r>
    </w:p>
    <w:p>
      <w:pPr>
        <w:rPr>
          <w:sz w:val="28"/>
          <w:szCs w:val="28"/>
        </w:rPr>
      </w:pPr>
    </w:p>
    <w:p>
      <w:pPr>
        <w:rPr>
          <w:sz w:val="28"/>
          <w:szCs w:val="28"/>
        </w:rPr>
      </w:pPr>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bookmarkEnd w:id="78"/>
    <w:bookmarkEnd w:id="79"/>
    <w:bookmarkEnd w:id="80"/>
    <w:bookmarkEnd w:id="81"/>
    <w:p/>
    <w:sectPr>
      <w:footerReference r:id="rId14" w:type="first"/>
      <w:headerReference r:id="rId11" w:type="default"/>
      <w:footerReference r:id="rId12" w:type="default"/>
      <w:footerReference r:id="rId13" w:type="even"/>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楷体à.ā">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421924"/>
    </w:sdtPr>
    <w:sdtContent>
      <w:p>
        <w:pPr>
          <w:pStyle w:val="29"/>
          <w:jc w:val="center"/>
        </w:pPr>
        <w:r>
          <w:fldChar w:fldCharType="begin"/>
        </w:r>
        <w:r>
          <w:instrText xml:space="preserve">PAGE   \* MERGEFORMAT</w:instrText>
        </w:r>
        <w:r>
          <w:fldChar w:fldCharType="separate"/>
        </w:r>
        <w:r>
          <w:rPr>
            <w:lang w:val="zh-CN"/>
          </w:rPr>
          <w:t>1</w:t>
        </w:r>
        <w:r>
          <w:fldChar w:fldCharType="end"/>
        </w:r>
      </w:p>
    </w:sdtContent>
  </w:sdt>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4</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9</w:t>
    </w:r>
    <w:r>
      <w:rPr>
        <w:lang w:val="zh-CN"/>
      </w:rPr>
      <w:fldChar w:fldCharType="end"/>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67</w:t>
    </w:r>
    <w: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7</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3"/>
    <w:multiLevelType w:val="multilevel"/>
    <w:tmpl w:val="00000013"/>
    <w:lvl w:ilvl="0" w:tentative="0">
      <w:start w:val="1"/>
      <w:numFmt w:val="chineseCountingThousand"/>
      <w:lvlText w:val="%1、"/>
      <w:lvlJc w:val="left"/>
      <w:pPr>
        <w:ind w:left="420" w:hanging="420"/>
      </w:pPr>
      <w:rPr>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5"/>
    <w:multiLevelType w:val="multilevel"/>
    <w:tmpl w:val="00000015"/>
    <w:lvl w:ilvl="0" w:tentative="0">
      <w:start w:val="1"/>
      <w:numFmt w:val="chineseCountingThousand"/>
      <w:lvlText w:val="%1、"/>
      <w:lvlJc w:val="left"/>
      <w:pPr>
        <w:ind w:left="1271"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7"/>
    <w:multiLevelType w:val="multilevel"/>
    <w:tmpl w:val="00000017"/>
    <w:lvl w:ilvl="0" w:tentative="0">
      <w:start w:val="1"/>
      <w:numFmt w:val="chineseCountingThousand"/>
      <w:lvlText w:val="%1、"/>
      <w:lvlJc w:val="left"/>
      <w:pPr>
        <w:ind w:left="846"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00000029"/>
    <w:multiLevelType w:val="multilevel"/>
    <w:tmpl w:val="00000029"/>
    <w:lvl w:ilvl="0" w:tentative="0">
      <w:start w:val="1"/>
      <w:numFmt w:val="decimal"/>
      <w:lvlText w:val="%1."/>
      <w:lvlJc w:val="left"/>
      <w:pPr>
        <w:ind w:left="90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E"/>
    <w:multiLevelType w:val="multilevel"/>
    <w:tmpl w:val="0000002E"/>
    <w:lvl w:ilvl="0" w:tentative="0">
      <w:start w:val="1"/>
      <w:numFmt w:val="decimal"/>
      <w:lvlText w:val="第%1章"/>
      <w:lvlJc w:val="left"/>
      <w:pPr>
        <w:ind w:left="292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8">
    <w:nsid w:val="00000031"/>
    <w:multiLevelType w:val="multilevel"/>
    <w:tmpl w:val="00000031"/>
    <w:lvl w:ilvl="0" w:tentative="0">
      <w:start w:val="1"/>
      <w:numFmt w:val="chineseCountingThousand"/>
      <w:lvlText w:val="%1、"/>
      <w:lvlJc w:val="left"/>
      <w:pPr>
        <w:ind w:left="3114" w:hanging="420"/>
      </w:pPr>
      <w:rPr>
        <w:rFonts w:hint="eastAsia"/>
        <w:sz w:val="28"/>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9">
    <w:nsid w:val="00000041"/>
    <w:multiLevelType w:val="multilevel"/>
    <w:tmpl w:val="00000041"/>
    <w:lvl w:ilvl="0" w:tentative="0">
      <w:start w:val="1"/>
      <w:numFmt w:val="chineseCountingThousand"/>
      <w:lvlText w:val="%1、"/>
      <w:lvlJc w:val="left"/>
      <w:pPr>
        <w:ind w:left="2122" w:hanging="420"/>
      </w:pPr>
      <w:rPr>
        <w:rFonts w:asciiTheme="minorEastAsia" w:hAnsiTheme="minorEastAsia" w:eastAsiaTheme="minorEastAsia"/>
        <w:sz w:val="28"/>
        <w:szCs w:val="28"/>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6E4BF1"/>
    <w:multiLevelType w:val="multilevel"/>
    <w:tmpl w:val="036E4BF1"/>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13">
    <w:nsid w:val="14F1104D"/>
    <w:multiLevelType w:val="multilevel"/>
    <w:tmpl w:val="14F1104D"/>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5">
    <w:nsid w:val="19EB72CF"/>
    <w:multiLevelType w:val="multilevel"/>
    <w:tmpl w:val="19EB72CF"/>
    <w:lvl w:ilvl="0" w:tentative="0">
      <w:start w:val="1"/>
      <w:numFmt w:val="chineseCountingThousand"/>
      <w:lvlText w:val="%1、"/>
      <w:lvlJc w:val="left"/>
      <w:pPr>
        <w:ind w:left="1006"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16">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27297F69"/>
    <w:multiLevelType w:val="multilevel"/>
    <w:tmpl w:val="27297F69"/>
    <w:lvl w:ilvl="0" w:tentative="0">
      <w:start w:val="1"/>
      <w:numFmt w:val="chineseCountingThousand"/>
      <w:suff w:val="nothing"/>
      <w:lvlText w:val="%1、"/>
      <w:lvlJc w:val="left"/>
      <w:pPr>
        <w:ind w:left="944"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9">
    <w:nsid w:val="28D371C0"/>
    <w:multiLevelType w:val="multilevel"/>
    <w:tmpl w:val="28D371C0"/>
    <w:lvl w:ilvl="0" w:tentative="0">
      <w:start w:val="1"/>
      <w:numFmt w:val="decimalFullWidth"/>
      <w:lvlText w:val="（%1）"/>
      <w:lvlJc w:val="left"/>
      <w:pPr>
        <w:ind w:left="420" w:hanging="42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B713F49"/>
    <w:multiLevelType w:val="multilevel"/>
    <w:tmpl w:val="2B713F49"/>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2E0076D2"/>
    <w:multiLevelType w:val="multilevel"/>
    <w:tmpl w:val="2E0076D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316418D8"/>
    <w:multiLevelType w:val="multilevel"/>
    <w:tmpl w:val="316418D8"/>
    <w:lvl w:ilvl="0" w:tentative="0">
      <w:start w:val="1"/>
      <w:numFmt w:val="chineseCountingThousand"/>
      <w:lvlText w:val="%1、"/>
      <w:lvlJc w:val="left"/>
      <w:pPr>
        <w:ind w:left="969"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3">
    <w:nsid w:val="326451AA"/>
    <w:multiLevelType w:val="multilevel"/>
    <w:tmpl w:val="326451AA"/>
    <w:lvl w:ilvl="0" w:tentative="0">
      <w:start w:val="1"/>
      <w:numFmt w:val="chineseCountingThousand"/>
      <w:lvlText w:val="%1、"/>
      <w:lvlJc w:val="left"/>
      <w:pPr>
        <w:ind w:left="987"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4">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5">
    <w:nsid w:val="343F0848"/>
    <w:multiLevelType w:val="multilevel"/>
    <w:tmpl w:val="343F0848"/>
    <w:lvl w:ilvl="0" w:tentative="0">
      <w:start w:val="1"/>
      <w:numFmt w:val="decimalFullWidth"/>
      <w:lvlText w:val="（%1）"/>
      <w:lvlJc w:val="left"/>
      <w:pPr>
        <w:ind w:left="720" w:hanging="7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85C6F59"/>
    <w:multiLevelType w:val="multilevel"/>
    <w:tmpl w:val="385C6F59"/>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7">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394E3612"/>
    <w:multiLevelType w:val="multilevel"/>
    <w:tmpl w:val="394E3612"/>
    <w:lvl w:ilvl="0" w:tentative="0">
      <w:start w:val="1"/>
      <w:numFmt w:val="chineseCountingThousand"/>
      <w:lvlText w:val="%1、"/>
      <w:lvlJc w:val="left"/>
      <w:pPr>
        <w:ind w:left="1555" w:hanging="420"/>
      </w:pPr>
      <w:rPr>
        <w:rFonts w:hint="eastAsia"/>
        <w:color w:val="auto"/>
        <w:sz w:val="28"/>
        <w:szCs w:val="28"/>
        <w:lang w:val="en-US"/>
      </w:rPr>
    </w:lvl>
    <w:lvl w:ilvl="1" w:tentative="0">
      <w:start w:val="1"/>
      <w:numFmt w:val="decimal"/>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29">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0">
    <w:nsid w:val="3CB76D8E"/>
    <w:multiLevelType w:val="multilevel"/>
    <w:tmpl w:val="3CB76D8E"/>
    <w:lvl w:ilvl="0" w:tentative="0">
      <w:start w:val="1"/>
      <w:numFmt w:val="chineseCountingThousand"/>
      <w:lvlText w:val="%1、"/>
      <w:lvlJc w:val="left"/>
      <w:pPr>
        <w:ind w:left="3256" w:hanging="420"/>
      </w:p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abstractNum w:abstractNumId="31">
    <w:nsid w:val="3D5536CE"/>
    <w:multiLevelType w:val="multilevel"/>
    <w:tmpl w:val="3D5536CE"/>
    <w:lvl w:ilvl="0" w:tentative="0">
      <w:start w:val="1"/>
      <w:numFmt w:val="chineseCountingThousand"/>
      <w:lvlText w:val="(%1)"/>
      <w:lvlJc w:val="left"/>
      <w:pPr>
        <w:ind w:left="980" w:hanging="420"/>
      </w:pPr>
      <w:rPr>
        <w:color w:val="auto"/>
      </w:rPr>
    </w:lvl>
    <w:lvl w:ilvl="1" w:tentative="0">
      <w:start w:val="1"/>
      <w:numFmt w:val="japaneseCounting"/>
      <w:lvlText w:val="（%2）"/>
      <w:lvlJc w:val="left"/>
      <w:pPr>
        <w:ind w:left="2252" w:hanging="1272"/>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3FA321C4"/>
    <w:multiLevelType w:val="multilevel"/>
    <w:tmpl w:val="3FA321C4"/>
    <w:lvl w:ilvl="0" w:tentative="0">
      <w:start w:val="1"/>
      <w:numFmt w:val="chineseCountingThousand"/>
      <w:lvlText w:val="%1、"/>
      <w:lvlJc w:val="left"/>
      <w:pPr>
        <w:ind w:left="2831" w:hanging="420"/>
      </w:p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33">
    <w:nsid w:val="443D2B39"/>
    <w:multiLevelType w:val="multilevel"/>
    <w:tmpl w:val="443D2B39"/>
    <w:lvl w:ilvl="0" w:tentative="0">
      <w:start w:val="1"/>
      <w:numFmt w:val="chineseCountingThousand"/>
      <w:lvlText w:val="%1、"/>
      <w:lvlJc w:val="left"/>
      <w:pPr>
        <w:ind w:left="1980" w:hanging="420"/>
      </w:pPr>
      <w:rPr>
        <w:rFonts w:hint="eastAsia" w:ascii="宋体" w:hAnsi="宋体" w:eastAsia="宋体"/>
        <w:i w:val="0"/>
        <w:sz w:val="28"/>
        <w:szCs w:val="28"/>
      </w:r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34">
    <w:nsid w:val="45B731EA"/>
    <w:multiLevelType w:val="multilevel"/>
    <w:tmpl w:val="45B731EA"/>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chineseCountingThousand"/>
      <w:lvlText w:val="%4、"/>
      <w:lvlJc w:val="left"/>
      <w:pPr>
        <w:ind w:left="2417"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35">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A222CFF"/>
    <w:multiLevelType w:val="multilevel"/>
    <w:tmpl w:val="4A222CFF"/>
    <w:lvl w:ilvl="0" w:tentative="0">
      <w:start w:val="1"/>
      <w:numFmt w:val="chineseCountingThousand"/>
      <w:lvlText w:val="%1、"/>
      <w:lvlJc w:val="left"/>
      <w:pPr>
        <w:ind w:left="980" w:hanging="420"/>
      </w:pPr>
      <w:rPr>
        <w:rFonts w:ascii="宋体" w:hAnsi="宋体" w:eastAsia="宋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4CC31705"/>
    <w:multiLevelType w:val="multilevel"/>
    <w:tmpl w:val="4CC31705"/>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9">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54B8504E"/>
    <w:multiLevelType w:val="multilevel"/>
    <w:tmpl w:val="54B8504E"/>
    <w:lvl w:ilvl="0" w:tentative="0">
      <w:start w:val="1"/>
      <w:numFmt w:val="japaneseCounting"/>
      <w:lvlText w:val="（%1）"/>
      <w:lvlJc w:val="left"/>
      <w:pPr>
        <w:ind w:left="1404" w:hanging="855"/>
      </w:pPr>
      <w:rPr>
        <w:rFonts w:hint="default"/>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1">
    <w:nsid w:val="56C33A13"/>
    <w:multiLevelType w:val="multilevel"/>
    <w:tmpl w:val="56C33A13"/>
    <w:lvl w:ilvl="0" w:tentative="0">
      <w:start w:val="1"/>
      <w:numFmt w:val="chineseCountingThousand"/>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88F3FBC"/>
    <w:multiLevelType w:val="multilevel"/>
    <w:tmpl w:val="588F3FBC"/>
    <w:lvl w:ilvl="0" w:tentative="0">
      <w:start w:val="1"/>
      <w:numFmt w:val="chineseCountingThousand"/>
      <w:lvlText w:val="%1、"/>
      <w:lvlJc w:val="left"/>
      <w:pPr>
        <w:ind w:left="2831" w:hanging="420"/>
      </w:pPr>
      <w:rPr>
        <w:color w:val="auto"/>
      </w:rPr>
    </w:lvl>
    <w:lvl w:ilvl="1" w:tentative="0">
      <w:start w:val="1"/>
      <w:numFmt w:val="lowerLetter"/>
      <w:lvlText w:val="%2)"/>
      <w:lvlJc w:val="left"/>
      <w:pPr>
        <w:tabs>
          <w:tab w:val="left" w:pos="2265"/>
        </w:tabs>
        <w:ind w:left="2265" w:hanging="420"/>
      </w:pPr>
    </w:lvl>
    <w:lvl w:ilvl="2" w:tentative="0">
      <w:start w:val="1"/>
      <w:numFmt w:val="lowerRoman"/>
      <w:lvlText w:val="%3."/>
      <w:lvlJc w:val="right"/>
      <w:pPr>
        <w:tabs>
          <w:tab w:val="left" w:pos="2685"/>
        </w:tabs>
        <w:ind w:left="2685" w:hanging="420"/>
      </w:pPr>
    </w:lvl>
    <w:lvl w:ilvl="3" w:tentative="0">
      <w:start w:val="1"/>
      <w:numFmt w:val="decimal"/>
      <w:lvlText w:val="%4."/>
      <w:lvlJc w:val="left"/>
      <w:pPr>
        <w:tabs>
          <w:tab w:val="left" w:pos="3105"/>
        </w:tabs>
        <w:ind w:left="3105" w:hanging="420"/>
      </w:pPr>
    </w:lvl>
    <w:lvl w:ilvl="4" w:tentative="0">
      <w:start w:val="1"/>
      <w:numFmt w:val="lowerLetter"/>
      <w:lvlText w:val="%5)"/>
      <w:lvlJc w:val="left"/>
      <w:pPr>
        <w:tabs>
          <w:tab w:val="left" w:pos="3525"/>
        </w:tabs>
        <w:ind w:left="3525" w:hanging="420"/>
      </w:pPr>
    </w:lvl>
    <w:lvl w:ilvl="5" w:tentative="0">
      <w:start w:val="1"/>
      <w:numFmt w:val="lowerRoman"/>
      <w:lvlText w:val="%6."/>
      <w:lvlJc w:val="right"/>
      <w:pPr>
        <w:tabs>
          <w:tab w:val="left" w:pos="3945"/>
        </w:tabs>
        <w:ind w:left="3945" w:hanging="420"/>
      </w:pPr>
    </w:lvl>
    <w:lvl w:ilvl="6" w:tentative="0">
      <w:start w:val="1"/>
      <w:numFmt w:val="decimal"/>
      <w:lvlText w:val="%7."/>
      <w:lvlJc w:val="left"/>
      <w:pPr>
        <w:tabs>
          <w:tab w:val="left" w:pos="4365"/>
        </w:tabs>
        <w:ind w:left="4365" w:hanging="420"/>
      </w:pPr>
    </w:lvl>
    <w:lvl w:ilvl="7" w:tentative="0">
      <w:start w:val="1"/>
      <w:numFmt w:val="lowerLetter"/>
      <w:lvlText w:val="%8)"/>
      <w:lvlJc w:val="left"/>
      <w:pPr>
        <w:tabs>
          <w:tab w:val="left" w:pos="4785"/>
        </w:tabs>
        <w:ind w:left="4785" w:hanging="420"/>
      </w:pPr>
    </w:lvl>
    <w:lvl w:ilvl="8" w:tentative="0">
      <w:start w:val="1"/>
      <w:numFmt w:val="lowerRoman"/>
      <w:lvlText w:val="%9."/>
      <w:lvlJc w:val="right"/>
      <w:pPr>
        <w:tabs>
          <w:tab w:val="left" w:pos="5205"/>
        </w:tabs>
        <w:ind w:left="5205" w:hanging="420"/>
      </w:pPr>
    </w:lvl>
  </w:abstractNum>
  <w:abstractNum w:abstractNumId="43">
    <w:nsid w:val="58E76E2A"/>
    <w:multiLevelType w:val="multilevel"/>
    <w:tmpl w:val="58E76E2A"/>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141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4">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5">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5F143CBF"/>
    <w:multiLevelType w:val="multilevel"/>
    <w:tmpl w:val="5F143CBF"/>
    <w:lvl w:ilvl="0" w:tentative="0">
      <w:start w:val="1"/>
      <w:numFmt w:val="chineseCountingThousand"/>
      <w:lvlText w:val="(%1)"/>
      <w:lvlJc w:val="left"/>
      <w:pPr>
        <w:ind w:left="1004" w:hanging="420"/>
      </w:pPr>
    </w:lvl>
    <w:lvl w:ilvl="1" w:tentative="0">
      <w:start w:val="1"/>
      <w:numFmt w:val="lowerLetter"/>
      <w:lvlText w:val="%2)"/>
      <w:lvlJc w:val="left"/>
      <w:pPr>
        <w:ind w:left="1424" w:hanging="420"/>
      </w:pPr>
    </w:lvl>
    <w:lvl w:ilvl="2" w:tentative="0">
      <w:start w:val="1"/>
      <w:numFmt w:val="japaneseCounting"/>
      <w:lvlText w:val="%3、"/>
      <w:lvlJc w:val="left"/>
      <w:pPr>
        <w:ind w:left="2432" w:hanging="1008"/>
      </w:pPr>
      <w:rPr>
        <w:rFonts w:hint="default"/>
      </w:r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47">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48">
    <w:nsid w:val="5F644052"/>
    <w:multiLevelType w:val="multilevel"/>
    <w:tmpl w:val="5F644052"/>
    <w:lvl w:ilvl="0" w:tentative="0">
      <w:start w:val="1"/>
      <w:numFmt w:val="chineseCountingThousand"/>
      <w:lvlText w:val="(%1)"/>
      <w:lvlJc w:val="left"/>
      <w:pPr>
        <w:ind w:left="980" w:hanging="420"/>
      </w:pPr>
      <w:rPr>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9">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50">
    <w:nsid w:val="61780E46"/>
    <w:multiLevelType w:val="multilevel"/>
    <w:tmpl w:val="61780E46"/>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japaneseCounting"/>
      <w:lvlText w:val="（%3）"/>
      <w:lvlJc w:val="left"/>
      <w:pPr>
        <w:ind w:left="2975" w:hanging="855"/>
      </w:pPr>
      <w:rPr>
        <w:rFonts w:hint="default"/>
      </w:r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51">
    <w:nsid w:val="61C76959"/>
    <w:multiLevelType w:val="multilevel"/>
    <w:tmpl w:val="61C76959"/>
    <w:lvl w:ilvl="0" w:tentative="0">
      <w:start w:val="1"/>
      <w:numFmt w:val="chineseCountingThousand"/>
      <w:lvlText w:val="%1、"/>
      <w:lvlJc w:val="left"/>
      <w:pPr>
        <w:ind w:left="987" w:hanging="420"/>
      </w:pPr>
      <w:rPr>
        <w:color w:val="auto"/>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2">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3">
    <w:nsid w:val="63993E75"/>
    <w:multiLevelType w:val="multilevel"/>
    <w:tmpl w:val="63993E75"/>
    <w:lvl w:ilvl="0" w:tentative="0">
      <w:start w:val="1"/>
      <w:numFmt w:val="japaneseCounting"/>
      <w:lvlText w:val="（%1）"/>
      <w:lvlJc w:val="left"/>
      <w:pPr>
        <w:ind w:left="1415" w:hanging="855"/>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4">
    <w:nsid w:val="6AA527C6"/>
    <w:multiLevelType w:val="singleLevel"/>
    <w:tmpl w:val="6AA527C6"/>
    <w:lvl w:ilvl="0" w:tentative="0">
      <w:start w:val="2"/>
      <w:numFmt w:val="chineseCounting"/>
      <w:suff w:val="space"/>
      <w:lvlText w:val="(%1）"/>
      <w:lvlJc w:val="left"/>
      <w:rPr>
        <w:rFonts w:hint="eastAsia"/>
      </w:rPr>
    </w:lvl>
  </w:abstractNum>
  <w:abstractNum w:abstractNumId="55">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6">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57">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abstractNum w:abstractNumId="59">
    <w:nsid w:val="7E722EC0"/>
    <w:multiLevelType w:val="multilevel"/>
    <w:tmpl w:val="7E722EC0"/>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7"/>
  </w:num>
  <w:num w:numId="2">
    <w:abstractNumId w:val="17"/>
  </w:num>
  <w:num w:numId="3">
    <w:abstractNumId w:val="56"/>
  </w:num>
  <w:num w:numId="4">
    <w:abstractNumId w:val="44"/>
  </w:num>
  <w:num w:numId="5">
    <w:abstractNumId w:val="40"/>
  </w:num>
  <w:num w:numId="6">
    <w:abstractNumId w:val="6"/>
  </w:num>
  <w:num w:numId="7">
    <w:abstractNumId w:val="27"/>
  </w:num>
  <w:num w:numId="8">
    <w:abstractNumId w:val="57"/>
  </w:num>
  <w:num w:numId="9">
    <w:abstractNumId w:val="43"/>
  </w:num>
  <w:num w:numId="10">
    <w:abstractNumId w:val="3"/>
  </w:num>
  <w:num w:numId="11">
    <w:abstractNumId w:val="14"/>
  </w:num>
  <w:num w:numId="12">
    <w:abstractNumId w:val="15"/>
  </w:num>
  <w:num w:numId="13">
    <w:abstractNumId w:val="41"/>
  </w:num>
  <w:num w:numId="14">
    <w:abstractNumId w:val="19"/>
  </w:num>
  <w:num w:numId="15">
    <w:abstractNumId w:val="22"/>
  </w:num>
  <w:num w:numId="16">
    <w:abstractNumId w:val="47"/>
  </w:num>
  <w:num w:numId="17">
    <w:abstractNumId w:val="23"/>
  </w:num>
  <w:num w:numId="18">
    <w:abstractNumId w:val="26"/>
  </w:num>
  <w:num w:numId="19">
    <w:abstractNumId w:val="8"/>
  </w:num>
  <w:num w:numId="20">
    <w:abstractNumId w:val="55"/>
  </w:num>
  <w:num w:numId="21">
    <w:abstractNumId w:val="5"/>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num>
  <w:num w:numId="29">
    <w:abstractNumId w:val="1"/>
  </w:num>
  <w:num w:numId="30">
    <w:abstractNumId w:val="4"/>
  </w:num>
  <w:num w:numId="31">
    <w:abstractNumId w:val="0"/>
  </w:num>
  <w:num w:numId="32">
    <w:abstractNumId w:val="52"/>
  </w:num>
  <w:num w:numId="33">
    <w:abstractNumId w:val="35"/>
  </w:num>
  <w:num w:numId="34">
    <w:abstractNumId w:val="45"/>
  </w:num>
  <w:num w:numId="35">
    <w:abstractNumId w:val="34"/>
  </w:num>
  <w:num w:numId="36">
    <w:abstractNumId w:val="46"/>
  </w:num>
  <w:num w:numId="37">
    <w:abstractNumId w:val="51"/>
  </w:num>
  <w:num w:numId="38">
    <w:abstractNumId w:val="9"/>
  </w:num>
  <w:num w:numId="39">
    <w:abstractNumId w:val="3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0"/>
  </w:num>
  <w:num w:numId="43">
    <w:abstractNumId w:val="48"/>
  </w:num>
  <w:num w:numId="44">
    <w:abstractNumId w:val="13"/>
  </w:num>
  <w:num w:numId="45">
    <w:abstractNumId w:val="25"/>
  </w:num>
  <w:num w:numId="46">
    <w:abstractNumId w:val="50"/>
  </w:num>
  <w:num w:numId="47">
    <w:abstractNumId w:val="33"/>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59"/>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42"/>
  </w:num>
  <w:num w:numId="56">
    <w:abstractNumId w:val="28"/>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C66BE"/>
    <w:rsid w:val="000022BB"/>
    <w:rsid w:val="00022B42"/>
    <w:rsid w:val="00025699"/>
    <w:rsid w:val="00055B3A"/>
    <w:rsid w:val="000800EF"/>
    <w:rsid w:val="00090BA6"/>
    <w:rsid w:val="000A0172"/>
    <w:rsid w:val="000B2FA4"/>
    <w:rsid w:val="000B6395"/>
    <w:rsid w:val="000B6B4C"/>
    <w:rsid w:val="000C4C74"/>
    <w:rsid w:val="000C5490"/>
    <w:rsid w:val="000C6CE2"/>
    <w:rsid w:val="000E65EA"/>
    <w:rsid w:val="000F4809"/>
    <w:rsid w:val="000F6B7C"/>
    <w:rsid w:val="00114B69"/>
    <w:rsid w:val="00134EB4"/>
    <w:rsid w:val="00136D53"/>
    <w:rsid w:val="001415FC"/>
    <w:rsid w:val="00154EA1"/>
    <w:rsid w:val="001851D1"/>
    <w:rsid w:val="0019121B"/>
    <w:rsid w:val="00197B45"/>
    <w:rsid w:val="001A07E3"/>
    <w:rsid w:val="001B17F3"/>
    <w:rsid w:val="001C66BE"/>
    <w:rsid w:val="001D1EAF"/>
    <w:rsid w:val="001F2DA3"/>
    <w:rsid w:val="00205A63"/>
    <w:rsid w:val="00211D04"/>
    <w:rsid w:val="0023687E"/>
    <w:rsid w:val="002619C0"/>
    <w:rsid w:val="00262C45"/>
    <w:rsid w:val="0028699C"/>
    <w:rsid w:val="00297F0A"/>
    <w:rsid w:val="002B211C"/>
    <w:rsid w:val="002C09C5"/>
    <w:rsid w:val="002D0C65"/>
    <w:rsid w:val="002D160A"/>
    <w:rsid w:val="002D5D94"/>
    <w:rsid w:val="002E56D2"/>
    <w:rsid w:val="0031610D"/>
    <w:rsid w:val="0031657A"/>
    <w:rsid w:val="00365C5B"/>
    <w:rsid w:val="00366676"/>
    <w:rsid w:val="0037555F"/>
    <w:rsid w:val="00394685"/>
    <w:rsid w:val="0039751D"/>
    <w:rsid w:val="003A549F"/>
    <w:rsid w:val="003C0D99"/>
    <w:rsid w:val="003C1B31"/>
    <w:rsid w:val="003D590F"/>
    <w:rsid w:val="003D798F"/>
    <w:rsid w:val="0040670A"/>
    <w:rsid w:val="004212EA"/>
    <w:rsid w:val="00423109"/>
    <w:rsid w:val="00424C12"/>
    <w:rsid w:val="00453C58"/>
    <w:rsid w:val="0045562D"/>
    <w:rsid w:val="0047395B"/>
    <w:rsid w:val="00475776"/>
    <w:rsid w:val="00482E26"/>
    <w:rsid w:val="00495E22"/>
    <w:rsid w:val="00495E4F"/>
    <w:rsid w:val="00497260"/>
    <w:rsid w:val="004B053A"/>
    <w:rsid w:val="004B4C27"/>
    <w:rsid w:val="004B77FE"/>
    <w:rsid w:val="004C5C1A"/>
    <w:rsid w:val="004D56B9"/>
    <w:rsid w:val="004F508C"/>
    <w:rsid w:val="004F7EE8"/>
    <w:rsid w:val="00514D94"/>
    <w:rsid w:val="00534A7E"/>
    <w:rsid w:val="0054488D"/>
    <w:rsid w:val="00545DE6"/>
    <w:rsid w:val="00550B07"/>
    <w:rsid w:val="00576299"/>
    <w:rsid w:val="0058079A"/>
    <w:rsid w:val="00584E99"/>
    <w:rsid w:val="005A3991"/>
    <w:rsid w:val="005A427B"/>
    <w:rsid w:val="005A53A8"/>
    <w:rsid w:val="005A6928"/>
    <w:rsid w:val="005B4FD3"/>
    <w:rsid w:val="005D0E78"/>
    <w:rsid w:val="005E1BD1"/>
    <w:rsid w:val="005E3AFD"/>
    <w:rsid w:val="005F320F"/>
    <w:rsid w:val="00611BF3"/>
    <w:rsid w:val="006126A5"/>
    <w:rsid w:val="00635038"/>
    <w:rsid w:val="00641F64"/>
    <w:rsid w:val="006455C8"/>
    <w:rsid w:val="006616C4"/>
    <w:rsid w:val="0066449E"/>
    <w:rsid w:val="00667360"/>
    <w:rsid w:val="00670CDC"/>
    <w:rsid w:val="00675A16"/>
    <w:rsid w:val="00676040"/>
    <w:rsid w:val="00694460"/>
    <w:rsid w:val="00697284"/>
    <w:rsid w:val="006A2EF7"/>
    <w:rsid w:val="006D1ACC"/>
    <w:rsid w:val="00723F66"/>
    <w:rsid w:val="00727809"/>
    <w:rsid w:val="0075399D"/>
    <w:rsid w:val="00760F65"/>
    <w:rsid w:val="007627EB"/>
    <w:rsid w:val="00767686"/>
    <w:rsid w:val="0077444D"/>
    <w:rsid w:val="00780349"/>
    <w:rsid w:val="007B16B7"/>
    <w:rsid w:val="007B2356"/>
    <w:rsid w:val="007B7306"/>
    <w:rsid w:val="007C73FF"/>
    <w:rsid w:val="007D38CA"/>
    <w:rsid w:val="007D6A85"/>
    <w:rsid w:val="007D7EE7"/>
    <w:rsid w:val="00843959"/>
    <w:rsid w:val="00853161"/>
    <w:rsid w:val="008535E1"/>
    <w:rsid w:val="00862422"/>
    <w:rsid w:val="00871E3A"/>
    <w:rsid w:val="00875944"/>
    <w:rsid w:val="00887F2C"/>
    <w:rsid w:val="008A65FB"/>
    <w:rsid w:val="008B032E"/>
    <w:rsid w:val="008B472D"/>
    <w:rsid w:val="008B4F21"/>
    <w:rsid w:val="008C76D8"/>
    <w:rsid w:val="0092448C"/>
    <w:rsid w:val="00924820"/>
    <w:rsid w:val="00924EB7"/>
    <w:rsid w:val="00926C61"/>
    <w:rsid w:val="00946DC1"/>
    <w:rsid w:val="009623F1"/>
    <w:rsid w:val="009732F1"/>
    <w:rsid w:val="009808BE"/>
    <w:rsid w:val="00981D11"/>
    <w:rsid w:val="00984181"/>
    <w:rsid w:val="009B2BA5"/>
    <w:rsid w:val="009B533B"/>
    <w:rsid w:val="009F0A01"/>
    <w:rsid w:val="009F54E2"/>
    <w:rsid w:val="00A126F3"/>
    <w:rsid w:val="00A222F1"/>
    <w:rsid w:val="00A33CE8"/>
    <w:rsid w:val="00A3552C"/>
    <w:rsid w:val="00A44299"/>
    <w:rsid w:val="00A71DAA"/>
    <w:rsid w:val="00A768B6"/>
    <w:rsid w:val="00A92C26"/>
    <w:rsid w:val="00AA10B5"/>
    <w:rsid w:val="00AB2F81"/>
    <w:rsid w:val="00AB6DFB"/>
    <w:rsid w:val="00AC1469"/>
    <w:rsid w:val="00AF3B32"/>
    <w:rsid w:val="00AF7B4C"/>
    <w:rsid w:val="00B01CF8"/>
    <w:rsid w:val="00B06C14"/>
    <w:rsid w:val="00B35130"/>
    <w:rsid w:val="00B4323E"/>
    <w:rsid w:val="00B57B42"/>
    <w:rsid w:val="00B60851"/>
    <w:rsid w:val="00B87668"/>
    <w:rsid w:val="00B9216B"/>
    <w:rsid w:val="00BB28E3"/>
    <w:rsid w:val="00BC0D5E"/>
    <w:rsid w:val="00BC6F31"/>
    <w:rsid w:val="00BF0150"/>
    <w:rsid w:val="00C03D13"/>
    <w:rsid w:val="00C132B4"/>
    <w:rsid w:val="00C166A8"/>
    <w:rsid w:val="00C16790"/>
    <w:rsid w:val="00C22BD9"/>
    <w:rsid w:val="00C22EF9"/>
    <w:rsid w:val="00C263D0"/>
    <w:rsid w:val="00C352B9"/>
    <w:rsid w:val="00C47146"/>
    <w:rsid w:val="00C52705"/>
    <w:rsid w:val="00C60594"/>
    <w:rsid w:val="00C76D6E"/>
    <w:rsid w:val="00C80B6F"/>
    <w:rsid w:val="00C86D71"/>
    <w:rsid w:val="00C9048A"/>
    <w:rsid w:val="00C91C5E"/>
    <w:rsid w:val="00C92F1D"/>
    <w:rsid w:val="00CA0302"/>
    <w:rsid w:val="00CA0A02"/>
    <w:rsid w:val="00CA26A2"/>
    <w:rsid w:val="00CD2A58"/>
    <w:rsid w:val="00CF1154"/>
    <w:rsid w:val="00CF5080"/>
    <w:rsid w:val="00CF713C"/>
    <w:rsid w:val="00D00193"/>
    <w:rsid w:val="00D21D44"/>
    <w:rsid w:val="00D32ED4"/>
    <w:rsid w:val="00D367AB"/>
    <w:rsid w:val="00D47C21"/>
    <w:rsid w:val="00D72C15"/>
    <w:rsid w:val="00D81A05"/>
    <w:rsid w:val="00D83A60"/>
    <w:rsid w:val="00DA16DE"/>
    <w:rsid w:val="00DA3C93"/>
    <w:rsid w:val="00DB2AC4"/>
    <w:rsid w:val="00DB3BD1"/>
    <w:rsid w:val="00DB6B28"/>
    <w:rsid w:val="00DB76EA"/>
    <w:rsid w:val="00DB7AB0"/>
    <w:rsid w:val="00DC0F33"/>
    <w:rsid w:val="00DC6B3E"/>
    <w:rsid w:val="00DD022E"/>
    <w:rsid w:val="00DD341F"/>
    <w:rsid w:val="00DE2BE2"/>
    <w:rsid w:val="00DF6235"/>
    <w:rsid w:val="00E52268"/>
    <w:rsid w:val="00E61631"/>
    <w:rsid w:val="00E82723"/>
    <w:rsid w:val="00E861E3"/>
    <w:rsid w:val="00E93215"/>
    <w:rsid w:val="00E94E24"/>
    <w:rsid w:val="00EB0E41"/>
    <w:rsid w:val="00EB1C8B"/>
    <w:rsid w:val="00EB7EF3"/>
    <w:rsid w:val="00EC51CF"/>
    <w:rsid w:val="00ED500E"/>
    <w:rsid w:val="00EE32D9"/>
    <w:rsid w:val="00EE4AB3"/>
    <w:rsid w:val="00EF419C"/>
    <w:rsid w:val="00EF65F2"/>
    <w:rsid w:val="00F020A9"/>
    <w:rsid w:val="00F201D2"/>
    <w:rsid w:val="00F334EB"/>
    <w:rsid w:val="00F442D2"/>
    <w:rsid w:val="00F73616"/>
    <w:rsid w:val="00F76C83"/>
    <w:rsid w:val="00F810D4"/>
    <w:rsid w:val="00F9261F"/>
    <w:rsid w:val="00FA0F34"/>
    <w:rsid w:val="00FA0F60"/>
    <w:rsid w:val="00FB5009"/>
    <w:rsid w:val="00FB501F"/>
    <w:rsid w:val="00FB54A0"/>
    <w:rsid w:val="00FC524D"/>
    <w:rsid w:val="00FD4483"/>
    <w:rsid w:val="00FE64E1"/>
    <w:rsid w:val="00FF06E1"/>
    <w:rsid w:val="00FF427D"/>
    <w:rsid w:val="00FF43F7"/>
    <w:rsid w:val="00FF5F08"/>
    <w:rsid w:val="01025D02"/>
    <w:rsid w:val="0112633B"/>
    <w:rsid w:val="01281F39"/>
    <w:rsid w:val="013735D1"/>
    <w:rsid w:val="01484655"/>
    <w:rsid w:val="0184735F"/>
    <w:rsid w:val="019A5A1A"/>
    <w:rsid w:val="01D37075"/>
    <w:rsid w:val="01E13E0B"/>
    <w:rsid w:val="02306939"/>
    <w:rsid w:val="02992A07"/>
    <w:rsid w:val="02A92C40"/>
    <w:rsid w:val="02E92433"/>
    <w:rsid w:val="02E93140"/>
    <w:rsid w:val="02F87DB1"/>
    <w:rsid w:val="02FF7C2B"/>
    <w:rsid w:val="030A325A"/>
    <w:rsid w:val="032736CC"/>
    <w:rsid w:val="033178FA"/>
    <w:rsid w:val="033B1BB1"/>
    <w:rsid w:val="034915B8"/>
    <w:rsid w:val="03B40631"/>
    <w:rsid w:val="03B642D8"/>
    <w:rsid w:val="03FB48B4"/>
    <w:rsid w:val="040E5122"/>
    <w:rsid w:val="040F39AE"/>
    <w:rsid w:val="044320F4"/>
    <w:rsid w:val="0451316B"/>
    <w:rsid w:val="0474087F"/>
    <w:rsid w:val="047415FD"/>
    <w:rsid w:val="047504F5"/>
    <w:rsid w:val="0482311B"/>
    <w:rsid w:val="04BE71C8"/>
    <w:rsid w:val="04D040C3"/>
    <w:rsid w:val="04D7405B"/>
    <w:rsid w:val="04EA32DA"/>
    <w:rsid w:val="04EE6EE0"/>
    <w:rsid w:val="0517306A"/>
    <w:rsid w:val="056B71A7"/>
    <w:rsid w:val="05745416"/>
    <w:rsid w:val="05802DA7"/>
    <w:rsid w:val="058E7370"/>
    <w:rsid w:val="05961E53"/>
    <w:rsid w:val="05BF1C92"/>
    <w:rsid w:val="0609791F"/>
    <w:rsid w:val="060E238A"/>
    <w:rsid w:val="062A0A9E"/>
    <w:rsid w:val="065E68F1"/>
    <w:rsid w:val="06891688"/>
    <w:rsid w:val="06BA65D8"/>
    <w:rsid w:val="06BB608E"/>
    <w:rsid w:val="06BF58AF"/>
    <w:rsid w:val="06C35ECC"/>
    <w:rsid w:val="06DB1C3F"/>
    <w:rsid w:val="07091670"/>
    <w:rsid w:val="07111070"/>
    <w:rsid w:val="07555CE4"/>
    <w:rsid w:val="07AD0AB1"/>
    <w:rsid w:val="07B516F2"/>
    <w:rsid w:val="07D7638C"/>
    <w:rsid w:val="07F1261E"/>
    <w:rsid w:val="08224037"/>
    <w:rsid w:val="082608AC"/>
    <w:rsid w:val="084B60CC"/>
    <w:rsid w:val="085113D9"/>
    <w:rsid w:val="087E440B"/>
    <w:rsid w:val="08984BEF"/>
    <w:rsid w:val="09137195"/>
    <w:rsid w:val="096842FE"/>
    <w:rsid w:val="096E28BF"/>
    <w:rsid w:val="09755F77"/>
    <w:rsid w:val="09A36205"/>
    <w:rsid w:val="09C65ADD"/>
    <w:rsid w:val="09D52ADC"/>
    <w:rsid w:val="09E7462D"/>
    <w:rsid w:val="0A37341C"/>
    <w:rsid w:val="0AA77138"/>
    <w:rsid w:val="0B0B64F1"/>
    <w:rsid w:val="0B0C116B"/>
    <w:rsid w:val="0B3F16EA"/>
    <w:rsid w:val="0B56021B"/>
    <w:rsid w:val="0B5C6701"/>
    <w:rsid w:val="0B6920FA"/>
    <w:rsid w:val="0B7745E0"/>
    <w:rsid w:val="0BB879FF"/>
    <w:rsid w:val="0BBE56FF"/>
    <w:rsid w:val="0BCF0B73"/>
    <w:rsid w:val="0BD211FA"/>
    <w:rsid w:val="0C146798"/>
    <w:rsid w:val="0C251CF1"/>
    <w:rsid w:val="0C2D3669"/>
    <w:rsid w:val="0C580A6C"/>
    <w:rsid w:val="0C7245E9"/>
    <w:rsid w:val="0C861E03"/>
    <w:rsid w:val="0CA01BE1"/>
    <w:rsid w:val="0CC35118"/>
    <w:rsid w:val="0CCD043C"/>
    <w:rsid w:val="0CE02DD0"/>
    <w:rsid w:val="0CE22B5E"/>
    <w:rsid w:val="0D0159C1"/>
    <w:rsid w:val="0D0F6299"/>
    <w:rsid w:val="0D1912C7"/>
    <w:rsid w:val="0D1B53AF"/>
    <w:rsid w:val="0D3B00D6"/>
    <w:rsid w:val="0D3B2110"/>
    <w:rsid w:val="0D4B30E7"/>
    <w:rsid w:val="0DB75083"/>
    <w:rsid w:val="0DD72C2F"/>
    <w:rsid w:val="0E0459E8"/>
    <w:rsid w:val="0E0D03D0"/>
    <w:rsid w:val="0E1B35BE"/>
    <w:rsid w:val="0E6C5CD7"/>
    <w:rsid w:val="0E700A4E"/>
    <w:rsid w:val="0E9F10AE"/>
    <w:rsid w:val="0EB46570"/>
    <w:rsid w:val="0EF01002"/>
    <w:rsid w:val="0F131EC4"/>
    <w:rsid w:val="0F25459F"/>
    <w:rsid w:val="0F3D0450"/>
    <w:rsid w:val="0F457E56"/>
    <w:rsid w:val="0F523ED8"/>
    <w:rsid w:val="0F781F51"/>
    <w:rsid w:val="0F802236"/>
    <w:rsid w:val="0F8C405C"/>
    <w:rsid w:val="0F8F7D41"/>
    <w:rsid w:val="0FA13EA4"/>
    <w:rsid w:val="0FC81094"/>
    <w:rsid w:val="103E62B7"/>
    <w:rsid w:val="108C38BC"/>
    <w:rsid w:val="10A079DD"/>
    <w:rsid w:val="10B53A48"/>
    <w:rsid w:val="10CC0C62"/>
    <w:rsid w:val="10D77C6E"/>
    <w:rsid w:val="1101460C"/>
    <w:rsid w:val="111816EB"/>
    <w:rsid w:val="11396FDD"/>
    <w:rsid w:val="117B0368"/>
    <w:rsid w:val="118E33C6"/>
    <w:rsid w:val="118E5908"/>
    <w:rsid w:val="1190532B"/>
    <w:rsid w:val="1191685E"/>
    <w:rsid w:val="11D54644"/>
    <w:rsid w:val="11E76F30"/>
    <w:rsid w:val="120C3263"/>
    <w:rsid w:val="123C540F"/>
    <w:rsid w:val="12407509"/>
    <w:rsid w:val="128251FF"/>
    <w:rsid w:val="12AD159D"/>
    <w:rsid w:val="12B619E7"/>
    <w:rsid w:val="12B71A61"/>
    <w:rsid w:val="12CE0478"/>
    <w:rsid w:val="12E15B6E"/>
    <w:rsid w:val="12F46AE4"/>
    <w:rsid w:val="13227EB1"/>
    <w:rsid w:val="13254589"/>
    <w:rsid w:val="13327EC2"/>
    <w:rsid w:val="13896965"/>
    <w:rsid w:val="139929EB"/>
    <w:rsid w:val="139F05B1"/>
    <w:rsid w:val="13CA073C"/>
    <w:rsid w:val="13E27043"/>
    <w:rsid w:val="142132BF"/>
    <w:rsid w:val="142C2F44"/>
    <w:rsid w:val="14355690"/>
    <w:rsid w:val="14454D8F"/>
    <w:rsid w:val="14930317"/>
    <w:rsid w:val="14A50136"/>
    <w:rsid w:val="14F20788"/>
    <w:rsid w:val="14F43CCC"/>
    <w:rsid w:val="151B6A81"/>
    <w:rsid w:val="151E207C"/>
    <w:rsid w:val="156B0908"/>
    <w:rsid w:val="15B47EBA"/>
    <w:rsid w:val="15E3524D"/>
    <w:rsid w:val="16111AA2"/>
    <w:rsid w:val="164872AB"/>
    <w:rsid w:val="169F7B22"/>
    <w:rsid w:val="16A612CB"/>
    <w:rsid w:val="16DC7AD0"/>
    <w:rsid w:val="16DF6A1F"/>
    <w:rsid w:val="170A3800"/>
    <w:rsid w:val="171B13FF"/>
    <w:rsid w:val="171E1E89"/>
    <w:rsid w:val="17441148"/>
    <w:rsid w:val="176C0279"/>
    <w:rsid w:val="177A1AA7"/>
    <w:rsid w:val="17805C73"/>
    <w:rsid w:val="17A61673"/>
    <w:rsid w:val="17D01716"/>
    <w:rsid w:val="17D21791"/>
    <w:rsid w:val="180230D3"/>
    <w:rsid w:val="181C7CF4"/>
    <w:rsid w:val="18246321"/>
    <w:rsid w:val="182B068C"/>
    <w:rsid w:val="183616B8"/>
    <w:rsid w:val="186C0D22"/>
    <w:rsid w:val="18956B34"/>
    <w:rsid w:val="18C2635D"/>
    <w:rsid w:val="18CA7E76"/>
    <w:rsid w:val="18D82306"/>
    <w:rsid w:val="18E23284"/>
    <w:rsid w:val="18E81C9D"/>
    <w:rsid w:val="1901094C"/>
    <w:rsid w:val="19016C47"/>
    <w:rsid w:val="19180F9D"/>
    <w:rsid w:val="193A2323"/>
    <w:rsid w:val="195164A2"/>
    <w:rsid w:val="19671186"/>
    <w:rsid w:val="196A79BE"/>
    <w:rsid w:val="1986585A"/>
    <w:rsid w:val="199A4A82"/>
    <w:rsid w:val="19A37460"/>
    <w:rsid w:val="19B03DEA"/>
    <w:rsid w:val="19C81834"/>
    <w:rsid w:val="19F308F3"/>
    <w:rsid w:val="1A2A057E"/>
    <w:rsid w:val="1A326CD0"/>
    <w:rsid w:val="1A4B4589"/>
    <w:rsid w:val="1A7618F4"/>
    <w:rsid w:val="1A7C3952"/>
    <w:rsid w:val="1A9720D7"/>
    <w:rsid w:val="1AC418B9"/>
    <w:rsid w:val="1AD315B7"/>
    <w:rsid w:val="1AD75766"/>
    <w:rsid w:val="1ADC11CB"/>
    <w:rsid w:val="1B1748C4"/>
    <w:rsid w:val="1B1A0915"/>
    <w:rsid w:val="1B2413C6"/>
    <w:rsid w:val="1B6F2851"/>
    <w:rsid w:val="1B742884"/>
    <w:rsid w:val="1B7E1B35"/>
    <w:rsid w:val="1BC7168C"/>
    <w:rsid w:val="1BD361B3"/>
    <w:rsid w:val="1C053C60"/>
    <w:rsid w:val="1C1967E9"/>
    <w:rsid w:val="1C302CDC"/>
    <w:rsid w:val="1C652D23"/>
    <w:rsid w:val="1C70560A"/>
    <w:rsid w:val="1C836FCC"/>
    <w:rsid w:val="1C851C77"/>
    <w:rsid w:val="1C983EFD"/>
    <w:rsid w:val="1CA65FFA"/>
    <w:rsid w:val="1CF14C25"/>
    <w:rsid w:val="1CF453A9"/>
    <w:rsid w:val="1D3C4F40"/>
    <w:rsid w:val="1D4F4972"/>
    <w:rsid w:val="1D614F5D"/>
    <w:rsid w:val="1D9972B6"/>
    <w:rsid w:val="1D9E0FD9"/>
    <w:rsid w:val="1DA7533E"/>
    <w:rsid w:val="1DB32AAD"/>
    <w:rsid w:val="1DB5103A"/>
    <w:rsid w:val="1DC2752F"/>
    <w:rsid w:val="1DCA6026"/>
    <w:rsid w:val="1DE4297E"/>
    <w:rsid w:val="1DF81E98"/>
    <w:rsid w:val="1E966047"/>
    <w:rsid w:val="1ED31946"/>
    <w:rsid w:val="1F184D2C"/>
    <w:rsid w:val="1F3D751B"/>
    <w:rsid w:val="1F4C6742"/>
    <w:rsid w:val="1F61577F"/>
    <w:rsid w:val="1F6A1665"/>
    <w:rsid w:val="1F8B7EF2"/>
    <w:rsid w:val="1F904DE0"/>
    <w:rsid w:val="1F957C53"/>
    <w:rsid w:val="1FAA3D20"/>
    <w:rsid w:val="1FD45DBE"/>
    <w:rsid w:val="1FDF7679"/>
    <w:rsid w:val="1FFE1956"/>
    <w:rsid w:val="2027441A"/>
    <w:rsid w:val="203F2C65"/>
    <w:rsid w:val="20537967"/>
    <w:rsid w:val="205515B9"/>
    <w:rsid w:val="20842E97"/>
    <w:rsid w:val="208B4FCD"/>
    <w:rsid w:val="20B0395C"/>
    <w:rsid w:val="20D3638F"/>
    <w:rsid w:val="20EA4305"/>
    <w:rsid w:val="21061439"/>
    <w:rsid w:val="21087E7D"/>
    <w:rsid w:val="21155D2A"/>
    <w:rsid w:val="21293967"/>
    <w:rsid w:val="2130639B"/>
    <w:rsid w:val="21412F82"/>
    <w:rsid w:val="2142303E"/>
    <w:rsid w:val="21CC7BBD"/>
    <w:rsid w:val="21ED23FA"/>
    <w:rsid w:val="21EF3183"/>
    <w:rsid w:val="21FF2F15"/>
    <w:rsid w:val="221B6E74"/>
    <w:rsid w:val="22361B2A"/>
    <w:rsid w:val="223D5C61"/>
    <w:rsid w:val="22441F6F"/>
    <w:rsid w:val="22545EEB"/>
    <w:rsid w:val="22582227"/>
    <w:rsid w:val="22772A72"/>
    <w:rsid w:val="22915A7B"/>
    <w:rsid w:val="22C96F56"/>
    <w:rsid w:val="22E80E9F"/>
    <w:rsid w:val="22EF5B39"/>
    <w:rsid w:val="22FE2371"/>
    <w:rsid w:val="230E6799"/>
    <w:rsid w:val="23556057"/>
    <w:rsid w:val="236E4724"/>
    <w:rsid w:val="237B549B"/>
    <w:rsid w:val="23CF4C7C"/>
    <w:rsid w:val="23E66799"/>
    <w:rsid w:val="23EB4F87"/>
    <w:rsid w:val="241669DF"/>
    <w:rsid w:val="241C335D"/>
    <w:rsid w:val="241C5AFF"/>
    <w:rsid w:val="241F1B05"/>
    <w:rsid w:val="24427F34"/>
    <w:rsid w:val="246E0F05"/>
    <w:rsid w:val="24A169A6"/>
    <w:rsid w:val="24A44349"/>
    <w:rsid w:val="24C64417"/>
    <w:rsid w:val="24EE7159"/>
    <w:rsid w:val="24F176F7"/>
    <w:rsid w:val="25042BE9"/>
    <w:rsid w:val="25162F55"/>
    <w:rsid w:val="2520657F"/>
    <w:rsid w:val="25262D5E"/>
    <w:rsid w:val="252E3FAA"/>
    <w:rsid w:val="2532351A"/>
    <w:rsid w:val="25420222"/>
    <w:rsid w:val="2555266E"/>
    <w:rsid w:val="25881D0C"/>
    <w:rsid w:val="258D7144"/>
    <w:rsid w:val="25AA361A"/>
    <w:rsid w:val="25C22D4D"/>
    <w:rsid w:val="25D62F8C"/>
    <w:rsid w:val="25FC2BB3"/>
    <w:rsid w:val="26004D27"/>
    <w:rsid w:val="261B0AEB"/>
    <w:rsid w:val="266238B1"/>
    <w:rsid w:val="267C44E9"/>
    <w:rsid w:val="26A87033"/>
    <w:rsid w:val="26B35D43"/>
    <w:rsid w:val="26C13F56"/>
    <w:rsid w:val="26D85035"/>
    <w:rsid w:val="26E73A8E"/>
    <w:rsid w:val="27050A23"/>
    <w:rsid w:val="272C1910"/>
    <w:rsid w:val="27484EE5"/>
    <w:rsid w:val="275B1827"/>
    <w:rsid w:val="276573FA"/>
    <w:rsid w:val="27952D92"/>
    <w:rsid w:val="27B11EA3"/>
    <w:rsid w:val="27E12E93"/>
    <w:rsid w:val="281E0E7D"/>
    <w:rsid w:val="282E419B"/>
    <w:rsid w:val="28DA2322"/>
    <w:rsid w:val="28F711F4"/>
    <w:rsid w:val="28FE6FD7"/>
    <w:rsid w:val="292042F5"/>
    <w:rsid w:val="2946565F"/>
    <w:rsid w:val="296427FA"/>
    <w:rsid w:val="29954BD3"/>
    <w:rsid w:val="29AA6812"/>
    <w:rsid w:val="29DA77B3"/>
    <w:rsid w:val="29F27040"/>
    <w:rsid w:val="2A0A1F26"/>
    <w:rsid w:val="2A0E0BDF"/>
    <w:rsid w:val="2A5823E4"/>
    <w:rsid w:val="2A6F05B1"/>
    <w:rsid w:val="2A767F53"/>
    <w:rsid w:val="2A83201A"/>
    <w:rsid w:val="2AA21564"/>
    <w:rsid w:val="2AA63855"/>
    <w:rsid w:val="2ABB2C8A"/>
    <w:rsid w:val="2AF92768"/>
    <w:rsid w:val="2B1048EF"/>
    <w:rsid w:val="2B1505E2"/>
    <w:rsid w:val="2B89004D"/>
    <w:rsid w:val="2B8C799D"/>
    <w:rsid w:val="2BC601EE"/>
    <w:rsid w:val="2C367AAF"/>
    <w:rsid w:val="2C451181"/>
    <w:rsid w:val="2C486F22"/>
    <w:rsid w:val="2C515E8B"/>
    <w:rsid w:val="2C6E79D5"/>
    <w:rsid w:val="2C8022D1"/>
    <w:rsid w:val="2C8F4BD2"/>
    <w:rsid w:val="2C990490"/>
    <w:rsid w:val="2C9D4D1D"/>
    <w:rsid w:val="2CBF2E91"/>
    <w:rsid w:val="2CED31E2"/>
    <w:rsid w:val="2D0802A4"/>
    <w:rsid w:val="2D145B41"/>
    <w:rsid w:val="2D7E7BD6"/>
    <w:rsid w:val="2D950D18"/>
    <w:rsid w:val="2DBD0C57"/>
    <w:rsid w:val="2DC73401"/>
    <w:rsid w:val="2DF46287"/>
    <w:rsid w:val="2E0F1BAE"/>
    <w:rsid w:val="2E3F6EFB"/>
    <w:rsid w:val="2E4E4709"/>
    <w:rsid w:val="2E60141E"/>
    <w:rsid w:val="2E77691B"/>
    <w:rsid w:val="2E7A156E"/>
    <w:rsid w:val="2EAE088E"/>
    <w:rsid w:val="2F2B51DD"/>
    <w:rsid w:val="2F311188"/>
    <w:rsid w:val="2F6205CC"/>
    <w:rsid w:val="2F7E3882"/>
    <w:rsid w:val="2F833979"/>
    <w:rsid w:val="2F99149B"/>
    <w:rsid w:val="2F9F708D"/>
    <w:rsid w:val="2FAC7705"/>
    <w:rsid w:val="2FF76CC0"/>
    <w:rsid w:val="2FF81BB8"/>
    <w:rsid w:val="302C07F1"/>
    <w:rsid w:val="302D1794"/>
    <w:rsid w:val="303E1DB1"/>
    <w:rsid w:val="304C54B8"/>
    <w:rsid w:val="306858A2"/>
    <w:rsid w:val="306A1A1D"/>
    <w:rsid w:val="30917782"/>
    <w:rsid w:val="30930B42"/>
    <w:rsid w:val="30C33902"/>
    <w:rsid w:val="31166AE2"/>
    <w:rsid w:val="31360D3B"/>
    <w:rsid w:val="317C7418"/>
    <w:rsid w:val="318D4D7E"/>
    <w:rsid w:val="31961850"/>
    <w:rsid w:val="31A812B8"/>
    <w:rsid w:val="31C75651"/>
    <w:rsid w:val="31EF70C4"/>
    <w:rsid w:val="31F33F0B"/>
    <w:rsid w:val="31FA5C75"/>
    <w:rsid w:val="320431B9"/>
    <w:rsid w:val="3232720A"/>
    <w:rsid w:val="325C698F"/>
    <w:rsid w:val="327D18C8"/>
    <w:rsid w:val="328B6800"/>
    <w:rsid w:val="328C7B9A"/>
    <w:rsid w:val="329A155D"/>
    <w:rsid w:val="32A55474"/>
    <w:rsid w:val="32C0345D"/>
    <w:rsid w:val="32D27FE9"/>
    <w:rsid w:val="32D94B7F"/>
    <w:rsid w:val="32F845C0"/>
    <w:rsid w:val="33187C90"/>
    <w:rsid w:val="332B55E6"/>
    <w:rsid w:val="332E2EA1"/>
    <w:rsid w:val="33A96FE2"/>
    <w:rsid w:val="33CD6EAE"/>
    <w:rsid w:val="33DA12B0"/>
    <w:rsid w:val="34194A4B"/>
    <w:rsid w:val="342D50F2"/>
    <w:rsid w:val="34380631"/>
    <w:rsid w:val="34755341"/>
    <w:rsid w:val="34792A10"/>
    <w:rsid w:val="3492426D"/>
    <w:rsid w:val="34A60F8F"/>
    <w:rsid w:val="34F533F7"/>
    <w:rsid w:val="35254C31"/>
    <w:rsid w:val="357E2A48"/>
    <w:rsid w:val="357E72DA"/>
    <w:rsid w:val="358D458D"/>
    <w:rsid w:val="35A27A36"/>
    <w:rsid w:val="35B031B9"/>
    <w:rsid w:val="35B63D84"/>
    <w:rsid w:val="35D40662"/>
    <w:rsid w:val="35E909D1"/>
    <w:rsid w:val="36147D2A"/>
    <w:rsid w:val="361F662B"/>
    <w:rsid w:val="362922E6"/>
    <w:rsid w:val="3633511D"/>
    <w:rsid w:val="364A4D48"/>
    <w:rsid w:val="369A1A5F"/>
    <w:rsid w:val="36A546FE"/>
    <w:rsid w:val="36BF5172"/>
    <w:rsid w:val="36D65E71"/>
    <w:rsid w:val="370B646C"/>
    <w:rsid w:val="372334FE"/>
    <w:rsid w:val="37812594"/>
    <w:rsid w:val="37A33AC3"/>
    <w:rsid w:val="37AF345B"/>
    <w:rsid w:val="38087F21"/>
    <w:rsid w:val="380B508B"/>
    <w:rsid w:val="382E1CE7"/>
    <w:rsid w:val="38830243"/>
    <w:rsid w:val="38887E0E"/>
    <w:rsid w:val="38D12132"/>
    <w:rsid w:val="38D347A8"/>
    <w:rsid w:val="39137B28"/>
    <w:rsid w:val="392C652E"/>
    <w:rsid w:val="395B2769"/>
    <w:rsid w:val="39696B34"/>
    <w:rsid w:val="396B344A"/>
    <w:rsid w:val="397F518A"/>
    <w:rsid w:val="39A21268"/>
    <w:rsid w:val="39B567E8"/>
    <w:rsid w:val="39B63E81"/>
    <w:rsid w:val="39BE36AC"/>
    <w:rsid w:val="39EE577D"/>
    <w:rsid w:val="3A0A773E"/>
    <w:rsid w:val="3A1D0A28"/>
    <w:rsid w:val="3A424E12"/>
    <w:rsid w:val="3A5B6C50"/>
    <w:rsid w:val="3A7A5B3A"/>
    <w:rsid w:val="3AB94E2B"/>
    <w:rsid w:val="3AD11F0D"/>
    <w:rsid w:val="3ADF23E2"/>
    <w:rsid w:val="3AEE5A55"/>
    <w:rsid w:val="3B305B9B"/>
    <w:rsid w:val="3B735C3D"/>
    <w:rsid w:val="3B891B1F"/>
    <w:rsid w:val="3B901174"/>
    <w:rsid w:val="3B9B3C54"/>
    <w:rsid w:val="3B9E04D0"/>
    <w:rsid w:val="3BC25680"/>
    <w:rsid w:val="3BEC0504"/>
    <w:rsid w:val="3C221943"/>
    <w:rsid w:val="3C267A8B"/>
    <w:rsid w:val="3C42135B"/>
    <w:rsid w:val="3C5377B8"/>
    <w:rsid w:val="3C5C5D27"/>
    <w:rsid w:val="3C7E0F70"/>
    <w:rsid w:val="3C865B5A"/>
    <w:rsid w:val="3CAE1541"/>
    <w:rsid w:val="3D04746D"/>
    <w:rsid w:val="3D3B6600"/>
    <w:rsid w:val="3D3C46CB"/>
    <w:rsid w:val="3D6C5E3C"/>
    <w:rsid w:val="3DE11B31"/>
    <w:rsid w:val="3DF57CD3"/>
    <w:rsid w:val="3E033E03"/>
    <w:rsid w:val="3E1751B2"/>
    <w:rsid w:val="3E317B47"/>
    <w:rsid w:val="3E3A3BE7"/>
    <w:rsid w:val="3E3A74D3"/>
    <w:rsid w:val="3E591967"/>
    <w:rsid w:val="3E9B292A"/>
    <w:rsid w:val="3EA7366D"/>
    <w:rsid w:val="3EB74D49"/>
    <w:rsid w:val="3ECE21A5"/>
    <w:rsid w:val="3ED74BFC"/>
    <w:rsid w:val="3EFF0693"/>
    <w:rsid w:val="3F2636F3"/>
    <w:rsid w:val="3F3131F3"/>
    <w:rsid w:val="3F3F584D"/>
    <w:rsid w:val="3F4E63B3"/>
    <w:rsid w:val="3F572F6E"/>
    <w:rsid w:val="3F886928"/>
    <w:rsid w:val="3FBC3ECF"/>
    <w:rsid w:val="401474E7"/>
    <w:rsid w:val="401A4731"/>
    <w:rsid w:val="402E19AF"/>
    <w:rsid w:val="4036499D"/>
    <w:rsid w:val="406A46F5"/>
    <w:rsid w:val="408E459E"/>
    <w:rsid w:val="408F79FC"/>
    <w:rsid w:val="40922511"/>
    <w:rsid w:val="40D82405"/>
    <w:rsid w:val="40D941D0"/>
    <w:rsid w:val="40EC67D4"/>
    <w:rsid w:val="412612F3"/>
    <w:rsid w:val="412F611A"/>
    <w:rsid w:val="416D7BCE"/>
    <w:rsid w:val="41754C86"/>
    <w:rsid w:val="41C432EE"/>
    <w:rsid w:val="41C520F3"/>
    <w:rsid w:val="41C74FC8"/>
    <w:rsid w:val="420F643C"/>
    <w:rsid w:val="428332C7"/>
    <w:rsid w:val="42A45D3A"/>
    <w:rsid w:val="42DE09A4"/>
    <w:rsid w:val="42EA5F4F"/>
    <w:rsid w:val="42EC4C65"/>
    <w:rsid w:val="431D2961"/>
    <w:rsid w:val="431F120F"/>
    <w:rsid w:val="43256661"/>
    <w:rsid w:val="436B6C12"/>
    <w:rsid w:val="43955A47"/>
    <w:rsid w:val="439907BD"/>
    <w:rsid w:val="43D62537"/>
    <w:rsid w:val="43E36444"/>
    <w:rsid w:val="44325D67"/>
    <w:rsid w:val="444C23E5"/>
    <w:rsid w:val="445609FE"/>
    <w:rsid w:val="445B2E31"/>
    <w:rsid w:val="44665645"/>
    <w:rsid w:val="44816B43"/>
    <w:rsid w:val="44897390"/>
    <w:rsid w:val="44C72EEA"/>
    <w:rsid w:val="44EF059A"/>
    <w:rsid w:val="45034815"/>
    <w:rsid w:val="45166AC2"/>
    <w:rsid w:val="45265F96"/>
    <w:rsid w:val="45452F82"/>
    <w:rsid w:val="456C1CDC"/>
    <w:rsid w:val="45840C14"/>
    <w:rsid w:val="458C3542"/>
    <w:rsid w:val="459E1C5E"/>
    <w:rsid w:val="45A4219B"/>
    <w:rsid w:val="45B608CE"/>
    <w:rsid w:val="45BF08ED"/>
    <w:rsid w:val="45C33878"/>
    <w:rsid w:val="45C64708"/>
    <w:rsid w:val="45DE25EC"/>
    <w:rsid w:val="46845759"/>
    <w:rsid w:val="46A764B6"/>
    <w:rsid w:val="46DC0002"/>
    <w:rsid w:val="47132C42"/>
    <w:rsid w:val="471654EF"/>
    <w:rsid w:val="478146D6"/>
    <w:rsid w:val="47885E61"/>
    <w:rsid w:val="478C50B8"/>
    <w:rsid w:val="47974DAA"/>
    <w:rsid w:val="47A93BE7"/>
    <w:rsid w:val="47D10C62"/>
    <w:rsid w:val="47E42DD9"/>
    <w:rsid w:val="47EF0E82"/>
    <w:rsid w:val="483A2791"/>
    <w:rsid w:val="48421402"/>
    <w:rsid w:val="48430AD9"/>
    <w:rsid w:val="484B29DC"/>
    <w:rsid w:val="485B0388"/>
    <w:rsid w:val="486861D8"/>
    <w:rsid w:val="486C6E50"/>
    <w:rsid w:val="48822F49"/>
    <w:rsid w:val="488574FB"/>
    <w:rsid w:val="48AD5A7D"/>
    <w:rsid w:val="48B30421"/>
    <w:rsid w:val="48B7067A"/>
    <w:rsid w:val="48C30AF1"/>
    <w:rsid w:val="48D16604"/>
    <w:rsid w:val="48F80A56"/>
    <w:rsid w:val="4923050A"/>
    <w:rsid w:val="492C02B9"/>
    <w:rsid w:val="492C1D3A"/>
    <w:rsid w:val="49407C9D"/>
    <w:rsid w:val="498418F6"/>
    <w:rsid w:val="49D02FDC"/>
    <w:rsid w:val="49D213E9"/>
    <w:rsid w:val="4A4D1C05"/>
    <w:rsid w:val="4A58144E"/>
    <w:rsid w:val="4A697D88"/>
    <w:rsid w:val="4A9E01F2"/>
    <w:rsid w:val="4AC22CF3"/>
    <w:rsid w:val="4B2A343E"/>
    <w:rsid w:val="4B3E2F9E"/>
    <w:rsid w:val="4BA51CB0"/>
    <w:rsid w:val="4BA52CD0"/>
    <w:rsid w:val="4BCB4867"/>
    <w:rsid w:val="4BD05191"/>
    <w:rsid w:val="4BD57912"/>
    <w:rsid w:val="4BE13053"/>
    <w:rsid w:val="4BE33F19"/>
    <w:rsid w:val="4C0748AD"/>
    <w:rsid w:val="4C083EA7"/>
    <w:rsid w:val="4C5B6A2D"/>
    <w:rsid w:val="4C8A6FEA"/>
    <w:rsid w:val="4C8F5E2A"/>
    <w:rsid w:val="4C927191"/>
    <w:rsid w:val="4C9D3B99"/>
    <w:rsid w:val="4CA34517"/>
    <w:rsid w:val="4CA8491C"/>
    <w:rsid w:val="4CDF37B2"/>
    <w:rsid w:val="4CEB5B33"/>
    <w:rsid w:val="4CF910A6"/>
    <w:rsid w:val="4DA61B3A"/>
    <w:rsid w:val="4DB36E2E"/>
    <w:rsid w:val="4DC41656"/>
    <w:rsid w:val="4DDD6B27"/>
    <w:rsid w:val="4DF25B3B"/>
    <w:rsid w:val="4E253158"/>
    <w:rsid w:val="4EA0003B"/>
    <w:rsid w:val="4ED2549A"/>
    <w:rsid w:val="4EE25F0D"/>
    <w:rsid w:val="4F00581C"/>
    <w:rsid w:val="4F1D1864"/>
    <w:rsid w:val="4F793F9A"/>
    <w:rsid w:val="4F857B37"/>
    <w:rsid w:val="4FA9711F"/>
    <w:rsid w:val="4FAD44F1"/>
    <w:rsid w:val="4FC61227"/>
    <w:rsid w:val="4FD70DDF"/>
    <w:rsid w:val="50213E37"/>
    <w:rsid w:val="50344634"/>
    <w:rsid w:val="50367A70"/>
    <w:rsid w:val="504222C1"/>
    <w:rsid w:val="505E5227"/>
    <w:rsid w:val="50D0640A"/>
    <w:rsid w:val="50DC1C4D"/>
    <w:rsid w:val="510E54BA"/>
    <w:rsid w:val="51141256"/>
    <w:rsid w:val="51346F94"/>
    <w:rsid w:val="514E0BA7"/>
    <w:rsid w:val="51603252"/>
    <w:rsid w:val="517521C2"/>
    <w:rsid w:val="51786A0D"/>
    <w:rsid w:val="518D2589"/>
    <w:rsid w:val="51A276FC"/>
    <w:rsid w:val="51C73AA6"/>
    <w:rsid w:val="51FD0917"/>
    <w:rsid w:val="52092CED"/>
    <w:rsid w:val="52102092"/>
    <w:rsid w:val="521C5610"/>
    <w:rsid w:val="523C0C4D"/>
    <w:rsid w:val="523C757E"/>
    <w:rsid w:val="52503AF7"/>
    <w:rsid w:val="526430E7"/>
    <w:rsid w:val="52982390"/>
    <w:rsid w:val="52CE0C83"/>
    <w:rsid w:val="52D13E18"/>
    <w:rsid w:val="52FA2E4E"/>
    <w:rsid w:val="532518D1"/>
    <w:rsid w:val="53314046"/>
    <w:rsid w:val="53477494"/>
    <w:rsid w:val="536E530A"/>
    <w:rsid w:val="5382272A"/>
    <w:rsid w:val="53C40579"/>
    <w:rsid w:val="540960B5"/>
    <w:rsid w:val="544970A6"/>
    <w:rsid w:val="545500FF"/>
    <w:rsid w:val="545E1D91"/>
    <w:rsid w:val="546B6071"/>
    <w:rsid w:val="548915F0"/>
    <w:rsid w:val="54AD66F0"/>
    <w:rsid w:val="54DF1A0B"/>
    <w:rsid w:val="54E20577"/>
    <w:rsid w:val="550C4410"/>
    <w:rsid w:val="557010CA"/>
    <w:rsid w:val="557234D1"/>
    <w:rsid w:val="557864CF"/>
    <w:rsid w:val="5586464C"/>
    <w:rsid w:val="55876169"/>
    <w:rsid w:val="558A0FE9"/>
    <w:rsid w:val="559F0172"/>
    <w:rsid w:val="55B83655"/>
    <w:rsid w:val="55BF463C"/>
    <w:rsid w:val="55C64033"/>
    <w:rsid w:val="55C6693C"/>
    <w:rsid w:val="55D13F50"/>
    <w:rsid w:val="55E12834"/>
    <w:rsid w:val="55F554C5"/>
    <w:rsid w:val="55F75CDF"/>
    <w:rsid w:val="55FA6817"/>
    <w:rsid w:val="561A1D95"/>
    <w:rsid w:val="5620400F"/>
    <w:rsid w:val="56406589"/>
    <w:rsid w:val="5656143B"/>
    <w:rsid w:val="565A60F2"/>
    <w:rsid w:val="568764FB"/>
    <w:rsid w:val="570D410F"/>
    <w:rsid w:val="572C44B5"/>
    <w:rsid w:val="572E62D8"/>
    <w:rsid w:val="57370182"/>
    <w:rsid w:val="576E34A8"/>
    <w:rsid w:val="577016B7"/>
    <w:rsid w:val="578475BD"/>
    <w:rsid w:val="578919BB"/>
    <w:rsid w:val="57A1749B"/>
    <w:rsid w:val="57AE3B65"/>
    <w:rsid w:val="57E61491"/>
    <w:rsid w:val="585C797A"/>
    <w:rsid w:val="587752C1"/>
    <w:rsid w:val="589075BB"/>
    <w:rsid w:val="58B971F8"/>
    <w:rsid w:val="58C570C7"/>
    <w:rsid w:val="58C813C0"/>
    <w:rsid w:val="58DF2DB7"/>
    <w:rsid w:val="58F92CEA"/>
    <w:rsid w:val="58FE39CE"/>
    <w:rsid w:val="59284187"/>
    <w:rsid w:val="593F0251"/>
    <w:rsid w:val="594200BE"/>
    <w:rsid w:val="594A7791"/>
    <w:rsid w:val="595420FE"/>
    <w:rsid w:val="5962431E"/>
    <w:rsid w:val="59991651"/>
    <w:rsid w:val="59AD098F"/>
    <w:rsid w:val="59BE20E4"/>
    <w:rsid w:val="59BF2E0C"/>
    <w:rsid w:val="59C16D8A"/>
    <w:rsid w:val="59C726B3"/>
    <w:rsid w:val="5A5D32DC"/>
    <w:rsid w:val="5A8D19ED"/>
    <w:rsid w:val="5A8E40B4"/>
    <w:rsid w:val="5AAC7B72"/>
    <w:rsid w:val="5AC57775"/>
    <w:rsid w:val="5AD52F0E"/>
    <w:rsid w:val="5AF264CB"/>
    <w:rsid w:val="5AF37866"/>
    <w:rsid w:val="5B050277"/>
    <w:rsid w:val="5B255AE3"/>
    <w:rsid w:val="5B7048B4"/>
    <w:rsid w:val="5B750710"/>
    <w:rsid w:val="5B9866E0"/>
    <w:rsid w:val="5BB129F9"/>
    <w:rsid w:val="5BE804C9"/>
    <w:rsid w:val="5BFC5948"/>
    <w:rsid w:val="5C2619A2"/>
    <w:rsid w:val="5C435811"/>
    <w:rsid w:val="5C541098"/>
    <w:rsid w:val="5C6E3718"/>
    <w:rsid w:val="5C8474B9"/>
    <w:rsid w:val="5CD171E0"/>
    <w:rsid w:val="5CF66F51"/>
    <w:rsid w:val="5D1838DD"/>
    <w:rsid w:val="5DCA3BB3"/>
    <w:rsid w:val="5DCD3300"/>
    <w:rsid w:val="5DE91DDA"/>
    <w:rsid w:val="5DEE219C"/>
    <w:rsid w:val="5DEF7C1B"/>
    <w:rsid w:val="5DF20977"/>
    <w:rsid w:val="5E1579C6"/>
    <w:rsid w:val="5E833D40"/>
    <w:rsid w:val="5E926D61"/>
    <w:rsid w:val="5EBF1F04"/>
    <w:rsid w:val="5EF46F51"/>
    <w:rsid w:val="5EFA0B9E"/>
    <w:rsid w:val="5F46788A"/>
    <w:rsid w:val="5F7A3587"/>
    <w:rsid w:val="5F95576A"/>
    <w:rsid w:val="5F981481"/>
    <w:rsid w:val="5FA053C5"/>
    <w:rsid w:val="5FAE1CC0"/>
    <w:rsid w:val="5FC01C13"/>
    <w:rsid w:val="5FC842C4"/>
    <w:rsid w:val="5FCC0A1E"/>
    <w:rsid w:val="5FD3024E"/>
    <w:rsid w:val="5FF82891"/>
    <w:rsid w:val="6006627B"/>
    <w:rsid w:val="60085C42"/>
    <w:rsid w:val="603337DA"/>
    <w:rsid w:val="60393B7C"/>
    <w:rsid w:val="60446CDF"/>
    <w:rsid w:val="60471C86"/>
    <w:rsid w:val="606D53AF"/>
    <w:rsid w:val="60773E60"/>
    <w:rsid w:val="60896142"/>
    <w:rsid w:val="608D2519"/>
    <w:rsid w:val="60AA620B"/>
    <w:rsid w:val="60F81607"/>
    <w:rsid w:val="610D3013"/>
    <w:rsid w:val="611D1BB7"/>
    <w:rsid w:val="6153557D"/>
    <w:rsid w:val="61572264"/>
    <w:rsid w:val="617A0AF5"/>
    <w:rsid w:val="6194352F"/>
    <w:rsid w:val="619A3F29"/>
    <w:rsid w:val="61A963E5"/>
    <w:rsid w:val="61C451E3"/>
    <w:rsid w:val="61D74118"/>
    <w:rsid w:val="61E53EBF"/>
    <w:rsid w:val="61F95707"/>
    <w:rsid w:val="62085BD9"/>
    <w:rsid w:val="620E02D7"/>
    <w:rsid w:val="621C72F9"/>
    <w:rsid w:val="626D2D75"/>
    <w:rsid w:val="627C3C9A"/>
    <w:rsid w:val="62FB3993"/>
    <w:rsid w:val="630D0157"/>
    <w:rsid w:val="633A5491"/>
    <w:rsid w:val="633B687A"/>
    <w:rsid w:val="636C3738"/>
    <w:rsid w:val="63711336"/>
    <w:rsid w:val="638B7CFD"/>
    <w:rsid w:val="639B0E3E"/>
    <w:rsid w:val="63F534C6"/>
    <w:rsid w:val="63FD59EE"/>
    <w:rsid w:val="64296B33"/>
    <w:rsid w:val="643130CA"/>
    <w:rsid w:val="64393335"/>
    <w:rsid w:val="646F3F9E"/>
    <w:rsid w:val="647D26F7"/>
    <w:rsid w:val="64A24DC9"/>
    <w:rsid w:val="64AC39F9"/>
    <w:rsid w:val="64B87B74"/>
    <w:rsid w:val="64D42FB0"/>
    <w:rsid w:val="65306E87"/>
    <w:rsid w:val="65345F2E"/>
    <w:rsid w:val="65437CC1"/>
    <w:rsid w:val="654F0E0D"/>
    <w:rsid w:val="655557DF"/>
    <w:rsid w:val="65555D96"/>
    <w:rsid w:val="655A77DD"/>
    <w:rsid w:val="657C3725"/>
    <w:rsid w:val="6583400B"/>
    <w:rsid w:val="658F6BD3"/>
    <w:rsid w:val="65A84E1E"/>
    <w:rsid w:val="65B80768"/>
    <w:rsid w:val="65C85CCC"/>
    <w:rsid w:val="65D030AB"/>
    <w:rsid w:val="65F32036"/>
    <w:rsid w:val="660640C3"/>
    <w:rsid w:val="66185072"/>
    <w:rsid w:val="661D3787"/>
    <w:rsid w:val="661E3260"/>
    <w:rsid w:val="665574E3"/>
    <w:rsid w:val="66674344"/>
    <w:rsid w:val="667A0499"/>
    <w:rsid w:val="66B6543F"/>
    <w:rsid w:val="66C108AD"/>
    <w:rsid w:val="66C26FE2"/>
    <w:rsid w:val="66D85D16"/>
    <w:rsid w:val="66DA38C4"/>
    <w:rsid w:val="66F77E4A"/>
    <w:rsid w:val="67016D6C"/>
    <w:rsid w:val="671B2BE0"/>
    <w:rsid w:val="672354B8"/>
    <w:rsid w:val="67364C08"/>
    <w:rsid w:val="67A12532"/>
    <w:rsid w:val="67A80C92"/>
    <w:rsid w:val="67B45382"/>
    <w:rsid w:val="67B90EB8"/>
    <w:rsid w:val="67E13C1E"/>
    <w:rsid w:val="67F67123"/>
    <w:rsid w:val="684D592A"/>
    <w:rsid w:val="684D6831"/>
    <w:rsid w:val="684E1ADA"/>
    <w:rsid w:val="68742658"/>
    <w:rsid w:val="688F36A2"/>
    <w:rsid w:val="68A10CA4"/>
    <w:rsid w:val="68B07C75"/>
    <w:rsid w:val="68EE6577"/>
    <w:rsid w:val="69367698"/>
    <w:rsid w:val="693A1AAF"/>
    <w:rsid w:val="69682310"/>
    <w:rsid w:val="69691DC4"/>
    <w:rsid w:val="699E5AC1"/>
    <w:rsid w:val="69AE2E1B"/>
    <w:rsid w:val="69AF10A8"/>
    <w:rsid w:val="69B17060"/>
    <w:rsid w:val="6A370277"/>
    <w:rsid w:val="6A444405"/>
    <w:rsid w:val="6A4D6BFE"/>
    <w:rsid w:val="6AA659BF"/>
    <w:rsid w:val="6AB34442"/>
    <w:rsid w:val="6ABF56F1"/>
    <w:rsid w:val="6AC94599"/>
    <w:rsid w:val="6ACD2496"/>
    <w:rsid w:val="6AD506D0"/>
    <w:rsid w:val="6AF65745"/>
    <w:rsid w:val="6B1A1E0B"/>
    <w:rsid w:val="6B1C2151"/>
    <w:rsid w:val="6B423C0F"/>
    <w:rsid w:val="6B5451EC"/>
    <w:rsid w:val="6B7B01D1"/>
    <w:rsid w:val="6BA34A8F"/>
    <w:rsid w:val="6BCA3B51"/>
    <w:rsid w:val="6BF55D80"/>
    <w:rsid w:val="6BF95F54"/>
    <w:rsid w:val="6BFF114C"/>
    <w:rsid w:val="6BFF6B5A"/>
    <w:rsid w:val="6C10662A"/>
    <w:rsid w:val="6C115E27"/>
    <w:rsid w:val="6C241759"/>
    <w:rsid w:val="6C25087A"/>
    <w:rsid w:val="6C256AD0"/>
    <w:rsid w:val="6CF84214"/>
    <w:rsid w:val="6D0177D3"/>
    <w:rsid w:val="6D2D43A8"/>
    <w:rsid w:val="6D40087B"/>
    <w:rsid w:val="6D473490"/>
    <w:rsid w:val="6D4D3576"/>
    <w:rsid w:val="6D5E7AB3"/>
    <w:rsid w:val="6D677FEF"/>
    <w:rsid w:val="6D8E1B50"/>
    <w:rsid w:val="6D906C73"/>
    <w:rsid w:val="6D9265BB"/>
    <w:rsid w:val="6DD63AEB"/>
    <w:rsid w:val="6E044C5D"/>
    <w:rsid w:val="6E3F446C"/>
    <w:rsid w:val="6E3F50BA"/>
    <w:rsid w:val="6E4A3941"/>
    <w:rsid w:val="6E5A5D06"/>
    <w:rsid w:val="6E687FFF"/>
    <w:rsid w:val="6E6D05F5"/>
    <w:rsid w:val="6E742831"/>
    <w:rsid w:val="6E854445"/>
    <w:rsid w:val="6EAF5861"/>
    <w:rsid w:val="6EC06E47"/>
    <w:rsid w:val="6EC32001"/>
    <w:rsid w:val="6ED6572B"/>
    <w:rsid w:val="6EFE521C"/>
    <w:rsid w:val="6F2D7216"/>
    <w:rsid w:val="6F56306D"/>
    <w:rsid w:val="6F575EC4"/>
    <w:rsid w:val="6F5F0916"/>
    <w:rsid w:val="6F6079D4"/>
    <w:rsid w:val="6F874070"/>
    <w:rsid w:val="6FB25360"/>
    <w:rsid w:val="6FB44863"/>
    <w:rsid w:val="6FB96C51"/>
    <w:rsid w:val="6FD516BE"/>
    <w:rsid w:val="6FD846B2"/>
    <w:rsid w:val="70025CC2"/>
    <w:rsid w:val="700970E8"/>
    <w:rsid w:val="702D4B09"/>
    <w:rsid w:val="705402FE"/>
    <w:rsid w:val="708B2813"/>
    <w:rsid w:val="70F2355C"/>
    <w:rsid w:val="71143B45"/>
    <w:rsid w:val="71393675"/>
    <w:rsid w:val="71852523"/>
    <w:rsid w:val="71913753"/>
    <w:rsid w:val="71A74880"/>
    <w:rsid w:val="71B75ACC"/>
    <w:rsid w:val="71CD2703"/>
    <w:rsid w:val="71D44AC0"/>
    <w:rsid w:val="7206416A"/>
    <w:rsid w:val="721C21DA"/>
    <w:rsid w:val="72392593"/>
    <w:rsid w:val="724F449C"/>
    <w:rsid w:val="72500646"/>
    <w:rsid w:val="72502DE7"/>
    <w:rsid w:val="72696A9C"/>
    <w:rsid w:val="728F6A71"/>
    <w:rsid w:val="72E73A58"/>
    <w:rsid w:val="7317512F"/>
    <w:rsid w:val="731D2C10"/>
    <w:rsid w:val="733E79E3"/>
    <w:rsid w:val="73465E48"/>
    <w:rsid w:val="73741D7C"/>
    <w:rsid w:val="73774986"/>
    <w:rsid w:val="73916BE8"/>
    <w:rsid w:val="739F0D1C"/>
    <w:rsid w:val="73B76877"/>
    <w:rsid w:val="73BB2763"/>
    <w:rsid w:val="73CE49C9"/>
    <w:rsid w:val="73FA3AAF"/>
    <w:rsid w:val="74155DFE"/>
    <w:rsid w:val="7467080D"/>
    <w:rsid w:val="748F059C"/>
    <w:rsid w:val="74A26C9F"/>
    <w:rsid w:val="74C42DCB"/>
    <w:rsid w:val="74C60AF4"/>
    <w:rsid w:val="74CB6E7E"/>
    <w:rsid w:val="74FC113A"/>
    <w:rsid w:val="74FD0E8B"/>
    <w:rsid w:val="750E6357"/>
    <w:rsid w:val="75143D14"/>
    <w:rsid w:val="7516434F"/>
    <w:rsid w:val="75226EDA"/>
    <w:rsid w:val="7552797C"/>
    <w:rsid w:val="755B6196"/>
    <w:rsid w:val="75636F96"/>
    <w:rsid w:val="757D04B0"/>
    <w:rsid w:val="757E4386"/>
    <w:rsid w:val="758D2D65"/>
    <w:rsid w:val="75AF402B"/>
    <w:rsid w:val="75B73F7A"/>
    <w:rsid w:val="75F96B58"/>
    <w:rsid w:val="76440436"/>
    <w:rsid w:val="76461395"/>
    <w:rsid w:val="7652306E"/>
    <w:rsid w:val="76724EA5"/>
    <w:rsid w:val="76A81215"/>
    <w:rsid w:val="76A97D98"/>
    <w:rsid w:val="76B1615A"/>
    <w:rsid w:val="76B97C64"/>
    <w:rsid w:val="76DA3719"/>
    <w:rsid w:val="76DF38CC"/>
    <w:rsid w:val="76E64013"/>
    <w:rsid w:val="76EB038C"/>
    <w:rsid w:val="76F02586"/>
    <w:rsid w:val="76FB4858"/>
    <w:rsid w:val="771B51CA"/>
    <w:rsid w:val="772B78CA"/>
    <w:rsid w:val="778457C3"/>
    <w:rsid w:val="77BF6C9A"/>
    <w:rsid w:val="77CC4DE2"/>
    <w:rsid w:val="77FA06D4"/>
    <w:rsid w:val="77FF32D0"/>
    <w:rsid w:val="780136D3"/>
    <w:rsid w:val="784D5945"/>
    <w:rsid w:val="78517E59"/>
    <w:rsid w:val="78577E32"/>
    <w:rsid w:val="785D3C9E"/>
    <w:rsid w:val="785D7DC0"/>
    <w:rsid w:val="787B0A73"/>
    <w:rsid w:val="788F577C"/>
    <w:rsid w:val="78A54DF4"/>
    <w:rsid w:val="78E31A26"/>
    <w:rsid w:val="78E42659"/>
    <w:rsid w:val="78FD585D"/>
    <w:rsid w:val="78FE316E"/>
    <w:rsid w:val="7903354B"/>
    <w:rsid w:val="7943255C"/>
    <w:rsid w:val="79551C0C"/>
    <w:rsid w:val="79AA00D4"/>
    <w:rsid w:val="79B8516C"/>
    <w:rsid w:val="79C379EB"/>
    <w:rsid w:val="79E277B8"/>
    <w:rsid w:val="7A1D178B"/>
    <w:rsid w:val="7A2A776D"/>
    <w:rsid w:val="7A6231B4"/>
    <w:rsid w:val="7A623599"/>
    <w:rsid w:val="7A883848"/>
    <w:rsid w:val="7A890C9C"/>
    <w:rsid w:val="7A8E2DCB"/>
    <w:rsid w:val="7AB6198D"/>
    <w:rsid w:val="7AB76CD4"/>
    <w:rsid w:val="7AC935D4"/>
    <w:rsid w:val="7AD33660"/>
    <w:rsid w:val="7AEA730C"/>
    <w:rsid w:val="7AED0C63"/>
    <w:rsid w:val="7AEF1470"/>
    <w:rsid w:val="7AF167AC"/>
    <w:rsid w:val="7AF733A7"/>
    <w:rsid w:val="7B104F7E"/>
    <w:rsid w:val="7B177011"/>
    <w:rsid w:val="7B3F0F1A"/>
    <w:rsid w:val="7B420A68"/>
    <w:rsid w:val="7B74323C"/>
    <w:rsid w:val="7B7D11B2"/>
    <w:rsid w:val="7B862491"/>
    <w:rsid w:val="7BE14C61"/>
    <w:rsid w:val="7BEC18DD"/>
    <w:rsid w:val="7BF12ABF"/>
    <w:rsid w:val="7C291580"/>
    <w:rsid w:val="7C315DF8"/>
    <w:rsid w:val="7C5F1D4B"/>
    <w:rsid w:val="7C747831"/>
    <w:rsid w:val="7CC57FE0"/>
    <w:rsid w:val="7CD47087"/>
    <w:rsid w:val="7CEC06E6"/>
    <w:rsid w:val="7CFF6B61"/>
    <w:rsid w:val="7D242174"/>
    <w:rsid w:val="7D2C5DD7"/>
    <w:rsid w:val="7D4C1B9B"/>
    <w:rsid w:val="7D5767B7"/>
    <w:rsid w:val="7D652B33"/>
    <w:rsid w:val="7D667D9F"/>
    <w:rsid w:val="7D992E5D"/>
    <w:rsid w:val="7DB26556"/>
    <w:rsid w:val="7DD14103"/>
    <w:rsid w:val="7E0B7BA9"/>
    <w:rsid w:val="7E127BBC"/>
    <w:rsid w:val="7E1E5630"/>
    <w:rsid w:val="7E2B1B70"/>
    <w:rsid w:val="7E315D4F"/>
    <w:rsid w:val="7E3647FA"/>
    <w:rsid w:val="7E7757FC"/>
    <w:rsid w:val="7E8A669E"/>
    <w:rsid w:val="7E986A36"/>
    <w:rsid w:val="7E9D32A7"/>
    <w:rsid w:val="7EAD5C62"/>
    <w:rsid w:val="7EC92EA8"/>
    <w:rsid w:val="7ECB20F3"/>
    <w:rsid w:val="7EE12865"/>
    <w:rsid w:val="7F4A0D77"/>
    <w:rsid w:val="7FA21D7C"/>
    <w:rsid w:val="BFB3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5"/>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link w:val="66"/>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link w:val="67"/>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6">
    <w:name w:val="heading 4"/>
    <w:basedOn w:val="1"/>
    <w:next w:val="1"/>
    <w:link w:val="68"/>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69"/>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8">
    <w:name w:val="heading 6"/>
    <w:basedOn w:val="1"/>
    <w:next w:val="1"/>
    <w:link w:val="70"/>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9">
    <w:name w:val="heading 7"/>
    <w:basedOn w:val="1"/>
    <w:next w:val="1"/>
    <w:link w:val="71"/>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72"/>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73"/>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1"/>
    <w:qFormat/>
    <w:uiPriority w:val="0"/>
    <w:pPr>
      <w:spacing w:after="120"/>
    </w:pPr>
    <w:rPr>
      <w:rFonts w:asciiTheme="minorHAnsi" w:hAnsiTheme="minorHAnsi" w:eastAsiaTheme="minorEastAsia" w:cstheme="minorBidi"/>
      <w:kern w:val="2"/>
    </w:rPr>
  </w:style>
  <w:style w:type="paragraph" w:styleId="12">
    <w:name w:val="toc 7"/>
    <w:basedOn w:val="1"/>
    <w:next w:val="1"/>
    <w:qFormat/>
    <w:uiPriority w:val="39"/>
    <w:pPr>
      <w:widowControl w:val="0"/>
      <w:ind w:left="1080"/>
    </w:pPr>
    <w:rPr>
      <w:kern w:val="2"/>
      <w:sz w:val="18"/>
      <w:szCs w:val="20"/>
    </w:rPr>
  </w:style>
  <w:style w:type="paragraph" w:styleId="13">
    <w:name w:val="Normal Indent"/>
    <w:basedOn w:val="1"/>
    <w:link w:val="99"/>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92"/>
    <w:unhideWhenUsed/>
    <w:qFormat/>
    <w:uiPriority w:val="0"/>
    <w:rPr>
      <w:rFonts w:ascii="宋体" w:hAnsiTheme="minorHAnsi" w:eastAsiaTheme="minorEastAsia" w:cstheme="minorBidi"/>
      <w:kern w:val="2"/>
      <w:sz w:val="18"/>
      <w:szCs w:val="18"/>
    </w:rPr>
  </w:style>
  <w:style w:type="paragraph" w:styleId="16">
    <w:name w:val="annotation text"/>
    <w:basedOn w:val="1"/>
    <w:link w:val="76"/>
    <w:qFormat/>
    <w:uiPriority w:val="99"/>
    <w:pPr>
      <w:widowControl w:val="0"/>
    </w:pPr>
    <w:rPr>
      <w:rFonts w:asciiTheme="minorHAnsi" w:hAnsiTheme="minorHAnsi" w:eastAsiaTheme="minorEastAsia" w:cstheme="minorBidi"/>
      <w:kern w:val="2"/>
      <w:sz w:val="18"/>
      <w:szCs w:val="22"/>
    </w:rPr>
  </w:style>
  <w:style w:type="paragraph" w:styleId="17">
    <w:name w:val="Salutation"/>
    <w:basedOn w:val="1"/>
    <w:next w:val="1"/>
    <w:link w:val="100"/>
    <w:qFormat/>
    <w:uiPriority w:val="0"/>
    <w:pPr>
      <w:widowControl w:val="0"/>
      <w:jc w:val="both"/>
    </w:pPr>
    <w:rPr>
      <w:rFonts w:eastAsia="黑体" w:asciiTheme="minorHAnsi" w:hAnsiTheme="minorHAnsi" w:cstheme="minorBidi"/>
      <w:kern w:val="2"/>
      <w:szCs w:val="22"/>
    </w:rPr>
  </w:style>
  <w:style w:type="paragraph" w:styleId="18">
    <w:name w:val="Body Text 3"/>
    <w:basedOn w:val="1"/>
    <w:link w:val="109"/>
    <w:qFormat/>
    <w:uiPriority w:val="0"/>
    <w:pPr>
      <w:spacing w:after="120"/>
    </w:pPr>
    <w:rPr>
      <w:rFonts w:asciiTheme="minorHAnsi" w:hAnsiTheme="minorHAnsi" w:eastAsiaTheme="minorEastAsia" w:cstheme="minorBidi"/>
      <w:kern w:val="2"/>
      <w:sz w:val="16"/>
      <w:szCs w:val="16"/>
    </w:rPr>
  </w:style>
  <w:style w:type="paragraph" w:styleId="19">
    <w:name w:val="Body Text Indent"/>
    <w:basedOn w:val="1"/>
    <w:link w:val="97"/>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index 4"/>
    <w:basedOn w:val="1"/>
    <w:next w:val="1"/>
    <w:qFormat/>
    <w:uiPriority w:val="0"/>
    <w:pPr>
      <w:widowControl w:val="0"/>
      <w:ind w:left="600" w:leftChars="600"/>
      <w:jc w:val="both"/>
    </w:pPr>
    <w:rPr>
      <w:kern w:val="2"/>
      <w:sz w:val="21"/>
    </w:rPr>
  </w:style>
  <w:style w:type="paragraph" w:styleId="22">
    <w:name w:val="toc 5"/>
    <w:basedOn w:val="1"/>
    <w:next w:val="1"/>
    <w:qFormat/>
    <w:uiPriority w:val="39"/>
    <w:pPr>
      <w:widowControl w:val="0"/>
      <w:ind w:left="720"/>
    </w:pPr>
    <w:rPr>
      <w:kern w:val="2"/>
      <w:sz w:val="18"/>
      <w:szCs w:val="20"/>
    </w:rPr>
  </w:style>
  <w:style w:type="paragraph" w:styleId="23">
    <w:name w:val="toc 3"/>
    <w:basedOn w:val="1"/>
    <w:next w:val="1"/>
    <w:qFormat/>
    <w:uiPriority w:val="39"/>
    <w:pPr>
      <w:widowControl w:val="0"/>
      <w:ind w:left="360"/>
    </w:pPr>
    <w:rPr>
      <w:i/>
      <w:kern w:val="2"/>
      <w:sz w:val="20"/>
      <w:szCs w:val="20"/>
    </w:rPr>
  </w:style>
  <w:style w:type="paragraph" w:styleId="24">
    <w:name w:val="Plain Text"/>
    <w:basedOn w:val="1"/>
    <w:link w:val="112"/>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25">
    <w:name w:val="toc 8"/>
    <w:basedOn w:val="1"/>
    <w:next w:val="1"/>
    <w:qFormat/>
    <w:uiPriority w:val="39"/>
    <w:pPr>
      <w:widowControl w:val="0"/>
      <w:ind w:left="1260"/>
    </w:pPr>
    <w:rPr>
      <w:kern w:val="2"/>
      <w:sz w:val="18"/>
      <w:szCs w:val="20"/>
    </w:rPr>
  </w:style>
  <w:style w:type="paragraph" w:styleId="26">
    <w:name w:val="Date"/>
    <w:basedOn w:val="1"/>
    <w:next w:val="1"/>
    <w:link w:val="93"/>
    <w:qFormat/>
    <w:uiPriority w:val="0"/>
    <w:pPr>
      <w:ind w:left="100" w:leftChars="2500"/>
    </w:pPr>
    <w:rPr>
      <w:rFonts w:asciiTheme="minorHAnsi" w:hAnsiTheme="minorHAnsi" w:eastAsiaTheme="minorEastAsia" w:cstheme="minorBidi"/>
      <w:kern w:val="2"/>
    </w:rPr>
  </w:style>
  <w:style w:type="paragraph" w:styleId="27">
    <w:name w:val="Body Text Indent 2"/>
    <w:basedOn w:val="1"/>
    <w:link w:val="108"/>
    <w:qFormat/>
    <w:uiPriority w:val="0"/>
    <w:pPr>
      <w:widowControl w:val="0"/>
      <w:ind w:firstLine="540" w:firstLineChars="257"/>
      <w:jc w:val="both"/>
    </w:pPr>
    <w:rPr>
      <w:rFonts w:asciiTheme="minorHAnsi" w:hAnsiTheme="minorHAnsi" w:eastAsiaTheme="minorEastAsia" w:cstheme="minorBidi"/>
      <w:kern w:val="2"/>
      <w:sz w:val="21"/>
    </w:rPr>
  </w:style>
  <w:style w:type="paragraph" w:styleId="28">
    <w:name w:val="Balloon Text"/>
    <w:basedOn w:val="1"/>
    <w:link w:val="103"/>
    <w:qFormat/>
    <w:uiPriority w:val="0"/>
    <w:rPr>
      <w:rFonts w:asciiTheme="minorHAnsi" w:hAnsiTheme="minorHAnsi" w:eastAsiaTheme="minorEastAsia" w:cstheme="minorBidi"/>
      <w:kern w:val="2"/>
      <w:sz w:val="18"/>
      <w:szCs w:val="18"/>
    </w:rPr>
  </w:style>
  <w:style w:type="paragraph" w:styleId="29">
    <w:name w:val="footer"/>
    <w:basedOn w:val="1"/>
    <w:link w:val="90"/>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0">
    <w:name w:val="header"/>
    <w:basedOn w:val="1"/>
    <w:link w:val="10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39"/>
    <w:pPr>
      <w:widowControl w:val="0"/>
      <w:ind w:left="540"/>
    </w:pPr>
    <w:rPr>
      <w:kern w:val="2"/>
      <w:sz w:val="18"/>
      <w:szCs w:val="20"/>
    </w:rPr>
  </w:style>
  <w:style w:type="paragraph" w:styleId="33">
    <w:name w:val="Subtitle"/>
    <w:basedOn w:val="1"/>
    <w:next w:val="1"/>
    <w:link w:val="251"/>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4">
    <w:name w:val="footnote text"/>
    <w:basedOn w:val="1"/>
    <w:link w:val="213"/>
    <w:unhideWhenUsed/>
    <w:qFormat/>
    <w:uiPriority w:val="0"/>
    <w:pPr>
      <w:widowControl w:val="0"/>
      <w:snapToGrid w:val="0"/>
    </w:pPr>
    <w:rPr>
      <w:rFonts w:ascii="Calibri" w:hAnsi="Calibri" w:eastAsiaTheme="minorEastAsia" w:cstheme="minorBidi"/>
      <w:kern w:val="2"/>
      <w:sz w:val="18"/>
      <w:szCs w:val="18"/>
    </w:rPr>
  </w:style>
  <w:style w:type="paragraph" w:styleId="35">
    <w:name w:val="toc 6"/>
    <w:basedOn w:val="1"/>
    <w:next w:val="1"/>
    <w:qFormat/>
    <w:uiPriority w:val="39"/>
    <w:pPr>
      <w:ind w:left="1200"/>
    </w:pPr>
    <w:rPr>
      <w:sz w:val="18"/>
      <w:szCs w:val="18"/>
    </w:rPr>
  </w:style>
  <w:style w:type="paragraph" w:styleId="36">
    <w:name w:val="Body Text Indent 3"/>
    <w:basedOn w:val="1"/>
    <w:link w:val="96"/>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37">
    <w:name w:val="index 7"/>
    <w:basedOn w:val="1"/>
    <w:next w:val="1"/>
    <w:unhideWhenUsed/>
    <w:qFormat/>
    <w:uiPriority w:val="99"/>
    <w:pPr>
      <w:widowControl w:val="0"/>
      <w:ind w:left="1200" w:leftChars="1200"/>
      <w:jc w:val="both"/>
    </w:pPr>
    <w:rPr>
      <w:kern w:val="2"/>
      <w:sz w:val="21"/>
      <w:szCs w:val="20"/>
    </w:rPr>
  </w:style>
  <w:style w:type="paragraph" w:styleId="38">
    <w:name w:val="toc 2"/>
    <w:basedOn w:val="1"/>
    <w:next w:val="1"/>
    <w:qFormat/>
    <w:uiPriority w:val="39"/>
    <w:pPr>
      <w:ind w:left="240"/>
    </w:pPr>
    <w:rPr>
      <w:smallCaps/>
      <w:szCs w:val="20"/>
    </w:rPr>
  </w:style>
  <w:style w:type="paragraph" w:styleId="39">
    <w:name w:val="toc 9"/>
    <w:basedOn w:val="1"/>
    <w:next w:val="1"/>
    <w:qFormat/>
    <w:uiPriority w:val="39"/>
    <w:pPr>
      <w:widowControl w:val="0"/>
      <w:ind w:left="1440"/>
    </w:pPr>
    <w:rPr>
      <w:kern w:val="2"/>
      <w:sz w:val="18"/>
      <w:szCs w:val="20"/>
    </w:rPr>
  </w:style>
  <w:style w:type="paragraph" w:styleId="40">
    <w:name w:val="Body Text 2"/>
    <w:basedOn w:val="1"/>
    <w:link w:val="86"/>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1">
    <w:name w:val="Normal (Web)"/>
    <w:basedOn w:val="1"/>
    <w:qFormat/>
    <w:uiPriority w:val="0"/>
    <w:pPr>
      <w:spacing w:before="100" w:beforeAutospacing="1" w:after="100" w:afterAutospacing="1"/>
    </w:pPr>
    <w:rPr>
      <w:rFonts w:ascii="宋体" w:hAnsi="宋体"/>
    </w:rPr>
  </w:style>
  <w:style w:type="paragraph" w:styleId="42">
    <w:name w:val="Title"/>
    <w:basedOn w:val="1"/>
    <w:next w:val="1"/>
    <w:link w:val="111"/>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43">
    <w:name w:val="annotation subject"/>
    <w:basedOn w:val="16"/>
    <w:next w:val="16"/>
    <w:link w:val="74"/>
    <w:qFormat/>
    <w:uiPriority w:val="99"/>
    <w:rPr>
      <w:b/>
    </w:rPr>
  </w:style>
  <w:style w:type="paragraph" w:styleId="44">
    <w:name w:val="Body Text First Indent"/>
    <w:basedOn w:val="2"/>
    <w:link w:val="98"/>
    <w:qFormat/>
    <w:uiPriority w:val="0"/>
    <w:pPr>
      <w:widowControl w:val="0"/>
      <w:ind w:firstLine="420" w:firstLineChars="100"/>
      <w:jc w:val="both"/>
    </w:pPr>
    <w:rPr>
      <w:rFonts w:ascii="宋体" w:hAnsi="宋体"/>
      <w:sz w:val="21"/>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Elegant"/>
    <w:basedOn w:val="4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paragraph" w:customStyle="1" w:styleId="62">
    <w:name w:val="Body Text First Indent 21"/>
    <w:basedOn w:val="63"/>
    <w:qFormat/>
    <w:uiPriority w:val="0"/>
    <w:pPr>
      <w:ind w:firstLine="200" w:firstLineChars="200"/>
    </w:pPr>
    <w:rPr>
      <w:szCs w:val="20"/>
    </w:rPr>
  </w:style>
  <w:style w:type="paragraph" w:customStyle="1" w:styleId="63">
    <w:name w:val="Body Text Indent1"/>
    <w:basedOn w:val="1"/>
    <w:qFormat/>
    <w:uiPriority w:val="0"/>
    <w:pPr>
      <w:ind w:firstLine="624"/>
    </w:pPr>
  </w:style>
  <w:style w:type="paragraph" w:customStyle="1" w:styleId="64">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65">
    <w:name w:val="标题 1 Char"/>
    <w:basedOn w:val="48"/>
    <w:link w:val="3"/>
    <w:qFormat/>
    <w:uiPriority w:val="0"/>
    <w:rPr>
      <w:rFonts w:ascii="宋体" w:hAnsi="宋体" w:eastAsia="宋体" w:cs="Times New Roman"/>
      <w:b/>
      <w:bCs/>
      <w:kern w:val="44"/>
      <w:sz w:val="32"/>
      <w:szCs w:val="32"/>
    </w:rPr>
  </w:style>
  <w:style w:type="character" w:customStyle="1" w:styleId="66">
    <w:name w:val="标题 2 Char"/>
    <w:basedOn w:val="48"/>
    <w:link w:val="4"/>
    <w:qFormat/>
    <w:uiPriority w:val="0"/>
    <w:rPr>
      <w:rFonts w:ascii="宋体" w:hAnsi="宋体"/>
      <w:b/>
      <w:bCs/>
      <w:iCs/>
      <w:sz w:val="28"/>
      <w:szCs w:val="28"/>
    </w:rPr>
  </w:style>
  <w:style w:type="character" w:customStyle="1" w:styleId="67">
    <w:name w:val="标题 3 Char"/>
    <w:basedOn w:val="48"/>
    <w:link w:val="5"/>
    <w:qFormat/>
    <w:uiPriority w:val="0"/>
    <w:rPr>
      <w:rFonts w:ascii="宋体" w:hAnsi="宋体"/>
      <w:b/>
      <w:bCs/>
      <w:color w:val="000000"/>
      <w:kern w:val="2"/>
      <w:sz w:val="28"/>
      <w:szCs w:val="28"/>
    </w:rPr>
  </w:style>
  <w:style w:type="character" w:customStyle="1" w:styleId="68">
    <w:name w:val="标题 4 Char"/>
    <w:basedOn w:val="48"/>
    <w:link w:val="6"/>
    <w:qFormat/>
    <w:uiPriority w:val="0"/>
    <w:rPr>
      <w:rFonts w:ascii="宋体" w:hAnsi="宋体" w:eastAsia="宋体" w:cs="Times New Roman"/>
      <w:b/>
      <w:bCs/>
      <w:kern w:val="0"/>
      <w:sz w:val="28"/>
      <w:szCs w:val="28"/>
    </w:rPr>
  </w:style>
  <w:style w:type="character" w:customStyle="1" w:styleId="69">
    <w:name w:val="标题 5 Char"/>
    <w:basedOn w:val="48"/>
    <w:link w:val="7"/>
    <w:qFormat/>
    <w:uiPriority w:val="0"/>
    <w:rPr>
      <w:rFonts w:ascii="Times New Roman" w:hAnsi="Times New Roman" w:eastAsia="宋体" w:cs="Times New Roman"/>
      <w:b/>
      <w:bCs/>
      <w:kern w:val="0"/>
      <w:sz w:val="28"/>
      <w:szCs w:val="28"/>
    </w:rPr>
  </w:style>
  <w:style w:type="character" w:customStyle="1" w:styleId="70">
    <w:name w:val="标题 6 Char"/>
    <w:basedOn w:val="48"/>
    <w:link w:val="8"/>
    <w:qFormat/>
    <w:uiPriority w:val="0"/>
    <w:rPr>
      <w:rFonts w:ascii="Arial" w:hAnsi="Arial" w:eastAsia="黑体" w:cs="Times New Roman"/>
      <w:b/>
      <w:bCs/>
      <w:sz w:val="24"/>
      <w:szCs w:val="24"/>
    </w:rPr>
  </w:style>
  <w:style w:type="character" w:customStyle="1" w:styleId="71">
    <w:name w:val="标题 7 Char"/>
    <w:basedOn w:val="48"/>
    <w:link w:val="9"/>
    <w:qFormat/>
    <w:uiPriority w:val="0"/>
    <w:rPr>
      <w:rFonts w:ascii="Arial Narrow" w:hAnsi="Arial Narrow" w:eastAsia="宋体" w:cs="Times New Roman"/>
      <w:b/>
      <w:kern w:val="0"/>
      <w:sz w:val="20"/>
      <w:szCs w:val="20"/>
      <w:lang w:eastAsia="en-US"/>
    </w:rPr>
  </w:style>
  <w:style w:type="character" w:customStyle="1" w:styleId="72">
    <w:name w:val="标题 8 Char"/>
    <w:basedOn w:val="48"/>
    <w:link w:val="10"/>
    <w:qFormat/>
    <w:uiPriority w:val="0"/>
    <w:rPr>
      <w:rFonts w:ascii="Arial" w:hAnsi="Arial" w:eastAsia="黑体" w:cs="Times New Roman"/>
      <w:sz w:val="24"/>
      <w:szCs w:val="20"/>
    </w:rPr>
  </w:style>
  <w:style w:type="character" w:customStyle="1" w:styleId="73">
    <w:name w:val="标题 9 Char"/>
    <w:basedOn w:val="48"/>
    <w:link w:val="11"/>
    <w:qFormat/>
    <w:uiPriority w:val="0"/>
    <w:rPr>
      <w:rFonts w:ascii="Arial" w:hAnsi="Arial" w:eastAsia="黑体" w:cs="Times New Roman"/>
      <w:szCs w:val="20"/>
    </w:rPr>
  </w:style>
  <w:style w:type="character" w:customStyle="1" w:styleId="74">
    <w:name w:val="批注主题 Char"/>
    <w:link w:val="43"/>
    <w:qFormat/>
    <w:uiPriority w:val="99"/>
    <w:rPr>
      <w:b/>
      <w:sz w:val="18"/>
    </w:rPr>
  </w:style>
  <w:style w:type="character" w:customStyle="1" w:styleId="75">
    <w:name w:val="访问过的超链接1"/>
    <w:qFormat/>
    <w:uiPriority w:val="0"/>
    <w:rPr>
      <w:color w:val="800080"/>
      <w:u w:val="single"/>
    </w:rPr>
  </w:style>
  <w:style w:type="character" w:customStyle="1" w:styleId="76">
    <w:name w:val="批注文字 Char3"/>
    <w:link w:val="16"/>
    <w:qFormat/>
    <w:uiPriority w:val="0"/>
    <w:rPr>
      <w:sz w:val="18"/>
    </w:rPr>
  </w:style>
  <w:style w:type="character" w:customStyle="1" w:styleId="77">
    <w:name w:val="fontblank12"/>
    <w:basedOn w:val="48"/>
    <w:qFormat/>
    <w:uiPriority w:val="0"/>
  </w:style>
  <w:style w:type="character" w:customStyle="1" w:styleId="78">
    <w:name w:val="标书（正文） Char"/>
    <w:link w:val="79"/>
    <w:qFormat/>
    <w:uiPriority w:val="0"/>
    <w:rPr>
      <w:rFonts w:ascii="宋体" w:hAnsi="宋体"/>
      <w:b/>
      <w:kern w:val="10"/>
    </w:rPr>
  </w:style>
  <w:style w:type="paragraph" w:customStyle="1" w:styleId="79">
    <w:name w:val="标书（正文）"/>
    <w:basedOn w:val="1"/>
    <w:link w:val="78"/>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80">
    <w:name w:val="Char Char4"/>
    <w:qFormat/>
    <w:uiPriority w:val="0"/>
    <w:rPr>
      <w:rFonts w:ascii="宋体" w:hAnsi="Courier New" w:eastAsia="宋体"/>
      <w:kern w:val="2"/>
      <w:sz w:val="21"/>
      <w:lang w:val="en-US" w:eastAsia="zh-CN"/>
    </w:rPr>
  </w:style>
  <w:style w:type="character" w:customStyle="1" w:styleId="81">
    <w:name w:val="textnormchn1"/>
    <w:basedOn w:val="48"/>
    <w:qFormat/>
    <w:uiPriority w:val="0"/>
  </w:style>
  <w:style w:type="character" w:customStyle="1" w:styleId="82">
    <w:name w:val="列出段落 字符"/>
    <w:link w:val="83"/>
    <w:qFormat/>
    <w:uiPriority w:val="0"/>
    <w:rPr>
      <w:sz w:val="24"/>
      <w:szCs w:val="24"/>
    </w:rPr>
  </w:style>
  <w:style w:type="paragraph" w:customStyle="1" w:styleId="83">
    <w:name w:val="列出段落1"/>
    <w:basedOn w:val="1"/>
    <w:link w:val="82"/>
    <w:qFormat/>
    <w:uiPriority w:val="0"/>
    <w:pPr>
      <w:ind w:firstLine="420" w:firstLineChars="200"/>
    </w:pPr>
    <w:rPr>
      <w:rFonts w:asciiTheme="minorHAnsi" w:hAnsiTheme="minorHAnsi" w:eastAsiaTheme="minorEastAsia" w:cstheme="minorBidi"/>
      <w:kern w:val="2"/>
    </w:rPr>
  </w:style>
  <w:style w:type="character" w:customStyle="1" w:styleId="84">
    <w:name w:val="CD正文 Char"/>
    <w:link w:val="85"/>
    <w:qFormat/>
    <w:uiPriority w:val="0"/>
    <w:rPr>
      <w:sz w:val="30"/>
      <w:szCs w:val="28"/>
    </w:rPr>
  </w:style>
  <w:style w:type="paragraph" w:customStyle="1" w:styleId="85">
    <w:name w:val="CD正文"/>
    <w:basedOn w:val="1"/>
    <w:link w:val="84"/>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6">
    <w:name w:val="正文文本 2 Char"/>
    <w:link w:val="40"/>
    <w:qFormat/>
    <w:uiPriority w:val="0"/>
    <w:rPr>
      <w:szCs w:val="21"/>
    </w:rPr>
  </w:style>
  <w:style w:type="character" w:customStyle="1" w:styleId="87">
    <w:name w:val="（符号）三标题1.1 Char Char"/>
    <w:link w:val="88"/>
    <w:qFormat/>
    <w:uiPriority w:val="0"/>
    <w:rPr>
      <w:rFonts w:ascii="宋体" w:hAnsi="宋体"/>
      <w:sz w:val="24"/>
      <w:szCs w:val="24"/>
    </w:rPr>
  </w:style>
  <w:style w:type="paragraph" w:customStyle="1" w:styleId="88">
    <w:name w:val="（符号）三标题1.1"/>
    <w:basedOn w:val="1"/>
    <w:link w:val="87"/>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89">
    <w:name w:val="grame"/>
    <w:basedOn w:val="48"/>
    <w:qFormat/>
    <w:uiPriority w:val="0"/>
  </w:style>
  <w:style w:type="character" w:customStyle="1" w:styleId="90">
    <w:name w:val="页脚 Char"/>
    <w:link w:val="29"/>
    <w:qFormat/>
    <w:uiPriority w:val="99"/>
    <w:rPr>
      <w:sz w:val="18"/>
      <w:szCs w:val="18"/>
    </w:rPr>
  </w:style>
  <w:style w:type="character" w:customStyle="1" w:styleId="91">
    <w:name w:val="keyword"/>
    <w:basedOn w:val="48"/>
    <w:qFormat/>
    <w:uiPriority w:val="0"/>
  </w:style>
  <w:style w:type="character" w:customStyle="1" w:styleId="92">
    <w:name w:val="文档结构图 Char"/>
    <w:link w:val="15"/>
    <w:qFormat/>
    <w:uiPriority w:val="0"/>
    <w:rPr>
      <w:rFonts w:ascii="宋体"/>
      <w:sz w:val="18"/>
      <w:szCs w:val="18"/>
    </w:rPr>
  </w:style>
  <w:style w:type="character" w:customStyle="1" w:styleId="93">
    <w:name w:val="日期 Char"/>
    <w:link w:val="26"/>
    <w:qFormat/>
    <w:uiPriority w:val="0"/>
    <w:rPr>
      <w:sz w:val="24"/>
      <w:szCs w:val="24"/>
    </w:rPr>
  </w:style>
  <w:style w:type="character" w:customStyle="1" w:styleId="94">
    <w:name w:val="文章正文 Char"/>
    <w:link w:val="95"/>
    <w:qFormat/>
    <w:uiPriority w:val="0"/>
    <w:rPr>
      <w:sz w:val="24"/>
      <w:szCs w:val="24"/>
    </w:rPr>
  </w:style>
  <w:style w:type="paragraph" w:customStyle="1" w:styleId="95">
    <w:name w:val="文章正文"/>
    <w:basedOn w:val="1"/>
    <w:link w:val="94"/>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6">
    <w:name w:val="正文文本缩进 3 Char"/>
    <w:link w:val="36"/>
    <w:qFormat/>
    <w:uiPriority w:val="0"/>
    <w:rPr>
      <w:sz w:val="16"/>
      <w:szCs w:val="16"/>
    </w:rPr>
  </w:style>
  <w:style w:type="character" w:customStyle="1" w:styleId="97">
    <w:name w:val="正文文本缩进 Char"/>
    <w:link w:val="19"/>
    <w:qFormat/>
    <w:uiPriority w:val="0"/>
    <w:rPr>
      <w:rFonts w:ascii="宋体"/>
      <w:sz w:val="30"/>
      <w:szCs w:val="24"/>
    </w:rPr>
  </w:style>
  <w:style w:type="character" w:customStyle="1" w:styleId="98">
    <w:name w:val="正文首行缩进 Char"/>
    <w:link w:val="44"/>
    <w:qFormat/>
    <w:uiPriority w:val="0"/>
    <w:rPr>
      <w:rFonts w:ascii="宋体" w:hAnsi="宋体"/>
      <w:szCs w:val="24"/>
    </w:rPr>
  </w:style>
  <w:style w:type="character" w:customStyle="1" w:styleId="99">
    <w:name w:val="正文缩进 Char2"/>
    <w:link w:val="13"/>
    <w:qFormat/>
    <w:uiPriority w:val="99"/>
    <w:rPr>
      <w:szCs w:val="24"/>
    </w:rPr>
  </w:style>
  <w:style w:type="character" w:customStyle="1" w:styleId="100">
    <w:name w:val="称呼 Char"/>
    <w:link w:val="17"/>
    <w:qFormat/>
    <w:uiPriority w:val="0"/>
    <w:rPr>
      <w:rFonts w:eastAsia="黑体"/>
      <w:sz w:val="24"/>
    </w:rPr>
  </w:style>
  <w:style w:type="character" w:customStyle="1" w:styleId="101">
    <w:name w:val="正文文本 Char3"/>
    <w:link w:val="2"/>
    <w:qFormat/>
    <w:uiPriority w:val="0"/>
    <w:rPr>
      <w:sz w:val="24"/>
      <w:szCs w:val="24"/>
    </w:rPr>
  </w:style>
  <w:style w:type="character" w:customStyle="1" w:styleId="102">
    <w:name w:val="Char Char40"/>
    <w:qFormat/>
    <w:uiPriority w:val="0"/>
    <w:rPr>
      <w:kern w:val="2"/>
      <w:sz w:val="24"/>
      <w:szCs w:val="24"/>
    </w:rPr>
  </w:style>
  <w:style w:type="character" w:customStyle="1" w:styleId="103">
    <w:name w:val="批注框文本 Char"/>
    <w:link w:val="28"/>
    <w:qFormat/>
    <w:uiPriority w:val="0"/>
    <w:rPr>
      <w:sz w:val="18"/>
      <w:szCs w:val="18"/>
    </w:rPr>
  </w:style>
  <w:style w:type="character" w:customStyle="1" w:styleId="104">
    <w:name w:val="WW8Num9z0"/>
    <w:qFormat/>
    <w:uiPriority w:val="0"/>
    <w:rPr>
      <w:rFonts w:ascii="Wingdings" w:hAnsi="Wingdings"/>
    </w:rPr>
  </w:style>
  <w:style w:type="character" w:customStyle="1" w:styleId="105">
    <w:name w:val="magic-list1"/>
    <w:qFormat/>
    <w:uiPriority w:val="0"/>
    <w:rPr>
      <w:rFonts w:hint="default" w:ascii="ˎ̥" w:hAnsi="ˎ̥"/>
      <w:color w:val="000000"/>
      <w:sz w:val="20"/>
      <w:u w:val="none"/>
    </w:rPr>
  </w:style>
  <w:style w:type="character" w:customStyle="1" w:styleId="106">
    <w:name w:val="small"/>
    <w:basedOn w:val="48"/>
    <w:qFormat/>
    <w:uiPriority w:val="0"/>
  </w:style>
  <w:style w:type="character" w:customStyle="1" w:styleId="107">
    <w:name w:val="页眉 Char"/>
    <w:link w:val="30"/>
    <w:qFormat/>
    <w:uiPriority w:val="0"/>
    <w:rPr>
      <w:sz w:val="18"/>
      <w:szCs w:val="18"/>
    </w:rPr>
  </w:style>
  <w:style w:type="character" w:customStyle="1" w:styleId="108">
    <w:name w:val="正文文本缩进 2 Char"/>
    <w:link w:val="27"/>
    <w:qFormat/>
    <w:uiPriority w:val="0"/>
    <w:rPr>
      <w:szCs w:val="24"/>
    </w:rPr>
  </w:style>
  <w:style w:type="character" w:customStyle="1" w:styleId="109">
    <w:name w:val="正文文本 3 Char"/>
    <w:link w:val="18"/>
    <w:qFormat/>
    <w:uiPriority w:val="0"/>
    <w:rPr>
      <w:sz w:val="16"/>
      <w:szCs w:val="16"/>
    </w:rPr>
  </w:style>
  <w:style w:type="character" w:customStyle="1" w:styleId="110">
    <w:name w:val="纯文本 Char1"/>
    <w:unhideWhenUsed/>
    <w:qFormat/>
    <w:uiPriority w:val="99"/>
    <w:rPr>
      <w:rFonts w:hint="eastAsia" w:ascii="宋体" w:hAnsi="Tms Rmn" w:eastAsia="宋体"/>
      <w:sz w:val="21"/>
      <w:lang w:val="en-US" w:eastAsia="zh-CN"/>
    </w:rPr>
  </w:style>
  <w:style w:type="character" w:customStyle="1" w:styleId="111">
    <w:name w:val="标题 Char"/>
    <w:link w:val="42"/>
    <w:qFormat/>
    <w:uiPriority w:val="0"/>
    <w:rPr>
      <w:rFonts w:ascii="Cambria" w:hAnsi="Cambria"/>
      <w:b/>
      <w:bCs/>
      <w:sz w:val="32"/>
      <w:szCs w:val="32"/>
    </w:rPr>
  </w:style>
  <w:style w:type="character" w:customStyle="1" w:styleId="112">
    <w:name w:val="纯文本 Char3"/>
    <w:link w:val="24"/>
    <w:qFormat/>
    <w:uiPriority w:val="0"/>
    <w:rPr>
      <w:rFonts w:ascii="宋体" w:hAnsi="Tms Rmn" w:cs="宋体"/>
      <w:szCs w:val="21"/>
    </w:rPr>
  </w:style>
  <w:style w:type="character" w:customStyle="1" w:styleId="113">
    <w:name w:val="H4 Char"/>
    <w:qFormat/>
    <w:uiPriority w:val="0"/>
    <w:rPr>
      <w:rFonts w:ascii="Arial" w:hAnsi="Arial" w:eastAsia="宋体"/>
      <w:b/>
      <w:kern w:val="2"/>
      <w:sz w:val="28"/>
      <w:lang w:val="en-US" w:eastAsia="zh-CN"/>
    </w:rPr>
  </w:style>
  <w:style w:type="character" w:customStyle="1" w:styleId="114">
    <w:name w:val="正文缩进 Char1"/>
    <w:qFormat/>
    <w:uiPriority w:val="0"/>
    <w:rPr>
      <w:kern w:val="2"/>
      <w:sz w:val="21"/>
      <w:szCs w:val="24"/>
    </w:rPr>
  </w:style>
  <w:style w:type="paragraph" w:customStyle="1" w:styleId="115">
    <w:name w:val="MM Topic 9"/>
    <w:basedOn w:val="11"/>
    <w:qFormat/>
    <w:uiPriority w:val="0"/>
    <w:pPr>
      <w:tabs>
        <w:tab w:val="left" w:pos="5102"/>
      </w:tabs>
    </w:pPr>
  </w:style>
  <w:style w:type="paragraph" w:customStyle="1" w:styleId="116">
    <w:name w:val="默认段落字体 Para Char Char Char Char Char Char Char Char Char Char Char Char Char Char Char Char"/>
    <w:basedOn w:val="15"/>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7">
    <w:name w:val="强调2"/>
    <w:basedOn w:val="118"/>
    <w:qFormat/>
    <w:uiPriority w:val="0"/>
    <w:pPr>
      <w:tabs>
        <w:tab w:val="left" w:pos="360"/>
        <w:tab w:val="left" w:pos="1918"/>
      </w:tabs>
      <w:ind w:left="1918" w:hanging="420"/>
    </w:pPr>
  </w:style>
  <w:style w:type="paragraph" w:customStyle="1" w:styleId="118">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19">
    <w:name w:val="Char Char Char Char"/>
    <w:basedOn w:val="1"/>
    <w:next w:val="1"/>
    <w:qFormat/>
    <w:uiPriority w:val="0"/>
    <w:pPr>
      <w:widowControl w:val="0"/>
      <w:spacing w:line="240" w:lineRule="atLeast"/>
      <w:ind w:left="420" w:firstLine="420"/>
    </w:pPr>
    <w:rPr>
      <w:sz w:val="21"/>
      <w:szCs w:val="21"/>
    </w:rPr>
  </w:style>
  <w:style w:type="paragraph" w:customStyle="1" w:styleId="120">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21">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2">
    <w:name w:val="默认段落字体 Para Char Char Char Char"/>
    <w:basedOn w:val="1"/>
    <w:qFormat/>
    <w:uiPriority w:val="0"/>
    <w:pPr>
      <w:widowControl w:val="0"/>
      <w:jc w:val="both"/>
    </w:pPr>
    <w:rPr>
      <w:kern w:val="2"/>
      <w:sz w:val="21"/>
    </w:rPr>
  </w:style>
  <w:style w:type="character" w:customStyle="1" w:styleId="123">
    <w:name w:val="纯文本 Char2"/>
    <w:basedOn w:val="48"/>
    <w:qFormat/>
    <w:uiPriority w:val="0"/>
    <w:rPr>
      <w:rFonts w:ascii="宋体" w:hAnsi="Courier New" w:eastAsia="宋体" w:cs="Courier New"/>
      <w:kern w:val="0"/>
      <w:szCs w:val="21"/>
    </w:rPr>
  </w:style>
  <w:style w:type="paragraph" w:customStyle="1" w:styleId="124">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5">
    <w:name w:val="页眉 Char1"/>
    <w:basedOn w:val="48"/>
    <w:semiHidden/>
    <w:qFormat/>
    <w:uiPriority w:val="99"/>
    <w:rPr>
      <w:rFonts w:ascii="Times New Roman" w:hAnsi="Times New Roman" w:eastAsia="宋体" w:cs="Times New Roman"/>
      <w:kern w:val="0"/>
      <w:sz w:val="18"/>
      <w:szCs w:val="18"/>
    </w:rPr>
  </w:style>
  <w:style w:type="character" w:customStyle="1" w:styleId="126">
    <w:name w:val="正文文本 Char1"/>
    <w:basedOn w:val="48"/>
    <w:qFormat/>
    <w:uiPriority w:val="0"/>
    <w:rPr>
      <w:rFonts w:ascii="Times New Roman" w:hAnsi="Times New Roman" w:eastAsia="宋体" w:cs="Times New Roman"/>
      <w:kern w:val="0"/>
      <w:sz w:val="24"/>
      <w:szCs w:val="24"/>
    </w:rPr>
  </w:style>
  <w:style w:type="character" w:customStyle="1" w:styleId="127">
    <w:name w:val="批注框文本 Char1"/>
    <w:basedOn w:val="48"/>
    <w:qFormat/>
    <w:uiPriority w:val="0"/>
    <w:rPr>
      <w:rFonts w:ascii="Times New Roman" w:hAnsi="Times New Roman" w:eastAsia="宋体" w:cs="Times New Roman"/>
      <w:kern w:val="0"/>
      <w:sz w:val="18"/>
      <w:szCs w:val="18"/>
    </w:rPr>
  </w:style>
  <w:style w:type="character" w:customStyle="1" w:styleId="128">
    <w:name w:val="称呼 Char1"/>
    <w:basedOn w:val="48"/>
    <w:semiHidden/>
    <w:qFormat/>
    <w:uiPriority w:val="99"/>
    <w:rPr>
      <w:rFonts w:ascii="Times New Roman" w:hAnsi="Times New Roman" w:eastAsia="宋体" w:cs="Times New Roman"/>
      <w:kern w:val="0"/>
      <w:sz w:val="24"/>
      <w:szCs w:val="24"/>
    </w:rPr>
  </w:style>
  <w:style w:type="character" w:customStyle="1" w:styleId="129">
    <w:name w:val="批注文字 Char1"/>
    <w:basedOn w:val="48"/>
    <w:semiHidden/>
    <w:qFormat/>
    <w:uiPriority w:val="0"/>
    <w:rPr>
      <w:rFonts w:ascii="Times New Roman" w:hAnsi="Times New Roman" w:eastAsia="宋体" w:cs="Times New Roman"/>
      <w:kern w:val="0"/>
      <w:sz w:val="24"/>
      <w:szCs w:val="24"/>
    </w:rPr>
  </w:style>
  <w:style w:type="paragraph" w:customStyle="1" w:styleId="130">
    <w:name w:val="MM Topic 3"/>
    <w:basedOn w:val="5"/>
    <w:qFormat/>
    <w:uiPriority w:val="0"/>
    <w:pPr>
      <w:numPr>
        <w:ilvl w:val="0"/>
        <w:numId w:val="0"/>
      </w:numPr>
      <w:tabs>
        <w:tab w:val="left" w:pos="1418"/>
      </w:tabs>
    </w:pPr>
    <w:rPr>
      <w:rFonts w:ascii="Times New Roman" w:hAnsi="Times New Roman"/>
      <w:bCs w:val="0"/>
      <w:szCs w:val="20"/>
    </w:rPr>
  </w:style>
  <w:style w:type="character" w:customStyle="1" w:styleId="131">
    <w:name w:val="正文文本缩进 Char1"/>
    <w:basedOn w:val="48"/>
    <w:qFormat/>
    <w:uiPriority w:val="99"/>
    <w:rPr>
      <w:rFonts w:ascii="Times New Roman" w:hAnsi="Times New Roman" w:eastAsia="宋体" w:cs="Times New Roman"/>
      <w:kern w:val="0"/>
      <w:sz w:val="24"/>
      <w:szCs w:val="24"/>
    </w:rPr>
  </w:style>
  <w:style w:type="character" w:customStyle="1" w:styleId="132">
    <w:name w:val="页脚 Char1"/>
    <w:basedOn w:val="48"/>
    <w:qFormat/>
    <w:uiPriority w:val="99"/>
    <w:rPr>
      <w:rFonts w:ascii="Times New Roman" w:hAnsi="Times New Roman" w:eastAsia="宋体" w:cs="Times New Roman"/>
      <w:kern w:val="0"/>
      <w:sz w:val="18"/>
      <w:szCs w:val="18"/>
    </w:rPr>
  </w:style>
  <w:style w:type="character" w:customStyle="1" w:styleId="133">
    <w:name w:val="正文文本 3 Char1"/>
    <w:basedOn w:val="48"/>
    <w:qFormat/>
    <w:uiPriority w:val="0"/>
    <w:rPr>
      <w:rFonts w:ascii="Times New Roman" w:hAnsi="Times New Roman" w:eastAsia="宋体" w:cs="Times New Roman"/>
      <w:kern w:val="0"/>
      <w:sz w:val="16"/>
      <w:szCs w:val="16"/>
    </w:rPr>
  </w:style>
  <w:style w:type="character" w:customStyle="1" w:styleId="134">
    <w:name w:val="批注主题 Char1"/>
    <w:basedOn w:val="129"/>
    <w:qFormat/>
    <w:uiPriority w:val="0"/>
    <w:rPr>
      <w:rFonts w:ascii="Times New Roman" w:hAnsi="Times New Roman" w:eastAsia="宋体" w:cs="Times New Roman"/>
      <w:b/>
      <w:bCs/>
      <w:kern w:val="0"/>
      <w:sz w:val="24"/>
      <w:szCs w:val="24"/>
    </w:rPr>
  </w:style>
  <w:style w:type="character" w:customStyle="1" w:styleId="135">
    <w:name w:val="正文首行缩进 Char1"/>
    <w:basedOn w:val="126"/>
    <w:qFormat/>
    <w:uiPriority w:val="0"/>
    <w:rPr>
      <w:rFonts w:ascii="Times New Roman" w:hAnsi="Times New Roman" w:eastAsia="宋体" w:cs="Times New Roman"/>
      <w:kern w:val="0"/>
      <w:sz w:val="24"/>
      <w:szCs w:val="24"/>
    </w:rPr>
  </w:style>
  <w:style w:type="character" w:customStyle="1" w:styleId="136">
    <w:name w:val="文档结构图 Char1"/>
    <w:basedOn w:val="48"/>
    <w:qFormat/>
    <w:uiPriority w:val="0"/>
    <w:rPr>
      <w:rFonts w:ascii="宋体" w:hAnsi="Times New Roman" w:eastAsia="宋体" w:cs="Times New Roman"/>
      <w:kern w:val="0"/>
      <w:sz w:val="18"/>
      <w:szCs w:val="18"/>
    </w:rPr>
  </w:style>
  <w:style w:type="paragraph" w:customStyle="1" w:styleId="137">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8">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39">
    <w:name w:val="MM Topic 4"/>
    <w:basedOn w:val="6"/>
    <w:qFormat/>
    <w:uiPriority w:val="0"/>
    <w:pPr>
      <w:tabs>
        <w:tab w:val="left" w:pos="1984"/>
      </w:tabs>
      <w:spacing w:before="280" w:after="290" w:line="372" w:lineRule="auto"/>
      <w:ind w:left="0" w:leftChars="0" w:firstLine="0"/>
      <w:jc w:val="both"/>
    </w:pPr>
    <w:rPr>
      <w:bCs w:val="0"/>
      <w:kern w:val="2"/>
      <w:szCs w:val="20"/>
    </w:rPr>
  </w:style>
  <w:style w:type="character" w:customStyle="1" w:styleId="140">
    <w:name w:val="日期 Char1"/>
    <w:basedOn w:val="48"/>
    <w:qFormat/>
    <w:uiPriority w:val="0"/>
    <w:rPr>
      <w:rFonts w:ascii="Times New Roman" w:hAnsi="Times New Roman" w:eastAsia="宋体" w:cs="Times New Roman"/>
      <w:kern w:val="0"/>
      <w:sz w:val="24"/>
      <w:szCs w:val="24"/>
    </w:rPr>
  </w:style>
  <w:style w:type="character" w:customStyle="1" w:styleId="141">
    <w:name w:val="正文文本缩进 2 Char1"/>
    <w:basedOn w:val="48"/>
    <w:semiHidden/>
    <w:qFormat/>
    <w:uiPriority w:val="0"/>
    <w:rPr>
      <w:rFonts w:ascii="Times New Roman" w:hAnsi="Times New Roman" w:eastAsia="宋体" w:cs="Times New Roman"/>
      <w:kern w:val="0"/>
      <w:sz w:val="24"/>
      <w:szCs w:val="24"/>
    </w:rPr>
  </w:style>
  <w:style w:type="paragraph" w:customStyle="1" w:styleId="142">
    <w:name w:val="MM Topic 6"/>
    <w:basedOn w:val="8"/>
    <w:qFormat/>
    <w:uiPriority w:val="0"/>
    <w:pPr>
      <w:tabs>
        <w:tab w:val="left" w:pos="3260"/>
      </w:tabs>
      <w:spacing w:line="317" w:lineRule="auto"/>
      <w:ind w:left="0" w:firstLine="0"/>
    </w:pPr>
    <w:rPr>
      <w:bCs w:val="0"/>
      <w:sz w:val="28"/>
      <w:szCs w:val="20"/>
    </w:rPr>
  </w:style>
  <w:style w:type="character" w:customStyle="1" w:styleId="143">
    <w:name w:val="正文文本缩进 3 Char1"/>
    <w:basedOn w:val="48"/>
    <w:qFormat/>
    <w:uiPriority w:val="0"/>
    <w:rPr>
      <w:rFonts w:ascii="Times New Roman" w:hAnsi="Times New Roman" w:eastAsia="宋体" w:cs="Times New Roman"/>
      <w:kern w:val="0"/>
      <w:sz w:val="16"/>
      <w:szCs w:val="16"/>
    </w:rPr>
  </w:style>
  <w:style w:type="character" w:customStyle="1" w:styleId="144">
    <w:name w:val="正文文本 2 Char1"/>
    <w:basedOn w:val="48"/>
    <w:qFormat/>
    <w:uiPriority w:val="0"/>
    <w:rPr>
      <w:rFonts w:ascii="Times New Roman" w:hAnsi="Times New Roman" w:eastAsia="宋体" w:cs="Times New Roman"/>
      <w:kern w:val="0"/>
      <w:sz w:val="24"/>
      <w:szCs w:val="24"/>
    </w:rPr>
  </w:style>
  <w:style w:type="character" w:customStyle="1" w:styleId="145">
    <w:name w:val="标题 Char1"/>
    <w:basedOn w:val="48"/>
    <w:qFormat/>
    <w:uiPriority w:val="10"/>
    <w:rPr>
      <w:rFonts w:eastAsia="宋体" w:asciiTheme="majorHAnsi" w:hAnsiTheme="majorHAnsi" w:cstheme="majorBidi"/>
      <w:b/>
      <w:bCs/>
      <w:kern w:val="0"/>
      <w:sz w:val="32"/>
      <w:szCs w:val="32"/>
    </w:rPr>
  </w:style>
  <w:style w:type="paragraph" w:customStyle="1" w:styleId="146">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7">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48">
    <w:name w:val="标题 5 + 首行缩进:  2 字符"/>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4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1">
    <w:name w:val="Char11"/>
    <w:basedOn w:val="1"/>
    <w:next w:val="1"/>
    <w:qFormat/>
    <w:uiPriority w:val="0"/>
    <w:pPr>
      <w:widowControl w:val="0"/>
      <w:spacing w:line="240" w:lineRule="atLeast"/>
      <w:ind w:left="420" w:firstLine="420"/>
    </w:pPr>
    <w:rPr>
      <w:sz w:val="21"/>
      <w:szCs w:val="21"/>
    </w:rPr>
  </w:style>
  <w:style w:type="paragraph" w:customStyle="1" w:styleId="152">
    <w:name w:val="MM Topic 5"/>
    <w:basedOn w:val="7"/>
    <w:qFormat/>
    <w:uiPriority w:val="0"/>
    <w:pPr>
      <w:tabs>
        <w:tab w:val="left" w:pos="2551"/>
      </w:tabs>
      <w:autoSpaceDE/>
      <w:autoSpaceDN/>
      <w:adjustRightInd/>
      <w:spacing w:line="372" w:lineRule="auto"/>
    </w:pPr>
    <w:rPr>
      <w:bCs w:val="0"/>
      <w:kern w:val="2"/>
      <w:szCs w:val="20"/>
    </w:rPr>
  </w:style>
  <w:style w:type="paragraph" w:customStyle="1" w:styleId="153">
    <w:name w:val="默认段落字体 Para Char Char Char Char Char Char Char"/>
    <w:basedOn w:val="1"/>
    <w:qFormat/>
    <w:uiPriority w:val="0"/>
    <w:pPr>
      <w:widowControl w:val="0"/>
      <w:jc w:val="both"/>
    </w:pPr>
    <w:rPr>
      <w:rFonts w:ascii="Tahoma" w:hAnsi="Tahoma"/>
      <w:kern w:val="2"/>
      <w:szCs w:val="20"/>
    </w:rPr>
  </w:style>
  <w:style w:type="paragraph" w:customStyle="1" w:styleId="154">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55">
    <w:name w:val="样式2"/>
    <w:basedOn w:val="1"/>
    <w:qFormat/>
    <w:uiPriority w:val="0"/>
    <w:pPr>
      <w:widowControl w:val="0"/>
      <w:adjustRightInd w:val="0"/>
      <w:spacing w:line="410" w:lineRule="atLeast"/>
      <w:jc w:val="both"/>
      <w:textAlignment w:val="baseline"/>
    </w:pPr>
    <w:rPr>
      <w:szCs w:val="20"/>
    </w:rPr>
  </w:style>
  <w:style w:type="paragraph" w:customStyle="1" w:styleId="156">
    <w:name w:val="列出段落111"/>
    <w:basedOn w:val="1"/>
    <w:qFormat/>
    <w:uiPriority w:val="34"/>
    <w:pPr>
      <w:ind w:firstLine="420" w:firstLineChars="200"/>
    </w:pPr>
    <w:rPr>
      <w:lang w:val="zh-CN"/>
    </w:rPr>
  </w:style>
  <w:style w:type="paragraph" w:customStyle="1" w:styleId="157">
    <w:name w:val="p4"/>
    <w:basedOn w:val="1"/>
    <w:qFormat/>
    <w:uiPriority w:val="0"/>
    <w:pPr>
      <w:spacing w:before="100" w:beforeAutospacing="1" w:after="100" w:afterAutospacing="1" w:line="360" w:lineRule="auto"/>
      <w:ind w:firstLine="360"/>
    </w:pPr>
    <w:rPr>
      <w:rFonts w:ascii="宋体" w:hAnsi="宋体"/>
    </w:rPr>
  </w:style>
  <w:style w:type="paragraph" w:customStyle="1" w:styleId="158">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59">
    <w:name w:val="默认段落字体 Para Char Char"/>
    <w:basedOn w:val="1"/>
    <w:qFormat/>
    <w:uiPriority w:val="0"/>
    <w:pPr>
      <w:widowControl w:val="0"/>
      <w:jc w:val="both"/>
    </w:pPr>
    <w:rPr>
      <w:kern w:val="2"/>
      <w:sz w:val="21"/>
      <w:szCs w:val="20"/>
    </w:rPr>
  </w:style>
  <w:style w:type="paragraph" w:customStyle="1" w:styleId="160">
    <w:name w:val="Char1 Char Char Char"/>
    <w:basedOn w:val="1"/>
    <w:next w:val="1"/>
    <w:qFormat/>
    <w:uiPriority w:val="0"/>
    <w:pPr>
      <w:widowControl w:val="0"/>
      <w:spacing w:line="240" w:lineRule="atLeast"/>
      <w:ind w:left="420" w:firstLine="420"/>
    </w:pPr>
    <w:rPr>
      <w:sz w:val="21"/>
      <w:szCs w:val="20"/>
    </w:rPr>
  </w:style>
  <w:style w:type="paragraph" w:customStyle="1" w:styleId="161">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62">
    <w:name w:val="1 Char"/>
    <w:basedOn w:val="1"/>
    <w:qFormat/>
    <w:uiPriority w:val="0"/>
    <w:pPr>
      <w:spacing w:after="160" w:line="240" w:lineRule="exact"/>
    </w:pPr>
    <w:rPr>
      <w:rFonts w:ascii="Tahoma" w:hAnsi="Tahoma" w:eastAsia="Times New Roman"/>
      <w:lang w:eastAsia="en-US"/>
    </w:rPr>
  </w:style>
  <w:style w:type="paragraph" w:customStyle="1" w:styleId="163">
    <w:name w:val="MM Topic 8"/>
    <w:basedOn w:val="10"/>
    <w:qFormat/>
    <w:uiPriority w:val="0"/>
    <w:pPr>
      <w:tabs>
        <w:tab w:val="left" w:pos="4394"/>
      </w:tabs>
    </w:pPr>
  </w:style>
  <w:style w:type="paragraph" w:customStyle="1" w:styleId="164">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6">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7">
    <w:name w:val="论文正文"/>
    <w:basedOn w:val="1"/>
    <w:qFormat/>
    <w:uiPriority w:val="0"/>
    <w:pPr>
      <w:widowControl w:val="0"/>
      <w:spacing w:line="300" w:lineRule="auto"/>
      <w:ind w:firstLine="200" w:firstLineChars="200"/>
      <w:jc w:val="both"/>
    </w:pPr>
    <w:rPr>
      <w:kern w:val="2"/>
    </w:rPr>
  </w:style>
  <w:style w:type="paragraph" w:customStyle="1" w:styleId="168">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69">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70">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1">
    <w:name w:val="正文段落"/>
    <w:basedOn w:val="1"/>
    <w:qFormat/>
    <w:uiPriority w:val="0"/>
    <w:pPr>
      <w:widowControl w:val="0"/>
      <w:spacing w:line="300" w:lineRule="auto"/>
      <w:ind w:firstLine="510"/>
      <w:jc w:val="both"/>
    </w:pPr>
    <w:rPr>
      <w:kern w:val="2"/>
      <w:szCs w:val="20"/>
    </w:rPr>
  </w:style>
  <w:style w:type="paragraph" w:customStyle="1" w:styleId="172">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3">
    <w:name w:val="Char1 Char Char Char Char Char Char"/>
    <w:basedOn w:val="1"/>
    <w:qFormat/>
    <w:uiPriority w:val="0"/>
    <w:pPr>
      <w:widowControl w:val="0"/>
      <w:jc w:val="both"/>
    </w:pPr>
    <w:rPr>
      <w:rFonts w:ascii="Tahoma" w:hAnsi="Tahoma"/>
      <w:kern w:val="2"/>
      <w:szCs w:val="20"/>
    </w:rPr>
  </w:style>
  <w:style w:type="paragraph" w:customStyle="1" w:styleId="174">
    <w:name w:val="文章正文 Char Char1"/>
    <w:basedOn w:val="1"/>
    <w:qFormat/>
    <w:uiPriority w:val="0"/>
    <w:pPr>
      <w:widowControl w:val="0"/>
      <w:spacing w:line="360" w:lineRule="auto"/>
      <w:ind w:firstLine="420"/>
      <w:jc w:val="both"/>
    </w:pPr>
    <w:rPr>
      <w:kern w:val="2"/>
      <w:szCs w:val="20"/>
    </w:rPr>
  </w:style>
  <w:style w:type="paragraph" w:customStyle="1" w:styleId="175">
    <w:name w:val="Char"/>
    <w:basedOn w:val="1"/>
    <w:next w:val="1"/>
    <w:qFormat/>
    <w:uiPriority w:val="0"/>
    <w:pPr>
      <w:widowControl w:val="0"/>
      <w:spacing w:line="240" w:lineRule="atLeast"/>
      <w:ind w:left="420" w:firstLine="420"/>
    </w:pPr>
    <w:rPr>
      <w:sz w:val="21"/>
      <w:szCs w:val="21"/>
    </w:rPr>
  </w:style>
  <w:style w:type="paragraph" w:customStyle="1" w:styleId="176">
    <w:name w:val="样式 标题 1 + 宋体 居中 段前: 17 磅 段后: 16.5 磅"/>
    <w:basedOn w:val="3"/>
    <w:qFormat/>
    <w:uiPriority w:val="0"/>
    <w:pPr>
      <w:pageBreakBefore/>
      <w:tabs>
        <w:tab w:val="left" w:pos="840"/>
      </w:tabs>
      <w:ind w:left="840" w:hanging="420"/>
    </w:pPr>
    <w:rPr>
      <w:rFonts w:cs="宋体"/>
      <w:szCs w:val="20"/>
    </w:rPr>
  </w:style>
  <w:style w:type="paragraph" w:customStyle="1" w:styleId="177">
    <w:name w:val="文章正文 Char Char1 Char"/>
    <w:basedOn w:val="1"/>
    <w:qFormat/>
    <w:uiPriority w:val="0"/>
    <w:pPr>
      <w:widowControl w:val="0"/>
      <w:spacing w:line="360" w:lineRule="auto"/>
      <w:ind w:firstLine="420"/>
      <w:jc w:val="both"/>
    </w:pPr>
    <w:rPr>
      <w:kern w:val="2"/>
    </w:rPr>
  </w:style>
  <w:style w:type="paragraph" w:customStyle="1" w:styleId="178">
    <w:name w:val="正文 首行缩进:  2 字符 Char Char"/>
    <w:basedOn w:val="1"/>
    <w:qFormat/>
    <w:uiPriority w:val="0"/>
    <w:pPr>
      <w:widowControl w:val="0"/>
      <w:spacing w:line="360" w:lineRule="auto"/>
      <w:ind w:firstLine="480"/>
      <w:jc w:val="both"/>
    </w:pPr>
    <w:rPr>
      <w:kern w:val="2"/>
      <w:szCs w:val="20"/>
    </w:rPr>
  </w:style>
  <w:style w:type="paragraph" w:customStyle="1" w:styleId="179">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80">
    <w:name w:val="标题 2 + 楷体_GB2312"/>
    <w:basedOn w:val="1"/>
    <w:qFormat/>
    <w:uiPriority w:val="0"/>
  </w:style>
  <w:style w:type="paragraph" w:customStyle="1" w:styleId="18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p0"/>
    <w:basedOn w:val="1"/>
    <w:qFormat/>
    <w:uiPriority w:val="0"/>
    <w:pPr>
      <w:jc w:val="both"/>
    </w:pPr>
    <w:rPr>
      <w:sz w:val="21"/>
      <w:szCs w:val="20"/>
    </w:rPr>
  </w:style>
  <w:style w:type="paragraph" w:customStyle="1" w:styleId="183">
    <w:name w:val="gb_master正文"/>
    <w:basedOn w:val="1"/>
    <w:qFormat/>
    <w:uiPriority w:val="0"/>
    <w:pPr>
      <w:widowControl w:val="0"/>
      <w:ind w:firstLine="200" w:firstLineChars="200"/>
      <w:jc w:val="both"/>
    </w:pPr>
    <w:rPr>
      <w:kern w:val="2"/>
      <w:sz w:val="21"/>
    </w:rPr>
  </w:style>
  <w:style w:type="paragraph" w:customStyle="1" w:styleId="184">
    <w:name w:val="Char1"/>
    <w:basedOn w:val="1"/>
    <w:next w:val="1"/>
    <w:qFormat/>
    <w:uiPriority w:val="0"/>
    <w:pPr>
      <w:widowControl w:val="0"/>
      <w:spacing w:line="240" w:lineRule="atLeast"/>
      <w:ind w:left="420" w:firstLine="420"/>
    </w:pPr>
    <w:rPr>
      <w:sz w:val="21"/>
      <w:szCs w:val="21"/>
    </w:rPr>
  </w:style>
  <w:style w:type="paragraph" w:customStyle="1" w:styleId="18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6">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7">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88">
    <w:name w:val="MM Topic 1"/>
    <w:basedOn w:val="3"/>
    <w:qFormat/>
    <w:uiPriority w:val="0"/>
    <w:pPr>
      <w:widowControl w:val="0"/>
      <w:tabs>
        <w:tab w:val="left" w:pos="425"/>
      </w:tabs>
      <w:spacing w:line="576" w:lineRule="auto"/>
    </w:pPr>
    <w:rPr>
      <w:rFonts w:ascii="Times New Roman" w:hAnsi="Times New Roman"/>
      <w:bCs w:val="0"/>
      <w:sz w:val="44"/>
      <w:szCs w:val="20"/>
    </w:rPr>
  </w:style>
  <w:style w:type="paragraph" w:customStyle="1" w:styleId="189">
    <w:name w:val="样式 正文缩进 + (中文) 仿宋_GB2312 小四 Char"/>
    <w:basedOn w:val="13"/>
    <w:qFormat/>
    <w:uiPriority w:val="0"/>
    <w:pPr>
      <w:ind w:firstLine="480"/>
    </w:pPr>
    <w:rPr>
      <w:rFonts w:ascii="宋体" w:hAnsi="宋体"/>
      <w:sz w:val="24"/>
      <w:szCs w:val="20"/>
    </w:rPr>
  </w:style>
  <w:style w:type="paragraph" w:customStyle="1" w:styleId="190">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1">
    <w:name w:val="Char2 Char Char Char Char Char Char"/>
    <w:basedOn w:val="1"/>
    <w:qFormat/>
    <w:uiPriority w:val="0"/>
    <w:pPr>
      <w:widowControl w:val="0"/>
      <w:jc w:val="both"/>
    </w:pPr>
    <w:rPr>
      <w:rFonts w:ascii="仿宋_GB2312"/>
      <w:b/>
      <w:kern w:val="2"/>
      <w:sz w:val="30"/>
      <w:szCs w:val="20"/>
    </w:rPr>
  </w:style>
  <w:style w:type="paragraph" w:customStyle="1" w:styleId="192">
    <w:name w:val="项目符号：一级"/>
    <w:basedOn w:val="187"/>
    <w:next w:val="187"/>
    <w:qFormat/>
    <w:uiPriority w:val="0"/>
    <w:pPr>
      <w:tabs>
        <w:tab w:val="left" w:pos="700"/>
      </w:tabs>
      <w:spacing w:beforeLines="0"/>
      <w:ind w:left="630" w:hanging="290" w:firstLineChars="0"/>
    </w:pPr>
  </w:style>
  <w:style w:type="paragraph" w:customStyle="1" w:styleId="193">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4">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95">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6">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7">
    <w:name w:val="Char Char Char Char Char Char Char Char Char Char Char Char Char"/>
    <w:basedOn w:val="15"/>
    <w:qFormat/>
    <w:uiPriority w:val="0"/>
    <w:pPr>
      <w:widowControl w:val="0"/>
      <w:shd w:val="clear" w:color="auto" w:fill="000080"/>
      <w:jc w:val="both"/>
    </w:pPr>
    <w:rPr>
      <w:rFonts w:ascii="Tahoma" w:hAnsi="Tahoma"/>
      <w:sz w:val="24"/>
      <w:szCs w:val="20"/>
    </w:rPr>
  </w:style>
  <w:style w:type="paragraph" w:customStyle="1" w:styleId="198">
    <w:name w:val="大纲正文"/>
    <w:basedOn w:val="1"/>
    <w:qFormat/>
    <w:uiPriority w:val="0"/>
    <w:pPr>
      <w:widowControl w:val="0"/>
      <w:spacing w:line="360" w:lineRule="auto"/>
      <w:ind w:firstLine="480" w:firstLineChars="200"/>
      <w:jc w:val="both"/>
    </w:pPr>
    <w:rPr>
      <w:kern w:val="2"/>
      <w:szCs w:val="20"/>
    </w:rPr>
  </w:style>
  <w:style w:type="paragraph" w:customStyle="1" w:styleId="199">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200">
    <w:name w:val="Char2"/>
    <w:basedOn w:val="1"/>
    <w:next w:val="1"/>
    <w:qFormat/>
    <w:uiPriority w:val="0"/>
    <w:pPr>
      <w:widowControl w:val="0"/>
      <w:spacing w:line="240" w:lineRule="atLeast"/>
      <w:ind w:left="420" w:firstLine="420"/>
    </w:pPr>
    <w:rPr>
      <w:kern w:val="2"/>
      <w:szCs w:val="20"/>
    </w:rPr>
  </w:style>
  <w:style w:type="paragraph" w:customStyle="1" w:styleId="201">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2">
    <w:name w:val="Char2 Char Char Char"/>
    <w:basedOn w:val="1"/>
    <w:qFormat/>
    <w:uiPriority w:val="0"/>
    <w:pPr>
      <w:widowControl w:val="0"/>
      <w:jc w:val="both"/>
    </w:pPr>
    <w:rPr>
      <w:rFonts w:ascii="仿宋_GB2312"/>
      <w:b/>
      <w:kern w:val="2"/>
      <w:sz w:val="30"/>
      <w:szCs w:val="20"/>
    </w:rPr>
  </w:style>
  <w:style w:type="paragraph" w:customStyle="1" w:styleId="203">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204">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5">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6">
    <w:name w:val="列出段落2"/>
    <w:basedOn w:val="1"/>
    <w:qFormat/>
    <w:uiPriority w:val="34"/>
    <w:pPr>
      <w:widowControl w:val="0"/>
      <w:ind w:firstLine="420" w:firstLineChars="200"/>
      <w:jc w:val="both"/>
    </w:pPr>
    <w:rPr>
      <w:rFonts w:eastAsia="方正仿宋"/>
      <w:kern w:val="2"/>
      <w:sz w:val="32"/>
    </w:rPr>
  </w:style>
  <w:style w:type="paragraph" w:customStyle="1" w:styleId="207">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08">
    <w:name w:val="彩色列表 - 强调文字颜色 1 Char"/>
    <w:link w:val="209"/>
    <w:qFormat/>
    <w:uiPriority w:val="0"/>
    <w:rPr>
      <w:rFonts w:ascii="Calibri" w:hAnsi="Calibri"/>
    </w:rPr>
  </w:style>
  <w:style w:type="paragraph" w:customStyle="1" w:styleId="209">
    <w:name w:val="彩色列表 - 强调文字颜色 11"/>
    <w:basedOn w:val="1"/>
    <w:link w:val="208"/>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10">
    <w:name w:val="修订1"/>
    <w:hidden/>
    <w:unhideWhenUsed/>
    <w:qFormat/>
    <w:uiPriority w:val="0"/>
    <w:rPr>
      <w:rFonts w:ascii="Times New Roman" w:hAnsi="Times New Roman" w:eastAsia="宋体" w:cs="Times New Roman"/>
      <w:sz w:val="24"/>
      <w:szCs w:val="24"/>
      <w:lang w:val="en-US" w:eastAsia="zh-CN" w:bidi="ar-SA"/>
    </w:rPr>
  </w:style>
  <w:style w:type="paragraph" w:customStyle="1" w:styleId="211">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2">
    <w:name w:val="Char Char2"/>
    <w:qFormat/>
    <w:uiPriority w:val="0"/>
    <w:rPr>
      <w:kern w:val="2"/>
      <w:sz w:val="18"/>
      <w:szCs w:val="18"/>
    </w:rPr>
  </w:style>
  <w:style w:type="character" w:customStyle="1" w:styleId="213">
    <w:name w:val="脚注文本 Char"/>
    <w:link w:val="34"/>
    <w:qFormat/>
    <w:uiPriority w:val="0"/>
    <w:rPr>
      <w:rFonts w:ascii="Calibri" w:hAnsi="Calibri"/>
      <w:sz w:val="18"/>
      <w:szCs w:val="18"/>
    </w:rPr>
  </w:style>
  <w:style w:type="character" w:customStyle="1" w:styleId="214">
    <w:name w:val="文章正文 Char Char"/>
    <w:qFormat/>
    <w:uiPriority w:val="0"/>
    <w:rPr>
      <w:rFonts w:hint="eastAsia" w:ascii="宋体" w:hAnsi="宋体" w:eastAsia="宋体"/>
      <w:kern w:val="2"/>
      <w:sz w:val="24"/>
      <w:szCs w:val="24"/>
      <w:lang w:val="en-US" w:eastAsia="zh-CN" w:bidi="ar-SA"/>
    </w:rPr>
  </w:style>
  <w:style w:type="character" w:customStyle="1" w:styleId="215">
    <w:name w:val="Char Char5"/>
    <w:qFormat/>
    <w:uiPriority w:val="0"/>
    <w:rPr>
      <w:kern w:val="2"/>
      <w:sz w:val="21"/>
      <w:szCs w:val="24"/>
    </w:rPr>
  </w:style>
  <w:style w:type="character" w:customStyle="1" w:styleId="216">
    <w:name w:val="CD正文 Char Char"/>
    <w:qFormat/>
    <w:uiPriority w:val="0"/>
    <w:rPr>
      <w:rFonts w:hint="eastAsia" w:ascii="宋体" w:hAnsi="宋体" w:eastAsia="宋体"/>
      <w:kern w:val="2"/>
      <w:sz w:val="30"/>
      <w:szCs w:val="28"/>
      <w:lang w:val="en-US" w:eastAsia="zh-CN" w:bidi="ar-SA"/>
    </w:rPr>
  </w:style>
  <w:style w:type="character" w:customStyle="1" w:styleId="217">
    <w:name w:val="表正文 Char1"/>
    <w:qFormat/>
    <w:uiPriority w:val="0"/>
    <w:rPr>
      <w:rFonts w:hint="eastAsia" w:ascii="宋体" w:hAnsi="宋体" w:eastAsia="宋体"/>
      <w:kern w:val="2"/>
      <w:sz w:val="21"/>
      <w:lang w:val="en-US" w:eastAsia="zh-CN" w:bidi="ar-SA"/>
    </w:rPr>
  </w:style>
  <w:style w:type="character" w:customStyle="1" w:styleId="218">
    <w:name w:val="列出段落 Char Char"/>
    <w:qFormat/>
    <w:uiPriority w:val="0"/>
    <w:rPr>
      <w:rFonts w:hint="default" w:ascii="Calibri" w:hAnsi="Calibri" w:cs="Calibri"/>
      <w:kern w:val="2"/>
      <w:sz w:val="21"/>
      <w:szCs w:val="22"/>
    </w:rPr>
  </w:style>
  <w:style w:type="character" w:customStyle="1" w:styleId="219">
    <w:name w:val="font11"/>
    <w:qFormat/>
    <w:uiPriority w:val="0"/>
    <w:rPr>
      <w:rFonts w:hint="eastAsia" w:ascii="宋体" w:hAnsi="宋体" w:eastAsia="宋体" w:cs="宋体"/>
      <w:b/>
      <w:color w:val="000000"/>
      <w:sz w:val="22"/>
      <w:szCs w:val="22"/>
      <w:u w:val="none"/>
    </w:rPr>
  </w:style>
  <w:style w:type="character" w:customStyle="1" w:styleId="220">
    <w:name w:val="Char Char9"/>
    <w:qFormat/>
    <w:uiPriority w:val="0"/>
    <w:rPr>
      <w:kern w:val="2"/>
      <w:sz w:val="18"/>
      <w:szCs w:val="18"/>
    </w:rPr>
  </w:style>
  <w:style w:type="character" w:customStyle="1" w:styleId="221">
    <w:name w:val="Legal Level 1.1.1. Char"/>
    <w:qFormat/>
    <w:uiPriority w:val="0"/>
    <w:rPr>
      <w:rFonts w:hint="default" w:ascii="Arial" w:hAnsi="Arial" w:eastAsia="黑体" w:cs="Arial"/>
      <w:kern w:val="2"/>
      <w:sz w:val="24"/>
      <w:szCs w:val="24"/>
    </w:rPr>
  </w:style>
  <w:style w:type="character" w:customStyle="1" w:styleId="222">
    <w:name w:val="font01"/>
    <w:qFormat/>
    <w:uiPriority w:val="0"/>
    <w:rPr>
      <w:rFonts w:hint="eastAsia" w:ascii="宋体" w:hAnsi="宋体" w:eastAsia="宋体" w:cs="宋体"/>
      <w:color w:val="000000"/>
      <w:sz w:val="22"/>
      <w:szCs w:val="22"/>
      <w:u w:val="none"/>
    </w:rPr>
  </w:style>
  <w:style w:type="character" w:customStyle="1" w:styleId="223">
    <w:name w:val="Char Char3"/>
    <w:qFormat/>
    <w:uiPriority w:val="0"/>
    <w:rPr>
      <w:b/>
      <w:bCs/>
      <w:kern w:val="2"/>
      <w:sz w:val="18"/>
      <w:szCs w:val="18"/>
    </w:rPr>
  </w:style>
  <w:style w:type="character" w:customStyle="1" w:styleId="224">
    <w:name w:val="MM Topic 3 Char Char"/>
    <w:qFormat/>
    <w:uiPriority w:val="0"/>
    <w:rPr>
      <w:rFonts w:hint="eastAsia" w:ascii="宋体" w:hAnsi="宋体" w:eastAsia="宋体"/>
      <w:b/>
      <w:bCs/>
      <w:color w:val="000000"/>
      <w:kern w:val="2"/>
      <w:sz w:val="28"/>
      <w:szCs w:val="28"/>
    </w:rPr>
  </w:style>
  <w:style w:type="character" w:customStyle="1" w:styleId="225">
    <w:name w:val="标题 3 Char Char Char"/>
    <w:qFormat/>
    <w:uiPriority w:val="0"/>
    <w:rPr>
      <w:rFonts w:hint="eastAsia" w:ascii="宋体" w:hAnsi="宋体" w:eastAsia="宋体"/>
      <w:b/>
      <w:kern w:val="2"/>
      <w:sz w:val="32"/>
      <w:lang w:val="en-US" w:eastAsia="zh-CN" w:bidi="ar-SA"/>
    </w:rPr>
  </w:style>
  <w:style w:type="character" w:customStyle="1" w:styleId="226">
    <w:name w:val="line2"/>
    <w:basedOn w:val="48"/>
    <w:qFormat/>
    <w:uiPriority w:val="0"/>
  </w:style>
  <w:style w:type="character" w:customStyle="1" w:styleId="227">
    <w:name w:val="正文文本 Char"/>
    <w:qFormat/>
    <w:uiPriority w:val="0"/>
    <w:rPr>
      <w:rFonts w:ascii="Calibri" w:hAnsi="Calibri" w:eastAsia="宋体" w:cs="Times New Roman"/>
    </w:rPr>
  </w:style>
  <w:style w:type="character" w:customStyle="1" w:styleId="228">
    <w:name w:val="apple-converted-space"/>
    <w:basedOn w:val="48"/>
    <w:qFormat/>
    <w:uiPriority w:val="0"/>
  </w:style>
  <w:style w:type="character" w:customStyle="1" w:styleId="229">
    <w:name w:val="样式 小四2 Char Char"/>
    <w:qFormat/>
    <w:uiPriority w:val="0"/>
    <w:rPr>
      <w:rFonts w:hint="eastAsia" w:ascii="宋体" w:hAnsi="宋体" w:eastAsia="宋体"/>
      <w:kern w:val="2"/>
      <w:sz w:val="24"/>
      <w:szCs w:val="24"/>
    </w:rPr>
  </w:style>
  <w:style w:type="character" w:customStyle="1" w:styleId="230">
    <w:name w:val="apple-style-span"/>
    <w:basedOn w:val="48"/>
    <w:qFormat/>
    <w:uiPriority w:val="0"/>
  </w:style>
  <w:style w:type="character" w:customStyle="1" w:styleId="231">
    <w:name w:val="tt Char"/>
    <w:qFormat/>
    <w:uiPriority w:val="0"/>
    <w:rPr>
      <w:rFonts w:hint="default" w:ascii="Arial" w:hAnsi="Arial" w:eastAsia="黑体" w:cs="Arial"/>
      <w:kern w:val="2"/>
      <w:sz w:val="21"/>
      <w:szCs w:val="21"/>
    </w:rPr>
  </w:style>
  <w:style w:type="character" w:customStyle="1" w:styleId="232">
    <w:name w:val="副标题 Char2"/>
    <w:qFormat/>
    <w:uiPriority w:val="0"/>
    <w:rPr>
      <w:rFonts w:ascii="Cambria" w:hAnsi="Cambria" w:eastAsia="宋体" w:cs="Times New Roman"/>
      <w:b/>
      <w:bCs/>
      <w:kern w:val="28"/>
      <w:sz w:val="32"/>
      <w:szCs w:val="32"/>
    </w:rPr>
  </w:style>
  <w:style w:type="character" w:customStyle="1" w:styleId="233">
    <w:name w:val="标书正文:  0.74 厘米 Char Char"/>
    <w:qFormat/>
    <w:uiPriority w:val="0"/>
    <w:rPr>
      <w:kern w:val="2"/>
      <w:sz w:val="24"/>
    </w:rPr>
  </w:style>
  <w:style w:type="character" w:customStyle="1" w:styleId="234">
    <w:name w:val="批注文字 Char2"/>
    <w:qFormat/>
    <w:uiPriority w:val="0"/>
    <w:rPr>
      <w:rFonts w:hint="eastAsia" w:ascii="宋体" w:hAnsi="宋体" w:eastAsia="宋体"/>
      <w:sz w:val="18"/>
      <w:szCs w:val="18"/>
    </w:rPr>
  </w:style>
  <w:style w:type="character" w:customStyle="1" w:styleId="235">
    <w:name w:val="img"/>
    <w:basedOn w:val="48"/>
    <w:qFormat/>
    <w:uiPriority w:val="0"/>
  </w:style>
  <w:style w:type="character" w:customStyle="1" w:styleId="236">
    <w:name w:val="批注文字 Char"/>
    <w:qFormat/>
    <w:uiPriority w:val="99"/>
    <w:rPr>
      <w:rFonts w:ascii="Times New Roman" w:hAnsi="Times New Roman" w:eastAsia="宋体" w:cs="Times New Roman"/>
      <w:kern w:val="0"/>
      <w:sz w:val="18"/>
      <w:szCs w:val="18"/>
    </w:rPr>
  </w:style>
  <w:style w:type="character" w:customStyle="1" w:styleId="237">
    <w:name w:val="Char Char Char"/>
    <w:qFormat/>
    <w:uiPriority w:val="0"/>
    <w:rPr>
      <w:rFonts w:hint="eastAsia" w:ascii="宋体" w:hAnsi="宋体" w:eastAsia="宋体"/>
      <w:kern w:val="2"/>
      <w:sz w:val="18"/>
      <w:szCs w:val="18"/>
      <w:lang w:val="en-US" w:eastAsia="zh-CN" w:bidi="ar-SA"/>
    </w:rPr>
  </w:style>
  <w:style w:type="character" w:customStyle="1" w:styleId="238">
    <w:name w:val="正文文本 Char Char"/>
    <w:qFormat/>
    <w:uiPriority w:val="0"/>
    <w:rPr>
      <w:kern w:val="2"/>
      <w:sz w:val="21"/>
      <w:szCs w:val="24"/>
    </w:rPr>
  </w:style>
  <w:style w:type="character" w:customStyle="1" w:styleId="239">
    <w:name w:val="Char Char10"/>
    <w:qFormat/>
    <w:uiPriority w:val="0"/>
    <w:rPr>
      <w:kern w:val="2"/>
      <w:sz w:val="24"/>
      <w:szCs w:val="24"/>
    </w:rPr>
  </w:style>
  <w:style w:type="character" w:customStyle="1" w:styleId="240">
    <w:name w:val="0-CD Char"/>
    <w:link w:val="241"/>
    <w:qFormat/>
    <w:locked/>
    <w:uiPriority w:val="0"/>
    <w:rPr>
      <w:rFonts w:ascii="宋体" w:hAnsi="宋体"/>
      <w:sz w:val="28"/>
      <w:szCs w:val="24"/>
    </w:rPr>
  </w:style>
  <w:style w:type="paragraph" w:customStyle="1" w:styleId="241">
    <w:name w:val="0-CD"/>
    <w:basedOn w:val="1"/>
    <w:link w:val="240"/>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2">
    <w:name w:val="Char Char8"/>
    <w:qFormat/>
    <w:uiPriority w:val="0"/>
    <w:rPr>
      <w:rFonts w:hint="eastAsia" w:ascii="宋体" w:hAnsi="宋体" w:eastAsia="宋体"/>
      <w:kern w:val="2"/>
      <w:sz w:val="28"/>
      <w:szCs w:val="28"/>
    </w:rPr>
  </w:style>
  <w:style w:type="character" w:customStyle="1" w:styleId="243">
    <w:name w:val="正文缩进 Char"/>
    <w:qFormat/>
    <w:uiPriority w:val="0"/>
    <w:rPr>
      <w:kern w:val="2"/>
      <w:sz w:val="21"/>
      <w:lang w:val="zh-CN" w:eastAsia="zh-CN"/>
    </w:rPr>
  </w:style>
  <w:style w:type="character" w:customStyle="1" w:styleId="244">
    <w:name w:val="正文文本 Char2"/>
    <w:qFormat/>
    <w:locked/>
    <w:uiPriority w:val="99"/>
    <w:rPr>
      <w:rFonts w:ascii="Calibri" w:hAnsi="Calibri" w:eastAsia="宋体" w:cs="Times New Roman"/>
    </w:rPr>
  </w:style>
  <w:style w:type="character" w:customStyle="1" w:styleId="245">
    <w:name w:val="Char Char7"/>
    <w:qFormat/>
    <w:uiPriority w:val="0"/>
    <w:rPr>
      <w:kern w:val="2"/>
      <w:sz w:val="18"/>
      <w:szCs w:val="18"/>
    </w:rPr>
  </w:style>
  <w:style w:type="character" w:customStyle="1" w:styleId="246">
    <w:name w:val="纯文本 Char"/>
    <w:qFormat/>
    <w:uiPriority w:val="99"/>
    <w:rPr>
      <w:rFonts w:ascii="宋体" w:hAnsi="Courier New" w:eastAsia="宋体" w:cs="Courier New"/>
      <w:szCs w:val="21"/>
    </w:rPr>
  </w:style>
  <w:style w:type="character" w:customStyle="1" w:styleId="247">
    <w:name w:val="Char Char6"/>
    <w:qFormat/>
    <w:uiPriority w:val="0"/>
    <w:rPr>
      <w:kern w:val="2"/>
      <w:sz w:val="21"/>
      <w:szCs w:val="24"/>
    </w:rPr>
  </w:style>
  <w:style w:type="character" w:customStyle="1" w:styleId="248">
    <w:name w:val="副标题 Char1"/>
    <w:qFormat/>
    <w:uiPriority w:val="11"/>
    <w:rPr>
      <w:rFonts w:hint="default" w:ascii="Cambria" w:hAnsi="Cambria" w:cs="Times New Roman"/>
      <w:b/>
      <w:bCs/>
      <w:kern w:val="28"/>
      <w:sz w:val="32"/>
      <w:szCs w:val="32"/>
    </w:rPr>
  </w:style>
  <w:style w:type="character" w:customStyle="1" w:styleId="249">
    <w:name w:val="标题 1 Char1"/>
    <w:qFormat/>
    <w:uiPriority w:val="0"/>
    <w:rPr>
      <w:b/>
      <w:bCs/>
      <w:kern w:val="44"/>
      <w:sz w:val="44"/>
      <w:szCs w:val="44"/>
    </w:rPr>
  </w:style>
  <w:style w:type="character" w:customStyle="1" w:styleId="250">
    <w:name w:val="（符号）邀请函中一、"/>
    <w:qFormat/>
    <w:uiPriority w:val="0"/>
    <w:rPr>
      <w:rFonts w:hint="eastAsia" w:ascii="黑体" w:hAnsi="黑体" w:eastAsia="黑体"/>
      <w:b/>
      <w:bCs/>
      <w:sz w:val="24"/>
    </w:rPr>
  </w:style>
  <w:style w:type="character" w:customStyle="1" w:styleId="251">
    <w:name w:val="副标题 Char"/>
    <w:link w:val="33"/>
    <w:qFormat/>
    <w:uiPriority w:val="0"/>
    <w:rPr>
      <w:rFonts w:ascii="Cambria" w:hAnsi="Cambria"/>
      <w:b/>
      <w:bCs/>
      <w:kern w:val="28"/>
      <w:sz w:val="32"/>
      <w:szCs w:val="32"/>
    </w:rPr>
  </w:style>
  <w:style w:type="character" w:customStyle="1" w:styleId="252">
    <w:name w:val="标书（正文） Char Char"/>
    <w:qFormat/>
    <w:uiPriority w:val="0"/>
    <w:rPr>
      <w:rFonts w:hint="eastAsia" w:ascii="宋体" w:hAnsi="宋体" w:eastAsia="宋体"/>
      <w:b/>
      <w:kern w:val="10"/>
      <w:sz w:val="21"/>
      <w:szCs w:val="21"/>
      <w:lang w:val="en-US" w:eastAsia="zh-CN" w:bidi="ar-SA"/>
    </w:rPr>
  </w:style>
  <w:style w:type="character" w:customStyle="1" w:styleId="253">
    <w:name w:val="MM Topic 4 Char Char"/>
    <w:qFormat/>
    <w:uiPriority w:val="0"/>
    <w:rPr>
      <w:rFonts w:hint="default" w:ascii="Arial" w:hAnsi="Arial" w:cs="Arial"/>
      <w:b/>
      <w:bCs/>
      <w:kern w:val="2"/>
      <w:sz w:val="28"/>
      <w:szCs w:val="28"/>
    </w:rPr>
  </w:style>
  <w:style w:type="character" w:customStyle="1" w:styleId="254">
    <w:name w:val="列出段落 Char1"/>
    <w:qFormat/>
    <w:uiPriority w:val="34"/>
    <w:rPr>
      <w:rFonts w:hint="default" w:ascii="Calibri" w:hAnsi="Calibri"/>
      <w:kern w:val="2"/>
      <w:sz w:val="21"/>
      <w:szCs w:val="22"/>
    </w:rPr>
  </w:style>
  <w:style w:type="character" w:customStyle="1" w:styleId="255">
    <w:name w:val="Char Char11"/>
    <w:qFormat/>
    <w:uiPriority w:val="0"/>
    <w:rPr>
      <w:rFonts w:hint="default" w:ascii="Arial Narrow" w:hAnsi="Arial Narrow"/>
      <w:b/>
      <w:bCs/>
      <w:iCs/>
      <w:szCs w:val="24"/>
      <w:lang w:eastAsia="en-US"/>
    </w:rPr>
  </w:style>
  <w:style w:type="character" w:customStyle="1" w:styleId="256">
    <w:name w:val="脚注文本 Char1"/>
    <w:qFormat/>
    <w:uiPriority w:val="0"/>
    <w:rPr>
      <w:rFonts w:ascii="Calibri" w:hAnsi="Calibri" w:eastAsia="宋体" w:cs="Times New Roman"/>
      <w:sz w:val="18"/>
      <w:szCs w:val="18"/>
    </w:rPr>
  </w:style>
  <w:style w:type="paragraph" w:customStyle="1" w:styleId="257">
    <w:name w:val="样式1"/>
    <w:basedOn w:val="1"/>
    <w:qFormat/>
    <w:uiPriority w:val="0"/>
    <w:pPr>
      <w:widowControl w:val="0"/>
      <w:jc w:val="both"/>
    </w:pPr>
    <w:rPr>
      <w:rFonts w:eastAsia="隶书"/>
      <w:i/>
      <w:dstrike/>
      <w:kern w:val="2"/>
      <w:sz w:val="28"/>
      <w:szCs w:val="18"/>
    </w:rPr>
  </w:style>
  <w:style w:type="paragraph" w:customStyle="1" w:styleId="258">
    <w:name w:val="列出段落3"/>
    <w:basedOn w:val="1"/>
    <w:qFormat/>
    <w:uiPriority w:val="0"/>
    <w:pPr>
      <w:ind w:firstLine="420" w:firstLineChars="200"/>
    </w:pPr>
  </w:style>
  <w:style w:type="paragraph" w:customStyle="1" w:styleId="259">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60">
    <w:name w:val="副标题 字符1"/>
    <w:basedOn w:val="48"/>
    <w:qFormat/>
    <w:uiPriority w:val="11"/>
    <w:rPr>
      <w:b/>
      <w:bCs/>
      <w:kern w:val="28"/>
      <w:sz w:val="32"/>
      <w:szCs w:val="32"/>
    </w:rPr>
  </w:style>
  <w:style w:type="paragraph" w:customStyle="1" w:styleId="261">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262">
    <w:name w:val="正文文本缩进 2 字符1"/>
    <w:basedOn w:val="48"/>
    <w:semiHidden/>
    <w:qFormat/>
    <w:uiPriority w:val="99"/>
    <w:rPr>
      <w:rFonts w:ascii="Calibri" w:hAnsi="Calibri" w:eastAsia="宋体" w:cs="Times New Roman"/>
    </w:rPr>
  </w:style>
  <w:style w:type="paragraph" w:customStyle="1" w:styleId="263">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4">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5">
    <w:name w:val="正文文本缩进 3 字符1"/>
    <w:basedOn w:val="48"/>
    <w:semiHidden/>
    <w:qFormat/>
    <w:uiPriority w:val="99"/>
    <w:rPr>
      <w:rFonts w:ascii="Calibri" w:hAnsi="Calibri" w:eastAsia="宋体" w:cs="Times New Roman"/>
      <w:sz w:val="16"/>
      <w:szCs w:val="16"/>
    </w:rPr>
  </w:style>
  <w:style w:type="character" w:customStyle="1" w:styleId="266">
    <w:name w:val="批注文字 字符1"/>
    <w:basedOn w:val="48"/>
    <w:semiHidden/>
    <w:qFormat/>
    <w:uiPriority w:val="99"/>
    <w:rPr>
      <w:rFonts w:ascii="Calibri" w:hAnsi="Calibri" w:eastAsia="宋体" w:cs="Times New Roman"/>
    </w:rPr>
  </w:style>
  <w:style w:type="character" w:customStyle="1" w:styleId="267">
    <w:name w:val="正文文本 2 字符1"/>
    <w:basedOn w:val="48"/>
    <w:semiHidden/>
    <w:qFormat/>
    <w:uiPriority w:val="99"/>
    <w:rPr>
      <w:rFonts w:ascii="Calibri" w:hAnsi="Calibri" w:eastAsia="宋体" w:cs="Times New Roman"/>
    </w:rPr>
  </w:style>
  <w:style w:type="character" w:customStyle="1" w:styleId="268">
    <w:name w:val="正文文本缩进 字符1"/>
    <w:basedOn w:val="48"/>
    <w:semiHidden/>
    <w:qFormat/>
    <w:uiPriority w:val="99"/>
    <w:rPr>
      <w:rFonts w:ascii="Calibri" w:hAnsi="Calibri" w:eastAsia="宋体" w:cs="Times New Roman"/>
    </w:rPr>
  </w:style>
  <w:style w:type="character" w:customStyle="1" w:styleId="269">
    <w:name w:val="批注框文本 字符1"/>
    <w:basedOn w:val="48"/>
    <w:semiHidden/>
    <w:qFormat/>
    <w:uiPriority w:val="99"/>
    <w:rPr>
      <w:rFonts w:ascii="Calibri" w:hAnsi="Calibri" w:eastAsia="宋体" w:cs="Times New Roman"/>
      <w:sz w:val="18"/>
      <w:szCs w:val="18"/>
    </w:rPr>
  </w:style>
  <w:style w:type="paragraph" w:customStyle="1" w:styleId="270">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1">
    <w:name w:val="修订11"/>
    <w:qFormat/>
    <w:uiPriority w:val="99"/>
    <w:rPr>
      <w:rFonts w:ascii="Times New Roman" w:hAnsi="Times New Roman" w:eastAsia="宋体" w:cs="Times New Roman"/>
      <w:kern w:val="2"/>
      <w:sz w:val="21"/>
      <w:szCs w:val="22"/>
      <w:lang w:val="en-US" w:eastAsia="zh-CN" w:bidi="ar-SA"/>
    </w:rPr>
  </w:style>
  <w:style w:type="character" w:customStyle="1" w:styleId="272">
    <w:name w:val="脚注文本 字符1"/>
    <w:basedOn w:val="48"/>
    <w:semiHidden/>
    <w:qFormat/>
    <w:uiPriority w:val="99"/>
    <w:rPr>
      <w:rFonts w:ascii="Times New Roman" w:hAnsi="Times New Roman" w:eastAsia="宋体" w:cs="Times New Roman"/>
      <w:kern w:val="0"/>
      <w:sz w:val="18"/>
      <w:szCs w:val="18"/>
    </w:rPr>
  </w:style>
  <w:style w:type="paragraph" w:customStyle="1" w:styleId="273">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4">
    <w:name w:val="正文文本 字符1"/>
    <w:basedOn w:val="48"/>
    <w:semiHidden/>
    <w:qFormat/>
    <w:uiPriority w:val="99"/>
    <w:rPr>
      <w:rFonts w:ascii="Calibri" w:hAnsi="Calibri" w:eastAsia="宋体" w:cs="Times New Roman"/>
    </w:rPr>
  </w:style>
  <w:style w:type="paragraph" w:customStyle="1" w:styleId="275">
    <w:name w:val="列出段落5"/>
    <w:basedOn w:val="1"/>
    <w:unhideWhenUsed/>
    <w:qFormat/>
    <w:uiPriority w:val="99"/>
    <w:pPr>
      <w:widowControl w:val="0"/>
      <w:ind w:firstLine="420" w:firstLineChars="200"/>
      <w:jc w:val="both"/>
    </w:pPr>
    <w:rPr>
      <w:kern w:val="2"/>
      <w:sz w:val="21"/>
    </w:rPr>
  </w:style>
  <w:style w:type="character" w:customStyle="1" w:styleId="276">
    <w:name w:val="批注主题 字符1"/>
    <w:basedOn w:val="266"/>
    <w:semiHidden/>
    <w:qFormat/>
    <w:uiPriority w:val="99"/>
    <w:rPr>
      <w:rFonts w:ascii="Calibri" w:hAnsi="Calibri" w:eastAsia="宋体" w:cs="Times New Roman"/>
      <w:b/>
      <w:bCs/>
    </w:rPr>
  </w:style>
  <w:style w:type="paragraph" w:customStyle="1" w:styleId="27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278">
    <w:name w:val="日期 字符1"/>
    <w:basedOn w:val="48"/>
    <w:semiHidden/>
    <w:qFormat/>
    <w:uiPriority w:val="99"/>
    <w:rPr>
      <w:rFonts w:ascii="Calibri" w:hAnsi="Calibri" w:eastAsia="宋体" w:cs="Times New Roman"/>
    </w:rPr>
  </w:style>
  <w:style w:type="character" w:customStyle="1" w:styleId="279">
    <w:name w:val="正文文本 3 字符1"/>
    <w:basedOn w:val="48"/>
    <w:semiHidden/>
    <w:qFormat/>
    <w:uiPriority w:val="99"/>
    <w:rPr>
      <w:rFonts w:ascii="Calibri" w:hAnsi="Calibri" w:eastAsia="宋体" w:cs="Times New Roman"/>
      <w:sz w:val="16"/>
      <w:szCs w:val="16"/>
    </w:rPr>
  </w:style>
  <w:style w:type="character" w:customStyle="1" w:styleId="280">
    <w:name w:val="文档结构图 字符1"/>
    <w:basedOn w:val="48"/>
    <w:semiHidden/>
    <w:qFormat/>
    <w:uiPriority w:val="99"/>
    <w:rPr>
      <w:rFonts w:ascii="Microsoft YaHei UI" w:hAnsi="Calibri" w:eastAsia="Microsoft YaHei UI" w:cs="Times New Roman"/>
      <w:sz w:val="18"/>
      <w:szCs w:val="18"/>
    </w:rPr>
  </w:style>
  <w:style w:type="paragraph" w:customStyle="1" w:styleId="281">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2">
    <w:name w:val="标书正文:  0.74 厘米"/>
    <w:basedOn w:val="1"/>
    <w:qFormat/>
    <w:uiPriority w:val="0"/>
    <w:pPr>
      <w:widowControl w:val="0"/>
      <w:snapToGrid w:val="0"/>
      <w:spacing w:line="360" w:lineRule="auto"/>
      <w:ind w:firstLine="420"/>
      <w:jc w:val="both"/>
    </w:pPr>
    <w:rPr>
      <w:kern w:val="2"/>
      <w:szCs w:val="18"/>
    </w:rPr>
  </w:style>
  <w:style w:type="paragraph" w:customStyle="1" w:styleId="283">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4">
    <w:name w:val="页脚 字符1"/>
    <w:basedOn w:val="48"/>
    <w:semiHidden/>
    <w:qFormat/>
    <w:uiPriority w:val="99"/>
    <w:rPr>
      <w:rFonts w:ascii="Calibri" w:hAnsi="Calibri" w:eastAsia="宋体" w:cs="Times New Roman"/>
      <w:sz w:val="18"/>
      <w:szCs w:val="18"/>
    </w:rPr>
  </w:style>
  <w:style w:type="paragraph" w:customStyle="1" w:styleId="285">
    <w:name w:val="图"/>
    <w:basedOn w:val="1"/>
    <w:qFormat/>
    <w:uiPriority w:val="0"/>
    <w:pPr>
      <w:adjustRightInd w:val="0"/>
      <w:snapToGrid w:val="0"/>
      <w:jc w:val="center"/>
    </w:pPr>
    <w:rPr>
      <w:rFonts w:ascii="宋体" w:hAnsi="宋体"/>
      <w:bCs/>
      <w:kern w:val="2"/>
      <w:sz w:val="21"/>
    </w:rPr>
  </w:style>
  <w:style w:type="character" w:customStyle="1" w:styleId="286">
    <w:name w:val="纯文本 字符1"/>
    <w:basedOn w:val="48"/>
    <w:semiHidden/>
    <w:qFormat/>
    <w:uiPriority w:val="99"/>
    <w:rPr>
      <w:rFonts w:hAnsi="Courier New" w:cs="Courier New" w:asciiTheme="minorEastAsia"/>
    </w:rPr>
  </w:style>
  <w:style w:type="paragraph" w:customStyle="1" w:styleId="287">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88">
    <w:name w:val="TOC 标题1"/>
    <w:basedOn w:val="3"/>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89">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90">
    <w:name w:val="zw1"/>
    <w:basedOn w:val="1"/>
    <w:qFormat/>
    <w:uiPriority w:val="0"/>
    <w:pPr>
      <w:spacing w:line="360" w:lineRule="auto"/>
      <w:ind w:firstLine="480" w:firstLineChars="200"/>
      <w:jc w:val="both"/>
    </w:pPr>
    <w:rPr>
      <w:szCs w:val="20"/>
    </w:rPr>
  </w:style>
  <w:style w:type="character" w:customStyle="1" w:styleId="291">
    <w:name w:val="页眉 字符1"/>
    <w:basedOn w:val="48"/>
    <w:semiHidden/>
    <w:qFormat/>
    <w:uiPriority w:val="99"/>
    <w:rPr>
      <w:rFonts w:ascii="Calibri" w:hAnsi="Calibri" w:eastAsia="宋体" w:cs="Times New Roman"/>
      <w:sz w:val="18"/>
      <w:szCs w:val="18"/>
    </w:rPr>
  </w:style>
  <w:style w:type="character" w:customStyle="1" w:styleId="292">
    <w:name w:val="正文文本首行缩进 字符1"/>
    <w:basedOn w:val="274"/>
    <w:semiHidden/>
    <w:qFormat/>
    <w:uiPriority w:val="99"/>
    <w:rPr>
      <w:rFonts w:ascii="Calibri" w:hAnsi="Calibri" w:eastAsia="宋体" w:cs="Times New Roman"/>
    </w:rPr>
  </w:style>
  <w:style w:type="paragraph" w:customStyle="1" w:styleId="293">
    <w:name w:val="_Style 3"/>
    <w:basedOn w:val="1"/>
    <w:qFormat/>
    <w:uiPriority w:val="34"/>
    <w:pPr>
      <w:ind w:firstLine="420" w:firstLineChars="200"/>
    </w:pPr>
  </w:style>
  <w:style w:type="paragraph" w:customStyle="1" w:styleId="294">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5">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6">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7">
    <w:name w:val="Char1 Char Char Char Char Char Char_0"/>
    <w:basedOn w:val="1"/>
    <w:qFormat/>
    <w:uiPriority w:val="0"/>
    <w:pPr>
      <w:widowControl w:val="0"/>
      <w:jc w:val="both"/>
    </w:pPr>
    <w:rPr>
      <w:rFonts w:ascii="Tahoma" w:hAnsi="Tahoma"/>
      <w:kern w:val="2"/>
      <w:szCs w:val="20"/>
    </w:rPr>
  </w:style>
  <w:style w:type="paragraph" w:customStyle="1" w:styleId="298">
    <w:name w:val="RFI Heading 3rd Level"/>
    <w:basedOn w:val="1"/>
    <w:qFormat/>
    <w:uiPriority w:val="0"/>
    <w:pPr>
      <w:tabs>
        <w:tab w:val="left" w:pos="720"/>
      </w:tabs>
      <w:ind w:left="720" w:hanging="720"/>
    </w:pPr>
    <w:rPr>
      <w:rFonts w:ascii="Arial (W1)" w:hAnsi="Arial (W1)"/>
      <w:color w:val="000000"/>
      <w:lang w:val="en-GB" w:eastAsia="en-US"/>
    </w:rPr>
  </w:style>
  <w:style w:type="paragraph" w:customStyle="1" w:styleId="299">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1">
    <w:name w:val="Char1 Char Char Char Char Char Char1"/>
    <w:basedOn w:val="1"/>
    <w:qFormat/>
    <w:uiPriority w:val="0"/>
    <w:pPr>
      <w:widowControl w:val="0"/>
      <w:jc w:val="both"/>
    </w:pPr>
    <w:rPr>
      <w:rFonts w:ascii="Tahoma" w:hAnsi="Tahoma"/>
      <w:kern w:val="2"/>
      <w:szCs w:val="20"/>
    </w:rPr>
  </w:style>
  <w:style w:type="paragraph" w:customStyle="1" w:styleId="302">
    <w:name w:val="默认段落字体 Para Char"/>
    <w:basedOn w:val="1"/>
    <w:qFormat/>
    <w:uiPriority w:val="0"/>
    <w:pPr>
      <w:widowControl w:val="0"/>
      <w:jc w:val="both"/>
    </w:pPr>
    <w:rPr>
      <w:rFonts w:ascii="Tahoma" w:hAnsi="Tahoma"/>
      <w:kern w:val="2"/>
      <w:szCs w:val="20"/>
    </w:rPr>
  </w:style>
  <w:style w:type="paragraph" w:customStyle="1" w:styleId="303">
    <w:name w:val="样式 标题 2H2第一章 标题 2Heading 2 HiddenHeading 2 CCBSheading 2h2..."/>
    <w:basedOn w:val="4"/>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4">
    <w:name w:val="列出段落11"/>
    <w:basedOn w:val="1"/>
    <w:qFormat/>
    <w:uiPriority w:val="99"/>
    <w:pPr>
      <w:widowControl w:val="0"/>
      <w:ind w:firstLine="420" w:firstLineChars="200"/>
      <w:jc w:val="both"/>
    </w:pPr>
    <w:rPr>
      <w:kern w:val="2"/>
      <w:sz w:val="21"/>
      <w:szCs w:val="22"/>
    </w:rPr>
  </w:style>
  <w:style w:type="paragraph" w:customStyle="1" w:styleId="30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6">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7">
    <w:name w:val="样式 小四2"/>
    <w:basedOn w:val="1"/>
    <w:qFormat/>
    <w:uiPriority w:val="0"/>
    <w:pPr>
      <w:widowControl w:val="0"/>
      <w:jc w:val="both"/>
    </w:pPr>
    <w:rPr>
      <w:rFonts w:ascii="宋体" w:hAnsi="宋体"/>
      <w:kern w:val="2"/>
    </w:rPr>
  </w:style>
  <w:style w:type="paragraph" w:customStyle="1" w:styleId="308">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09">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10">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11">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2">
    <w:name w:val="表格"/>
    <w:basedOn w:val="1"/>
    <w:qFormat/>
    <w:uiPriority w:val="0"/>
    <w:pPr>
      <w:widowControl w:val="0"/>
      <w:spacing w:line="400" w:lineRule="exact"/>
      <w:jc w:val="both"/>
    </w:pPr>
    <w:rPr>
      <w:kern w:val="2"/>
    </w:rPr>
  </w:style>
  <w:style w:type="paragraph" w:customStyle="1" w:styleId="313">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4">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5">
    <w:name w:val="样式 标题 5 + 倾斜"/>
    <w:basedOn w:val="7"/>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6">
    <w:name w:val="列出段落4"/>
    <w:basedOn w:val="1"/>
    <w:qFormat/>
    <w:uiPriority w:val="0"/>
    <w:pPr>
      <w:widowControl w:val="0"/>
      <w:spacing w:after="200" w:line="276" w:lineRule="auto"/>
      <w:ind w:firstLine="420" w:firstLineChars="200"/>
      <w:jc w:val="both"/>
    </w:pPr>
    <w:rPr>
      <w:kern w:val="2"/>
      <w:sz w:val="21"/>
    </w:rPr>
  </w:style>
  <w:style w:type="paragraph" w:customStyle="1" w:styleId="317">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18">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19">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20">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1">
    <w:name w:val="列表段落1"/>
    <w:basedOn w:val="1"/>
    <w:qFormat/>
    <w:uiPriority w:val="34"/>
    <w:pPr>
      <w:widowControl w:val="0"/>
      <w:tabs>
        <w:tab w:val="left" w:pos="0"/>
      </w:tabs>
      <w:ind w:firstLine="420"/>
      <w:jc w:val="both"/>
    </w:pPr>
    <w:rPr>
      <w:kern w:val="2"/>
      <w:sz w:val="21"/>
      <w:szCs w:val="22"/>
    </w:rPr>
  </w:style>
  <w:style w:type="table" w:customStyle="1" w:styleId="322">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3">
    <w:name w:val="标题 5 + 首行缩进:"/>
    <w:basedOn w:val="7"/>
    <w:next w:val="19"/>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4">
    <w:name w:val="样式 首行缩进:"/>
    <w:basedOn w:val="1"/>
    <w:qFormat/>
    <w:uiPriority w:val="0"/>
    <w:pPr>
      <w:widowControl w:val="0"/>
      <w:ind w:firstLine="420" w:firstLineChars="200"/>
      <w:jc w:val="both"/>
    </w:pPr>
    <w:rPr>
      <w:rFonts w:cs="宋体"/>
      <w:kern w:val="2"/>
      <w:sz w:val="21"/>
      <w:szCs w:val="20"/>
    </w:rPr>
  </w:style>
  <w:style w:type="paragraph" w:customStyle="1" w:styleId="325">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6">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7">
    <w:name w:val="qowt-font2"/>
    <w:basedOn w:val="48"/>
    <w:qFormat/>
    <w:uiPriority w:val="0"/>
  </w:style>
  <w:style w:type="paragraph" w:customStyle="1" w:styleId="328">
    <w:name w:val="Plain Text1"/>
    <w:basedOn w:val="1"/>
    <w:qFormat/>
    <w:uiPriority w:val="99"/>
    <w:pPr>
      <w:widowControl w:val="0"/>
      <w:adjustRightInd w:val="0"/>
      <w:textAlignment w:val="baseline"/>
    </w:pPr>
    <w:rPr>
      <w:rFonts w:ascii="宋体" w:hAnsi="Courier New"/>
      <w:kern w:val="2"/>
      <w:szCs w:val="20"/>
    </w:rPr>
  </w:style>
  <w:style w:type="paragraph" w:customStyle="1" w:styleId="329">
    <w:name w:val="GW-正文"/>
    <w:basedOn w:val="1"/>
    <w:link w:val="330"/>
    <w:qFormat/>
    <w:uiPriority w:val="0"/>
    <w:pPr>
      <w:widowControl w:val="0"/>
      <w:spacing w:line="360" w:lineRule="auto"/>
      <w:ind w:firstLine="200" w:firstLineChars="200"/>
      <w:jc w:val="both"/>
    </w:pPr>
    <w:rPr>
      <w:rFonts w:eastAsia="仿宋_GB2312"/>
      <w:kern w:val="2"/>
    </w:rPr>
  </w:style>
  <w:style w:type="character" w:customStyle="1" w:styleId="330">
    <w:name w:val="GW-正文 Char"/>
    <w:link w:val="329"/>
    <w:qFormat/>
    <w:uiPriority w:val="0"/>
    <w:rPr>
      <w:rFonts w:ascii="Times New Roman" w:hAnsi="Times New Roman" w:eastAsia="仿宋_GB2312" w:cs="Times New Roman"/>
      <w:sz w:val="24"/>
      <w:szCs w:val="24"/>
    </w:rPr>
  </w:style>
  <w:style w:type="paragraph" w:customStyle="1" w:styleId="331">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2">
    <w:name w:val="font31"/>
    <w:basedOn w:val="48"/>
    <w:qFormat/>
    <w:uiPriority w:val="0"/>
    <w:rPr>
      <w:rFonts w:hint="eastAsia" w:ascii="宋体" w:hAnsi="宋体" w:eastAsia="宋体" w:cs="宋体"/>
      <w:color w:val="000000"/>
      <w:sz w:val="21"/>
      <w:szCs w:val="21"/>
      <w:u w:val="none"/>
    </w:rPr>
  </w:style>
  <w:style w:type="character" w:customStyle="1" w:styleId="333">
    <w:name w:val="无间距字符"/>
    <w:link w:val="334"/>
    <w:qFormat/>
    <w:uiPriority w:val="0"/>
    <w:rPr>
      <w:rFonts w:ascii="Calibri" w:hAnsi="Calibri"/>
      <w:sz w:val="22"/>
    </w:rPr>
  </w:style>
  <w:style w:type="paragraph" w:customStyle="1" w:styleId="334">
    <w:name w:val="无间距"/>
    <w:link w:val="333"/>
    <w:qFormat/>
    <w:uiPriority w:val="0"/>
    <w:rPr>
      <w:rFonts w:ascii="Calibri" w:hAnsi="Calibri" w:eastAsiaTheme="minorEastAsia" w:cstheme="minorBidi"/>
      <w:kern w:val="2"/>
      <w:sz w:val="22"/>
      <w:szCs w:val="22"/>
      <w:lang w:val="en-US" w:eastAsia="zh-CN" w:bidi="ar-SA"/>
    </w:rPr>
  </w:style>
  <w:style w:type="character" w:customStyle="1" w:styleId="335">
    <w:name w:val="tdrownotice1"/>
    <w:qFormat/>
    <w:uiPriority w:val="0"/>
    <w:rPr>
      <w:sz w:val="22"/>
    </w:rPr>
  </w:style>
  <w:style w:type="paragraph" w:customStyle="1" w:styleId="336">
    <w:name w:val="样式 标题 2 + Times New Roman 四号 非加粗 段前: 5 磅 段后: 0 磅 行距: 固定值 20..."/>
    <w:basedOn w:val="4"/>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7">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38">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39">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40">
    <w:name w:val="blockquote"/>
    <w:basedOn w:val="1"/>
    <w:qFormat/>
    <w:uiPriority w:val="99"/>
    <w:pPr>
      <w:spacing w:before="100" w:beforeAutospacing="1" w:after="100" w:afterAutospacing="1"/>
      <w:jc w:val="both"/>
    </w:pPr>
    <w:rPr>
      <w:rFonts w:ascii="宋体" w:hAnsi="宋体"/>
      <w:szCs w:val="20"/>
    </w:rPr>
  </w:style>
  <w:style w:type="paragraph" w:customStyle="1" w:styleId="341">
    <w:name w:val="Char Char1 Char"/>
    <w:basedOn w:val="1"/>
    <w:qFormat/>
    <w:uiPriority w:val="0"/>
    <w:pPr>
      <w:widowControl w:val="0"/>
      <w:jc w:val="both"/>
    </w:pPr>
    <w:rPr>
      <w:kern w:val="2"/>
      <w:sz w:val="21"/>
      <w:szCs w:val="20"/>
    </w:rPr>
  </w:style>
  <w:style w:type="paragraph" w:customStyle="1" w:styleId="342">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3">
    <w:name w:val="明显引用 字符"/>
    <w:link w:val="344"/>
    <w:qFormat/>
    <w:uiPriority w:val="0"/>
    <w:rPr>
      <w:b/>
      <w:bCs/>
      <w:i/>
      <w:iCs/>
      <w:color w:val="4F81BD"/>
    </w:rPr>
  </w:style>
  <w:style w:type="paragraph" w:customStyle="1" w:styleId="344">
    <w:name w:val="明显引用1"/>
    <w:basedOn w:val="1"/>
    <w:next w:val="1"/>
    <w:link w:val="343"/>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5">
    <w:name w:val="不明显强调1"/>
    <w:qFormat/>
    <w:uiPriority w:val="0"/>
    <w:rPr>
      <w:i/>
      <w:iCs/>
      <w:color w:val="808080"/>
    </w:rPr>
  </w:style>
  <w:style w:type="character" w:customStyle="1" w:styleId="346">
    <w:name w:val="标题4 Char Char"/>
    <w:qFormat/>
    <w:uiPriority w:val="0"/>
    <w:rPr>
      <w:rFonts w:ascii="Arial" w:hAnsi="Arial"/>
      <w:b/>
      <w:bCs/>
      <w:sz w:val="24"/>
      <w:szCs w:val="32"/>
    </w:rPr>
  </w:style>
  <w:style w:type="character" w:customStyle="1" w:styleId="347">
    <w:name w:val="标题5 Char Char"/>
    <w:link w:val="348"/>
    <w:qFormat/>
    <w:uiPriority w:val="0"/>
    <w:rPr>
      <w:rFonts w:ascii="Arial" w:hAnsi="Arial"/>
      <w:b/>
      <w:bCs/>
      <w:sz w:val="24"/>
      <w:szCs w:val="32"/>
    </w:rPr>
  </w:style>
  <w:style w:type="paragraph" w:customStyle="1" w:styleId="348">
    <w:name w:val="标题5"/>
    <w:basedOn w:val="5"/>
    <w:link w:val="347"/>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49">
    <w:name w:val="明显参考1"/>
    <w:qFormat/>
    <w:uiPriority w:val="0"/>
    <w:rPr>
      <w:b/>
      <w:bCs/>
      <w:smallCaps/>
      <w:color w:val="C0504D"/>
      <w:spacing w:val="5"/>
      <w:u w:val="single"/>
    </w:rPr>
  </w:style>
  <w:style w:type="character" w:customStyle="1" w:styleId="350">
    <w:name w:val="书籍标题1"/>
    <w:qFormat/>
    <w:uiPriority w:val="0"/>
    <w:rPr>
      <w:b/>
      <w:bCs/>
      <w:smallCaps/>
      <w:spacing w:val="5"/>
    </w:rPr>
  </w:style>
  <w:style w:type="character" w:customStyle="1" w:styleId="351">
    <w:name w:val="引用 字符"/>
    <w:link w:val="352"/>
    <w:qFormat/>
    <w:uiPriority w:val="0"/>
    <w:rPr>
      <w:i/>
      <w:iCs/>
      <w:color w:val="000000"/>
    </w:rPr>
  </w:style>
  <w:style w:type="paragraph" w:customStyle="1" w:styleId="352">
    <w:name w:val="引用1"/>
    <w:basedOn w:val="1"/>
    <w:next w:val="1"/>
    <w:link w:val="351"/>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3">
    <w:name w:val="明显强调1"/>
    <w:qFormat/>
    <w:uiPriority w:val="0"/>
    <w:rPr>
      <w:b/>
      <w:bCs/>
      <w:i/>
      <w:iCs/>
      <w:color w:val="4F81BD"/>
    </w:rPr>
  </w:style>
  <w:style w:type="character" w:customStyle="1" w:styleId="354">
    <w:name w:val="textcontents"/>
    <w:qFormat/>
    <w:uiPriority w:val="0"/>
    <w:rPr>
      <w:rFonts w:cs="Times New Roman"/>
    </w:rPr>
  </w:style>
  <w:style w:type="character" w:customStyle="1" w:styleId="355">
    <w:name w:val="不明显参考1"/>
    <w:qFormat/>
    <w:uiPriority w:val="0"/>
    <w:rPr>
      <w:smallCaps/>
      <w:color w:val="C0504D"/>
      <w:u w:val="single"/>
    </w:rPr>
  </w:style>
  <w:style w:type="character" w:customStyle="1" w:styleId="356">
    <w:name w:val="批注文字 Char Char"/>
    <w:qFormat/>
    <w:uiPriority w:val="0"/>
    <w:rPr>
      <w:rFonts w:ascii="宋体" w:hAnsi="Times New Roman" w:eastAsia="宋体" w:cs="Times New Roman"/>
      <w:sz w:val="28"/>
      <w:szCs w:val="20"/>
    </w:rPr>
  </w:style>
  <w:style w:type="character" w:customStyle="1" w:styleId="357">
    <w:name w:val="批注框文本 Char2"/>
    <w:semiHidden/>
    <w:qFormat/>
    <w:uiPriority w:val="99"/>
    <w:rPr>
      <w:kern w:val="2"/>
      <w:sz w:val="18"/>
      <w:szCs w:val="18"/>
    </w:rPr>
  </w:style>
  <w:style w:type="character" w:customStyle="1" w:styleId="358">
    <w:name w:val="批注主题 Char2"/>
    <w:semiHidden/>
    <w:qFormat/>
    <w:uiPriority w:val="99"/>
    <w:rPr>
      <w:b/>
      <w:bCs/>
      <w:kern w:val="2"/>
      <w:sz w:val="21"/>
      <w:szCs w:val="22"/>
    </w:rPr>
  </w:style>
  <w:style w:type="character" w:customStyle="1" w:styleId="359">
    <w:name w:val="文档结构图 Char2"/>
    <w:semiHidden/>
    <w:qFormat/>
    <w:uiPriority w:val="99"/>
    <w:rPr>
      <w:rFonts w:ascii="宋体"/>
      <w:kern w:val="2"/>
      <w:sz w:val="18"/>
      <w:szCs w:val="18"/>
    </w:rPr>
  </w:style>
  <w:style w:type="character" w:customStyle="1" w:styleId="360">
    <w:name w:val="日期 Char2"/>
    <w:semiHidden/>
    <w:qFormat/>
    <w:uiPriority w:val="99"/>
    <w:rPr>
      <w:kern w:val="2"/>
      <w:sz w:val="21"/>
      <w:szCs w:val="22"/>
    </w:rPr>
  </w:style>
  <w:style w:type="paragraph" w:customStyle="1" w:styleId="361">
    <w:name w:val="TOC 标题2"/>
    <w:basedOn w:val="3"/>
    <w:next w:val="1"/>
    <w:qFormat/>
    <w:uiPriority w:val="0"/>
    <w:pPr>
      <w:widowControl w:val="0"/>
      <w:spacing w:line="576" w:lineRule="auto"/>
      <w:jc w:val="both"/>
      <w:outlineLvl w:val="9"/>
    </w:pPr>
    <w:rPr>
      <w:rFonts w:ascii="Calibri" w:hAnsi="Calibri"/>
      <w:sz w:val="44"/>
      <w:szCs w:val="44"/>
    </w:rPr>
  </w:style>
  <w:style w:type="character" w:customStyle="1" w:styleId="362">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3">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4">
    <w:name w:val="样式 标题 3 + (中文) 黑体 小四 非加粗 段前: 7.8 磅 段后: 0 磅 行距: 固定值 20 磅"/>
    <w:basedOn w:val="5"/>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5">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6">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7">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68">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69">
    <w:name w:val="Title Char"/>
    <w:qFormat/>
    <w:locked/>
    <w:uiPriority w:val="99"/>
    <w:rPr>
      <w:rFonts w:ascii="Cambria" w:hAnsi="Cambria" w:cs="Cambria"/>
      <w:b/>
      <w:bCs/>
      <w:kern w:val="2"/>
      <w:sz w:val="32"/>
      <w:szCs w:val="32"/>
    </w:rPr>
  </w:style>
  <w:style w:type="paragraph" w:customStyle="1" w:styleId="370">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71">
    <w:name w:val="列出段落 Char"/>
    <w:link w:val="372"/>
    <w:qFormat/>
    <w:locked/>
    <w:uiPriority w:val="0"/>
    <w:rPr>
      <w:sz w:val="24"/>
      <w:szCs w:val="24"/>
    </w:rPr>
  </w:style>
  <w:style w:type="paragraph" w:styleId="372">
    <w:name w:val="List Paragraph"/>
    <w:basedOn w:val="1"/>
    <w:link w:val="37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4884</Words>
  <Characters>27839</Characters>
  <Lines>231</Lines>
  <Paragraphs>65</Paragraphs>
  <TotalTime>11</TotalTime>
  <ScaleCrop>false</ScaleCrop>
  <LinksUpToDate>false</LinksUpToDate>
  <CharactersWithSpaces>32658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2021-05-26T16:12:00Z</dcterms:created>
  <dc:creator>李海成</dc:creator>
  <cp:lastModifiedBy>沅有芷兮</cp:lastModifiedBy>
  <cp:lastPrinted>2021-09-24T01:55:00Z</cp:lastPrinted>
  <dcterms:modified xsi:type="dcterms:W3CDTF">2021-12-16T05:45:11Z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C0A94137C70D4425981576621C2A497B</vt:lpwstr>
  </property>
</Properties>
</file>