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firstLine="1417" w:firstLineChars="443"/>
        <w:rPr>
          <w:rFonts w:asciiTheme="minorEastAsia" w:hAnsiTheme="minorEastAsia" w:eastAsiaTheme="minorEastAsia"/>
          <w:spacing w:val="20"/>
          <w:sz w:val="28"/>
          <w:szCs w:val="28"/>
        </w:rPr>
      </w:pPr>
    </w:p>
    <w:p>
      <w:pPr>
        <w:pStyle w:val="2"/>
        <w:rPr>
          <w:rFonts w:asciiTheme="minorEastAsia" w:hAnsiTheme="minorEastAsia"/>
        </w:rPr>
      </w:pPr>
    </w:p>
    <w:p>
      <w:pPr>
        <w:spacing w:line="360" w:lineRule="auto"/>
        <w:jc w:val="center"/>
        <w:rPr>
          <w:rFonts w:asciiTheme="minorEastAsia" w:hAnsiTheme="minorEastAsia" w:eastAsiaTheme="minorEastAsia"/>
          <w:spacing w:val="-20"/>
          <w:sz w:val="100"/>
          <w:szCs w:val="100"/>
        </w:rPr>
      </w:pPr>
      <w:r>
        <w:rPr>
          <w:rFonts w:hint="eastAsia" w:asciiTheme="minorEastAsia" w:hAnsiTheme="minorEastAsia" w:eastAsiaTheme="minorEastAsia"/>
          <w:spacing w:val="-20"/>
          <w:sz w:val="100"/>
          <w:szCs w:val="100"/>
        </w:rPr>
        <w:t>竞争性谈判文件</w:t>
      </w:r>
    </w:p>
    <w:p>
      <w:pPr>
        <w:spacing w:line="360" w:lineRule="auto"/>
        <w:ind w:left="2235" w:leftChars="223" w:hanging="1700" w:hangingChars="500"/>
        <w:rPr>
          <w:rFonts w:asciiTheme="minorEastAsia" w:hAnsiTheme="minorEastAsia" w:eastAsiaTheme="minorEastAsia"/>
          <w:spacing w:val="20"/>
          <w:sz w:val="30"/>
          <w:szCs w:val="30"/>
        </w:rPr>
      </w:pPr>
    </w:p>
    <w:p>
      <w:pPr>
        <w:spacing w:line="360" w:lineRule="auto"/>
        <w:ind w:left="2235" w:leftChars="223" w:hanging="1700" w:hangingChars="500"/>
        <w:rPr>
          <w:rFonts w:asciiTheme="minorEastAsia" w:hAnsiTheme="minorEastAsia" w:eastAsiaTheme="minorEastAsia"/>
          <w:spacing w:val="20"/>
          <w:sz w:val="30"/>
          <w:szCs w:val="30"/>
        </w:rPr>
      </w:pPr>
    </w:p>
    <w:p>
      <w:pPr>
        <w:spacing w:line="360" w:lineRule="auto"/>
        <w:ind w:left="2229" w:leftChars="336" w:hanging="1423" w:hangingChars="443"/>
        <w:rPr>
          <w:rFonts w:hint="eastAsia" w:asciiTheme="minorEastAsia" w:hAnsiTheme="minorEastAsia" w:eastAsiaTheme="minorEastAsia"/>
          <w:b/>
          <w:bCs/>
          <w:sz w:val="32"/>
          <w:szCs w:val="32"/>
        </w:rPr>
      </w:pPr>
      <w:r>
        <w:rPr>
          <w:rFonts w:hint="eastAsia" w:asciiTheme="minorEastAsia" w:hAnsiTheme="minorEastAsia" w:eastAsiaTheme="minorEastAsia"/>
          <w:b/>
          <w:bCs/>
          <w:sz w:val="32"/>
          <w:szCs w:val="32"/>
        </w:rPr>
        <w:t>项目名称：蒲江县甘溪镇2021年农村公路养护维修服务采购项目</w:t>
      </w:r>
    </w:p>
    <w:p>
      <w:pPr>
        <w:spacing w:line="360" w:lineRule="auto"/>
        <w:ind w:left="2229" w:leftChars="336" w:hanging="1423" w:hangingChars="443"/>
        <w:rPr>
          <w:rFonts w:hint="default" w:asciiTheme="minorEastAsia" w:hAnsiTheme="minorEastAsia" w:eastAsiaTheme="minorEastAsia"/>
          <w:b/>
          <w:bCs/>
          <w:color w:val="FF0000"/>
          <w:sz w:val="32"/>
          <w:szCs w:val="32"/>
          <w:lang w:val="en-US" w:eastAsia="zh-CN"/>
        </w:rPr>
      </w:pPr>
      <w:r>
        <w:rPr>
          <w:rFonts w:hint="eastAsia" w:asciiTheme="minorEastAsia" w:hAnsiTheme="minorEastAsia" w:eastAsiaTheme="minorEastAsia"/>
          <w:b/>
          <w:bCs/>
          <w:sz w:val="32"/>
          <w:szCs w:val="32"/>
        </w:rPr>
        <w:t xml:space="preserve">项目编号: </w:t>
      </w:r>
      <w:r>
        <w:rPr>
          <w:rFonts w:hint="eastAsia" w:asciiTheme="minorEastAsia" w:hAnsiTheme="minorEastAsia" w:eastAsiaTheme="minorEastAsia"/>
          <w:b/>
          <w:bCs/>
          <w:sz w:val="32"/>
          <w:szCs w:val="32"/>
          <w:lang w:val="en-US" w:eastAsia="zh-CN"/>
        </w:rPr>
        <w:t>510131202100129</w:t>
      </w:r>
    </w:p>
    <w:p>
      <w:pPr>
        <w:tabs>
          <w:tab w:val="left" w:pos="2552"/>
        </w:tabs>
        <w:spacing w:line="360" w:lineRule="auto"/>
        <w:ind w:firstLine="2392" w:firstLineChars="443"/>
        <w:rPr>
          <w:rFonts w:asciiTheme="minorEastAsia" w:hAnsiTheme="minorEastAsia" w:eastAsiaTheme="minorEastAsia"/>
          <w:spacing w:val="110"/>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kern w:val="24"/>
          <w:sz w:val="32"/>
          <w:szCs w:val="32"/>
        </w:rPr>
      </w:pPr>
    </w:p>
    <w:p>
      <w:pPr>
        <w:spacing w:line="360" w:lineRule="auto"/>
        <w:rPr>
          <w:rFonts w:asciiTheme="minorEastAsia" w:hAnsiTheme="minorEastAsia" w:eastAsiaTheme="minorEastAsia"/>
          <w:kern w:val="24"/>
          <w:sz w:val="32"/>
          <w:szCs w:val="32"/>
        </w:rPr>
      </w:pPr>
    </w:p>
    <w:p>
      <w:pPr>
        <w:spacing w:line="360" w:lineRule="auto"/>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蒲江县</w:t>
      </w:r>
      <w:r>
        <w:rPr>
          <w:rFonts w:hint="eastAsia" w:asciiTheme="minorEastAsia" w:hAnsiTheme="minorEastAsia" w:eastAsiaTheme="minorEastAsia"/>
          <w:sz w:val="32"/>
          <w:szCs w:val="32"/>
          <w:lang w:val="en-US" w:eastAsia="zh-CN"/>
        </w:rPr>
        <w:t>甘溪</w:t>
      </w:r>
      <w:r>
        <w:rPr>
          <w:rFonts w:hint="eastAsia" w:asciiTheme="minorEastAsia" w:hAnsiTheme="minorEastAsia" w:eastAsiaTheme="minorEastAsia"/>
          <w:sz w:val="32"/>
          <w:szCs w:val="32"/>
        </w:rPr>
        <w:t>镇人民政府</w:t>
      </w:r>
    </w:p>
    <w:p>
      <w:pPr>
        <w:spacing w:line="360" w:lineRule="auto"/>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蒲江县公共资源交易服务中心</w:t>
      </w:r>
    </w:p>
    <w:p>
      <w:pPr>
        <w:spacing w:line="360" w:lineRule="auto"/>
        <w:jc w:val="center"/>
        <w:rPr>
          <w:rFonts w:asciiTheme="minorEastAsia" w:hAnsiTheme="minorEastAsia" w:eastAsiaTheme="minorEastAsia"/>
          <w:sz w:val="32"/>
          <w:szCs w:val="32"/>
        </w:rPr>
      </w:pPr>
      <w:r>
        <w:rPr>
          <w:rFonts w:hint="eastAsia" w:asciiTheme="minorEastAsia" w:hAnsiTheme="minorEastAsia" w:eastAsiaTheme="minorEastAsia"/>
          <w:sz w:val="32"/>
          <w:szCs w:val="32"/>
        </w:rPr>
        <w:t>共同编制</w:t>
      </w:r>
    </w:p>
    <w:p>
      <w:pPr>
        <w:tabs>
          <w:tab w:val="center" w:pos="4153"/>
          <w:tab w:val="right" w:pos="8306"/>
        </w:tabs>
        <w:spacing w:line="360" w:lineRule="auto"/>
        <w:jc w:val="center"/>
        <w:rPr>
          <w:rFonts w:asciiTheme="minorEastAsia" w:hAnsiTheme="minorEastAsia" w:eastAsiaTheme="minorEastAsia"/>
          <w:b/>
          <w:bCs/>
          <w:sz w:val="36"/>
          <w:szCs w:val="36"/>
        </w:rPr>
      </w:pPr>
      <w:r>
        <w:rPr>
          <w:rFonts w:hint="eastAsia" w:asciiTheme="minorEastAsia" w:hAnsiTheme="minorEastAsia" w:eastAsiaTheme="minorEastAsia"/>
          <w:sz w:val="32"/>
          <w:szCs w:val="32"/>
        </w:rPr>
        <w:t>二○二</w:t>
      </w:r>
      <w:r>
        <w:rPr>
          <w:rFonts w:hint="eastAsia" w:asciiTheme="minorEastAsia" w:hAnsiTheme="minorEastAsia" w:eastAsiaTheme="minorEastAsia"/>
          <w:sz w:val="32"/>
          <w:szCs w:val="32"/>
          <w:lang w:val="en-US" w:eastAsia="zh-CN"/>
        </w:rPr>
        <w:t>二</w:t>
      </w:r>
      <w:r>
        <w:rPr>
          <w:rFonts w:hint="eastAsia" w:asciiTheme="minorEastAsia" w:hAnsiTheme="minorEastAsia" w:eastAsiaTheme="minorEastAsia"/>
          <w:sz w:val="32"/>
          <w:szCs w:val="32"/>
        </w:rPr>
        <w:t>年</w:t>
      </w:r>
      <w:r>
        <w:rPr>
          <w:rFonts w:hint="eastAsia" w:asciiTheme="minorEastAsia" w:hAnsiTheme="minorEastAsia" w:eastAsiaTheme="minorEastAsia"/>
          <w:sz w:val="32"/>
          <w:szCs w:val="32"/>
          <w:lang w:eastAsia="zh-CN"/>
        </w:rPr>
        <w:t>二</w:t>
      </w:r>
      <w:r>
        <w:rPr>
          <w:rFonts w:hint="eastAsia" w:asciiTheme="minorEastAsia" w:hAnsiTheme="minorEastAsia" w:eastAsiaTheme="minorEastAsia"/>
          <w:sz w:val="32"/>
          <w:szCs w:val="32"/>
        </w:rPr>
        <w:t>月</w:t>
      </w:r>
      <w:r>
        <w:rPr>
          <w:rFonts w:asciiTheme="minorEastAsia" w:hAnsiTheme="minorEastAsia" w:eastAsiaTheme="minorEastAsia"/>
          <w:bCs/>
          <w:sz w:val="36"/>
          <w:szCs w:val="36"/>
        </w:rPr>
        <w:br w:type="page"/>
      </w:r>
      <w:r>
        <w:rPr>
          <w:rFonts w:hint="eastAsia" w:asciiTheme="minorEastAsia" w:hAnsiTheme="minorEastAsia" w:eastAsiaTheme="minorEastAsia"/>
          <w:b/>
          <w:bCs/>
          <w:sz w:val="36"/>
          <w:szCs w:val="36"/>
        </w:rPr>
        <w:t>目 录</w:t>
      </w:r>
    </w:p>
    <w:p>
      <w:pPr>
        <w:pStyle w:val="32"/>
        <w:rPr>
          <w:rFonts w:asciiTheme="minorEastAsia" w:hAnsiTheme="minorEastAsia" w:eastAsiaTheme="minorEastAsia" w:cstheme="minorBidi"/>
          <w:b w:val="0"/>
          <w:bCs w:val="0"/>
          <w:caps w:val="0"/>
          <w:kern w:val="2"/>
          <w:sz w:val="21"/>
          <w:szCs w:val="22"/>
        </w:rPr>
      </w:pPr>
      <w:r>
        <w:rPr>
          <w:rFonts w:asciiTheme="minorEastAsia" w:hAnsiTheme="minorEastAsia" w:eastAsiaTheme="minorEastAsia"/>
          <w:b w:val="0"/>
          <w:sz w:val="36"/>
          <w:szCs w:val="36"/>
        </w:rPr>
        <w:fldChar w:fldCharType="begin"/>
      </w:r>
      <w:r>
        <w:rPr>
          <w:rFonts w:hint="eastAsia" w:asciiTheme="minorEastAsia" w:hAnsiTheme="minorEastAsia" w:eastAsiaTheme="minorEastAsia"/>
          <w:sz w:val="36"/>
          <w:szCs w:val="36"/>
        </w:rPr>
        <w:instrText xml:space="preserve">TOC \o "1-2" \h \z \u</w:instrText>
      </w:r>
      <w:r>
        <w:rPr>
          <w:rFonts w:asciiTheme="minorEastAsia" w:hAnsiTheme="minorEastAsia" w:eastAsiaTheme="minorEastAsia"/>
          <w:b w:val="0"/>
          <w:sz w:val="36"/>
          <w:szCs w:val="36"/>
        </w:rPr>
        <w:fldChar w:fldCharType="separate"/>
      </w:r>
      <w:r>
        <w:fldChar w:fldCharType="begin"/>
      </w:r>
      <w:r>
        <w:instrText xml:space="preserve"> HYPERLINK \l "_Toc74903940" </w:instrText>
      </w:r>
      <w:r>
        <w:fldChar w:fldCharType="separate"/>
      </w:r>
      <w:r>
        <w:rPr>
          <w:rStyle w:val="56"/>
          <w:rFonts w:hint="eastAsia" w:asciiTheme="minorEastAsia" w:hAnsiTheme="minorEastAsia" w:eastAsiaTheme="minorEastAsia"/>
          <w:color w:val="auto"/>
        </w:rPr>
        <w:t>第1章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竞争性谈判邀请</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_Toc74903940 \h </w:instrText>
      </w:r>
      <w:r>
        <w:rPr>
          <w:rFonts w:asciiTheme="minorEastAsia" w:hAnsiTheme="minorEastAsia" w:eastAsiaTheme="minorEastAsia"/>
        </w:rPr>
        <w:fldChar w:fldCharType="separate"/>
      </w:r>
      <w:r>
        <w:rPr>
          <w:rFonts w:asciiTheme="minorEastAsia" w:hAnsiTheme="minorEastAsia" w:eastAsiaTheme="minorEastAsia"/>
        </w:rPr>
        <w:t>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"_Toc74903941" </w:instrText>
      </w:r>
      <w:r>
        <w:fldChar w:fldCharType="separate"/>
      </w:r>
      <w:r>
        <w:rPr>
          <w:rStyle w:val="56"/>
          <w:rFonts w:hint="eastAsia" w:asciiTheme="minorEastAsia" w:hAnsiTheme="minorEastAsia" w:eastAsiaTheme="minorEastAsia"/>
          <w:color w:val="auto"/>
        </w:rPr>
        <w:t>第2章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供应商须知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_Toc74903941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"_Toc74903942" </w:instrText>
      </w:r>
      <w:r>
        <w:fldChar w:fldCharType="separate"/>
      </w:r>
      <w:r>
        <w:rPr>
          <w:rStyle w:val="56"/>
          <w:rFonts w:asciiTheme="minorEastAsia" w:hAnsiTheme="minorEastAsia" w:eastAsiaTheme="minorEastAsia"/>
          <w:color w:val="auto"/>
        </w:rPr>
        <w:t>2.1</w:t>
      </w:r>
      <w:r>
        <w:rPr>
          <w:rStyle w:val="56"/>
          <w:rFonts w:hint="eastAsia" w:asciiTheme="minorEastAsia" w:hAnsiTheme="minorEastAsia" w:eastAsiaTheme="minorEastAsia"/>
          <w:color w:val="auto"/>
        </w:rPr>
        <w:t xml:space="preserve"> 供应商须知前附表</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_Toc74903942 \h </w:instrText>
      </w:r>
      <w:r>
        <w:rPr>
          <w:rFonts w:asciiTheme="minorEastAsia" w:hAnsiTheme="minorEastAsia" w:eastAsiaTheme="minorEastAsia"/>
        </w:rPr>
        <w:fldChar w:fldCharType="separate"/>
      </w:r>
      <w:r>
        <w:rPr>
          <w:rFonts w:asciiTheme="minorEastAsia" w:hAnsiTheme="minorEastAsia" w:eastAsiaTheme="minorEastAsia"/>
        </w:rPr>
        <w:t>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"_Toc74903943" </w:instrText>
      </w:r>
      <w:r>
        <w:fldChar w:fldCharType="separate"/>
      </w:r>
      <w:r>
        <w:rPr>
          <w:rStyle w:val="56"/>
          <w:rFonts w:asciiTheme="minorEastAsia" w:hAnsiTheme="minorEastAsia" w:eastAsiaTheme="minorEastAsia"/>
          <w:color w:val="auto"/>
        </w:rPr>
        <w:t>2.2</w:t>
      </w:r>
      <w:r>
        <w:rPr>
          <w:rStyle w:val="56"/>
          <w:rFonts w:hint="eastAsia" w:asciiTheme="minorEastAsia" w:hAnsiTheme="minorEastAsia" w:eastAsiaTheme="minorEastAsia"/>
          <w:color w:val="auto"/>
        </w:rPr>
        <w:t xml:space="preserve"> 总则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_Toc74903943 \h </w:instrText>
      </w:r>
      <w:r>
        <w:rPr>
          <w:rFonts w:asciiTheme="minorEastAsia" w:hAnsiTheme="minorEastAsia" w:eastAsiaTheme="minorEastAsia"/>
        </w:rPr>
        <w:fldChar w:fldCharType="separate"/>
      </w:r>
      <w:r>
        <w:rPr>
          <w:rFonts w:asciiTheme="minorEastAsia" w:hAnsiTheme="minorEastAsia" w:eastAsiaTheme="minorEastAsia"/>
        </w:rPr>
        <w:t>10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"_Toc74903944" </w:instrText>
      </w:r>
      <w:r>
        <w:fldChar w:fldCharType="separate"/>
      </w:r>
      <w:r>
        <w:rPr>
          <w:rStyle w:val="56"/>
          <w:rFonts w:asciiTheme="minorEastAsia" w:hAnsiTheme="minorEastAsia" w:eastAsiaTheme="minorEastAsia"/>
          <w:color w:val="auto"/>
        </w:rPr>
        <w:t>2.3</w:t>
      </w:r>
      <w:r>
        <w:rPr>
          <w:rStyle w:val="56"/>
          <w:rFonts w:hint="eastAsia" w:asciiTheme="minorEastAsia" w:hAnsiTheme="minorEastAsia" w:eastAsiaTheme="minorEastAsia"/>
          <w:color w:val="auto"/>
        </w:rPr>
        <w:t xml:space="preserve"> 谈判文件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_Toc74903944 \h </w:instrText>
      </w:r>
      <w:r>
        <w:rPr>
          <w:rFonts w:asciiTheme="minorEastAsia" w:hAnsiTheme="minorEastAsia" w:eastAsiaTheme="minorEastAsia"/>
        </w:rPr>
        <w:fldChar w:fldCharType="separate"/>
      </w:r>
      <w:r>
        <w:rPr>
          <w:rFonts w:asciiTheme="minorEastAsia" w:hAnsiTheme="minorEastAsia" w:eastAsiaTheme="minorEastAsia"/>
        </w:rPr>
        <w:t>12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"_Toc74903945" </w:instrText>
      </w:r>
      <w:r>
        <w:fldChar w:fldCharType="separate"/>
      </w:r>
      <w:r>
        <w:rPr>
          <w:rStyle w:val="56"/>
          <w:rFonts w:asciiTheme="minorEastAsia" w:hAnsiTheme="minorEastAsia" w:eastAsiaTheme="minorEastAsia"/>
          <w:color w:val="auto"/>
        </w:rPr>
        <w:t>2.4</w:t>
      </w:r>
      <w:r>
        <w:rPr>
          <w:rStyle w:val="56"/>
          <w:rFonts w:hint="eastAsia" w:asciiTheme="minorEastAsia" w:hAnsiTheme="minorEastAsia" w:eastAsiaTheme="minorEastAsia"/>
          <w:color w:val="auto"/>
        </w:rPr>
        <w:t xml:space="preserve"> 响应文件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_Toc74903945 \h </w:instrText>
      </w:r>
      <w:r>
        <w:rPr>
          <w:rFonts w:asciiTheme="minorEastAsia" w:hAnsiTheme="minorEastAsia" w:eastAsiaTheme="minorEastAsia"/>
        </w:rPr>
        <w:fldChar w:fldCharType="separate"/>
      </w:r>
      <w:r>
        <w:rPr>
          <w:rFonts w:asciiTheme="minorEastAsia" w:hAnsiTheme="minorEastAsia" w:eastAsiaTheme="minorEastAsia"/>
        </w:rPr>
        <w:t>13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"_Toc74903946" </w:instrText>
      </w:r>
      <w:r>
        <w:fldChar w:fldCharType="separate"/>
      </w:r>
      <w:r>
        <w:rPr>
          <w:rStyle w:val="56"/>
          <w:rFonts w:asciiTheme="minorEastAsia" w:hAnsiTheme="minorEastAsia" w:eastAsiaTheme="minorEastAsia"/>
          <w:color w:val="auto"/>
        </w:rPr>
        <w:t>2.5</w:t>
      </w:r>
      <w:r>
        <w:rPr>
          <w:rStyle w:val="56"/>
          <w:rFonts w:hint="eastAsia" w:asciiTheme="minorEastAsia" w:hAnsiTheme="minorEastAsia" w:eastAsiaTheme="minorEastAsia"/>
          <w:color w:val="auto"/>
        </w:rPr>
        <w:t xml:space="preserve"> 开标及开标程序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_Toc74903946 \h </w:instrText>
      </w:r>
      <w:r>
        <w:rPr>
          <w:rFonts w:asciiTheme="minorEastAsia" w:hAnsiTheme="minorEastAsia" w:eastAsiaTheme="minorEastAsia"/>
        </w:rPr>
        <w:fldChar w:fldCharType="separate"/>
      </w:r>
      <w:r>
        <w:rPr>
          <w:rFonts w:asciiTheme="minorEastAsia" w:hAnsiTheme="minorEastAsia" w:eastAsiaTheme="minorEastAsia"/>
        </w:rPr>
        <w:t>20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"_Toc74903947" </w:instrText>
      </w:r>
      <w:r>
        <w:fldChar w:fldCharType="separate"/>
      </w:r>
      <w:r>
        <w:rPr>
          <w:rStyle w:val="56"/>
          <w:rFonts w:asciiTheme="minorEastAsia" w:hAnsiTheme="minorEastAsia" w:eastAsiaTheme="minorEastAsia"/>
          <w:color w:val="auto"/>
        </w:rPr>
        <w:t>2.6</w:t>
      </w:r>
      <w:r>
        <w:rPr>
          <w:rStyle w:val="56"/>
          <w:rFonts w:hint="eastAsia" w:asciiTheme="minorEastAsia" w:hAnsiTheme="minorEastAsia" w:eastAsiaTheme="minorEastAsia"/>
          <w:color w:val="auto"/>
        </w:rPr>
        <w:t xml:space="preserve"> 资格预审和评审</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_Toc74903947 \h </w:instrText>
      </w:r>
      <w:r>
        <w:rPr>
          <w:rFonts w:asciiTheme="minorEastAsia" w:hAnsiTheme="minorEastAsia" w:eastAsiaTheme="minorEastAsia"/>
        </w:rPr>
        <w:fldChar w:fldCharType="separate"/>
      </w:r>
      <w:r>
        <w:rPr>
          <w:rFonts w:asciiTheme="minorEastAsia" w:hAnsiTheme="minorEastAsia" w:eastAsiaTheme="minorEastAsia"/>
        </w:rPr>
        <w:t>21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"_Toc74903948" </w:instrText>
      </w:r>
      <w:r>
        <w:fldChar w:fldCharType="separate"/>
      </w:r>
      <w:r>
        <w:rPr>
          <w:rStyle w:val="56"/>
          <w:rFonts w:asciiTheme="minorEastAsia" w:hAnsiTheme="minorEastAsia" w:eastAsiaTheme="minorEastAsia"/>
          <w:color w:val="auto"/>
        </w:rPr>
        <w:t>2.7</w:t>
      </w:r>
      <w:r>
        <w:rPr>
          <w:rStyle w:val="56"/>
          <w:rFonts w:hint="eastAsia" w:asciiTheme="minorEastAsia" w:hAnsiTheme="minorEastAsia" w:eastAsiaTheme="minorEastAsia"/>
          <w:color w:val="auto"/>
        </w:rPr>
        <w:t xml:space="preserve"> 成交通知书</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_Toc74903948 \h </w:instrText>
      </w:r>
      <w:r>
        <w:rPr>
          <w:rFonts w:asciiTheme="minorEastAsia" w:hAnsiTheme="minorEastAsia" w:eastAsiaTheme="minorEastAsia"/>
        </w:rPr>
        <w:fldChar w:fldCharType="separate"/>
      </w:r>
      <w:r>
        <w:rPr>
          <w:rFonts w:asciiTheme="minorEastAsia" w:hAnsiTheme="minorEastAsia" w:eastAsiaTheme="minorEastAsia"/>
        </w:rPr>
        <w:t>22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"_Toc74903949" </w:instrText>
      </w:r>
      <w:r>
        <w:fldChar w:fldCharType="separate"/>
      </w:r>
      <w:r>
        <w:rPr>
          <w:rStyle w:val="56"/>
          <w:rFonts w:asciiTheme="minorEastAsia" w:hAnsiTheme="minorEastAsia" w:eastAsiaTheme="minorEastAsia"/>
          <w:color w:val="auto"/>
        </w:rPr>
        <w:t>2.8</w:t>
      </w:r>
      <w:r>
        <w:rPr>
          <w:rStyle w:val="56"/>
          <w:rFonts w:hint="eastAsia" w:asciiTheme="minorEastAsia" w:hAnsiTheme="minorEastAsia" w:eastAsiaTheme="minorEastAsia"/>
          <w:color w:val="auto"/>
        </w:rPr>
        <w:t xml:space="preserve"> 签订及履行合同和验收</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_Toc74903949 \h </w:instrText>
      </w:r>
      <w:r>
        <w:rPr>
          <w:rFonts w:asciiTheme="minorEastAsia" w:hAnsiTheme="minorEastAsia" w:eastAsiaTheme="minorEastAsia"/>
        </w:rPr>
        <w:fldChar w:fldCharType="separate"/>
      </w:r>
      <w:r>
        <w:rPr>
          <w:rFonts w:asciiTheme="minorEastAsia" w:hAnsiTheme="minorEastAsia" w:eastAsiaTheme="minorEastAsia"/>
        </w:rPr>
        <w:t>22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"_Toc74903950" </w:instrText>
      </w:r>
      <w:r>
        <w:fldChar w:fldCharType="separate"/>
      </w:r>
      <w:r>
        <w:rPr>
          <w:rStyle w:val="56"/>
          <w:rFonts w:asciiTheme="minorEastAsia" w:hAnsiTheme="minorEastAsia" w:eastAsiaTheme="minorEastAsia"/>
          <w:color w:val="auto"/>
        </w:rPr>
        <w:t>2.9</w:t>
      </w:r>
      <w:r>
        <w:rPr>
          <w:rStyle w:val="56"/>
          <w:rFonts w:hint="eastAsia" w:asciiTheme="minorEastAsia" w:hAnsiTheme="minorEastAsia" w:eastAsiaTheme="minorEastAsia"/>
          <w:color w:val="auto"/>
        </w:rPr>
        <w:t xml:space="preserve"> 竞争性谈判工作纪律及要求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_Toc74903950 \h </w:instrText>
      </w:r>
      <w:r>
        <w:rPr>
          <w:rFonts w:asciiTheme="minorEastAsia" w:hAnsiTheme="minorEastAsia" w:eastAsiaTheme="minorEastAsia"/>
        </w:rPr>
        <w:fldChar w:fldCharType="separate"/>
      </w:r>
      <w:r>
        <w:rPr>
          <w:rFonts w:asciiTheme="minorEastAsia" w:hAnsiTheme="minorEastAsia" w:eastAsiaTheme="minorEastAsia"/>
        </w:rPr>
        <w:t>24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"_Toc74903951" </w:instrText>
      </w:r>
      <w:r>
        <w:fldChar w:fldCharType="separate"/>
      </w:r>
      <w:r>
        <w:rPr>
          <w:rStyle w:val="56"/>
          <w:rFonts w:asciiTheme="minorEastAsia" w:hAnsiTheme="minorEastAsia" w:eastAsiaTheme="minorEastAsia"/>
          <w:color w:val="auto"/>
        </w:rPr>
        <w:t>2.10</w:t>
      </w:r>
      <w:r>
        <w:rPr>
          <w:rStyle w:val="56"/>
          <w:rFonts w:hint="eastAsia" w:asciiTheme="minorEastAsia" w:hAnsiTheme="minorEastAsia" w:eastAsiaTheme="minorEastAsia"/>
          <w:color w:val="auto"/>
        </w:rPr>
        <w:t xml:space="preserve"> 询问、质疑和投诉</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_Toc74903951 \h </w:instrText>
      </w:r>
      <w:r>
        <w:rPr>
          <w:rFonts w:asciiTheme="minorEastAsia" w:hAnsiTheme="minorEastAsia" w:eastAsiaTheme="minorEastAsia"/>
        </w:rPr>
        <w:fldChar w:fldCharType="separate"/>
      </w:r>
      <w:r>
        <w:rPr>
          <w:rFonts w:asciiTheme="minorEastAsia" w:hAnsiTheme="minorEastAsia" w:eastAsiaTheme="minorEastAsia"/>
        </w:rPr>
        <w:t>27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"_Toc74903952" </w:instrText>
      </w:r>
      <w:r>
        <w:fldChar w:fldCharType="separate"/>
      </w:r>
      <w:r>
        <w:rPr>
          <w:rStyle w:val="56"/>
          <w:rFonts w:asciiTheme="minorEastAsia" w:hAnsiTheme="minorEastAsia" w:eastAsiaTheme="minorEastAsia"/>
          <w:color w:val="auto"/>
        </w:rPr>
        <w:t>2.11</w:t>
      </w:r>
      <w:r>
        <w:rPr>
          <w:rStyle w:val="56"/>
          <w:rFonts w:hint="eastAsia" w:asciiTheme="minorEastAsia" w:hAnsiTheme="minorEastAsia" w:eastAsiaTheme="minorEastAsia"/>
          <w:color w:val="auto"/>
        </w:rPr>
        <w:t xml:space="preserve"> 中小企业政府采购信用融资</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_Toc74903952 \h </w:instrText>
      </w:r>
      <w:r>
        <w:rPr>
          <w:rFonts w:asciiTheme="minorEastAsia" w:hAnsiTheme="minorEastAsia" w:eastAsiaTheme="minorEastAsia"/>
        </w:rPr>
        <w:fldChar w:fldCharType="separate"/>
      </w:r>
      <w:r>
        <w:rPr>
          <w:rFonts w:asciiTheme="minorEastAsia" w:hAnsiTheme="minorEastAsia" w:eastAsiaTheme="minorEastAsia"/>
        </w:rPr>
        <w:t>28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"_Toc74903953" </w:instrText>
      </w:r>
      <w:r>
        <w:fldChar w:fldCharType="separate"/>
      </w:r>
      <w:r>
        <w:rPr>
          <w:rStyle w:val="56"/>
          <w:rFonts w:asciiTheme="minorEastAsia" w:hAnsiTheme="minorEastAsia" w:eastAsiaTheme="minorEastAsia"/>
          <w:color w:val="auto"/>
        </w:rPr>
        <w:t>2.12</w:t>
      </w:r>
      <w:r>
        <w:rPr>
          <w:rStyle w:val="56"/>
          <w:rFonts w:hint="eastAsia" w:asciiTheme="minorEastAsia" w:hAnsiTheme="minorEastAsia" w:eastAsiaTheme="minorEastAsia"/>
          <w:color w:val="auto"/>
        </w:rPr>
        <w:t xml:space="preserve"> 其他</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_Toc74903953 \h </w:instrText>
      </w:r>
      <w:r>
        <w:rPr>
          <w:rFonts w:asciiTheme="minorEastAsia" w:hAnsiTheme="minorEastAsia" w:eastAsiaTheme="minorEastAsia"/>
        </w:rPr>
        <w:fldChar w:fldCharType="separate"/>
      </w:r>
      <w:r>
        <w:rPr>
          <w:rFonts w:asciiTheme="minorEastAsia" w:hAnsiTheme="minorEastAsia" w:eastAsiaTheme="minorEastAsia"/>
        </w:rPr>
        <w:t>28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"_Toc74903954" </w:instrText>
      </w:r>
      <w:r>
        <w:fldChar w:fldCharType="separate"/>
      </w:r>
      <w:r>
        <w:rPr>
          <w:rStyle w:val="56"/>
          <w:rFonts w:hint="eastAsia" w:asciiTheme="minorEastAsia" w:hAnsiTheme="minorEastAsia" w:eastAsiaTheme="minorEastAsia"/>
          <w:color w:val="auto"/>
        </w:rPr>
        <w:t>第3章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响应文件格式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_Toc74903954 \h </w:instrText>
      </w:r>
      <w:r>
        <w:rPr>
          <w:rFonts w:asciiTheme="minorEastAsia" w:hAnsiTheme="minorEastAsia" w:eastAsiaTheme="minorEastAsia"/>
        </w:rPr>
        <w:fldChar w:fldCharType="separate"/>
      </w:r>
      <w:r>
        <w:rPr>
          <w:rFonts w:asciiTheme="minorEastAsia" w:hAnsiTheme="minorEastAsia" w:eastAsiaTheme="minorEastAsia"/>
        </w:rPr>
        <w:t>29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"_Toc74903955" </w:instrText>
      </w:r>
      <w:r>
        <w:fldChar w:fldCharType="separate"/>
      </w:r>
      <w:r>
        <w:rPr>
          <w:rStyle w:val="56"/>
          <w:rFonts w:asciiTheme="minorEastAsia" w:hAnsiTheme="minorEastAsia" w:eastAsiaTheme="minorEastAsia"/>
          <w:color w:val="auto"/>
        </w:rPr>
        <w:t>3.1</w:t>
      </w:r>
      <w:r>
        <w:rPr>
          <w:rStyle w:val="56"/>
          <w:rFonts w:hint="eastAsia" w:asciiTheme="minorEastAsia" w:hAnsiTheme="minorEastAsia" w:eastAsiaTheme="minorEastAsia"/>
          <w:color w:val="auto"/>
        </w:rPr>
        <w:t xml:space="preserve"> 响应文件格式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_Toc74903955 \h </w:instrText>
      </w:r>
      <w:r>
        <w:rPr>
          <w:rFonts w:asciiTheme="minorEastAsia" w:hAnsiTheme="minorEastAsia" w:eastAsiaTheme="minorEastAsia"/>
        </w:rPr>
        <w:fldChar w:fldCharType="separate"/>
      </w:r>
      <w:r>
        <w:rPr>
          <w:rFonts w:asciiTheme="minorEastAsia" w:hAnsiTheme="minorEastAsia" w:eastAsiaTheme="minorEastAsia"/>
        </w:rPr>
        <w:t>29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"_Toc74903956" </w:instrText>
      </w:r>
      <w:r>
        <w:fldChar w:fldCharType="separate"/>
      </w:r>
      <w:r>
        <w:rPr>
          <w:rStyle w:val="56"/>
          <w:rFonts w:hint="eastAsia" w:asciiTheme="minorEastAsia" w:hAnsiTheme="minorEastAsia" w:eastAsiaTheme="minorEastAsia"/>
          <w:color w:val="auto"/>
        </w:rPr>
        <w:t>第4章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技术、服务、商务及其他要求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_Toc74903956 \h </w:instrText>
      </w:r>
      <w:r>
        <w:rPr>
          <w:rFonts w:asciiTheme="minorEastAsia" w:hAnsiTheme="minorEastAsia" w:eastAsiaTheme="minorEastAsia"/>
        </w:rPr>
        <w:fldChar w:fldCharType="separate"/>
      </w:r>
      <w:r>
        <w:rPr>
          <w:rFonts w:asciiTheme="minorEastAsia" w:hAnsiTheme="minorEastAsia" w:eastAsiaTheme="minorEastAsia"/>
        </w:rPr>
        <w:t>50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hint="eastAsia" w:asciiTheme="minorEastAsia" w:hAnsiTheme="minorEastAsia" w:eastAsiaTheme="minorEastAsia" w:cstheme="minorBidi"/>
          <w:smallCaps w:val="0"/>
          <w:kern w:val="2"/>
          <w:sz w:val="21"/>
          <w:szCs w:val="22"/>
          <w:lang w:val="en-US" w:eastAsia="zh-CN"/>
        </w:rPr>
      </w:pPr>
      <w:r>
        <w:fldChar w:fldCharType="begin"/>
      </w:r>
      <w:r>
        <w:instrText xml:space="preserve"> HYPERLINK \l "_Toc74903957" </w:instrText>
      </w:r>
      <w:r>
        <w:fldChar w:fldCharType="separate"/>
      </w:r>
      <w:r>
        <w:rPr>
          <w:rStyle w:val="56"/>
          <w:rFonts w:asciiTheme="minorEastAsia" w:hAnsiTheme="minorEastAsia" w:eastAsiaTheme="minorEastAsia"/>
          <w:color w:val="auto"/>
        </w:rPr>
        <w:t>4.1</w:t>
      </w:r>
      <w:r>
        <w:rPr>
          <w:rStyle w:val="56"/>
          <w:rFonts w:hint="eastAsia" w:asciiTheme="minorEastAsia" w:hAnsiTheme="minorEastAsia" w:eastAsiaTheme="minorEastAsia"/>
          <w:color w:val="auto"/>
        </w:rPr>
        <w:t xml:space="preserve"> 服务内容及要求</w:t>
      </w:r>
      <w:r>
        <w:rPr>
          <w:rFonts w:asciiTheme="minorEastAsia" w:hAnsiTheme="minorEastAsia" w:eastAsiaTheme="minorEastAsia"/>
        </w:rPr>
        <w:tab/>
      </w:r>
      <w:r>
        <w:rPr>
          <w:rFonts w:hint="eastAsia" w:asciiTheme="minorEastAsia" w:hAnsiTheme="minorEastAsia" w:eastAsiaTheme="minorEastAsia"/>
          <w:lang w:val="en-US" w:eastAsia="zh-CN"/>
        </w:rPr>
        <w:t>5</w:t>
      </w:r>
      <w:r>
        <w:rPr>
          <w:rFonts w:asciiTheme="minorEastAsia" w:hAnsiTheme="minorEastAsia" w:eastAsiaTheme="minorEastAsia"/>
        </w:rPr>
        <w:fldChar w:fldCharType="end"/>
      </w:r>
      <w:r>
        <w:rPr>
          <w:rFonts w:hint="eastAsia" w:asciiTheme="minorEastAsia" w:hAnsiTheme="minorEastAsia" w:eastAsiaTheme="minorEastAsia"/>
          <w:lang w:val="en-US" w:eastAsia="zh-CN"/>
        </w:rPr>
        <w:t>0</w:t>
      </w:r>
    </w:p>
    <w:p>
      <w:pPr>
        <w:pStyle w:val="39"/>
        <w:tabs>
          <w:tab w:val="right" w:leader="dot" w:pos="9204"/>
        </w:tabs>
        <w:rPr>
          <w:rFonts w:hint="eastAsia" w:asciiTheme="minorEastAsia" w:hAnsiTheme="minorEastAsia" w:eastAsiaTheme="minorEastAsia" w:cstheme="minorBidi"/>
          <w:smallCaps w:val="0"/>
          <w:kern w:val="2"/>
          <w:sz w:val="21"/>
          <w:szCs w:val="22"/>
          <w:lang w:val="en-US" w:eastAsia="zh-CN"/>
        </w:rPr>
      </w:pPr>
      <w:r>
        <w:fldChar w:fldCharType="begin"/>
      </w:r>
      <w:r>
        <w:instrText xml:space="preserve"> HYPERLINK \l "_Toc74903958" </w:instrText>
      </w:r>
      <w:r>
        <w:fldChar w:fldCharType="separate"/>
      </w:r>
      <w:r>
        <w:rPr>
          <w:rStyle w:val="56"/>
          <w:rFonts w:asciiTheme="minorEastAsia" w:hAnsiTheme="minorEastAsia" w:eastAsiaTheme="minorEastAsia"/>
          <w:color w:val="auto"/>
        </w:rPr>
        <w:t>4.2</w:t>
      </w:r>
      <w:r>
        <w:rPr>
          <w:rStyle w:val="56"/>
          <w:rFonts w:hint="eastAsia" w:asciiTheme="minorEastAsia" w:hAnsiTheme="minorEastAsia" w:eastAsiaTheme="minorEastAsia"/>
          <w:color w:val="auto"/>
        </w:rPr>
        <w:t xml:space="preserve"> 商务要求</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_Toc74903958 \h </w:instrText>
      </w:r>
      <w:r>
        <w:rPr>
          <w:rFonts w:asciiTheme="minorEastAsia" w:hAnsiTheme="minorEastAsia" w:eastAsiaTheme="minorEastAsia"/>
        </w:rPr>
        <w:fldChar w:fldCharType="separate"/>
      </w:r>
      <w:r>
        <w:rPr>
          <w:rFonts w:hint="eastAsia"/>
          <w:b/>
          <w:lang w:val="en-US" w:eastAsia="zh-CN"/>
        </w:rPr>
        <w:t>5</w:t>
      </w:r>
      <w:r>
        <w:rPr>
          <w:rFonts w:asciiTheme="minorEastAsia" w:hAnsiTheme="minorEastAsia" w:eastAsiaTheme="minorEastAsia"/>
        </w:rPr>
        <w:fldChar w:fldCharType="end"/>
      </w:r>
      <w:r>
        <w:rPr>
          <w:rFonts w:asciiTheme="minorEastAsia" w:hAnsiTheme="minorEastAsia" w:eastAsiaTheme="minorEastAsia"/>
        </w:rPr>
        <w:fldChar w:fldCharType="end"/>
      </w:r>
      <w:r>
        <w:rPr>
          <w:rFonts w:hint="eastAsia" w:asciiTheme="minorEastAsia" w:hAnsiTheme="minorEastAsia" w:eastAsiaTheme="minorEastAsia"/>
          <w:lang w:val="en-US" w:eastAsia="zh-CN"/>
        </w:rPr>
        <w:t>2</w:t>
      </w:r>
    </w:p>
    <w:p>
      <w:pPr>
        <w:pStyle w:val="39"/>
        <w:tabs>
          <w:tab w:val="right" w:leader="dot" w:pos="9204"/>
        </w:tabs>
        <w:rPr>
          <w:rFonts w:hint="eastAsia" w:asciiTheme="minorEastAsia" w:hAnsiTheme="minorEastAsia" w:eastAsiaTheme="minorEastAsia" w:cstheme="minorBidi"/>
          <w:smallCaps w:val="0"/>
          <w:kern w:val="2"/>
          <w:sz w:val="21"/>
          <w:szCs w:val="22"/>
          <w:lang w:val="en-US" w:eastAsia="zh-CN"/>
        </w:rPr>
      </w:pPr>
      <w:r>
        <w:fldChar w:fldCharType="begin"/>
      </w:r>
      <w:r>
        <w:instrText xml:space="preserve"> HYPERLINK \l "_Toc74903959" </w:instrText>
      </w:r>
      <w:r>
        <w:fldChar w:fldCharType="separate"/>
      </w:r>
      <w:r>
        <w:rPr>
          <w:rStyle w:val="56"/>
          <w:rFonts w:asciiTheme="minorEastAsia" w:hAnsiTheme="minorEastAsia" w:eastAsiaTheme="minorEastAsia"/>
          <w:color w:val="auto"/>
        </w:rPr>
        <w:t>4.3</w:t>
      </w:r>
      <w:r>
        <w:rPr>
          <w:rStyle w:val="56"/>
          <w:rFonts w:hint="eastAsia" w:asciiTheme="minorEastAsia" w:hAnsiTheme="minorEastAsia" w:eastAsiaTheme="minorEastAsia"/>
          <w:color w:val="auto"/>
        </w:rPr>
        <w:t xml:space="preserve"> 满足采购需求的最低要求</w:t>
      </w:r>
      <w:r>
        <w:rPr>
          <w:rFonts w:asciiTheme="minorEastAsia" w:hAnsiTheme="minorEastAsia" w:eastAsiaTheme="minorEastAsia"/>
        </w:rPr>
        <w:tab/>
      </w:r>
      <w:r>
        <w:rPr>
          <w:rFonts w:hint="eastAsia" w:asciiTheme="minorEastAsia" w:hAnsiTheme="minorEastAsia" w:eastAsiaTheme="minorEastAsia"/>
          <w:lang w:val="en-US" w:eastAsia="zh-CN"/>
        </w:rPr>
        <w:t>5</w:t>
      </w:r>
      <w:r>
        <w:rPr>
          <w:rFonts w:asciiTheme="minorEastAsia" w:hAnsiTheme="minorEastAsia" w:eastAsiaTheme="minorEastAsia"/>
        </w:rPr>
        <w:fldChar w:fldCharType="end"/>
      </w:r>
      <w:r>
        <w:rPr>
          <w:rFonts w:hint="eastAsia" w:asciiTheme="minorEastAsia" w:hAnsiTheme="minorEastAsia" w:eastAsiaTheme="minorEastAsia"/>
          <w:lang w:val="en-US" w:eastAsia="zh-CN"/>
        </w:rPr>
        <w:t>3</w:t>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"_Toc74903960" </w:instrText>
      </w:r>
      <w:r>
        <w:fldChar w:fldCharType="separate"/>
      </w:r>
      <w:r>
        <w:rPr>
          <w:rStyle w:val="56"/>
          <w:rFonts w:hint="eastAsia" w:asciiTheme="minorEastAsia" w:hAnsiTheme="minorEastAsia" w:eastAsiaTheme="minorEastAsia"/>
          <w:color w:val="auto"/>
        </w:rPr>
        <w:t>第5章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资格性审查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_Toc74903960 \h </w:instrText>
      </w:r>
      <w:r>
        <w:rPr>
          <w:rFonts w:asciiTheme="minorEastAsia" w:hAnsiTheme="minorEastAsia" w:eastAsiaTheme="minorEastAsia"/>
        </w:rPr>
        <w:fldChar w:fldCharType="separate"/>
      </w:r>
      <w:r>
        <w:rPr>
          <w:rFonts w:asciiTheme="minorEastAsia" w:hAnsiTheme="minorEastAsia" w:eastAsiaTheme="minorEastAsia"/>
        </w:rPr>
        <w:t>54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"_Toc74903961" </w:instrText>
      </w:r>
      <w:r>
        <w:fldChar w:fldCharType="separate"/>
      </w:r>
      <w:r>
        <w:rPr>
          <w:rStyle w:val="56"/>
          <w:rFonts w:hint="eastAsia" w:asciiTheme="minorEastAsia" w:hAnsiTheme="minorEastAsia" w:eastAsiaTheme="minorEastAsia"/>
          <w:color w:val="auto"/>
        </w:rPr>
        <w:t>第6章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谈判办法</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_Toc74903961 \h </w:instrText>
      </w:r>
      <w:r>
        <w:rPr>
          <w:rFonts w:asciiTheme="minorEastAsia" w:hAnsiTheme="minorEastAsia" w:eastAsiaTheme="minorEastAsia"/>
        </w:rPr>
        <w:fldChar w:fldCharType="separate"/>
      </w:r>
      <w:r>
        <w:rPr>
          <w:rFonts w:asciiTheme="minorEastAsia" w:hAnsiTheme="minorEastAsia" w:eastAsiaTheme="minorEastAsia"/>
        </w:rPr>
        <w:t>59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"_Toc74903962" </w:instrText>
      </w:r>
      <w:r>
        <w:fldChar w:fldCharType="separate"/>
      </w:r>
      <w:r>
        <w:rPr>
          <w:rStyle w:val="56"/>
          <w:rFonts w:asciiTheme="minorEastAsia" w:hAnsiTheme="minorEastAsia" w:eastAsiaTheme="minorEastAsia"/>
          <w:color w:val="auto"/>
        </w:rPr>
        <w:t>6.1</w:t>
      </w:r>
      <w:r>
        <w:rPr>
          <w:rStyle w:val="56"/>
          <w:rFonts w:hint="eastAsia" w:asciiTheme="minorEastAsia" w:hAnsiTheme="minorEastAsia" w:eastAsiaTheme="minorEastAsia"/>
          <w:color w:val="auto"/>
        </w:rPr>
        <w:t xml:space="preserve"> 总则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_Toc74903962 \h </w:instrText>
      </w:r>
      <w:r>
        <w:rPr>
          <w:rFonts w:asciiTheme="minorEastAsia" w:hAnsiTheme="minorEastAsia" w:eastAsiaTheme="minorEastAsia"/>
        </w:rPr>
        <w:fldChar w:fldCharType="separate"/>
      </w:r>
      <w:r>
        <w:rPr>
          <w:rFonts w:asciiTheme="minorEastAsia" w:hAnsiTheme="minorEastAsia" w:eastAsiaTheme="minorEastAsia"/>
        </w:rPr>
        <w:t>59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"_Toc74903963" </w:instrText>
      </w:r>
      <w:r>
        <w:fldChar w:fldCharType="separate"/>
      </w:r>
      <w:r>
        <w:rPr>
          <w:rStyle w:val="56"/>
          <w:rFonts w:asciiTheme="minorEastAsia" w:hAnsiTheme="minorEastAsia" w:eastAsiaTheme="minorEastAsia"/>
          <w:color w:val="auto"/>
        </w:rPr>
        <w:t>6.2</w:t>
      </w:r>
      <w:r>
        <w:rPr>
          <w:rStyle w:val="56"/>
          <w:rFonts w:hint="eastAsia" w:asciiTheme="minorEastAsia" w:hAnsiTheme="minorEastAsia" w:eastAsiaTheme="minorEastAsia"/>
          <w:color w:val="auto"/>
        </w:rPr>
        <w:t xml:space="preserve"> 谈判程序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_Toc74903963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"_Toc74903964" </w:instrText>
      </w:r>
      <w:r>
        <w:fldChar w:fldCharType="separate"/>
      </w:r>
      <w:r>
        <w:rPr>
          <w:rStyle w:val="56"/>
          <w:rFonts w:asciiTheme="minorEastAsia" w:hAnsiTheme="minorEastAsia" w:eastAsiaTheme="minorEastAsia"/>
          <w:color w:val="auto"/>
        </w:rPr>
        <w:t>6.2.1</w:t>
      </w:r>
      <w:r>
        <w:rPr>
          <w:rStyle w:val="56"/>
          <w:rFonts w:hint="eastAsia" w:asciiTheme="minorEastAsia" w:hAnsiTheme="minorEastAsia" w:eastAsiaTheme="minorEastAsia"/>
          <w:color w:val="auto"/>
        </w:rPr>
        <w:t xml:space="preserve"> 确定邀请参加谈判的供应商数量</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_Toc74903964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"_Toc74903965" </w:instrText>
      </w:r>
      <w:r>
        <w:fldChar w:fldCharType="separate"/>
      </w:r>
      <w:r>
        <w:rPr>
          <w:rStyle w:val="56"/>
          <w:rFonts w:asciiTheme="minorEastAsia" w:hAnsiTheme="minorEastAsia" w:eastAsiaTheme="minorEastAsia"/>
          <w:color w:val="auto"/>
        </w:rPr>
        <w:t>6.2.2</w:t>
      </w:r>
      <w:r>
        <w:rPr>
          <w:rStyle w:val="56"/>
          <w:rFonts w:hint="eastAsia" w:asciiTheme="minorEastAsia" w:hAnsiTheme="minorEastAsia" w:eastAsiaTheme="minorEastAsia"/>
          <w:color w:val="auto"/>
        </w:rPr>
        <w:t xml:space="preserve"> 成立谈判小组</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_Toc74903965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"_Toc74903966" </w:instrText>
      </w:r>
      <w:r>
        <w:fldChar w:fldCharType="separate"/>
      </w:r>
      <w:r>
        <w:rPr>
          <w:rStyle w:val="56"/>
          <w:rFonts w:asciiTheme="minorEastAsia" w:hAnsiTheme="minorEastAsia" w:eastAsiaTheme="minorEastAsia"/>
          <w:color w:val="auto"/>
        </w:rPr>
        <w:t>6.2.3</w:t>
      </w:r>
      <w:r>
        <w:rPr>
          <w:rStyle w:val="56"/>
          <w:rFonts w:hint="eastAsia" w:asciiTheme="minorEastAsia" w:hAnsiTheme="minorEastAsia" w:eastAsiaTheme="minorEastAsia"/>
          <w:color w:val="auto"/>
        </w:rPr>
        <w:t xml:space="preserve"> 谈判</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_Toc74903966 \h </w:instrText>
      </w:r>
      <w:r>
        <w:rPr>
          <w:rFonts w:asciiTheme="minorEastAsia" w:hAnsiTheme="minorEastAsia" w:eastAsiaTheme="minorEastAsia"/>
        </w:rPr>
        <w:fldChar w:fldCharType="separate"/>
      </w:r>
      <w:r>
        <w:rPr>
          <w:rFonts w:asciiTheme="minorEastAsia" w:hAnsiTheme="minorEastAsia" w:eastAsiaTheme="minorEastAsia"/>
        </w:rPr>
        <w:t>60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"_Toc74903967" </w:instrText>
      </w:r>
      <w:r>
        <w:fldChar w:fldCharType="separate"/>
      </w:r>
      <w:r>
        <w:rPr>
          <w:rStyle w:val="56"/>
          <w:rFonts w:asciiTheme="minorEastAsia" w:hAnsiTheme="minorEastAsia" w:eastAsiaTheme="minorEastAsia"/>
          <w:color w:val="auto"/>
        </w:rPr>
        <w:t>6.2.4</w:t>
      </w:r>
      <w:r>
        <w:rPr>
          <w:rStyle w:val="56"/>
          <w:rFonts w:hint="eastAsia" w:asciiTheme="minorEastAsia" w:hAnsiTheme="minorEastAsia" w:eastAsiaTheme="minorEastAsia"/>
          <w:color w:val="auto"/>
        </w:rPr>
        <w:t xml:space="preserve"> 符合性审查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_Toc74903967 \h </w:instrText>
      </w:r>
      <w:r>
        <w:rPr>
          <w:rFonts w:asciiTheme="minorEastAsia" w:hAnsiTheme="minorEastAsia" w:eastAsiaTheme="minorEastAsia"/>
        </w:rPr>
        <w:fldChar w:fldCharType="separate"/>
      </w:r>
      <w:r>
        <w:rPr>
          <w:rFonts w:asciiTheme="minorEastAsia" w:hAnsiTheme="minorEastAsia" w:eastAsiaTheme="minorEastAsia"/>
        </w:rPr>
        <w:t>62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"_Toc74903968" </w:instrText>
      </w:r>
      <w:r>
        <w:fldChar w:fldCharType="separate"/>
      </w:r>
      <w:r>
        <w:rPr>
          <w:rStyle w:val="56"/>
          <w:rFonts w:asciiTheme="minorEastAsia" w:hAnsiTheme="minorEastAsia" w:eastAsiaTheme="minorEastAsia"/>
          <w:color w:val="auto"/>
        </w:rPr>
        <w:t>6.2.5</w:t>
      </w:r>
      <w:r>
        <w:rPr>
          <w:rStyle w:val="56"/>
          <w:rFonts w:hint="eastAsia" w:asciiTheme="minorEastAsia" w:hAnsiTheme="minorEastAsia" w:eastAsiaTheme="minorEastAsia"/>
          <w:color w:val="auto"/>
        </w:rPr>
        <w:t xml:space="preserve"> 最后报价审查</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_Toc74903968 \h </w:instrText>
      </w:r>
      <w:r>
        <w:rPr>
          <w:rFonts w:asciiTheme="minorEastAsia" w:hAnsiTheme="minorEastAsia" w:eastAsiaTheme="minorEastAsia"/>
        </w:rPr>
        <w:fldChar w:fldCharType="separate"/>
      </w:r>
      <w:r>
        <w:rPr>
          <w:rFonts w:asciiTheme="minorEastAsia" w:hAnsiTheme="minorEastAsia" w:eastAsiaTheme="minorEastAsia"/>
        </w:rPr>
        <w:t>64</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"_Toc74903969" </w:instrText>
      </w:r>
      <w:r>
        <w:fldChar w:fldCharType="separate"/>
      </w:r>
      <w:r>
        <w:rPr>
          <w:rStyle w:val="56"/>
          <w:rFonts w:asciiTheme="minorEastAsia" w:hAnsiTheme="minorEastAsia" w:eastAsiaTheme="minorEastAsia"/>
          <w:color w:val="auto"/>
        </w:rPr>
        <w:t>6.2.6</w:t>
      </w:r>
      <w:r>
        <w:rPr>
          <w:rStyle w:val="56"/>
          <w:rFonts w:hint="eastAsia" w:asciiTheme="minorEastAsia" w:hAnsiTheme="minorEastAsia" w:eastAsiaTheme="minorEastAsia"/>
          <w:color w:val="auto"/>
        </w:rPr>
        <w:t xml:space="preserve"> 解释、澄清、说明的有关问题</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_Toc74903969 \h </w:instrText>
      </w:r>
      <w:r>
        <w:rPr>
          <w:rFonts w:asciiTheme="minorEastAsia" w:hAnsiTheme="minorEastAsia" w:eastAsiaTheme="minorEastAsia"/>
        </w:rPr>
        <w:fldChar w:fldCharType="separate"/>
      </w:r>
      <w:r>
        <w:rPr>
          <w:rFonts w:asciiTheme="minorEastAsia" w:hAnsiTheme="minorEastAsia" w:eastAsiaTheme="minorEastAsia"/>
        </w:rPr>
        <w:t>66</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"_Toc74903970" </w:instrText>
      </w:r>
      <w:r>
        <w:fldChar w:fldCharType="separate"/>
      </w:r>
      <w:r>
        <w:rPr>
          <w:rStyle w:val="56"/>
          <w:rFonts w:asciiTheme="minorEastAsia" w:hAnsiTheme="minorEastAsia" w:eastAsiaTheme="minorEastAsia"/>
          <w:color w:val="auto"/>
        </w:rPr>
        <w:t>6.2.7</w:t>
      </w:r>
      <w:r>
        <w:rPr>
          <w:rStyle w:val="56"/>
          <w:rFonts w:hint="eastAsia" w:asciiTheme="minorEastAsia" w:hAnsiTheme="minorEastAsia" w:eastAsiaTheme="minorEastAsia"/>
          <w:color w:val="auto"/>
        </w:rPr>
        <w:t xml:space="preserve"> 比较与评价</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_Toc74903970 \h </w:instrText>
      </w:r>
      <w:r>
        <w:rPr>
          <w:rFonts w:asciiTheme="minorEastAsia" w:hAnsiTheme="minorEastAsia" w:eastAsiaTheme="minorEastAsia"/>
        </w:rPr>
        <w:fldChar w:fldCharType="separate"/>
      </w:r>
      <w:r>
        <w:rPr>
          <w:rFonts w:asciiTheme="minorEastAsia" w:hAnsiTheme="minorEastAsia" w:eastAsiaTheme="minorEastAsia"/>
        </w:rPr>
        <w:t>67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"_Toc74903971" </w:instrText>
      </w:r>
      <w:r>
        <w:fldChar w:fldCharType="separate"/>
      </w:r>
      <w:r>
        <w:rPr>
          <w:rStyle w:val="56"/>
          <w:rFonts w:asciiTheme="minorEastAsia" w:hAnsiTheme="minorEastAsia" w:eastAsiaTheme="minorEastAsia"/>
          <w:color w:val="auto"/>
        </w:rPr>
        <w:t>6.2.8</w:t>
      </w:r>
      <w:r>
        <w:rPr>
          <w:rStyle w:val="56"/>
          <w:rFonts w:hint="eastAsia" w:asciiTheme="minorEastAsia" w:hAnsiTheme="minorEastAsia" w:eastAsiaTheme="minorEastAsia"/>
          <w:color w:val="auto"/>
        </w:rPr>
        <w:t xml:space="preserve"> 谈判小组复核</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_Toc74903971 \h </w:instrText>
      </w:r>
      <w:r>
        <w:rPr>
          <w:rFonts w:asciiTheme="minorEastAsia" w:hAnsiTheme="minorEastAsia" w:eastAsiaTheme="minorEastAsia"/>
        </w:rPr>
        <w:fldChar w:fldCharType="separate"/>
      </w:r>
      <w:r>
        <w:rPr>
          <w:rFonts w:asciiTheme="minorEastAsia" w:hAnsiTheme="minorEastAsia" w:eastAsiaTheme="minorEastAsia"/>
        </w:rPr>
        <w:t>67</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"_Toc74903972" </w:instrText>
      </w:r>
      <w:r>
        <w:fldChar w:fldCharType="separate"/>
      </w:r>
      <w:r>
        <w:rPr>
          <w:rStyle w:val="56"/>
          <w:rFonts w:asciiTheme="minorEastAsia" w:hAnsiTheme="minorEastAsia" w:eastAsiaTheme="minorEastAsia"/>
          <w:color w:val="auto"/>
        </w:rPr>
        <w:t>6.2.9</w:t>
      </w:r>
      <w:r>
        <w:rPr>
          <w:rStyle w:val="56"/>
          <w:rFonts w:hint="eastAsia" w:asciiTheme="minorEastAsia" w:hAnsiTheme="minorEastAsia" w:eastAsiaTheme="minorEastAsia"/>
          <w:color w:val="auto"/>
        </w:rPr>
        <w:t xml:space="preserve"> 推荐成交候选供应商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_Toc74903972 \h </w:instrText>
      </w:r>
      <w:r>
        <w:rPr>
          <w:rFonts w:asciiTheme="minorEastAsia" w:hAnsiTheme="minorEastAsia" w:eastAsiaTheme="minorEastAsia"/>
        </w:rPr>
        <w:fldChar w:fldCharType="separate"/>
      </w:r>
      <w:r>
        <w:rPr>
          <w:rFonts w:asciiTheme="minorEastAsia" w:hAnsiTheme="minorEastAsia" w:eastAsiaTheme="minorEastAsia"/>
        </w:rPr>
        <w:t>68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"_Toc74903973" </w:instrText>
      </w:r>
      <w:r>
        <w:fldChar w:fldCharType="separate"/>
      </w:r>
      <w:r>
        <w:rPr>
          <w:rStyle w:val="56"/>
          <w:rFonts w:asciiTheme="minorEastAsia" w:hAnsiTheme="minorEastAsia" w:eastAsiaTheme="minorEastAsia"/>
          <w:color w:val="auto"/>
        </w:rPr>
        <w:t>6.2.10</w:t>
      </w:r>
      <w:r>
        <w:rPr>
          <w:rStyle w:val="56"/>
          <w:rFonts w:hint="eastAsia" w:asciiTheme="minorEastAsia" w:hAnsiTheme="minorEastAsia" w:eastAsiaTheme="minorEastAsia"/>
          <w:color w:val="auto"/>
        </w:rPr>
        <w:t xml:space="preserve"> 编写谈判报告</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_Toc74903973 \h </w:instrText>
      </w:r>
      <w:r>
        <w:rPr>
          <w:rFonts w:asciiTheme="minorEastAsia" w:hAnsiTheme="minorEastAsia" w:eastAsiaTheme="minorEastAsia"/>
        </w:rPr>
        <w:fldChar w:fldCharType="separate"/>
      </w:r>
      <w:r>
        <w:rPr>
          <w:rFonts w:asciiTheme="minorEastAsia" w:hAnsiTheme="minorEastAsia" w:eastAsiaTheme="minorEastAsia"/>
        </w:rPr>
        <w:t>68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"_Toc74903974" </w:instrText>
      </w:r>
      <w:r>
        <w:fldChar w:fldCharType="separate"/>
      </w:r>
      <w:r>
        <w:rPr>
          <w:rStyle w:val="56"/>
          <w:rFonts w:asciiTheme="minorEastAsia" w:hAnsiTheme="minorEastAsia" w:eastAsiaTheme="minorEastAsia"/>
          <w:color w:val="auto"/>
        </w:rPr>
        <w:t>6.2.11</w:t>
      </w:r>
      <w:r>
        <w:rPr>
          <w:rStyle w:val="56"/>
          <w:rFonts w:hint="eastAsia" w:asciiTheme="minorEastAsia" w:hAnsiTheme="minorEastAsia" w:eastAsiaTheme="minorEastAsia"/>
          <w:color w:val="auto"/>
        </w:rPr>
        <w:t xml:space="preserve"> 争议处理规则</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_Toc74903974 \h </w:instrText>
      </w:r>
      <w:r>
        <w:rPr>
          <w:rFonts w:asciiTheme="minorEastAsia" w:hAnsiTheme="minorEastAsia" w:eastAsiaTheme="minorEastAsia"/>
        </w:rPr>
        <w:fldChar w:fldCharType="separate"/>
      </w:r>
      <w:r>
        <w:rPr>
          <w:rFonts w:asciiTheme="minorEastAsia" w:hAnsiTheme="minorEastAsia" w:eastAsiaTheme="minorEastAsia"/>
        </w:rPr>
        <w:t>68</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"_Toc74903975" </w:instrText>
      </w:r>
      <w:r>
        <w:fldChar w:fldCharType="separate"/>
      </w:r>
      <w:r>
        <w:rPr>
          <w:rStyle w:val="56"/>
          <w:rFonts w:asciiTheme="minorEastAsia" w:hAnsiTheme="minorEastAsia" w:eastAsiaTheme="minorEastAsia"/>
          <w:color w:val="auto"/>
        </w:rPr>
        <w:t>6.2.12</w:t>
      </w:r>
      <w:r>
        <w:rPr>
          <w:rStyle w:val="56"/>
          <w:rFonts w:hint="eastAsia" w:asciiTheme="minorEastAsia" w:hAnsiTheme="minorEastAsia" w:eastAsiaTheme="minorEastAsia"/>
          <w:color w:val="auto"/>
        </w:rPr>
        <w:t xml:space="preserve"> 供应商澄清、说明</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_Toc74903975 \h </w:instrText>
      </w:r>
      <w:r>
        <w:rPr>
          <w:rFonts w:asciiTheme="minorEastAsia" w:hAnsiTheme="minorEastAsia" w:eastAsiaTheme="minorEastAsia"/>
        </w:rPr>
        <w:fldChar w:fldCharType="separate"/>
      </w:r>
      <w:r>
        <w:rPr>
          <w:rFonts w:asciiTheme="minorEastAsia" w:hAnsiTheme="minorEastAsia" w:eastAsiaTheme="minorEastAsia"/>
        </w:rPr>
        <w:t>69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"_Toc74903976" </w:instrText>
      </w:r>
      <w:r>
        <w:fldChar w:fldCharType="separate"/>
      </w:r>
      <w:r>
        <w:rPr>
          <w:rStyle w:val="56"/>
          <w:rFonts w:asciiTheme="minorEastAsia" w:hAnsiTheme="minorEastAsia" w:eastAsiaTheme="minorEastAsia"/>
          <w:color w:val="auto"/>
        </w:rPr>
        <w:t>6.1</w:t>
      </w:r>
      <w:r>
        <w:rPr>
          <w:rStyle w:val="56"/>
          <w:rFonts w:hint="eastAsia" w:asciiTheme="minorEastAsia" w:hAnsiTheme="minorEastAsia" w:eastAsiaTheme="minorEastAsia"/>
          <w:color w:val="auto"/>
        </w:rPr>
        <w:t xml:space="preserve"> 采购失败情形</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_Toc74903976 \h </w:instrText>
      </w:r>
      <w:r>
        <w:rPr>
          <w:rFonts w:asciiTheme="minorEastAsia" w:hAnsiTheme="minorEastAsia" w:eastAsiaTheme="minorEastAsia"/>
        </w:rPr>
        <w:fldChar w:fldCharType="separate"/>
      </w:r>
      <w:r>
        <w:rPr>
          <w:rFonts w:asciiTheme="minorEastAsia" w:hAnsiTheme="minorEastAsia" w:eastAsiaTheme="minorEastAsia"/>
        </w:rPr>
        <w:t>69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"_Toc74903977" </w:instrText>
      </w:r>
      <w:r>
        <w:fldChar w:fldCharType="separate"/>
      </w:r>
      <w:r>
        <w:rPr>
          <w:rStyle w:val="56"/>
          <w:rFonts w:asciiTheme="minorEastAsia" w:hAnsiTheme="minorEastAsia" w:eastAsiaTheme="minorEastAsia"/>
          <w:color w:val="auto"/>
        </w:rPr>
        <w:t>6.1.1</w:t>
      </w:r>
      <w:r>
        <w:rPr>
          <w:rStyle w:val="56"/>
          <w:rFonts w:hint="eastAsia" w:asciiTheme="minorEastAsia" w:hAnsiTheme="minorEastAsia" w:eastAsiaTheme="minorEastAsia"/>
          <w:color w:val="auto"/>
        </w:rPr>
        <w:t xml:space="preserve"> 其他</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_Toc74903977 \h </w:instrText>
      </w:r>
      <w:r>
        <w:rPr>
          <w:rFonts w:asciiTheme="minorEastAsia" w:hAnsiTheme="minorEastAsia" w:eastAsiaTheme="minorEastAsia"/>
        </w:rPr>
        <w:fldChar w:fldCharType="separate"/>
      </w:r>
      <w:r>
        <w:rPr>
          <w:rFonts w:asciiTheme="minorEastAsia" w:hAnsiTheme="minorEastAsia" w:eastAsiaTheme="minorEastAsia"/>
        </w:rPr>
        <w:t>69</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"_Toc74903978" </w:instrText>
      </w:r>
      <w:r>
        <w:fldChar w:fldCharType="separate"/>
      </w:r>
      <w:r>
        <w:rPr>
          <w:rStyle w:val="56"/>
          <w:rFonts w:asciiTheme="minorEastAsia" w:hAnsiTheme="minorEastAsia" w:eastAsiaTheme="minorEastAsia"/>
          <w:color w:val="auto"/>
        </w:rPr>
        <w:t>6.2</w:t>
      </w:r>
      <w:r>
        <w:rPr>
          <w:rStyle w:val="56"/>
          <w:rFonts w:hint="eastAsia" w:asciiTheme="minorEastAsia" w:hAnsiTheme="minorEastAsia" w:eastAsiaTheme="minorEastAsia"/>
          <w:color w:val="auto"/>
        </w:rPr>
        <w:t xml:space="preserve"> 确定成交供应商</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_Toc74903978 \h </w:instrText>
      </w:r>
      <w:r>
        <w:rPr>
          <w:rFonts w:asciiTheme="minorEastAsia" w:hAnsiTheme="minorEastAsia" w:eastAsiaTheme="minorEastAsia"/>
        </w:rPr>
        <w:fldChar w:fldCharType="separate"/>
      </w:r>
      <w:r>
        <w:rPr>
          <w:rFonts w:asciiTheme="minorEastAsia" w:hAnsiTheme="minorEastAsia" w:eastAsiaTheme="minorEastAsia"/>
        </w:rPr>
        <w:t>70</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"_Toc74903979" </w:instrText>
      </w:r>
      <w:r>
        <w:fldChar w:fldCharType="separate"/>
      </w:r>
      <w:r>
        <w:rPr>
          <w:rStyle w:val="56"/>
          <w:rFonts w:asciiTheme="minorEastAsia" w:hAnsiTheme="minorEastAsia" w:eastAsiaTheme="minorEastAsia"/>
          <w:color w:val="auto"/>
        </w:rPr>
        <w:t>6.3</w:t>
      </w:r>
      <w:r>
        <w:rPr>
          <w:rStyle w:val="56"/>
          <w:rFonts w:hint="eastAsia" w:asciiTheme="minorEastAsia" w:hAnsiTheme="minorEastAsia" w:eastAsiaTheme="minorEastAsia"/>
          <w:color w:val="auto"/>
        </w:rPr>
        <w:t xml:space="preserve"> 谈判小组成员义务</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_Toc74903979 \h </w:instrText>
      </w:r>
      <w:r>
        <w:rPr>
          <w:rFonts w:asciiTheme="minorEastAsia" w:hAnsiTheme="minorEastAsia" w:eastAsiaTheme="minorEastAsia"/>
        </w:rPr>
        <w:fldChar w:fldCharType="separate"/>
      </w:r>
      <w:r>
        <w:rPr>
          <w:rFonts w:asciiTheme="minorEastAsia" w:hAnsiTheme="minorEastAsia" w:eastAsiaTheme="minorEastAsia"/>
        </w:rPr>
        <w:t>71</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"_Toc74903980" </w:instrText>
      </w:r>
      <w:r>
        <w:fldChar w:fldCharType="separate"/>
      </w:r>
      <w:r>
        <w:rPr>
          <w:rStyle w:val="56"/>
          <w:rFonts w:asciiTheme="minorEastAsia" w:hAnsiTheme="minorEastAsia" w:eastAsiaTheme="minorEastAsia"/>
          <w:color w:val="auto"/>
        </w:rPr>
        <w:t>6.4</w:t>
      </w:r>
      <w:r>
        <w:rPr>
          <w:rStyle w:val="56"/>
          <w:rFonts w:hint="eastAsia" w:asciiTheme="minorEastAsia" w:hAnsiTheme="minorEastAsia" w:eastAsiaTheme="minorEastAsia"/>
          <w:color w:val="auto"/>
        </w:rPr>
        <w:t xml:space="preserve"> 谈判小组及其成员不得有下列行为</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_Toc74903980 \h </w:instrText>
      </w:r>
      <w:r>
        <w:rPr>
          <w:rFonts w:asciiTheme="minorEastAsia" w:hAnsiTheme="minorEastAsia" w:eastAsiaTheme="minorEastAsia"/>
        </w:rPr>
        <w:fldChar w:fldCharType="separate"/>
      </w:r>
      <w:r>
        <w:rPr>
          <w:rFonts w:asciiTheme="minorEastAsia" w:hAnsiTheme="minorEastAsia" w:eastAsiaTheme="minorEastAsia"/>
        </w:rPr>
        <w:t>72</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9"/>
        <w:tabs>
          <w:tab w:val="right" w:leader="dot" w:pos="9204"/>
        </w:tabs>
        <w:rPr>
          <w:rFonts w:asciiTheme="minorEastAsia" w:hAnsiTheme="minorEastAsia" w:eastAsiaTheme="minorEastAsia" w:cstheme="minorBidi"/>
          <w:smallCaps w:val="0"/>
          <w:kern w:val="2"/>
          <w:sz w:val="21"/>
          <w:szCs w:val="22"/>
        </w:rPr>
      </w:pPr>
      <w:r>
        <w:fldChar w:fldCharType="begin"/>
      </w:r>
      <w:r>
        <w:instrText xml:space="preserve"> HYPERLINK \l "_Toc74903981" </w:instrText>
      </w:r>
      <w:r>
        <w:fldChar w:fldCharType="separate"/>
      </w:r>
      <w:r>
        <w:rPr>
          <w:rStyle w:val="56"/>
          <w:rFonts w:asciiTheme="minorEastAsia" w:hAnsiTheme="minorEastAsia" w:eastAsiaTheme="minorEastAsia"/>
          <w:color w:val="auto"/>
        </w:rPr>
        <w:t>6.5</w:t>
      </w:r>
      <w:r>
        <w:rPr>
          <w:rStyle w:val="56"/>
          <w:rFonts w:hint="eastAsia" w:asciiTheme="minorEastAsia" w:hAnsiTheme="minorEastAsia" w:eastAsiaTheme="minorEastAsia"/>
          <w:color w:val="auto"/>
        </w:rPr>
        <w:t xml:space="preserve"> 谈判纪律</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_Toc74903981 \h </w:instrText>
      </w:r>
      <w:r>
        <w:rPr>
          <w:rFonts w:asciiTheme="minorEastAsia" w:hAnsiTheme="minorEastAsia" w:eastAsiaTheme="minorEastAsia"/>
        </w:rPr>
        <w:fldChar w:fldCharType="separate"/>
      </w:r>
      <w:r>
        <w:rPr>
          <w:rFonts w:asciiTheme="minorEastAsia" w:hAnsiTheme="minorEastAsia" w:eastAsiaTheme="minorEastAsia"/>
        </w:rPr>
        <w:t>73</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rPr>
          <w:rFonts w:asciiTheme="minorEastAsia" w:hAnsiTheme="minorEastAsia" w:eastAsiaTheme="minorEastAsia" w:cstheme="minorBidi"/>
          <w:b w:val="0"/>
          <w:bCs w:val="0"/>
          <w:caps w:val="0"/>
          <w:kern w:val="2"/>
          <w:sz w:val="21"/>
          <w:szCs w:val="22"/>
        </w:rPr>
      </w:pPr>
      <w:r>
        <w:fldChar w:fldCharType="begin"/>
      </w:r>
      <w:r>
        <w:instrText xml:space="preserve"> HYPERLINK \l "_Toc74903982" </w:instrText>
      </w:r>
      <w:r>
        <w:fldChar w:fldCharType="separate"/>
      </w:r>
      <w:r>
        <w:rPr>
          <w:rStyle w:val="56"/>
          <w:rFonts w:hint="eastAsia" w:asciiTheme="minorEastAsia" w:hAnsiTheme="minorEastAsia" w:eastAsiaTheme="minorEastAsia"/>
          <w:color w:val="auto"/>
        </w:rPr>
        <w:t>第7章</w:t>
      </w:r>
      <w:r>
        <w:rPr>
          <w:rFonts w:asciiTheme="minorEastAsia" w:hAnsiTheme="minorEastAsia" w:eastAsiaTheme="minorEastAsia" w:cstheme="minorBidi"/>
          <w:b w:val="0"/>
          <w:bCs w:val="0"/>
          <w:caps w:val="0"/>
          <w:kern w:val="2"/>
          <w:sz w:val="21"/>
          <w:szCs w:val="22"/>
        </w:rPr>
        <w:tab/>
      </w:r>
      <w:r>
        <w:rPr>
          <w:rStyle w:val="56"/>
          <w:rFonts w:hint="eastAsia" w:asciiTheme="minorEastAsia" w:hAnsiTheme="minorEastAsia" w:eastAsiaTheme="minorEastAsia"/>
          <w:color w:val="auto"/>
        </w:rPr>
        <w:t>政府采购合同草案</w:t>
      </w:r>
      <w:r>
        <w:rPr>
          <w:rFonts w:asciiTheme="minorEastAsia" w:hAnsiTheme="minorEastAsia" w:eastAsiaTheme="minorEastAsia"/>
        </w:rPr>
        <w:tab/>
      </w:r>
      <w:r>
        <w:rPr>
          <w:rFonts w:asciiTheme="minorEastAsia" w:hAnsiTheme="minorEastAsia" w:eastAsiaTheme="minorEastAsia"/>
        </w:rPr>
        <w:fldChar w:fldCharType="begin"/>
      </w:r>
      <w:r>
        <w:rPr>
          <w:rFonts w:asciiTheme="minorEastAsia" w:hAnsiTheme="minorEastAsia" w:eastAsiaTheme="minorEastAsia"/>
        </w:rPr>
        <w:instrText xml:space="preserve"> PAGEREF _Toc74903982 \h </w:instrText>
      </w:r>
      <w:r>
        <w:rPr>
          <w:rFonts w:asciiTheme="minorEastAsia" w:hAnsiTheme="minorEastAsia" w:eastAsiaTheme="minorEastAsia"/>
        </w:rPr>
        <w:fldChar w:fldCharType="separate"/>
      </w:r>
      <w:r>
        <w:rPr>
          <w:rFonts w:asciiTheme="minorEastAsia" w:hAnsiTheme="minorEastAsia" w:eastAsiaTheme="minorEastAsia"/>
        </w:rPr>
        <w:t>75</w:t>
      </w:r>
      <w:r>
        <w:rPr>
          <w:rFonts w:asciiTheme="minorEastAsia" w:hAnsiTheme="minorEastAsia" w:eastAsiaTheme="minorEastAsia"/>
        </w:rPr>
        <w:fldChar w:fldCharType="end"/>
      </w:r>
      <w:r>
        <w:rPr>
          <w:rFonts w:asciiTheme="minorEastAsia" w:hAnsiTheme="minorEastAsia" w:eastAsiaTheme="minorEastAsia"/>
        </w:rPr>
        <w:fldChar w:fldCharType="end"/>
      </w:r>
    </w:p>
    <w:p>
      <w:pPr>
        <w:pStyle w:val="32"/>
        <w:spacing w:line="300" w:lineRule="exact"/>
        <w:rPr>
          <w:rFonts w:asciiTheme="minorEastAsia" w:hAnsiTheme="minorEastAsia" w:eastAsiaTheme="minorEastAsia"/>
          <w:b w:val="0"/>
          <w:bCs w:val="0"/>
          <w:sz w:val="36"/>
          <w:szCs w:val="36"/>
        </w:rPr>
        <w:sectPr>
          <w:footerReference r:id="rId6" w:type="first"/>
          <w:headerReference r:id="rId3" w:type="default"/>
          <w:footerReference r:id="rId4" w:type="default"/>
          <w:footerReference r:id="rId5" w:type="even"/>
          <w:pgSz w:w="11906" w:h="16838"/>
          <w:pgMar w:top="1134" w:right="1274" w:bottom="1440" w:left="1418" w:header="851" w:footer="992" w:gutter="0"/>
          <w:cols w:space="720" w:num="1"/>
          <w:titlePg/>
          <w:docGrid w:type="lines" w:linePitch="312" w:charSpace="0"/>
        </w:sectPr>
      </w:pPr>
      <w:r>
        <w:rPr>
          <w:rFonts w:asciiTheme="minorEastAsia" w:hAnsiTheme="minorEastAsia" w:eastAsiaTheme="minorEastAsia"/>
          <w:b w:val="0"/>
          <w:bCs w:val="0"/>
          <w:sz w:val="36"/>
          <w:szCs w:val="36"/>
        </w:rPr>
        <w:fldChar w:fldCharType="end"/>
      </w:r>
    </w:p>
    <w:p>
      <w:pPr>
        <w:pStyle w:val="3"/>
        <w:numPr>
          <w:ilvl w:val="0"/>
          <w:numId w:val="1"/>
        </w:numPr>
        <w:spacing w:before="0" w:after="0"/>
        <w:ind w:left="0" w:firstLine="0"/>
        <w:rPr>
          <w:rFonts w:asciiTheme="minorEastAsia" w:hAnsiTheme="minorEastAsia" w:eastAsiaTheme="minorEastAsia"/>
        </w:rPr>
      </w:pPr>
      <w:bookmarkStart w:id="0" w:name="_Toc74903940"/>
      <w:r>
        <w:rPr>
          <w:rFonts w:hint="eastAsia" w:asciiTheme="minorEastAsia" w:hAnsiTheme="minorEastAsia" w:eastAsiaTheme="minorEastAsia"/>
        </w:rPr>
        <w:t>竞争性谈判邀请</w:t>
      </w:r>
      <w:bookmarkEnd w:id="0"/>
    </w:p>
    <w:p>
      <w:pPr>
        <w:spacing w:line="360" w:lineRule="auto"/>
        <w:ind w:firstLine="562" w:firstLineChars="200"/>
        <w:rPr>
          <w:rFonts w:asciiTheme="minorEastAsia" w:hAnsiTheme="minorEastAsia" w:eastAsiaTheme="minorEastAsia"/>
          <w:sz w:val="28"/>
          <w:szCs w:val="28"/>
        </w:rPr>
      </w:pPr>
      <w:r>
        <w:rPr>
          <w:rFonts w:hint="eastAsia" w:asciiTheme="minorEastAsia" w:hAnsiTheme="minorEastAsia" w:eastAsiaTheme="minorEastAsia"/>
          <w:b/>
          <w:sz w:val="28"/>
          <w:szCs w:val="28"/>
          <w:u w:val="single"/>
        </w:rPr>
        <w:t>蒲江县公共资源交易服务中心</w:t>
      </w:r>
      <w:r>
        <w:rPr>
          <w:rFonts w:hint="eastAsia" w:asciiTheme="minorEastAsia" w:hAnsiTheme="minorEastAsia" w:eastAsiaTheme="minorEastAsia"/>
          <w:sz w:val="28"/>
          <w:szCs w:val="28"/>
        </w:rPr>
        <w:t>(以下简称“县公资交易中心”)受</w:t>
      </w:r>
      <w:r>
        <w:rPr>
          <w:rFonts w:hint="eastAsia" w:asciiTheme="minorEastAsia" w:hAnsiTheme="minorEastAsia" w:eastAsiaTheme="minorEastAsia"/>
          <w:b/>
          <w:sz w:val="28"/>
          <w:szCs w:val="28"/>
          <w:u w:val="single"/>
        </w:rPr>
        <w:t>蒲江县</w:t>
      </w:r>
      <w:r>
        <w:rPr>
          <w:rFonts w:hint="eastAsia" w:asciiTheme="minorEastAsia" w:hAnsiTheme="minorEastAsia" w:eastAsiaTheme="minorEastAsia"/>
          <w:b/>
          <w:sz w:val="28"/>
          <w:szCs w:val="28"/>
          <w:u w:val="single"/>
          <w:lang w:val="en-US" w:eastAsia="zh-CN"/>
        </w:rPr>
        <w:t>甘溪</w:t>
      </w:r>
      <w:r>
        <w:rPr>
          <w:rFonts w:hint="eastAsia" w:asciiTheme="minorEastAsia" w:hAnsiTheme="minorEastAsia" w:eastAsiaTheme="minorEastAsia"/>
          <w:b/>
          <w:sz w:val="28"/>
          <w:szCs w:val="28"/>
          <w:u w:val="single"/>
        </w:rPr>
        <w:t>镇人民政府</w:t>
      </w:r>
      <w:r>
        <w:rPr>
          <w:rFonts w:hint="eastAsia" w:asciiTheme="minorEastAsia" w:hAnsiTheme="minorEastAsia" w:eastAsiaTheme="minorEastAsia"/>
          <w:sz w:val="28"/>
          <w:szCs w:val="28"/>
        </w:rPr>
        <w:t>委托,拟对</w:t>
      </w:r>
      <w:r>
        <w:rPr>
          <w:rFonts w:hint="eastAsia" w:asciiTheme="minorEastAsia" w:hAnsiTheme="minorEastAsia" w:eastAsiaTheme="minorEastAsia"/>
          <w:b/>
          <w:sz w:val="28"/>
          <w:szCs w:val="28"/>
          <w:u w:val="single"/>
        </w:rPr>
        <w:t>蒲江县甘溪镇2021年农村公路养护维修服务采购项目</w:t>
      </w:r>
      <w:r>
        <w:rPr>
          <w:rFonts w:hint="eastAsia" w:asciiTheme="minorEastAsia" w:hAnsiTheme="minorEastAsia" w:eastAsiaTheme="minorEastAsia"/>
          <w:sz w:val="28"/>
          <w:szCs w:val="28"/>
        </w:rPr>
        <w:t>采用竞争性谈判采购方式进行采购，兹邀请符合本次采购要求的供应商参加本项目的竞争性谈判。</w:t>
      </w:r>
    </w:p>
    <w:p>
      <w:pPr>
        <w:numPr>
          <w:ilvl w:val="0"/>
          <w:numId w:val="2"/>
        </w:numPr>
        <w:spacing w:line="600" w:lineRule="exact"/>
        <w:ind w:left="1134" w:hanging="563"/>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项目编号</w:t>
      </w:r>
      <w:r>
        <w:rPr>
          <w:rFonts w:hint="eastAsia" w:asciiTheme="minorEastAsia" w:hAnsiTheme="minorEastAsia" w:eastAsiaTheme="minorEastAsia"/>
          <w:sz w:val="28"/>
          <w:szCs w:val="28"/>
        </w:rPr>
        <w:t>：</w:t>
      </w:r>
      <w:r>
        <w:rPr>
          <w:rFonts w:hint="eastAsia" w:asciiTheme="minorEastAsia" w:hAnsiTheme="minorEastAsia" w:eastAsiaTheme="minorEastAsia"/>
          <w:b/>
          <w:bCs/>
          <w:sz w:val="28"/>
          <w:szCs w:val="28"/>
          <w:lang w:val="en-US" w:eastAsia="zh-CN"/>
        </w:rPr>
        <w:t>510131202100126</w:t>
      </w:r>
    </w:p>
    <w:p>
      <w:pPr>
        <w:numPr>
          <w:ilvl w:val="0"/>
          <w:numId w:val="2"/>
        </w:numPr>
        <w:spacing w:line="600" w:lineRule="exact"/>
        <w:ind w:left="0" w:firstLine="567"/>
        <w:jc w:val="both"/>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项目名称</w:t>
      </w:r>
      <w:r>
        <w:rPr>
          <w:rFonts w:hint="eastAsia" w:asciiTheme="minorEastAsia" w:hAnsiTheme="minorEastAsia" w:eastAsiaTheme="minorEastAsia"/>
          <w:sz w:val="28"/>
          <w:szCs w:val="28"/>
        </w:rPr>
        <w:t>：</w:t>
      </w:r>
      <w:r>
        <w:rPr>
          <w:rFonts w:hint="eastAsia" w:asciiTheme="minorEastAsia" w:hAnsiTheme="minorEastAsia" w:eastAsiaTheme="minorEastAsia"/>
          <w:b/>
          <w:sz w:val="28"/>
          <w:szCs w:val="28"/>
        </w:rPr>
        <w:t>蒲江县甘溪镇2021年农村公路养护维修服务采购项目</w:t>
      </w:r>
    </w:p>
    <w:p>
      <w:pPr>
        <w:numPr>
          <w:ilvl w:val="0"/>
          <w:numId w:val="2"/>
        </w:numPr>
        <w:spacing w:line="600" w:lineRule="exact"/>
        <w:ind w:left="0" w:firstLine="567"/>
        <w:rPr>
          <w:rFonts w:asciiTheme="minorEastAsia" w:hAnsiTheme="minorEastAsia" w:eastAsiaTheme="minorEastAsia"/>
          <w:b/>
          <w:sz w:val="28"/>
          <w:szCs w:val="28"/>
        </w:rPr>
      </w:pPr>
      <w:r>
        <w:rPr>
          <w:rFonts w:hint="eastAsia" w:asciiTheme="minorEastAsia" w:hAnsiTheme="minorEastAsia" w:eastAsiaTheme="minorEastAsia"/>
          <w:b/>
          <w:sz w:val="28"/>
          <w:szCs w:val="28"/>
        </w:rPr>
        <w:t>资金来源、预算金额及最高限价：</w:t>
      </w:r>
      <w:r>
        <w:rPr>
          <w:rFonts w:hint="eastAsia" w:asciiTheme="minorEastAsia" w:hAnsiTheme="minorEastAsia" w:eastAsiaTheme="minorEastAsia"/>
          <w:sz w:val="28"/>
          <w:szCs w:val="28"/>
        </w:rPr>
        <w:t>财政性资金，政府采购实施计划备案表</w:t>
      </w:r>
      <w:r>
        <w:rPr>
          <w:rFonts w:asciiTheme="minorEastAsia" w:hAnsiTheme="minorEastAsia" w:eastAsiaTheme="minorEastAsia"/>
          <w:sz w:val="28"/>
          <w:szCs w:val="28"/>
        </w:rPr>
        <w:t>号：</w:t>
      </w:r>
      <w:r>
        <w:rPr>
          <w:rFonts w:hint="eastAsia" w:asciiTheme="minorEastAsia" w:hAnsiTheme="minorEastAsia" w:eastAsiaTheme="minorEastAsia"/>
          <w:sz w:val="28"/>
          <w:szCs w:val="28"/>
          <w:lang w:val="en-US" w:eastAsia="zh-CN"/>
        </w:rPr>
        <w:t>0002818</w:t>
      </w:r>
      <w:r>
        <w:rPr>
          <w:rFonts w:asciiTheme="minorEastAsia" w:hAnsiTheme="minorEastAsia" w:eastAsiaTheme="minorEastAsia"/>
          <w:sz w:val="28"/>
          <w:szCs w:val="28"/>
        </w:rPr>
        <w:t>号；预算金额：</w:t>
      </w:r>
      <w:r>
        <w:rPr>
          <w:rFonts w:hint="eastAsia" w:asciiTheme="minorEastAsia" w:hAnsiTheme="minorEastAsia" w:eastAsiaTheme="minorEastAsia"/>
          <w:sz w:val="28"/>
          <w:szCs w:val="28"/>
          <w:lang w:val="en-US" w:eastAsia="zh-CN"/>
        </w:rPr>
        <w:t>38.8</w:t>
      </w:r>
      <w:r>
        <w:rPr>
          <w:rFonts w:asciiTheme="minorEastAsia" w:hAnsiTheme="minorEastAsia" w:eastAsiaTheme="minorEastAsia"/>
          <w:sz w:val="28"/>
          <w:szCs w:val="28"/>
        </w:rPr>
        <w:t>万元，最高限价：</w:t>
      </w:r>
      <w:r>
        <w:rPr>
          <w:rFonts w:hint="eastAsia" w:asciiTheme="minorEastAsia" w:hAnsiTheme="minorEastAsia" w:eastAsiaTheme="minorEastAsia"/>
          <w:sz w:val="28"/>
          <w:szCs w:val="28"/>
          <w:lang w:val="en-US" w:eastAsia="zh-CN"/>
        </w:rPr>
        <w:t>38.8</w:t>
      </w:r>
      <w:r>
        <w:rPr>
          <w:rFonts w:asciiTheme="minorEastAsia" w:hAnsiTheme="minorEastAsia" w:eastAsiaTheme="minorEastAsia"/>
          <w:sz w:val="28"/>
          <w:szCs w:val="28"/>
        </w:rPr>
        <w:t>万元；所</w:t>
      </w:r>
      <w:r>
        <w:rPr>
          <w:rFonts w:hint="eastAsia" w:asciiTheme="minorEastAsia" w:hAnsiTheme="minorEastAsia" w:eastAsiaTheme="minorEastAsia"/>
          <w:sz w:val="28"/>
          <w:szCs w:val="28"/>
        </w:rPr>
        <w:t>属行业：</w:t>
      </w:r>
      <w:r>
        <w:rPr>
          <w:rFonts w:hint="eastAsia" w:asciiTheme="minorEastAsia" w:hAnsiTheme="minorEastAsia" w:eastAsiaTheme="minorEastAsia"/>
          <w:sz w:val="28"/>
          <w:szCs w:val="28"/>
          <w:lang w:eastAsia="zh-CN"/>
        </w:rPr>
        <w:t>交通</w:t>
      </w:r>
      <w:r>
        <w:rPr>
          <w:rFonts w:hint="eastAsia" w:asciiTheme="minorEastAsia" w:hAnsiTheme="minorEastAsia" w:eastAsiaTheme="minorEastAsia"/>
          <w:sz w:val="28"/>
          <w:szCs w:val="28"/>
        </w:rPr>
        <w:t>运输业。</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供应商参加本次政府采购活动应具备的条件</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符合《政府采购法》第二十二条规定的条件；</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未处于被行政部门禁止参与政府采购活动的期限内；</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未被列入失信被执行人、重大税收违法案件当事人名单、政府采购严重违法失信行为记录名单；</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在行贿犯罪信息查询期限内，供应商及其现任法定代表人、主要负责人没有行贿犯罪记录；</w:t>
      </w:r>
    </w:p>
    <w:p>
      <w:pPr>
        <w:widowControl w:val="0"/>
        <w:numPr>
          <w:ilvl w:val="0"/>
          <w:numId w:val="3"/>
        </w:numPr>
        <w:tabs>
          <w:tab w:val="left" w:pos="0"/>
          <w:tab w:val="left" w:pos="851"/>
          <w:tab w:val="left" w:pos="960"/>
          <w:tab w:val="left" w:pos="1276"/>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不</w:t>
      </w:r>
      <w:r>
        <w:rPr>
          <w:rFonts w:asciiTheme="minorEastAsia" w:hAnsiTheme="minorEastAsia" w:eastAsiaTheme="minorEastAsia"/>
          <w:sz w:val="28"/>
          <w:szCs w:val="28"/>
        </w:rPr>
        <w:t>属于</w:t>
      </w:r>
      <w:r>
        <w:rPr>
          <w:rFonts w:hint="eastAsia" w:asciiTheme="minorEastAsia" w:hAnsiTheme="minorEastAsia" w:eastAsiaTheme="minorEastAsia"/>
          <w:sz w:val="28"/>
          <w:szCs w:val="28"/>
        </w:rPr>
        <w:t>其他</w:t>
      </w:r>
      <w:r>
        <w:rPr>
          <w:rFonts w:asciiTheme="minorEastAsia" w:hAnsiTheme="minorEastAsia" w:eastAsiaTheme="minorEastAsia"/>
          <w:sz w:val="28"/>
          <w:szCs w:val="28"/>
        </w:rPr>
        <w:t>国家相关法律法规规定的</w:t>
      </w:r>
      <w:r>
        <w:rPr>
          <w:rFonts w:hint="eastAsia" w:asciiTheme="minorEastAsia" w:hAnsiTheme="minorEastAsia" w:eastAsiaTheme="minorEastAsia"/>
          <w:sz w:val="28"/>
          <w:szCs w:val="28"/>
        </w:rPr>
        <w:t>禁止参加资格预审的供应商；</w:t>
      </w:r>
    </w:p>
    <w:p>
      <w:pPr>
        <w:numPr>
          <w:ilvl w:val="0"/>
          <w:numId w:val="4"/>
        </w:num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本项目特定资格条件：</w:t>
      </w:r>
    </w:p>
    <w:p>
      <w:p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1、具有相关行政主管部门颁发的公路工程施工总承包叁级及以上资质；</w:t>
      </w:r>
    </w:p>
    <w:p>
      <w:pPr>
        <w:spacing w:line="360" w:lineRule="auto"/>
        <w:ind w:firstLine="280" w:firstLineChars="100"/>
        <w:rPr>
          <w:rFonts w:asciiTheme="minorEastAsia" w:hAnsiTheme="minorEastAsia" w:eastAsiaTheme="minorEastAsia"/>
          <w:sz w:val="28"/>
          <w:szCs w:val="28"/>
        </w:rPr>
      </w:pPr>
      <w:r>
        <w:rPr>
          <w:rFonts w:hint="eastAsia" w:asciiTheme="minorEastAsia" w:hAnsiTheme="minorEastAsia" w:eastAsiaTheme="minorEastAsia"/>
          <w:sz w:val="28"/>
          <w:szCs w:val="28"/>
        </w:rPr>
        <w:t>2、具备有效的《安全生产许可证》；</w:t>
      </w:r>
    </w:p>
    <w:p>
      <w:pPr>
        <w:pStyle w:val="13"/>
        <w:ind w:firstLine="280" w:firstLineChars="100"/>
        <w:rPr>
          <w:rFonts w:asciiTheme="minorEastAsia" w:hAnsiTheme="minorEastAsia" w:eastAsiaTheme="minorEastAsia"/>
          <w:color w:val="auto"/>
          <w:sz w:val="28"/>
          <w:szCs w:val="28"/>
        </w:rPr>
      </w:pPr>
      <w:r>
        <w:rPr>
          <w:rFonts w:hint="eastAsia" w:asciiTheme="minorEastAsia" w:hAnsiTheme="minorEastAsia" w:eastAsiaTheme="minorEastAsia"/>
          <w:color w:val="auto"/>
          <w:sz w:val="28"/>
          <w:szCs w:val="28"/>
        </w:rPr>
        <w:t>（七）落实政府采购需满足的资格要求：</w:t>
      </w:r>
    </w:p>
    <w:p>
      <w:pPr>
        <w:spacing w:line="360" w:lineRule="auto"/>
        <w:ind w:firstLine="560" w:firstLineChars="200"/>
        <w:rPr>
          <w:rFonts w:asciiTheme="minorEastAsia" w:hAnsiTheme="minorEastAsia" w:eastAsiaTheme="minorEastAsia"/>
        </w:rPr>
      </w:pPr>
      <w:r>
        <w:rPr>
          <w:rFonts w:hint="eastAsia" w:asciiTheme="minorEastAsia" w:hAnsiTheme="minorEastAsia" w:eastAsiaTheme="minorEastAsia"/>
          <w:sz w:val="28"/>
          <w:szCs w:val="28"/>
        </w:rPr>
        <w:t>1、本项目为专门面向中小企业采购项目，</w:t>
      </w:r>
      <w:r>
        <w:rPr>
          <w:rFonts w:hint="eastAsia" w:asciiTheme="minorEastAsia" w:hAnsiTheme="minorEastAsia" w:eastAsiaTheme="minorEastAsia"/>
          <w:b/>
          <w:sz w:val="28"/>
          <w:szCs w:val="28"/>
        </w:rPr>
        <w:t>服务全部由符合政策要求的中小企业承接。（说明：监狱企业、残疾人福利性单位视同小型、微型企业）</w:t>
      </w:r>
    </w:p>
    <w:p>
      <w:pPr>
        <w:widowControl w:val="0"/>
        <w:tabs>
          <w:tab w:val="left" w:pos="0"/>
          <w:tab w:val="left" w:pos="851"/>
          <w:tab w:val="left" w:pos="960"/>
          <w:tab w:val="left" w:pos="1276"/>
        </w:tabs>
        <w:spacing w:line="600" w:lineRule="exact"/>
        <w:ind w:firstLine="280" w:firstLineChars="1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（八）本次政府采购活动不接受供应商以联合体的形式参加谈判。</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采购项目技术、服务、商务和报价要求</w:t>
      </w:r>
    </w:p>
    <w:p>
      <w:pPr>
        <w:numPr>
          <w:ilvl w:val="0"/>
          <w:numId w:val="5"/>
        </w:numPr>
        <w:tabs>
          <w:tab w:val="left" w:pos="851"/>
        </w:tabs>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采购内容</w:t>
      </w:r>
    </w:p>
    <w:p>
      <w:pPr>
        <w:tabs>
          <w:tab w:val="left" w:pos="851"/>
        </w:tabs>
        <w:spacing w:line="600" w:lineRule="exact"/>
        <w:ind w:firstLine="560" w:firstLineChars="200"/>
        <w:rPr>
          <w:rFonts w:hint="eastAsia" w:cs="Times New Roman" w:asciiTheme="minorEastAsia" w:hAnsiTheme="minorEastAsia" w:eastAsiaTheme="minorEastAsia"/>
          <w:sz w:val="28"/>
          <w:szCs w:val="28"/>
          <w:lang w:val="en-US" w:eastAsia="zh-Hans"/>
        </w:rPr>
      </w:pPr>
      <w:r>
        <w:rPr>
          <w:rFonts w:hint="eastAsia" w:cs="Times New Roman" w:asciiTheme="minorEastAsia" w:hAnsiTheme="minorEastAsia" w:eastAsiaTheme="minorEastAsia"/>
          <w:sz w:val="28"/>
          <w:szCs w:val="28"/>
          <w:lang w:val="en-US" w:eastAsia="zh-Hans"/>
        </w:rPr>
        <w:t>拟对</w:t>
      </w:r>
      <w:r>
        <w:rPr>
          <w:rFonts w:hint="eastAsia" w:cs="Times New Roman" w:asciiTheme="minorEastAsia" w:hAnsiTheme="minorEastAsia" w:eastAsiaTheme="minorEastAsia"/>
          <w:sz w:val="28"/>
          <w:szCs w:val="28"/>
          <w:lang w:val="en-US" w:eastAsia="zh-CN"/>
        </w:rPr>
        <w:t>甘溪</w:t>
      </w:r>
      <w:r>
        <w:rPr>
          <w:rFonts w:hint="eastAsia" w:cs="Times New Roman" w:asciiTheme="minorEastAsia" w:hAnsiTheme="minorEastAsia" w:eastAsiaTheme="minorEastAsia"/>
          <w:sz w:val="28"/>
          <w:szCs w:val="28"/>
          <w:lang w:val="en-US" w:eastAsia="zh-Hans"/>
        </w:rPr>
        <w:t>镇管养农村公路养护维修，范围：蒲江县甘溪镇镇域范围内。包含但不仅限于：公路路基、路面、堡坎、桥梁涵洞、边坡、边沟等维修整治及绿化补种维护等，路面标线、护栏、交通标志、警示桩、百米和公里桩、防眩板等公路交安设施的维护更新以及涉及道路通行安全的紧急任务。实际服务范围和内容以采购人实际需求为准，成交人签订采购合同后应按采购人实际需求进行。</w:t>
      </w:r>
    </w:p>
    <w:p>
      <w:pPr>
        <w:tabs>
          <w:tab w:val="left" w:pos="851"/>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技术、服务要求见谈判文件 “第4章项目技术、服务、商务及其他要求”。</w:t>
      </w:r>
    </w:p>
    <w:p>
      <w:pPr>
        <w:numPr>
          <w:ilvl w:val="0"/>
          <w:numId w:val="5"/>
        </w:numPr>
        <w:tabs>
          <w:tab w:val="left" w:pos="851"/>
        </w:tabs>
        <w:spacing w:line="600" w:lineRule="exact"/>
        <w:rPr>
          <w:rFonts w:asciiTheme="minorEastAsia" w:hAnsiTheme="minorEastAsia" w:eastAsiaTheme="minorEastAsia"/>
          <w:sz w:val="28"/>
          <w:szCs w:val="28"/>
        </w:rPr>
      </w:pPr>
      <w:r>
        <w:rPr>
          <w:rFonts w:hint="eastAsia" w:asciiTheme="minorEastAsia" w:hAnsiTheme="minorEastAsia" w:eastAsiaTheme="minorEastAsia"/>
          <w:sz w:val="28"/>
          <w:szCs w:val="28"/>
        </w:rPr>
        <w:t>报价要求</w:t>
      </w:r>
    </w:p>
    <w:p>
      <w:pPr>
        <w:spacing w:line="600" w:lineRule="exact"/>
        <w:ind w:firstLine="562" w:firstLineChars="201"/>
        <w:rPr>
          <w:rFonts w:asciiTheme="minorEastAsia" w:hAnsiTheme="minorEastAsia" w:eastAsiaTheme="minorEastAsia"/>
          <w:sz w:val="28"/>
          <w:szCs w:val="28"/>
        </w:rPr>
      </w:pPr>
      <w:r>
        <w:rPr>
          <w:rFonts w:hint="eastAsia" w:asciiTheme="minorEastAsia" w:hAnsiTheme="minorEastAsia" w:eastAsiaTheme="minorEastAsia"/>
          <w:sz w:val="28"/>
          <w:szCs w:val="28"/>
        </w:rPr>
        <w:t>供应商按谈判文件要求进行报价。</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谈判文件获取时间</w:t>
      </w:r>
    </w:p>
    <w:p>
      <w:pPr>
        <w:spacing w:line="600" w:lineRule="exact"/>
        <w:ind w:firstLine="562" w:firstLineChars="20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（一）谈判文件获取时间：202</w:t>
      </w:r>
      <w:r>
        <w:rPr>
          <w:rFonts w:hint="eastAsia" w:asciiTheme="minorEastAsia" w:hAnsiTheme="minorEastAsia" w:eastAsiaTheme="minorEastAsia"/>
          <w:b/>
          <w:bCs/>
          <w:sz w:val="28"/>
          <w:szCs w:val="28"/>
          <w:lang w:val="en-US" w:eastAsia="zh-CN"/>
        </w:rPr>
        <w:t>2</w:t>
      </w:r>
      <w:r>
        <w:rPr>
          <w:rFonts w:hint="eastAsia" w:asciiTheme="minorEastAsia" w:hAnsiTheme="minorEastAsia" w:eastAsiaTheme="minorEastAsia"/>
          <w:b/>
          <w:bCs/>
          <w:sz w:val="28"/>
          <w:szCs w:val="28"/>
        </w:rPr>
        <w:t>年</w:t>
      </w:r>
      <w:r>
        <w:rPr>
          <w:rFonts w:hint="eastAsia" w:asciiTheme="minorEastAsia" w:hAnsiTheme="minorEastAsia" w:eastAsiaTheme="minorEastAsia"/>
          <w:b/>
          <w:bCs/>
          <w:color w:val="auto"/>
          <w:sz w:val="28"/>
          <w:szCs w:val="28"/>
          <w:lang w:val="en-US" w:eastAsia="zh-CN"/>
        </w:rPr>
        <w:t>2</w:t>
      </w:r>
      <w:r>
        <w:rPr>
          <w:rFonts w:hint="eastAsia" w:asciiTheme="minorEastAsia" w:hAnsiTheme="minorEastAsia" w:eastAsiaTheme="minorEastAsia"/>
          <w:b/>
          <w:bCs/>
          <w:color w:val="auto"/>
          <w:sz w:val="28"/>
          <w:szCs w:val="28"/>
        </w:rPr>
        <w:t>月</w:t>
      </w:r>
      <w:r>
        <w:rPr>
          <w:rFonts w:hint="eastAsia" w:asciiTheme="minorEastAsia" w:hAnsiTheme="minorEastAsia" w:eastAsiaTheme="minorEastAsia"/>
          <w:b/>
          <w:bCs/>
          <w:color w:val="auto"/>
          <w:sz w:val="28"/>
          <w:szCs w:val="28"/>
          <w:lang w:val="en-US" w:eastAsia="zh-CN"/>
        </w:rPr>
        <w:t>14</w:t>
      </w:r>
      <w:r>
        <w:rPr>
          <w:rFonts w:hint="eastAsia" w:asciiTheme="minorEastAsia" w:hAnsiTheme="minorEastAsia" w:eastAsiaTheme="minorEastAsia"/>
          <w:b/>
          <w:bCs/>
          <w:color w:val="auto"/>
          <w:sz w:val="28"/>
          <w:szCs w:val="28"/>
        </w:rPr>
        <w:t>日至</w:t>
      </w:r>
      <w:r>
        <w:rPr>
          <w:rFonts w:hint="eastAsia" w:asciiTheme="minorEastAsia" w:hAnsiTheme="minorEastAsia" w:eastAsiaTheme="minorEastAsia"/>
          <w:b/>
          <w:bCs/>
          <w:color w:val="auto"/>
          <w:sz w:val="28"/>
          <w:szCs w:val="28"/>
          <w:lang w:val="en-US" w:eastAsia="zh-CN"/>
        </w:rPr>
        <w:t>2</w:t>
      </w:r>
      <w:r>
        <w:rPr>
          <w:rFonts w:hint="eastAsia" w:asciiTheme="minorEastAsia" w:hAnsiTheme="minorEastAsia" w:eastAsiaTheme="minorEastAsia"/>
          <w:b/>
          <w:bCs/>
          <w:color w:val="auto"/>
          <w:sz w:val="28"/>
          <w:szCs w:val="28"/>
        </w:rPr>
        <w:t>月</w:t>
      </w:r>
      <w:r>
        <w:rPr>
          <w:rFonts w:hint="eastAsia" w:asciiTheme="minorEastAsia" w:hAnsiTheme="minorEastAsia" w:eastAsiaTheme="minorEastAsia"/>
          <w:b/>
          <w:bCs/>
          <w:color w:val="auto"/>
          <w:sz w:val="28"/>
          <w:szCs w:val="28"/>
          <w:lang w:val="en-US" w:eastAsia="zh-CN"/>
        </w:rPr>
        <w:t>16</w:t>
      </w:r>
      <w:r>
        <w:rPr>
          <w:rFonts w:hint="eastAsia" w:asciiTheme="minorEastAsia" w:hAnsiTheme="minorEastAsia" w:eastAsiaTheme="minorEastAsia"/>
          <w:b/>
          <w:bCs/>
          <w:color w:val="auto"/>
          <w:sz w:val="28"/>
          <w:szCs w:val="28"/>
        </w:rPr>
        <w:t>日。</w:t>
      </w:r>
    </w:p>
    <w:p>
      <w:pPr>
        <w:spacing w:line="600" w:lineRule="exact"/>
        <w:ind w:firstLine="562" w:firstLineChars="200"/>
        <w:rPr>
          <w:rFonts w:asciiTheme="minorEastAsia" w:hAnsiTheme="minorEastAsia" w:eastAsiaTheme="minorEastAsia"/>
          <w:b/>
          <w:bCs/>
          <w:sz w:val="28"/>
          <w:szCs w:val="28"/>
        </w:rPr>
      </w:pPr>
      <w:r>
        <w:rPr>
          <w:rFonts w:hint="eastAsia" w:asciiTheme="minorEastAsia" w:hAnsiTheme="minorEastAsia" w:eastAsiaTheme="minorEastAsia"/>
          <w:b/>
          <w:bCs/>
          <w:sz w:val="28"/>
          <w:szCs w:val="28"/>
        </w:rPr>
        <w:t>（二）公告期限：202</w:t>
      </w:r>
      <w:r>
        <w:rPr>
          <w:rFonts w:hint="eastAsia" w:asciiTheme="minorEastAsia" w:hAnsiTheme="minorEastAsia" w:eastAsiaTheme="minorEastAsia"/>
          <w:b/>
          <w:bCs/>
          <w:sz w:val="28"/>
          <w:szCs w:val="28"/>
          <w:lang w:val="en-US" w:eastAsia="zh-CN"/>
        </w:rPr>
        <w:t>2</w:t>
      </w:r>
      <w:r>
        <w:rPr>
          <w:rFonts w:hint="eastAsia" w:asciiTheme="minorEastAsia" w:hAnsiTheme="minorEastAsia" w:eastAsiaTheme="minorEastAsia"/>
          <w:b/>
          <w:bCs/>
          <w:sz w:val="28"/>
          <w:szCs w:val="28"/>
        </w:rPr>
        <w:t>年</w:t>
      </w:r>
      <w:r>
        <w:rPr>
          <w:rFonts w:hint="eastAsia" w:asciiTheme="minorEastAsia" w:hAnsiTheme="minorEastAsia" w:eastAsiaTheme="minorEastAsia"/>
          <w:b/>
          <w:bCs/>
          <w:color w:val="auto"/>
          <w:sz w:val="28"/>
          <w:szCs w:val="28"/>
          <w:lang w:val="en-US" w:eastAsia="zh-CN"/>
        </w:rPr>
        <w:t>2</w:t>
      </w:r>
      <w:r>
        <w:rPr>
          <w:rFonts w:hint="eastAsia" w:asciiTheme="minorEastAsia" w:hAnsiTheme="minorEastAsia" w:eastAsiaTheme="minorEastAsia"/>
          <w:b/>
          <w:bCs/>
          <w:color w:val="auto"/>
          <w:sz w:val="28"/>
          <w:szCs w:val="28"/>
        </w:rPr>
        <w:t>月</w:t>
      </w:r>
      <w:r>
        <w:rPr>
          <w:rFonts w:hint="eastAsia" w:asciiTheme="minorEastAsia" w:hAnsiTheme="minorEastAsia" w:eastAsiaTheme="minorEastAsia"/>
          <w:b/>
          <w:bCs/>
          <w:color w:val="auto"/>
          <w:sz w:val="28"/>
          <w:szCs w:val="28"/>
          <w:lang w:val="en-US" w:eastAsia="zh-CN"/>
        </w:rPr>
        <w:t>14</w:t>
      </w:r>
      <w:r>
        <w:rPr>
          <w:rFonts w:hint="eastAsia" w:asciiTheme="minorEastAsia" w:hAnsiTheme="minorEastAsia" w:eastAsiaTheme="minorEastAsia"/>
          <w:b/>
          <w:bCs/>
          <w:color w:val="auto"/>
          <w:sz w:val="28"/>
          <w:szCs w:val="28"/>
        </w:rPr>
        <w:t>日至</w:t>
      </w:r>
      <w:r>
        <w:rPr>
          <w:rFonts w:hint="eastAsia" w:asciiTheme="minorEastAsia" w:hAnsiTheme="minorEastAsia" w:eastAsiaTheme="minorEastAsia"/>
          <w:b/>
          <w:bCs/>
          <w:color w:val="auto"/>
          <w:sz w:val="28"/>
          <w:szCs w:val="28"/>
          <w:lang w:val="en-US" w:eastAsia="zh-CN"/>
        </w:rPr>
        <w:t>2</w:t>
      </w:r>
      <w:r>
        <w:rPr>
          <w:rFonts w:hint="eastAsia" w:asciiTheme="minorEastAsia" w:hAnsiTheme="minorEastAsia" w:eastAsiaTheme="minorEastAsia"/>
          <w:b/>
          <w:bCs/>
          <w:color w:val="auto"/>
          <w:sz w:val="28"/>
          <w:szCs w:val="28"/>
        </w:rPr>
        <w:t>月</w:t>
      </w:r>
      <w:r>
        <w:rPr>
          <w:rFonts w:hint="eastAsia" w:asciiTheme="minorEastAsia" w:hAnsiTheme="minorEastAsia" w:eastAsiaTheme="minorEastAsia"/>
          <w:b/>
          <w:bCs/>
          <w:color w:val="auto"/>
          <w:sz w:val="28"/>
          <w:szCs w:val="28"/>
          <w:lang w:val="en-US" w:eastAsia="zh-CN"/>
        </w:rPr>
        <w:t>16</w:t>
      </w:r>
      <w:r>
        <w:rPr>
          <w:rFonts w:hint="eastAsia" w:asciiTheme="minorEastAsia" w:hAnsiTheme="minorEastAsia" w:eastAsiaTheme="minorEastAsia"/>
          <w:b/>
          <w:bCs/>
          <w:color w:val="auto"/>
          <w:sz w:val="28"/>
          <w:szCs w:val="28"/>
        </w:rPr>
        <w:t>日。</w:t>
      </w:r>
    </w:p>
    <w:p>
      <w:pPr>
        <w:numPr>
          <w:ilvl w:val="0"/>
          <w:numId w:val="2"/>
        </w:numPr>
        <w:spacing w:line="600" w:lineRule="exact"/>
        <w:ind w:left="0" w:firstLine="567"/>
        <w:jc w:val="both"/>
        <w:rPr>
          <w:rFonts w:asciiTheme="minorEastAsia" w:hAnsiTheme="minorEastAsia" w:eastAsiaTheme="minorEastAsia"/>
          <w:b/>
          <w:sz w:val="28"/>
        </w:rPr>
      </w:pPr>
      <w:r>
        <w:rPr>
          <w:rFonts w:hint="eastAsia" w:asciiTheme="minorEastAsia" w:hAnsiTheme="minorEastAsia" w:eastAsiaTheme="minorEastAsia"/>
          <w:b/>
          <w:sz w:val="28"/>
          <w:szCs w:val="28"/>
        </w:rPr>
        <w:t>谈判</w:t>
      </w:r>
      <w:r>
        <w:rPr>
          <w:rFonts w:hint="eastAsia" w:asciiTheme="minorEastAsia" w:hAnsiTheme="minorEastAsia" w:eastAsiaTheme="minorEastAsia"/>
          <w:b/>
          <w:sz w:val="28"/>
        </w:rPr>
        <w:t>文件获取方式</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供应商要参加谈判，应在成都市公共资源交易服务中心“政府采购云平台”获取采购文件。登录成都市公共资源交易服务中心门户网站（https://www.cdggzy.com/）—用户中心—政府采购云平台—项目采购—获取采购文件—申请获取采购文件。</w:t>
      </w:r>
    </w:p>
    <w:p>
      <w:pPr>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提示：</w:t>
      </w:r>
    </w:p>
    <w:p>
      <w:pPr>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（1）本项目采购文件免费获取。</w:t>
      </w:r>
    </w:p>
    <w:p>
      <w:pPr>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（2）本项目为电子采购项目，供应商参与本项目全过程中凡涉及系统操作请详见《成都市全流程电子化采购系统操作指南——供应商版》（操作指南请登陆政府采购云平台后，点击“前台大厅</w:t>
      </w:r>
      <w:r>
        <w:rPr>
          <w:rFonts w:asciiTheme="minorEastAsia" w:hAnsiTheme="minorEastAsia" w:eastAsiaTheme="minorEastAsia"/>
          <w:sz w:val="28"/>
          <w:szCs w:val="28"/>
        </w:rPr>
        <w:t>—</w:t>
      </w:r>
      <w:r>
        <w:rPr>
          <w:rFonts w:hint="eastAsia" w:asciiTheme="minorEastAsia" w:hAnsiTheme="minorEastAsia" w:eastAsiaTheme="minorEastAsia"/>
          <w:sz w:val="28"/>
          <w:szCs w:val="28"/>
        </w:rPr>
        <w:t>操作指南</w:t>
      </w:r>
      <w:r>
        <w:rPr>
          <w:rFonts w:asciiTheme="minorEastAsia" w:hAnsiTheme="minorEastAsia" w:eastAsiaTheme="minorEastAsia"/>
          <w:sz w:val="28"/>
          <w:szCs w:val="28"/>
        </w:rPr>
        <w:t>—</w:t>
      </w:r>
      <w:r>
        <w:rPr>
          <w:rFonts w:hint="eastAsia" w:asciiTheme="minorEastAsia" w:hAnsiTheme="minorEastAsia" w:eastAsiaTheme="minorEastAsia"/>
          <w:sz w:val="28"/>
          <w:szCs w:val="28"/>
        </w:rPr>
        <w:t>供应商”处下载查看）。</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谈判文件获取地点</w:t>
      </w:r>
      <w:r>
        <w:rPr>
          <w:rFonts w:hint="eastAsia" w:asciiTheme="minorEastAsia" w:hAnsiTheme="minorEastAsia" w:eastAsiaTheme="minorEastAsia"/>
          <w:sz w:val="28"/>
          <w:szCs w:val="28"/>
        </w:rPr>
        <w:t>：</w:t>
      </w:r>
      <w:r>
        <w:rPr>
          <w:rFonts w:hint="eastAsia" w:asciiTheme="minorEastAsia" w:hAnsiTheme="minorEastAsia" w:eastAsiaTheme="minorEastAsia"/>
          <w:sz w:val="28"/>
        </w:rPr>
        <w:t>登录成都市公共资源交易服务中心门户网站（https://www.cdggzy.com/）—用户中心—政府采购云平台获取。</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 xml:space="preserve"> 响应文件递交截止时间及开启时间（北京时间）、地点、方式</w:t>
      </w:r>
    </w:p>
    <w:p>
      <w:pPr>
        <w:pStyle w:val="81"/>
        <w:numPr>
          <w:ilvl w:val="0"/>
          <w:numId w:val="6"/>
        </w:numPr>
        <w:tabs>
          <w:tab w:val="left" w:pos="1418"/>
        </w:tabs>
        <w:spacing w:line="600" w:lineRule="exact"/>
        <w:ind w:left="0" w:firstLine="567" w:firstLineChars="0"/>
        <w:jc w:val="both"/>
        <w:rPr>
          <w:rFonts w:asciiTheme="minorEastAsia" w:hAnsiTheme="minorEastAsia"/>
          <w:b/>
          <w:sz w:val="28"/>
          <w:szCs w:val="28"/>
        </w:rPr>
      </w:pPr>
      <w:r>
        <w:rPr>
          <w:rFonts w:hint="eastAsia" w:asciiTheme="minorEastAsia" w:hAnsiTheme="minorEastAsia"/>
          <w:b/>
          <w:sz w:val="28"/>
          <w:szCs w:val="28"/>
        </w:rPr>
        <w:t xml:space="preserve"> 响应文件递交截止时间及开启时间：202</w:t>
      </w:r>
      <w:r>
        <w:rPr>
          <w:rFonts w:hint="eastAsia" w:asciiTheme="minorEastAsia" w:hAnsiTheme="minorEastAsia"/>
          <w:b/>
          <w:sz w:val="28"/>
          <w:szCs w:val="28"/>
          <w:lang w:val="en-US" w:eastAsia="zh-CN"/>
        </w:rPr>
        <w:t>2年2</w:t>
      </w:r>
      <w:r>
        <w:rPr>
          <w:rFonts w:asciiTheme="minorEastAsia" w:hAnsiTheme="minorEastAsia"/>
          <w:b/>
          <w:bCs/>
          <w:color w:val="auto"/>
          <w:sz w:val="28"/>
          <w:szCs w:val="28"/>
        </w:rPr>
        <w:t>月</w:t>
      </w:r>
      <w:r>
        <w:rPr>
          <w:rFonts w:hint="eastAsia" w:asciiTheme="minorEastAsia" w:hAnsiTheme="minorEastAsia"/>
          <w:b/>
          <w:bCs/>
          <w:color w:val="auto"/>
          <w:sz w:val="28"/>
          <w:szCs w:val="28"/>
          <w:lang w:val="en-US" w:eastAsia="zh-CN"/>
        </w:rPr>
        <w:t>17</w:t>
      </w:r>
      <w:r>
        <w:rPr>
          <w:rFonts w:asciiTheme="minorEastAsia" w:hAnsiTheme="minorEastAsia"/>
          <w:b/>
          <w:color w:val="auto"/>
          <w:sz w:val="28"/>
          <w:szCs w:val="28"/>
        </w:rPr>
        <w:t>日</w:t>
      </w:r>
      <w:r>
        <w:rPr>
          <w:rFonts w:hint="eastAsia" w:asciiTheme="minorEastAsia" w:hAnsiTheme="minorEastAsia"/>
          <w:b/>
          <w:sz w:val="28"/>
          <w:szCs w:val="28"/>
        </w:rPr>
        <w:t>上午9</w:t>
      </w:r>
      <w:r>
        <w:rPr>
          <w:rFonts w:asciiTheme="minorEastAsia" w:hAnsiTheme="minorEastAsia"/>
          <w:b/>
          <w:sz w:val="28"/>
          <w:szCs w:val="28"/>
        </w:rPr>
        <w:t>:</w:t>
      </w:r>
      <w:r>
        <w:rPr>
          <w:rFonts w:hint="eastAsia" w:asciiTheme="minorEastAsia" w:hAnsiTheme="minorEastAsia"/>
          <w:b/>
          <w:sz w:val="28"/>
          <w:szCs w:val="28"/>
        </w:rPr>
        <w:t>30。</w:t>
      </w:r>
    </w:p>
    <w:p>
      <w:pPr>
        <w:pStyle w:val="81"/>
        <w:numPr>
          <w:ilvl w:val="0"/>
          <w:numId w:val="6"/>
        </w:numPr>
        <w:tabs>
          <w:tab w:val="left" w:pos="1418"/>
        </w:tabs>
        <w:spacing w:line="600" w:lineRule="exact"/>
        <w:ind w:left="0" w:firstLine="567" w:firstLineChars="0"/>
        <w:jc w:val="both"/>
        <w:rPr>
          <w:rFonts w:asciiTheme="minorEastAsia" w:hAnsiTheme="minorEastAsia"/>
          <w:b/>
          <w:sz w:val="28"/>
          <w:szCs w:val="28"/>
        </w:rPr>
      </w:pPr>
      <w:r>
        <w:rPr>
          <w:rFonts w:hint="eastAsia" w:asciiTheme="minorEastAsia" w:hAnsiTheme="minorEastAsia"/>
          <w:b/>
          <w:sz w:val="28"/>
          <w:szCs w:val="28"/>
        </w:rPr>
        <w:t>响应文件递交方式、地点：响应文件递交截止时间前，供应商应将加密的 响应文件递交至“政府采购云平台”对应项目（包件）。</w:t>
      </w:r>
    </w:p>
    <w:p>
      <w:pPr>
        <w:pStyle w:val="81"/>
        <w:tabs>
          <w:tab w:val="left" w:pos="1418"/>
        </w:tabs>
        <w:spacing w:line="600" w:lineRule="exact"/>
        <w:ind w:left="567" w:firstLine="0" w:firstLineChars="0"/>
        <w:jc w:val="both"/>
        <w:rPr>
          <w:rFonts w:asciiTheme="minorEastAsia" w:hAnsiTheme="minorEastAsia"/>
          <w:b/>
          <w:sz w:val="28"/>
          <w:szCs w:val="28"/>
        </w:rPr>
      </w:pPr>
      <w:r>
        <w:rPr>
          <w:rFonts w:hint="eastAsia" w:asciiTheme="minorEastAsia" w:hAnsiTheme="minorEastAsia"/>
          <w:sz w:val="28"/>
          <w:szCs w:val="28"/>
        </w:rPr>
        <w:t>本项目只接受供应商加密并递交至“政府采购云平台”的响应文件。</w:t>
      </w:r>
    </w:p>
    <w:p>
      <w:pPr>
        <w:numPr>
          <w:ilvl w:val="0"/>
          <w:numId w:val="2"/>
        </w:numPr>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b/>
          <w:sz w:val="28"/>
          <w:szCs w:val="28"/>
        </w:rPr>
        <w:t>谈判地点</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本项目为不见面谈判。</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谈判地点为：</w:t>
      </w:r>
      <w:r>
        <w:rPr>
          <w:rFonts w:asciiTheme="minorEastAsia" w:hAnsiTheme="minorEastAsia" w:eastAsiaTheme="minorEastAsia"/>
          <w:b/>
          <w:sz w:val="28"/>
          <w:szCs w:val="28"/>
        </w:rPr>
        <w:t>政府采购云平台开标大厅。</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中小企业政府采购信用融资</w:t>
      </w:r>
    </w:p>
    <w:p>
      <w:pPr>
        <w:pStyle w:val="2"/>
        <w:ind w:firstLine="560" w:firstLineChars="200"/>
        <w:rPr>
          <w:rFonts w:asciiTheme="minorEastAsia" w:hAnsiTheme="minorEastAsia"/>
          <w:sz w:val="28"/>
          <w:szCs w:val="28"/>
        </w:rPr>
      </w:pPr>
      <w:r>
        <w:rPr>
          <w:rFonts w:hint="eastAsia" w:asciiTheme="minorEastAsia" w:hAnsiTheme="minorEastAsia"/>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numPr>
          <w:ilvl w:val="0"/>
          <w:numId w:val="2"/>
        </w:numPr>
        <w:spacing w:line="600" w:lineRule="exact"/>
        <w:ind w:left="0" w:firstLine="567"/>
        <w:jc w:val="both"/>
        <w:rPr>
          <w:rFonts w:asciiTheme="minorEastAsia" w:hAnsiTheme="minorEastAsia" w:eastAsiaTheme="minorEastAsia"/>
          <w:b/>
          <w:sz w:val="28"/>
          <w:szCs w:val="28"/>
        </w:rPr>
      </w:pPr>
      <w:r>
        <w:rPr>
          <w:rFonts w:hint="eastAsia" w:asciiTheme="minorEastAsia" w:hAnsiTheme="minorEastAsia" w:eastAsiaTheme="minorEastAsia"/>
          <w:b/>
          <w:sz w:val="28"/>
          <w:szCs w:val="28"/>
        </w:rPr>
        <w:t>联系人及联系电话</w:t>
      </w:r>
    </w:p>
    <w:p>
      <w:pPr>
        <w:spacing w:line="600" w:lineRule="exact"/>
        <w:ind w:firstLine="708" w:firstLineChars="252"/>
        <w:rPr>
          <w:rFonts w:asciiTheme="minorEastAsia" w:hAnsiTheme="minorEastAsia" w:eastAsiaTheme="minorEastAsia"/>
          <w:b/>
          <w:sz w:val="28"/>
          <w:szCs w:val="28"/>
        </w:rPr>
      </w:pPr>
      <w:r>
        <w:rPr>
          <w:rFonts w:hint="eastAsia" w:asciiTheme="minorEastAsia" w:hAnsiTheme="minorEastAsia" w:eastAsiaTheme="minorEastAsia"/>
          <w:b/>
          <w:sz w:val="28"/>
          <w:szCs w:val="28"/>
        </w:rPr>
        <w:t>采购人：蒲江县</w:t>
      </w:r>
      <w:r>
        <w:rPr>
          <w:rFonts w:hint="eastAsia" w:asciiTheme="minorEastAsia" w:hAnsiTheme="minorEastAsia" w:eastAsiaTheme="minorEastAsia"/>
          <w:b/>
          <w:sz w:val="28"/>
          <w:szCs w:val="28"/>
          <w:lang w:val="en-US" w:eastAsia="zh-CN"/>
        </w:rPr>
        <w:t>甘溪</w:t>
      </w:r>
      <w:r>
        <w:rPr>
          <w:rFonts w:hint="eastAsia" w:asciiTheme="minorEastAsia" w:hAnsiTheme="minorEastAsia" w:eastAsiaTheme="minorEastAsia"/>
          <w:b/>
          <w:sz w:val="28"/>
          <w:szCs w:val="28"/>
        </w:rPr>
        <w:t>镇人民政府</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地  址：蒲江县</w:t>
      </w:r>
      <w:r>
        <w:rPr>
          <w:rFonts w:hint="eastAsia" w:asciiTheme="minorEastAsia" w:hAnsiTheme="minorEastAsia" w:eastAsiaTheme="minorEastAsia"/>
          <w:sz w:val="28"/>
          <w:szCs w:val="28"/>
          <w:lang w:val="en-US" w:eastAsia="zh-CN"/>
        </w:rPr>
        <w:t>甘溪</w:t>
      </w:r>
      <w:r>
        <w:rPr>
          <w:rFonts w:hint="eastAsia" w:asciiTheme="minorEastAsia" w:hAnsiTheme="minorEastAsia" w:eastAsiaTheme="minorEastAsia"/>
          <w:sz w:val="28"/>
          <w:szCs w:val="28"/>
        </w:rPr>
        <w:t>镇</w:t>
      </w:r>
      <w:r>
        <w:rPr>
          <w:rFonts w:hint="eastAsia" w:asciiTheme="minorEastAsia" w:hAnsiTheme="minorEastAsia" w:eastAsiaTheme="minorEastAsia"/>
          <w:sz w:val="28"/>
          <w:szCs w:val="28"/>
          <w:lang w:val="en-US" w:eastAsia="zh-CN"/>
        </w:rPr>
        <w:t>南街54</w:t>
      </w:r>
      <w:r>
        <w:rPr>
          <w:rFonts w:hint="eastAsia" w:asciiTheme="minorEastAsia" w:hAnsiTheme="minorEastAsia" w:eastAsiaTheme="minorEastAsia"/>
          <w:sz w:val="28"/>
          <w:szCs w:val="28"/>
        </w:rPr>
        <w:t>号</w:t>
      </w:r>
    </w:p>
    <w:p>
      <w:pPr>
        <w:spacing w:line="600" w:lineRule="exact"/>
        <w:ind w:firstLine="705" w:firstLineChars="252"/>
        <w:rPr>
          <w:rFonts w:asciiTheme="minorEastAsia" w:hAnsiTheme="minorEastAsia" w:eastAsiaTheme="minorEastAsia"/>
          <w:sz w:val="28"/>
          <w:szCs w:val="28"/>
        </w:rPr>
      </w:pPr>
      <w:r>
        <w:rPr>
          <w:rFonts w:hint="eastAsia" w:asciiTheme="minorEastAsia" w:hAnsiTheme="minorEastAsia" w:eastAsiaTheme="minorEastAsia"/>
          <w:sz w:val="28"/>
          <w:szCs w:val="28"/>
        </w:rPr>
        <w:t>邮  编：611630</w:t>
      </w:r>
    </w:p>
    <w:p>
      <w:pPr>
        <w:spacing w:line="600" w:lineRule="exact"/>
        <w:ind w:firstLine="705" w:firstLineChars="252"/>
        <w:rPr>
          <w:rFonts w:hint="eastAsia"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联系人：</w:t>
      </w:r>
      <w:r>
        <w:rPr>
          <w:rFonts w:hint="eastAsia" w:asciiTheme="minorEastAsia" w:hAnsiTheme="minorEastAsia" w:eastAsiaTheme="minorEastAsia"/>
          <w:sz w:val="28"/>
          <w:szCs w:val="28"/>
          <w:lang w:eastAsia="zh-CN"/>
        </w:rPr>
        <w:t>郑健</w:t>
      </w:r>
    </w:p>
    <w:p>
      <w:pPr>
        <w:spacing w:line="600" w:lineRule="exact"/>
        <w:ind w:firstLine="705" w:firstLineChars="252"/>
        <w:rPr>
          <w:rFonts w:hint="default" w:cs="Times New Roman" w:asciiTheme="minorEastAsia" w:hAnsiTheme="minorEastAsia" w:eastAsiaTheme="minorEastAsia"/>
          <w:sz w:val="28"/>
          <w:szCs w:val="28"/>
          <w:lang w:val="en-US" w:eastAsia="zh-CN"/>
        </w:rPr>
      </w:pPr>
      <w:r>
        <w:rPr>
          <w:rFonts w:hint="eastAsia" w:asciiTheme="minorEastAsia" w:hAnsiTheme="minorEastAsia" w:eastAsiaTheme="minorEastAsia"/>
          <w:sz w:val="28"/>
          <w:szCs w:val="28"/>
        </w:rPr>
        <w:t>联系电话：</w:t>
      </w:r>
      <w:r>
        <w:rPr>
          <w:rFonts w:hint="eastAsia" w:cs="Times New Roman" w:asciiTheme="minorEastAsia" w:hAnsiTheme="minorEastAsia" w:eastAsiaTheme="minorEastAsia"/>
          <w:sz w:val="28"/>
          <w:szCs w:val="28"/>
        </w:rPr>
        <w:t>028-</w:t>
      </w:r>
      <w:r>
        <w:rPr>
          <w:rFonts w:hint="eastAsia" w:cs="Times New Roman" w:asciiTheme="minorEastAsia" w:hAnsiTheme="minorEastAsia" w:eastAsiaTheme="minorEastAsia"/>
          <w:sz w:val="28"/>
          <w:szCs w:val="28"/>
          <w:lang w:val="en-US" w:eastAsia="zh-CN"/>
        </w:rPr>
        <w:t>88641337</w:t>
      </w:r>
    </w:p>
    <w:p>
      <w:pPr>
        <w:spacing w:line="600" w:lineRule="exact"/>
        <w:ind w:firstLine="708" w:firstLineChars="252"/>
        <w:rPr>
          <w:rFonts w:asciiTheme="minorEastAsia" w:hAnsiTheme="minorEastAsia" w:eastAsiaTheme="minorEastAsia"/>
          <w:b/>
          <w:sz w:val="28"/>
          <w:szCs w:val="28"/>
        </w:rPr>
      </w:pPr>
      <w:r>
        <w:rPr>
          <w:rFonts w:hint="eastAsia" w:asciiTheme="minorEastAsia" w:hAnsiTheme="minorEastAsia" w:eastAsiaTheme="minorEastAsia"/>
          <w:b/>
          <w:sz w:val="28"/>
          <w:szCs w:val="28"/>
        </w:rPr>
        <w:t>蒲江县公共资源交易服务中心</w:t>
      </w:r>
    </w:p>
    <w:p>
      <w:pPr>
        <w:spacing w:line="600" w:lineRule="exact"/>
        <w:ind w:firstLine="705" w:firstLineChars="252"/>
        <w:rPr>
          <w:rFonts w:hint="eastAsia" w:cs="Times New Roman" w:asciiTheme="minorEastAsia" w:hAnsiTheme="minorEastAsia" w:eastAsiaTheme="minorEastAsia"/>
          <w:sz w:val="28"/>
          <w:szCs w:val="28"/>
        </w:rPr>
      </w:pPr>
      <w:r>
        <w:rPr>
          <w:rFonts w:hint="eastAsia" w:cs="Times New Roman" w:asciiTheme="minorEastAsia" w:hAnsiTheme="minorEastAsia" w:eastAsiaTheme="minorEastAsia"/>
          <w:sz w:val="28"/>
          <w:szCs w:val="28"/>
        </w:rPr>
        <w:t>地  址：蒲江县鹤山街道工业南路16号</w:t>
      </w:r>
    </w:p>
    <w:p>
      <w:pPr>
        <w:spacing w:line="600" w:lineRule="exact"/>
        <w:ind w:firstLine="705" w:firstLineChars="252"/>
        <w:rPr>
          <w:rFonts w:hint="eastAsia" w:cs="Times New Roman" w:asciiTheme="minorEastAsia" w:hAnsiTheme="minorEastAsia" w:eastAsiaTheme="minorEastAsia"/>
          <w:sz w:val="28"/>
          <w:szCs w:val="28"/>
        </w:rPr>
      </w:pPr>
      <w:r>
        <w:rPr>
          <w:rFonts w:hint="eastAsia" w:cs="Times New Roman" w:asciiTheme="minorEastAsia" w:hAnsiTheme="minorEastAsia" w:eastAsiaTheme="minorEastAsia"/>
          <w:sz w:val="28"/>
          <w:szCs w:val="28"/>
        </w:rPr>
        <w:t>邮  编：611630</w:t>
      </w:r>
    </w:p>
    <w:p>
      <w:pPr>
        <w:spacing w:line="600" w:lineRule="exact"/>
        <w:ind w:firstLine="705" w:firstLineChars="252"/>
        <w:rPr>
          <w:rFonts w:hint="eastAsia" w:cs="Times New Roman" w:asciiTheme="minorEastAsia" w:hAnsiTheme="minorEastAsia" w:eastAsiaTheme="minorEastAsia"/>
          <w:sz w:val="28"/>
          <w:szCs w:val="28"/>
        </w:rPr>
      </w:pPr>
      <w:r>
        <w:rPr>
          <w:rFonts w:hint="eastAsia" w:cs="Times New Roman" w:asciiTheme="minorEastAsia" w:hAnsiTheme="minorEastAsia" w:eastAsiaTheme="minorEastAsia"/>
          <w:sz w:val="28"/>
          <w:szCs w:val="28"/>
        </w:rPr>
        <w:t>联系人：胡婷</w:t>
      </w:r>
    </w:p>
    <w:p>
      <w:pPr>
        <w:spacing w:line="600" w:lineRule="exact"/>
        <w:ind w:firstLine="705" w:firstLineChars="252"/>
        <w:rPr>
          <w:rFonts w:hint="eastAsia" w:cs="Times New Roman" w:asciiTheme="minorEastAsia" w:hAnsiTheme="minorEastAsia" w:eastAsiaTheme="minorEastAsia"/>
          <w:sz w:val="28"/>
          <w:szCs w:val="28"/>
        </w:rPr>
      </w:pPr>
      <w:r>
        <w:rPr>
          <w:rFonts w:hint="eastAsia" w:cs="Times New Roman" w:asciiTheme="minorEastAsia" w:hAnsiTheme="minorEastAsia" w:eastAsiaTheme="minorEastAsia"/>
          <w:sz w:val="28"/>
          <w:szCs w:val="28"/>
        </w:rPr>
        <w:t>联系电话：028-88606008</w:t>
      </w:r>
    </w:p>
    <w:p>
      <w:pPr>
        <w:pStyle w:val="144"/>
        <w:ind w:firstLine="560" w:firstLineChars="200"/>
        <w:rPr>
          <w:rFonts w:asciiTheme="minorEastAsia" w:hAnsiTheme="minorEastAsia" w:eastAsiaTheme="minorEastAsia"/>
          <w:color w:val="auto"/>
          <w:sz w:val="28"/>
          <w:szCs w:val="28"/>
        </w:rPr>
      </w:pPr>
      <w:r>
        <w:rPr>
          <w:rFonts w:asciiTheme="minorEastAsia" w:hAnsiTheme="minorEastAsia" w:eastAsiaTheme="minorEastAsia"/>
          <w:color w:val="auto"/>
          <w:sz w:val="28"/>
          <w:szCs w:val="28"/>
        </w:rPr>
        <w:t>技术支持电话：400-881-7190</w:t>
      </w:r>
    </w:p>
    <w:p>
      <w:pPr>
        <w:pStyle w:val="144"/>
        <w:ind w:firstLine="562" w:firstLineChars="200"/>
        <w:rPr>
          <w:rFonts w:asciiTheme="minorEastAsia" w:hAnsiTheme="minorEastAsia" w:eastAsiaTheme="minorEastAsia"/>
          <w:b/>
          <w:color w:val="auto"/>
          <w:sz w:val="28"/>
          <w:szCs w:val="28"/>
        </w:rPr>
      </w:pPr>
      <w:r>
        <w:rPr>
          <w:rFonts w:hint="eastAsia" w:asciiTheme="minorEastAsia" w:hAnsiTheme="minorEastAsia" w:eastAsiaTheme="minorEastAsia"/>
          <w:b/>
          <w:color w:val="auto"/>
          <w:sz w:val="28"/>
          <w:szCs w:val="28"/>
        </w:rPr>
        <w:t>政府采购监督机构：蒲江县财政局</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地址：</w:t>
      </w:r>
      <w:r>
        <w:rPr>
          <w:rFonts w:hint="eastAsia" w:asciiTheme="minorEastAsia" w:hAnsiTheme="minorEastAsia" w:eastAsiaTheme="minorEastAsia"/>
          <w:sz w:val="28"/>
          <w:szCs w:val="28"/>
        </w:rPr>
        <w:t>蒲江县鹤山</w:t>
      </w:r>
      <w:r>
        <w:rPr>
          <w:rFonts w:asciiTheme="minorEastAsia" w:hAnsiTheme="minorEastAsia" w:eastAsiaTheme="minorEastAsia"/>
          <w:sz w:val="28"/>
          <w:szCs w:val="28"/>
        </w:rPr>
        <w:t>街道</w:t>
      </w:r>
      <w:r>
        <w:rPr>
          <w:rFonts w:hint="eastAsia" w:asciiTheme="minorEastAsia" w:hAnsiTheme="minorEastAsia" w:eastAsiaTheme="minorEastAsia"/>
          <w:sz w:val="28"/>
          <w:szCs w:val="28"/>
        </w:rPr>
        <w:t>桫椤路73</w:t>
      </w:r>
      <w:r>
        <w:rPr>
          <w:rFonts w:asciiTheme="minorEastAsia" w:hAnsiTheme="minorEastAsia" w:eastAsiaTheme="minorEastAsia"/>
          <w:sz w:val="28"/>
          <w:szCs w:val="28"/>
        </w:rPr>
        <w:t>号</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联系人：</w:t>
      </w:r>
      <w:r>
        <w:rPr>
          <w:rFonts w:hint="eastAsia" w:asciiTheme="minorEastAsia" w:hAnsiTheme="minorEastAsia" w:eastAsiaTheme="minorEastAsia"/>
          <w:sz w:val="28"/>
          <w:szCs w:val="28"/>
        </w:rPr>
        <w:t>袁星祥</w:t>
      </w:r>
    </w:p>
    <w:p>
      <w:pPr>
        <w:spacing w:line="360" w:lineRule="auto"/>
        <w:ind w:firstLine="840" w:firstLineChars="300"/>
        <w:rPr>
          <w:rFonts w:asciiTheme="minorEastAsia" w:hAnsiTheme="minorEastAsia" w:eastAsiaTheme="minorEastAsia"/>
          <w:sz w:val="28"/>
          <w:szCs w:val="28"/>
        </w:rPr>
      </w:pPr>
      <w:r>
        <w:rPr>
          <w:rFonts w:asciiTheme="minorEastAsia" w:hAnsiTheme="minorEastAsia" w:eastAsiaTheme="minorEastAsia"/>
          <w:sz w:val="28"/>
          <w:szCs w:val="28"/>
        </w:rPr>
        <w:t>电话：028-</w:t>
      </w:r>
      <w:r>
        <w:rPr>
          <w:rFonts w:hint="eastAsia" w:asciiTheme="minorEastAsia" w:hAnsiTheme="minorEastAsia" w:eastAsiaTheme="minorEastAsia"/>
          <w:sz w:val="28"/>
          <w:szCs w:val="28"/>
        </w:rPr>
        <w:t>88555192</w:t>
      </w:r>
    </w:p>
    <w:p>
      <w:pPr>
        <w:spacing w:line="600" w:lineRule="exact"/>
        <w:ind w:firstLine="705" w:firstLineChars="252"/>
        <w:rPr>
          <w:rFonts w:asciiTheme="minorEastAsia" w:hAnsiTheme="minorEastAsia" w:eastAsiaTheme="minorEastAsia"/>
          <w:sz w:val="28"/>
          <w:szCs w:val="28"/>
        </w:rPr>
        <w:sectPr>
          <w:pgSz w:w="11906" w:h="16838"/>
          <w:pgMar w:top="1134" w:right="1274" w:bottom="1440" w:left="1418" w:header="851" w:footer="992" w:gutter="0"/>
          <w:cols w:space="720" w:num="1"/>
          <w:docGrid w:type="lines" w:linePitch="326" w:charSpace="0"/>
        </w:sectPr>
      </w:pPr>
    </w:p>
    <w:p>
      <w:pPr>
        <w:pStyle w:val="3"/>
        <w:numPr>
          <w:ilvl w:val="0"/>
          <w:numId w:val="1"/>
        </w:numPr>
        <w:spacing w:before="0" w:after="0"/>
        <w:ind w:left="0" w:firstLine="0"/>
        <w:rPr>
          <w:rFonts w:asciiTheme="minorEastAsia" w:hAnsiTheme="minorEastAsia" w:eastAsiaTheme="minorEastAsia"/>
        </w:rPr>
      </w:pPr>
      <w:bookmarkStart w:id="1" w:name="_Toc74903941"/>
      <w:bookmarkStart w:id="2" w:name="_Toc391885334"/>
      <w:bookmarkStart w:id="3" w:name="_Toc287623638"/>
      <w:bookmarkStart w:id="4" w:name="_Toc381263230"/>
      <w:r>
        <w:rPr>
          <w:rFonts w:hint="eastAsia" w:asciiTheme="minorEastAsia" w:hAnsiTheme="minorEastAsia" w:eastAsiaTheme="minorEastAsia"/>
        </w:rPr>
        <w:t>供应商须知</w:t>
      </w:r>
      <w:bookmarkEnd w:id="1"/>
      <w:bookmarkEnd w:id="2"/>
    </w:p>
    <w:p>
      <w:pPr>
        <w:pStyle w:val="4"/>
        <w:ind w:left="851" w:hanging="851"/>
        <w:rPr>
          <w:rFonts w:asciiTheme="minorEastAsia" w:hAnsiTheme="minorEastAsia" w:eastAsiaTheme="minorEastAsia"/>
        </w:rPr>
      </w:pPr>
      <w:bookmarkStart w:id="5" w:name="_Toc74903942"/>
      <w:r>
        <w:rPr>
          <w:rFonts w:hint="eastAsia" w:asciiTheme="minorEastAsia" w:hAnsiTheme="minorEastAsia" w:eastAsiaTheme="minorEastAsia"/>
        </w:rPr>
        <w:t>供应商须知前附表</w:t>
      </w:r>
      <w:bookmarkEnd w:id="5"/>
    </w:p>
    <w:tbl>
      <w:tblPr>
        <w:tblStyle w:val="46"/>
        <w:tblW w:w="10073" w:type="dxa"/>
        <w:jc w:val="center"/>
        <w:tblInd w:w="0" w:type="dxa"/>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
      <w:tblGrid>
        <w:gridCol w:w="884"/>
        <w:gridCol w:w="2707"/>
        <w:gridCol w:w="6482"/>
      </w:tblGrid>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642" w:hRule="exact"/>
          <w:jc w:val="center"/>
        </w:trPr>
        <w:tc>
          <w:tcPr>
            <w:tcW w:w="884" w:type="dxa"/>
            <w:vAlign w:val="center"/>
          </w:tcPr>
          <w:p>
            <w:pPr>
              <w:pStyle w:val="149"/>
              <w:spacing w:line="360" w:lineRule="auto"/>
              <w:ind w:left="38" w:hanging="38"/>
              <w:jc w:val="center"/>
              <w:rPr>
                <w:rFonts w:asciiTheme="minorEastAsia" w:hAnsiTheme="minorEastAsia" w:eastAsiaTheme="minorEastAsia"/>
                <w:b/>
              </w:rPr>
            </w:pPr>
            <w:r>
              <w:rPr>
                <w:rFonts w:hint="eastAsia" w:asciiTheme="minorEastAsia" w:hAnsiTheme="minorEastAsia" w:eastAsiaTheme="minorEastAsia"/>
                <w:b/>
                <w:lang w:val="zh-CN"/>
              </w:rPr>
              <w:t>序号</w:t>
            </w:r>
          </w:p>
        </w:tc>
        <w:tc>
          <w:tcPr>
            <w:tcW w:w="2707" w:type="dxa"/>
            <w:vAlign w:val="center"/>
          </w:tcPr>
          <w:p>
            <w:pPr>
              <w:pStyle w:val="149"/>
              <w:spacing w:line="360" w:lineRule="auto"/>
              <w:ind w:left="38" w:hanging="38"/>
              <w:jc w:val="center"/>
              <w:rPr>
                <w:rFonts w:asciiTheme="minorEastAsia" w:hAnsiTheme="minorEastAsia" w:eastAsiaTheme="minorEastAsia"/>
                <w:b/>
                <w:lang w:val="zh-CN"/>
              </w:rPr>
            </w:pPr>
            <w:r>
              <w:rPr>
                <w:rFonts w:hint="eastAsia" w:asciiTheme="minorEastAsia" w:hAnsiTheme="minorEastAsia" w:eastAsiaTheme="minorEastAsia"/>
                <w:b/>
                <w:lang w:val="zh-CN"/>
              </w:rPr>
              <w:t>应知事项</w:t>
            </w:r>
          </w:p>
        </w:tc>
        <w:tc>
          <w:tcPr>
            <w:tcW w:w="6482" w:type="dxa"/>
            <w:vAlign w:val="center"/>
          </w:tcPr>
          <w:p>
            <w:pPr>
              <w:pStyle w:val="149"/>
              <w:spacing w:line="360" w:lineRule="auto"/>
              <w:jc w:val="center"/>
              <w:rPr>
                <w:rFonts w:asciiTheme="minorEastAsia" w:hAnsiTheme="minorEastAsia" w:eastAsiaTheme="minorEastAsia"/>
                <w:b/>
                <w:lang w:val="zh-CN"/>
              </w:rPr>
            </w:pPr>
            <w:r>
              <w:rPr>
                <w:rFonts w:hint="eastAsia" w:asciiTheme="minorEastAsia" w:hAnsiTheme="minorEastAsia" w:eastAsiaTheme="minorEastAsia"/>
                <w:b/>
                <w:lang w:val="zh-CN"/>
              </w:rPr>
              <w:t>说明和要求</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48"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ind w:right="-329" w:rightChars="-137"/>
              <w:rPr>
                <w:rFonts w:asciiTheme="minorEastAsia" w:hAnsiTheme="minorEastAsia" w:eastAsiaTheme="minorEastAsia"/>
                <w:lang w:val="zh-CN"/>
              </w:rPr>
            </w:pPr>
            <w:r>
              <w:rPr>
                <w:rFonts w:hint="eastAsia" w:asciiTheme="minorEastAsia" w:hAnsiTheme="minorEastAsia" w:eastAsiaTheme="minorEastAsia"/>
                <w:lang w:val="zh-CN"/>
              </w:rPr>
              <w:t>采购预算</w:t>
            </w:r>
            <w:r>
              <w:rPr>
                <w:rFonts w:hint="eastAsia" w:asciiTheme="minorEastAsia" w:hAnsiTheme="minorEastAsia" w:eastAsiaTheme="minorEastAsia"/>
                <w:sz w:val="21"/>
                <w:szCs w:val="21"/>
                <w:lang w:val="zh-CN"/>
              </w:rPr>
              <w:t>（实质性要求）</w:t>
            </w:r>
          </w:p>
          <w:p>
            <w:pPr>
              <w:pStyle w:val="149"/>
              <w:spacing w:line="360" w:lineRule="auto"/>
              <w:rPr>
                <w:rFonts w:asciiTheme="minorEastAsia" w:hAnsiTheme="minorEastAsia" w:eastAsiaTheme="minorEastAsia"/>
              </w:rPr>
            </w:pPr>
          </w:p>
        </w:tc>
        <w:tc>
          <w:tcPr>
            <w:tcW w:w="6482" w:type="dxa"/>
            <w:vAlign w:val="center"/>
          </w:tcPr>
          <w:p>
            <w:pPr>
              <w:spacing w:line="360" w:lineRule="auto"/>
              <w:ind w:right="210" w:firstLine="12" w:firstLineChars="5"/>
              <w:rPr>
                <w:rFonts w:cs="宋体" w:asciiTheme="minorEastAsia" w:hAnsiTheme="minorEastAsia" w:eastAsiaTheme="minorEastAsia"/>
                <w:b/>
                <w:lang w:val="zh-CN"/>
              </w:rPr>
            </w:pPr>
            <w:r>
              <w:rPr>
                <w:rFonts w:hint="eastAsia" w:asciiTheme="minorEastAsia" w:hAnsiTheme="minorEastAsia" w:eastAsiaTheme="minorEastAsia"/>
                <w:b/>
              </w:rPr>
              <w:t>人民币</w:t>
            </w:r>
            <w:r>
              <w:rPr>
                <w:rFonts w:hint="eastAsia" w:asciiTheme="minorEastAsia" w:hAnsiTheme="minorEastAsia" w:eastAsiaTheme="minorEastAsia"/>
                <w:b/>
                <w:lang w:val="en-US" w:eastAsia="zh-CN"/>
              </w:rPr>
              <w:t>38.8</w:t>
            </w:r>
            <w:r>
              <w:rPr>
                <w:rFonts w:hint="eastAsia" w:asciiTheme="minorEastAsia" w:hAnsiTheme="minorEastAsia" w:eastAsiaTheme="minorEastAsia"/>
                <w:b/>
              </w:rPr>
              <w:t>万元。</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50"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rPr>
                <w:rFonts w:asciiTheme="minorEastAsia" w:hAnsiTheme="minorEastAsia" w:eastAsiaTheme="minorEastAsia"/>
                <w:lang w:val="zh-CN"/>
              </w:rPr>
            </w:pPr>
            <w:r>
              <w:rPr>
                <w:rFonts w:hint="eastAsia" w:asciiTheme="minorEastAsia" w:hAnsiTheme="minorEastAsia" w:eastAsiaTheme="minorEastAsia"/>
                <w:lang w:val="zh-CN"/>
              </w:rPr>
              <w:t>最高限价（实质性要求）</w:t>
            </w:r>
          </w:p>
        </w:tc>
        <w:tc>
          <w:tcPr>
            <w:tcW w:w="6482" w:type="dxa"/>
            <w:vAlign w:val="center"/>
          </w:tcPr>
          <w:p>
            <w:pPr>
              <w:pStyle w:val="149"/>
              <w:spacing w:line="360" w:lineRule="auto"/>
              <w:rPr>
                <w:rFonts w:asciiTheme="minorEastAsia" w:hAnsiTheme="minorEastAsia" w:eastAsiaTheme="minorEastAsia"/>
                <w:lang w:val="zh-CN"/>
              </w:rPr>
            </w:pPr>
            <w:r>
              <w:rPr>
                <w:rFonts w:hint="eastAsia" w:asciiTheme="minorEastAsia" w:hAnsiTheme="minorEastAsia" w:eastAsiaTheme="minorEastAsia"/>
                <w:lang w:val="zh-CN"/>
              </w:rPr>
              <w:t>本项目最高限价为人民币</w:t>
            </w:r>
            <w:r>
              <w:rPr>
                <w:rFonts w:hint="eastAsia" w:asciiTheme="minorEastAsia" w:hAnsiTheme="minorEastAsia" w:eastAsiaTheme="minorEastAsia"/>
                <w:color w:val="auto"/>
                <w:lang w:val="en-US" w:eastAsia="zh-CN"/>
              </w:rPr>
              <w:t>38.8万元。</w:t>
            </w:r>
            <w:r>
              <w:rPr>
                <w:rFonts w:hint="eastAsia"/>
                <w:b/>
                <w:color w:val="auto"/>
                <w:kern w:val="2"/>
                <w:sz w:val="21"/>
                <w:szCs w:val="21"/>
                <w:lang w:val="zh-CN"/>
              </w:rPr>
              <w:t>（本项目以折扣率作为报价。）</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60"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jc w:val="both"/>
              <w:rPr>
                <w:rFonts w:asciiTheme="minorEastAsia" w:hAnsiTheme="minorEastAsia" w:eastAsiaTheme="minorEastAsia"/>
                <w:lang w:val="zh-CN"/>
              </w:rPr>
            </w:pPr>
            <w:r>
              <w:rPr>
                <w:rFonts w:hint="eastAsia" w:asciiTheme="minorEastAsia" w:hAnsiTheme="minorEastAsia" w:eastAsiaTheme="minorEastAsia"/>
                <w:lang w:val="zh-CN"/>
              </w:rPr>
              <w:t>采购方式</w:t>
            </w:r>
          </w:p>
        </w:tc>
        <w:tc>
          <w:tcPr>
            <w:tcW w:w="6482" w:type="dxa"/>
            <w:vAlign w:val="center"/>
          </w:tcPr>
          <w:p>
            <w:pPr>
              <w:pStyle w:val="149"/>
              <w:spacing w:line="360" w:lineRule="auto"/>
              <w:jc w:val="both"/>
              <w:rPr>
                <w:rFonts w:asciiTheme="minorEastAsia" w:hAnsiTheme="minorEastAsia" w:eastAsiaTheme="minorEastAsia"/>
                <w:lang w:val="zh-CN"/>
              </w:rPr>
            </w:pPr>
            <w:r>
              <w:rPr>
                <w:rFonts w:hint="eastAsia" w:asciiTheme="minorEastAsia" w:hAnsiTheme="minorEastAsia" w:eastAsiaTheme="minorEastAsia"/>
                <w:lang w:val="zh-CN"/>
              </w:rPr>
              <w:t>竞争性谈判。</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313" w:hRule="exac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ind w:left="38"/>
              <w:rPr>
                <w:rFonts w:cs="Times New Roman" w:asciiTheme="minorEastAsia" w:hAnsiTheme="minorEastAsia" w:eastAsiaTheme="minorEastAsia"/>
                <w:lang w:val="zh-CN"/>
              </w:rPr>
            </w:pPr>
            <w:r>
              <w:rPr>
                <w:rFonts w:hint="eastAsia" w:cs="仿宋" w:asciiTheme="minorEastAsia" w:hAnsiTheme="minorEastAsia" w:eastAsiaTheme="minorEastAsia"/>
                <w:lang w:val="zh-CN"/>
              </w:rPr>
              <w:t>本国服务</w:t>
            </w:r>
            <w:r>
              <w:rPr>
                <w:rFonts w:hint="eastAsia" w:asciiTheme="minorEastAsia" w:hAnsiTheme="minorEastAsia" w:eastAsiaTheme="minorEastAsia"/>
                <w:sz w:val="21"/>
                <w:szCs w:val="21"/>
                <w:lang w:val="zh-CN"/>
              </w:rPr>
              <w:t>（实质性要求）</w:t>
            </w:r>
          </w:p>
        </w:tc>
        <w:tc>
          <w:tcPr>
            <w:tcW w:w="6482" w:type="dxa"/>
            <w:vAlign w:val="center"/>
          </w:tcPr>
          <w:p>
            <w:pPr>
              <w:pStyle w:val="149"/>
              <w:spacing w:line="360" w:lineRule="auto"/>
              <w:jc w:val="both"/>
              <w:rPr>
                <w:rFonts w:asciiTheme="minorEastAsia" w:hAnsiTheme="minorEastAsia" w:eastAsiaTheme="minorEastAsia"/>
                <w:lang w:val="zh-CN"/>
              </w:rPr>
            </w:pPr>
            <w:bookmarkStart w:id="6" w:name="PO_默认文件内容_10"/>
            <w:r>
              <w:rPr>
                <w:rFonts w:hint="eastAsia" w:cs="仿宋" w:asciiTheme="minorEastAsia" w:hAnsiTheme="minorEastAsia" w:eastAsiaTheme="minorEastAsia"/>
              </w:rPr>
              <w:t>根据《中华人民共和国政府采购法》第十条的规定，本项目采购本国</w:t>
            </w:r>
            <w:bookmarkEnd w:id="6"/>
            <w:r>
              <w:rPr>
                <w:rFonts w:hint="eastAsia" w:cs="仿宋" w:asciiTheme="minorEastAsia" w:hAnsiTheme="minorEastAsia" w:eastAsiaTheme="minorEastAsia"/>
              </w:rPr>
              <w:t>服务</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jc w:val="both"/>
              <w:rPr>
                <w:rFonts w:asciiTheme="minorEastAsia" w:hAnsiTheme="minorEastAsia" w:eastAsiaTheme="minorEastAsia"/>
              </w:rPr>
            </w:pPr>
            <w:r>
              <w:rPr>
                <w:rFonts w:hint="eastAsia" w:asciiTheme="minorEastAsia" w:hAnsiTheme="minorEastAsia" w:eastAsiaTheme="minorEastAsia"/>
              </w:rPr>
              <w:t>定向采购</w:t>
            </w:r>
          </w:p>
        </w:tc>
        <w:tc>
          <w:tcPr>
            <w:tcW w:w="6482" w:type="dxa"/>
            <w:vAlign w:val="center"/>
          </w:tcPr>
          <w:p>
            <w:pPr>
              <w:adjustRightInd w:val="0"/>
              <w:spacing w:line="400" w:lineRule="exact"/>
              <w:ind w:right="36" w:rightChars="15"/>
              <w:rPr>
                <w:rFonts w:cs="仿宋" w:asciiTheme="minorEastAsia" w:hAnsiTheme="minorEastAsia" w:eastAsiaTheme="minorEastAsia"/>
              </w:rPr>
            </w:pPr>
            <w:r>
              <w:rPr>
                <w:rFonts w:hint="eastAsia" w:cs="仿宋" w:asciiTheme="minorEastAsia" w:hAnsiTheme="minorEastAsia" w:eastAsiaTheme="minorEastAsia"/>
              </w:rPr>
              <w:t>本项目专门面向中小企业采购。</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14" w:hRule="atLeast"/>
          <w:jc w:val="center"/>
        </w:trPr>
        <w:tc>
          <w:tcPr>
            <w:tcW w:w="884" w:type="dxa"/>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vAlign w:val="center"/>
          </w:tcPr>
          <w:p>
            <w:pPr>
              <w:pStyle w:val="149"/>
              <w:spacing w:line="360" w:lineRule="auto"/>
              <w:rPr>
                <w:rFonts w:asciiTheme="minorEastAsia" w:hAnsiTheme="minorEastAsia" w:eastAsiaTheme="minorEastAsia"/>
                <w:lang w:val="zh-CN"/>
              </w:rPr>
            </w:pPr>
            <w:r>
              <w:rPr>
                <w:rFonts w:hint="eastAsia" w:asciiTheme="minorEastAsia" w:hAnsiTheme="minorEastAsia" w:eastAsiaTheme="minorEastAsia"/>
                <w:lang w:val="zh-CN"/>
              </w:rPr>
              <w:t>低于成本价不正当竞争预防措施（实质性要求）</w:t>
            </w:r>
          </w:p>
        </w:tc>
        <w:tc>
          <w:tcPr>
            <w:tcW w:w="6482" w:type="dxa"/>
            <w:vAlign w:val="center"/>
          </w:tcPr>
          <w:p>
            <w:pPr>
              <w:adjustRightInd w:val="0"/>
              <w:snapToGrid w:val="0"/>
              <w:spacing w:line="400" w:lineRule="exact"/>
              <w:ind w:firstLine="480" w:firstLineChars="200"/>
              <w:rPr>
                <w:rFonts w:cs="宋体" w:asciiTheme="minorEastAsia" w:hAnsiTheme="minorEastAsia" w:eastAsiaTheme="minorEastAsia"/>
                <w:lang w:val="zh-CN"/>
              </w:rPr>
            </w:pPr>
            <w:r>
              <w:rPr>
                <w:rFonts w:hint="eastAsia" w:cs="宋体" w:asciiTheme="minorEastAsia" w:hAnsiTheme="minorEastAsia" w:eastAsiaTheme="minorEastAsia"/>
                <w:lang w:val="zh-CN"/>
              </w:rPr>
              <w:t>在谈判采购过程中，谈判小组认为供应商最后报价明显低于其他通过符合性审查供应商的最后报价，有可能影响产品质量或者不能诚信履约的，谈判小组应当要求其在合理的时间内提供书面说明，必要时提交相关证明材料。</w:t>
            </w:r>
          </w:p>
          <w:p>
            <w:pPr>
              <w:adjustRightInd w:val="0"/>
              <w:snapToGrid w:val="0"/>
              <w:spacing w:line="400" w:lineRule="exact"/>
              <w:ind w:firstLine="153" w:firstLineChars="64"/>
              <w:rPr>
                <w:rFonts w:asciiTheme="minorEastAsia" w:hAnsiTheme="minorEastAsia" w:eastAsiaTheme="minorEastAsia"/>
                <w:b/>
              </w:rPr>
            </w:pPr>
            <w:r>
              <w:rPr>
                <w:rFonts w:hint="eastAsia" w:cs="宋体" w:asciiTheme="minorEastAsia" w:hAnsiTheme="minorEastAsia" w:eastAsiaTheme="minorEastAsia"/>
                <w:lang w:val="zh-CN"/>
              </w:rPr>
              <w:t>供应商提交的书面说明、相关证明材料（如涉及），应当加盖供应商（法定名称）电子签章，在谈判小组要求的时间内通过政府采购云平台进行提交，否则无效。如因断电、断网、系统故障或其他不可抗力等因素，导致系统无法使用的，由供应商按谈判小组的要求进行澄清或者说明。供应商不能证明其报价合理性的，谈判小组应当将其响应文件作为无效处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759"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pStyle w:val="149"/>
              <w:spacing w:line="360" w:lineRule="auto"/>
              <w:jc w:val="both"/>
              <w:rPr>
                <w:rFonts w:asciiTheme="minorEastAsia" w:hAnsiTheme="minorEastAsia" w:eastAsiaTheme="minorEastAsia"/>
                <w:lang w:val="zh-CN"/>
              </w:rPr>
            </w:pPr>
            <w:r>
              <w:rPr>
                <w:rFonts w:hint="eastAsia" w:asciiTheme="minorEastAsia" w:hAnsiTheme="minorEastAsia" w:eastAsiaTheme="minorEastAsia"/>
                <w:lang w:val="zh-CN"/>
              </w:rPr>
              <w:t>谈判保证金</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b/>
              </w:rPr>
              <w:t>本项目不收取谈判保证金。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spacing w:line="360" w:lineRule="auto"/>
              <w:rPr>
                <w:rFonts w:cs="宋体" w:asciiTheme="minorEastAsia" w:hAnsiTheme="minorEastAsia" w:eastAsiaTheme="minorEastAsia"/>
                <w:lang w:val="zh-CN"/>
              </w:rPr>
            </w:pPr>
            <w:r>
              <w:rPr>
                <w:rFonts w:hint="eastAsia" w:cs="宋体" w:asciiTheme="minorEastAsia" w:hAnsiTheme="minorEastAsia" w:eastAsiaTheme="minorEastAsia"/>
                <w:lang w:val="zh-CN"/>
              </w:rPr>
              <w:t>履约保证金</w:t>
            </w:r>
            <w:r>
              <w:rPr>
                <w:rFonts w:hint="eastAsia" w:asciiTheme="minorEastAsia" w:hAnsiTheme="minorEastAsia" w:eastAsiaTheme="minorEastAsia"/>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spacing w:line="360" w:lineRule="auto"/>
              <w:rPr>
                <w:rFonts w:cs="宋体" w:asciiTheme="minorEastAsia" w:hAnsiTheme="minorEastAsia" w:eastAsiaTheme="minorEastAsia"/>
                <w:b/>
                <w:lang w:val="zh-CN"/>
              </w:rPr>
            </w:pPr>
            <w:r>
              <w:rPr>
                <w:rFonts w:hint="eastAsia" w:cs="宋体" w:asciiTheme="minorEastAsia" w:hAnsiTheme="minorEastAsia" w:eastAsiaTheme="minorEastAsia"/>
                <w:b/>
                <w:bCs/>
                <w:lang w:val="zh-CN"/>
              </w:rPr>
              <w:t>本项目不收取履约保证金。</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 xml:space="preserve"> 响应文件的制作和签章、加密</w:t>
            </w:r>
            <w:r>
              <w:rPr>
                <w:rFonts w:hint="eastAsia" w:asciiTheme="minorEastAsia" w:hAnsiTheme="minorEastAsia" w:eastAsiaTheme="minorEastAsia"/>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详见供应商须知2.4.11</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 xml:space="preserve"> 响应文件的递交</w:t>
            </w:r>
            <w:r>
              <w:rPr>
                <w:rFonts w:hint="eastAsia" w:asciiTheme="minorEastAsia" w:hAnsiTheme="minorEastAsia" w:eastAsiaTheme="minorEastAsia"/>
                <w:szCs w:val="21"/>
                <w:lang w:val="zh-CN"/>
              </w:rPr>
              <w:t>（实质性要求）</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详见供应商须知2.4.12</w:t>
            </w:r>
          </w:p>
          <w:p>
            <w:pPr>
              <w:tabs>
                <w:tab w:val="left" w:pos="7665"/>
              </w:tabs>
              <w:snapToGrid w:val="0"/>
              <w:rPr>
                <w:rFonts w:asciiTheme="minorEastAsia" w:hAnsiTheme="minorEastAsia" w:eastAsiaTheme="minorEastAsia"/>
              </w:rPr>
            </w:pPr>
            <w:r>
              <w:rPr>
                <w:rFonts w:hint="eastAsia" w:asciiTheme="minorEastAsia" w:hAnsiTheme="minorEastAsia" w:eastAsiaTheme="minorEastAsia"/>
              </w:rPr>
              <w:t>注：供应商使用</w:t>
            </w:r>
            <w:r>
              <w:rPr>
                <w:rFonts w:asciiTheme="minorEastAsia" w:hAnsiTheme="minorEastAsia" w:eastAsiaTheme="minorEastAsia"/>
              </w:rPr>
              <w:t>CA证书在</w:t>
            </w:r>
            <w:r>
              <w:rPr>
                <w:rFonts w:hint="eastAsia" w:asciiTheme="minorEastAsia" w:hAnsiTheme="minorEastAsia" w:eastAsiaTheme="minorEastAsia"/>
              </w:rPr>
              <w:t xml:space="preserve">递交 </w:t>
            </w:r>
            <w:r>
              <w:rPr>
                <w:rFonts w:asciiTheme="minorEastAsia" w:hAnsiTheme="minorEastAsia" w:eastAsiaTheme="minorEastAsia"/>
              </w:rPr>
              <w:t>响应文件</w:t>
            </w:r>
            <w:r>
              <w:rPr>
                <w:rFonts w:hint="eastAsia" w:asciiTheme="minorEastAsia" w:hAnsiTheme="minorEastAsia" w:eastAsiaTheme="minorEastAsia"/>
              </w:rPr>
              <w:t>截止时间前，将响应文件上传至政府</w:t>
            </w:r>
            <w:r>
              <w:rPr>
                <w:rFonts w:asciiTheme="minorEastAsia" w:hAnsiTheme="minorEastAsia" w:eastAsiaTheme="minorEastAsia"/>
              </w:rPr>
              <w:t>采购</w:t>
            </w:r>
            <w:r>
              <w:rPr>
                <w:rFonts w:hint="eastAsia" w:asciiTheme="minorEastAsia" w:hAnsiTheme="minorEastAsia" w:eastAsiaTheme="minorEastAsia"/>
              </w:rPr>
              <w:t>云平台，上传前须对响应文件是否有电子签章等进行核对。</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 xml:space="preserve"> 响应文件的补充、修改和撤回</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rPr>
              <w:t>详见供应商须知2.4.13</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6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rPr>
                <w:rFonts w:asciiTheme="minorEastAsia" w:hAnsiTheme="minorEastAsia" w:eastAsiaTheme="minorEastAsia"/>
              </w:rPr>
            </w:pPr>
            <w:r>
              <w:rPr>
                <w:rFonts w:hint="eastAsia" w:asciiTheme="minorEastAsia" w:hAnsiTheme="minorEastAsia" w:eastAsiaTheme="minorEastAsia"/>
                <w:b/>
              </w:rPr>
              <w:t>开标及开标程序</w:t>
            </w:r>
          </w:p>
        </w:tc>
        <w:tc>
          <w:tcPr>
            <w:tcW w:w="6482" w:type="dxa"/>
            <w:tcBorders>
              <w:top w:val="single" w:color="auto" w:sz="8" w:space="0"/>
              <w:left w:val="single" w:color="auto" w:sz="8" w:space="0"/>
              <w:bottom w:val="single" w:color="auto" w:sz="8" w:space="0"/>
              <w:right w:val="single" w:color="auto" w:sz="18" w:space="0"/>
            </w:tcBorders>
            <w:vAlign w:val="center"/>
          </w:tcPr>
          <w:p>
            <w:pPr>
              <w:snapToGrid w:val="0"/>
              <w:spacing w:line="360" w:lineRule="auto"/>
              <w:rPr>
                <w:rFonts w:asciiTheme="minorEastAsia" w:hAnsiTheme="minorEastAsia" w:eastAsiaTheme="minorEastAsia"/>
                <w:b/>
              </w:rPr>
            </w:pPr>
            <w:r>
              <w:rPr>
                <w:rFonts w:hint="eastAsia" w:asciiTheme="minorEastAsia" w:hAnsiTheme="minorEastAsia" w:eastAsiaTheme="minorEastAsia"/>
                <w:b/>
              </w:rPr>
              <w:t>详见供应商须知2.5。</w:t>
            </w:r>
          </w:p>
          <w:p>
            <w:pPr>
              <w:snapToGrid w:val="0"/>
              <w:spacing w:line="360" w:lineRule="auto"/>
              <w:rPr>
                <w:rFonts w:asciiTheme="minorEastAsia" w:hAnsiTheme="minorEastAsia" w:eastAsiaTheme="minorEastAsia"/>
                <w:b/>
              </w:rPr>
            </w:pPr>
            <w:r>
              <w:rPr>
                <w:rFonts w:hint="eastAsia" w:asciiTheme="minorEastAsia" w:hAnsiTheme="minorEastAsia" w:eastAsiaTheme="minorEastAsia"/>
                <w:b/>
              </w:rPr>
              <w:t xml:space="preserve"> 响应文件解密：开启解密后，供应商应在系统提示的解密开始时间后</w:t>
            </w:r>
            <w:r>
              <w:rPr>
                <w:rFonts w:asciiTheme="minorEastAsia" w:hAnsiTheme="minorEastAsia" w:eastAsiaTheme="minorEastAsia"/>
                <w:b/>
              </w:rPr>
              <w:t>60</w:t>
            </w:r>
            <w:r>
              <w:rPr>
                <w:rFonts w:hint="eastAsia" w:asciiTheme="minorEastAsia" w:hAnsiTheme="minorEastAsia" w:eastAsiaTheme="minorEastAsia"/>
                <w:b/>
              </w:rPr>
              <w:t>分钟内，使用对响应文件进行加密的CA证书在线完成对供应商递交至政府采购云平台的 响应文件的解密。</w:t>
            </w:r>
          </w:p>
          <w:p>
            <w:pPr>
              <w:snapToGrid w:val="0"/>
              <w:spacing w:line="360" w:lineRule="auto"/>
              <w:rPr>
                <w:rFonts w:asciiTheme="minorEastAsia" w:hAnsiTheme="minorEastAsia" w:eastAsiaTheme="minorEastAsia"/>
                <w:b/>
              </w:rPr>
            </w:pPr>
            <w:r>
              <w:rPr>
                <w:rFonts w:hint="eastAsia" w:asciiTheme="minorEastAsia" w:hAnsiTheme="minorEastAsia" w:eastAsiaTheme="minorEastAsia"/>
                <w:b/>
              </w:rPr>
              <w:t>供应商电脑终端等硬件设备和软件系统配置：供应商电脑终端等硬件设备和软件系统配置应符合开标大厅供应商电脑终端配置要求并运行正常，供应商承担因未尽职责产生的不利后果。</w:t>
            </w:r>
          </w:p>
          <w:p>
            <w:pPr>
              <w:tabs>
                <w:tab w:val="left" w:pos="7665"/>
              </w:tabs>
              <w:snapToGrid w:val="0"/>
              <w:rPr>
                <w:rFonts w:asciiTheme="minorEastAsia" w:hAnsiTheme="minorEastAsia" w:eastAsiaTheme="minorEastAsia"/>
              </w:rPr>
            </w:pPr>
            <w:r>
              <w:rPr>
                <w:rFonts w:hint="eastAsia" w:asciiTheme="minorEastAsia" w:hAnsiTheme="minorEastAsia" w:eastAsiaTheme="minorEastAsia"/>
                <w:b/>
              </w:rPr>
              <w:t>响应文件的解密详见《成都市全流程电子化采购系统操作指南——供应商版》。</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90"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Theme="minorEastAsia" w:hAnsiTheme="minorEastAsia" w:eastAsiaTheme="minorEastAsia"/>
              </w:rPr>
            </w:pPr>
            <w:r>
              <w:rPr>
                <w:rFonts w:hint="eastAsia" w:asciiTheme="minorEastAsia" w:hAnsiTheme="minorEastAsia" w:eastAsiaTheme="minorEastAsia"/>
              </w:rPr>
              <w:t>对谈判文件中供应商参加本次政府采购活动应当具备的条件、项目技术、服务、商务及其他要求，评分细则及标准的询问、质疑</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向采购人提出，并由采购人按相关规定作出答复（详见供应商须知2.10）。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557" w:hRule="atLeast"/>
          <w:jc w:val="center"/>
        </w:trPr>
        <w:tc>
          <w:tcPr>
            <w:tcW w:w="884" w:type="dxa"/>
            <w:tcBorders>
              <w:top w:val="single" w:color="auto" w:sz="4"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4" w:space="0"/>
              <w:left w:val="single" w:color="auto" w:sz="8" w:space="0"/>
              <w:bottom w:val="single" w:color="auto" w:sz="8" w:space="0"/>
              <w:right w:val="single" w:color="auto" w:sz="8" w:space="0"/>
            </w:tcBorders>
            <w:vAlign w:val="center"/>
          </w:tcPr>
          <w:p>
            <w:pPr>
              <w:snapToGrid w:val="0"/>
              <w:spacing w:line="360" w:lineRule="auto"/>
              <w:rPr>
                <w:rFonts w:asciiTheme="minorEastAsia" w:hAnsiTheme="minorEastAsia" w:eastAsiaTheme="minorEastAsia"/>
              </w:rPr>
            </w:pPr>
            <w:r>
              <w:rPr>
                <w:rFonts w:hint="eastAsia" w:asciiTheme="minorEastAsia" w:hAnsiTheme="minorEastAsia" w:eastAsiaTheme="minorEastAsia"/>
              </w:rPr>
              <w:t>对谈判文件中的其他内容、采购过程及成交结果的询问、质疑</w:t>
            </w:r>
          </w:p>
        </w:tc>
        <w:tc>
          <w:tcPr>
            <w:tcW w:w="6482" w:type="dxa"/>
            <w:tcBorders>
              <w:top w:val="single" w:color="auto" w:sz="4"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向县公资交易中心提出，并由县公资交易中心按相关规定作出答复（详见供应商须知2.10）。</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830"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snapToGrid w:val="0"/>
              <w:spacing w:line="360" w:lineRule="auto"/>
              <w:ind w:right="240" w:rightChars="100"/>
              <w:rPr>
                <w:rFonts w:asciiTheme="minorEastAsia" w:hAnsiTheme="minorEastAsia" w:eastAsiaTheme="minorEastAsia"/>
              </w:rPr>
            </w:pPr>
            <w:r>
              <w:rPr>
                <w:rFonts w:hint="eastAsia" w:asciiTheme="minorEastAsia" w:hAnsiTheme="minorEastAsia" w:eastAsiaTheme="minorEastAsia"/>
              </w:rPr>
              <w:t>供应商投诉</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ind w:left="209" w:right="240" w:rightChars="100" w:hanging="208" w:hangingChars="87"/>
              <w:rPr>
                <w:rFonts w:cs="宋体" w:asciiTheme="minorEastAsia" w:hAnsiTheme="minorEastAsia" w:eastAsiaTheme="minorEastAsia"/>
              </w:rPr>
            </w:pPr>
            <w:r>
              <w:rPr>
                <w:rFonts w:hint="eastAsia" w:asciiTheme="minorEastAsia" w:hAnsiTheme="minorEastAsia" w:eastAsiaTheme="minorEastAsia"/>
              </w:rPr>
              <w:t>投诉受理单位：本项目同级财政部门，即蒲江县财政局。</w:t>
            </w:r>
          </w:p>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联系电话：028-88555192。</w:t>
            </w:r>
          </w:p>
          <w:p>
            <w:pPr>
              <w:spacing w:line="360" w:lineRule="auto"/>
              <w:rPr>
                <w:rFonts w:asciiTheme="minorEastAsia" w:hAnsiTheme="minorEastAsia" w:eastAsiaTheme="minorEastAsia"/>
              </w:rPr>
            </w:pPr>
            <w:r>
              <w:rPr>
                <w:rFonts w:hint="eastAsia" w:asciiTheme="minorEastAsia" w:hAnsiTheme="minorEastAsia" w:eastAsiaTheme="minorEastAsia"/>
              </w:rPr>
              <w:t>地址：蒲江县鹤山</w:t>
            </w:r>
            <w:r>
              <w:rPr>
                <w:rFonts w:asciiTheme="minorEastAsia" w:hAnsiTheme="minorEastAsia" w:eastAsiaTheme="minorEastAsia"/>
              </w:rPr>
              <w:t>街道</w:t>
            </w:r>
            <w:r>
              <w:rPr>
                <w:rFonts w:hint="eastAsia" w:asciiTheme="minorEastAsia" w:hAnsiTheme="minorEastAsia" w:eastAsiaTheme="minorEastAsia"/>
              </w:rPr>
              <w:t>桫椤路73</w:t>
            </w:r>
            <w:r>
              <w:rPr>
                <w:rFonts w:asciiTheme="minorEastAsia" w:hAnsiTheme="minorEastAsia" w:eastAsiaTheme="minorEastAsia"/>
              </w:rPr>
              <w:t>号</w:t>
            </w:r>
            <w:r>
              <w:rPr>
                <w:rFonts w:hint="eastAsia" w:asciiTheme="minorEastAsia" w:hAnsiTheme="minorEastAsia" w:eastAsiaTheme="minorEastAsia"/>
              </w:rPr>
              <w:t>。</w:t>
            </w:r>
          </w:p>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邮编：</w:t>
            </w:r>
            <w:r>
              <w:rPr>
                <w:rFonts w:asciiTheme="minorEastAsia" w:hAnsiTheme="minorEastAsia" w:eastAsiaTheme="minorEastAsia"/>
              </w:rPr>
              <w:t>61</w:t>
            </w:r>
            <w:r>
              <w:rPr>
                <w:rFonts w:hint="eastAsia" w:asciiTheme="minorEastAsia" w:hAnsiTheme="minorEastAsia" w:eastAsiaTheme="minorEastAsia"/>
              </w:rPr>
              <w:t>630</w:t>
            </w:r>
            <w:r>
              <w:rPr>
                <w:rFonts w:asciiTheme="minorEastAsia" w:hAnsiTheme="minorEastAsia" w:eastAsiaTheme="minorEastAsia"/>
              </w:rPr>
              <w:t>。</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574" w:hRule="atLeast"/>
          <w:jc w:val="center"/>
        </w:trPr>
        <w:tc>
          <w:tcPr>
            <w:tcW w:w="884" w:type="dxa"/>
            <w:tcBorders>
              <w:top w:val="single" w:color="auto" w:sz="8" w:space="0"/>
              <w:left w:val="single" w:color="auto" w:sz="18" w:space="0"/>
              <w:bottom w:val="single" w:color="auto" w:sz="8" w:space="0"/>
              <w:right w:val="single" w:color="auto" w:sz="8" w:space="0"/>
            </w:tcBorders>
            <w:vAlign w:val="center"/>
          </w:tcPr>
          <w:p>
            <w:pPr>
              <w:widowControl w:val="0"/>
              <w:numPr>
                <w:ilvl w:val="0"/>
                <w:numId w:val="7"/>
              </w:numPr>
              <w:snapToGrid w:val="0"/>
              <w:spacing w:line="360" w:lineRule="auto"/>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8" w:space="0"/>
              <w:right w:val="single" w:color="auto" w:sz="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 xml:space="preserve"> 响应文件有效期</w:t>
            </w:r>
          </w:p>
        </w:tc>
        <w:tc>
          <w:tcPr>
            <w:tcW w:w="6482" w:type="dxa"/>
            <w:tcBorders>
              <w:top w:val="single" w:color="auto" w:sz="8" w:space="0"/>
              <w:left w:val="single" w:color="auto" w:sz="8" w:space="0"/>
              <w:bottom w:val="single" w:color="auto" w:sz="8"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cs="Helvetica" w:asciiTheme="minorEastAsia" w:hAnsiTheme="minorEastAsia" w:eastAsiaTheme="minorEastAsia"/>
              </w:rPr>
              <w:t>递交响应文件的截止之日起</w:t>
            </w:r>
            <w:r>
              <w:rPr>
                <w:rFonts w:asciiTheme="minorEastAsia" w:hAnsiTheme="minorEastAsia" w:eastAsiaTheme="minorEastAsia"/>
                <w:u w:val="single"/>
              </w:rPr>
              <w:t xml:space="preserve"> 120</w:t>
            </w:r>
            <w:r>
              <w:rPr>
                <w:rFonts w:hint="eastAsia" w:asciiTheme="minorEastAsia" w:hAnsiTheme="minorEastAsia" w:eastAsiaTheme="minorEastAsia"/>
              </w:rPr>
              <w:t>天。</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cs="宋体" w:asciiTheme="minorEastAsia" w:hAnsiTheme="minorEastAsia" w:eastAsiaTheme="minorEastAsia"/>
                <w:lang w:val="zh-CN"/>
              </w:rPr>
            </w:pPr>
            <w:r>
              <w:rPr>
                <w:rFonts w:hint="eastAsia" w:cs="宋体" w:asciiTheme="minorEastAsia" w:hAnsiTheme="minorEastAsia" w:eastAsiaTheme="minorEastAsia"/>
                <w:lang w:val="zh-CN"/>
              </w:rPr>
              <w:t>评审情况公告</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pacing w:line="360" w:lineRule="auto"/>
              <w:rPr>
                <w:rFonts w:cs="宋体" w:asciiTheme="minorEastAsia" w:hAnsiTheme="minorEastAsia" w:eastAsiaTheme="minorEastAsia"/>
                <w:lang w:val="zh-CN"/>
              </w:rPr>
            </w:pPr>
            <w:r>
              <w:rPr>
                <w:rFonts w:hint="eastAsia" w:cs="宋体" w:asciiTheme="minorEastAsia" w:hAnsiTheme="minorEastAsia" w:eastAsiaTheme="minorEastAsia"/>
                <w:lang w:val="zh-CN"/>
              </w:rPr>
              <w:t>所有</w:t>
            </w:r>
            <w:r>
              <w:rPr>
                <w:rFonts w:hint="eastAsia" w:asciiTheme="minorEastAsia" w:hAnsiTheme="minorEastAsia" w:eastAsiaTheme="minorEastAsia"/>
              </w:rPr>
              <w:t>供应商</w:t>
            </w:r>
            <w:r>
              <w:rPr>
                <w:rFonts w:hint="eastAsia" w:cs="宋体" w:asciiTheme="minorEastAsia" w:hAnsiTheme="minorEastAsia" w:eastAsiaTheme="minorEastAsia"/>
                <w:lang w:val="zh-CN"/>
              </w:rPr>
              <w:t>资格性检查情况、 响应文件符合性检查情况、采用综合评分法时的总得分情况、评审结果等将在“成都市公共资源交易服务中心网”、“四川政府采购网” 采购结果公告栏中予以公告。</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Theme="minorEastAsia" w:hAnsiTheme="minorEastAsia" w:eastAsiaTheme="minorEastAsia"/>
              </w:rPr>
            </w:pPr>
            <w:r>
              <w:rPr>
                <w:rFonts w:hint="eastAsia" w:cs="宋体" w:asciiTheme="minorEastAsia" w:hAnsiTheme="minorEastAsia" w:eastAsiaTheme="minorEastAsia"/>
                <w:lang w:val="zh-CN"/>
              </w:rPr>
              <w:t>成交通知书领取</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cs="宋体" w:asciiTheme="minorEastAsia" w:hAnsiTheme="minorEastAsia" w:eastAsiaTheme="minorEastAsia"/>
                <w:lang w:val="zh-CN"/>
              </w:rPr>
              <w:t>成交公告在四川政府采购网上公告后，成交供应商自行登录政府采购云平台下载成交通知书。</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318" w:hRule="atLeast"/>
          <w:jc w:val="center"/>
        </w:trPr>
        <w:tc>
          <w:tcPr>
            <w:tcW w:w="884" w:type="dxa"/>
            <w:tcBorders>
              <w:top w:val="single" w:color="auto" w:sz="8"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8" w:space="0"/>
              <w:left w:val="single" w:color="auto" w:sz="8" w:space="0"/>
              <w:bottom w:val="single" w:color="auto" w:sz="4" w:space="0"/>
              <w:right w:val="single" w:color="auto" w:sz="8" w:space="0"/>
            </w:tcBorders>
            <w:vAlign w:val="center"/>
          </w:tcPr>
          <w:p>
            <w:pPr>
              <w:snapToGrid w:val="0"/>
              <w:spacing w:line="360" w:lineRule="auto"/>
              <w:rPr>
                <w:rFonts w:asciiTheme="minorEastAsia" w:hAnsiTheme="minorEastAsia" w:eastAsiaTheme="minorEastAsia"/>
              </w:rPr>
            </w:pPr>
            <w:r>
              <w:rPr>
                <w:rFonts w:hint="eastAsia" w:asciiTheme="minorEastAsia" w:hAnsiTheme="minorEastAsia" w:eastAsiaTheme="minorEastAsia"/>
              </w:rPr>
              <w:t>合同签订地点</w:t>
            </w:r>
          </w:p>
        </w:tc>
        <w:tc>
          <w:tcPr>
            <w:tcW w:w="6482" w:type="dxa"/>
            <w:tcBorders>
              <w:top w:val="single" w:color="auto" w:sz="8"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蒲江县。</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Theme="minorEastAsia" w:hAnsiTheme="minorEastAsia" w:eastAsiaTheme="minorEastAsia"/>
              </w:rPr>
            </w:pPr>
            <w:r>
              <w:rPr>
                <w:rFonts w:hint="eastAsia" w:asciiTheme="minorEastAsia" w:hAnsiTheme="minorEastAsia" w:eastAsiaTheme="minorEastAsia"/>
              </w:rPr>
              <w:t>政府采购合同公告、备案</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Theme="minorEastAsia" w:hAnsiTheme="minorEastAsia" w:eastAsiaTheme="minorEastAsia"/>
              </w:rPr>
            </w:pPr>
            <w:r>
              <w:rPr>
                <w:rFonts w:hint="eastAsia" w:asciiTheme="minorEastAsia" w:hAnsiTheme="minorEastAsia" w:eastAsiaTheme="minorEastAsia"/>
              </w:rPr>
              <w:t>政府采购合同签订之日起2个工作日内，采购人将在四川政府采购网公告政府采购合同；疫情防控期间，采购人原则</w:t>
            </w:r>
            <w:r>
              <w:rPr>
                <w:rFonts w:asciiTheme="minorEastAsia" w:hAnsiTheme="minorEastAsia" w:eastAsiaTheme="minorEastAsia"/>
              </w:rPr>
              <w:t>上在5个工作日内</w:t>
            </w:r>
            <w:r>
              <w:rPr>
                <w:rFonts w:hint="eastAsia" w:asciiTheme="minorEastAsia" w:hAnsiTheme="minorEastAsia" w:eastAsiaTheme="minorEastAsia"/>
              </w:rPr>
              <w:t>与</w:t>
            </w:r>
            <w:r>
              <w:rPr>
                <w:rFonts w:asciiTheme="minorEastAsia" w:hAnsiTheme="minorEastAsia" w:eastAsiaTheme="minorEastAsia"/>
              </w:rPr>
              <w:t>供应商签订政府采购合同</w:t>
            </w:r>
            <w:r>
              <w:rPr>
                <w:rFonts w:hint="eastAsia" w:asciiTheme="minorEastAsia" w:hAnsiTheme="minorEastAsia" w:eastAsiaTheme="minorEastAsia"/>
              </w:rPr>
              <w:t>及向本采购项目同级财政部门，即蒲江县财政局备案政府采购合同。</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1665"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2707" w:type="dxa"/>
            <w:tcBorders>
              <w:top w:val="single" w:color="auto" w:sz="4" w:space="0"/>
              <w:left w:val="single" w:color="auto" w:sz="8" w:space="0"/>
              <w:bottom w:val="single" w:color="auto" w:sz="4" w:space="0"/>
              <w:right w:val="single" w:color="auto" w:sz="8" w:space="0"/>
            </w:tcBorders>
            <w:vAlign w:val="center"/>
          </w:tcPr>
          <w:p>
            <w:pPr>
              <w:snapToGrid w:val="0"/>
              <w:spacing w:line="360" w:lineRule="auto"/>
              <w:ind w:right="240" w:rightChars="100"/>
              <w:rPr>
                <w:rFonts w:asciiTheme="minorEastAsia" w:hAnsiTheme="minorEastAsia" w:eastAsiaTheme="minorEastAsia"/>
              </w:rPr>
            </w:pPr>
            <w:r>
              <w:rPr>
                <w:rFonts w:hint="eastAsia" w:asciiTheme="minorEastAsia" w:hAnsiTheme="minorEastAsia" w:eastAsiaTheme="minorEastAsia"/>
              </w:rPr>
              <w:t>项目编号</w:t>
            </w:r>
          </w:p>
        </w:tc>
        <w:tc>
          <w:tcPr>
            <w:tcW w:w="6482" w:type="dxa"/>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ind w:left="-5" w:leftChars="-2" w:right="210" w:firstLine="14" w:firstLineChars="6"/>
              <w:rPr>
                <w:rFonts w:asciiTheme="minorEastAsia" w:hAnsiTheme="minorEastAsia" w:eastAsiaTheme="minorEastAsia"/>
              </w:rPr>
            </w:pPr>
            <w:r>
              <w:rPr>
                <w:rFonts w:hint="eastAsia" w:asciiTheme="minorEastAsia" w:hAnsiTheme="minorEastAsia" w:eastAsiaTheme="minorEastAsia"/>
                <w:lang w:val="zh-CN"/>
              </w:rPr>
              <w:t>本项目编号以谈判文件编号为准</w:t>
            </w:r>
          </w:p>
        </w:tc>
      </w:tr>
      <w:tr>
        <w:tblPrEx>
          <w:tblBorders>
            <w:top w:val="single" w:color="auto" w:sz="18" w:space="0"/>
            <w:left w:val="single" w:color="auto" w:sz="18" w:space="0"/>
            <w:bottom w:val="single" w:color="auto" w:sz="18" w:space="0"/>
            <w:right w:val="single" w:color="auto" w:sz="18" w:space="0"/>
            <w:insideH w:val="single" w:color="auto" w:sz="8" w:space="0"/>
            <w:insideV w:val="single" w:color="auto" w:sz="8" w:space="0"/>
          </w:tblBorders>
          <w:tblLayout w:type="fixed"/>
          <w:tblCellMar>
            <w:top w:w="0" w:type="dxa"/>
            <w:left w:w="0" w:type="dxa"/>
            <w:bottom w:w="0" w:type="dxa"/>
            <w:right w:w="0" w:type="dxa"/>
          </w:tblCellMar>
        </w:tblPrEx>
        <w:trPr>
          <w:trHeight w:val="212" w:hRule="atLeast"/>
          <w:jc w:val="center"/>
        </w:trPr>
        <w:tc>
          <w:tcPr>
            <w:tcW w:w="884" w:type="dxa"/>
            <w:tcBorders>
              <w:top w:val="single" w:color="auto" w:sz="4" w:space="0"/>
              <w:left w:val="single" w:color="auto" w:sz="18" w:space="0"/>
              <w:bottom w:val="single" w:color="auto" w:sz="4" w:space="0"/>
              <w:right w:val="single" w:color="auto" w:sz="8" w:space="0"/>
            </w:tcBorders>
            <w:vAlign w:val="center"/>
          </w:tcPr>
          <w:p>
            <w:pPr>
              <w:widowControl w:val="0"/>
              <w:numPr>
                <w:ilvl w:val="0"/>
                <w:numId w:val="7"/>
              </w:numPr>
              <w:snapToGrid w:val="0"/>
              <w:spacing w:line="360" w:lineRule="auto"/>
              <w:ind w:left="0" w:firstLine="0"/>
              <w:jc w:val="center"/>
              <w:rPr>
                <w:rFonts w:asciiTheme="minorEastAsia" w:hAnsiTheme="minorEastAsia" w:eastAsiaTheme="minorEastAsia"/>
              </w:rPr>
            </w:pPr>
          </w:p>
        </w:tc>
        <w:tc>
          <w:tcPr>
            <w:tcW w:w="9189" w:type="dxa"/>
            <w:gridSpan w:val="2"/>
            <w:tcBorders>
              <w:top w:val="single" w:color="auto" w:sz="4" w:space="0"/>
              <w:left w:val="single" w:color="auto" w:sz="8" w:space="0"/>
              <w:bottom w:val="single" w:color="auto" w:sz="4" w:space="0"/>
              <w:right w:val="single" w:color="auto" w:sz="18" w:space="0"/>
            </w:tcBorders>
            <w:vAlign w:val="center"/>
          </w:tcPr>
          <w:p>
            <w:pPr>
              <w:tabs>
                <w:tab w:val="left" w:pos="7665"/>
              </w:tabs>
              <w:snapToGrid w:val="0"/>
              <w:spacing w:line="360" w:lineRule="auto"/>
              <w:rPr>
                <w:rFonts w:asciiTheme="minorEastAsia" w:hAnsiTheme="minorEastAsia" w:eastAsiaTheme="minorEastAsia"/>
              </w:rPr>
            </w:pPr>
            <w:r>
              <w:rPr>
                <w:rFonts w:hint="eastAsia" w:asciiTheme="minorEastAsia" w:hAnsiTheme="minorEastAsia" w:eastAsiaTheme="minorEastAsia"/>
              </w:rPr>
              <w:t>采购人可以要求参加政府采购的供应商提供有关资质证明文件和业绩情况，并根据《中华人民共和国政府采购法》规定的供应商条件和采购项目对供应商的特定要求，对供应商的资格进行审查。</w:t>
            </w:r>
          </w:p>
        </w:tc>
      </w:tr>
    </w:tbl>
    <w:p>
      <w:pPr>
        <w:pStyle w:val="4"/>
        <w:spacing w:line="600" w:lineRule="exact"/>
        <w:rPr>
          <w:rFonts w:asciiTheme="minorEastAsia" w:hAnsiTheme="minorEastAsia" w:eastAsiaTheme="minorEastAsia"/>
        </w:rPr>
      </w:pPr>
      <w:bookmarkStart w:id="7" w:name="_Toc494095619"/>
      <w:bookmarkEnd w:id="7"/>
      <w:bookmarkStart w:id="8" w:name="_Toc494356973"/>
      <w:bookmarkEnd w:id="8"/>
      <w:bookmarkStart w:id="9" w:name="_Toc74903943"/>
      <w:r>
        <w:rPr>
          <w:rFonts w:hint="eastAsia" w:asciiTheme="minorEastAsia" w:hAnsiTheme="minorEastAsia" w:eastAsiaTheme="minorEastAsia"/>
        </w:rPr>
        <w:t>总则</w:t>
      </w:r>
      <w:bookmarkEnd w:id="9"/>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适用范围</w:t>
      </w:r>
      <w:bookmarkEnd w:id="3"/>
      <w:bookmarkEnd w:id="4"/>
    </w:p>
    <w:p>
      <w:pPr>
        <w:widowControl w:val="0"/>
        <w:numPr>
          <w:ilvl w:val="0"/>
          <w:numId w:val="8"/>
        </w:numPr>
        <w:tabs>
          <w:tab w:val="left" w:pos="1134"/>
          <w:tab w:val="clear" w:pos="420"/>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本谈判文件仅适用于本竞争性谈判邀请中所叙述项目的采购。</w:t>
      </w:r>
    </w:p>
    <w:p>
      <w:pPr>
        <w:widowControl w:val="0"/>
        <w:numPr>
          <w:ilvl w:val="0"/>
          <w:numId w:val="8"/>
        </w:numPr>
        <w:tabs>
          <w:tab w:val="left" w:pos="1134"/>
          <w:tab w:val="clear" w:pos="420"/>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本谈判文件的最终解释权由采购人或县公资交易中心享有。谈判文件中供应商参加本次政府采购活动应当具备的条件、技术、服务及其他要求、评分标准由采购人负责解释。除上述谈判文件内容，其他内容由县公资交易中心负责解释。</w:t>
      </w:r>
    </w:p>
    <w:p>
      <w:pPr>
        <w:pStyle w:val="5"/>
        <w:spacing w:line="600" w:lineRule="exact"/>
        <w:rPr>
          <w:rFonts w:asciiTheme="minorEastAsia" w:hAnsiTheme="minorEastAsia" w:eastAsiaTheme="minorEastAsia"/>
          <w:color w:val="auto"/>
        </w:rPr>
      </w:pPr>
      <w:bookmarkStart w:id="10" w:name="_Toc287623639"/>
      <w:r>
        <w:rPr>
          <w:rFonts w:hint="eastAsia" w:asciiTheme="minorEastAsia" w:hAnsiTheme="minorEastAsia" w:eastAsiaTheme="minorEastAsia"/>
          <w:color w:val="auto"/>
        </w:rPr>
        <w:t>有关定义</w:t>
      </w:r>
      <w:bookmarkEnd w:id="10"/>
    </w:p>
    <w:p>
      <w:pPr>
        <w:widowControl w:val="0"/>
        <w:numPr>
          <w:ilvl w:val="0"/>
          <w:numId w:val="9"/>
        </w:numPr>
        <w:tabs>
          <w:tab w:val="left" w:pos="1134"/>
          <w:tab w:val="clear" w:pos="420"/>
        </w:tabs>
        <w:spacing w:line="600" w:lineRule="exact"/>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“采购人”、“甲方”系指依法进行政府采购的蒲江县级机关、事业单位、团体组织。本次竞争性谈判项目的采购人是</w:t>
      </w:r>
      <w:r>
        <w:rPr>
          <w:rFonts w:hint="eastAsia" w:asciiTheme="minorEastAsia" w:hAnsiTheme="minorEastAsia" w:eastAsiaTheme="minorEastAsia"/>
          <w:b/>
          <w:bCs/>
          <w:sz w:val="28"/>
          <w:szCs w:val="28"/>
          <w:u w:val="single"/>
        </w:rPr>
        <w:t>蒲江县</w:t>
      </w:r>
      <w:r>
        <w:rPr>
          <w:rFonts w:hint="eastAsia" w:asciiTheme="minorEastAsia" w:hAnsiTheme="minorEastAsia" w:eastAsiaTheme="minorEastAsia"/>
          <w:b/>
          <w:bCs/>
          <w:sz w:val="28"/>
          <w:szCs w:val="28"/>
          <w:u w:val="single"/>
          <w:lang w:val="en-US" w:eastAsia="zh-CN"/>
        </w:rPr>
        <w:t>甘溪</w:t>
      </w:r>
      <w:r>
        <w:rPr>
          <w:rFonts w:hint="eastAsia" w:asciiTheme="minorEastAsia" w:hAnsiTheme="minorEastAsia" w:eastAsiaTheme="minorEastAsia"/>
          <w:b/>
          <w:bCs/>
          <w:sz w:val="28"/>
          <w:szCs w:val="28"/>
          <w:u w:val="single"/>
        </w:rPr>
        <w:t>镇人民政府</w:t>
      </w:r>
      <w:r>
        <w:rPr>
          <w:rFonts w:hint="eastAsia" w:asciiTheme="minorEastAsia" w:hAnsiTheme="minorEastAsia" w:eastAsiaTheme="minorEastAsia"/>
          <w:sz w:val="28"/>
          <w:szCs w:val="28"/>
        </w:rPr>
        <w:t>。</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“供应商”系指拟参加竞争性谈判和向采购人提供工程</w:t>
      </w:r>
      <w:r>
        <w:rPr>
          <w:rFonts w:asciiTheme="minorEastAsia" w:hAnsiTheme="minorEastAsia" w:eastAsiaTheme="minorEastAsia"/>
          <w:sz w:val="28"/>
          <w:szCs w:val="28"/>
        </w:rPr>
        <w:t>、</w:t>
      </w:r>
      <w:r>
        <w:rPr>
          <w:rFonts w:hint="eastAsia" w:asciiTheme="minorEastAsia" w:hAnsiTheme="minorEastAsia" w:eastAsiaTheme="minorEastAsia"/>
          <w:sz w:val="28"/>
          <w:szCs w:val="28"/>
        </w:rPr>
        <w:t>货物及服务的供应商。“乙方”系指本项目的成交供应商。</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asciiTheme="minorEastAsia" w:hAnsiTheme="minorEastAsia" w:eastAsiaTheme="minorEastAsia"/>
          <w:sz w:val="28"/>
          <w:szCs w:val="28"/>
        </w:rPr>
        <w:t>本</w:t>
      </w:r>
      <w:r>
        <w:rPr>
          <w:rFonts w:hint="eastAsia" w:asciiTheme="minorEastAsia" w:hAnsiTheme="minorEastAsia" w:eastAsiaTheme="minorEastAsia"/>
          <w:sz w:val="28"/>
          <w:szCs w:val="28"/>
        </w:rPr>
        <w:t>谈判</w:t>
      </w:r>
      <w:r>
        <w:rPr>
          <w:rFonts w:asciiTheme="minorEastAsia" w:hAnsiTheme="minorEastAsia" w:eastAsiaTheme="minorEastAsia"/>
          <w:sz w:val="28"/>
          <w:szCs w:val="28"/>
        </w:rPr>
        <w:t>文件各部分规定的期间以时、日、月、年计算。期间开始的时和日，不计算在期间内，而从次日开始计算。期间届满的最后一天是节假日的，以节假日后的第一日为期间届满的日期。</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谈判文件中所称的“以上”、“以下”、“内”、“以内”，包括本数；所称的“不足”，不包括本数。</w:t>
      </w:r>
    </w:p>
    <w:p>
      <w:pPr>
        <w:widowControl w:val="0"/>
        <w:numPr>
          <w:ilvl w:val="0"/>
          <w:numId w:val="9"/>
        </w:numPr>
        <w:tabs>
          <w:tab w:val="left" w:pos="1200"/>
          <w:tab w:val="clear" w:pos="420"/>
        </w:tabs>
        <w:spacing w:line="600" w:lineRule="exact"/>
        <w:ind w:left="0" w:firstLine="599" w:firstLineChars="214"/>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重大违法记录是指供应商因违法经营受到刑事处罚或者责令停产停业、吊销许可证或者执照、较大数额罚款等行政处罚。</w:t>
      </w:r>
    </w:p>
    <w:p>
      <w:pPr>
        <w:pStyle w:val="2"/>
        <w:numPr>
          <w:ilvl w:val="0"/>
          <w:numId w:val="10"/>
        </w:numPr>
        <w:ind w:firstLine="560" w:firstLineChars="200"/>
        <w:rPr>
          <w:rFonts w:cs="Times New Roman" w:asciiTheme="minorEastAsia" w:hAnsiTheme="minorEastAsia"/>
          <w:kern w:val="0"/>
          <w:sz w:val="28"/>
          <w:szCs w:val="28"/>
        </w:rPr>
      </w:pPr>
      <w:r>
        <w:rPr>
          <w:rFonts w:hint="eastAsia" w:cs="Times New Roman" w:asciiTheme="minorEastAsia" w:hAnsiTheme="minorEastAsia"/>
          <w:kern w:val="0"/>
          <w:sz w:val="28"/>
          <w:szCs w:val="28"/>
        </w:rPr>
        <w:t>本项目重大违法记录中的较大数额罚款的具体金额标准：若行业行政主管部门对较大数额罚款金额标准有明文规定的，以行业行政主管部门规定的较大数额罚款金额标准为准；若行业行政主管部门对较大数额罚款金额标准未明文规定的，以作出行政处罚机关当地的行政处罚罚款听证标准金额为准。</w:t>
      </w:r>
    </w:p>
    <w:p>
      <w:pPr>
        <w:widowControl w:val="0"/>
        <w:tabs>
          <w:tab w:val="left" w:pos="1200"/>
        </w:tabs>
        <w:spacing w:line="600" w:lineRule="exact"/>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七、不见面谈判是指，县公资交易中心依托政府采购云平台组织谈判活动，供应商在线参与谈判的一种组织形式。</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合格的供应商</w:t>
      </w:r>
      <w:r>
        <w:rPr>
          <w:rFonts w:hint="eastAsia" w:asciiTheme="minorEastAsia" w:hAnsiTheme="minorEastAsia" w:eastAsiaTheme="minorEastAsia"/>
          <w:color w:val="auto"/>
          <w:szCs w:val="21"/>
          <w:lang w:val="zh-CN"/>
        </w:rPr>
        <w:t>（实质性要求）</w:t>
      </w:r>
    </w:p>
    <w:p>
      <w:pPr>
        <w:tabs>
          <w:tab w:val="left" w:pos="1134"/>
        </w:tabs>
        <w:spacing w:line="600" w:lineRule="exact"/>
        <w:ind w:firstLine="560" w:firstLineChars="200"/>
        <w:rPr>
          <w:rFonts w:asciiTheme="minorEastAsia" w:hAnsiTheme="minorEastAsia" w:eastAsiaTheme="minorEastAsia"/>
          <w:spacing w:val="-4"/>
          <w:sz w:val="28"/>
          <w:szCs w:val="28"/>
        </w:rPr>
      </w:pPr>
      <w:r>
        <w:rPr>
          <w:rFonts w:hint="eastAsia" w:asciiTheme="minorEastAsia" w:hAnsiTheme="minorEastAsia" w:eastAsiaTheme="minorEastAsia"/>
          <w:sz w:val="28"/>
          <w:szCs w:val="28"/>
        </w:rPr>
        <w:t>合格的供应商应具备以下条件：邀请参加</w:t>
      </w:r>
      <w:r>
        <w:rPr>
          <w:rFonts w:asciiTheme="minorEastAsia" w:hAnsiTheme="minorEastAsia" w:eastAsiaTheme="minorEastAsia"/>
          <w:sz w:val="28"/>
          <w:szCs w:val="28"/>
        </w:rPr>
        <w:t>谈判的供应商</w:t>
      </w:r>
      <w:r>
        <w:rPr>
          <w:rFonts w:hint="eastAsia" w:asciiTheme="minorEastAsia" w:hAnsiTheme="minorEastAsia" w:eastAsiaTheme="minorEastAsia"/>
          <w:spacing w:val="-4"/>
          <w:sz w:val="28"/>
          <w:szCs w:val="28"/>
        </w:rPr>
        <w:t>。</w:t>
      </w:r>
    </w:p>
    <w:p>
      <w:pPr>
        <w:pStyle w:val="5"/>
        <w:spacing w:line="600" w:lineRule="exact"/>
        <w:rPr>
          <w:rFonts w:asciiTheme="minorEastAsia" w:hAnsiTheme="minorEastAsia" w:eastAsiaTheme="minorEastAsia"/>
          <w:color w:val="auto"/>
        </w:rPr>
      </w:pPr>
      <w:bookmarkStart w:id="11" w:name="_Toc287623640"/>
      <w:bookmarkStart w:id="12" w:name="_Toc320698717"/>
      <w:r>
        <w:rPr>
          <w:rFonts w:hint="eastAsia" w:asciiTheme="minorEastAsia" w:hAnsiTheme="minorEastAsia" w:eastAsiaTheme="minorEastAsia"/>
          <w:color w:val="auto"/>
        </w:rPr>
        <w:t>参加竞争性谈判的费用</w:t>
      </w:r>
      <w:bookmarkEnd w:id="11"/>
      <w:r>
        <w:rPr>
          <w:rFonts w:hint="eastAsia" w:asciiTheme="minorEastAsia" w:hAnsiTheme="minorEastAsia" w:eastAsiaTheme="minorEastAsia"/>
          <w:color w:val="auto"/>
          <w:szCs w:val="21"/>
          <w:lang w:val="zh-CN"/>
        </w:rPr>
        <w:t>（实质性要求）</w:t>
      </w:r>
    </w:p>
    <w:p>
      <w:pPr>
        <w:tabs>
          <w:tab w:val="left" w:pos="7665"/>
        </w:tabs>
        <w:spacing w:line="600" w:lineRule="exact"/>
        <w:ind w:firstLine="567"/>
        <w:rPr>
          <w:rFonts w:asciiTheme="minorEastAsia" w:hAnsiTheme="minorEastAsia" w:eastAsiaTheme="minorEastAsia"/>
          <w:sz w:val="28"/>
          <w:szCs w:val="28"/>
        </w:rPr>
      </w:pPr>
      <w:r>
        <w:rPr>
          <w:rFonts w:hint="eastAsia" w:asciiTheme="minorEastAsia" w:hAnsiTheme="minorEastAsia" w:eastAsiaTheme="minorEastAsia"/>
          <w:sz w:val="28"/>
          <w:szCs w:val="28"/>
        </w:rPr>
        <w:t>供应商应自行承担参加竞争性谈判采购活动的全部费用。</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充分、公平竞争保障措施</w:t>
      </w:r>
      <w:r>
        <w:rPr>
          <w:rFonts w:hint="eastAsia" w:asciiTheme="minorEastAsia" w:hAnsiTheme="minorEastAsia" w:eastAsiaTheme="minorEastAsia"/>
          <w:color w:val="auto"/>
          <w:szCs w:val="21"/>
          <w:lang w:val="zh-CN"/>
        </w:rPr>
        <w:t>（实质性要求）</w:t>
      </w:r>
    </w:p>
    <w:p>
      <w:pPr>
        <w:tabs>
          <w:tab w:val="left" w:pos="7665"/>
        </w:tabs>
        <w:spacing w:line="600" w:lineRule="exact"/>
        <w:ind w:firstLine="567"/>
        <w:rPr>
          <w:rFonts w:asciiTheme="minorEastAsia" w:hAnsiTheme="minorEastAsia" w:eastAsiaTheme="minorEastAsia"/>
          <w:sz w:val="28"/>
          <w:szCs w:val="28"/>
        </w:rPr>
      </w:pPr>
      <w:bookmarkStart w:id="13" w:name="_Toc74903944"/>
      <w:r>
        <w:rPr>
          <w:rFonts w:hint="eastAsia" w:asciiTheme="minorEastAsia" w:hAnsiTheme="minorEastAsia" w:eastAsiaTheme="minorEastAsia"/>
          <w:sz w:val="28"/>
          <w:szCs w:val="28"/>
        </w:rPr>
        <w:t>一、单位负责人为同一人或者存在直接控股、管理关系的不同供应商，不得参加同一项目的谈判采购活动。</w:t>
      </w:r>
    </w:p>
    <w:p>
      <w:pPr>
        <w:tabs>
          <w:tab w:val="left" w:pos="7665"/>
        </w:tabs>
        <w:spacing w:line="600" w:lineRule="exact"/>
        <w:ind w:firstLine="567"/>
        <w:rPr>
          <w:rFonts w:asciiTheme="minorEastAsia" w:hAnsiTheme="minorEastAsia" w:eastAsiaTheme="minorEastAsia"/>
          <w:sz w:val="28"/>
          <w:szCs w:val="28"/>
        </w:rPr>
      </w:pPr>
      <w:r>
        <w:rPr>
          <w:rFonts w:hint="eastAsia" w:asciiTheme="minorEastAsia" w:hAnsiTheme="minorEastAsia" w:eastAsiaTheme="minorEastAsia"/>
          <w:sz w:val="28"/>
          <w:szCs w:val="28"/>
        </w:rPr>
        <w:t>二、为采购项目提供整体设计、规范编制或者项目管理、监理、检测等服务的供应商，不得再参加该采购项目的其他采购活动。</w:t>
      </w:r>
      <w:r>
        <w:rPr>
          <w:rFonts w:asciiTheme="minorEastAsia" w:hAnsiTheme="minorEastAsia" w:eastAsiaTheme="minorEastAsia"/>
          <w:sz w:val="28"/>
          <w:szCs w:val="28"/>
        </w:rPr>
        <w:t>供应商为采购人、</w:t>
      </w:r>
      <w:r>
        <w:rPr>
          <w:rFonts w:hint="eastAsia" w:asciiTheme="minorEastAsia" w:hAnsiTheme="minorEastAsia" w:eastAsiaTheme="minorEastAsia"/>
          <w:sz w:val="28"/>
          <w:szCs w:val="28"/>
        </w:rPr>
        <w:t>县公资交易中心</w:t>
      </w:r>
      <w:r>
        <w:rPr>
          <w:rFonts w:asciiTheme="minorEastAsia" w:hAnsiTheme="minorEastAsia" w:eastAsiaTheme="minorEastAsia"/>
          <w:sz w:val="28"/>
          <w:szCs w:val="28"/>
        </w:rPr>
        <w:t>在确定采购需求、编制采购文件过程中提供咨询论证，其提供的咨询论证意见成为采购文件中规定的供应商资格条件、技术</w:t>
      </w:r>
      <w:r>
        <w:rPr>
          <w:rFonts w:hint="eastAsia" w:asciiTheme="minorEastAsia" w:hAnsiTheme="minorEastAsia" w:eastAsiaTheme="minorEastAsia"/>
          <w:sz w:val="28"/>
          <w:szCs w:val="28"/>
        </w:rPr>
        <w:t>、</w:t>
      </w:r>
      <w:r>
        <w:rPr>
          <w:rFonts w:asciiTheme="minorEastAsia" w:hAnsiTheme="minorEastAsia" w:eastAsiaTheme="minorEastAsia"/>
          <w:sz w:val="28"/>
          <w:szCs w:val="28"/>
        </w:rPr>
        <w:t>服务</w:t>
      </w:r>
      <w:r>
        <w:rPr>
          <w:rFonts w:hint="eastAsia" w:asciiTheme="minorEastAsia" w:hAnsiTheme="minorEastAsia" w:eastAsiaTheme="minorEastAsia"/>
          <w:sz w:val="28"/>
          <w:szCs w:val="28"/>
        </w:rPr>
        <w:t>要求</w:t>
      </w:r>
      <w:r>
        <w:rPr>
          <w:rFonts w:asciiTheme="minorEastAsia" w:hAnsiTheme="minorEastAsia" w:eastAsiaTheme="minorEastAsia"/>
          <w:sz w:val="28"/>
          <w:szCs w:val="28"/>
        </w:rPr>
        <w:t>、</w:t>
      </w:r>
      <w:r>
        <w:rPr>
          <w:rFonts w:hint="eastAsia" w:asciiTheme="minorEastAsia" w:hAnsiTheme="minorEastAsia" w:eastAsiaTheme="minorEastAsia"/>
          <w:sz w:val="28"/>
          <w:szCs w:val="28"/>
        </w:rPr>
        <w:t>评审因素和标准、</w:t>
      </w:r>
      <w:r>
        <w:rPr>
          <w:rFonts w:asciiTheme="minorEastAsia" w:hAnsiTheme="minorEastAsia" w:eastAsiaTheme="minorEastAsia"/>
          <w:sz w:val="28"/>
          <w:szCs w:val="28"/>
        </w:rPr>
        <w:t>政府采购合同等实质性内容条款的，视同为采购项目提供规范编制。</w:t>
      </w:r>
      <w:r>
        <w:rPr>
          <w:rFonts w:hint="eastAsia" w:asciiTheme="minorEastAsia" w:hAnsiTheme="minorEastAsia" w:eastAsiaTheme="minorEastAsia"/>
          <w:b/>
          <w:sz w:val="28"/>
          <w:szCs w:val="28"/>
        </w:rPr>
        <w:t>（说明：无供应商为本项目提供整体设计、规范编制或者项目管理、监理、检测等服务。）。</w:t>
      </w:r>
    </w:p>
    <w:p>
      <w:pPr>
        <w:pStyle w:val="4"/>
        <w:spacing w:line="600" w:lineRule="exact"/>
        <w:rPr>
          <w:rFonts w:asciiTheme="minorEastAsia" w:hAnsiTheme="minorEastAsia" w:eastAsiaTheme="minorEastAsia"/>
        </w:rPr>
      </w:pPr>
      <w:r>
        <w:rPr>
          <w:rFonts w:hint="eastAsia" w:asciiTheme="minorEastAsia" w:hAnsiTheme="minorEastAsia" w:eastAsiaTheme="minorEastAsia"/>
        </w:rPr>
        <w:t>谈判</w:t>
      </w:r>
      <w:r>
        <w:rPr>
          <w:rFonts w:asciiTheme="minorEastAsia" w:hAnsiTheme="minorEastAsia" w:eastAsiaTheme="minorEastAsia"/>
        </w:rPr>
        <w:t>文件</w:t>
      </w:r>
      <w:bookmarkEnd w:id="13"/>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谈判文件的构成</w:t>
      </w:r>
      <w:r>
        <w:rPr>
          <w:rFonts w:hint="eastAsia" w:asciiTheme="minorEastAsia" w:hAnsiTheme="minorEastAsia" w:eastAsiaTheme="minorEastAsia"/>
          <w:color w:val="auto"/>
          <w:szCs w:val="21"/>
          <w:lang w:val="zh-CN"/>
        </w:rPr>
        <w:t>（实质性要求）</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竞争性谈判文件是供应商准备响应文件和参加谈判的依据，同时也是评审的重要依据。竞争性谈判文件用以阐明采购项目所需的资质、技术、服务及报价等要求、谈判程序、有关规定和注意事项以及合同草案条款等。本谈判文件包括以下内容：</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（一）竞争性谈判邀请；</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（二）供应商须知；</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 响应文件格式；</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（四）技术、服务、商务及其他要求；</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（五）谈判办法；</w:t>
      </w:r>
    </w:p>
    <w:p>
      <w:pPr>
        <w:tabs>
          <w:tab w:val="left" w:pos="1134"/>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（六）政府采购合同草案；</w:t>
      </w:r>
    </w:p>
    <w:p>
      <w:pPr>
        <w:tabs>
          <w:tab w:val="left" w:pos="1134"/>
        </w:tabs>
        <w:spacing w:line="600" w:lineRule="exact"/>
        <w:ind w:firstLine="560" w:firstLineChars="200"/>
        <w:rPr>
          <w:rFonts w:asciiTheme="minorEastAsia" w:hAnsiTheme="minorEastAsia" w:eastAsiaTheme="minorEastAsia"/>
        </w:rPr>
      </w:pPr>
      <w:r>
        <w:rPr>
          <w:rFonts w:hint="eastAsia" w:asciiTheme="minorEastAsia" w:hAnsiTheme="minorEastAsia" w:eastAsiaTheme="minorEastAsia"/>
          <w:sz w:val="28"/>
          <w:szCs w:val="28"/>
        </w:rPr>
        <w:t>二、供应商应认真阅读和充分理解竞争性谈判文件中所有的事项、格式条款和规范要求。按照谈判文件的要求提供 响应文件，并保证所提供的全部资料的真实性和有效性，一经发现有虚假行为的，将取消其参加谈判或成交资格，并承担相应的法律责任。供应商没有对竞争性谈判文件全面做出实质性响应所产生的风险由供应商承担。</w:t>
      </w:r>
      <w:bookmarkEnd w:id="12"/>
    </w:p>
    <w:p>
      <w:pPr>
        <w:pStyle w:val="5"/>
        <w:spacing w:line="600" w:lineRule="exact"/>
        <w:rPr>
          <w:rFonts w:asciiTheme="minorEastAsia" w:hAnsiTheme="minorEastAsia" w:eastAsiaTheme="minorEastAsia"/>
          <w:color w:val="auto"/>
        </w:rPr>
      </w:pPr>
      <w:bookmarkStart w:id="14" w:name="_Toc183682348"/>
      <w:bookmarkStart w:id="15" w:name="_Toc183582211"/>
      <w:bookmarkStart w:id="16" w:name="_Toc217446040"/>
      <w:r>
        <w:rPr>
          <w:rFonts w:hint="eastAsia" w:asciiTheme="minorEastAsia" w:hAnsiTheme="minorEastAsia" w:eastAsiaTheme="minorEastAsia"/>
          <w:color w:val="auto"/>
        </w:rPr>
        <w:t>谈判文件的澄清</w:t>
      </w:r>
      <w:bookmarkEnd w:id="14"/>
      <w:bookmarkEnd w:id="15"/>
      <w:r>
        <w:rPr>
          <w:rFonts w:hint="eastAsia" w:asciiTheme="minorEastAsia" w:hAnsiTheme="minorEastAsia" w:eastAsiaTheme="minorEastAsia"/>
          <w:color w:val="auto"/>
        </w:rPr>
        <w:t>和修改</w:t>
      </w:r>
      <w:bookmarkEnd w:id="16"/>
    </w:p>
    <w:p>
      <w:pPr>
        <w:widowControl w:val="0"/>
        <w:numPr>
          <w:ilvl w:val="0"/>
          <w:numId w:val="11"/>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在递交响应文件截止时间前，采购人或者县</w:t>
      </w:r>
      <w:r>
        <w:rPr>
          <w:rFonts w:hint="eastAsia" w:cs="Arial" w:asciiTheme="minorEastAsia" w:hAnsiTheme="minorEastAsia" w:eastAsiaTheme="minorEastAsia"/>
          <w:sz w:val="28"/>
          <w:szCs w:val="28"/>
        </w:rPr>
        <w:t>公资交易中心</w:t>
      </w:r>
      <w:r>
        <w:rPr>
          <w:rFonts w:hint="eastAsia" w:asciiTheme="minorEastAsia" w:hAnsiTheme="minorEastAsia" w:eastAsiaTheme="minorEastAsia"/>
          <w:sz w:val="28"/>
          <w:szCs w:val="28"/>
        </w:rPr>
        <w:t>可以对已发出的谈判文件进行必要的澄清或者修改。</w:t>
      </w:r>
    </w:p>
    <w:p>
      <w:pPr>
        <w:widowControl w:val="0"/>
        <w:numPr>
          <w:ilvl w:val="0"/>
          <w:numId w:val="11"/>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澄清或者修改的内容，县公资交易中心将在“四川政府采购网</w:t>
      </w:r>
      <w:r>
        <w:rPr>
          <w:rFonts w:asciiTheme="minorEastAsia" w:hAnsiTheme="minorEastAsia" w:eastAsiaTheme="minorEastAsia"/>
          <w:sz w:val="28"/>
          <w:szCs w:val="28"/>
        </w:rPr>
        <w:t>”</w:t>
      </w:r>
      <w:r>
        <w:rPr>
          <w:rFonts w:hint="eastAsia" w:asciiTheme="minorEastAsia" w:hAnsiTheme="minorEastAsia" w:eastAsiaTheme="minorEastAsia"/>
          <w:sz w:val="28"/>
          <w:szCs w:val="28"/>
        </w:rPr>
        <w:t>和“成都市公共资源交易服务中心”网站上发布澄清公告，同时通过政府采购云平台将澄清或者修改的内容告知所有潜在供应商（供应商通过账号或C</w:t>
      </w:r>
      <w:r>
        <w:rPr>
          <w:rFonts w:asciiTheme="minorEastAsia" w:hAnsiTheme="minorEastAsia" w:eastAsiaTheme="minorEastAsia"/>
          <w:sz w:val="28"/>
          <w:szCs w:val="28"/>
        </w:rPr>
        <w:t>A</w:t>
      </w:r>
      <w:r>
        <w:rPr>
          <w:rFonts w:hint="eastAsia" w:asciiTheme="minorEastAsia" w:hAnsiTheme="minorEastAsia" w:eastAsiaTheme="minorEastAsia"/>
          <w:sz w:val="28"/>
          <w:szCs w:val="28"/>
        </w:rPr>
        <w:t>证书登录云平台查看），该澄清或者修改的内容为谈判文件的组成部分。</w:t>
      </w:r>
    </w:p>
    <w:p>
      <w:pPr>
        <w:widowControl w:val="0"/>
        <w:numPr>
          <w:ilvl w:val="0"/>
          <w:numId w:val="11"/>
        </w:numPr>
        <w:tabs>
          <w:tab w:val="left" w:pos="1134"/>
        </w:tabs>
        <w:spacing w:line="600" w:lineRule="exact"/>
        <w:ind w:left="0" w:firstLine="560"/>
        <w:jc w:val="both"/>
        <w:rPr>
          <w:rFonts w:asciiTheme="minorEastAsia" w:hAnsiTheme="minorEastAsia" w:eastAsiaTheme="minorEastAsia"/>
          <w:sz w:val="28"/>
          <w:szCs w:val="28"/>
        </w:rPr>
      </w:pPr>
      <w:r>
        <w:rPr>
          <w:rFonts w:asciiTheme="minorEastAsia" w:hAnsiTheme="minorEastAsia" w:eastAsiaTheme="minorEastAsia"/>
          <w:sz w:val="28"/>
          <w:szCs w:val="28"/>
        </w:rPr>
        <w:t>澄清或者修改的内容可能影响 响应文件编制的，</w:t>
      </w:r>
      <w:r>
        <w:rPr>
          <w:rFonts w:hint="eastAsia" w:asciiTheme="minorEastAsia" w:hAnsiTheme="minorEastAsia" w:eastAsiaTheme="minorEastAsia"/>
          <w:sz w:val="28"/>
          <w:szCs w:val="28"/>
        </w:rPr>
        <w:t>县公资交易中心</w:t>
      </w:r>
      <w:r>
        <w:rPr>
          <w:rFonts w:asciiTheme="minorEastAsia" w:hAnsiTheme="minorEastAsia" w:eastAsiaTheme="minorEastAsia"/>
          <w:sz w:val="28"/>
          <w:szCs w:val="28"/>
        </w:rPr>
        <w:t>应当在提交首次 响应文件截止时间至少</w:t>
      </w:r>
      <w:r>
        <w:rPr>
          <w:rFonts w:hint="eastAsia" w:asciiTheme="minorEastAsia" w:hAnsiTheme="minorEastAsia" w:eastAsiaTheme="minorEastAsia"/>
          <w:sz w:val="28"/>
          <w:szCs w:val="28"/>
        </w:rPr>
        <w:t>3个工作日</w:t>
      </w:r>
      <w:r>
        <w:rPr>
          <w:rFonts w:asciiTheme="minorEastAsia" w:hAnsiTheme="minorEastAsia" w:eastAsiaTheme="minorEastAsia"/>
          <w:sz w:val="28"/>
          <w:szCs w:val="28"/>
        </w:rPr>
        <w:t>前，</w:t>
      </w:r>
      <w:r>
        <w:rPr>
          <w:rFonts w:hint="eastAsia" w:asciiTheme="minorEastAsia" w:hAnsiTheme="minorEastAsia" w:eastAsiaTheme="minorEastAsia"/>
          <w:sz w:val="28"/>
          <w:szCs w:val="28"/>
        </w:rPr>
        <w:t>通过政府采购云平台或</w:t>
      </w:r>
      <w:r>
        <w:rPr>
          <w:rFonts w:hint="eastAsia" w:asciiTheme="minorEastAsia" w:hAnsiTheme="minorEastAsia" w:eastAsiaTheme="minorEastAsia"/>
          <w:bCs/>
          <w:sz w:val="28"/>
          <w:szCs w:val="28"/>
        </w:rPr>
        <w:t>以电子邮件方式</w:t>
      </w:r>
      <w:r>
        <w:rPr>
          <w:rFonts w:hint="eastAsia" w:asciiTheme="minorEastAsia" w:hAnsiTheme="minorEastAsia" w:eastAsiaTheme="minorEastAsia"/>
          <w:sz w:val="28"/>
          <w:szCs w:val="28"/>
        </w:rPr>
        <w:t>通知所有获取采购文件的潜在供应商</w:t>
      </w:r>
      <w:r>
        <w:rPr>
          <w:rFonts w:asciiTheme="minorEastAsia" w:hAnsiTheme="minorEastAsia" w:eastAsiaTheme="minorEastAsia"/>
          <w:sz w:val="28"/>
          <w:szCs w:val="28"/>
        </w:rPr>
        <w:t>；不足</w:t>
      </w:r>
      <w:r>
        <w:rPr>
          <w:rFonts w:hint="eastAsia" w:asciiTheme="minorEastAsia" w:hAnsiTheme="minorEastAsia" w:eastAsiaTheme="minorEastAsia"/>
          <w:sz w:val="28"/>
          <w:szCs w:val="28"/>
        </w:rPr>
        <w:t>3个工作</w:t>
      </w:r>
      <w:r>
        <w:rPr>
          <w:rFonts w:asciiTheme="minorEastAsia" w:hAnsiTheme="minorEastAsia" w:eastAsiaTheme="minorEastAsia"/>
          <w:sz w:val="28"/>
          <w:szCs w:val="28"/>
        </w:rPr>
        <w:t>日的，</w:t>
      </w:r>
      <w:r>
        <w:rPr>
          <w:rFonts w:hint="eastAsia" w:asciiTheme="minorEastAsia" w:hAnsiTheme="minorEastAsia" w:eastAsiaTheme="minorEastAsia"/>
          <w:sz w:val="28"/>
          <w:szCs w:val="28"/>
        </w:rPr>
        <w:t>采购人或县公资交易中心</w:t>
      </w:r>
      <w:r>
        <w:rPr>
          <w:rFonts w:asciiTheme="minorEastAsia" w:hAnsiTheme="minorEastAsia" w:eastAsiaTheme="minorEastAsia"/>
          <w:sz w:val="28"/>
          <w:szCs w:val="28"/>
        </w:rPr>
        <w:t>应当顺延提交首次响应文件截止</w:t>
      </w:r>
      <w:r>
        <w:rPr>
          <w:rFonts w:hint="eastAsia" w:asciiTheme="minorEastAsia" w:hAnsiTheme="minorEastAsia" w:eastAsiaTheme="minorEastAsia"/>
          <w:sz w:val="28"/>
          <w:szCs w:val="28"/>
        </w:rPr>
        <w:t>时间</w:t>
      </w:r>
      <w:r>
        <w:rPr>
          <w:rFonts w:asciiTheme="minorEastAsia" w:hAnsiTheme="minorEastAsia" w:eastAsiaTheme="minorEastAsia"/>
          <w:sz w:val="28"/>
          <w:szCs w:val="28"/>
        </w:rPr>
        <w:t>。</w:t>
      </w:r>
    </w:p>
    <w:p>
      <w:pPr>
        <w:pStyle w:val="4"/>
        <w:spacing w:line="600" w:lineRule="exact"/>
        <w:rPr>
          <w:rFonts w:asciiTheme="minorEastAsia" w:hAnsiTheme="minorEastAsia" w:eastAsiaTheme="minorEastAsia"/>
        </w:rPr>
      </w:pPr>
      <w:bookmarkStart w:id="17" w:name="_Toc320698720"/>
      <w:r>
        <w:rPr>
          <w:rFonts w:hint="eastAsia" w:asciiTheme="minorEastAsia" w:hAnsiTheme="minorEastAsia" w:eastAsiaTheme="minorEastAsia"/>
        </w:rPr>
        <w:t xml:space="preserve"> </w:t>
      </w:r>
      <w:bookmarkStart w:id="18" w:name="_Toc74903945"/>
      <w:r>
        <w:rPr>
          <w:rFonts w:hint="eastAsia" w:asciiTheme="minorEastAsia" w:hAnsiTheme="minorEastAsia" w:eastAsiaTheme="minorEastAsia"/>
        </w:rPr>
        <w:t>响应文件</w:t>
      </w:r>
      <w:bookmarkEnd w:id="17"/>
      <w:bookmarkEnd w:id="18"/>
    </w:p>
    <w:p>
      <w:pPr>
        <w:pStyle w:val="5"/>
        <w:spacing w:line="600" w:lineRule="exact"/>
        <w:rPr>
          <w:rFonts w:asciiTheme="minorEastAsia" w:hAnsiTheme="minorEastAsia" w:eastAsiaTheme="minorEastAsia"/>
          <w:color w:val="auto"/>
        </w:rPr>
      </w:pPr>
      <w:bookmarkStart w:id="19" w:name="_Toc320698721"/>
      <w:r>
        <w:rPr>
          <w:rFonts w:hint="eastAsia" w:asciiTheme="minorEastAsia" w:hAnsiTheme="minorEastAsia" w:eastAsiaTheme="minorEastAsia"/>
          <w:color w:val="auto"/>
        </w:rPr>
        <w:t xml:space="preserve"> 响应文件的语言</w:t>
      </w:r>
      <w:bookmarkEnd w:id="19"/>
      <w:r>
        <w:rPr>
          <w:rFonts w:hint="eastAsia" w:asciiTheme="minorEastAsia" w:hAnsiTheme="minorEastAsia" w:eastAsiaTheme="minorEastAsia"/>
          <w:color w:val="auto"/>
          <w:szCs w:val="21"/>
          <w:lang w:val="zh-CN"/>
        </w:rPr>
        <w:t>（实质性要求）</w:t>
      </w:r>
    </w:p>
    <w:p>
      <w:pPr>
        <w:widowControl w:val="0"/>
        <w:numPr>
          <w:ilvl w:val="0"/>
          <w:numId w:val="12"/>
        </w:numPr>
        <w:tabs>
          <w:tab w:val="left" w:pos="1134"/>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提交的响应文件以及供应商与采购人或县公资交易中心就有关竞争性谈判采购活动的所有来往书面文件均须使用中文，响应文件中所附或引用的外文资料，应翻译成中文附在相关外文资料后面（说明：供应商的</w:t>
      </w:r>
      <w:r>
        <w:rPr>
          <w:rFonts w:hint="eastAsia" w:asciiTheme="minorEastAsia" w:hAnsiTheme="minorEastAsia" w:eastAsiaTheme="minorEastAsia"/>
          <w:sz w:val="28"/>
        </w:rPr>
        <w:t>法定代表人</w:t>
      </w:r>
      <w:r>
        <w:rPr>
          <w:rFonts w:hint="eastAsia" w:asciiTheme="minorEastAsia" w:hAnsiTheme="minorEastAsia" w:eastAsiaTheme="minorEastAsia"/>
          <w:sz w:val="28"/>
          <w:szCs w:val="28"/>
        </w:rPr>
        <w:t>为外籍人士的，则</w:t>
      </w:r>
      <w:r>
        <w:rPr>
          <w:rFonts w:hint="eastAsia" w:asciiTheme="minorEastAsia" w:hAnsiTheme="minorEastAsia" w:eastAsiaTheme="minorEastAsia"/>
          <w:sz w:val="28"/>
        </w:rPr>
        <w:t>法定代表人</w:t>
      </w:r>
      <w:r>
        <w:rPr>
          <w:rFonts w:hint="eastAsia" w:asciiTheme="minorEastAsia" w:hAnsiTheme="minorEastAsia" w:eastAsiaTheme="minorEastAsia"/>
          <w:sz w:val="28"/>
          <w:szCs w:val="28"/>
        </w:rPr>
        <w:t>的签字和护照除外）。</w:t>
      </w:r>
    </w:p>
    <w:p>
      <w:pPr>
        <w:widowControl w:val="0"/>
        <w:numPr>
          <w:ilvl w:val="0"/>
          <w:numId w:val="12"/>
        </w:numPr>
        <w:tabs>
          <w:tab w:val="left" w:pos="1134"/>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对不同文字文本 响应文件的解释发生异议的，以中文文本为准。若供应商响应文件中提供的外文资料未翻译成中文，则谈判小组可将其视为无效材料。</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计量单位</w:t>
      </w:r>
      <w:r>
        <w:rPr>
          <w:rFonts w:hint="eastAsia" w:asciiTheme="minorEastAsia" w:hAnsiTheme="minorEastAsia" w:eastAsiaTheme="minorEastAsia"/>
          <w:color w:val="auto"/>
          <w:szCs w:val="21"/>
          <w:lang w:val="zh-CN"/>
        </w:rPr>
        <w:t>（实质性要求）</w:t>
      </w:r>
    </w:p>
    <w:p>
      <w:pPr>
        <w:tabs>
          <w:tab w:val="left" w:pos="1200"/>
        </w:tabs>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除谈判文件中另有规定外，本次采购项目所有合同项下的响应均采用国家法定的计量单位。</w:t>
      </w:r>
    </w:p>
    <w:p>
      <w:pPr>
        <w:pStyle w:val="5"/>
        <w:spacing w:line="600" w:lineRule="exact"/>
        <w:rPr>
          <w:rFonts w:asciiTheme="minorEastAsia" w:hAnsiTheme="minorEastAsia" w:eastAsiaTheme="minorEastAsia"/>
          <w:color w:val="auto"/>
        </w:rPr>
      </w:pPr>
      <w:bookmarkStart w:id="20" w:name="_Toc320698722"/>
      <w:r>
        <w:rPr>
          <w:rFonts w:hint="eastAsia" w:asciiTheme="minorEastAsia" w:hAnsiTheme="minorEastAsia" w:eastAsiaTheme="minorEastAsia"/>
          <w:color w:val="auto"/>
        </w:rPr>
        <w:t>报价货币及报价要求</w:t>
      </w:r>
      <w:bookmarkEnd w:id="20"/>
      <w:r>
        <w:rPr>
          <w:rFonts w:hint="eastAsia" w:asciiTheme="minorEastAsia" w:hAnsiTheme="minorEastAsia" w:eastAsiaTheme="minorEastAsia"/>
          <w:color w:val="auto"/>
          <w:szCs w:val="21"/>
          <w:lang w:val="zh-CN"/>
        </w:rPr>
        <w:t>（实质性要求）</w:t>
      </w:r>
    </w:p>
    <w:p>
      <w:pPr>
        <w:widowControl w:val="0"/>
        <w:numPr>
          <w:ilvl w:val="0"/>
          <w:numId w:val="13"/>
        </w:numPr>
        <w:tabs>
          <w:tab w:val="left" w:pos="1134"/>
        </w:tabs>
        <w:spacing w:line="600" w:lineRule="exact"/>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报价一律以人民币币种报价。采购人不接受任何非人民币币种的报价。</w:t>
      </w:r>
    </w:p>
    <w:p>
      <w:pPr>
        <w:widowControl w:val="0"/>
        <w:numPr>
          <w:ilvl w:val="0"/>
          <w:numId w:val="13"/>
        </w:numPr>
        <w:tabs>
          <w:tab w:val="left" w:pos="1134"/>
        </w:tabs>
        <w:spacing w:line="600" w:lineRule="exact"/>
        <w:ind w:left="0" w:firstLine="560" w:firstLineChars="200"/>
        <w:jc w:val="both"/>
        <w:rPr>
          <w:rFonts w:asciiTheme="minorEastAsia" w:hAnsiTheme="minorEastAsia" w:eastAsiaTheme="minorEastAsia"/>
          <w:sz w:val="28"/>
          <w:szCs w:val="28"/>
        </w:rPr>
      </w:pPr>
      <w:bookmarkStart w:id="21" w:name="_Toc320698723"/>
      <w:r>
        <w:rPr>
          <w:rFonts w:hint="eastAsia" w:asciiTheme="minorEastAsia" w:hAnsiTheme="minorEastAsia" w:eastAsiaTheme="minorEastAsia"/>
          <w:sz w:val="28"/>
          <w:szCs w:val="28"/>
        </w:rPr>
        <w:t>供应商的报价是其响应本项目要求的全部工作内容的价格体现，包括供应商完成本项目所需的一切费用。</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联合体</w:t>
      </w:r>
      <w:bookmarkEnd w:id="21"/>
      <w:r>
        <w:rPr>
          <w:rFonts w:hint="eastAsia" w:asciiTheme="minorEastAsia" w:hAnsiTheme="minorEastAsia" w:eastAsiaTheme="minorEastAsia"/>
          <w:color w:val="auto"/>
          <w:szCs w:val="21"/>
          <w:lang w:val="zh-CN"/>
        </w:rPr>
        <w:t>（实质性要求）</w:t>
      </w:r>
    </w:p>
    <w:p>
      <w:pPr>
        <w:tabs>
          <w:tab w:val="left" w:pos="1200"/>
        </w:tabs>
        <w:spacing w:line="600" w:lineRule="exact"/>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本次政府采购活动</w:t>
      </w:r>
      <w:r>
        <w:rPr>
          <w:rFonts w:hint="eastAsia" w:asciiTheme="minorEastAsia" w:hAnsiTheme="minorEastAsia" w:eastAsiaTheme="minorEastAsia"/>
          <w:b/>
          <w:sz w:val="28"/>
          <w:szCs w:val="28"/>
        </w:rPr>
        <w:t>不接受</w:t>
      </w:r>
      <w:r>
        <w:rPr>
          <w:rFonts w:hint="eastAsia" w:asciiTheme="minorEastAsia" w:hAnsiTheme="minorEastAsia" w:eastAsiaTheme="minorEastAsia"/>
          <w:sz w:val="28"/>
          <w:szCs w:val="28"/>
        </w:rPr>
        <w:t>供应商以联合体的形式参加谈判。</w:t>
      </w:r>
    </w:p>
    <w:p>
      <w:pPr>
        <w:pStyle w:val="5"/>
        <w:spacing w:line="600" w:lineRule="exact"/>
        <w:ind w:left="0" w:firstLine="0"/>
        <w:rPr>
          <w:rFonts w:asciiTheme="minorEastAsia" w:hAnsiTheme="minorEastAsia" w:eastAsiaTheme="minorEastAsia"/>
          <w:color w:val="auto"/>
        </w:rPr>
      </w:pPr>
      <w:bookmarkStart w:id="22" w:name="_Toc217446047"/>
      <w:r>
        <w:rPr>
          <w:rFonts w:hint="eastAsia" w:asciiTheme="minorEastAsia" w:hAnsiTheme="minorEastAsia" w:eastAsiaTheme="minorEastAsia"/>
          <w:color w:val="auto"/>
        </w:rPr>
        <w:t>知识产权</w:t>
      </w:r>
      <w:bookmarkEnd w:id="22"/>
      <w:r>
        <w:rPr>
          <w:rFonts w:hint="eastAsia" w:asciiTheme="minorEastAsia" w:hAnsiTheme="minorEastAsia" w:eastAsiaTheme="minorEastAsia"/>
          <w:color w:val="auto"/>
          <w:szCs w:val="21"/>
          <w:lang w:val="zh-CN"/>
        </w:rPr>
        <w:t>（实质性要求）</w:t>
      </w:r>
    </w:p>
    <w:p>
      <w:pPr>
        <w:pStyle w:val="155"/>
        <w:widowControl w:val="0"/>
        <w:numPr>
          <w:ilvl w:val="0"/>
          <w:numId w:val="14"/>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应保证在本项目使用的任何产品和服务（包括部分使用）时，不会产生因第三方提出侵犯其专利权、商标权或其它知识产权而引起的法律和经济纠纷，如因专利权、商标权或其它知识产权而引起法律和经济纠纷，由供应商承担所有相关责任。</w:t>
      </w:r>
    </w:p>
    <w:p>
      <w:pPr>
        <w:pStyle w:val="155"/>
        <w:widowControl w:val="0"/>
        <w:numPr>
          <w:ilvl w:val="0"/>
          <w:numId w:val="14"/>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非</w:t>
      </w:r>
      <w:r>
        <w:rPr>
          <w:rFonts w:asciiTheme="minorEastAsia" w:hAnsiTheme="minorEastAsia" w:eastAsiaTheme="minorEastAsia"/>
          <w:sz w:val="28"/>
          <w:szCs w:val="28"/>
        </w:rPr>
        <w:t>谈判文件特别规定，</w:t>
      </w:r>
      <w:r>
        <w:rPr>
          <w:rFonts w:hint="eastAsia" w:asciiTheme="minorEastAsia" w:hAnsiTheme="minorEastAsia" w:eastAsiaTheme="minorEastAsia"/>
          <w:sz w:val="28"/>
          <w:szCs w:val="28"/>
        </w:rPr>
        <w:t>采购人享有本项目实施过程中产生的知识成果及知识产权。</w:t>
      </w:r>
    </w:p>
    <w:p>
      <w:pPr>
        <w:pStyle w:val="155"/>
        <w:widowControl w:val="0"/>
        <w:numPr>
          <w:ilvl w:val="0"/>
          <w:numId w:val="14"/>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如拟在项目实施过程中采用自有知识成果，需在响应文件中声明，并提供相关知识产权证明文件。使用该知识成果后，供应商需提供开发接口和开发手册等技术文档，并承诺提供无限期技术支持，采购人享有永久使用权（含采购人委托第三方在该项目后续开发的使用权）。</w:t>
      </w:r>
    </w:p>
    <w:p>
      <w:pPr>
        <w:pStyle w:val="155"/>
        <w:widowControl w:val="0"/>
        <w:numPr>
          <w:ilvl w:val="0"/>
          <w:numId w:val="14"/>
        </w:numPr>
        <w:tabs>
          <w:tab w:val="left" w:pos="1134"/>
        </w:tabs>
        <w:spacing w:line="600" w:lineRule="exact"/>
        <w:ind w:left="0" w:firstLine="549"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如采用供应商所不拥有的知识产权，则在报价中必须包括合法获取该知识产权的相关费用。</w:t>
      </w:r>
    </w:p>
    <w:p>
      <w:pPr>
        <w:pStyle w:val="5"/>
        <w:spacing w:line="600" w:lineRule="exact"/>
        <w:rPr>
          <w:rFonts w:asciiTheme="minorEastAsia" w:hAnsiTheme="minorEastAsia" w:eastAsiaTheme="minorEastAsia"/>
          <w:color w:val="auto"/>
        </w:rPr>
      </w:pPr>
      <w:bookmarkStart w:id="23" w:name="_Toc320698724"/>
      <w:bookmarkStart w:id="24" w:name="_Toc320698725"/>
      <w:r>
        <w:rPr>
          <w:rFonts w:hint="eastAsia" w:asciiTheme="minorEastAsia" w:hAnsiTheme="minorEastAsia" w:eastAsiaTheme="minorEastAsia"/>
          <w:color w:val="auto"/>
        </w:rPr>
        <w:t xml:space="preserve"> 响应文件的</w:t>
      </w:r>
      <w:bookmarkEnd w:id="23"/>
      <w:r>
        <w:rPr>
          <w:rFonts w:hint="eastAsia" w:asciiTheme="minorEastAsia" w:hAnsiTheme="minorEastAsia" w:eastAsiaTheme="minorEastAsia"/>
          <w:color w:val="auto"/>
        </w:rPr>
        <w:t>组成</w:t>
      </w:r>
      <w:r>
        <w:rPr>
          <w:rFonts w:hint="eastAsia" w:asciiTheme="minorEastAsia" w:hAnsiTheme="minorEastAsia" w:eastAsiaTheme="minorEastAsia"/>
          <w:color w:val="auto"/>
          <w:szCs w:val="21"/>
          <w:lang w:val="zh-CN"/>
        </w:rPr>
        <w:t>（实质性要求）</w:t>
      </w:r>
    </w:p>
    <w:p>
      <w:pPr>
        <w:pStyle w:val="155"/>
        <w:tabs>
          <w:tab w:val="left" w:pos="1200"/>
        </w:tabs>
        <w:spacing w:line="600" w:lineRule="exact"/>
        <w:ind w:firstLine="560"/>
        <w:rPr>
          <w:rFonts w:asciiTheme="minorEastAsia" w:hAnsiTheme="minorEastAsia" w:eastAsiaTheme="minorEastAsia"/>
        </w:rPr>
      </w:pPr>
      <w:r>
        <w:rPr>
          <w:rFonts w:hint="eastAsia" w:asciiTheme="minorEastAsia" w:hAnsiTheme="minorEastAsia" w:eastAsiaTheme="minorEastAsia"/>
          <w:sz w:val="28"/>
          <w:szCs w:val="28"/>
        </w:rPr>
        <w:t>供应商应按照谈判文件的规定和要求编制响应文件。供应商编写的响应文件应包括下列部分：</w:t>
      </w:r>
    </w:p>
    <w:p>
      <w:pPr>
        <w:pStyle w:val="155"/>
        <w:widowControl w:val="0"/>
        <w:numPr>
          <w:ilvl w:val="0"/>
          <w:numId w:val="15"/>
        </w:numPr>
        <w:tabs>
          <w:tab w:val="left" w:pos="1134"/>
        </w:tabs>
        <w:spacing w:line="600" w:lineRule="exact"/>
        <w:ind w:left="0" w:firstLine="567"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 响应文件：用于供应商与谈判小组谈判；</w:t>
      </w:r>
    </w:p>
    <w:p>
      <w:pPr>
        <w:pStyle w:val="155"/>
        <w:widowControl w:val="0"/>
        <w:numPr>
          <w:ilvl w:val="0"/>
          <w:numId w:val="15"/>
        </w:numPr>
        <w:tabs>
          <w:tab w:val="left" w:pos="1134"/>
        </w:tabs>
        <w:spacing w:line="600" w:lineRule="exact"/>
        <w:ind w:left="0" w:firstLine="567" w:firstLineChars="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最后报价文件</w:t>
      </w:r>
      <w:r>
        <w:rPr>
          <w:rFonts w:hint="eastAsia" w:asciiTheme="minorEastAsia" w:hAnsiTheme="minorEastAsia" w:eastAsiaTheme="minorEastAsia"/>
          <w:b w:val="0"/>
          <w:bCs w:val="0"/>
          <w:sz w:val="28"/>
          <w:szCs w:val="28"/>
        </w:rPr>
        <w:t>（按谈判小组的要求提供最后报价）</w:t>
      </w:r>
      <w:r>
        <w:rPr>
          <w:rFonts w:hint="eastAsia" w:asciiTheme="minorEastAsia" w:hAnsiTheme="minorEastAsia" w:eastAsiaTheme="minorEastAsia"/>
          <w:sz w:val="28"/>
          <w:szCs w:val="28"/>
        </w:rPr>
        <w:t>。</w:t>
      </w:r>
    </w:p>
    <w:bookmarkEnd w:id="24"/>
    <w:p>
      <w:pPr>
        <w:pStyle w:val="5"/>
        <w:numPr>
          <w:ilvl w:val="3"/>
          <w:numId w:val="1"/>
        </w:numPr>
        <w:spacing w:line="600" w:lineRule="exact"/>
        <w:ind w:left="1843" w:hanging="1843"/>
        <w:rPr>
          <w:rFonts w:asciiTheme="minorEastAsia" w:hAnsiTheme="minorEastAsia" w:eastAsiaTheme="minorEastAsia"/>
          <w:color w:val="auto"/>
        </w:rPr>
      </w:pPr>
      <w:bookmarkStart w:id="25" w:name="_Toc320698726"/>
      <w:r>
        <w:rPr>
          <w:rFonts w:hint="eastAsia" w:asciiTheme="minorEastAsia" w:hAnsiTheme="minorEastAsia" w:eastAsiaTheme="minorEastAsia"/>
          <w:color w:val="auto"/>
        </w:rPr>
        <w:t xml:space="preserve"> 响应文件</w:t>
      </w:r>
      <w:bookmarkEnd w:id="25"/>
    </w:p>
    <w:p>
      <w:pPr>
        <w:pStyle w:val="5"/>
        <w:numPr>
          <w:ilvl w:val="4"/>
          <w:numId w:val="1"/>
        </w:numPr>
        <w:spacing w:line="600" w:lineRule="exact"/>
        <w:ind w:left="993" w:hanging="993"/>
        <w:rPr>
          <w:rFonts w:asciiTheme="minorEastAsia" w:hAnsiTheme="minorEastAsia" w:eastAsiaTheme="minorEastAsia"/>
          <w:color w:val="auto"/>
        </w:rPr>
      </w:pPr>
      <w:r>
        <w:rPr>
          <w:rFonts w:hint="eastAsia" w:asciiTheme="minorEastAsia" w:hAnsiTheme="minorEastAsia" w:eastAsiaTheme="minorEastAsia"/>
          <w:color w:val="auto"/>
        </w:rPr>
        <w:t>资格性响应文件</w:t>
      </w:r>
    </w:p>
    <w:p>
      <w:pPr>
        <w:ind w:firstLine="560" w:firstLineChars="200"/>
        <w:rPr>
          <w:rFonts w:asciiTheme="minorEastAsia" w:hAnsiTheme="minorEastAsia" w:eastAsiaTheme="minorEastAsia"/>
          <w:kern w:val="2"/>
          <w:sz w:val="28"/>
          <w:szCs w:val="28"/>
        </w:rPr>
      </w:pPr>
      <w:r>
        <w:rPr>
          <w:rFonts w:hint="eastAsia" w:asciiTheme="minorEastAsia" w:hAnsiTheme="minorEastAsia" w:eastAsiaTheme="minorEastAsia"/>
          <w:kern w:val="2"/>
          <w:sz w:val="28"/>
          <w:szCs w:val="28"/>
        </w:rPr>
        <w:t>资格性响应文件由以下部分组成：</w:t>
      </w:r>
    </w:p>
    <w:p>
      <w:pPr>
        <w:pStyle w:val="194"/>
        <w:numPr>
          <w:ilvl w:val="0"/>
          <w:numId w:val="16"/>
        </w:numPr>
        <w:tabs>
          <w:tab w:val="left" w:pos="1134"/>
        </w:tabs>
        <w:ind w:left="0"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供应商资格申明函；</w:t>
      </w:r>
    </w:p>
    <w:p>
      <w:pPr>
        <w:pStyle w:val="194"/>
        <w:numPr>
          <w:ilvl w:val="0"/>
          <w:numId w:val="17"/>
        </w:numPr>
        <w:tabs>
          <w:tab w:val="left" w:pos="1134"/>
        </w:tabs>
        <w:snapToGrid w:val="0"/>
        <w:spacing w:line="640" w:lineRule="exact"/>
        <w:ind w:left="0" w:firstLine="567"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中小企业声明函；（说明：提供了《残疾人福利性单位声明函》或监狱企业证明文件复印件的不需提供）</w:t>
      </w:r>
    </w:p>
    <w:p>
      <w:pPr>
        <w:pStyle w:val="194"/>
        <w:numPr>
          <w:ilvl w:val="0"/>
          <w:numId w:val="17"/>
        </w:numPr>
        <w:tabs>
          <w:tab w:val="left" w:pos="1134"/>
        </w:tabs>
        <w:snapToGrid w:val="0"/>
        <w:spacing w:line="640" w:lineRule="exact"/>
        <w:ind w:left="0" w:firstLine="567" w:firstLineChars="0"/>
        <w:rPr>
          <w:rFonts w:asciiTheme="minorEastAsia" w:hAnsiTheme="minorEastAsia" w:eastAsiaTheme="minorEastAsia"/>
          <w:sz w:val="28"/>
          <w:szCs w:val="28"/>
        </w:rPr>
      </w:pPr>
      <w:r>
        <w:rPr>
          <w:rFonts w:hint="eastAsia" w:asciiTheme="minorEastAsia" w:hAnsiTheme="minorEastAsia" w:eastAsiaTheme="minorEastAsia"/>
          <w:sz w:val="28"/>
          <w:szCs w:val="28"/>
        </w:rPr>
        <w:t>残疾人福利性单位声明函；（说明：提供了《中小企业声明函》或监狱企业证明文件复印件的不需提供）</w:t>
      </w:r>
    </w:p>
    <w:p>
      <w:pPr>
        <w:pStyle w:val="194"/>
        <w:numPr>
          <w:ilvl w:val="0"/>
          <w:numId w:val="16"/>
        </w:numPr>
        <w:tabs>
          <w:tab w:val="left" w:pos="1134"/>
        </w:tabs>
        <w:ind w:left="0"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声明；</w:t>
      </w:r>
    </w:p>
    <w:p>
      <w:pPr>
        <w:pStyle w:val="194"/>
        <w:numPr>
          <w:ilvl w:val="0"/>
          <w:numId w:val="16"/>
        </w:numPr>
        <w:tabs>
          <w:tab w:val="left" w:pos="1134"/>
          <w:tab w:val="left" w:pos="1418"/>
        </w:tabs>
        <w:spacing w:line="500" w:lineRule="exact"/>
        <w:ind w:left="0" w:firstLine="560"/>
        <w:rPr>
          <w:rFonts w:asciiTheme="minorEastAsia" w:hAnsiTheme="minorEastAsia" w:eastAsiaTheme="minorEastAsia"/>
          <w:sz w:val="28"/>
          <w:szCs w:val="28"/>
        </w:rPr>
      </w:pPr>
      <w:r>
        <w:rPr>
          <w:rFonts w:hint="eastAsia" w:asciiTheme="minorEastAsia" w:hAnsiTheme="minorEastAsia" w:eastAsiaTheme="minorEastAsia"/>
          <w:sz w:val="28"/>
        </w:rPr>
        <w:t>法定代表人或主要负责人身份证明书以及法定代表人或主要负责人身份证复印件（身份证两面均应复印）或护照复印件（说明：（1）供应商的法定代表人或主要负责人为外籍人士的，则提供护照复印件；（2）主要负责人为供应商提供的其具有独立承担民事责任能力的证明材料中的主要负责人员</w:t>
      </w:r>
      <w:r>
        <w:rPr>
          <w:rFonts w:hint="eastAsia" w:asciiTheme="minorEastAsia" w:hAnsiTheme="minorEastAsia" w:eastAsiaTheme="minorEastAsia"/>
          <w:sz w:val="28"/>
          <w:szCs w:val="28"/>
        </w:rPr>
        <w:t>。</w:t>
      </w:r>
      <w:r>
        <w:rPr>
          <w:rFonts w:asciiTheme="minorEastAsia" w:hAnsiTheme="minorEastAsia" w:eastAsiaTheme="minorEastAsia"/>
          <w:sz w:val="28"/>
          <w:szCs w:val="28"/>
        </w:rPr>
        <w:t>）</w:t>
      </w:r>
      <w:r>
        <w:rPr>
          <w:rFonts w:hint="eastAsia" w:asciiTheme="minorEastAsia" w:hAnsiTheme="minorEastAsia" w:eastAsiaTheme="minorEastAsia"/>
          <w:sz w:val="28"/>
          <w:szCs w:val="28"/>
        </w:rPr>
        <w:t>；</w:t>
      </w:r>
    </w:p>
    <w:p>
      <w:pPr>
        <w:pStyle w:val="194"/>
        <w:numPr>
          <w:ilvl w:val="0"/>
          <w:numId w:val="16"/>
        </w:numPr>
        <w:tabs>
          <w:tab w:val="left" w:pos="1134"/>
          <w:tab w:val="left" w:pos="1418"/>
        </w:tabs>
        <w:spacing w:line="500" w:lineRule="exact"/>
        <w:ind w:left="0"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供应商应提交的相关资格证明材料：</w:t>
      </w:r>
    </w:p>
    <w:p>
      <w:pPr>
        <w:pStyle w:val="205"/>
        <w:spacing w:after="200" w:line="360" w:lineRule="auto"/>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hint="eastAsia" w:asciiTheme="minorEastAsia" w:hAnsiTheme="minorEastAsia" w:eastAsiaTheme="minorEastAsia"/>
          <w:sz w:val="28"/>
          <w:szCs w:val="28"/>
        </w:rPr>
        <w:tab/>
      </w:r>
      <w:r>
        <w:rPr>
          <w:rFonts w:hint="eastAsia" w:asciiTheme="minorEastAsia" w:hAnsiTheme="minorEastAsia" w:eastAsiaTheme="minorEastAsia"/>
          <w:sz w:val="28"/>
          <w:szCs w:val="28"/>
        </w:rPr>
        <w:t>营业执照复印件（正本或副本）或法人证书复印件（正本或副本）或其他能够证明</w:t>
      </w:r>
      <w:r>
        <w:rPr>
          <w:rFonts w:asciiTheme="minorEastAsia" w:hAnsiTheme="minorEastAsia" w:eastAsiaTheme="minorEastAsia"/>
          <w:sz w:val="28"/>
          <w:szCs w:val="28"/>
        </w:rPr>
        <w:t>供应商具有独立承担民事责任能力的</w:t>
      </w:r>
      <w:r>
        <w:rPr>
          <w:rFonts w:hint="eastAsia" w:asciiTheme="minorEastAsia" w:hAnsiTheme="minorEastAsia" w:eastAsiaTheme="minorEastAsia"/>
          <w:sz w:val="28"/>
          <w:szCs w:val="28"/>
        </w:rPr>
        <w:t>相关证明材料复印件；</w:t>
      </w:r>
    </w:p>
    <w:p>
      <w:pPr>
        <w:pStyle w:val="194"/>
        <w:tabs>
          <w:tab w:val="left" w:pos="1134"/>
        </w:tabs>
        <w:snapToGrid w:val="0"/>
        <w:spacing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（二）采购人对法律、行政法规规定的其他条件无其他特殊要求，可不提供其他证明材料；</w:t>
      </w:r>
    </w:p>
    <w:p>
      <w:pPr>
        <w:pStyle w:val="205"/>
        <w:spacing w:after="200"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（三）采购人对供应商履行合同所必须的设备和专业技术能力无其他特殊要求，可不提供其他证明材料；</w:t>
      </w:r>
    </w:p>
    <w:p>
      <w:pPr>
        <w:pStyle w:val="205"/>
        <w:spacing w:after="200"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（四）提供行政主管部门颁发的公路工程施工总承包叁级及以上资质复印件；</w:t>
      </w:r>
    </w:p>
    <w:p>
      <w:pPr>
        <w:pStyle w:val="205"/>
        <w:spacing w:after="200" w:line="500" w:lineRule="exact"/>
        <w:ind w:firstLine="560"/>
        <w:rPr>
          <w:rFonts w:asciiTheme="minorEastAsia" w:hAnsiTheme="minorEastAsia" w:eastAsiaTheme="minorEastAsia"/>
          <w:sz w:val="28"/>
          <w:szCs w:val="28"/>
        </w:rPr>
      </w:pPr>
      <w:r>
        <w:rPr>
          <w:rFonts w:hint="eastAsia" w:asciiTheme="minorEastAsia" w:hAnsiTheme="minorEastAsia" w:eastAsiaTheme="minorEastAsia"/>
          <w:sz w:val="28"/>
          <w:szCs w:val="28"/>
        </w:rPr>
        <w:t>（五）提供有效的《安全生产许可证》复印件；</w:t>
      </w:r>
    </w:p>
    <w:p>
      <w:pPr>
        <w:tabs>
          <w:tab w:val="left" w:pos="1134"/>
        </w:tabs>
        <w:spacing w:line="500" w:lineRule="exact"/>
        <w:ind w:firstLine="546" w:firstLineChars="195"/>
        <w:rPr>
          <w:rFonts w:asciiTheme="minorEastAsia" w:hAnsiTheme="minorEastAsia" w:eastAsiaTheme="minorEastAsia"/>
          <w:sz w:val="28"/>
          <w:szCs w:val="28"/>
        </w:rPr>
      </w:pPr>
      <w:r>
        <w:rPr>
          <w:rFonts w:hint="eastAsia" w:asciiTheme="minorEastAsia" w:hAnsiTheme="minorEastAsia" w:eastAsiaTheme="minorEastAsia"/>
          <w:sz w:val="28"/>
          <w:szCs w:val="28"/>
        </w:rPr>
        <w:t>（六）由省级以上监狱管理局、戒毒管理局（含新疆生产建设兵团）出具的供应商属于监狱企业的证明文件复印件（说明：</w:t>
      </w:r>
      <w:r>
        <w:rPr>
          <w:rFonts w:hint="eastAsia" w:asciiTheme="minorEastAsia" w:hAnsiTheme="minorEastAsia" w:eastAsiaTheme="minorEastAsia"/>
          <w:b/>
          <w:sz w:val="28"/>
          <w:szCs w:val="28"/>
        </w:rPr>
        <w:t>提供了《中小</w:t>
      </w:r>
      <w:r>
        <w:rPr>
          <w:rFonts w:asciiTheme="minorEastAsia" w:hAnsiTheme="minorEastAsia" w:eastAsiaTheme="minorEastAsia"/>
          <w:b/>
          <w:sz w:val="28"/>
          <w:szCs w:val="28"/>
        </w:rPr>
        <w:t>企业声明函</w:t>
      </w:r>
      <w:r>
        <w:rPr>
          <w:rFonts w:hint="eastAsia" w:asciiTheme="minorEastAsia" w:hAnsiTheme="minorEastAsia" w:eastAsiaTheme="minorEastAsia"/>
          <w:b/>
          <w:sz w:val="28"/>
          <w:szCs w:val="28"/>
        </w:rPr>
        <w:t>》或《残疾人福利性单位声明</w:t>
      </w:r>
      <w:r>
        <w:rPr>
          <w:rFonts w:asciiTheme="minorEastAsia" w:hAnsiTheme="minorEastAsia" w:eastAsiaTheme="minorEastAsia"/>
          <w:b/>
          <w:sz w:val="28"/>
          <w:szCs w:val="28"/>
        </w:rPr>
        <w:t>函</w:t>
      </w:r>
      <w:r>
        <w:rPr>
          <w:rFonts w:hint="eastAsia" w:asciiTheme="minorEastAsia" w:hAnsiTheme="minorEastAsia" w:eastAsiaTheme="minorEastAsia"/>
          <w:b/>
          <w:sz w:val="28"/>
          <w:szCs w:val="28"/>
        </w:rPr>
        <w:t>》的不需提供</w:t>
      </w:r>
      <w:r>
        <w:rPr>
          <w:rFonts w:hint="eastAsia" w:asciiTheme="minorEastAsia" w:hAnsiTheme="minorEastAsia" w:eastAsiaTheme="minorEastAsia"/>
          <w:sz w:val="28"/>
          <w:szCs w:val="28"/>
        </w:rPr>
        <w:t>）。</w:t>
      </w:r>
    </w:p>
    <w:p>
      <w:pPr>
        <w:pStyle w:val="5"/>
        <w:numPr>
          <w:ilvl w:val="2"/>
          <w:numId w:val="0"/>
        </w:numPr>
        <w:ind w:firstLine="281" w:firstLineChars="100"/>
        <w:rPr>
          <w:rFonts w:asciiTheme="minorEastAsia" w:hAnsiTheme="minorEastAsia" w:eastAsiaTheme="minorEastAsia"/>
          <w:bCs w:val="0"/>
          <w:color w:val="auto"/>
        </w:rPr>
      </w:pPr>
      <w:r>
        <w:rPr>
          <w:rFonts w:hint="eastAsia" w:asciiTheme="minorEastAsia" w:hAnsiTheme="minorEastAsia" w:eastAsiaTheme="minorEastAsia"/>
          <w:color w:val="auto"/>
        </w:rPr>
        <w:t xml:space="preserve">2.4.6.1.2  </w:t>
      </w:r>
      <w:r>
        <w:rPr>
          <w:rFonts w:hint="eastAsia" w:asciiTheme="minorEastAsia" w:hAnsiTheme="minorEastAsia" w:eastAsiaTheme="minorEastAsia"/>
          <w:bCs w:val="0"/>
          <w:color w:val="auto"/>
        </w:rPr>
        <w:t>技术、服务性响应文件</w:t>
      </w:r>
    </w:p>
    <w:p>
      <w:pPr>
        <w:pStyle w:val="2"/>
        <w:ind w:firstLine="280" w:firstLineChars="100"/>
        <w:rPr>
          <w:rFonts w:asciiTheme="minorEastAsia" w:hAnsiTheme="minorEastAsia"/>
          <w:bCs/>
          <w:sz w:val="28"/>
          <w:szCs w:val="28"/>
        </w:rPr>
      </w:pPr>
      <w:r>
        <w:rPr>
          <w:rFonts w:hint="eastAsia" w:asciiTheme="minorEastAsia" w:hAnsiTheme="minorEastAsia"/>
          <w:bCs/>
          <w:sz w:val="28"/>
          <w:szCs w:val="28"/>
        </w:rPr>
        <w:t>一、承诺函；</w:t>
      </w:r>
    </w:p>
    <w:p>
      <w:pPr>
        <w:ind w:firstLine="280" w:firstLineChars="100"/>
        <w:rPr>
          <w:rFonts w:asciiTheme="minorEastAsia" w:hAnsiTheme="minorEastAsia" w:eastAsiaTheme="minorEastAsia"/>
          <w:bCs/>
          <w:sz w:val="28"/>
          <w:szCs w:val="28"/>
        </w:rPr>
      </w:pPr>
      <w:r>
        <w:rPr>
          <w:rFonts w:hint="eastAsia" w:asciiTheme="minorEastAsia" w:hAnsiTheme="minorEastAsia" w:eastAsiaTheme="minorEastAsia"/>
          <w:bCs/>
          <w:sz w:val="28"/>
          <w:szCs w:val="28"/>
        </w:rPr>
        <w:t>二、供应商基本情况表；</w:t>
      </w:r>
    </w:p>
    <w:p>
      <w:pPr>
        <w:pStyle w:val="2"/>
        <w:ind w:firstLine="280" w:firstLineChars="100"/>
        <w:rPr>
          <w:rFonts w:asciiTheme="minorEastAsia" w:hAnsiTheme="minorEastAsia"/>
          <w:bCs/>
          <w:sz w:val="28"/>
          <w:szCs w:val="28"/>
        </w:rPr>
      </w:pPr>
      <w:r>
        <w:rPr>
          <w:rFonts w:hint="eastAsia" w:asciiTheme="minorEastAsia" w:hAnsiTheme="minorEastAsia"/>
          <w:bCs/>
          <w:sz w:val="28"/>
          <w:szCs w:val="28"/>
        </w:rPr>
        <w:t>三、技术、服务要求应答表。</w:t>
      </w:r>
    </w:p>
    <w:p>
      <w:pPr>
        <w:pStyle w:val="2"/>
        <w:rPr>
          <w:rFonts w:asciiTheme="minorEastAsia" w:hAnsiTheme="minorEastAsia"/>
          <w:b/>
          <w:bCs/>
        </w:rPr>
      </w:pPr>
      <w:r>
        <w:rPr>
          <w:rFonts w:hint="eastAsia" w:asciiTheme="minorEastAsia" w:hAnsiTheme="minorEastAsia"/>
          <w:b/>
          <w:bCs/>
          <w:sz w:val="28"/>
          <w:szCs w:val="28"/>
        </w:rPr>
        <w:t>2.4.6.1</w:t>
      </w:r>
      <w:r>
        <w:rPr>
          <w:rFonts w:hint="eastAsia" w:cs="黑体" w:asciiTheme="minorEastAsia" w:hAnsiTheme="minorEastAsia"/>
          <w:b/>
          <w:bCs/>
          <w:sz w:val="28"/>
          <w:szCs w:val="28"/>
        </w:rPr>
        <w:t>.3</w:t>
      </w:r>
      <w:r>
        <w:rPr>
          <w:rFonts w:hint="eastAsia" w:cs="黑体" w:asciiTheme="minorEastAsia" w:hAnsiTheme="minorEastAsia"/>
          <w:sz w:val="28"/>
          <w:szCs w:val="28"/>
        </w:rPr>
        <w:t xml:space="preserve">  报价要求响应文件</w:t>
      </w:r>
    </w:p>
    <w:p>
      <w:pPr>
        <w:pStyle w:val="2"/>
        <w:ind w:firstLine="560" w:firstLineChars="200"/>
        <w:rPr>
          <w:rFonts w:cs="黑体" w:asciiTheme="minorEastAsia" w:hAnsiTheme="minorEastAsia"/>
          <w:sz w:val="28"/>
          <w:szCs w:val="28"/>
        </w:rPr>
      </w:pPr>
      <w:r>
        <w:rPr>
          <w:rFonts w:hint="eastAsia" w:cs="黑体" w:asciiTheme="minorEastAsia" w:hAnsiTheme="minorEastAsia"/>
          <w:sz w:val="28"/>
          <w:szCs w:val="28"/>
        </w:rPr>
        <w:t>一、报价表（报价以供应商在政府采购云平台开标一览表中填写的报</w:t>
      </w:r>
    </w:p>
    <w:p>
      <w:pPr>
        <w:pStyle w:val="2"/>
        <w:ind w:firstLine="560" w:firstLineChars="200"/>
        <w:rPr>
          <w:rFonts w:cs="黑体" w:asciiTheme="minorEastAsia" w:hAnsiTheme="minorEastAsia"/>
          <w:sz w:val="28"/>
          <w:szCs w:val="28"/>
        </w:rPr>
      </w:pPr>
      <w:r>
        <w:rPr>
          <w:rFonts w:hint="eastAsia" w:cs="黑体" w:asciiTheme="minorEastAsia" w:hAnsiTheme="minorEastAsia"/>
          <w:sz w:val="28"/>
          <w:szCs w:val="28"/>
        </w:rPr>
        <w:t>价为准。）；</w:t>
      </w:r>
    </w:p>
    <w:p>
      <w:pPr>
        <w:ind w:firstLine="560" w:firstLineChars="200"/>
        <w:rPr>
          <w:rFonts w:asciiTheme="minorEastAsia" w:hAnsiTheme="minorEastAsia" w:eastAsiaTheme="minorEastAsia"/>
        </w:rPr>
      </w:pPr>
      <w:r>
        <w:rPr>
          <w:rFonts w:hint="eastAsia" w:cs="黑体" w:asciiTheme="minorEastAsia" w:hAnsiTheme="minorEastAsia" w:eastAsiaTheme="minorEastAsia"/>
          <w:sz w:val="28"/>
          <w:szCs w:val="28"/>
        </w:rPr>
        <w:t>二、分项明细报价表(报价明细以供应商在政府采购云平台分项明细报价表中填写的为准。）。</w:t>
      </w:r>
    </w:p>
    <w:p>
      <w:pPr>
        <w:pStyle w:val="5"/>
        <w:numPr>
          <w:ilvl w:val="3"/>
          <w:numId w:val="1"/>
        </w:numPr>
        <w:spacing w:line="600" w:lineRule="exact"/>
        <w:ind w:left="1843" w:hanging="1843"/>
        <w:rPr>
          <w:rFonts w:asciiTheme="minorEastAsia" w:hAnsiTheme="minorEastAsia" w:eastAsiaTheme="minorEastAsia"/>
          <w:color w:val="auto"/>
        </w:rPr>
      </w:pPr>
      <w:bookmarkStart w:id="26" w:name="_Toc320698727"/>
      <w:r>
        <w:rPr>
          <w:rFonts w:hint="eastAsia" w:asciiTheme="minorEastAsia" w:hAnsiTheme="minorEastAsia" w:eastAsiaTheme="minorEastAsia"/>
          <w:color w:val="auto"/>
        </w:rPr>
        <w:t>最后报价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一、参加最后报价的供应商按谈判小组的要求在政府采购云平台中提供最后报价，报价应是包括磋商文件规定的全部相应内容的报价。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rPr>
        <w:t>二、最后报价明细表。</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 xml:space="preserve"> 响应文件格式</w:t>
      </w:r>
    </w:p>
    <w:p>
      <w:pPr>
        <w:pStyle w:val="2"/>
        <w:tabs>
          <w:tab w:val="left" w:pos="1134"/>
        </w:tabs>
        <w:spacing w:after="0" w:line="600" w:lineRule="exact"/>
        <w:ind w:firstLine="565" w:firstLineChars="202"/>
        <w:rPr>
          <w:rFonts w:asciiTheme="minorEastAsia" w:hAnsiTheme="minorEastAsia"/>
          <w:bCs/>
          <w:sz w:val="28"/>
          <w:szCs w:val="28"/>
        </w:rPr>
      </w:pPr>
      <w:r>
        <w:rPr>
          <w:rFonts w:hint="eastAsia" w:asciiTheme="minorEastAsia" w:hAnsiTheme="minorEastAsia"/>
          <w:bCs/>
          <w:sz w:val="28"/>
          <w:szCs w:val="28"/>
        </w:rPr>
        <w:t>一、供应商应按照竞争性谈判文件第3章中提供的“ 响应文件格式”填写相关内容。</w:t>
      </w:r>
    </w:p>
    <w:p>
      <w:pPr>
        <w:pStyle w:val="2"/>
        <w:tabs>
          <w:tab w:val="left" w:pos="1134"/>
        </w:tabs>
        <w:spacing w:after="0" w:line="600" w:lineRule="exact"/>
        <w:ind w:firstLine="565" w:firstLineChars="202"/>
        <w:rPr>
          <w:rFonts w:asciiTheme="minorEastAsia" w:hAnsiTheme="minorEastAsia"/>
          <w:bCs/>
          <w:sz w:val="28"/>
          <w:szCs w:val="28"/>
        </w:rPr>
      </w:pPr>
      <w:r>
        <w:rPr>
          <w:rFonts w:hint="eastAsia" w:asciiTheme="minorEastAsia" w:hAnsiTheme="minorEastAsia"/>
          <w:bCs/>
          <w:sz w:val="28"/>
          <w:szCs w:val="28"/>
        </w:rPr>
        <w:t>二、对于没有格式要求的 响应文件由供应商自行编写。</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最后报价</w:t>
      </w:r>
    </w:p>
    <w:p>
      <w:pPr>
        <w:widowControl w:val="0"/>
        <w:numPr>
          <w:ilvl w:val="0"/>
          <w:numId w:val="18"/>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供应商的最后报价是供应商响应采购项目要求的价格体现，包括供应商完成本项目所需的一切费用。</w:t>
      </w:r>
    </w:p>
    <w:p>
      <w:pPr>
        <w:widowControl w:val="0"/>
        <w:numPr>
          <w:ilvl w:val="0"/>
          <w:numId w:val="18"/>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供应商的最后报价只允许有一个报价，任何有选择或可调整的报价将不予接受，并按无效响应处理。</w:t>
      </w:r>
    </w:p>
    <w:p>
      <w:pPr>
        <w:widowControl w:val="0"/>
        <w:numPr>
          <w:ilvl w:val="0"/>
          <w:numId w:val="18"/>
        </w:numPr>
        <w:tabs>
          <w:tab w:val="left" w:pos="1134"/>
        </w:tabs>
        <w:spacing w:line="600" w:lineRule="exact"/>
        <w:ind w:left="0" w:firstLine="560"/>
        <w:jc w:val="both"/>
        <w:rPr>
          <w:rFonts w:asciiTheme="minorEastAsia" w:hAnsiTheme="minorEastAsia" w:eastAsiaTheme="minorEastAsia"/>
          <w:sz w:val="28"/>
          <w:szCs w:val="28"/>
        </w:rPr>
      </w:pPr>
      <w:r>
        <w:rPr>
          <w:rFonts w:hint="eastAsia" w:asciiTheme="minorEastAsia" w:hAnsiTheme="minorEastAsia" w:eastAsiaTheme="minorEastAsia"/>
          <w:sz w:val="28"/>
          <w:szCs w:val="28"/>
        </w:rPr>
        <w:t>参加最后报价的供应商按谈判小组的要求提供最后报价。</w:t>
      </w:r>
    </w:p>
    <w:bookmarkEnd w:id="26"/>
    <w:p>
      <w:pPr>
        <w:pStyle w:val="5"/>
        <w:spacing w:line="600" w:lineRule="exact"/>
        <w:rPr>
          <w:rFonts w:asciiTheme="minorEastAsia" w:hAnsiTheme="minorEastAsia" w:eastAsiaTheme="minorEastAsia"/>
          <w:color w:val="auto"/>
        </w:rPr>
      </w:pPr>
      <w:bookmarkStart w:id="27" w:name="_Toc320698728"/>
      <w:r>
        <w:rPr>
          <w:rFonts w:hint="eastAsia" w:asciiTheme="minorEastAsia" w:hAnsiTheme="minorEastAsia" w:eastAsiaTheme="minorEastAsia"/>
          <w:color w:val="auto"/>
        </w:rPr>
        <w:t>谈判保证金</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本项目不收取谈判保证金。</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 xml:space="preserve"> 响应文件有效期</w:t>
      </w:r>
      <w:bookmarkEnd w:id="27"/>
    </w:p>
    <w:p>
      <w:pPr>
        <w:pStyle w:val="81"/>
        <w:numPr>
          <w:ilvl w:val="0"/>
          <w:numId w:val="19"/>
        </w:numPr>
        <w:tabs>
          <w:tab w:val="left" w:pos="1134"/>
        </w:tabs>
        <w:spacing w:line="600" w:lineRule="exact"/>
        <w:ind w:left="0" w:firstLine="566" w:firstLineChars="0"/>
        <w:rPr>
          <w:rFonts w:asciiTheme="minorEastAsia" w:hAnsiTheme="minorEastAsia"/>
          <w:sz w:val="28"/>
          <w:szCs w:val="28"/>
        </w:rPr>
      </w:pPr>
      <w:r>
        <w:rPr>
          <w:rFonts w:hint="eastAsia" w:asciiTheme="minorEastAsia" w:hAnsiTheme="minorEastAsia"/>
          <w:szCs w:val="21"/>
          <w:lang w:val="zh-CN"/>
        </w:rPr>
        <w:t>（实质性要求）</w:t>
      </w:r>
      <w:r>
        <w:rPr>
          <w:rFonts w:hint="eastAsia" w:asciiTheme="minorEastAsia" w:hAnsiTheme="minorEastAsia"/>
          <w:sz w:val="28"/>
          <w:szCs w:val="28"/>
        </w:rPr>
        <w:t xml:space="preserve"> 响应文件有效期为递交响应文件截止之日起</w:t>
      </w:r>
      <w:r>
        <w:rPr>
          <w:rFonts w:hint="eastAsia" w:asciiTheme="minorEastAsia" w:hAnsiTheme="minorEastAsia"/>
          <w:sz w:val="28"/>
          <w:szCs w:val="28"/>
          <w:u w:val="single"/>
        </w:rPr>
        <w:t>120</w:t>
      </w:r>
      <w:r>
        <w:rPr>
          <w:rFonts w:hint="eastAsia" w:asciiTheme="minorEastAsia" w:hAnsiTheme="minorEastAsia"/>
          <w:sz w:val="28"/>
          <w:szCs w:val="28"/>
        </w:rPr>
        <w:t>天。 响应文件有效期短于此规定期限的或不作响应的，其响应文件将按无效响应文件处理。</w:t>
      </w:r>
    </w:p>
    <w:p>
      <w:pPr>
        <w:pStyle w:val="81"/>
        <w:numPr>
          <w:ilvl w:val="0"/>
          <w:numId w:val="19"/>
        </w:numPr>
        <w:tabs>
          <w:tab w:val="left" w:pos="1134"/>
        </w:tabs>
        <w:spacing w:line="600" w:lineRule="exact"/>
        <w:ind w:left="0" w:firstLine="566" w:firstLineChars="0"/>
        <w:jc w:val="both"/>
        <w:rPr>
          <w:rFonts w:asciiTheme="minorEastAsia" w:hAnsiTheme="minorEastAsia"/>
          <w:sz w:val="28"/>
          <w:szCs w:val="28"/>
        </w:rPr>
      </w:pPr>
      <w:r>
        <w:rPr>
          <w:rFonts w:hint="eastAsia" w:asciiTheme="minorEastAsia" w:hAnsiTheme="minorEastAsia"/>
          <w:sz w:val="28"/>
          <w:szCs w:val="28"/>
        </w:rPr>
        <w:t>特殊情况下，采购人可于 响应文件有效期满之前要求供应商同意延长有效期，要求与答复均应为书面形式。供应商可以拒绝上述要求，其谈判保证金不被没收。同意延长 响应文件有效期的供应商不能修改其 响应文件，关于谈判保证金的有关规定在延长的 响应文件有效期内继续有效。</w:t>
      </w:r>
    </w:p>
    <w:p>
      <w:pPr>
        <w:pStyle w:val="5"/>
        <w:spacing w:line="600" w:lineRule="exact"/>
        <w:rPr>
          <w:rFonts w:asciiTheme="minorEastAsia" w:hAnsiTheme="minorEastAsia" w:eastAsiaTheme="minorEastAsia"/>
          <w:color w:val="auto"/>
        </w:rPr>
      </w:pPr>
      <w:bookmarkStart w:id="28" w:name="_Toc320698729"/>
      <w:bookmarkStart w:id="29" w:name="_Toc320698730"/>
      <w:r>
        <w:rPr>
          <w:rFonts w:hint="eastAsia" w:asciiTheme="minorEastAsia" w:hAnsiTheme="minorEastAsia" w:eastAsiaTheme="minorEastAsia"/>
          <w:color w:val="auto"/>
        </w:rPr>
        <w:t xml:space="preserve"> 响应文件的签章和</w:t>
      </w:r>
      <w:r>
        <w:rPr>
          <w:rFonts w:asciiTheme="minorEastAsia" w:hAnsiTheme="minorEastAsia" w:eastAsiaTheme="minorEastAsia"/>
          <w:color w:val="auto"/>
        </w:rPr>
        <w:t>加密</w:t>
      </w:r>
      <w:bookmarkEnd w:id="28"/>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w:t>
      </w:r>
      <w:r>
        <w:rPr>
          <w:rFonts w:hint="eastAsia" w:asciiTheme="minorEastAsia" w:hAnsiTheme="minorEastAsia" w:eastAsiaTheme="minorEastAsia"/>
          <w:sz w:val="28"/>
          <w:szCs w:val="28"/>
          <w:lang w:val="zh-CN"/>
        </w:rPr>
        <w:t>（实质性要求）</w:t>
      </w:r>
      <w:r>
        <w:rPr>
          <w:rFonts w:hint="eastAsia" w:asciiTheme="minorEastAsia" w:hAnsiTheme="minorEastAsia" w:eastAsiaTheme="minorEastAsia"/>
          <w:sz w:val="28"/>
          <w:szCs w:val="28"/>
        </w:rPr>
        <w:t xml:space="preserve"> 响应文件应根据谈判文件的要求进行制作。（说明：1、 响应文件中要求提供复印件证明材料的，包含提供原件的影印件或复印件。2、要求提供复印件的证明材料须清晰可辨。）</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二、 响应文件制作详情：</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本项目实行电子采购。供应商应先安装“政采云投标客户端”（下载地址1：前往成都市公共资源交易服务中心门户网站—业务办理—下载专区—政府采购下载专区下载“政采云投标客户端”；下载地址2：政府采购云平台—CA管理—绑定CA—下载驱动—“政采云投标客户端”立即下载）。供应商人应按响应文件要求，通过“政采云投标客户端”制作、加密并提交响应文件。</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w:t>
      </w:r>
      <w:r>
        <w:rPr>
          <w:rFonts w:hint="eastAsia" w:asciiTheme="minorEastAsia" w:hAnsiTheme="minorEastAsia" w:eastAsiaTheme="minorEastAsia"/>
          <w:szCs w:val="21"/>
          <w:lang w:val="zh-CN"/>
        </w:rPr>
        <w:t>（实质性要求）</w:t>
      </w:r>
      <w:r>
        <w:rPr>
          <w:rFonts w:hint="eastAsia" w:asciiTheme="minorEastAsia" w:hAnsiTheme="minorEastAsia" w:eastAsiaTheme="minorEastAsia"/>
          <w:b/>
          <w:sz w:val="28"/>
          <w:szCs w:val="28"/>
        </w:rPr>
        <w:t xml:space="preserve"> 响应文件应加盖供应商（法定名称）电子签章，不得使用供应商专用章（如经济合同章、投标专用章等）或下属单位印章代替</w:t>
      </w:r>
      <w:r>
        <w:rPr>
          <w:rFonts w:hint="eastAsia" w:asciiTheme="minorEastAsia" w:hAnsiTheme="minorEastAsia" w:eastAsiaTheme="minorEastAsia"/>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3、谈判文件有修改的，供应商须重新下载修改后的谈判文件（修改后的谈判文件在更正公告中下载），根据修改后的谈判文件制作、撤回修改，并递交响应文件。</w:t>
      </w:r>
    </w:p>
    <w:p>
      <w:pPr>
        <w:spacing w:line="360" w:lineRule="auto"/>
        <w:ind w:firstLine="560" w:firstLineChars="200"/>
        <w:rPr>
          <w:rFonts w:hint="eastAsia" w:asciiTheme="minorEastAsia" w:hAnsiTheme="minorEastAsia" w:eastAsiaTheme="minorEastAsia"/>
          <w:sz w:val="28"/>
          <w:szCs w:val="28"/>
        </w:rPr>
      </w:pPr>
      <w:r>
        <w:rPr>
          <w:rFonts w:hint="eastAsia" w:asciiTheme="minorEastAsia" w:hAnsiTheme="minorEastAsia" w:eastAsiaTheme="minorEastAsia"/>
          <w:sz w:val="28"/>
          <w:szCs w:val="28"/>
        </w:rPr>
        <w:t>4、使用“政府采购云平台”（含政采云电子交易客户端）需要提前申领CA数字证书及电子签章，请自行前往四川CA、CFCA、天威CA服务点办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5.</w:t>
      </w:r>
      <w:r>
        <w:rPr>
          <w:rFonts w:hint="eastAsia" w:asciiTheme="minorEastAsia" w:hAnsiTheme="minorEastAsia" w:eastAsiaTheme="minorEastAsia"/>
          <w:sz w:val="28"/>
          <w:szCs w:val="28"/>
        </w:rPr>
        <w:t>使用“政府采购云平台”（含政采云电子交易客户端）需要提前申领CA数字证书及电子签章，请自行前往四川CA、CFCA、天威CA服务点办理，供应商只需办理其中一家CA数字证书及签章（提示：办理时请说明参与成都市政府采购项目）。供应商应及时完成在“政府采购云平台”的CA账号绑定，确保顺利参与电子采购。</w:t>
      </w:r>
    </w:p>
    <w:p>
      <w:pPr>
        <w:spacing w:line="360" w:lineRule="auto"/>
        <w:ind w:firstLine="560" w:firstLineChars="200"/>
        <w:rPr>
          <w:rFonts w:asciiTheme="minorEastAsia" w:hAnsiTheme="minorEastAsia" w:eastAsiaTheme="minorEastAsia"/>
          <w:sz w:val="28"/>
          <w:szCs w:val="28"/>
        </w:rPr>
      </w:pPr>
      <w:r>
        <w:rPr>
          <w:rFonts w:asciiTheme="minorEastAsia" w:hAnsiTheme="minorEastAsia" w:eastAsiaTheme="minorEastAsia"/>
          <w:sz w:val="28"/>
          <w:szCs w:val="28"/>
        </w:rPr>
        <w:t>6.</w:t>
      </w:r>
      <w:r>
        <w:rPr>
          <w:rFonts w:hint="eastAsia" w:asciiTheme="minorEastAsia" w:hAnsiTheme="minorEastAsia" w:eastAsiaTheme="minorEastAsia"/>
          <w:sz w:val="28"/>
          <w:szCs w:val="28"/>
        </w:rPr>
        <w:t>政府采购云平台所支持的CA证书及签章：四川CA及金格签章，天威CA（金润版）及金润签章，CF</w:t>
      </w:r>
      <w:r>
        <w:rPr>
          <w:rFonts w:asciiTheme="minorEastAsia" w:hAnsiTheme="minorEastAsia" w:eastAsiaTheme="minorEastAsia"/>
          <w:sz w:val="28"/>
          <w:szCs w:val="28"/>
        </w:rPr>
        <w:t>CA</w:t>
      </w:r>
      <w:r>
        <w:rPr>
          <w:rFonts w:hint="eastAsia" w:asciiTheme="minorEastAsia" w:hAnsiTheme="minorEastAsia" w:eastAsiaTheme="minorEastAsia"/>
          <w:sz w:val="28"/>
          <w:szCs w:val="28"/>
        </w:rPr>
        <w:t>及金格签章。</w:t>
      </w:r>
    </w:p>
    <w:p>
      <w:pPr>
        <w:spacing w:line="360" w:lineRule="auto"/>
        <w:ind w:firstLine="562" w:firstLineChars="200"/>
        <w:rPr>
          <w:rFonts w:asciiTheme="minorEastAsia" w:hAnsiTheme="minorEastAsia" w:eastAsiaTheme="minorEastAsia"/>
          <w:b/>
          <w:bCs/>
          <w:sz w:val="28"/>
          <w:szCs w:val="28"/>
        </w:rPr>
      </w:pPr>
      <w:r>
        <w:rPr>
          <w:rFonts w:asciiTheme="minorEastAsia" w:hAnsiTheme="minorEastAsia" w:eastAsiaTheme="minorEastAsia"/>
          <w:b/>
          <w:bCs/>
          <w:sz w:val="28"/>
          <w:szCs w:val="28"/>
        </w:rPr>
        <w:t>7.</w:t>
      </w:r>
      <w:r>
        <w:rPr>
          <w:rFonts w:hint="eastAsia" w:asciiTheme="minorEastAsia" w:hAnsiTheme="minorEastAsia" w:eastAsiaTheme="minorEastAsia"/>
          <w:b/>
          <w:bCs/>
          <w:sz w:val="28"/>
          <w:szCs w:val="28"/>
        </w:rPr>
        <w:t>政府采购云平台技术支持：（1）钉钉群号：34165101（注：本群有3家CA办理人员加入）；如遇钉钉群满，请加钉钉群号：</w:t>
      </w:r>
      <w:r>
        <w:rPr>
          <w:rFonts w:asciiTheme="minorEastAsia" w:hAnsiTheme="minorEastAsia" w:eastAsiaTheme="minorEastAsia"/>
          <w:b/>
          <w:bCs/>
          <w:sz w:val="28"/>
          <w:szCs w:val="28"/>
        </w:rPr>
        <w:t>33782435</w:t>
      </w:r>
      <w:r>
        <w:rPr>
          <w:rFonts w:hint="eastAsia" w:asciiTheme="minorEastAsia" w:hAnsiTheme="minorEastAsia" w:eastAsiaTheme="minorEastAsia"/>
          <w:b/>
          <w:bCs/>
          <w:sz w:val="28"/>
          <w:szCs w:val="28"/>
        </w:rPr>
        <w:t>（注：只加其中一个即可）</w:t>
      </w:r>
      <w:r>
        <w:rPr>
          <w:rFonts w:asciiTheme="minorEastAsia" w:hAnsiTheme="minorEastAsia" w:eastAsiaTheme="minorEastAsia"/>
          <w:b/>
          <w:bCs/>
          <w:sz w:val="28"/>
          <w:szCs w:val="28"/>
        </w:rPr>
        <w:t>。（2）</w:t>
      </w:r>
      <w:r>
        <w:rPr>
          <w:rFonts w:hint="eastAsia" w:asciiTheme="minorEastAsia" w:hAnsiTheme="minorEastAsia" w:eastAsiaTheme="minorEastAsia"/>
          <w:b/>
          <w:bCs/>
          <w:sz w:val="28"/>
          <w:szCs w:val="28"/>
        </w:rPr>
        <w:t>统一</w:t>
      </w:r>
      <w:r>
        <w:rPr>
          <w:rFonts w:asciiTheme="minorEastAsia" w:hAnsiTheme="minorEastAsia" w:eastAsiaTheme="minorEastAsia"/>
          <w:b/>
          <w:bCs/>
          <w:sz w:val="28"/>
          <w:szCs w:val="28"/>
        </w:rPr>
        <w:t>热线电话：4008817190</w:t>
      </w:r>
      <w:r>
        <w:rPr>
          <w:rFonts w:hint="eastAsia" w:asciiTheme="minorEastAsia" w:hAnsiTheme="minorEastAsia" w:eastAsiaTheme="minorEastAsia"/>
          <w:b/>
          <w:bCs/>
          <w:sz w:val="28"/>
          <w:szCs w:val="28"/>
        </w:rPr>
        <w:t>。</w:t>
      </w:r>
    </w:p>
    <w:p>
      <w:pPr>
        <w:spacing w:line="360" w:lineRule="auto"/>
        <w:ind w:firstLine="562" w:firstLineChars="200"/>
        <w:rPr>
          <w:b/>
          <w:bCs/>
        </w:rPr>
      </w:pPr>
      <w:r>
        <w:rPr>
          <w:rFonts w:asciiTheme="minorEastAsia" w:hAnsiTheme="minorEastAsia" w:eastAsiaTheme="minorEastAsia"/>
          <w:b/>
          <w:bCs/>
          <w:sz w:val="28"/>
          <w:szCs w:val="28"/>
        </w:rPr>
        <w:t>8.</w:t>
      </w:r>
      <w:r>
        <w:rPr>
          <w:rFonts w:hint="eastAsia" w:asciiTheme="minorEastAsia" w:hAnsiTheme="minorEastAsia" w:eastAsiaTheme="minorEastAsia"/>
          <w:b/>
          <w:bCs/>
          <w:sz w:val="28"/>
          <w:szCs w:val="28"/>
        </w:rPr>
        <w:t>CA技术支持：四川CA：400-0281130；天威CA：(028)86694886、1592864708；CFCA：028-65785326、</w:t>
      </w:r>
      <w:r>
        <w:rPr>
          <w:rFonts w:asciiTheme="minorEastAsia" w:hAnsiTheme="minorEastAsia" w:eastAsiaTheme="minorEastAsia"/>
          <w:b/>
          <w:bCs/>
          <w:sz w:val="28"/>
          <w:szCs w:val="28"/>
        </w:rPr>
        <w:t>18033549468</w:t>
      </w:r>
      <w:r>
        <w:rPr>
          <w:rFonts w:hint="eastAsia" w:asciiTheme="minorEastAsia" w:hAnsiTheme="minorEastAsia" w:eastAsiaTheme="minorEastAsia"/>
          <w:b/>
          <w:bCs/>
          <w:sz w:val="28"/>
          <w:szCs w:val="28"/>
        </w:rPr>
        <w:t>。</w:t>
      </w:r>
    </w:p>
    <w:bookmarkEnd w:id="29"/>
    <w:p>
      <w:pPr>
        <w:pStyle w:val="5"/>
        <w:spacing w:line="600" w:lineRule="exact"/>
        <w:rPr>
          <w:rFonts w:asciiTheme="minorEastAsia" w:hAnsiTheme="minorEastAsia" w:eastAsiaTheme="minorEastAsia"/>
          <w:color w:val="auto"/>
        </w:rPr>
      </w:pPr>
      <w:bookmarkStart w:id="30" w:name="_Toc320698731"/>
      <w:r>
        <w:rPr>
          <w:rFonts w:hint="eastAsia" w:asciiTheme="minorEastAsia" w:hAnsiTheme="minorEastAsia" w:eastAsiaTheme="minorEastAsia"/>
          <w:color w:val="auto"/>
        </w:rPr>
        <w:t xml:space="preserve"> 响应文件的递交</w:t>
      </w:r>
      <w:bookmarkEnd w:id="30"/>
    </w:p>
    <w:p>
      <w:pPr>
        <w:widowControl w:val="0"/>
        <w:numPr>
          <w:ilvl w:val="0"/>
          <w:numId w:val="20"/>
        </w:numPr>
        <w:tabs>
          <w:tab w:val="left" w:pos="1134"/>
        </w:tabs>
        <w:spacing w:line="600" w:lineRule="exact"/>
        <w:ind w:left="0" w:firstLine="567"/>
        <w:jc w:val="both"/>
        <w:rPr>
          <w:rFonts w:asciiTheme="minorEastAsia" w:hAnsiTheme="minorEastAsia" w:eastAsiaTheme="minorEastAsia"/>
          <w:bCs/>
          <w:sz w:val="28"/>
          <w:szCs w:val="28"/>
        </w:rPr>
      </w:pPr>
      <w:r>
        <w:rPr>
          <w:rFonts w:hint="eastAsia" w:asciiTheme="minorEastAsia" w:hAnsiTheme="minorEastAsia" w:eastAsiaTheme="minorEastAsia"/>
          <w:szCs w:val="21"/>
          <w:lang w:val="zh-CN"/>
        </w:rPr>
        <w:t>（实质性要求）</w:t>
      </w:r>
      <w:r>
        <w:rPr>
          <w:rFonts w:hint="eastAsia" w:asciiTheme="minorEastAsia" w:hAnsiTheme="minorEastAsia" w:eastAsiaTheme="minorEastAsia"/>
          <w:bCs/>
          <w:sz w:val="28"/>
          <w:szCs w:val="28"/>
        </w:rPr>
        <w:t>供应商应当在响应文件递交截止时间前，将生成的已加密的响应文件成功递交至“政府采购云平台”对应包件。</w:t>
      </w:r>
    </w:p>
    <w:p>
      <w:pPr>
        <w:widowControl w:val="0"/>
        <w:numPr>
          <w:ilvl w:val="0"/>
          <w:numId w:val="20"/>
        </w:numPr>
        <w:tabs>
          <w:tab w:val="left" w:pos="1134"/>
        </w:tabs>
        <w:spacing w:line="600" w:lineRule="exact"/>
        <w:ind w:left="0" w:firstLine="567"/>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因谈判文件的修改推迟相应文件递交截止日期的，供应商按县公资交易中心在“四川政府采购网”和“成都市公共资源交易服务中心”网站上发布的澄清公告中修改的时间递交响应文件，同时通过“政府采购云平台”将澄清或者修改的内容告知所有在系统中成功获取谈判文件的潜在供应商。</w:t>
      </w:r>
    </w:p>
    <w:p>
      <w:pPr>
        <w:widowControl w:val="0"/>
        <w:numPr>
          <w:ilvl w:val="0"/>
          <w:numId w:val="20"/>
        </w:numPr>
        <w:tabs>
          <w:tab w:val="left" w:pos="1134"/>
        </w:tabs>
        <w:spacing w:line="600" w:lineRule="exact"/>
        <w:ind w:left="0" w:firstLine="567"/>
        <w:jc w:val="both"/>
        <w:rPr>
          <w:rFonts w:asciiTheme="minorEastAsia" w:hAnsiTheme="minorEastAsia" w:eastAsiaTheme="minorEastAsia"/>
          <w:bCs/>
          <w:sz w:val="28"/>
          <w:szCs w:val="28"/>
        </w:rPr>
      </w:pPr>
      <w:r>
        <w:rPr>
          <w:rFonts w:hint="eastAsia" w:asciiTheme="minorEastAsia" w:hAnsiTheme="minorEastAsia" w:eastAsiaTheme="minorEastAsia"/>
          <w:bCs/>
          <w:sz w:val="28"/>
          <w:szCs w:val="28"/>
        </w:rPr>
        <w:t>供应商应充分考虑递交响应文件的不可预见因素，未在递交</w:t>
      </w:r>
      <w:r>
        <w:rPr>
          <w:rFonts w:asciiTheme="minorEastAsia" w:hAnsiTheme="minorEastAsia" w:eastAsiaTheme="minorEastAsia"/>
          <w:bCs/>
          <w:sz w:val="28"/>
          <w:szCs w:val="28"/>
        </w:rPr>
        <w:t>响应文件</w:t>
      </w:r>
      <w:r>
        <w:rPr>
          <w:rFonts w:hint="eastAsia" w:asciiTheme="minorEastAsia" w:hAnsiTheme="minorEastAsia" w:eastAsiaTheme="minorEastAsia"/>
          <w:bCs/>
          <w:sz w:val="28"/>
          <w:szCs w:val="28"/>
        </w:rPr>
        <w:t>截止时间前完成递交的，在递交</w:t>
      </w:r>
      <w:r>
        <w:rPr>
          <w:rFonts w:asciiTheme="minorEastAsia" w:hAnsiTheme="minorEastAsia" w:eastAsiaTheme="minorEastAsia"/>
          <w:bCs/>
          <w:sz w:val="28"/>
          <w:szCs w:val="28"/>
        </w:rPr>
        <w:t>响应文件</w:t>
      </w:r>
      <w:r>
        <w:rPr>
          <w:rFonts w:hint="eastAsia" w:asciiTheme="minorEastAsia" w:hAnsiTheme="minorEastAsia" w:eastAsiaTheme="minorEastAsia"/>
          <w:bCs/>
          <w:sz w:val="28"/>
          <w:szCs w:val="28"/>
        </w:rPr>
        <w:t>截止时间后将无法递交。</w:t>
      </w:r>
    </w:p>
    <w:p>
      <w:pPr>
        <w:pStyle w:val="5"/>
        <w:spacing w:line="600" w:lineRule="exact"/>
        <w:rPr>
          <w:rFonts w:asciiTheme="minorEastAsia" w:hAnsiTheme="minorEastAsia" w:eastAsiaTheme="minorEastAsia"/>
          <w:color w:val="auto"/>
        </w:rPr>
      </w:pPr>
      <w:bookmarkStart w:id="31" w:name="_Toc446487098"/>
      <w:r>
        <w:rPr>
          <w:rFonts w:hint="eastAsia" w:asciiTheme="minorEastAsia" w:hAnsiTheme="minorEastAsia" w:eastAsiaTheme="minorEastAsia"/>
          <w:color w:val="auto"/>
        </w:rPr>
        <w:t xml:space="preserve"> 响应文件的补充、修改和撤回</w:t>
      </w:r>
      <w:bookmarkEnd w:id="31"/>
      <w:r>
        <w:rPr>
          <w:rFonts w:hint="eastAsia" w:asciiTheme="minorEastAsia" w:hAnsiTheme="minorEastAsia" w:eastAsiaTheme="minorEastAsia"/>
          <w:color w:val="auto"/>
          <w:szCs w:val="21"/>
          <w:lang w:val="zh-CN"/>
        </w:rPr>
        <w:t>（实质性要求）</w:t>
      </w:r>
    </w:p>
    <w:p>
      <w:pPr>
        <w:widowControl w:val="0"/>
        <w:numPr>
          <w:ilvl w:val="0"/>
          <w:numId w:val="21"/>
        </w:numPr>
        <w:tabs>
          <w:tab w:val="left" w:pos="1134"/>
        </w:tabs>
        <w:spacing w:line="360" w:lineRule="auto"/>
        <w:ind w:left="0" w:firstLine="567"/>
        <w:jc w:val="both"/>
        <w:rPr>
          <w:rFonts w:asciiTheme="minorEastAsia" w:hAnsiTheme="minorEastAsia" w:eastAsiaTheme="minorEastAsia"/>
          <w:sz w:val="28"/>
          <w:szCs w:val="28"/>
        </w:rPr>
      </w:pPr>
      <w:bookmarkStart w:id="32" w:name="_Toc494356977"/>
      <w:bookmarkEnd w:id="32"/>
      <w:bookmarkStart w:id="33" w:name="_Toc494095623"/>
      <w:bookmarkEnd w:id="33"/>
      <w:r>
        <w:rPr>
          <w:rFonts w:hint="eastAsia" w:asciiTheme="minorEastAsia" w:hAnsiTheme="minorEastAsia" w:eastAsiaTheme="minorEastAsia"/>
          <w:sz w:val="28"/>
          <w:szCs w:val="28"/>
        </w:rPr>
        <w:t>在递交</w:t>
      </w:r>
      <w:r>
        <w:rPr>
          <w:rFonts w:asciiTheme="minorEastAsia" w:hAnsiTheme="minorEastAsia" w:eastAsiaTheme="minorEastAsia"/>
          <w:sz w:val="28"/>
          <w:szCs w:val="28"/>
        </w:rPr>
        <w:t>响应文件</w:t>
      </w:r>
      <w:r>
        <w:rPr>
          <w:rFonts w:hint="eastAsia" w:asciiTheme="minorEastAsia" w:hAnsiTheme="minorEastAsia" w:eastAsiaTheme="minorEastAsia"/>
          <w:sz w:val="28"/>
          <w:szCs w:val="28"/>
        </w:rPr>
        <w:t>截止时间之前，供应商可对已递交的响应文件进行补充、修改。补充或者修改 响应文件的，应当先撤回已递交的响应文件，在“政采云投标客户端”补充、修改响应文件并签章、加密后重新递交。撤回响应文件进行补充、修改，在递交响应文件截止时间前未重新递交的，视为撤回响应文件。</w:t>
      </w:r>
    </w:p>
    <w:p>
      <w:pPr>
        <w:widowControl w:val="0"/>
        <w:numPr>
          <w:ilvl w:val="0"/>
          <w:numId w:val="21"/>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在递交响应文件截止时间之后，供应商不得对其递交的响应文件做任何补充、修改。</w:t>
      </w:r>
    </w:p>
    <w:p>
      <w:pPr>
        <w:widowControl w:val="0"/>
        <w:numPr>
          <w:ilvl w:val="0"/>
          <w:numId w:val="21"/>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在递交响应文件截止时间之前，供应商可对已递交的响应文件进行撤回。在递交响应文件截止时间之后，供应商不得撤回响应文件。</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 xml:space="preserve"> 响应文件的解密</w:t>
      </w:r>
      <w:r>
        <w:rPr>
          <w:rFonts w:hint="eastAsia" w:asciiTheme="minorEastAsia" w:hAnsiTheme="minorEastAsia" w:eastAsiaTheme="minorEastAsia"/>
          <w:color w:val="auto"/>
          <w:szCs w:val="21"/>
          <w:lang w:val="zh-CN"/>
        </w:rPr>
        <w:t>（实质性要求）</w:t>
      </w:r>
    </w:p>
    <w:p>
      <w:pPr>
        <w:tabs>
          <w:tab w:val="left" w:pos="1134"/>
        </w:tabs>
        <w:spacing w:before="120" w:line="360" w:lineRule="auto"/>
        <w:ind w:firstLine="565" w:firstLineChars="202"/>
        <w:rPr>
          <w:rFonts w:asciiTheme="minorEastAsia" w:hAnsiTheme="minorEastAsia" w:eastAsiaTheme="minorEastAsia"/>
          <w:bCs/>
          <w:sz w:val="28"/>
          <w:szCs w:val="28"/>
        </w:rPr>
      </w:pPr>
      <w:r>
        <w:rPr>
          <w:rFonts w:hint="eastAsia" w:asciiTheme="minorEastAsia" w:hAnsiTheme="minorEastAsia" w:eastAsiaTheme="minorEastAsia"/>
          <w:bCs/>
          <w:sz w:val="28"/>
          <w:szCs w:val="28"/>
        </w:rPr>
        <w:t>供应商</w:t>
      </w:r>
      <w:r>
        <w:rPr>
          <w:rFonts w:hint="eastAsia" w:asciiTheme="minorEastAsia" w:hAnsiTheme="minorEastAsia" w:eastAsiaTheme="minorEastAsia"/>
          <w:sz w:val="28"/>
          <w:szCs w:val="28"/>
        </w:rPr>
        <w:t>登录政府采购云平台，点击“项目采购—开标评标”模块，找到对应项目，进入“开标大厅”，等待县公资交易中心开启解密后，</w:t>
      </w:r>
      <w:r>
        <w:rPr>
          <w:rFonts w:hint="eastAsia" w:cs="宋体" w:asciiTheme="minorEastAsia" w:hAnsiTheme="minorEastAsia" w:eastAsiaTheme="minorEastAsia"/>
          <w:sz w:val="28"/>
          <w:szCs w:val="28"/>
        </w:rPr>
        <w:t>供应商应在60分钟内，使用加密该响应文件的CA数字证书在线完成响应文件的解密。</w:t>
      </w:r>
      <w:r>
        <w:rPr>
          <w:rFonts w:hint="eastAsia" w:asciiTheme="minorEastAsia" w:hAnsiTheme="minorEastAsia" w:eastAsiaTheme="minorEastAsia"/>
          <w:bCs/>
          <w:sz w:val="28"/>
          <w:szCs w:val="28"/>
        </w:rPr>
        <w:t>除因县</w:t>
      </w:r>
      <w:r>
        <w:rPr>
          <w:rFonts w:hint="eastAsia" w:asciiTheme="minorEastAsia" w:hAnsiTheme="minorEastAsia" w:eastAsiaTheme="minorEastAsia"/>
          <w:sz w:val="28"/>
          <w:szCs w:val="28"/>
        </w:rPr>
        <w:t>公资交易中心</w:t>
      </w:r>
      <w:r>
        <w:rPr>
          <w:rFonts w:hint="eastAsia" w:asciiTheme="minorEastAsia" w:hAnsiTheme="minorEastAsia" w:eastAsiaTheme="minorEastAsia"/>
          <w:bCs/>
          <w:sz w:val="28"/>
          <w:szCs w:val="28"/>
        </w:rPr>
        <w:t>断电、断网、系统故障或其他不可抗力等因素，导致系统无法使用外，供应商在规定的解密时间内，未成功解密的 响应文件将视为无效响应文件。</w:t>
      </w:r>
    </w:p>
    <w:p>
      <w:pPr>
        <w:pStyle w:val="4"/>
        <w:tabs>
          <w:tab w:val="clear" w:pos="567"/>
        </w:tabs>
        <w:spacing w:line="600" w:lineRule="exact"/>
        <w:ind w:left="0" w:firstLine="0"/>
        <w:rPr>
          <w:rFonts w:asciiTheme="minorEastAsia" w:hAnsiTheme="minorEastAsia" w:eastAsiaTheme="minorEastAsia"/>
        </w:rPr>
      </w:pPr>
      <w:bookmarkStart w:id="34" w:name="_Toc183582232"/>
      <w:bookmarkStart w:id="35" w:name="_Toc183682369"/>
      <w:bookmarkStart w:id="36" w:name="_Toc217446057"/>
      <w:bookmarkStart w:id="37" w:name="_Toc74903946"/>
      <w:r>
        <w:rPr>
          <w:rFonts w:hint="eastAsia" w:asciiTheme="minorEastAsia" w:hAnsiTheme="minorEastAsia" w:eastAsiaTheme="minorEastAsia"/>
        </w:rPr>
        <w:t>开标</w:t>
      </w:r>
      <w:bookmarkEnd w:id="34"/>
      <w:bookmarkEnd w:id="35"/>
      <w:bookmarkEnd w:id="36"/>
      <w:r>
        <w:rPr>
          <w:rFonts w:hint="eastAsia" w:asciiTheme="minorEastAsia" w:hAnsiTheme="minorEastAsia" w:eastAsiaTheme="minorEastAsia"/>
        </w:rPr>
        <w:t>及开标程序</w:t>
      </w:r>
      <w:bookmarkEnd w:id="37"/>
    </w:p>
    <w:p>
      <w:pPr>
        <w:pStyle w:val="81"/>
        <w:widowControl w:val="0"/>
        <w:numPr>
          <w:ilvl w:val="0"/>
          <w:numId w:val="22"/>
        </w:numPr>
        <w:tabs>
          <w:tab w:val="left" w:pos="1134"/>
        </w:tabs>
        <w:spacing w:before="120" w:after="200" w:line="360" w:lineRule="auto"/>
        <w:ind w:right="210" w:firstLineChars="0"/>
        <w:jc w:val="both"/>
        <w:rPr>
          <w:rFonts w:cs="宋体" w:asciiTheme="minorEastAsia" w:hAnsiTheme="minorEastAsia"/>
          <w:b/>
          <w:sz w:val="28"/>
          <w:szCs w:val="28"/>
        </w:rPr>
      </w:pPr>
      <w:r>
        <w:rPr>
          <w:rFonts w:hint="eastAsia" w:cs="宋体" w:asciiTheme="minorEastAsia" w:hAnsiTheme="minorEastAsia"/>
          <w:b/>
          <w:sz w:val="28"/>
          <w:szCs w:val="28"/>
        </w:rPr>
        <w:t>递交响应文件的供应商不足3家的，不予继续开展谈判采购活动。</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准备工作。</w:t>
      </w:r>
      <w:r>
        <w:rPr>
          <w:rFonts w:asciiTheme="minorEastAsia" w:hAnsiTheme="minorEastAsia"/>
          <w:b/>
          <w:sz w:val="28"/>
          <w:szCs w:val="28"/>
        </w:rPr>
        <w:t>供应商需在提交响应文件截止时间前</w:t>
      </w:r>
      <w:r>
        <w:rPr>
          <w:rFonts w:hint="eastAsia" w:cs="宋体" w:asciiTheme="minorEastAsia" w:hAnsiTheme="minorEastAsia"/>
          <w:b/>
          <w:sz w:val="28"/>
          <w:szCs w:val="28"/>
        </w:rPr>
        <w:t>登录“政府采购云平台”，通过“开标大厅”参与开标。登录成都市公共资源交易服务中心门户网站（https://www.cdggzy.com/）—政府采购云平台—项目采购—开标评标—开标大厅（找到对应项目）。提示：供应商未按时登录不见面开标系统，错过开标解密时间的，由供应商自行承担不利后果。</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解密响应文件。等待县公资交易中心开启解密后，供应商进行线上解密。除因县公资交易中心断电、断网、系统故障或其他不可抗力等因素，导致系统无法使用外，供应商在规定的解密时间内，未成功解密的响应文件将视为无效响应文件。</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确认。解密时间截止或者所有供应商</w:t>
      </w:r>
      <w:r>
        <w:rPr>
          <w:rFonts w:cs="宋体" w:asciiTheme="minorEastAsia" w:hAnsiTheme="minorEastAsia"/>
          <w:b/>
          <w:sz w:val="28"/>
          <w:szCs w:val="28"/>
        </w:rPr>
        <w:t>响应文件</w:t>
      </w:r>
      <w:r>
        <w:rPr>
          <w:rFonts w:hint="eastAsia" w:cs="宋体" w:asciiTheme="minorEastAsia" w:hAnsiTheme="minorEastAsia"/>
          <w:b/>
          <w:sz w:val="28"/>
          <w:szCs w:val="28"/>
        </w:rPr>
        <w:t>均完成解密后（以发生在先的时间为准），由“政府采购云平台”系统展示供应商名称、 相应文件解密情况等内容。</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供应商对过程和记录有疑义，以及认为采购人、县公资交易中心相关工作人员有需要回避的情形的，及时向工作人员提出询问或者回避申请。采购人、县公资交易中心对供应商提出的询问或者回避申请应当及时处理。</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供应商电脑终端等硬件设备和软件系统配置：供应商电脑终端等硬件设备和软件系统配置应符合电子投标（含不见面开标大厅）供应商电脑终端配置要求并运行正常，供应商承担因未尽职责产生的不利后果。</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因县公资交易中心断电、断网、系统故障或其他不可抗力等因素导致不见面开标系统无法正常运行的，谈判开启活动中止或延迟，待系统恢复正常后继续进行。</w:t>
      </w:r>
    </w:p>
    <w:p>
      <w:pPr>
        <w:pStyle w:val="81"/>
        <w:widowControl w:val="0"/>
        <w:numPr>
          <w:ilvl w:val="0"/>
          <w:numId w:val="22"/>
        </w:numPr>
        <w:tabs>
          <w:tab w:val="left" w:pos="1134"/>
        </w:tabs>
        <w:spacing w:before="120" w:after="200" w:line="360" w:lineRule="auto"/>
        <w:ind w:left="0" w:right="210" w:firstLine="567" w:firstLineChars="0"/>
        <w:jc w:val="both"/>
        <w:rPr>
          <w:rFonts w:cs="宋体" w:asciiTheme="minorEastAsia" w:hAnsiTheme="minorEastAsia"/>
          <w:b/>
          <w:sz w:val="28"/>
          <w:szCs w:val="28"/>
        </w:rPr>
      </w:pPr>
      <w:r>
        <w:rPr>
          <w:rFonts w:hint="eastAsia" w:cs="宋体" w:asciiTheme="minorEastAsia" w:hAnsiTheme="minorEastAsia"/>
          <w:b/>
          <w:sz w:val="28"/>
          <w:szCs w:val="28"/>
        </w:rPr>
        <w:t>谈判开启过程中，各方主体均应遵守互联网有关规定，不得发表与交易活动无关的言论。</w:t>
      </w:r>
    </w:p>
    <w:p>
      <w:pPr>
        <w:pStyle w:val="4"/>
        <w:tabs>
          <w:tab w:val="clear" w:pos="567"/>
        </w:tabs>
        <w:spacing w:line="600" w:lineRule="exact"/>
        <w:ind w:left="0" w:firstLine="0"/>
        <w:rPr>
          <w:rFonts w:asciiTheme="minorEastAsia" w:hAnsiTheme="minorEastAsia" w:eastAsiaTheme="minorEastAsia"/>
        </w:rPr>
      </w:pPr>
      <w:bookmarkStart w:id="38" w:name="_Toc74903947"/>
      <w:r>
        <w:rPr>
          <w:rFonts w:asciiTheme="minorEastAsia" w:hAnsiTheme="minorEastAsia" w:eastAsiaTheme="minorEastAsia"/>
        </w:rPr>
        <w:t>评审</w:t>
      </w:r>
      <w:bookmarkEnd w:id="38"/>
    </w:p>
    <w:p>
      <w:pPr>
        <w:widowControl w:val="0"/>
        <w:tabs>
          <w:tab w:val="left" w:pos="1134"/>
        </w:tabs>
        <w:spacing w:line="600" w:lineRule="exact"/>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谈判小组的组建及其评审工作按照有关法律制度和本文件第五章的规定进行。</w:t>
      </w:r>
    </w:p>
    <w:p>
      <w:pPr>
        <w:pStyle w:val="4"/>
        <w:spacing w:line="600" w:lineRule="exact"/>
        <w:rPr>
          <w:rFonts w:asciiTheme="minorEastAsia" w:hAnsiTheme="minorEastAsia" w:eastAsiaTheme="minorEastAsia"/>
        </w:rPr>
      </w:pPr>
      <w:bookmarkStart w:id="39" w:name="_Toc74903948"/>
      <w:r>
        <w:rPr>
          <w:rFonts w:asciiTheme="minorEastAsia" w:hAnsiTheme="minorEastAsia" w:eastAsiaTheme="minorEastAsia"/>
        </w:rPr>
        <w:t>成交通知书</w:t>
      </w:r>
      <w:bookmarkEnd w:id="39"/>
    </w:p>
    <w:p>
      <w:pPr>
        <w:pStyle w:val="81"/>
        <w:widowControl w:val="0"/>
        <w:numPr>
          <w:ilvl w:val="0"/>
          <w:numId w:val="23"/>
        </w:numPr>
        <w:tabs>
          <w:tab w:val="left" w:pos="1134"/>
        </w:tabs>
        <w:spacing w:after="200" w:line="600" w:lineRule="exact"/>
        <w:ind w:left="0" w:right="210" w:firstLine="560" w:firstLineChars="0"/>
        <w:jc w:val="both"/>
        <w:rPr>
          <w:rFonts w:asciiTheme="minorEastAsia" w:hAnsiTheme="minorEastAsia"/>
          <w:sz w:val="28"/>
          <w:szCs w:val="28"/>
        </w:rPr>
      </w:pPr>
      <w:r>
        <w:rPr>
          <w:rFonts w:hint="eastAsia" w:asciiTheme="minorEastAsia" w:hAnsiTheme="minorEastAsia"/>
          <w:sz w:val="28"/>
          <w:szCs w:val="28"/>
        </w:rPr>
        <w:t>成交通知书为采购人签订政府采购合同的依据，是合同的有效组成部分。如果出现政府采购法律法规、规章制度规定的成交无效情形的，将以公告形式宣布发出的成交通知书无效，成交通知书将自动失效，并依法重新确定成交供应商或者重新开展采购活动。</w:t>
      </w:r>
    </w:p>
    <w:p>
      <w:pPr>
        <w:pStyle w:val="81"/>
        <w:widowControl w:val="0"/>
        <w:numPr>
          <w:ilvl w:val="0"/>
          <w:numId w:val="23"/>
        </w:numPr>
        <w:tabs>
          <w:tab w:val="left" w:pos="1134"/>
        </w:tabs>
        <w:spacing w:after="200" w:line="600" w:lineRule="exact"/>
        <w:ind w:left="0" w:right="210" w:firstLine="560" w:firstLineChars="0"/>
        <w:jc w:val="both"/>
        <w:rPr>
          <w:rFonts w:asciiTheme="minorEastAsia" w:hAnsiTheme="minorEastAsia"/>
          <w:sz w:val="28"/>
          <w:szCs w:val="28"/>
        </w:rPr>
      </w:pPr>
      <w:r>
        <w:rPr>
          <w:rFonts w:hint="eastAsia" w:asciiTheme="minorEastAsia" w:hAnsiTheme="minorEastAsia"/>
          <w:sz w:val="28"/>
          <w:szCs w:val="28"/>
        </w:rPr>
        <w:t>成交通知书对采购人和成交供应商均具有法律效力。成交通知书发出后，采购人改变成交结果，或者成交供应商无正当理由放弃成交的，应当承担相应的法律责任。</w:t>
      </w:r>
    </w:p>
    <w:p>
      <w:pPr>
        <w:pStyle w:val="81"/>
        <w:widowControl w:val="0"/>
        <w:numPr>
          <w:ilvl w:val="0"/>
          <w:numId w:val="23"/>
        </w:numPr>
        <w:tabs>
          <w:tab w:val="left" w:pos="1134"/>
        </w:tabs>
        <w:spacing w:after="200" w:line="600" w:lineRule="exact"/>
        <w:ind w:left="0" w:right="210" w:firstLine="560" w:firstLineChars="0"/>
        <w:jc w:val="both"/>
        <w:rPr>
          <w:rFonts w:asciiTheme="minorEastAsia" w:hAnsiTheme="minorEastAsia"/>
          <w:sz w:val="28"/>
          <w:szCs w:val="28"/>
        </w:rPr>
      </w:pPr>
      <w:r>
        <w:rPr>
          <w:rFonts w:hint="eastAsia" w:asciiTheme="minorEastAsia" w:hAnsiTheme="minorEastAsia"/>
          <w:sz w:val="28"/>
          <w:szCs w:val="28"/>
        </w:rPr>
        <w:t>成交公告在四川政府采购网上公告后，成交供应商自行登录政府</w:t>
      </w:r>
      <w:r>
        <w:rPr>
          <w:rFonts w:asciiTheme="minorEastAsia" w:hAnsiTheme="minorEastAsia"/>
          <w:sz w:val="28"/>
          <w:szCs w:val="28"/>
        </w:rPr>
        <w:t>采购</w:t>
      </w:r>
      <w:r>
        <w:rPr>
          <w:rFonts w:hint="eastAsia" w:asciiTheme="minorEastAsia" w:hAnsiTheme="minorEastAsia"/>
          <w:sz w:val="28"/>
          <w:szCs w:val="28"/>
        </w:rPr>
        <w:t>云平台下载成交通知书。</w:t>
      </w:r>
    </w:p>
    <w:p>
      <w:pPr>
        <w:pStyle w:val="4"/>
        <w:spacing w:line="600" w:lineRule="exact"/>
        <w:rPr>
          <w:rFonts w:asciiTheme="minorEastAsia" w:hAnsiTheme="minorEastAsia" w:eastAsiaTheme="minorEastAsia"/>
        </w:rPr>
      </w:pPr>
      <w:bookmarkStart w:id="40" w:name="_Toc74903949"/>
      <w:bookmarkStart w:id="41" w:name="_Toc287623650"/>
      <w:r>
        <w:rPr>
          <w:rFonts w:hint="eastAsia" w:asciiTheme="minorEastAsia" w:hAnsiTheme="minorEastAsia" w:eastAsiaTheme="minorEastAsia"/>
        </w:rPr>
        <w:t>签订及履行合同和验收</w:t>
      </w:r>
      <w:bookmarkEnd w:id="40"/>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签订合同</w:t>
      </w:r>
      <w:bookmarkEnd w:id="41"/>
    </w:p>
    <w:p>
      <w:pPr>
        <w:widowControl w:val="0"/>
        <w:numPr>
          <w:ilvl w:val="0"/>
          <w:numId w:val="24"/>
        </w:numPr>
        <w:tabs>
          <w:tab w:val="left" w:pos="1134"/>
        </w:tabs>
        <w:spacing w:line="360" w:lineRule="auto"/>
        <w:ind w:left="0" w:firstLine="565" w:firstLineChars="202"/>
        <w:jc w:val="both"/>
        <w:rPr>
          <w:rFonts w:asciiTheme="minorEastAsia" w:hAnsiTheme="minorEastAsia" w:eastAsiaTheme="minorEastAsia"/>
          <w:sz w:val="28"/>
          <w:szCs w:val="28"/>
        </w:rPr>
      </w:pPr>
      <w:bookmarkStart w:id="42" w:name="_Toc217446069"/>
      <w:r>
        <w:rPr>
          <w:rFonts w:hint="eastAsia" w:asciiTheme="minorEastAsia" w:hAnsiTheme="minorEastAsia" w:eastAsiaTheme="minorEastAsia"/>
          <w:sz w:val="28"/>
          <w:szCs w:val="28"/>
        </w:rPr>
        <w:t>疫情防控期间，采购人原则</w:t>
      </w:r>
      <w:r>
        <w:rPr>
          <w:rFonts w:asciiTheme="minorEastAsia" w:hAnsiTheme="minorEastAsia" w:eastAsiaTheme="minorEastAsia"/>
          <w:sz w:val="28"/>
          <w:szCs w:val="28"/>
        </w:rPr>
        <w:t>上</w:t>
      </w:r>
      <w:r>
        <w:rPr>
          <w:rFonts w:hint="eastAsia" w:asciiTheme="minorEastAsia" w:hAnsiTheme="minorEastAsia" w:eastAsiaTheme="minorEastAsia"/>
          <w:sz w:val="28"/>
          <w:szCs w:val="28"/>
        </w:rPr>
        <w:t>在成交通知书发出之日起</w:t>
      </w:r>
      <w:r>
        <w:rPr>
          <w:rFonts w:asciiTheme="minorEastAsia" w:hAnsiTheme="minorEastAsia" w:eastAsiaTheme="minorEastAsia"/>
          <w:sz w:val="28"/>
          <w:szCs w:val="28"/>
        </w:rPr>
        <w:t>5</w:t>
      </w:r>
      <w:r>
        <w:rPr>
          <w:rFonts w:hint="eastAsia" w:asciiTheme="minorEastAsia" w:hAnsiTheme="minorEastAsia" w:eastAsiaTheme="minorEastAsia"/>
          <w:sz w:val="28"/>
          <w:szCs w:val="28"/>
        </w:rPr>
        <w:t>个</w:t>
      </w:r>
      <w:r>
        <w:rPr>
          <w:rFonts w:asciiTheme="minorEastAsia" w:hAnsiTheme="minorEastAsia" w:eastAsiaTheme="minorEastAsia"/>
          <w:sz w:val="28"/>
          <w:szCs w:val="28"/>
        </w:rPr>
        <w:t>工作日</w:t>
      </w:r>
      <w:r>
        <w:rPr>
          <w:rFonts w:hint="eastAsia" w:asciiTheme="minorEastAsia" w:hAnsiTheme="minorEastAsia" w:eastAsiaTheme="minorEastAsia"/>
          <w:sz w:val="28"/>
          <w:szCs w:val="28"/>
        </w:rPr>
        <w:t>内与成交供应商签订采购合同。因成交供应商的原因</w:t>
      </w:r>
      <w:r>
        <w:rPr>
          <w:rFonts w:asciiTheme="minorEastAsia" w:hAnsiTheme="minorEastAsia" w:eastAsiaTheme="minorEastAsia"/>
          <w:sz w:val="28"/>
          <w:szCs w:val="28"/>
        </w:rPr>
        <w:t>在</w:t>
      </w:r>
      <w:r>
        <w:rPr>
          <w:rFonts w:hint="eastAsia" w:asciiTheme="minorEastAsia" w:hAnsiTheme="minorEastAsia" w:eastAsiaTheme="minorEastAsia"/>
          <w:sz w:val="28"/>
          <w:szCs w:val="28"/>
        </w:rPr>
        <w:t>成交通知书发出之日起</w:t>
      </w:r>
      <w:r>
        <w:rPr>
          <w:rFonts w:asciiTheme="minorEastAsia" w:hAnsiTheme="minorEastAsia" w:eastAsiaTheme="minorEastAsia"/>
          <w:sz w:val="28"/>
          <w:szCs w:val="28"/>
        </w:rPr>
        <w:t>30日</w:t>
      </w:r>
      <w:r>
        <w:rPr>
          <w:rFonts w:hint="eastAsia" w:asciiTheme="minorEastAsia" w:hAnsiTheme="minorEastAsia" w:eastAsiaTheme="minorEastAsia"/>
          <w:sz w:val="28"/>
          <w:szCs w:val="28"/>
        </w:rPr>
        <w:t>内未与采购人签订采购合同或者成交供应商拒绝与采购人签订合同的，采购人可以按照评审报告推荐的中标候选人名单排序，确定下一候选人为成交供应商，也可以重新开展政府采购活动。</w:t>
      </w:r>
    </w:p>
    <w:p>
      <w:pPr>
        <w:widowControl w:val="0"/>
        <w:numPr>
          <w:ilvl w:val="0"/>
          <w:numId w:val="2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采购人不得向</w:t>
      </w:r>
      <w:r>
        <w:rPr>
          <w:rFonts w:asciiTheme="minorEastAsia" w:hAnsiTheme="minorEastAsia" w:eastAsiaTheme="minorEastAsia"/>
          <w:sz w:val="28"/>
          <w:szCs w:val="28"/>
        </w:rPr>
        <w:t>成交</w:t>
      </w:r>
      <w:r>
        <w:rPr>
          <w:rFonts w:hint="eastAsia" w:asciiTheme="minorEastAsia" w:hAnsiTheme="minorEastAsia" w:eastAsiaTheme="minorEastAsia"/>
          <w:sz w:val="28"/>
          <w:szCs w:val="28"/>
        </w:rPr>
        <w:t>供应商提出任何不合理的要求作为签订合同的条件，不得与</w:t>
      </w:r>
      <w:r>
        <w:rPr>
          <w:rFonts w:asciiTheme="minorEastAsia" w:hAnsiTheme="minorEastAsia" w:eastAsiaTheme="minorEastAsia"/>
          <w:sz w:val="28"/>
          <w:szCs w:val="28"/>
        </w:rPr>
        <w:t>成交</w:t>
      </w:r>
      <w:r>
        <w:rPr>
          <w:rFonts w:hint="eastAsia" w:asciiTheme="minorEastAsia" w:hAnsiTheme="minorEastAsia" w:eastAsiaTheme="minorEastAsia"/>
          <w:sz w:val="28"/>
          <w:szCs w:val="28"/>
        </w:rPr>
        <w:t>供应商私下订立背离合同实质性内容的任何协议，所签订的合同不得对谈判文件和</w:t>
      </w:r>
      <w:r>
        <w:rPr>
          <w:rFonts w:asciiTheme="minorEastAsia" w:hAnsiTheme="minorEastAsia" w:eastAsiaTheme="minorEastAsia"/>
          <w:sz w:val="28"/>
          <w:szCs w:val="28"/>
        </w:rPr>
        <w:t>成交</w:t>
      </w:r>
      <w:r>
        <w:rPr>
          <w:rFonts w:hint="eastAsia" w:asciiTheme="minorEastAsia" w:hAnsiTheme="minorEastAsia" w:eastAsiaTheme="minorEastAsia"/>
          <w:sz w:val="28"/>
          <w:szCs w:val="28"/>
        </w:rPr>
        <w:t>供应商响应文件作实质性修改。</w:t>
      </w:r>
    </w:p>
    <w:p>
      <w:pPr>
        <w:widowControl w:val="0"/>
        <w:numPr>
          <w:ilvl w:val="0"/>
          <w:numId w:val="2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谈判文件、响应文件</w:t>
      </w:r>
      <w:r>
        <w:rPr>
          <w:rFonts w:asciiTheme="minorEastAsia" w:hAnsiTheme="minorEastAsia" w:eastAsiaTheme="minorEastAsia"/>
          <w:sz w:val="28"/>
          <w:szCs w:val="28"/>
        </w:rPr>
        <w:t>、</w:t>
      </w:r>
      <w:r>
        <w:rPr>
          <w:rFonts w:hint="eastAsia" w:asciiTheme="minorEastAsia" w:hAnsiTheme="minorEastAsia" w:eastAsiaTheme="minorEastAsia"/>
          <w:sz w:val="28"/>
          <w:szCs w:val="28"/>
        </w:rPr>
        <w:t>成交</w:t>
      </w:r>
      <w:r>
        <w:rPr>
          <w:rFonts w:asciiTheme="minorEastAsia" w:hAnsiTheme="minorEastAsia" w:eastAsiaTheme="minorEastAsia"/>
          <w:sz w:val="28"/>
          <w:szCs w:val="28"/>
        </w:rPr>
        <w:t>通知书</w:t>
      </w:r>
      <w:r>
        <w:rPr>
          <w:rFonts w:hint="eastAsia" w:asciiTheme="minorEastAsia" w:hAnsiTheme="minorEastAsia" w:eastAsiaTheme="minorEastAsia"/>
          <w:sz w:val="28"/>
          <w:szCs w:val="28"/>
        </w:rPr>
        <w:t>等一切与本项目评审结果有关且经责任主体确认的资料均为合同的有效组成部分。</w:t>
      </w:r>
    </w:p>
    <w:p>
      <w:pPr>
        <w:widowControl w:val="0"/>
        <w:numPr>
          <w:ilvl w:val="0"/>
          <w:numId w:val="24"/>
        </w:numPr>
        <w:tabs>
          <w:tab w:val="left" w:pos="1134"/>
        </w:tabs>
        <w:spacing w:line="360" w:lineRule="auto"/>
        <w:ind w:left="0" w:firstLine="565" w:firstLineChars="202"/>
        <w:jc w:val="both"/>
        <w:rPr>
          <w:rFonts w:asciiTheme="minorEastAsia" w:hAnsiTheme="minorEastAsia" w:eastAsiaTheme="minorEastAsia"/>
          <w:sz w:val="28"/>
          <w:szCs w:val="28"/>
        </w:rPr>
      </w:pPr>
      <w:r>
        <w:rPr>
          <w:rFonts w:asciiTheme="minorEastAsia" w:hAnsiTheme="minorEastAsia" w:eastAsiaTheme="minorEastAsia"/>
          <w:sz w:val="28"/>
          <w:szCs w:val="28"/>
        </w:rPr>
        <w:t>询问或者质疑事项可能影响成交结果的，采购人应当暂停签订合同，已经签订合同的，应当中止履行合同。</w:t>
      </w:r>
    </w:p>
    <w:p>
      <w:pPr>
        <w:pStyle w:val="5"/>
        <w:spacing w:line="600" w:lineRule="exact"/>
        <w:rPr>
          <w:rFonts w:asciiTheme="minorEastAsia" w:hAnsiTheme="minorEastAsia" w:eastAsiaTheme="minorEastAsia"/>
          <w:color w:val="auto"/>
        </w:rPr>
      </w:pPr>
      <w:bookmarkStart w:id="43" w:name="_Toc217446066"/>
      <w:r>
        <w:rPr>
          <w:rFonts w:hint="eastAsia" w:asciiTheme="minorEastAsia" w:hAnsiTheme="minorEastAsia" w:eastAsiaTheme="minorEastAsia"/>
          <w:color w:val="auto"/>
        </w:rPr>
        <w:t>合同分包</w:t>
      </w:r>
      <w:bookmarkEnd w:id="43"/>
      <w:r>
        <w:rPr>
          <w:rFonts w:hint="eastAsia" w:asciiTheme="minorEastAsia" w:hAnsiTheme="minorEastAsia" w:eastAsiaTheme="minorEastAsia"/>
          <w:color w:val="auto"/>
        </w:rPr>
        <w:t>和转包</w:t>
      </w:r>
      <w:r>
        <w:rPr>
          <w:rFonts w:hint="eastAsia" w:asciiTheme="minorEastAsia" w:hAnsiTheme="minorEastAsia" w:eastAsiaTheme="minorEastAsia"/>
          <w:b w:val="0"/>
          <w:bCs w:val="0"/>
          <w:color w:val="auto"/>
          <w:lang w:val="zh-CN"/>
        </w:rPr>
        <w:t>（实质性要求）</w:t>
      </w:r>
    </w:p>
    <w:p>
      <w:pPr>
        <w:widowControl w:val="0"/>
        <w:numPr>
          <w:ilvl w:val="0"/>
          <w:numId w:val="25"/>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合同分包</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本项目不允许分包。</w:t>
      </w:r>
    </w:p>
    <w:p>
      <w:pPr>
        <w:widowControl w:val="0"/>
        <w:numPr>
          <w:ilvl w:val="0"/>
          <w:numId w:val="25"/>
        </w:numPr>
        <w:tabs>
          <w:tab w:val="left" w:pos="1134"/>
        </w:tabs>
        <w:spacing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合同转包</w:t>
      </w:r>
    </w:p>
    <w:p>
      <w:pPr>
        <w:pStyle w:val="81"/>
        <w:widowControl w:val="0"/>
        <w:numPr>
          <w:ilvl w:val="0"/>
          <w:numId w:val="26"/>
        </w:numPr>
        <w:tabs>
          <w:tab w:val="left" w:pos="1134"/>
        </w:tabs>
        <w:spacing w:after="200" w:line="600" w:lineRule="exact"/>
        <w:ind w:left="0" w:firstLine="560" w:firstLineChars="0"/>
        <w:jc w:val="both"/>
        <w:rPr>
          <w:rFonts w:asciiTheme="minorEastAsia" w:hAnsiTheme="minorEastAsia"/>
          <w:bCs/>
          <w:sz w:val="28"/>
          <w:szCs w:val="28"/>
        </w:rPr>
      </w:pPr>
      <w:r>
        <w:rPr>
          <w:rFonts w:hint="eastAsia" w:asciiTheme="minorEastAsia" w:hAnsiTheme="minorEastAsia"/>
          <w:bCs/>
          <w:sz w:val="28"/>
          <w:szCs w:val="28"/>
        </w:rPr>
        <w:t>严禁成交供应商将本项目转包。本项目所称转包，是指</w:t>
      </w:r>
      <w:r>
        <w:rPr>
          <w:rFonts w:asciiTheme="minorEastAsia" w:hAnsiTheme="minorEastAsia"/>
          <w:bCs/>
          <w:sz w:val="28"/>
          <w:szCs w:val="28"/>
        </w:rPr>
        <w:t>将本项目转给他人或者将本项目全部肢解以后以分包的名义分别转给他人</w:t>
      </w:r>
      <w:r>
        <w:rPr>
          <w:rFonts w:hint="eastAsia" w:asciiTheme="minorEastAsia" w:hAnsiTheme="minorEastAsia"/>
          <w:bCs/>
          <w:sz w:val="28"/>
          <w:szCs w:val="28"/>
        </w:rPr>
        <w:t>的</w:t>
      </w:r>
      <w:r>
        <w:rPr>
          <w:rFonts w:asciiTheme="minorEastAsia" w:hAnsiTheme="minorEastAsia"/>
          <w:bCs/>
          <w:sz w:val="28"/>
          <w:szCs w:val="28"/>
        </w:rPr>
        <w:t>行为。</w:t>
      </w:r>
    </w:p>
    <w:p>
      <w:pPr>
        <w:pStyle w:val="81"/>
        <w:widowControl w:val="0"/>
        <w:numPr>
          <w:ilvl w:val="0"/>
          <w:numId w:val="26"/>
        </w:numPr>
        <w:tabs>
          <w:tab w:val="left" w:pos="1134"/>
        </w:tabs>
        <w:spacing w:after="200" w:line="600" w:lineRule="exact"/>
        <w:ind w:left="0" w:firstLine="560" w:firstLineChars="0"/>
        <w:jc w:val="both"/>
        <w:rPr>
          <w:rFonts w:asciiTheme="minorEastAsia" w:hAnsiTheme="minorEastAsia"/>
          <w:bCs/>
          <w:sz w:val="28"/>
          <w:szCs w:val="28"/>
        </w:rPr>
      </w:pPr>
      <w:r>
        <w:rPr>
          <w:rFonts w:hint="eastAsia" w:asciiTheme="minorEastAsia" w:hAnsiTheme="minorEastAsia"/>
          <w:bCs/>
          <w:sz w:val="28"/>
          <w:szCs w:val="28"/>
        </w:rPr>
        <w:t>成交供应商转包的，视同拒绝履行政府采购合同，将依法追究法律责任。</w:t>
      </w:r>
    </w:p>
    <w:p>
      <w:pPr>
        <w:pStyle w:val="5"/>
        <w:spacing w:line="600" w:lineRule="exact"/>
        <w:rPr>
          <w:rFonts w:asciiTheme="minorEastAsia" w:hAnsiTheme="minorEastAsia" w:eastAsiaTheme="minorEastAsia"/>
          <w:color w:val="auto"/>
        </w:rPr>
      </w:pPr>
      <w:bookmarkStart w:id="44" w:name="_Toc217446067"/>
      <w:r>
        <w:rPr>
          <w:rFonts w:hint="eastAsia" w:asciiTheme="minorEastAsia" w:hAnsiTheme="minorEastAsia" w:eastAsiaTheme="minorEastAsia"/>
          <w:color w:val="auto"/>
        </w:rPr>
        <w:t>采购人增加合同标的的权</w:t>
      </w:r>
      <w:bookmarkEnd w:id="44"/>
      <w:r>
        <w:rPr>
          <w:rFonts w:hint="eastAsia" w:asciiTheme="minorEastAsia" w:hAnsiTheme="minorEastAsia" w:eastAsiaTheme="minorEastAsia"/>
          <w:color w:val="auto"/>
        </w:rPr>
        <w:t>利</w:t>
      </w:r>
    </w:p>
    <w:p>
      <w:pPr>
        <w:spacing w:line="600" w:lineRule="exact"/>
        <w:ind w:firstLine="567"/>
        <w:rPr>
          <w:rFonts w:asciiTheme="minorEastAsia" w:hAnsiTheme="minorEastAsia" w:eastAsiaTheme="minorEastAsia"/>
          <w:sz w:val="28"/>
          <w:szCs w:val="28"/>
        </w:rPr>
      </w:pPr>
      <w:r>
        <w:rPr>
          <w:rFonts w:hint="eastAsia" w:asciiTheme="minorEastAsia" w:hAnsiTheme="minorEastAsia" w:eastAsiaTheme="minorEastAsia"/>
          <w:sz w:val="28"/>
          <w:szCs w:val="28"/>
        </w:rPr>
        <w:t>采购合同履行过程中，采购人需要追加与合同标的相同的货物、工程或者服务的，在不改变合同其他条款的前提下，可以与成交供应商协商签订补充合同，但所有补充合同的采购金额不得超过原合同采购金额的百分之十，该补充合同应当在原政府采购合同履行过程中，不得在原政府采购合同履行结束后，且采购货物、工程和服务的名称、价格、履约方式、验收标准等必须与原政府采购合同一致。</w:t>
      </w:r>
    </w:p>
    <w:p>
      <w:pPr>
        <w:pStyle w:val="5"/>
        <w:spacing w:line="600" w:lineRule="exact"/>
        <w:rPr>
          <w:rFonts w:asciiTheme="minorEastAsia" w:hAnsiTheme="minorEastAsia" w:eastAsiaTheme="minorEastAsia"/>
          <w:color w:val="auto"/>
        </w:rPr>
      </w:pPr>
      <w:bookmarkStart w:id="45" w:name="_Toc217446068"/>
      <w:r>
        <w:rPr>
          <w:rFonts w:hint="eastAsia" w:asciiTheme="minorEastAsia" w:hAnsiTheme="minorEastAsia" w:eastAsiaTheme="minorEastAsia"/>
          <w:color w:val="auto"/>
        </w:rPr>
        <w:t>履约保证金</w:t>
      </w:r>
      <w:bookmarkEnd w:id="45"/>
      <w:r>
        <w:rPr>
          <w:rFonts w:hint="eastAsia" w:asciiTheme="minorEastAsia" w:hAnsiTheme="minorEastAsia" w:eastAsiaTheme="minorEastAsia" w:cstheme="minorBidi"/>
          <w:b w:val="0"/>
          <w:bCs w:val="0"/>
          <w:color w:val="auto"/>
          <w:lang w:val="zh-CN"/>
        </w:rPr>
        <w:t>（实质性要求）</w:t>
      </w:r>
    </w:p>
    <w:p>
      <w:pPr>
        <w:widowControl w:val="0"/>
        <w:tabs>
          <w:tab w:val="left" w:pos="1134"/>
        </w:tabs>
        <w:spacing w:after="200" w:line="600" w:lineRule="exact"/>
        <w:ind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本项目不收取履约保证金。</w:t>
      </w:r>
    </w:p>
    <w:p>
      <w:pPr>
        <w:pStyle w:val="5"/>
        <w:spacing w:line="600" w:lineRule="exact"/>
        <w:rPr>
          <w:rFonts w:asciiTheme="minorEastAsia" w:hAnsiTheme="minorEastAsia" w:eastAsiaTheme="minorEastAsia"/>
          <w:color w:val="auto"/>
        </w:rPr>
      </w:pPr>
      <w:r>
        <w:rPr>
          <w:rFonts w:asciiTheme="minorEastAsia" w:hAnsiTheme="minorEastAsia" w:eastAsiaTheme="minorEastAsia"/>
          <w:color w:val="auto"/>
        </w:rPr>
        <w:t>合同公告</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采购人应当自政府采购合同签订之日起</w:t>
      </w:r>
      <w:r>
        <w:rPr>
          <w:rFonts w:asciiTheme="minorEastAsia" w:hAnsiTheme="minorEastAsia" w:eastAsiaTheme="minorEastAsia"/>
          <w:sz w:val="28"/>
          <w:szCs w:val="28"/>
        </w:rPr>
        <w:t>2个工作日内，</w:t>
      </w:r>
      <w:r>
        <w:rPr>
          <w:rFonts w:hint="eastAsia" w:asciiTheme="minorEastAsia" w:hAnsiTheme="minorEastAsia" w:eastAsiaTheme="minorEastAsia"/>
          <w:sz w:val="28"/>
          <w:szCs w:val="28"/>
        </w:rPr>
        <w:t>将政府采购合同在四川政府采购网公告，但政府采购合同中涉及国家秘密、商业秘密的内容除外。</w:t>
      </w:r>
    </w:p>
    <w:p>
      <w:pPr>
        <w:pStyle w:val="5"/>
        <w:spacing w:line="600" w:lineRule="exact"/>
        <w:rPr>
          <w:rFonts w:asciiTheme="minorEastAsia" w:hAnsiTheme="minorEastAsia" w:eastAsiaTheme="minorEastAsia"/>
          <w:color w:val="auto"/>
        </w:rPr>
      </w:pPr>
      <w:r>
        <w:rPr>
          <w:rFonts w:asciiTheme="minorEastAsia" w:hAnsiTheme="minorEastAsia" w:eastAsiaTheme="minorEastAsia"/>
          <w:color w:val="auto"/>
        </w:rPr>
        <w:t>合同备案</w:t>
      </w:r>
    </w:p>
    <w:p>
      <w:pPr>
        <w:spacing w:line="60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疫情防控期间，采购人原则</w:t>
      </w:r>
      <w:r>
        <w:rPr>
          <w:rFonts w:asciiTheme="minorEastAsia" w:hAnsiTheme="minorEastAsia" w:eastAsiaTheme="minorEastAsia"/>
          <w:sz w:val="28"/>
          <w:szCs w:val="28"/>
        </w:rPr>
        <w:t>上在5个工作日内</w:t>
      </w:r>
      <w:r>
        <w:rPr>
          <w:rFonts w:hint="eastAsia" w:asciiTheme="minorEastAsia" w:hAnsiTheme="minorEastAsia" w:eastAsiaTheme="minorEastAsia"/>
          <w:sz w:val="28"/>
          <w:szCs w:val="28"/>
        </w:rPr>
        <w:t>与供应商</w:t>
      </w:r>
      <w:r>
        <w:rPr>
          <w:rFonts w:asciiTheme="minorEastAsia" w:hAnsiTheme="minorEastAsia" w:eastAsiaTheme="minorEastAsia"/>
          <w:sz w:val="28"/>
          <w:szCs w:val="28"/>
        </w:rPr>
        <w:t>签订政府采购合同</w:t>
      </w:r>
      <w:r>
        <w:rPr>
          <w:rFonts w:hint="eastAsia" w:asciiTheme="minorEastAsia" w:hAnsiTheme="minorEastAsia" w:eastAsiaTheme="minorEastAsia"/>
          <w:sz w:val="28"/>
          <w:szCs w:val="28"/>
        </w:rPr>
        <w:t>及按蒲江县财政局的要求完成合同备案工作。</w:t>
      </w:r>
    </w:p>
    <w:bookmarkEnd w:id="42"/>
    <w:p>
      <w:pPr>
        <w:pStyle w:val="5"/>
        <w:spacing w:line="600" w:lineRule="exact"/>
        <w:rPr>
          <w:rFonts w:asciiTheme="minorEastAsia" w:hAnsiTheme="minorEastAsia" w:eastAsiaTheme="minorEastAsia"/>
          <w:color w:val="auto"/>
        </w:rPr>
      </w:pPr>
      <w:bookmarkStart w:id="46" w:name="_Toc217446070"/>
      <w:r>
        <w:rPr>
          <w:rFonts w:hint="eastAsia" w:cs="宋体" w:asciiTheme="minorEastAsia" w:hAnsiTheme="minorEastAsia" w:eastAsiaTheme="minorEastAsia"/>
          <w:color w:val="auto"/>
        </w:rPr>
        <w:t>履行</w:t>
      </w:r>
      <w:r>
        <w:rPr>
          <w:rFonts w:hint="eastAsia" w:asciiTheme="minorEastAsia" w:hAnsiTheme="minorEastAsia" w:eastAsiaTheme="minorEastAsia"/>
          <w:color w:val="auto"/>
        </w:rPr>
        <w:t>合同</w:t>
      </w:r>
    </w:p>
    <w:p>
      <w:pPr>
        <w:widowControl w:val="0"/>
        <w:numPr>
          <w:ilvl w:val="0"/>
          <w:numId w:val="27"/>
        </w:numPr>
        <w:tabs>
          <w:tab w:val="left" w:pos="1134"/>
        </w:tabs>
        <w:spacing w:line="600" w:lineRule="exact"/>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合同一经签订，双方应严格履行合同规定的义务。</w:t>
      </w:r>
    </w:p>
    <w:p>
      <w:pPr>
        <w:widowControl w:val="0"/>
        <w:numPr>
          <w:ilvl w:val="0"/>
          <w:numId w:val="27"/>
        </w:numPr>
        <w:tabs>
          <w:tab w:val="left" w:pos="1134"/>
        </w:tabs>
        <w:spacing w:line="600" w:lineRule="exact"/>
        <w:ind w:left="0" w:firstLine="565" w:firstLineChars="202"/>
        <w:jc w:val="both"/>
        <w:rPr>
          <w:rFonts w:asciiTheme="minorEastAsia" w:hAnsiTheme="minorEastAsia" w:eastAsiaTheme="minorEastAsia"/>
        </w:rPr>
      </w:pPr>
      <w:r>
        <w:rPr>
          <w:rFonts w:hint="eastAsia" w:asciiTheme="minorEastAsia" w:hAnsiTheme="minorEastAsia" w:eastAsiaTheme="minorEastAsia"/>
          <w:sz w:val="28"/>
          <w:szCs w:val="28"/>
        </w:rPr>
        <w:t>在合同履行过程中，如发生合同纠纷，合同双方应按照《中华人民</w:t>
      </w:r>
      <w:r>
        <w:rPr>
          <w:rFonts w:asciiTheme="minorEastAsia" w:hAnsiTheme="minorEastAsia" w:eastAsiaTheme="minorEastAsia"/>
          <w:sz w:val="28"/>
          <w:szCs w:val="28"/>
        </w:rPr>
        <w:t>共和国民法典</w:t>
      </w:r>
      <w:r>
        <w:rPr>
          <w:rFonts w:hint="eastAsia" w:asciiTheme="minorEastAsia" w:hAnsiTheme="minorEastAsia" w:eastAsiaTheme="minorEastAsia"/>
          <w:sz w:val="28"/>
          <w:szCs w:val="28"/>
        </w:rPr>
        <w:t>》及合同条款的有关规定进行处理。</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验收</w:t>
      </w:r>
      <w:bookmarkEnd w:id="46"/>
    </w:p>
    <w:p>
      <w:pPr>
        <w:pStyle w:val="14"/>
        <w:spacing w:line="600" w:lineRule="exact"/>
        <w:ind w:firstLine="560"/>
        <w:rPr>
          <w:rFonts w:asciiTheme="minorEastAsia" w:hAnsiTheme="minorEastAsia"/>
          <w:sz w:val="28"/>
          <w:szCs w:val="28"/>
        </w:rPr>
      </w:pPr>
      <w:r>
        <w:rPr>
          <w:rFonts w:hint="eastAsia" w:asciiTheme="minorEastAsia" w:hAnsiTheme="minorEastAsia"/>
          <w:sz w:val="28"/>
          <w:szCs w:val="28"/>
        </w:rPr>
        <w:t>采购人严格按照国家相关法律法规的要求组织验收或考核，采购预算金额大的采购项目、政府向社会公共提供的公共服务项目、采购人和实际使用人或者受益者分离、有质疑投诉举报的的采购项目，可以邀请国家认可的第三方检测机构或者集采机构参与履约验收工作。</w:t>
      </w:r>
    </w:p>
    <w:p>
      <w:pPr>
        <w:pStyle w:val="5"/>
        <w:spacing w:line="600" w:lineRule="exact"/>
        <w:rPr>
          <w:rFonts w:asciiTheme="minorEastAsia" w:hAnsiTheme="minorEastAsia" w:eastAsiaTheme="minorEastAsia"/>
          <w:color w:val="auto"/>
        </w:rPr>
      </w:pPr>
      <w:r>
        <w:rPr>
          <w:rFonts w:hint="eastAsia" w:asciiTheme="minorEastAsia" w:hAnsiTheme="minorEastAsia" w:eastAsiaTheme="minorEastAsia"/>
          <w:color w:val="auto"/>
        </w:rPr>
        <w:t>资金支付</w:t>
      </w:r>
    </w:p>
    <w:p>
      <w:pPr>
        <w:pStyle w:val="28"/>
        <w:spacing w:line="600" w:lineRule="exact"/>
        <w:ind w:firstLine="565" w:firstLineChars="202"/>
        <w:rPr>
          <w:rFonts w:asciiTheme="minorEastAsia" w:hAnsiTheme="minorEastAsia"/>
          <w:sz w:val="28"/>
          <w:szCs w:val="28"/>
        </w:rPr>
      </w:pPr>
      <w:r>
        <w:rPr>
          <w:rFonts w:hint="eastAsia" w:asciiTheme="minorEastAsia" w:hAnsiTheme="minorEastAsia"/>
          <w:sz w:val="28"/>
          <w:szCs w:val="28"/>
        </w:rPr>
        <w:t>采购人按财政部门得有关规定及采购合同的约定进行支付。</w:t>
      </w:r>
    </w:p>
    <w:p>
      <w:pPr>
        <w:pStyle w:val="4"/>
        <w:spacing w:line="600" w:lineRule="exact"/>
        <w:rPr>
          <w:rFonts w:asciiTheme="minorEastAsia" w:hAnsiTheme="minorEastAsia" w:eastAsiaTheme="minorEastAsia"/>
        </w:rPr>
      </w:pPr>
      <w:bookmarkStart w:id="47" w:name="_Toc74903950"/>
      <w:r>
        <w:rPr>
          <w:rFonts w:hint="eastAsia" w:asciiTheme="minorEastAsia" w:hAnsiTheme="minorEastAsia" w:eastAsiaTheme="minorEastAsia"/>
        </w:rPr>
        <w:t>竞争性谈判工作纪律及要求</w:t>
      </w:r>
      <w:bookmarkEnd w:id="47"/>
    </w:p>
    <w:p>
      <w:pPr>
        <w:pStyle w:val="5"/>
        <w:spacing w:line="600" w:lineRule="exact"/>
        <w:ind w:left="0" w:firstLine="0"/>
        <w:rPr>
          <w:rFonts w:asciiTheme="minorEastAsia" w:hAnsiTheme="minorEastAsia" w:eastAsiaTheme="minorEastAsia"/>
          <w:color w:val="auto"/>
        </w:rPr>
      </w:pPr>
      <w:bookmarkStart w:id="48" w:name="_Toc217446075"/>
      <w:r>
        <w:rPr>
          <w:rFonts w:hint="eastAsia" w:asciiTheme="minorEastAsia" w:hAnsiTheme="minorEastAsia" w:eastAsiaTheme="minorEastAsia"/>
          <w:color w:val="auto"/>
        </w:rPr>
        <w:t>供应商不得具有的情形</w:t>
      </w:r>
      <w:bookmarkEnd w:id="48"/>
    </w:p>
    <w:p>
      <w:pPr>
        <w:pStyle w:val="14"/>
        <w:spacing w:line="600" w:lineRule="exact"/>
        <w:ind w:firstLine="560"/>
        <w:rPr>
          <w:rFonts w:asciiTheme="minorEastAsia" w:hAnsiTheme="minorEastAsia"/>
          <w:sz w:val="28"/>
          <w:szCs w:val="28"/>
        </w:rPr>
      </w:pPr>
      <w:r>
        <w:rPr>
          <w:rFonts w:hint="eastAsia" w:asciiTheme="minorEastAsia" w:hAnsiTheme="minorEastAsia"/>
          <w:sz w:val="28"/>
          <w:szCs w:val="28"/>
        </w:rPr>
        <w:t>供应商参加谈判不得有下列情形：</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有下列情形之一的，视为供应商串通参加本次竞争性谈判采购活动：</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（一）不同供应商的 响应文件由同一单位或者个人编制；</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（二）不同供应商委托同一单位或者个人办理谈判事宜；</w:t>
      </w:r>
    </w:p>
    <w:p>
      <w:pPr>
        <w:tabs>
          <w:tab w:val="left" w:pos="1134"/>
        </w:tabs>
        <w:spacing w:line="600" w:lineRule="exact"/>
        <w:ind w:firstLine="537" w:firstLineChars="192"/>
        <w:rPr>
          <w:rFonts w:asciiTheme="minorEastAsia" w:hAnsiTheme="minorEastAsia" w:eastAsiaTheme="minorEastAsia"/>
          <w:sz w:val="28"/>
          <w:szCs w:val="28"/>
        </w:rPr>
      </w:pPr>
      <w:r>
        <w:rPr>
          <w:rFonts w:hint="eastAsia" w:asciiTheme="minorEastAsia" w:hAnsiTheme="minorEastAsia" w:eastAsiaTheme="minorEastAsia"/>
          <w:sz w:val="28"/>
          <w:szCs w:val="28"/>
        </w:rPr>
        <w:t>（三）不同供应商的 响应文件载明的项目管理成员或者联系人员为同一人；</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（四）不同供应商的 响应文件异常一致或者最后报价呈规律性差异；</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（五）不同供应商的 响应文件相互混装；</w:t>
      </w:r>
    </w:p>
    <w:p>
      <w:pPr>
        <w:tabs>
          <w:tab w:val="left" w:pos="1134"/>
        </w:tabs>
        <w:spacing w:line="600" w:lineRule="exact"/>
        <w:ind w:left="538"/>
        <w:rPr>
          <w:rFonts w:asciiTheme="minorEastAsia" w:hAnsiTheme="minorEastAsia" w:eastAsiaTheme="minorEastAsia"/>
          <w:sz w:val="28"/>
          <w:szCs w:val="28"/>
        </w:rPr>
      </w:pPr>
      <w:r>
        <w:rPr>
          <w:rFonts w:hint="eastAsia" w:asciiTheme="minorEastAsia" w:hAnsiTheme="minorEastAsia" w:eastAsiaTheme="minorEastAsia"/>
          <w:sz w:val="28"/>
          <w:szCs w:val="28"/>
        </w:rPr>
        <w:t>（六）不同供应商的谈判保证金从同一单位或者个人的账户转出；</w:t>
      </w:r>
      <w:r>
        <w:rPr>
          <w:rFonts w:asciiTheme="minorEastAsia" w:hAnsiTheme="minorEastAsia" w:eastAsiaTheme="minorEastAsia"/>
          <w:sz w:val="28"/>
          <w:szCs w:val="28"/>
        </w:rPr>
        <w:t xml:space="preserve"> </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提供虚假材料谋取成交；</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采取不正当手段诋毁、排挤其他供应商；</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与采购人或县公资交易中心、其他供应商恶意串通；</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向采购人或县公资交易中心、谈判小组成员行贿或者提供其他不正当利益；</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成交后无正当理由拒不与采购人签订政府采购合同；</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未按照采购文件确定的事项签订政府采购合同；</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将政府采购合同转包或者违规分包；</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提供假冒伪劣产品；</w:t>
      </w:r>
    </w:p>
    <w:p>
      <w:pPr>
        <w:widowControl w:val="0"/>
        <w:numPr>
          <w:ilvl w:val="1"/>
          <w:numId w:val="28"/>
        </w:numPr>
        <w:tabs>
          <w:tab w:val="left" w:pos="1134"/>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擅自变更、中止或者终止政府采购合同；</w:t>
      </w:r>
    </w:p>
    <w:p>
      <w:pPr>
        <w:widowControl w:val="0"/>
        <w:numPr>
          <w:ilvl w:val="1"/>
          <w:numId w:val="28"/>
        </w:numPr>
        <w:tabs>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被列入失信被执行人、重大税收违法案件当事人名单、政府采购严重违法失信行为记录名单，参加政府采购活动前三年内，在经营活动中有重大违法记录；</w:t>
      </w:r>
    </w:p>
    <w:p>
      <w:pPr>
        <w:widowControl w:val="0"/>
        <w:numPr>
          <w:ilvl w:val="1"/>
          <w:numId w:val="28"/>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在行贿犯罪信息查询期限内，根据中国裁判文书网（http://wenshu.court.gov.cn）查询结果供应商及其现任法定代表人、主要负责人有行贿犯罪记录；</w:t>
      </w:r>
    </w:p>
    <w:p>
      <w:pPr>
        <w:widowControl w:val="0"/>
        <w:numPr>
          <w:ilvl w:val="1"/>
          <w:numId w:val="28"/>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处于被行政部门禁止参与政府采购活动的期限内；</w:t>
      </w:r>
    </w:p>
    <w:p>
      <w:pPr>
        <w:widowControl w:val="0"/>
        <w:numPr>
          <w:ilvl w:val="1"/>
          <w:numId w:val="28"/>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拒绝有关部门的监督检查或者向监督检查部门提供虚假情况；</w:t>
      </w:r>
    </w:p>
    <w:p>
      <w:pPr>
        <w:widowControl w:val="0"/>
        <w:numPr>
          <w:ilvl w:val="1"/>
          <w:numId w:val="28"/>
        </w:numPr>
        <w:tabs>
          <w:tab w:val="left" w:pos="1134"/>
          <w:tab w:val="left" w:pos="1418"/>
        </w:tabs>
        <w:spacing w:line="600" w:lineRule="exact"/>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法律法规规定的其他情形。</w:t>
      </w:r>
    </w:p>
    <w:p>
      <w:pPr>
        <w:pStyle w:val="14"/>
        <w:spacing w:line="600" w:lineRule="exact"/>
        <w:ind w:firstLine="565" w:firstLineChars="202"/>
        <w:rPr>
          <w:rFonts w:asciiTheme="minorEastAsia" w:hAnsiTheme="minorEastAsia"/>
          <w:sz w:val="28"/>
          <w:szCs w:val="28"/>
        </w:rPr>
      </w:pPr>
      <w:r>
        <w:rPr>
          <w:rFonts w:hint="eastAsia" w:asciiTheme="minorEastAsia" w:hAnsiTheme="minorEastAsia"/>
          <w:sz w:val="28"/>
          <w:szCs w:val="28"/>
        </w:rPr>
        <w:t>供应商有上述情形的，按照规定追究法律责任，具备一至十四条情形之一的，同时将认定供应商响应文件无效或不确定其为成交供应商，或者取消成交资格或认定成交无效。</w:t>
      </w:r>
    </w:p>
    <w:p>
      <w:pPr>
        <w:pStyle w:val="5"/>
        <w:spacing w:line="600" w:lineRule="exact"/>
        <w:ind w:left="0" w:firstLine="0"/>
        <w:rPr>
          <w:rFonts w:asciiTheme="minorEastAsia" w:hAnsiTheme="minorEastAsia" w:eastAsiaTheme="minorEastAsia"/>
          <w:color w:val="auto"/>
        </w:rPr>
      </w:pPr>
      <w:bookmarkStart w:id="49" w:name="_Toc314574786"/>
      <w:r>
        <w:rPr>
          <w:rFonts w:hint="eastAsia" w:asciiTheme="minorEastAsia" w:hAnsiTheme="minorEastAsia" w:eastAsiaTheme="minorEastAsia"/>
          <w:color w:val="auto"/>
        </w:rPr>
        <w:t>保密</w:t>
      </w:r>
      <w:bookmarkEnd w:id="49"/>
    </w:p>
    <w:p>
      <w:pPr>
        <w:pStyle w:val="14"/>
        <w:numPr>
          <w:ilvl w:val="0"/>
          <w:numId w:val="29"/>
        </w:numPr>
        <w:tabs>
          <w:tab w:val="left" w:pos="1134"/>
        </w:tabs>
        <w:spacing w:line="600" w:lineRule="exact"/>
        <w:ind w:left="0" w:firstLine="560" w:firstLineChars="0"/>
        <w:rPr>
          <w:rFonts w:asciiTheme="minorEastAsia" w:hAnsiTheme="minorEastAsia"/>
          <w:sz w:val="28"/>
          <w:szCs w:val="28"/>
        </w:rPr>
      </w:pPr>
      <w:r>
        <w:rPr>
          <w:rFonts w:hint="eastAsia" w:asciiTheme="minorEastAsia" w:hAnsiTheme="minorEastAsia"/>
          <w:sz w:val="28"/>
          <w:szCs w:val="28"/>
        </w:rPr>
        <w:t>不得透露有关潜在供应商的任何情况。</w:t>
      </w:r>
    </w:p>
    <w:p>
      <w:pPr>
        <w:pStyle w:val="14"/>
        <w:numPr>
          <w:ilvl w:val="0"/>
          <w:numId w:val="29"/>
        </w:numPr>
        <w:tabs>
          <w:tab w:val="left" w:pos="1134"/>
        </w:tabs>
        <w:spacing w:line="600" w:lineRule="exact"/>
        <w:ind w:left="0" w:firstLine="560" w:firstLineChars="0"/>
        <w:rPr>
          <w:rFonts w:asciiTheme="minorEastAsia" w:hAnsiTheme="minorEastAsia"/>
          <w:sz w:val="28"/>
          <w:szCs w:val="28"/>
        </w:rPr>
      </w:pPr>
      <w:r>
        <w:rPr>
          <w:rFonts w:hint="eastAsia" w:asciiTheme="minorEastAsia" w:hAnsiTheme="minorEastAsia"/>
          <w:sz w:val="28"/>
          <w:szCs w:val="28"/>
        </w:rPr>
        <w:t>有关响应文件的审查、澄清、评估和比较以及合同授予意向等情况都不得对外透露。</w:t>
      </w:r>
    </w:p>
    <w:p>
      <w:pPr>
        <w:pStyle w:val="5"/>
        <w:spacing w:line="600" w:lineRule="exact"/>
        <w:ind w:left="0" w:firstLine="0"/>
        <w:rPr>
          <w:rFonts w:asciiTheme="minorEastAsia" w:hAnsiTheme="minorEastAsia" w:eastAsiaTheme="minorEastAsia"/>
          <w:color w:val="auto"/>
        </w:rPr>
      </w:pPr>
      <w:r>
        <w:rPr>
          <w:rFonts w:hint="eastAsia" w:asciiTheme="minorEastAsia" w:hAnsiTheme="minorEastAsia" w:eastAsiaTheme="minorEastAsia"/>
          <w:color w:val="auto"/>
        </w:rPr>
        <w:t>回避</w:t>
      </w:r>
    </w:p>
    <w:p>
      <w:pPr>
        <w:pStyle w:val="42"/>
        <w:shd w:val="clear" w:color="auto" w:fill="FFFFFF"/>
        <w:spacing w:before="156" w:beforeAutospacing="0" w:after="156" w:afterAutospacing="0" w:line="600" w:lineRule="exact"/>
        <w:ind w:firstLine="565" w:firstLineChars="202"/>
        <w:jc w:val="both"/>
        <w:rPr>
          <w:rFonts w:cs="Helvetica" w:asciiTheme="minorEastAsia" w:hAnsiTheme="minorEastAsia" w:eastAsiaTheme="minorEastAsia"/>
          <w:sz w:val="28"/>
          <w:szCs w:val="28"/>
        </w:rPr>
      </w:pPr>
      <w:r>
        <w:rPr>
          <w:rFonts w:cs="Helvetica" w:asciiTheme="minorEastAsia" w:hAnsiTheme="minorEastAsia" w:eastAsiaTheme="minorEastAsia"/>
          <w:sz w:val="28"/>
          <w:szCs w:val="28"/>
        </w:rPr>
        <w:t>在政府采购活动中，采购人员</w:t>
      </w:r>
      <w:r>
        <w:rPr>
          <w:rFonts w:hint="eastAsia" w:cs="Helvetica" w:asciiTheme="minorEastAsia" w:hAnsiTheme="minorEastAsia" w:eastAsiaTheme="minorEastAsia"/>
          <w:sz w:val="28"/>
          <w:szCs w:val="28"/>
        </w:rPr>
        <w:t>（</w:t>
      </w:r>
      <w:r>
        <w:rPr>
          <w:rFonts w:hint="eastAsia" w:asciiTheme="minorEastAsia" w:hAnsiTheme="minorEastAsia" w:eastAsiaTheme="minorEastAsia"/>
          <w:sz w:val="28"/>
          <w:szCs w:val="28"/>
        </w:rPr>
        <w:t>如</w:t>
      </w:r>
      <w:r>
        <w:rPr>
          <w:rFonts w:asciiTheme="minorEastAsia" w:hAnsiTheme="minorEastAsia" w:eastAsiaTheme="minorEastAsia"/>
          <w:sz w:val="28"/>
          <w:szCs w:val="28"/>
        </w:rPr>
        <w:t>采购人内部负责采购项目的具体经办工作人员和直接分管采购项目的负责人，以及采购代理机构负责采购项目的具体经办工作人员和直接分管采购活动的负责人</w:t>
      </w:r>
      <w:r>
        <w:rPr>
          <w:rFonts w:hint="eastAsia" w:cs="Helvetica" w:asciiTheme="minorEastAsia" w:hAnsiTheme="minorEastAsia" w:eastAsiaTheme="minorEastAsia"/>
          <w:sz w:val="28"/>
          <w:szCs w:val="28"/>
        </w:rPr>
        <w:t>）</w:t>
      </w:r>
      <w:r>
        <w:rPr>
          <w:rFonts w:cs="Helvetica" w:asciiTheme="minorEastAsia" w:hAnsiTheme="minorEastAsia" w:eastAsiaTheme="minorEastAsia"/>
          <w:sz w:val="28"/>
          <w:szCs w:val="28"/>
        </w:rPr>
        <w:t>及相关人员与供应商有下列利害关系之一的，应当回避：</w:t>
      </w:r>
    </w:p>
    <w:p>
      <w:pPr>
        <w:pStyle w:val="42"/>
        <w:shd w:val="clear" w:color="auto" w:fill="FFFFFF"/>
        <w:spacing w:before="156" w:beforeAutospacing="0" w:after="156" w:afterAutospacing="0" w:line="600" w:lineRule="exact"/>
        <w:ind w:firstLine="560" w:firstLineChars="200"/>
        <w:rPr>
          <w:rFonts w:cs="Helvetica" w:asciiTheme="minorEastAsia" w:hAnsiTheme="minorEastAsia" w:eastAsiaTheme="minorEastAsia"/>
          <w:sz w:val="28"/>
          <w:szCs w:val="28"/>
        </w:rPr>
      </w:pPr>
      <w:r>
        <w:rPr>
          <w:rFonts w:cs="Helvetica" w:asciiTheme="minorEastAsia" w:hAnsiTheme="minorEastAsia" w:eastAsiaTheme="minorEastAsia"/>
          <w:sz w:val="28"/>
          <w:szCs w:val="28"/>
        </w:rPr>
        <w:t>（一）参加采购活动前3年内与供应商存在劳动关系；</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（二）参加采购活动前3年内担任供应商的董事、监事；</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（三）参加采购活动前3年内是供应商的控股股东或者实际控制人；</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（四）与供应商的法定代表人或者负责人有夫妻、直系血亲、三代以内旁系血亲或者近姻亲关系；</w:t>
      </w:r>
    </w:p>
    <w:p>
      <w:pPr>
        <w:pStyle w:val="42"/>
        <w:shd w:val="clear" w:color="auto" w:fill="FFFFFF"/>
        <w:spacing w:before="156" w:beforeAutospacing="0" w:after="156" w:afterAutospacing="0" w:line="600" w:lineRule="exact"/>
        <w:rPr>
          <w:rFonts w:cs="Helvetica" w:asciiTheme="minorEastAsia" w:hAnsiTheme="minorEastAsia" w:eastAsiaTheme="minorEastAsia"/>
          <w:sz w:val="28"/>
          <w:szCs w:val="28"/>
        </w:rPr>
      </w:pPr>
      <w:r>
        <w:rPr>
          <w:rFonts w:cs="Helvetica" w:asciiTheme="minorEastAsia" w:hAnsiTheme="minorEastAsia" w:eastAsiaTheme="minorEastAsia"/>
          <w:sz w:val="28"/>
          <w:szCs w:val="28"/>
        </w:rPr>
        <w:t>　　（五）与供应商有其他可能影响政府采购活动公平、公正进行的关系。</w:t>
      </w:r>
    </w:p>
    <w:p>
      <w:pPr>
        <w:spacing w:line="600" w:lineRule="exact"/>
        <w:ind w:firstLine="560" w:firstLineChars="200"/>
        <w:rPr>
          <w:rFonts w:cs="Helvetica" w:asciiTheme="minorEastAsia" w:hAnsiTheme="minorEastAsia" w:eastAsiaTheme="minorEastAsia"/>
          <w:sz w:val="28"/>
          <w:szCs w:val="28"/>
        </w:rPr>
      </w:pPr>
      <w:r>
        <w:rPr>
          <w:rFonts w:cs="Helvetica" w:asciiTheme="minorEastAsia" w:hAnsiTheme="minorEastAsia" w:eastAsiaTheme="minorEastAsia"/>
          <w:sz w:val="28"/>
          <w:szCs w:val="28"/>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pPr>
        <w:pStyle w:val="4"/>
        <w:spacing w:line="600" w:lineRule="exact"/>
        <w:rPr>
          <w:rFonts w:asciiTheme="minorEastAsia" w:hAnsiTheme="minorEastAsia" w:eastAsiaTheme="minorEastAsia"/>
        </w:rPr>
      </w:pPr>
      <w:bookmarkStart w:id="50" w:name="_Toc405886181"/>
      <w:bookmarkStart w:id="51" w:name="_Toc74903951"/>
      <w:r>
        <w:rPr>
          <w:rFonts w:hint="eastAsia" w:asciiTheme="minorEastAsia" w:hAnsiTheme="minorEastAsia" w:eastAsiaTheme="minorEastAsia"/>
        </w:rPr>
        <w:t>询问、质疑</w:t>
      </w:r>
      <w:bookmarkEnd w:id="50"/>
      <w:r>
        <w:rPr>
          <w:rFonts w:hint="eastAsia" w:asciiTheme="minorEastAsia" w:hAnsiTheme="minorEastAsia" w:eastAsiaTheme="minorEastAsia"/>
        </w:rPr>
        <w:t>和投诉</w:t>
      </w:r>
      <w:bookmarkEnd w:id="51"/>
    </w:p>
    <w:p>
      <w:pPr>
        <w:pStyle w:val="28"/>
        <w:numPr>
          <w:ilvl w:val="0"/>
          <w:numId w:val="30"/>
        </w:numPr>
        <w:tabs>
          <w:tab w:val="left" w:pos="1134"/>
        </w:tabs>
        <w:spacing w:line="600" w:lineRule="exact"/>
        <w:ind w:left="0" w:firstLine="567" w:firstLineChars="0"/>
        <w:rPr>
          <w:rFonts w:cs="宋体" w:asciiTheme="minorEastAsia" w:hAnsiTheme="minorEastAsia"/>
          <w:sz w:val="28"/>
          <w:szCs w:val="28"/>
        </w:rPr>
      </w:pPr>
      <w:r>
        <w:rPr>
          <w:rFonts w:hint="eastAsia" w:cs="宋体" w:asciiTheme="minorEastAsia" w:hAnsiTheme="minorEastAsia"/>
          <w:sz w:val="28"/>
          <w:szCs w:val="28"/>
        </w:rPr>
        <w:t>供应商认为谈判文件、谈判过程和成交结果使自己的合法权益受到损害的，可以依法进行质疑。</w:t>
      </w:r>
    </w:p>
    <w:p>
      <w:pPr>
        <w:pStyle w:val="81"/>
        <w:numPr>
          <w:ilvl w:val="0"/>
          <w:numId w:val="30"/>
        </w:numPr>
        <w:tabs>
          <w:tab w:val="left" w:pos="1134"/>
        </w:tabs>
        <w:ind w:left="0" w:firstLine="565" w:firstLineChars="202"/>
        <w:rPr>
          <w:rFonts w:asciiTheme="minorEastAsia" w:hAnsiTheme="minorEastAsia"/>
          <w:sz w:val="28"/>
          <w:szCs w:val="28"/>
        </w:rPr>
      </w:pPr>
      <w:r>
        <w:rPr>
          <w:rFonts w:hint="eastAsia" w:asciiTheme="minorEastAsia" w:hAnsiTheme="minorEastAsia"/>
          <w:sz w:val="28"/>
          <w:szCs w:val="28"/>
        </w:rPr>
        <w:t>询问、质疑、投诉的接收和处理严格按照《中华人民共和国政府采购法》《中华人民共和国政府采购法实施条例》和《政府采购质疑和投诉办法》（财政部94号令）的规定办理。</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供应商询问、质疑的对象</w:t>
      </w:r>
    </w:p>
    <w:p>
      <w:pPr>
        <w:pStyle w:val="28"/>
        <w:numPr>
          <w:ilvl w:val="1"/>
          <w:numId w:val="31"/>
        </w:numPr>
        <w:tabs>
          <w:tab w:val="left" w:pos="1134"/>
        </w:tabs>
        <w:spacing w:after="120"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供应商对谈判文件中供应商参加本次政府采购活动应当具备的条件、项目技术、服务、商务及其他要求，评分细则及标准提出询问或质疑的，应通过政府采购云平台向采购人提出；</w:t>
      </w:r>
    </w:p>
    <w:p>
      <w:pPr>
        <w:pStyle w:val="28"/>
        <w:numPr>
          <w:ilvl w:val="1"/>
          <w:numId w:val="31"/>
        </w:numPr>
        <w:tabs>
          <w:tab w:val="left" w:pos="1134"/>
        </w:tabs>
        <w:spacing w:after="120"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供应商对除上述谈判文件中的其他内容、采购过程及成交结果提出询问、质疑的，应通过政府采购云平台向县公资交易中心提出。</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供应商提出的询问，应当明确询问事项，如以书面形式提出的，应由供应商签字并加盖公章。</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供应商应在法定质疑期内一次性提出针对同一采购程序环节的质疑。</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供应商提出质疑时应当准备的资料</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asciiTheme="minorEastAsia" w:hAnsiTheme="minorEastAsia"/>
          <w:sz w:val="28"/>
          <w:szCs w:val="28"/>
        </w:rPr>
        <w:t>质疑书</w:t>
      </w:r>
      <w:r>
        <w:rPr>
          <w:rFonts w:hint="eastAsia" w:asciiTheme="minorEastAsia" w:hAnsiTheme="minorEastAsia"/>
          <w:sz w:val="28"/>
          <w:szCs w:val="28"/>
        </w:rPr>
        <w:t>1</w:t>
      </w:r>
      <w:r>
        <w:rPr>
          <w:rFonts w:asciiTheme="minorEastAsia" w:hAnsiTheme="minorEastAsia"/>
          <w:sz w:val="28"/>
          <w:szCs w:val="28"/>
        </w:rPr>
        <w:t>份</w:t>
      </w:r>
      <w:r>
        <w:rPr>
          <w:rFonts w:hint="eastAsia" w:asciiTheme="minorEastAsia" w:hAnsiTheme="minorEastAsia"/>
          <w:sz w:val="28"/>
          <w:szCs w:val="28"/>
        </w:rPr>
        <w:t>（加盖公章）；</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委托代理人办理质疑事宜的需提供：法定代表人授权委托书1份（加盖公章）；</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营业执照或法人证书复印件1份；</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法定代表人身份证复印件1份；</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委托代理人身份证复印件1份（委托代理人办理质疑事宜的需提供）；</w:t>
      </w:r>
    </w:p>
    <w:p>
      <w:pPr>
        <w:pStyle w:val="81"/>
        <w:widowControl w:val="0"/>
        <w:numPr>
          <w:ilvl w:val="1"/>
          <w:numId w:val="32"/>
        </w:numPr>
        <w:tabs>
          <w:tab w:val="left" w:pos="1134"/>
        </w:tabs>
        <w:spacing w:after="200" w:line="600" w:lineRule="exact"/>
        <w:ind w:left="0" w:firstLine="567" w:firstLineChars="0"/>
        <w:jc w:val="both"/>
        <w:rPr>
          <w:rFonts w:asciiTheme="minorEastAsia" w:hAnsiTheme="minorEastAsia"/>
          <w:sz w:val="28"/>
          <w:szCs w:val="28"/>
        </w:rPr>
      </w:pPr>
      <w:r>
        <w:rPr>
          <w:rFonts w:hint="eastAsia" w:asciiTheme="minorEastAsia" w:hAnsiTheme="minorEastAsia"/>
          <w:sz w:val="28"/>
          <w:szCs w:val="28"/>
        </w:rPr>
        <w:t>针对质疑事项必要的证明材料。</w:t>
      </w:r>
    </w:p>
    <w:p>
      <w:pPr>
        <w:pStyle w:val="28"/>
        <w:numPr>
          <w:ilvl w:val="0"/>
          <w:numId w:val="30"/>
        </w:numPr>
        <w:tabs>
          <w:tab w:val="left" w:pos="1134"/>
        </w:tabs>
        <w:spacing w:line="600" w:lineRule="exact"/>
        <w:ind w:left="0" w:firstLine="567" w:firstLineChars="0"/>
        <w:rPr>
          <w:rFonts w:asciiTheme="minorEastAsia" w:hAnsiTheme="minorEastAsia"/>
          <w:sz w:val="28"/>
          <w:szCs w:val="28"/>
        </w:rPr>
      </w:pPr>
      <w:r>
        <w:rPr>
          <w:rFonts w:hint="eastAsia" w:asciiTheme="minorEastAsia" w:hAnsiTheme="minorEastAsia"/>
          <w:sz w:val="28"/>
          <w:szCs w:val="28"/>
        </w:rPr>
        <w:t>供应商对采购人、集中代理机构的质疑答复不满意，或者采购人、集中代理机构未在规定期限内作出答复的，供应商可以在答复期满后15个工作日内向同级财政部门提起投诉。</w:t>
      </w: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附件一：</w:t>
      </w:r>
    </w:p>
    <w:p>
      <w:pPr>
        <w:jc w:val="cente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质疑函范本</w:t>
      </w:r>
    </w:p>
    <w:p>
      <w:pPr>
        <w:adjustRightInd w:val="0"/>
        <w:snapToGrid w:val="0"/>
        <w:spacing w:before="312" w:beforeLines="100" w:line="360" w:lineRule="auto"/>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rPr>
        <w:t>一、质疑供应商基本信息</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质疑供应商：</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地址：</w:t>
      </w:r>
      <w:r>
        <w:rPr>
          <w:rFonts w:hint="eastAsia" w:cs="仿宋" w:asciiTheme="minorEastAsia" w:hAnsiTheme="minorEastAsia" w:eastAsiaTheme="minorEastAsia"/>
          <w:sz w:val="28"/>
          <w:szCs w:val="28"/>
          <w:u w:val="dotted"/>
        </w:rPr>
        <w:t xml:space="preserve">                          </w:t>
      </w:r>
      <w:r>
        <w:rPr>
          <w:rFonts w:hint="eastAsia" w:cs="仿宋" w:asciiTheme="minorEastAsia" w:hAnsiTheme="minorEastAsia" w:eastAsiaTheme="minorEastAsia"/>
          <w:sz w:val="28"/>
          <w:szCs w:val="28"/>
        </w:rPr>
        <w:t>邮编：</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联系人：</w:t>
      </w:r>
      <w:r>
        <w:rPr>
          <w:rFonts w:hint="eastAsia" w:cs="仿宋" w:asciiTheme="minorEastAsia" w:hAnsiTheme="minorEastAsia" w:eastAsiaTheme="minorEastAsia"/>
          <w:sz w:val="28"/>
          <w:szCs w:val="28"/>
          <w:u w:val="dotted"/>
        </w:rPr>
        <w:t xml:space="preserve">                      </w:t>
      </w:r>
      <w:r>
        <w:rPr>
          <w:rFonts w:hint="eastAsia" w:cs="仿宋" w:asciiTheme="minorEastAsia" w:hAnsiTheme="minorEastAsia" w:eastAsiaTheme="minorEastAsia"/>
          <w:sz w:val="28"/>
          <w:szCs w:val="28"/>
        </w:rPr>
        <w:t>联系电话：</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授权代表：</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联系电话：</w:t>
      </w:r>
      <w:r>
        <w:rPr>
          <w:rFonts w:hint="eastAsia" w:cs="仿宋" w:asciiTheme="minorEastAsia" w:hAnsiTheme="minorEastAsia" w:eastAsiaTheme="minorEastAsia"/>
          <w:sz w:val="28"/>
          <w:szCs w:val="28"/>
          <w:u w:val="dotted"/>
        </w:rPr>
        <w:t xml:space="preserve">                                           </w:t>
      </w:r>
      <w:r>
        <w:rPr>
          <w:rFonts w:cs="仿宋" w:asciiTheme="minorEastAsia" w:hAnsiTheme="minorEastAsia" w:eastAsiaTheme="minorEastAsia"/>
          <w:sz w:val="28"/>
          <w:szCs w:val="28"/>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地址：</w:t>
      </w:r>
      <w:r>
        <w:rPr>
          <w:rFonts w:cs="仿宋" w:asciiTheme="minorEastAsia" w:hAnsiTheme="minorEastAsia" w:eastAsiaTheme="minorEastAsia"/>
          <w:sz w:val="28"/>
          <w:szCs w:val="28"/>
        </w:rPr>
        <w:t xml:space="preserve"> </w:t>
      </w:r>
      <w:r>
        <w:rPr>
          <w:rFonts w:hint="eastAsia" w:cs="仿宋" w:asciiTheme="minorEastAsia" w:hAnsiTheme="minorEastAsia" w:eastAsiaTheme="minorEastAsia"/>
          <w:sz w:val="28"/>
          <w:szCs w:val="28"/>
          <w:u w:val="dotted"/>
        </w:rPr>
        <w:t xml:space="preserve">                        </w:t>
      </w:r>
      <w:r>
        <w:rPr>
          <w:rFonts w:hint="eastAsia" w:cs="仿宋" w:asciiTheme="minorEastAsia" w:hAnsiTheme="minorEastAsia" w:eastAsiaTheme="minorEastAsia"/>
          <w:sz w:val="28"/>
          <w:szCs w:val="28"/>
        </w:rPr>
        <w:t>邮编：</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rPr>
        <w:t>二、质疑项目基本情况</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质疑项目的名称：</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质疑项目的编号：</w:t>
      </w:r>
      <w:r>
        <w:rPr>
          <w:rFonts w:hint="eastAsia" w:cs="仿宋" w:asciiTheme="minorEastAsia" w:hAnsiTheme="minorEastAsia" w:eastAsiaTheme="minorEastAsia"/>
          <w:sz w:val="28"/>
          <w:szCs w:val="28"/>
          <w:u w:val="dotted"/>
        </w:rPr>
        <w:t xml:space="preserve">               </w:t>
      </w:r>
      <w:r>
        <w:rPr>
          <w:rFonts w:hint="eastAsia" w:cs="仿宋" w:asciiTheme="minorEastAsia" w:hAnsiTheme="minorEastAsia" w:eastAsiaTheme="minorEastAsia"/>
          <w:sz w:val="28"/>
          <w:szCs w:val="28"/>
        </w:rPr>
        <w:t>包号：</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采购人名称：</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采购文件获取日期：</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rPr>
        <w:t>三、质疑事项具体内容</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质疑事项1：</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事实依据：</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法律依据：</w:t>
      </w: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u w:val="dotted"/>
        </w:rPr>
        <w:t xml:space="preserve">                                                     </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质疑事项2</w:t>
      </w:r>
    </w:p>
    <w:p>
      <w:pPr>
        <w:adjustRightInd w:val="0"/>
        <w:snapToGrid w:val="0"/>
        <w:spacing w:line="360" w:lineRule="auto"/>
        <w:rPr>
          <w:rFonts w:cs="仿宋" w:asciiTheme="minorEastAsia" w:hAnsiTheme="minorEastAsia" w:eastAsiaTheme="minorEastAsia"/>
          <w:sz w:val="28"/>
          <w:szCs w:val="28"/>
        </w:rPr>
      </w:pPr>
      <w:r>
        <w:rPr>
          <w:rFonts w:hint="eastAsia" w:cs="仿宋" w:asciiTheme="minorEastAsia" w:hAnsiTheme="minorEastAsia" w:eastAsiaTheme="minorEastAsia"/>
          <w:sz w:val="28"/>
          <w:szCs w:val="28"/>
        </w:rPr>
        <w:t>……</w:t>
      </w:r>
    </w:p>
    <w:p>
      <w:pPr>
        <w:adjustRightInd w:val="0"/>
        <w:snapToGrid w:val="0"/>
        <w:spacing w:line="360" w:lineRule="auto"/>
        <w:rPr>
          <w:rFonts w:cs="仿宋" w:asciiTheme="minorEastAsia" w:hAnsiTheme="minorEastAsia" w:eastAsiaTheme="minorEastAsia"/>
          <w:bCs/>
          <w:sz w:val="28"/>
          <w:szCs w:val="28"/>
        </w:rPr>
      </w:pPr>
      <w:r>
        <w:rPr>
          <w:rFonts w:hint="eastAsia" w:cs="仿宋" w:asciiTheme="minorEastAsia" w:hAnsiTheme="minorEastAsia" w:eastAsiaTheme="minorEastAsia"/>
          <w:bCs/>
          <w:sz w:val="28"/>
          <w:szCs w:val="28"/>
        </w:rPr>
        <w:t>四、与质疑事项相关的质疑请求</w:t>
      </w:r>
    </w:p>
    <w:p>
      <w:pPr>
        <w:adjustRightInd w:val="0"/>
        <w:snapToGrid w:val="0"/>
        <w:spacing w:line="360" w:lineRule="auto"/>
        <w:rPr>
          <w:rFonts w:cs="仿宋" w:asciiTheme="minorEastAsia" w:hAnsiTheme="minorEastAsia" w:eastAsiaTheme="minorEastAsia"/>
          <w:sz w:val="28"/>
          <w:szCs w:val="28"/>
          <w:u w:val="dotted"/>
        </w:rPr>
      </w:pPr>
      <w:r>
        <w:rPr>
          <w:rFonts w:hint="eastAsia" w:cs="仿宋" w:asciiTheme="minorEastAsia" w:hAnsiTheme="minorEastAsia" w:eastAsiaTheme="minorEastAsia"/>
          <w:sz w:val="28"/>
          <w:szCs w:val="28"/>
        </w:rPr>
        <w:t>请求：</w:t>
      </w:r>
      <w:r>
        <w:rPr>
          <w:rFonts w:hint="eastAsia" w:cs="仿宋"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签字(签章)：                   公章：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日期：    </w:t>
      </w:r>
    </w:p>
    <w:p>
      <w:pPr>
        <w:adjustRightInd w:val="0"/>
        <w:snapToGrid w:val="0"/>
        <w:spacing w:line="360" w:lineRule="auto"/>
        <w:rPr>
          <w:rFonts w:cs="仿宋" w:asciiTheme="minorEastAsia" w:hAnsiTheme="minorEastAsia" w:eastAsiaTheme="minorEastAsia"/>
          <w:sz w:val="28"/>
          <w:szCs w:val="28"/>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质疑函制作说明：</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1.供应商提出质疑时，应提交质疑函和必要的证明材料。</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2.质疑供应商若委托代理人进行质疑的，质疑函应按要求列明“授权代表”的有关内容，并在附件中提交由质疑</w:t>
      </w:r>
      <w:r>
        <w:rPr>
          <w:rFonts w:hint="eastAsia" w:cs="宋体" w:asciiTheme="minorEastAsia" w:hAnsiTheme="minorEastAsia" w:eastAsiaTheme="minorEastAsia"/>
          <w:sz w:val="28"/>
          <w:szCs w:val="28"/>
        </w:rPr>
        <w:t>供应商签署的授权委托书。授权委托书应载明代理人的姓名或者名称、代理事项、具体权限、期限和相关事项。</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3.质疑供应商若对项目的某一分包进行质疑，质疑函中应列明具体分包号。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4.质疑函的质疑事项应具体、明确，并有必要的事实依据和法律依据。</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5.质疑函的质疑请求应与质疑事项相关。</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6.质疑供应商为自然人的，质疑函应由本人签字；质疑供应商为法人或者其他组织的，质疑函应由法定代表人、主要负责人，或者其授权代表签字或者盖章，并加盖公章。</w:t>
      </w:r>
    </w:p>
    <w:p>
      <w:pPr>
        <w:ind w:firstLine="560" w:firstLineChars="200"/>
        <w:rPr>
          <w:rFonts w:asciiTheme="minorEastAsia" w:hAnsiTheme="minorEastAsia" w:eastAsiaTheme="minorEastAsia"/>
          <w:sz w:val="28"/>
          <w:szCs w:val="28"/>
        </w:rPr>
      </w:pPr>
    </w:p>
    <w:p>
      <w:pPr>
        <w:pStyle w:val="2"/>
        <w:rPr>
          <w:rFonts w:asciiTheme="minorEastAsia" w:hAnsiTheme="minorEastAsia"/>
          <w:sz w:val="28"/>
          <w:szCs w:val="28"/>
        </w:rPr>
        <w:sectPr>
          <w:headerReference r:id="rId7" w:type="default"/>
          <w:footerReference r:id="rId8" w:type="default"/>
          <w:pgSz w:w="11906" w:h="16838"/>
          <w:pgMar w:top="1440" w:right="1800" w:bottom="1440" w:left="1800" w:header="851" w:footer="992" w:gutter="0"/>
          <w:cols w:space="720" w:num="1"/>
          <w:docGrid w:type="lines" w:linePitch="312" w:charSpace="0"/>
        </w:sectPr>
      </w:pPr>
    </w:p>
    <w:p>
      <w:pPr>
        <w:rPr>
          <w:rFonts w:cs="仿宋" w:asciiTheme="minorEastAsia" w:hAnsiTheme="minorEastAsia" w:eastAsiaTheme="minorEastAsia"/>
          <w:b/>
          <w:bCs/>
          <w:sz w:val="28"/>
          <w:szCs w:val="28"/>
        </w:rPr>
      </w:pPr>
      <w:r>
        <w:rPr>
          <w:rFonts w:hint="eastAsia" w:cs="仿宋" w:asciiTheme="minorEastAsia" w:hAnsiTheme="minorEastAsia" w:eastAsiaTheme="minorEastAsia"/>
          <w:b/>
          <w:bCs/>
          <w:sz w:val="28"/>
          <w:szCs w:val="28"/>
        </w:rPr>
        <w:t>附件二：</w:t>
      </w:r>
    </w:p>
    <w:p>
      <w:pPr>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投诉书范本</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一、投诉相关主体基本情况</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投诉人：</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地     址：</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邮编：</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tabs>
          <w:tab w:val="left" w:pos="6510"/>
        </w:tabs>
        <w:rPr>
          <w:rFonts w:asciiTheme="minorEastAsia" w:hAnsiTheme="minorEastAsia" w:eastAsiaTheme="minorEastAsia"/>
          <w:sz w:val="28"/>
          <w:szCs w:val="28"/>
        </w:rPr>
      </w:pPr>
      <w:r>
        <w:rPr>
          <w:rFonts w:hint="eastAsia" w:asciiTheme="minorEastAsia" w:hAnsiTheme="minorEastAsia" w:eastAsiaTheme="minorEastAsia"/>
          <w:sz w:val="28"/>
          <w:szCs w:val="28"/>
        </w:rPr>
        <w:t>法定代表人/主要负责人：</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 xml:space="preserve">  </w:t>
      </w:r>
    </w:p>
    <w:p>
      <w:pPr>
        <w:tabs>
          <w:tab w:val="left" w:pos="6510"/>
        </w:tabs>
        <w:rPr>
          <w:rFonts w:asciiTheme="minorEastAsia" w:hAnsiTheme="minorEastAsia" w:eastAsiaTheme="minorEastAsia"/>
          <w:sz w:val="28"/>
          <w:szCs w:val="28"/>
          <w:u w:val="dotted"/>
        </w:rPr>
      </w:pPr>
      <w:r>
        <w:rPr>
          <w:rFonts w:hint="eastAsia" w:asciiTheme="minorEastAsia" w:hAnsiTheme="minorEastAsia" w:eastAsiaTheme="minorEastAsia"/>
          <w:sz w:val="28"/>
          <w:szCs w:val="28"/>
        </w:rPr>
        <w:t>联系电话：</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授权代表：</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联系电话</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地     址：</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邮编：</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被投诉人1：</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地     址：</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邮编：</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联系人：</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联系电话：</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被投诉人2</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相关供应商：</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地     址：</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邮编：</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联系人：</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联系电话：</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二、投诉项目基本情况</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采购项目名称：</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采购项目编号：</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包号：</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采购人名称：</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u w:val="single"/>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代理机构名称：</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采购文件公告:</w:t>
      </w:r>
      <w:r>
        <w:rPr>
          <w:rFonts w:hint="eastAsia" w:asciiTheme="minorEastAsia" w:hAnsiTheme="minorEastAsia" w:eastAsiaTheme="minorEastAsia"/>
          <w:sz w:val="28"/>
          <w:szCs w:val="28"/>
          <w:u w:val="dotted"/>
        </w:rPr>
        <w:t xml:space="preserve">是/否 </w:t>
      </w:r>
      <w:r>
        <w:rPr>
          <w:rFonts w:hint="eastAsia" w:asciiTheme="minorEastAsia" w:hAnsiTheme="minorEastAsia" w:eastAsiaTheme="minorEastAsia"/>
          <w:sz w:val="28"/>
          <w:szCs w:val="28"/>
        </w:rPr>
        <w:t>公告期限：</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采购结果公告:</w:t>
      </w:r>
      <w:r>
        <w:rPr>
          <w:rFonts w:hint="eastAsia" w:asciiTheme="minorEastAsia" w:hAnsiTheme="minorEastAsia" w:eastAsiaTheme="minorEastAsia"/>
          <w:sz w:val="28"/>
          <w:szCs w:val="28"/>
          <w:u w:val="dotted"/>
        </w:rPr>
        <w:t xml:space="preserve">是/否 </w:t>
      </w:r>
      <w:r>
        <w:rPr>
          <w:rFonts w:hint="eastAsia" w:asciiTheme="minorEastAsia" w:hAnsiTheme="minorEastAsia" w:eastAsiaTheme="minorEastAsia"/>
          <w:sz w:val="28"/>
          <w:szCs w:val="28"/>
        </w:rPr>
        <w:t>公告期限：</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三、质疑基本情况</w:t>
      </w:r>
    </w:p>
    <w:p>
      <w:pPr>
        <w:ind w:firstLine="560" w:firstLineChars="200"/>
        <w:rPr>
          <w:rFonts w:asciiTheme="minorEastAsia" w:hAnsiTheme="minorEastAsia" w:eastAsiaTheme="minorEastAsia"/>
          <w:sz w:val="28"/>
          <w:szCs w:val="28"/>
          <w:u w:val="dotted"/>
        </w:rPr>
      </w:pPr>
      <w:r>
        <w:rPr>
          <w:rFonts w:hint="eastAsia" w:asciiTheme="minorEastAsia" w:hAnsiTheme="minorEastAsia" w:eastAsiaTheme="minorEastAsia"/>
          <w:sz w:val="28"/>
          <w:szCs w:val="28"/>
        </w:rPr>
        <w:t>投诉人于</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日,向</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提出质疑，质疑事项为：</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 xml:space="preserve">  </w:t>
      </w:r>
    </w:p>
    <w:p>
      <w:pPr>
        <w:ind w:firstLine="420" w:firstLineChars="150"/>
        <w:rPr>
          <w:rFonts w:asciiTheme="minorEastAsia" w:hAnsiTheme="minorEastAsia" w:eastAsiaTheme="minorEastAsia"/>
          <w:sz w:val="28"/>
          <w:szCs w:val="28"/>
        </w:rPr>
      </w:pPr>
      <w:r>
        <w:rPr>
          <w:rFonts w:hint="eastAsia" w:asciiTheme="minorEastAsia" w:hAnsiTheme="minorEastAsia" w:eastAsiaTheme="minorEastAsia"/>
          <w:sz w:val="28"/>
          <w:szCs w:val="28"/>
          <w:u w:val="dotted"/>
        </w:rPr>
        <w:t>采购人/代理机构</w:t>
      </w:r>
      <w:r>
        <w:rPr>
          <w:rFonts w:hint="eastAsia" w:asciiTheme="minorEastAsia" w:hAnsiTheme="minorEastAsia" w:eastAsiaTheme="minorEastAsia"/>
          <w:sz w:val="28"/>
          <w:szCs w:val="28"/>
        </w:rPr>
        <w:t>于</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日,就质疑事项作出了答复/没有在法定期限内作出答复。</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四、投诉事项具体内容</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投诉事项 1：</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事实依据：</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法律依据：</w:t>
      </w: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u w:val="dotted"/>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投诉事项2</w:t>
      </w:r>
    </w:p>
    <w:p>
      <w:pPr>
        <w:rPr>
          <w:rFonts w:asciiTheme="minorEastAsia" w:hAnsiTheme="minorEastAsia" w:eastAsiaTheme="minorEastAsia"/>
          <w:sz w:val="28"/>
          <w:szCs w:val="28"/>
          <w:u w:val="dotted"/>
        </w:rPr>
      </w:pPr>
      <w:r>
        <w:rPr>
          <w:rFonts w:hint="eastAsia" w:asciiTheme="minorEastAsia" w:hAnsiTheme="minorEastAsia" w:eastAsiaTheme="minorEastAsia"/>
          <w:sz w:val="28"/>
          <w:szCs w:val="28"/>
        </w:rPr>
        <w:t>……</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五、与投诉事项相关的投诉请求</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请求：</w:t>
      </w:r>
      <w:r>
        <w:rPr>
          <w:rFonts w:hint="eastAsia" w:asciiTheme="minorEastAsia" w:hAnsiTheme="minorEastAsia" w:eastAsiaTheme="minorEastAsia"/>
          <w:sz w:val="28"/>
          <w:szCs w:val="28"/>
          <w:u w:val="dotted"/>
        </w:rPr>
        <w:t xml:space="preserve">                                              </w:t>
      </w:r>
      <w:r>
        <w:rPr>
          <w:rFonts w:hint="eastAsia" w:asciiTheme="minorEastAsia" w:hAnsiTheme="minorEastAsia" w:eastAsiaTheme="minorEastAsia"/>
          <w:sz w:val="28"/>
          <w:szCs w:val="28"/>
        </w:rPr>
        <w:t xml:space="preserve"> </w:t>
      </w:r>
    </w:p>
    <w:p>
      <w:pPr>
        <w:rPr>
          <w:rFonts w:asciiTheme="minorEastAsia" w:hAnsiTheme="minorEastAsia" w:eastAsiaTheme="minorEastAsia"/>
          <w:sz w:val="28"/>
          <w:szCs w:val="28"/>
          <w:u w:val="single"/>
        </w:rPr>
      </w:pPr>
      <w:r>
        <w:rPr>
          <w:rFonts w:hint="eastAsia" w:asciiTheme="minorEastAsia" w:hAnsiTheme="minorEastAsia" w:eastAsiaTheme="minorEastAsia"/>
          <w:sz w:val="28"/>
          <w:szCs w:val="28"/>
        </w:rPr>
        <w:t xml:space="preserve">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签字(签章)：                   公章：                      </w:t>
      </w:r>
    </w:p>
    <w:p>
      <w:pPr>
        <w:rPr>
          <w:rFonts w:asciiTheme="minorEastAsia" w:hAnsiTheme="minorEastAsia" w:eastAsiaTheme="minorEastAsia"/>
          <w:sz w:val="28"/>
          <w:szCs w:val="28"/>
        </w:rPr>
      </w:pPr>
      <w:r>
        <w:rPr>
          <w:rFonts w:hint="eastAsia" w:asciiTheme="minorEastAsia" w:hAnsiTheme="minorEastAsia" w:eastAsiaTheme="minorEastAsia"/>
          <w:sz w:val="28"/>
          <w:szCs w:val="28"/>
        </w:rPr>
        <w:t xml:space="preserve">日期：    </w:t>
      </w:r>
    </w:p>
    <w:p>
      <w:pPr>
        <w:rPr>
          <w:rFonts w:asciiTheme="minorEastAsia" w:hAnsiTheme="minorEastAsia" w:eastAsiaTheme="minorEastAsia"/>
          <w:b/>
          <w:sz w:val="28"/>
          <w:szCs w:val="28"/>
        </w:rPr>
      </w:pPr>
    </w:p>
    <w:p>
      <w:pPr>
        <w:rPr>
          <w:rFonts w:asciiTheme="minorEastAsia" w:hAnsiTheme="minorEastAsia" w:eastAsiaTheme="minorEastAsia"/>
          <w:b/>
          <w:sz w:val="28"/>
          <w:szCs w:val="28"/>
        </w:rPr>
      </w:pPr>
      <w:r>
        <w:rPr>
          <w:rFonts w:hint="eastAsia" w:asciiTheme="minorEastAsia" w:hAnsiTheme="minorEastAsia" w:eastAsiaTheme="minorEastAsia"/>
          <w:b/>
          <w:sz w:val="28"/>
          <w:szCs w:val="28"/>
        </w:rPr>
        <w:t>投诉书制作说明：</w:t>
      </w:r>
    </w:p>
    <w:p>
      <w:pPr>
        <w:ind w:firstLine="560" w:firstLineChars="200"/>
        <w:rPr>
          <w:rFonts w:cs="宋体" w:asciiTheme="minorEastAsia" w:hAnsiTheme="minorEastAsia" w:eastAsiaTheme="minorEastAsia"/>
          <w:sz w:val="28"/>
          <w:szCs w:val="28"/>
        </w:rPr>
      </w:pPr>
      <w:r>
        <w:rPr>
          <w:rFonts w:hint="eastAsia" w:asciiTheme="minorEastAsia" w:hAnsiTheme="minorEastAsia" w:eastAsiaTheme="minorEastAsia"/>
          <w:sz w:val="28"/>
          <w:szCs w:val="28"/>
        </w:rPr>
        <w:t>1.投诉人提起投诉时，应当提交投诉书和必要的证明材料，并按照被投诉人和与投诉事项有关的供应商数量提供投诉书副本。</w:t>
      </w:r>
    </w:p>
    <w:p>
      <w:pPr>
        <w:ind w:firstLine="560" w:firstLineChars="200"/>
        <w:rPr>
          <w:rFonts w:cs="宋体" w:asciiTheme="minorEastAsia" w:hAnsiTheme="minorEastAsia" w:eastAsiaTheme="minorEastAsia"/>
          <w:sz w:val="28"/>
          <w:szCs w:val="28"/>
        </w:rPr>
      </w:pPr>
      <w:r>
        <w:rPr>
          <w:rFonts w:hint="eastAsia" w:asciiTheme="minorEastAsia" w:hAnsiTheme="minorEastAsia" w:eastAsiaTheme="minorEastAsia"/>
          <w:sz w:val="28"/>
          <w:szCs w:val="28"/>
        </w:rPr>
        <w:t>2.投诉人若委托代理人进行投诉的，投诉书应按照要求列明“授权代表”的有关内容，并在附件中提交由</w:t>
      </w:r>
      <w:r>
        <w:rPr>
          <w:rFonts w:hint="eastAsia" w:cs="宋体" w:asciiTheme="minorEastAsia" w:hAnsiTheme="minorEastAsia" w:eastAsiaTheme="minorEastAsia"/>
          <w:sz w:val="28"/>
          <w:szCs w:val="28"/>
        </w:rPr>
        <w:t>投诉人签署的授权委托书。授权委托书应当载明代理人的姓名或者名称、代理事项、具体权限、期限和相关事项。</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3.投诉人若对项目的某一分包进行投诉，投诉书应列明具体分包号。</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4.投诉书应简要列明质疑事项，质疑函、质疑答复等作为附件材料提供。</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5.投诉书的投诉事项应具体、明确，并有必要的事实依据和法律依据。</w:t>
      </w:r>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6.投诉书的投诉请求应与投诉事项相关。</w:t>
      </w:r>
    </w:p>
    <w:p>
      <w:pPr>
        <w:pStyle w:val="28"/>
        <w:tabs>
          <w:tab w:val="left" w:pos="1134"/>
        </w:tabs>
        <w:spacing w:line="600" w:lineRule="exact"/>
        <w:ind w:firstLine="610" w:firstLineChars="218"/>
        <w:rPr>
          <w:rFonts w:asciiTheme="minorEastAsia" w:hAnsiTheme="minorEastAsia"/>
          <w:sz w:val="28"/>
          <w:szCs w:val="28"/>
        </w:rPr>
      </w:pPr>
      <w:r>
        <w:rPr>
          <w:rFonts w:hint="eastAsia" w:asciiTheme="minorEastAsia" w:hAnsiTheme="minorEastAsia"/>
          <w:sz w:val="28"/>
          <w:szCs w:val="28"/>
        </w:rPr>
        <w:t>7.投诉人为自然人的，投诉书应当由本人签字；投诉人为法人或者其他组织的，投诉书应当由法定代表人、主要负责人，或者其授权代表签字或者盖章，并加盖公章。</w:t>
      </w:r>
    </w:p>
    <w:p>
      <w:pPr>
        <w:pStyle w:val="28"/>
        <w:numPr>
          <w:ilvl w:val="0"/>
          <w:numId w:val="0"/>
        </w:numPr>
        <w:tabs>
          <w:tab w:val="left" w:pos="1134"/>
        </w:tabs>
        <w:spacing w:line="600" w:lineRule="exact"/>
        <w:rPr>
          <w:rFonts w:asciiTheme="minorEastAsia" w:hAnsiTheme="minorEastAsia"/>
          <w:sz w:val="28"/>
          <w:szCs w:val="28"/>
        </w:rPr>
      </w:pPr>
    </w:p>
    <w:p>
      <w:pPr>
        <w:pStyle w:val="4"/>
        <w:spacing w:line="600" w:lineRule="exact"/>
        <w:rPr>
          <w:rFonts w:asciiTheme="minorEastAsia" w:hAnsiTheme="minorEastAsia" w:eastAsiaTheme="minorEastAsia"/>
        </w:rPr>
      </w:pPr>
      <w:bookmarkStart w:id="52" w:name="_Toc376425021"/>
      <w:bookmarkEnd w:id="52"/>
      <w:bookmarkStart w:id="53" w:name="_Toc3363724"/>
      <w:bookmarkStart w:id="54" w:name="_Toc74903952"/>
      <w:r>
        <w:rPr>
          <w:rFonts w:hint="eastAsia" w:asciiTheme="minorEastAsia" w:hAnsiTheme="minorEastAsia" w:eastAsiaTheme="minorEastAsia"/>
        </w:rPr>
        <w:t>中小企业政府采购信用融资</w:t>
      </w:r>
      <w:bookmarkEnd w:id="53"/>
      <w:bookmarkEnd w:id="54"/>
    </w:p>
    <w:p>
      <w:pPr>
        <w:pStyle w:val="2"/>
        <w:ind w:firstLine="560" w:firstLineChars="200"/>
        <w:rPr>
          <w:rFonts w:asciiTheme="minorEastAsia" w:hAnsiTheme="minorEastAsia"/>
          <w:sz w:val="28"/>
          <w:szCs w:val="28"/>
        </w:rPr>
      </w:pPr>
      <w:bookmarkStart w:id="55" w:name="_Toc74903953"/>
      <w:r>
        <w:rPr>
          <w:rFonts w:hint="eastAsia" w:asciiTheme="minorEastAsia" w:hAnsiTheme="minorEastAsia"/>
          <w:sz w:val="28"/>
          <w:szCs w:val="28"/>
        </w:rPr>
        <w:t>参加本次采购活动的中小企业供应商无需提供财产抵押或第三方担保，凭借政府采购合同可向融资机构申请融资。具体内容见《蒲江县支持中小企业政府采购信用融资实施方案》（蒲财发〔2019〕4号）、《蒲江县财政局关于公布蒲江县开展政府采购信用融资业务银行名单的通知》（蒲财采[2019]6号）。</w:t>
      </w:r>
    </w:p>
    <w:p>
      <w:pPr>
        <w:pStyle w:val="4"/>
        <w:spacing w:line="600" w:lineRule="exact"/>
        <w:rPr>
          <w:rFonts w:asciiTheme="minorEastAsia" w:hAnsiTheme="minorEastAsia" w:eastAsiaTheme="minorEastAsia"/>
        </w:rPr>
      </w:pPr>
      <w:r>
        <w:rPr>
          <w:rFonts w:hint="eastAsia" w:asciiTheme="minorEastAsia" w:hAnsiTheme="minorEastAsia" w:eastAsiaTheme="minorEastAsia"/>
        </w:rPr>
        <w:t>其他</w:t>
      </w:r>
      <w:bookmarkEnd w:id="55"/>
    </w:p>
    <w:p>
      <w:pPr>
        <w:tabs>
          <w:tab w:val="left" w:pos="1134"/>
        </w:tabs>
        <w:spacing w:line="600" w:lineRule="exact"/>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lang w:val="zh-CN"/>
        </w:rPr>
        <w:t>（实质性要求）</w:t>
      </w:r>
      <w:r>
        <w:rPr>
          <w:rFonts w:hint="eastAsia" w:asciiTheme="minorEastAsia" w:hAnsiTheme="minorEastAsia" w:eastAsiaTheme="minorEastAsia"/>
          <w:sz w:val="28"/>
          <w:szCs w:val="28"/>
        </w:rPr>
        <w:t>国家或行业主管部门对服务项目的技术标准、质量标准等有强制性规定的，必须符合其要求。</w:t>
      </w: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sectPr>
          <w:pgSz w:w="11906" w:h="16838"/>
          <w:pgMar w:top="1134" w:right="1274" w:bottom="1440" w:left="1418" w:header="851" w:footer="992" w:gutter="0"/>
          <w:cols w:space="720" w:num="1"/>
          <w:titlePg/>
          <w:docGrid w:type="lines" w:linePitch="312" w:charSpace="0"/>
        </w:sectPr>
      </w:pPr>
    </w:p>
    <w:p>
      <w:pPr>
        <w:pStyle w:val="3"/>
        <w:numPr>
          <w:ilvl w:val="0"/>
          <w:numId w:val="1"/>
        </w:numPr>
        <w:spacing w:before="0" w:after="0"/>
        <w:ind w:left="0" w:firstLine="0"/>
        <w:rPr>
          <w:rFonts w:asciiTheme="minorEastAsia" w:hAnsiTheme="minorEastAsia" w:eastAsiaTheme="minorEastAsia"/>
        </w:rPr>
      </w:pPr>
      <w:r>
        <w:rPr>
          <w:rFonts w:hint="eastAsia" w:asciiTheme="minorEastAsia" w:hAnsiTheme="minorEastAsia" w:eastAsiaTheme="minorEastAsia"/>
        </w:rPr>
        <w:t xml:space="preserve"> </w:t>
      </w:r>
      <w:bookmarkStart w:id="56" w:name="_Toc74903954"/>
      <w:r>
        <w:rPr>
          <w:rFonts w:hint="eastAsia" w:asciiTheme="minorEastAsia" w:hAnsiTheme="minorEastAsia" w:eastAsiaTheme="minorEastAsia"/>
        </w:rPr>
        <w:t>响应文件格式</w:t>
      </w:r>
      <w:bookmarkEnd w:id="56"/>
    </w:p>
    <w:p>
      <w:pPr>
        <w:pStyle w:val="4"/>
        <w:rPr>
          <w:rFonts w:asciiTheme="minorEastAsia" w:hAnsiTheme="minorEastAsia" w:eastAsiaTheme="minorEastAsia"/>
        </w:rPr>
      </w:pPr>
      <w:bookmarkStart w:id="57" w:name="_Toc448403805"/>
      <w:bookmarkStart w:id="58" w:name="_Toc320698765"/>
      <w:r>
        <w:rPr>
          <w:rFonts w:hint="eastAsia" w:asciiTheme="minorEastAsia" w:hAnsiTheme="minorEastAsia" w:eastAsiaTheme="minorEastAsia"/>
        </w:rPr>
        <w:t xml:space="preserve"> </w:t>
      </w:r>
      <w:bookmarkStart w:id="59" w:name="_Toc74903955"/>
      <w:r>
        <w:rPr>
          <w:rFonts w:hint="eastAsia" w:asciiTheme="minorEastAsia" w:hAnsiTheme="minorEastAsia" w:eastAsiaTheme="minorEastAsia"/>
        </w:rPr>
        <w:t>资格性响应文件格式</w:t>
      </w:r>
      <w:bookmarkEnd w:id="59"/>
    </w:p>
    <w:p>
      <w:pPr>
        <w:pStyle w:val="5"/>
        <w:tabs>
          <w:tab w:val="left" w:pos="709"/>
        </w:tabs>
        <w:ind w:left="1135" w:hanging="1135"/>
        <w:jc w:val="left"/>
        <w:rPr>
          <w:rFonts w:asciiTheme="minorEastAsia" w:hAnsiTheme="minorEastAsia" w:eastAsiaTheme="minorEastAsia"/>
          <w:color w:val="auto"/>
        </w:rPr>
      </w:pPr>
      <w:r>
        <w:rPr>
          <w:rFonts w:hint="eastAsia" w:asciiTheme="minorEastAsia" w:hAnsiTheme="minorEastAsia" w:eastAsiaTheme="minorEastAsia"/>
          <w:color w:val="auto"/>
        </w:rPr>
        <w:t xml:space="preserve"> 资格性响应文件封面格式</w:t>
      </w:r>
      <w:bookmarkEnd w:id="57"/>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spacing w:line="360" w:lineRule="auto"/>
        <w:jc w:val="center"/>
        <w:rPr>
          <w:rFonts w:asciiTheme="minorEastAsia" w:hAnsiTheme="minorEastAsia" w:eastAsiaTheme="minorEastAsia"/>
          <w:spacing w:val="78"/>
          <w:sz w:val="96"/>
          <w:szCs w:val="120"/>
        </w:rPr>
      </w:pPr>
      <w:r>
        <w:rPr>
          <w:rFonts w:hint="eastAsia" w:asciiTheme="minorEastAsia" w:hAnsiTheme="minorEastAsia" w:eastAsiaTheme="minorEastAsia"/>
          <w:spacing w:val="78"/>
          <w:sz w:val="96"/>
          <w:szCs w:val="120"/>
        </w:rPr>
        <w:t>资格性响应文件</w:t>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spacing w:line="360" w:lineRule="auto"/>
        <w:jc w:val="center"/>
        <w:rPr>
          <w:rFonts w:asciiTheme="minorEastAsia" w:hAnsiTheme="minorEastAsia" w:eastAsiaTheme="minorEastAsia"/>
          <w:bCs/>
          <w:sz w:val="36"/>
        </w:rPr>
      </w:pPr>
    </w:p>
    <w:p>
      <w:pPr>
        <w:spacing w:line="360" w:lineRule="auto"/>
        <w:jc w:val="center"/>
        <w:rPr>
          <w:rFonts w:asciiTheme="minorEastAsia" w:hAnsiTheme="minorEastAsia" w:eastAsiaTheme="minorEastAsia"/>
          <w:bCs/>
          <w:sz w:val="36"/>
        </w:rPr>
      </w:pPr>
    </w:p>
    <w:p>
      <w:pPr>
        <w:spacing w:line="360" w:lineRule="auto"/>
        <w:jc w:val="center"/>
        <w:rPr>
          <w:rFonts w:asciiTheme="minorEastAsia" w:hAnsiTheme="minorEastAsia" w:eastAsiaTheme="minorEastAsia"/>
          <w:bCs/>
          <w:sz w:val="36"/>
        </w:rPr>
      </w:pPr>
    </w:p>
    <w:p>
      <w:pPr>
        <w:spacing w:line="360" w:lineRule="auto"/>
        <w:ind w:left="1751" w:hanging="1751" w:hangingChars="545"/>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项目名称：</w:t>
      </w:r>
    </w:p>
    <w:p>
      <w:pPr>
        <w:spacing w:line="360" w:lineRule="auto"/>
        <w:rPr>
          <w:rFonts w:asciiTheme="minorEastAsia" w:hAnsiTheme="minorEastAsia" w:eastAsiaTheme="minorEastAsia"/>
          <w:b/>
          <w:sz w:val="32"/>
          <w:szCs w:val="32"/>
          <w:u w:val="single"/>
        </w:rPr>
      </w:pPr>
      <w:r>
        <w:rPr>
          <w:rFonts w:hint="eastAsia" w:asciiTheme="minorEastAsia" w:hAnsiTheme="minorEastAsia" w:eastAsiaTheme="minorEastAsia"/>
          <w:b/>
          <w:bCs/>
          <w:sz w:val="32"/>
          <w:szCs w:val="32"/>
        </w:rPr>
        <w:t>项目编号：</w:t>
      </w:r>
    </w:p>
    <w:p>
      <w:pPr>
        <w:spacing w:line="360" w:lineRule="auto"/>
        <w:rPr>
          <w:rFonts w:asciiTheme="minorEastAsia" w:hAnsiTheme="minorEastAsia" w:eastAsiaTheme="minorEastAsia"/>
          <w:b/>
          <w:bCs/>
          <w:sz w:val="32"/>
          <w:szCs w:val="32"/>
        </w:rPr>
      </w:pPr>
    </w:p>
    <w:p>
      <w:pPr>
        <w:spacing w:line="360" w:lineRule="auto"/>
        <w:rPr>
          <w:rFonts w:asciiTheme="minorEastAsia" w:hAnsiTheme="minorEastAsia" w:eastAsiaTheme="minorEastAsia"/>
          <w:b/>
          <w:bCs/>
          <w:sz w:val="32"/>
          <w:szCs w:val="32"/>
        </w:rPr>
      </w:pPr>
    </w:p>
    <w:p>
      <w:pPr>
        <w:spacing w:line="360" w:lineRule="auto"/>
        <w:rPr>
          <w:rFonts w:asciiTheme="minorEastAsia" w:hAnsiTheme="minorEastAsia" w:eastAsiaTheme="minorEastAsia"/>
          <w:b/>
          <w:bCs/>
          <w:sz w:val="32"/>
          <w:szCs w:val="32"/>
        </w:rPr>
      </w:pPr>
    </w:p>
    <w:p>
      <w:pPr>
        <w:spacing w:line="360" w:lineRule="auto"/>
        <w:ind w:firstLine="630" w:firstLineChars="196"/>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供应商名称：XXXX</w:t>
      </w:r>
    </w:p>
    <w:p>
      <w:pPr>
        <w:spacing w:line="360" w:lineRule="auto"/>
        <w:ind w:firstLine="565" w:firstLineChars="176"/>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日      期：202</w:t>
      </w:r>
      <w:r>
        <w:rPr>
          <w:rFonts w:hint="eastAsia" w:asciiTheme="minorEastAsia" w:hAnsiTheme="minorEastAsia" w:eastAsiaTheme="minorEastAsia"/>
          <w:b/>
          <w:bCs/>
          <w:sz w:val="32"/>
          <w:szCs w:val="32"/>
          <w:lang w:val="en-US" w:eastAsia="zh-CN"/>
        </w:rPr>
        <w:t>2</w:t>
      </w:r>
      <w:r>
        <w:rPr>
          <w:rFonts w:hint="eastAsia" w:asciiTheme="minorEastAsia" w:hAnsiTheme="minorEastAsia" w:eastAsiaTheme="minorEastAsia"/>
          <w:b/>
          <w:bCs/>
          <w:sz w:val="32"/>
          <w:szCs w:val="32"/>
        </w:rPr>
        <w:t>年XX月XX日</w:t>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5"/>
        <w:tabs>
          <w:tab w:val="left" w:pos="709"/>
        </w:tabs>
        <w:ind w:left="1135" w:hanging="1135"/>
        <w:jc w:val="left"/>
        <w:rPr>
          <w:rFonts w:asciiTheme="minorEastAsia" w:hAnsiTheme="minorEastAsia" w:eastAsiaTheme="minorEastAsia"/>
          <w:color w:val="auto"/>
        </w:rPr>
      </w:pPr>
      <w:r>
        <w:rPr>
          <w:rFonts w:hint="eastAsia" w:asciiTheme="minorEastAsia" w:hAnsiTheme="minorEastAsia" w:eastAsiaTheme="minorEastAsia"/>
          <w:color w:val="auto"/>
        </w:rPr>
        <w:t>供应商声明函</w:t>
      </w:r>
    </w:p>
    <w:p>
      <w:pPr>
        <w:tabs>
          <w:tab w:val="center" w:pos="4607"/>
        </w:tabs>
        <w:spacing w:line="500" w:lineRule="exact"/>
        <w:rPr>
          <w:rFonts w:asciiTheme="minorEastAsia" w:hAnsiTheme="minorEastAsia" w:eastAsiaTheme="minorEastAsia"/>
          <w:sz w:val="28"/>
          <w:szCs w:val="28"/>
        </w:rPr>
      </w:pPr>
      <w:bookmarkStart w:id="60" w:name="_Toc238581782"/>
      <w:bookmarkStart w:id="61" w:name="_Toc119295087"/>
      <w:bookmarkStart w:id="62" w:name="_Toc146903609"/>
      <w:bookmarkStart w:id="63" w:name="_Toc119203988"/>
      <w:bookmarkStart w:id="64" w:name="_Toc52184753"/>
      <w:bookmarkStart w:id="65" w:name="_Toc119296788"/>
      <w:r>
        <w:rPr>
          <w:rFonts w:hint="eastAsia" w:asciiTheme="minorEastAsia" w:hAnsiTheme="minorEastAsia" w:eastAsiaTheme="minorEastAsia"/>
          <w:sz w:val="28"/>
          <w:szCs w:val="28"/>
        </w:rPr>
        <w:t>蒲江县公共资源交易服务中心</w:t>
      </w:r>
      <w:bookmarkEnd w:id="60"/>
      <w:r>
        <w:rPr>
          <w:rFonts w:hint="eastAsia" w:asciiTheme="minorEastAsia" w:hAnsiTheme="minorEastAsia" w:eastAsiaTheme="minorEastAsia"/>
          <w:sz w:val="28"/>
          <w:szCs w:val="28"/>
        </w:rPr>
        <w:t>：</w:t>
      </w:r>
      <w:r>
        <w:rPr>
          <w:rFonts w:hint="eastAsia" w:asciiTheme="minorEastAsia" w:hAnsiTheme="minorEastAsia" w:eastAsiaTheme="minorEastAsia"/>
          <w:sz w:val="28"/>
          <w:szCs w:val="28"/>
        </w:rPr>
        <w:tab/>
      </w:r>
    </w:p>
    <w:p>
      <w:pPr>
        <w:pStyle w:val="28"/>
        <w:spacing w:line="500" w:lineRule="exact"/>
        <w:ind w:firstLine="565" w:firstLineChars="202"/>
        <w:rPr>
          <w:rFonts w:asciiTheme="minorEastAsia" w:hAnsiTheme="minorEastAsia"/>
          <w:bCs/>
          <w:sz w:val="28"/>
          <w:szCs w:val="28"/>
        </w:rPr>
      </w:pPr>
      <w:r>
        <w:rPr>
          <w:rFonts w:hint="eastAsia" w:asciiTheme="minorEastAsia" w:hAnsiTheme="minorEastAsia"/>
          <w:bCs/>
          <w:sz w:val="28"/>
          <w:szCs w:val="28"/>
        </w:rPr>
        <w:t>我方全面研究了</w:t>
      </w:r>
      <w:r>
        <w:rPr>
          <w:rFonts w:hint="eastAsia" w:asciiTheme="minorEastAsia" w:hAnsiTheme="minorEastAsia"/>
          <w:bCs/>
          <w:sz w:val="28"/>
          <w:szCs w:val="28"/>
          <w:u w:val="single"/>
        </w:rPr>
        <w:t xml:space="preserve">     </w:t>
      </w:r>
      <w:r>
        <w:rPr>
          <w:rFonts w:hint="eastAsia" w:asciiTheme="minorEastAsia" w:hAnsiTheme="minorEastAsia"/>
          <w:b/>
          <w:sz w:val="28"/>
          <w:szCs w:val="28"/>
          <w:u w:val="single"/>
        </w:rPr>
        <w:t>（项目名称）</w:t>
      </w:r>
      <w:r>
        <w:rPr>
          <w:rFonts w:hint="eastAsia" w:asciiTheme="minorEastAsia" w:hAnsiTheme="minorEastAsia"/>
          <w:bCs/>
          <w:sz w:val="28"/>
          <w:szCs w:val="28"/>
          <w:u w:val="single"/>
        </w:rPr>
        <w:t xml:space="preserve"> </w:t>
      </w:r>
      <w:r>
        <w:rPr>
          <w:rFonts w:hint="eastAsia" w:asciiTheme="minorEastAsia" w:hAnsiTheme="minorEastAsia"/>
          <w:bCs/>
          <w:sz w:val="28"/>
          <w:szCs w:val="28"/>
        </w:rPr>
        <w:t>，</w:t>
      </w:r>
      <w:r>
        <w:rPr>
          <w:rFonts w:hint="eastAsia" w:asciiTheme="minorEastAsia" w:hAnsiTheme="minorEastAsia"/>
          <w:b/>
          <w:bCs/>
          <w:sz w:val="28"/>
          <w:szCs w:val="28"/>
          <w:u w:val="single"/>
        </w:rPr>
        <w:t xml:space="preserve">（项目编号：          </w:t>
      </w:r>
      <w:r>
        <w:rPr>
          <w:rFonts w:hint="eastAsia" w:asciiTheme="minorEastAsia" w:hAnsiTheme="minorEastAsia"/>
          <w:b/>
          <w:bCs/>
          <w:sz w:val="28"/>
          <w:szCs w:val="28"/>
        </w:rPr>
        <w:t>）</w:t>
      </w:r>
      <w:r>
        <w:rPr>
          <w:rFonts w:hint="eastAsia" w:asciiTheme="minorEastAsia" w:hAnsiTheme="minorEastAsia"/>
          <w:bCs/>
          <w:sz w:val="28"/>
          <w:szCs w:val="28"/>
        </w:rPr>
        <w:t>的谈判文件，决定参加贵单位组织的本项目的谈判。我方郑重承诺：</w:t>
      </w:r>
    </w:p>
    <w:p>
      <w:pPr>
        <w:pStyle w:val="28"/>
        <w:spacing w:line="500" w:lineRule="exact"/>
        <w:ind w:firstLine="565" w:firstLineChars="202"/>
        <w:rPr>
          <w:rFonts w:asciiTheme="minorEastAsia" w:hAnsiTheme="minorEastAsia"/>
          <w:bCs/>
          <w:sz w:val="28"/>
          <w:szCs w:val="28"/>
        </w:rPr>
      </w:pPr>
      <w:r>
        <w:rPr>
          <w:rFonts w:hint="eastAsia" w:asciiTheme="minorEastAsia" w:hAnsiTheme="minorEastAsia"/>
          <w:sz w:val="28"/>
          <w:szCs w:val="28"/>
        </w:rPr>
        <w:t>一、我方自愿按照谈判文件规定的各项要求向采购人提供所需货物及服务，</w:t>
      </w:r>
      <w:r>
        <w:rPr>
          <w:rFonts w:hint="eastAsia" w:asciiTheme="minorEastAsia" w:hAnsiTheme="minorEastAsia"/>
          <w:b/>
          <w:sz w:val="28"/>
          <w:szCs w:val="28"/>
        </w:rPr>
        <w:t>最后报价以在“政府采购云平台”提交的最后报价为准</w:t>
      </w:r>
      <w:r>
        <w:rPr>
          <w:rFonts w:hint="eastAsia" w:asciiTheme="minorEastAsia" w:hAnsiTheme="minorEastAsia"/>
          <w:sz w:val="28"/>
          <w:szCs w:val="28"/>
        </w:rPr>
        <w:t>。</w:t>
      </w:r>
    </w:p>
    <w:p>
      <w:pPr>
        <w:pStyle w:val="28"/>
        <w:spacing w:line="500" w:lineRule="exact"/>
        <w:ind w:firstLine="565" w:firstLineChars="202"/>
        <w:rPr>
          <w:rFonts w:asciiTheme="minorEastAsia" w:hAnsiTheme="minorEastAsia"/>
          <w:sz w:val="28"/>
          <w:szCs w:val="28"/>
        </w:rPr>
      </w:pPr>
      <w:r>
        <w:rPr>
          <w:rFonts w:hint="eastAsia" w:asciiTheme="minorEastAsia" w:hAnsiTheme="minorEastAsia"/>
          <w:sz w:val="28"/>
          <w:szCs w:val="28"/>
        </w:rPr>
        <w:t>二、如果我方成为本项目的成交供应商，我方将严格履行合同规定的责任和义务，否则将承担由此产生的一切责任。</w:t>
      </w:r>
    </w:p>
    <w:p>
      <w:pPr>
        <w:pStyle w:val="28"/>
        <w:spacing w:line="500" w:lineRule="exact"/>
        <w:ind w:firstLine="565" w:firstLineChars="202"/>
        <w:rPr>
          <w:rFonts w:asciiTheme="minorEastAsia" w:hAnsiTheme="minorEastAsia"/>
          <w:sz w:val="28"/>
          <w:szCs w:val="28"/>
        </w:rPr>
      </w:pPr>
      <w:r>
        <w:rPr>
          <w:rFonts w:hint="eastAsia" w:asciiTheme="minorEastAsia" w:hAnsiTheme="minorEastAsia"/>
          <w:sz w:val="28"/>
          <w:szCs w:val="28"/>
        </w:rPr>
        <w:t>三、我方已知晓全部谈判文件的内容，包括修改文件（如有）以及全部相关资料和有关附件，并对上述文件均无异议。</w:t>
      </w:r>
    </w:p>
    <w:p>
      <w:pPr>
        <w:pStyle w:val="28"/>
        <w:spacing w:line="500" w:lineRule="exact"/>
        <w:ind w:firstLine="565" w:firstLineChars="202"/>
        <w:rPr>
          <w:rFonts w:asciiTheme="minorEastAsia" w:hAnsiTheme="minorEastAsia"/>
          <w:sz w:val="28"/>
          <w:szCs w:val="28"/>
        </w:rPr>
      </w:pPr>
      <w:r>
        <w:rPr>
          <w:rFonts w:hint="eastAsia" w:asciiTheme="minorEastAsia" w:hAnsiTheme="minorEastAsia"/>
          <w:sz w:val="28"/>
          <w:szCs w:val="28"/>
        </w:rPr>
        <w:t>四、响应文件有效期为从递交响应文件截止之日起120天。</w:t>
      </w:r>
    </w:p>
    <w:p>
      <w:pPr>
        <w:pStyle w:val="28"/>
        <w:spacing w:line="500" w:lineRule="exact"/>
        <w:ind w:firstLine="565" w:firstLineChars="202"/>
        <w:rPr>
          <w:rFonts w:asciiTheme="minorEastAsia" w:hAnsiTheme="minorEastAsia"/>
          <w:sz w:val="28"/>
          <w:szCs w:val="28"/>
        </w:rPr>
      </w:pPr>
      <w:r>
        <w:rPr>
          <w:rFonts w:hint="eastAsia" w:asciiTheme="minorEastAsia" w:hAnsiTheme="minorEastAsia"/>
          <w:sz w:val="28"/>
          <w:szCs w:val="28"/>
        </w:rPr>
        <w:t>五、我方愿意提供贵中心可能另外要求的，与本项目有关的文件资料，并保证我方已提供和将要提供的文件资料是真实、准确的，并对此承担一切法律后果。</w:t>
      </w:r>
    </w:p>
    <w:p>
      <w:pPr>
        <w:pStyle w:val="28"/>
        <w:spacing w:line="500" w:lineRule="exact"/>
        <w:ind w:firstLine="565" w:firstLineChars="202"/>
        <w:rPr>
          <w:rFonts w:asciiTheme="minorEastAsia" w:hAnsiTheme="minorEastAsia"/>
          <w:bCs/>
          <w:sz w:val="28"/>
          <w:szCs w:val="28"/>
        </w:rPr>
      </w:pPr>
      <w:r>
        <w:rPr>
          <w:rFonts w:hint="eastAsia" w:asciiTheme="minorEastAsia" w:hAnsiTheme="minorEastAsia"/>
          <w:sz w:val="28"/>
          <w:szCs w:val="28"/>
        </w:rPr>
        <w:t>六、我单位联系方式：</w:t>
      </w:r>
    </w:p>
    <w:p>
      <w:pPr>
        <w:pStyle w:val="28"/>
        <w:spacing w:line="500" w:lineRule="exact"/>
        <w:ind w:firstLine="565" w:firstLineChars="202"/>
        <w:rPr>
          <w:rFonts w:asciiTheme="minorEastAsia" w:hAnsiTheme="minorEastAsia"/>
          <w:sz w:val="28"/>
          <w:szCs w:val="28"/>
          <w:u w:val="single"/>
        </w:rPr>
      </w:pPr>
      <w:r>
        <w:rPr>
          <w:rFonts w:hint="eastAsia" w:asciiTheme="minorEastAsia" w:hAnsiTheme="minorEastAsia"/>
          <w:sz w:val="28"/>
          <w:szCs w:val="28"/>
        </w:rPr>
        <w:t>地    址：</w:t>
      </w:r>
      <w:r>
        <w:rPr>
          <w:rFonts w:hint="eastAsia" w:asciiTheme="minorEastAsia" w:hAnsiTheme="minorEastAsia"/>
          <w:sz w:val="28"/>
          <w:szCs w:val="28"/>
          <w:u w:val="single"/>
        </w:rPr>
        <w:t>XXXX</w:t>
      </w:r>
    </w:p>
    <w:p>
      <w:pPr>
        <w:pStyle w:val="28"/>
        <w:spacing w:line="500" w:lineRule="exact"/>
        <w:ind w:firstLine="565" w:firstLineChars="202"/>
        <w:rPr>
          <w:rFonts w:asciiTheme="minorEastAsia" w:hAnsiTheme="minorEastAsia"/>
          <w:sz w:val="28"/>
          <w:szCs w:val="28"/>
          <w:u w:val="single"/>
        </w:rPr>
      </w:pPr>
      <w:r>
        <w:rPr>
          <w:rFonts w:hint="eastAsia" w:asciiTheme="minorEastAsia" w:hAnsiTheme="minorEastAsia"/>
          <w:sz w:val="28"/>
          <w:szCs w:val="28"/>
        </w:rPr>
        <w:t>传    真：</w:t>
      </w:r>
      <w:r>
        <w:rPr>
          <w:rFonts w:hint="eastAsia" w:asciiTheme="minorEastAsia" w:hAnsiTheme="minorEastAsia"/>
          <w:sz w:val="28"/>
          <w:szCs w:val="28"/>
          <w:u w:val="single"/>
        </w:rPr>
        <w:t>XXXX</w:t>
      </w:r>
    </w:p>
    <w:p>
      <w:pPr>
        <w:pStyle w:val="28"/>
        <w:spacing w:line="500" w:lineRule="exact"/>
        <w:ind w:firstLine="565" w:firstLineChars="202"/>
        <w:rPr>
          <w:rFonts w:asciiTheme="minorEastAsia" w:hAnsiTheme="minorEastAsia"/>
          <w:sz w:val="28"/>
          <w:szCs w:val="28"/>
          <w:u w:val="single"/>
        </w:rPr>
      </w:pPr>
      <w:r>
        <w:rPr>
          <w:rFonts w:hint="eastAsia" w:asciiTheme="minorEastAsia" w:hAnsiTheme="minorEastAsia"/>
          <w:sz w:val="28"/>
          <w:szCs w:val="28"/>
        </w:rPr>
        <w:t>邮政编码：</w:t>
      </w:r>
      <w:r>
        <w:rPr>
          <w:rFonts w:hint="eastAsia" w:asciiTheme="minorEastAsia" w:hAnsiTheme="minorEastAsia"/>
          <w:sz w:val="28"/>
          <w:szCs w:val="28"/>
          <w:u w:val="single"/>
        </w:rPr>
        <w:t>XXXX</w:t>
      </w:r>
    </w:p>
    <w:p>
      <w:pPr>
        <w:pStyle w:val="28"/>
        <w:spacing w:line="500" w:lineRule="exact"/>
        <w:ind w:firstLine="560" w:firstLineChars="200"/>
        <w:rPr>
          <w:rFonts w:asciiTheme="minorEastAsia" w:hAnsiTheme="minorEastAsia"/>
          <w:bCs/>
          <w:sz w:val="28"/>
          <w:szCs w:val="28"/>
        </w:rPr>
      </w:pPr>
      <w:r>
        <w:rPr>
          <w:rFonts w:hint="eastAsia" w:asciiTheme="minorEastAsia" w:hAnsiTheme="minorEastAsia"/>
          <w:bCs/>
          <w:sz w:val="28"/>
          <w:szCs w:val="28"/>
        </w:rPr>
        <w:t>供应商名称：</w:t>
      </w:r>
      <w:r>
        <w:rPr>
          <w:rFonts w:hint="eastAsia" w:asciiTheme="minorEastAsia" w:hAnsiTheme="minorEastAsia"/>
          <w:bCs/>
          <w:sz w:val="28"/>
          <w:szCs w:val="28"/>
          <w:u w:val="single"/>
        </w:rPr>
        <w:t>XXXXXXXXXX</w:t>
      </w:r>
    </w:p>
    <w:bookmarkEnd w:id="61"/>
    <w:bookmarkEnd w:id="62"/>
    <w:bookmarkEnd w:id="63"/>
    <w:bookmarkEnd w:id="64"/>
    <w:bookmarkEnd w:id="65"/>
    <w:p>
      <w:pPr>
        <w:pStyle w:val="28"/>
        <w:spacing w:line="500" w:lineRule="exact"/>
        <w:ind w:firstLine="560" w:firstLineChars="200"/>
        <w:rPr>
          <w:rFonts w:asciiTheme="minorEastAsia" w:hAnsiTheme="minorEastAsia"/>
          <w:bCs/>
          <w:sz w:val="28"/>
          <w:szCs w:val="28"/>
        </w:rPr>
      </w:pPr>
      <w:r>
        <w:rPr>
          <w:rFonts w:hint="eastAsia" w:asciiTheme="minorEastAsia" w:hAnsiTheme="minorEastAsia"/>
          <w:bCs/>
          <w:sz w:val="28"/>
          <w:szCs w:val="28"/>
        </w:rPr>
        <w:t>日      期：</w:t>
      </w:r>
      <w:r>
        <w:rPr>
          <w:rFonts w:hint="eastAsia" w:asciiTheme="minorEastAsia" w:hAnsiTheme="minorEastAsia"/>
          <w:bCs/>
          <w:sz w:val="28"/>
          <w:szCs w:val="28"/>
          <w:u w:val="single"/>
        </w:rPr>
        <w:t>XX</w:t>
      </w:r>
      <w:r>
        <w:rPr>
          <w:rFonts w:hint="eastAsia" w:asciiTheme="minorEastAsia" w:hAnsiTheme="minorEastAsia"/>
          <w:bCs/>
          <w:sz w:val="28"/>
          <w:szCs w:val="28"/>
        </w:rPr>
        <w:t>年</w:t>
      </w:r>
      <w:r>
        <w:rPr>
          <w:rFonts w:hint="eastAsia" w:asciiTheme="minorEastAsia" w:hAnsiTheme="minorEastAsia"/>
          <w:bCs/>
          <w:sz w:val="28"/>
          <w:szCs w:val="28"/>
          <w:u w:val="single"/>
        </w:rPr>
        <w:t>XX</w:t>
      </w:r>
      <w:r>
        <w:rPr>
          <w:rFonts w:hint="eastAsia" w:asciiTheme="minorEastAsia" w:hAnsiTheme="minorEastAsia"/>
          <w:bCs/>
          <w:sz w:val="28"/>
          <w:szCs w:val="28"/>
        </w:rPr>
        <w:t>月</w:t>
      </w:r>
      <w:r>
        <w:rPr>
          <w:rFonts w:hint="eastAsia" w:asciiTheme="minorEastAsia" w:hAnsiTheme="minorEastAsia"/>
          <w:bCs/>
          <w:sz w:val="28"/>
          <w:szCs w:val="28"/>
          <w:u w:val="single"/>
        </w:rPr>
        <w:t>XX</w:t>
      </w:r>
      <w:r>
        <w:rPr>
          <w:rFonts w:hint="eastAsia" w:asciiTheme="minorEastAsia" w:hAnsiTheme="minorEastAsia"/>
          <w:bCs/>
          <w:sz w:val="28"/>
          <w:szCs w:val="28"/>
        </w:rPr>
        <w:t>日</w:t>
      </w:r>
    </w:p>
    <w:p>
      <w:pPr>
        <w:pStyle w:val="83"/>
        <w:snapToGrid w:val="0"/>
        <w:ind w:firstLineChars="176"/>
        <w:rPr>
          <w:rFonts w:asciiTheme="minorEastAsia" w:hAnsiTheme="minorEastAsia"/>
          <w:sz w:val="28"/>
        </w:rPr>
      </w:pPr>
    </w:p>
    <w:p>
      <w:pPr>
        <w:pStyle w:val="83"/>
        <w:snapToGrid w:val="0"/>
        <w:ind w:firstLineChars="176"/>
        <w:rPr>
          <w:rFonts w:asciiTheme="minorEastAsia" w:hAnsiTheme="minorEastAsia"/>
          <w:sz w:val="28"/>
        </w:rPr>
      </w:pPr>
    </w:p>
    <w:p>
      <w:pPr>
        <w:pStyle w:val="83"/>
        <w:snapToGrid w:val="0"/>
        <w:ind w:firstLineChars="176"/>
        <w:rPr>
          <w:rFonts w:asciiTheme="minorEastAsia" w:hAnsiTheme="minorEastAsia"/>
          <w:sz w:val="28"/>
        </w:rPr>
      </w:pPr>
    </w:p>
    <w:p>
      <w:pPr>
        <w:pStyle w:val="83"/>
        <w:snapToGrid w:val="0"/>
        <w:ind w:firstLineChars="176"/>
        <w:rPr>
          <w:rFonts w:asciiTheme="minorEastAsia" w:hAnsiTheme="minorEastAsia"/>
          <w:sz w:val="28"/>
        </w:rPr>
      </w:pPr>
    </w:p>
    <w:p>
      <w:pPr>
        <w:pStyle w:val="83"/>
        <w:snapToGrid w:val="0"/>
        <w:ind w:firstLine="0"/>
        <w:rPr>
          <w:rFonts w:asciiTheme="minorEastAsia" w:hAnsiTheme="minorEastAsia"/>
          <w:sz w:val="28"/>
        </w:rPr>
      </w:pPr>
    </w:p>
    <w:p>
      <w:pPr>
        <w:pStyle w:val="83"/>
        <w:snapToGrid w:val="0"/>
        <w:ind w:firstLine="0"/>
        <w:rPr>
          <w:rFonts w:asciiTheme="minorEastAsia" w:hAnsiTheme="minorEastAsia"/>
          <w:sz w:val="28"/>
        </w:rPr>
      </w:pPr>
    </w:p>
    <w:p>
      <w:pPr>
        <w:pStyle w:val="5"/>
        <w:tabs>
          <w:tab w:val="left" w:pos="709"/>
        </w:tabs>
        <w:ind w:hanging="709"/>
        <w:rPr>
          <w:rFonts w:asciiTheme="minorEastAsia" w:hAnsiTheme="minorEastAsia" w:eastAsiaTheme="minorEastAsia"/>
          <w:color w:val="auto"/>
        </w:rPr>
      </w:pPr>
      <w:r>
        <w:rPr>
          <w:rFonts w:hint="eastAsia" w:asciiTheme="minorEastAsia" w:hAnsiTheme="minorEastAsia" w:eastAsiaTheme="minorEastAsia"/>
          <w:color w:val="auto"/>
        </w:rPr>
        <w:t>中小企业声明函</w:t>
      </w:r>
    </w:p>
    <w:p>
      <w:pPr>
        <w:spacing w:line="500" w:lineRule="exact"/>
        <w:jc w:val="center"/>
        <w:rPr>
          <w:rFonts w:asciiTheme="minorEastAsia" w:hAnsiTheme="minorEastAsia" w:eastAsiaTheme="minorEastAsia"/>
          <w:b/>
          <w:spacing w:val="6"/>
          <w:sz w:val="28"/>
          <w:szCs w:val="28"/>
        </w:rPr>
      </w:pPr>
      <w:r>
        <w:rPr>
          <w:rFonts w:hint="eastAsia" w:asciiTheme="minorEastAsia" w:hAnsiTheme="minorEastAsia" w:eastAsiaTheme="minorEastAsia"/>
          <w:b/>
          <w:spacing w:val="6"/>
          <w:sz w:val="28"/>
          <w:szCs w:val="28"/>
        </w:rPr>
        <w:t>中小企业声明函</w:t>
      </w:r>
    </w:p>
    <w:p>
      <w:pPr>
        <w:pStyle w:val="2"/>
        <w:ind w:firstLine="584" w:firstLineChars="200"/>
        <w:rPr>
          <w:rFonts w:asciiTheme="minorEastAsia" w:hAnsiTheme="minorEastAsia"/>
          <w:bCs/>
          <w:spacing w:val="6"/>
          <w:sz w:val="28"/>
          <w:szCs w:val="28"/>
        </w:rPr>
      </w:pPr>
      <w:r>
        <w:rPr>
          <w:rFonts w:hint="eastAsia" w:asciiTheme="minorEastAsia" w:hAnsiTheme="minorEastAsia"/>
          <w:bCs/>
          <w:spacing w:val="6"/>
          <w:sz w:val="28"/>
          <w:szCs w:val="28"/>
        </w:rPr>
        <w:t>本公司（联合体）郑重声明，根据《政府采购促进中小企业发展管理办法》（财库﹝2020﹞46 号）的规定，本公司（联合体）参加</w:t>
      </w:r>
      <w:r>
        <w:rPr>
          <w:rFonts w:hint="eastAsia" w:asciiTheme="minorEastAsia" w:hAnsiTheme="minorEastAsia"/>
          <w:bCs/>
          <w:spacing w:val="6"/>
          <w:sz w:val="28"/>
          <w:szCs w:val="28"/>
          <w:u w:val="single"/>
        </w:rPr>
        <w:t>（单位名称）</w:t>
      </w:r>
      <w:r>
        <w:rPr>
          <w:rFonts w:hint="eastAsia" w:asciiTheme="minorEastAsia" w:hAnsiTheme="minorEastAsia"/>
          <w:bCs/>
          <w:spacing w:val="6"/>
          <w:sz w:val="28"/>
          <w:szCs w:val="28"/>
        </w:rPr>
        <w:t>的</w:t>
      </w:r>
      <w:r>
        <w:rPr>
          <w:rFonts w:hint="eastAsia" w:asciiTheme="minorEastAsia" w:hAnsiTheme="minorEastAsia"/>
          <w:bCs/>
          <w:spacing w:val="6"/>
          <w:sz w:val="28"/>
          <w:szCs w:val="28"/>
          <w:u w:val="single"/>
        </w:rPr>
        <w:t>（项目名称）</w:t>
      </w:r>
      <w:r>
        <w:rPr>
          <w:rFonts w:hint="eastAsia" w:asciiTheme="minorEastAsia" w:hAnsiTheme="minorEastAsia"/>
          <w:bCs/>
          <w:spacing w:val="6"/>
          <w:sz w:val="28"/>
          <w:szCs w:val="28"/>
        </w:rPr>
        <w:t>采购活动，</w:t>
      </w:r>
      <w:r>
        <w:rPr>
          <w:rFonts w:hint="eastAsia" w:asciiTheme="minorEastAsia" w:hAnsiTheme="minorEastAsia"/>
          <w:spacing w:val="6"/>
          <w:sz w:val="28"/>
          <w:szCs w:val="28"/>
        </w:rPr>
        <w:t>服务全部由符合政策要求的中小企业承接</w:t>
      </w:r>
      <w:r>
        <w:rPr>
          <w:rFonts w:hint="eastAsia" w:asciiTheme="minorEastAsia" w:hAnsiTheme="minorEastAsia"/>
          <w:bCs/>
          <w:spacing w:val="6"/>
          <w:sz w:val="28"/>
          <w:szCs w:val="28"/>
        </w:rPr>
        <w:t>。相关企业（含联合体中的中小企业、签订分包意向协议的中小企业）的具体情况如下：</w:t>
      </w:r>
    </w:p>
    <w:p>
      <w:pPr>
        <w:tabs>
          <w:tab w:val="left" w:pos="1134"/>
        </w:tabs>
        <w:spacing w:line="50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u w:val="single"/>
        </w:rPr>
        <w:t>XXXX（标的名称）</w:t>
      </w:r>
      <w:r>
        <w:rPr>
          <w:rFonts w:hint="eastAsia" w:asciiTheme="minorEastAsia" w:hAnsiTheme="minorEastAsia" w:eastAsiaTheme="minorEastAsia"/>
          <w:spacing w:val="6"/>
          <w:sz w:val="28"/>
          <w:szCs w:val="28"/>
        </w:rPr>
        <w:t>，属于</w:t>
      </w:r>
      <w:r>
        <w:rPr>
          <w:rFonts w:hint="eastAsia" w:asciiTheme="minorEastAsia" w:hAnsiTheme="minorEastAsia" w:eastAsiaTheme="minorEastAsia"/>
          <w:spacing w:val="6"/>
          <w:sz w:val="28"/>
          <w:szCs w:val="28"/>
          <w:u w:val="single"/>
        </w:rPr>
        <w:t>XXXX（采购文件中明确的所属行业）</w:t>
      </w:r>
      <w:r>
        <w:rPr>
          <w:rFonts w:hint="eastAsia" w:asciiTheme="minorEastAsia" w:hAnsiTheme="minorEastAsia" w:eastAsiaTheme="minorEastAsia"/>
          <w:spacing w:val="6"/>
          <w:sz w:val="28"/>
          <w:szCs w:val="28"/>
        </w:rPr>
        <w:t>；承接企业为</w:t>
      </w:r>
      <w:r>
        <w:rPr>
          <w:rFonts w:hint="eastAsia" w:asciiTheme="minorEastAsia" w:hAnsiTheme="minorEastAsia" w:eastAsiaTheme="minorEastAsia"/>
          <w:spacing w:val="6"/>
          <w:sz w:val="28"/>
          <w:szCs w:val="28"/>
          <w:u w:val="single"/>
        </w:rPr>
        <w:t>XXXX（企业名称）</w:t>
      </w:r>
      <w:r>
        <w:rPr>
          <w:rFonts w:hint="eastAsia" w:asciiTheme="minorEastAsia" w:hAnsiTheme="minorEastAsia" w:eastAsiaTheme="minorEastAsia"/>
          <w:spacing w:val="6"/>
          <w:sz w:val="28"/>
          <w:szCs w:val="28"/>
        </w:rPr>
        <w:t>，从业人员</w:t>
      </w:r>
      <w:r>
        <w:rPr>
          <w:rFonts w:hint="eastAsia" w:asciiTheme="minorEastAsia" w:hAnsiTheme="minorEastAsia" w:eastAsiaTheme="minorEastAsia"/>
          <w:spacing w:val="6"/>
          <w:sz w:val="28"/>
          <w:szCs w:val="28"/>
          <w:u w:val="single"/>
        </w:rPr>
        <w:t>XX</w:t>
      </w:r>
      <w:r>
        <w:rPr>
          <w:rFonts w:hint="eastAsia" w:asciiTheme="minorEastAsia" w:hAnsiTheme="minorEastAsia" w:eastAsiaTheme="minorEastAsia"/>
          <w:spacing w:val="6"/>
          <w:sz w:val="28"/>
          <w:szCs w:val="28"/>
        </w:rPr>
        <w:t>人，营业收入为</w:t>
      </w:r>
      <w:r>
        <w:rPr>
          <w:rFonts w:hint="eastAsia" w:asciiTheme="minorEastAsia" w:hAnsiTheme="minorEastAsia" w:eastAsiaTheme="minorEastAsia"/>
          <w:spacing w:val="6"/>
          <w:sz w:val="28"/>
          <w:szCs w:val="28"/>
          <w:u w:val="single"/>
        </w:rPr>
        <w:t>XX</w:t>
      </w:r>
      <w:r>
        <w:rPr>
          <w:rFonts w:hint="eastAsia" w:asciiTheme="minorEastAsia" w:hAnsiTheme="minorEastAsia" w:eastAsiaTheme="minorEastAsia"/>
          <w:spacing w:val="6"/>
          <w:sz w:val="28"/>
          <w:szCs w:val="28"/>
        </w:rPr>
        <w:t>万元，资产总额为</w:t>
      </w:r>
      <w:r>
        <w:rPr>
          <w:rFonts w:hint="eastAsia" w:asciiTheme="minorEastAsia" w:hAnsiTheme="minorEastAsia" w:eastAsiaTheme="minorEastAsia"/>
          <w:spacing w:val="6"/>
          <w:sz w:val="28"/>
          <w:szCs w:val="28"/>
          <w:u w:val="single"/>
        </w:rPr>
        <w:t>XX</w:t>
      </w:r>
      <w:r>
        <w:rPr>
          <w:rFonts w:hint="eastAsia" w:asciiTheme="minorEastAsia" w:hAnsiTheme="minorEastAsia" w:eastAsiaTheme="minorEastAsia"/>
          <w:spacing w:val="6"/>
          <w:sz w:val="28"/>
          <w:szCs w:val="28"/>
        </w:rPr>
        <w:t>万元，属于</w:t>
      </w:r>
      <w:r>
        <w:rPr>
          <w:rFonts w:hint="eastAsia" w:asciiTheme="minorEastAsia" w:hAnsiTheme="minorEastAsia" w:eastAsiaTheme="minorEastAsia"/>
          <w:spacing w:val="6"/>
          <w:sz w:val="28"/>
          <w:szCs w:val="28"/>
          <w:u w:val="single"/>
        </w:rPr>
        <w:t>XXXX（中型企业、小型企业、微型企业）</w:t>
      </w:r>
      <w:r>
        <w:rPr>
          <w:rFonts w:hint="eastAsia" w:asciiTheme="minorEastAsia" w:hAnsiTheme="minorEastAsia" w:eastAsiaTheme="minorEastAsia"/>
          <w:spacing w:val="6"/>
          <w:sz w:val="28"/>
          <w:szCs w:val="28"/>
        </w:rPr>
        <w:t>。</w:t>
      </w:r>
    </w:p>
    <w:p>
      <w:pPr>
        <w:tabs>
          <w:tab w:val="left" w:pos="1134"/>
        </w:tabs>
        <w:spacing w:line="50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以上企业，不属于大企业的分支机构，不存在控股股东为大企业的情形，也不存在与大企业的负责人为同一人的情形。</w:t>
      </w:r>
    </w:p>
    <w:p>
      <w:pPr>
        <w:tabs>
          <w:tab w:val="left" w:pos="1134"/>
        </w:tabs>
        <w:spacing w:line="50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本企业对上述声明内容的真实性负责。如有虚假，将依法承担相应责任。</w:t>
      </w:r>
    </w:p>
    <w:p>
      <w:pPr>
        <w:spacing w:line="500" w:lineRule="exact"/>
        <w:ind w:firstLine="586" w:firstLineChars="200"/>
        <w:rPr>
          <w:rFonts w:asciiTheme="minorEastAsia" w:hAnsiTheme="minorEastAsia" w:eastAsiaTheme="minorEastAsia"/>
          <w:b/>
          <w:spacing w:val="6"/>
          <w:sz w:val="28"/>
          <w:szCs w:val="28"/>
        </w:rPr>
      </w:pPr>
    </w:p>
    <w:p>
      <w:pPr>
        <w:spacing w:line="500" w:lineRule="exact"/>
        <w:rPr>
          <w:rFonts w:asciiTheme="minorEastAsia" w:hAnsiTheme="minorEastAsia" w:eastAsiaTheme="minorEastAsia"/>
          <w:b/>
          <w:spacing w:val="6"/>
          <w:sz w:val="28"/>
          <w:szCs w:val="28"/>
        </w:rPr>
      </w:pPr>
    </w:p>
    <w:p>
      <w:pPr>
        <w:tabs>
          <w:tab w:val="left" w:pos="3969"/>
        </w:tabs>
        <w:spacing w:line="500" w:lineRule="exact"/>
        <w:ind w:right="-58"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供应商名称：</w:t>
      </w:r>
      <w:r>
        <w:rPr>
          <w:rFonts w:hint="eastAsia" w:asciiTheme="minorEastAsia" w:hAnsiTheme="minorEastAsia" w:eastAsiaTheme="minorEastAsia"/>
          <w:sz w:val="28"/>
          <w:szCs w:val="28"/>
          <w:u w:val="single"/>
        </w:rPr>
        <w:t>XXXX</w:t>
      </w:r>
      <w:r>
        <w:rPr>
          <w:rFonts w:hint="eastAsia" w:asciiTheme="minorEastAsia" w:hAnsiTheme="minorEastAsia" w:eastAsiaTheme="minorEastAsia"/>
          <w:spacing w:val="6"/>
          <w:sz w:val="28"/>
          <w:szCs w:val="28"/>
        </w:rPr>
        <w:t xml:space="preserve"> </w:t>
      </w:r>
    </w:p>
    <w:p>
      <w:pPr>
        <w:tabs>
          <w:tab w:val="left" w:pos="3969"/>
        </w:tabs>
        <w:spacing w:line="500" w:lineRule="exact"/>
        <w:ind w:right="-58" w:firstLine="584" w:firstLineChars="200"/>
        <w:rPr>
          <w:rFonts w:asciiTheme="minorEastAsia" w:hAnsiTheme="minorEastAsia" w:eastAsiaTheme="minorEastAsia"/>
          <w:sz w:val="28"/>
          <w:szCs w:val="28"/>
        </w:rPr>
      </w:pPr>
      <w:r>
        <w:rPr>
          <w:rFonts w:hint="eastAsia" w:asciiTheme="minorEastAsia" w:hAnsiTheme="minorEastAsia" w:eastAsiaTheme="minorEastAsia"/>
          <w:spacing w:val="6"/>
          <w:sz w:val="28"/>
          <w:szCs w:val="28"/>
        </w:rPr>
        <w:t>日  期：</w:t>
      </w:r>
      <w:r>
        <w:rPr>
          <w:rFonts w:hint="eastAsia" w:asciiTheme="minorEastAsia" w:hAnsiTheme="minorEastAsia" w:eastAsiaTheme="minorEastAsia"/>
          <w:sz w:val="28"/>
          <w:szCs w:val="28"/>
          <w:u w:val="single"/>
        </w:rPr>
        <w:t>XX</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single"/>
        </w:rPr>
        <w:t>XX</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single"/>
        </w:rPr>
        <w:t>XX</w:t>
      </w:r>
      <w:r>
        <w:rPr>
          <w:rFonts w:hint="eastAsia" w:asciiTheme="minorEastAsia" w:hAnsiTheme="minorEastAsia" w:eastAsiaTheme="minorEastAsia"/>
          <w:sz w:val="28"/>
          <w:szCs w:val="28"/>
        </w:rPr>
        <w:t>日</w:t>
      </w:r>
    </w:p>
    <w:p>
      <w:pPr>
        <w:pStyle w:val="81"/>
        <w:tabs>
          <w:tab w:val="left" w:pos="567"/>
          <w:tab w:val="left" w:pos="709"/>
          <w:tab w:val="left" w:pos="851"/>
        </w:tabs>
        <w:spacing w:before="60" w:line="360" w:lineRule="auto"/>
        <w:ind w:firstLine="562"/>
        <w:rPr>
          <w:rFonts w:asciiTheme="minorEastAsia" w:hAnsiTheme="minorEastAsia"/>
          <w:b/>
          <w:kern w:val="0"/>
          <w:sz w:val="28"/>
          <w:szCs w:val="28"/>
        </w:rPr>
      </w:pPr>
      <w:r>
        <w:rPr>
          <w:rFonts w:hint="eastAsia" w:asciiTheme="minorEastAsia" w:hAnsiTheme="minorEastAsia"/>
          <w:b/>
          <w:kern w:val="0"/>
          <w:sz w:val="28"/>
          <w:szCs w:val="28"/>
        </w:rPr>
        <w:t>说明：从业人员、营业收入、资产总额填报上一年度数据，无上一年度数据的新成立企业可不填报。</w:t>
      </w:r>
    </w:p>
    <w:p>
      <w:pPr>
        <w:pStyle w:val="81"/>
        <w:tabs>
          <w:tab w:val="left" w:pos="567"/>
          <w:tab w:val="left" w:pos="709"/>
          <w:tab w:val="left" w:pos="851"/>
        </w:tabs>
        <w:spacing w:before="60" w:line="360" w:lineRule="auto"/>
        <w:ind w:firstLine="480"/>
        <w:rPr>
          <w:rFonts w:asciiTheme="minorEastAsia" w:hAnsiTheme="minorEastAsia"/>
        </w:rPr>
      </w:pPr>
    </w:p>
    <w:p>
      <w:pPr>
        <w:pStyle w:val="81"/>
        <w:tabs>
          <w:tab w:val="left" w:pos="567"/>
          <w:tab w:val="left" w:pos="709"/>
          <w:tab w:val="left" w:pos="851"/>
        </w:tabs>
        <w:spacing w:before="60" w:line="360" w:lineRule="auto"/>
        <w:ind w:firstLine="480"/>
        <w:rPr>
          <w:rFonts w:asciiTheme="minorEastAsia" w:hAnsiTheme="minorEastAsia"/>
        </w:rPr>
      </w:pPr>
    </w:p>
    <w:p>
      <w:pPr>
        <w:pStyle w:val="81"/>
        <w:tabs>
          <w:tab w:val="left" w:pos="567"/>
          <w:tab w:val="left" w:pos="709"/>
          <w:tab w:val="left" w:pos="851"/>
        </w:tabs>
        <w:spacing w:before="60" w:line="360" w:lineRule="auto"/>
        <w:ind w:firstLine="480"/>
        <w:rPr>
          <w:rFonts w:asciiTheme="minorEastAsia" w:hAnsiTheme="minorEastAsia"/>
        </w:rPr>
      </w:pPr>
    </w:p>
    <w:p>
      <w:pPr>
        <w:pStyle w:val="81"/>
        <w:tabs>
          <w:tab w:val="left" w:pos="567"/>
          <w:tab w:val="left" w:pos="709"/>
          <w:tab w:val="left" w:pos="851"/>
        </w:tabs>
        <w:spacing w:before="60" w:line="360" w:lineRule="auto"/>
        <w:ind w:firstLine="480"/>
        <w:rPr>
          <w:rFonts w:asciiTheme="minorEastAsia" w:hAnsiTheme="minorEastAsia"/>
        </w:rPr>
      </w:pPr>
    </w:p>
    <w:p>
      <w:pPr>
        <w:pStyle w:val="5"/>
        <w:tabs>
          <w:tab w:val="left" w:pos="709"/>
        </w:tabs>
        <w:ind w:hanging="709"/>
        <w:rPr>
          <w:rFonts w:asciiTheme="minorEastAsia" w:hAnsiTheme="minorEastAsia" w:eastAsiaTheme="minorEastAsia"/>
          <w:color w:val="auto"/>
        </w:rPr>
      </w:pPr>
      <w:r>
        <w:rPr>
          <w:rFonts w:hint="eastAsia" w:asciiTheme="minorEastAsia" w:hAnsiTheme="minorEastAsia" w:eastAsiaTheme="minorEastAsia"/>
          <w:color w:val="auto"/>
        </w:rPr>
        <w:t>残疾人福利性单位声明函</w:t>
      </w:r>
    </w:p>
    <w:p>
      <w:pPr>
        <w:spacing w:line="588" w:lineRule="exact"/>
        <w:ind w:firstLine="562" w:firstLineChars="200"/>
        <w:jc w:val="center"/>
        <w:rPr>
          <w:rFonts w:asciiTheme="minorEastAsia" w:hAnsiTheme="minorEastAsia" w:eastAsiaTheme="minorEastAsia"/>
          <w:b/>
          <w:sz w:val="28"/>
          <w:szCs w:val="28"/>
        </w:rPr>
      </w:pPr>
      <w:r>
        <w:rPr>
          <w:rFonts w:hint="eastAsia" w:asciiTheme="minorEastAsia" w:hAnsiTheme="minorEastAsia" w:eastAsiaTheme="minorEastAsia"/>
          <w:b/>
          <w:sz w:val="28"/>
          <w:szCs w:val="28"/>
        </w:rPr>
        <w:t>残疾人福利性单位声明函</w:t>
      </w:r>
    </w:p>
    <w:p>
      <w:pPr>
        <w:tabs>
          <w:tab w:val="left" w:pos="1134"/>
        </w:tabs>
        <w:spacing w:line="54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本单位郑重声明，根据《财政部 民政部 中国残疾人联合会关于促进残疾人就业政府采购政策的通知》（财库〔2017〕141号）的规定，本单位为符合条件的残疾人福利性单位，且本单位参加</w:t>
      </w:r>
      <w:r>
        <w:rPr>
          <w:rFonts w:hint="eastAsia" w:asciiTheme="minorEastAsia" w:hAnsiTheme="minorEastAsia" w:eastAsiaTheme="minorEastAsia"/>
          <w:spacing w:val="6"/>
          <w:sz w:val="28"/>
          <w:szCs w:val="28"/>
          <w:u w:val="single"/>
        </w:rPr>
        <w:t>XXXX</w:t>
      </w:r>
      <w:r>
        <w:rPr>
          <w:rFonts w:hint="eastAsia" w:asciiTheme="minorEastAsia" w:hAnsiTheme="minorEastAsia" w:eastAsiaTheme="minorEastAsia"/>
          <w:spacing w:val="6"/>
          <w:sz w:val="28"/>
          <w:szCs w:val="28"/>
        </w:rPr>
        <w:t>单位的</w:t>
      </w:r>
      <w:r>
        <w:rPr>
          <w:rFonts w:hint="eastAsia" w:asciiTheme="minorEastAsia" w:hAnsiTheme="minorEastAsia" w:eastAsiaTheme="minorEastAsia"/>
          <w:spacing w:val="6"/>
          <w:sz w:val="28"/>
          <w:szCs w:val="28"/>
          <w:u w:val="single"/>
        </w:rPr>
        <w:t>XXXX</w:t>
      </w:r>
      <w:r>
        <w:rPr>
          <w:rFonts w:hint="eastAsia" w:asciiTheme="minorEastAsia" w:hAnsiTheme="minorEastAsia" w:eastAsiaTheme="minorEastAsia"/>
          <w:spacing w:val="6"/>
          <w:sz w:val="28"/>
          <w:szCs w:val="28"/>
        </w:rPr>
        <w:t>项目采购活动由本单位提供服务。</w:t>
      </w:r>
    </w:p>
    <w:p>
      <w:pPr>
        <w:tabs>
          <w:tab w:val="left" w:pos="1134"/>
        </w:tabs>
        <w:spacing w:line="540" w:lineRule="exact"/>
        <w:ind w:firstLine="584" w:firstLineChars="200"/>
        <w:rPr>
          <w:rFonts w:asciiTheme="minorEastAsia" w:hAnsiTheme="minorEastAsia" w:eastAsiaTheme="minorEastAsia"/>
          <w:spacing w:val="6"/>
          <w:sz w:val="28"/>
          <w:szCs w:val="28"/>
        </w:rPr>
      </w:pPr>
      <w:r>
        <w:rPr>
          <w:rFonts w:hint="eastAsia" w:asciiTheme="minorEastAsia" w:hAnsiTheme="minorEastAsia" w:eastAsiaTheme="minorEastAsia"/>
          <w:spacing w:val="6"/>
          <w:sz w:val="28"/>
          <w:szCs w:val="28"/>
        </w:rPr>
        <w:t>本单位对上述声明的真实性负责。如有虚假，将依法承担相应责任。</w:t>
      </w:r>
    </w:p>
    <w:p>
      <w:pPr>
        <w:spacing w:line="540" w:lineRule="exact"/>
        <w:ind w:firstLine="561"/>
        <w:rPr>
          <w:rFonts w:asciiTheme="minorEastAsia" w:hAnsiTheme="minorEastAsia" w:eastAsiaTheme="minorEastAsia"/>
          <w:b/>
          <w:spacing w:val="6"/>
          <w:sz w:val="28"/>
          <w:szCs w:val="28"/>
        </w:rPr>
      </w:pPr>
    </w:p>
    <w:p>
      <w:pPr>
        <w:spacing w:line="540" w:lineRule="exact"/>
        <w:ind w:firstLine="561"/>
        <w:rPr>
          <w:rFonts w:asciiTheme="minorEastAsia" w:hAnsiTheme="minorEastAsia" w:eastAsiaTheme="minorEastAsia"/>
          <w:b/>
          <w:spacing w:val="6"/>
          <w:sz w:val="28"/>
          <w:szCs w:val="28"/>
        </w:rPr>
      </w:pPr>
      <w:r>
        <w:rPr>
          <w:rFonts w:hint="eastAsia" w:asciiTheme="minorEastAsia" w:hAnsiTheme="minorEastAsia" w:eastAsiaTheme="minorEastAsia"/>
          <w:b/>
          <w:spacing w:val="6"/>
          <w:sz w:val="28"/>
          <w:szCs w:val="28"/>
        </w:rPr>
        <w:t>说明：（1）供应商为中小型企业、监狱</w:t>
      </w:r>
      <w:r>
        <w:rPr>
          <w:rFonts w:asciiTheme="minorEastAsia" w:hAnsiTheme="minorEastAsia" w:eastAsiaTheme="minorEastAsia"/>
          <w:b/>
          <w:spacing w:val="6"/>
          <w:sz w:val="28"/>
          <w:szCs w:val="28"/>
        </w:rPr>
        <w:t>企业</w:t>
      </w:r>
      <w:r>
        <w:rPr>
          <w:rFonts w:hint="eastAsia" w:asciiTheme="minorEastAsia" w:hAnsiTheme="minorEastAsia" w:eastAsiaTheme="minorEastAsia"/>
          <w:b/>
          <w:spacing w:val="6"/>
          <w:sz w:val="28"/>
          <w:szCs w:val="28"/>
        </w:rPr>
        <w:t>的不需提供。（2）残疾人福利性单位视同小型和微型企业。</w:t>
      </w: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pStyle w:val="28"/>
        <w:spacing w:line="500" w:lineRule="exact"/>
        <w:ind w:firstLine="560" w:firstLineChars="200"/>
        <w:rPr>
          <w:rFonts w:asciiTheme="minorEastAsia" w:hAnsiTheme="minorEastAsia"/>
          <w:bCs/>
          <w:sz w:val="28"/>
          <w:szCs w:val="28"/>
        </w:rPr>
      </w:pPr>
    </w:p>
    <w:p>
      <w:pPr>
        <w:spacing w:line="360" w:lineRule="auto"/>
        <w:ind w:firstLine="568" w:firstLineChars="202"/>
        <w:rPr>
          <w:rFonts w:asciiTheme="minorEastAsia" w:hAnsiTheme="minorEastAsia" w:eastAsiaTheme="minorEastAsia"/>
          <w:b/>
          <w:sz w:val="28"/>
          <w:szCs w:val="28"/>
          <w:lang w:val="zh-CN"/>
        </w:rPr>
      </w:pPr>
    </w:p>
    <w:p>
      <w:pPr>
        <w:rPr>
          <w:rFonts w:asciiTheme="minorEastAsia" w:hAnsiTheme="minorEastAsia" w:eastAsiaTheme="minorEastAsia"/>
        </w:rPr>
        <w:sectPr>
          <w:pgSz w:w="11906" w:h="16838"/>
          <w:pgMar w:top="1134" w:right="1274" w:bottom="1440" w:left="1418" w:header="851" w:footer="992" w:gutter="0"/>
          <w:cols w:space="720" w:num="1"/>
          <w:docGrid w:type="lines" w:linePitch="312" w:charSpace="0"/>
        </w:sectPr>
      </w:pPr>
    </w:p>
    <w:p>
      <w:pPr>
        <w:pStyle w:val="5"/>
        <w:numPr>
          <w:ilvl w:val="2"/>
          <w:numId w:val="0"/>
        </w:numPr>
        <w:tabs>
          <w:tab w:val="left" w:pos="709"/>
        </w:tabs>
        <w:spacing w:line="500" w:lineRule="exact"/>
        <w:rPr>
          <w:rFonts w:asciiTheme="minorEastAsia" w:hAnsiTheme="minorEastAsia" w:eastAsiaTheme="minorEastAsia"/>
          <w:color w:val="auto"/>
        </w:rPr>
      </w:pPr>
      <w:r>
        <w:rPr>
          <w:rFonts w:hint="eastAsia" w:asciiTheme="minorEastAsia" w:hAnsiTheme="minorEastAsia" w:eastAsiaTheme="minorEastAsia"/>
          <w:color w:val="auto"/>
        </w:rPr>
        <w:t>3.1.5声明</w:t>
      </w:r>
    </w:p>
    <w:p>
      <w:pPr>
        <w:snapToGrid w:val="0"/>
        <w:spacing w:line="500" w:lineRule="exact"/>
        <w:ind w:right="-713" w:rightChars="-297"/>
        <w:rPr>
          <w:rFonts w:asciiTheme="minorEastAsia" w:hAnsiTheme="minorEastAsia" w:eastAsiaTheme="minorEastAsia"/>
          <w:b/>
          <w:sz w:val="28"/>
          <w:szCs w:val="28"/>
          <w:u w:val="single"/>
        </w:rPr>
      </w:pPr>
      <w:r>
        <w:rPr>
          <w:rFonts w:hint="eastAsia" w:asciiTheme="minorEastAsia" w:hAnsiTheme="minorEastAsia" w:eastAsiaTheme="minorEastAsia"/>
          <w:b/>
          <w:sz w:val="28"/>
        </w:rPr>
        <w:t>项目名称：</w:t>
      </w:r>
    </w:p>
    <w:p>
      <w:pPr>
        <w:snapToGrid w:val="0"/>
        <w:spacing w:line="500" w:lineRule="exact"/>
        <w:ind w:right="-713" w:rightChars="-297"/>
        <w:rPr>
          <w:rFonts w:asciiTheme="minorEastAsia" w:hAnsiTheme="minorEastAsia" w:eastAsiaTheme="minorEastAsia"/>
          <w:b/>
          <w:sz w:val="28"/>
          <w:szCs w:val="28"/>
          <w:u w:val="single"/>
        </w:rPr>
      </w:pPr>
      <w:r>
        <w:rPr>
          <w:rFonts w:hint="eastAsia" w:asciiTheme="minorEastAsia" w:hAnsiTheme="minorEastAsia" w:eastAsiaTheme="minorEastAsia"/>
          <w:b/>
          <w:sz w:val="28"/>
        </w:rPr>
        <w:t>项目编号：</w:t>
      </w:r>
    </w:p>
    <w:p>
      <w:pPr>
        <w:spacing w:line="50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致：蒲江县公共资源交易服务中心</w:t>
      </w:r>
    </w:p>
    <w:p>
      <w:pPr>
        <w:spacing w:line="600" w:lineRule="exact"/>
        <w:ind w:firstLine="560" w:firstLineChars="200"/>
        <w:rPr>
          <w:rFonts w:asciiTheme="minorEastAsia" w:hAnsiTheme="minorEastAsia" w:eastAsiaTheme="minorEastAsia"/>
        </w:rPr>
      </w:pPr>
      <w:r>
        <w:rPr>
          <w:rFonts w:hint="eastAsia" w:asciiTheme="minorEastAsia" w:hAnsiTheme="minorEastAsia" w:eastAsiaTheme="minorEastAsia"/>
          <w:sz w:val="28"/>
        </w:rPr>
        <w:t>我单位作为</w:t>
      </w:r>
      <w:r>
        <w:rPr>
          <w:rFonts w:hint="eastAsia" w:asciiTheme="minorEastAsia" w:hAnsiTheme="minorEastAsia" w:eastAsiaTheme="minorEastAsia"/>
          <w:b/>
          <w:sz w:val="28"/>
          <w:szCs w:val="28"/>
        </w:rPr>
        <w:t>X</w:t>
      </w:r>
      <w:r>
        <w:rPr>
          <w:rFonts w:asciiTheme="minorEastAsia" w:hAnsiTheme="minorEastAsia" w:eastAsiaTheme="minorEastAsia"/>
          <w:b/>
          <w:sz w:val="28"/>
          <w:szCs w:val="28"/>
        </w:rPr>
        <w:t>XXXXX</w:t>
      </w:r>
      <w:r>
        <w:rPr>
          <w:rFonts w:hint="eastAsia" w:asciiTheme="minorEastAsia" w:hAnsiTheme="minorEastAsia" w:eastAsiaTheme="minorEastAsia"/>
          <w:b/>
          <w:sz w:val="28"/>
          <w:szCs w:val="28"/>
        </w:rPr>
        <w:t>采购项目</w:t>
      </w:r>
      <w:r>
        <w:rPr>
          <w:rFonts w:hint="eastAsia" w:asciiTheme="minorEastAsia" w:hAnsiTheme="minorEastAsia" w:eastAsiaTheme="minorEastAsia"/>
          <w:sz w:val="28"/>
        </w:rPr>
        <w:t>的供应商，在此郑重声明：</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一、我</w:t>
      </w:r>
      <w:r>
        <w:rPr>
          <w:rFonts w:hint="eastAsia" w:asciiTheme="minorEastAsia" w:hAnsiTheme="minorEastAsia" w:eastAsiaTheme="minorEastAsia"/>
          <w:sz w:val="28"/>
        </w:rPr>
        <w:t>单位</w:t>
      </w:r>
      <w:r>
        <w:rPr>
          <w:rFonts w:hint="eastAsia" w:asciiTheme="minorEastAsia" w:hAnsiTheme="minorEastAsia" w:eastAsiaTheme="minorEastAsia"/>
          <w:sz w:val="28"/>
          <w:szCs w:val="28"/>
        </w:rPr>
        <w:t>参加政府采购活动前三年内，在经营活动中</w:t>
      </w:r>
      <w:r>
        <w:rPr>
          <w:rFonts w:hint="eastAsia" w:asciiTheme="minorEastAsia" w:hAnsiTheme="minorEastAsia" w:eastAsiaTheme="minorEastAsia"/>
          <w:b/>
          <w:sz w:val="28"/>
          <w:szCs w:val="28"/>
          <w:u w:val="single"/>
        </w:rPr>
        <w:t>（说明：填写“无”或“有”</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重大违法记录。</w:t>
      </w:r>
    </w:p>
    <w:p>
      <w:pPr>
        <w:spacing w:line="360" w:lineRule="auto"/>
        <w:ind w:firstLine="560" w:firstLineChars="200"/>
        <w:rPr>
          <w:rFonts w:asciiTheme="minorEastAsia" w:hAnsiTheme="minorEastAsia" w:eastAsiaTheme="minorEastAsia"/>
          <w:b/>
          <w:sz w:val="28"/>
          <w:szCs w:val="28"/>
        </w:rPr>
      </w:pPr>
      <w:r>
        <w:rPr>
          <w:rFonts w:hint="eastAsia" w:asciiTheme="minorEastAsia" w:hAnsiTheme="minorEastAsia" w:eastAsiaTheme="minorEastAsia"/>
          <w:sz w:val="28"/>
          <w:szCs w:val="28"/>
        </w:rPr>
        <w:t>二、与我</w:t>
      </w:r>
      <w:r>
        <w:rPr>
          <w:rFonts w:hint="eastAsia" w:asciiTheme="minorEastAsia" w:hAnsiTheme="minorEastAsia" w:eastAsiaTheme="minorEastAsia"/>
          <w:sz w:val="28"/>
        </w:rPr>
        <w:t>单位</w:t>
      </w:r>
      <w:r>
        <w:rPr>
          <w:rFonts w:hint="eastAsia" w:asciiTheme="minorEastAsia" w:hAnsiTheme="minorEastAsia" w:eastAsiaTheme="minorEastAsia"/>
          <w:sz w:val="28"/>
          <w:szCs w:val="28"/>
        </w:rPr>
        <w:t>存在单位负责人为同一人、直接控股、管理关系的不同供应商：</w:t>
      </w:r>
      <w:r>
        <w:rPr>
          <w:rFonts w:hint="eastAsia" w:asciiTheme="minorEastAsia" w:hAnsiTheme="minorEastAsia" w:eastAsiaTheme="minorEastAsia"/>
          <w:b/>
          <w:sz w:val="28"/>
          <w:szCs w:val="28"/>
          <w:u w:val="single"/>
        </w:rPr>
        <w:t>（说明：填写“无”或“（一）供应商名称１；（二）供应商名称２ ；（三）……”）</w:t>
      </w:r>
      <w:r>
        <w:rPr>
          <w:rFonts w:hint="eastAsia" w:asciiTheme="minorEastAsia" w:hAnsiTheme="minorEastAsia" w:eastAsiaTheme="minorEastAsia"/>
          <w:b/>
          <w:sz w:val="28"/>
          <w:szCs w:val="28"/>
        </w:rPr>
        <w:t>。</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三、在行贿犯罪信息查询期限内，我单位及我单位现任法定代表人、主要负责人</w:t>
      </w:r>
      <w:r>
        <w:rPr>
          <w:rFonts w:hint="eastAsia" w:asciiTheme="minorEastAsia" w:hAnsiTheme="minorEastAsia" w:eastAsiaTheme="minorEastAsia"/>
          <w:b/>
          <w:sz w:val="28"/>
          <w:szCs w:val="28"/>
          <w:u w:val="single"/>
        </w:rPr>
        <w:t>（说明：填写“没有”或“有”）</w:t>
      </w:r>
      <w:r>
        <w:rPr>
          <w:rFonts w:hint="eastAsia" w:asciiTheme="minorEastAsia" w:hAnsiTheme="minorEastAsia" w:eastAsiaTheme="minorEastAsia"/>
          <w:sz w:val="28"/>
          <w:szCs w:val="28"/>
        </w:rPr>
        <w:t>行贿犯罪记录。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四、我单位</w:t>
      </w:r>
      <w:r>
        <w:rPr>
          <w:rFonts w:hint="eastAsia" w:asciiTheme="minorEastAsia" w:hAnsiTheme="minorEastAsia" w:eastAsiaTheme="minorEastAsia"/>
          <w:b/>
          <w:sz w:val="28"/>
          <w:szCs w:val="28"/>
          <w:u w:val="single"/>
        </w:rPr>
        <w:t>（说明：填写“未列入”或“被列入”</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失信被执行人、重大税收违法案件当事人名单。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我单位</w:t>
      </w:r>
      <w:r>
        <w:rPr>
          <w:rFonts w:hint="eastAsia" w:asciiTheme="minorEastAsia" w:hAnsiTheme="minorEastAsia" w:eastAsiaTheme="minorEastAsia"/>
          <w:b/>
          <w:sz w:val="28"/>
          <w:szCs w:val="28"/>
          <w:u w:val="single"/>
        </w:rPr>
        <w:t>（说明：填写“未列入”或“被列入”</w:t>
      </w:r>
      <w:r>
        <w:rPr>
          <w:rFonts w:hint="eastAsia" w:asciiTheme="minorEastAsia" w:hAnsiTheme="minorEastAsia" w:eastAsiaTheme="minorEastAsia"/>
          <w:sz w:val="28"/>
          <w:szCs w:val="28"/>
          <w:u w:val="single"/>
        </w:rPr>
        <w:t>）</w:t>
      </w:r>
      <w:r>
        <w:rPr>
          <w:rFonts w:hint="eastAsia" w:asciiTheme="minorEastAsia" w:hAnsiTheme="minorEastAsia" w:eastAsiaTheme="minorEastAsia"/>
          <w:sz w:val="28"/>
          <w:szCs w:val="28"/>
        </w:rPr>
        <w:t>政府采购严重违法失信行为记录名单。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五、我单位</w:t>
      </w:r>
      <w:r>
        <w:rPr>
          <w:rFonts w:hint="eastAsia" w:asciiTheme="minorEastAsia" w:hAnsiTheme="minorEastAsia" w:eastAsiaTheme="minorEastAsia"/>
          <w:b/>
          <w:sz w:val="28"/>
          <w:szCs w:val="28"/>
          <w:u w:val="single"/>
        </w:rPr>
        <w:t>（说明：填写“未处于”或“处于”）</w:t>
      </w:r>
      <w:r>
        <w:rPr>
          <w:rFonts w:hint="eastAsia" w:asciiTheme="minorEastAsia" w:hAnsiTheme="minorEastAsia" w:eastAsiaTheme="minorEastAsia"/>
          <w:bCs/>
          <w:sz w:val="28"/>
          <w:szCs w:val="28"/>
        </w:rPr>
        <w:t>被行政部门禁止参与政府采购活动的期限内</w:t>
      </w:r>
      <w:r>
        <w:rPr>
          <w:rFonts w:hint="eastAsia" w:asciiTheme="minorEastAsia" w:hAnsiTheme="minorEastAsia" w:eastAsiaTheme="minorEastAsia"/>
          <w:sz w:val="28"/>
          <w:szCs w:val="28"/>
        </w:rPr>
        <w:t>。</w:t>
      </w:r>
    </w:p>
    <w:p>
      <w:pPr>
        <w:tabs>
          <w:tab w:val="left" w:pos="1260"/>
        </w:tabs>
        <w:spacing w:line="360" w:lineRule="auto"/>
        <w:ind w:firstLine="560" w:firstLineChars="200"/>
        <w:rPr>
          <w:rFonts w:asciiTheme="minorEastAsia" w:hAnsiTheme="minorEastAsia" w:eastAsiaTheme="minorEastAsia"/>
          <w:sz w:val="28"/>
        </w:rPr>
      </w:pPr>
      <w:r>
        <w:rPr>
          <w:rFonts w:hint="eastAsia" w:asciiTheme="minorEastAsia" w:hAnsiTheme="minorEastAsia" w:eastAsiaTheme="minorEastAsia"/>
          <w:sz w:val="28"/>
        </w:rPr>
        <w:t>六</w:t>
      </w:r>
      <w:r>
        <w:rPr>
          <w:rFonts w:asciiTheme="minorEastAsia" w:hAnsiTheme="minorEastAsia" w:eastAsiaTheme="minorEastAsia"/>
          <w:sz w:val="28"/>
        </w:rPr>
        <w:t>、</w:t>
      </w:r>
      <w:r>
        <w:rPr>
          <w:rFonts w:hint="eastAsia" w:asciiTheme="minorEastAsia" w:hAnsiTheme="minorEastAsia" w:eastAsiaTheme="minorEastAsia"/>
          <w:sz w:val="28"/>
        </w:rPr>
        <w:t>我单位</w:t>
      </w:r>
      <w:r>
        <w:rPr>
          <w:rFonts w:hint="eastAsia" w:asciiTheme="minorEastAsia" w:hAnsiTheme="minorEastAsia" w:eastAsiaTheme="minorEastAsia"/>
          <w:b/>
          <w:sz w:val="28"/>
          <w:u w:val="single"/>
        </w:rPr>
        <w:t>（说明：填写“具有”或“不具有”）</w:t>
      </w:r>
      <w:r>
        <w:rPr>
          <w:rFonts w:hint="eastAsia" w:asciiTheme="minorEastAsia" w:hAnsiTheme="minorEastAsia" w:eastAsiaTheme="minorEastAsia"/>
          <w:sz w:val="28"/>
          <w:szCs w:val="28"/>
        </w:rPr>
        <w:t>良好的商业信誉和</w:t>
      </w:r>
      <w:r>
        <w:rPr>
          <w:rFonts w:hint="eastAsia" w:asciiTheme="minorEastAsia" w:hAnsiTheme="minorEastAsia" w:eastAsiaTheme="minorEastAsia"/>
          <w:sz w:val="28"/>
        </w:rPr>
        <w:t>健全的</w:t>
      </w:r>
      <w:r>
        <w:rPr>
          <w:rFonts w:asciiTheme="minorEastAsia" w:hAnsiTheme="minorEastAsia" w:eastAsiaTheme="minorEastAsia"/>
          <w:sz w:val="28"/>
        </w:rPr>
        <w:t>财务会计制度</w:t>
      </w:r>
      <w:r>
        <w:rPr>
          <w:rFonts w:hint="eastAsia" w:asciiTheme="minorEastAsia" w:hAnsiTheme="minorEastAsia" w:eastAsiaTheme="minorEastAsia"/>
          <w:sz w:val="28"/>
        </w:rPr>
        <w:t>。</w:t>
      </w:r>
    </w:p>
    <w:p>
      <w:pPr>
        <w:pStyle w:val="2"/>
        <w:ind w:firstLine="560" w:firstLineChars="200"/>
        <w:rPr>
          <w:rFonts w:asciiTheme="minorEastAsia" w:hAnsiTheme="minorEastAsia"/>
          <w:bCs/>
          <w:sz w:val="28"/>
          <w:szCs w:val="28"/>
        </w:rPr>
      </w:pPr>
      <w:r>
        <w:rPr>
          <w:rFonts w:hint="eastAsia" w:asciiTheme="minorEastAsia" w:hAnsiTheme="minorEastAsia"/>
          <w:bCs/>
          <w:sz w:val="28"/>
          <w:szCs w:val="28"/>
        </w:rPr>
        <w:t>七</w:t>
      </w:r>
      <w:r>
        <w:rPr>
          <w:rFonts w:asciiTheme="minorEastAsia" w:hAnsiTheme="minorEastAsia"/>
          <w:bCs/>
          <w:sz w:val="28"/>
          <w:szCs w:val="28"/>
        </w:rPr>
        <w:t>、</w:t>
      </w:r>
      <w:r>
        <w:rPr>
          <w:rFonts w:hint="eastAsia" w:asciiTheme="minorEastAsia" w:hAnsiTheme="minorEastAsia"/>
          <w:bCs/>
          <w:sz w:val="28"/>
          <w:szCs w:val="28"/>
        </w:rPr>
        <w:t>我单位</w:t>
      </w:r>
      <w:r>
        <w:rPr>
          <w:rFonts w:hint="eastAsia" w:asciiTheme="minorEastAsia" w:hAnsiTheme="minorEastAsia"/>
          <w:b/>
          <w:bCs/>
          <w:sz w:val="28"/>
          <w:szCs w:val="28"/>
          <w:u w:val="single"/>
        </w:rPr>
        <w:t>（说明：填写“有”或“无”）</w:t>
      </w:r>
      <w:r>
        <w:rPr>
          <w:rFonts w:hint="eastAsia" w:asciiTheme="minorEastAsia" w:hAnsiTheme="minorEastAsia"/>
          <w:bCs/>
          <w:sz w:val="28"/>
          <w:szCs w:val="28"/>
        </w:rPr>
        <w:t>依法缴纳社会</w:t>
      </w:r>
      <w:r>
        <w:rPr>
          <w:rFonts w:asciiTheme="minorEastAsia" w:hAnsiTheme="minorEastAsia"/>
          <w:bCs/>
          <w:sz w:val="28"/>
          <w:szCs w:val="28"/>
        </w:rPr>
        <w:t>保障资金的良好记录。</w:t>
      </w:r>
    </w:p>
    <w:p>
      <w:pPr>
        <w:pStyle w:val="2"/>
        <w:ind w:firstLine="560" w:firstLineChars="200"/>
        <w:rPr>
          <w:rFonts w:asciiTheme="minorEastAsia" w:hAnsiTheme="minorEastAsia"/>
        </w:rPr>
      </w:pPr>
      <w:r>
        <w:rPr>
          <w:rFonts w:hint="eastAsia" w:asciiTheme="minorEastAsia" w:hAnsiTheme="minorEastAsia"/>
          <w:bCs/>
          <w:sz w:val="28"/>
          <w:szCs w:val="28"/>
        </w:rPr>
        <w:t>八</w:t>
      </w:r>
      <w:r>
        <w:rPr>
          <w:rFonts w:asciiTheme="minorEastAsia" w:hAnsiTheme="minorEastAsia"/>
          <w:bCs/>
          <w:sz w:val="28"/>
          <w:szCs w:val="28"/>
        </w:rPr>
        <w:t>、我单位</w:t>
      </w:r>
      <w:r>
        <w:rPr>
          <w:rFonts w:hint="eastAsia" w:asciiTheme="minorEastAsia" w:hAnsiTheme="minorEastAsia"/>
          <w:b/>
          <w:bCs/>
          <w:sz w:val="28"/>
          <w:szCs w:val="28"/>
          <w:u w:val="single"/>
        </w:rPr>
        <w:t>（说明：填写“有”或“无”）</w:t>
      </w:r>
      <w:r>
        <w:rPr>
          <w:rFonts w:hint="eastAsia" w:asciiTheme="minorEastAsia" w:hAnsiTheme="minorEastAsia"/>
          <w:bCs/>
          <w:sz w:val="28"/>
          <w:szCs w:val="28"/>
        </w:rPr>
        <w:t>依法缴纳税收</w:t>
      </w:r>
      <w:r>
        <w:rPr>
          <w:rFonts w:asciiTheme="minorEastAsia" w:hAnsiTheme="minorEastAsia"/>
          <w:bCs/>
          <w:sz w:val="28"/>
          <w:szCs w:val="28"/>
        </w:rPr>
        <w:t>的良好记录。</w:t>
      </w:r>
    </w:p>
    <w:p>
      <w:pPr>
        <w:spacing w:line="360" w:lineRule="auto"/>
        <w:ind w:firstLine="560" w:firstLineChars="200"/>
        <w:rPr>
          <w:rFonts w:asciiTheme="minorEastAsia" w:hAnsiTheme="minorEastAsia" w:eastAsiaTheme="minorEastAsia"/>
          <w:sz w:val="28"/>
          <w:szCs w:val="28"/>
        </w:rPr>
      </w:pPr>
    </w:p>
    <w:p>
      <w:pPr>
        <w:rPr>
          <w:rFonts w:asciiTheme="minorEastAsia" w:hAnsiTheme="minorEastAsia" w:eastAsiaTheme="minorEastAsia"/>
        </w:rPr>
      </w:pPr>
    </w:p>
    <w:p>
      <w:pPr>
        <w:spacing w:line="600" w:lineRule="exact"/>
        <w:ind w:firstLine="537" w:firstLineChars="192"/>
        <w:rPr>
          <w:rFonts w:asciiTheme="minorEastAsia" w:hAnsiTheme="minorEastAsia" w:eastAsiaTheme="minorEastAsia"/>
          <w:sz w:val="28"/>
          <w:szCs w:val="28"/>
        </w:rPr>
      </w:pPr>
      <w:r>
        <w:rPr>
          <w:rFonts w:hint="eastAsia" w:asciiTheme="minorEastAsia" w:hAnsiTheme="minorEastAsia" w:eastAsiaTheme="minorEastAsia"/>
          <w:sz w:val="28"/>
          <w:szCs w:val="28"/>
        </w:rPr>
        <w:t>特此声明。</w:t>
      </w:r>
    </w:p>
    <w:p>
      <w:pPr>
        <w:spacing w:line="560" w:lineRule="exact"/>
        <w:ind w:firstLine="537" w:firstLineChars="192"/>
        <w:rPr>
          <w:rFonts w:asciiTheme="minorEastAsia" w:hAnsiTheme="minorEastAsia" w:eastAsiaTheme="minorEastAsia"/>
          <w:sz w:val="28"/>
          <w:szCs w:val="28"/>
        </w:rPr>
      </w:pPr>
      <w:r>
        <w:rPr>
          <w:rFonts w:hint="eastAsia" w:asciiTheme="minorEastAsia" w:hAnsiTheme="minorEastAsia" w:eastAsiaTheme="minorEastAsia"/>
          <w:sz w:val="28"/>
          <w:szCs w:val="28"/>
        </w:rPr>
        <w:t>供应商名称：</w:t>
      </w:r>
      <w:r>
        <w:rPr>
          <w:rFonts w:hint="eastAsia" w:asciiTheme="minorEastAsia" w:hAnsiTheme="minorEastAsia" w:eastAsiaTheme="minorEastAsia"/>
          <w:sz w:val="28"/>
          <w:szCs w:val="28"/>
          <w:u w:val="single"/>
        </w:rPr>
        <w:t>XXXX</w:t>
      </w:r>
    </w:p>
    <w:p>
      <w:pPr>
        <w:spacing w:line="560" w:lineRule="exact"/>
        <w:ind w:firstLine="525"/>
        <w:rPr>
          <w:rFonts w:asciiTheme="minorEastAsia" w:hAnsiTheme="minorEastAsia" w:eastAsiaTheme="minorEastAsia"/>
          <w:bCs/>
          <w:sz w:val="28"/>
          <w:szCs w:val="28"/>
          <w:u w:val="single"/>
        </w:rPr>
      </w:pPr>
      <w:r>
        <w:rPr>
          <w:rFonts w:hint="eastAsia" w:asciiTheme="minorEastAsia" w:hAnsiTheme="minorEastAsia" w:eastAsiaTheme="minorEastAsia"/>
          <w:bCs/>
          <w:sz w:val="28"/>
          <w:szCs w:val="28"/>
        </w:rPr>
        <w:t>日      期：XX年XX月XX日</w:t>
      </w:r>
    </w:p>
    <w:p>
      <w:pPr>
        <w:spacing w:line="560" w:lineRule="exact"/>
        <w:ind w:firstLine="525"/>
        <w:rPr>
          <w:rFonts w:asciiTheme="minorEastAsia" w:hAnsiTheme="minorEastAsia" w:eastAsiaTheme="minorEastAsia"/>
          <w:sz w:val="28"/>
          <w:szCs w:val="28"/>
        </w:rPr>
      </w:pPr>
      <w:r>
        <w:rPr>
          <w:rFonts w:hint="eastAsia" w:asciiTheme="minorEastAsia" w:hAnsiTheme="minorEastAsia" w:eastAsiaTheme="minorEastAsia"/>
          <w:bCs/>
          <w:sz w:val="28"/>
          <w:szCs w:val="28"/>
        </w:rPr>
        <w:t>说明：</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1.对声明中第一条的说明：如供应商在参加政府采购活动前三年内，在经营活动中有重大违法记录的，应填写“有”，供应商响应文件将被认定为无效；</w:t>
      </w:r>
      <w:r>
        <w:rPr>
          <w:rFonts w:asciiTheme="minorEastAsia" w:hAnsiTheme="minorEastAsia" w:eastAsiaTheme="minorEastAsia"/>
          <w:sz w:val="28"/>
          <w:szCs w:val="28"/>
        </w:rPr>
        <w:t xml:space="preserve"> </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2.对声明中第二条的说明：单位负责人为同一人或者存在直接控股、管理关系的不同供应商，不得参加同一合同项下的政府采购活动；</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对声明中第三条的说明：在行贿犯罪信息查询期限内，供应商根据中国裁判文书网（https://wenshu.court.gov.cn）查询结果，如果供应商及其现任法定代表人、主要负责人有行贿犯罪记录的，供应商应填写“有”，供应商响应文件将被认定为无效；</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对声明中第四条的说明：供应商如被列入失信被执行人、重大税收违法案件当事人名单，应填写“被列入”，供应商响应文件将被认定为无效；供应商如被列入政府采购严重违法失信行为记录名单，应填写“被列入”，供应商响应文件将被认定为无效；</w:t>
      </w:r>
    </w:p>
    <w:p>
      <w:pPr>
        <w:tabs>
          <w:tab w:val="left" w:pos="1260"/>
        </w:tabs>
        <w:spacing w:line="560" w:lineRule="exact"/>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5.对声明中第五条的说明：如供应商处于被行政部门禁止参加政府采购活动期限内的，该声明填“处于”，供应商响应文件将被认定为无效。</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6.</w:t>
      </w:r>
      <w:r>
        <w:rPr>
          <w:rFonts w:asciiTheme="minorEastAsia" w:hAnsiTheme="minorEastAsia" w:eastAsiaTheme="minorEastAsia"/>
          <w:sz w:val="28"/>
          <w:szCs w:val="28"/>
        </w:rPr>
        <w:t>对声明中第</w:t>
      </w:r>
      <w:r>
        <w:rPr>
          <w:rFonts w:hint="eastAsia" w:asciiTheme="minorEastAsia" w:hAnsiTheme="minorEastAsia" w:eastAsiaTheme="minorEastAsia"/>
          <w:sz w:val="28"/>
          <w:szCs w:val="28"/>
        </w:rPr>
        <w:t>六</w:t>
      </w:r>
      <w:r>
        <w:rPr>
          <w:rFonts w:asciiTheme="minorEastAsia" w:hAnsiTheme="minorEastAsia" w:eastAsiaTheme="minorEastAsia"/>
          <w:sz w:val="28"/>
          <w:szCs w:val="28"/>
        </w:rPr>
        <w:t>条的说明：</w:t>
      </w:r>
      <w:r>
        <w:rPr>
          <w:rFonts w:hint="eastAsia" w:asciiTheme="minorEastAsia" w:hAnsiTheme="minorEastAsia" w:eastAsiaTheme="minorEastAsia"/>
          <w:sz w:val="28"/>
          <w:szCs w:val="28"/>
        </w:rPr>
        <w:t>供应商</w:t>
      </w:r>
      <w:r>
        <w:rPr>
          <w:rFonts w:asciiTheme="minorEastAsia" w:hAnsiTheme="minorEastAsia" w:eastAsiaTheme="minorEastAsia"/>
          <w:sz w:val="28"/>
          <w:szCs w:val="28"/>
        </w:rPr>
        <w:t>不具有</w:t>
      </w:r>
      <w:r>
        <w:rPr>
          <w:rFonts w:hint="eastAsia" w:asciiTheme="minorEastAsia" w:hAnsiTheme="minorEastAsia" w:eastAsiaTheme="minorEastAsia"/>
          <w:sz w:val="28"/>
          <w:szCs w:val="28"/>
        </w:rPr>
        <w:t>良好的商业信誉和</w:t>
      </w:r>
      <w:r>
        <w:rPr>
          <w:rFonts w:asciiTheme="minorEastAsia" w:hAnsiTheme="minorEastAsia" w:eastAsiaTheme="minorEastAsia"/>
          <w:sz w:val="28"/>
          <w:szCs w:val="28"/>
        </w:rPr>
        <w:t>健全的财务会计制度的，应填写“</w:t>
      </w:r>
      <w:r>
        <w:rPr>
          <w:rFonts w:hint="eastAsia" w:asciiTheme="minorEastAsia" w:hAnsiTheme="minorEastAsia" w:eastAsiaTheme="minorEastAsia"/>
          <w:sz w:val="28"/>
          <w:szCs w:val="28"/>
        </w:rPr>
        <w:t>不具有</w:t>
      </w:r>
      <w:r>
        <w:rPr>
          <w:rFonts w:asciiTheme="minorEastAsia" w:hAnsiTheme="minorEastAsia" w:eastAsiaTheme="minorEastAsia"/>
          <w:sz w:val="28"/>
          <w:szCs w:val="28"/>
        </w:rPr>
        <w:t>”</w:t>
      </w:r>
      <w:r>
        <w:rPr>
          <w:rFonts w:hint="eastAsia" w:asciiTheme="minorEastAsia" w:hAnsiTheme="minorEastAsia" w:eastAsiaTheme="minorEastAsia"/>
          <w:sz w:val="28"/>
          <w:szCs w:val="28"/>
        </w:rPr>
        <w:t>，供应商响应文件将被认定为无效；</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7.</w:t>
      </w:r>
      <w:r>
        <w:rPr>
          <w:rFonts w:asciiTheme="minorEastAsia" w:hAnsiTheme="minorEastAsia" w:eastAsiaTheme="minorEastAsia"/>
          <w:sz w:val="28"/>
          <w:szCs w:val="28"/>
        </w:rPr>
        <w:t>对声明中第</w:t>
      </w:r>
      <w:r>
        <w:rPr>
          <w:rFonts w:hint="eastAsia" w:asciiTheme="minorEastAsia" w:hAnsiTheme="minorEastAsia" w:eastAsiaTheme="minorEastAsia"/>
          <w:sz w:val="28"/>
          <w:szCs w:val="28"/>
        </w:rPr>
        <w:t>七</w:t>
      </w:r>
      <w:r>
        <w:rPr>
          <w:rFonts w:asciiTheme="minorEastAsia" w:hAnsiTheme="minorEastAsia" w:eastAsiaTheme="minorEastAsia"/>
          <w:sz w:val="28"/>
          <w:szCs w:val="28"/>
        </w:rPr>
        <w:t>条的说明：如</w:t>
      </w:r>
      <w:r>
        <w:rPr>
          <w:rFonts w:hint="eastAsia" w:asciiTheme="minorEastAsia" w:hAnsiTheme="minorEastAsia" w:eastAsiaTheme="minorEastAsia"/>
          <w:sz w:val="28"/>
          <w:szCs w:val="28"/>
        </w:rPr>
        <w:t>供应商无依法缴纳社会</w:t>
      </w:r>
      <w:r>
        <w:rPr>
          <w:rFonts w:asciiTheme="minorEastAsia" w:hAnsiTheme="minorEastAsia" w:eastAsiaTheme="minorEastAsia"/>
          <w:sz w:val="28"/>
          <w:szCs w:val="28"/>
        </w:rPr>
        <w:t>保障资金的良好记录</w:t>
      </w:r>
      <w:r>
        <w:rPr>
          <w:rFonts w:hint="eastAsia" w:asciiTheme="minorEastAsia" w:hAnsiTheme="minorEastAsia" w:eastAsiaTheme="minorEastAsia"/>
          <w:sz w:val="28"/>
          <w:szCs w:val="28"/>
        </w:rPr>
        <w:t>的，</w:t>
      </w:r>
      <w:r>
        <w:rPr>
          <w:rFonts w:asciiTheme="minorEastAsia" w:hAnsiTheme="minorEastAsia" w:eastAsiaTheme="minorEastAsia"/>
          <w:sz w:val="28"/>
          <w:szCs w:val="28"/>
        </w:rPr>
        <w:t>应填写“</w:t>
      </w:r>
      <w:r>
        <w:rPr>
          <w:rFonts w:hint="eastAsia" w:asciiTheme="minorEastAsia" w:hAnsiTheme="minorEastAsia" w:eastAsiaTheme="minorEastAsia"/>
          <w:sz w:val="28"/>
          <w:szCs w:val="28"/>
        </w:rPr>
        <w:t>无</w:t>
      </w:r>
      <w:r>
        <w:rPr>
          <w:rFonts w:asciiTheme="minorEastAsia" w:hAnsiTheme="minorEastAsia" w:eastAsiaTheme="minorEastAsia"/>
          <w:sz w:val="28"/>
          <w:szCs w:val="28"/>
        </w:rPr>
        <w:t>”</w:t>
      </w:r>
      <w:r>
        <w:rPr>
          <w:rFonts w:hint="eastAsia" w:asciiTheme="minorEastAsia" w:hAnsiTheme="minorEastAsia" w:eastAsiaTheme="minorEastAsia"/>
          <w:sz w:val="28"/>
          <w:szCs w:val="28"/>
        </w:rPr>
        <w:t>，供应商响应文件将被认定为</w:t>
      </w:r>
      <w:r>
        <w:rPr>
          <w:rFonts w:asciiTheme="minorEastAsia" w:hAnsiTheme="minorEastAsia" w:eastAsiaTheme="minorEastAsia"/>
          <w:sz w:val="28"/>
          <w:szCs w:val="28"/>
        </w:rPr>
        <w:t>无效</w:t>
      </w:r>
      <w:r>
        <w:rPr>
          <w:rFonts w:hint="eastAsia" w:asciiTheme="minorEastAsia" w:hAnsiTheme="minorEastAsia" w:eastAsiaTheme="minorEastAsia"/>
          <w:sz w:val="28"/>
          <w:szCs w:val="28"/>
        </w:rPr>
        <w:t>。</w:t>
      </w:r>
    </w:p>
    <w:p>
      <w:pPr>
        <w:pStyle w:val="83"/>
        <w:snapToGrid w:val="0"/>
        <w:ind w:firstLineChars="176"/>
        <w:rPr>
          <w:rFonts w:asciiTheme="minorEastAsia" w:hAnsiTheme="minorEastAsia"/>
          <w:sz w:val="28"/>
        </w:rPr>
      </w:pPr>
      <w:r>
        <w:rPr>
          <w:rFonts w:hint="eastAsia" w:asciiTheme="minorEastAsia" w:hAnsiTheme="minorEastAsia"/>
          <w:sz w:val="28"/>
        </w:rPr>
        <w:t>8.</w:t>
      </w:r>
      <w:r>
        <w:rPr>
          <w:rFonts w:asciiTheme="minorEastAsia" w:hAnsiTheme="minorEastAsia"/>
          <w:sz w:val="28"/>
        </w:rPr>
        <w:t>对声明中第</w:t>
      </w:r>
      <w:r>
        <w:rPr>
          <w:rFonts w:hint="eastAsia" w:asciiTheme="minorEastAsia" w:hAnsiTheme="minorEastAsia"/>
          <w:sz w:val="28"/>
        </w:rPr>
        <w:t>八</w:t>
      </w:r>
      <w:r>
        <w:rPr>
          <w:rFonts w:asciiTheme="minorEastAsia" w:hAnsiTheme="minorEastAsia"/>
          <w:sz w:val="28"/>
        </w:rPr>
        <w:t>条的说明：如</w:t>
      </w:r>
      <w:r>
        <w:rPr>
          <w:rFonts w:hint="eastAsia" w:asciiTheme="minorEastAsia" w:hAnsiTheme="minorEastAsia"/>
          <w:sz w:val="28"/>
        </w:rPr>
        <w:t>供应商无依法缴纳税收</w:t>
      </w:r>
      <w:r>
        <w:rPr>
          <w:rFonts w:asciiTheme="minorEastAsia" w:hAnsiTheme="minorEastAsia"/>
          <w:sz w:val="28"/>
        </w:rPr>
        <w:t>的良好记录</w:t>
      </w:r>
      <w:r>
        <w:rPr>
          <w:rFonts w:hint="eastAsia" w:asciiTheme="minorEastAsia" w:hAnsiTheme="minorEastAsia"/>
          <w:sz w:val="28"/>
        </w:rPr>
        <w:t>的，</w:t>
      </w:r>
      <w:r>
        <w:rPr>
          <w:rFonts w:asciiTheme="minorEastAsia" w:hAnsiTheme="minorEastAsia"/>
          <w:sz w:val="28"/>
        </w:rPr>
        <w:t>应填写“</w:t>
      </w:r>
      <w:r>
        <w:rPr>
          <w:rFonts w:hint="eastAsia" w:asciiTheme="minorEastAsia" w:hAnsiTheme="minorEastAsia"/>
          <w:sz w:val="28"/>
        </w:rPr>
        <w:t>无</w:t>
      </w:r>
      <w:r>
        <w:rPr>
          <w:rFonts w:asciiTheme="minorEastAsia" w:hAnsiTheme="minorEastAsia"/>
          <w:sz w:val="28"/>
        </w:rPr>
        <w:t>”</w:t>
      </w:r>
      <w:r>
        <w:rPr>
          <w:rFonts w:hint="eastAsia" w:asciiTheme="minorEastAsia" w:hAnsiTheme="minorEastAsia"/>
          <w:sz w:val="28"/>
        </w:rPr>
        <w:t>，供应商响应文件将被认定为</w:t>
      </w:r>
      <w:r>
        <w:rPr>
          <w:rFonts w:asciiTheme="minorEastAsia" w:hAnsiTheme="minorEastAsia"/>
          <w:sz w:val="28"/>
        </w:rPr>
        <w:t>无效</w:t>
      </w:r>
      <w:r>
        <w:rPr>
          <w:rFonts w:hint="eastAsia" w:asciiTheme="minorEastAsia" w:hAnsiTheme="minorEastAsia"/>
          <w:sz w:val="28"/>
        </w:rPr>
        <w:t>。</w:t>
      </w: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asciiTheme="minorEastAsia" w:hAnsiTheme="minorEastAsia" w:eastAsiaTheme="minorEastAsia"/>
          <w:color w:val="000000" w:themeColor="text1"/>
          <w14:textFill>
            <w14:solidFill>
              <w14:schemeClr w14:val="tx1"/>
            </w14:solidFill>
          </w14:textFill>
        </w:rPr>
      </w:pPr>
    </w:p>
    <w:p>
      <w:pPr>
        <w:rPr>
          <w:rFonts w:hint="eastAsia" w:asciiTheme="minorEastAsia" w:hAnsiTheme="minorEastAsia" w:eastAsiaTheme="minorEastAsia"/>
          <w:color w:val="000000" w:themeColor="text1"/>
          <w14:textFill>
            <w14:solidFill>
              <w14:schemeClr w14:val="tx1"/>
            </w14:solidFill>
          </w14:textFill>
        </w:rPr>
      </w:pPr>
    </w:p>
    <w:p>
      <w:pPr>
        <w:pStyle w:val="2"/>
        <w:rPr>
          <w:rFonts w:hint="eastAsia"/>
        </w:rPr>
      </w:pPr>
    </w:p>
    <w:p>
      <w:pPr>
        <w:rPr>
          <w:lang w:val="zh-CN"/>
        </w:rPr>
      </w:pPr>
    </w:p>
    <w:p>
      <w:pPr>
        <w:pStyle w:val="5"/>
        <w:numPr>
          <w:ilvl w:val="2"/>
          <w:numId w:val="0"/>
        </w:numPr>
        <w:tabs>
          <w:tab w:val="left" w:pos="709"/>
        </w:tabs>
        <w:snapToGrid w:val="0"/>
        <w:rPr>
          <w:rFonts w:asciiTheme="minorEastAsia" w:hAnsiTheme="minorEastAsia" w:eastAsiaTheme="minorEastAsia"/>
          <w:color w:val="000000" w:themeColor="text1"/>
          <w:kern w:val="0"/>
          <w:sz w:val="32"/>
          <w:szCs w:val="32"/>
          <w14:textFill>
            <w14:solidFill>
              <w14:schemeClr w14:val="tx1"/>
            </w14:solidFill>
          </w14:textFill>
        </w:rPr>
      </w:pPr>
      <w:r>
        <w:rPr>
          <w:rFonts w:hint="eastAsia" w:asciiTheme="minorEastAsia" w:hAnsiTheme="minorEastAsia" w:eastAsiaTheme="minorEastAsia"/>
          <w:color w:val="auto"/>
        </w:rPr>
        <w:t>3.1.6</w:t>
      </w:r>
      <w:r>
        <w:rPr>
          <w:rFonts w:hint="eastAsia" w:asciiTheme="minorEastAsia" w:hAnsiTheme="minorEastAsia" w:eastAsiaTheme="minorEastAsia"/>
          <w:color w:val="auto"/>
          <w:kern w:val="0"/>
          <w:sz w:val="32"/>
          <w:szCs w:val="32"/>
        </w:rPr>
        <w:t>法</w:t>
      </w:r>
      <w:r>
        <w:rPr>
          <w:rFonts w:hint="eastAsia" w:asciiTheme="minorEastAsia" w:hAnsiTheme="minorEastAsia" w:eastAsiaTheme="minorEastAsia"/>
          <w:color w:val="000000" w:themeColor="text1"/>
          <w:kern w:val="0"/>
          <w:sz w:val="32"/>
          <w:szCs w:val="32"/>
          <w14:textFill>
            <w14:solidFill>
              <w14:schemeClr w14:val="tx1"/>
            </w14:solidFill>
          </w14:textFill>
        </w:rPr>
        <w:t>定代表人或主要负责人身份证明书</w:t>
      </w:r>
    </w:p>
    <w:p>
      <w:pPr>
        <w:snapToGrid w:val="0"/>
        <w:spacing w:line="620" w:lineRule="exact"/>
        <w:rPr>
          <w:rFonts w:asciiTheme="minorEastAsia" w:hAnsiTheme="minorEastAsia" w:eastAsiaTheme="minorEastAsia"/>
          <w:color w:val="000000" w:themeColor="text1"/>
          <w14:textFill>
            <w14:solidFill>
              <w14:schemeClr w14:val="tx1"/>
            </w14:solidFill>
          </w14:textFill>
        </w:rPr>
      </w:pPr>
    </w:p>
    <w:p>
      <w:pPr>
        <w:tabs>
          <w:tab w:val="left" w:pos="6300"/>
        </w:tabs>
        <w:spacing w:line="360" w:lineRule="auto"/>
        <w:ind w:firstLine="573"/>
        <w:rPr>
          <w:rFonts w:asciiTheme="minorEastAsia" w:hAnsiTheme="minorEastAsia" w:eastAsiaTheme="minorEastAsia"/>
          <w:sz w:val="28"/>
          <w:szCs w:val="28"/>
          <w:lang w:val="zh-CN"/>
        </w:rPr>
      </w:pPr>
      <w:r>
        <w:rPr>
          <w:rFonts w:hint="eastAsia" w:asciiTheme="minorEastAsia" w:hAnsiTheme="minorEastAsia" w:eastAsiaTheme="minorEastAsia"/>
          <w:sz w:val="28"/>
          <w:szCs w:val="28"/>
          <w:u w:val="single"/>
          <w:lang w:val="zh-CN"/>
        </w:rPr>
        <w:t xml:space="preserve">       （法定代表人或</w:t>
      </w:r>
      <w:r>
        <w:rPr>
          <w:rFonts w:asciiTheme="minorEastAsia" w:hAnsiTheme="minorEastAsia" w:eastAsiaTheme="minorEastAsia"/>
          <w:sz w:val="28"/>
          <w:szCs w:val="28"/>
          <w:u w:val="single"/>
          <w:lang w:val="zh-CN"/>
        </w:rPr>
        <w:t>主要负责人</w:t>
      </w:r>
      <w:r>
        <w:rPr>
          <w:rFonts w:hint="eastAsia" w:asciiTheme="minorEastAsia" w:hAnsiTheme="minorEastAsia" w:eastAsiaTheme="minorEastAsia"/>
          <w:sz w:val="28"/>
          <w:szCs w:val="28"/>
          <w:u w:val="single"/>
          <w:lang w:val="zh-CN"/>
        </w:rPr>
        <w:t xml:space="preserve">姓名）       </w:t>
      </w:r>
      <w:r>
        <w:rPr>
          <w:rFonts w:hint="eastAsia" w:asciiTheme="minorEastAsia" w:hAnsiTheme="minorEastAsia" w:eastAsiaTheme="minorEastAsia"/>
          <w:sz w:val="28"/>
          <w:szCs w:val="28"/>
          <w:lang w:val="zh-CN"/>
        </w:rPr>
        <w:t>在</w:t>
      </w:r>
      <w:r>
        <w:rPr>
          <w:rFonts w:hint="eastAsia" w:asciiTheme="minorEastAsia" w:hAnsiTheme="minorEastAsia" w:eastAsiaTheme="minorEastAsia"/>
          <w:sz w:val="28"/>
          <w:szCs w:val="28"/>
          <w:u w:val="single"/>
          <w:lang w:val="zh-CN"/>
        </w:rPr>
        <w:t xml:space="preserve">       （供应商名称）       </w:t>
      </w:r>
      <w:r>
        <w:rPr>
          <w:rFonts w:hint="eastAsia" w:asciiTheme="minorEastAsia" w:hAnsiTheme="minorEastAsia" w:eastAsiaTheme="minorEastAsia"/>
          <w:sz w:val="28"/>
          <w:szCs w:val="28"/>
          <w:lang w:val="zh-CN"/>
        </w:rPr>
        <w:t>处任</w:t>
      </w:r>
      <w:r>
        <w:rPr>
          <w:rFonts w:hint="eastAsia" w:asciiTheme="minorEastAsia" w:hAnsiTheme="minorEastAsia" w:eastAsiaTheme="minorEastAsia"/>
          <w:sz w:val="28"/>
          <w:szCs w:val="28"/>
          <w:u w:val="single"/>
          <w:lang w:val="zh-CN"/>
        </w:rPr>
        <w:t xml:space="preserve">       （职务名称）       </w:t>
      </w:r>
      <w:r>
        <w:rPr>
          <w:rFonts w:hint="eastAsia" w:asciiTheme="minorEastAsia" w:hAnsiTheme="minorEastAsia" w:eastAsiaTheme="minorEastAsia"/>
          <w:sz w:val="28"/>
          <w:szCs w:val="28"/>
          <w:lang w:val="zh-CN"/>
        </w:rPr>
        <w:t>职务，是</w:t>
      </w:r>
      <w:r>
        <w:rPr>
          <w:rFonts w:hint="eastAsia" w:asciiTheme="minorEastAsia" w:hAnsiTheme="minorEastAsia" w:eastAsiaTheme="minorEastAsia"/>
          <w:sz w:val="28"/>
          <w:szCs w:val="28"/>
          <w:u w:val="single"/>
          <w:lang w:val="zh-CN"/>
        </w:rPr>
        <w:t xml:space="preserve">       （供应商名称）       </w:t>
      </w:r>
      <w:r>
        <w:rPr>
          <w:rFonts w:hint="eastAsia" w:asciiTheme="minorEastAsia" w:hAnsiTheme="minorEastAsia" w:eastAsiaTheme="minorEastAsia"/>
          <w:sz w:val="28"/>
          <w:szCs w:val="28"/>
          <w:lang w:val="zh-CN"/>
        </w:rPr>
        <w:t>的法定代表人或主要负责人。</w:t>
      </w:r>
    </w:p>
    <w:p>
      <w:pPr>
        <w:tabs>
          <w:tab w:val="left" w:pos="6300"/>
        </w:tabs>
        <w:spacing w:line="360" w:lineRule="auto"/>
        <w:ind w:firstLine="573"/>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特此证明。</w:t>
      </w: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ind w:firstLine="573"/>
        <w:rPr>
          <w:rFonts w:asciiTheme="minorEastAsia" w:hAnsiTheme="minorEastAsia" w:eastAsiaTheme="minorEastAsia"/>
          <w:sz w:val="28"/>
          <w:szCs w:val="28"/>
          <w:lang w:val="zh-CN"/>
        </w:rPr>
      </w:pPr>
    </w:p>
    <w:p>
      <w:pPr>
        <w:tabs>
          <w:tab w:val="left" w:pos="6300"/>
        </w:tabs>
        <w:spacing w:line="360" w:lineRule="auto"/>
        <w:rPr>
          <w:rFonts w:asciiTheme="minorEastAsia" w:hAnsiTheme="minorEastAsia" w:eastAsiaTheme="minorEastAsia"/>
          <w:sz w:val="28"/>
          <w:szCs w:val="28"/>
          <w:lang w:val="zh-CN"/>
        </w:rPr>
      </w:pPr>
    </w:p>
    <w:p>
      <w:pPr>
        <w:spacing w:line="360" w:lineRule="auto"/>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供应商名称：</w:t>
      </w:r>
      <w:r>
        <w:rPr>
          <w:rFonts w:hint="eastAsia" w:asciiTheme="minorEastAsia" w:hAnsiTheme="minorEastAsia" w:eastAsiaTheme="minorEastAsia"/>
          <w:sz w:val="28"/>
          <w:szCs w:val="28"/>
          <w:u w:val="single"/>
          <w:lang w:val="zh-CN"/>
        </w:rPr>
        <w:t>XXXX</w:t>
      </w:r>
    </w:p>
    <w:p>
      <w:pPr>
        <w:spacing w:line="500" w:lineRule="exact"/>
        <w:ind w:right="560"/>
        <w:rPr>
          <w:rFonts w:asciiTheme="minorEastAsia" w:hAnsiTheme="minorEastAsia" w:eastAsiaTheme="minorEastAsia"/>
          <w:sz w:val="28"/>
          <w:szCs w:val="28"/>
        </w:rPr>
      </w:pPr>
      <w:r>
        <w:rPr>
          <w:rFonts w:hint="eastAsia" w:asciiTheme="minorEastAsia" w:hAnsiTheme="minorEastAsia" w:eastAsiaTheme="minorEastAsia"/>
          <w:sz w:val="28"/>
          <w:szCs w:val="28"/>
        </w:rPr>
        <w:t>日      期：</w:t>
      </w:r>
      <w:r>
        <w:rPr>
          <w:rFonts w:hint="eastAsia" w:asciiTheme="minorEastAsia" w:hAnsiTheme="minorEastAsia" w:eastAsiaTheme="minorEastAsia"/>
          <w:sz w:val="28"/>
          <w:szCs w:val="28"/>
          <w:u w:val="single"/>
          <w:lang w:val="zh-CN"/>
        </w:rPr>
        <w:t>XX</w:t>
      </w:r>
      <w:r>
        <w:rPr>
          <w:rFonts w:hint="eastAsia" w:asciiTheme="minorEastAsia" w:hAnsiTheme="minorEastAsia" w:eastAsiaTheme="minorEastAsia"/>
          <w:sz w:val="28"/>
          <w:szCs w:val="28"/>
        </w:rPr>
        <w:t>年</w:t>
      </w:r>
      <w:r>
        <w:rPr>
          <w:rFonts w:hint="eastAsia" w:asciiTheme="minorEastAsia" w:hAnsiTheme="minorEastAsia" w:eastAsiaTheme="minorEastAsia"/>
          <w:sz w:val="28"/>
          <w:szCs w:val="28"/>
          <w:u w:val="single"/>
          <w:lang w:val="zh-CN"/>
        </w:rPr>
        <w:t>XX</w:t>
      </w:r>
      <w:r>
        <w:rPr>
          <w:rFonts w:hint="eastAsia" w:asciiTheme="minorEastAsia" w:hAnsiTheme="minorEastAsia" w:eastAsiaTheme="minorEastAsia"/>
          <w:sz w:val="28"/>
          <w:szCs w:val="28"/>
        </w:rPr>
        <w:t>月</w:t>
      </w:r>
      <w:r>
        <w:rPr>
          <w:rFonts w:hint="eastAsia" w:asciiTheme="minorEastAsia" w:hAnsiTheme="minorEastAsia" w:eastAsiaTheme="minorEastAsia"/>
          <w:sz w:val="28"/>
          <w:szCs w:val="28"/>
          <w:u w:val="single"/>
          <w:lang w:val="zh-CN"/>
        </w:rPr>
        <w:t>XX</w:t>
      </w:r>
      <w:r>
        <w:rPr>
          <w:rFonts w:hint="eastAsia" w:asciiTheme="minorEastAsia" w:hAnsiTheme="minorEastAsia" w:eastAsiaTheme="minorEastAsia"/>
          <w:sz w:val="28"/>
          <w:szCs w:val="28"/>
        </w:rPr>
        <w:t>日</w:t>
      </w:r>
    </w:p>
    <w:p>
      <w:pPr>
        <w:spacing w:line="360" w:lineRule="auto"/>
        <w:rPr>
          <w:rFonts w:asciiTheme="minorEastAsia" w:hAnsiTheme="minorEastAsia" w:eastAsiaTheme="minorEastAsia"/>
          <w:sz w:val="28"/>
          <w:szCs w:val="28"/>
          <w:lang w:val="zh-CN"/>
        </w:rPr>
      </w:pPr>
    </w:p>
    <w:p>
      <w:pPr>
        <w:pStyle w:val="5"/>
        <w:numPr>
          <w:ilvl w:val="2"/>
          <w:numId w:val="0"/>
        </w:numPr>
        <w:tabs>
          <w:tab w:val="left" w:pos="709"/>
        </w:tabs>
        <w:spacing w:line="500" w:lineRule="exact"/>
        <w:rPr>
          <w:rFonts w:asciiTheme="minorEastAsia" w:hAnsiTheme="minorEastAsia" w:eastAsiaTheme="minorEastAsia"/>
          <w:bCs w:val="0"/>
          <w:color w:val="auto"/>
          <w:kern w:val="0"/>
        </w:rPr>
      </w:pPr>
      <w:r>
        <w:rPr>
          <w:rFonts w:hint="eastAsia" w:asciiTheme="minorEastAsia" w:hAnsiTheme="minorEastAsia" w:eastAsiaTheme="minorEastAsia"/>
          <w:bCs w:val="0"/>
          <w:color w:val="auto"/>
          <w:kern w:val="0"/>
          <w:lang w:val="zh-CN"/>
        </w:rPr>
        <w:t>说明：（1）上述证明文件在资格响应文件中附有法定代表人</w:t>
      </w:r>
      <w:r>
        <w:rPr>
          <w:rFonts w:hint="eastAsia" w:asciiTheme="minorEastAsia" w:hAnsiTheme="minorEastAsia" w:eastAsiaTheme="minorEastAsia"/>
          <w:bCs w:val="0"/>
          <w:color w:val="auto"/>
          <w:kern w:val="0"/>
        </w:rPr>
        <w:t>或主要负责人</w:t>
      </w:r>
      <w:r>
        <w:rPr>
          <w:rFonts w:hint="eastAsia" w:asciiTheme="minorEastAsia" w:hAnsiTheme="minorEastAsia" w:eastAsiaTheme="minorEastAsia"/>
          <w:bCs w:val="0"/>
          <w:color w:val="auto"/>
          <w:kern w:val="0"/>
          <w:lang w:val="zh-CN"/>
        </w:rPr>
        <w:t>身份证复印件（</w:t>
      </w:r>
      <w:r>
        <w:rPr>
          <w:rFonts w:asciiTheme="minorEastAsia" w:hAnsiTheme="minorEastAsia" w:eastAsiaTheme="minorEastAsia"/>
          <w:bCs w:val="0"/>
          <w:color w:val="auto"/>
          <w:kern w:val="0"/>
          <w:szCs w:val="24"/>
          <w:lang w:val="zh-CN"/>
        </w:rPr>
        <w:t>身份证</w:t>
      </w:r>
      <w:r>
        <w:rPr>
          <w:rFonts w:hint="eastAsia" w:asciiTheme="minorEastAsia" w:hAnsiTheme="minorEastAsia" w:eastAsiaTheme="minorEastAsia"/>
          <w:bCs w:val="0"/>
          <w:color w:val="auto"/>
          <w:kern w:val="0"/>
          <w:szCs w:val="24"/>
          <w:lang w:val="zh-CN"/>
        </w:rPr>
        <w:t>两面均应复印</w:t>
      </w:r>
      <w:r>
        <w:rPr>
          <w:rFonts w:hint="eastAsia" w:asciiTheme="minorEastAsia" w:hAnsiTheme="minorEastAsia" w:eastAsiaTheme="minorEastAsia"/>
          <w:bCs w:val="0"/>
          <w:color w:val="auto"/>
          <w:kern w:val="0"/>
          <w:lang w:val="zh-CN"/>
        </w:rPr>
        <w:t>）或护照复印件（供应商的法定代表人或</w:t>
      </w:r>
      <w:r>
        <w:rPr>
          <w:rFonts w:asciiTheme="minorEastAsia" w:hAnsiTheme="minorEastAsia" w:eastAsiaTheme="minorEastAsia"/>
          <w:bCs w:val="0"/>
          <w:color w:val="auto"/>
          <w:kern w:val="0"/>
          <w:lang w:val="zh-CN"/>
        </w:rPr>
        <w:t>主要负责人</w:t>
      </w:r>
      <w:r>
        <w:rPr>
          <w:rFonts w:hint="eastAsia" w:asciiTheme="minorEastAsia" w:hAnsiTheme="minorEastAsia" w:eastAsiaTheme="minorEastAsia"/>
          <w:bCs w:val="0"/>
          <w:color w:val="auto"/>
          <w:kern w:val="0"/>
          <w:lang w:val="zh-CN"/>
        </w:rPr>
        <w:t>为外籍人士的，则提供护照复印件）时才能生效。（2）</w:t>
      </w:r>
      <w:r>
        <w:rPr>
          <w:rFonts w:hint="eastAsia" w:asciiTheme="minorEastAsia" w:hAnsiTheme="minorEastAsia" w:eastAsiaTheme="minorEastAsia"/>
          <w:bCs w:val="0"/>
          <w:color w:val="auto"/>
          <w:kern w:val="0"/>
        </w:rPr>
        <w:t>主要负责人为供应商提供的其具有独立承担民事责任能力的证明材料中的主要负责人员。</w:t>
      </w:r>
    </w:p>
    <w:p>
      <w:pPr>
        <w:rPr>
          <w:rFonts w:asciiTheme="minorEastAsia" w:hAnsiTheme="minorEastAsia" w:eastAsiaTheme="minorEastAsia"/>
        </w:rPr>
      </w:pPr>
    </w:p>
    <w:p>
      <w:pPr>
        <w:pStyle w:val="5"/>
        <w:numPr>
          <w:ilvl w:val="0"/>
          <w:numId w:val="0"/>
        </w:numPr>
        <w:ind w:left="567" w:hanging="567"/>
        <w:rPr>
          <w:rFonts w:asciiTheme="minorEastAsia" w:hAnsiTheme="minorEastAsia" w:eastAsiaTheme="minorEastAsia"/>
        </w:rPr>
      </w:pPr>
    </w:p>
    <w:p>
      <w:pPr>
        <w:rPr>
          <w:rFonts w:asciiTheme="minorEastAsia" w:hAnsiTheme="minorEastAsia" w:eastAsiaTheme="minorEastAsia"/>
        </w:rPr>
      </w:pPr>
    </w:p>
    <w:p>
      <w:pPr>
        <w:pStyle w:val="5"/>
        <w:numPr>
          <w:ilvl w:val="2"/>
          <w:numId w:val="0"/>
        </w:numPr>
        <w:tabs>
          <w:tab w:val="left" w:pos="709"/>
        </w:tabs>
        <w:spacing w:line="500" w:lineRule="exact"/>
        <w:rPr>
          <w:rFonts w:asciiTheme="minorEastAsia" w:hAnsiTheme="minorEastAsia" w:eastAsiaTheme="minorEastAsia"/>
          <w:color w:val="auto"/>
        </w:rPr>
      </w:pPr>
      <w:r>
        <w:rPr>
          <w:rFonts w:hint="eastAsia" w:asciiTheme="minorEastAsia" w:hAnsiTheme="minorEastAsia" w:eastAsiaTheme="minorEastAsia"/>
          <w:color w:val="auto"/>
        </w:rPr>
        <w:t>3.1.7供应商应提交的相关资格证明材料：</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sz w:val="28"/>
          <w:szCs w:val="28"/>
        </w:rPr>
        <w:t>一、营业执照复印件（正本或副本）或法人证书复印件（正本或副本）或其他能够证明供应商具有独立承担民事责任能力的相关证明材料复印件；</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sz w:val="28"/>
          <w:szCs w:val="28"/>
        </w:rPr>
      </w:pPr>
      <w:r>
        <w:rPr>
          <w:rFonts w:hint="eastAsia" w:ascii="宋体" w:hAnsi="宋体" w:eastAsia="宋体" w:cs="宋体"/>
          <w:sz w:val="28"/>
          <w:szCs w:val="28"/>
        </w:rPr>
        <w:t>二、采购人对法律、行政法规规定的其他条件无其他特殊要求，可不提供其他证明材料；</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bCs/>
          <w:sz w:val="28"/>
          <w:szCs w:val="28"/>
        </w:rPr>
        <w:t>三、采购人对供应商履行合同所必须的设备和专业技术能力无其他特殊要求，可不提供其他证明材料；</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bCs/>
          <w:sz w:val="28"/>
          <w:szCs w:val="28"/>
        </w:rPr>
        <w:t>四、提供行政主管部门颁发的公路工程施工总承包叁级及以上资质复印件；</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bCs/>
          <w:sz w:val="28"/>
          <w:szCs w:val="28"/>
        </w:rPr>
      </w:pPr>
      <w:r>
        <w:rPr>
          <w:rFonts w:hint="eastAsia" w:ascii="宋体" w:hAnsi="宋体" w:eastAsia="宋体" w:cs="宋体"/>
          <w:bCs/>
          <w:sz w:val="28"/>
          <w:szCs w:val="28"/>
        </w:rPr>
        <w:t>五、提供有效的《安全生产许可证》复印件；</w:t>
      </w:r>
    </w:p>
    <w:p>
      <w:pPr>
        <w:pStyle w:val="194"/>
        <w:keepNext w:val="0"/>
        <w:keepLines w:val="0"/>
        <w:pageBreakBefore w:val="0"/>
        <w:widowControl w:val="0"/>
        <w:tabs>
          <w:tab w:val="left" w:pos="1134"/>
        </w:tabs>
        <w:kinsoku/>
        <w:wordWrap/>
        <w:overflowPunct/>
        <w:topLinePunct w:val="0"/>
        <w:autoSpaceDE/>
        <w:autoSpaceDN/>
        <w:bidi w:val="0"/>
        <w:adjustRightInd/>
        <w:snapToGrid w:val="0"/>
        <w:spacing w:line="560" w:lineRule="exact"/>
        <w:ind w:firstLine="560"/>
        <w:textAlignment w:val="auto"/>
        <w:rPr>
          <w:rFonts w:hint="eastAsia" w:ascii="宋体" w:hAnsi="宋体" w:eastAsia="宋体" w:cs="宋体"/>
          <w:sz w:val="28"/>
          <w:szCs w:val="28"/>
        </w:rPr>
      </w:pPr>
      <w:r>
        <w:rPr>
          <w:rFonts w:hint="eastAsia" w:ascii="宋体" w:hAnsi="宋体" w:eastAsia="宋体" w:cs="宋体"/>
          <w:bCs/>
          <w:sz w:val="28"/>
          <w:szCs w:val="28"/>
        </w:rPr>
        <w:t>六、由省级以上监狱管理局、戒毒管理局（含新疆生产建设兵团）出具的供应商属于监狱企业</w:t>
      </w:r>
      <w:r>
        <w:rPr>
          <w:rFonts w:hint="eastAsia" w:ascii="宋体" w:hAnsi="宋体" w:eastAsia="宋体" w:cs="宋体"/>
          <w:sz w:val="28"/>
          <w:szCs w:val="28"/>
        </w:rPr>
        <w:t>的证明文件复印件（说明：</w:t>
      </w:r>
      <w:r>
        <w:rPr>
          <w:rFonts w:hint="eastAsia" w:ascii="宋体" w:hAnsi="宋体" w:eastAsia="宋体" w:cs="宋体"/>
          <w:b/>
          <w:sz w:val="28"/>
          <w:szCs w:val="28"/>
        </w:rPr>
        <w:t>提供了《中小企业声明函》或《残疾人福利性单位声明函》的不需提供</w:t>
      </w:r>
      <w:r>
        <w:rPr>
          <w:rFonts w:hint="eastAsia" w:ascii="宋体" w:hAnsi="宋体" w:eastAsia="宋体" w:cs="宋体"/>
          <w:sz w:val="28"/>
          <w:szCs w:val="28"/>
        </w:rPr>
        <w:t>）；</w:t>
      </w: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194"/>
        <w:tabs>
          <w:tab w:val="left" w:pos="1134"/>
        </w:tabs>
        <w:snapToGrid w:val="0"/>
        <w:spacing w:line="500" w:lineRule="exact"/>
        <w:ind w:firstLine="560"/>
        <w:rPr>
          <w:rFonts w:asciiTheme="minorEastAsia" w:hAnsiTheme="minorEastAsia" w:eastAsiaTheme="minorEastAsia" w:cstheme="minorEastAsia"/>
          <w:sz w:val="28"/>
          <w:szCs w:val="28"/>
        </w:rPr>
      </w:pPr>
    </w:p>
    <w:p>
      <w:pPr>
        <w:pStyle w:val="4"/>
        <w:numPr>
          <w:ilvl w:val="1"/>
          <w:numId w:val="0"/>
        </w:numPr>
        <w:spacing w:after="200" w:line="480" w:lineRule="exact"/>
        <w:rPr>
          <w:rFonts w:asciiTheme="minorEastAsia" w:hAnsiTheme="minorEastAsia" w:eastAsiaTheme="minorEastAsia"/>
        </w:rPr>
      </w:pPr>
      <w:r>
        <w:rPr>
          <w:rFonts w:hint="eastAsia" w:asciiTheme="minorEastAsia" w:hAnsiTheme="minorEastAsia" w:eastAsiaTheme="minorEastAsia"/>
        </w:rPr>
        <w:t>3.2技术、服务性响应文件格式</w:t>
      </w:r>
    </w:p>
    <w:p>
      <w:pPr>
        <w:pStyle w:val="5"/>
        <w:numPr>
          <w:ilvl w:val="2"/>
          <w:numId w:val="0"/>
        </w:numPr>
        <w:tabs>
          <w:tab w:val="left" w:pos="709"/>
        </w:tabs>
        <w:spacing w:line="480" w:lineRule="exact"/>
        <w:jc w:val="left"/>
        <w:rPr>
          <w:rFonts w:asciiTheme="minorEastAsia" w:hAnsiTheme="minorEastAsia" w:eastAsiaTheme="minorEastAsia"/>
          <w:color w:val="auto"/>
        </w:rPr>
      </w:pPr>
      <w:r>
        <w:rPr>
          <w:rFonts w:hint="eastAsia" w:asciiTheme="minorEastAsia" w:hAnsiTheme="minorEastAsia" w:eastAsiaTheme="minorEastAsia"/>
          <w:color w:val="auto"/>
        </w:rPr>
        <w:t>3.2.1技术、服务性响应文件封面格式</w:t>
      </w: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jc w:val="center"/>
        <w:rPr>
          <w:rFonts w:cs="宋体" w:asciiTheme="minorEastAsia" w:hAnsiTheme="minorEastAsia"/>
          <w:sz w:val="84"/>
          <w:szCs w:val="84"/>
        </w:rPr>
      </w:pPr>
      <w:r>
        <w:rPr>
          <w:rFonts w:hint="eastAsia" w:cs="宋体" w:asciiTheme="minorEastAsia" w:hAnsiTheme="minorEastAsia"/>
          <w:sz w:val="84"/>
          <w:szCs w:val="84"/>
        </w:rPr>
        <w:t>技术、服务性响应文件</w:t>
      </w: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ind w:firstLine="643" w:firstLineChars="200"/>
        <w:rPr>
          <w:rFonts w:asciiTheme="minorEastAsia" w:hAnsiTheme="minorEastAsia" w:eastAsiaTheme="minorEastAsia"/>
          <w:b/>
          <w:bCs/>
          <w:sz w:val="32"/>
          <w:szCs w:val="32"/>
        </w:rPr>
      </w:pPr>
      <w:r>
        <w:rPr>
          <w:rFonts w:hint="eastAsia" w:asciiTheme="minorEastAsia" w:hAnsiTheme="minorEastAsia" w:eastAsiaTheme="minorEastAsia"/>
          <w:b/>
          <w:bCs/>
          <w:sz w:val="32"/>
          <w:szCs w:val="32"/>
        </w:rPr>
        <w:t>项目名称：</w:t>
      </w:r>
    </w:p>
    <w:p>
      <w:pPr>
        <w:pStyle w:val="2"/>
        <w:ind w:firstLine="643" w:firstLineChars="200"/>
        <w:rPr>
          <w:rFonts w:asciiTheme="minorEastAsia" w:hAnsiTheme="minorEastAsia"/>
          <w:b/>
          <w:bCs/>
          <w:sz w:val="32"/>
          <w:szCs w:val="32"/>
        </w:rPr>
      </w:pPr>
      <w:r>
        <w:rPr>
          <w:rFonts w:hint="eastAsia" w:asciiTheme="minorEastAsia" w:hAnsiTheme="minorEastAsia"/>
          <w:b/>
          <w:bCs/>
          <w:sz w:val="32"/>
          <w:szCs w:val="32"/>
        </w:rPr>
        <w:t>项目编号：</w:t>
      </w:r>
    </w:p>
    <w:p>
      <w:pPr>
        <w:pStyle w:val="2"/>
        <w:rPr>
          <w:rFonts w:asciiTheme="minorEastAsia" w:hAnsiTheme="minorEastAsia"/>
        </w:rPr>
      </w:pPr>
    </w:p>
    <w:p>
      <w:pPr>
        <w:rPr>
          <w:rFonts w:asciiTheme="minorEastAsia" w:hAnsiTheme="minorEastAsia" w:eastAsiaTheme="minorEastAsia"/>
        </w:rPr>
      </w:pPr>
    </w:p>
    <w:p>
      <w:pPr>
        <w:rPr>
          <w:rFonts w:asciiTheme="minorEastAsia" w:hAnsiTheme="minorEastAsia" w:eastAsiaTheme="minorEastAsia"/>
          <w:b/>
          <w:bCs/>
          <w:sz w:val="32"/>
          <w:szCs w:val="32"/>
        </w:rPr>
      </w:pPr>
    </w:p>
    <w:p>
      <w:pPr>
        <w:pStyle w:val="2"/>
        <w:ind w:firstLine="321" w:firstLineChars="100"/>
        <w:rPr>
          <w:rFonts w:asciiTheme="minorEastAsia" w:hAnsiTheme="minorEastAsia"/>
          <w:b/>
          <w:bCs/>
          <w:sz w:val="32"/>
          <w:szCs w:val="32"/>
        </w:rPr>
      </w:pPr>
      <w:r>
        <w:rPr>
          <w:rFonts w:hint="eastAsia" w:asciiTheme="minorEastAsia" w:hAnsiTheme="minorEastAsia"/>
          <w:b/>
          <w:bCs/>
          <w:sz w:val="32"/>
          <w:szCs w:val="32"/>
        </w:rPr>
        <w:t>供应商名称：</w:t>
      </w:r>
    </w:p>
    <w:p>
      <w:pPr>
        <w:ind w:firstLine="321" w:firstLineChars="100"/>
        <w:rPr>
          <w:rFonts w:asciiTheme="minorEastAsia" w:hAnsiTheme="minorEastAsia" w:eastAsiaTheme="minorEastAsia"/>
        </w:rPr>
      </w:pPr>
      <w:r>
        <w:rPr>
          <w:rFonts w:hint="eastAsia" w:asciiTheme="minorEastAsia" w:hAnsiTheme="minorEastAsia" w:eastAsiaTheme="minorEastAsia"/>
          <w:b/>
          <w:bCs/>
          <w:sz w:val="32"/>
          <w:szCs w:val="32"/>
        </w:rPr>
        <w:t>日     期：</w:t>
      </w:r>
      <w:r>
        <w:rPr>
          <w:rFonts w:hint="eastAsia" w:asciiTheme="minorEastAsia" w:hAnsiTheme="minorEastAsia" w:eastAsiaTheme="minorEastAsia"/>
          <w:b/>
          <w:sz w:val="32"/>
          <w:szCs w:val="32"/>
        </w:rPr>
        <w:t>XX年XX月XX日</w:t>
      </w: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13"/>
        <w:rPr>
          <w:rFonts w:asciiTheme="minorEastAsia" w:hAnsiTheme="minorEastAsia" w:eastAsiaTheme="minorEastAsia"/>
          <w:color w:val="auto"/>
        </w:rPr>
      </w:pPr>
    </w:p>
    <w:p>
      <w:pPr>
        <w:rPr>
          <w:rFonts w:asciiTheme="minorEastAsia" w:hAnsiTheme="minorEastAsia" w:eastAsiaTheme="minorEastAsia"/>
        </w:rPr>
      </w:pPr>
    </w:p>
    <w:p>
      <w:pPr>
        <w:pStyle w:val="13"/>
        <w:rPr>
          <w:rFonts w:asciiTheme="minorEastAsia" w:hAnsiTheme="minorEastAsia" w:eastAsiaTheme="minorEastAsia"/>
          <w:color w:val="auto"/>
        </w:rPr>
      </w:pPr>
    </w:p>
    <w:p>
      <w:pPr>
        <w:rPr>
          <w:rFonts w:asciiTheme="minorEastAsia" w:hAnsiTheme="minorEastAsia" w:eastAsiaTheme="minorEastAsia"/>
        </w:rPr>
      </w:pPr>
    </w:p>
    <w:p>
      <w:pPr>
        <w:rPr>
          <w:rFonts w:asciiTheme="minorEastAsia" w:hAnsiTheme="minorEastAsia" w:eastAsiaTheme="minorEastAsia"/>
        </w:rPr>
      </w:pPr>
    </w:p>
    <w:p>
      <w:pPr>
        <w:pStyle w:val="5"/>
        <w:numPr>
          <w:ilvl w:val="0"/>
          <w:numId w:val="0"/>
        </w:numPr>
        <w:ind w:left="567"/>
        <w:rPr>
          <w:rFonts w:asciiTheme="minorEastAsia" w:hAnsiTheme="minorEastAsia" w:eastAsiaTheme="minorEastAsia"/>
        </w:rPr>
      </w:pPr>
    </w:p>
    <w:p>
      <w:pPr>
        <w:rPr>
          <w:rFonts w:asciiTheme="minorEastAsia" w:hAnsiTheme="minorEastAsia" w:eastAsiaTheme="minorEastAsia"/>
        </w:rPr>
      </w:pPr>
    </w:p>
    <w:p>
      <w:pPr>
        <w:pStyle w:val="5"/>
        <w:numPr>
          <w:ilvl w:val="0"/>
          <w:numId w:val="0"/>
        </w:numPr>
        <w:tabs>
          <w:tab w:val="left" w:pos="656"/>
          <w:tab w:val="left" w:pos="709"/>
        </w:tabs>
        <w:spacing w:line="500" w:lineRule="exact"/>
        <w:ind w:left="9101" w:leftChars="3792"/>
        <w:rPr>
          <w:rFonts w:asciiTheme="minorEastAsia" w:hAnsiTheme="minorEastAsia" w:eastAsiaTheme="minorEastAsia"/>
          <w:bCs w:val="0"/>
          <w:color w:val="auto"/>
        </w:rPr>
      </w:pPr>
      <w:r>
        <w:rPr>
          <w:rFonts w:hint="eastAsia" w:asciiTheme="minorEastAsia" w:hAnsiTheme="minorEastAsia" w:eastAsiaTheme="minorEastAsia"/>
          <w:bCs w:val="0"/>
          <w:color w:val="auto"/>
        </w:rPr>
        <w:t xml:space="preserve">                                                                                                                                                                                                                                                                                                                                                                                                                                                                                                                                                                                                                                                                                                                                                                                                                                                                                             </w:t>
      </w:r>
    </w:p>
    <w:p>
      <w:pPr>
        <w:widowControl w:val="0"/>
        <w:spacing w:line="500" w:lineRule="exact"/>
        <w:rPr>
          <w:rFonts w:asciiTheme="minorEastAsia" w:hAnsiTheme="minorEastAsia" w:eastAsiaTheme="minorEastAsia"/>
          <w:b/>
          <w:sz w:val="28"/>
          <w:szCs w:val="28"/>
        </w:rPr>
      </w:pPr>
    </w:p>
    <w:p>
      <w:pPr>
        <w:spacing w:line="360" w:lineRule="atLeast"/>
        <w:outlineLvl w:val="1"/>
        <w:rPr>
          <w:rFonts w:ascii="宋体" w:hAnsi="宋体" w:cs="宋体"/>
          <w:b/>
          <w:kern w:val="2"/>
          <w:sz w:val="28"/>
          <w:szCs w:val="28"/>
        </w:rPr>
      </w:pPr>
      <w:r>
        <w:rPr>
          <w:rFonts w:hint="eastAsia" w:asciiTheme="minorEastAsia" w:hAnsiTheme="minorEastAsia" w:eastAsiaTheme="minorEastAsia"/>
          <w:b/>
          <w:sz w:val="28"/>
          <w:szCs w:val="28"/>
        </w:rPr>
        <w:t>3.2.2</w:t>
      </w:r>
      <w:r>
        <w:rPr>
          <w:rFonts w:hint="eastAsia" w:ascii="宋体" w:hAnsi="宋体" w:cs="宋体"/>
          <w:b/>
          <w:bCs/>
          <w:kern w:val="2"/>
          <w:sz w:val="28"/>
          <w:szCs w:val="28"/>
        </w:rPr>
        <w:t>技术、服务</w:t>
      </w:r>
      <w:r>
        <w:rPr>
          <w:rFonts w:hint="eastAsia" w:ascii="宋体" w:hAnsi="宋体" w:cs="宋体"/>
          <w:b/>
          <w:kern w:val="2"/>
          <w:sz w:val="28"/>
          <w:szCs w:val="28"/>
        </w:rPr>
        <w:t>要求应答表</w:t>
      </w:r>
    </w:p>
    <w:tbl>
      <w:tblPr>
        <w:tblStyle w:val="46"/>
        <w:tblW w:w="8264"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3"/>
        <w:gridCol w:w="2757"/>
        <w:gridCol w:w="2835"/>
        <w:gridCol w:w="155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87" w:hRule="atLeast"/>
          <w:jc w:val="center"/>
        </w:trPr>
        <w:tc>
          <w:tcPr>
            <w:tcW w:w="1113" w:type="dxa"/>
            <w:vAlign w:val="center"/>
          </w:tcPr>
          <w:p>
            <w:pPr>
              <w:widowControl w:val="0"/>
              <w:tabs>
                <w:tab w:val="left" w:pos="6880"/>
              </w:tabs>
              <w:spacing w:line="360" w:lineRule="auto"/>
              <w:jc w:val="center"/>
              <w:rPr>
                <w:rFonts w:ascii="宋体" w:hAnsi="宋体"/>
                <w:b/>
                <w:bCs/>
                <w:sz w:val="28"/>
                <w:szCs w:val="28"/>
              </w:rPr>
            </w:pPr>
            <w:r>
              <w:rPr>
                <w:rFonts w:hint="eastAsia" w:ascii="宋体" w:hAnsi="宋体" w:cs="宋体"/>
                <w:b/>
                <w:bCs/>
                <w:sz w:val="28"/>
                <w:szCs w:val="28"/>
              </w:rPr>
              <w:t>序号</w:t>
            </w:r>
          </w:p>
        </w:tc>
        <w:tc>
          <w:tcPr>
            <w:tcW w:w="2757" w:type="dxa"/>
            <w:vAlign w:val="center"/>
          </w:tcPr>
          <w:p>
            <w:pPr>
              <w:widowControl w:val="0"/>
              <w:tabs>
                <w:tab w:val="left" w:pos="6880"/>
              </w:tabs>
              <w:spacing w:line="360" w:lineRule="auto"/>
              <w:jc w:val="center"/>
              <w:rPr>
                <w:rFonts w:ascii="宋体" w:hAnsi="宋体"/>
                <w:b/>
                <w:bCs/>
                <w:sz w:val="28"/>
                <w:szCs w:val="28"/>
              </w:rPr>
            </w:pPr>
            <w:r>
              <w:rPr>
                <w:rFonts w:hint="eastAsia" w:ascii="宋体" w:hAnsi="宋体" w:cs="宋体"/>
                <w:b/>
                <w:bCs/>
                <w:sz w:val="28"/>
                <w:szCs w:val="28"/>
              </w:rPr>
              <w:t>谈判文件要求</w:t>
            </w:r>
          </w:p>
        </w:tc>
        <w:tc>
          <w:tcPr>
            <w:tcW w:w="2835" w:type="dxa"/>
            <w:vAlign w:val="center"/>
          </w:tcPr>
          <w:p>
            <w:pPr>
              <w:widowControl w:val="0"/>
              <w:tabs>
                <w:tab w:val="left" w:pos="6880"/>
              </w:tabs>
              <w:spacing w:line="360" w:lineRule="auto"/>
              <w:ind w:firstLine="482"/>
              <w:jc w:val="center"/>
              <w:rPr>
                <w:rFonts w:ascii="宋体" w:hAnsi="宋体"/>
                <w:b/>
                <w:bCs/>
                <w:sz w:val="28"/>
                <w:szCs w:val="28"/>
              </w:rPr>
            </w:pPr>
            <w:r>
              <w:rPr>
                <w:rFonts w:hint="eastAsia" w:ascii="宋体" w:hAnsi="宋体" w:cs="宋体"/>
                <w:b/>
                <w:bCs/>
                <w:sz w:val="28"/>
                <w:szCs w:val="28"/>
              </w:rPr>
              <w:t>响应文件的应答</w:t>
            </w:r>
          </w:p>
        </w:tc>
        <w:tc>
          <w:tcPr>
            <w:tcW w:w="1559" w:type="dxa"/>
            <w:vAlign w:val="center"/>
          </w:tcPr>
          <w:p>
            <w:pPr>
              <w:widowControl w:val="0"/>
              <w:tabs>
                <w:tab w:val="left" w:pos="6880"/>
              </w:tabs>
              <w:spacing w:line="360" w:lineRule="auto"/>
              <w:jc w:val="center"/>
              <w:rPr>
                <w:rFonts w:ascii="宋体" w:hAnsi="宋体"/>
                <w:b/>
                <w:bCs/>
                <w:sz w:val="28"/>
                <w:szCs w:val="28"/>
              </w:rPr>
            </w:pPr>
            <w:r>
              <w:rPr>
                <w:rFonts w:hint="eastAsia" w:ascii="宋体" w:hAnsi="宋体" w:cs="宋体"/>
                <w:b/>
                <w:bCs/>
                <w:sz w:val="28"/>
                <w:szCs w:val="28"/>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1</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2</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3</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4</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sz w:val="28"/>
                <w:szCs w:val="28"/>
              </w:rPr>
            </w:pPr>
            <w:r>
              <w:rPr>
                <w:rFonts w:ascii="宋体" w:hAnsi="宋体" w:cs="宋体"/>
                <w:sz w:val="28"/>
                <w:szCs w:val="28"/>
              </w:rPr>
              <w:t>5</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13" w:type="dxa"/>
            <w:vAlign w:val="center"/>
          </w:tcPr>
          <w:p>
            <w:pPr>
              <w:widowControl w:val="0"/>
              <w:tabs>
                <w:tab w:val="left" w:pos="34"/>
              </w:tabs>
              <w:spacing w:line="360" w:lineRule="auto"/>
              <w:ind w:left="-108"/>
              <w:jc w:val="center"/>
              <w:rPr>
                <w:rFonts w:ascii="宋体" w:hAnsi="宋体" w:cs="宋体"/>
                <w:sz w:val="28"/>
                <w:szCs w:val="28"/>
              </w:rPr>
            </w:pPr>
            <w:r>
              <w:rPr>
                <w:rFonts w:hint="eastAsia" w:ascii="宋体" w:hAnsi="宋体" w:cs="宋体"/>
                <w:sz w:val="28"/>
                <w:szCs w:val="28"/>
              </w:rPr>
              <w:t>....</w:t>
            </w:r>
          </w:p>
        </w:tc>
        <w:tc>
          <w:tcPr>
            <w:tcW w:w="2757" w:type="dxa"/>
            <w:vAlign w:val="center"/>
          </w:tcPr>
          <w:p>
            <w:pPr>
              <w:widowControl w:val="0"/>
              <w:tabs>
                <w:tab w:val="left" w:pos="6880"/>
              </w:tabs>
              <w:spacing w:line="360" w:lineRule="auto"/>
              <w:ind w:firstLine="480"/>
              <w:jc w:val="both"/>
              <w:rPr>
                <w:rFonts w:ascii="宋体" w:hAnsi="宋体"/>
                <w:sz w:val="28"/>
                <w:szCs w:val="28"/>
              </w:rPr>
            </w:pPr>
          </w:p>
        </w:tc>
        <w:tc>
          <w:tcPr>
            <w:tcW w:w="2835" w:type="dxa"/>
            <w:vAlign w:val="center"/>
          </w:tcPr>
          <w:p>
            <w:pPr>
              <w:widowControl w:val="0"/>
              <w:tabs>
                <w:tab w:val="left" w:pos="6880"/>
              </w:tabs>
              <w:spacing w:line="360" w:lineRule="auto"/>
              <w:ind w:firstLine="480"/>
              <w:jc w:val="both"/>
              <w:rPr>
                <w:rFonts w:ascii="宋体" w:hAnsi="宋体"/>
                <w:sz w:val="28"/>
                <w:szCs w:val="28"/>
              </w:rPr>
            </w:pPr>
          </w:p>
        </w:tc>
        <w:tc>
          <w:tcPr>
            <w:tcW w:w="1559" w:type="dxa"/>
            <w:vAlign w:val="center"/>
          </w:tcPr>
          <w:p>
            <w:pPr>
              <w:widowControl w:val="0"/>
              <w:tabs>
                <w:tab w:val="left" w:pos="6880"/>
              </w:tabs>
              <w:spacing w:line="360" w:lineRule="auto"/>
              <w:ind w:firstLine="480"/>
              <w:jc w:val="both"/>
              <w:rPr>
                <w:rFonts w:ascii="宋体" w:hAnsi="宋体"/>
                <w:sz w:val="28"/>
                <w:szCs w:val="28"/>
              </w:rPr>
            </w:pPr>
          </w:p>
        </w:tc>
      </w:tr>
    </w:tbl>
    <w:p>
      <w:pPr>
        <w:spacing w:line="360" w:lineRule="atLeast"/>
        <w:ind w:firstLine="280" w:firstLineChars="100"/>
        <w:jc w:val="both"/>
        <w:outlineLvl w:val="1"/>
        <w:rPr>
          <w:rFonts w:ascii="宋体" w:hAnsi="宋体"/>
          <w:kern w:val="2"/>
          <w:sz w:val="28"/>
          <w:szCs w:val="28"/>
        </w:rPr>
      </w:pPr>
      <w:r>
        <w:rPr>
          <w:rFonts w:hint="eastAsia" w:ascii="宋体" w:hAnsi="宋体" w:cs="宋体"/>
          <w:kern w:val="2"/>
          <w:sz w:val="28"/>
          <w:szCs w:val="28"/>
        </w:rPr>
        <w:t>注：</w:t>
      </w:r>
      <w:r>
        <w:rPr>
          <w:rFonts w:ascii="宋体" w:hAnsi="宋体" w:cs="宋体"/>
          <w:kern w:val="2"/>
          <w:sz w:val="28"/>
          <w:szCs w:val="28"/>
        </w:rPr>
        <w:t xml:space="preserve">1. </w:t>
      </w:r>
      <w:r>
        <w:rPr>
          <w:rFonts w:hint="eastAsia" w:ascii="宋体" w:hAnsi="宋体" w:cs="宋体"/>
          <w:kern w:val="2"/>
          <w:sz w:val="28"/>
          <w:szCs w:val="28"/>
        </w:rPr>
        <w:t>供应商必须把采购项目的全部技术、服务要求列入此表。</w:t>
      </w:r>
    </w:p>
    <w:p>
      <w:pPr>
        <w:spacing w:line="360" w:lineRule="atLeast"/>
        <w:ind w:firstLine="280" w:firstLineChars="100"/>
        <w:jc w:val="both"/>
        <w:outlineLvl w:val="1"/>
        <w:rPr>
          <w:rFonts w:ascii="宋体" w:hAnsi="宋体"/>
          <w:kern w:val="2"/>
          <w:sz w:val="28"/>
          <w:szCs w:val="28"/>
        </w:rPr>
      </w:pPr>
      <w:r>
        <w:rPr>
          <w:rFonts w:ascii="宋体" w:hAnsi="宋体" w:cs="宋体"/>
          <w:kern w:val="2"/>
          <w:sz w:val="28"/>
          <w:szCs w:val="28"/>
        </w:rPr>
        <w:t>2</w:t>
      </w:r>
      <w:r>
        <w:rPr>
          <w:rFonts w:hint="eastAsia" w:ascii="宋体" w:hAnsi="宋体" w:cs="宋体"/>
          <w:kern w:val="2"/>
          <w:sz w:val="28"/>
          <w:szCs w:val="28"/>
        </w:rPr>
        <w:t>．供应商必须据实填写，不得虚假填写，否则将取消其谈判或成交资格。</w:t>
      </w:r>
    </w:p>
    <w:p>
      <w:pPr>
        <w:spacing w:line="360" w:lineRule="atLeast"/>
        <w:ind w:firstLine="548" w:firstLineChars="196"/>
        <w:jc w:val="both"/>
        <w:outlineLvl w:val="1"/>
        <w:rPr>
          <w:rFonts w:ascii="宋体" w:hAnsi="宋体"/>
          <w:kern w:val="2"/>
          <w:sz w:val="28"/>
          <w:szCs w:val="28"/>
        </w:rPr>
      </w:pPr>
    </w:p>
    <w:p>
      <w:pPr>
        <w:spacing w:line="360" w:lineRule="atLeast"/>
        <w:ind w:firstLine="280" w:firstLineChars="100"/>
        <w:jc w:val="both"/>
        <w:outlineLvl w:val="1"/>
        <w:rPr>
          <w:rFonts w:ascii="宋体" w:hAnsi="宋体"/>
          <w:kern w:val="2"/>
          <w:sz w:val="28"/>
          <w:szCs w:val="28"/>
        </w:rPr>
      </w:pPr>
      <w:r>
        <w:rPr>
          <w:rFonts w:hint="eastAsia" w:ascii="宋体" w:hAnsi="宋体" w:cs="宋体"/>
          <w:kern w:val="2"/>
          <w:sz w:val="28"/>
          <w:szCs w:val="28"/>
        </w:rPr>
        <w:t>供应商名称：</w:t>
      </w:r>
      <w:r>
        <w:rPr>
          <w:rFonts w:ascii="宋体" w:hAnsi="宋体" w:cs="宋体"/>
          <w:kern w:val="2"/>
          <w:sz w:val="28"/>
          <w:szCs w:val="28"/>
        </w:rPr>
        <w:t>XXXX</w:t>
      </w:r>
    </w:p>
    <w:p>
      <w:pPr>
        <w:widowControl w:val="0"/>
        <w:spacing w:line="500" w:lineRule="exact"/>
        <w:ind w:firstLine="280" w:firstLineChars="100"/>
        <w:rPr>
          <w:rFonts w:asciiTheme="minorEastAsia" w:hAnsiTheme="minorEastAsia" w:eastAsiaTheme="minorEastAsia"/>
          <w:b/>
          <w:sz w:val="28"/>
          <w:szCs w:val="28"/>
        </w:rPr>
      </w:pPr>
      <w:r>
        <w:rPr>
          <w:rFonts w:hint="eastAsia" w:ascii="宋体" w:hAnsi="宋体" w:cs="宋体"/>
          <w:kern w:val="2"/>
          <w:sz w:val="28"/>
          <w:szCs w:val="28"/>
        </w:rPr>
        <w:t>日期</w:t>
      </w:r>
      <w:r>
        <w:rPr>
          <w:rFonts w:ascii="宋体" w:hAnsi="宋体" w:cs="宋体"/>
          <w:kern w:val="2"/>
          <w:sz w:val="28"/>
          <w:szCs w:val="28"/>
        </w:rPr>
        <w:t>:</w:t>
      </w:r>
      <w:r>
        <w:rPr>
          <w:rFonts w:hint="eastAsia" w:ascii="宋体" w:hAnsi="宋体"/>
          <w:bCs/>
          <w:kern w:val="2"/>
          <w:sz w:val="28"/>
          <w:szCs w:val="22"/>
          <w:u w:val="single"/>
        </w:rPr>
        <w:t>XX</w:t>
      </w:r>
      <w:r>
        <w:rPr>
          <w:rFonts w:hint="eastAsia" w:ascii="宋体" w:hAnsi="宋体"/>
          <w:bCs/>
          <w:kern w:val="2"/>
          <w:sz w:val="28"/>
          <w:szCs w:val="22"/>
        </w:rPr>
        <w:t>年</w:t>
      </w:r>
      <w:r>
        <w:rPr>
          <w:rFonts w:hint="eastAsia" w:ascii="宋体" w:hAnsi="宋体"/>
          <w:bCs/>
          <w:kern w:val="2"/>
          <w:sz w:val="28"/>
          <w:szCs w:val="22"/>
          <w:u w:val="single"/>
        </w:rPr>
        <w:t>XX</w:t>
      </w:r>
      <w:r>
        <w:rPr>
          <w:rFonts w:hint="eastAsia" w:ascii="宋体" w:hAnsi="宋体"/>
          <w:bCs/>
          <w:kern w:val="2"/>
          <w:sz w:val="28"/>
          <w:szCs w:val="22"/>
        </w:rPr>
        <w:t>月</w:t>
      </w:r>
      <w:r>
        <w:rPr>
          <w:rFonts w:hint="eastAsia" w:ascii="宋体" w:hAnsi="宋体"/>
          <w:bCs/>
          <w:kern w:val="2"/>
          <w:sz w:val="28"/>
          <w:szCs w:val="22"/>
          <w:u w:val="single"/>
        </w:rPr>
        <w:t>XX</w:t>
      </w:r>
      <w:r>
        <w:rPr>
          <w:rFonts w:hint="eastAsia" w:ascii="宋体" w:hAnsi="宋体"/>
          <w:bCs/>
          <w:kern w:val="2"/>
          <w:sz w:val="28"/>
          <w:szCs w:val="22"/>
        </w:rPr>
        <w:t>日</w:t>
      </w:r>
    </w:p>
    <w:p>
      <w:pPr>
        <w:pStyle w:val="5"/>
        <w:numPr>
          <w:ilvl w:val="0"/>
          <w:numId w:val="0"/>
        </w:numPr>
        <w:ind w:left="567" w:hanging="567"/>
      </w:pPr>
    </w:p>
    <w:p>
      <w:pPr>
        <w:pStyle w:val="2"/>
        <w:spacing w:line="500" w:lineRule="exact"/>
        <w:ind w:firstLine="562" w:firstLineChars="200"/>
        <w:rPr>
          <w:rFonts w:asciiTheme="minorEastAsia" w:hAnsiTheme="minorEastAsia"/>
          <w:b/>
          <w:bCs/>
          <w:sz w:val="28"/>
          <w:szCs w:val="28"/>
        </w:rPr>
      </w:pPr>
    </w:p>
    <w:p>
      <w:pPr>
        <w:rPr>
          <w:rFonts w:asciiTheme="minorEastAsia" w:hAnsiTheme="minorEastAsia" w:eastAsiaTheme="minorEastAsia"/>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pStyle w:val="83"/>
        <w:tabs>
          <w:tab w:val="right" w:pos="7603"/>
        </w:tabs>
        <w:ind w:firstLine="0"/>
        <w:rPr>
          <w:rFonts w:asciiTheme="minorEastAsia" w:hAnsiTheme="minorEastAsia"/>
          <w:b/>
          <w:sz w:val="28"/>
        </w:rPr>
      </w:pPr>
    </w:p>
    <w:p>
      <w:pPr>
        <w:keepNext/>
        <w:keepLines/>
        <w:spacing w:line="360" w:lineRule="auto"/>
        <w:outlineLvl w:val="2"/>
        <w:rPr>
          <w:rFonts w:ascii="宋体" w:hAnsi="宋体"/>
          <w:b/>
          <w:bCs/>
          <w:kern w:val="2"/>
          <w:sz w:val="28"/>
          <w:szCs w:val="28"/>
        </w:rPr>
      </w:pPr>
      <w:r>
        <w:rPr>
          <w:rFonts w:hint="eastAsia" w:asciiTheme="minorEastAsia" w:hAnsiTheme="minorEastAsia"/>
          <w:b/>
          <w:sz w:val="28"/>
        </w:rPr>
        <w:t>3.2.3</w:t>
      </w:r>
      <w:r>
        <w:rPr>
          <w:rFonts w:hint="eastAsia" w:ascii="宋体" w:hAnsi="宋体"/>
          <w:b/>
          <w:bCs/>
          <w:kern w:val="2"/>
          <w:sz w:val="28"/>
          <w:szCs w:val="28"/>
        </w:rPr>
        <w:t>供应商基本情况表</w:t>
      </w:r>
    </w:p>
    <w:tbl>
      <w:tblPr>
        <w:tblStyle w:val="46"/>
        <w:tblW w:w="8522" w:type="dxa"/>
        <w:jc w:val="center"/>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516"/>
        <w:gridCol w:w="978"/>
        <w:gridCol w:w="1215"/>
        <w:gridCol w:w="1248"/>
        <w:gridCol w:w="8"/>
        <w:gridCol w:w="1318"/>
        <w:gridCol w:w="160"/>
        <w:gridCol w:w="1012"/>
        <w:gridCol w:w="1067"/>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double" w:color="auto" w:sz="4"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投标人名称</w:t>
            </w:r>
          </w:p>
        </w:tc>
        <w:tc>
          <w:tcPr>
            <w:tcW w:w="7006" w:type="dxa"/>
            <w:gridSpan w:val="8"/>
            <w:tcBorders>
              <w:top w:val="double" w:color="auto" w:sz="4"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注册地址</w:t>
            </w:r>
          </w:p>
        </w:tc>
        <w:tc>
          <w:tcPr>
            <w:tcW w:w="3449" w:type="dxa"/>
            <w:gridSpan w:val="4"/>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31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邮政编码</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vMerge w:val="restart"/>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联系方式</w:t>
            </w:r>
          </w:p>
        </w:tc>
        <w:tc>
          <w:tcPr>
            <w:tcW w:w="9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联系人</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48" w:hRule="atLeast"/>
          <w:jc w:val="center"/>
        </w:trPr>
        <w:tc>
          <w:tcPr>
            <w:tcW w:w="1516" w:type="dxa"/>
            <w:vMerge w:val="continue"/>
            <w:tcBorders>
              <w:top w:val="single" w:color="auto" w:sz="6" w:space="0"/>
              <w:left w:val="double" w:color="auto" w:sz="4"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9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传真</w:t>
            </w:r>
          </w:p>
        </w:tc>
        <w:tc>
          <w:tcPr>
            <w:tcW w:w="246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326"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网址</w:t>
            </w:r>
          </w:p>
        </w:tc>
        <w:tc>
          <w:tcPr>
            <w:tcW w:w="2239" w:type="dxa"/>
            <w:gridSpan w:val="3"/>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单位性质</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法定代表人</w:t>
            </w:r>
          </w:p>
        </w:tc>
        <w:tc>
          <w:tcPr>
            <w:tcW w:w="97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姓名</w:t>
            </w:r>
          </w:p>
        </w:tc>
        <w:tc>
          <w:tcPr>
            <w:tcW w:w="1215"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技术职称</w:t>
            </w:r>
          </w:p>
        </w:tc>
        <w:tc>
          <w:tcPr>
            <w:tcW w:w="1326"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172"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1067" w:type="dxa"/>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112" w:hRule="atLeast"/>
          <w:jc w:val="center"/>
        </w:trPr>
        <w:tc>
          <w:tcPr>
            <w:tcW w:w="1516" w:type="dxa"/>
            <w:tcBorders>
              <w:top w:val="single" w:color="auto" w:sz="6" w:space="0"/>
              <w:left w:val="double" w:color="auto" w:sz="4"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技术负责人</w:t>
            </w:r>
          </w:p>
        </w:tc>
        <w:tc>
          <w:tcPr>
            <w:tcW w:w="978" w:type="dxa"/>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姓名</w:t>
            </w:r>
          </w:p>
        </w:tc>
        <w:tc>
          <w:tcPr>
            <w:tcW w:w="1215" w:type="dxa"/>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技术职称</w:t>
            </w:r>
          </w:p>
        </w:tc>
        <w:tc>
          <w:tcPr>
            <w:tcW w:w="1326" w:type="dxa"/>
            <w:gridSpan w:val="2"/>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172" w:type="dxa"/>
            <w:gridSpan w:val="2"/>
            <w:tcBorders>
              <w:top w:val="single" w:color="auto" w:sz="6" w:space="0"/>
              <w:left w:val="single" w:color="auto" w:sz="6" w:space="0"/>
              <w:bottom w:val="single" w:color="auto" w:sz="4"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1067" w:type="dxa"/>
            <w:tcBorders>
              <w:top w:val="single" w:color="auto" w:sz="6" w:space="0"/>
              <w:left w:val="single" w:color="auto" w:sz="6" w:space="0"/>
              <w:bottom w:val="single" w:color="auto" w:sz="4"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318" w:hRule="atLeast"/>
          <w:jc w:val="center"/>
        </w:trPr>
        <w:tc>
          <w:tcPr>
            <w:tcW w:w="1516" w:type="dxa"/>
            <w:tcBorders>
              <w:top w:val="single" w:color="auto" w:sz="4"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财务负责人</w:t>
            </w:r>
          </w:p>
        </w:tc>
        <w:tc>
          <w:tcPr>
            <w:tcW w:w="978" w:type="dxa"/>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姓名</w:t>
            </w:r>
          </w:p>
        </w:tc>
        <w:tc>
          <w:tcPr>
            <w:tcW w:w="1215" w:type="dxa"/>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技术职称</w:t>
            </w:r>
          </w:p>
        </w:tc>
        <w:tc>
          <w:tcPr>
            <w:tcW w:w="1326" w:type="dxa"/>
            <w:gridSpan w:val="2"/>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172" w:type="dxa"/>
            <w:gridSpan w:val="2"/>
            <w:tcBorders>
              <w:top w:val="single" w:color="auto" w:sz="4"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电话</w:t>
            </w:r>
          </w:p>
        </w:tc>
        <w:tc>
          <w:tcPr>
            <w:tcW w:w="1067" w:type="dxa"/>
            <w:tcBorders>
              <w:top w:val="single" w:color="auto" w:sz="4"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成立时间</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4813" w:type="dxa"/>
            <w:gridSpan w:val="6"/>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ind w:firstLine="1470" w:firstLineChars="700"/>
              <w:jc w:val="both"/>
              <w:rPr>
                <w:rFonts w:ascii="宋体" w:hAnsi="宋体"/>
                <w:kern w:val="2"/>
                <w:sz w:val="21"/>
                <w:szCs w:val="21"/>
              </w:rPr>
            </w:pPr>
            <w:r>
              <w:rPr>
                <w:rFonts w:hint="eastAsia" w:ascii="宋体" w:hAnsi="宋体"/>
                <w:kern w:val="2"/>
                <w:sz w:val="21"/>
                <w:szCs w:val="21"/>
              </w:rPr>
              <w:t>员工总人数：</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企业资质等级</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restart"/>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其中</w:t>
            </w: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项目经理</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营业执照号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高级职称人员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注册资金</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中级职称人员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6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开户银行</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初级职称人员</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账号</w:t>
            </w:r>
          </w:p>
        </w:tc>
        <w:tc>
          <w:tcPr>
            <w:tcW w:w="2193" w:type="dxa"/>
            <w:gridSpan w:val="2"/>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p>
        </w:tc>
        <w:tc>
          <w:tcPr>
            <w:tcW w:w="1248" w:type="dxa"/>
            <w:vMerge w:val="continue"/>
            <w:tcBorders>
              <w:top w:val="single" w:color="auto" w:sz="6" w:space="0"/>
              <w:left w:val="single" w:color="auto" w:sz="6" w:space="0"/>
              <w:bottom w:val="single" w:color="auto" w:sz="6" w:space="0"/>
              <w:right w:val="single" w:color="auto" w:sz="6" w:space="0"/>
            </w:tcBorders>
            <w:vAlign w:val="center"/>
          </w:tcPr>
          <w:p>
            <w:pPr>
              <w:widowControl w:val="0"/>
              <w:jc w:val="both"/>
              <w:rPr>
                <w:rFonts w:ascii="宋体" w:hAnsi="宋体"/>
                <w:kern w:val="2"/>
                <w:sz w:val="21"/>
                <w:szCs w:val="21"/>
              </w:rPr>
            </w:pPr>
          </w:p>
        </w:tc>
        <w:tc>
          <w:tcPr>
            <w:tcW w:w="1486" w:type="dxa"/>
            <w:gridSpan w:val="3"/>
            <w:tcBorders>
              <w:top w:val="single" w:color="auto" w:sz="6" w:space="0"/>
              <w:left w:val="single" w:color="auto" w:sz="6"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技工</w:t>
            </w:r>
          </w:p>
        </w:tc>
        <w:tc>
          <w:tcPr>
            <w:tcW w:w="2079" w:type="dxa"/>
            <w:gridSpan w:val="2"/>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center"/>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42" w:hRule="atLeast"/>
          <w:jc w:val="center"/>
        </w:trPr>
        <w:tc>
          <w:tcPr>
            <w:tcW w:w="1516" w:type="dxa"/>
            <w:tcBorders>
              <w:top w:val="single" w:color="auto" w:sz="6" w:space="0"/>
              <w:left w:val="double" w:color="auto" w:sz="4" w:space="0"/>
              <w:bottom w:val="single" w:color="auto" w:sz="6" w:space="0"/>
              <w:right w:val="single" w:color="auto" w:sz="6" w:space="0"/>
            </w:tcBorders>
            <w:vAlign w:val="center"/>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经营范围</w:t>
            </w:r>
          </w:p>
        </w:tc>
        <w:tc>
          <w:tcPr>
            <w:tcW w:w="7006" w:type="dxa"/>
            <w:gridSpan w:val="8"/>
            <w:tcBorders>
              <w:top w:val="single" w:color="auto" w:sz="6" w:space="0"/>
              <w:left w:val="single" w:color="auto" w:sz="6" w:space="0"/>
              <w:bottom w:val="single" w:color="auto" w:sz="6" w:space="0"/>
              <w:right w:val="double" w:color="auto" w:sz="4" w:space="0"/>
            </w:tcBorders>
            <w:vAlign w:val="center"/>
          </w:tcPr>
          <w:p>
            <w:pPr>
              <w:widowControl w:val="0"/>
              <w:autoSpaceDE w:val="0"/>
              <w:autoSpaceDN w:val="0"/>
              <w:adjustRightInd w:val="0"/>
              <w:spacing w:line="400" w:lineRule="exact"/>
              <w:jc w:val="both"/>
              <w:rPr>
                <w:rFonts w:ascii="宋体" w:hAnsi="宋体"/>
                <w:bCs/>
                <w:kern w:val="2"/>
                <w:sz w:val="21"/>
                <w:szCs w:val="21"/>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072" w:hRule="atLeast"/>
          <w:jc w:val="center"/>
        </w:trPr>
        <w:tc>
          <w:tcPr>
            <w:tcW w:w="1516" w:type="dxa"/>
            <w:tcBorders>
              <w:top w:val="single" w:color="auto" w:sz="6" w:space="0"/>
              <w:left w:val="double" w:color="auto" w:sz="4" w:space="0"/>
              <w:bottom w:val="double" w:color="auto" w:sz="4" w:space="0"/>
              <w:right w:val="single" w:color="auto" w:sz="6" w:space="0"/>
            </w:tcBorders>
          </w:tcPr>
          <w:p>
            <w:pPr>
              <w:widowControl w:val="0"/>
              <w:autoSpaceDE w:val="0"/>
              <w:autoSpaceDN w:val="0"/>
              <w:adjustRightInd w:val="0"/>
              <w:spacing w:line="400" w:lineRule="exact"/>
              <w:jc w:val="center"/>
              <w:rPr>
                <w:rFonts w:ascii="宋体" w:hAnsi="宋体"/>
                <w:kern w:val="2"/>
                <w:sz w:val="21"/>
                <w:szCs w:val="21"/>
              </w:rPr>
            </w:pPr>
            <w:r>
              <w:rPr>
                <w:rFonts w:hint="eastAsia" w:ascii="宋体" w:hAnsi="宋体"/>
                <w:kern w:val="2"/>
                <w:sz w:val="21"/>
                <w:szCs w:val="21"/>
              </w:rPr>
              <w:t>备注</w:t>
            </w:r>
          </w:p>
        </w:tc>
        <w:tc>
          <w:tcPr>
            <w:tcW w:w="7006" w:type="dxa"/>
            <w:gridSpan w:val="8"/>
            <w:tcBorders>
              <w:top w:val="single" w:color="auto" w:sz="6" w:space="0"/>
              <w:left w:val="single" w:color="auto" w:sz="6" w:space="0"/>
              <w:bottom w:val="double" w:color="auto" w:sz="4" w:space="0"/>
              <w:right w:val="double" w:color="auto" w:sz="4" w:space="0"/>
            </w:tcBorders>
          </w:tcPr>
          <w:p>
            <w:pPr>
              <w:widowControl w:val="0"/>
              <w:autoSpaceDE w:val="0"/>
              <w:autoSpaceDN w:val="0"/>
              <w:adjustRightInd w:val="0"/>
              <w:spacing w:line="400" w:lineRule="exact"/>
              <w:jc w:val="both"/>
              <w:rPr>
                <w:rFonts w:ascii="宋体" w:hAnsi="宋体"/>
                <w:kern w:val="2"/>
                <w:sz w:val="21"/>
                <w:szCs w:val="21"/>
              </w:rPr>
            </w:pPr>
          </w:p>
        </w:tc>
      </w:tr>
    </w:tbl>
    <w:p>
      <w:pPr>
        <w:widowControl w:val="0"/>
        <w:adjustRightInd w:val="0"/>
        <w:spacing w:line="400" w:lineRule="exact"/>
        <w:jc w:val="both"/>
        <w:rPr>
          <w:rFonts w:ascii="宋体" w:hAnsi="宋体"/>
          <w:bCs/>
          <w:kern w:val="2"/>
          <w:sz w:val="28"/>
          <w:szCs w:val="28"/>
        </w:rPr>
      </w:pPr>
    </w:p>
    <w:p>
      <w:pPr>
        <w:widowControl w:val="0"/>
        <w:spacing w:after="120" w:line="360" w:lineRule="auto"/>
        <w:ind w:left="480" w:leftChars="200" w:firstLine="288" w:firstLineChars="103"/>
        <w:jc w:val="both"/>
        <w:rPr>
          <w:rFonts w:ascii="宋体" w:hAnsi="宋体"/>
          <w:bCs/>
          <w:kern w:val="2"/>
          <w:sz w:val="28"/>
          <w:szCs w:val="28"/>
          <w:u w:val="single"/>
        </w:rPr>
      </w:pPr>
      <w:r>
        <w:rPr>
          <w:rFonts w:hint="eastAsia" w:ascii="宋体" w:hAnsi="宋体"/>
          <w:bCs/>
          <w:kern w:val="2"/>
          <w:sz w:val="28"/>
          <w:szCs w:val="28"/>
        </w:rPr>
        <w:t>供应商名称：</w:t>
      </w:r>
      <w:r>
        <w:rPr>
          <w:rFonts w:hint="eastAsia" w:ascii="宋体" w:hAnsi="宋体"/>
          <w:bCs/>
          <w:kern w:val="2"/>
          <w:sz w:val="28"/>
          <w:szCs w:val="28"/>
          <w:u w:val="single"/>
        </w:rPr>
        <w:tab/>
      </w:r>
      <w:r>
        <w:rPr>
          <w:rFonts w:hint="eastAsia" w:ascii="宋体" w:hAnsi="宋体"/>
          <w:bCs/>
          <w:kern w:val="2"/>
          <w:sz w:val="28"/>
          <w:szCs w:val="28"/>
          <w:u w:val="single"/>
        </w:rPr>
        <w:t>XXXX</w:t>
      </w:r>
    </w:p>
    <w:p>
      <w:pPr>
        <w:widowControl w:val="0"/>
        <w:spacing w:after="120" w:line="360" w:lineRule="auto"/>
        <w:ind w:left="480" w:leftChars="200" w:firstLine="288" w:firstLineChars="103"/>
        <w:jc w:val="both"/>
        <w:rPr>
          <w:rFonts w:ascii="宋体" w:hAnsi="宋体"/>
          <w:bCs/>
          <w:kern w:val="2"/>
          <w:sz w:val="28"/>
          <w:szCs w:val="28"/>
        </w:rPr>
      </w:pPr>
      <w:r>
        <w:rPr>
          <w:rFonts w:hint="eastAsia" w:ascii="宋体" w:hAnsi="宋体"/>
          <w:sz w:val="28"/>
          <w:szCs w:val="22"/>
        </w:rPr>
        <w:t>日期：</w:t>
      </w:r>
      <w:r>
        <w:rPr>
          <w:rFonts w:hint="eastAsia" w:ascii="宋体" w:hAnsi="宋体"/>
          <w:bCs/>
          <w:sz w:val="28"/>
          <w:szCs w:val="22"/>
          <w:u w:val="single"/>
        </w:rPr>
        <w:t>XX</w:t>
      </w:r>
      <w:r>
        <w:rPr>
          <w:rFonts w:hint="eastAsia" w:ascii="宋体" w:hAnsi="宋体"/>
          <w:bCs/>
          <w:sz w:val="28"/>
          <w:szCs w:val="22"/>
        </w:rPr>
        <w:t>年</w:t>
      </w:r>
      <w:r>
        <w:rPr>
          <w:rFonts w:hint="eastAsia" w:ascii="宋体" w:hAnsi="宋体"/>
          <w:bCs/>
          <w:sz w:val="28"/>
          <w:szCs w:val="22"/>
          <w:u w:val="single"/>
        </w:rPr>
        <w:t>XX</w:t>
      </w:r>
      <w:r>
        <w:rPr>
          <w:rFonts w:hint="eastAsia" w:ascii="宋体" w:hAnsi="宋体"/>
          <w:bCs/>
          <w:sz w:val="28"/>
          <w:szCs w:val="22"/>
        </w:rPr>
        <w:t>月</w:t>
      </w:r>
      <w:r>
        <w:rPr>
          <w:rFonts w:hint="eastAsia" w:ascii="宋体" w:hAnsi="宋体"/>
          <w:bCs/>
          <w:sz w:val="28"/>
          <w:szCs w:val="22"/>
          <w:u w:val="single"/>
        </w:rPr>
        <w:t>XX</w:t>
      </w:r>
      <w:r>
        <w:rPr>
          <w:rFonts w:hint="eastAsia" w:ascii="宋体" w:hAnsi="宋体"/>
          <w:bCs/>
          <w:sz w:val="28"/>
          <w:szCs w:val="22"/>
        </w:rPr>
        <w:t>日</w:t>
      </w:r>
    </w:p>
    <w:p>
      <w:pPr>
        <w:pStyle w:val="83"/>
        <w:tabs>
          <w:tab w:val="right" w:pos="7603"/>
        </w:tabs>
        <w:ind w:firstLine="0"/>
        <w:rPr>
          <w:rFonts w:hint="eastAsia" w:asciiTheme="minorEastAsia" w:hAnsiTheme="minorEastAsia"/>
          <w:b/>
          <w:sz w:val="28"/>
        </w:rPr>
      </w:pPr>
    </w:p>
    <w:p>
      <w:pPr>
        <w:pStyle w:val="83"/>
        <w:tabs>
          <w:tab w:val="right" w:pos="7603"/>
        </w:tabs>
        <w:ind w:firstLine="0"/>
        <w:rPr>
          <w:rFonts w:hint="eastAsia" w:asciiTheme="minorEastAsia" w:hAnsiTheme="minorEastAsia"/>
          <w:b/>
          <w:sz w:val="28"/>
        </w:rPr>
      </w:pPr>
    </w:p>
    <w:p>
      <w:pPr>
        <w:pStyle w:val="83"/>
        <w:tabs>
          <w:tab w:val="right" w:pos="7603"/>
        </w:tabs>
        <w:ind w:firstLine="0"/>
        <w:rPr>
          <w:rFonts w:asciiTheme="minorEastAsia" w:hAnsiTheme="minorEastAsia"/>
          <w:b/>
          <w:sz w:val="28"/>
        </w:rPr>
      </w:pPr>
      <w:r>
        <w:rPr>
          <w:rFonts w:hint="eastAsia" w:asciiTheme="minorEastAsia" w:hAnsiTheme="minorEastAsia"/>
          <w:b/>
          <w:sz w:val="28"/>
        </w:rPr>
        <w:t>3.2.4承诺函</w:t>
      </w:r>
    </w:p>
    <w:p>
      <w:pPr>
        <w:pStyle w:val="83"/>
        <w:tabs>
          <w:tab w:val="right" w:pos="7603"/>
        </w:tabs>
        <w:rPr>
          <w:rFonts w:asciiTheme="minorEastAsia" w:hAnsiTheme="minorEastAsia"/>
          <w:sz w:val="28"/>
        </w:rPr>
      </w:pPr>
      <w:r>
        <w:rPr>
          <w:rFonts w:hint="eastAsia" w:asciiTheme="minorEastAsia" w:hAnsiTheme="minorEastAsia"/>
          <w:sz w:val="28"/>
          <w:lang w:eastAsia="zh-CN"/>
        </w:rPr>
        <w:t>一</w:t>
      </w:r>
      <w:r>
        <w:rPr>
          <w:rFonts w:hint="eastAsia" w:asciiTheme="minorEastAsia" w:hAnsiTheme="minorEastAsia"/>
          <w:sz w:val="28"/>
        </w:rPr>
        <w:t>、</w:t>
      </w:r>
      <w:r>
        <w:rPr>
          <w:rFonts w:hint="eastAsia" w:asciiTheme="minorEastAsia" w:hAnsiTheme="minorEastAsia"/>
          <w:sz w:val="28"/>
        </w:rPr>
        <w:tab/>
      </w:r>
      <w:r>
        <w:rPr>
          <w:rFonts w:hint="eastAsia" w:asciiTheme="minorEastAsia" w:hAnsiTheme="minorEastAsia"/>
          <w:sz w:val="28"/>
        </w:rPr>
        <w:t>为本项目提供的所有产品、辅材等符合现行的强制性国家相关标准、行业标准。</w:t>
      </w:r>
    </w:p>
    <w:p>
      <w:pPr>
        <w:pStyle w:val="83"/>
        <w:tabs>
          <w:tab w:val="right" w:pos="7603"/>
        </w:tabs>
        <w:ind w:firstLine="560" w:firstLineChars="200"/>
        <w:rPr>
          <w:rFonts w:asciiTheme="minorEastAsia" w:hAnsiTheme="minorEastAsia"/>
          <w:sz w:val="28"/>
        </w:rPr>
      </w:pPr>
      <w:r>
        <w:rPr>
          <w:rFonts w:hint="eastAsia" w:asciiTheme="minorEastAsia" w:hAnsiTheme="minorEastAsia"/>
          <w:sz w:val="28"/>
          <w:lang w:eastAsia="zh-CN"/>
        </w:rPr>
        <w:t>二</w:t>
      </w:r>
      <w:r>
        <w:rPr>
          <w:rFonts w:hint="eastAsia" w:asciiTheme="minorEastAsia" w:hAnsiTheme="minorEastAsia"/>
          <w:sz w:val="28"/>
        </w:rPr>
        <w:t>、</w:t>
      </w:r>
      <w:r>
        <w:rPr>
          <w:rFonts w:hint="eastAsia" w:asciiTheme="minorEastAsia" w:hAnsiTheme="minorEastAsia"/>
          <w:sz w:val="28"/>
        </w:rPr>
        <w:tab/>
      </w:r>
      <w:r>
        <w:rPr>
          <w:rFonts w:hint="eastAsia" w:asciiTheme="minorEastAsia" w:hAnsiTheme="minorEastAsia"/>
          <w:sz w:val="28"/>
        </w:rPr>
        <w:t>为本项目提供的所有产品中属于节能产品政府采购品目清单中的政府强制采购产品的，均具有国家确定的认证机构出具的有效期内的节能产品认证证书。</w:t>
      </w:r>
    </w:p>
    <w:p>
      <w:pPr>
        <w:pStyle w:val="81"/>
        <w:widowControl w:val="0"/>
        <w:spacing w:line="360" w:lineRule="auto"/>
        <w:ind w:firstLine="417" w:firstLineChars="149"/>
        <w:rPr>
          <w:rFonts w:cs="Times New Roman" w:asciiTheme="minorEastAsia" w:hAnsiTheme="minorEastAsia"/>
          <w:sz w:val="28"/>
          <w:szCs w:val="28"/>
        </w:rPr>
      </w:pPr>
      <w:r>
        <w:rPr>
          <w:rFonts w:hint="eastAsia" w:cs="宋体" w:asciiTheme="minorEastAsia" w:hAnsiTheme="minorEastAsia"/>
          <w:sz w:val="28"/>
          <w:szCs w:val="28"/>
          <w:lang w:eastAsia="zh-CN"/>
        </w:rPr>
        <w:t>三</w:t>
      </w:r>
      <w:r>
        <w:rPr>
          <w:rFonts w:hint="eastAsia" w:cs="宋体" w:asciiTheme="minorEastAsia" w:hAnsiTheme="minorEastAsia"/>
          <w:sz w:val="28"/>
          <w:szCs w:val="28"/>
        </w:rPr>
        <w:t>、</w:t>
      </w:r>
      <w:r>
        <w:rPr>
          <w:rFonts w:cs="Times New Roman" w:asciiTheme="minorEastAsia" w:hAnsiTheme="minorEastAsia"/>
          <w:sz w:val="28"/>
          <w:szCs w:val="28"/>
        </w:rPr>
        <w:t>参加本次采购活动，我方完全同意谈判文件第二章关于“谈判费用”、“合同分包”、“合同转包”、</w:t>
      </w:r>
      <w:r>
        <w:rPr>
          <w:rFonts w:hint="eastAsia" w:asciiTheme="minorEastAsia" w:hAnsiTheme="minorEastAsia"/>
          <w:sz w:val="28"/>
          <w:szCs w:val="28"/>
        </w:rPr>
        <w:t xml:space="preserve"> “知识产权”</w:t>
      </w:r>
      <w:r>
        <w:rPr>
          <w:rFonts w:cs="Times New Roman" w:asciiTheme="minorEastAsia" w:hAnsiTheme="minorEastAsia"/>
          <w:sz w:val="28"/>
          <w:szCs w:val="28"/>
        </w:rPr>
        <w:t>等实质性要求，并承诺严格按照谈判文件要求履行。</w:t>
      </w:r>
    </w:p>
    <w:p>
      <w:pPr>
        <w:pStyle w:val="81"/>
        <w:widowControl w:val="0"/>
        <w:spacing w:line="360" w:lineRule="auto"/>
        <w:ind w:firstLine="417" w:firstLineChars="149"/>
        <w:rPr>
          <w:rFonts w:hint="eastAsia" w:cs="宋体" w:asciiTheme="minorEastAsia" w:hAnsiTheme="minorEastAsia"/>
          <w:bCs/>
          <w:sz w:val="28"/>
          <w:szCs w:val="28"/>
        </w:rPr>
      </w:pPr>
      <w:r>
        <w:rPr>
          <w:rFonts w:hint="eastAsia" w:cs="宋体" w:asciiTheme="minorEastAsia" w:hAnsiTheme="minorEastAsia"/>
          <w:bCs/>
          <w:sz w:val="28"/>
          <w:szCs w:val="28"/>
          <w:lang w:eastAsia="zh-CN"/>
        </w:rPr>
        <w:t>四</w:t>
      </w:r>
      <w:r>
        <w:rPr>
          <w:rFonts w:hint="eastAsia" w:cs="宋体" w:asciiTheme="minorEastAsia" w:hAnsiTheme="minorEastAsia"/>
          <w:bCs/>
          <w:sz w:val="28"/>
          <w:szCs w:val="28"/>
        </w:rPr>
        <w:t>、</w:t>
      </w:r>
      <w:r>
        <w:rPr>
          <w:rFonts w:hint="eastAsia" w:cs="宋体" w:asciiTheme="minorEastAsia" w:hAnsiTheme="minorEastAsia"/>
          <w:bCs/>
          <w:sz w:val="28"/>
          <w:szCs w:val="28"/>
          <w:lang w:eastAsia="zh-Hans"/>
        </w:rPr>
        <w:t>我方承诺完全响应</w:t>
      </w:r>
      <w:r>
        <w:rPr>
          <w:rFonts w:hint="eastAsia" w:cs="宋体" w:asciiTheme="minorEastAsia" w:hAnsiTheme="minorEastAsia"/>
          <w:bCs/>
          <w:sz w:val="28"/>
          <w:szCs w:val="28"/>
        </w:rPr>
        <w:t>谈判</w:t>
      </w:r>
      <w:r>
        <w:rPr>
          <w:rFonts w:hint="eastAsia" w:cs="宋体" w:asciiTheme="minorEastAsia" w:hAnsiTheme="minorEastAsia"/>
          <w:bCs/>
          <w:sz w:val="28"/>
          <w:szCs w:val="28"/>
          <w:lang w:eastAsia="zh-Hans"/>
        </w:rPr>
        <w:t>文件第4章4.</w:t>
      </w:r>
      <w:r>
        <w:rPr>
          <w:rFonts w:hint="eastAsia" w:cs="宋体" w:asciiTheme="minorEastAsia" w:hAnsiTheme="minorEastAsia"/>
          <w:bCs/>
          <w:sz w:val="28"/>
          <w:szCs w:val="28"/>
          <w:lang w:val="en-US" w:eastAsia="zh-CN"/>
        </w:rPr>
        <w:t>3</w:t>
      </w:r>
      <w:r>
        <w:rPr>
          <w:rFonts w:hint="eastAsia" w:cs="宋体" w:asciiTheme="minorEastAsia" w:hAnsiTheme="minorEastAsia"/>
          <w:bCs/>
          <w:sz w:val="28"/>
          <w:szCs w:val="28"/>
          <w:lang w:eastAsia="zh-Hans"/>
        </w:rPr>
        <w:t>商务要求</w:t>
      </w:r>
      <w:r>
        <w:rPr>
          <w:rFonts w:hint="eastAsia" w:cs="宋体" w:asciiTheme="minorEastAsia" w:hAnsiTheme="minorEastAsia"/>
          <w:bCs/>
          <w:sz w:val="28"/>
          <w:szCs w:val="28"/>
          <w:lang w:val="en-US" w:eastAsia="zh-CN"/>
        </w:rPr>
        <w:t>、4.4其他要求</w:t>
      </w:r>
      <w:r>
        <w:rPr>
          <w:rFonts w:hint="eastAsia" w:cs="宋体" w:asciiTheme="minorEastAsia" w:hAnsiTheme="minorEastAsia"/>
          <w:bCs/>
          <w:sz w:val="28"/>
          <w:szCs w:val="28"/>
          <w:lang w:eastAsia="zh-Hans"/>
        </w:rPr>
        <w:t>中所有要求</w:t>
      </w:r>
      <w:r>
        <w:rPr>
          <w:rFonts w:hint="eastAsia" w:cs="宋体" w:asciiTheme="minorEastAsia" w:hAnsiTheme="minorEastAsia"/>
          <w:bCs/>
          <w:sz w:val="28"/>
          <w:szCs w:val="28"/>
        </w:rPr>
        <w:t>。</w:t>
      </w:r>
    </w:p>
    <w:p>
      <w:pPr>
        <w:pStyle w:val="81"/>
        <w:widowControl w:val="0"/>
        <w:spacing w:line="360" w:lineRule="auto"/>
        <w:ind w:firstLine="417" w:firstLineChars="149"/>
        <w:rPr>
          <w:rFonts w:hint="eastAsia" w:cs="宋体" w:asciiTheme="minorEastAsia" w:hAnsiTheme="minorEastAsia"/>
          <w:bCs/>
          <w:sz w:val="28"/>
          <w:szCs w:val="28"/>
        </w:rPr>
      </w:pPr>
    </w:p>
    <w:p>
      <w:pPr>
        <w:snapToGrid w:val="0"/>
        <w:spacing w:line="360" w:lineRule="auto"/>
        <w:ind w:firstLine="560" w:firstLineChars="200"/>
        <w:rPr>
          <w:rFonts w:asciiTheme="minorEastAsia" w:hAnsiTheme="minorEastAsia" w:eastAsiaTheme="minorEastAsia"/>
          <w:sz w:val="28"/>
          <w:szCs w:val="28"/>
          <w:lang w:val="zh-CN"/>
        </w:rPr>
      </w:pPr>
      <w:r>
        <w:rPr>
          <w:rFonts w:hint="eastAsia" w:asciiTheme="minorEastAsia" w:hAnsiTheme="minorEastAsia" w:eastAsiaTheme="minorEastAsia"/>
          <w:sz w:val="28"/>
          <w:szCs w:val="28"/>
          <w:lang w:val="zh-CN"/>
        </w:rPr>
        <w:t>我方对上述承诺的内容事项真实性负责。如经查实上述承诺的内容事项存在虚假，我方愿意接受以提供虚假材料谋取成交的法律责任。</w:t>
      </w:r>
    </w:p>
    <w:p>
      <w:pPr>
        <w:ind w:firstLine="560" w:firstLineChars="200"/>
        <w:rPr>
          <w:rFonts w:asciiTheme="minorEastAsia" w:hAnsiTheme="minorEastAsia" w:eastAsiaTheme="minorEastAsia"/>
        </w:rPr>
      </w:pPr>
      <w:r>
        <w:rPr>
          <w:rFonts w:hint="eastAsia" w:asciiTheme="minorEastAsia" w:hAnsiTheme="minorEastAsia" w:eastAsiaTheme="minorEastAsia"/>
          <w:sz w:val="28"/>
          <w:szCs w:val="28"/>
        </w:rPr>
        <w:t>特此承诺。</w:t>
      </w:r>
    </w:p>
    <w:p>
      <w:pPr>
        <w:pStyle w:val="81"/>
        <w:widowControl w:val="0"/>
        <w:spacing w:line="360" w:lineRule="auto"/>
        <w:ind w:firstLine="417" w:firstLineChars="149"/>
        <w:rPr>
          <w:rFonts w:cs="Times New Roman" w:asciiTheme="minorEastAsia" w:hAnsiTheme="minorEastAsia"/>
          <w:sz w:val="28"/>
          <w:szCs w:val="28"/>
        </w:rPr>
      </w:pPr>
    </w:p>
    <w:p>
      <w:pPr>
        <w:pStyle w:val="81"/>
        <w:widowControl w:val="0"/>
        <w:spacing w:line="360" w:lineRule="auto"/>
        <w:ind w:firstLine="417" w:firstLineChars="149"/>
        <w:rPr>
          <w:rFonts w:cs="Times New Roman" w:asciiTheme="minorEastAsia" w:hAnsiTheme="minorEastAsia"/>
          <w:sz w:val="28"/>
          <w:szCs w:val="28"/>
        </w:rPr>
      </w:pPr>
    </w:p>
    <w:p>
      <w:pPr>
        <w:widowControl w:val="0"/>
        <w:shd w:val="clear" w:color="auto" w:fill="FFFFFF"/>
        <w:spacing w:line="360" w:lineRule="auto"/>
        <w:ind w:right="-58"/>
        <w:rPr>
          <w:rFonts w:cs="Calibri" w:asciiTheme="minorEastAsia" w:hAnsiTheme="minorEastAsia" w:eastAsiaTheme="minorEastAsia"/>
          <w:sz w:val="28"/>
        </w:rPr>
      </w:pPr>
      <w:r>
        <w:rPr>
          <w:rFonts w:hint="eastAsia" w:cs="Calibri" w:asciiTheme="minorEastAsia" w:hAnsiTheme="minorEastAsia" w:eastAsiaTheme="minorEastAsia"/>
          <w:sz w:val="28"/>
        </w:rPr>
        <w:t>供应商名称：</w:t>
      </w:r>
      <w:r>
        <w:rPr>
          <w:rFonts w:cs="Calibri" w:asciiTheme="minorEastAsia" w:hAnsiTheme="minorEastAsia" w:eastAsiaTheme="minorEastAsia"/>
          <w:sz w:val="28"/>
          <w:u w:val="single"/>
        </w:rPr>
        <w:t xml:space="preserve"> XXXX </w:t>
      </w:r>
    </w:p>
    <w:p>
      <w:pPr>
        <w:widowControl w:val="0"/>
        <w:shd w:val="clear" w:color="auto" w:fill="FFFFFF"/>
        <w:spacing w:line="360" w:lineRule="auto"/>
        <w:ind w:right="-58"/>
        <w:rPr>
          <w:rFonts w:hint="eastAsia" w:cs="Calibri" w:asciiTheme="minorEastAsia" w:hAnsiTheme="minorEastAsia" w:eastAsiaTheme="minorEastAsia"/>
          <w:sz w:val="28"/>
        </w:rPr>
      </w:pPr>
      <w:r>
        <w:rPr>
          <w:rFonts w:hint="eastAsia" w:cs="Calibri" w:asciiTheme="minorEastAsia" w:hAnsiTheme="minorEastAsia" w:eastAsiaTheme="minorEastAsia"/>
          <w:sz w:val="28"/>
        </w:rPr>
        <w:t>日</w:t>
      </w:r>
      <w:r>
        <w:rPr>
          <w:rFonts w:cs="Calibri" w:asciiTheme="minorEastAsia" w:hAnsiTheme="minorEastAsia" w:eastAsiaTheme="minorEastAsia"/>
          <w:sz w:val="28"/>
        </w:rPr>
        <w:t xml:space="preserve"> </w:t>
      </w:r>
      <w:r>
        <w:rPr>
          <w:rFonts w:hint="eastAsia" w:cs="Calibri" w:asciiTheme="minorEastAsia" w:hAnsiTheme="minorEastAsia" w:eastAsiaTheme="minorEastAsia"/>
          <w:sz w:val="28"/>
        </w:rPr>
        <w:t>期：</w:t>
      </w:r>
      <w:r>
        <w:rPr>
          <w:rFonts w:cs="Calibri" w:asciiTheme="minorEastAsia" w:hAnsiTheme="minorEastAsia" w:eastAsiaTheme="minorEastAsia"/>
          <w:sz w:val="28"/>
          <w:u w:val="single"/>
        </w:rPr>
        <w:t>XX</w:t>
      </w:r>
      <w:r>
        <w:rPr>
          <w:rFonts w:cs="Calibri" w:asciiTheme="minorEastAsia" w:hAnsiTheme="minorEastAsia" w:eastAsiaTheme="minorEastAsia"/>
          <w:sz w:val="28"/>
        </w:rPr>
        <w:t>X</w:t>
      </w:r>
      <w:r>
        <w:rPr>
          <w:rFonts w:cs="Calibri" w:asciiTheme="minorEastAsia" w:hAnsiTheme="minorEastAsia" w:eastAsiaTheme="minorEastAsia"/>
          <w:sz w:val="28"/>
          <w:u w:val="single"/>
        </w:rPr>
        <w:t>X</w:t>
      </w:r>
      <w:r>
        <w:rPr>
          <w:rFonts w:hint="eastAsia" w:cs="Calibri" w:asciiTheme="minorEastAsia" w:hAnsiTheme="minorEastAsia" w:eastAsiaTheme="minorEastAsia"/>
          <w:sz w:val="28"/>
        </w:rPr>
        <w:t>年</w:t>
      </w:r>
      <w:r>
        <w:rPr>
          <w:rFonts w:cs="Calibri" w:asciiTheme="minorEastAsia" w:hAnsiTheme="minorEastAsia" w:eastAsiaTheme="minorEastAsia"/>
          <w:sz w:val="28"/>
          <w:u w:val="single"/>
        </w:rPr>
        <w:t>XX</w:t>
      </w:r>
      <w:r>
        <w:rPr>
          <w:rFonts w:hint="eastAsia" w:cs="Calibri" w:asciiTheme="minorEastAsia" w:hAnsiTheme="minorEastAsia" w:eastAsiaTheme="minorEastAsia"/>
          <w:sz w:val="28"/>
        </w:rPr>
        <w:t>月</w:t>
      </w:r>
      <w:r>
        <w:rPr>
          <w:rFonts w:cs="Calibri" w:asciiTheme="minorEastAsia" w:hAnsiTheme="minorEastAsia" w:eastAsiaTheme="minorEastAsia"/>
          <w:sz w:val="28"/>
          <w:u w:val="single"/>
        </w:rPr>
        <w:t>XX</w:t>
      </w:r>
      <w:r>
        <w:rPr>
          <w:rFonts w:hint="eastAsia" w:cs="Calibri" w:asciiTheme="minorEastAsia" w:hAnsiTheme="minorEastAsia" w:eastAsiaTheme="minorEastAsia"/>
          <w:sz w:val="28"/>
        </w:rPr>
        <w:t>日</w:t>
      </w:r>
    </w:p>
    <w:p>
      <w:pPr>
        <w:pStyle w:val="2"/>
        <w:rPr>
          <w:rFonts w:hint="eastAsia" w:cs="Calibri" w:asciiTheme="minorEastAsia" w:hAnsiTheme="minorEastAsia" w:eastAsiaTheme="minorEastAsia"/>
          <w:sz w:val="28"/>
        </w:rPr>
      </w:pPr>
    </w:p>
    <w:p>
      <w:pPr>
        <w:rPr>
          <w:rFonts w:hint="eastAsia" w:cs="Calibri" w:asciiTheme="minorEastAsia" w:hAnsiTheme="minorEastAsia" w:eastAsiaTheme="minorEastAsia"/>
          <w:sz w:val="28"/>
        </w:rPr>
      </w:pPr>
    </w:p>
    <w:p>
      <w:pPr>
        <w:pStyle w:val="2"/>
        <w:rPr>
          <w:rFonts w:hint="eastAsia" w:cs="Calibri" w:asciiTheme="minorEastAsia" w:hAnsiTheme="minorEastAsia" w:eastAsiaTheme="minorEastAsia"/>
          <w:sz w:val="28"/>
        </w:rPr>
      </w:pPr>
    </w:p>
    <w:p/>
    <w:p>
      <w:pPr>
        <w:pStyle w:val="5"/>
        <w:numPr>
          <w:ilvl w:val="0"/>
          <w:numId w:val="0"/>
        </w:numPr>
        <w:tabs>
          <w:tab w:val="left" w:pos="709"/>
        </w:tabs>
        <w:spacing w:line="440" w:lineRule="exact"/>
        <w:rPr>
          <w:rFonts w:asciiTheme="minorEastAsia" w:hAnsiTheme="minorEastAsia" w:eastAsiaTheme="minorEastAsia"/>
          <w:bCs w:val="0"/>
          <w:color w:val="auto"/>
          <w:kern w:val="0"/>
        </w:rPr>
      </w:pPr>
      <w:r>
        <w:rPr>
          <w:rFonts w:hint="eastAsia" w:asciiTheme="minorEastAsia" w:hAnsiTheme="minorEastAsia" w:eastAsiaTheme="minorEastAsia"/>
          <w:bCs w:val="0"/>
          <w:color w:val="auto"/>
        </w:rPr>
        <w:t>3.</w:t>
      </w:r>
      <w:r>
        <w:rPr>
          <w:rFonts w:hint="eastAsia" w:asciiTheme="minorEastAsia" w:hAnsiTheme="minorEastAsia" w:eastAsiaTheme="minorEastAsia"/>
          <w:bCs w:val="0"/>
          <w:color w:val="auto"/>
          <w:kern w:val="0"/>
        </w:rPr>
        <w:t>3报价要求响应文件</w:t>
      </w:r>
    </w:p>
    <w:p>
      <w:pPr>
        <w:pStyle w:val="5"/>
        <w:numPr>
          <w:ilvl w:val="0"/>
          <w:numId w:val="0"/>
        </w:numPr>
        <w:tabs>
          <w:tab w:val="left" w:pos="709"/>
        </w:tabs>
        <w:spacing w:line="440" w:lineRule="exact"/>
        <w:rPr>
          <w:rFonts w:asciiTheme="minorEastAsia" w:hAnsiTheme="minorEastAsia" w:eastAsiaTheme="minorEastAsia"/>
          <w:bCs w:val="0"/>
          <w:color w:val="auto"/>
          <w:kern w:val="0"/>
        </w:rPr>
      </w:pPr>
      <w:r>
        <w:rPr>
          <w:rFonts w:hint="eastAsia" w:asciiTheme="minorEastAsia" w:hAnsiTheme="minorEastAsia" w:eastAsiaTheme="minorEastAsia"/>
          <w:bCs w:val="0"/>
          <w:color w:val="auto"/>
          <w:kern w:val="0"/>
        </w:rPr>
        <w:t>3.3.1报价表</w:t>
      </w:r>
    </w:p>
    <w:p>
      <w:pPr>
        <w:spacing w:line="44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项目名称：</w:t>
      </w:r>
    </w:p>
    <w:p>
      <w:pPr>
        <w:spacing w:line="440" w:lineRule="exact"/>
        <w:rPr>
          <w:rFonts w:hint="eastAsia" w:asciiTheme="minorEastAsia" w:hAnsiTheme="minorEastAsia" w:eastAsiaTheme="minorEastAsia"/>
          <w:b/>
          <w:sz w:val="28"/>
          <w:szCs w:val="28"/>
        </w:rPr>
      </w:pPr>
      <w:r>
        <w:rPr>
          <w:rFonts w:hint="eastAsia" w:asciiTheme="minorEastAsia" w:hAnsiTheme="minorEastAsia" w:eastAsiaTheme="minorEastAsia"/>
          <w:b/>
          <w:sz w:val="28"/>
          <w:szCs w:val="28"/>
        </w:rPr>
        <w:t>项目编号：</w:t>
      </w:r>
    </w:p>
    <w:tbl>
      <w:tblPr>
        <w:tblStyle w:val="46"/>
        <w:tblW w:w="6662" w:type="dxa"/>
        <w:tblInd w:w="53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noWrap w:val="0"/>
            <w:vAlign w:val="top"/>
          </w:tcPr>
          <w:p>
            <w:pPr>
              <w:tabs>
                <w:tab w:val="left" w:pos="1134"/>
              </w:tabs>
              <w:spacing w:line="560" w:lineRule="exact"/>
              <w:jc w:val="center"/>
              <w:rPr>
                <w:rFonts w:ascii="宋体" w:hAnsi="宋体"/>
                <w:color w:val="auto"/>
                <w:kern w:val="0"/>
                <w:sz w:val="28"/>
                <w:szCs w:val="28"/>
              </w:rPr>
            </w:pPr>
            <w:r>
              <w:rPr>
                <w:rFonts w:hint="eastAsia" w:ascii="宋体" w:hAnsi="宋体"/>
                <w:color w:val="auto"/>
                <w:kern w:val="0"/>
                <w:sz w:val="28"/>
                <w:szCs w:val="28"/>
                <w:lang w:val="en-US" w:eastAsia="zh-CN"/>
              </w:rPr>
              <w:t>报价</w:t>
            </w:r>
            <w:r>
              <w:rPr>
                <w:rFonts w:hint="eastAsia" w:ascii="宋体" w:hAnsi="宋体"/>
                <w:color w:val="auto"/>
                <w:kern w:val="0"/>
                <w:sz w:val="28"/>
                <w:szCs w:val="28"/>
              </w:rPr>
              <w:t>折扣率（%）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662" w:type="dxa"/>
            <w:noWrap w:val="0"/>
            <w:vAlign w:val="top"/>
          </w:tcPr>
          <w:p>
            <w:pPr>
              <w:tabs>
                <w:tab w:val="left" w:pos="1134"/>
              </w:tabs>
              <w:spacing w:line="560" w:lineRule="exact"/>
              <w:rPr>
                <w:rFonts w:ascii="宋体" w:hAnsi="宋体"/>
                <w:color w:val="auto"/>
                <w:kern w:val="0"/>
                <w:sz w:val="28"/>
                <w:szCs w:val="28"/>
              </w:rPr>
            </w:pPr>
          </w:p>
        </w:tc>
      </w:tr>
    </w:tbl>
    <w:p>
      <w:pPr>
        <w:pStyle w:val="83"/>
        <w:ind w:firstLine="0"/>
        <w:rPr>
          <w:rFonts w:hint="eastAsia" w:ascii="宋体" w:hAnsi="宋体" w:eastAsia="宋体" w:cs="宋体"/>
          <w:b/>
          <w:sz w:val="28"/>
          <w:szCs w:val="28"/>
        </w:rPr>
      </w:pPr>
    </w:p>
    <w:p>
      <w:pPr>
        <w:pStyle w:val="83"/>
        <w:ind w:firstLine="0"/>
        <w:rPr>
          <w:rFonts w:hint="eastAsia" w:ascii="宋体" w:hAnsi="宋体" w:eastAsia="宋体" w:cs="宋体"/>
          <w:b/>
          <w:sz w:val="28"/>
          <w:szCs w:val="28"/>
        </w:rPr>
      </w:pPr>
      <w:r>
        <w:rPr>
          <w:rFonts w:hint="eastAsia" w:ascii="宋体" w:hAnsi="宋体" w:eastAsia="宋体" w:cs="宋体"/>
          <w:b/>
          <w:sz w:val="28"/>
          <w:szCs w:val="28"/>
        </w:rPr>
        <w:t>说明：1、报价应是包括谈判文件规定的全部响应内容的报价。</w:t>
      </w:r>
    </w:p>
    <w:p>
      <w:pPr>
        <w:pStyle w:val="83"/>
        <w:ind w:firstLine="829" w:firstLineChars="295"/>
        <w:rPr>
          <w:rFonts w:hint="eastAsia" w:ascii="宋体" w:hAnsi="宋体" w:eastAsia="宋体" w:cs="宋体"/>
          <w:b/>
          <w:sz w:val="28"/>
          <w:szCs w:val="28"/>
        </w:rPr>
      </w:pPr>
      <w:r>
        <w:rPr>
          <w:rFonts w:hint="eastAsia" w:ascii="宋体" w:hAnsi="宋体" w:eastAsia="宋体" w:cs="宋体"/>
          <w:b/>
          <w:sz w:val="28"/>
          <w:szCs w:val="28"/>
        </w:rPr>
        <w:t>2、报价以供应商在政府采购云平台开标一览表中填写的报价为准。</w:t>
      </w:r>
    </w:p>
    <w:p>
      <w:pPr>
        <w:ind w:firstLine="829" w:firstLineChars="295"/>
        <w:rPr>
          <w:rFonts w:hint="eastAsia" w:ascii="宋体" w:hAnsi="宋体" w:eastAsia="宋体" w:cs="宋体"/>
          <w:b/>
          <w:sz w:val="28"/>
          <w:szCs w:val="28"/>
        </w:rPr>
      </w:pPr>
      <w:r>
        <w:rPr>
          <w:rFonts w:hint="eastAsia" w:ascii="宋体" w:hAnsi="宋体" w:eastAsia="宋体" w:cs="宋体"/>
          <w:b/>
          <w:sz w:val="28"/>
          <w:szCs w:val="28"/>
        </w:rPr>
        <w:t>3、结算金额=【服务单价×折扣率】×实际完成数量。</w:t>
      </w:r>
      <w:r>
        <w:rPr>
          <w:rFonts w:hint="eastAsia" w:ascii="宋体" w:hAnsi="宋体" w:eastAsia="宋体" w:cs="宋体"/>
          <w:b/>
          <w:sz w:val="28"/>
          <w:szCs w:val="28"/>
          <w:lang w:val="zh-CN"/>
        </w:rPr>
        <w:t>（</w:t>
      </w:r>
      <w:r>
        <w:rPr>
          <w:rFonts w:hint="eastAsia" w:ascii="宋体" w:hAnsi="宋体" w:eastAsia="宋体" w:cs="宋体"/>
          <w:b/>
          <w:sz w:val="28"/>
          <w:szCs w:val="28"/>
        </w:rPr>
        <w:t>如：供应商的报价折扣率为90%，服务单价为100元，则实际结算价格为：【100元×90%＝90元】×实际完成数量。）。</w:t>
      </w:r>
    </w:p>
    <w:p>
      <w:pPr>
        <w:ind w:firstLine="829" w:firstLineChars="295"/>
        <w:rPr>
          <w:rFonts w:hint="eastAsia" w:ascii="宋体" w:hAnsi="宋体" w:eastAsia="宋体" w:cs="宋体"/>
          <w:sz w:val="28"/>
          <w:szCs w:val="28"/>
        </w:rPr>
      </w:pPr>
      <w:r>
        <w:rPr>
          <w:rFonts w:hint="eastAsia" w:ascii="宋体" w:hAnsi="宋体" w:eastAsia="宋体" w:cs="宋体"/>
          <w:b/>
          <w:sz w:val="28"/>
          <w:szCs w:val="28"/>
        </w:rPr>
        <w:t>4、服务单价标准详见第4章。</w:t>
      </w: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pStyle w:val="83"/>
        <w:spacing w:line="440" w:lineRule="exact"/>
        <w:ind w:firstLine="0"/>
        <w:rPr>
          <w:rFonts w:asciiTheme="minorEastAsia" w:hAnsiTheme="minorEastAsia"/>
          <w:b/>
          <w:sz w:val="28"/>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pPr>
    </w:p>
    <w:p/>
    <w:bookmarkEnd w:id="58"/>
    <w:p>
      <w:pPr>
        <w:pStyle w:val="3"/>
        <w:numPr>
          <w:ilvl w:val="0"/>
          <w:numId w:val="1"/>
        </w:numPr>
        <w:spacing w:before="0" w:after="0"/>
        <w:ind w:left="0" w:firstLine="0"/>
        <w:rPr>
          <w:rFonts w:asciiTheme="minorEastAsia" w:hAnsiTheme="minorEastAsia" w:eastAsiaTheme="minorEastAsia"/>
        </w:rPr>
      </w:pPr>
      <w:bookmarkStart w:id="66" w:name="_Toc74903956"/>
      <w:r>
        <w:rPr>
          <w:rFonts w:hint="eastAsia" w:asciiTheme="minorEastAsia" w:hAnsiTheme="minorEastAsia" w:eastAsiaTheme="minorEastAsia"/>
        </w:rPr>
        <w:t>技术、服务、商务及其他要求</w:t>
      </w:r>
      <w:bookmarkEnd w:id="66"/>
    </w:p>
    <w:p>
      <w:pPr>
        <w:rPr>
          <w:rFonts w:hint="eastAsia" w:asciiTheme="minorEastAsia" w:hAnsiTheme="minorEastAsia" w:eastAsiaTheme="minorEastAsia"/>
        </w:rPr>
      </w:pPr>
    </w:p>
    <w:p>
      <w:pPr>
        <w:ind w:firstLine="562" w:firstLineChars="200"/>
        <w:rPr>
          <w:rFonts w:hint="eastAsia" w:ascii="宋体" w:hAnsi="宋体" w:eastAsia="宋体" w:cs="宋体"/>
          <w:b/>
          <w:bCs/>
          <w:color w:val="auto"/>
          <w:sz w:val="28"/>
          <w:szCs w:val="28"/>
          <w:lang w:val="en-US" w:eastAsia="zh-Hans" w:bidi="ar-SA"/>
        </w:rPr>
      </w:pPr>
      <w:r>
        <w:rPr>
          <w:rFonts w:hint="eastAsia" w:ascii="宋体" w:hAnsi="宋体" w:eastAsia="宋体" w:cs="宋体"/>
          <w:b/>
          <w:bCs/>
          <w:color w:val="auto"/>
          <w:sz w:val="28"/>
          <w:szCs w:val="28"/>
          <w:lang w:val="en-US" w:eastAsia="zh-Hans" w:bidi="ar-SA"/>
        </w:rPr>
        <w:t>4.1项目概况</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拟对我镇管养农村公路养护维修，范围：蒲江县甘溪镇镇域范围内。包含但不仅限于：公路路基、路面、堡坎、桥梁涵洞、边坡、边沟等维修整治及绿化补种维护等，路面标线、护栏、交通标志、警示桩、百米和公里桩、防眩板等公路交安设施的维护更新以及涉及道路通行安全的紧急任务。实际服务范围和内容以采购人实际需求为准，成交人签订采购合同后应按采购人实际需求进行。</w:t>
      </w:r>
    </w:p>
    <w:p>
      <w:pPr>
        <w:ind w:firstLine="562" w:firstLineChars="200"/>
        <w:rPr>
          <w:rFonts w:hint="eastAsia" w:cs="Times New Roman" w:asciiTheme="minorEastAsia" w:hAnsiTheme="minorEastAsia" w:eastAsiaTheme="minorEastAsia"/>
          <w:color w:val="auto"/>
          <w:sz w:val="24"/>
          <w:szCs w:val="21"/>
          <w:lang w:val="en-US" w:eastAsia="zh-Hans" w:bidi="ar-SA"/>
        </w:rPr>
      </w:pPr>
      <w:r>
        <w:rPr>
          <w:rFonts w:hint="eastAsia" w:ascii="宋体" w:hAnsi="宋体" w:eastAsia="宋体" w:cs="宋体"/>
          <w:b/>
          <w:bCs/>
          <w:color w:val="auto"/>
          <w:sz w:val="28"/>
          <w:szCs w:val="28"/>
          <w:lang w:val="en-US" w:eastAsia="zh-Hans" w:bidi="ar-SA"/>
        </w:rPr>
        <w:t>4.2技术和服务要求</w:t>
      </w:r>
    </w:p>
    <w:p>
      <w:pPr>
        <w:ind w:firstLine="560" w:firstLineChars="200"/>
        <w:rPr>
          <w:rFonts w:hint="eastAsia" w:cs="Times New Roman" w:asciiTheme="minorEastAsia" w:hAnsiTheme="minorEastAsia" w:eastAsiaTheme="minorEastAsia"/>
          <w:color w:val="auto"/>
          <w:sz w:val="28"/>
          <w:szCs w:val="28"/>
          <w:lang w:val="en-US" w:eastAsia="zh-Hans" w:bidi="ar-SA"/>
        </w:rPr>
      </w:pPr>
      <w:r>
        <w:rPr>
          <w:rFonts w:hint="eastAsia" w:cs="Times New Roman" w:asciiTheme="minorEastAsia" w:hAnsiTheme="minorEastAsia" w:eastAsiaTheme="minorEastAsia"/>
          <w:color w:val="auto"/>
          <w:sz w:val="28"/>
          <w:szCs w:val="28"/>
          <w:lang w:val="en-US" w:eastAsia="zh-Hans" w:bidi="ar-SA"/>
        </w:rPr>
        <w:t>按照国家颁发的现行公路工程质量评定标准及《成都市普通公路小修保养施工技术规程》对病害公路进行维修整治。</w:t>
      </w:r>
    </w:p>
    <w:p>
      <w:pPr>
        <w:pStyle w:val="2"/>
        <w:ind w:firstLine="562" w:firstLineChars="200"/>
        <w:rPr>
          <w:rFonts w:hint="default" w:eastAsiaTheme="minorEastAsia"/>
          <w:b/>
          <w:bCs/>
          <w:lang w:val="en-US" w:eastAsia="zh-CN"/>
        </w:rPr>
      </w:pPr>
      <w:r>
        <w:rPr>
          <w:rFonts w:hint="eastAsia" w:cs="Times New Roman" w:asciiTheme="minorEastAsia" w:hAnsiTheme="minorEastAsia"/>
          <w:b/>
          <w:bCs/>
          <w:color w:val="auto"/>
          <w:sz w:val="28"/>
          <w:szCs w:val="28"/>
          <w:lang w:val="en-US" w:eastAsia="zh-CN" w:bidi="ar-SA"/>
        </w:rPr>
        <w:t>4.2.1</w:t>
      </w:r>
      <w:r>
        <w:rPr>
          <w:rFonts w:hint="eastAsia" w:ascii="宋体" w:hAnsi="宋体" w:eastAsia="宋体" w:cs="宋体"/>
          <w:b/>
          <w:bCs/>
          <w:color w:val="auto"/>
          <w:sz w:val="28"/>
          <w:szCs w:val="28"/>
          <w:lang w:val="en-US" w:eastAsia="zh-Hans" w:bidi="ar-SA"/>
        </w:rPr>
        <w:t>★</w:t>
      </w:r>
      <w:r>
        <w:rPr>
          <w:rFonts w:hint="eastAsia" w:cs="Times New Roman" w:asciiTheme="minorEastAsia" w:hAnsiTheme="minorEastAsia"/>
          <w:b/>
          <w:bCs/>
          <w:color w:val="auto"/>
          <w:sz w:val="28"/>
          <w:szCs w:val="28"/>
          <w:lang w:val="en-US" w:eastAsia="zh-CN" w:bidi="ar-SA"/>
        </w:rPr>
        <w:t xml:space="preserve"> 服务要求</w:t>
      </w:r>
    </w:p>
    <w:p>
      <w:pPr>
        <w:ind w:firstLine="562" w:firstLineChars="200"/>
        <w:rPr>
          <w:rFonts w:hint="eastAsia" w:ascii="宋体" w:hAnsi="宋体" w:eastAsia="宋体" w:cs="宋体"/>
          <w:b/>
          <w:bCs/>
          <w:color w:val="auto"/>
          <w:sz w:val="28"/>
          <w:szCs w:val="28"/>
          <w:lang w:val="en-US" w:eastAsia="zh-Hans" w:bidi="ar-SA"/>
        </w:rPr>
      </w:pPr>
      <w:r>
        <w:rPr>
          <w:rFonts w:hint="eastAsia" w:ascii="宋体" w:hAnsi="宋体" w:eastAsia="宋体" w:cs="宋体"/>
          <w:b/>
          <w:bCs/>
          <w:color w:val="auto"/>
          <w:sz w:val="28"/>
          <w:szCs w:val="28"/>
          <w:lang w:val="en-US" w:eastAsia="zh-Hans" w:bidi="ar-SA"/>
        </w:rPr>
        <w:t>（一）安全管理</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1．人员要求：养护人员实施养护作业，应按《中华人民共和国公路法》及《公路养护安全作业规程》等有关规定执行。供应商应对养护作业人员进行安全教育，使其熟知并严格遵守各项安全技术操作规程，对于从事电焊、车辆驾驶、试验等特殊工种的人员应持证上岗，并经上岗前培训后，执证上岗作业。</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2．作业前，供应商应做好充分的各项准备，尽量缩短路上施工时间。作业现场必须按规定设置施工安全警告标志、限速标志、导向标识和必要的安全设施，施工中影响或干扰交通时应做好交通疏导工作，保障行车的快速、安全、舒适和通畅。作业完毕必须清理路障，恢复正常交通。为确保施工人员以及其他行人安全，供应商需提供作业时安全施工、文明施工以及应急措施等与实际情况符合的方案。 </w:t>
      </w:r>
    </w:p>
    <w:p>
      <w:pPr>
        <w:ind w:firstLine="562" w:firstLineChars="200"/>
        <w:rPr>
          <w:rFonts w:hint="eastAsia" w:ascii="宋体" w:hAnsi="宋体" w:eastAsia="宋体" w:cs="宋体"/>
          <w:b/>
          <w:bCs/>
          <w:color w:val="auto"/>
          <w:sz w:val="28"/>
          <w:szCs w:val="28"/>
          <w:lang w:val="en-US" w:eastAsia="zh-Hans" w:bidi="ar-SA"/>
        </w:rPr>
      </w:pPr>
      <w:r>
        <w:rPr>
          <w:rFonts w:hint="eastAsia" w:ascii="宋体" w:hAnsi="宋体" w:eastAsia="宋体" w:cs="宋体"/>
          <w:b/>
          <w:bCs/>
          <w:color w:val="auto"/>
          <w:sz w:val="28"/>
          <w:szCs w:val="28"/>
          <w:lang w:val="en-US" w:eastAsia="zh-Hans" w:bidi="ar-SA"/>
        </w:rPr>
        <w:t>（二）作业要求及质量控制</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1．供应商按规定的时限和技术要求完成，若遇不可抗力因素顺延。实施养护施工前，应提前通知公路养护段负责人和现场代表到场，接受监理单位的现场监督、检查。 </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2．质量要求：按照现行《公路养护技术规范》、《公路桥涵养护规范》、《公路养护安全作业规程》、《成都市普通国省干线公路小修养护质量标准》、《成都市普通公路小修保养施工技术规程》等国家、行业、地方标准和规范及其他相关的规定承担养护工作并达到国家现行规范、标准合格。 </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3．施工结束后由采购人/监理单位、供应商共同完成现场收方、质量验收。因施工质量问题或原材料质量问题导致验收不合格的，由供应商返工整改，直至验收合格，所产生的费用由供应商自行承担。 </w:t>
      </w:r>
    </w:p>
    <w:p>
      <w:pPr>
        <w:ind w:firstLine="562" w:firstLineChars="200"/>
        <w:rPr>
          <w:rFonts w:hint="eastAsia" w:ascii="宋体" w:hAnsi="宋体" w:eastAsia="宋体" w:cs="宋体"/>
          <w:b/>
          <w:bCs/>
          <w:color w:val="auto"/>
          <w:sz w:val="28"/>
          <w:szCs w:val="28"/>
          <w:lang w:val="en-US" w:eastAsia="zh-Hans" w:bidi="ar-SA"/>
        </w:rPr>
      </w:pPr>
      <w:r>
        <w:rPr>
          <w:rFonts w:hint="eastAsia" w:ascii="宋体" w:hAnsi="宋体" w:eastAsia="宋体" w:cs="宋体"/>
          <w:b/>
          <w:bCs/>
          <w:color w:val="auto"/>
          <w:sz w:val="28"/>
          <w:szCs w:val="28"/>
          <w:lang w:val="en-US" w:eastAsia="zh-Hans" w:bidi="ar-SA"/>
        </w:rPr>
        <w:t>（三）文明施工及环境保护</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根据《四川省交通运输厅公路局关于加强四川省普通公路建设领域环境保护工作的通知》（川交路函（2017）83 号），不仅限于下列要求： </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①机械应符合环保标准，超标排放机械设备不得在施工场地使用。 </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② 运输砂石建材、渣土、建筑垃圾等应避免使用“黄标车”，并且应尽量使用箱式货车或遮盖运输，不得随意倾倒混凝土及清洗罐体。 </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③ 除应急抢险外，原则上禁止路拌混凝土 。 </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④ 施工弃方、剩余地材应当及时清运，未及时清运的应用密闭防尘网遮盖。裸露边坡、路基以及水泥稳定碎石层应结合实际情况覆盖或晒水，以减少扬尘。 </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 xml:space="preserve">⑤ 施工过程中产生的废弃物应妥善处置，破碎后的混凝土等无害材料应回收利用或择地堆置。沥青、机油等对土体、水体有危害的废弃物不能随时倾倒，应进行无害化处理。 </w:t>
      </w:r>
    </w:p>
    <w:p>
      <w:pPr>
        <w:ind w:firstLine="562" w:firstLineChars="200"/>
        <w:rPr>
          <w:rFonts w:hint="eastAsia" w:ascii="宋体" w:hAnsi="宋体" w:eastAsia="宋体" w:cs="宋体"/>
          <w:b/>
          <w:bCs/>
          <w:color w:val="auto"/>
          <w:sz w:val="28"/>
          <w:szCs w:val="28"/>
          <w:lang w:val="en-US" w:eastAsia="zh-Hans" w:bidi="ar-SA"/>
        </w:rPr>
      </w:pPr>
      <w:r>
        <w:rPr>
          <w:rFonts w:hint="eastAsia" w:ascii="宋体" w:hAnsi="宋体" w:eastAsia="宋体" w:cs="宋体"/>
          <w:b/>
          <w:bCs/>
          <w:color w:val="auto"/>
          <w:sz w:val="28"/>
          <w:szCs w:val="28"/>
          <w:lang w:val="en-US" w:eastAsia="zh-Hans" w:bidi="ar-SA"/>
        </w:rPr>
        <w:t>（四）养护作业应急要求</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供应商应具备公路抢通保通应急抢险能力，发生公路及桥梁突发事件影响通行的，应组织车辆、机械、人员及时抢修、清理路障，迅速恢复公路畅通，难以及时恢复的，应当设立醒目的警示标志。</w:t>
      </w:r>
    </w:p>
    <w:p>
      <w:pPr>
        <w:ind w:firstLine="562" w:firstLineChars="200"/>
        <w:rPr>
          <w:rFonts w:hint="eastAsia" w:ascii="宋体" w:hAnsi="宋体" w:eastAsia="宋体" w:cs="宋体"/>
          <w:b/>
          <w:bCs/>
          <w:color w:val="auto"/>
          <w:sz w:val="28"/>
          <w:szCs w:val="28"/>
          <w:lang w:val="en-US" w:eastAsia="zh-Hans" w:bidi="ar-SA"/>
        </w:rPr>
      </w:pPr>
      <w:r>
        <w:rPr>
          <w:rFonts w:hint="eastAsia" w:ascii="宋体" w:hAnsi="宋体" w:eastAsia="宋体" w:cs="宋体"/>
          <w:b/>
          <w:bCs/>
          <w:color w:val="auto"/>
          <w:sz w:val="28"/>
          <w:szCs w:val="28"/>
          <w:lang w:val="en-US" w:eastAsia="zh-Hans" w:bidi="ar-SA"/>
        </w:rPr>
        <w:t>（五）防汛应急管理要求</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1．每次雨前雨后责任人要各司其职，雨后必须检查排水设施是否完好，发现问题及时汇报，及时处理。遇有汛情时，主管抢险领导要上岗带班，处理险情当机立断，保证人员的绝对安全和重要物品的转移，边处理边抢险，边通报上级。如发生坍方等险情，立即用砂石材，编织麻袋进行填堵，防止水毁范围的扩大。值班人员要24小时在岗，值班电话24小时有人接听。保证上情下达的畅通。</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2．公路汛期抢险队伍，随时应对可能出现的险情。按照防汛工作要求和实际情况，认真准备布料、沙袋、雨布、铁锹、钢丝绳、警示标志标牌、吊车、挖掘机、装载机等物资。成交供应商应在响应文件中承诺有足够的防汛物资和机械设备用于公路抢险；</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3．对管护公路沿线设置雨雾天的限速和重点地段提醒标志，提示过往司机安全驾驶。</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4．抢险物资、设备放在指定地点，由专人负责保养看护，保证险情一旦发生时能及时跟上。</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5．在主汛来临前半月，对全县的道路、安全隐患大检查，发现问题及时处理。</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6．对于所辖公路的漫水路面、沉陷路段以及其它危及行车安全的路段，要设立明显的警示标志，灾害发生后，执行24小时派人值守，并立即组织抑修或修筑临时便道、便桥，尽一切可能确保公路通行。</w:t>
      </w:r>
    </w:p>
    <w:p>
      <w:pPr>
        <w:ind w:firstLine="562" w:firstLineChars="200"/>
        <w:rPr>
          <w:rFonts w:hint="default" w:ascii="宋体" w:hAnsi="宋体" w:cs="宋体"/>
          <w:b/>
          <w:bCs/>
          <w:color w:val="auto"/>
          <w:sz w:val="28"/>
          <w:szCs w:val="28"/>
          <w:lang w:val="en-US" w:eastAsia="zh-CN" w:bidi="ar-SA"/>
        </w:rPr>
      </w:pPr>
      <w:r>
        <w:rPr>
          <w:rFonts w:hint="eastAsia" w:ascii="宋体" w:hAnsi="宋体" w:cs="宋体"/>
          <w:b/>
          <w:bCs/>
          <w:color w:val="auto"/>
          <w:sz w:val="28"/>
          <w:szCs w:val="28"/>
          <w:lang w:val="en-US" w:eastAsia="zh-CN" w:bidi="ar-SA"/>
        </w:rPr>
        <w:t>4.2.2  其他服务要求</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1．预防性养护：道路路面开槽灌缝、张贴贴缝带、稀浆封层、薄层罩面、新技术推广等。</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2．修复养护</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①　路基：处治路堤路床病害，如沉降、桥头跳车、翻浆、开裂滑移等；增设或修复支挡结构物，如挡土墙、抗滑桩等；维修加固失稳边坡；更换安装路缘石、硬化路肩、修复排水设施等；局部路基加高、加宽、裁弯取直等；防雪、防石、防风沙设施的修复养护等；其他。</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②　路面：改善沥青路面结构强度，如直接加铺、铣刨加铺、翻修加铺或其他各类修复等；水泥路面结构形式改造、破碎板或其他路面病害修复等；整路段砂石、块石、条石路面的结构修复及改善等；配套路面修复完善相关附属设施，如调整标志标线、护栏、路缘石，路口及分隔带开口等；其他。</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③　桥梁涵洞：桥梁涵洞维修、病害修复，如墩台（基础）、支座、锥坡翼墙、护栏、拉索、调治结构物、径流系统等的维修完善；改建涵洞等；其他。</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④　机电：对通信、监控、照明、消防、供配电设施等进行增设、维修或更新；其他（已外包的除外）。</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⑤　交安设施：更换或新设标志标牌、防眩板、隔音屏、隔离栅、中央活动门、限高架等；整段路面标线的施划；维修、更换或新设公路护栏、警示桩、道口桩、减速带等；其他。</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⑥　管理服务设施：公路养护、管理、服务等的房屋、场地和设施设备的维修、改造、扩建或增设；其他。</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⑦　应急养护：对自然灾害或其他突发事件造成的障碍物的清理；公路突发损毁的抢通、保通、抢修；突发的经判定可能危及公路通行安全的重大风险的处治。</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3．供应商按照《公路养护技术规范》（JTG H10—2009）和《成都市普通公路小修保养施工技术规程》、《公路养护工程管理办法》规定的内容、规范和要求实施；公路养护段管理人员对巡查记录的设施损坏情况现场核实后按程序签发 维修指令；供应商按照指令完成维修后，由公路养护段管理人员现场收方计量； 公路养护段按照公路养护工程定额、同期材料信息价、供应商投标优惠承诺、维 修结算审计报告按季支付维修费用。</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4．供应商在项目开工前报送开工报告，开工报告内容应包括：进度、计划、人力、物资安排情况等。公路养护段负责人和现场代表签字批准后，供应商方可进场施工。零星维修项目由公路养护段管理人员经现场核实后对巡查记录的设施损坏情况现场核实后按程序签发维修指令，供应商按照指令完成维修后，由公路养护段管理人员现场收方计量。</w:t>
      </w:r>
    </w:p>
    <w:p>
      <w:pPr>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5．项目施工过程中，供应商应按照现行的相关规范进行施工并拍摄相关照片，其中重要的施工工序、隐蔽工程应通知养护段委派现场管理人员确定。施工中涉及到的计量、变更和经济技术签证，须养护段现场代表、供应商项目经理到场查看后确认，并当天签署意见，工程完工后一律不再补签计量、变更和其他经济技术签证。</w:t>
      </w:r>
    </w:p>
    <w:p>
      <w:pPr>
        <w:pStyle w:val="2"/>
        <w:ind w:firstLine="560" w:firstLineChars="200"/>
        <w:rPr>
          <w:rFonts w:hint="eastAsia" w:ascii="宋体" w:hAnsi="宋体" w:eastAsia="宋体" w:cs="宋体"/>
          <w:color w:val="auto"/>
          <w:sz w:val="28"/>
          <w:szCs w:val="28"/>
          <w:lang w:val="en-US" w:eastAsia="zh-Hans" w:bidi="ar-SA"/>
        </w:rPr>
      </w:pPr>
      <w:r>
        <w:rPr>
          <w:rFonts w:hint="eastAsia" w:ascii="宋体" w:hAnsi="宋体" w:eastAsia="宋体" w:cs="宋体"/>
          <w:color w:val="auto"/>
          <w:sz w:val="28"/>
          <w:szCs w:val="28"/>
          <w:lang w:val="en-US" w:eastAsia="zh-Hans" w:bidi="ar-SA"/>
        </w:rPr>
        <w:t>6．施工结束后，由公路养护段委派相关人员对施工质量进行抽查，凡质量不合格的要求及时返工或者不予收方计量。施工中，必须按照相关规定规范化施工，规范设置安全设施。</w:t>
      </w:r>
    </w:p>
    <w:p>
      <w:pPr>
        <w:ind w:firstLine="562" w:firstLineChars="200"/>
        <w:rPr>
          <w:rFonts w:hint="eastAsia" w:ascii="宋体" w:hAnsi="宋体" w:eastAsia="宋体" w:cs="宋体"/>
          <w:b/>
          <w:bCs/>
          <w:color w:val="auto"/>
          <w:sz w:val="28"/>
          <w:szCs w:val="28"/>
          <w:lang w:val="en-US" w:eastAsia="zh-Hans" w:bidi="ar-SA"/>
        </w:rPr>
      </w:pPr>
      <w:r>
        <w:rPr>
          <w:rFonts w:hint="eastAsia" w:ascii="宋体" w:hAnsi="宋体" w:eastAsia="宋体" w:cs="宋体"/>
          <w:b/>
          <w:bCs/>
          <w:color w:val="auto"/>
          <w:sz w:val="28"/>
          <w:szCs w:val="28"/>
          <w:lang w:val="en-US" w:eastAsia="zh-Hans" w:bidi="ar-SA"/>
        </w:rPr>
        <w:t>4.3★商务要求(说明：按谈判文件3.2.4承诺函内容提供承诺函)</w:t>
      </w:r>
    </w:p>
    <w:p>
      <w:pPr>
        <w:ind w:firstLine="562" w:firstLineChars="200"/>
        <w:rPr>
          <w:rFonts w:hint="eastAsia" w:ascii="宋体" w:hAnsi="宋体" w:eastAsia="宋体" w:cs="宋体"/>
          <w:color w:val="auto"/>
          <w:sz w:val="28"/>
          <w:szCs w:val="28"/>
          <w:lang w:val="en-US" w:eastAsia="zh-Hans" w:bidi="ar-SA"/>
        </w:rPr>
      </w:pPr>
      <w:r>
        <w:rPr>
          <w:rFonts w:hint="eastAsia" w:ascii="宋体" w:hAnsi="宋体" w:eastAsia="宋体" w:cs="宋体"/>
          <w:b/>
          <w:bCs/>
          <w:color w:val="auto"/>
          <w:sz w:val="28"/>
          <w:szCs w:val="28"/>
          <w:lang w:val="en-US" w:eastAsia="zh-CN" w:bidi="ar-SA"/>
        </w:rPr>
        <w:t>4.</w:t>
      </w:r>
      <w:r>
        <w:rPr>
          <w:rFonts w:hint="eastAsia" w:ascii="宋体" w:hAnsi="宋体" w:cs="宋体"/>
          <w:b/>
          <w:bCs/>
          <w:color w:val="auto"/>
          <w:sz w:val="28"/>
          <w:szCs w:val="28"/>
          <w:lang w:val="en-US" w:eastAsia="zh-CN" w:bidi="ar-SA"/>
        </w:rPr>
        <w:t>3</w:t>
      </w:r>
      <w:r>
        <w:rPr>
          <w:rFonts w:hint="eastAsia" w:ascii="宋体" w:hAnsi="宋体" w:eastAsia="宋体" w:cs="宋体"/>
          <w:b/>
          <w:bCs/>
          <w:color w:val="auto"/>
          <w:sz w:val="28"/>
          <w:szCs w:val="28"/>
          <w:lang w:val="en-US" w:eastAsia="zh-CN" w:bidi="ar-SA"/>
        </w:rPr>
        <w:t>.1</w:t>
      </w:r>
      <w:r>
        <w:rPr>
          <w:rFonts w:hint="eastAsia" w:ascii="宋体" w:hAnsi="宋体" w:eastAsia="宋体" w:cs="宋体"/>
          <w:b/>
          <w:bCs/>
          <w:color w:val="auto"/>
          <w:sz w:val="28"/>
          <w:szCs w:val="28"/>
          <w:lang w:val="en-US" w:eastAsia="zh-Hans" w:bidi="ar-SA"/>
        </w:rPr>
        <w:t>服务期限：</w:t>
      </w:r>
      <w:r>
        <w:rPr>
          <w:rFonts w:hint="eastAsia" w:ascii="宋体" w:hAnsi="宋体" w:eastAsia="宋体" w:cs="宋体"/>
          <w:color w:val="auto"/>
          <w:sz w:val="28"/>
          <w:szCs w:val="28"/>
          <w:lang w:val="en-US" w:eastAsia="zh-Hans" w:bidi="ar-SA"/>
        </w:rPr>
        <w:t>签订政府采购合同后12个月。</w:t>
      </w:r>
    </w:p>
    <w:p>
      <w:pPr>
        <w:ind w:firstLine="562" w:firstLineChars="200"/>
        <w:rPr>
          <w:rFonts w:hint="eastAsia" w:ascii="宋体" w:hAnsi="宋体" w:eastAsia="宋体" w:cs="宋体"/>
          <w:color w:val="auto"/>
          <w:sz w:val="28"/>
          <w:szCs w:val="28"/>
          <w:lang w:val="en-US" w:eastAsia="zh-Hans" w:bidi="ar-SA"/>
        </w:rPr>
      </w:pPr>
      <w:r>
        <w:rPr>
          <w:rFonts w:hint="eastAsia" w:ascii="宋体" w:hAnsi="宋体" w:eastAsia="宋体" w:cs="宋体"/>
          <w:b/>
          <w:bCs/>
          <w:color w:val="auto"/>
          <w:sz w:val="28"/>
          <w:szCs w:val="28"/>
          <w:lang w:val="en-US" w:eastAsia="zh-CN" w:bidi="ar-SA"/>
        </w:rPr>
        <w:t>4.</w:t>
      </w:r>
      <w:r>
        <w:rPr>
          <w:rFonts w:hint="eastAsia" w:ascii="宋体" w:hAnsi="宋体" w:cs="宋体"/>
          <w:b/>
          <w:bCs/>
          <w:color w:val="auto"/>
          <w:sz w:val="28"/>
          <w:szCs w:val="28"/>
          <w:lang w:val="en-US" w:eastAsia="zh-CN" w:bidi="ar-SA"/>
        </w:rPr>
        <w:t>3</w:t>
      </w:r>
      <w:r>
        <w:rPr>
          <w:rFonts w:hint="eastAsia" w:ascii="宋体" w:hAnsi="宋体" w:eastAsia="宋体" w:cs="宋体"/>
          <w:b/>
          <w:bCs/>
          <w:color w:val="auto"/>
          <w:sz w:val="28"/>
          <w:szCs w:val="28"/>
          <w:lang w:val="en-US" w:eastAsia="zh-CN" w:bidi="ar-SA"/>
        </w:rPr>
        <w:t>.2</w:t>
      </w:r>
      <w:r>
        <w:rPr>
          <w:rFonts w:hint="eastAsia" w:ascii="宋体" w:hAnsi="宋体" w:eastAsia="宋体" w:cs="宋体"/>
          <w:b/>
          <w:bCs/>
          <w:color w:val="auto"/>
          <w:sz w:val="28"/>
          <w:szCs w:val="28"/>
          <w:lang w:val="en-US" w:eastAsia="zh-Hans" w:bidi="ar-SA"/>
        </w:rPr>
        <w:t>服务地点</w:t>
      </w:r>
      <w:r>
        <w:rPr>
          <w:rFonts w:hint="eastAsia" w:ascii="宋体" w:hAnsi="宋体" w:eastAsia="宋体" w:cs="宋体"/>
          <w:color w:val="auto"/>
          <w:sz w:val="28"/>
          <w:szCs w:val="28"/>
          <w:lang w:val="en-US" w:eastAsia="zh-Hans" w:bidi="ar-SA"/>
        </w:rPr>
        <w:t>：采购人指定地点（供应商人在收到采购人维修通知后应及时响应采购人，根据作业量及通知完成时限完成采购人安排的维修任务）。</w:t>
      </w:r>
    </w:p>
    <w:p>
      <w:pPr>
        <w:keepNext w:val="0"/>
        <w:keepLines w:val="0"/>
        <w:pageBreakBefore w:val="0"/>
        <w:widowControl w:val="0"/>
        <w:numPr>
          <w:ilvl w:val="0"/>
          <w:numId w:val="0"/>
        </w:numPr>
        <w:kinsoku/>
        <w:wordWrap/>
        <w:overflowPunct/>
        <w:topLinePunct w:val="0"/>
        <w:autoSpaceDE/>
        <w:autoSpaceDN/>
        <w:bidi w:val="0"/>
        <w:adjustRightInd/>
        <w:snapToGrid/>
        <w:spacing w:line="600" w:lineRule="atLeast"/>
        <w:ind w:leftChars="0" w:right="0" w:rightChars="0" w:firstLine="562" w:firstLineChars="200"/>
        <w:jc w:val="both"/>
        <w:textAlignment w:val="auto"/>
        <w:outlineLvl w:val="9"/>
        <w:rPr>
          <w:rFonts w:hint="eastAsia" w:ascii="宋体" w:hAnsi="宋体" w:eastAsia="宋体" w:cs="宋体"/>
          <w:color w:val="auto"/>
          <w:sz w:val="28"/>
          <w:szCs w:val="28"/>
          <w:lang w:eastAsia="zh-Hans"/>
        </w:rPr>
      </w:pPr>
      <w:r>
        <w:rPr>
          <w:rFonts w:hint="eastAsia" w:ascii="宋体" w:hAnsi="宋体" w:eastAsia="宋体" w:cs="宋体"/>
          <w:b/>
          <w:bCs/>
          <w:color w:val="auto"/>
          <w:sz w:val="28"/>
          <w:szCs w:val="28"/>
          <w:lang w:val="en-US" w:eastAsia="zh-CN" w:bidi="ar-SA"/>
        </w:rPr>
        <w:t>4.</w:t>
      </w:r>
      <w:r>
        <w:rPr>
          <w:rFonts w:hint="eastAsia" w:ascii="宋体" w:hAnsi="宋体" w:cs="宋体"/>
          <w:b/>
          <w:bCs/>
          <w:color w:val="auto"/>
          <w:sz w:val="28"/>
          <w:szCs w:val="28"/>
          <w:lang w:val="en-US" w:eastAsia="zh-CN" w:bidi="ar-SA"/>
        </w:rPr>
        <w:t>3</w:t>
      </w:r>
      <w:r>
        <w:rPr>
          <w:rFonts w:hint="eastAsia" w:ascii="宋体" w:hAnsi="宋体" w:eastAsia="宋体" w:cs="宋体"/>
          <w:b/>
          <w:bCs/>
          <w:color w:val="auto"/>
          <w:sz w:val="28"/>
          <w:szCs w:val="28"/>
          <w:lang w:val="en-US" w:eastAsia="zh-CN" w:bidi="ar-SA"/>
        </w:rPr>
        <w:t>.3</w:t>
      </w:r>
      <w:r>
        <w:rPr>
          <w:rFonts w:hint="eastAsia" w:ascii="宋体" w:hAnsi="宋体" w:eastAsia="宋体" w:cs="宋体"/>
          <w:b/>
          <w:bCs/>
          <w:color w:val="auto"/>
          <w:sz w:val="28"/>
          <w:szCs w:val="28"/>
          <w:lang w:val="en-US" w:eastAsia="zh-Hans" w:bidi="ar-SA"/>
        </w:rPr>
        <w:t>付款方式</w:t>
      </w:r>
      <w:r>
        <w:rPr>
          <w:rFonts w:hint="eastAsia" w:ascii="宋体" w:hAnsi="宋体" w:eastAsia="宋体" w:cs="宋体"/>
          <w:color w:val="auto"/>
          <w:sz w:val="28"/>
          <w:szCs w:val="28"/>
          <w:lang w:val="en-US" w:eastAsia="zh-Hans" w:bidi="ar-SA"/>
        </w:rPr>
        <w:t>：</w:t>
      </w:r>
      <w:r>
        <w:rPr>
          <w:rFonts w:hint="eastAsia" w:ascii="宋体" w:hAnsi="宋体" w:eastAsia="宋体" w:cs="宋体"/>
          <w:color w:val="auto"/>
          <w:sz w:val="28"/>
          <w:szCs w:val="28"/>
          <w:lang w:eastAsia="zh-Hans"/>
        </w:rPr>
        <w:t>计量支付，每月计量，按季度支付；</w:t>
      </w:r>
      <w:r>
        <w:rPr>
          <w:rFonts w:hint="eastAsia" w:ascii="宋体" w:hAnsi="宋体" w:eastAsia="宋体" w:cs="宋体"/>
          <w:color w:val="auto"/>
          <w:sz w:val="28"/>
          <w:szCs w:val="28"/>
        </w:rPr>
        <w:t>采购人验收完成后</w:t>
      </w:r>
      <w:r>
        <w:rPr>
          <w:rFonts w:hint="eastAsia" w:ascii="宋体" w:hAnsi="宋体" w:eastAsia="宋体" w:cs="宋体"/>
          <w:color w:val="auto"/>
          <w:sz w:val="28"/>
          <w:szCs w:val="28"/>
          <w:lang w:eastAsia="zh-Hans"/>
        </w:rPr>
        <w:t>，在收到成交供应商支付申请（经采购人确认无误）支付至该批次申报金额的 80%进行支付，实际支付金额=【</w:t>
      </w:r>
      <w:r>
        <w:rPr>
          <w:rFonts w:hint="eastAsia" w:ascii="宋体" w:hAnsi="宋体" w:eastAsia="宋体" w:cs="宋体"/>
          <w:color w:val="auto"/>
          <w:sz w:val="28"/>
          <w:szCs w:val="28"/>
        </w:rPr>
        <w:t>服务单价</w:t>
      </w:r>
      <w:r>
        <w:rPr>
          <w:rFonts w:hint="eastAsia" w:ascii="宋体" w:hAnsi="宋体" w:eastAsia="宋体" w:cs="宋体"/>
          <w:color w:val="auto"/>
          <w:sz w:val="28"/>
          <w:szCs w:val="28"/>
          <w:lang w:eastAsia="zh-Hans"/>
        </w:rPr>
        <w:t>×折扣率】×实际</w:t>
      </w:r>
      <w:r>
        <w:rPr>
          <w:rFonts w:hint="eastAsia" w:ascii="宋体" w:hAnsi="宋体" w:eastAsia="宋体" w:cs="宋体"/>
          <w:color w:val="auto"/>
          <w:sz w:val="28"/>
          <w:szCs w:val="28"/>
        </w:rPr>
        <w:t>完成</w:t>
      </w:r>
      <w:r>
        <w:rPr>
          <w:rFonts w:hint="eastAsia" w:ascii="宋体" w:hAnsi="宋体" w:eastAsia="宋体" w:cs="宋体"/>
          <w:color w:val="auto"/>
          <w:sz w:val="28"/>
          <w:szCs w:val="28"/>
          <w:lang w:eastAsia="zh-Hans"/>
        </w:rPr>
        <w:t>数量×</w:t>
      </w:r>
      <w:r>
        <w:rPr>
          <w:rFonts w:hint="eastAsia" w:ascii="宋体" w:hAnsi="宋体" w:eastAsia="宋体" w:cs="宋体"/>
          <w:color w:val="auto"/>
          <w:sz w:val="28"/>
          <w:szCs w:val="28"/>
        </w:rPr>
        <w:t>80%</w:t>
      </w:r>
      <w:r>
        <w:rPr>
          <w:rFonts w:hint="eastAsia" w:ascii="宋体" w:hAnsi="宋体" w:eastAsia="宋体" w:cs="宋体"/>
          <w:color w:val="auto"/>
          <w:sz w:val="28"/>
          <w:szCs w:val="28"/>
          <w:lang w:eastAsia="zh-Hans"/>
        </w:rPr>
        <w:t>。其余款项待结算资料整理且经采购人核查完毕后，支付至结算金额100%。</w:t>
      </w:r>
    </w:p>
    <w:p>
      <w:pPr>
        <w:pStyle w:val="2"/>
        <w:jc w:val="center"/>
        <w:rPr>
          <w:rFonts w:hint="eastAsia" w:ascii="宋体" w:hAnsi="宋体" w:eastAsia="宋体" w:cs="宋体"/>
          <w:b/>
          <w:bCs/>
          <w:color w:val="auto"/>
          <w:sz w:val="28"/>
          <w:szCs w:val="28"/>
          <w:lang w:eastAsia="zh-CN"/>
        </w:rPr>
      </w:pPr>
    </w:p>
    <w:p>
      <w:pPr>
        <w:pStyle w:val="2"/>
        <w:jc w:val="center"/>
        <w:rPr>
          <w:rFonts w:hint="eastAsia" w:ascii="宋体" w:hAnsi="宋体" w:eastAsia="宋体" w:cs="宋体"/>
          <w:b/>
          <w:bCs/>
          <w:color w:val="auto"/>
          <w:sz w:val="28"/>
          <w:szCs w:val="28"/>
          <w:lang w:eastAsia="zh-CN"/>
        </w:rPr>
      </w:pPr>
    </w:p>
    <w:p>
      <w:pPr>
        <w:pStyle w:val="2"/>
        <w:jc w:val="center"/>
        <w:rPr>
          <w:rFonts w:hint="eastAsia" w:eastAsia="宋体"/>
          <w:b/>
          <w:bCs/>
          <w:lang w:eastAsia="zh-CN"/>
        </w:rPr>
      </w:pPr>
      <w:r>
        <w:rPr>
          <w:rFonts w:hint="eastAsia" w:ascii="宋体" w:hAnsi="宋体" w:eastAsia="宋体" w:cs="宋体"/>
          <w:b/>
          <w:bCs/>
          <w:color w:val="auto"/>
          <w:sz w:val="28"/>
          <w:szCs w:val="28"/>
          <w:lang w:eastAsia="zh-CN"/>
        </w:rPr>
        <w:t>服务单价标准</w:t>
      </w:r>
    </w:p>
    <w:tbl>
      <w:tblPr>
        <w:tblStyle w:val="46"/>
        <w:tblW w:w="96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
      <w:tblGrid>
        <w:gridCol w:w="1053"/>
        <w:gridCol w:w="3429"/>
        <w:gridCol w:w="829"/>
        <w:gridCol w:w="1255"/>
        <w:gridCol w:w="30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15" w:type="dxa"/>
            <w:left w:w="15" w:type="dxa"/>
            <w:bottom w:w="15" w:type="dxa"/>
            <w:right w:w="15" w:type="dxa"/>
          </w:tblCellMar>
        </w:tblPrEx>
        <w:trPr>
          <w:trHeight w:val="330" w:hRule="atLeast"/>
        </w:trPr>
        <w:tc>
          <w:tcPr>
            <w:tcW w:w="9638" w:type="dxa"/>
            <w:gridSpan w:val="5"/>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lang w:val="en-US" w:eastAsia="zh-Hans"/>
              </w:rPr>
            </w:pPr>
            <w:r>
              <w:rPr>
                <w:rFonts w:hint="eastAsia" w:ascii="宋体" w:hAnsi="宋体" w:eastAsia="宋体" w:cs="宋体"/>
                <w:b/>
                <w:i w:val="0"/>
                <w:color w:val="000000"/>
                <w:sz w:val="24"/>
                <w:szCs w:val="24"/>
                <w:u w:val="none"/>
                <w:lang w:val="en-US" w:eastAsia="zh-Hans"/>
              </w:rPr>
              <w:t>服务清单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25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eastAsia="zh-CN" w:bidi="ar"/>
              </w:rPr>
              <w:t>序号</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eastAsia="zh-CN" w:bidi="ar"/>
              </w:rPr>
              <w:t>项目名称</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单位</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eastAsia="zh-CN" w:bidi="ar"/>
              </w:rPr>
              <w:t>最高单价限价（元）</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b/>
                <w:i w:val="0"/>
                <w:color w:val="000000"/>
                <w:sz w:val="24"/>
                <w:szCs w:val="24"/>
                <w:u w:val="none"/>
              </w:rPr>
            </w:pPr>
            <w:r>
              <w:rPr>
                <w:rFonts w:hint="eastAsia" w:ascii="宋体" w:hAnsi="宋体" w:eastAsia="宋体" w:cs="宋体"/>
                <w:b/>
                <w:i w:val="0"/>
                <w:color w:val="000000"/>
                <w:kern w:val="0"/>
                <w:sz w:val="24"/>
                <w:szCs w:val="24"/>
                <w:u w:val="none"/>
                <w:lang w:val="en-US" w:eastAsia="zh-CN" w:bidi="ar"/>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9638" w:type="dxa"/>
            <w:gridSpan w:val="5"/>
            <w:shd w:val="clear" w:color="auto" w:fill="A4A4A4" w:themeFill="background1" w:themeFillShade="A5"/>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路基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55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边沟清淤</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km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3228.02</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疏通边沟，人工清淤深度综合考虑，保持排水系统通畅。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9638" w:type="dxa"/>
            <w:gridSpan w:val="5"/>
            <w:shd w:val="clear" w:color="auto" w:fill="A4A4A4" w:themeFill="background1" w:themeFillShade="A5"/>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桥梁、涵洞</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桥涵清淤</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134.46</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疏通管道，疏导桥下河槽。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清洗护栏</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km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405</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包干价（含人工、机械、材料等）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洒水降尘</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km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49.91</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包干价（含人工、机械、材料等）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清洗标志、标牌</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50</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包干价（含人工、机械、材料等）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挖土方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20.15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浆砌片石铺砌边沟、截水沟、排水沟</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485.35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清除塌方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18.12</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包括路面上倾倒的建渣、泥土等。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回填土方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19.02</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砂砾石填方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230.1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浆砌片（卵）石防护工程</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492.92</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C15片石混凝土防护工程</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697.11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C30路缘石更换（水泥混凝土预制）</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1032.21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拆除浆砌块石</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64.83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拆除水泥混凝土</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273.84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铺设混凝土管(D300)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113.61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铺设混凝土管(D600)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337.23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铺设混凝土管(D800)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556.19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19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铺设混凝土管(D1000)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892.8</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人工挖除沥青混凝土路面</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154.85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挖除水泥混凝土路面</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273.84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沥青混凝土路面铣刨（5cm内）</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90.43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挖除水泥稳定碎石基层及底基层</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64.41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铺筑水泥稳定碎石基层及底基层</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410.14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C15水泥混凝土基层</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551.45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人工铺筑水泥混凝土路面（C30)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662.1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水泥路面修补坑槽（C30)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662.1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沥青砼修补坑槽</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1516.56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29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透层油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sz w:val="24"/>
                <w:szCs w:val="24"/>
                <w:u w:val="none"/>
              </w:rPr>
              <w:t>30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粘层油</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人工热沥青灌缝</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5</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包干价（含人工、机械、材料等）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伸缩缝两侧混凝土修补C50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1425.95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桥面铺装沥青混凝土修补</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1516.56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桥面铺装水泥混凝土修补（C40防水）</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1198.81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更换护栏钢管扶手</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195.3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C30砼涵洞台身</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905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58"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GJZ200*42板式橡胶支座更换</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个</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392.24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混凝土表面环氧砂浆修复</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19.77</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39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混凝土钢筋</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t</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7072.28</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柱式轮廓标、警示桩</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124.27</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附着式轮廓标</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里程碑更换(规格：1000*400*150）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139.55</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百米装更换(规格：120*120*550）</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20.3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热熔标线</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41.88</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震荡标线</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m2</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116.59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更换、安装橡胶减速带</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160</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9638" w:type="dxa"/>
            <w:gridSpan w:val="5"/>
            <w:shd w:val="clear" w:color="auto" w:fill="A4A4A4" w:themeFill="background1" w:themeFillShade="A5"/>
            <w:vAlign w:val="center"/>
          </w:tcPr>
          <w:p>
            <w:pPr>
              <w:jc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波形护栏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47</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波形钢板护栏C25砼基础</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m3</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700.21</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48</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波形钢板护栏拆除</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4.94</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49</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波形钢板护栏钢管柱拆除</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35.56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7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50</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波形钢板护栏钢管柱埋设(A级）H=1.1m</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198.36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4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51</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波形钢板护栏钢管柱打入(A级)H=1.95m</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根</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253.69</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52</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波形钢板护栏安装(A级</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m</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228.85</w:t>
            </w:r>
          </w:p>
        </w:tc>
        <w:tc>
          <w:tcPr>
            <w:tcW w:w="3072"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规格：</w:t>
            </w:r>
            <w:r>
              <w:rPr>
                <w:rStyle w:val="218"/>
                <w:rFonts w:hint="eastAsia" w:ascii="宋体" w:hAnsi="宋体" w:eastAsia="宋体" w:cs="宋体"/>
                <w:sz w:val="24"/>
                <w:szCs w:val="24"/>
                <w:lang w:val="en-US" w:eastAsia="zh-CN" w:bidi="ar"/>
              </w:rPr>
              <w:t>310mm*85mm*3mm*4320mm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495"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53</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单柱式标志牌安装（S＜1m2）安装，铝合金反光标志</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832.86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54</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小型标志（圆牌、三角牌、八角牌）</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367.23</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55</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反光凸面镜</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646.58</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Ex>
        <w:trPr>
          <w:trHeight w:val="300" w:hRule="atLeast"/>
        </w:trPr>
        <w:tc>
          <w:tcPr>
            <w:tcW w:w="1053"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eastAsia="zh-CN" w:bidi="ar"/>
              </w:rPr>
              <w:t>56</w:t>
            </w:r>
          </w:p>
        </w:tc>
        <w:tc>
          <w:tcPr>
            <w:tcW w:w="34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防撞桶</w:t>
            </w:r>
          </w:p>
        </w:tc>
        <w:tc>
          <w:tcPr>
            <w:tcW w:w="829"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块</w:t>
            </w:r>
          </w:p>
        </w:tc>
        <w:tc>
          <w:tcPr>
            <w:tcW w:w="1255" w:type="dxa"/>
            <w:shd w:val="clear" w:color="auto" w:fill="FFFFFF"/>
            <w:vAlign w:val="center"/>
          </w:tcPr>
          <w:p>
            <w:pPr>
              <w:keepNext w:val="0"/>
              <w:keepLines w:val="0"/>
              <w:widowControl/>
              <w:suppressLineNumbers w:val="0"/>
              <w:jc w:val="center"/>
              <w:textAlignment w:val="center"/>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365.06</w:t>
            </w:r>
          </w:p>
        </w:tc>
        <w:tc>
          <w:tcPr>
            <w:tcW w:w="3072" w:type="dxa"/>
            <w:shd w:val="clear" w:color="auto" w:fill="FFFFFF"/>
            <w:vAlign w:val="center"/>
          </w:tcPr>
          <w:p>
            <w:pPr>
              <w:jc w:val="center"/>
              <w:rPr>
                <w:rFonts w:hint="eastAsia" w:ascii="宋体" w:hAnsi="宋体" w:eastAsia="宋体" w:cs="宋体"/>
                <w:i w:val="0"/>
                <w:color w:val="000000"/>
                <w:sz w:val="24"/>
                <w:szCs w:val="24"/>
                <w:u w:val="none"/>
              </w:rPr>
            </w:pPr>
          </w:p>
        </w:tc>
      </w:tr>
    </w:tbl>
    <w:p>
      <w:pPr>
        <w:rPr>
          <w:rFonts w:hint="eastAsia"/>
          <w:lang w:eastAsia="zh-Hans"/>
        </w:rPr>
      </w:pPr>
    </w:p>
    <w:p>
      <w:pPr>
        <w:ind w:firstLine="562" w:firstLineChars="200"/>
        <w:rPr>
          <w:rFonts w:hint="eastAsia" w:ascii="宋体" w:hAnsi="宋体" w:eastAsia="宋体" w:cs="宋体"/>
          <w:color w:val="auto"/>
          <w:sz w:val="28"/>
          <w:szCs w:val="28"/>
          <w:lang w:val="en-US" w:eastAsia="zh-Hans" w:bidi="ar-SA"/>
        </w:rPr>
      </w:pPr>
      <w:r>
        <w:rPr>
          <w:rFonts w:hint="eastAsia" w:ascii="宋体" w:hAnsi="宋体" w:eastAsia="宋体" w:cs="宋体"/>
          <w:b/>
          <w:bCs/>
          <w:color w:val="auto"/>
          <w:sz w:val="28"/>
          <w:szCs w:val="28"/>
          <w:lang w:val="en-US" w:eastAsia="zh-CN" w:bidi="ar-SA"/>
        </w:rPr>
        <w:t>4.</w:t>
      </w:r>
      <w:r>
        <w:rPr>
          <w:rFonts w:hint="eastAsia" w:ascii="宋体" w:hAnsi="宋体" w:cs="宋体"/>
          <w:b/>
          <w:bCs/>
          <w:color w:val="auto"/>
          <w:sz w:val="28"/>
          <w:szCs w:val="28"/>
          <w:lang w:val="en-US" w:eastAsia="zh-CN" w:bidi="ar-SA"/>
        </w:rPr>
        <w:t>3</w:t>
      </w:r>
      <w:r>
        <w:rPr>
          <w:rFonts w:hint="eastAsia" w:ascii="宋体" w:hAnsi="宋体" w:eastAsia="宋体" w:cs="宋体"/>
          <w:b/>
          <w:bCs/>
          <w:color w:val="auto"/>
          <w:sz w:val="28"/>
          <w:szCs w:val="28"/>
          <w:lang w:val="en-US" w:eastAsia="zh-CN" w:bidi="ar-SA"/>
        </w:rPr>
        <w:t>.4</w:t>
      </w:r>
      <w:r>
        <w:rPr>
          <w:rFonts w:hint="eastAsia" w:ascii="宋体" w:hAnsi="宋体" w:cs="宋体"/>
          <w:b/>
          <w:bCs/>
          <w:color w:val="auto"/>
          <w:sz w:val="28"/>
          <w:szCs w:val="28"/>
          <w:lang w:val="en-US" w:eastAsia="zh-CN" w:bidi="ar-SA"/>
        </w:rPr>
        <w:t>考核（</w:t>
      </w:r>
      <w:r>
        <w:rPr>
          <w:rFonts w:hint="eastAsia" w:ascii="宋体" w:hAnsi="宋体" w:eastAsia="宋体" w:cs="宋体"/>
          <w:b/>
          <w:bCs/>
          <w:color w:val="auto"/>
          <w:sz w:val="28"/>
          <w:szCs w:val="28"/>
          <w:lang w:val="en-US" w:eastAsia="zh-Hans" w:bidi="ar-SA"/>
        </w:rPr>
        <w:t>验收</w:t>
      </w:r>
      <w:r>
        <w:rPr>
          <w:rFonts w:hint="eastAsia" w:ascii="宋体" w:hAnsi="宋体" w:cs="宋体"/>
          <w:b/>
          <w:bCs/>
          <w:color w:val="auto"/>
          <w:sz w:val="28"/>
          <w:szCs w:val="28"/>
          <w:lang w:val="en-US" w:eastAsia="zh-CN" w:bidi="ar-SA"/>
        </w:rPr>
        <w:t>）</w:t>
      </w:r>
      <w:r>
        <w:rPr>
          <w:rFonts w:hint="eastAsia" w:ascii="宋体" w:hAnsi="宋体" w:eastAsia="宋体" w:cs="宋体"/>
          <w:b/>
          <w:bCs/>
          <w:color w:val="auto"/>
          <w:sz w:val="28"/>
          <w:szCs w:val="28"/>
          <w:lang w:val="en-US" w:eastAsia="zh-Hans" w:bidi="ar-SA"/>
        </w:rPr>
        <w:t>标准和方法：</w:t>
      </w:r>
      <w:r>
        <w:rPr>
          <w:rFonts w:hint="eastAsia" w:ascii="宋体" w:hAnsi="宋体" w:eastAsia="宋体" w:cs="宋体"/>
          <w:color w:val="auto"/>
          <w:sz w:val="28"/>
          <w:szCs w:val="28"/>
          <w:lang w:val="en-US" w:eastAsia="zh-Hans" w:bidi="ar-SA"/>
        </w:rPr>
        <w:t>按照《成都市普通公路小修保养施工技术规程》和按照《财政部关于进一步加强政府采购需求和履约验收管理的指导意见》（财库〔2016〕205号）的要求及行业标准进行验收。</w:t>
      </w:r>
    </w:p>
    <w:p>
      <w:pPr>
        <w:spacing w:line="540" w:lineRule="exact"/>
        <w:ind w:firstLine="562" w:firstLineChars="200"/>
        <w:rPr>
          <w:rFonts w:cs="宋体" w:asciiTheme="minorEastAsia" w:hAnsiTheme="minorEastAsia" w:eastAsiaTheme="minorEastAsia"/>
          <w:b/>
          <w:bCs/>
          <w:sz w:val="28"/>
          <w:szCs w:val="28"/>
        </w:rPr>
      </w:pPr>
      <w:r>
        <w:rPr>
          <w:rFonts w:hint="eastAsia" w:cs="宋体" w:asciiTheme="minorEastAsia" w:hAnsiTheme="minorEastAsia" w:eastAsiaTheme="minorEastAsia"/>
          <w:b/>
          <w:bCs/>
          <w:sz w:val="28"/>
          <w:szCs w:val="28"/>
        </w:rPr>
        <w:t>4.</w:t>
      </w:r>
      <w:r>
        <w:rPr>
          <w:rFonts w:hint="eastAsia" w:cs="宋体" w:asciiTheme="minorEastAsia" w:hAnsiTheme="minorEastAsia" w:eastAsiaTheme="minorEastAsia"/>
          <w:b/>
          <w:bCs/>
          <w:sz w:val="28"/>
          <w:szCs w:val="28"/>
          <w:lang w:val="en-US" w:eastAsia="zh-CN"/>
        </w:rPr>
        <w:t>3.5</w:t>
      </w:r>
      <w:r>
        <w:rPr>
          <w:rFonts w:hint="eastAsia" w:cs="宋体" w:asciiTheme="minorEastAsia" w:hAnsiTheme="minorEastAsia" w:eastAsiaTheme="minorEastAsia"/>
          <w:b/>
          <w:bCs/>
          <w:sz w:val="28"/>
          <w:szCs w:val="28"/>
        </w:rPr>
        <w:t>违约责任</w:t>
      </w:r>
    </w:p>
    <w:p>
      <w:pPr>
        <w:spacing w:line="540" w:lineRule="exact"/>
        <w:ind w:firstLine="700" w:firstLineChars="25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因成交供应商不履行合同，不按规定完成任务或未按响应文件承诺投入人力、物力和设备，采购人有权要求成交供应商人限期整改，逾期未整改且严重违约的，采购人有权终止合同；因此造成的经济损失超过履约保证金的，成交供应商还应给予采购人赔偿。</w:t>
      </w:r>
    </w:p>
    <w:p>
      <w:pPr>
        <w:spacing w:line="540" w:lineRule="exact"/>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因成交供应商管理不善或操作不当等原因造成采购人、成交供应商或第三方人身、财产事故的，由成交供应商承担责任并负责善后处理，造成采购人经济损失的，成交供应商应给予采购人经济赔偿。产生质量事故的直接原因，以相关主管部门的鉴定为准。</w:t>
      </w:r>
    </w:p>
    <w:p>
      <w:pPr>
        <w:spacing w:line="540" w:lineRule="exact"/>
        <w:ind w:firstLine="420" w:firstLineChars="15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三、成交供应商无正当理由提前解除合同的，应向采购人支付违约金（具体违约金以合同约定为准）；由于解除合同造成的经济损失超过违约金的，成交供应商还应给予采购人赔偿。</w:t>
      </w:r>
    </w:p>
    <w:p>
      <w:pPr>
        <w:pStyle w:val="5"/>
        <w:numPr>
          <w:ilvl w:val="0"/>
          <w:numId w:val="0"/>
        </w:numPr>
        <w:tabs>
          <w:tab w:val="left" w:pos="426"/>
          <w:tab w:val="left" w:pos="567"/>
          <w:tab w:val="left" w:pos="623"/>
        </w:tabs>
        <w:spacing w:line="480" w:lineRule="exact"/>
        <w:ind w:firstLine="420" w:firstLineChars="150"/>
        <w:rPr>
          <w:rFonts w:cs="宋体" w:asciiTheme="minorEastAsia" w:hAnsiTheme="minorEastAsia" w:eastAsiaTheme="minorEastAsia"/>
          <w:b w:val="0"/>
          <w:bCs w:val="0"/>
          <w:color w:val="auto"/>
          <w:kern w:val="0"/>
        </w:rPr>
      </w:pPr>
      <w:r>
        <w:rPr>
          <w:rFonts w:hint="eastAsia" w:cs="宋体" w:asciiTheme="minorEastAsia" w:hAnsiTheme="minorEastAsia" w:eastAsiaTheme="minorEastAsia"/>
          <w:b w:val="0"/>
          <w:bCs w:val="0"/>
          <w:color w:val="auto"/>
          <w:kern w:val="0"/>
        </w:rPr>
        <w:t>四、如因成交供应商原因，致采购人遭受有关行政部门处罚，成交供应商应承担全部损失。</w:t>
      </w:r>
    </w:p>
    <w:p>
      <w:pPr>
        <w:pStyle w:val="5"/>
        <w:numPr>
          <w:ilvl w:val="0"/>
          <w:numId w:val="0"/>
        </w:numPr>
        <w:tabs>
          <w:tab w:val="left" w:pos="426"/>
          <w:tab w:val="left" w:pos="567"/>
          <w:tab w:val="left" w:pos="623"/>
        </w:tabs>
        <w:spacing w:line="480" w:lineRule="exact"/>
        <w:ind w:firstLine="562" w:firstLineChars="200"/>
        <w:rPr>
          <w:rFonts w:cs="宋体" w:asciiTheme="minorEastAsia" w:hAnsiTheme="minorEastAsia" w:eastAsiaTheme="minorEastAsia"/>
          <w:color w:val="auto"/>
        </w:rPr>
      </w:pPr>
      <w:r>
        <w:rPr>
          <w:rFonts w:hint="eastAsia" w:cs="宋体" w:asciiTheme="minorEastAsia" w:hAnsiTheme="minorEastAsia" w:eastAsiaTheme="minorEastAsia"/>
          <w:color w:val="auto"/>
        </w:rPr>
        <w:t>4.</w:t>
      </w:r>
      <w:r>
        <w:rPr>
          <w:rFonts w:hint="eastAsia" w:cs="宋体" w:asciiTheme="minorEastAsia" w:hAnsiTheme="minorEastAsia" w:eastAsiaTheme="minorEastAsia"/>
          <w:color w:val="auto"/>
          <w:lang w:val="en-US" w:eastAsia="zh-CN"/>
        </w:rPr>
        <w:t>3.6</w:t>
      </w:r>
      <w:r>
        <w:rPr>
          <w:rFonts w:hint="eastAsia" w:cs="宋体" w:asciiTheme="minorEastAsia" w:hAnsiTheme="minorEastAsia" w:eastAsiaTheme="minorEastAsia"/>
          <w:color w:val="auto"/>
        </w:rPr>
        <w:t>解决争议的方式</w:t>
      </w:r>
    </w:p>
    <w:p>
      <w:pPr>
        <w:tabs>
          <w:tab w:val="left" w:pos="0"/>
        </w:tabs>
        <w:spacing w:line="360" w:lineRule="auto"/>
        <w:ind w:firstLine="560" w:firstLineChars="200"/>
        <w:rPr>
          <w:rFonts w:asciiTheme="minorEastAsia" w:hAnsiTheme="minorEastAsia" w:eastAsiaTheme="minorEastAsia"/>
          <w:color w:val="000000" w:themeColor="text1"/>
          <w:sz w:val="28"/>
          <w:szCs w:val="28"/>
          <w14:textFill>
            <w14:solidFill>
              <w14:schemeClr w14:val="tx1"/>
            </w14:solidFill>
          </w14:textFill>
        </w:rPr>
      </w:pPr>
      <w:r>
        <w:rPr>
          <w:rFonts w:hint="eastAsia" w:asciiTheme="minorEastAsia" w:hAnsiTheme="minorEastAsia" w:eastAsiaTheme="minorEastAsia"/>
          <w:color w:val="000000" w:themeColor="text1"/>
          <w:sz w:val="28"/>
          <w:szCs w:val="28"/>
          <w14:textFill>
            <w14:solidFill>
              <w14:schemeClr w14:val="tx1"/>
            </w14:solidFill>
          </w14:textFill>
        </w:rPr>
        <w:t>一、</w:t>
      </w:r>
      <w:r>
        <w:rPr>
          <w:rFonts w:asciiTheme="minorEastAsia" w:hAnsiTheme="minorEastAsia" w:eastAsiaTheme="minorEastAsia"/>
          <w:color w:val="000000" w:themeColor="text1"/>
          <w:sz w:val="28"/>
          <w:szCs w:val="28"/>
          <w14:textFill>
            <w14:solidFill>
              <w14:schemeClr w14:val="tx1"/>
            </w14:solidFill>
          </w14:textFill>
        </w:rPr>
        <w:t>在执行本合同中发生的或与本合同有关的争端，双方应通过友好协商解决，经协商在</w:t>
      </w:r>
      <w:r>
        <w:rPr>
          <w:rFonts w:hint="eastAsia" w:asciiTheme="minorEastAsia" w:hAnsiTheme="minorEastAsia" w:eastAsiaTheme="minorEastAsia"/>
          <w:color w:val="000000" w:themeColor="text1"/>
          <w:sz w:val="28"/>
          <w:szCs w:val="28"/>
          <w14:textFill>
            <w14:solidFill>
              <w14:schemeClr w14:val="tx1"/>
            </w14:solidFill>
          </w14:textFill>
        </w:rPr>
        <w:t>60</w:t>
      </w:r>
      <w:r>
        <w:rPr>
          <w:rFonts w:asciiTheme="minorEastAsia" w:hAnsiTheme="minorEastAsia" w:eastAsiaTheme="minorEastAsia"/>
          <w:color w:val="000000" w:themeColor="text1"/>
          <w:sz w:val="28"/>
          <w:szCs w:val="28"/>
          <w14:textFill>
            <w14:solidFill>
              <w14:schemeClr w14:val="tx1"/>
            </w14:solidFill>
          </w14:textFill>
        </w:rPr>
        <w:t>天内不能达成协议时，应提交成都仲裁委员会仲裁。</w:t>
      </w:r>
    </w:p>
    <w:p>
      <w:pPr>
        <w:pStyle w:val="81"/>
        <w:numPr>
          <w:ilvl w:val="0"/>
          <w:numId w:val="33"/>
        </w:numPr>
        <w:tabs>
          <w:tab w:val="left" w:pos="0"/>
        </w:tabs>
        <w:spacing w:line="360" w:lineRule="auto"/>
        <w:ind w:firstLineChars="0"/>
        <w:rPr>
          <w:rFonts w:asciiTheme="minorEastAsia" w:hAnsiTheme="minorEastAsia"/>
          <w:color w:val="000000" w:themeColor="text1"/>
          <w:sz w:val="28"/>
          <w:szCs w:val="28"/>
          <w14:textFill>
            <w14:solidFill>
              <w14:schemeClr w14:val="tx1"/>
            </w14:solidFill>
          </w14:textFill>
        </w:rPr>
      </w:pPr>
      <w:r>
        <w:rPr>
          <w:rFonts w:asciiTheme="minorEastAsia" w:hAnsiTheme="minorEastAsia"/>
          <w:color w:val="000000" w:themeColor="text1"/>
          <w:sz w:val="28"/>
          <w:szCs w:val="28"/>
          <w14:textFill>
            <w14:solidFill>
              <w14:schemeClr w14:val="tx1"/>
            </w14:solidFill>
          </w14:textFill>
        </w:rPr>
        <w:t>仲裁裁决应为最终决定，并对双方具有约束力。</w:t>
      </w:r>
    </w:p>
    <w:p>
      <w:pPr>
        <w:tabs>
          <w:tab w:val="left" w:pos="0"/>
        </w:tabs>
        <w:spacing w:line="360" w:lineRule="auto"/>
        <w:ind w:left="568"/>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三、</w:t>
      </w:r>
      <w:r>
        <w:rPr>
          <w:rFonts w:asciiTheme="minorEastAsia" w:hAnsiTheme="minorEastAsia"/>
          <w:color w:val="000000" w:themeColor="text1"/>
          <w:sz w:val="28"/>
          <w:szCs w:val="28"/>
          <w14:textFill>
            <w14:solidFill>
              <w14:schemeClr w14:val="tx1"/>
            </w14:solidFill>
          </w14:textFill>
        </w:rPr>
        <w:t xml:space="preserve">除另有裁决外，仲裁费应由败诉方负担。 </w:t>
      </w:r>
    </w:p>
    <w:p>
      <w:pPr>
        <w:spacing w:line="520" w:lineRule="exact"/>
        <w:ind w:left="567"/>
        <w:rPr>
          <w:rFonts w:asciiTheme="minorEastAsia" w:hAnsiTheme="minorEastAsia"/>
          <w:color w:val="000000" w:themeColor="text1"/>
          <w:sz w:val="28"/>
          <w:szCs w:val="28"/>
          <w14:textFill>
            <w14:solidFill>
              <w14:schemeClr w14:val="tx1"/>
            </w14:solidFill>
          </w14:textFill>
        </w:rPr>
      </w:pPr>
      <w:r>
        <w:rPr>
          <w:rFonts w:hint="eastAsia" w:asciiTheme="minorEastAsia" w:hAnsiTheme="minorEastAsia"/>
          <w:color w:val="000000" w:themeColor="text1"/>
          <w:sz w:val="28"/>
          <w:szCs w:val="28"/>
          <w14:textFill>
            <w14:solidFill>
              <w14:schemeClr w14:val="tx1"/>
            </w14:solidFill>
          </w14:textFill>
        </w:rPr>
        <w:t>四、</w:t>
      </w:r>
      <w:r>
        <w:rPr>
          <w:rFonts w:asciiTheme="minorEastAsia" w:hAnsiTheme="minorEastAsia"/>
          <w:color w:val="000000" w:themeColor="text1"/>
          <w:sz w:val="28"/>
          <w:szCs w:val="28"/>
          <w14:textFill>
            <w14:solidFill>
              <w14:schemeClr w14:val="tx1"/>
            </w14:solidFill>
          </w14:textFill>
        </w:rPr>
        <w:t>在仲裁期间，除正在进行仲裁部分外，合同其他部分继续执行。</w:t>
      </w:r>
    </w:p>
    <w:p>
      <w:pPr>
        <w:pStyle w:val="2"/>
        <w:rPr>
          <w:rFonts w:hint="eastAsia"/>
          <w:lang w:val="en-US" w:eastAsia="zh-Hans"/>
        </w:rPr>
      </w:pPr>
    </w:p>
    <w:p>
      <w:pPr>
        <w:pStyle w:val="155"/>
        <w:widowControl w:val="0"/>
        <w:tabs>
          <w:tab w:val="left" w:pos="1276"/>
        </w:tabs>
        <w:snapToGrid w:val="0"/>
        <w:spacing w:line="360" w:lineRule="auto"/>
        <w:ind w:firstLine="562" w:firstLineChars="200"/>
        <w:jc w:val="both"/>
        <w:rPr>
          <w:rFonts w:asciiTheme="minorEastAsia" w:hAnsiTheme="minorEastAsia" w:eastAsiaTheme="minorEastAsia"/>
          <w:b/>
          <w:sz w:val="28"/>
          <w:szCs w:val="28"/>
        </w:rPr>
      </w:pPr>
      <w:r>
        <w:rPr>
          <w:rFonts w:hint="eastAsia" w:ascii="宋体" w:hAnsi="宋体" w:eastAsia="宋体" w:cs="宋体"/>
          <w:b/>
          <w:bCs/>
          <w:color w:val="auto"/>
          <w:sz w:val="28"/>
          <w:szCs w:val="28"/>
          <w:lang w:val="en-US" w:eastAsia="zh-CN" w:bidi="ar-SA"/>
        </w:rPr>
        <w:t>4.</w:t>
      </w:r>
      <w:r>
        <w:rPr>
          <w:rFonts w:hint="eastAsia" w:ascii="宋体" w:hAnsi="宋体" w:cs="宋体"/>
          <w:b/>
          <w:bCs/>
          <w:color w:val="auto"/>
          <w:sz w:val="28"/>
          <w:szCs w:val="28"/>
          <w:lang w:val="en-US" w:eastAsia="zh-CN" w:bidi="ar-SA"/>
        </w:rPr>
        <w:t>4</w:t>
      </w:r>
      <w:r>
        <w:rPr>
          <w:rFonts w:hint="eastAsia" w:ascii="宋体" w:hAnsi="宋体" w:eastAsia="宋体" w:cs="宋体"/>
          <w:b/>
          <w:bCs/>
          <w:color w:val="auto"/>
          <w:sz w:val="28"/>
          <w:szCs w:val="28"/>
          <w:lang w:val="en-US" w:eastAsia="zh-CN" w:bidi="ar-SA"/>
        </w:rPr>
        <w:t>★</w:t>
      </w:r>
      <w:r>
        <w:rPr>
          <w:rFonts w:hint="eastAsia" w:ascii="宋体" w:hAnsi="宋体" w:eastAsia="宋体" w:cs="宋体"/>
          <w:b/>
          <w:bCs/>
          <w:color w:val="auto"/>
          <w:sz w:val="28"/>
          <w:szCs w:val="28"/>
          <w:lang w:val="en-US" w:eastAsia="zh-Hans" w:bidi="ar-SA"/>
        </w:rPr>
        <w:t>其它要求</w:t>
      </w:r>
      <w:r>
        <w:rPr>
          <w:rFonts w:hint="eastAsia" w:asciiTheme="minorEastAsia" w:hAnsiTheme="minorEastAsia" w:eastAsiaTheme="minorEastAsia"/>
          <w:b/>
          <w:sz w:val="28"/>
          <w:szCs w:val="28"/>
        </w:rPr>
        <w:t>（说明：按照谈判文件3.2.4承诺函内容进行承诺）</w:t>
      </w:r>
    </w:p>
    <w:p>
      <w:pPr>
        <w:ind w:firstLine="562" w:firstLineChars="200"/>
        <w:rPr>
          <w:rFonts w:hint="eastAsia" w:ascii="宋体" w:hAnsi="宋体" w:eastAsia="宋体" w:cs="宋体"/>
          <w:b/>
          <w:bCs/>
          <w:color w:val="auto"/>
          <w:sz w:val="28"/>
          <w:szCs w:val="28"/>
          <w:lang w:val="en-US" w:eastAsia="zh-Hans" w:bidi="ar-SA"/>
        </w:rPr>
      </w:pPr>
    </w:p>
    <w:p>
      <w:pPr>
        <w:ind w:firstLine="562" w:firstLineChars="200"/>
        <w:rPr>
          <w:rFonts w:hint="eastAsia"/>
          <w:lang w:val="en-US" w:eastAsia="zh-Hans"/>
        </w:rPr>
      </w:pPr>
      <w:r>
        <w:rPr>
          <w:rFonts w:hint="eastAsia" w:ascii="宋体" w:hAnsi="宋体" w:cs="宋体"/>
          <w:b/>
          <w:bCs/>
          <w:color w:val="auto"/>
          <w:sz w:val="28"/>
          <w:szCs w:val="28"/>
          <w:lang w:val="en-US" w:eastAsia="zh-CN" w:bidi="ar-SA"/>
        </w:rPr>
        <w:t>一、</w:t>
      </w:r>
      <w:r>
        <w:rPr>
          <w:rFonts w:hint="eastAsia" w:ascii="宋体" w:hAnsi="宋体" w:eastAsia="宋体" w:cs="宋体"/>
          <w:b/>
          <w:bCs/>
          <w:color w:val="auto"/>
          <w:sz w:val="28"/>
          <w:szCs w:val="28"/>
          <w:lang w:val="en-US" w:eastAsia="zh-Hans" w:bidi="ar-SA"/>
        </w:rPr>
        <w:t>质保期及维修响应时间：</w:t>
      </w:r>
      <w:r>
        <w:rPr>
          <w:rFonts w:hint="eastAsia" w:ascii="宋体" w:hAnsi="宋体" w:eastAsia="宋体" w:cs="宋体"/>
          <w:color w:val="auto"/>
          <w:sz w:val="28"/>
          <w:szCs w:val="28"/>
          <w:lang w:val="en-US" w:eastAsia="zh-Hans" w:bidi="ar-SA"/>
        </w:rPr>
        <w:t>维修中使用的材料、产品质保期限按照国家规定年限要求执行。质保期限为6个月（工程竣工验收合格之日起算），质保期内提供免费的维修服务，维修响应时间：供应商须在接到通知后12个小时内响应，24个小时内到达采购人指定现场处理问题。供应商不在约定期限内派人保修的，采购人可以委托他人维修，由此产生的费用由供应商承担。发生紧急抢修事故的，供应商在接到事故通知后，应当立即到达事故现场抢修。质量保修完成后，由采购人组织验收。</w:t>
      </w:r>
    </w:p>
    <w:p>
      <w:pPr>
        <w:ind w:firstLine="562" w:firstLineChars="200"/>
        <w:rPr>
          <w:rFonts w:hint="eastAsia" w:ascii="宋体" w:hAnsi="宋体" w:eastAsia="宋体" w:cs="宋体"/>
          <w:color w:val="auto"/>
          <w:sz w:val="28"/>
          <w:szCs w:val="28"/>
          <w:lang w:val="en-US" w:eastAsia="zh-Hans" w:bidi="ar-SA"/>
        </w:rPr>
      </w:pPr>
      <w:r>
        <w:rPr>
          <w:rFonts w:hint="eastAsia" w:ascii="宋体" w:hAnsi="宋体" w:cs="宋体"/>
          <w:b/>
          <w:bCs/>
          <w:color w:val="auto"/>
          <w:sz w:val="28"/>
          <w:szCs w:val="28"/>
          <w:lang w:val="en-US" w:eastAsia="zh-CN" w:bidi="ar-SA"/>
        </w:rPr>
        <w:t>二、</w:t>
      </w:r>
      <w:r>
        <w:rPr>
          <w:rFonts w:hint="eastAsia" w:ascii="宋体" w:hAnsi="宋体" w:eastAsia="宋体" w:cs="宋体"/>
          <w:b/>
          <w:bCs/>
          <w:color w:val="auto"/>
          <w:sz w:val="28"/>
          <w:szCs w:val="28"/>
          <w:lang w:val="en-US" w:eastAsia="zh-Hans" w:bidi="ar-SA"/>
        </w:rPr>
        <w:t>合同终止要求</w:t>
      </w:r>
      <w:r>
        <w:rPr>
          <w:rFonts w:hint="eastAsia" w:ascii="宋体" w:hAnsi="宋体" w:eastAsia="宋体" w:cs="宋体"/>
          <w:b/>
          <w:bCs/>
          <w:color w:val="auto"/>
          <w:sz w:val="28"/>
          <w:szCs w:val="28"/>
          <w:lang w:val="en-US" w:eastAsia="zh-CN" w:bidi="ar-SA"/>
        </w:rPr>
        <w:t>：</w:t>
      </w:r>
      <w:r>
        <w:rPr>
          <w:rFonts w:hint="eastAsia" w:ascii="宋体" w:hAnsi="宋体" w:eastAsia="宋体" w:cs="宋体"/>
          <w:color w:val="auto"/>
          <w:sz w:val="28"/>
          <w:szCs w:val="28"/>
          <w:lang w:val="en-US" w:eastAsia="zh-CN" w:bidi="ar-SA"/>
        </w:rPr>
        <w:t>（1）</w:t>
      </w:r>
      <w:r>
        <w:rPr>
          <w:rFonts w:hint="eastAsia" w:ascii="宋体" w:hAnsi="宋体" w:eastAsia="宋体" w:cs="宋体"/>
          <w:color w:val="auto"/>
          <w:sz w:val="28"/>
          <w:szCs w:val="28"/>
          <w:lang w:val="en-US" w:eastAsia="zh-Hans" w:bidi="ar-SA"/>
        </w:rPr>
        <w:t>服务到期后，合同自动终止</w:t>
      </w:r>
      <w:r>
        <w:rPr>
          <w:rFonts w:hint="eastAsia" w:ascii="宋体" w:hAnsi="宋体" w:eastAsia="宋体" w:cs="宋体"/>
          <w:color w:val="auto"/>
          <w:sz w:val="28"/>
          <w:szCs w:val="28"/>
          <w:lang w:val="en-US" w:eastAsia="zh-CN" w:bidi="ar-SA"/>
        </w:rPr>
        <w:t>；（2）</w:t>
      </w:r>
      <w:r>
        <w:rPr>
          <w:rFonts w:hint="eastAsia" w:ascii="宋体" w:hAnsi="宋体" w:eastAsia="宋体" w:cs="宋体"/>
          <w:color w:val="auto"/>
          <w:sz w:val="28"/>
          <w:szCs w:val="28"/>
          <w:lang w:val="en-US" w:eastAsia="zh-Hans" w:bidi="ar-SA"/>
        </w:rPr>
        <w:t>施工总费用≥采购预算（合同金额）388,000.00元，合同自动终止</w:t>
      </w:r>
      <w:r>
        <w:rPr>
          <w:rFonts w:hint="eastAsia" w:ascii="宋体" w:hAnsi="宋体" w:eastAsia="宋体" w:cs="宋体"/>
          <w:color w:val="auto"/>
          <w:sz w:val="28"/>
          <w:szCs w:val="28"/>
          <w:lang w:val="en-US" w:eastAsia="zh-CN" w:bidi="ar-SA"/>
        </w:rPr>
        <w:t>；（3）</w:t>
      </w:r>
      <w:r>
        <w:rPr>
          <w:rFonts w:hint="eastAsia" w:ascii="宋体" w:hAnsi="宋体" w:eastAsia="宋体" w:cs="宋体"/>
          <w:color w:val="auto"/>
          <w:sz w:val="28"/>
          <w:szCs w:val="28"/>
          <w:lang w:val="en-US" w:eastAsia="zh-Hans" w:bidi="ar-SA"/>
        </w:rPr>
        <w:t>达到上述要求之一的，合同自动终止。</w:t>
      </w:r>
    </w:p>
    <w:p>
      <w:pPr>
        <w:pStyle w:val="2"/>
        <w:ind w:firstLine="723" w:firstLineChars="300"/>
        <w:rPr>
          <w:rFonts w:hint="eastAsia" w:eastAsiaTheme="minorEastAsia"/>
          <w:lang w:val="en-US" w:eastAsia="zh-CN"/>
        </w:rPr>
      </w:pPr>
      <w:r>
        <w:rPr>
          <w:rFonts w:hint="eastAsia"/>
          <w:b/>
          <w:bCs/>
          <w:lang w:val="en-US" w:eastAsia="zh-CN"/>
        </w:rPr>
        <w:t>三、</w:t>
      </w:r>
      <w:r>
        <w:rPr>
          <w:rFonts w:hint="eastAsia" w:ascii="宋体" w:hAnsi="宋体" w:eastAsia="宋体" w:cs="宋体"/>
          <w:b/>
          <w:bCs/>
          <w:color w:val="auto"/>
          <w:sz w:val="28"/>
          <w:szCs w:val="28"/>
          <w:lang w:val="en-US" w:eastAsia="zh-Hans" w:bidi="ar-SA"/>
        </w:rPr>
        <w:t>安全责任要求：</w:t>
      </w:r>
      <w:r>
        <w:rPr>
          <w:rFonts w:hint="eastAsia" w:ascii="宋体" w:hAnsi="宋体" w:eastAsia="宋体" w:cs="宋体"/>
          <w:color w:val="auto"/>
          <w:sz w:val="28"/>
          <w:szCs w:val="28"/>
          <w:lang w:val="en-US" w:eastAsia="zh-Hans" w:bidi="ar-SA"/>
        </w:rPr>
        <w:t>在项目实施过程中的安全责任由成交供应商负全责，采购方不承担任何安全责任，也不承担如发生安全事故后产生的任何责任。</w:t>
      </w:r>
    </w:p>
    <w:p>
      <w:pPr>
        <w:pStyle w:val="2"/>
        <w:rPr>
          <w:rFonts w:hint="eastAsia"/>
          <w:lang w:val="en-US" w:eastAsia="zh-Hans"/>
        </w:rPr>
      </w:pPr>
    </w:p>
    <w:p>
      <w:pPr>
        <w:pStyle w:val="4"/>
        <w:numPr>
          <w:ilvl w:val="0"/>
          <w:numId w:val="0"/>
        </w:numPr>
        <w:tabs>
          <w:tab w:val="left" w:pos="993"/>
          <w:tab w:val="clear" w:pos="426"/>
          <w:tab w:val="clear" w:pos="567"/>
        </w:tabs>
        <w:rPr>
          <w:rFonts w:asciiTheme="minorEastAsia" w:hAnsiTheme="minorEastAsia" w:eastAsiaTheme="minorEastAsia"/>
        </w:rPr>
      </w:pPr>
      <w:bookmarkStart w:id="67" w:name="_Toc89847686"/>
      <w:r>
        <w:rPr>
          <w:rFonts w:hint="eastAsia" w:asciiTheme="minorEastAsia" w:hAnsiTheme="minorEastAsia" w:eastAsiaTheme="minorEastAsia"/>
          <w:bCs w:val="0"/>
        </w:rPr>
        <w:t>4.</w:t>
      </w:r>
      <w:r>
        <w:rPr>
          <w:rFonts w:hint="eastAsia" w:asciiTheme="minorEastAsia" w:hAnsiTheme="minorEastAsia" w:eastAsiaTheme="minorEastAsia"/>
          <w:bCs w:val="0"/>
          <w:lang w:val="en-US" w:eastAsia="zh-CN"/>
        </w:rPr>
        <w:t>5</w:t>
      </w:r>
      <w:r>
        <w:rPr>
          <w:rFonts w:hint="eastAsia" w:asciiTheme="minorEastAsia" w:hAnsiTheme="minorEastAsia" w:eastAsiaTheme="minorEastAsia"/>
          <w:bCs w:val="0"/>
        </w:rPr>
        <w:t>可实质性变动的实质性要求</w:t>
      </w:r>
      <w:bookmarkEnd w:id="67"/>
    </w:p>
    <w:p>
      <w:pPr>
        <w:ind w:firstLine="694" w:firstLineChars="247"/>
        <w:rPr>
          <w:rFonts w:cs="宋体" w:asciiTheme="minorEastAsia" w:hAnsiTheme="minorEastAsia" w:eastAsiaTheme="minorEastAsia"/>
          <w:sz w:val="28"/>
          <w:szCs w:val="28"/>
        </w:rPr>
      </w:pPr>
      <w:r>
        <w:rPr>
          <w:rFonts w:hint="eastAsia" w:asciiTheme="minorEastAsia" w:hAnsiTheme="minorEastAsia" w:eastAsiaTheme="minorEastAsia"/>
          <w:b/>
          <w:sz w:val="28"/>
          <w:szCs w:val="28"/>
        </w:rPr>
        <w:t>技术、服务、商务及其他要求中加★号的要求为本项目可实质性变动的实质性要求，为非谈判可以降低标准的内容，供应商在谈判结束后应全部满足。</w:t>
      </w:r>
    </w:p>
    <w:p>
      <w:pPr>
        <w:pStyle w:val="2"/>
        <w:rPr>
          <w:rFonts w:hint="eastAsia" w:cs="Times New Roman" w:asciiTheme="minorEastAsia" w:hAnsiTheme="minorEastAsia" w:eastAsiaTheme="minorEastAsia"/>
          <w:color w:val="auto"/>
          <w:sz w:val="24"/>
          <w:szCs w:val="21"/>
          <w:lang w:val="en-US" w:eastAsia="zh-CN" w:bidi="ar-SA"/>
        </w:rPr>
      </w:pPr>
    </w:p>
    <w:p>
      <w:pPr>
        <w:rPr>
          <w:rFonts w:hint="eastAsia" w:cs="Times New Roman" w:asciiTheme="minorEastAsia" w:hAnsiTheme="minorEastAsia" w:eastAsiaTheme="minorEastAsia"/>
          <w:color w:val="auto"/>
          <w:sz w:val="24"/>
          <w:szCs w:val="21"/>
          <w:lang w:val="en-US" w:eastAsia="zh-CN" w:bidi="ar-SA"/>
        </w:rPr>
      </w:pPr>
    </w:p>
    <w:p>
      <w:pPr>
        <w:pStyle w:val="5"/>
        <w:numPr>
          <w:ilvl w:val="2"/>
          <w:numId w:val="0"/>
        </w:numPr>
        <w:rPr>
          <w:rFonts w:hint="eastAsia" w:cs="Times New Roman" w:asciiTheme="minorEastAsia" w:hAnsiTheme="minorEastAsia" w:eastAsiaTheme="minorEastAsia"/>
          <w:color w:val="auto"/>
          <w:sz w:val="24"/>
          <w:szCs w:val="21"/>
          <w:lang w:val="en-US" w:eastAsia="zh-CN" w:bidi="ar-SA"/>
        </w:rPr>
      </w:pPr>
    </w:p>
    <w:p>
      <w:pPr>
        <w:rPr>
          <w:rFonts w:hint="eastAsia" w:cs="Times New Roman" w:asciiTheme="minorEastAsia" w:hAnsiTheme="minorEastAsia" w:eastAsiaTheme="minorEastAsia"/>
          <w:color w:val="auto"/>
          <w:sz w:val="24"/>
          <w:szCs w:val="21"/>
          <w:lang w:val="en-US" w:eastAsia="zh-CN" w:bidi="ar-SA"/>
        </w:rPr>
      </w:pPr>
    </w:p>
    <w:p>
      <w:pPr>
        <w:rPr>
          <w:rFonts w:hint="eastAsia" w:cs="Times New Roman" w:asciiTheme="minorEastAsia" w:hAnsiTheme="minorEastAsia" w:eastAsiaTheme="minorEastAsia"/>
          <w:color w:val="auto"/>
          <w:sz w:val="24"/>
          <w:szCs w:val="21"/>
          <w:lang w:val="en-US" w:eastAsia="zh-CN" w:bidi="ar-SA"/>
        </w:rPr>
      </w:pPr>
    </w:p>
    <w:p>
      <w:pPr>
        <w:pStyle w:val="5"/>
        <w:numPr>
          <w:ilvl w:val="2"/>
          <w:numId w:val="0"/>
        </w:numPr>
        <w:rPr>
          <w:rFonts w:hint="eastAsia" w:cs="Times New Roman" w:asciiTheme="minorEastAsia" w:hAnsiTheme="minorEastAsia" w:eastAsiaTheme="minorEastAsia"/>
          <w:color w:val="auto"/>
          <w:sz w:val="24"/>
          <w:szCs w:val="21"/>
          <w:lang w:val="en-US" w:eastAsia="zh-CN" w:bidi="ar-SA"/>
        </w:rPr>
      </w:pPr>
    </w:p>
    <w:p>
      <w:pPr>
        <w:rPr>
          <w:rFonts w:hint="eastAsia" w:cs="Times New Roman" w:asciiTheme="minorEastAsia" w:hAnsiTheme="minorEastAsia" w:eastAsiaTheme="minorEastAsia"/>
          <w:color w:val="auto"/>
          <w:sz w:val="24"/>
          <w:szCs w:val="21"/>
          <w:lang w:val="en-US" w:eastAsia="zh-CN" w:bidi="ar-SA"/>
        </w:rPr>
      </w:pPr>
    </w:p>
    <w:p>
      <w:pPr>
        <w:pStyle w:val="5"/>
        <w:numPr>
          <w:ilvl w:val="0"/>
          <w:numId w:val="0"/>
        </w:numPr>
        <w:rPr>
          <w:rFonts w:hint="eastAsia" w:cs="Times New Roman" w:asciiTheme="minorEastAsia" w:hAnsiTheme="minorEastAsia" w:eastAsiaTheme="minorEastAsia"/>
          <w:color w:val="auto"/>
          <w:sz w:val="24"/>
          <w:szCs w:val="21"/>
          <w:lang w:val="en-US" w:eastAsia="zh-CN" w:bidi="ar-SA"/>
        </w:rPr>
      </w:pPr>
    </w:p>
    <w:p>
      <w:pPr>
        <w:rPr>
          <w:rFonts w:hint="eastAsia"/>
        </w:rPr>
      </w:pPr>
    </w:p>
    <w:p>
      <w:pPr>
        <w:pStyle w:val="3"/>
        <w:numPr>
          <w:ilvl w:val="0"/>
          <w:numId w:val="1"/>
        </w:numPr>
        <w:spacing w:before="0" w:after="0"/>
        <w:ind w:left="0" w:firstLine="0"/>
        <w:rPr>
          <w:rFonts w:asciiTheme="minorEastAsia" w:hAnsiTheme="minorEastAsia" w:eastAsiaTheme="minorEastAsia"/>
        </w:rPr>
      </w:pPr>
      <w:bookmarkStart w:id="68" w:name="_Toc73619750"/>
      <w:bookmarkStart w:id="69" w:name="_Toc74903960"/>
      <w:r>
        <w:rPr>
          <w:rFonts w:hint="eastAsia" w:asciiTheme="minorEastAsia" w:hAnsiTheme="minorEastAsia" w:eastAsiaTheme="minorEastAsia"/>
        </w:rPr>
        <w:t>资格性审查</w:t>
      </w:r>
      <w:bookmarkEnd w:id="68"/>
      <w:bookmarkEnd w:id="69"/>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资格性审查由谈判小组依据法律法规和谈判文件的规定，对响应文件中的资格证明等进行审查，以确定投标人是否具备响应资格，并出具资格性审查报告。</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资格性审查时因断电、断网、系统故障或其他不可抗力等因素，导致谈判小组无法通过系统阅读投标文件进行审查的，待系统恢复后继续审查。出现上述情况时，县公资交易中心将以电子邮件形式通知各供应商。资格性审查标准见下表：</w:t>
      </w:r>
    </w:p>
    <w:tbl>
      <w:tblPr>
        <w:tblStyle w:val="46"/>
        <w:tblW w:w="10021" w:type="dxa"/>
        <w:jc w:val="center"/>
        <w:tblInd w:w="0" w:type="dxa"/>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
      <w:tblGrid>
        <w:gridCol w:w="709"/>
        <w:gridCol w:w="971"/>
        <w:gridCol w:w="2126"/>
        <w:gridCol w:w="6215"/>
      </w:tblGrid>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95" w:hRule="atLeast"/>
          <w:jc w:val="center"/>
        </w:trPr>
        <w:tc>
          <w:tcPr>
            <w:tcW w:w="709" w:type="dxa"/>
            <w:tcBorders>
              <w:top w:val="single" w:color="auto" w:sz="18" w:space="0"/>
              <w:left w:val="single" w:color="auto" w:sz="18" w:space="0"/>
              <w:bottom w:val="single" w:color="auto" w:sz="4" w:space="0"/>
              <w:right w:val="single" w:color="auto" w:sz="4" w:space="0"/>
            </w:tcBorders>
            <w:vAlign w:val="center"/>
          </w:tcPr>
          <w:p>
            <w:pPr>
              <w:snapToGrid w:val="0"/>
              <w:jc w:val="center"/>
              <w:rPr>
                <w:rFonts w:asciiTheme="minorEastAsia" w:hAnsiTheme="minorEastAsia" w:eastAsiaTheme="minorEastAsia"/>
                <w:b/>
              </w:rPr>
            </w:pPr>
            <w:r>
              <w:rPr>
                <w:rFonts w:hint="eastAsia" w:asciiTheme="minorEastAsia" w:hAnsiTheme="minorEastAsia" w:eastAsiaTheme="minorEastAsia"/>
                <w:b/>
              </w:rPr>
              <w:t>序号</w:t>
            </w:r>
          </w:p>
        </w:tc>
        <w:tc>
          <w:tcPr>
            <w:tcW w:w="3097" w:type="dxa"/>
            <w:gridSpan w:val="2"/>
            <w:tcBorders>
              <w:top w:val="single" w:color="auto" w:sz="18"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b/>
              </w:rPr>
            </w:pPr>
            <w:r>
              <w:rPr>
                <w:rFonts w:hint="eastAsia" w:asciiTheme="minorEastAsia" w:hAnsiTheme="minorEastAsia" w:eastAsiaTheme="minorEastAsia"/>
                <w:b/>
              </w:rPr>
              <w:t>项     目</w:t>
            </w:r>
          </w:p>
        </w:tc>
        <w:tc>
          <w:tcPr>
            <w:tcW w:w="6215" w:type="dxa"/>
            <w:tcBorders>
              <w:top w:val="single" w:color="auto" w:sz="18" w:space="0"/>
              <w:left w:val="single" w:color="auto" w:sz="4" w:space="0"/>
              <w:bottom w:val="single" w:color="auto" w:sz="4" w:space="0"/>
              <w:right w:val="single" w:color="auto" w:sz="4" w:space="0"/>
            </w:tcBorders>
            <w:vAlign w:val="center"/>
          </w:tcPr>
          <w:p>
            <w:pPr>
              <w:snapToGrid w:val="0"/>
              <w:jc w:val="center"/>
              <w:rPr>
                <w:rFonts w:asciiTheme="minorEastAsia" w:hAnsiTheme="minorEastAsia" w:eastAsiaTheme="minorEastAsia"/>
              </w:rPr>
            </w:pPr>
            <w:r>
              <w:rPr>
                <w:rFonts w:hint="eastAsia" w:asciiTheme="minorEastAsia" w:hAnsiTheme="minorEastAsia" w:eastAsiaTheme="minorEastAsia"/>
                <w:b/>
              </w:rPr>
              <w:t>通过条件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1</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供应商申明函</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符合谈判文件的要求。【说明：①按谈判文件3.1.2供应商申明的函的格式及要求提供。】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57"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2</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供应商应具有独立承担民事责任的能力</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cs="宋体" w:asciiTheme="minorEastAsia" w:hAnsiTheme="minorEastAsia" w:eastAsiaTheme="minorEastAsia"/>
                <w:bCs/>
              </w:rPr>
            </w:pPr>
            <w:r>
              <w:rPr>
                <w:rFonts w:hint="eastAsia" w:asciiTheme="minorEastAsia" w:hAnsiTheme="minorEastAsia" w:eastAsiaTheme="minorEastAsia"/>
              </w:rPr>
              <w:t>营业执照（正本或副本）或法人登记证（正本或副本）或其他能够证明供应商具有独立承担民事责任能力的相关证明材料复印件【注：①营业执照或法人登记证或其他证明材料载明有期限的，应在有效期限内；②在中华人民共和国境内注册。】。</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709" w:type="dxa"/>
            <w:vMerge w:val="restart"/>
            <w:tcBorders>
              <w:top w:val="single" w:color="auto" w:sz="4" w:space="0"/>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3</w:t>
            </w:r>
          </w:p>
        </w:tc>
        <w:tc>
          <w:tcPr>
            <w:tcW w:w="971" w:type="dxa"/>
            <w:vMerge w:val="restart"/>
            <w:tcBorders>
              <w:top w:val="single" w:color="auto" w:sz="4" w:space="0"/>
              <w:left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书面声明材料</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一、具有良好的商业信誉</w:t>
            </w:r>
            <w:r>
              <w:rPr>
                <w:rFonts w:hint="eastAsia" w:asciiTheme="minorEastAsia" w:hAnsiTheme="minorEastAsia" w:eastAsiaTheme="minorEastAsia"/>
                <w:lang w:eastAsia="zh-CN"/>
              </w:rPr>
              <w:t>和</w:t>
            </w:r>
            <w:r>
              <w:rPr>
                <w:rFonts w:hint="eastAsia" w:asciiTheme="minorEastAsia" w:hAnsiTheme="minorEastAsia" w:eastAsiaTheme="minorEastAsia"/>
              </w:rPr>
              <w:t>具有健全的财务会计制度的证明材料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shd w:val="clear" w:color="auto" w:fill="FFFFFF"/>
              <w:spacing w:line="360" w:lineRule="auto"/>
              <w:rPr>
                <w:rFonts w:asciiTheme="minorEastAsia" w:hAnsiTheme="minorEastAsia" w:eastAsiaTheme="minorEastAsia"/>
              </w:rPr>
            </w:pPr>
            <w:r>
              <w:rPr>
                <w:rFonts w:hint="eastAsia" w:asciiTheme="minorEastAsia" w:hAnsiTheme="minorEastAsia" w:eastAsiaTheme="minorEastAsia"/>
              </w:rPr>
              <w:t>供应商具有良好的商业信誉和</w:t>
            </w:r>
            <w:r>
              <w:rPr>
                <w:rFonts w:asciiTheme="minorEastAsia" w:hAnsiTheme="minorEastAsia" w:eastAsiaTheme="minorEastAsia"/>
              </w:rPr>
              <w:t>健全的财务会计制度</w:t>
            </w:r>
            <w:r>
              <w:rPr>
                <w:rFonts w:hint="eastAsia" w:asciiTheme="minorEastAsia" w:hAnsiTheme="minorEastAsia" w:eastAsiaTheme="minorEastAsia"/>
              </w:rPr>
              <w:t>的书面声明材料【说明：①按谈判文件</w:t>
            </w:r>
            <w:r>
              <w:rPr>
                <w:rFonts w:asciiTheme="minorEastAsia" w:hAnsiTheme="minorEastAsia" w:eastAsiaTheme="minorEastAsia"/>
              </w:rPr>
              <w:t>3.1.</w:t>
            </w:r>
            <w:r>
              <w:rPr>
                <w:rFonts w:hint="eastAsia" w:asciiTheme="minorEastAsia" w:hAnsiTheme="minorEastAsia" w:eastAsiaTheme="minorEastAsia"/>
                <w:lang w:val="en-US" w:eastAsia="zh-CN"/>
              </w:rPr>
              <w:t>5</w:t>
            </w:r>
            <w:r>
              <w:rPr>
                <w:rFonts w:asciiTheme="minorEastAsia" w:hAnsiTheme="minorEastAsia" w:eastAsiaTheme="minorEastAsia"/>
              </w:rPr>
              <w:t>声明的内容提供书面声明材料；</w:t>
            </w:r>
            <w:r>
              <w:rPr>
                <w:rFonts w:hint="eastAsia" w:asciiTheme="minorEastAsia" w:hAnsiTheme="minorEastAsia" w:eastAsiaTheme="minorEastAsia"/>
              </w:rPr>
              <w:t>②</w:t>
            </w:r>
            <w:r>
              <w:rPr>
                <w:rFonts w:asciiTheme="minorEastAsia" w:hAnsiTheme="minorEastAsia" w:eastAsiaTheme="minorEastAsia"/>
              </w:rPr>
              <w:t>供应商具有</w:t>
            </w:r>
            <w:r>
              <w:rPr>
                <w:rFonts w:hint="eastAsia" w:asciiTheme="minorEastAsia" w:hAnsiTheme="minorEastAsia" w:eastAsiaTheme="minorEastAsia"/>
              </w:rPr>
              <w:t>良好的商业信誉和</w:t>
            </w:r>
            <w:r>
              <w:rPr>
                <w:rFonts w:asciiTheme="minorEastAsia" w:hAnsiTheme="minorEastAsia" w:eastAsiaTheme="minorEastAsia"/>
              </w:rPr>
              <w:t>健全的财务会计制度。】。</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4"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lang w:eastAsia="zh-CN"/>
              </w:rPr>
              <w:t>二</w:t>
            </w:r>
            <w:r>
              <w:rPr>
                <w:rFonts w:hint="eastAsia" w:asciiTheme="minorEastAsia" w:hAnsiTheme="minorEastAsia" w:eastAsiaTheme="minorEastAsia"/>
              </w:rPr>
              <w:t>、单位负责人为同一人或者存在直接控股、管理关系的不同供应商，不得参加同一项目的政府采购活动</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负责人为同一人或者存在直接控股、管理关系的不同供应商未同时参加本项目书面声明材料。【说明：①按谈判文件3.1.5声明的格式及要求提供书面声明材料；②参加本项目采购活动的供应商中无与其他同时参加本项目的供应商负责人为同一人的情况，不存在直接控股、管理关系的供应商参加本项目的情况。】</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706"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lang w:eastAsia="zh-CN"/>
              </w:rPr>
              <w:t>三</w:t>
            </w:r>
            <w:r>
              <w:rPr>
                <w:rFonts w:hint="eastAsia" w:asciiTheme="minorEastAsia" w:hAnsiTheme="minorEastAsia" w:eastAsiaTheme="minorEastAsia"/>
              </w:rPr>
              <w:t>、缴纳社会保障资金的证明材料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供应商具有依法缴纳社会保障资金良好记录的书面声明材料【说明：①按谈判文件3.1.5声明的格式</w:t>
            </w:r>
            <w:r>
              <w:rPr>
                <w:rFonts w:asciiTheme="minorEastAsia" w:hAnsiTheme="minorEastAsia" w:eastAsiaTheme="minorEastAsia"/>
              </w:rPr>
              <w:t>及要求</w:t>
            </w:r>
            <w:r>
              <w:rPr>
                <w:rFonts w:hint="eastAsia" w:asciiTheme="minorEastAsia" w:hAnsiTheme="minorEastAsia" w:eastAsiaTheme="minorEastAsia"/>
              </w:rPr>
              <w:t>提供书面声明材料；②供应商有依法缴纳社会保障资金的良好记录。】。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03"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lang w:eastAsia="zh-CN"/>
              </w:rPr>
              <w:t>四</w:t>
            </w:r>
            <w:r>
              <w:rPr>
                <w:rFonts w:hint="eastAsia" w:asciiTheme="minorEastAsia" w:hAnsiTheme="minorEastAsia" w:eastAsiaTheme="minorEastAsia"/>
              </w:rPr>
              <w:t>、缴纳税收的证明材料</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rPr>
              <w:t>供应商具有依法缴纳税收良好记录的书面声明材料【说明：①按谈判文件3.1.5声明的格式</w:t>
            </w:r>
            <w:r>
              <w:rPr>
                <w:rFonts w:asciiTheme="minorEastAsia" w:hAnsiTheme="minorEastAsia" w:eastAsiaTheme="minorEastAsia"/>
              </w:rPr>
              <w:t>及要求</w:t>
            </w:r>
            <w:r>
              <w:rPr>
                <w:rFonts w:hint="eastAsia" w:asciiTheme="minorEastAsia" w:hAnsiTheme="minorEastAsia" w:eastAsiaTheme="minorEastAsia"/>
              </w:rPr>
              <w:t>提供书面声明材料；②供应商有依法缴纳税收的良好记录。】。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lang w:eastAsia="zh-CN"/>
              </w:rPr>
              <w:t>五</w:t>
            </w:r>
            <w:r>
              <w:rPr>
                <w:rFonts w:hint="eastAsia" w:asciiTheme="minorEastAsia" w:hAnsiTheme="minorEastAsia" w:eastAsiaTheme="minorEastAsia"/>
              </w:rPr>
              <w:t>、参加政府采购活动前三年内，在经营活动中没有重大违法记录</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1.供应商人参加政府采购活动前三年内，在经营活动中没有重大违法记录的书面声明材料原件【注：（1）供应商</w:t>
            </w:r>
            <w:r>
              <w:rPr>
                <w:rFonts w:asciiTheme="minorEastAsia" w:hAnsiTheme="minorEastAsia" w:eastAsiaTheme="minorEastAsia"/>
              </w:rPr>
              <w:t>参加政府采购活动前三年内，在经营活动中没有重大违法记录</w:t>
            </w:r>
            <w:r>
              <w:rPr>
                <w:rFonts w:hint="eastAsia" w:asciiTheme="minorEastAsia" w:hAnsiTheme="minorEastAsia" w:eastAsiaTheme="minorEastAsia"/>
              </w:rPr>
              <w:t>；（2）</w:t>
            </w:r>
            <w:r>
              <w:rPr>
                <w:rFonts w:asciiTheme="minorEastAsia" w:hAnsiTheme="minorEastAsia" w:eastAsiaTheme="minorEastAsia"/>
              </w:rPr>
              <w:t>按</w:t>
            </w:r>
            <w:r>
              <w:rPr>
                <w:rFonts w:hint="eastAsia" w:asciiTheme="minorEastAsia" w:hAnsiTheme="minorEastAsia" w:eastAsiaTheme="minorEastAsia"/>
              </w:rPr>
              <w:t>谈判文件3.1.5声明</w:t>
            </w:r>
            <w:r>
              <w:rPr>
                <w:rFonts w:asciiTheme="minorEastAsia" w:hAnsiTheme="minorEastAsia" w:eastAsiaTheme="minorEastAsia"/>
              </w:rPr>
              <w:t>的格式及要求提供书面声明材料)</w:t>
            </w:r>
            <w:r>
              <w:rPr>
                <w:rFonts w:hint="eastAsia" w:asciiTheme="minorEastAsia" w:hAnsiTheme="minorEastAsia" w:eastAsiaTheme="minorEastAsia"/>
              </w:rPr>
              <w:t>】。</w:t>
            </w:r>
          </w:p>
          <w:p>
            <w:pPr>
              <w:snapToGrid w:val="0"/>
              <w:spacing w:line="400" w:lineRule="exact"/>
              <w:rPr>
                <w:rFonts w:asciiTheme="minorEastAsia" w:hAnsiTheme="minorEastAsia" w:eastAsiaTheme="minorEastAsia"/>
              </w:rPr>
            </w:pPr>
            <w:r>
              <w:rPr>
                <w:rFonts w:hint="eastAsia" w:asciiTheme="minorEastAsia" w:hAnsiTheme="minorEastAsia" w:eastAsiaTheme="minorEastAsia"/>
              </w:rPr>
              <w:t>2.</w:t>
            </w:r>
            <w:r>
              <w:rPr>
                <w:rFonts w:asciiTheme="minorEastAsia" w:hAnsiTheme="minorEastAsia" w:eastAsiaTheme="minorEastAsia"/>
              </w:rPr>
              <w:t xml:space="preserve"> </w:t>
            </w:r>
            <w:r>
              <w:rPr>
                <w:rFonts w:hint="eastAsia" w:asciiTheme="minorEastAsia" w:hAnsiTheme="minorEastAsia" w:eastAsiaTheme="minorEastAsia"/>
              </w:rPr>
              <w:t>谈判小组根据“信用中国”网站、“中国政府采购网”网站的查询结果，对供应商在参加政府采购活动前三年内，在经营活动中是否有重大违法记录进行审查。（说明：供应商参加政府采购活动前三年内，在经营活动中没有重大违法记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pacing w:line="360" w:lineRule="auto"/>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lang w:eastAsia="zh-CN"/>
              </w:rPr>
              <w:t>六</w:t>
            </w:r>
            <w:r>
              <w:rPr>
                <w:rFonts w:hint="eastAsia" w:asciiTheme="minorEastAsia" w:hAnsiTheme="minorEastAsia" w:eastAsiaTheme="minorEastAsia"/>
              </w:rPr>
              <w:t>、未被列入失信被执行人、重大税收违法案件当事人名单、政府采购严重违法失信行为记录名单</w:t>
            </w:r>
          </w:p>
        </w:tc>
        <w:tc>
          <w:tcPr>
            <w:tcW w:w="621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1.供应商未被列入失信被执行人、重大税收违法案件当事人名单、政府采购严重违法失信行为记录名单的书面声明材料原件【注：（1）供应商未被列入失信被执行人、重大税收违法案件当事人名单、政府采购严重违法失信行为记录名单；（2）按谈判文件3.1.5声明的格式及要求提供书面声明材料。】。</w:t>
            </w:r>
          </w:p>
          <w:p>
            <w:pPr>
              <w:spacing w:line="360" w:lineRule="auto"/>
              <w:rPr>
                <w:rFonts w:asciiTheme="minorEastAsia" w:hAnsiTheme="minorEastAsia" w:eastAsiaTheme="minorEastAsia"/>
              </w:rPr>
            </w:pPr>
            <w:r>
              <w:rPr>
                <w:rFonts w:hint="eastAsia" w:asciiTheme="minorEastAsia" w:hAnsiTheme="minorEastAsia" w:eastAsiaTheme="minorEastAsia"/>
              </w:rPr>
              <w:t>2. 谈判小组根据“信用中国”网站、“中国政府采购网”网站的查询结果，对供应商在参加政府采购活动前三年内，在经营活动中是否被列入失信被执行人、重大税收违法案件当事人名单、政府采购严重违法失信行为记录名单进行审查【说明：①未被列入失信被执行人、重大税收违法案件当事人名单、政府采购严重违法失信行为记录名单。】</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lang w:eastAsia="zh-CN"/>
              </w:rPr>
              <w:t>七</w:t>
            </w:r>
            <w:r>
              <w:rPr>
                <w:rFonts w:hint="eastAsia" w:asciiTheme="minorEastAsia" w:hAnsiTheme="minorEastAsia" w:eastAsiaTheme="minorEastAsia"/>
              </w:rPr>
              <w:t>、未处于被行政部门禁止参与政府采购活动的期限内</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供应商</w:t>
            </w:r>
            <w:r>
              <w:rPr>
                <w:rFonts w:asciiTheme="minorEastAsia" w:hAnsiTheme="minorEastAsia" w:eastAsiaTheme="minorEastAsia"/>
              </w:rPr>
              <w:t>未处于被行政部门禁止参与政府采购活动的期限内（说明：</w:t>
            </w:r>
            <w:r>
              <w:rPr>
                <w:rFonts w:hint="eastAsia" w:asciiTheme="minorEastAsia" w:hAnsiTheme="minorEastAsia" w:eastAsiaTheme="minorEastAsia"/>
              </w:rPr>
              <w:t>按谈判文件3.1.5声明的格式及要求提供书面声明材料。</w:t>
            </w:r>
            <w:r>
              <w:rPr>
                <w:rFonts w:asciiTheme="minorEastAsia" w:hAnsiTheme="minorEastAsia" w:eastAsiaTheme="minorEastAsia"/>
              </w:rPr>
              <w:t>）。</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lang w:eastAsia="zh-CN"/>
              </w:rPr>
              <w:t>八</w:t>
            </w:r>
            <w:r>
              <w:rPr>
                <w:rFonts w:hint="eastAsia" w:asciiTheme="minorEastAsia" w:hAnsiTheme="minorEastAsia" w:eastAsiaTheme="minorEastAsia"/>
              </w:rPr>
              <w:t>、行贿犯罪记录</w:t>
            </w:r>
          </w:p>
        </w:tc>
        <w:tc>
          <w:tcPr>
            <w:tcW w:w="6215"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在行贿犯罪信息查询期限内，供应商及其现任法定代表人、主要负责人没有行贿犯罪记录的书面声明材料原件【注：按谈判文件3.1.5声明的格式及要求提供书面声明材料，响应文件中不需提供中国裁判文书网（http://wenshu.court.gov.cn）查询结果的证明材料。】。</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restart"/>
            <w:tcBorders>
              <w:top w:val="single" w:color="auto" w:sz="4" w:space="0"/>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4</w:t>
            </w:r>
          </w:p>
        </w:tc>
        <w:tc>
          <w:tcPr>
            <w:tcW w:w="971" w:type="dxa"/>
            <w:vMerge w:val="restart"/>
            <w:tcBorders>
              <w:top w:val="single" w:color="auto" w:sz="4" w:space="0"/>
              <w:left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其他</w:t>
            </w: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一、具有履行合同所必须的设备和专业技术能力</w:t>
            </w:r>
          </w:p>
        </w:tc>
        <w:tc>
          <w:tcPr>
            <w:tcW w:w="6215"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rPr>
            </w:pPr>
            <w:r>
              <w:rPr>
                <w:rFonts w:hint="eastAsia" w:asciiTheme="minorEastAsia" w:hAnsiTheme="minorEastAsia" w:eastAsiaTheme="minorEastAsia"/>
              </w:rPr>
              <w:t>采购人对供应商履行合同所必须的设备和专业技术能力无其他特殊要求，供应商可不提供证明材料。【说明：无须提供证明材料，上传空白页即可，不对本项上传的材料作资格审查】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38"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pacing w:line="360" w:lineRule="auto"/>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pacing w:line="360" w:lineRule="auto"/>
              <w:rPr>
                <w:rFonts w:asciiTheme="minorEastAsia" w:hAnsiTheme="minorEastAsia" w:eastAsiaTheme="minorEastAsia"/>
              </w:rPr>
            </w:pPr>
            <w:r>
              <w:rPr>
                <w:rFonts w:hint="eastAsia" w:asciiTheme="minorEastAsia" w:hAnsiTheme="minorEastAsia" w:eastAsiaTheme="minorEastAsia"/>
              </w:rPr>
              <w:t>二、不属于其他国家相关法律法规规定的禁止参加竞争性谈判的供应商</w:t>
            </w:r>
          </w:p>
        </w:tc>
        <w:tc>
          <w:tcPr>
            <w:tcW w:w="6215" w:type="dxa"/>
            <w:tcBorders>
              <w:top w:val="single" w:color="auto" w:sz="4" w:space="0"/>
              <w:left w:val="single" w:color="auto" w:sz="4" w:space="0"/>
              <w:bottom w:val="single" w:color="auto" w:sz="4" w:space="0"/>
              <w:right w:val="single" w:color="auto" w:sz="4" w:space="0"/>
            </w:tcBorders>
          </w:tcPr>
          <w:p>
            <w:pPr>
              <w:spacing w:line="360" w:lineRule="auto"/>
              <w:rPr>
                <w:rFonts w:asciiTheme="minorEastAsia" w:hAnsiTheme="minorEastAsia" w:eastAsiaTheme="minorEastAsia"/>
              </w:rPr>
            </w:pPr>
            <w:r>
              <w:rPr>
                <w:rFonts w:hint="eastAsia" w:asciiTheme="minorEastAsia" w:hAnsiTheme="minorEastAsia" w:eastAsiaTheme="minorEastAsia"/>
              </w:rPr>
              <w:t>1.根据谈判文件的要求不属于禁止参加竞争性谈判的供应商；</w:t>
            </w:r>
          </w:p>
          <w:p>
            <w:pPr>
              <w:spacing w:line="360" w:lineRule="auto"/>
              <w:rPr>
                <w:rFonts w:asciiTheme="minorEastAsia" w:hAnsiTheme="minorEastAsia" w:eastAsiaTheme="minorEastAsia"/>
              </w:rPr>
            </w:pPr>
            <w:r>
              <w:rPr>
                <w:rFonts w:hint="eastAsia" w:asciiTheme="minorEastAsia" w:hAnsiTheme="minorEastAsia" w:eastAsiaTheme="minorEastAsia"/>
              </w:rPr>
              <w:t>2. 谈判小组未发现或者未知晓供应商存在属于国家相关法律法规规定的禁止参加谈判的供应商。【说明：无须提供证明材料，上传空白页即可，不对本项上传的材料作资格审查。】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三、法律、行政法规规定的其他条件</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采购人对法律、行政法规规定的其他条件无其他特殊要求，可不提供其他证明材料。【说明：无须提供证明材料，上传空白页即可，不对本项上传的材料作资格审查】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四、响应文件解密情况</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除因断电、断网、系统故障或其他不可抗力等因素，导致系统无法使用外，响应文件已成功解密。【说明：无须提供证明材料，上传空白页即可，不对本项上传的材料作资格审查】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五、联合体</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非联合体形式参加谈判。【说明：无须提供证明材料，上传空白页即可，不对本项上传的材料作资格审查】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restart"/>
            <w:tcBorders>
              <w:top w:val="single" w:color="auto" w:sz="4" w:space="0"/>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六、资格性响应文件计量单位、语言</w:t>
            </w:r>
          </w:p>
        </w:tc>
        <w:tc>
          <w:tcPr>
            <w:tcW w:w="6215"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计量单位、语言满足谈判文件要求。【说明：无须提供证明材料，上传空白页即可，不对本项上传的材料作资格审查】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七、资格性响应文件签章</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资格性响应文件加盖有供应商（法定名称）电子签章。【说明：无须提供证明材料，上传空白页即可，不对本项上传的材料作资格审查】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vMerge w:val="continue"/>
            <w:tcBorders>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p>
        </w:tc>
        <w:tc>
          <w:tcPr>
            <w:tcW w:w="971" w:type="dxa"/>
            <w:vMerge w:val="continue"/>
            <w:tcBorders>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p>
        </w:tc>
        <w:tc>
          <w:tcPr>
            <w:tcW w:w="2126"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八、资格性响应文件组成</w:t>
            </w:r>
          </w:p>
        </w:tc>
        <w:tc>
          <w:tcPr>
            <w:tcW w:w="6215" w:type="dxa"/>
            <w:tcBorders>
              <w:top w:val="single" w:color="auto" w:sz="4" w:space="0"/>
              <w:left w:val="single" w:color="auto" w:sz="4" w:space="0"/>
              <w:bottom w:val="single" w:color="auto" w:sz="4" w:space="0"/>
              <w:right w:val="single" w:color="auto" w:sz="4" w:space="0"/>
            </w:tcBorders>
          </w:tcPr>
          <w:p>
            <w:pPr>
              <w:rPr>
                <w:rFonts w:asciiTheme="minorEastAsia" w:hAnsiTheme="minorEastAsia" w:eastAsiaTheme="minorEastAsia"/>
              </w:rPr>
            </w:pPr>
            <w:r>
              <w:rPr>
                <w:rFonts w:hint="eastAsia" w:asciiTheme="minorEastAsia" w:hAnsiTheme="minorEastAsia" w:eastAsiaTheme="minorEastAsia"/>
              </w:rPr>
              <w:t>符合询价通知书“2.4.6响应文件的组成”规定要求。【说明：无须提供证明材料，上传空白页即可，不对本项上传的材料作资格审查】</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2346"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5</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widowControl w:val="0"/>
              <w:tabs>
                <w:tab w:val="left" w:pos="0"/>
                <w:tab w:val="left" w:pos="851"/>
                <w:tab w:val="left" w:pos="960"/>
                <w:tab w:val="left" w:pos="1276"/>
              </w:tabs>
              <w:spacing w:line="600" w:lineRule="exact"/>
              <w:jc w:val="both"/>
              <w:rPr>
                <w:rFonts w:asciiTheme="minorEastAsia" w:hAnsiTheme="minorEastAsia" w:eastAsiaTheme="minorEastAsia"/>
              </w:rPr>
            </w:pPr>
            <w:r>
              <w:rPr>
                <w:rFonts w:hint="eastAsia" w:asciiTheme="minorEastAsia" w:hAnsiTheme="minorEastAsia" w:eastAsiaTheme="minorEastAsia"/>
              </w:rPr>
              <w:t>具有相关行政主管部门颁发的公路工程施工总承包叁级及以上资质；</w:t>
            </w:r>
            <w:r>
              <w:rPr>
                <w:rFonts w:asciiTheme="minorEastAsia" w:hAnsiTheme="minorEastAsia" w:eastAsiaTheme="minorEastAsia"/>
              </w:rPr>
              <w:t xml:space="preserve"> </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提供行政主管部门颁发的公路工程施工总承包叁级及以上资质证书复印件。</w:t>
            </w:r>
            <w:r>
              <w:rPr>
                <w:rFonts w:asciiTheme="minorEastAsia" w:hAnsiTheme="minorEastAsia" w:eastAsiaTheme="minorEastAsia"/>
              </w:rPr>
              <w:t xml:space="preserve"> </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6</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具备有效的《安全生产许可证》</w:t>
            </w:r>
          </w:p>
        </w:tc>
        <w:tc>
          <w:tcPr>
            <w:tcW w:w="6215" w:type="dxa"/>
            <w:tcBorders>
              <w:top w:val="single" w:color="auto" w:sz="4" w:space="0"/>
              <w:left w:val="single" w:color="auto" w:sz="4" w:space="0"/>
              <w:bottom w:val="single" w:color="auto" w:sz="4" w:space="0"/>
              <w:right w:val="single" w:color="auto" w:sz="4" w:space="0"/>
            </w:tcBorders>
            <w:vAlign w:val="center"/>
          </w:tcPr>
          <w:p>
            <w:pPr>
              <w:snapToGrid w:val="0"/>
              <w:spacing w:line="400" w:lineRule="exact"/>
              <w:rPr>
                <w:rFonts w:asciiTheme="minorEastAsia" w:hAnsiTheme="minorEastAsia" w:eastAsiaTheme="minorEastAsia"/>
              </w:rPr>
            </w:pPr>
            <w:r>
              <w:rPr>
                <w:rFonts w:hint="eastAsia" w:asciiTheme="minorEastAsia" w:hAnsiTheme="minorEastAsia" w:eastAsiaTheme="minorEastAsia"/>
              </w:rPr>
              <w:t>提供有效的《安全生产许可证》复印件。</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119" w:hRule="atLeast"/>
          <w:jc w:val="center"/>
        </w:trPr>
        <w:tc>
          <w:tcPr>
            <w:tcW w:w="709" w:type="dxa"/>
            <w:tcBorders>
              <w:top w:val="single" w:color="auto" w:sz="4" w:space="0"/>
              <w:left w:val="single" w:color="auto" w:sz="18" w:space="0"/>
              <w:bottom w:val="single" w:color="auto" w:sz="4"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7</w:t>
            </w:r>
          </w:p>
        </w:tc>
        <w:tc>
          <w:tcPr>
            <w:tcW w:w="3097" w:type="dxa"/>
            <w:gridSpan w:val="2"/>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法定代表人或主要负责人身份证复印件或护照复印件</w:t>
            </w:r>
          </w:p>
        </w:tc>
        <w:tc>
          <w:tcPr>
            <w:tcW w:w="6215"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身份证复印件或护照复印件【注：法定代表人或主要负责人身份证复印件（身份证两面均应复印，在有效期内）或护照复印件（法定代表人或主要负责人为外籍人士的，按此提供）。】。</w:t>
            </w:r>
          </w:p>
        </w:tc>
      </w:tr>
      <w:tr>
        <w:tblPrEx>
          <w:tblBorders>
            <w:top w:val="single" w:color="auto" w:sz="18" w:space="0"/>
            <w:left w:val="single" w:color="auto" w:sz="18" w:space="0"/>
            <w:bottom w:val="single" w:color="auto" w:sz="18" w:space="0"/>
            <w:right w:val="single" w:color="auto" w:sz="18" w:space="0"/>
            <w:insideH w:val="single" w:color="auto" w:sz="4" w:space="0"/>
            <w:insideV w:val="single" w:color="auto" w:sz="4" w:space="0"/>
          </w:tblBorders>
          <w:tblLayout w:type="fixed"/>
          <w:tblCellMar>
            <w:top w:w="0" w:type="dxa"/>
            <w:left w:w="108" w:type="dxa"/>
            <w:bottom w:w="0" w:type="dxa"/>
            <w:right w:w="108" w:type="dxa"/>
          </w:tblCellMar>
        </w:tblPrEx>
        <w:trPr>
          <w:trHeight w:val="531" w:hRule="atLeast"/>
          <w:jc w:val="center"/>
        </w:trPr>
        <w:tc>
          <w:tcPr>
            <w:tcW w:w="709" w:type="dxa"/>
            <w:tcBorders>
              <w:top w:val="single" w:color="auto" w:sz="4" w:space="0"/>
              <w:left w:val="single" w:color="auto" w:sz="18" w:space="0"/>
              <w:bottom w:val="single" w:color="auto" w:sz="18" w:space="0"/>
              <w:right w:val="single" w:color="auto" w:sz="4" w:space="0"/>
            </w:tcBorders>
            <w:vAlign w:val="center"/>
          </w:tcPr>
          <w:p>
            <w:pPr>
              <w:snapToGrid w:val="0"/>
              <w:spacing w:line="400" w:lineRule="exact"/>
              <w:jc w:val="center"/>
              <w:rPr>
                <w:rFonts w:asciiTheme="minorEastAsia" w:hAnsiTheme="minorEastAsia" w:eastAsiaTheme="minorEastAsia"/>
              </w:rPr>
            </w:pPr>
            <w:r>
              <w:rPr>
                <w:rFonts w:hint="eastAsia" w:asciiTheme="minorEastAsia" w:hAnsiTheme="minorEastAsia" w:eastAsiaTheme="minorEastAsia"/>
              </w:rPr>
              <w:t>8</w:t>
            </w:r>
          </w:p>
        </w:tc>
        <w:tc>
          <w:tcPr>
            <w:tcW w:w="3097" w:type="dxa"/>
            <w:gridSpan w:val="2"/>
            <w:tcBorders>
              <w:top w:val="single" w:color="auto" w:sz="4" w:space="0"/>
              <w:left w:val="single" w:color="auto" w:sz="4" w:space="0"/>
              <w:bottom w:val="single" w:color="auto" w:sz="18" w:space="0"/>
              <w:right w:val="single" w:color="auto" w:sz="4" w:space="0"/>
            </w:tcBorders>
            <w:vAlign w:val="center"/>
          </w:tcPr>
          <w:p>
            <w:pPr>
              <w:snapToGrid w:val="0"/>
              <w:spacing w:line="400" w:lineRule="exact"/>
              <w:rPr>
                <w:rFonts w:cs="宋体" w:asciiTheme="minorEastAsia" w:hAnsiTheme="minorEastAsia" w:eastAsiaTheme="minorEastAsia"/>
              </w:rPr>
            </w:pPr>
            <w:r>
              <w:rPr>
                <w:rFonts w:hint="eastAsia" w:cs="宋体" w:asciiTheme="minorEastAsia" w:hAnsiTheme="minorEastAsia" w:eastAsiaTheme="minorEastAsia"/>
              </w:rPr>
              <w:t>本项目为专门面向中小企业采购项目，供应商提供的服务全部由符合政策要求的中小企业承接（说明：监狱企业、残疾人福利性单位视同小型、微型企业）</w:t>
            </w:r>
          </w:p>
        </w:tc>
        <w:tc>
          <w:tcPr>
            <w:tcW w:w="6215" w:type="dxa"/>
            <w:tcBorders>
              <w:top w:val="single" w:color="auto" w:sz="4" w:space="0"/>
              <w:left w:val="single" w:color="auto" w:sz="4" w:space="0"/>
              <w:bottom w:val="single" w:color="auto" w:sz="18" w:space="0"/>
              <w:right w:val="single" w:color="auto" w:sz="4" w:space="0"/>
            </w:tcBorders>
            <w:vAlign w:val="center"/>
          </w:tcPr>
          <w:p>
            <w:pPr>
              <w:snapToGrid w:val="0"/>
              <w:spacing w:line="400" w:lineRule="exact"/>
              <w:rPr>
                <w:rFonts w:cs="宋体" w:asciiTheme="minorEastAsia" w:hAnsiTheme="minorEastAsia" w:eastAsiaTheme="minorEastAsia"/>
              </w:rPr>
            </w:pPr>
            <w:r>
              <w:rPr>
                <w:rFonts w:hint="eastAsia" w:cs="宋体" w:asciiTheme="minorEastAsia" w:hAnsiTheme="minorEastAsia" w:eastAsiaTheme="minorEastAsia"/>
              </w:rPr>
              <w:t>中小企业申明函或残疾人福利性单位申明函或供应商属于监狱企业的证明文件复印件【说明：（1）供应商属于中小企业的应提供中小企业申明函，供应商属于残疾人福利性单位的应提供残疾人福利性单位声明函，供应商属于监狱企业的应提供省级以上监狱管理局、戒毒管理局（含新疆生产建设兵团）出具的供应商属于监狱企业的证明文件复印件；（2）供应商提供的服务全部由其所属行业的中型企业、小型企业或微型企业承接；（3）残疾人福利性单位、监狱企业视同为小型微型企业。】。</w:t>
            </w:r>
          </w:p>
        </w:tc>
      </w:tr>
    </w:tbl>
    <w:p>
      <w:pPr>
        <w:tabs>
          <w:tab w:val="left" w:pos="851"/>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注：一、以上每一项结论均为“通过”的，则供应商的响应文件通过资格性审查；如有其中任意一项结论为“不通过”的，则供应商的响应文件按无效响应文件处理。如果谈判小组认为供应商有任意一项不通过的，应在资格性审查报告中载明不通过的具体原因。</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二、“信用中国”和“中国政府采购网”网站查询结果，将以纸质截图或将截图保存至电子介质的形式留存。</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三、供应商的响应文件资格性审查时被判定为无效的，县公资交易中心将通知供应商（以短信、现场公示、电话、“政府采购云平台”等任一方式）。供应商如对资格审查结论有异议的，应及时向县公资交易中心反馈意见。县公资交易中心将及时告知谈判小组。（说明：无论供应商是否收到通知或提供反馈意见，均不影响资格审查和评标工作，且县公资交易中心对此将不承担任何的责任。供应商对资格审查结论有异议的，其反馈意见仅限于谈判小组对资格审查结论的正确性进行复核，避免出现审查错误。）</w:t>
      </w:r>
    </w:p>
    <w:p>
      <w:pPr>
        <w:tabs>
          <w:tab w:val="left" w:pos="851"/>
        </w:tabs>
        <w:spacing w:line="360" w:lineRule="auto"/>
        <w:ind w:firstLine="565" w:firstLineChars="202"/>
        <w:rPr>
          <w:rFonts w:asciiTheme="minorEastAsia" w:hAnsiTheme="minorEastAsia" w:eastAsiaTheme="minorEastAsia"/>
          <w:sz w:val="28"/>
          <w:szCs w:val="28"/>
        </w:rPr>
      </w:pPr>
      <w:r>
        <w:rPr>
          <w:rFonts w:hint="eastAsia" w:asciiTheme="minorEastAsia" w:hAnsiTheme="minorEastAsia" w:eastAsiaTheme="minorEastAsia"/>
          <w:sz w:val="28"/>
          <w:szCs w:val="28"/>
        </w:rPr>
        <w:t>四、通过资格性审查的供应商＜3名，采购失败。</w:t>
      </w:r>
    </w:p>
    <w:p>
      <w:pPr>
        <w:pStyle w:val="2"/>
        <w:rPr>
          <w:rFonts w:asciiTheme="minorEastAsia" w:hAnsiTheme="minorEastAsia"/>
          <w:sz w:val="28"/>
          <w:szCs w:val="28"/>
        </w:rPr>
      </w:pPr>
    </w:p>
    <w:p>
      <w:pPr>
        <w:rPr>
          <w:rFonts w:asciiTheme="minorEastAsia" w:hAnsiTheme="minorEastAsia" w:eastAsiaTheme="minorEastAsia"/>
          <w:sz w:val="28"/>
          <w:szCs w:val="28"/>
        </w:rPr>
      </w:pPr>
    </w:p>
    <w:p>
      <w:pPr>
        <w:pStyle w:val="2"/>
        <w:rPr>
          <w:rFonts w:asciiTheme="minorEastAsia" w:hAnsiTheme="minorEastAsia"/>
          <w:sz w:val="28"/>
          <w:szCs w:val="28"/>
        </w:rPr>
      </w:pPr>
    </w:p>
    <w:p>
      <w:pPr>
        <w:rPr>
          <w:rFonts w:asciiTheme="minorEastAsia" w:hAnsiTheme="minorEastAsia" w:eastAsiaTheme="minorEastAsia"/>
          <w:sz w:val="28"/>
          <w:szCs w:val="28"/>
        </w:rPr>
      </w:pPr>
    </w:p>
    <w:p>
      <w:pPr>
        <w:pStyle w:val="2"/>
        <w:rPr>
          <w:rFonts w:asciiTheme="minorEastAsia" w:hAnsiTheme="minorEastAsia"/>
          <w:sz w:val="28"/>
          <w:szCs w:val="28"/>
        </w:rPr>
      </w:pPr>
    </w:p>
    <w:p>
      <w:pPr>
        <w:rPr>
          <w:rFonts w:asciiTheme="minorEastAsia" w:hAnsiTheme="minorEastAsia" w:eastAsiaTheme="minorEastAsia"/>
          <w:sz w:val="28"/>
          <w:szCs w:val="28"/>
        </w:rPr>
      </w:pPr>
    </w:p>
    <w:p>
      <w:pPr>
        <w:pStyle w:val="2"/>
        <w:rPr>
          <w:rFonts w:asciiTheme="minorEastAsia" w:hAnsiTheme="minorEastAsia"/>
        </w:rPr>
      </w:pPr>
    </w:p>
    <w:p>
      <w:pPr>
        <w:rPr>
          <w:rFonts w:asciiTheme="minorEastAsia" w:hAnsiTheme="minorEastAsia" w:eastAsiaTheme="minorEastAsia"/>
        </w:rPr>
      </w:pPr>
    </w:p>
    <w:p>
      <w:pPr>
        <w:pStyle w:val="5"/>
        <w:numPr>
          <w:ilvl w:val="0"/>
          <w:numId w:val="0"/>
        </w:numPr>
        <w:ind w:left="567" w:hanging="567"/>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rPr>
          <w:rFonts w:asciiTheme="minorEastAsia" w:hAnsiTheme="minorEastAsia" w:eastAsiaTheme="minorEastAsia"/>
        </w:rPr>
      </w:pPr>
    </w:p>
    <w:p>
      <w:pPr>
        <w:rPr>
          <w:rFonts w:asciiTheme="minorEastAsia" w:hAnsiTheme="minorEastAsia" w:eastAsiaTheme="minorEastAsia"/>
        </w:rPr>
      </w:pPr>
    </w:p>
    <w:p>
      <w:pPr>
        <w:pStyle w:val="2"/>
      </w:pPr>
    </w:p>
    <w:p>
      <w:pPr>
        <w:rPr>
          <w:rFonts w:asciiTheme="minorEastAsia" w:hAnsiTheme="minorEastAsia" w:eastAsiaTheme="minorEastAsia"/>
        </w:rPr>
      </w:pPr>
    </w:p>
    <w:p>
      <w:pPr>
        <w:pStyle w:val="5"/>
        <w:numPr>
          <w:ilvl w:val="0"/>
          <w:numId w:val="0"/>
        </w:numPr>
        <w:ind w:left="567" w:hanging="567"/>
        <w:rPr>
          <w:rFonts w:asciiTheme="minorEastAsia" w:hAnsiTheme="minorEastAsia" w:eastAsiaTheme="minorEastAsia"/>
        </w:rPr>
      </w:pPr>
    </w:p>
    <w:p>
      <w:pPr>
        <w:pStyle w:val="3"/>
        <w:numPr>
          <w:ilvl w:val="0"/>
          <w:numId w:val="1"/>
        </w:numPr>
        <w:spacing w:before="0" w:after="0"/>
        <w:ind w:left="0" w:firstLine="0"/>
        <w:rPr>
          <w:rFonts w:asciiTheme="minorEastAsia" w:hAnsiTheme="minorEastAsia" w:eastAsiaTheme="minorEastAsia"/>
        </w:rPr>
      </w:pPr>
      <w:bookmarkStart w:id="70" w:name="_Toc74903961"/>
      <w:bookmarkStart w:id="71" w:name="_Toc236285891"/>
      <w:bookmarkStart w:id="72" w:name="_Toc205604899"/>
      <w:bookmarkStart w:id="73" w:name="_Toc238273564"/>
      <w:bookmarkStart w:id="74" w:name="_Toc360696963"/>
      <w:r>
        <w:rPr>
          <w:rFonts w:hint="eastAsia" w:asciiTheme="minorEastAsia" w:hAnsiTheme="minorEastAsia" w:eastAsiaTheme="minorEastAsia"/>
        </w:rPr>
        <w:t>谈判办法</w:t>
      </w:r>
      <w:bookmarkEnd w:id="70"/>
    </w:p>
    <w:p>
      <w:pPr>
        <w:pStyle w:val="4"/>
        <w:tabs>
          <w:tab w:val="left" w:pos="993"/>
          <w:tab w:val="clear" w:pos="426"/>
          <w:tab w:val="clear" w:pos="567"/>
        </w:tabs>
        <w:ind w:left="0" w:firstLine="0"/>
        <w:rPr>
          <w:rFonts w:asciiTheme="minorEastAsia" w:hAnsiTheme="minorEastAsia" w:eastAsiaTheme="minorEastAsia"/>
        </w:rPr>
      </w:pPr>
      <w:bookmarkStart w:id="75" w:name="_Toc74903962"/>
      <w:r>
        <w:rPr>
          <w:rFonts w:hint="eastAsia" w:asciiTheme="minorEastAsia" w:hAnsiTheme="minorEastAsia" w:eastAsiaTheme="minorEastAsia"/>
        </w:rPr>
        <w:t>总则</w:t>
      </w:r>
      <w:bookmarkEnd w:id="75"/>
    </w:p>
    <w:p>
      <w:pPr>
        <w:widowControl w:val="0"/>
        <w:numPr>
          <w:ilvl w:val="0"/>
          <w:numId w:val="3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根据《中华人民共和国政府采购法》、《中华人民共和国政府采购法实施条例》和《政府采购非招标采购方式管理办法》等法律规章，结合采购项目特点制定本办法。</w:t>
      </w:r>
    </w:p>
    <w:p>
      <w:pPr>
        <w:widowControl w:val="0"/>
        <w:numPr>
          <w:ilvl w:val="0"/>
          <w:numId w:val="3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谈判工作由县公资交易中心负责组织，具体评审事务由采购人和县公资交易中心依法组建的谈判小组负责。谈判小组由采购人代表和评审专家组成。</w:t>
      </w:r>
    </w:p>
    <w:p>
      <w:pPr>
        <w:widowControl w:val="0"/>
        <w:numPr>
          <w:ilvl w:val="0"/>
          <w:numId w:val="3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谈判工作应遵循公平、公正、科学及择优的原则，并以相同的评审程序和标准对待所有的供应商。</w:t>
      </w:r>
    </w:p>
    <w:p>
      <w:pPr>
        <w:widowControl w:val="0"/>
        <w:numPr>
          <w:ilvl w:val="0"/>
          <w:numId w:val="3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谈判小组按照谈判文件规定的谈判程序、评分方法和标准进行独立评审，并独立履行下列职责：</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熟悉和理解谈判文件，确定谈判文件内容是否违反国家有关强制性规定或者谈判文件存在歧义、重大缺陷，根据需要书面要求采购人、采购代理机构对谈判文件作出解释</w:t>
      </w:r>
      <w:r>
        <w:rPr>
          <w:rFonts w:cs="宋体" w:asciiTheme="minorEastAsia" w:hAnsiTheme="minorEastAsia" w:eastAsiaTheme="minorEastAsia"/>
          <w:sz w:val="28"/>
          <w:szCs w:val="28"/>
        </w:rPr>
        <w:t>；</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审查供应商的 响应文件并作出公正评价；</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根据需要要求供应商对 响应文件中含义不明确、同类问题表述不一致或者有明显文字和计算错误的内容等作出必要的澄清、说明或者更正；</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依法、客观、公平、公正开展供应商资格性审查、谈判和推荐成交候选供应商；</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编写评审报告；</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告知采购人、采购代理机构在评审过程中发现的供应商的违法违规行为；</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保守供应商的商业秘密；</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配合处理供应商质疑；</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配合处理供应商投诉；</w:t>
      </w:r>
    </w:p>
    <w:p>
      <w:pPr>
        <w:widowControl w:val="0"/>
        <w:numPr>
          <w:ilvl w:val="1"/>
          <w:numId w:val="35"/>
        </w:numPr>
        <w:tabs>
          <w:tab w:val="left" w:pos="1134"/>
        </w:tabs>
        <w:spacing w:line="360" w:lineRule="auto"/>
        <w:ind w:left="0" w:firstLine="56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法律、法规和规章规定的其他职责；</w:t>
      </w:r>
    </w:p>
    <w:p>
      <w:pPr>
        <w:widowControl w:val="0"/>
        <w:numPr>
          <w:ilvl w:val="0"/>
          <w:numId w:val="3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评审过程独立、保密。供应商非法干预评审过程的行为将导致其 响应文件作为无效处理。</w:t>
      </w:r>
    </w:p>
    <w:p>
      <w:pPr>
        <w:widowControl w:val="0"/>
        <w:numPr>
          <w:ilvl w:val="0"/>
          <w:numId w:val="34"/>
        </w:numPr>
        <w:tabs>
          <w:tab w:val="left" w:pos="1134"/>
        </w:tabs>
        <w:spacing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谈判小组决定 响应文件的响应性依据 响应文件本身的内容，而不寻求外部的证据，谈判文件有明确约定的除外。</w:t>
      </w:r>
    </w:p>
    <w:p>
      <w:pPr>
        <w:pStyle w:val="4"/>
        <w:tabs>
          <w:tab w:val="left" w:pos="993"/>
          <w:tab w:val="clear" w:pos="426"/>
          <w:tab w:val="clear" w:pos="567"/>
        </w:tabs>
        <w:ind w:left="0" w:firstLine="0"/>
        <w:rPr>
          <w:rFonts w:asciiTheme="minorEastAsia" w:hAnsiTheme="minorEastAsia" w:eastAsiaTheme="minorEastAsia"/>
        </w:rPr>
      </w:pPr>
      <w:bookmarkStart w:id="76" w:name="_Toc74903963"/>
      <w:r>
        <w:rPr>
          <w:rFonts w:hint="eastAsia" w:asciiTheme="minorEastAsia" w:hAnsiTheme="minorEastAsia" w:eastAsiaTheme="minorEastAsia"/>
        </w:rPr>
        <w:t>谈判程序</w:t>
      </w:r>
      <w:bookmarkEnd w:id="76"/>
    </w:p>
    <w:p>
      <w:pPr>
        <w:spacing w:line="360" w:lineRule="auto"/>
        <w:ind w:firstLine="570"/>
        <w:rPr>
          <w:rFonts w:asciiTheme="minorEastAsia" w:hAnsiTheme="minorEastAsia" w:eastAsiaTheme="minorEastAsia"/>
          <w:sz w:val="28"/>
          <w:szCs w:val="28"/>
        </w:rPr>
      </w:pPr>
      <w:r>
        <w:rPr>
          <w:rFonts w:hint="eastAsia" w:asciiTheme="minorEastAsia" w:hAnsiTheme="minorEastAsia" w:eastAsiaTheme="minorEastAsia"/>
          <w:sz w:val="28"/>
          <w:szCs w:val="28"/>
        </w:rPr>
        <w:t>谈判会议在成都市公共资源交易服务中心“政府采购云平台”进行。谈判会议由县公资交易中心在线主持，供应商代表在线参加。</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谈判应由监督人员在线进行监督，且可根据具体情况邀请有关监督管理部门对采购活动进行现场监督。</w:t>
      </w:r>
    </w:p>
    <w:p>
      <w:pPr>
        <w:pStyle w:val="4"/>
        <w:numPr>
          <w:ilvl w:val="2"/>
          <w:numId w:val="1"/>
        </w:numPr>
        <w:tabs>
          <w:tab w:val="left" w:pos="993"/>
          <w:tab w:val="clear" w:pos="426"/>
          <w:tab w:val="clear" w:pos="567"/>
        </w:tabs>
        <w:rPr>
          <w:rFonts w:asciiTheme="minorEastAsia" w:hAnsiTheme="minorEastAsia" w:eastAsiaTheme="minorEastAsia"/>
        </w:rPr>
      </w:pPr>
      <w:bookmarkStart w:id="77" w:name="_Toc74903964"/>
      <w:bookmarkStart w:id="78" w:name="_Toc63084322"/>
      <w:bookmarkStart w:id="79" w:name="_Toc63437908"/>
      <w:r>
        <w:rPr>
          <w:rFonts w:hint="eastAsia" w:asciiTheme="minorEastAsia" w:hAnsiTheme="minorEastAsia" w:eastAsiaTheme="minorEastAsia"/>
        </w:rPr>
        <w:t>确定邀请参加谈判的供应商数量</w:t>
      </w:r>
      <w:bookmarkEnd w:id="77"/>
      <w:bookmarkEnd w:id="78"/>
      <w:bookmarkEnd w:id="79"/>
    </w:p>
    <w:p>
      <w:pPr>
        <w:tabs>
          <w:tab w:val="left" w:pos="1134"/>
        </w:tabs>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邀请已通过本次采购资格审查的供应商参加本项目的竞争性谈判。</w:t>
      </w:r>
    </w:p>
    <w:p>
      <w:pPr>
        <w:pStyle w:val="4"/>
        <w:numPr>
          <w:ilvl w:val="2"/>
          <w:numId w:val="1"/>
        </w:numPr>
        <w:tabs>
          <w:tab w:val="left" w:pos="993"/>
          <w:tab w:val="clear" w:pos="426"/>
          <w:tab w:val="clear" w:pos="567"/>
        </w:tabs>
        <w:rPr>
          <w:rFonts w:asciiTheme="minorEastAsia" w:hAnsiTheme="minorEastAsia" w:eastAsiaTheme="minorEastAsia"/>
        </w:rPr>
      </w:pPr>
      <w:bookmarkStart w:id="80" w:name="_Toc63437909"/>
      <w:bookmarkStart w:id="81" w:name="_Toc74903965"/>
      <w:bookmarkStart w:id="82" w:name="_Toc287623646"/>
      <w:bookmarkStart w:id="83" w:name="_Toc63084323"/>
      <w:r>
        <w:rPr>
          <w:rFonts w:hint="eastAsia" w:asciiTheme="minorEastAsia" w:hAnsiTheme="minorEastAsia" w:eastAsiaTheme="minorEastAsia"/>
        </w:rPr>
        <w:t>成立谈判小组</w:t>
      </w:r>
      <w:bookmarkEnd w:id="80"/>
      <w:bookmarkEnd w:id="81"/>
      <w:bookmarkEnd w:id="82"/>
      <w:bookmarkEnd w:id="83"/>
    </w:p>
    <w:p>
      <w:pPr>
        <w:pStyle w:val="25"/>
        <w:spacing w:line="360" w:lineRule="auto"/>
        <w:ind w:firstLine="560" w:firstLineChars="200"/>
        <w:rPr>
          <w:rFonts w:asciiTheme="minorEastAsia" w:hAnsiTheme="minorEastAsia"/>
          <w:sz w:val="28"/>
          <w:szCs w:val="28"/>
        </w:rPr>
      </w:pPr>
      <w:r>
        <w:rPr>
          <w:rFonts w:hint="eastAsia" w:asciiTheme="minorEastAsia" w:hAnsiTheme="minorEastAsia"/>
          <w:sz w:val="28"/>
          <w:szCs w:val="28"/>
        </w:rPr>
        <w:t>谈判小组</w:t>
      </w:r>
      <w:r>
        <w:rPr>
          <w:rFonts w:asciiTheme="minorEastAsia" w:hAnsiTheme="minorEastAsia"/>
          <w:sz w:val="28"/>
          <w:szCs w:val="28"/>
        </w:rPr>
        <w:t>由采购人代表和</w:t>
      </w:r>
      <w:r>
        <w:rPr>
          <w:rFonts w:hint="eastAsia" w:asciiTheme="minorEastAsia" w:hAnsiTheme="minorEastAsia"/>
          <w:sz w:val="28"/>
          <w:szCs w:val="28"/>
        </w:rPr>
        <w:t>根据采购项目情况确定的技术或经济或法律等有关专家3人</w:t>
      </w:r>
      <w:r>
        <w:rPr>
          <w:rFonts w:asciiTheme="minorEastAsia" w:hAnsiTheme="minorEastAsia"/>
          <w:sz w:val="28"/>
          <w:szCs w:val="28"/>
        </w:rPr>
        <w:t>以上的单数组成</w:t>
      </w:r>
      <w:r>
        <w:rPr>
          <w:rFonts w:hint="eastAsia" w:asciiTheme="minorEastAsia" w:hAnsiTheme="minorEastAsia"/>
          <w:sz w:val="28"/>
          <w:szCs w:val="28"/>
        </w:rPr>
        <w:t>。谈判小组</w:t>
      </w:r>
      <w:r>
        <w:rPr>
          <w:rFonts w:asciiTheme="minorEastAsia" w:hAnsiTheme="minorEastAsia"/>
          <w:sz w:val="28"/>
          <w:szCs w:val="28"/>
        </w:rPr>
        <w:t>负责本项目的</w:t>
      </w:r>
      <w:r>
        <w:rPr>
          <w:rFonts w:hint="eastAsia" w:asciiTheme="minorEastAsia" w:hAnsiTheme="minorEastAsia"/>
          <w:sz w:val="28"/>
          <w:szCs w:val="28"/>
        </w:rPr>
        <w:t>谈判</w:t>
      </w:r>
      <w:r>
        <w:rPr>
          <w:rFonts w:asciiTheme="minorEastAsia" w:hAnsiTheme="minorEastAsia"/>
          <w:sz w:val="28"/>
          <w:szCs w:val="28"/>
        </w:rPr>
        <w:t>和评</w:t>
      </w:r>
      <w:r>
        <w:rPr>
          <w:rFonts w:hint="eastAsia" w:asciiTheme="minorEastAsia" w:hAnsiTheme="minorEastAsia"/>
          <w:sz w:val="28"/>
          <w:szCs w:val="28"/>
        </w:rPr>
        <w:t>审</w:t>
      </w:r>
      <w:r>
        <w:rPr>
          <w:rFonts w:asciiTheme="minorEastAsia" w:hAnsiTheme="minorEastAsia"/>
          <w:sz w:val="28"/>
          <w:szCs w:val="28"/>
        </w:rPr>
        <w:t>工作。</w:t>
      </w:r>
    </w:p>
    <w:p>
      <w:pPr>
        <w:pStyle w:val="4"/>
        <w:numPr>
          <w:ilvl w:val="2"/>
          <w:numId w:val="1"/>
        </w:numPr>
        <w:tabs>
          <w:tab w:val="left" w:pos="993"/>
          <w:tab w:val="clear" w:pos="426"/>
          <w:tab w:val="clear" w:pos="567"/>
        </w:tabs>
        <w:rPr>
          <w:rFonts w:asciiTheme="minorEastAsia" w:hAnsiTheme="minorEastAsia" w:eastAsiaTheme="minorEastAsia"/>
        </w:rPr>
      </w:pPr>
      <w:bookmarkStart w:id="84" w:name="_Toc74903966"/>
      <w:r>
        <w:rPr>
          <w:rFonts w:hint="eastAsia" w:asciiTheme="minorEastAsia" w:hAnsiTheme="minorEastAsia" w:eastAsiaTheme="minorEastAsia"/>
        </w:rPr>
        <w:t>谈判</w:t>
      </w:r>
      <w:bookmarkEnd w:id="84"/>
    </w:p>
    <w:p>
      <w:pPr>
        <w:widowControl w:val="0"/>
        <w:numPr>
          <w:ilvl w:val="1"/>
          <w:numId w:val="36"/>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谈判小组按照谈判文件的规定与邀请参加谈判的供应商分别进行谈判，谈判顺序由谈判小组确定，谈判通过“政府采购云平台”在线进行。供应商应</w:t>
      </w:r>
      <w:r>
        <w:rPr>
          <w:rFonts w:asciiTheme="minorEastAsia" w:hAnsiTheme="minorEastAsia" w:eastAsiaTheme="minorEastAsia"/>
          <w:sz w:val="28"/>
          <w:szCs w:val="28"/>
        </w:rPr>
        <w:t>随时关注“</w:t>
      </w:r>
      <w:r>
        <w:rPr>
          <w:rFonts w:hint="eastAsia" w:asciiTheme="minorEastAsia" w:hAnsiTheme="minorEastAsia" w:eastAsiaTheme="minorEastAsia"/>
          <w:sz w:val="28"/>
          <w:szCs w:val="28"/>
        </w:rPr>
        <w:t>政府</w:t>
      </w:r>
      <w:r>
        <w:rPr>
          <w:rFonts w:asciiTheme="minorEastAsia" w:hAnsiTheme="minorEastAsia" w:eastAsiaTheme="minorEastAsia"/>
          <w:sz w:val="28"/>
          <w:szCs w:val="28"/>
        </w:rPr>
        <w:t>采购</w:t>
      </w:r>
      <w:r>
        <w:rPr>
          <w:rFonts w:hint="eastAsia" w:asciiTheme="minorEastAsia" w:hAnsiTheme="minorEastAsia" w:eastAsiaTheme="minorEastAsia"/>
          <w:sz w:val="28"/>
          <w:szCs w:val="28"/>
        </w:rPr>
        <w:t>云</w:t>
      </w:r>
      <w:r>
        <w:rPr>
          <w:rFonts w:asciiTheme="minorEastAsia" w:hAnsiTheme="minorEastAsia" w:eastAsiaTheme="minorEastAsia"/>
          <w:sz w:val="28"/>
          <w:szCs w:val="28"/>
        </w:rPr>
        <w:t>平台”</w:t>
      </w:r>
      <w:r>
        <w:rPr>
          <w:rFonts w:hint="eastAsia" w:asciiTheme="minorEastAsia" w:hAnsiTheme="minorEastAsia" w:eastAsiaTheme="minorEastAsia"/>
          <w:sz w:val="28"/>
          <w:szCs w:val="28"/>
        </w:rPr>
        <w:t>站内信息或</w:t>
      </w:r>
      <w:r>
        <w:rPr>
          <w:rFonts w:asciiTheme="minorEastAsia" w:hAnsiTheme="minorEastAsia" w:eastAsiaTheme="minorEastAsia"/>
          <w:sz w:val="28"/>
          <w:szCs w:val="28"/>
        </w:rPr>
        <w:t>短信提醒，</w:t>
      </w:r>
      <w:r>
        <w:rPr>
          <w:rFonts w:hint="eastAsia" w:asciiTheme="minorEastAsia" w:hAnsiTheme="minorEastAsia" w:eastAsiaTheme="minorEastAsia"/>
          <w:sz w:val="28"/>
          <w:szCs w:val="28"/>
        </w:rPr>
        <w:t>及时参与</w:t>
      </w:r>
      <w:r>
        <w:rPr>
          <w:rFonts w:asciiTheme="minorEastAsia" w:hAnsiTheme="minorEastAsia" w:eastAsiaTheme="minorEastAsia"/>
          <w:sz w:val="28"/>
          <w:szCs w:val="28"/>
        </w:rPr>
        <w:t>在线</w:t>
      </w:r>
      <w:r>
        <w:rPr>
          <w:rFonts w:hint="eastAsia" w:asciiTheme="minorEastAsia" w:hAnsiTheme="minorEastAsia" w:eastAsiaTheme="minorEastAsia"/>
          <w:sz w:val="28"/>
          <w:szCs w:val="28"/>
        </w:rPr>
        <w:t>谈判。登录成都市公共资源交易服务中心门户网站（https://www.cdggzy.com/）—政府采购云平台—项目采购—开标评标—进入开标大厅（找到对应项目）。谈判小组可通过“发起视频评审”“询标”功能，向供应商发起在线谈判邀请，供应商可使用“视频评审”“澄清”功能，与专家进行在线谈判、递交谈判承诺函，承诺函应加盖供应商（法定名称）电子签章</w:t>
      </w:r>
      <w:r>
        <w:rPr>
          <w:rFonts w:asciiTheme="minorEastAsia" w:hAnsiTheme="minorEastAsia" w:eastAsiaTheme="minorEastAsia"/>
          <w:sz w:val="28"/>
          <w:szCs w:val="28"/>
        </w:rPr>
        <w:t>。</w:t>
      </w:r>
    </w:p>
    <w:p>
      <w:pPr>
        <w:widowControl w:val="0"/>
        <w:numPr>
          <w:ilvl w:val="1"/>
          <w:numId w:val="36"/>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谈判小组所有成员集中与单一供应商对技术、服务、合同条款等内容分别进行一轮或多轮的谈判。在谈判中，谈判的任何一方不得透露与谈判有关的其他供应商的技术资料、价格和其他信息。</w:t>
      </w:r>
    </w:p>
    <w:p>
      <w:pPr>
        <w:widowControl w:val="0"/>
        <w:numPr>
          <w:ilvl w:val="1"/>
          <w:numId w:val="36"/>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谈判内容为第4章中“技术、服务、商务及其他要求”、第6章“合同草案条款”。其中第4章中加★号的条款为</w:t>
      </w:r>
      <w:r>
        <w:rPr>
          <w:rFonts w:hint="eastAsia" w:asciiTheme="minorEastAsia" w:hAnsiTheme="minorEastAsia" w:eastAsiaTheme="minorEastAsia"/>
          <w:sz w:val="28"/>
          <w:szCs w:val="28"/>
          <w:lang w:eastAsia="zh-CN"/>
        </w:rPr>
        <w:t>本</w:t>
      </w:r>
      <w:r>
        <w:rPr>
          <w:rFonts w:hint="eastAsia" w:asciiTheme="minorEastAsia" w:hAnsiTheme="minorEastAsia" w:eastAsiaTheme="minorEastAsia"/>
          <w:sz w:val="28"/>
          <w:szCs w:val="28"/>
        </w:rPr>
        <w:t>采购项目</w:t>
      </w:r>
      <w:r>
        <w:rPr>
          <w:rFonts w:hint="eastAsia" w:asciiTheme="minorEastAsia" w:hAnsiTheme="minorEastAsia" w:eastAsiaTheme="minorEastAsia"/>
          <w:b w:val="0"/>
          <w:bCs/>
          <w:sz w:val="28"/>
          <w:szCs w:val="28"/>
        </w:rPr>
        <w:t>可实质性变动的实质性要求，为非谈判可以降低标准的内容</w:t>
      </w:r>
      <w:r>
        <w:rPr>
          <w:rFonts w:hint="eastAsia" w:asciiTheme="minorEastAsia" w:hAnsiTheme="minorEastAsia" w:eastAsiaTheme="minorEastAsia"/>
          <w:sz w:val="28"/>
          <w:szCs w:val="28"/>
        </w:rPr>
        <w:t>，</w:t>
      </w:r>
      <w:r>
        <w:rPr>
          <w:rFonts w:hint="eastAsia" w:asciiTheme="minorEastAsia" w:hAnsiTheme="minorEastAsia" w:eastAsiaTheme="minorEastAsia"/>
          <w:b w:val="0"/>
          <w:bCs/>
          <w:sz w:val="28"/>
          <w:szCs w:val="28"/>
        </w:rPr>
        <w:t>供应商在谈判结束后应全部满足</w:t>
      </w:r>
      <w:r>
        <w:rPr>
          <w:rFonts w:hint="eastAsia" w:asciiTheme="minorEastAsia" w:hAnsiTheme="minorEastAsia" w:eastAsiaTheme="minorEastAsia"/>
          <w:sz w:val="28"/>
          <w:szCs w:val="28"/>
        </w:rPr>
        <w:t>。</w:t>
      </w:r>
    </w:p>
    <w:p>
      <w:pPr>
        <w:widowControl w:val="0"/>
        <w:numPr>
          <w:ilvl w:val="1"/>
          <w:numId w:val="36"/>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过程中，谈判小组获得采购人同意（由采购人代表签字确认）后，可以根据谈判文件和谈判情况实质性变动谈判文件中的第4章技术、服务、商务及其他要求、第6章合同草案条款，但不得变动谈判文件中的其他内容。对谈判文件作出的实质性变动是谈判文件的有效组成部分，谈判小组应通过“询标”功能，将变动情况通知所有参加谈判的供应商。谈判过程中，谈判小组可以根据谈判情况调整谈判轮次。</w:t>
      </w:r>
    </w:p>
    <w:p>
      <w:pPr>
        <w:widowControl w:val="0"/>
        <w:numPr>
          <w:ilvl w:val="1"/>
          <w:numId w:val="36"/>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谈判过程中，供应商可以根据谈判情况变更其响应文件，并将变更内容通过“澄清”功能送谈判小组。变更内容作为响应文件的一部分。供应商书面材料应加盖供应商（法定名称）电子签章，否则无效。</w:t>
      </w:r>
    </w:p>
    <w:p>
      <w:pPr>
        <w:widowControl w:val="0"/>
        <w:numPr>
          <w:ilvl w:val="1"/>
          <w:numId w:val="36"/>
        </w:numPr>
        <w:tabs>
          <w:tab w:val="left" w:pos="1134"/>
        </w:tabs>
        <w:spacing w:after="200" w:line="360" w:lineRule="auto"/>
        <w:ind w:left="0" w:firstLine="560" w:firstLineChars="200"/>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谈判小组经过一轮或多轮谈判后，供应商的 响应文件仍然不能满足谈判文件中采购项目的最低要求，或者谈判过程中，谈判小组发现或者知晓供应商存在违法、违纪行为的，谈判小组应当将该供应商淘汰，不允许其参加最后报价。</w:t>
      </w:r>
    </w:p>
    <w:p>
      <w:pPr>
        <w:pStyle w:val="4"/>
        <w:numPr>
          <w:ilvl w:val="2"/>
          <w:numId w:val="1"/>
        </w:numPr>
        <w:tabs>
          <w:tab w:val="left" w:pos="993"/>
          <w:tab w:val="clear" w:pos="426"/>
          <w:tab w:val="clear" w:pos="567"/>
        </w:tabs>
        <w:rPr>
          <w:rFonts w:asciiTheme="minorEastAsia" w:hAnsiTheme="minorEastAsia" w:eastAsiaTheme="minorEastAsia"/>
        </w:rPr>
      </w:pPr>
      <w:bookmarkStart w:id="85" w:name="_Toc74903967"/>
      <w:bookmarkStart w:id="86" w:name="_Toc63084325"/>
      <w:bookmarkStart w:id="87" w:name="_Toc63437911"/>
      <w:r>
        <w:rPr>
          <w:rFonts w:hint="eastAsia" w:asciiTheme="minorEastAsia" w:hAnsiTheme="minorEastAsia" w:eastAsiaTheme="minorEastAsia"/>
        </w:rPr>
        <w:t>符合性审查</w:t>
      </w:r>
      <w:bookmarkEnd w:id="85"/>
      <w:bookmarkEnd w:id="86"/>
      <w:bookmarkEnd w:id="87"/>
    </w:p>
    <w:p>
      <w:pPr>
        <w:pStyle w:val="25"/>
        <w:numPr>
          <w:ilvl w:val="0"/>
          <w:numId w:val="37"/>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cs="Times New Roman" w:asciiTheme="minorEastAsia" w:hAnsiTheme="minorEastAsia"/>
          <w:sz w:val="28"/>
          <w:szCs w:val="28"/>
        </w:rPr>
        <w:t>谈判过程中，谈判小组对</w:t>
      </w:r>
      <w:r>
        <w:rPr>
          <w:rFonts w:hint="eastAsia" w:cs="Times New Roman" w:asciiTheme="minorEastAsia" w:hAnsiTheme="minorEastAsia"/>
          <w:sz w:val="28"/>
          <w:szCs w:val="28"/>
        </w:rPr>
        <w:t>供应商递交的首次</w:t>
      </w:r>
      <w:r>
        <w:rPr>
          <w:rFonts w:cs="Times New Roman" w:asciiTheme="minorEastAsia" w:hAnsiTheme="minorEastAsia"/>
          <w:sz w:val="28"/>
          <w:szCs w:val="28"/>
        </w:rPr>
        <w:t>响应文件进行审查，审查中发现供应商</w:t>
      </w:r>
      <w:r>
        <w:rPr>
          <w:rFonts w:hint="eastAsia" w:cs="Times New Roman" w:asciiTheme="minorEastAsia" w:hAnsiTheme="minorEastAsia"/>
          <w:sz w:val="28"/>
          <w:szCs w:val="28"/>
        </w:rPr>
        <w:t>首次</w:t>
      </w:r>
      <w:r>
        <w:rPr>
          <w:rFonts w:cs="Times New Roman" w:asciiTheme="minorEastAsia" w:hAnsiTheme="minorEastAsia"/>
          <w:sz w:val="28"/>
          <w:szCs w:val="28"/>
        </w:rPr>
        <w:t>响应文件</w:t>
      </w:r>
      <w:r>
        <w:rPr>
          <w:rFonts w:hint="eastAsia" w:cs="Times New Roman" w:asciiTheme="minorEastAsia" w:hAnsiTheme="minorEastAsia"/>
          <w:sz w:val="28"/>
          <w:szCs w:val="28"/>
        </w:rPr>
        <w:t>有</w:t>
      </w:r>
      <w:r>
        <w:rPr>
          <w:rFonts w:cs="Times New Roman" w:asciiTheme="minorEastAsia" w:hAnsiTheme="minorEastAsia"/>
          <w:sz w:val="28"/>
          <w:szCs w:val="28"/>
        </w:rPr>
        <w:t>下列情况之一的，应按照无效响应文件处理：</w:t>
      </w:r>
    </w:p>
    <w:p>
      <w:pPr>
        <w:pStyle w:val="25"/>
        <w:numPr>
          <w:ilvl w:val="0"/>
          <w:numId w:val="38"/>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cs="Times New Roman" w:asciiTheme="minorEastAsia" w:hAnsiTheme="minorEastAsia"/>
          <w:sz w:val="28"/>
          <w:szCs w:val="28"/>
        </w:rPr>
        <w:t xml:space="preserve"> 响应文件的语言、报价货币</w:t>
      </w:r>
      <w:r>
        <w:rPr>
          <w:rFonts w:hint="eastAsia" w:cs="Times New Roman" w:asciiTheme="minorEastAsia" w:hAnsiTheme="minorEastAsia"/>
          <w:sz w:val="28"/>
          <w:szCs w:val="28"/>
        </w:rPr>
        <w:t>、</w:t>
      </w:r>
      <w:r>
        <w:rPr>
          <w:rFonts w:cs="Times New Roman" w:asciiTheme="minorEastAsia" w:hAnsiTheme="minorEastAsia"/>
          <w:sz w:val="28"/>
          <w:szCs w:val="28"/>
        </w:rPr>
        <w:t>知识产权</w:t>
      </w:r>
      <w:r>
        <w:rPr>
          <w:rFonts w:hint="eastAsia" w:cs="Times New Roman" w:asciiTheme="minorEastAsia" w:hAnsiTheme="minorEastAsia"/>
          <w:sz w:val="28"/>
          <w:szCs w:val="28"/>
        </w:rPr>
        <w:t>、</w:t>
      </w:r>
      <w:r>
        <w:rPr>
          <w:rFonts w:hint="eastAsia" w:asciiTheme="minorEastAsia" w:hAnsiTheme="minorEastAsia"/>
          <w:sz w:val="28"/>
          <w:szCs w:val="28"/>
        </w:rPr>
        <w:t>首次报价</w:t>
      </w:r>
      <w:r>
        <w:rPr>
          <w:rFonts w:cs="Times New Roman" w:asciiTheme="minorEastAsia" w:hAnsiTheme="minorEastAsia"/>
          <w:sz w:val="28"/>
          <w:szCs w:val="28"/>
        </w:rPr>
        <w:t>不符合采购文件的规定，影响谈判小组评判的；</w:t>
      </w:r>
    </w:p>
    <w:p>
      <w:pPr>
        <w:pStyle w:val="25"/>
        <w:numPr>
          <w:ilvl w:val="0"/>
          <w:numId w:val="37"/>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经最终谈判后， 响应文件仍有下列情况之一的，应按照无效响应文件处理：</w:t>
      </w:r>
    </w:p>
    <w:p>
      <w:pPr>
        <w:pStyle w:val="25"/>
        <w:numPr>
          <w:ilvl w:val="0"/>
          <w:numId w:val="39"/>
        </w:numPr>
        <w:tabs>
          <w:tab w:val="left" w:pos="1134"/>
        </w:tabs>
        <w:autoSpaceDE/>
        <w:autoSpaceDN/>
        <w:adjustRightInd/>
        <w:snapToGrid w:val="0"/>
        <w:spacing w:line="360" w:lineRule="auto"/>
        <w:ind w:left="0" w:firstLine="567"/>
        <w:rPr>
          <w:rFonts w:cs="Times New Roman" w:asciiTheme="minorEastAsia" w:hAnsiTheme="minorEastAsia"/>
          <w:sz w:val="28"/>
          <w:szCs w:val="28"/>
        </w:rPr>
      </w:pPr>
      <w:r>
        <w:rPr>
          <w:rFonts w:cs="Times New Roman" w:asciiTheme="minorEastAsia" w:hAnsiTheme="minorEastAsia"/>
          <w:sz w:val="28"/>
          <w:szCs w:val="28"/>
        </w:rPr>
        <w:t xml:space="preserve"> 响应文件仍不能</w:t>
      </w:r>
      <w:r>
        <w:rPr>
          <w:rFonts w:hint="eastAsia" w:cs="Times New Roman" w:asciiTheme="minorEastAsia" w:hAnsiTheme="minorEastAsia"/>
          <w:sz w:val="28"/>
          <w:szCs w:val="28"/>
        </w:rPr>
        <w:t>实质性响应采购文件的实质性要求和仍</w:t>
      </w:r>
      <w:r>
        <w:rPr>
          <w:rFonts w:cs="Times New Roman" w:asciiTheme="minorEastAsia" w:hAnsiTheme="minorEastAsia"/>
          <w:sz w:val="28"/>
          <w:szCs w:val="28"/>
        </w:rPr>
        <w:t>不能完全</w:t>
      </w:r>
      <w:r>
        <w:rPr>
          <w:rFonts w:hint="eastAsia" w:cs="Times New Roman" w:asciiTheme="minorEastAsia" w:hAnsiTheme="minorEastAsia"/>
          <w:sz w:val="28"/>
          <w:szCs w:val="28"/>
        </w:rPr>
        <w:t>满足采购需求的最低要求</w:t>
      </w:r>
      <w:r>
        <w:rPr>
          <w:rFonts w:cs="Times New Roman" w:asciiTheme="minorEastAsia" w:hAnsiTheme="minorEastAsia"/>
          <w:sz w:val="28"/>
          <w:szCs w:val="28"/>
        </w:rPr>
        <w:t>的</w:t>
      </w:r>
      <w:r>
        <w:rPr>
          <w:rFonts w:hint="eastAsia" w:cs="Times New Roman" w:asciiTheme="minorEastAsia" w:hAnsiTheme="minorEastAsia"/>
          <w:sz w:val="28"/>
          <w:szCs w:val="28"/>
        </w:rPr>
        <w:t>；</w:t>
      </w:r>
    </w:p>
    <w:p>
      <w:pPr>
        <w:pStyle w:val="25"/>
        <w:numPr>
          <w:ilvl w:val="0"/>
          <w:numId w:val="39"/>
        </w:numPr>
        <w:tabs>
          <w:tab w:val="left" w:pos="1134"/>
        </w:tabs>
        <w:autoSpaceDE/>
        <w:autoSpaceDN/>
        <w:adjustRightInd/>
        <w:snapToGrid w:val="0"/>
        <w:spacing w:line="360" w:lineRule="auto"/>
        <w:ind w:left="0" w:firstLine="567"/>
        <w:rPr>
          <w:rFonts w:cs="Times New Roman" w:asciiTheme="minorEastAsia" w:hAnsiTheme="minorEastAsia"/>
          <w:sz w:val="28"/>
          <w:szCs w:val="28"/>
        </w:rPr>
      </w:pPr>
      <w:r>
        <w:rPr>
          <w:rFonts w:hint="eastAsia" w:cs="Times New Roman" w:asciiTheme="minorEastAsia" w:hAnsiTheme="minorEastAsia"/>
          <w:sz w:val="28"/>
          <w:szCs w:val="28"/>
        </w:rPr>
        <w:t xml:space="preserve"> 响应文件仍中有规定的其他无效响应情形的。</w:t>
      </w:r>
    </w:p>
    <w:p>
      <w:pPr>
        <w:pStyle w:val="25"/>
        <w:numPr>
          <w:ilvl w:val="0"/>
          <w:numId w:val="37"/>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pPr>
        <w:pStyle w:val="25"/>
        <w:numPr>
          <w:ilvl w:val="0"/>
          <w:numId w:val="37"/>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谈判小组要求供应商澄清、说明或者更正响应文件应当以书面形式作出。供应商的澄清、说明或者更正</w:t>
      </w:r>
      <w:r>
        <w:rPr>
          <w:rFonts w:hint="eastAsia" w:asciiTheme="minorEastAsia" w:hAnsiTheme="minorEastAsia"/>
          <w:sz w:val="28"/>
          <w:szCs w:val="28"/>
        </w:rPr>
        <w:t>应加盖供应商（法定名称）电子签章</w:t>
      </w:r>
      <w:r>
        <w:rPr>
          <w:rFonts w:hint="eastAsia" w:cs="Times New Roman" w:asciiTheme="minorEastAsia" w:hAnsiTheme="minorEastAsia"/>
          <w:sz w:val="28"/>
          <w:szCs w:val="28"/>
        </w:rPr>
        <w:t>。</w:t>
      </w:r>
    </w:p>
    <w:p>
      <w:pPr>
        <w:pStyle w:val="25"/>
        <w:numPr>
          <w:ilvl w:val="0"/>
          <w:numId w:val="37"/>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谈判小组应当积极履行澄清、说明或者更正的职责，不得滥用权力。</w:t>
      </w:r>
    </w:p>
    <w:p>
      <w:pPr>
        <w:pStyle w:val="25"/>
        <w:numPr>
          <w:ilvl w:val="0"/>
          <w:numId w:val="37"/>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谈判小组在符合性审查过程中，谈判小组成员对供应商是否符合规定存在争议的，应当以少数服从多数的原则处理，但不违背政府采购法和谈判文件规定。</w:t>
      </w:r>
    </w:p>
    <w:p>
      <w:pPr>
        <w:pStyle w:val="25"/>
        <w:numPr>
          <w:ilvl w:val="0"/>
          <w:numId w:val="37"/>
        </w:numPr>
        <w:tabs>
          <w:tab w:val="left" w:pos="1134"/>
        </w:tabs>
        <w:autoSpaceDE/>
        <w:autoSpaceDN/>
        <w:adjustRightInd/>
        <w:snapToGrid w:val="0"/>
        <w:spacing w:line="360" w:lineRule="auto"/>
        <w:ind w:left="0" w:firstLine="560"/>
        <w:rPr>
          <w:rFonts w:cs="Times New Roman" w:asciiTheme="minorEastAsia" w:hAnsiTheme="minorEastAsia"/>
          <w:sz w:val="28"/>
          <w:szCs w:val="28"/>
        </w:rPr>
      </w:pPr>
      <w:r>
        <w:rPr>
          <w:rFonts w:hint="eastAsia" w:cs="Times New Roman" w:asciiTheme="minorEastAsia" w:hAnsiTheme="minorEastAsia"/>
          <w:sz w:val="28"/>
          <w:szCs w:val="28"/>
        </w:rPr>
        <w:t>供应商符合性审查标准（按以下顺序审查）：</w:t>
      </w:r>
    </w:p>
    <w:tbl>
      <w:tblPr>
        <w:tblStyle w:val="46"/>
        <w:tblW w:w="8216"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1"/>
        <w:gridCol w:w="3544"/>
        <w:gridCol w:w="3821"/>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b/>
                <w:sz w:val="22"/>
              </w:rPr>
            </w:pPr>
            <w:r>
              <w:rPr>
                <w:rFonts w:hint="eastAsia" w:asciiTheme="minorEastAsia" w:hAnsiTheme="minorEastAsia" w:eastAsiaTheme="minorEastAsia"/>
                <w:b/>
                <w:szCs w:val="28"/>
              </w:rPr>
              <w:t>序号</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b/>
                <w:sz w:val="22"/>
              </w:rPr>
            </w:pPr>
            <w:r>
              <w:rPr>
                <w:rFonts w:hint="eastAsia" w:asciiTheme="minorEastAsia" w:hAnsiTheme="minorEastAsia" w:eastAsiaTheme="minorEastAsia"/>
                <w:b/>
                <w:szCs w:val="28"/>
              </w:rPr>
              <w:t>符合性审查项</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ind w:firstLine="487" w:firstLineChars="202"/>
              <w:jc w:val="center"/>
              <w:rPr>
                <w:rFonts w:asciiTheme="minorEastAsia" w:hAnsiTheme="minorEastAsia" w:eastAsiaTheme="minorEastAsia"/>
                <w:b/>
                <w:sz w:val="22"/>
              </w:rPr>
            </w:pPr>
            <w:r>
              <w:rPr>
                <w:rFonts w:hint="eastAsia" w:asciiTheme="minorEastAsia" w:hAnsiTheme="minorEastAsia" w:eastAsiaTheme="minorEastAsia"/>
                <w:b/>
                <w:szCs w:val="28"/>
              </w:rPr>
              <w:t>通过条件</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asciiTheme="minorEastAsia" w:hAnsiTheme="minorEastAsia" w:eastAsiaTheme="minorEastAsia"/>
                <w:szCs w:val="28"/>
              </w:rPr>
              <w:t>1</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商务技术响应文件、</w:t>
            </w:r>
            <w:r>
              <w:rPr>
                <w:rFonts w:asciiTheme="minorEastAsia" w:hAnsiTheme="minorEastAsia" w:eastAsiaTheme="minorEastAsia"/>
                <w:szCs w:val="28"/>
              </w:rPr>
              <w:t>报价要求响应文件</w:t>
            </w:r>
            <w:r>
              <w:rPr>
                <w:rFonts w:hint="eastAsia" w:asciiTheme="minorEastAsia" w:hAnsiTheme="minorEastAsia" w:eastAsiaTheme="minorEastAsia"/>
                <w:szCs w:val="28"/>
              </w:rPr>
              <w:t>的组成</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符合谈判文件“</w:t>
            </w:r>
            <w:r>
              <w:rPr>
                <w:rFonts w:asciiTheme="minorEastAsia" w:hAnsiTheme="minorEastAsia" w:eastAsiaTheme="minorEastAsia"/>
                <w:szCs w:val="28"/>
              </w:rPr>
              <w:t>2.4.5</w:t>
            </w:r>
            <w:r>
              <w:rPr>
                <w:rFonts w:hint="eastAsia" w:asciiTheme="minorEastAsia" w:hAnsiTheme="minorEastAsia" w:eastAsiaTheme="minorEastAsia"/>
                <w:szCs w:val="28"/>
              </w:rPr>
              <w:t>响应文件的组成”规定要求。</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601"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hint="eastAsia" w:asciiTheme="minorEastAsia" w:hAnsiTheme="minorEastAsia" w:eastAsiaTheme="minorEastAsia"/>
                <w:szCs w:val="28"/>
              </w:rPr>
              <w:t>2</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商务技术响应文件、</w:t>
            </w:r>
            <w:r>
              <w:rPr>
                <w:rFonts w:asciiTheme="minorEastAsia" w:hAnsiTheme="minorEastAsia" w:eastAsiaTheme="minorEastAsia"/>
                <w:szCs w:val="28"/>
              </w:rPr>
              <w:t>报价要求响应文件计量单位</w:t>
            </w:r>
            <w:r>
              <w:rPr>
                <w:rFonts w:hint="eastAsia" w:asciiTheme="minorEastAsia" w:hAnsiTheme="minorEastAsia" w:eastAsiaTheme="minorEastAsia"/>
                <w:szCs w:val="28"/>
              </w:rPr>
              <w:t>、语言、报价</w:t>
            </w:r>
            <w:r>
              <w:rPr>
                <w:rFonts w:asciiTheme="minorEastAsia" w:hAnsiTheme="minorEastAsia" w:eastAsiaTheme="minorEastAsia"/>
                <w:szCs w:val="28"/>
              </w:rPr>
              <w:t>货币</w:t>
            </w:r>
            <w:r>
              <w:rPr>
                <w:rFonts w:hint="eastAsia" w:asciiTheme="minorEastAsia" w:hAnsiTheme="minorEastAsia" w:eastAsiaTheme="minorEastAsia"/>
                <w:szCs w:val="28"/>
              </w:rPr>
              <w:t>、</w:t>
            </w:r>
            <w:r>
              <w:rPr>
                <w:rFonts w:asciiTheme="minorEastAsia" w:hAnsiTheme="minorEastAsia" w:eastAsiaTheme="minorEastAsia"/>
                <w:szCs w:val="28"/>
              </w:rPr>
              <w:t>知识产权等</w:t>
            </w:r>
            <w:r>
              <w:rPr>
                <w:rFonts w:hint="eastAsia" w:asciiTheme="minorEastAsia" w:hAnsiTheme="minorEastAsia" w:eastAsiaTheme="minorEastAsia"/>
                <w:szCs w:val="28"/>
              </w:rPr>
              <w:t>采购</w:t>
            </w:r>
            <w:r>
              <w:rPr>
                <w:rFonts w:asciiTheme="minorEastAsia" w:hAnsiTheme="minorEastAsia" w:eastAsiaTheme="minorEastAsia"/>
                <w:szCs w:val="28"/>
              </w:rPr>
              <w:t>文件不允许实质性变动的实质性要求或是否应当作无效响应处理的</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计量</w:t>
            </w:r>
            <w:r>
              <w:rPr>
                <w:rFonts w:asciiTheme="minorEastAsia" w:hAnsiTheme="minorEastAsia" w:eastAsiaTheme="minorEastAsia"/>
                <w:szCs w:val="28"/>
              </w:rPr>
              <w:t>单位、语言</w:t>
            </w:r>
            <w:r>
              <w:rPr>
                <w:rFonts w:hint="eastAsia" w:asciiTheme="minorEastAsia" w:hAnsiTheme="minorEastAsia" w:eastAsiaTheme="minorEastAsia"/>
                <w:szCs w:val="28"/>
              </w:rPr>
              <w:t>、报价</w:t>
            </w:r>
            <w:r>
              <w:rPr>
                <w:rFonts w:asciiTheme="minorEastAsia" w:hAnsiTheme="minorEastAsia" w:eastAsiaTheme="minorEastAsia"/>
                <w:szCs w:val="28"/>
              </w:rPr>
              <w:t>货币</w:t>
            </w:r>
            <w:r>
              <w:rPr>
                <w:rFonts w:hint="eastAsia" w:asciiTheme="minorEastAsia" w:hAnsiTheme="minorEastAsia" w:eastAsiaTheme="minorEastAsia"/>
                <w:szCs w:val="28"/>
              </w:rPr>
              <w:t>、</w:t>
            </w:r>
            <w:r>
              <w:rPr>
                <w:rFonts w:asciiTheme="minorEastAsia" w:hAnsiTheme="minorEastAsia" w:eastAsiaTheme="minorEastAsia"/>
                <w:szCs w:val="28"/>
              </w:rPr>
              <w:t>知识产权等</w:t>
            </w:r>
            <w:r>
              <w:rPr>
                <w:rFonts w:hint="eastAsia" w:asciiTheme="minorEastAsia" w:hAnsiTheme="minorEastAsia" w:eastAsiaTheme="minorEastAsia"/>
                <w:szCs w:val="28"/>
              </w:rPr>
              <w:t>符合</w:t>
            </w:r>
            <w:r>
              <w:rPr>
                <w:rFonts w:asciiTheme="minorEastAsia" w:hAnsiTheme="minorEastAsia" w:eastAsiaTheme="minorEastAsia"/>
                <w:szCs w:val="28"/>
              </w:rPr>
              <w:t>采购文件不允许实质性变动的实质性要求以及不应当作无效响应处理。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asciiTheme="minorEastAsia" w:hAnsiTheme="minorEastAsia" w:eastAsiaTheme="minorEastAsia"/>
                <w:szCs w:val="28"/>
              </w:rPr>
              <w:t>3</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首次</w:t>
            </w:r>
            <w:r>
              <w:rPr>
                <w:rFonts w:asciiTheme="minorEastAsia" w:hAnsiTheme="minorEastAsia" w:eastAsiaTheme="minorEastAsia"/>
                <w:szCs w:val="28"/>
              </w:rPr>
              <w:t>报价</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szCs w:val="28"/>
              </w:rPr>
            </w:pPr>
            <w:r>
              <w:rPr>
                <w:rFonts w:hint="eastAsia" w:asciiTheme="minorEastAsia" w:hAnsiTheme="minorEastAsia" w:eastAsiaTheme="minorEastAsia"/>
                <w:szCs w:val="28"/>
              </w:rPr>
              <w:t>谈判小组对供应商首次报价进行算术性复核，如果出现下列不一致的，按以下原则进行修正：</w:t>
            </w:r>
          </w:p>
          <w:p>
            <w:pPr>
              <w:tabs>
                <w:tab w:val="left" w:pos="851"/>
              </w:tabs>
              <w:spacing w:line="360" w:lineRule="auto"/>
              <w:rPr>
                <w:rFonts w:asciiTheme="minorEastAsia" w:hAnsiTheme="minorEastAsia" w:eastAsiaTheme="minorEastAsia"/>
                <w:szCs w:val="28"/>
              </w:rPr>
            </w:pPr>
            <w:r>
              <w:rPr>
                <w:rFonts w:asciiTheme="minorEastAsia" w:hAnsiTheme="minorEastAsia" w:eastAsiaTheme="minorEastAsia"/>
                <w:szCs w:val="28"/>
              </w:rPr>
              <w:t>1</w:t>
            </w:r>
            <w:r>
              <w:rPr>
                <w:rFonts w:hint="eastAsia" w:asciiTheme="minorEastAsia" w:hAnsiTheme="minorEastAsia" w:eastAsiaTheme="minorEastAsia"/>
                <w:szCs w:val="28"/>
              </w:rPr>
              <w:t>、报价中的大写金额和小写金额不一致的，以大写金额为准，但大写金额出现文字错误，导致金额无法判断的除外；</w:t>
            </w:r>
          </w:p>
          <w:p>
            <w:pPr>
              <w:spacing w:line="360" w:lineRule="auto"/>
              <w:rPr>
                <w:rFonts w:asciiTheme="minorEastAsia" w:hAnsiTheme="minorEastAsia" w:eastAsiaTheme="minorEastAsia"/>
                <w:szCs w:val="28"/>
              </w:rPr>
            </w:pPr>
            <w:r>
              <w:rPr>
                <w:rFonts w:asciiTheme="minorEastAsia" w:hAnsiTheme="minorEastAsia" w:eastAsiaTheme="minorEastAsia"/>
                <w:szCs w:val="28"/>
              </w:rPr>
              <w:t>2</w:t>
            </w:r>
            <w:r>
              <w:rPr>
                <w:rFonts w:hint="eastAsia" w:asciiTheme="minorEastAsia" w:hAnsiTheme="minorEastAsia" w:eastAsiaTheme="minorEastAsia"/>
                <w:szCs w:val="28"/>
              </w:rPr>
              <w:t>、单价金额小数点或者百分比有明显错位的，应以总价为准，并修改单价；</w:t>
            </w:r>
          </w:p>
          <w:p>
            <w:pPr>
              <w:spacing w:line="360" w:lineRule="auto"/>
              <w:rPr>
                <w:rFonts w:asciiTheme="minorEastAsia" w:hAnsiTheme="minorEastAsia" w:eastAsiaTheme="minorEastAsia"/>
                <w:szCs w:val="28"/>
              </w:rPr>
            </w:pPr>
            <w:r>
              <w:rPr>
                <w:rFonts w:asciiTheme="minorEastAsia" w:hAnsiTheme="minorEastAsia" w:eastAsiaTheme="minorEastAsia"/>
                <w:szCs w:val="28"/>
              </w:rPr>
              <w:t>3</w:t>
            </w:r>
            <w:r>
              <w:rPr>
                <w:rFonts w:hint="eastAsia" w:asciiTheme="minorEastAsia" w:hAnsiTheme="minorEastAsia" w:eastAsiaTheme="minorEastAsia"/>
                <w:szCs w:val="28"/>
              </w:rPr>
              <w:t>、总价金额与按单价汇总金额不一致的，以单价汇总金额计算结果为准；</w:t>
            </w:r>
          </w:p>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同时出现两种以上不一致的，按照前款规定的顺序修正。修正后的报价经加盖供应商（法定名称）电子签章后产生约束力，供应商不确认的，其响应文件作无效处理。谈判小组不得未经要求供应商确认，直接将供应商响应文件作无效处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rPr>
            </w:pPr>
            <w:r>
              <w:rPr>
                <w:rFonts w:asciiTheme="minorEastAsia" w:hAnsiTheme="minorEastAsia" w:eastAsiaTheme="minorEastAsia"/>
                <w:szCs w:val="28"/>
              </w:rPr>
              <w:t>4</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进口产品</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rPr>
            </w:pPr>
            <w:r>
              <w:rPr>
                <w:rFonts w:hint="eastAsia" w:asciiTheme="minorEastAsia" w:hAnsiTheme="minorEastAsia" w:eastAsiaTheme="minorEastAsia"/>
                <w:szCs w:val="28"/>
              </w:rPr>
              <w:t>竞争性谈判文件中未载明“允许采购进口产品”的产品，报</w:t>
            </w:r>
            <w:r>
              <w:rPr>
                <w:rFonts w:asciiTheme="minorEastAsia" w:hAnsiTheme="minorEastAsia" w:eastAsiaTheme="minorEastAsia"/>
                <w:szCs w:val="28"/>
              </w:rPr>
              <w:t>价</w:t>
            </w:r>
            <w:r>
              <w:rPr>
                <w:rFonts w:hint="eastAsia" w:asciiTheme="minorEastAsia" w:hAnsiTheme="minorEastAsia" w:eastAsiaTheme="minorEastAsia"/>
                <w:szCs w:val="28"/>
              </w:rPr>
              <w:t>产品为国产产品。</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54" w:hRule="atLeast"/>
        </w:trPr>
        <w:tc>
          <w:tcPr>
            <w:tcW w:w="85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jc w:val="center"/>
              <w:rPr>
                <w:rFonts w:asciiTheme="minorEastAsia" w:hAnsiTheme="minorEastAsia" w:eastAsiaTheme="minorEastAsia"/>
                <w:szCs w:val="28"/>
              </w:rPr>
            </w:pPr>
            <w:bookmarkStart w:id="161" w:name="_GoBack" w:colFirst="2" w:colLast="2"/>
            <w:r>
              <w:rPr>
                <w:rFonts w:hint="eastAsia" w:asciiTheme="minorEastAsia" w:hAnsiTheme="minorEastAsia" w:eastAsiaTheme="minorEastAsia"/>
                <w:szCs w:val="28"/>
              </w:rPr>
              <w:t>5</w:t>
            </w:r>
          </w:p>
        </w:tc>
        <w:tc>
          <w:tcPr>
            <w:tcW w:w="3544"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hint="eastAsia" w:asciiTheme="minorEastAsia" w:hAnsiTheme="minorEastAsia" w:eastAsiaTheme="minorEastAsia"/>
                <w:szCs w:val="28"/>
              </w:rPr>
            </w:pPr>
            <w:r>
              <w:rPr>
                <w:rFonts w:hint="eastAsia" w:asciiTheme="minorEastAsia" w:hAnsiTheme="minorEastAsia" w:eastAsiaTheme="minorEastAsia"/>
                <w:szCs w:val="28"/>
              </w:rPr>
              <w:t>不属于禁止参加谈判采购活动或响应文件无效的供应商</w:t>
            </w:r>
          </w:p>
        </w:tc>
        <w:tc>
          <w:tcPr>
            <w:tcW w:w="3821" w:type="dxa"/>
            <w:tcBorders>
              <w:top w:val="single" w:color="auto" w:sz="4" w:space="0"/>
              <w:left w:val="single" w:color="auto" w:sz="4" w:space="0"/>
              <w:bottom w:val="single" w:color="auto" w:sz="4" w:space="0"/>
              <w:right w:val="single" w:color="auto" w:sz="4" w:space="0"/>
            </w:tcBorders>
            <w:vAlign w:val="center"/>
          </w:tcPr>
          <w:p>
            <w:pPr>
              <w:tabs>
                <w:tab w:val="left" w:pos="851"/>
              </w:tabs>
              <w:spacing w:line="360" w:lineRule="auto"/>
              <w:rPr>
                <w:rFonts w:asciiTheme="minorEastAsia" w:hAnsiTheme="minorEastAsia" w:eastAsiaTheme="minorEastAsia"/>
                <w:szCs w:val="28"/>
              </w:rPr>
            </w:pPr>
            <w:r>
              <w:rPr>
                <w:rFonts w:asciiTheme="minorEastAsia" w:hAnsiTheme="minorEastAsia" w:eastAsiaTheme="minorEastAsia"/>
                <w:szCs w:val="28"/>
              </w:rPr>
              <w:t>1</w:t>
            </w:r>
            <w:r>
              <w:rPr>
                <w:rFonts w:hint="eastAsia" w:asciiTheme="minorEastAsia" w:hAnsiTheme="minorEastAsia" w:eastAsiaTheme="minorEastAsia"/>
                <w:szCs w:val="28"/>
              </w:rPr>
              <w:t>、根据竞争性谈判文件的要求不属于禁止参加谈判采购</w:t>
            </w:r>
            <w:r>
              <w:rPr>
                <w:rFonts w:asciiTheme="minorEastAsia" w:hAnsiTheme="minorEastAsia" w:eastAsiaTheme="minorEastAsia"/>
                <w:szCs w:val="28"/>
              </w:rPr>
              <w:t>活动</w:t>
            </w:r>
            <w:r>
              <w:rPr>
                <w:rFonts w:hint="eastAsia" w:asciiTheme="minorEastAsia" w:hAnsiTheme="minorEastAsia" w:eastAsiaTheme="minorEastAsia"/>
                <w:szCs w:val="28"/>
              </w:rPr>
              <w:t>或响应</w:t>
            </w:r>
            <w:r>
              <w:rPr>
                <w:rFonts w:asciiTheme="minorEastAsia" w:hAnsiTheme="minorEastAsia" w:eastAsiaTheme="minorEastAsia"/>
                <w:szCs w:val="28"/>
              </w:rPr>
              <w:t>文件</w:t>
            </w:r>
            <w:r>
              <w:rPr>
                <w:rFonts w:hint="eastAsia" w:asciiTheme="minorEastAsia" w:hAnsiTheme="minorEastAsia" w:eastAsiaTheme="minorEastAsia"/>
                <w:szCs w:val="28"/>
              </w:rPr>
              <w:t>无效的供应商；</w:t>
            </w:r>
          </w:p>
          <w:p>
            <w:pPr>
              <w:tabs>
                <w:tab w:val="left" w:pos="851"/>
              </w:tabs>
              <w:spacing w:line="360" w:lineRule="auto"/>
              <w:rPr>
                <w:rFonts w:hint="eastAsia" w:asciiTheme="minorEastAsia" w:hAnsiTheme="minorEastAsia" w:eastAsiaTheme="minorEastAsia"/>
                <w:szCs w:val="28"/>
              </w:rPr>
            </w:pPr>
            <w:r>
              <w:rPr>
                <w:rFonts w:hint="eastAsia" w:asciiTheme="minorEastAsia" w:hAnsiTheme="minorEastAsia" w:eastAsiaTheme="minorEastAsia"/>
                <w:szCs w:val="28"/>
              </w:rPr>
              <w:t>2、谈判小组未发现或者未知晓供应商存在属于国家相关法律法规规定的禁止参加谈判采购</w:t>
            </w:r>
            <w:r>
              <w:rPr>
                <w:rFonts w:asciiTheme="minorEastAsia" w:hAnsiTheme="minorEastAsia" w:eastAsiaTheme="minorEastAsia"/>
                <w:szCs w:val="28"/>
              </w:rPr>
              <w:t>活动</w:t>
            </w:r>
            <w:r>
              <w:rPr>
                <w:rFonts w:hint="eastAsia" w:asciiTheme="minorEastAsia" w:hAnsiTheme="minorEastAsia" w:eastAsiaTheme="minorEastAsia"/>
                <w:szCs w:val="28"/>
              </w:rPr>
              <w:t>或响应</w:t>
            </w:r>
            <w:r>
              <w:rPr>
                <w:rFonts w:asciiTheme="minorEastAsia" w:hAnsiTheme="minorEastAsia" w:eastAsiaTheme="minorEastAsia"/>
                <w:szCs w:val="28"/>
              </w:rPr>
              <w:t>文件</w:t>
            </w:r>
            <w:r>
              <w:rPr>
                <w:rFonts w:hint="eastAsia" w:asciiTheme="minorEastAsia" w:hAnsiTheme="minorEastAsia" w:eastAsiaTheme="minorEastAsia"/>
                <w:szCs w:val="28"/>
              </w:rPr>
              <w:t>无效的供应商。</w:t>
            </w:r>
          </w:p>
        </w:tc>
      </w:tr>
      <w:bookmarkEnd w:id="161"/>
    </w:tbl>
    <w:p>
      <w:pPr>
        <w:pStyle w:val="25"/>
        <w:tabs>
          <w:tab w:val="left" w:pos="1134"/>
        </w:tabs>
        <w:autoSpaceDE/>
        <w:autoSpaceDN/>
        <w:adjustRightInd/>
        <w:snapToGrid w:val="0"/>
        <w:spacing w:line="360" w:lineRule="auto"/>
        <w:rPr>
          <w:rFonts w:cs="Times New Roman" w:asciiTheme="minorEastAsia" w:hAnsiTheme="minorEastAsia"/>
          <w:sz w:val="28"/>
          <w:szCs w:val="28"/>
        </w:rPr>
      </w:pPr>
    </w:p>
    <w:p>
      <w:pPr>
        <w:pStyle w:val="81"/>
        <w:widowControl w:val="0"/>
        <w:numPr>
          <w:ilvl w:val="0"/>
          <w:numId w:val="40"/>
        </w:numPr>
        <w:tabs>
          <w:tab w:val="left" w:pos="1134"/>
          <w:tab w:val="left" w:pos="1276"/>
          <w:tab w:val="left" w:pos="1418"/>
        </w:tabs>
        <w:snapToGrid w:val="0"/>
        <w:spacing w:line="360" w:lineRule="auto"/>
        <w:ind w:left="0" w:firstLine="567" w:firstLineChars="0"/>
        <w:jc w:val="both"/>
        <w:rPr>
          <w:rFonts w:asciiTheme="minorEastAsia" w:hAnsiTheme="minorEastAsia"/>
          <w:sz w:val="28"/>
          <w:szCs w:val="28"/>
        </w:rPr>
      </w:pPr>
      <w:r>
        <w:rPr>
          <w:rFonts w:hint="eastAsia" w:asciiTheme="minorEastAsia" w:hAnsiTheme="minorEastAsia"/>
          <w:sz w:val="28"/>
          <w:szCs w:val="28"/>
        </w:rPr>
        <w:t>以上每一项结论均为“通过”的，则供应商的 响应文件通过符合性审查，才能允许其参加最后报价；如有任意一项结论为“不通过”的，则供应商的 响应文件按无效响应文件处理，不允许其参加最后报价。如果谈判小组认为供应商有任意一项不通过的，应在评审报告中载明不通过的具体原因。</w:t>
      </w:r>
    </w:p>
    <w:p>
      <w:pPr>
        <w:pStyle w:val="81"/>
        <w:widowControl w:val="0"/>
        <w:numPr>
          <w:ilvl w:val="0"/>
          <w:numId w:val="40"/>
        </w:numPr>
        <w:tabs>
          <w:tab w:val="left" w:pos="1134"/>
          <w:tab w:val="left" w:pos="1276"/>
          <w:tab w:val="left" w:pos="1418"/>
        </w:tabs>
        <w:snapToGrid w:val="0"/>
        <w:spacing w:line="360" w:lineRule="auto"/>
        <w:ind w:left="0" w:firstLine="567" w:firstLineChars="0"/>
        <w:jc w:val="both"/>
        <w:rPr>
          <w:rFonts w:asciiTheme="minorEastAsia" w:hAnsiTheme="minorEastAsia"/>
          <w:sz w:val="28"/>
          <w:szCs w:val="28"/>
        </w:rPr>
      </w:pPr>
      <w:r>
        <w:rPr>
          <w:rFonts w:hint="eastAsia" w:asciiTheme="minorEastAsia" w:hAnsiTheme="minorEastAsia"/>
          <w:sz w:val="28"/>
          <w:szCs w:val="28"/>
        </w:rPr>
        <w:t>谈判小组符合性审查结束后，应当出具符合性审查报告，确定参加最后报价的供应商名单。县公资交易中心将通过和未通过符合性审查的供应商名单以及未通过符合性审查的原因（以短信、站内信、电话、“政府采购云平台”等任一方式）通知所有递交响应文件的供应商，并书面通知未通过符合性审查的供应商。</w:t>
      </w:r>
    </w:p>
    <w:p>
      <w:pPr>
        <w:pStyle w:val="81"/>
        <w:widowControl w:val="0"/>
        <w:numPr>
          <w:ilvl w:val="0"/>
          <w:numId w:val="40"/>
        </w:numPr>
        <w:tabs>
          <w:tab w:val="left" w:pos="851"/>
          <w:tab w:val="left" w:pos="993"/>
          <w:tab w:val="left" w:pos="1134"/>
          <w:tab w:val="left" w:pos="1276"/>
          <w:tab w:val="left" w:pos="1418"/>
        </w:tabs>
        <w:snapToGrid w:val="0"/>
        <w:spacing w:line="360" w:lineRule="auto"/>
        <w:ind w:left="0" w:firstLine="567" w:firstLineChars="0"/>
        <w:jc w:val="both"/>
        <w:rPr>
          <w:rFonts w:asciiTheme="minorEastAsia" w:hAnsiTheme="minorEastAsia"/>
          <w:sz w:val="28"/>
          <w:szCs w:val="28"/>
        </w:rPr>
      </w:pPr>
      <w:r>
        <w:rPr>
          <w:rFonts w:hint="eastAsia" w:asciiTheme="minorEastAsia" w:hAnsiTheme="minorEastAsia"/>
          <w:sz w:val="28"/>
          <w:szCs w:val="28"/>
        </w:rPr>
        <w:t>通过符合性审查的供应商不足三家的，本次采购活动终止，并发布终止竞争性谈判公告。</w:t>
      </w:r>
    </w:p>
    <w:p>
      <w:pPr>
        <w:pStyle w:val="25"/>
        <w:tabs>
          <w:tab w:val="left" w:pos="1134"/>
        </w:tabs>
        <w:snapToGrid w:val="0"/>
        <w:spacing w:line="360" w:lineRule="auto"/>
        <w:ind w:firstLine="565" w:firstLineChars="201"/>
        <w:rPr>
          <w:rFonts w:asciiTheme="minorEastAsia" w:hAnsiTheme="minorEastAsia"/>
          <w:b/>
          <w:sz w:val="28"/>
          <w:szCs w:val="28"/>
        </w:rPr>
      </w:pPr>
      <w:r>
        <w:rPr>
          <w:rFonts w:hint="eastAsia" w:asciiTheme="minorEastAsia" w:hAnsiTheme="minorEastAsia"/>
          <w:b/>
          <w:sz w:val="28"/>
          <w:szCs w:val="28"/>
        </w:rPr>
        <w:t>特别说明：谈判文件中要求提供复印件的证明材料的，包含原件的影印件或复印件。</w:t>
      </w:r>
    </w:p>
    <w:p>
      <w:pPr>
        <w:pStyle w:val="4"/>
        <w:numPr>
          <w:ilvl w:val="2"/>
          <w:numId w:val="1"/>
        </w:numPr>
        <w:tabs>
          <w:tab w:val="left" w:pos="993"/>
          <w:tab w:val="clear" w:pos="426"/>
          <w:tab w:val="clear" w:pos="567"/>
        </w:tabs>
        <w:rPr>
          <w:rFonts w:asciiTheme="minorEastAsia" w:hAnsiTheme="minorEastAsia" w:eastAsiaTheme="minorEastAsia"/>
        </w:rPr>
      </w:pPr>
      <w:bookmarkStart w:id="88" w:name="_Toc63084326"/>
      <w:bookmarkStart w:id="89" w:name="_Toc74903968"/>
      <w:bookmarkStart w:id="90" w:name="_Toc63437912"/>
      <w:r>
        <w:rPr>
          <w:rFonts w:hint="eastAsia" w:asciiTheme="minorEastAsia" w:hAnsiTheme="minorEastAsia" w:eastAsiaTheme="minorEastAsia"/>
        </w:rPr>
        <w:t>最后报价审查</w:t>
      </w:r>
      <w:bookmarkEnd w:id="88"/>
      <w:bookmarkEnd w:id="89"/>
      <w:bookmarkEnd w:id="90"/>
    </w:p>
    <w:p>
      <w:pPr>
        <w:numPr>
          <w:ilvl w:val="0"/>
          <w:numId w:val="41"/>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谈判结束</w:t>
      </w:r>
      <w:r>
        <w:rPr>
          <w:rFonts w:asciiTheme="minorEastAsia" w:hAnsiTheme="minorEastAsia" w:eastAsiaTheme="minorEastAsia"/>
          <w:sz w:val="28"/>
          <w:szCs w:val="28"/>
        </w:rPr>
        <w:t>后，</w:t>
      </w:r>
      <w:r>
        <w:rPr>
          <w:rFonts w:hint="eastAsia" w:asciiTheme="minorEastAsia" w:hAnsiTheme="minorEastAsia" w:eastAsiaTheme="minorEastAsia"/>
          <w:sz w:val="28"/>
          <w:szCs w:val="28"/>
        </w:rPr>
        <w:t>评审委员会应当要求所有实质性响应的供应商在规定时间内进行最后报价或者多轮报价后再最后报价。谈判小组</w:t>
      </w:r>
      <w:r>
        <w:rPr>
          <w:rFonts w:asciiTheme="minorEastAsia" w:hAnsiTheme="minorEastAsia" w:eastAsiaTheme="minorEastAsia"/>
          <w:sz w:val="28"/>
          <w:szCs w:val="28"/>
        </w:rPr>
        <w:t>开启报价后，供应商应随时关注“</w:t>
      </w:r>
      <w:r>
        <w:rPr>
          <w:rFonts w:hint="eastAsia" w:asciiTheme="minorEastAsia" w:hAnsiTheme="minorEastAsia" w:eastAsiaTheme="minorEastAsia"/>
          <w:sz w:val="28"/>
          <w:szCs w:val="28"/>
        </w:rPr>
        <w:t>政府</w:t>
      </w:r>
      <w:r>
        <w:rPr>
          <w:rFonts w:asciiTheme="minorEastAsia" w:hAnsiTheme="minorEastAsia" w:eastAsiaTheme="minorEastAsia"/>
          <w:sz w:val="28"/>
          <w:szCs w:val="28"/>
        </w:rPr>
        <w:t>采购</w:t>
      </w:r>
      <w:r>
        <w:rPr>
          <w:rFonts w:hint="eastAsia" w:asciiTheme="minorEastAsia" w:hAnsiTheme="minorEastAsia" w:eastAsiaTheme="minorEastAsia"/>
          <w:sz w:val="28"/>
          <w:szCs w:val="28"/>
        </w:rPr>
        <w:t>云</w:t>
      </w:r>
      <w:r>
        <w:rPr>
          <w:rFonts w:asciiTheme="minorEastAsia" w:hAnsiTheme="minorEastAsia" w:eastAsiaTheme="minorEastAsia"/>
          <w:sz w:val="28"/>
          <w:szCs w:val="28"/>
        </w:rPr>
        <w:t>平台”</w:t>
      </w:r>
      <w:r>
        <w:rPr>
          <w:rFonts w:hint="eastAsia" w:asciiTheme="minorEastAsia" w:hAnsiTheme="minorEastAsia" w:eastAsiaTheme="minorEastAsia"/>
          <w:sz w:val="28"/>
          <w:szCs w:val="28"/>
        </w:rPr>
        <w:t>站内信息或</w:t>
      </w:r>
      <w:r>
        <w:rPr>
          <w:rFonts w:asciiTheme="minorEastAsia" w:hAnsiTheme="minorEastAsia" w:eastAsiaTheme="minorEastAsia"/>
          <w:sz w:val="28"/>
          <w:szCs w:val="28"/>
        </w:rPr>
        <w:t>短信提醒，</w:t>
      </w:r>
      <w:r>
        <w:rPr>
          <w:rFonts w:hint="eastAsia" w:asciiTheme="minorEastAsia" w:hAnsiTheme="minorEastAsia" w:eastAsiaTheme="minorEastAsia"/>
          <w:sz w:val="28"/>
          <w:szCs w:val="28"/>
        </w:rPr>
        <w:t>登录“政府采购云平台”，通过“开标大厅”进行报价。登录成都市公共资源交易服务中心门户网站（https://www.cdggzy.com/）—政府采购云平台—项目采购—开标评标—开标大厅（找到对应项目）—报价，进行报价</w:t>
      </w:r>
      <w:r>
        <w:rPr>
          <w:rFonts w:asciiTheme="minorEastAsia" w:hAnsiTheme="minorEastAsia" w:eastAsiaTheme="minorEastAsia"/>
          <w:sz w:val="28"/>
          <w:szCs w:val="28"/>
        </w:rPr>
        <w:t>并</w:t>
      </w:r>
      <w:r>
        <w:rPr>
          <w:rFonts w:hint="eastAsia" w:asciiTheme="minorEastAsia" w:hAnsiTheme="minorEastAsia" w:eastAsiaTheme="minorEastAsia"/>
          <w:sz w:val="28"/>
          <w:szCs w:val="28"/>
        </w:rPr>
        <w:t>签章</w:t>
      </w:r>
      <w:r>
        <w:rPr>
          <w:rFonts w:asciiTheme="minorEastAsia" w:hAnsiTheme="minorEastAsia" w:eastAsiaTheme="minorEastAsia"/>
          <w:sz w:val="28"/>
          <w:szCs w:val="28"/>
        </w:rPr>
        <w:t>后</w:t>
      </w:r>
      <w:r>
        <w:rPr>
          <w:rFonts w:hint="eastAsia" w:asciiTheme="minorEastAsia" w:hAnsiTheme="minorEastAsia" w:eastAsiaTheme="minorEastAsia"/>
          <w:sz w:val="28"/>
          <w:szCs w:val="28"/>
        </w:rPr>
        <w:t>递交</w:t>
      </w:r>
      <w:r>
        <w:rPr>
          <w:rFonts w:hint="eastAsia" w:asciiTheme="minorEastAsia" w:hAnsiTheme="minorEastAsia" w:eastAsiaTheme="minorEastAsia"/>
          <w:b/>
          <w:sz w:val="28"/>
          <w:szCs w:val="28"/>
        </w:rPr>
        <w:t>【说明：供应商在最后报价环节应在政府采购云平台填写最后报价以及以附件形式上传最后报价明细表】。</w:t>
      </w:r>
      <w:r>
        <w:rPr>
          <w:rFonts w:hint="eastAsia" w:asciiTheme="minorEastAsia" w:hAnsiTheme="minorEastAsia" w:eastAsiaTheme="minorEastAsia"/>
          <w:sz w:val="28"/>
          <w:szCs w:val="28"/>
        </w:rPr>
        <w:t>报价</w:t>
      </w:r>
      <w:r>
        <w:rPr>
          <w:rFonts w:asciiTheme="minorEastAsia" w:hAnsiTheme="minorEastAsia" w:eastAsiaTheme="minorEastAsia"/>
          <w:sz w:val="28"/>
          <w:szCs w:val="28"/>
        </w:rPr>
        <w:t>时间截止后，系统</w:t>
      </w:r>
      <w:r>
        <w:rPr>
          <w:rFonts w:hint="eastAsia" w:asciiTheme="minorEastAsia" w:hAnsiTheme="minorEastAsia" w:eastAsiaTheme="minorEastAsia"/>
          <w:sz w:val="28"/>
          <w:szCs w:val="28"/>
        </w:rPr>
        <w:t>统一</w:t>
      </w:r>
      <w:r>
        <w:rPr>
          <w:rFonts w:asciiTheme="minorEastAsia" w:hAnsiTheme="minorEastAsia" w:eastAsiaTheme="minorEastAsia"/>
          <w:sz w:val="28"/>
          <w:szCs w:val="28"/>
        </w:rPr>
        <w:t>公布报价。</w:t>
      </w:r>
      <w:r>
        <w:rPr>
          <w:rFonts w:hint="eastAsia" w:asciiTheme="minorEastAsia" w:hAnsiTheme="minorEastAsia" w:eastAsiaTheme="minorEastAsia"/>
          <w:sz w:val="28"/>
          <w:szCs w:val="28"/>
        </w:rPr>
        <w:t>提示：供应商未按时登录不见面开标系统，未在报价</w:t>
      </w:r>
      <w:r>
        <w:rPr>
          <w:rFonts w:asciiTheme="minorEastAsia" w:hAnsiTheme="minorEastAsia" w:eastAsiaTheme="minorEastAsia"/>
          <w:sz w:val="28"/>
          <w:szCs w:val="28"/>
        </w:rPr>
        <w:t>截止时间内</w:t>
      </w:r>
      <w:r>
        <w:rPr>
          <w:rFonts w:hint="eastAsia" w:asciiTheme="minorEastAsia" w:hAnsiTheme="minorEastAsia" w:eastAsiaTheme="minorEastAsia"/>
          <w:sz w:val="28"/>
          <w:szCs w:val="28"/>
        </w:rPr>
        <w:t>递交</w:t>
      </w:r>
      <w:r>
        <w:rPr>
          <w:rFonts w:asciiTheme="minorEastAsia" w:hAnsiTheme="minorEastAsia" w:eastAsiaTheme="minorEastAsia"/>
          <w:sz w:val="28"/>
          <w:szCs w:val="28"/>
        </w:rPr>
        <w:t>报价</w:t>
      </w:r>
      <w:r>
        <w:rPr>
          <w:rFonts w:hint="eastAsia" w:asciiTheme="minorEastAsia" w:hAnsiTheme="minorEastAsia" w:eastAsiaTheme="minorEastAsia"/>
          <w:sz w:val="28"/>
          <w:szCs w:val="28"/>
        </w:rPr>
        <w:t>或未按要求进行报价的，</w:t>
      </w:r>
      <w:r>
        <w:rPr>
          <w:rFonts w:asciiTheme="minorEastAsia" w:hAnsiTheme="minorEastAsia" w:eastAsiaTheme="minorEastAsia"/>
          <w:sz w:val="28"/>
          <w:szCs w:val="28"/>
        </w:rPr>
        <w:t>视为供应商</w:t>
      </w:r>
      <w:r>
        <w:rPr>
          <w:rFonts w:hint="eastAsia" w:asciiTheme="minorEastAsia" w:hAnsiTheme="minorEastAsia" w:eastAsiaTheme="minorEastAsia"/>
          <w:sz w:val="28"/>
          <w:szCs w:val="28"/>
        </w:rPr>
        <w:t>响应无效，由供应商自行承担不利后果。</w:t>
      </w:r>
    </w:p>
    <w:p>
      <w:pPr>
        <w:numPr>
          <w:ilvl w:val="0"/>
          <w:numId w:val="41"/>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已提交响应文件的供应商，在提交最后报价之前，可以根据谈判情况退出谈判，供应商的谈判保证金在成交结果公布后无息原路径退还。</w:t>
      </w:r>
    </w:p>
    <w:p>
      <w:pPr>
        <w:numPr>
          <w:ilvl w:val="0"/>
          <w:numId w:val="41"/>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供应商未按谈判小组要求在规定时间内提交最后报价的，视为其退出谈判。</w:t>
      </w:r>
    </w:p>
    <w:p>
      <w:pPr>
        <w:numPr>
          <w:ilvl w:val="0"/>
          <w:numId w:val="41"/>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最后报价一旦递交后，供应商不得以任何理由撤回。</w:t>
      </w:r>
    </w:p>
    <w:p>
      <w:pPr>
        <w:numPr>
          <w:ilvl w:val="0"/>
          <w:numId w:val="41"/>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供应商的最后报价由</w:t>
      </w:r>
      <w:r>
        <w:rPr>
          <w:rFonts w:hint="eastAsia" w:asciiTheme="minorEastAsia" w:hAnsiTheme="minorEastAsia" w:eastAsiaTheme="minorEastAsia"/>
          <w:sz w:val="28"/>
          <w:szCs w:val="28"/>
        </w:rPr>
        <w:t>谈判小组在“政府采购云平台”公布。</w:t>
      </w:r>
    </w:p>
    <w:p>
      <w:pPr>
        <w:numPr>
          <w:ilvl w:val="0"/>
          <w:numId w:val="41"/>
        </w:numPr>
        <w:tabs>
          <w:tab w:val="left" w:pos="1134"/>
        </w:tabs>
        <w:snapToGrid w:val="0"/>
        <w:spacing w:after="200" w:line="360" w:lineRule="auto"/>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最后报价为有效报价应符合下列条件：</w:t>
      </w:r>
    </w:p>
    <w:p>
      <w:pPr>
        <w:numPr>
          <w:ilvl w:val="0"/>
          <w:numId w:val="42"/>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供应商所提供的最后报价是在规定的时间内提交。</w:t>
      </w:r>
    </w:p>
    <w:p>
      <w:pPr>
        <w:numPr>
          <w:ilvl w:val="0"/>
          <w:numId w:val="42"/>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供应商的最后报价应加盖供应商（法定名称）电子签章。</w:t>
      </w:r>
    </w:p>
    <w:p>
      <w:pPr>
        <w:numPr>
          <w:ilvl w:val="0"/>
          <w:numId w:val="42"/>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供应商的最后报价符合谈判文件的要求。</w:t>
      </w:r>
    </w:p>
    <w:p>
      <w:pPr>
        <w:numPr>
          <w:ilvl w:val="0"/>
          <w:numId w:val="42"/>
        </w:numPr>
        <w:tabs>
          <w:tab w:val="left" w:pos="-2127"/>
          <w:tab w:val="left" w:pos="1134"/>
        </w:tabs>
        <w:snapToGrid w:val="0"/>
        <w:spacing w:after="200" w:line="360" w:lineRule="auto"/>
        <w:ind w:left="0" w:firstLine="557"/>
        <w:jc w:val="both"/>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最后报价唯一，且不高于最高限价。</w:t>
      </w:r>
    </w:p>
    <w:p>
      <w:pPr>
        <w:numPr>
          <w:ilvl w:val="0"/>
          <w:numId w:val="41"/>
        </w:numPr>
        <w:tabs>
          <w:tab w:val="left" w:pos="-2127"/>
          <w:tab w:val="left" w:pos="1134"/>
        </w:tabs>
        <w:snapToGrid w:val="0"/>
        <w:spacing w:line="620" w:lineRule="exact"/>
        <w:ind w:left="0"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在未提高响应文件中承诺的实质</w:t>
      </w:r>
      <w:r>
        <w:rPr>
          <w:rFonts w:cs="宋体" w:asciiTheme="minorEastAsia" w:hAnsiTheme="minorEastAsia" w:eastAsiaTheme="minorEastAsia"/>
          <w:sz w:val="28"/>
          <w:szCs w:val="28"/>
        </w:rPr>
        <w:t>性要求</w:t>
      </w:r>
      <w:r>
        <w:rPr>
          <w:rFonts w:hint="eastAsia" w:cs="宋体" w:asciiTheme="minorEastAsia" w:hAnsiTheme="minorEastAsia" w:eastAsiaTheme="minorEastAsia"/>
          <w:sz w:val="28"/>
          <w:szCs w:val="28"/>
        </w:rPr>
        <w:t>的情况下，最后报价不得高于对该项目之前的报价，否则，谈判小组应当对其 响应文件按无效处理。谈判小组根据谈判文件中规定认</w:t>
      </w:r>
      <w:r>
        <w:rPr>
          <w:rFonts w:cs="宋体" w:asciiTheme="minorEastAsia" w:hAnsiTheme="minorEastAsia" w:eastAsiaTheme="minorEastAsia"/>
          <w:sz w:val="28"/>
          <w:szCs w:val="28"/>
        </w:rPr>
        <w:t>为</w:t>
      </w:r>
      <w:r>
        <w:rPr>
          <w:rFonts w:hint="eastAsia" w:cs="宋体" w:asciiTheme="minorEastAsia" w:hAnsiTheme="minorEastAsia" w:eastAsiaTheme="minorEastAsia"/>
          <w:sz w:val="28"/>
          <w:szCs w:val="28"/>
        </w:rPr>
        <w:t>供应商最后报价低于成本价，在谈判小组发出质询函后供应商未能提供合理的成本分析和价格构成的或对质函询的解释未被谈判小组采信的，应按照无效 响应文件处理</w:t>
      </w:r>
      <w:r>
        <w:rPr>
          <w:rFonts w:cs="宋体" w:asciiTheme="minorEastAsia" w:hAnsiTheme="minorEastAsia" w:eastAsiaTheme="minorEastAsia"/>
          <w:sz w:val="28"/>
          <w:szCs w:val="28"/>
        </w:rPr>
        <w:t>。</w:t>
      </w:r>
    </w:p>
    <w:p>
      <w:pPr>
        <w:numPr>
          <w:ilvl w:val="0"/>
          <w:numId w:val="41"/>
        </w:numPr>
        <w:tabs>
          <w:tab w:val="left" w:pos="-2127"/>
          <w:tab w:val="left" w:pos="1134"/>
        </w:tabs>
        <w:snapToGrid w:val="0"/>
        <w:spacing w:line="620" w:lineRule="exact"/>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最后报价出现下列情况的，不需要供应商澄清，按以下原则处理：</w:t>
      </w:r>
    </w:p>
    <w:p>
      <w:pPr>
        <w:pStyle w:val="208"/>
        <w:numPr>
          <w:ilvl w:val="0"/>
          <w:numId w:val="43"/>
        </w:numPr>
        <w:tabs>
          <w:tab w:val="left" w:pos="1134"/>
          <w:tab w:val="clear" w:pos="846"/>
        </w:tabs>
        <w:snapToGrid w:val="0"/>
        <w:spacing w:line="620" w:lineRule="exact"/>
        <w:ind w:left="0" w:firstLine="567" w:firstLineChars="0"/>
        <w:rPr>
          <w:rFonts w:asciiTheme="minorEastAsia" w:hAnsiTheme="minorEastAsia"/>
          <w:sz w:val="28"/>
          <w:szCs w:val="28"/>
        </w:rPr>
      </w:pPr>
      <w:r>
        <w:rPr>
          <w:rFonts w:hint="eastAsia" w:asciiTheme="minorEastAsia" w:hAnsiTheme="minorEastAsia"/>
          <w:sz w:val="28"/>
          <w:szCs w:val="28"/>
        </w:rPr>
        <w:t>最后报价中的大写金额和小写金额不一致的，以大写金额为准，但大写金额出现文字错误，导致金额无法判断的除外；</w:t>
      </w:r>
    </w:p>
    <w:p>
      <w:pPr>
        <w:pStyle w:val="208"/>
        <w:numPr>
          <w:ilvl w:val="0"/>
          <w:numId w:val="43"/>
        </w:numPr>
        <w:tabs>
          <w:tab w:val="left" w:pos="1134"/>
          <w:tab w:val="clear" w:pos="846"/>
        </w:tabs>
        <w:snapToGrid w:val="0"/>
        <w:spacing w:line="620" w:lineRule="exact"/>
        <w:ind w:left="0" w:firstLine="525" w:firstLineChars="0"/>
        <w:rPr>
          <w:rFonts w:asciiTheme="minorEastAsia" w:hAnsiTheme="minorEastAsia"/>
          <w:sz w:val="28"/>
          <w:szCs w:val="28"/>
        </w:rPr>
      </w:pPr>
      <w:r>
        <w:rPr>
          <w:rFonts w:hint="eastAsia" w:asciiTheme="minorEastAsia" w:hAnsiTheme="minorEastAsia"/>
          <w:sz w:val="28"/>
          <w:szCs w:val="28"/>
        </w:rPr>
        <w:t>单价金额小数点或者百分比有明显错位的，应以总价为准，并修改单价；</w:t>
      </w:r>
    </w:p>
    <w:p>
      <w:pPr>
        <w:pStyle w:val="208"/>
        <w:numPr>
          <w:ilvl w:val="0"/>
          <w:numId w:val="43"/>
        </w:numPr>
        <w:tabs>
          <w:tab w:val="left" w:pos="1134"/>
          <w:tab w:val="clear" w:pos="846"/>
        </w:tabs>
        <w:snapToGrid w:val="0"/>
        <w:spacing w:line="620" w:lineRule="exact"/>
        <w:ind w:left="0" w:firstLine="525" w:firstLineChars="0"/>
        <w:rPr>
          <w:rFonts w:asciiTheme="minorEastAsia" w:hAnsiTheme="minorEastAsia"/>
          <w:sz w:val="28"/>
          <w:szCs w:val="28"/>
        </w:rPr>
      </w:pPr>
      <w:r>
        <w:rPr>
          <w:rFonts w:hint="eastAsia" w:asciiTheme="minorEastAsia" w:hAnsiTheme="minorEastAsia"/>
          <w:sz w:val="28"/>
          <w:szCs w:val="28"/>
        </w:rPr>
        <w:t>总价金额与按单价汇总金额不一致的，以单价汇总金额计算结果为准；</w:t>
      </w:r>
    </w:p>
    <w:p>
      <w:pPr>
        <w:snapToGrid w:val="0"/>
        <w:spacing w:line="620" w:lineRule="exact"/>
        <w:ind w:firstLine="560" w:firstLineChars="200"/>
        <w:rPr>
          <w:rFonts w:asciiTheme="minorEastAsia" w:hAnsiTheme="minorEastAsia" w:eastAsiaTheme="minorEastAsia"/>
        </w:rPr>
      </w:pPr>
      <w:r>
        <w:rPr>
          <w:rFonts w:hint="eastAsia" w:cs="Arial" w:asciiTheme="minorEastAsia" w:hAnsiTheme="minorEastAsia" w:eastAsiaTheme="minorEastAsia"/>
          <w:sz w:val="28"/>
          <w:szCs w:val="28"/>
        </w:rPr>
        <w:t>同时出现两种以上不一致的，按照前款规定的顺序修正。修正后的</w:t>
      </w:r>
      <w:r>
        <w:rPr>
          <w:rFonts w:hint="eastAsia" w:asciiTheme="minorEastAsia" w:hAnsiTheme="minorEastAsia" w:eastAsiaTheme="minorEastAsia"/>
          <w:sz w:val="28"/>
          <w:szCs w:val="28"/>
        </w:rPr>
        <w:t>最后</w:t>
      </w:r>
      <w:r>
        <w:rPr>
          <w:rFonts w:hint="eastAsia" w:cs="Arial" w:asciiTheme="minorEastAsia" w:hAnsiTheme="minorEastAsia" w:eastAsiaTheme="minorEastAsia"/>
          <w:sz w:val="28"/>
          <w:szCs w:val="28"/>
        </w:rPr>
        <w:t>报价经加盖供应商（法定名称）电子签章后产生约束力，供应商不确认的，其</w:t>
      </w:r>
      <w:r>
        <w:rPr>
          <w:rFonts w:hint="eastAsia" w:asciiTheme="minorEastAsia" w:hAnsiTheme="minorEastAsia" w:eastAsiaTheme="minorEastAsia"/>
          <w:sz w:val="28"/>
          <w:szCs w:val="28"/>
        </w:rPr>
        <w:t>最后</w:t>
      </w:r>
      <w:r>
        <w:rPr>
          <w:rFonts w:hint="eastAsia" w:cs="Arial" w:asciiTheme="minorEastAsia" w:hAnsiTheme="minorEastAsia" w:eastAsiaTheme="minorEastAsia"/>
          <w:sz w:val="28"/>
          <w:szCs w:val="28"/>
        </w:rPr>
        <w:t>报价无效。</w:t>
      </w:r>
    </w:p>
    <w:p>
      <w:pPr>
        <w:pStyle w:val="2"/>
        <w:ind w:firstLine="565" w:firstLineChars="202"/>
        <w:rPr>
          <w:rFonts w:asciiTheme="minorEastAsia" w:hAnsiTheme="minorEastAsia"/>
          <w:sz w:val="28"/>
          <w:szCs w:val="28"/>
        </w:rPr>
      </w:pPr>
      <w:r>
        <w:rPr>
          <w:rFonts w:hint="eastAsia" w:asciiTheme="minorEastAsia" w:hAnsiTheme="minorEastAsia"/>
          <w:sz w:val="28"/>
          <w:szCs w:val="28"/>
        </w:rPr>
        <w:t>对不同语言文本 响应文件的解释发生异议的，以中文文本为准。</w:t>
      </w:r>
    </w:p>
    <w:p>
      <w:pPr>
        <w:numPr>
          <w:ilvl w:val="0"/>
          <w:numId w:val="41"/>
        </w:numPr>
        <w:tabs>
          <w:tab w:val="left" w:pos="-2127"/>
          <w:tab w:val="left" w:pos="1134"/>
        </w:tabs>
        <w:snapToGrid w:val="0"/>
        <w:spacing w:line="620" w:lineRule="exact"/>
        <w:ind w:left="0"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有效最后报价的供应商不足三家的，采购失败。</w:t>
      </w:r>
    </w:p>
    <w:p>
      <w:pPr>
        <w:pStyle w:val="4"/>
        <w:numPr>
          <w:ilvl w:val="2"/>
          <w:numId w:val="1"/>
        </w:numPr>
        <w:tabs>
          <w:tab w:val="left" w:pos="993"/>
          <w:tab w:val="clear" w:pos="426"/>
          <w:tab w:val="clear" w:pos="567"/>
        </w:tabs>
        <w:rPr>
          <w:rFonts w:asciiTheme="minorEastAsia" w:hAnsiTheme="minorEastAsia" w:eastAsiaTheme="minorEastAsia"/>
        </w:rPr>
      </w:pPr>
      <w:bookmarkStart w:id="91" w:name="_Toc63437913"/>
      <w:bookmarkStart w:id="92" w:name="_Toc74903969"/>
      <w:bookmarkStart w:id="93" w:name="_Toc63084327"/>
      <w:r>
        <w:rPr>
          <w:rFonts w:hint="eastAsia" w:asciiTheme="minorEastAsia" w:hAnsiTheme="minorEastAsia" w:eastAsiaTheme="minorEastAsia"/>
        </w:rPr>
        <w:t>解释、澄清、说明的有关问题</w:t>
      </w:r>
      <w:bookmarkEnd w:id="91"/>
      <w:bookmarkEnd w:id="92"/>
      <w:bookmarkEnd w:id="93"/>
    </w:p>
    <w:p>
      <w:pPr>
        <w:widowControl w:val="0"/>
        <w:numPr>
          <w:ilvl w:val="0"/>
          <w:numId w:val="44"/>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中，谈判小组认为谈判文件有关事项表述不明确或需要说明的，可以提请县公资交易中心书面解释。县公资交易中心的解释不得改变谈判文件的原义或者影响公平、公正，解释事项如果涉及供应商权益的以有利于供应商的原则进行解释。</w:t>
      </w:r>
    </w:p>
    <w:p>
      <w:pPr>
        <w:widowControl w:val="0"/>
        <w:numPr>
          <w:ilvl w:val="0"/>
          <w:numId w:val="44"/>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谈判小组在对响应文件的有效性、完整性和响应程度进行审查时，可以要求供应商对 响应文件中含义不明确、同类问题表述不一致或者有明显文字和计算错误的内容等作出必要的澄清、说明或者更正。供应商的澄清、说明或者更正不得超出响应文件的范围或者改变 响应文件的实质性内容。</w:t>
      </w:r>
    </w:p>
    <w:p>
      <w:pPr>
        <w:tabs>
          <w:tab w:val="left" w:pos="851"/>
        </w:tabs>
        <w:spacing w:line="360" w:lineRule="auto"/>
        <w:ind w:firstLine="568" w:firstLineChars="202"/>
        <w:rPr>
          <w:rFonts w:asciiTheme="minorEastAsia" w:hAnsiTheme="minorEastAsia" w:eastAsiaTheme="minorEastAsia"/>
          <w:b/>
          <w:sz w:val="28"/>
          <w:szCs w:val="28"/>
        </w:rPr>
      </w:pPr>
      <w:r>
        <w:rPr>
          <w:rFonts w:hint="eastAsia" w:asciiTheme="minorEastAsia" w:hAnsiTheme="minorEastAsia" w:eastAsiaTheme="minorEastAsia"/>
          <w:b/>
          <w:sz w:val="28"/>
          <w:szCs w:val="28"/>
        </w:rPr>
        <w:t>三、评审结束之前，供应商应随时关注系统提示，及时通过“政府采购云平台”在线响应谈判小组发出的澄清、说明或补正要求，签章并确认提交成功。逾时回复将不能提交，视为供应商自行放弃，其损失由供应商承担。</w:t>
      </w:r>
    </w:p>
    <w:p>
      <w:pPr>
        <w:tabs>
          <w:tab w:val="left" w:pos="851"/>
        </w:tabs>
        <w:spacing w:line="360" w:lineRule="auto"/>
        <w:ind w:firstLine="568" w:firstLineChars="202"/>
        <w:rPr>
          <w:rFonts w:asciiTheme="minorEastAsia" w:hAnsiTheme="minorEastAsia" w:eastAsiaTheme="minorEastAsia"/>
          <w:b/>
          <w:sz w:val="28"/>
          <w:szCs w:val="28"/>
        </w:rPr>
      </w:pPr>
      <w:r>
        <w:rPr>
          <w:rFonts w:hint="eastAsia" w:asciiTheme="minorEastAsia" w:hAnsiTheme="minorEastAsia" w:eastAsiaTheme="minorEastAsia"/>
          <w:b/>
          <w:sz w:val="28"/>
          <w:szCs w:val="28"/>
        </w:rPr>
        <w:t>谈判小组应当积极履行澄清、说明或者更正的职责，不得滥用权力。</w:t>
      </w:r>
    </w:p>
    <w:p>
      <w:pPr>
        <w:pStyle w:val="4"/>
        <w:numPr>
          <w:ilvl w:val="2"/>
          <w:numId w:val="1"/>
        </w:numPr>
        <w:tabs>
          <w:tab w:val="left" w:pos="993"/>
          <w:tab w:val="clear" w:pos="426"/>
          <w:tab w:val="clear" w:pos="567"/>
        </w:tabs>
        <w:rPr>
          <w:rFonts w:asciiTheme="minorEastAsia" w:hAnsiTheme="minorEastAsia" w:eastAsiaTheme="minorEastAsia"/>
        </w:rPr>
      </w:pPr>
      <w:bookmarkStart w:id="94" w:name="_Toc74903970"/>
      <w:bookmarkStart w:id="95" w:name="_Toc63437914"/>
      <w:bookmarkStart w:id="96" w:name="_Toc63084328"/>
      <w:r>
        <w:rPr>
          <w:rFonts w:hint="eastAsia" w:asciiTheme="minorEastAsia" w:hAnsiTheme="minorEastAsia" w:eastAsiaTheme="minorEastAsia"/>
        </w:rPr>
        <w:t>比较与评价</w:t>
      </w:r>
      <w:bookmarkEnd w:id="94"/>
      <w:bookmarkEnd w:id="95"/>
      <w:bookmarkEnd w:id="96"/>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由谈判小组采用综合评分法对提交最后报价的供应商的响应文件和最后报价进行综合评分，具体要求详见本章综合评分部分。</w:t>
      </w:r>
    </w:p>
    <w:p>
      <w:pPr>
        <w:pStyle w:val="4"/>
        <w:numPr>
          <w:ilvl w:val="2"/>
          <w:numId w:val="1"/>
        </w:numPr>
        <w:tabs>
          <w:tab w:val="left" w:pos="993"/>
          <w:tab w:val="clear" w:pos="426"/>
          <w:tab w:val="clear" w:pos="567"/>
        </w:tabs>
        <w:rPr>
          <w:rFonts w:asciiTheme="minorEastAsia" w:hAnsiTheme="minorEastAsia" w:eastAsiaTheme="minorEastAsia"/>
        </w:rPr>
      </w:pPr>
      <w:bookmarkStart w:id="97" w:name="_Toc63084329"/>
      <w:bookmarkStart w:id="98" w:name="_Toc74903971"/>
      <w:bookmarkStart w:id="99" w:name="_Toc63437915"/>
      <w:r>
        <w:rPr>
          <w:rFonts w:hint="eastAsia" w:asciiTheme="minorEastAsia" w:hAnsiTheme="minorEastAsia" w:eastAsiaTheme="minorEastAsia"/>
        </w:rPr>
        <w:t>谈判小组复核</w:t>
      </w:r>
      <w:bookmarkEnd w:id="97"/>
      <w:bookmarkEnd w:id="98"/>
      <w:bookmarkEnd w:id="99"/>
    </w:p>
    <w:p>
      <w:pPr>
        <w:widowControl w:val="0"/>
        <w:numPr>
          <w:ilvl w:val="0"/>
          <w:numId w:val="45"/>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评审结束后，谈判小组应当进行复核，特别要对拟推荐为成交候选供应商的、报价最低的、响应文件被认定为无效的进行重点复核。</w:t>
      </w:r>
    </w:p>
    <w:p>
      <w:pPr>
        <w:widowControl w:val="0"/>
        <w:numPr>
          <w:ilvl w:val="0"/>
          <w:numId w:val="45"/>
        </w:numPr>
        <w:tabs>
          <w:tab w:val="left" w:pos="1134"/>
        </w:tabs>
        <w:spacing w:after="200" w:line="360" w:lineRule="auto"/>
        <w:ind w:left="0" w:firstLine="56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结果汇总完成后，谈判小组拟出具评审报告前，县公资交易中心应当组织2名以上的工作人员，在采购现场监督人员的监督之下，依据有关的法律制度和采购文件对评审结果进行复核，出具复核报告。采购代理机构复核过程中，谈判小组成员不得离开评审现场。</w:t>
      </w:r>
    </w:p>
    <w:p>
      <w:pPr>
        <w:spacing w:line="360" w:lineRule="auto"/>
        <w:ind w:firstLine="565" w:firstLineChars="202"/>
        <w:rPr>
          <w:rFonts w:asciiTheme="minorEastAsia" w:hAnsiTheme="minorEastAsia" w:eastAsiaTheme="minorEastAsia"/>
        </w:rPr>
      </w:pPr>
      <w:r>
        <w:rPr>
          <w:rFonts w:hint="eastAsia" w:asciiTheme="minorEastAsia" w:hAnsiTheme="minorEastAsia" w:eastAsiaTheme="minorEastAsia"/>
          <w:sz w:val="28"/>
          <w:szCs w:val="28"/>
        </w:rPr>
        <w:t>三、</w:t>
      </w:r>
      <w:r>
        <w:rPr>
          <w:rFonts w:hint="eastAsia" w:asciiTheme="minorEastAsia" w:hAnsiTheme="minorEastAsia" w:eastAsiaTheme="minorEastAsia"/>
          <w:sz w:val="28"/>
          <w:szCs w:val="28"/>
        </w:rPr>
        <w:tab/>
      </w:r>
      <w:r>
        <w:rPr>
          <w:rFonts w:hint="eastAsia" w:asciiTheme="minorEastAsia" w:hAnsiTheme="minorEastAsia" w:eastAsiaTheme="minorEastAsia"/>
          <w:sz w:val="28"/>
          <w:szCs w:val="28"/>
        </w:rPr>
        <w:t>除资格性审查认定错误和价格计算错误外，采购人或者采购代理机构不得以任何理由组织重新评审。采购人、采购代理机构发现谈判小组未按照采购文件规定的评定成交的标准进行评审的，应当重新开展采购活动，并同时书面报告本级财政部门。</w:t>
      </w:r>
    </w:p>
    <w:p>
      <w:pPr>
        <w:pStyle w:val="4"/>
        <w:numPr>
          <w:ilvl w:val="2"/>
          <w:numId w:val="1"/>
        </w:numPr>
        <w:tabs>
          <w:tab w:val="left" w:pos="993"/>
          <w:tab w:val="clear" w:pos="426"/>
          <w:tab w:val="clear" w:pos="567"/>
        </w:tabs>
        <w:rPr>
          <w:rFonts w:asciiTheme="minorEastAsia" w:hAnsiTheme="minorEastAsia" w:eastAsiaTheme="minorEastAsia"/>
        </w:rPr>
      </w:pPr>
      <w:bookmarkStart w:id="100" w:name="_Toc63437916"/>
      <w:bookmarkStart w:id="101" w:name="_Toc63084330"/>
      <w:bookmarkStart w:id="102" w:name="_Toc74903972"/>
      <w:r>
        <w:rPr>
          <w:rFonts w:hint="eastAsia" w:asciiTheme="minorEastAsia" w:hAnsiTheme="minorEastAsia" w:eastAsiaTheme="minorEastAsia"/>
        </w:rPr>
        <w:t>推荐成交候选供应商</w:t>
      </w:r>
      <w:bookmarkEnd w:id="100"/>
      <w:bookmarkEnd w:id="101"/>
      <w:bookmarkEnd w:id="102"/>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谈判小组应当按供应商最后报价由低到高排序，推荐3名以上成交候选供应商。供应商最后报价相同的，成交候选供应商并列。</w:t>
      </w:r>
    </w:p>
    <w:p>
      <w:pPr>
        <w:pStyle w:val="4"/>
        <w:numPr>
          <w:ilvl w:val="2"/>
          <w:numId w:val="1"/>
        </w:numPr>
        <w:tabs>
          <w:tab w:val="left" w:pos="993"/>
          <w:tab w:val="clear" w:pos="426"/>
          <w:tab w:val="clear" w:pos="567"/>
        </w:tabs>
        <w:rPr>
          <w:rFonts w:asciiTheme="minorEastAsia" w:hAnsiTheme="minorEastAsia" w:eastAsiaTheme="minorEastAsia"/>
        </w:rPr>
      </w:pPr>
      <w:bookmarkStart w:id="103" w:name="_Toc74903973"/>
      <w:bookmarkStart w:id="104" w:name="_Toc63084331"/>
      <w:bookmarkStart w:id="105" w:name="_Toc63437917"/>
      <w:r>
        <w:rPr>
          <w:rFonts w:hint="eastAsia" w:asciiTheme="minorEastAsia" w:hAnsiTheme="minorEastAsia" w:eastAsiaTheme="minorEastAsia"/>
        </w:rPr>
        <w:t>编写谈判报告</w:t>
      </w:r>
      <w:bookmarkEnd w:id="103"/>
      <w:bookmarkEnd w:id="104"/>
      <w:bookmarkEnd w:id="105"/>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谈判小组推荐成交候选供应商后，应向采购代理机构出具谈判报告。谈判报告应当包括以下主要内容：</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（1）邀请供应商参加采购活动的具体方式和相关情况；</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（2） 响应文件开启日期和地点；</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（3）获取谈判文件的供应商名单和谈判小组成员名单；</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（4）评审情况记录和说明，包括对供应商的资格审查情况、供应商 响应文件审查情况、谈判情况、报价情况等；</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（5）提出的成交候选供应商的排序名单及理由。</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报告应当由谈判小组全体人员签字认可。谈判小组成员对谈判报告有异议的，谈判小组按照少数服从多数的原则推荐成交候选供应商，采购程序继续进行。对谈判报告有异议的谈判小组成员，应当在报告上签署不同意见并说明理由，由谈判小组书面记录相关情况。谈判小组成员拒绝在报告上签字又不书面说明其不同意见和理由的，视为同意谈判报告。</w:t>
      </w:r>
    </w:p>
    <w:p>
      <w:pPr>
        <w:pStyle w:val="4"/>
        <w:numPr>
          <w:ilvl w:val="2"/>
          <w:numId w:val="1"/>
        </w:numPr>
        <w:tabs>
          <w:tab w:val="left" w:pos="993"/>
          <w:tab w:val="clear" w:pos="426"/>
          <w:tab w:val="clear" w:pos="567"/>
        </w:tabs>
        <w:rPr>
          <w:rFonts w:asciiTheme="minorEastAsia" w:hAnsiTheme="minorEastAsia" w:eastAsiaTheme="minorEastAsia"/>
        </w:rPr>
      </w:pPr>
      <w:bookmarkStart w:id="106" w:name="_Toc63084332"/>
      <w:bookmarkStart w:id="107" w:name="_Toc74903974"/>
      <w:bookmarkStart w:id="108" w:name="_Toc63437918"/>
      <w:bookmarkStart w:id="109" w:name="_Toc54948232"/>
      <w:r>
        <w:rPr>
          <w:rFonts w:hint="eastAsia" w:asciiTheme="minorEastAsia" w:hAnsiTheme="minorEastAsia" w:eastAsiaTheme="minorEastAsia"/>
        </w:rPr>
        <w:t>争议处理规则</w:t>
      </w:r>
      <w:bookmarkEnd w:id="106"/>
      <w:bookmarkEnd w:id="107"/>
      <w:bookmarkEnd w:id="108"/>
      <w:bookmarkEnd w:id="109"/>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谈判小组在评审过程中，对于资格性审查、符合性审查、对供应商文件做无效 响应文件处理及其他需要共同认定的事项存在争议的，应当以少数服从多数的原则做出结论，但不得违背法律法规和谈判文件规定。</w:t>
      </w:r>
      <w:r>
        <w:rPr>
          <w:rFonts w:hint="eastAsia" w:cs="Arial" w:asciiTheme="minorEastAsia" w:hAnsiTheme="minorEastAsia" w:eastAsiaTheme="minorEastAsia"/>
          <w:sz w:val="28"/>
          <w:szCs w:val="28"/>
        </w:rPr>
        <w:t>持不同意见的谈判小组成员应当在评审报告上签署不同意见及理由，否则视为同意评审报告。</w:t>
      </w:r>
      <w:r>
        <w:rPr>
          <w:rFonts w:hint="eastAsia" w:asciiTheme="minorEastAsia" w:hAnsiTheme="minorEastAsia" w:eastAsiaTheme="minorEastAsia"/>
          <w:sz w:val="28"/>
          <w:szCs w:val="28"/>
        </w:rPr>
        <w:t>持不同意见的谈判小组成员认为认定过程和结果不符合法律法规或者谈判文件规定的，应当及时向县公资交易中心书面反映。县公资交易中心收到书面反映后，应当书面报告采购项目同级财政部门依法处理。</w:t>
      </w:r>
    </w:p>
    <w:p>
      <w:pPr>
        <w:pStyle w:val="4"/>
        <w:numPr>
          <w:ilvl w:val="2"/>
          <w:numId w:val="1"/>
        </w:numPr>
        <w:tabs>
          <w:tab w:val="left" w:pos="993"/>
          <w:tab w:val="clear" w:pos="426"/>
          <w:tab w:val="clear" w:pos="567"/>
        </w:tabs>
        <w:rPr>
          <w:rFonts w:asciiTheme="minorEastAsia" w:hAnsiTheme="minorEastAsia" w:eastAsiaTheme="minorEastAsia"/>
        </w:rPr>
      </w:pPr>
      <w:bookmarkStart w:id="110" w:name="_Toc74903975"/>
      <w:bookmarkStart w:id="111" w:name="_Toc63437919"/>
      <w:bookmarkStart w:id="112" w:name="_Toc63084333"/>
      <w:r>
        <w:rPr>
          <w:rFonts w:hint="eastAsia" w:asciiTheme="minorEastAsia" w:hAnsiTheme="minorEastAsia" w:eastAsiaTheme="minorEastAsia"/>
        </w:rPr>
        <w:t>供应商澄清、说明</w:t>
      </w:r>
      <w:bookmarkEnd w:id="110"/>
      <w:bookmarkEnd w:id="111"/>
      <w:bookmarkEnd w:id="112"/>
    </w:p>
    <w:p>
      <w:pPr>
        <w:widowControl w:val="0"/>
        <w:numPr>
          <w:ilvl w:val="0"/>
          <w:numId w:val="46"/>
        </w:numPr>
        <w:tabs>
          <w:tab w:val="left" w:pos="1134"/>
        </w:tabs>
        <w:spacing w:after="200"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谈判小组在对响应文件的有效性、完整性和响应程度进行审查时，可以要求供应商对 响应文件中含义不明确、同类问题表述不一致或者有明显文字和计算错误的内容等作出必要的澄清、说明或者更正。供应商的澄清、说明或者更正不得超出响应文件的范围或者改变 响应文件的实质性内容。</w:t>
      </w:r>
    </w:p>
    <w:p>
      <w:pPr>
        <w:widowControl w:val="0"/>
        <w:numPr>
          <w:ilvl w:val="0"/>
          <w:numId w:val="46"/>
        </w:numPr>
        <w:tabs>
          <w:tab w:val="left" w:pos="1134"/>
        </w:tabs>
        <w:spacing w:after="200" w:line="360" w:lineRule="auto"/>
        <w:ind w:left="0" w:firstLine="565" w:firstLineChars="202"/>
        <w:jc w:val="both"/>
        <w:rPr>
          <w:rFonts w:asciiTheme="minorEastAsia" w:hAnsiTheme="minorEastAsia" w:eastAsiaTheme="minorEastAsia"/>
          <w:sz w:val="28"/>
          <w:szCs w:val="28"/>
        </w:rPr>
      </w:pPr>
      <w:r>
        <w:rPr>
          <w:rFonts w:hint="eastAsia" w:asciiTheme="minorEastAsia" w:hAnsiTheme="minorEastAsia" w:eastAsiaTheme="minorEastAsia"/>
          <w:sz w:val="28"/>
          <w:szCs w:val="28"/>
        </w:rPr>
        <w:t>谈判小组要求供应商澄清、说明或者更正响应文件应当以书面形式作出。供应商的澄清、说明或者更正应加盖供应商（法定名称）电子签章。</w:t>
      </w:r>
    </w:p>
    <w:p>
      <w:pPr>
        <w:pStyle w:val="4"/>
        <w:numPr>
          <w:ilvl w:val="1"/>
          <w:numId w:val="21"/>
        </w:numPr>
        <w:spacing w:after="200"/>
        <w:ind w:left="1985" w:hanging="1985"/>
        <w:rPr>
          <w:rFonts w:asciiTheme="minorEastAsia" w:hAnsiTheme="minorEastAsia" w:eastAsiaTheme="minorEastAsia"/>
        </w:rPr>
      </w:pPr>
      <w:bookmarkStart w:id="113" w:name="_Toc494095669"/>
      <w:bookmarkEnd w:id="113"/>
      <w:bookmarkStart w:id="114" w:name="_Toc494095670"/>
      <w:bookmarkEnd w:id="114"/>
      <w:bookmarkStart w:id="115" w:name="_Toc494095680"/>
      <w:bookmarkEnd w:id="115"/>
      <w:bookmarkStart w:id="116" w:name="_Toc494095677"/>
      <w:bookmarkEnd w:id="116"/>
      <w:bookmarkStart w:id="117" w:name="_Toc494357033"/>
      <w:bookmarkEnd w:id="117"/>
      <w:bookmarkStart w:id="118" w:name="_Toc494095679"/>
      <w:bookmarkEnd w:id="118"/>
      <w:bookmarkStart w:id="119" w:name="_Toc494095671"/>
      <w:bookmarkEnd w:id="119"/>
      <w:bookmarkStart w:id="120" w:name="_Toc494095675"/>
      <w:bookmarkEnd w:id="120"/>
      <w:bookmarkStart w:id="121" w:name="_Toc494357032"/>
      <w:bookmarkEnd w:id="121"/>
      <w:bookmarkStart w:id="122" w:name="_Toc494095674"/>
      <w:bookmarkEnd w:id="122"/>
      <w:bookmarkStart w:id="123" w:name="_Toc494095672"/>
      <w:bookmarkEnd w:id="123"/>
      <w:bookmarkStart w:id="124" w:name="_Toc494095668"/>
      <w:bookmarkEnd w:id="124"/>
      <w:bookmarkStart w:id="125" w:name="_Toc494095682"/>
      <w:bookmarkEnd w:id="125"/>
      <w:bookmarkStart w:id="126" w:name="_Toc494095678"/>
      <w:bookmarkEnd w:id="126"/>
      <w:bookmarkStart w:id="127" w:name="_Toc494095681"/>
      <w:bookmarkEnd w:id="127"/>
      <w:bookmarkStart w:id="128" w:name="_Toc494357026"/>
      <w:bookmarkEnd w:id="128"/>
      <w:bookmarkStart w:id="129" w:name="_Toc494357035"/>
      <w:bookmarkEnd w:id="129"/>
      <w:bookmarkStart w:id="130" w:name="_Toc494357031"/>
      <w:bookmarkEnd w:id="130"/>
      <w:bookmarkStart w:id="131" w:name="_Toc494357021"/>
      <w:bookmarkEnd w:id="131"/>
      <w:bookmarkStart w:id="132" w:name="_Toc494357028"/>
      <w:bookmarkEnd w:id="132"/>
      <w:bookmarkStart w:id="133" w:name="_Toc494357029"/>
      <w:bookmarkEnd w:id="133"/>
      <w:bookmarkStart w:id="134" w:name="_Toc494357022"/>
      <w:bookmarkEnd w:id="134"/>
      <w:bookmarkStart w:id="135" w:name="_Toc494357025"/>
      <w:bookmarkEnd w:id="135"/>
      <w:bookmarkStart w:id="136" w:name="_Toc494357030"/>
      <w:bookmarkEnd w:id="136"/>
      <w:bookmarkStart w:id="137" w:name="_Toc494357034"/>
      <w:bookmarkEnd w:id="137"/>
      <w:bookmarkStart w:id="138" w:name="_Toc494095676"/>
      <w:bookmarkEnd w:id="138"/>
      <w:bookmarkStart w:id="139" w:name="_Toc494357023"/>
      <w:bookmarkEnd w:id="139"/>
      <w:bookmarkStart w:id="140" w:name="_Toc494357024"/>
      <w:bookmarkEnd w:id="140"/>
      <w:bookmarkStart w:id="141" w:name="_Toc494095673"/>
      <w:bookmarkEnd w:id="141"/>
      <w:bookmarkStart w:id="142" w:name="_Toc494357027"/>
      <w:bookmarkEnd w:id="142"/>
      <w:bookmarkStart w:id="143" w:name="_Toc54948234"/>
      <w:bookmarkStart w:id="144" w:name="_Toc74903976"/>
      <w:r>
        <w:rPr>
          <w:rFonts w:hint="eastAsia" w:asciiTheme="minorEastAsia" w:hAnsiTheme="minorEastAsia" w:eastAsiaTheme="minorEastAsia"/>
        </w:rPr>
        <w:t>采购失败情形</w:t>
      </w:r>
      <w:bookmarkEnd w:id="143"/>
      <w:bookmarkEnd w:id="144"/>
    </w:p>
    <w:p>
      <w:pPr>
        <w:snapToGrid w:val="0"/>
        <w:spacing w:line="360" w:lineRule="auto"/>
        <w:ind w:firstLine="554" w:firstLineChars="198"/>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有下列情形之一的，本项目采购失败：</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一、因情况变化，不再符合规定的竞争性谈判采购方式适用情形的；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二、出现影响采购公正的违法、违规行为的；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三、</w:t>
      </w:r>
      <w:r>
        <w:rPr>
          <w:rFonts w:hint="eastAsia" w:asciiTheme="minorEastAsia" w:hAnsiTheme="minorEastAsia" w:eastAsiaTheme="minorEastAsia"/>
          <w:sz w:val="28"/>
          <w:szCs w:val="28"/>
        </w:rPr>
        <w:t>递交 响应文件的供应商不足三家的</w:t>
      </w:r>
      <w:r>
        <w:rPr>
          <w:rFonts w:hint="eastAsia" w:cs="宋体" w:asciiTheme="minorEastAsia" w:hAnsiTheme="minorEastAsia" w:eastAsiaTheme="minorEastAsia"/>
          <w:sz w:val="28"/>
          <w:szCs w:val="28"/>
        </w:rPr>
        <w:t>；</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四、通过资格性审查</w:t>
      </w:r>
      <w:r>
        <w:rPr>
          <w:rFonts w:hint="eastAsia" w:asciiTheme="minorEastAsia" w:hAnsiTheme="minorEastAsia" w:eastAsiaTheme="minorEastAsia"/>
          <w:sz w:val="28"/>
          <w:szCs w:val="28"/>
        </w:rPr>
        <w:t>的供应商</w:t>
      </w:r>
      <w:r>
        <w:rPr>
          <w:rFonts w:hint="eastAsia" w:cs="宋体" w:asciiTheme="minorEastAsia" w:hAnsiTheme="minorEastAsia" w:eastAsiaTheme="minorEastAsia"/>
          <w:sz w:val="28"/>
          <w:szCs w:val="28"/>
        </w:rPr>
        <w:t>不足三家的；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五、通过符合性审查</w:t>
      </w:r>
      <w:r>
        <w:rPr>
          <w:rFonts w:hint="eastAsia" w:asciiTheme="minorEastAsia" w:hAnsiTheme="minorEastAsia" w:eastAsiaTheme="minorEastAsia"/>
          <w:sz w:val="28"/>
          <w:szCs w:val="28"/>
        </w:rPr>
        <w:t>的供应商</w:t>
      </w:r>
      <w:r>
        <w:rPr>
          <w:rFonts w:hint="eastAsia" w:cs="宋体" w:asciiTheme="minorEastAsia" w:hAnsiTheme="minorEastAsia" w:eastAsiaTheme="minorEastAsia"/>
          <w:sz w:val="28"/>
          <w:szCs w:val="28"/>
        </w:rPr>
        <w:t>不足三家</w:t>
      </w:r>
      <w:r>
        <w:rPr>
          <w:rFonts w:hint="eastAsia" w:asciiTheme="minorEastAsia" w:hAnsiTheme="minorEastAsia" w:eastAsiaTheme="minorEastAsia"/>
          <w:sz w:val="28"/>
          <w:szCs w:val="28"/>
        </w:rPr>
        <w:t>的</w:t>
      </w:r>
      <w:r>
        <w:rPr>
          <w:rFonts w:hint="eastAsia" w:cs="宋体" w:asciiTheme="minorEastAsia" w:hAnsiTheme="minorEastAsia" w:eastAsiaTheme="minorEastAsia"/>
          <w:sz w:val="28"/>
          <w:szCs w:val="28"/>
        </w:rPr>
        <w:t>；</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六、提交最后报价的供应商不足三家的；</w:t>
      </w:r>
    </w:p>
    <w:p>
      <w:pPr>
        <w:tabs>
          <w:tab w:val="left" w:pos="851"/>
        </w:tabs>
        <w:snapToGrid w:val="0"/>
        <w:spacing w:line="360" w:lineRule="auto"/>
        <w:ind w:firstLine="565" w:firstLineChars="202"/>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七、通过最后报价审查的供应商不足三家的。</w:t>
      </w:r>
    </w:p>
    <w:p>
      <w:pPr>
        <w:pStyle w:val="4"/>
        <w:numPr>
          <w:ilvl w:val="2"/>
          <w:numId w:val="1"/>
        </w:numPr>
        <w:tabs>
          <w:tab w:val="left" w:pos="993"/>
          <w:tab w:val="clear" w:pos="426"/>
          <w:tab w:val="clear" w:pos="567"/>
        </w:tabs>
        <w:rPr>
          <w:rFonts w:asciiTheme="minorEastAsia" w:hAnsiTheme="minorEastAsia" w:eastAsiaTheme="minorEastAsia"/>
        </w:rPr>
      </w:pPr>
      <w:bookmarkStart w:id="145" w:name="_Toc63084336"/>
      <w:bookmarkStart w:id="146" w:name="_Toc74903977"/>
      <w:bookmarkStart w:id="147" w:name="_Toc63437922"/>
      <w:r>
        <w:rPr>
          <w:rFonts w:hint="eastAsia" w:asciiTheme="minorEastAsia" w:hAnsiTheme="minorEastAsia" w:eastAsiaTheme="minorEastAsia"/>
        </w:rPr>
        <w:t>其他</w:t>
      </w:r>
      <w:bookmarkEnd w:id="145"/>
      <w:bookmarkEnd w:id="146"/>
      <w:bookmarkEnd w:id="147"/>
    </w:p>
    <w:p>
      <w:pPr>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活动结束后，发现资格预审过程中资格性审查认定错误的，谈判结果无效，重新开展采购活动，由此给供应商造成损失的，由采购人承担赔偿责任。但是，经过所有参加采购活动的供应商书面认可，同意重新实行资格性审查的，可以直接重新实行资格性审查，并重新按照规定要求进行谈判评审。</w:t>
      </w:r>
    </w:p>
    <w:p>
      <w:pPr>
        <w:pStyle w:val="4"/>
        <w:numPr>
          <w:ilvl w:val="1"/>
          <w:numId w:val="21"/>
        </w:numPr>
        <w:spacing w:after="200"/>
        <w:ind w:left="1985" w:hanging="1985"/>
        <w:rPr>
          <w:rFonts w:asciiTheme="minorEastAsia" w:hAnsiTheme="minorEastAsia" w:eastAsiaTheme="minorEastAsia"/>
        </w:rPr>
      </w:pPr>
      <w:bookmarkStart w:id="148" w:name="_Toc54948235"/>
      <w:bookmarkStart w:id="149" w:name="_Toc74903978"/>
      <w:r>
        <w:rPr>
          <w:rFonts w:hint="eastAsia" w:asciiTheme="minorEastAsia" w:hAnsiTheme="minorEastAsia" w:eastAsiaTheme="minorEastAsia"/>
        </w:rPr>
        <w:t>确定成交供应商</w:t>
      </w:r>
      <w:bookmarkEnd w:id="148"/>
      <w:bookmarkEnd w:id="149"/>
    </w:p>
    <w:p>
      <w:pPr>
        <w:numPr>
          <w:ilvl w:val="0"/>
          <w:numId w:val="47"/>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采购人根据谈判小组推荐的成交候选供应商名单，按顺序确定1名成交供应商。成交候选供应商并列的，采购人采取随机抽取的方式确定。</w:t>
      </w:r>
    </w:p>
    <w:p>
      <w:pPr>
        <w:numPr>
          <w:ilvl w:val="0"/>
          <w:numId w:val="47"/>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评审结束后，县公资交易中心在评审结束之日起2个工作日内将评审报告及有关资料送交采购人确定1名成交供应商。</w:t>
      </w:r>
    </w:p>
    <w:p>
      <w:pPr>
        <w:numPr>
          <w:ilvl w:val="0"/>
          <w:numId w:val="47"/>
        </w:numPr>
        <w:tabs>
          <w:tab w:val="left" w:pos="1134"/>
        </w:tabs>
        <w:snapToGrid w:val="0"/>
        <w:spacing w:after="200" w:line="360" w:lineRule="auto"/>
        <w:ind w:left="0" w:firstLine="560" w:firstLineChars="200"/>
        <w:rPr>
          <w:rStyle w:val="326"/>
          <w:rFonts w:cs="宋体" w:asciiTheme="minorEastAsia" w:hAnsiTheme="minorEastAsia" w:eastAsiaTheme="minorEastAsia"/>
          <w:sz w:val="28"/>
          <w:szCs w:val="28"/>
        </w:rPr>
      </w:pPr>
      <w:r>
        <w:rPr>
          <w:rStyle w:val="326"/>
          <w:rFonts w:hint="eastAsia" w:asciiTheme="minorEastAsia" w:hAnsiTheme="minorEastAsia" w:eastAsiaTheme="minorEastAsia"/>
          <w:sz w:val="28"/>
          <w:szCs w:val="28"/>
          <w:shd w:val="clear" w:color="auto" w:fill="FFFFFF"/>
        </w:rPr>
        <w:t>采购人在收到评审报告后</w:t>
      </w:r>
      <w:r>
        <w:rPr>
          <w:rStyle w:val="326"/>
          <w:rFonts w:hint="eastAsia" w:asciiTheme="minorEastAsia" w:hAnsiTheme="minorEastAsia" w:eastAsiaTheme="minorEastAsia"/>
          <w:color w:val="auto"/>
          <w:sz w:val="28"/>
          <w:szCs w:val="28"/>
          <w:shd w:val="clear" w:color="auto" w:fill="FFFFFF"/>
          <w:lang w:val="en-US" w:eastAsia="zh-CN"/>
        </w:rPr>
        <w:t>三</w:t>
      </w:r>
      <w:r>
        <w:rPr>
          <w:rStyle w:val="326"/>
          <w:rFonts w:hint="eastAsia" w:asciiTheme="minorEastAsia" w:hAnsiTheme="minorEastAsia" w:eastAsiaTheme="minorEastAsia"/>
          <w:sz w:val="28"/>
          <w:szCs w:val="28"/>
          <w:shd w:val="clear" w:color="auto" w:fill="FFFFFF"/>
        </w:rPr>
        <w:t>个工作日内，按照评审报告中推荐的中标（成交）候选人顺序确定中标（成交）人。如果中标（成交）候选人及其现任法定代表人、主要负责人存在行贿犯罪记录，采购人将不确定其为中标（成交）人。</w:t>
      </w:r>
    </w:p>
    <w:p>
      <w:pPr>
        <w:tabs>
          <w:tab w:val="left" w:pos="1134"/>
        </w:tabs>
        <w:snapToGrid w:val="0"/>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根据四川省人民检察院、四川省财政厅《关于在政府采购活动中全面开展行贿犯罪档案查询的通知》（川检会</w:t>
      </w:r>
      <w:r>
        <w:rPr>
          <w:rFonts w:cs="宋体" w:asciiTheme="minorEastAsia" w:hAnsiTheme="minorEastAsia" w:eastAsiaTheme="minorEastAsia"/>
          <w:sz w:val="28"/>
          <w:szCs w:val="28"/>
        </w:rPr>
        <w:t>[2016]5号）以及成都市人民检察院</w:t>
      </w:r>
      <w:r>
        <w:rPr>
          <w:rFonts w:hint="eastAsia" w:cs="宋体" w:asciiTheme="minorEastAsia" w:hAnsiTheme="minorEastAsia" w:eastAsiaTheme="minorEastAsia"/>
          <w:sz w:val="28"/>
          <w:szCs w:val="28"/>
        </w:rPr>
        <w:t>《</w:t>
      </w:r>
      <w:r>
        <w:rPr>
          <w:rFonts w:cs="宋体" w:asciiTheme="minorEastAsia" w:hAnsiTheme="minorEastAsia" w:eastAsiaTheme="minorEastAsia"/>
          <w:sz w:val="28"/>
          <w:szCs w:val="28"/>
        </w:rPr>
        <w:t>关于停止行贿犯罪档案查询的公告</w:t>
      </w:r>
      <w:r>
        <w:rPr>
          <w:rFonts w:hint="eastAsia" w:cs="宋体" w:asciiTheme="minorEastAsia" w:hAnsiTheme="minorEastAsia" w:eastAsiaTheme="minorEastAsia"/>
          <w:sz w:val="28"/>
          <w:szCs w:val="28"/>
        </w:rPr>
        <w:t>》，</w:t>
      </w:r>
      <w:r>
        <w:rPr>
          <w:rStyle w:val="326"/>
          <w:rFonts w:hint="eastAsia" w:asciiTheme="minorEastAsia" w:hAnsiTheme="minorEastAsia" w:eastAsiaTheme="minorEastAsia"/>
          <w:sz w:val="28"/>
          <w:szCs w:val="28"/>
          <w:shd w:val="clear" w:color="auto" w:fill="FFFFFF"/>
        </w:rPr>
        <w:t>采购人在确认成交供应商前，应到中国裁判文书网（</w:t>
      </w:r>
      <w:r>
        <w:rPr>
          <w:rStyle w:val="326"/>
          <w:rFonts w:asciiTheme="minorEastAsia" w:hAnsiTheme="minorEastAsia" w:eastAsiaTheme="minorEastAsia"/>
          <w:sz w:val="28"/>
          <w:szCs w:val="28"/>
          <w:shd w:val="clear" w:color="auto" w:fill="FFFFFF"/>
        </w:rPr>
        <w:t>https://wenshu.court.gov.cn</w:t>
      </w:r>
      <w:r>
        <w:rPr>
          <w:rStyle w:val="326"/>
          <w:rFonts w:hint="eastAsia" w:asciiTheme="minorEastAsia" w:hAnsiTheme="minorEastAsia" w:eastAsiaTheme="minorEastAsia"/>
          <w:sz w:val="28"/>
          <w:szCs w:val="28"/>
          <w:shd w:val="clear" w:color="auto" w:fill="FFFFFF"/>
        </w:rPr>
        <w:t>）查询成交候选供应商及其现任法定代表人、主要负责人是否存在行贿犯罪记录。</w:t>
      </w:r>
    </w:p>
    <w:p>
      <w:pPr>
        <w:numPr>
          <w:ilvl w:val="0"/>
          <w:numId w:val="47"/>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因客观情况不能在规定时间内确定成交供应商的，应当向各方当事人说明情况，并报同级财政部门备案。采购人无正当理由拒绝在规定时间内确定成交供应商的，成交候选供应商可以向同级财政部门申诉。采购人逾期未确定成交供应商且不提出异议的，视为确定评审报告提出的排序第一的供应商为成交供应商。</w:t>
      </w:r>
    </w:p>
    <w:p>
      <w:pPr>
        <w:numPr>
          <w:ilvl w:val="0"/>
          <w:numId w:val="47"/>
        </w:numPr>
        <w:tabs>
          <w:tab w:val="left" w:pos="1134"/>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采购人确定成交供应商过程中，发现成交候选供应商有下列情形之一的，应当不予确定其为成交供应商, 由后一位成交候选供应商接替，依次类推，或重新组织采购：</w:t>
      </w:r>
    </w:p>
    <w:p>
      <w:pPr>
        <w:numPr>
          <w:ilvl w:val="1"/>
          <w:numId w:val="48"/>
        </w:numPr>
        <w:tabs>
          <w:tab w:val="left" w:pos="851"/>
          <w:tab w:val="left" w:pos="1134"/>
          <w:tab w:val="left" w:pos="1276"/>
        </w:tabs>
        <w:snapToGrid w:val="0"/>
        <w:spacing w:after="200" w:line="360" w:lineRule="auto"/>
        <w:ind w:left="0" w:firstLine="560" w:firstLineChars="200"/>
        <w:rPr>
          <w:rFonts w:cs="宋体" w:asciiTheme="minorEastAsia" w:hAnsiTheme="minorEastAsia" w:eastAsiaTheme="minorEastAsia"/>
          <w:sz w:val="28"/>
          <w:szCs w:val="28"/>
        </w:rPr>
      </w:pPr>
      <w:bookmarkStart w:id="150" w:name="_Toc287623649"/>
      <w:r>
        <w:rPr>
          <w:rFonts w:hint="eastAsia" w:cs="宋体" w:asciiTheme="minorEastAsia" w:hAnsiTheme="minorEastAsia" w:eastAsiaTheme="minorEastAsia"/>
          <w:sz w:val="28"/>
          <w:szCs w:val="28"/>
        </w:rPr>
        <w:t>成交候选供应商存在违法、违纪行为的；</w:t>
      </w:r>
    </w:p>
    <w:p>
      <w:pPr>
        <w:numPr>
          <w:ilvl w:val="1"/>
          <w:numId w:val="48"/>
        </w:numPr>
        <w:tabs>
          <w:tab w:val="left" w:pos="851"/>
          <w:tab w:val="left" w:pos="1134"/>
          <w:tab w:val="left" w:pos="1276"/>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成交候选供应商因不可抗力、社会经济形势发生重大变化、破产、重组等原因确定无法履行政府采购合同的；</w:t>
      </w:r>
    </w:p>
    <w:p>
      <w:pPr>
        <w:numPr>
          <w:ilvl w:val="1"/>
          <w:numId w:val="48"/>
        </w:numPr>
        <w:tabs>
          <w:tab w:val="left" w:pos="851"/>
          <w:tab w:val="left" w:pos="1134"/>
          <w:tab w:val="left" w:pos="1276"/>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成交候选供应商未按竞争性谈判文件要求，按时足额缴纳履约保证金的。</w:t>
      </w:r>
    </w:p>
    <w:p>
      <w:pPr>
        <w:snapToGrid w:val="0"/>
        <w:spacing w:line="360" w:lineRule="auto"/>
        <w:ind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采购人不按要求确定候选供应商为成交供应商的，应提供相关证明材料并报财政部门备案。</w:t>
      </w:r>
    </w:p>
    <w:p>
      <w:pPr>
        <w:numPr>
          <w:ilvl w:val="0"/>
          <w:numId w:val="47"/>
        </w:numPr>
        <w:tabs>
          <w:tab w:val="left" w:pos="1155"/>
        </w:tabs>
        <w:snapToGrid w:val="0"/>
        <w:spacing w:after="200" w:line="360" w:lineRule="auto"/>
        <w:ind w:left="0" w:firstLine="560" w:firstLineChars="200"/>
        <w:rPr>
          <w:rFonts w:cs="宋体" w:asciiTheme="minorEastAsia" w:hAnsiTheme="minorEastAsia" w:eastAsiaTheme="minorEastAsia"/>
          <w:sz w:val="28"/>
          <w:szCs w:val="28"/>
        </w:rPr>
      </w:pPr>
      <w:r>
        <w:rPr>
          <w:rFonts w:hint="eastAsia" w:cs="宋体" w:asciiTheme="minorEastAsia" w:hAnsiTheme="minorEastAsia" w:eastAsiaTheme="minorEastAsia"/>
          <w:sz w:val="28"/>
          <w:szCs w:val="28"/>
        </w:rPr>
        <w:t>采购人、县公资交易中心不解释成交或未成交原因，不退回响应文件和其他谈判资料。</w:t>
      </w:r>
      <w:bookmarkEnd w:id="150"/>
    </w:p>
    <w:p>
      <w:pPr>
        <w:pStyle w:val="4"/>
        <w:numPr>
          <w:ilvl w:val="1"/>
          <w:numId w:val="21"/>
        </w:numPr>
        <w:spacing w:after="200"/>
        <w:ind w:left="1985" w:hanging="1985"/>
        <w:jc w:val="left"/>
        <w:rPr>
          <w:rFonts w:asciiTheme="minorEastAsia" w:hAnsiTheme="minorEastAsia" w:eastAsiaTheme="minorEastAsia"/>
        </w:rPr>
      </w:pPr>
      <w:bookmarkStart w:id="151" w:name="_Toc54948236"/>
      <w:bookmarkStart w:id="152" w:name="_Toc74903979"/>
      <w:r>
        <w:rPr>
          <w:rFonts w:hint="eastAsia" w:asciiTheme="minorEastAsia" w:hAnsiTheme="minorEastAsia" w:eastAsiaTheme="minorEastAsia"/>
        </w:rPr>
        <w:t>谈判小组成员义务</w:t>
      </w:r>
      <w:bookmarkEnd w:id="151"/>
      <w:bookmarkEnd w:id="152"/>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谈判小组成员在政府采购活动中承担以下义务：</w:t>
      </w:r>
    </w:p>
    <w:p>
      <w:pPr>
        <w:widowControl w:val="0"/>
        <w:numPr>
          <w:ilvl w:val="0"/>
          <w:numId w:val="49"/>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遵纪守法，客观、公正、廉洁地履行职责。</w:t>
      </w:r>
    </w:p>
    <w:p>
      <w:pPr>
        <w:widowControl w:val="0"/>
        <w:numPr>
          <w:ilvl w:val="0"/>
          <w:numId w:val="49"/>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按照政府采购法律法规和谈判文件的规定要求对供应商的资格条件和供应商提供的服务价格、技术、服务等方面严格进行独立评审，提供科学合理、公平公正的评审意见，参与起草评审报告，并予签字确认。</w:t>
      </w:r>
    </w:p>
    <w:p>
      <w:pPr>
        <w:widowControl w:val="0"/>
        <w:numPr>
          <w:ilvl w:val="0"/>
          <w:numId w:val="49"/>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保守秘密。不得泄漏供应商的谈判文件及知悉的商业秘密，不得向供应商透露评审情况。</w:t>
      </w:r>
    </w:p>
    <w:p>
      <w:pPr>
        <w:widowControl w:val="0"/>
        <w:numPr>
          <w:ilvl w:val="0"/>
          <w:numId w:val="49"/>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发现供应商在政府采购活动中有不正当竞争或恶意串通等违规行为，及时向政府采购评审工作的组织者或财政部门报告并加以制止。</w:t>
      </w:r>
    </w:p>
    <w:p>
      <w:pPr>
        <w:widowControl w:val="0"/>
        <w:numPr>
          <w:ilvl w:val="0"/>
          <w:numId w:val="49"/>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发现采购人、县公资交易中心及其工作人员在政府采购活动中有干预评审、发表倾向性和歧视性言论、受贿或者接受供应商的其他好处及其他违法违规行为，及时向财政部门报告。</w:t>
      </w:r>
    </w:p>
    <w:p>
      <w:pPr>
        <w:widowControl w:val="0"/>
        <w:numPr>
          <w:ilvl w:val="0"/>
          <w:numId w:val="49"/>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解答有关方面对政府采购评审工作中有关问题的询问，配合采购人或者县公资交易中心答复供应商的询问、质疑，配合财政部门的投诉处理工作等事宜。</w:t>
      </w:r>
    </w:p>
    <w:p>
      <w:pPr>
        <w:widowControl w:val="0"/>
        <w:numPr>
          <w:ilvl w:val="0"/>
          <w:numId w:val="49"/>
        </w:numPr>
        <w:tabs>
          <w:tab w:val="left" w:pos="1155"/>
        </w:tabs>
        <w:spacing w:after="200" w:line="360" w:lineRule="auto"/>
        <w:ind w:left="0" w:firstLine="525"/>
        <w:jc w:val="both"/>
        <w:rPr>
          <w:rFonts w:asciiTheme="minorEastAsia" w:hAnsiTheme="minorEastAsia" w:eastAsiaTheme="minorEastAsia"/>
          <w:sz w:val="28"/>
          <w:szCs w:val="28"/>
        </w:rPr>
      </w:pPr>
      <w:r>
        <w:rPr>
          <w:rFonts w:hint="eastAsia" w:asciiTheme="minorEastAsia" w:hAnsiTheme="minorEastAsia" w:eastAsiaTheme="minorEastAsia"/>
          <w:sz w:val="28"/>
          <w:szCs w:val="28"/>
        </w:rPr>
        <w:t>法律、法规和规章规定的其他义务。</w:t>
      </w:r>
    </w:p>
    <w:p>
      <w:pPr>
        <w:pStyle w:val="4"/>
        <w:numPr>
          <w:ilvl w:val="1"/>
          <w:numId w:val="21"/>
        </w:numPr>
        <w:spacing w:after="200"/>
        <w:ind w:left="1985" w:hanging="1985"/>
        <w:jc w:val="left"/>
        <w:rPr>
          <w:rFonts w:asciiTheme="minorEastAsia" w:hAnsiTheme="minorEastAsia" w:eastAsiaTheme="minorEastAsia"/>
        </w:rPr>
      </w:pPr>
      <w:bookmarkStart w:id="153" w:name="_Toc74903980"/>
      <w:bookmarkStart w:id="154" w:name="_Toc54948237"/>
      <w:r>
        <w:rPr>
          <w:rFonts w:hint="eastAsia" w:asciiTheme="minorEastAsia" w:hAnsiTheme="minorEastAsia" w:eastAsiaTheme="minorEastAsia"/>
        </w:rPr>
        <w:t>谈判小组及其成员不得有下列行为</w:t>
      </w:r>
      <w:bookmarkEnd w:id="153"/>
      <w:bookmarkEnd w:id="154"/>
    </w:p>
    <w:p>
      <w:pPr>
        <w:widowControl w:val="0"/>
        <w:numPr>
          <w:ilvl w:val="0"/>
          <w:numId w:val="50"/>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确定参与谈判后，至递交响应文件截止时间前私自接触供应商；</w:t>
      </w:r>
    </w:p>
    <w:p>
      <w:pPr>
        <w:widowControl w:val="0"/>
        <w:numPr>
          <w:ilvl w:val="0"/>
          <w:numId w:val="50"/>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违反评审纪律发表倾向性意见或者征询采购人的倾向性意见；</w:t>
      </w:r>
    </w:p>
    <w:p>
      <w:pPr>
        <w:widowControl w:val="0"/>
        <w:numPr>
          <w:ilvl w:val="0"/>
          <w:numId w:val="50"/>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对需要专业判断的主观评审因素协商评分；</w:t>
      </w:r>
    </w:p>
    <w:p>
      <w:pPr>
        <w:widowControl w:val="0"/>
        <w:numPr>
          <w:ilvl w:val="0"/>
          <w:numId w:val="50"/>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在评审过程中擅离职守，影响谈判程序正常进行的；</w:t>
      </w:r>
    </w:p>
    <w:p>
      <w:pPr>
        <w:widowControl w:val="0"/>
        <w:numPr>
          <w:ilvl w:val="0"/>
          <w:numId w:val="50"/>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记录、复制或者带走任何评审资料；</w:t>
      </w:r>
    </w:p>
    <w:p>
      <w:pPr>
        <w:widowControl w:val="0"/>
        <w:numPr>
          <w:ilvl w:val="0"/>
          <w:numId w:val="50"/>
        </w:numPr>
        <w:tabs>
          <w:tab w:val="left" w:pos="1155"/>
        </w:tabs>
        <w:spacing w:after="200" w:line="360" w:lineRule="auto"/>
        <w:ind w:left="0" w:firstLine="568"/>
        <w:jc w:val="both"/>
        <w:rPr>
          <w:rFonts w:asciiTheme="minorEastAsia" w:hAnsiTheme="minorEastAsia" w:eastAsiaTheme="minorEastAsia"/>
          <w:sz w:val="28"/>
          <w:szCs w:val="28"/>
        </w:rPr>
      </w:pPr>
      <w:r>
        <w:rPr>
          <w:rFonts w:hint="eastAsia" w:asciiTheme="minorEastAsia" w:hAnsiTheme="minorEastAsia" w:eastAsiaTheme="minorEastAsia"/>
          <w:sz w:val="28"/>
          <w:szCs w:val="28"/>
        </w:rPr>
        <w:t>其他不遵守评审纪律的行为。</w:t>
      </w:r>
    </w:p>
    <w:p>
      <w:pPr>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谈判有前款第一至四项行为之一的，其评审意见无效，并不得获取评审劳务报酬和报销异地评审差旅费。</w:t>
      </w:r>
    </w:p>
    <w:p>
      <w:pPr>
        <w:pStyle w:val="4"/>
        <w:numPr>
          <w:ilvl w:val="1"/>
          <w:numId w:val="21"/>
        </w:numPr>
        <w:spacing w:after="200"/>
        <w:ind w:left="1985" w:hanging="1985"/>
        <w:jc w:val="left"/>
        <w:rPr>
          <w:rFonts w:asciiTheme="minorEastAsia" w:hAnsiTheme="minorEastAsia" w:eastAsiaTheme="minorEastAsia"/>
        </w:rPr>
      </w:pPr>
      <w:bookmarkStart w:id="155" w:name="_Toc54948238"/>
      <w:bookmarkStart w:id="156" w:name="_Toc74903981"/>
      <w:r>
        <w:rPr>
          <w:rFonts w:hint="eastAsia" w:asciiTheme="minorEastAsia" w:hAnsiTheme="minorEastAsia" w:eastAsiaTheme="minorEastAsia"/>
        </w:rPr>
        <w:t>谈判纪律</w:t>
      </w:r>
      <w:bookmarkEnd w:id="155"/>
      <w:bookmarkEnd w:id="156"/>
    </w:p>
    <w:p>
      <w:pPr>
        <w:snapToGrid w:val="0"/>
        <w:spacing w:line="360" w:lineRule="auto"/>
        <w:ind w:firstLine="560" w:firstLineChars="200"/>
        <w:rPr>
          <w:rFonts w:asciiTheme="minorEastAsia" w:hAnsiTheme="minorEastAsia" w:eastAsiaTheme="minorEastAsia"/>
          <w:sz w:val="28"/>
          <w:szCs w:val="28"/>
        </w:rPr>
      </w:pPr>
      <w:r>
        <w:rPr>
          <w:rFonts w:hint="eastAsia" w:asciiTheme="minorEastAsia" w:hAnsiTheme="minorEastAsia" w:eastAsiaTheme="minorEastAsia"/>
          <w:sz w:val="28"/>
          <w:szCs w:val="28"/>
        </w:rPr>
        <w:t>谈判小组成员在政府采购活动中应当遵守以下工作纪律：</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遵行《政府采购法》第十二条和《政府采购法实施条例》第九条及政府采购相关法律法规关于回避的规定。</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应邀按时参加评审和咨询活动，遵守评标区管理规定。</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进入评标区之前应将所有的通信设备存入公资交易中心指定的存放处。评审专家不得以任何方式将通信设备带入评标区，否则将被取消其当次项目的评审资格。遇特殊情况不能出席或途中遇阻不能按时参加评审或咨询的，应及时告知财政部门或者采购人或者县公资交易中心，不得私自转托他人。</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不得参加与自己有利害关系的政府采购项目的评审活动。对与自己有利害关系的评审项目，如受到邀请，应主动提出回避。财政部门、采购人或县公资交易中心也可要求该评审专家回避。</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评审过程中关闭通讯设备，不得与外界联系。因发生不可预见情况，确实需要与外界联系的，应告知评标区值守人员，使用评标区内由公资交易中心提供的通信设备，在监督人员监督之下办理。</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评审过程中，不得发表影响评审公正的倾向性、歧视性言论；不得征询或者接受采购人的倾向性意见；不得协商评分；不得以竞争性谈判文件没有规定的方法和标准作为评审的依据；不得违反规定的评审格式评分和撰写评审意见；不得拒绝对自己的评审意见签字确认。</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在谈判过程中和谈判结束后，不得记录、复制或带走任何评审资料，除因规定的义务外，不得向外界透露评审内容。</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服从评审现场县公资交易中心的现场秩序管理，接受评审现场监督人员的合法监督。</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遵守有关廉洁自律规定，不得私下接触供应商，不得收受供应商及有关业务单位和个人的财物或好处，不得接受采购组织单位的请托。</w:t>
      </w:r>
    </w:p>
    <w:p>
      <w:pPr>
        <w:widowControl w:val="0"/>
        <w:numPr>
          <w:ilvl w:val="0"/>
          <w:numId w:val="51"/>
        </w:numPr>
        <w:tabs>
          <w:tab w:val="left" w:pos="1155"/>
        </w:tabs>
        <w:spacing w:after="200" w:line="360" w:lineRule="auto"/>
        <w:ind w:left="0" w:firstLine="527"/>
        <w:jc w:val="both"/>
        <w:rPr>
          <w:rFonts w:asciiTheme="minorEastAsia" w:hAnsiTheme="minorEastAsia" w:eastAsiaTheme="minorEastAsia"/>
          <w:sz w:val="28"/>
          <w:szCs w:val="28"/>
        </w:rPr>
      </w:pPr>
      <w:r>
        <w:rPr>
          <w:rFonts w:hint="eastAsia" w:asciiTheme="minorEastAsia" w:hAnsiTheme="minorEastAsia" w:eastAsiaTheme="minorEastAsia"/>
          <w:sz w:val="28"/>
          <w:szCs w:val="28"/>
        </w:rPr>
        <w:t>在咨询工作中，严格执行国家产业政策和产品标准，认真听取咨询方的合理要求，提出科学合理的、无倾向性和歧视性的咨询方案，并对所提出的意见和建议承担个人责任。</w:t>
      </w:r>
    </w:p>
    <w:p>
      <w:pPr>
        <w:tabs>
          <w:tab w:val="left" w:pos="1155"/>
        </w:tabs>
        <w:spacing w:line="360" w:lineRule="auto"/>
        <w:ind w:firstLine="523" w:firstLineChars="187"/>
        <w:rPr>
          <w:rFonts w:asciiTheme="minorEastAsia" w:hAnsiTheme="minorEastAsia" w:eastAsiaTheme="minorEastAsia"/>
        </w:rPr>
      </w:pPr>
      <w:r>
        <w:rPr>
          <w:rFonts w:hint="eastAsia" w:asciiTheme="minorEastAsia" w:hAnsiTheme="minorEastAsia" w:eastAsiaTheme="minorEastAsia"/>
          <w:sz w:val="28"/>
          <w:szCs w:val="28"/>
        </w:rPr>
        <w:t>十一、有关部门（机构）制定的其他评审工作纪律。</w:t>
      </w:r>
    </w:p>
    <w:p>
      <w:pPr>
        <w:pStyle w:val="2"/>
        <w:rPr>
          <w:rFonts w:asciiTheme="minorEastAsia" w:hAnsiTheme="minorEastAsia"/>
        </w:rPr>
      </w:pPr>
    </w:p>
    <w:p>
      <w:pPr>
        <w:rPr>
          <w:rFonts w:asciiTheme="minorEastAsia" w:hAnsiTheme="minorEastAsia" w:eastAsiaTheme="minorEastAsia"/>
        </w:rPr>
      </w:pPr>
    </w:p>
    <w:p>
      <w:pPr>
        <w:pStyle w:val="3"/>
        <w:numPr>
          <w:ilvl w:val="0"/>
          <w:numId w:val="1"/>
        </w:numPr>
        <w:spacing w:before="0" w:after="0"/>
        <w:ind w:left="0" w:firstLine="0"/>
        <w:rPr>
          <w:rFonts w:hint="eastAsia" w:cs="宋体" w:asciiTheme="minorEastAsia" w:hAnsiTheme="minorEastAsia" w:eastAsiaTheme="minorEastAsia"/>
          <w:b w:val="0"/>
          <w:bCs w:val="0"/>
          <w:kern w:val="0"/>
          <w:sz w:val="28"/>
          <w:szCs w:val="28"/>
          <w:lang w:val="en-US" w:eastAsia="zh-CN" w:bidi="ar-SA"/>
        </w:rPr>
      </w:pPr>
      <w:bookmarkStart w:id="157" w:name="_Toc74903982"/>
      <w:r>
        <w:rPr>
          <w:rFonts w:hint="eastAsia" w:cs="宋体" w:asciiTheme="minorEastAsia" w:hAnsiTheme="minorEastAsia" w:eastAsiaTheme="minorEastAsia"/>
          <w:b w:val="0"/>
          <w:bCs w:val="0"/>
          <w:kern w:val="0"/>
          <w:sz w:val="28"/>
          <w:szCs w:val="28"/>
          <w:lang w:val="en-US" w:eastAsia="zh-CN" w:bidi="ar-SA"/>
        </w:rPr>
        <w:t>政府采购合同（草案</w:t>
      </w:r>
      <w:bookmarkEnd w:id="157"/>
      <w:r>
        <w:rPr>
          <w:rFonts w:hint="eastAsia" w:cs="宋体" w:asciiTheme="minorEastAsia" w:hAnsiTheme="minorEastAsia" w:eastAsiaTheme="minorEastAsia"/>
          <w:b w:val="0"/>
          <w:bCs w:val="0"/>
          <w:kern w:val="0"/>
          <w:sz w:val="28"/>
          <w:szCs w:val="28"/>
          <w:lang w:val="en-US" w:eastAsia="zh-CN" w:bidi="ar-SA"/>
        </w:rPr>
        <w:t>）</w:t>
      </w:r>
    </w:p>
    <w:p>
      <w:pPr>
        <w:spacing w:line="360" w:lineRule="auto"/>
        <w:jc w:val="center"/>
        <w:rPr>
          <w:rFonts w:hint="eastAsia" w:cs="宋体" w:asciiTheme="minorEastAsia" w:hAnsiTheme="minorEastAsia" w:eastAsiaTheme="minorEastAsia"/>
          <w:b w:val="0"/>
          <w:bCs w:val="0"/>
          <w:kern w:val="0"/>
          <w:sz w:val="28"/>
          <w:szCs w:val="28"/>
          <w:lang w:val="en-US" w:eastAsia="zh-CN" w:bidi="ar-SA"/>
        </w:rPr>
      </w:pPr>
      <w:bookmarkStart w:id="158" w:name="_Toc296503113"/>
      <w:bookmarkStart w:id="159" w:name="_Toc296346614"/>
      <w:bookmarkStart w:id="160" w:name="_Toc337558811"/>
    </w:p>
    <w:bookmarkEnd w:id="158"/>
    <w:bookmarkEnd w:id="159"/>
    <w:bookmarkEnd w:id="160"/>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采购项目编号：</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采购人（甲方）：</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供应商（乙方）：</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依据《中华人民共和国民法典》、《中华人民共和国政府采购法》与项目行业有关的法律法规，以及XXXX项目（项目编号：XXXX）的《竞争性谈判文件》，乙方的《响应文件》及《成交通知书》，甲、乙双方同意签订本合同。详细技术说明及其他有关合同项目的特定信息由合同附件予以说明，合同附件及本项目的《竞争性谈判文件》、《响应文件》、《成交通知书》等均为本合同的组成部分。</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第一条  服务项目概况</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（一）项目名称：蒲江县甘溪镇2021年农村公路养护维修服务采购项目。</w:t>
      </w:r>
    </w:p>
    <w:p>
      <w:pPr>
        <w:tabs>
          <w:tab w:val="left" w:pos="851"/>
        </w:tabs>
        <w:spacing w:line="600" w:lineRule="exact"/>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（二）项目范围：</w:t>
      </w:r>
      <w:r>
        <w:rPr>
          <w:rFonts w:hint="eastAsia" w:cs="Times New Roman" w:asciiTheme="minorEastAsia" w:hAnsiTheme="minorEastAsia" w:eastAsiaTheme="minorEastAsia"/>
          <w:sz w:val="28"/>
          <w:szCs w:val="28"/>
          <w:lang w:val="en-US" w:eastAsia="zh-Hans"/>
        </w:rPr>
        <w:t>拟对</w:t>
      </w:r>
      <w:r>
        <w:rPr>
          <w:rFonts w:hint="eastAsia" w:cs="Times New Roman" w:asciiTheme="minorEastAsia" w:hAnsiTheme="minorEastAsia" w:eastAsiaTheme="minorEastAsia"/>
          <w:sz w:val="28"/>
          <w:szCs w:val="28"/>
          <w:lang w:val="en-US" w:eastAsia="zh-CN"/>
        </w:rPr>
        <w:t>甘溪</w:t>
      </w:r>
      <w:r>
        <w:rPr>
          <w:rFonts w:hint="eastAsia" w:cs="Times New Roman" w:asciiTheme="minorEastAsia" w:hAnsiTheme="minorEastAsia" w:eastAsiaTheme="minorEastAsia"/>
          <w:sz w:val="28"/>
          <w:szCs w:val="28"/>
          <w:lang w:val="en-US" w:eastAsia="zh-Hans"/>
        </w:rPr>
        <w:t>镇管养农村公路养护维修，范围：蒲江县甘溪镇镇域范围内。包含但不仅限于：公路路基、路面、堡坎、桥梁涵洞、边坡、边沟等维修整治及绿化补种维护等，路面标线、护栏、交通标志、警示桩、百米和公里桩、防眩板等公路交安设施的维护更新以及涉及道路通行安全的紧急任务。实际服务范围和内容以采购人实际需求为准，成交人签订采购合同后应按采购人实际需求进行。</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 xml:space="preserve">（三）合同期限： </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第二条  支付方式</w:t>
      </w:r>
    </w:p>
    <w:p>
      <w:pPr>
        <w:ind w:firstLine="560" w:firstLineChars="200"/>
        <w:rPr>
          <w:rFonts w:hint="eastAsia" w:ascii="宋体" w:hAnsi="宋体" w:eastAsia="宋体" w:cs="宋体"/>
          <w:color w:val="auto"/>
          <w:sz w:val="28"/>
          <w:szCs w:val="28"/>
          <w:lang w:eastAsia="zh-Hans"/>
        </w:rPr>
      </w:pPr>
      <w:r>
        <w:rPr>
          <w:rFonts w:hint="eastAsia" w:ascii="宋体" w:hAnsi="宋体" w:eastAsia="宋体" w:cs="宋体"/>
          <w:color w:val="auto"/>
          <w:sz w:val="28"/>
          <w:szCs w:val="28"/>
          <w:lang w:eastAsia="zh-Hans"/>
        </w:rPr>
        <w:t>计量支付，每月计量，按季度支付；</w:t>
      </w:r>
      <w:r>
        <w:rPr>
          <w:rFonts w:hint="eastAsia" w:ascii="宋体" w:hAnsi="宋体" w:eastAsia="宋体" w:cs="宋体"/>
          <w:color w:val="auto"/>
          <w:sz w:val="28"/>
          <w:szCs w:val="28"/>
        </w:rPr>
        <w:t>采购人验收完成后</w:t>
      </w:r>
      <w:r>
        <w:rPr>
          <w:rFonts w:hint="eastAsia" w:ascii="宋体" w:hAnsi="宋体" w:eastAsia="宋体" w:cs="宋体"/>
          <w:color w:val="auto"/>
          <w:sz w:val="28"/>
          <w:szCs w:val="28"/>
          <w:lang w:eastAsia="zh-Hans"/>
        </w:rPr>
        <w:t>，在收到成交供应商支付申请（经采购人确认无误）支付至该批次申报金额的 80%进行支付，实际支付金额=【</w:t>
      </w:r>
      <w:r>
        <w:rPr>
          <w:rFonts w:hint="eastAsia" w:ascii="宋体" w:hAnsi="宋体" w:eastAsia="宋体" w:cs="宋体"/>
          <w:color w:val="auto"/>
          <w:sz w:val="28"/>
          <w:szCs w:val="28"/>
        </w:rPr>
        <w:t>服务单价</w:t>
      </w:r>
      <w:r>
        <w:rPr>
          <w:rFonts w:hint="eastAsia" w:ascii="宋体" w:hAnsi="宋体" w:eastAsia="宋体" w:cs="宋体"/>
          <w:color w:val="auto"/>
          <w:sz w:val="28"/>
          <w:szCs w:val="28"/>
          <w:lang w:eastAsia="zh-Hans"/>
        </w:rPr>
        <w:t>×折扣率】×实际</w:t>
      </w:r>
      <w:r>
        <w:rPr>
          <w:rFonts w:hint="eastAsia" w:ascii="宋体" w:hAnsi="宋体" w:eastAsia="宋体" w:cs="宋体"/>
          <w:color w:val="auto"/>
          <w:sz w:val="28"/>
          <w:szCs w:val="28"/>
        </w:rPr>
        <w:t>完成</w:t>
      </w:r>
      <w:r>
        <w:rPr>
          <w:rFonts w:hint="eastAsia" w:ascii="宋体" w:hAnsi="宋体" w:eastAsia="宋体" w:cs="宋体"/>
          <w:color w:val="auto"/>
          <w:sz w:val="28"/>
          <w:szCs w:val="28"/>
          <w:lang w:eastAsia="zh-Hans"/>
        </w:rPr>
        <w:t>数量×</w:t>
      </w:r>
      <w:r>
        <w:rPr>
          <w:rFonts w:hint="eastAsia" w:ascii="宋体" w:hAnsi="宋体" w:eastAsia="宋体" w:cs="宋体"/>
          <w:color w:val="auto"/>
          <w:sz w:val="28"/>
          <w:szCs w:val="28"/>
        </w:rPr>
        <w:t>80%</w:t>
      </w:r>
      <w:r>
        <w:rPr>
          <w:rFonts w:hint="eastAsia" w:ascii="宋体" w:hAnsi="宋体" w:eastAsia="宋体" w:cs="宋体"/>
          <w:color w:val="auto"/>
          <w:sz w:val="28"/>
          <w:szCs w:val="28"/>
          <w:lang w:eastAsia="zh-Hans"/>
        </w:rPr>
        <w:t>。其余款项待结算资料整理且经采购人核查完毕后，支付至结算金额100%。</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第三条  知识产权</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乙方应保证所提供的服务或其任何一部分均不会侵犯任何第三方的专利权、商标权或著作权。</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第四条  无产权瑕疵条款</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乙方保证所提供的服务的所有权完全属于乙方且无任何抵押、查封等产权瑕疵。如有产权瑕疵的，视为乙方违约。乙方应负担由此而产生的一切损失。</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 xml:space="preserve">  第五条  甲方的权利和义务</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（一）甲方有权对合同规定范围内乙方的服务行为进行监督和检查，拥有监管权。有权定期核对乙方提供服务所配备的人员数量。对甲方认为不合理的部分有权下达整改通知书，并要求乙方限期整改。</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（二）甲方有权依据双方签订的考评办法对乙方提供的服务进行定期考评。当考评结果未达到标准时，有权依据考评办法的约定扣除部分服务费用。</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（三）负责检查监督乙方管理工作的实施及制度的执行情况。</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（四）根据本合同规定，按时向乙方支付应付服务费用。</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（五）国家法律、法规所规定由甲方承担的其它责任。</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第六条  乙方的权利和义务</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（一）对本合同规定的委托服务范围内的项目享有管理权及服务义务。</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（二）根据本合同的规定向甲方收取相关服务费用，并有权在本项目管理范围内管理及合理使用。</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（三）及时向甲方通告本项目服务范围内有关服务的重大事项，及时配合处理投诉。</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（四）接受项目行业管理部门及政府有关部门的指导，接受甲方的监督。</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（五）国家法律、法规所规定由乙方承担的其它责任。</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第七条  违约责任</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1.因成交供应商不履行合同，不按规定完成任务或未按投标书承诺投入人力、物力和设备，采购人有权要求成交供应商限期整改，逾期未整改且严重违约的，采购人有权终止合同并不退还履约保证金；因此造成的经济损失超过履约保证金的，成交供应商还应给予采购人赔偿。</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2.因成交供应商管理不善或操作不当等原因造成采购人、成交供应商或第三方人身、财产事故的，由成交供应商承担责任并负责善后处理，造成采购人经济损失的，成交供应商应给予采购人经济赔偿。产生质量事故的直接原因，以相关主管部门的鉴定为准。</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3.成交供应商无正当理由提前解除合同的，应向采购人支付违约金（具体违约金以合同约定为准）；由于解除合同造成的经济损失超过违约金的，成交供应商还应给予采购人赔偿，该赔偿可在履约保证金中扣除，不足部分可另行补足。</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4.成交供应商若超过自己履约能力接受该项任务，采购人有权无条件终止合同，成交供应商所交履约保证金不予退还；给采购人造成经济损失的，成交供应商应作相应赔偿。</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5.如因成交供应商原因，致采购人遭受有关行政部门处罚，成交供应商应承担全部损失。</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第八条  争议的解决办法</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（一）在执行本合同中发生的或与本合同有关的争端，双方应通过友好协商解决，经协商不能达成协议时，双方任何一方都可向合同签订地的人民法院提起诉讼。</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 xml:space="preserve">（二）诉讼费应由败诉方负担。 </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（三）在诉讼期间，除正在进行诉讼部分外，合同其他部分继续执行。</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第九条  合同的生效及其他</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（一）合同经双方法定代表人（负责人）或授权委托代理人签字并加盖单位公章后生效。</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（二）合同执行中涉及采购资金和采购内容修改或补充的，须经政府采购监管部门审批，并签书面补充协议报政府采购监督管理部门备案，方可作为主合同不可分割的一部分。</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（三）本合同一式4份，自双方签章之日起起效。甲方1份，乙方1份，政府采购代理机构1份，同级财政部门备案1份，具有同等法律效力。</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第十条  不可抗力和情势变更</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（一）在合同有效期内，任何一方因不可抗力事件导致不能履行合同，则合同履行期可延长，其延长期与不可抗力影响期相同。</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（二）不可抗力事件发生后，应立即通知对方，并寄送有关权威机构出具的证明。</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（三）不可抗力事件1年服务周期内延续120天以上，双方应通过友好协商，确定是否继续履行合同。</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第十一条  合同附件</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本合同之附件均为合同有效组成部分，附件包括：</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（一）本项目《采购文件》。</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（二）项目修改澄清文件</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（三）项目响应文件</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（四）成交通知书</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（五）其他</w:t>
      </w:r>
    </w:p>
    <w:p>
      <w:pPr>
        <w:ind w:firstLine="562" w:firstLineChars="200"/>
        <w:rPr>
          <w:rFonts w:hint="eastAsia" w:cs="宋体" w:asciiTheme="minorEastAsia" w:hAnsiTheme="minorEastAsia" w:eastAsiaTheme="minorEastAsia"/>
          <w:b/>
          <w:bCs/>
          <w:kern w:val="0"/>
          <w:sz w:val="28"/>
          <w:szCs w:val="28"/>
          <w:lang w:val="en-US" w:eastAsia="zh-CN" w:bidi="ar-SA"/>
        </w:rPr>
      </w:pPr>
      <w:r>
        <w:rPr>
          <w:rFonts w:hint="eastAsia" w:cs="宋体" w:asciiTheme="minorEastAsia" w:hAnsiTheme="minorEastAsia" w:eastAsiaTheme="minorEastAsia"/>
          <w:b/>
          <w:bCs/>
          <w:kern w:val="0"/>
          <w:sz w:val="28"/>
          <w:szCs w:val="28"/>
          <w:lang w:val="en-US" w:eastAsia="zh-CN" w:bidi="ar-SA"/>
        </w:rPr>
        <w:t xml:space="preserve"> 第十三条  合同份数</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本合同一式六份，甲乙双方各两份，县公共资源交易服务中心、县采购办各一份，具有同等法律效力。</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甲    方：(公章)                        乙   方：(公章)</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地    址：                              地    址：</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法定代表人/负责人：                     法定代表人/负责人：</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 xml:space="preserve">委托代理人：                            委托代理人：                                     </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电    话 ：                             电    话：</w:t>
      </w:r>
    </w:p>
    <w:p>
      <w:pPr>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邮政编码：                              邮政编码：</w:t>
      </w:r>
    </w:p>
    <w:p>
      <w:pPr>
        <w:spacing w:line="360" w:lineRule="auto"/>
        <w:ind w:firstLine="560" w:firstLineChars="200"/>
        <w:rPr>
          <w:rFonts w:hint="eastAsia" w:cs="宋体" w:asciiTheme="minorEastAsia" w:hAnsiTheme="minorEastAsia" w:eastAsiaTheme="minorEastAsia"/>
          <w:b w:val="0"/>
          <w:bCs w:val="0"/>
          <w:kern w:val="0"/>
          <w:sz w:val="28"/>
          <w:szCs w:val="28"/>
          <w:lang w:val="en-US" w:eastAsia="zh-CN" w:bidi="ar-SA"/>
        </w:rPr>
      </w:pPr>
      <w:r>
        <w:rPr>
          <w:rFonts w:hint="eastAsia" w:cs="宋体" w:asciiTheme="minorEastAsia" w:hAnsiTheme="minorEastAsia" w:eastAsiaTheme="minorEastAsia"/>
          <w:b w:val="0"/>
          <w:bCs w:val="0"/>
          <w:kern w:val="0"/>
          <w:sz w:val="28"/>
          <w:szCs w:val="28"/>
          <w:lang w:val="en-US" w:eastAsia="zh-CN" w:bidi="ar-SA"/>
        </w:rPr>
        <w:t>开户银行：                              开户银行：</w:t>
      </w:r>
    </w:p>
    <w:p>
      <w:pPr>
        <w:spacing w:line="360" w:lineRule="auto"/>
        <w:ind w:firstLine="560" w:firstLineChars="200"/>
        <w:rPr>
          <w:rFonts w:asciiTheme="minorEastAsia" w:hAnsiTheme="minorEastAsia" w:eastAsiaTheme="minorEastAsia"/>
          <w:sz w:val="28"/>
          <w:szCs w:val="28"/>
        </w:rPr>
      </w:pPr>
      <w:r>
        <w:rPr>
          <w:rFonts w:hint="eastAsia" w:cs="宋体" w:asciiTheme="minorEastAsia" w:hAnsiTheme="minorEastAsia" w:eastAsiaTheme="minorEastAsia"/>
          <w:sz w:val="28"/>
          <w:szCs w:val="28"/>
        </w:rPr>
        <w:t>帐    号：                              帐    号：</w:t>
      </w:r>
    </w:p>
    <w:p>
      <w:pPr>
        <w:jc w:val="left"/>
        <w:rPr>
          <w:rFonts w:hint="eastAsia" w:ascii="宋体" w:hAnsi="宋体" w:eastAsia="宋体" w:cs="宋体"/>
          <w:b/>
          <w:bCs/>
          <w:sz w:val="28"/>
          <w:szCs w:val="28"/>
          <w:lang w:val="en-US" w:eastAsia="zh-CN"/>
        </w:rPr>
      </w:pPr>
    </w:p>
    <w:p>
      <w:pPr>
        <w:jc w:val="left"/>
        <w:rPr>
          <w:rFonts w:hint="eastAsia" w:ascii="宋体" w:hAnsi="宋体" w:eastAsia="宋体" w:cs="宋体"/>
          <w:b/>
          <w:bCs/>
          <w:sz w:val="28"/>
          <w:szCs w:val="28"/>
          <w:lang w:val="en-US" w:eastAsia="zh-CN"/>
        </w:rPr>
      </w:pPr>
    </w:p>
    <w:p>
      <w:pPr>
        <w:jc w:val="left"/>
        <w:rPr>
          <w:rFonts w:hint="eastAsia" w:ascii="宋体" w:hAnsi="宋体" w:eastAsia="宋体" w:cs="宋体"/>
          <w:b/>
          <w:bCs/>
          <w:sz w:val="28"/>
          <w:szCs w:val="28"/>
          <w:lang w:val="en-US" w:eastAsia="zh-CN"/>
        </w:rPr>
      </w:pPr>
    </w:p>
    <w:p>
      <w:pPr>
        <w:jc w:val="left"/>
        <w:rPr>
          <w:rFonts w:hint="eastAsia" w:ascii="宋体" w:hAnsi="宋体" w:eastAsia="宋体" w:cs="宋体"/>
          <w:b/>
          <w:bCs/>
          <w:sz w:val="28"/>
          <w:szCs w:val="28"/>
          <w:lang w:val="en-US" w:eastAsia="zh-CN"/>
        </w:rPr>
      </w:pPr>
    </w:p>
    <w:p>
      <w:pPr>
        <w:jc w:val="left"/>
        <w:rPr>
          <w:rFonts w:hint="eastAsia" w:ascii="宋体" w:hAnsi="宋体" w:eastAsia="宋体" w:cs="宋体"/>
          <w:b/>
          <w:bCs/>
          <w:sz w:val="28"/>
          <w:szCs w:val="28"/>
          <w:lang w:val="en-US" w:eastAsia="zh-CN"/>
        </w:rPr>
      </w:pPr>
    </w:p>
    <w:p>
      <w:pPr>
        <w:jc w:val="left"/>
        <w:rPr>
          <w:rFonts w:hint="eastAsia" w:ascii="宋体" w:hAnsi="宋体" w:eastAsia="宋体" w:cs="宋体"/>
          <w:b/>
          <w:bCs/>
          <w:sz w:val="28"/>
          <w:szCs w:val="28"/>
          <w:lang w:val="en-US" w:eastAsia="zh-CN"/>
        </w:rPr>
      </w:pPr>
    </w:p>
    <w:p>
      <w:pPr>
        <w:pStyle w:val="2"/>
        <w:rPr>
          <w:rFonts w:asciiTheme="minorEastAsia" w:hAnsiTheme="minorEastAsia"/>
          <w:b/>
          <w:sz w:val="30"/>
          <w:szCs w:val="30"/>
        </w:rPr>
      </w:pPr>
      <w:r>
        <w:rPr>
          <w:rFonts w:hint="eastAsia" w:asciiTheme="minorEastAsia" w:hAnsiTheme="minorEastAsia"/>
          <w:b/>
          <w:sz w:val="30"/>
          <w:szCs w:val="30"/>
        </w:rPr>
        <w:t>附件</w:t>
      </w:r>
    </w:p>
    <w:p>
      <w:pPr>
        <w:pStyle w:val="2"/>
        <w:rPr>
          <w:rFonts w:asciiTheme="minorEastAsia" w:hAnsiTheme="minorEastAsia"/>
        </w:rPr>
      </w:pPr>
      <w:r>
        <w:rPr>
          <w:rFonts w:hint="eastAsia" w:asciiTheme="minorEastAsia" w:hAnsiTheme="minorEastAsia"/>
        </w:rPr>
        <w:drawing>
          <wp:inline distT="0" distB="0" distL="114300" distR="114300">
            <wp:extent cx="5937885" cy="8166735"/>
            <wp:effectExtent l="0" t="0" r="5715" b="1905"/>
            <wp:docPr id="30" name="图片 1" descr="信用融资实施方案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 descr="信用融资实施方案 001"/>
                    <pic:cNvPicPr>
                      <a:picLocks noChangeAspect="1"/>
                    </pic:cNvPicPr>
                  </pic:nvPicPr>
                  <pic:blipFill>
                    <a:blip r:embed="rId14"/>
                    <a:stretch>
                      <a:fillRect/>
                    </a:stretch>
                  </pic:blipFill>
                  <pic:spPr>
                    <a:xfrm>
                      <a:off x="0" y="0"/>
                      <a:ext cx="5937885" cy="8166735"/>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8166735"/>
            <wp:effectExtent l="0" t="0" r="5715" b="1905"/>
            <wp:docPr id="27" name="图片 2" descr="信用融资实施方案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 descr="信用融资实施方案 002"/>
                    <pic:cNvPicPr>
                      <a:picLocks noChangeAspect="1"/>
                    </pic:cNvPicPr>
                  </pic:nvPicPr>
                  <pic:blipFill>
                    <a:blip r:embed="rId15"/>
                    <a:stretch>
                      <a:fillRect/>
                    </a:stretch>
                  </pic:blipFill>
                  <pic:spPr>
                    <a:xfrm>
                      <a:off x="0" y="0"/>
                      <a:ext cx="5937885" cy="8166735"/>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3" name="图片 3" descr="信用融资实施方案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 descr="信用融资实施方案 003"/>
                    <pic:cNvPicPr>
                      <a:picLocks noChangeAspect="1"/>
                    </pic:cNvPicPr>
                  </pic:nvPicPr>
                  <pic:blipFill>
                    <a:blip r:embed="rId16"/>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2" name="图片 4" descr="信用融资实施方案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 descr="信用融资实施方案 004"/>
                    <pic:cNvPicPr>
                      <a:picLocks noChangeAspect="1"/>
                    </pic:cNvPicPr>
                  </pic:nvPicPr>
                  <pic:blipFill>
                    <a:blip r:embed="rId17"/>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28" name="图片 5" descr="信用融资实施方案 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信用融资实施方案 005"/>
                    <pic:cNvPicPr>
                      <a:picLocks noChangeAspect="1"/>
                    </pic:cNvPicPr>
                  </pic:nvPicPr>
                  <pic:blipFill>
                    <a:blip r:embed="rId18"/>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29" name="图片 6" descr="信用融资实施方案 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descr="信用融资实施方案 006"/>
                    <pic:cNvPicPr>
                      <a:picLocks noChangeAspect="1"/>
                    </pic:cNvPicPr>
                  </pic:nvPicPr>
                  <pic:blipFill>
                    <a:blip r:embed="rId19"/>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4" name="图片 7" descr="信用融资实施方案 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descr="信用融资实施方案 007"/>
                    <pic:cNvPicPr>
                      <a:picLocks noChangeAspect="1"/>
                    </pic:cNvPicPr>
                  </pic:nvPicPr>
                  <pic:blipFill>
                    <a:blip r:embed="rId20"/>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r>
        <w:rPr>
          <w:rFonts w:hint="eastAsia" w:asciiTheme="minorEastAsia" w:hAnsiTheme="minorEastAsia" w:eastAsiaTheme="minorEastAsia"/>
        </w:rPr>
        <w:drawing>
          <wp:inline distT="0" distB="0" distL="114300" distR="114300">
            <wp:extent cx="5937885" cy="9780270"/>
            <wp:effectExtent l="0" t="0" r="5715" b="3810"/>
            <wp:docPr id="31" name="图片 8" descr="信用融资实施方案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8" descr="信用融资实施方案 008"/>
                    <pic:cNvPicPr>
                      <a:picLocks noChangeAspect="1"/>
                    </pic:cNvPicPr>
                  </pic:nvPicPr>
                  <pic:blipFill>
                    <a:blip r:embed="rId21"/>
                    <a:stretch>
                      <a:fillRect/>
                    </a:stretch>
                  </pic:blipFill>
                  <pic:spPr>
                    <a:xfrm>
                      <a:off x="0" y="0"/>
                      <a:ext cx="5937885" cy="9780270"/>
                    </a:xfrm>
                    <a:prstGeom prst="rect">
                      <a:avLst/>
                    </a:prstGeom>
                    <a:noFill/>
                    <a:ln>
                      <a:noFill/>
                    </a:ln>
                  </pic:spPr>
                </pic:pic>
              </a:graphicData>
            </a:graphic>
          </wp:inline>
        </w:drawing>
      </w:r>
    </w:p>
    <w:p>
      <w:pPr>
        <w:rPr>
          <w:rFonts w:asciiTheme="minorEastAsia" w:hAnsiTheme="minorEastAsia" w:eastAsiaTheme="minorEastAsia"/>
        </w:rPr>
      </w:pPr>
    </w:p>
    <w:p>
      <w:pPr>
        <w:rPr>
          <w:rFonts w:asciiTheme="minorEastAsia" w:hAnsiTheme="minorEastAsia" w:eastAsiaTheme="minorEastAsia"/>
        </w:rPr>
      </w:pPr>
      <w:r>
        <w:rPr>
          <w:rFonts w:asciiTheme="minorEastAsia" w:hAnsiTheme="minorEastAsia" w:eastAsiaTheme="minorEastAsia"/>
        </w:rPr>
        <w:drawing>
          <wp:inline distT="0" distB="0" distL="114300" distR="114300">
            <wp:extent cx="4981575" cy="7143750"/>
            <wp:effectExtent l="0" t="0" r="1905" b="3810"/>
            <wp:docPr id="26" name="图片 9" descr="D:\我的文档\Tencent Files\1977470554\Image\C2C\DA7640OOIH`S[ANR9A1{5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D:\我的文档\Tencent Files\1977470554\Image\C2C\DA7640OOIH`S[ANR9A1{5PM.png"/>
                    <pic:cNvPicPr>
                      <a:picLocks noChangeAspect="1"/>
                    </pic:cNvPicPr>
                  </pic:nvPicPr>
                  <pic:blipFill>
                    <a:blip r:embed="rId22"/>
                    <a:stretch>
                      <a:fillRect/>
                    </a:stretch>
                  </pic:blipFill>
                  <pic:spPr>
                    <a:xfrm>
                      <a:off x="0" y="0"/>
                      <a:ext cx="4981575" cy="7143750"/>
                    </a:xfrm>
                    <a:prstGeom prst="rect">
                      <a:avLst/>
                    </a:prstGeom>
                    <a:noFill/>
                    <a:ln>
                      <a:noFill/>
                    </a:ln>
                  </pic:spPr>
                </pic:pic>
              </a:graphicData>
            </a:graphic>
          </wp:inline>
        </w:drawing>
      </w: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pStyle w:val="2"/>
        <w:rPr>
          <w:rFonts w:asciiTheme="minorEastAsia" w:hAnsiTheme="minorEastAsia"/>
        </w:rPr>
      </w:pPr>
    </w:p>
    <w:p>
      <w:pPr>
        <w:rPr>
          <w:rFonts w:asciiTheme="minorEastAsia" w:hAnsiTheme="minorEastAsia" w:eastAsiaTheme="minorEastAsia"/>
        </w:rPr>
      </w:pPr>
      <w:r>
        <w:rPr>
          <w:rFonts w:asciiTheme="minorEastAsia" w:hAnsiTheme="minorEastAsia" w:eastAsiaTheme="minorEastAsia"/>
        </w:rPr>
        <w:drawing>
          <wp:inline distT="0" distB="0" distL="114300" distR="114300">
            <wp:extent cx="5274310" cy="8686800"/>
            <wp:effectExtent l="0" t="0" r="13970" b="0"/>
            <wp:docPr id="25" name="图片 10" descr="C:\Users\Administrator.BF-20170622EPOX\Desktop\蒲财发（2019）6号(1)\《蒲江县财政局关于公布蒲江县开展政府采购信用融资业务银行名单的通知》（蒲财采[2019]6号）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C:\Users\Administrator.BF-20170622EPOX\Desktop\蒲财发（2019）6号(1)\《蒲江县财政局关于公布蒲江县开展政府采购信用融资业务银行名单的通知》（蒲财采[2019]6号）002.jpg"/>
                    <pic:cNvPicPr>
                      <a:picLocks noChangeAspect="1"/>
                    </pic:cNvPicPr>
                  </pic:nvPicPr>
                  <pic:blipFill>
                    <a:blip r:embed="rId23"/>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rPr>
      </w:pPr>
      <w:r>
        <w:rPr>
          <w:rFonts w:asciiTheme="minorEastAsia" w:hAnsiTheme="minorEastAsia"/>
        </w:rPr>
        <w:drawing>
          <wp:inline distT="0" distB="0" distL="114300" distR="114300">
            <wp:extent cx="5274310" cy="8686800"/>
            <wp:effectExtent l="0" t="0" r="13970" b="0"/>
            <wp:docPr id="24" name="图片 11" descr="C:\Users\Administrator.BF-20170622EPOX\Desktop\蒲财发（2019）6号(1)\《蒲江县财政局关于公布蒲江县开展政府采购信用融资业务银行名单的通知》（蒲财采[2019]6号）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1" descr="C:\Users\Administrator.BF-20170622EPOX\Desktop\蒲财发（2019）6号(1)\《蒲江县财政局关于公布蒲江县开展政府采购信用融资业务银行名单的通知》（蒲财采[2019]6号）003.jpg"/>
                    <pic:cNvPicPr>
                      <a:picLocks noChangeAspect="1"/>
                    </pic:cNvPicPr>
                  </pic:nvPicPr>
                  <pic:blipFill>
                    <a:blip r:embed="rId24"/>
                    <a:stretch>
                      <a:fillRect/>
                    </a:stretch>
                  </pic:blipFill>
                  <pic:spPr>
                    <a:xfrm>
                      <a:off x="0" y="0"/>
                      <a:ext cx="5274310" cy="8686800"/>
                    </a:xfrm>
                    <a:prstGeom prst="rect">
                      <a:avLst/>
                    </a:prstGeom>
                    <a:noFill/>
                    <a:ln>
                      <a:noFill/>
                    </a:ln>
                  </pic:spPr>
                </pic:pic>
              </a:graphicData>
            </a:graphic>
          </wp:inline>
        </w:drawing>
      </w:r>
    </w:p>
    <w:p>
      <w:pPr>
        <w:rPr>
          <w:rFonts w:asciiTheme="minorEastAsia" w:hAnsiTheme="minorEastAsia" w:eastAsiaTheme="minorEastAsia"/>
        </w:rPr>
      </w:pPr>
      <w:r>
        <w:rPr>
          <w:rFonts w:asciiTheme="minorEastAsia" w:hAnsiTheme="minorEastAsia" w:eastAsiaTheme="minorEastAsia"/>
        </w:rPr>
        <w:drawing>
          <wp:inline distT="0" distB="0" distL="114300" distR="114300">
            <wp:extent cx="5274310" cy="8686800"/>
            <wp:effectExtent l="0" t="0" r="13970" b="0"/>
            <wp:docPr id="35" name="图片 12" descr="C:\Users\Administrator.BF-20170622EPOX\Desktop\蒲财发（2019）6号(1)\《蒲江县财政局关于公布蒲江县开展政府采购信用融资业务银行名单的通知》（蒲财采[2019]6号）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2" descr="C:\Users\Administrator.BF-20170622EPOX\Desktop\蒲财发（2019）6号(1)\《蒲江县财政局关于公布蒲江县开展政府采购信用融资业务银行名单的通知》（蒲财采[2019]6号） 004.jpg"/>
                    <pic:cNvPicPr>
                      <a:picLocks noChangeAspect="1"/>
                    </pic:cNvPicPr>
                  </pic:nvPicPr>
                  <pic:blipFill>
                    <a:blip r:embed="rId25"/>
                    <a:stretch>
                      <a:fillRect/>
                    </a:stretch>
                  </pic:blipFill>
                  <pic:spPr>
                    <a:xfrm>
                      <a:off x="0" y="0"/>
                      <a:ext cx="5274310" cy="8686800"/>
                    </a:xfrm>
                    <a:prstGeom prst="rect">
                      <a:avLst/>
                    </a:prstGeom>
                    <a:noFill/>
                    <a:ln>
                      <a:noFill/>
                    </a:ln>
                  </pic:spPr>
                </pic:pic>
              </a:graphicData>
            </a:graphic>
          </wp:inline>
        </w:drawing>
      </w:r>
    </w:p>
    <w:p>
      <w:pPr>
        <w:spacing w:line="360" w:lineRule="auto"/>
        <w:rPr>
          <w:rFonts w:asciiTheme="minorEastAsia" w:hAnsiTheme="minorEastAsia" w:eastAsiaTheme="minorEastAsia"/>
        </w:rPr>
      </w:pPr>
      <w:r>
        <w:rPr>
          <w:rFonts w:asciiTheme="minorEastAsia" w:hAnsiTheme="minorEastAsia" w:eastAsiaTheme="minorEastAsia"/>
        </w:rPr>
        <w:drawing>
          <wp:inline distT="0" distB="0" distL="114300" distR="114300">
            <wp:extent cx="5274310" cy="8686800"/>
            <wp:effectExtent l="0" t="0" r="13970" b="0"/>
            <wp:docPr id="36" name="图片 13" descr="C:\Users\Administrator.BF-20170622EPOX\Desktop\蒲财发（2019）6号(1)\《成都市财政局关于公布成都市首批在线开展政府采购信用融资业务银行名单的通知》（成财采[2019]49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3" descr="C:\Users\Administrator.BF-20170622EPOX\Desktop\蒲财发（2019）6号(1)\《成都市财政局关于公布成都市首批在线开展政府采购信用融资业务银行名单的通知》（成财采[2019]49号）.jpg"/>
                    <pic:cNvPicPr>
                      <a:picLocks noChangeAspect="1"/>
                    </pic:cNvPicPr>
                  </pic:nvPicPr>
                  <pic:blipFill>
                    <a:blip r:embed="rId26"/>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rPr>
      </w:pPr>
      <w:r>
        <w:rPr>
          <w:rFonts w:asciiTheme="minorEastAsia" w:hAnsiTheme="minorEastAsia"/>
        </w:rPr>
        <w:drawing>
          <wp:inline distT="0" distB="0" distL="114300" distR="114300">
            <wp:extent cx="5274310" cy="8686800"/>
            <wp:effectExtent l="0" t="0" r="13970" b="0"/>
            <wp:docPr id="37" name="图片 14" descr="C:\Users\Administrator.BF-20170622EPOX\Desktop\蒲财发（2019）6号(1)\《成都市财政局关于公布成都市首批在线开展政府采购信用融资业务银行名单的通知》（成财采[2019]49号）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4" descr="C:\Users\Administrator.BF-20170622EPOX\Desktop\蒲财发（2019）6号(1)\《成都市财政局关于公布成都市首批在线开展政府采购信用融资业务银行名单的通知》（成财采[2019]49号）005.jpg"/>
                    <pic:cNvPicPr>
                      <a:picLocks noChangeAspect="1"/>
                    </pic:cNvPicPr>
                  </pic:nvPicPr>
                  <pic:blipFill>
                    <a:blip r:embed="rId27"/>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rPr>
      </w:pPr>
      <w:r>
        <w:rPr>
          <w:rFonts w:asciiTheme="minorEastAsia" w:hAnsiTheme="minorEastAsia"/>
        </w:rPr>
        <w:drawing>
          <wp:inline distT="0" distB="0" distL="114300" distR="114300">
            <wp:extent cx="5274310" cy="8686800"/>
            <wp:effectExtent l="0" t="0" r="13970" b="0"/>
            <wp:docPr id="38" name="图片 15" descr="C:\Users\Administrator.BF-20170622EPOX\Desktop\蒲财发（2019）6号(1)\《成都市财政局关于公布成都市首批在线开展政府采购信用融资业务银行名单的通知》（成财采[2019]49号）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descr="C:\Users\Administrator.BF-20170622EPOX\Desktop\蒲财发（2019）6号(1)\《成都市财政局关于公布成都市首批在线开展政府采购信用融资业务银行名单的通知》（成财采[2019]49号）006.jpg"/>
                    <pic:cNvPicPr>
                      <a:picLocks noChangeAspect="1"/>
                    </pic:cNvPicPr>
                  </pic:nvPicPr>
                  <pic:blipFill>
                    <a:blip r:embed="rId28"/>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sz w:val="28"/>
          <w:szCs w:val="28"/>
        </w:rPr>
      </w:pPr>
      <w:r>
        <w:rPr>
          <w:rFonts w:asciiTheme="minorEastAsia" w:hAnsiTheme="minorEastAsia"/>
        </w:rPr>
        <w:drawing>
          <wp:inline distT="0" distB="0" distL="114300" distR="114300">
            <wp:extent cx="5274310" cy="8686800"/>
            <wp:effectExtent l="0" t="0" r="13970" b="0"/>
            <wp:docPr id="39" name="图片 16" descr="C:\Users\Administrator.BF-20170622EPOX\Desktop\蒲财发（2019）6号(1)\《成都市财政局关于公布成都市首批在线开展政府采购信用融资业务银行名单的通知》（成财采[2019]49号）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6" descr="C:\Users\Administrator.BF-20170622EPOX\Desktop\蒲财发（2019）6号(1)\《成都市财政局关于公布成都市首批在线开展政府采购信用融资业务银行名单的通知》（成财采[2019]49号）007.jpg"/>
                    <pic:cNvPicPr>
                      <a:picLocks noChangeAspect="1"/>
                    </pic:cNvPicPr>
                  </pic:nvPicPr>
                  <pic:blipFill>
                    <a:blip r:embed="rId29"/>
                    <a:stretch>
                      <a:fillRect/>
                    </a:stretch>
                  </pic:blipFill>
                  <pic:spPr>
                    <a:xfrm>
                      <a:off x="0" y="0"/>
                      <a:ext cx="5274310" cy="8686800"/>
                    </a:xfrm>
                    <a:prstGeom prst="rect">
                      <a:avLst/>
                    </a:prstGeom>
                    <a:noFill/>
                    <a:ln>
                      <a:noFill/>
                    </a:ln>
                  </pic:spPr>
                </pic:pic>
              </a:graphicData>
            </a:graphic>
          </wp:inline>
        </w:drawing>
      </w: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rPr>
          <w:rFonts w:asciiTheme="minorEastAsia" w:hAnsiTheme="minorEastAsia" w:eastAsia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p>
      <w:pPr>
        <w:pStyle w:val="2"/>
        <w:rPr>
          <w:rFonts w:asciiTheme="minorEastAsia" w:hAnsiTheme="minorEastAsia"/>
        </w:rPr>
      </w:pPr>
    </w:p>
    <w:bookmarkEnd w:id="71"/>
    <w:bookmarkEnd w:id="72"/>
    <w:bookmarkEnd w:id="73"/>
    <w:bookmarkEnd w:id="74"/>
    <w:p>
      <w:pPr>
        <w:rPr>
          <w:rFonts w:asciiTheme="minorEastAsia" w:hAnsiTheme="minorEastAsia" w:eastAsiaTheme="minorEastAsia"/>
        </w:rPr>
      </w:pPr>
    </w:p>
    <w:sectPr>
      <w:footerReference r:id="rId12" w:type="first"/>
      <w:headerReference r:id="rId9" w:type="default"/>
      <w:footerReference r:id="rId10" w:type="default"/>
      <w:footerReference r:id="rId11" w:type="even"/>
      <w:pgSz w:w="11906" w:h="16838"/>
      <w:pgMar w:top="1440" w:right="1274" w:bottom="1440" w:left="1418"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Narrow">
    <w:altName w:val="Arial"/>
    <w:panose1 w:val="020B0606020202030204"/>
    <w:charset w:val="00"/>
    <w:family w:val="swiss"/>
    <w:pitch w:val="default"/>
    <w:sig w:usb0="00000000" w:usb1="00000000" w:usb2="00000000" w:usb3="00000000" w:csb0="0000009F" w:csb1="00000000"/>
  </w:font>
  <w:font w:name="Tms Rmn">
    <w:altName w:val="Segoe Print"/>
    <w:panose1 w:val="02020603040505020304"/>
    <w:charset w:val="00"/>
    <w:family w:val="roman"/>
    <w:pitch w:val="default"/>
    <w:sig w:usb0="00000000" w:usb1="00000000" w:usb2="00000000" w:usb3="00000000" w:csb0="00000001" w:csb1="00000000"/>
  </w:font>
  <w:font w:name="Cambria">
    <w:panose1 w:val="02040503050406030204"/>
    <w:charset w:val="00"/>
    <w:family w:val="roman"/>
    <w:pitch w:val="default"/>
    <w:sig w:usb0="E00002FF" w:usb1="400004FF" w:usb2="00000000" w:usb3="00000000" w:csb0="2000019F" w:csb1="00000000"/>
  </w:font>
  <w:font w:name="Consolas">
    <w:panose1 w:val="020B0609020204030204"/>
    <w:charset w:val="00"/>
    <w:family w:val="modern"/>
    <w:pitch w:val="default"/>
    <w:sig w:usb0="E10002FF" w:usb1="4000FCFF" w:usb2="00000009" w:usb3="00000000" w:csb0="6000019F" w:csb1="DFD70000"/>
  </w:font>
  <w:font w:name="ˎ̥">
    <w:altName w:val="Times New Roman"/>
    <w:panose1 w:val="00000000000000000000"/>
    <w:charset w:val="00"/>
    <w:family w:val="roman"/>
    <w:pitch w:val="default"/>
    <w:sig w:usb0="00000000" w:usb1="00000000" w:usb2="00000000" w:usb3="00000000" w:csb0="00000000" w:csb1="00000000"/>
  </w:font>
  <w:font w:name="Tahoma">
    <w:panose1 w:val="020B0604030504040204"/>
    <w:charset w:val="00"/>
    <w:family w:val="swiss"/>
    <w:pitch w:val="default"/>
    <w:sig w:usb0="E1002EFF" w:usb1="C000605B" w:usb2="00000029" w:usb3="00000000" w:csb0="200101FF" w:csb1="20280000"/>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楷体à.ā">
    <w:altName w:val="黑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Times New (W1)">
    <w:altName w:val="Segoe Print"/>
    <w:panose1 w:val="00000000000000000000"/>
    <w:charset w:val="00"/>
    <w:family w:val="roman"/>
    <w:pitch w:val="default"/>
    <w:sig w:usb0="00000000" w:usb1="00000000" w:usb2="00000000" w:usb3="00000000" w:csb0="00000001" w:csb1="00000000"/>
  </w:font>
  <w:font w:name="方正仿宋">
    <w:altName w:val="微软雅黑"/>
    <w:panose1 w:val="00000000000000000000"/>
    <w:charset w:val="86"/>
    <w:family w:val="script"/>
    <w:pitch w:val="default"/>
    <w:sig w:usb0="00000000" w:usb1="00000000" w:usb2="00000010" w:usb3="00000000" w:csb0="00040000" w:csb1="00000000"/>
  </w:font>
  <w:font w:name="隶书">
    <w:altName w:val="微软雅黑"/>
    <w:panose1 w:val="02010509060101010101"/>
    <w:charset w:val="86"/>
    <w:family w:val="modern"/>
    <w:pitch w:val="default"/>
    <w:sig w:usb0="00000000" w:usb1="00000000" w:usb2="00000010" w:usb3="00000000" w:csb0="00040000" w:csb1="00000000"/>
  </w:font>
  <w:font w:name="Microsoft YaHei UI">
    <w:altName w:val="宋体"/>
    <w:panose1 w:val="020B0503020204020204"/>
    <w:charset w:val="86"/>
    <w:family w:val="swiss"/>
    <w:pitch w:val="default"/>
    <w:sig w:usb0="00000000" w:usb1="00000000" w:usb2="00000016" w:usb3="00000000" w:csb0="0004001F" w:csb1="00000000"/>
  </w:font>
  <w:font w:name="Arial (W1)">
    <w:altName w:val="Arial"/>
    <w:panose1 w:val="00000000000000000000"/>
    <w:charset w:val="00"/>
    <w:family w:val="swiss"/>
    <w:pitch w:val="default"/>
    <w:sig w:usb0="00000000" w:usb1="00000000" w:usb2="00000008" w:usb3="00000000" w:csb0="000001FF" w:csb1="00000000"/>
  </w:font>
  <w:font w:name="等线">
    <w:altName w:val="微软雅黑"/>
    <w:panose1 w:val="02010600030101010101"/>
    <w:charset w:val="86"/>
    <w:family w:val="auto"/>
    <w:pitch w:val="default"/>
    <w:sig w:usb0="00000000" w:usb1="00000000" w:usb2="00000016" w:usb3="00000000" w:csb0="0004000F" w:csb1="00000000"/>
  </w:font>
  <w:font w:name="Helvetica">
    <w:altName w:val="Arial"/>
    <w:panose1 w:val="020B0604020202020204"/>
    <w:charset w:val="00"/>
    <w:family w:val="swiss"/>
    <w:pitch w:val="default"/>
    <w:sig w:usb0="00000000" w:usb1="00000000" w:usb2="00000009" w:usb3="00000000" w:csb0="000001FF"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32</w:t>
    </w:r>
    <w:r>
      <w:fldChar w:fldCharType="end"/>
    </w:r>
  </w:p>
  <w:p>
    <w:pPr>
      <w:pStyle w:val="3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52421924"/>
    </w:sdtPr>
    <w:sdtContent>
      <w:p>
        <w:pPr>
          <w:pStyle w:val="30"/>
          <w:jc w:val="center"/>
        </w:pPr>
        <w:r>
          <w:fldChar w:fldCharType="begin"/>
        </w:r>
        <w:r>
          <w:instrText xml:space="preserve">PAGE   \* MERGEFORMAT</w:instrText>
        </w:r>
        <w:r>
          <w:fldChar w:fldCharType="separate"/>
        </w:r>
        <w:r>
          <w:rPr>
            <w:lang w:val="zh-CN"/>
          </w:rPr>
          <w:t>8</w:t>
        </w:r>
        <w:r>
          <w:fldChar w:fldCharType="end"/>
        </w:r>
      </w:p>
    </w:sdtContent>
  </w:sdt>
  <w:p>
    <w:pPr>
      <w:pStyle w:val="3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">
              <v:fill on="f" focussize="0,0"/>
              <v:stroke on="f"/>
              <v:imagedata o:title=""/>
              <o:lock v:ext="edit" aspectratio="f"/>
              <v:textbox inset="0mm,0mm,0mm,0mm" style="mso-fit-shape-to-text:t;">
                <w:txbxContent>
                  <w:p>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27</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separate"/>
    </w:r>
    <w:r>
      <w:rPr>
        <w:rStyle w:val="51"/>
      </w:rPr>
      <w:t>53</w:t>
    </w:r>
    <w:r>
      <w:fldChar w:fldCharType="end"/>
    </w:r>
  </w:p>
  <w:p>
    <w:pPr>
      <w:pStyle w:val="3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framePr w:wrap="around" w:vAnchor="text" w:hAnchor="margin" w:xAlign="center" w:y="1"/>
      <w:rPr>
        <w:rStyle w:val="51"/>
      </w:rPr>
    </w:pPr>
    <w:r>
      <w:fldChar w:fldCharType="begin"/>
    </w:r>
    <w:r>
      <w:rPr>
        <w:rStyle w:val="51"/>
      </w:rPr>
      <w:instrText xml:space="preserve">PAGE  </w:instrText>
    </w:r>
    <w:r>
      <w:fldChar w:fldCharType="end"/>
    </w:r>
  </w:p>
  <w:p>
    <w:pPr>
      <w:pStyle w:val="3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0"/>
      <w:jc w:val="center"/>
    </w:pPr>
    <w:r>
      <w:fldChar w:fldCharType="begin"/>
    </w:r>
    <w:r>
      <w:instrText xml:space="preserve"> PAGE   \* MERGEFORMAT </w:instrText>
    </w:r>
    <w:r>
      <w:fldChar w:fldCharType="separate"/>
    </w:r>
    <w:r>
      <w:rPr>
        <w:lang w:val="zh-CN"/>
      </w:rPr>
      <w:t>7</w:t>
    </w:r>
    <w:r>
      <w:rPr>
        <w:lang w:val="zh-CN"/>
      </w:rPr>
      <w:fldChar w:fldCharType="end"/>
    </w:r>
  </w:p>
  <w:p>
    <w:pPr>
      <w:pStyle w:val="3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spacing w:after="100" w:afterAutospacing="1"/>
      <w:jc w:val="left"/>
      <w:rPr>
        <w:u w:val="singl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12"/>
    <w:multiLevelType w:val="multilevel"/>
    <w:tmpl w:val="00000012"/>
    <w:lvl w:ilvl="0" w:tentative="0">
      <w:start w:val="1"/>
      <w:numFmt w:val="chineseCountingThousand"/>
      <w:lvlText w:val="%1、"/>
      <w:lvlJc w:val="left"/>
      <w:pPr>
        <w:ind w:left="980" w:hanging="420"/>
      </w:pPr>
      <w:rPr>
        <w:rFonts w:hint="eastAsia"/>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
    <w:nsid w:val="00000013"/>
    <w:multiLevelType w:val="multilevel"/>
    <w:tmpl w:val="00000013"/>
    <w:lvl w:ilvl="0" w:tentative="0">
      <w:start w:val="1"/>
      <w:numFmt w:val="chineseCountingThousand"/>
      <w:lvlText w:val="%1、"/>
      <w:lvlJc w:val="left"/>
      <w:pPr>
        <w:ind w:left="420" w:hanging="420"/>
      </w:pPr>
      <w:rPr>
        <w:sz w:val="28"/>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0000015"/>
    <w:multiLevelType w:val="multilevel"/>
    <w:tmpl w:val="00000015"/>
    <w:lvl w:ilvl="0" w:tentative="0">
      <w:start w:val="1"/>
      <w:numFmt w:val="chineseCountingThousand"/>
      <w:lvlText w:val="%1、"/>
      <w:lvlJc w:val="left"/>
      <w:pPr>
        <w:ind w:left="1271"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0000017"/>
    <w:multiLevelType w:val="multilevel"/>
    <w:tmpl w:val="00000017"/>
    <w:lvl w:ilvl="0" w:tentative="0">
      <w:start w:val="1"/>
      <w:numFmt w:val="chineseCountingThousand"/>
      <w:lvlText w:val="%1、"/>
      <w:lvlJc w:val="left"/>
      <w:pPr>
        <w:ind w:left="846" w:hanging="4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
    <w:nsid w:val="00000024"/>
    <w:multiLevelType w:val="multilevel"/>
    <w:tmpl w:val="00000024"/>
    <w:lvl w:ilvl="0" w:tentative="0">
      <w:start w:val="1"/>
      <w:numFmt w:val="decimal"/>
      <w:lvlText w:val="%1."/>
      <w:lvlJc w:val="left"/>
      <w:pPr>
        <w:ind w:left="958" w:hanging="420"/>
      </w:pPr>
      <w:rPr>
        <w:rFonts w:hint="eastAsia"/>
      </w:rPr>
    </w:lvl>
    <w:lvl w:ilvl="1" w:tentative="0">
      <w:start w:val="1"/>
      <w:numFmt w:val="chineseCountingThousand"/>
      <w:lvlText w:val="%2、"/>
      <w:lvlJc w:val="left"/>
      <w:pPr>
        <w:ind w:left="420" w:hanging="420"/>
      </w:pPr>
      <w:rPr>
        <w:rFonts w:hint="eastAsia"/>
      </w:r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5">
    <w:nsid w:val="00000025"/>
    <w:multiLevelType w:val="multilevel"/>
    <w:tmpl w:val="00000025"/>
    <w:lvl w:ilvl="0" w:tentative="0">
      <w:start w:val="1"/>
      <w:numFmt w:val="chineseCountingThousand"/>
      <w:lvlText w:val="%1、"/>
      <w:lvlJc w:val="left"/>
      <w:pPr>
        <w:ind w:left="2689" w:hanging="420"/>
      </w:pPr>
      <w:rPr>
        <w:b w:val="0"/>
        <w:sz w:val="28"/>
        <w:szCs w:val="28"/>
      </w:rPr>
    </w:lvl>
    <w:lvl w:ilvl="1" w:tentative="0">
      <w:start w:val="1"/>
      <w:numFmt w:val="lowerLetter"/>
      <w:lvlText w:val="%2)"/>
      <w:lvlJc w:val="left"/>
      <w:pPr>
        <w:ind w:left="1563" w:hanging="420"/>
      </w:pPr>
    </w:lvl>
    <w:lvl w:ilvl="2" w:tentative="0">
      <w:start w:val="1"/>
      <w:numFmt w:val="lowerRoman"/>
      <w:lvlText w:val="%3."/>
      <w:lvlJc w:val="right"/>
      <w:pPr>
        <w:ind w:left="1983" w:hanging="420"/>
      </w:pPr>
    </w:lvl>
    <w:lvl w:ilvl="3" w:tentative="0">
      <w:start w:val="1"/>
      <w:numFmt w:val="decimal"/>
      <w:lvlText w:val="%4."/>
      <w:lvlJc w:val="left"/>
      <w:pPr>
        <w:ind w:left="2403" w:hanging="420"/>
      </w:pPr>
    </w:lvl>
    <w:lvl w:ilvl="4" w:tentative="0">
      <w:start w:val="1"/>
      <w:numFmt w:val="lowerLetter"/>
      <w:lvlText w:val="%5)"/>
      <w:lvlJc w:val="left"/>
      <w:pPr>
        <w:ind w:left="2823" w:hanging="420"/>
      </w:pPr>
    </w:lvl>
    <w:lvl w:ilvl="5" w:tentative="0">
      <w:start w:val="1"/>
      <w:numFmt w:val="lowerRoman"/>
      <w:lvlText w:val="%6."/>
      <w:lvlJc w:val="right"/>
      <w:pPr>
        <w:ind w:left="3243" w:hanging="420"/>
      </w:pPr>
    </w:lvl>
    <w:lvl w:ilvl="6" w:tentative="0">
      <w:start w:val="1"/>
      <w:numFmt w:val="decimal"/>
      <w:lvlText w:val="%7."/>
      <w:lvlJc w:val="left"/>
      <w:pPr>
        <w:ind w:left="3663" w:hanging="420"/>
      </w:pPr>
    </w:lvl>
    <w:lvl w:ilvl="7" w:tentative="0">
      <w:start w:val="1"/>
      <w:numFmt w:val="lowerLetter"/>
      <w:lvlText w:val="%8)"/>
      <w:lvlJc w:val="left"/>
      <w:pPr>
        <w:ind w:left="4083" w:hanging="420"/>
      </w:pPr>
    </w:lvl>
    <w:lvl w:ilvl="8" w:tentative="0">
      <w:start w:val="1"/>
      <w:numFmt w:val="lowerRoman"/>
      <w:lvlText w:val="%9."/>
      <w:lvlJc w:val="right"/>
      <w:pPr>
        <w:ind w:left="4503" w:hanging="420"/>
      </w:pPr>
    </w:lvl>
  </w:abstractNum>
  <w:abstractNum w:abstractNumId="6">
    <w:nsid w:val="00000029"/>
    <w:multiLevelType w:val="multilevel"/>
    <w:tmpl w:val="00000029"/>
    <w:lvl w:ilvl="0" w:tentative="0">
      <w:start w:val="1"/>
      <w:numFmt w:val="decimal"/>
      <w:lvlText w:val="%1."/>
      <w:lvlJc w:val="left"/>
      <w:pPr>
        <w:ind w:left="420" w:hanging="420"/>
      </w:pPr>
      <w:rPr>
        <w:sz w:val="24"/>
        <w:szCs w:val="24"/>
      </w:rPr>
    </w:lvl>
    <w:lvl w:ilvl="1" w:tentative="0">
      <w:start w:val="1"/>
      <w:numFmt w:val="decimal"/>
      <w:lvlText w:val="%2、"/>
      <w:lvlJc w:val="left"/>
      <w:pPr>
        <w:ind w:left="360" w:hanging="360"/>
      </w:pPr>
      <w:rPr>
        <w:rFonts w:ascii="Times New Roman" w:hAnsi="Times New Roman" w:eastAsia="Times New Roman" w:cs="Times New Roman"/>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0000002E"/>
    <w:multiLevelType w:val="multilevel"/>
    <w:tmpl w:val="0000002E"/>
    <w:lvl w:ilvl="0" w:tentative="0">
      <w:start w:val="1"/>
      <w:numFmt w:val="decimal"/>
      <w:lvlText w:val="第%1章"/>
      <w:lvlJc w:val="left"/>
      <w:pPr>
        <w:ind w:left="283" w:hanging="425"/>
      </w:pPr>
      <w:rPr>
        <w:rFonts w:hint="default" w:ascii="Times New Roman" w:hAnsi="Times New Roman" w:eastAsia="宋体"/>
        <w:b/>
        <w:i w:val="0"/>
        <w:sz w:val="32"/>
        <w:szCs w:val="32"/>
      </w:rPr>
    </w:lvl>
    <w:lvl w:ilvl="1" w:tentative="0">
      <w:start w:val="1"/>
      <w:numFmt w:val="decimal"/>
      <w:pStyle w:val="4"/>
      <w:suff w:val="nothing"/>
      <w:lvlText w:val="%1.%2"/>
      <w:lvlJc w:val="left"/>
      <w:pPr>
        <w:ind w:left="567" w:hanging="567"/>
      </w:pPr>
      <w:rPr>
        <w:rFonts w:hint="default" w:ascii="Times New Roman" w:hAnsi="Times New Roman" w:eastAsia="宋体" w:cs="Times New Roman"/>
        <w:b/>
        <w:i w:val="0"/>
        <w:color w:val="auto"/>
        <w:sz w:val="28"/>
        <w:szCs w:val="28"/>
      </w:rPr>
    </w:lvl>
    <w:lvl w:ilvl="2" w:tentative="0">
      <w:start w:val="1"/>
      <w:numFmt w:val="decimal"/>
      <w:pStyle w:val="5"/>
      <w:suff w:val="space"/>
      <w:lvlText w:val="%1.%2.%3"/>
      <w:lvlJc w:val="left"/>
      <w:pPr>
        <w:ind w:left="567" w:hanging="567"/>
      </w:pPr>
      <w:rPr>
        <w:rFonts w:hint="default" w:ascii="Times New Roman" w:hAnsi="Times New Roman" w:eastAsia="宋体" w:cs="Times New Roman"/>
        <w:b/>
        <w:i w:val="0"/>
        <w:sz w:val="28"/>
      </w:rPr>
    </w:lvl>
    <w:lvl w:ilvl="3" w:tentative="0">
      <w:start w:val="1"/>
      <w:numFmt w:val="decimal"/>
      <w:suff w:val="nothing"/>
      <w:lvlText w:val="%1.%2.%3.%4"/>
      <w:lvlJc w:val="left"/>
      <w:pPr>
        <w:ind w:left="708" w:hanging="708"/>
      </w:pPr>
      <w:rPr>
        <w:rFonts w:hint="default" w:ascii="Times New Roman" w:hAnsi="Times New Roman" w:eastAsia="宋体" w:cs="Times New Roman"/>
        <w:b/>
        <w:i w:val="0"/>
        <w:strike w:val="0"/>
        <w:sz w:val="28"/>
      </w:rPr>
    </w:lvl>
    <w:lvl w:ilvl="4" w:tentative="0">
      <w:start w:val="1"/>
      <w:numFmt w:val="decimal"/>
      <w:lvlText w:val="%1.%2.%3.%4.%5"/>
      <w:lvlJc w:val="left"/>
      <w:pPr>
        <w:ind w:left="2409" w:hanging="850"/>
      </w:pPr>
      <w:rPr>
        <w:rFonts w:hint="default" w:ascii="Times New Roman" w:hAnsi="Times New Roman" w:cs="Times New Roman"/>
      </w:rPr>
    </w:lvl>
    <w:lvl w:ilvl="5" w:tentative="0">
      <w:start w:val="1"/>
      <w:numFmt w:val="decimal"/>
      <w:lvlText w:val="%1.%2.%3.%4.%5.%6"/>
      <w:lvlJc w:val="left"/>
      <w:pPr>
        <w:ind w:left="3118" w:hanging="1134"/>
      </w:pPr>
      <w:rPr>
        <w:rFonts w:hint="eastAsia"/>
      </w:rPr>
    </w:lvl>
    <w:lvl w:ilvl="6" w:tentative="0">
      <w:start w:val="1"/>
      <w:numFmt w:val="decimal"/>
      <w:lvlText w:val="%1.%2.%3.%4.%5.%6.%7"/>
      <w:lvlJc w:val="left"/>
      <w:pPr>
        <w:ind w:left="3685" w:hanging="1276"/>
      </w:pPr>
      <w:rPr>
        <w:rFonts w:hint="eastAsia"/>
      </w:rPr>
    </w:lvl>
    <w:lvl w:ilvl="7" w:tentative="0">
      <w:start w:val="1"/>
      <w:numFmt w:val="decimal"/>
      <w:lvlText w:val="%1.%2.%3.%4.%5.%6.%7.%8"/>
      <w:lvlJc w:val="left"/>
      <w:pPr>
        <w:ind w:left="4252" w:hanging="1418"/>
      </w:pPr>
      <w:rPr>
        <w:rFonts w:hint="eastAsia"/>
      </w:rPr>
    </w:lvl>
    <w:lvl w:ilvl="8" w:tentative="0">
      <w:start w:val="1"/>
      <w:numFmt w:val="decimal"/>
      <w:lvlText w:val="%1.%2.%3.%4.%5.%6.%7.%8.%9"/>
      <w:lvlJc w:val="left"/>
      <w:pPr>
        <w:ind w:left="4960" w:hanging="1700"/>
      </w:pPr>
      <w:rPr>
        <w:rFonts w:hint="eastAsia"/>
      </w:rPr>
    </w:lvl>
  </w:abstractNum>
  <w:abstractNum w:abstractNumId="8">
    <w:nsid w:val="00000031"/>
    <w:multiLevelType w:val="multilevel"/>
    <w:tmpl w:val="00000031"/>
    <w:lvl w:ilvl="0" w:tentative="0">
      <w:start w:val="1"/>
      <w:numFmt w:val="chineseCountingThousand"/>
      <w:lvlText w:val="%1、"/>
      <w:lvlJc w:val="left"/>
      <w:pPr>
        <w:ind w:left="3114" w:hanging="420"/>
      </w:pPr>
      <w:rPr>
        <w:rFonts w:hint="eastAsia"/>
        <w:sz w:val="28"/>
      </w:rPr>
    </w:lvl>
    <w:lvl w:ilvl="1" w:tentative="0">
      <w:start w:val="1"/>
      <w:numFmt w:val="lowerLetter"/>
      <w:lvlText w:val="%2)"/>
      <w:lvlJc w:val="left"/>
      <w:pPr>
        <w:ind w:left="3548" w:hanging="420"/>
      </w:pPr>
    </w:lvl>
    <w:lvl w:ilvl="2" w:tentative="0">
      <w:start w:val="1"/>
      <w:numFmt w:val="lowerRoman"/>
      <w:lvlText w:val="%3."/>
      <w:lvlJc w:val="right"/>
      <w:pPr>
        <w:ind w:left="3968" w:hanging="420"/>
      </w:pPr>
    </w:lvl>
    <w:lvl w:ilvl="3" w:tentative="0">
      <w:start w:val="1"/>
      <w:numFmt w:val="decimal"/>
      <w:lvlText w:val="%4."/>
      <w:lvlJc w:val="left"/>
      <w:pPr>
        <w:ind w:left="4388" w:hanging="420"/>
      </w:pPr>
    </w:lvl>
    <w:lvl w:ilvl="4" w:tentative="0">
      <w:start w:val="1"/>
      <w:numFmt w:val="lowerLetter"/>
      <w:lvlText w:val="%5)"/>
      <w:lvlJc w:val="left"/>
      <w:pPr>
        <w:ind w:left="4808" w:hanging="420"/>
      </w:pPr>
    </w:lvl>
    <w:lvl w:ilvl="5" w:tentative="0">
      <w:start w:val="1"/>
      <w:numFmt w:val="lowerRoman"/>
      <w:lvlText w:val="%6."/>
      <w:lvlJc w:val="right"/>
      <w:pPr>
        <w:ind w:left="5228" w:hanging="420"/>
      </w:pPr>
    </w:lvl>
    <w:lvl w:ilvl="6" w:tentative="0">
      <w:start w:val="1"/>
      <w:numFmt w:val="decimal"/>
      <w:lvlText w:val="%7."/>
      <w:lvlJc w:val="left"/>
      <w:pPr>
        <w:ind w:left="5648" w:hanging="420"/>
      </w:pPr>
    </w:lvl>
    <w:lvl w:ilvl="7" w:tentative="0">
      <w:start w:val="1"/>
      <w:numFmt w:val="lowerLetter"/>
      <w:lvlText w:val="%8)"/>
      <w:lvlJc w:val="left"/>
      <w:pPr>
        <w:ind w:left="6068" w:hanging="420"/>
      </w:pPr>
    </w:lvl>
    <w:lvl w:ilvl="8" w:tentative="0">
      <w:start w:val="1"/>
      <w:numFmt w:val="lowerRoman"/>
      <w:lvlText w:val="%9."/>
      <w:lvlJc w:val="right"/>
      <w:pPr>
        <w:ind w:left="6488" w:hanging="420"/>
      </w:pPr>
    </w:lvl>
  </w:abstractNum>
  <w:abstractNum w:abstractNumId="9">
    <w:nsid w:val="00000041"/>
    <w:multiLevelType w:val="multilevel"/>
    <w:tmpl w:val="00000041"/>
    <w:lvl w:ilvl="0" w:tentative="0">
      <w:start w:val="1"/>
      <w:numFmt w:val="chineseCountingThousand"/>
      <w:lvlText w:val="%1、"/>
      <w:lvlJc w:val="left"/>
      <w:pPr>
        <w:ind w:left="2122" w:hanging="420"/>
      </w:pPr>
      <w:rPr>
        <w:rFonts w:asciiTheme="minorEastAsia" w:hAnsiTheme="minorEastAsia" w:eastAsiaTheme="minorEastAsia"/>
        <w:sz w:val="28"/>
        <w:szCs w:val="28"/>
      </w:rPr>
    </w:lvl>
    <w:lvl w:ilvl="1" w:tentative="0">
      <w:start w:val="1"/>
      <w:numFmt w:val="chineseCountingThousand"/>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036E4BF1"/>
    <w:multiLevelType w:val="multilevel"/>
    <w:tmpl w:val="036E4BF1"/>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11">
    <w:nsid w:val="0D6B6379"/>
    <w:multiLevelType w:val="multilevel"/>
    <w:tmpl w:val="0D6B6379"/>
    <w:lvl w:ilvl="0" w:tentative="0">
      <w:start w:val="1"/>
      <w:numFmt w:val="chineseCountingThousand"/>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abstractNum w:abstractNumId="12">
    <w:nsid w:val="0D983D29"/>
    <w:multiLevelType w:val="multilevel"/>
    <w:tmpl w:val="0D983D29"/>
    <w:lvl w:ilvl="0" w:tentative="0">
      <w:start w:val="1"/>
      <w:numFmt w:val="decimal"/>
      <w:suff w:val="nothing"/>
      <w:lvlText w:val="%1."/>
      <w:lvlJc w:val="left"/>
      <w:pPr>
        <w:ind w:left="1555" w:hanging="420"/>
      </w:pPr>
      <w:rPr>
        <w:rFonts w:hint="eastAsia"/>
        <w:sz w:val="28"/>
        <w:szCs w:val="28"/>
      </w:rPr>
    </w:lvl>
    <w:lvl w:ilvl="1" w:tentative="0">
      <w:start w:val="1"/>
      <w:numFmt w:val="chineseCountingThousand"/>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13">
    <w:nsid w:val="13833570"/>
    <w:multiLevelType w:val="multilevel"/>
    <w:tmpl w:val="13833570"/>
    <w:lvl w:ilvl="0" w:tentative="0">
      <w:start w:val="2"/>
      <w:numFmt w:val="japaneseCounting"/>
      <w:lvlText w:val="%1、"/>
      <w:lvlJc w:val="left"/>
      <w:pPr>
        <w:ind w:left="1280" w:hanging="720"/>
      </w:pPr>
      <w:rPr>
        <w:rFonts w:hint="default"/>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4">
    <w:nsid w:val="17B830D0"/>
    <w:multiLevelType w:val="multilevel"/>
    <w:tmpl w:val="17B830D0"/>
    <w:lvl w:ilvl="0" w:tentative="0">
      <w:start w:val="1"/>
      <w:numFmt w:val="chineseCountingThousand"/>
      <w:lvlText w:val="%1、"/>
      <w:lvlJc w:val="left"/>
      <w:pPr>
        <w:ind w:left="958" w:hanging="420"/>
      </w:pPr>
    </w:lvl>
    <w:lvl w:ilvl="1" w:tentative="0">
      <w:start w:val="1"/>
      <w:numFmt w:val="lowerLetter"/>
      <w:lvlText w:val="%2)"/>
      <w:lvlJc w:val="left"/>
      <w:pPr>
        <w:ind w:left="1378" w:hanging="420"/>
      </w:pPr>
    </w:lvl>
    <w:lvl w:ilvl="2" w:tentative="0">
      <w:start w:val="1"/>
      <w:numFmt w:val="lowerRoman"/>
      <w:lvlText w:val="%3."/>
      <w:lvlJc w:val="right"/>
      <w:pPr>
        <w:ind w:left="1798" w:hanging="420"/>
      </w:pPr>
    </w:lvl>
    <w:lvl w:ilvl="3" w:tentative="0">
      <w:start w:val="1"/>
      <w:numFmt w:val="decimal"/>
      <w:lvlText w:val="%4."/>
      <w:lvlJc w:val="left"/>
      <w:pPr>
        <w:ind w:left="2218" w:hanging="420"/>
      </w:p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5">
    <w:nsid w:val="19EB72CF"/>
    <w:multiLevelType w:val="multilevel"/>
    <w:tmpl w:val="19EB72CF"/>
    <w:lvl w:ilvl="0" w:tentative="0">
      <w:start w:val="1"/>
      <w:numFmt w:val="chineseCountingThousand"/>
      <w:lvlText w:val="%1、"/>
      <w:lvlJc w:val="left"/>
      <w:pPr>
        <w:ind w:left="846" w:hanging="420"/>
      </w:pPr>
    </w:lvl>
    <w:lvl w:ilvl="1" w:tentative="0">
      <w:start w:val="1"/>
      <w:numFmt w:val="lowerLetter"/>
      <w:lvlText w:val="%2)"/>
      <w:lvlJc w:val="left"/>
      <w:pPr>
        <w:ind w:left="1386" w:hanging="420"/>
      </w:pPr>
    </w:lvl>
    <w:lvl w:ilvl="2" w:tentative="0">
      <w:start w:val="1"/>
      <w:numFmt w:val="lowerRoman"/>
      <w:lvlText w:val="%3."/>
      <w:lvlJc w:val="right"/>
      <w:pPr>
        <w:ind w:left="1806" w:hanging="420"/>
      </w:pPr>
    </w:lvl>
    <w:lvl w:ilvl="3" w:tentative="0">
      <w:start w:val="1"/>
      <w:numFmt w:val="decimal"/>
      <w:lvlText w:val="%4."/>
      <w:lvlJc w:val="left"/>
      <w:pPr>
        <w:ind w:left="2226" w:hanging="420"/>
      </w:pPr>
    </w:lvl>
    <w:lvl w:ilvl="4" w:tentative="0">
      <w:start w:val="1"/>
      <w:numFmt w:val="lowerLetter"/>
      <w:lvlText w:val="%5)"/>
      <w:lvlJc w:val="left"/>
      <w:pPr>
        <w:ind w:left="2646" w:hanging="420"/>
      </w:pPr>
    </w:lvl>
    <w:lvl w:ilvl="5" w:tentative="0">
      <w:start w:val="1"/>
      <w:numFmt w:val="lowerRoman"/>
      <w:lvlText w:val="%6."/>
      <w:lvlJc w:val="right"/>
      <w:pPr>
        <w:ind w:left="3066" w:hanging="420"/>
      </w:pPr>
    </w:lvl>
    <w:lvl w:ilvl="6" w:tentative="0">
      <w:start w:val="1"/>
      <w:numFmt w:val="decimal"/>
      <w:lvlText w:val="%7."/>
      <w:lvlJc w:val="left"/>
      <w:pPr>
        <w:ind w:left="3486" w:hanging="420"/>
      </w:pPr>
    </w:lvl>
    <w:lvl w:ilvl="7" w:tentative="0">
      <w:start w:val="1"/>
      <w:numFmt w:val="lowerLetter"/>
      <w:lvlText w:val="%8)"/>
      <w:lvlJc w:val="left"/>
      <w:pPr>
        <w:ind w:left="3906" w:hanging="420"/>
      </w:pPr>
    </w:lvl>
    <w:lvl w:ilvl="8" w:tentative="0">
      <w:start w:val="1"/>
      <w:numFmt w:val="lowerRoman"/>
      <w:lvlText w:val="%9."/>
      <w:lvlJc w:val="right"/>
      <w:pPr>
        <w:ind w:left="4326" w:hanging="420"/>
      </w:pPr>
    </w:lvl>
  </w:abstractNum>
  <w:abstractNum w:abstractNumId="16">
    <w:nsid w:val="1C09D13D"/>
    <w:multiLevelType w:val="singleLevel"/>
    <w:tmpl w:val="1C09D13D"/>
    <w:lvl w:ilvl="0" w:tentative="0">
      <w:start w:val="6"/>
      <w:numFmt w:val="chineseCounting"/>
      <w:suff w:val="nothing"/>
      <w:lvlText w:val="（%1）"/>
      <w:lvlJc w:val="left"/>
      <w:rPr>
        <w:rFonts w:hint="eastAsia"/>
      </w:rPr>
    </w:lvl>
  </w:abstractNum>
  <w:abstractNum w:abstractNumId="17">
    <w:nsid w:val="26567281"/>
    <w:multiLevelType w:val="multilevel"/>
    <w:tmpl w:val="26567281"/>
    <w:lvl w:ilvl="0" w:tentative="0">
      <w:start w:val="1"/>
      <w:numFmt w:val="decimal"/>
      <w:lvlText w:val="%1."/>
      <w:lvlJc w:val="left"/>
      <w:pPr>
        <w:ind w:left="958" w:hanging="420"/>
      </w:pPr>
    </w:lvl>
    <w:lvl w:ilvl="1" w:tentative="0">
      <w:start w:val="1"/>
      <w:numFmt w:val="chineseCountingThousand"/>
      <w:lvlText w:val="%2、"/>
      <w:lvlJc w:val="left"/>
      <w:pPr>
        <w:ind w:left="988" w:hanging="420"/>
      </w:pPr>
      <w:rPr>
        <w:rFonts w:hint="eastAsia"/>
        <w:lang w:val="en-US"/>
      </w:rPr>
    </w:lvl>
    <w:lvl w:ilvl="2" w:tentative="0">
      <w:start w:val="1"/>
      <w:numFmt w:val="decimal"/>
      <w:lvlText w:val="%3．"/>
      <w:lvlJc w:val="left"/>
      <w:pPr>
        <w:ind w:left="2098" w:hanging="720"/>
      </w:pPr>
    </w:lvl>
    <w:lvl w:ilvl="3" w:tentative="0">
      <w:start w:val="1"/>
      <w:numFmt w:val="decimal"/>
      <w:lvlText w:val="%4、"/>
      <w:lvlJc w:val="left"/>
      <w:pPr>
        <w:ind w:left="2158" w:hanging="360"/>
      </w:pPr>
      <w:rPr>
        <w:rFonts w:hint="default"/>
      </w:rPr>
    </w:lvl>
    <w:lvl w:ilvl="4" w:tentative="0">
      <w:start w:val="1"/>
      <w:numFmt w:val="lowerLetter"/>
      <w:lvlText w:val="%5)"/>
      <w:lvlJc w:val="left"/>
      <w:pPr>
        <w:ind w:left="2638" w:hanging="420"/>
      </w:pPr>
    </w:lvl>
    <w:lvl w:ilvl="5" w:tentative="0">
      <w:start w:val="1"/>
      <w:numFmt w:val="lowerRoman"/>
      <w:lvlText w:val="%6."/>
      <w:lvlJc w:val="right"/>
      <w:pPr>
        <w:ind w:left="3058" w:hanging="420"/>
      </w:pPr>
    </w:lvl>
    <w:lvl w:ilvl="6" w:tentative="0">
      <w:start w:val="1"/>
      <w:numFmt w:val="decimal"/>
      <w:lvlText w:val="%7."/>
      <w:lvlJc w:val="left"/>
      <w:pPr>
        <w:ind w:left="3478" w:hanging="420"/>
      </w:pPr>
    </w:lvl>
    <w:lvl w:ilvl="7" w:tentative="0">
      <w:start w:val="1"/>
      <w:numFmt w:val="lowerLetter"/>
      <w:lvlText w:val="%8)"/>
      <w:lvlJc w:val="left"/>
      <w:pPr>
        <w:ind w:left="3898" w:hanging="420"/>
      </w:pPr>
    </w:lvl>
    <w:lvl w:ilvl="8" w:tentative="0">
      <w:start w:val="1"/>
      <w:numFmt w:val="lowerRoman"/>
      <w:lvlText w:val="%9."/>
      <w:lvlJc w:val="right"/>
      <w:pPr>
        <w:ind w:left="4318" w:hanging="420"/>
      </w:pPr>
    </w:lvl>
  </w:abstractNum>
  <w:abstractNum w:abstractNumId="18">
    <w:nsid w:val="27297F69"/>
    <w:multiLevelType w:val="multilevel"/>
    <w:tmpl w:val="27297F69"/>
    <w:lvl w:ilvl="0" w:tentative="0">
      <w:start w:val="1"/>
      <w:numFmt w:val="chineseCountingThousand"/>
      <w:suff w:val="nothing"/>
      <w:lvlText w:val="%1、"/>
      <w:lvlJc w:val="left"/>
      <w:pPr>
        <w:ind w:left="1271" w:hanging="420"/>
      </w:pPr>
      <w:rPr>
        <w:rFonts w:hint="eastAsia"/>
        <w:b/>
        <w:lang w:val="en-US"/>
      </w:rPr>
    </w:lvl>
    <w:lvl w:ilvl="1" w:tentative="0">
      <w:start w:val="1"/>
      <w:numFmt w:val="lowerLetter"/>
      <w:lvlText w:val="%2)"/>
      <w:lvlJc w:val="left"/>
      <w:pPr>
        <w:ind w:left="1731" w:hanging="420"/>
      </w:pPr>
    </w:lvl>
    <w:lvl w:ilvl="2" w:tentative="0">
      <w:start w:val="1"/>
      <w:numFmt w:val="lowerRoman"/>
      <w:lvlText w:val="%3."/>
      <w:lvlJc w:val="right"/>
      <w:pPr>
        <w:ind w:left="2151" w:hanging="420"/>
      </w:pPr>
    </w:lvl>
    <w:lvl w:ilvl="3" w:tentative="0">
      <w:start w:val="1"/>
      <w:numFmt w:val="decimal"/>
      <w:lvlText w:val="%4."/>
      <w:lvlJc w:val="left"/>
      <w:pPr>
        <w:ind w:left="2571" w:hanging="420"/>
      </w:pPr>
    </w:lvl>
    <w:lvl w:ilvl="4" w:tentative="0">
      <w:start w:val="1"/>
      <w:numFmt w:val="lowerLetter"/>
      <w:lvlText w:val="%5)"/>
      <w:lvlJc w:val="left"/>
      <w:pPr>
        <w:ind w:left="2991" w:hanging="420"/>
      </w:pPr>
    </w:lvl>
    <w:lvl w:ilvl="5" w:tentative="0">
      <w:start w:val="1"/>
      <w:numFmt w:val="lowerRoman"/>
      <w:lvlText w:val="%6."/>
      <w:lvlJc w:val="right"/>
      <w:pPr>
        <w:ind w:left="3411" w:hanging="420"/>
      </w:pPr>
    </w:lvl>
    <w:lvl w:ilvl="6" w:tentative="0">
      <w:start w:val="1"/>
      <w:numFmt w:val="decimal"/>
      <w:lvlText w:val="%7."/>
      <w:lvlJc w:val="left"/>
      <w:pPr>
        <w:ind w:left="3831" w:hanging="420"/>
      </w:pPr>
    </w:lvl>
    <w:lvl w:ilvl="7" w:tentative="0">
      <w:start w:val="1"/>
      <w:numFmt w:val="lowerLetter"/>
      <w:lvlText w:val="%8)"/>
      <w:lvlJc w:val="left"/>
      <w:pPr>
        <w:ind w:left="4251" w:hanging="420"/>
      </w:pPr>
    </w:lvl>
    <w:lvl w:ilvl="8" w:tentative="0">
      <w:start w:val="1"/>
      <w:numFmt w:val="lowerRoman"/>
      <w:lvlText w:val="%9."/>
      <w:lvlJc w:val="right"/>
      <w:pPr>
        <w:ind w:left="4671" w:hanging="420"/>
      </w:pPr>
    </w:lvl>
  </w:abstractNum>
  <w:abstractNum w:abstractNumId="19">
    <w:nsid w:val="28267C73"/>
    <w:multiLevelType w:val="multilevel"/>
    <w:tmpl w:val="28267C73"/>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20">
    <w:nsid w:val="2B713F49"/>
    <w:multiLevelType w:val="multilevel"/>
    <w:tmpl w:val="2B713F49"/>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1">
    <w:nsid w:val="2E0076D2"/>
    <w:multiLevelType w:val="multilevel"/>
    <w:tmpl w:val="2E0076D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2">
    <w:nsid w:val="316418D8"/>
    <w:multiLevelType w:val="multilevel"/>
    <w:tmpl w:val="316418D8"/>
    <w:lvl w:ilvl="0" w:tentative="0">
      <w:start w:val="1"/>
      <w:numFmt w:val="chineseCountingThousand"/>
      <w:lvlText w:val="%1、"/>
      <w:lvlJc w:val="left"/>
      <w:pPr>
        <w:ind w:left="969"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23">
    <w:nsid w:val="3424055C"/>
    <w:multiLevelType w:val="multilevel"/>
    <w:tmpl w:val="3424055C"/>
    <w:lvl w:ilvl="0" w:tentative="0">
      <w:start w:val="1"/>
      <w:numFmt w:val="japaneseCounting"/>
      <w:lvlText w:val="%1、"/>
      <w:lvlJc w:val="left"/>
      <w:pPr>
        <w:ind w:left="988" w:hanging="420"/>
      </w:pPr>
      <w:rPr>
        <w:rFonts w:ascii="宋体" w:hAnsi="宋体" w:eastAsia="宋体" w:cs="Times New Roman"/>
        <w:sz w:val="28"/>
        <w:szCs w:val="28"/>
      </w:rPr>
    </w:lvl>
    <w:lvl w:ilvl="1" w:tentative="0">
      <w:start w:val="1"/>
      <w:numFmt w:val="lowerLetter"/>
      <w:lvlText w:val="%2)"/>
      <w:lvlJc w:val="left"/>
      <w:pPr>
        <w:ind w:left="415" w:hanging="420"/>
      </w:pPr>
    </w:lvl>
    <w:lvl w:ilvl="2" w:tentative="0">
      <w:start w:val="1"/>
      <w:numFmt w:val="lowerRoman"/>
      <w:lvlText w:val="%3."/>
      <w:lvlJc w:val="right"/>
      <w:pPr>
        <w:ind w:left="835" w:hanging="420"/>
      </w:pPr>
    </w:lvl>
    <w:lvl w:ilvl="3" w:tentative="0">
      <w:start w:val="1"/>
      <w:numFmt w:val="decimal"/>
      <w:lvlText w:val="%4."/>
      <w:lvlJc w:val="left"/>
      <w:pPr>
        <w:ind w:left="1255" w:hanging="420"/>
      </w:pPr>
    </w:lvl>
    <w:lvl w:ilvl="4" w:tentative="0">
      <w:start w:val="1"/>
      <w:numFmt w:val="lowerLetter"/>
      <w:lvlText w:val="%5)"/>
      <w:lvlJc w:val="left"/>
      <w:pPr>
        <w:ind w:left="1675" w:hanging="420"/>
      </w:pPr>
    </w:lvl>
    <w:lvl w:ilvl="5" w:tentative="0">
      <w:start w:val="1"/>
      <w:numFmt w:val="lowerRoman"/>
      <w:lvlText w:val="%6."/>
      <w:lvlJc w:val="right"/>
      <w:pPr>
        <w:ind w:left="2095" w:hanging="420"/>
      </w:pPr>
    </w:lvl>
    <w:lvl w:ilvl="6" w:tentative="0">
      <w:start w:val="1"/>
      <w:numFmt w:val="decimal"/>
      <w:lvlText w:val="%7."/>
      <w:lvlJc w:val="left"/>
      <w:pPr>
        <w:ind w:left="2515" w:hanging="420"/>
      </w:pPr>
    </w:lvl>
    <w:lvl w:ilvl="7" w:tentative="0">
      <w:start w:val="1"/>
      <w:numFmt w:val="lowerLetter"/>
      <w:lvlText w:val="%8)"/>
      <w:lvlJc w:val="left"/>
      <w:pPr>
        <w:ind w:left="2935" w:hanging="420"/>
      </w:pPr>
    </w:lvl>
    <w:lvl w:ilvl="8" w:tentative="0">
      <w:start w:val="1"/>
      <w:numFmt w:val="lowerRoman"/>
      <w:lvlText w:val="%9."/>
      <w:lvlJc w:val="right"/>
      <w:pPr>
        <w:ind w:left="3355" w:hanging="420"/>
      </w:pPr>
    </w:lvl>
  </w:abstractNum>
  <w:abstractNum w:abstractNumId="24">
    <w:nsid w:val="390287FA"/>
    <w:multiLevelType w:val="singleLevel"/>
    <w:tmpl w:val="390287FA"/>
    <w:lvl w:ilvl="0" w:tentative="0">
      <w:start w:val="6"/>
      <w:numFmt w:val="chineseCounting"/>
      <w:suff w:val="nothing"/>
      <w:lvlText w:val="%1、"/>
      <w:lvlJc w:val="left"/>
      <w:rPr>
        <w:rFonts w:hint="eastAsia"/>
      </w:rPr>
    </w:lvl>
  </w:abstractNum>
  <w:abstractNum w:abstractNumId="25">
    <w:nsid w:val="3907789F"/>
    <w:multiLevelType w:val="multilevel"/>
    <w:tmpl w:val="3907789F"/>
    <w:lvl w:ilvl="0" w:tentative="0">
      <w:start w:val="1"/>
      <w:numFmt w:val="chineseCountingThousand"/>
      <w:lvlText w:val="%1、"/>
      <w:lvlJc w:val="left"/>
      <w:pPr>
        <w:tabs>
          <w:tab w:val="left" w:pos="420"/>
        </w:tabs>
        <w:ind w:left="420" w:hanging="420"/>
      </w:pPr>
    </w:lvl>
    <w:lvl w:ilvl="1" w:tentative="0">
      <w:start w:val="3"/>
      <w:numFmt w:val="decimal"/>
      <w:lvlText w:val="%2）"/>
      <w:lvlJc w:val="left"/>
      <w:pPr>
        <w:tabs>
          <w:tab w:val="left" w:pos="1140"/>
        </w:tabs>
        <w:ind w:left="1140" w:hanging="720"/>
      </w:pPr>
      <w:rPr>
        <w:rFonts w:hint="default"/>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394E3612"/>
    <w:multiLevelType w:val="multilevel"/>
    <w:tmpl w:val="394E3612"/>
    <w:lvl w:ilvl="0" w:tentative="0">
      <w:start w:val="1"/>
      <w:numFmt w:val="chineseCountingThousand"/>
      <w:lvlText w:val="%1、"/>
      <w:lvlJc w:val="left"/>
      <w:pPr>
        <w:ind w:left="1555" w:hanging="420"/>
      </w:pPr>
      <w:rPr>
        <w:rFonts w:hint="eastAsia"/>
        <w:color w:val="auto"/>
        <w:sz w:val="28"/>
        <w:szCs w:val="28"/>
        <w:lang w:val="en-US"/>
      </w:rPr>
    </w:lvl>
    <w:lvl w:ilvl="1" w:tentative="0">
      <w:start w:val="1"/>
      <w:numFmt w:val="decimal"/>
      <w:lvlText w:val="（%2）"/>
      <w:lvlJc w:val="left"/>
      <w:pPr>
        <w:ind w:left="1474" w:hanging="420"/>
      </w:pPr>
      <w:rPr>
        <w:rFonts w:hint="default"/>
        <w:color w:val="000000"/>
      </w:r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27">
    <w:nsid w:val="3CB76D8E"/>
    <w:multiLevelType w:val="multilevel"/>
    <w:tmpl w:val="3CB76D8E"/>
    <w:lvl w:ilvl="0" w:tentative="0">
      <w:start w:val="1"/>
      <w:numFmt w:val="chineseCountingThousand"/>
      <w:lvlText w:val="%1、"/>
      <w:lvlJc w:val="left"/>
      <w:pPr>
        <w:ind w:left="3256" w:hanging="420"/>
      </w:pPr>
    </w:lvl>
    <w:lvl w:ilvl="1" w:tentative="0">
      <w:start w:val="1"/>
      <w:numFmt w:val="lowerLetter"/>
      <w:lvlText w:val="%2)"/>
      <w:lvlJc w:val="left"/>
      <w:pPr>
        <w:ind w:left="2825" w:hanging="420"/>
      </w:pPr>
    </w:lvl>
    <w:lvl w:ilvl="2" w:tentative="0">
      <w:start w:val="1"/>
      <w:numFmt w:val="lowerRoman"/>
      <w:lvlText w:val="%3."/>
      <w:lvlJc w:val="right"/>
      <w:pPr>
        <w:ind w:left="3245" w:hanging="420"/>
      </w:pPr>
    </w:lvl>
    <w:lvl w:ilvl="3" w:tentative="0">
      <w:start w:val="1"/>
      <w:numFmt w:val="decimal"/>
      <w:lvlText w:val="%4."/>
      <w:lvlJc w:val="left"/>
      <w:pPr>
        <w:ind w:left="3665" w:hanging="420"/>
      </w:pPr>
    </w:lvl>
    <w:lvl w:ilvl="4" w:tentative="0">
      <w:start w:val="1"/>
      <w:numFmt w:val="lowerLetter"/>
      <w:lvlText w:val="%5)"/>
      <w:lvlJc w:val="left"/>
      <w:pPr>
        <w:ind w:left="4085" w:hanging="420"/>
      </w:pPr>
    </w:lvl>
    <w:lvl w:ilvl="5" w:tentative="0">
      <w:start w:val="1"/>
      <w:numFmt w:val="lowerRoman"/>
      <w:lvlText w:val="%6."/>
      <w:lvlJc w:val="right"/>
      <w:pPr>
        <w:ind w:left="4505" w:hanging="420"/>
      </w:pPr>
    </w:lvl>
    <w:lvl w:ilvl="6" w:tentative="0">
      <w:start w:val="1"/>
      <w:numFmt w:val="decimal"/>
      <w:lvlText w:val="%7."/>
      <w:lvlJc w:val="left"/>
      <w:pPr>
        <w:ind w:left="4925" w:hanging="420"/>
      </w:pPr>
    </w:lvl>
    <w:lvl w:ilvl="7" w:tentative="0">
      <w:start w:val="1"/>
      <w:numFmt w:val="lowerLetter"/>
      <w:lvlText w:val="%8)"/>
      <w:lvlJc w:val="left"/>
      <w:pPr>
        <w:ind w:left="5345" w:hanging="420"/>
      </w:pPr>
    </w:lvl>
    <w:lvl w:ilvl="8" w:tentative="0">
      <w:start w:val="1"/>
      <w:numFmt w:val="lowerRoman"/>
      <w:lvlText w:val="%9."/>
      <w:lvlJc w:val="right"/>
      <w:pPr>
        <w:ind w:left="5765" w:hanging="420"/>
      </w:pPr>
    </w:lvl>
  </w:abstractNum>
  <w:abstractNum w:abstractNumId="28">
    <w:nsid w:val="3D5536CE"/>
    <w:multiLevelType w:val="multilevel"/>
    <w:tmpl w:val="3D5536CE"/>
    <w:lvl w:ilvl="0" w:tentative="0">
      <w:start w:val="1"/>
      <w:numFmt w:val="chineseCountingThousand"/>
      <w:lvlText w:val="(%1)"/>
      <w:lvlJc w:val="left"/>
      <w:pPr>
        <w:ind w:left="980" w:hanging="420"/>
      </w:pPr>
      <w:rPr>
        <w:color w:val="auto"/>
      </w:rPr>
    </w:lvl>
    <w:lvl w:ilvl="1" w:tentative="0">
      <w:start w:val="1"/>
      <w:numFmt w:val="japaneseCounting"/>
      <w:lvlText w:val="（%2）"/>
      <w:lvlJc w:val="left"/>
      <w:pPr>
        <w:ind w:left="2252" w:hanging="1272"/>
      </w:pPr>
      <w:rPr>
        <w:rFonts w:hint="default"/>
      </w:r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9">
    <w:nsid w:val="3FA321C4"/>
    <w:multiLevelType w:val="multilevel"/>
    <w:tmpl w:val="3FA321C4"/>
    <w:lvl w:ilvl="0" w:tentative="0">
      <w:start w:val="1"/>
      <w:numFmt w:val="chineseCountingThousand"/>
      <w:lvlText w:val="%1、"/>
      <w:lvlJc w:val="left"/>
      <w:pPr>
        <w:ind w:left="2831" w:hanging="420"/>
      </w:p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0">
    <w:nsid w:val="443D2B39"/>
    <w:multiLevelType w:val="multilevel"/>
    <w:tmpl w:val="443D2B39"/>
    <w:lvl w:ilvl="0" w:tentative="0">
      <w:start w:val="1"/>
      <w:numFmt w:val="chineseCountingThousand"/>
      <w:lvlText w:val="%1、"/>
      <w:lvlJc w:val="left"/>
      <w:pPr>
        <w:ind w:left="1980" w:hanging="420"/>
      </w:pPr>
      <w:rPr>
        <w:rFonts w:hint="eastAsia" w:ascii="宋体" w:hAnsi="宋体" w:eastAsia="宋体"/>
        <w:i w:val="0"/>
        <w:sz w:val="28"/>
        <w:szCs w:val="28"/>
      </w:rPr>
    </w:lvl>
    <w:lvl w:ilvl="1" w:tentative="0">
      <w:start w:val="1"/>
      <w:numFmt w:val="lowerLetter"/>
      <w:lvlText w:val="%2)"/>
      <w:lvlJc w:val="left"/>
      <w:pPr>
        <w:ind w:left="1474" w:hanging="420"/>
      </w:pPr>
    </w:lvl>
    <w:lvl w:ilvl="2" w:tentative="0">
      <w:start w:val="1"/>
      <w:numFmt w:val="lowerRoman"/>
      <w:lvlText w:val="%3."/>
      <w:lvlJc w:val="right"/>
      <w:pPr>
        <w:ind w:left="1894" w:hanging="420"/>
      </w:pPr>
    </w:lvl>
    <w:lvl w:ilvl="3" w:tentative="0">
      <w:start w:val="1"/>
      <w:numFmt w:val="decimal"/>
      <w:lvlText w:val="%4."/>
      <w:lvlJc w:val="left"/>
      <w:pPr>
        <w:ind w:left="2314" w:hanging="420"/>
      </w:pPr>
    </w:lvl>
    <w:lvl w:ilvl="4" w:tentative="0">
      <w:start w:val="1"/>
      <w:numFmt w:val="lowerLetter"/>
      <w:lvlText w:val="%5)"/>
      <w:lvlJc w:val="left"/>
      <w:pPr>
        <w:ind w:left="2734" w:hanging="420"/>
      </w:pPr>
    </w:lvl>
    <w:lvl w:ilvl="5" w:tentative="0">
      <w:start w:val="1"/>
      <w:numFmt w:val="lowerRoman"/>
      <w:lvlText w:val="%6."/>
      <w:lvlJc w:val="right"/>
      <w:pPr>
        <w:ind w:left="3154" w:hanging="420"/>
      </w:pPr>
    </w:lvl>
    <w:lvl w:ilvl="6" w:tentative="0">
      <w:start w:val="1"/>
      <w:numFmt w:val="decimal"/>
      <w:lvlText w:val="%7."/>
      <w:lvlJc w:val="left"/>
      <w:pPr>
        <w:ind w:left="3574" w:hanging="420"/>
      </w:pPr>
    </w:lvl>
    <w:lvl w:ilvl="7" w:tentative="0">
      <w:start w:val="1"/>
      <w:numFmt w:val="lowerLetter"/>
      <w:lvlText w:val="%8)"/>
      <w:lvlJc w:val="left"/>
      <w:pPr>
        <w:ind w:left="3994" w:hanging="420"/>
      </w:pPr>
    </w:lvl>
    <w:lvl w:ilvl="8" w:tentative="0">
      <w:start w:val="1"/>
      <w:numFmt w:val="lowerRoman"/>
      <w:lvlText w:val="%9."/>
      <w:lvlJc w:val="right"/>
      <w:pPr>
        <w:ind w:left="4414" w:hanging="420"/>
      </w:pPr>
    </w:lvl>
  </w:abstractNum>
  <w:abstractNum w:abstractNumId="31">
    <w:nsid w:val="484A0618"/>
    <w:multiLevelType w:val="multilevel"/>
    <w:tmpl w:val="484A0618"/>
    <w:lvl w:ilvl="0" w:tentative="0">
      <w:start w:val="1"/>
      <w:numFmt w:val="chineseCountingThousand"/>
      <w:lvlText w:val="(%1)"/>
      <w:lvlJc w:val="left"/>
      <w:pPr>
        <w:ind w:left="840" w:hanging="420"/>
      </w:pPr>
    </w:lvl>
    <w:lvl w:ilvl="1" w:tentative="0">
      <w:start w:val="1"/>
      <w:numFmt w:val="chineseCountingThousand"/>
      <w:lvlText w:val="(%2)"/>
      <w:lvlJc w:val="left"/>
      <w:pPr>
        <w:ind w:left="1260" w:hanging="420"/>
      </w:pPr>
      <w:rPr>
        <w:color w:val="auto"/>
      </w:r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32">
    <w:nsid w:val="4A222CFF"/>
    <w:multiLevelType w:val="multilevel"/>
    <w:tmpl w:val="4A222CFF"/>
    <w:lvl w:ilvl="0" w:tentative="0">
      <w:start w:val="1"/>
      <w:numFmt w:val="chineseCountingThousand"/>
      <w:lvlText w:val="%1、"/>
      <w:lvlJc w:val="left"/>
      <w:pPr>
        <w:ind w:left="980" w:hanging="420"/>
      </w:pPr>
      <w:rPr>
        <w:rFonts w:ascii="宋体" w:hAnsi="宋体" w:eastAsia="宋体"/>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33">
    <w:nsid w:val="4CC31705"/>
    <w:multiLevelType w:val="multilevel"/>
    <w:tmpl w:val="4CC31705"/>
    <w:lvl w:ilvl="0" w:tentative="0">
      <w:start w:val="1"/>
      <w:numFmt w:val="chineseCountingThousand"/>
      <w:lvlText w:val="%1、"/>
      <w:lvlJc w:val="left"/>
      <w:pPr>
        <w:ind w:left="988"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34">
    <w:nsid w:val="4D3C4E8D"/>
    <w:multiLevelType w:val="multilevel"/>
    <w:tmpl w:val="4D3C4E8D"/>
    <w:lvl w:ilvl="0" w:tentative="0">
      <w:start w:val="1"/>
      <w:numFmt w:val="chineseCountingThousand"/>
      <w:lvlText w:val="(%1)"/>
      <w:lvlJc w:val="left"/>
      <w:pPr>
        <w:tabs>
          <w:tab w:val="left" w:pos="846"/>
        </w:tabs>
        <w:ind w:left="846" w:hanging="420"/>
      </w:pPr>
    </w:lvl>
    <w:lvl w:ilvl="1" w:tentative="0">
      <w:start w:val="1"/>
      <w:numFmt w:val="lowerLetter"/>
      <w:lvlText w:val="%2)"/>
      <w:lvlJc w:val="left"/>
      <w:pPr>
        <w:tabs>
          <w:tab w:val="left" w:pos="1266"/>
        </w:tabs>
        <w:ind w:left="1266" w:hanging="420"/>
      </w:pPr>
    </w:lvl>
    <w:lvl w:ilvl="2" w:tentative="0">
      <w:start w:val="1"/>
      <w:numFmt w:val="lowerRoman"/>
      <w:lvlText w:val="%3."/>
      <w:lvlJc w:val="right"/>
      <w:pPr>
        <w:tabs>
          <w:tab w:val="left" w:pos="1686"/>
        </w:tabs>
        <w:ind w:left="1686" w:hanging="420"/>
      </w:pPr>
    </w:lvl>
    <w:lvl w:ilvl="3" w:tentative="0">
      <w:start w:val="1"/>
      <w:numFmt w:val="decimal"/>
      <w:lvlText w:val="%4."/>
      <w:lvlJc w:val="left"/>
      <w:pPr>
        <w:tabs>
          <w:tab w:val="left" w:pos="2106"/>
        </w:tabs>
        <w:ind w:left="2106" w:hanging="420"/>
      </w:pPr>
    </w:lvl>
    <w:lvl w:ilvl="4" w:tentative="0">
      <w:start w:val="1"/>
      <w:numFmt w:val="lowerLetter"/>
      <w:lvlText w:val="%5)"/>
      <w:lvlJc w:val="left"/>
      <w:pPr>
        <w:tabs>
          <w:tab w:val="left" w:pos="2526"/>
        </w:tabs>
        <w:ind w:left="2526" w:hanging="420"/>
      </w:pPr>
    </w:lvl>
    <w:lvl w:ilvl="5" w:tentative="0">
      <w:start w:val="1"/>
      <w:numFmt w:val="lowerRoman"/>
      <w:lvlText w:val="%6."/>
      <w:lvlJc w:val="right"/>
      <w:pPr>
        <w:tabs>
          <w:tab w:val="left" w:pos="2946"/>
        </w:tabs>
        <w:ind w:left="2946" w:hanging="420"/>
      </w:pPr>
    </w:lvl>
    <w:lvl w:ilvl="6" w:tentative="0">
      <w:start w:val="1"/>
      <w:numFmt w:val="decimal"/>
      <w:lvlText w:val="%7."/>
      <w:lvlJc w:val="left"/>
      <w:pPr>
        <w:tabs>
          <w:tab w:val="left" w:pos="3366"/>
        </w:tabs>
        <w:ind w:left="3366" w:hanging="420"/>
      </w:pPr>
    </w:lvl>
    <w:lvl w:ilvl="7" w:tentative="0">
      <w:start w:val="1"/>
      <w:numFmt w:val="lowerLetter"/>
      <w:lvlText w:val="%8)"/>
      <w:lvlJc w:val="left"/>
      <w:pPr>
        <w:tabs>
          <w:tab w:val="left" w:pos="3786"/>
        </w:tabs>
        <w:ind w:left="3786" w:hanging="420"/>
      </w:pPr>
    </w:lvl>
    <w:lvl w:ilvl="8" w:tentative="0">
      <w:start w:val="1"/>
      <w:numFmt w:val="lowerRoman"/>
      <w:lvlText w:val="%9."/>
      <w:lvlJc w:val="right"/>
      <w:pPr>
        <w:tabs>
          <w:tab w:val="left" w:pos="4206"/>
        </w:tabs>
        <w:ind w:left="4206" w:hanging="420"/>
      </w:pPr>
    </w:lvl>
  </w:abstractNum>
  <w:abstractNum w:abstractNumId="35">
    <w:nsid w:val="4FC6300F"/>
    <w:multiLevelType w:val="multilevel"/>
    <w:tmpl w:val="4FC6300F"/>
    <w:lvl w:ilvl="0" w:tentative="0">
      <w:start w:val="1"/>
      <w:numFmt w:val="chineseCountingThousand"/>
      <w:lvlText w:val="%1、"/>
      <w:lvlJc w:val="left"/>
      <w:pPr>
        <w:ind w:left="1271" w:hanging="420"/>
      </w:pPr>
      <w:rPr>
        <w:rFonts w:hint="eastAsia"/>
      </w:rPr>
    </w:lvl>
    <w:lvl w:ilvl="1" w:tentative="0">
      <w:start w:val="1"/>
      <w:numFmt w:val="lowerLetter"/>
      <w:lvlText w:val="%2)"/>
      <w:lvlJc w:val="left"/>
      <w:pPr>
        <w:ind w:left="981" w:hanging="420"/>
      </w:pPr>
    </w:lvl>
    <w:lvl w:ilvl="2" w:tentative="0">
      <w:start w:val="1"/>
      <w:numFmt w:val="lowerRoman"/>
      <w:lvlText w:val="%3."/>
      <w:lvlJc w:val="right"/>
      <w:pPr>
        <w:ind w:left="1401" w:hanging="420"/>
      </w:pPr>
    </w:lvl>
    <w:lvl w:ilvl="3" w:tentative="0">
      <w:start w:val="1"/>
      <w:numFmt w:val="decimal"/>
      <w:lvlText w:val="%4."/>
      <w:lvlJc w:val="left"/>
      <w:pPr>
        <w:ind w:left="1821" w:hanging="420"/>
      </w:pPr>
    </w:lvl>
    <w:lvl w:ilvl="4" w:tentative="0">
      <w:start w:val="1"/>
      <w:numFmt w:val="lowerLetter"/>
      <w:lvlText w:val="%5)"/>
      <w:lvlJc w:val="left"/>
      <w:pPr>
        <w:ind w:left="2241" w:hanging="420"/>
      </w:pPr>
    </w:lvl>
    <w:lvl w:ilvl="5" w:tentative="0">
      <w:start w:val="1"/>
      <w:numFmt w:val="lowerRoman"/>
      <w:lvlText w:val="%6."/>
      <w:lvlJc w:val="right"/>
      <w:pPr>
        <w:ind w:left="2661" w:hanging="420"/>
      </w:pPr>
    </w:lvl>
    <w:lvl w:ilvl="6" w:tentative="0">
      <w:start w:val="1"/>
      <w:numFmt w:val="decimal"/>
      <w:lvlText w:val="%7."/>
      <w:lvlJc w:val="left"/>
      <w:pPr>
        <w:ind w:left="3081" w:hanging="420"/>
      </w:pPr>
    </w:lvl>
    <w:lvl w:ilvl="7" w:tentative="0">
      <w:start w:val="1"/>
      <w:numFmt w:val="lowerLetter"/>
      <w:lvlText w:val="%8)"/>
      <w:lvlJc w:val="left"/>
      <w:pPr>
        <w:ind w:left="3501" w:hanging="420"/>
      </w:pPr>
    </w:lvl>
    <w:lvl w:ilvl="8" w:tentative="0">
      <w:start w:val="1"/>
      <w:numFmt w:val="lowerRoman"/>
      <w:lvlText w:val="%9."/>
      <w:lvlJc w:val="right"/>
      <w:pPr>
        <w:ind w:left="3921" w:hanging="420"/>
      </w:pPr>
    </w:lvl>
  </w:abstractNum>
  <w:abstractNum w:abstractNumId="36">
    <w:nsid w:val="53F22A82"/>
    <w:multiLevelType w:val="multilevel"/>
    <w:tmpl w:val="53F22A82"/>
    <w:lvl w:ilvl="0" w:tentative="0">
      <w:start w:val="1"/>
      <w:numFmt w:val="chineseCountingThousand"/>
      <w:lvlText w:val="(%1)"/>
      <w:lvlJc w:val="left"/>
      <w:pPr>
        <w:ind w:left="900" w:hanging="420"/>
      </w:pPr>
      <w:rPr>
        <w:sz w:val="28"/>
        <w:szCs w:val="28"/>
      </w:rPr>
    </w:lvl>
    <w:lvl w:ilvl="1" w:tentative="0">
      <w:start w:val="1"/>
      <w:numFmt w:val="chineseCountingThousand"/>
      <w:lvlText w:val="(%2)"/>
      <w:lvlJc w:val="left"/>
      <w:pPr>
        <w:ind w:left="1320" w:hanging="420"/>
      </w:pPr>
      <w:rPr>
        <w:sz w:val="28"/>
        <w:szCs w:val="28"/>
      </w:rPr>
    </w:lvl>
    <w:lvl w:ilvl="2" w:tentative="0">
      <w:start w:val="1"/>
      <w:numFmt w:val="decimalEnclosedCircle"/>
      <w:lvlText w:val="%3"/>
      <w:lvlJc w:val="left"/>
      <w:pPr>
        <w:ind w:left="1680" w:hanging="360"/>
      </w:pPr>
      <w:rPr>
        <w:rFonts w:hint="eastAsia" w:ascii="宋体" w:hAnsi="Times New Roman" w:eastAsia="宋体" w:cs="Times New Roman"/>
      </w:r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7">
    <w:nsid w:val="54B8504E"/>
    <w:multiLevelType w:val="multilevel"/>
    <w:tmpl w:val="54B8504E"/>
    <w:lvl w:ilvl="0" w:tentative="0">
      <w:start w:val="1"/>
      <w:numFmt w:val="japaneseCounting"/>
      <w:lvlText w:val="（%1）"/>
      <w:lvlJc w:val="left"/>
      <w:pPr>
        <w:ind w:left="1422" w:hanging="855"/>
      </w:pPr>
      <w:rPr>
        <w:rFonts w:hint="default"/>
        <w:lang w:val="en-US"/>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38">
    <w:nsid w:val="588F3FBC"/>
    <w:multiLevelType w:val="multilevel"/>
    <w:tmpl w:val="588F3FBC"/>
    <w:lvl w:ilvl="0" w:tentative="0">
      <w:start w:val="1"/>
      <w:numFmt w:val="chineseCountingThousand"/>
      <w:lvlText w:val="%1、"/>
      <w:lvlJc w:val="left"/>
      <w:pPr>
        <w:ind w:left="2831" w:hanging="420"/>
      </w:pPr>
      <w:rPr>
        <w:color w:val="auto"/>
      </w:rPr>
    </w:lvl>
    <w:lvl w:ilvl="1" w:tentative="0">
      <w:start w:val="1"/>
      <w:numFmt w:val="lowerLetter"/>
      <w:lvlText w:val="%2)"/>
      <w:lvlJc w:val="left"/>
      <w:pPr>
        <w:tabs>
          <w:tab w:val="left" w:pos="2265"/>
        </w:tabs>
        <w:ind w:left="2265" w:hanging="420"/>
      </w:pPr>
    </w:lvl>
    <w:lvl w:ilvl="2" w:tentative="0">
      <w:start w:val="1"/>
      <w:numFmt w:val="lowerRoman"/>
      <w:lvlText w:val="%3."/>
      <w:lvlJc w:val="right"/>
      <w:pPr>
        <w:tabs>
          <w:tab w:val="left" w:pos="2685"/>
        </w:tabs>
        <w:ind w:left="2685" w:hanging="420"/>
      </w:pPr>
    </w:lvl>
    <w:lvl w:ilvl="3" w:tentative="0">
      <w:start w:val="1"/>
      <w:numFmt w:val="decimal"/>
      <w:lvlText w:val="%4."/>
      <w:lvlJc w:val="left"/>
      <w:pPr>
        <w:tabs>
          <w:tab w:val="left" w:pos="3105"/>
        </w:tabs>
        <w:ind w:left="3105" w:hanging="420"/>
      </w:pPr>
    </w:lvl>
    <w:lvl w:ilvl="4" w:tentative="0">
      <w:start w:val="1"/>
      <w:numFmt w:val="lowerLetter"/>
      <w:lvlText w:val="%5)"/>
      <w:lvlJc w:val="left"/>
      <w:pPr>
        <w:tabs>
          <w:tab w:val="left" w:pos="3525"/>
        </w:tabs>
        <w:ind w:left="3525" w:hanging="420"/>
      </w:pPr>
    </w:lvl>
    <w:lvl w:ilvl="5" w:tentative="0">
      <w:start w:val="1"/>
      <w:numFmt w:val="lowerRoman"/>
      <w:lvlText w:val="%6."/>
      <w:lvlJc w:val="right"/>
      <w:pPr>
        <w:tabs>
          <w:tab w:val="left" w:pos="3945"/>
        </w:tabs>
        <w:ind w:left="3945" w:hanging="420"/>
      </w:pPr>
    </w:lvl>
    <w:lvl w:ilvl="6" w:tentative="0">
      <w:start w:val="1"/>
      <w:numFmt w:val="decimal"/>
      <w:lvlText w:val="%7."/>
      <w:lvlJc w:val="left"/>
      <w:pPr>
        <w:tabs>
          <w:tab w:val="left" w:pos="4365"/>
        </w:tabs>
        <w:ind w:left="4365" w:hanging="420"/>
      </w:pPr>
    </w:lvl>
    <w:lvl w:ilvl="7" w:tentative="0">
      <w:start w:val="1"/>
      <w:numFmt w:val="lowerLetter"/>
      <w:lvlText w:val="%8)"/>
      <w:lvlJc w:val="left"/>
      <w:pPr>
        <w:tabs>
          <w:tab w:val="left" w:pos="4785"/>
        </w:tabs>
        <w:ind w:left="4785" w:hanging="420"/>
      </w:pPr>
    </w:lvl>
    <w:lvl w:ilvl="8" w:tentative="0">
      <w:start w:val="1"/>
      <w:numFmt w:val="lowerRoman"/>
      <w:lvlText w:val="%9."/>
      <w:lvlJc w:val="right"/>
      <w:pPr>
        <w:tabs>
          <w:tab w:val="left" w:pos="5205"/>
        </w:tabs>
        <w:ind w:left="5205" w:hanging="420"/>
      </w:pPr>
    </w:lvl>
  </w:abstractNum>
  <w:abstractNum w:abstractNumId="39">
    <w:nsid w:val="5A792747"/>
    <w:multiLevelType w:val="multilevel"/>
    <w:tmpl w:val="5A792747"/>
    <w:lvl w:ilvl="0" w:tentative="0">
      <w:start w:val="1"/>
      <w:numFmt w:val="chineseCountingThousand"/>
      <w:lvlText w:val="(%1)"/>
      <w:lvlJc w:val="left"/>
      <w:pPr>
        <w:ind w:left="928" w:hanging="360"/>
      </w:pPr>
      <w:rPr>
        <w:rFonts w:hint="default"/>
      </w:rPr>
    </w:lvl>
    <w:lvl w:ilvl="1" w:tentative="0">
      <w:start w:val="1"/>
      <w:numFmt w:val="lowerLetter"/>
      <w:lvlText w:val="%2)"/>
      <w:lvlJc w:val="left"/>
      <w:pPr>
        <w:ind w:left="1408" w:hanging="420"/>
      </w:pPr>
    </w:lvl>
    <w:lvl w:ilvl="2" w:tentative="0">
      <w:start w:val="1"/>
      <w:numFmt w:val="lowerRoman"/>
      <w:lvlText w:val="%3."/>
      <w:lvlJc w:val="right"/>
      <w:pPr>
        <w:ind w:left="1828" w:hanging="420"/>
      </w:pPr>
    </w:lvl>
    <w:lvl w:ilvl="3" w:tentative="0">
      <w:start w:val="1"/>
      <w:numFmt w:val="decimal"/>
      <w:lvlText w:val="%4."/>
      <w:lvlJc w:val="left"/>
      <w:pPr>
        <w:ind w:left="2248" w:hanging="420"/>
      </w:pPr>
    </w:lvl>
    <w:lvl w:ilvl="4" w:tentative="0">
      <w:start w:val="1"/>
      <w:numFmt w:val="lowerLetter"/>
      <w:lvlText w:val="%5)"/>
      <w:lvlJc w:val="left"/>
      <w:pPr>
        <w:ind w:left="2668" w:hanging="420"/>
      </w:pPr>
    </w:lvl>
    <w:lvl w:ilvl="5" w:tentative="0">
      <w:start w:val="1"/>
      <w:numFmt w:val="lowerRoman"/>
      <w:lvlText w:val="%6."/>
      <w:lvlJc w:val="right"/>
      <w:pPr>
        <w:ind w:left="3088" w:hanging="420"/>
      </w:pPr>
    </w:lvl>
    <w:lvl w:ilvl="6" w:tentative="0">
      <w:start w:val="1"/>
      <w:numFmt w:val="decimal"/>
      <w:lvlText w:val="%7."/>
      <w:lvlJc w:val="left"/>
      <w:pPr>
        <w:ind w:left="3508" w:hanging="420"/>
      </w:pPr>
    </w:lvl>
    <w:lvl w:ilvl="7" w:tentative="0">
      <w:start w:val="1"/>
      <w:numFmt w:val="lowerLetter"/>
      <w:lvlText w:val="%8)"/>
      <w:lvlJc w:val="left"/>
      <w:pPr>
        <w:ind w:left="3928" w:hanging="420"/>
      </w:pPr>
    </w:lvl>
    <w:lvl w:ilvl="8" w:tentative="0">
      <w:start w:val="1"/>
      <w:numFmt w:val="lowerRoman"/>
      <w:lvlText w:val="%9."/>
      <w:lvlJc w:val="right"/>
      <w:pPr>
        <w:ind w:left="4348" w:hanging="420"/>
      </w:pPr>
    </w:lvl>
  </w:abstractNum>
  <w:abstractNum w:abstractNumId="40">
    <w:nsid w:val="5C1C6488"/>
    <w:multiLevelType w:val="multilevel"/>
    <w:tmpl w:val="5C1C6488"/>
    <w:lvl w:ilvl="0" w:tentative="0">
      <w:start w:val="1"/>
      <w:numFmt w:val="chineseCountingThousand"/>
      <w:lvlText w:val="(%1)"/>
      <w:lvlJc w:val="left"/>
      <w:pPr>
        <w:ind w:left="986" w:hanging="420"/>
      </w:pPr>
    </w:lvl>
    <w:lvl w:ilvl="1" w:tentative="0">
      <w:start w:val="1"/>
      <w:numFmt w:val="chineseCountingThousand"/>
      <w:lvlText w:val="(%2)"/>
      <w:lvlJc w:val="left"/>
      <w:pPr>
        <w:ind w:left="2547" w:hanging="420"/>
      </w:pPr>
      <w:rPr>
        <w:rFonts w:ascii="宋体" w:hAnsi="宋体" w:eastAsia="宋体"/>
        <w:color w:val="auto"/>
      </w:rPr>
    </w:lvl>
    <w:lvl w:ilvl="2" w:tentative="0">
      <w:start w:val="1"/>
      <w:numFmt w:val="decimalEnclosedFullstop"/>
      <w:lvlText w:val="%3"/>
      <w:lvlJc w:val="left"/>
      <w:pPr>
        <w:ind w:left="1766" w:hanging="360"/>
      </w:pPr>
      <w:rPr>
        <w:rFonts w:hint="default"/>
      </w:r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1">
    <w:nsid w:val="5F191BD6"/>
    <w:multiLevelType w:val="multilevel"/>
    <w:tmpl w:val="5F191BD6"/>
    <w:lvl w:ilvl="0" w:tentative="0">
      <w:start w:val="1"/>
      <w:numFmt w:val="chineseCountingThousand"/>
      <w:lvlText w:val="%1、"/>
      <w:lvlJc w:val="left"/>
      <w:pPr>
        <w:ind w:left="846" w:hanging="420"/>
      </w:pPr>
      <w:rPr>
        <w:color w:val="auto"/>
      </w:rPr>
    </w:lvl>
    <w:lvl w:ilvl="1" w:tentative="0">
      <w:start w:val="1"/>
      <w:numFmt w:val="lowerLetter"/>
      <w:lvlText w:val="%2)"/>
      <w:lvlJc w:val="left"/>
      <w:pPr>
        <w:ind w:left="1389" w:hanging="420"/>
      </w:pPr>
    </w:lvl>
    <w:lvl w:ilvl="2" w:tentative="0">
      <w:start w:val="1"/>
      <w:numFmt w:val="lowerRoman"/>
      <w:lvlText w:val="%3."/>
      <w:lvlJc w:val="right"/>
      <w:pPr>
        <w:ind w:left="1809" w:hanging="420"/>
      </w:pPr>
    </w:lvl>
    <w:lvl w:ilvl="3" w:tentative="0">
      <w:start w:val="1"/>
      <w:numFmt w:val="decimal"/>
      <w:lvlText w:val="%4."/>
      <w:lvlJc w:val="left"/>
      <w:pPr>
        <w:ind w:left="2229" w:hanging="420"/>
      </w:pPr>
    </w:lvl>
    <w:lvl w:ilvl="4" w:tentative="0">
      <w:start w:val="1"/>
      <w:numFmt w:val="lowerLetter"/>
      <w:lvlText w:val="%5)"/>
      <w:lvlJc w:val="left"/>
      <w:pPr>
        <w:ind w:left="2649" w:hanging="420"/>
      </w:pPr>
    </w:lvl>
    <w:lvl w:ilvl="5" w:tentative="0">
      <w:start w:val="1"/>
      <w:numFmt w:val="lowerRoman"/>
      <w:lvlText w:val="%6."/>
      <w:lvlJc w:val="right"/>
      <w:pPr>
        <w:ind w:left="3069" w:hanging="420"/>
      </w:pPr>
    </w:lvl>
    <w:lvl w:ilvl="6" w:tentative="0">
      <w:start w:val="1"/>
      <w:numFmt w:val="decimal"/>
      <w:lvlText w:val="%7."/>
      <w:lvlJc w:val="left"/>
      <w:pPr>
        <w:ind w:left="3489" w:hanging="420"/>
      </w:pPr>
    </w:lvl>
    <w:lvl w:ilvl="7" w:tentative="0">
      <w:start w:val="1"/>
      <w:numFmt w:val="lowerLetter"/>
      <w:lvlText w:val="%8)"/>
      <w:lvlJc w:val="left"/>
      <w:pPr>
        <w:ind w:left="3909" w:hanging="420"/>
      </w:pPr>
    </w:lvl>
    <w:lvl w:ilvl="8" w:tentative="0">
      <w:start w:val="1"/>
      <w:numFmt w:val="lowerRoman"/>
      <w:lvlText w:val="%9."/>
      <w:lvlJc w:val="right"/>
      <w:pPr>
        <w:ind w:left="4329" w:hanging="420"/>
      </w:pPr>
    </w:lvl>
  </w:abstractNum>
  <w:abstractNum w:abstractNumId="42">
    <w:nsid w:val="5F644052"/>
    <w:multiLevelType w:val="multilevel"/>
    <w:tmpl w:val="5F644052"/>
    <w:lvl w:ilvl="0" w:tentative="0">
      <w:start w:val="1"/>
      <w:numFmt w:val="chineseCountingThousand"/>
      <w:lvlText w:val="(%1)"/>
      <w:lvlJc w:val="left"/>
      <w:pPr>
        <w:ind w:left="980" w:hanging="420"/>
      </w:pPr>
      <w:rPr>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43">
    <w:nsid w:val="60642B38"/>
    <w:multiLevelType w:val="multilevel"/>
    <w:tmpl w:val="60642B38"/>
    <w:lvl w:ilvl="0" w:tentative="0">
      <w:start w:val="1"/>
      <w:numFmt w:val="chineseCountingThousand"/>
      <w:lvlText w:val="%1、"/>
      <w:lvlJc w:val="left"/>
      <w:pPr>
        <w:ind w:left="840" w:hanging="420"/>
      </w:pPr>
    </w:lvl>
    <w:lvl w:ilvl="1" w:tentative="0">
      <w:start w:val="1"/>
      <w:numFmt w:val="lowerLetter"/>
      <w:lvlText w:val="%2)"/>
      <w:lvlJc w:val="left"/>
      <w:pPr>
        <w:tabs>
          <w:tab w:val="left" w:pos="274"/>
        </w:tabs>
        <w:ind w:left="274" w:hanging="420"/>
      </w:pPr>
    </w:lvl>
    <w:lvl w:ilvl="2" w:tentative="0">
      <w:start w:val="1"/>
      <w:numFmt w:val="lowerRoman"/>
      <w:lvlText w:val="%3."/>
      <w:lvlJc w:val="right"/>
      <w:pPr>
        <w:tabs>
          <w:tab w:val="left" w:pos="694"/>
        </w:tabs>
        <w:ind w:left="694" w:hanging="420"/>
      </w:pPr>
    </w:lvl>
    <w:lvl w:ilvl="3" w:tentative="0">
      <w:start w:val="1"/>
      <w:numFmt w:val="decimal"/>
      <w:lvlText w:val="%4."/>
      <w:lvlJc w:val="left"/>
      <w:pPr>
        <w:tabs>
          <w:tab w:val="left" w:pos="1114"/>
        </w:tabs>
        <w:ind w:left="1114" w:hanging="420"/>
      </w:pPr>
    </w:lvl>
    <w:lvl w:ilvl="4" w:tentative="0">
      <w:start w:val="1"/>
      <w:numFmt w:val="lowerLetter"/>
      <w:lvlText w:val="%5)"/>
      <w:lvlJc w:val="left"/>
      <w:pPr>
        <w:tabs>
          <w:tab w:val="left" w:pos="1534"/>
        </w:tabs>
        <w:ind w:left="1534" w:hanging="420"/>
      </w:pPr>
    </w:lvl>
    <w:lvl w:ilvl="5" w:tentative="0">
      <w:start w:val="1"/>
      <w:numFmt w:val="lowerRoman"/>
      <w:lvlText w:val="%6."/>
      <w:lvlJc w:val="right"/>
      <w:pPr>
        <w:tabs>
          <w:tab w:val="left" w:pos="1954"/>
        </w:tabs>
        <w:ind w:left="1954" w:hanging="420"/>
      </w:pPr>
    </w:lvl>
    <w:lvl w:ilvl="6" w:tentative="0">
      <w:start w:val="1"/>
      <w:numFmt w:val="decimal"/>
      <w:lvlText w:val="%7."/>
      <w:lvlJc w:val="left"/>
      <w:pPr>
        <w:tabs>
          <w:tab w:val="left" w:pos="2374"/>
        </w:tabs>
        <w:ind w:left="2374" w:hanging="420"/>
      </w:pPr>
    </w:lvl>
    <w:lvl w:ilvl="7" w:tentative="0">
      <w:start w:val="1"/>
      <w:numFmt w:val="lowerLetter"/>
      <w:lvlText w:val="%8)"/>
      <w:lvlJc w:val="left"/>
      <w:pPr>
        <w:tabs>
          <w:tab w:val="left" w:pos="2794"/>
        </w:tabs>
        <w:ind w:left="2794" w:hanging="420"/>
      </w:pPr>
    </w:lvl>
    <w:lvl w:ilvl="8" w:tentative="0">
      <w:start w:val="1"/>
      <w:numFmt w:val="lowerRoman"/>
      <w:lvlText w:val="%9."/>
      <w:lvlJc w:val="right"/>
      <w:pPr>
        <w:tabs>
          <w:tab w:val="left" w:pos="3214"/>
        </w:tabs>
        <w:ind w:left="3214" w:hanging="420"/>
      </w:pPr>
    </w:lvl>
  </w:abstractNum>
  <w:abstractNum w:abstractNumId="44">
    <w:nsid w:val="61780E46"/>
    <w:multiLevelType w:val="multilevel"/>
    <w:tmpl w:val="61780E46"/>
    <w:lvl w:ilvl="0" w:tentative="0">
      <w:start w:val="1"/>
      <w:numFmt w:val="japaneseCounting"/>
      <w:lvlText w:val="%1、"/>
      <w:lvlJc w:val="left"/>
      <w:pPr>
        <w:ind w:left="2000" w:hanging="720"/>
      </w:pPr>
      <w:rPr>
        <w:rFonts w:hint="default"/>
      </w:rPr>
    </w:lvl>
    <w:lvl w:ilvl="1" w:tentative="0">
      <w:start w:val="1"/>
      <w:numFmt w:val="lowerLetter"/>
      <w:lvlText w:val="%2)"/>
      <w:lvlJc w:val="left"/>
      <w:pPr>
        <w:ind w:left="2120" w:hanging="420"/>
      </w:pPr>
    </w:lvl>
    <w:lvl w:ilvl="2" w:tentative="0">
      <w:start w:val="1"/>
      <w:numFmt w:val="japaneseCounting"/>
      <w:lvlText w:val="（%3）"/>
      <w:lvlJc w:val="left"/>
      <w:pPr>
        <w:ind w:left="2975" w:hanging="855"/>
      </w:pPr>
      <w:rPr>
        <w:rFonts w:hint="default"/>
      </w:rPr>
    </w:lvl>
    <w:lvl w:ilvl="3" w:tentative="0">
      <w:start w:val="1"/>
      <w:numFmt w:val="decimal"/>
      <w:lvlText w:val="%4."/>
      <w:lvlJc w:val="left"/>
      <w:pPr>
        <w:ind w:left="2960" w:hanging="420"/>
      </w:pPr>
    </w:lvl>
    <w:lvl w:ilvl="4" w:tentative="0">
      <w:start w:val="1"/>
      <w:numFmt w:val="lowerLetter"/>
      <w:lvlText w:val="%5)"/>
      <w:lvlJc w:val="left"/>
      <w:pPr>
        <w:ind w:left="3380" w:hanging="420"/>
      </w:pPr>
    </w:lvl>
    <w:lvl w:ilvl="5" w:tentative="0">
      <w:start w:val="1"/>
      <w:numFmt w:val="lowerRoman"/>
      <w:lvlText w:val="%6."/>
      <w:lvlJc w:val="right"/>
      <w:pPr>
        <w:ind w:left="3800" w:hanging="420"/>
      </w:pPr>
    </w:lvl>
    <w:lvl w:ilvl="6" w:tentative="0">
      <w:start w:val="1"/>
      <w:numFmt w:val="decimal"/>
      <w:lvlText w:val="%7."/>
      <w:lvlJc w:val="left"/>
      <w:pPr>
        <w:ind w:left="4220" w:hanging="420"/>
      </w:pPr>
    </w:lvl>
    <w:lvl w:ilvl="7" w:tentative="0">
      <w:start w:val="1"/>
      <w:numFmt w:val="lowerLetter"/>
      <w:lvlText w:val="%8)"/>
      <w:lvlJc w:val="left"/>
      <w:pPr>
        <w:ind w:left="4640" w:hanging="420"/>
      </w:pPr>
    </w:lvl>
    <w:lvl w:ilvl="8" w:tentative="0">
      <w:start w:val="1"/>
      <w:numFmt w:val="lowerRoman"/>
      <w:lvlText w:val="%9."/>
      <w:lvlJc w:val="right"/>
      <w:pPr>
        <w:ind w:left="5060" w:hanging="420"/>
      </w:pPr>
    </w:lvl>
  </w:abstractNum>
  <w:abstractNum w:abstractNumId="45">
    <w:nsid w:val="638064AA"/>
    <w:multiLevelType w:val="multilevel"/>
    <w:tmpl w:val="638064AA"/>
    <w:lvl w:ilvl="0" w:tentative="0">
      <w:start w:val="1"/>
      <w:numFmt w:val="japaneseCounting"/>
      <w:lvlText w:val="%1、"/>
      <w:lvlJc w:val="left"/>
      <w:pPr>
        <w:ind w:left="1856" w:hanging="1005"/>
      </w:pPr>
      <w:rPr>
        <w:lang w:val="en-US"/>
      </w:rPr>
    </w:lvl>
    <w:lvl w:ilvl="1" w:tentative="0">
      <w:start w:val="1"/>
      <w:numFmt w:val="chineseCountingThousand"/>
      <w:lvlText w:val="(%2)"/>
      <w:lvlJc w:val="left"/>
      <w:pPr>
        <w:ind w:left="987"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6">
    <w:nsid w:val="74C1646E"/>
    <w:multiLevelType w:val="multilevel"/>
    <w:tmpl w:val="74C1646E"/>
    <w:lvl w:ilvl="0" w:tentative="0">
      <w:start w:val="1"/>
      <w:numFmt w:val="chineseCountingThousand"/>
      <w:lvlText w:val="%1、"/>
      <w:lvlJc w:val="left"/>
      <w:pPr>
        <w:ind w:left="986" w:hanging="420"/>
      </w:pPr>
      <w:rPr>
        <w:color w:val="auto"/>
      </w:rPr>
    </w:lvl>
    <w:lvl w:ilvl="1" w:tentative="0">
      <w:start w:val="1"/>
      <w:numFmt w:val="lowerLetter"/>
      <w:lvlText w:val="%2)"/>
      <w:lvlJc w:val="left"/>
      <w:pPr>
        <w:ind w:left="1406" w:hanging="420"/>
      </w:pPr>
    </w:lvl>
    <w:lvl w:ilvl="2" w:tentative="0">
      <w:start w:val="1"/>
      <w:numFmt w:val="lowerRoman"/>
      <w:lvlText w:val="%3."/>
      <w:lvlJc w:val="right"/>
      <w:pPr>
        <w:ind w:left="1826" w:hanging="420"/>
      </w:pPr>
    </w:lvl>
    <w:lvl w:ilvl="3" w:tentative="0">
      <w:start w:val="1"/>
      <w:numFmt w:val="decimal"/>
      <w:lvlText w:val="%4."/>
      <w:lvlJc w:val="left"/>
      <w:pPr>
        <w:ind w:left="2246" w:hanging="420"/>
      </w:pPr>
    </w:lvl>
    <w:lvl w:ilvl="4" w:tentative="0">
      <w:start w:val="1"/>
      <w:numFmt w:val="lowerLetter"/>
      <w:lvlText w:val="%5)"/>
      <w:lvlJc w:val="left"/>
      <w:pPr>
        <w:ind w:left="2666" w:hanging="420"/>
      </w:pPr>
    </w:lvl>
    <w:lvl w:ilvl="5" w:tentative="0">
      <w:start w:val="1"/>
      <w:numFmt w:val="lowerRoman"/>
      <w:lvlText w:val="%6."/>
      <w:lvlJc w:val="right"/>
      <w:pPr>
        <w:ind w:left="3086" w:hanging="420"/>
      </w:pPr>
    </w:lvl>
    <w:lvl w:ilvl="6" w:tentative="0">
      <w:start w:val="1"/>
      <w:numFmt w:val="decimal"/>
      <w:lvlText w:val="%7."/>
      <w:lvlJc w:val="left"/>
      <w:pPr>
        <w:ind w:left="3506" w:hanging="420"/>
      </w:pPr>
    </w:lvl>
    <w:lvl w:ilvl="7" w:tentative="0">
      <w:start w:val="1"/>
      <w:numFmt w:val="lowerLetter"/>
      <w:lvlText w:val="%8)"/>
      <w:lvlJc w:val="left"/>
      <w:pPr>
        <w:ind w:left="3926" w:hanging="420"/>
      </w:pPr>
    </w:lvl>
    <w:lvl w:ilvl="8" w:tentative="0">
      <w:start w:val="1"/>
      <w:numFmt w:val="lowerRoman"/>
      <w:lvlText w:val="%9."/>
      <w:lvlJc w:val="right"/>
      <w:pPr>
        <w:ind w:left="4346" w:hanging="420"/>
      </w:pPr>
    </w:lvl>
  </w:abstractNum>
  <w:abstractNum w:abstractNumId="47">
    <w:nsid w:val="76475011"/>
    <w:multiLevelType w:val="multilevel"/>
    <w:tmpl w:val="76475011"/>
    <w:lvl w:ilvl="0" w:tentative="0">
      <w:start w:val="1"/>
      <w:numFmt w:val="chineseCountingThousand"/>
      <w:lvlText w:val="(%1)"/>
      <w:lvlJc w:val="left"/>
      <w:pPr>
        <w:tabs>
          <w:tab w:val="left" w:pos="5949"/>
        </w:tabs>
        <w:ind w:left="5949" w:hanging="420"/>
      </w:pPr>
    </w:lvl>
    <w:lvl w:ilvl="1" w:tentative="0">
      <w:start w:val="1"/>
      <w:numFmt w:val="lowerLetter"/>
      <w:lvlText w:val="%2)"/>
      <w:lvlJc w:val="left"/>
      <w:pPr>
        <w:tabs>
          <w:tab w:val="left" w:pos="6532"/>
        </w:tabs>
        <w:ind w:left="6532" w:hanging="420"/>
      </w:pPr>
    </w:lvl>
    <w:lvl w:ilvl="2" w:tentative="0">
      <w:start w:val="1"/>
      <w:numFmt w:val="lowerRoman"/>
      <w:lvlText w:val="%3."/>
      <w:lvlJc w:val="right"/>
      <w:pPr>
        <w:tabs>
          <w:tab w:val="left" w:pos="6952"/>
        </w:tabs>
        <w:ind w:left="6952" w:hanging="420"/>
      </w:pPr>
    </w:lvl>
    <w:lvl w:ilvl="3" w:tentative="0">
      <w:start w:val="1"/>
      <w:numFmt w:val="decimal"/>
      <w:lvlText w:val="%4."/>
      <w:lvlJc w:val="left"/>
      <w:pPr>
        <w:tabs>
          <w:tab w:val="left" w:pos="7372"/>
        </w:tabs>
        <w:ind w:left="7372" w:hanging="420"/>
      </w:pPr>
    </w:lvl>
    <w:lvl w:ilvl="4" w:tentative="0">
      <w:start w:val="1"/>
      <w:numFmt w:val="lowerLetter"/>
      <w:lvlText w:val="%5)"/>
      <w:lvlJc w:val="left"/>
      <w:pPr>
        <w:tabs>
          <w:tab w:val="left" w:pos="7792"/>
        </w:tabs>
        <w:ind w:left="7792" w:hanging="420"/>
      </w:pPr>
    </w:lvl>
    <w:lvl w:ilvl="5" w:tentative="0">
      <w:start w:val="1"/>
      <w:numFmt w:val="lowerRoman"/>
      <w:lvlText w:val="%6."/>
      <w:lvlJc w:val="right"/>
      <w:pPr>
        <w:tabs>
          <w:tab w:val="left" w:pos="8212"/>
        </w:tabs>
        <w:ind w:left="8212" w:hanging="420"/>
      </w:pPr>
    </w:lvl>
    <w:lvl w:ilvl="6" w:tentative="0">
      <w:start w:val="1"/>
      <w:numFmt w:val="decimal"/>
      <w:lvlText w:val="%7."/>
      <w:lvlJc w:val="left"/>
      <w:pPr>
        <w:tabs>
          <w:tab w:val="left" w:pos="8632"/>
        </w:tabs>
        <w:ind w:left="8632" w:hanging="420"/>
      </w:pPr>
    </w:lvl>
    <w:lvl w:ilvl="7" w:tentative="0">
      <w:start w:val="1"/>
      <w:numFmt w:val="lowerLetter"/>
      <w:lvlText w:val="%8)"/>
      <w:lvlJc w:val="left"/>
      <w:pPr>
        <w:tabs>
          <w:tab w:val="left" w:pos="9052"/>
        </w:tabs>
        <w:ind w:left="9052" w:hanging="420"/>
      </w:pPr>
    </w:lvl>
    <w:lvl w:ilvl="8" w:tentative="0">
      <w:start w:val="1"/>
      <w:numFmt w:val="lowerRoman"/>
      <w:lvlText w:val="%9."/>
      <w:lvlJc w:val="right"/>
      <w:pPr>
        <w:tabs>
          <w:tab w:val="left" w:pos="9472"/>
        </w:tabs>
        <w:ind w:left="9472" w:hanging="420"/>
      </w:pPr>
    </w:lvl>
  </w:abstractNum>
  <w:abstractNum w:abstractNumId="48">
    <w:nsid w:val="77D85A8A"/>
    <w:multiLevelType w:val="multilevel"/>
    <w:tmpl w:val="77D85A8A"/>
    <w:lvl w:ilvl="0" w:tentative="0">
      <w:start w:val="1"/>
      <w:numFmt w:val="chineseCountingThousand"/>
      <w:lvlText w:val="%1、"/>
      <w:lvlJc w:val="left"/>
      <w:pPr>
        <w:tabs>
          <w:tab w:val="left" w:pos="420"/>
        </w:tabs>
        <w:ind w:left="420"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9">
    <w:nsid w:val="7B652295"/>
    <w:multiLevelType w:val="multilevel"/>
    <w:tmpl w:val="7B652295"/>
    <w:lvl w:ilvl="0" w:tentative="0">
      <w:start w:val="1"/>
      <w:numFmt w:val="chineseCountingThousand"/>
      <w:lvlText w:val="(%1)"/>
      <w:lvlJc w:val="left"/>
      <w:pPr>
        <w:ind w:left="988" w:hanging="420"/>
      </w:pPr>
    </w:lvl>
    <w:lvl w:ilvl="1" w:tentative="0">
      <w:start w:val="1"/>
      <w:numFmt w:val="lowerLetter"/>
      <w:lvlText w:val="%2)"/>
      <w:lvlJc w:val="left"/>
      <w:pPr>
        <w:ind w:left="1397" w:hanging="420"/>
      </w:pPr>
    </w:lvl>
    <w:lvl w:ilvl="2" w:tentative="0">
      <w:start w:val="1"/>
      <w:numFmt w:val="lowerRoman"/>
      <w:lvlText w:val="%3."/>
      <w:lvlJc w:val="right"/>
      <w:pPr>
        <w:ind w:left="1817" w:hanging="420"/>
      </w:pPr>
    </w:lvl>
    <w:lvl w:ilvl="3" w:tentative="0">
      <w:start w:val="1"/>
      <w:numFmt w:val="decimal"/>
      <w:lvlText w:val="%4."/>
      <w:lvlJc w:val="left"/>
      <w:pPr>
        <w:ind w:left="2237" w:hanging="420"/>
      </w:pPr>
    </w:lvl>
    <w:lvl w:ilvl="4" w:tentative="0">
      <w:start w:val="1"/>
      <w:numFmt w:val="lowerLetter"/>
      <w:lvlText w:val="%5)"/>
      <w:lvlJc w:val="left"/>
      <w:pPr>
        <w:ind w:left="2657" w:hanging="420"/>
      </w:pPr>
    </w:lvl>
    <w:lvl w:ilvl="5" w:tentative="0">
      <w:start w:val="1"/>
      <w:numFmt w:val="lowerRoman"/>
      <w:lvlText w:val="%6."/>
      <w:lvlJc w:val="right"/>
      <w:pPr>
        <w:ind w:left="3077" w:hanging="420"/>
      </w:pPr>
    </w:lvl>
    <w:lvl w:ilvl="6" w:tentative="0">
      <w:start w:val="1"/>
      <w:numFmt w:val="decimal"/>
      <w:lvlText w:val="%7."/>
      <w:lvlJc w:val="left"/>
      <w:pPr>
        <w:ind w:left="3497" w:hanging="420"/>
      </w:pPr>
    </w:lvl>
    <w:lvl w:ilvl="7" w:tentative="0">
      <w:start w:val="1"/>
      <w:numFmt w:val="lowerLetter"/>
      <w:lvlText w:val="%8)"/>
      <w:lvlJc w:val="left"/>
      <w:pPr>
        <w:ind w:left="3917" w:hanging="420"/>
      </w:pPr>
    </w:lvl>
    <w:lvl w:ilvl="8" w:tentative="0">
      <w:start w:val="1"/>
      <w:numFmt w:val="lowerRoman"/>
      <w:lvlText w:val="%9."/>
      <w:lvlJc w:val="right"/>
      <w:pPr>
        <w:ind w:left="4337" w:hanging="420"/>
      </w:pPr>
    </w:lvl>
  </w:abstractNum>
  <w:num w:numId="1">
    <w:abstractNumId w:val="7"/>
  </w:num>
  <w:num w:numId="2">
    <w:abstractNumId w:val="18"/>
  </w:num>
  <w:num w:numId="3">
    <w:abstractNumId w:val="47"/>
  </w:num>
  <w:num w:numId="4">
    <w:abstractNumId w:val="16"/>
  </w:num>
  <w:num w:numId="5">
    <w:abstractNumId w:val="39"/>
  </w:num>
  <w:num w:numId="6">
    <w:abstractNumId w:val="37"/>
  </w:num>
  <w:num w:numId="7">
    <w:abstractNumId w:val="6"/>
  </w:num>
  <w:num w:numId="8">
    <w:abstractNumId w:val="25"/>
  </w:num>
  <w:num w:numId="9">
    <w:abstractNumId w:val="48"/>
  </w:num>
  <w:num w:numId="10">
    <w:abstractNumId w:val="24"/>
  </w:num>
  <w:num w:numId="11">
    <w:abstractNumId w:val="3"/>
  </w:num>
  <w:num w:numId="12">
    <w:abstractNumId w:val="14"/>
  </w:num>
  <w:num w:numId="13">
    <w:abstractNumId w:val="15"/>
  </w:num>
  <w:num w:numId="14">
    <w:abstractNumId w:val="22"/>
  </w:num>
  <w:num w:numId="15">
    <w:abstractNumId w:val="41"/>
  </w:num>
  <w:num w:numId="1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5"/>
  </w:num>
  <w:num w:numId="18">
    <w:abstractNumId w:val="8"/>
  </w:num>
  <w:num w:numId="19">
    <w:abstractNumId w:val="46"/>
  </w:num>
  <w:num w:numId="20">
    <w:abstractNumId w:val="5"/>
  </w:num>
  <w:num w:numId="2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2"/>
  </w:num>
  <w:num w:numId="2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28"/>
  </w:num>
  <w:num w:numId="27">
    <w:abstractNumId w:val="1"/>
  </w:num>
  <w:num w:numId="28">
    <w:abstractNumId w:val="4"/>
  </w:num>
  <w:num w:numId="29">
    <w:abstractNumId w:val="0"/>
  </w:num>
  <w:num w:numId="30">
    <w:abstractNumId w:val="45"/>
  </w:num>
  <w:num w:numId="31">
    <w:abstractNumId w:val="31"/>
  </w:num>
  <w:num w:numId="32">
    <w:abstractNumId w:val="40"/>
  </w:num>
  <w:num w:numId="33">
    <w:abstractNumId w:val="13"/>
  </w:num>
  <w:num w:numId="34">
    <w:abstractNumId w:val="9"/>
  </w:num>
  <w:num w:numId="35">
    <w:abstractNumId w:val="36"/>
  </w:num>
  <w:num w:numId="36">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1"/>
  </w:num>
  <w:num w:numId="38">
    <w:abstractNumId w:val="20"/>
  </w:num>
  <w:num w:numId="39">
    <w:abstractNumId w:val="42"/>
  </w:num>
  <w:num w:numId="40">
    <w:abstractNumId w:val="44"/>
  </w:num>
  <w:num w:numId="41">
    <w:abstractNumId w:val="30"/>
  </w:num>
  <w:num w:numId="4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9"/>
  </w:num>
  <w:num w:numId="46">
    <w:abstractNumId w:val="38"/>
  </w:num>
  <w:num w:numId="47">
    <w:abstractNumId w:val="26"/>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GWebUrl" w:val="https://portal.cdggzy.com/iWebOffice2015/OfficeHandler.ashx?directory=/CgProject/BidFile/File/%e6%88%90%e9%83%bd%e5%b8%82%e6%94%bf%e9%87%87%e6%8b%9b%e3%80%942021%e3%80%95006%e5%8f%b7/"/>
  </w:docVars>
  <w:rsids>
    <w:rsidRoot w:val="001C66BE"/>
    <w:rsid w:val="000022BB"/>
    <w:rsid w:val="00022B42"/>
    <w:rsid w:val="00025699"/>
    <w:rsid w:val="00033760"/>
    <w:rsid w:val="000434B1"/>
    <w:rsid w:val="000443A3"/>
    <w:rsid w:val="00045A64"/>
    <w:rsid w:val="00055B3A"/>
    <w:rsid w:val="000800EF"/>
    <w:rsid w:val="00081AAB"/>
    <w:rsid w:val="00090BA6"/>
    <w:rsid w:val="000A36E6"/>
    <w:rsid w:val="000B2FA4"/>
    <w:rsid w:val="000B6395"/>
    <w:rsid w:val="000C4C74"/>
    <w:rsid w:val="000C5490"/>
    <w:rsid w:val="000C6CE2"/>
    <w:rsid w:val="000D109D"/>
    <w:rsid w:val="000E422D"/>
    <w:rsid w:val="000E65EA"/>
    <w:rsid w:val="000F38F7"/>
    <w:rsid w:val="000F4809"/>
    <w:rsid w:val="000F6B7C"/>
    <w:rsid w:val="00114B69"/>
    <w:rsid w:val="00121A98"/>
    <w:rsid w:val="00130637"/>
    <w:rsid w:val="00134EB4"/>
    <w:rsid w:val="00136D53"/>
    <w:rsid w:val="001415FC"/>
    <w:rsid w:val="00143F97"/>
    <w:rsid w:val="0014451D"/>
    <w:rsid w:val="001470BB"/>
    <w:rsid w:val="00154EA1"/>
    <w:rsid w:val="00197B45"/>
    <w:rsid w:val="001A07E3"/>
    <w:rsid w:val="001C66BE"/>
    <w:rsid w:val="001D1EAF"/>
    <w:rsid w:val="001F2DA3"/>
    <w:rsid w:val="001F6ED0"/>
    <w:rsid w:val="00205A63"/>
    <w:rsid w:val="00211D04"/>
    <w:rsid w:val="002134BF"/>
    <w:rsid w:val="0023687E"/>
    <w:rsid w:val="002619C0"/>
    <w:rsid w:val="00262C45"/>
    <w:rsid w:val="0028699C"/>
    <w:rsid w:val="002C09C5"/>
    <w:rsid w:val="002C59A9"/>
    <w:rsid w:val="002D0C65"/>
    <w:rsid w:val="002D160A"/>
    <w:rsid w:val="002D5D94"/>
    <w:rsid w:val="002E56D2"/>
    <w:rsid w:val="0030638A"/>
    <w:rsid w:val="0031657A"/>
    <w:rsid w:val="00347D2E"/>
    <w:rsid w:val="003641A2"/>
    <w:rsid w:val="00365C5B"/>
    <w:rsid w:val="00366676"/>
    <w:rsid w:val="003701E2"/>
    <w:rsid w:val="0037555F"/>
    <w:rsid w:val="00394685"/>
    <w:rsid w:val="0039751D"/>
    <w:rsid w:val="003A549F"/>
    <w:rsid w:val="003C0D99"/>
    <w:rsid w:val="003C1B31"/>
    <w:rsid w:val="003D590F"/>
    <w:rsid w:val="003D798F"/>
    <w:rsid w:val="003F724C"/>
    <w:rsid w:val="004010FB"/>
    <w:rsid w:val="0040670A"/>
    <w:rsid w:val="004212EA"/>
    <w:rsid w:val="00423109"/>
    <w:rsid w:val="00424C12"/>
    <w:rsid w:val="00430AB2"/>
    <w:rsid w:val="00453C58"/>
    <w:rsid w:val="0045562D"/>
    <w:rsid w:val="004614C0"/>
    <w:rsid w:val="0047395B"/>
    <w:rsid w:val="00475776"/>
    <w:rsid w:val="00495E22"/>
    <w:rsid w:val="00495E4F"/>
    <w:rsid w:val="00497260"/>
    <w:rsid w:val="004B053A"/>
    <w:rsid w:val="004B40EC"/>
    <w:rsid w:val="004B4C27"/>
    <w:rsid w:val="004B77FE"/>
    <w:rsid w:val="004C345F"/>
    <w:rsid w:val="004C5C1A"/>
    <w:rsid w:val="004D56B9"/>
    <w:rsid w:val="004F508C"/>
    <w:rsid w:val="004F7EE8"/>
    <w:rsid w:val="00502725"/>
    <w:rsid w:val="00534A7E"/>
    <w:rsid w:val="0054488D"/>
    <w:rsid w:val="00545DE6"/>
    <w:rsid w:val="00550B07"/>
    <w:rsid w:val="00576299"/>
    <w:rsid w:val="00580183"/>
    <w:rsid w:val="0058079A"/>
    <w:rsid w:val="00584E99"/>
    <w:rsid w:val="00590589"/>
    <w:rsid w:val="005A3991"/>
    <w:rsid w:val="005A427B"/>
    <w:rsid w:val="005A53A8"/>
    <w:rsid w:val="005B4FD3"/>
    <w:rsid w:val="005D0E78"/>
    <w:rsid w:val="005E1BD1"/>
    <w:rsid w:val="005E3AFD"/>
    <w:rsid w:val="005F320F"/>
    <w:rsid w:val="006001EE"/>
    <w:rsid w:val="00611BF3"/>
    <w:rsid w:val="006126A5"/>
    <w:rsid w:val="00635038"/>
    <w:rsid w:val="00641F64"/>
    <w:rsid w:val="006455C8"/>
    <w:rsid w:val="006616C4"/>
    <w:rsid w:val="0066449E"/>
    <w:rsid w:val="00667360"/>
    <w:rsid w:val="00670CDC"/>
    <w:rsid w:val="00675A16"/>
    <w:rsid w:val="00676040"/>
    <w:rsid w:val="00686EF9"/>
    <w:rsid w:val="00694460"/>
    <w:rsid w:val="006A2EF7"/>
    <w:rsid w:val="006C18B3"/>
    <w:rsid w:val="0070262C"/>
    <w:rsid w:val="00727809"/>
    <w:rsid w:val="0075399D"/>
    <w:rsid w:val="00760F65"/>
    <w:rsid w:val="00761B5D"/>
    <w:rsid w:val="007627EB"/>
    <w:rsid w:val="00767686"/>
    <w:rsid w:val="0077444D"/>
    <w:rsid w:val="00780349"/>
    <w:rsid w:val="007B16B7"/>
    <w:rsid w:val="007B2356"/>
    <w:rsid w:val="007B7306"/>
    <w:rsid w:val="007C73FF"/>
    <w:rsid w:val="007D38CA"/>
    <w:rsid w:val="007D5D64"/>
    <w:rsid w:val="007D6A85"/>
    <w:rsid w:val="007F5116"/>
    <w:rsid w:val="007F64EC"/>
    <w:rsid w:val="00843959"/>
    <w:rsid w:val="00853161"/>
    <w:rsid w:val="008535E1"/>
    <w:rsid w:val="00862422"/>
    <w:rsid w:val="00871E3A"/>
    <w:rsid w:val="00875944"/>
    <w:rsid w:val="008827A4"/>
    <w:rsid w:val="00887F2C"/>
    <w:rsid w:val="00890B9B"/>
    <w:rsid w:val="00891691"/>
    <w:rsid w:val="008A65FB"/>
    <w:rsid w:val="008B032E"/>
    <w:rsid w:val="008B472D"/>
    <w:rsid w:val="008C76D8"/>
    <w:rsid w:val="008E1F3D"/>
    <w:rsid w:val="009204E4"/>
    <w:rsid w:val="0092448C"/>
    <w:rsid w:val="00924EB7"/>
    <w:rsid w:val="00935A96"/>
    <w:rsid w:val="00946DC1"/>
    <w:rsid w:val="009549B0"/>
    <w:rsid w:val="009623F1"/>
    <w:rsid w:val="00981D11"/>
    <w:rsid w:val="00984181"/>
    <w:rsid w:val="00997683"/>
    <w:rsid w:val="009A10C8"/>
    <w:rsid w:val="009B2BA5"/>
    <w:rsid w:val="009B533B"/>
    <w:rsid w:val="009C4EAC"/>
    <w:rsid w:val="009F0A01"/>
    <w:rsid w:val="009F58F0"/>
    <w:rsid w:val="009F79DE"/>
    <w:rsid w:val="00A02E05"/>
    <w:rsid w:val="00A12435"/>
    <w:rsid w:val="00A126F3"/>
    <w:rsid w:val="00A33CE8"/>
    <w:rsid w:val="00A3552C"/>
    <w:rsid w:val="00A44299"/>
    <w:rsid w:val="00A71DAA"/>
    <w:rsid w:val="00A768B6"/>
    <w:rsid w:val="00AA10B5"/>
    <w:rsid w:val="00AB2F81"/>
    <w:rsid w:val="00AB535A"/>
    <w:rsid w:val="00AB6DFB"/>
    <w:rsid w:val="00AC1469"/>
    <w:rsid w:val="00AE0A0F"/>
    <w:rsid w:val="00AF3B32"/>
    <w:rsid w:val="00AF7B4C"/>
    <w:rsid w:val="00B06C14"/>
    <w:rsid w:val="00B13587"/>
    <w:rsid w:val="00B27AB9"/>
    <w:rsid w:val="00B35130"/>
    <w:rsid w:val="00B4323E"/>
    <w:rsid w:val="00B51611"/>
    <w:rsid w:val="00B57B42"/>
    <w:rsid w:val="00B60851"/>
    <w:rsid w:val="00B64DBD"/>
    <w:rsid w:val="00B75C70"/>
    <w:rsid w:val="00B9216B"/>
    <w:rsid w:val="00BA35A6"/>
    <w:rsid w:val="00BB28E3"/>
    <w:rsid w:val="00BC0D5E"/>
    <w:rsid w:val="00BC6F31"/>
    <w:rsid w:val="00BE0185"/>
    <w:rsid w:val="00C03D13"/>
    <w:rsid w:val="00C132B4"/>
    <w:rsid w:val="00C166A8"/>
    <w:rsid w:val="00C16790"/>
    <w:rsid w:val="00C22BD9"/>
    <w:rsid w:val="00C22EF9"/>
    <w:rsid w:val="00C263D0"/>
    <w:rsid w:val="00C352B9"/>
    <w:rsid w:val="00C52705"/>
    <w:rsid w:val="00C60594"/>
    <w:rsid w:val="00C72A1B"/>
    <w:rsid w:val="00C76D6E"/>
    <w:rsid w:val="00C82B32"/>
    <w:rsid w:val="00C86D71"/>
    <w:rsid w:val="00C9048A"/>
    <w:rsid w:val="00C91C5E"/>
    <w:rsid w:val="00C92F1D"/>
    <w:rsid w:val="00C944B8"/>
    <w:rsid w:val="00CA0302"/>
    <w:rsid w:val="00CA26A2"/>
    <w:rsid w:val="00CB62C0"/>
    <w:rsid w:val="00CD2A58"/>
    <w:rsid w:val="00CF1154"/>
    <w:rsid w:val="00CF5080"/>
    <w:rsid w:val="00CF6BF4"/>
    <w:rsid w:val="00CF713C"/>
    <w:rsid w:val="00D00193"/>
    <w:rsid w:val="00D21D44"/>
    <w:rsid w:val="00D32ED4"/>
    <w:rsid w:val="00D367AB"/>
    <w:rsid w:val="00D47C21"/>
    <w:rsid w:val="00D72C15"/>
    <w:rsid w:val="00D81A05"/>
    <w:rsid w:val="00D83A60"/>
    <w:rsid w:val="00DA16DE"/>
    <w:rsid w:val="00DA3C93"/>
    <w:rsid w:val="00DB2AC4"/>
    <w:rsid w:val="00DB3BD1"/>
    <w:rsid w:val="00DB4C4B"/>
    <w:rsid w:val="00DB6B28"/>
    <w:rsid w:val="00DB76EA"/>
    <w:rsid w:val="00DB7AB0"/>
    <w:rsid w:val="00DC0F33"/>
    <w:rsid w:val="00DC6B3E"/>
    <w:rsid w:val="00DD022E"/>
    <w:rsid w:val="00DD341F"/>
    <w:rsid w:val="00DE2BE2"/>
    <w:rsid w:val="00DF25A6"/>
    <w:rsid w:val="00DF6235"/>
    <w:rsid w:val="00E01703"/>
    <w:rsid w:val="00E27D7C"/>
    <w:rsid w:val="00E41853"/>
    <w:rsid w:val="00E4415E"/>
    <w:rsid w:val="00E52268"/>
    <w:rsid w:val="00E551CD"/>
    <w:rsid w:val="00E61631"/>
    <w:rsid w:val="00E755BB"/>
    <w:rsid w:val="00E81FCF"/>
    <w:rsid w:val="00E861E3"/>
    <w:rsid w:val="00E93215"/>
    <w:rsid w:val="00E94E24"/>
    <w:rsid w:val="00EB1C8B"/>
    <w:rsid w:val="00EB23C1"/>
    <w:rsid w:val="00EB5142"/>
    <w:rsid w:val="00EB7074"/>
    <w:rsid w:val="00EB7EF3"/>
    <w:rsid w:val="00EC51CF"/>
    <w:rsid w:val="00ED500E"/>
    <w:rsid w:val="00EE28DA"/>
    <w:rsid w:val="00EE32D9"/>
    <w:rsid w:val="00EE4AB3"/>
    <w:rsid w:val="00EF419C"/>
    <w:rsid w:val="00EF65F2"/>
    <w:rsid w:val="00F020A9"/>
    <w:rsid w:val="00F0593A"/>
    <w:rsid w:val="00F201D2"/>
    <w:rsid w:val="00F32D7F"/>
    <w:rsid w:val="00F334EB"/>
    <w:rsid w:val="00F442D2"/>
    <w:rsid w:val="00F63E94"/>
    <w:rsid w:val="00F71F71"/>
    <w:rsid w:val="00F73616"/>
    <w:rsid w:val="00F76C83"/>
    <w:rsid w:val="00F810D4"/>
    <w:rsid w:val="00F9261F"/>
    <w:rsid w:val="00FB5009"/>
    <w:rsid w:val="00FB501F"/>
    <w:rsid w:val="00FB54A0"/>
    <w:rsid w:val="00FC1280"/>
    <w:rsid w:val="00FC1A76"/>
    <w:rsid w:val="00FC3782"/>
    <w:rsid w:val="00FC524D"/>
    <w:rsid w:val="00FD421E"/>
    <w:rsid w:val="00FD4483"/>
    <w:rsid w:val="00FE64E1"/>
    <w:rsid w:val="00FF43F7"/>
    <w:rsid w:val="00FF5F08"/>
    <w:rsid w:val="01154F56"/>
    <w:rsid w:val="012F3A24"/>
    <w:rsid w:val="01906587"/>
    <w:rsid w:val="01A62DA6"/>
    <w:rsid w:val="01C25A79"/>
    <w:rsid w:val="01FA4941"/>
    <w:rsid w:val="0248474D"/>
    <w:rsid w:val="024B505A"/>
    <w:rsid w:val="028704CB"/>
    <w:rsid w:val="029C5D62"/>
    <w:rsid w:val="029D0602"/>
    <w:rsid w:val="02D27C4E"/>
    <w:rsid w:val="02D63958"/>
    <w:rsid w:val="02E14D9F"/>
    <w:rsid w:val="02EB64C3"/>
    <w:rsid w:val="039814C3"/>
    <w:rsid w:val="03AE18F9"/>
    <w:rsid w:val="03BB08A2"/>
    <w:rsid w:val="03E50946"/>
    <w:rsid w:val="03FD2B63"/>
    <w:rsid w:val="04010715"/>
    <w:rsid w:val="0442405C"/>
    <w:rsid w:val="0451321A"/>
    <w:rsid w:val="04993A95"/>
    <w:rsid w:val="04F607A4"/>
    <w:rsid w:val="05257DE5"/>
    <w:rsid w:val="05290894"/>
    <w:rsid w:val="05496016"/>
    <w:rsid w:val="057E7D9C"/>
    <w:rsid w:val="05881688"/>
    <w:rsid w:val="059E797D"/>
    <w:rsid w:val="05D51BDF"/>
    <w:rsid w:val="068A7088"/>
    <w:rsid w:val="06930442"/>
    <w:rsid w:val="06976AC0"/>
    <w:rsid w:val="06C0342B"/>
    <w:rsid w:val="06DF5301"/>
    <w:rsid w:val="06F31381"/>
    <w:rsid w:val="072476B4"/>
    <w:rsid w:val="07603659"/>
    <w:rsid w:val="07666A5E"/>
    <w:rsid w:val="081473F6"/>
    <w:rsid w:val="081B4E0F"/>
    <w:rsid w:val="08270FA2"/>
    <w:rsid w:val="08391F45"/>
    <w:rsid w:val="08437379"/>
    <w:rsid w:val="084B5414"/>
    <w:rsid w:val="08756080"/>
    <w:rsid w:val="088C4C30"/>
    <w:rsid w:val="089F0B8E"/>
    <w:rsid w:val="08C00D29"/>
    <w:rsid w:val="08EA22AD"/>
    <w:rsid w:val="08F67815"/>
    <w:rsid w:val="090948E7"/>
    <w:rsid w:val="09156E3A"/>
    <w:rsid w:val="09247B1F"/>
    <w:rsid w:val="09272E1A"/>
    <w:rsid w:val="09BA653B"/>
    <w:rsid w:val="09BF2DC8"/>
    <w:rsid w:val="09EA1214"/>
    <w:rsid w:val="09EE1038"/>
    <w:rsid w:val="09F85E7B"/>
    <w:rsid w:val="0A00029E"/>
    <w:rsid w:val="0A74167D"/>
    <w:rsid w:val="0A9D001A"/>
    <w:rsid w:val="0AAF7EDF"/>
    <w:rsid w:val="0ABA6D1D"/>
    <w:rsid w:val="0B2220F5"/>
    <w:rsid w:val="0B3D489A"/>
    <w:rsid w:val="0B6B205A"/>
    <w:rsid w:val="0BA64494"/>
    <w:rsid w:val="0BAD00C1"/>
    <w:rsid w:val="0BAE62AA"/>
    <w:rsid w:val="0BC00429"/>
    <w:rsid w:val="0BF15309"/>
    <w:rsid w:val="0C151891"/>
    <w:rsid w:val="0C403A33"/>
    <w:rsid w:val="0C457BD9"/>
    <w:rsid w:val="0C57284E"/>
    <w:rsid w:val="0C7A3539"/>
    <w:rsid w:val="0CD04EA1"/>
    <w:rsid w:val="0D035268"/>
    <w:rsid w:val="0D1368D1"/>
    <w:rsid w:val="0D196353"/>
    <w:rsid w:val="0D650740"/>
    <w:rsid w:val="0DCE251B"/>
    <w:rsid w:val="0E2B5D40"/>
    <w:rsid w:val="0E3F7D7B"/>
    <w:rsid w:val="0E4B42E8"/>
    <w:rsid w:val="0E653D9B"/>
    <w:rsid w:val="0E9975B7"/>
    <w:rsid w:val="0EBF0B5C"/>
    <w:rsid w:val="0ED92CD0"/>
    <w:rsid w:val="0F294948"/>
    <w:rsid w:val="0F515299"/>
    <w:rsid w:val="0F541C9C"/>
    <w:rsid w:val="0F5540B2"/>
    <w:rsid w:val="0F5E38E3"/>
    <w:rsid w:val="0F640DE1"/>
    <w:rsid w:val="0F9102A2"/>
    <w:rsid w:val="0FA1573B"/>
    <w:rsid w:val="0FD95C10"/>
    <w:rsid w:val="0FFA7883"/>
    <w:rsid w:val="0FFB2273"/>
    <w:rsid w:val="101449FD"/>
    <w:rsid w:val="10285879"/>
    <w:rsid w:val="1049705E"/>
    <w:rsid w:val="106D7796"/>
    <w:rsid w:val="107137EA"/>
    <w:rsid w:val="109F0F02"/>
    <w:rsid w:val="10B22DA9"/>
    <w:rsid w:val="10BE19DE"/>
    <w:rsid w:val="10D2203B"/>
    <w:rsid w:val="11191100"/>
    <w:rsid w:val="11385728"/>
    <w:rsid w:val="11C325B6"/>
    <w:rsid w:val="11D22D10"/>
    <w:rsid w:val="122105DA"/>
    <w:rsid w:val="122B1D15"/>
    <w:rsid w:val="122F5838"/>
    <w:rsid w:val="12952DE1"/>
    <w:rsid w:val="12AE1127"/>
    <w:rsid w:val="12BB574C"/>
    <w:rsid w:val="12F23BFE"/>
    <w:rsid w:val="1304555A"/>
    <w:rsid w:val="13190E89"/>
    <w:rsid w:val="14045607"/>
    <w:rsid w:val="141A3CB6"/>
    <w:rsid w:val="14341FDC"/>
    <w:rsid w:val="147B400E"/>
    <w:rsid w:val="14C57350"/>
    <w:rsid w:val="14C869FE"/>
    <w:rsid w:val="15472CD8"/>
    <w:rsid w:val="15892CFA"/>
    <w:rsid w:val="15C47D5A"/>
    <w:rsid w:val="15EE7ECE"/>
    <w:rsid w:val="16083CC8"/>
    <w:rsid w:val="160C6659"/>
    <w:rsid w:val="164A0F8E"/>
    <w:rsid w:val="165139CC"/>
    <w:rsid w:val="165F0713"/>
    <w:rsid w:val="16630209"/>
    <w:rsid w:val="1663651E"/>
    <w:rsid w:val="16725FF9"/>
    <w:rsid w:val="167857D7"/>
    <w:rsid w:val="16801A45"/>
    <w:rsid w:val="169B02AD"/>
    <w:rsid w:val="16BF5086"/>
    <w:rsid w:val="16D87E0F"/>
    <w:rsid w:val="16D9325C"/>
    <w:rsid w:val="16FF31BE"/>
    <w:rsid w:val="17292C25"/>
    <w:rsid w:val="178738D3"/>
    <w:rsid w:val="17B723A3"/>
    <w:rsid w:val="180E560D"/>
    <w:rsid w:val="18326942"/>
    <w:rsid w:val="18933221"/>
    <w:rsid w:val="19282919"/>
    <w:rsid w:val="19B93A40"/>
    <w:rsid w:val="19BF517B"/>
    <w:rsid w:val="19D35D56"/>
    <w:rsid w:val="1A227F90"/>
    <w:rsid w:val="1A561C93"/>
    <w:rsid w:val="1A6E1DA2"/>
    <w:rsid w:val="1ABC747D"/>
    <w:rsid w:val="1ADF4403"/>
    <w:rsid w:val="1B047113"/>
    <w:rsid w:val="1B414816"/>
    <w:rsid w:val="1B940CB4"/>
    <w:rsid w:val="1B996746"/>
    <w:rsid w:val="1BEF6BCC"/>
    <w:rsid w:val="1C237C27"/>
    <w:rsid w:val="1C4B7F2B"/>
    <w:rsid w:val="1C5715CC"/>
    <w:rsid w:val="1C5F5F7E"/>
    <w:rsid w:val="1C6D3153"/>
    <w:rsid w:val="1CBF6045"/>
    <w:rsid w:val="1CED55E7"/>
    <w:rsid w:val="1D450C73"/>
    <w:rsid w:val="1D4F053B"/>
    <w:rsid w:val="1D6D53E4"/>
    <w:rsid w:val="1D84087D"/>
    <w:rsid w:val="1D860095"/>
    <w:rsid w:val="1DA26EF0"/>
    <w:rsid w:val="1DB30338"/>
    <w:rsid w:val="1DBA2BEB"/>
    <w:rsid w:val="1DD54E72"/>
    <w:rsid w:val="1E7F4340"/>
    <w:rsid w:val="1E927306"/>
    <w:rsid w:val="1EBA3381"/>
    <w:rsid w:val="1ED94707"/>
    <w:rsid w:val="1F0D59C7"/>
    <w:rsid w:val="1F3D4D33"/>
    <w:rsid w:val="1F42451A"/>
    <w:rsid w:val="1F5B4735"/>
    <w:rsid w:val="1F6F3892"/>
    <w:rsid w:val="1F7E7301"/>
    <w:rsid w:val="1F894A78"/>
    <w:rsid w:val="1FB504D7"/>
    <w:rsid w:val="1FCF3DA2"/>
    <w:rsid w:val="1FCF3F1B"/>
    <w:rsid w:val="1FF9761E"/>
    <w:rsid w:val="200E5291"/>
    <w:rsid w:val="20403BB4"/>
    <w:rsid w:val="20412873"/>
    <w:rsid w:val="20FC5530"/>
    <w:rsid w:val="214223F3"/>
    <w:rsid w:val="21557ABE"/>
    <w:rsid w:val="216A1D38"/>
    <w:rsid w:val="216D1A34"/>
    <w:rsid w:val="21EE7116"/>
    <w:rsid w:val="223E2C7F"/>
    <w:rsid w:val="22581F57"/>
    <w:rsid w:val="226D3C7E"/>
    <w:rsid w:val="22EE4FE1"/>
    <w:rsid w:val="23370C30"/>
    <w:rsid w:val="23C8072C"/>
    <w:rsid w:val="23D02EE0"/>
    <w:rsid w:val="243A68D9"/>
    <w:rsid w:val="24505B29"/>
    <w:rsid w:val="247C41BD"/>
    <w:rsid w:val="248146E7"/>
    <w:rsid w:val="24CA798B"/>
    <w:rsid w:val="25554A17"/>
    <w:rsid w:val="25D508DC"/>
    <w:rsid w:val="25F4131C"/>
    <w:rsid w:val="25F90482"/>
    <w:rsid w:val="25FC55AA"/>
    <w:rsid w:val="265605D1"/>
    <w:rsid w:val="26FD629B"/>
    <w:rsid w:val="27410221"/>
    <w:rsid w:val="277D1A29"/>
    <w:rsid w:val="278538EF"/>
    <w:rsid w:val="278D2586"/>
    <w:rsid w:val="2790550F"/>
    <w:rsid w:val="279F4DA0"/>
    <w:rsid w:val="27A175B1"/>
    <w:rsid w:val="27AF1979"/>
    <w:rsid w:val="27B07A2B"/>
    <w:rsid w:val="27BB5E77"/>
    <w:rsid w:val="27D55100"/>
    <w:rsid w:val="27EC4965"/>
    <w:rsid w:val="27F4464C"/>
    <w:rsid w:val="281B5D9B"/>
    <w:rsid w:val="282B4C98"/>
    <w:rsid w:val="287E74A3"/>
    <w:rsid w:val="28997975"/>
    <w:rsid w:val="28D6645A"/>
    <w:rsid w:val="2935411C"/>
    <w:rsid w:val="293554FE"/>
    <w:rsid w:val="29AC2179"/>
    <w:rsid w:val="29C30D64"/>
    <w:rsid w:val="29EF05A3"/>
    <w:rsid w:val="29FE5958"/>
    <w:rsid w:val="2A2E3F1E"/>
    <w:rsid w:val="2A3B3920"/>
    <w:rsid w:val="2A3E7A90"/>
    <w:rsid w:val="2A69383A"/>
    <w:rsid w:val="2AC04477"/>
    <w:rsid w:val="2AD15CCF"/>
    <w:rsid w:val="2AE17300"/>
    <w:rsid w:val="2AE97BF0"/>
    <w:rsid w:val="2AF86883"/>
    <w:rsid w:val="2B1A6423"/>
    <w:rsid w:val="2B6904A4"/>
    <w:rsid w:val="2B7569C7"/>
    <w:rsid w:val="2BA67BF4"/>
    <w:rsid w:val="2CD50237"/>
    <w:rsid w:val="2CDD401C"/>
    <w:rsid w:val="2D0A750E"/>
    <w:rsid w:val="2D0D74F4"/>
    <w:rsid w:val="2D5A357E"/>
    <w:rsid w:val="2DDC3A52"/>
    <w:rsid w:val="2E0B3260"/>
    <w:rsid w:val="2E361888"/>
    <w:rsid w:val="2E390EA4"/>
    <w:rsid w:val="2E43279A"/>
    <w:rsid w:val="2E7E137F"/>
    <w:rsid w:val="2E842BCD"/>
    <w:rsid w:val="2E852ACB"/>
    <w:rsid w:val="2EAA2D9E"/>
    <w:rsid w:val="2EB404D9"/>
    <w:rsid w:val="2EF260A9"/>
    <w:rsid w:val="2F1C4C32"/>
    <w:rsid w:val="2F4976A7"/>
    <w:rsid w:val="2F4A0445"/>
    <w:rsid w:val="2F5B33C2"/>
    <w:rsid w:val="2F781DE1"/>
    <w:rsid w:val="2F7A0C92"/>
    <w:rsid w:val="2FA407CB"/>
    <w:rsid w:val="2FB90643"/>
    <w:rsid w:val="2FC53F57"/>
    <w:rsid w:val="2FF945A4"/>
    <w:rsid w:val="30174DFA"/>
    <w:rsid w:val="3067547A"/>
    <w:rsid w:val="307A4F22"/>
    <w:rsid w:val="307C45B5"/>
    <w:rsid w:val="30AB45AD"/>
    <w:rsid w:val="30AC2AFB"/>
    <w:rsid w:val="311176BA"/>
    <w:rsid w:val="31191272"/>
    <w:rsid w:val="319B51F9"/>
    <w:rsid w:val="31A83393"/>
    <w:rsid w:val="31CC1117"/>
    <w:rsid w:val="31FF0C30"/>
    <w:rsid w:val="32183350"/>
    <w:rsid w:val="321A332D"/>
    <w:rsid w:val="32351CFD"/>
    <w:rsid w:val="32632523"/>
    <w:rsid w:val="326A3350"/>
    <w:rsid w:val="3291403E"/>
    <w:rsid w:val="32986BF9"/>
    <w:rsid w:val="32C015E5"/>
    <w:rsid w:val="32C22C80"/>
    <w:rsid w:val="33355553"/>
    <w:rsid w:val="33401F32"/>
    <w:rsid w:val="33771C26"/>
    <w:rsid w:val="337B0E93"/>
    <w:rsid w:val="33B959E0"/>
    <w:rsid w:val="33CB5B62"/>
    <w:rsid w:val="342F5B73"/>
    <w:rsid w:val="343D0ED7"/>
    <w:rsid w:val="34582A36"/>
    <w:rsid w:val="34583FD1"/>
    <w:rsid w:val="345B5928"/>
    <w:rsid w:val="346B7A90"/>
    <w:rsid w:val="348D6CDD"/>
    <w:rsid w:val="34A04067"/>
    <w:rsid w:val="34A63AB9"/>
    <w:rsid w:val="34D84168"/>
    <w:rsid w:val="34DA7EA8"/>
    <w:rsid w:val="34DB1F56"/>
    <w:rsid w:val="350F4B38"/>
    <w:rsid w:val="35642BD7"/>
    <w:rsid w:val="358903B7"/>
    <w:rsid w:val="359A63D5"/>
    <w:rsid w:val="35A25BCD"/>
    <w:rsid w:val="368271DC"/>
    <w:rsid w:val="368D3631"/>
    <w:rsid w:val="36D11CE7"/>
    <w:rsid w:val="36E41005"/>
    <w:rsid w:val="36F95C7A"/>
    <w:rsid w:val="36FF0A47"/>
    <w:rsid w:val="37B23B2C"/>
    <w:rsid w:val="37C70BDB"/>
    <w:rsid w:val="37E3008E"/>
    <w:rsid w:val="38035B02"/>
    <w:rsid w:val="38080986"/>
    <w:rsid w:val="38174ABC"/>
    <w:rsid w:val="38613F83"/>
    <w:rsid w:val="38641DAB"/>
    <w:rsid w:val="386571FA"/>
    <w:rsid w:val="38834B50"/>
    <w:rsid w:val="38850A41"/>
    <w:rsid w:val="38AC1089"/>
    <w:rsid w:val="38CD3DD4"/>
    <w:rsid w:val="399F681F"/>
    <w:rsid w:val="39A52920"/>
    <w:rsid w:val="39C156CD"/>
    <w:rsid w:val="39EF7755"/>
    <w:rsid w:val="3A13298F"/>
    <w:rsid w:val="3A85077E"/>
    <w:rsid w:val="3ADE741B"/>
    <w:rsid w:val="3B324D56"/>
    <w:rsid w:val="3B7001EF"/>
    <w:rsid w:val="3BA70F78"/>
    <w:rsid w:val="3BF80E03"/>
    <w:rsid w:val="3BFD178F"/>
    <w:rsid w:val="3C062A3B"/>
    <w:rsid w:val="3C2940DE"/>
    <w:rsid w:val="3C5A590F"/>
    <w:rsid w:val="3C5D7160"/>
    <w:rsid w:val="3C8C28FA"/>
    <w:rsid w:val="3C9729FF"/>
    <w:rsid w:val="3D212FC6"/>
    <w:rsid w:val="3D5B0742"/>
    <w:rsid w:val="3D74239C"/>
    <w:rsid w:val="3D7E5238"/>
    <w:rsid w:val="3DBC0F30"/>
    <w:rsid w:val="3DCC553A"/>
    <w:rsid w:val="3E331626"/>
    <w:rsid w:val="3E355029"/>
    <w:rsid w:val="3E4537E3"/>
    <w:rsid w:val="3E52453F"/>
    <w:rsid w:val="3E7922EB"/>
    <w:rsid w:val="3E8E14D4"/>
    <w:rsid w:val="3EB423D6"/>
    <w:rsid w:val="3EED7A22"/>
    <w:rsid w:val="3F012642"/>
    <w:rsid w:val="3F353A39"/>
    <w:rsid w:val="3F483DB3"/>
    <w:rsid w:val="3F4E50C0"/>
    <w:rsid w:val="3F5731AA"/>
    <w:rsid w:val="3F573679"/>
    <w:rsid w:val="3FCD6146"/>
    <w:rsid w:val="3FEB5BE3"/>
    <w:rsid w:val="3FFA18D8"/>
    <w:rsid w:val="400850DC"/>
    <w:rsid w:val="400F75A5"/>
    <w:rsid w:val="402528F2"/>
    <w:rsid w:val="40474667"/>
    <w:rsid w:val="404859DC"/>
    <w:rsid w:val="405E3A55"/>
    <w:rsid w:val="4067795D"/>
    <w:rsid w:val="40967D6E"/>
    <w:rsid w:val="409E5617"/>
    <w:rsid w:val="40EA2480"/>
    <w:rsid w:val="40F62F24"/>
    <w:rsid w:val="41122ACC"/>
    <w:rsid w:val="41152619"/>
    <w:rsid w:val="419A7508"/>
    <w:rsid w:val="41AC03B8"/>
    <w:rsid w:val="41CA5CE7"/>
    <w:rsid w:val="41CB0557"/>
    <w:rsid w:val="41FF7173"/>
    <w:rsid w:val="426B5DDD"/>
    <w:rsid w:val="42A55C9B"/>
    <w:rsid w:val="42B702EC"/>
    <w:rsid w:val="42C56E91"/>
    <w:rsid w:val="42DF67D7"/>
    <w:rsid w:val="431F038E"/>
    <w:rsid w:val="433A33FF"/>
    <w:rsid w:val="43761905"/>
    <w:rsid w:val="438873E9"/>
    <w:rsid w:val="43966BFA"/>
    <w:rsid w:val="439A3CEC"/>
    <w:rsid w:val="43F2277C"/>
    <w:rsid w:val="4442403D"/>
    <w:rsid w:val="444B3795"/>
    <w:rsid w:val="44911F59"/>
    <w:rsid w:val="44CF1696"/>
    <w:rsid w:val="44D377F2"/>
    <w:rsid w:val="44E83541"/>
    <w:rsid w:val="44F22230"/>
    <w:rsid w:val="44F362C8"/>
    <w:rsid w:val="453126F3"/>
    <w:rsid w:val="45674E20"/>
    <w:rsid w:val="459E5D89"/>
    <w:rsid w:val="45BA6244"/>
    <w:rsid w:val="45C25CE1"/>
    <w:rsid w:val="45C8309A"/>
    <w:rsid w:val="45EE647B"/>
    <w:rsid w:val="4608618A"/>
    <w:rsid w:val="461078AE"/>
    <w:rsid w:val="464444C7"/>
    <w:rsid w:val="4676792A"/>
    <w:rsid w:val="46B6373D"/>
    <w:rsid w:val="46F45102"/>
    <w:rsid w:val="46FD4A19"/>
    <w:rsid w:val="476114CA"/>
    <w:rsid w:val="47797D81"/>
    <w:rsid w:val="478F50C0"/>
    <w:rsid w:val="479D2FAC"/>
    <w:rsid w:val="479D4DB6"/>
    <w:rsid w:val="47BE69DB"/>
    <w:rsid w:val="47E90DC6"/>
    <w:rsid w:val="48310115"/>
    <w:rsid w:val="486052FE"/>
    <w:rsid w:val="48953EC4"/>
    <w:rsid w:val="48986728"/>
    <w:rsid w:val="48AC01AA"/>
    <w:rsid w:val="48F91B18"/>
    <w:rsid w:val="490474DB"/>
    <w:rsid w:val="49274DBC"/>
    <w:rsid w:val="497F6E9E"/>
    <w:rsid w:val="498054F1"/>
    <w:rsid w:val="498A6A8F"/>
    <w:rsid w:val="4A5C6D64"/>
    <w:rsid w:val="4A77438D"/>
    <w:rsid w:val="4ABB74AB"/>
    <w:rsid w:val="4AFC6562"/>
    <w:rsid w:val="4B2D1E35"/>
    <w:rsid w:val="4B343AE3"/>
    <w:rsid w:val="4B3C432B"/>
    <w:rsid w:val="4B5C31F1"/>
    <w:rsid w:val="4B5D0107"/>
    <w:rsid w:val="4B932388"/>
    <w:rsid w:val="4BA821A3"/>
    <w:rsid w:val="4BDA01A7"/>
    <w:rsid w:val="4BE35B0D"/>
    <w:rsid w:val="4C171C4E"/>
    <w:rsid w:val="4C1C6914"/>
    <w:rsid w:val="4C424183"/>
    <w:rsid w:val="4C4357E2"/>
    <w:rsid w:val="4C76371C"/>
    <w:rsid w:val="4CA04A42"/>
    <w:rsid w:val="4CA8430B"/>
    <w:rsid w:val="4CC75C47"/>
    <w:rsid w:val="4CCF7F40"/>
    <w:rsid w:val="4CE51315"/>
    <w:rsid w:val="4D006849"/>
    <w:rsid w:val="4D1F4690"/>
    <w:rsid w:val="4D406710"/>
    <w:rsid w:val="4D54546B"/>
    <w:rsid w:val="4D593F28"/>
    <w:rsid w:val="4D691EF7"/>
    <w:rsid w:val="4D7437BC"/>
    <w:rsid w:val="4D97593E"/>
    <w:rsid w:val="4DB62F75"/>
    <w:rsid w:val="4DF75FE7"/>
    <w:rsid w:val="4E233CCA"/>
    <w:rsid w:val="4E4A04D9"/>
    <w:rsid w:val="4E655A4D"/>
    <w:rsid w:val="4E840BAD"/>
    <w:rsid w:val="4E96793D"/>
    <w:rsid w:val="4EAF0757"/>
    <w:rsid w:val="4ECD5C4B"/>
    <w:rsid w:val="4EFE53E1"/>
    <w:rsid w:val="4F025F8E"/>
    <w:rsid w:val="4F0D01AB"/>
    <w:rsid w:val="4F314407"/>
    <w:rsid w:val="4F491D2E"/>
    <w:rsid w:val="4F4E0D40"/>
    <w:rsid w:val="4F5742AB"/>
    <w:rsid w:val="4F577373"/>
    <w:rsid w:val="4F6B4B55"/>
    <w:rsid w:val="4F872487"/>
    <w:rsid w:val="4F8C5667"/>
    <w:rsid w:val="4F9C72B9"/>
    <w:rsid w:val="4FB53EF9"/>
    <w:rsid w:val="4FDA23C1"/>
    <w:rsid w:val="4FEA5F16"/>
    <w:rsid w:val="50302F19"/>
    <w:rsid w:val="50427950"/>
    <w:rsid w:val="505B6F66"/>
    <w:rsid w:val="506E365F"/>
    <w:rsid w:val="508D4532"/>
    <w:rsid w:val="50D460A2"/>
    <w:rsid w:val="50E07A26"/>
    <w:rsid w:val="51B05327"/>
    <w:rsid w:val="520A5CEF"/>
    <w:rsid w:val="5238195C"/>
    <w:rsid w:val="52893CF8"/>
    <w:rsid w:val="52F42C79"/>
    <w:rsid w:val="52FC5A57"/>
    <w:rsid w:val="53122B27"/>
    <w:rsid w:val="534423BD"/>
    <w:rsid w:val="53451909"/>
    <w:rsid w:val="53651C05"/>
    <w:rsid w:val="53973BF3"/>
    <w:rsid w:val="53AA5A43"/>
    <w:rsid w:val="53F46579"/>
    <w:rsid w:val="54211EB3"/>
    <w:rsid w:val="54374ED9"/>
    <w:rsid w:val="54A12CAE"/>
    <w:rsid w:val="54F3348B"/>
    <w:rsid w:val="54FA7D9D"/>
    <w:rsid w:val="550A3A25"/>
    <w:rsid w:val="5562150A"/>
    <w:rsid w:val="55823CE2"/>
    <w:rsid w:val="558A101D"/>
    <w:rsid w:val="55A8564C"/>
    <w:rsid w:val="56013799"/>
    <w:rsid w:val="563C1808"/>
    <w:rsid w:val="567E4A37"/>
    <w:rsid w:val="56825775"/>
    <w:rsid w:val="56892367"/>
    <w:rsid w:val="569457E5"/>
    <w:rsid w:val="56B41171"/>
    <w:rsid w:val="56CA2798"/>
    <w:rsid w:val="56DA36D8"/>
    <w:rsid w:val="56F22FB8"/>
    <w:rsid w:val="56F87E90"/>
    <w:rsid w:val="56FA5F8A"/>
    <w:rsid w:val="576A0334"/>
    <w:rsid w:val="57CA218B"/>
    <w:rsid w:val="57E1249B"/>
    <w:rsid w:val="57FC013F"/>
    <w:rsid w:val="58172007"/>
    <w:rsid w:val="58213540"/>
    <w:rsid w:val="58381544"/>
    <w:rsid w:val="58C2457D"/>
    <w:rsid w:val="58DC504A"/>
    <w:rsid w:val="59124577"/>
    <w:rsid w:val="591854C5"/>
    <w:rsid w:val="591C762C"/>
    <w:rsid w:val="5921023C"/>
    <w:rsid w:val="594F31AB"/>
    <w:rsid w:val="594F4275"/>
    <w:rsid w:val="5978621D"/>
    <w:rsid w:val="5A442EBE"/>
    <w:rsid w:val="5A4F0043"/>
    <w:rsid w:val="5A521902"/>
    <w:rsid w:val="5ACA3310"/>
    <w:rsid w:val="5AE23E7A"/>
    <w:rsid w:val="5B073EFF"/>
    <w:rsid w:val="5B34169B"/>
    <w:rsid w:val="5B55167C"/>
    <w:rsid w:val="5C177A12"/>
    <w:rsid w:val="5C272BBA"/>
    <w:rsid w:val="5C570BD5"/>
    <w:rsid w:val="5C570E3D"/>
    <w:rsid w:val="5C8E616B"/>
    <w:rsid w:val="5CAB46EF"/>
    <w:rsid w:val="5CCA755B"/>
    <w:rsid w:val="5CCB4A9D"/>
    <w:rsid w:val="5D0A1717"/>
    <w:rsid w:val="5D475CAC"/>
    <w:rsid w:val="5D567A86"/>
    <w:rsid w:val="5D720F63"/>
    <w:rsid w:val="5DA72911"/>
    <w:rsid w:val="5DBC360B"/>
    <w:rsid w:val="5DD9709D"/>
    <w:rsid w:val="5E0D7236"/>
    <w:rsid w:val="5E1779FD"/>
    <w:rsid w:val="5E1D4399"/>
    <w:rsid w:val="5E213338"/>
    <w:rsid w:val="5E237835"/>
    <w:rsid w:val="5E2518F5"/>
    <w:rsid w:val="5E944627"/>
    <w:rsid w:val="5E970B71"/>
    <w:rsid w:val="5EB257F4"/>
    <w:rsid w:val="5EF842BF"/>
    <w:rsid w:val="5F044885"/>
    <w:rsid w:val="5F0634EA"/>
    <w:rsid w:val="5F2F6C83"/>
    <w:rsid w:val="5F4F2C9B"/>
    <w:rsid w:val="5F513B71"/>
    <w:rsid w:val="5F5D3118"/>
    <w:rsid w:val="5F802681"/>
    <w:rsid w:val="5FBA1924"/>
    <w:rsid w:val="5FD629E7"/>
    <w:rsid w:val="606558BE"/>
    <w:rsid w:val="606961DE"/>
    <w:rsid w:val="607260BE"/>
    <w:rsid w:val="60C029FF"/>
    <w:rsid w:val="611C046D"/>
    <w:rsid w:val="611D69B1"/>
    <w:rsid w:val="615714A9"/>
    <w:rsid w:val="61766531"/>
    <w:rsid w:val="61816532"/>
    <w:rsid w:val="61E8743F"/>
    <w:rsid w:val="62411231"/>
    <w:rsid w:val="625E2499"/>
    <w:rsid w:val="627811AA"/>
    <w:rsid w:val="62A14D0F"/>
    <w:rsid w:val="630639A3"/>
    <w:rsid w:val="631B0612"/>
    <w:rsid w:val="6331508E"/>
    <w:rsid w:val="63555541"/>
    <w:rsid w:val="638C0EA2"/>
    <w:rsid w:val="63B448A5"/>
    <w:rsid w:val="63D45275"/>
    <w:rsid w:val="63D66908"/>
    <w:rsid w:val="63E021AE"/>
    <w:rsid w:val="63E6670D"/>
    <w:rsid w:val="643632FE"/>
    <w:rsid w:val="64541DB0"/>
    <w:rsid w:val="655A6407"/>
    <w:rsid w:val="65667565"/>
    <w:rsid w:val="657F0718"/>
    <w:rsid w:val="661D7182"/>
    <w:rsid w:val="66755ABE"/>
    <w:rsid w:val="66917165"/>
    <w:rsid w:val="6720071E"/>
    <w:rsid w:val="672F52E0"/>
    <w:rsid w:val="677672D2"/>
    <w:rsid w:val="67AE0C8E"/>
    <w:rsid w:val="67C07C0F"/>
    <w:rsid w:val="683E3B01"/>
    <w:rsid w:val="685226D8"/>
    <w:rsid w:val="68686CD7"/>
    <w:rsid w:val="687039A2"/>
    <w:rsid w:val="68C16F87"/>
    <w:rsid w:val="68E1316C"/>
    <w:rsid w:val="69D712A7"/>
    <w:rsid w:val="69DD620B"/>
    <w:rsid w:val="69E66929"/>
    <w:rsid w:val="6A223BF3"/>
    <w:rsid w:val="6A637141"/>
    <w:rsid w:val="6AC412D3"/>
    <w:rsid w:val="6AFC1CF7"/>
    <w:rsid w:val="6AFC698F"/>
    <w:rsid w:val="6B331D5B"/>
    <w:rsid w:val="6B453CEF"/>
    <w:rsid w:val="6B892A60"/>
    <w:rsid w:val="6B8F5F76"/>
    <w:rsid w:val="6B9E3038"/>
    <w:rsid w:val="6BED7E67"/>
    <w:rsid w:val="6C263F1E"/>
    <w:rsid w:val="6C4229BF"/>
    <w:rsid w:val="6C4E15E3"/>
    <w:rsid w:val="6C545BA0"/>
    <w:rsid w:val="6C742B6C"/>
    <w:rsid w:val="6C770F91"/>
    <w:rsid w:val="6CBC6B58"/>
    <w:rsid w:val="6CE57A36"/>
    <w:rsid w:val="6D8F63C2"/>
    <w:rsid w:val="6DA77053"/>
    <w:rsid w:val="6DDA4571"/>
    <w:rsid w:val="6DDF2F9E"/>
    <w:rsid w:val="6E056F02"/>
    <w:rsid w:val="6E4B7349"/>
    <w:rsid w:val="6E5C4266"/>
    <w:rsid w:val="6E7C2C34"/>
    <w:rsid w:val="6E831551"/>
    <w:rsid w:val="6F063E1D"/>
    <w:rsid w:val="6F2715B5"/>
    <w:rsid w:val="6FAF7BF8"/>
    <w:rsid w:val="6FE015B0"/>
    <w:rsid w:val="70366306"/>
    <w:rsid w:val="7083252E"/>
    <w:rsid w:val="708D4D59"/>
    <w:rsid w:val="70964460"/>
    <w:rsid w:val="709E3EE0"/>
    <w:rsid w:val="70A578DE"/>
    <w:rsid w:val="70CA02D1"/>
    <w:rsid w:val="70EF5643"/>
    <w:rsid w:val="70FC1BB9"/>
    <w:rsid w:val="712D0038"/>
    <w:rsid w:val="7131370B"/>
    <w:rsid w:val="713F32BF"/>
    <w:rsid w:val="71505DBC"/>
    <w:rsid w:val="716A4E56"/>
    <w:rsid w:val="71F15C96"/>
    <w:rsid w:val="72500110"/>
    <w:rsid w:val="73063087"/>
    <w:rsid w:val="731100D0"/>
    <w:rsid w:val="7344421B"/>
    <w:rsid w:val="73466C1C"/>
    <w:rsid w:val="734D5C9D"/>
    <w:rsid w:val="7361496C"/>
    <w:rsid w:val="736D2770"/>
    <w:rsid w:val="73826736"/>
    <w:rsid w:val="73B83373"/>
    <w:rsid w:val="73BF0653"/>
    <w:rsid w:val="73CD6D84"/>
    <w:rsid w:val="74407F78"/>
    <w:rsid w:val="745A77F2"/>
    <w:rsid w:val="7494259C"/>
    <w:rsid w:val="74DB0CC8"/>
    <w:rsid w:val="75494562"/>
    <w:rsid w:val="76046445"/>
    <w:rsid w:val="761659FD"/>
    <w:rsid w:val="761E0B79"/>
    <w:rsid w:val="766B799B"/>
    <w:rsid w:val="767D6CE0"/>
    <w:rsid w:val="768018D7"/>
    <w:rsid w:val="76971D24"/>
    <w:rsid w:val="76E02819"/>
    <w:rsid w:val="76F17363"/>
    <w:rsid w:val="7700411F"/>
    <w:rsid w:val="772B49AE"/>
    <w:rsid w:val="77331FA6"/>
    <w:rsid w:val="77583A56"/>
    <w:rsid w:val="776E33A5"/>
    <w:rsid w:val="777D72BA"/>
    <w:rsid w:val="77985720"/>
    <w:rsid w:val="77A203A7"/>
    <w:rsid w:val="77A26BA2"/>
    <w:rsid w:val="77C46803"/>
    <w:rsid w:val="77CA772C"/>
    <w:rsid w:val="78224582"/>
    <w:rsid w:val="78B620CF"/>
    <w:rsid w:val="78E7096F"/>
    <w:rsid w:val="793A08F7"/>
    <w:rsid w:val="79584C8C"/>
    <w:rsid w:val="797B504E"/>
    <w:rsid w:val="79892B37"/>
    <w:rsid w:val="79895ADA"/>
    <w:rsid w:val="799F099A"/>
    <w:rsid w:val="79E70CFC"/>
    <w:rsid w:val="79F963D2"/>
    <w:rsid w:val="7A5816C2"/>
    <w:rsid w:val="7A865D89"/>
    <w:rsid w:val="7A9D621C"/>
    <w:rsid w:val="7AB42DF7"/>
    <w:rsid w:val="7ACE7BD5"/>
    <w:rsid w:val="7B300D75"/>
    <w:rsid w:val="7B4A3664"/>
    <w:rsid w:val="7B895A5E"/>
    <w:rsid w:val="7BB41DB8"/>
    <w:rsid w:val="7BBB6501"/>
    <w:rsid w:val="7BD85D32"/>
    <w:rsid w:val="7BE23E62"/>
    <w:rsid w:val="7BF510D4"/>
    <w:rsid w:val="7C23493B"/>
    <w:rsid w:val="7C511550"/>
    <w:rsid w:val="7C9644E4"/>
    <w:rsid w:val="7CAB65EE"/>
    <w:rsid w:val="7D5F7913"/>
    <w:rsid w:val="7D853AF7"/>
    <w:rsid w:val="7DFA1CB9"/>
    <w:rsid w:val="7E132FB3"/>
    <w:rsid w:val="7E3E3633"/>
    <w:rsid w:val="7E575826"/>
    <w:rsid w:val="7E7E26A4"/>
    <w:rsid w:val="7EB849AA"/>
    <w:rsid w:val="7EC04158"/>
    <w:rsid w:val="7EC33C72"/>
    <w:rsid w:val="7EDF2456"/>
    <w:rsid w:val="7F155B8C"/>
    <w:rsid w:val="7F1F7821"/>
    <w:rsid w:val="7F27142F"/>
    <w:rsid w:val="7F2F19F8"/>
    <w:rsid w:val="7F317E0D"/>
    <w:rsid w:val="7F3E684A"/>
    <w:rsid w:val="7F7F72A7"/>
    <w:rsid w:val="7F9D7443"/>
    <w:rsid w:val="7FA356F1"/>
    <w:rsid w:val="7FB417DD"/>
    <w:rsid w:val="7FE853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9" w:semiHidden="0" w:name="heading 3"/>
    <w:lsdException w:qFormat="1" w:unhideWhenUsed="0" w:uiPriority="9"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qFormat="1" w:uiPriority="99" w:name="index 7"/>
    <w:lsdException w:qFormat="1" w:unhideWhenUsed="0" w:uiPriority="0" w:semiHidden="0"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iPriority="0" w:semiHidden="0" w:name="footnote text"/>
    <w:lsdException w:qFormat="1" w:unhideWhenUsed="0" w:uiPriority="99"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iPriority="0" w:semiHidden="0"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qFormat="1" w:unhideWhenUsed="0"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rPr>
      <w:rFonts w:ascii="Times New Roman" w:hAnsi="Times New Roman" w:eastAsia="宋体" w:cs="Times New Roman"/>
      <w:sz w:val="24"/>
      <w:szCs w:val="24"/>
      <w:lang w:val="en-US" w:eastAsia="zh-CN" w:bidi="ar-SA"/>
    </w:rPr>
  </w:style>
  <w:style w:type="paragraph" w:styleId="3">
    <w:name w:val="heading 1"/>
    <w:basedOn w:val="1"/>
    <w:next w:val="1"/>
    <w:link w:val="63"/>
    <w:qFormat/>
    <w:uiPriority w:val="0"/>
    <w:pPr>
      <w:keepNext/>
      <w:keepLines/>
      <w:spacing w:before="340" w:after="330" w:line="360" w:lineRule="auto"/>
      <w:jc w:val="center"/>
      <w:outlineLvl w:val="0"/>
    </w:pPr>
    <w:rPr>
      <w:rFonts w:ascii="宋体" w:hAnsi="宋体"/>
      <w:b/>
      <w:bCs/>
      <w:kern w:val="44"/>
      <w:sz w:val="32"/>
      <w:szCs w:val="32"/>
    </w:rPr>
  </w:style>
  <w:style w:type="paragraph" w:styleId="4">
    <w:name w:val="heading 2"/>
    <w:basedOn w:val="1"/>
    <w:next w:val="1"/>
    <w:link w:val="64"/>
    <w:qFormat/>
    <w:uiPriority w:val="0"/>
    <w:pPr>
      <w:keepNext/>
      <w:keepLines/>
      <w:widowControl w:val="0"/>
      <w:numPr>
        <w:ilvl w:val="1"/>
        <w:numId w:val="1"/>
      </w:numPr>
      <w:tabs>
        <w:tab w:val="left" w:pos="426"/>
        <w:tab w:val="left" w:pos="567"/>
      </w:tabs>
      <w:spacing w:line="360" w:lineRule="auto"/>
      <w:jc w:val="both"/>
      <w:outlineLvl w:val="1"/>
    </w:pPr>
    <w:rPr>
      <w:rFonts w:ascii="宋体" w:hAnsi="宋体"/>
      <w:b/>
      <w:bCs/>
      <w:iCs/>
      <w:sz w:val="28"/>
      <w:szCs w:val="28"/>
    </w:rPr>
  </w:style>
  <w:style w:type="paragraph" w:styleId="5">
    <w:name w:val="heading 3"/>
    <w:basedOn w:val="1"/>
    <w:next w:val="1"/>
    <w:link w:val="65"/>
    <w:qFormat/>
    <w:uiPriority w:val="9"/>
    <w:pPr>
      <w:keepNext/>
      <w:keepLines/>
      <w:widowControl w:val="0"/>
      <w:numPr>
        <w:ilvl w:val="2"/>
        <w:numId w:val="1"/>
      </w:numPr>
      <w:spacing w:line="360" w:lineRule="auto"/>
      <w:jc w:val="both"/>
      <w:outlineLvl w:val="2"/>
    </w:pPr>
    <w:rPr>
      <w:rFonts w:ascii="宋体" w:hAnsi="宋体"/>
      <w:b/>
      <w:bCs/>
      <w:color w:val="000000"/>
      <w:kern w:val="2"/>
      <w:sz w:val="28"/>
      <w:szCs w:val="28"/>
    </w:rPr>
  </w:style>
  <w:style w:type="paragraph" w:styleId="6">
    <w:name w:val="heading 4"/>
    <w:basedOn w:val="1"/>
    <w:next w:val="1"/>
    <w:link w:val="66"/>
    <w:qFormat/>
    <w:uiPriority w:val="9"/>
    <w:pPr>
      <w:keepNext/>
      <w:keepLines/>
      <w:widowControl w:val="0"/>
      <w:tabs>
        <w:tab w:val="left" w:pos="851"/>
      </w:tabs>
      <w:spacing w:before="120" w:after="120" w:line="360" w:lineRule="auto"/>
      <w:ind w:left="-2" w:leftChars="-1" w:firstLine="1"/>
      <w:outlineLvl w:val="3"/>
    </w:pPr>
    <w:rPr>
      <w:rFonts w:ascii="宋体" w:hAnsi="宋体"/>
      <w:b/>
      <w:bCs/>
      <w:sz w:val="28"/>
      <w:szCs w:val="28"/>
    </w:rPr>
  </w:style>
  <w:style w:type="paragraph" w:styleId="7">
    <w:name w:val="heading 5"/>
    <w:basedOn w:val="1"/>
    <w:next w:val="1"/>
    <w:link w:val="67"/>
    <w:qFormat/>
    <w:uiPriority w:val="0"/>
    <w:pPr>
      <w:keepNext/>
      <w:keepLines/>
      <w:widowControl w:val="0"/>
      <w:tabs>
        <w:tab w:val="left" w:pos="709"/>
      </w:tabs>
      <w:autoSpaceDE w:val="0"/>
      <w:autoSpaceDN w:val="0"/>
      <w:adjustRightInd w:val="0"/>
      <w:spacing w:before="280" w:after="290" w:line="376" w:lineRule="auto"/>
      <w:jc w:val="both"/>
      <w:outlineLvl w:val="4"/>
    </w:pPr>
    <w:rPr>
      <w:b/>
      <w:bCs/>
      <w:sz w:val="28"/>
      <w:szCs w:val="28"/>
    </w:rPr>
  </w:style>
  <w:style w:type="paragraph" w:styleId="8">
    <w:name w:val="heading 6"/>
    <w:basedOn w:val="1"/>
    <w:next w:val="1"/>
    <w:link w:val="68"/>
    <w:qFormat/>
    <w:uiPriority w:val="0"/>
    <w:pPr>
      <w:keepNext/>
      <w:keepLines/>
      <w:widowControl w:val="0"/>
      <w:tabs>
        <w:tab w:val="left" w:pos="1134"/>
      </w:tabs>
      <w:spacing w:before="240" w:after="64" w:line="320" w:lineRule="auto"/>
      <w:ind w:left="1134" w:hanging="1134"/>
      <w:jc w:val="both"/>
      <w:outlineLvl w:val="5"/>
    </w:pPr>
    <w:rPr>
      <w:rFonts w:ascii="Arial" w:hAnsi="Arial" w:eastAsia="黑体"/>
      <w:b/>
      <w:bCs/>
      <w:kern w:val="2"/>
    </w:rPr>
  </w:style>
  <w:style w:type="paragraph" w:styleId="9">
    <w:name w:val="heading 7"/>
    <w:basedOn w:val="1"/>
    <w:next w:val="1"/>
    <w:link w:val="69"/>
    <w:qFormat/>
    <w:uiPriority w:val="0"/>
    <w:pPr>
      <w:keepNext/>
      <w:tabs>
        <w:tab w:val="left" w:pos="3600"/>
      </w:tabs>
      <w:spacing w:after="120"/>
      <w:outlineLvl w:val="6"/>
    </w:pPr>
    <w:rPr>
      <w:rFonts w:ascii="Arial Narrow" w:hAnsi="Arial Narrow"/>
      <w:b/>
      <w:sz w:val="20"/>
      <w:szCs w:val="20"/>
      <w:lang w:eastAsia="en-US"/>
    </w:rPr>
  </w:style>
  <w:style w:type="paragraph" w:styleId="10">
    <w:name w:val="heading 8"/>
    <w:basedOn w:val="1"/>
    <w:next w:val="1"/>
    <w:link w:val="70"/>
    <w:qFormat/>
    <w:uiPriority w:val="0"/>
    <w:pPr>
      <w:keepNext/>
      <w:keepLines/>
      <w:widowControl w:val="0"/>
      <w:spacing w:before="240" w:after="64" w:line="317" w:lineRule="auto"/>
      <w:jc w:val="both"/>
      <w:outlineLvl w:val="7"/>
    </w:pPr>
    <w:rPr>
      <w:rFonts w:ascii="Arial" w:hAnsi="Arial" w:eastAsia="黑体"/>
      <w:kern w:val="2"/>
      <w:szCs w:val="20"/>
    </w:rPr>
  </w:style>
  <w:style w:type="paragraph" w:styleId="11">
    <w:name w:val="heading 9"/>
    <w:basedOn w:val="1"/>
    <w:next w:val="1"/>
    <w:link w:val="71"/>
    <w:qFormat/>
    <w:uiPriority w:val="0"/>
    <w:pPr>
      <w:keepNext/>
      <w:keepLines/>
      <w:widowControl w:val="0"/>
      <w:spacing w:before="240" w:after="64" w:line="317" w:lineRule="auto"/>
      <w:jc w:val="both"/>
      <w:outlineLvl w:val="8"/>
    </w:pPr>
    <w:rPr>
      <w:rFonts w:ascii="Arial" w:hAnsi="Arial" w:eastAsia="黑体"/>
      <w:kern w:val="2"/>
      <w:sz w:val="21"/>
      <w:szCs w:val="20"/>
    </w:rPr>
  </w:style>
  <w:style w:type="character" w:default="1" w:styleId="49">
    <w:name w:val="Default Paragraph Font"/>
    <w:semiHidden/>
    <w:unhideWhenUsed/>
    <w:qFormat/>
    <w:uiPriority w:val="1"/>
  </w:style>
  <w:style w:type="table" w:default="1" w:styleId="46">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w:basedOn w:val="1"/>
    <w:next w:val="1"/>
    <w:link w:val="99"/>
    <w:qFormat/>
    <w:uiPriority w:val="0"/>
    <w:pPr>
      <w:spacing w:after="120"/>
    </w:pPr>
    <w:rPr>
      <w:rFonts w:asciiTheme="minorHAnsi" w:hAnsiTheme="minorHAnsi" w:eastAsiaTheme="minorEastAsia" w:cstheme="minorBidi"/>
      <w:kern w:val="2"/>
    </w:rPr>
  </w:style>
  <w:style w:type="paragraph" w:styleId="12">
    <w:name w:val="toc 7"/>
    <w:basedOn w:val="1"/>
    <w:next w:val="1"/>
    <w:qFormat/>
    <w:uiPriority w:val="39"/>
    <w:pPr>
      <w:widowControl w:val="0"/>
      <w:ind w:left="1080"/>
    </w:pPr>
    <w:rPr>
      <w:kern w:val="2"/>
      <w:sz w:val="18"/>
      <w:szCs w:val="20"/>
    </w:rPr>
  </w:style>
  <w:style w:type="paragraph" w:styleId="13">
    <w:name w:val="index 8"/>
    <w:basedOn w:val="1"/>
    <w:next w:val="1"/>
    <w:qFormat/>
    <w:uiPriority w:val="0"/>
    <w:pPr>
      <w:spacing w:line="276" w:lineRule="auto"/>
    </w:pPr>
    <w:rPr>
      <w:rFonts w:ascii="宋体" w:hAnsi="宋体"/>
      <w:color w:val="FF0000"/>
      <w:szCs w:val="21"/>
    </w:rPr>
  </w:style>
  <w:style w:type="paragraph" w:styleId="14">
    <w:name w:val="Normal Indent"/>
    <w:basedOn w:val="1"/>
    <w:link w:val="97"/>
    <w:qFormat/>
    <w:uiPriority w:val="99"/>
    <w:pPr>
      <w:widowControl w:val="0"/>
      <w:spacing w:line="360" w:lineRule="auto"/>
      <w:ind w:firstLine="420" w:firstLineChars="200"/>
      <w:jc w:val="both"/>
    </w:pPr>
    <w:rPr>
      <w:rFonts w:asciiTheme="minorHAnsi" w:hAnsiTheme="minorHAnsi" w:eastAsiaTheme="minorEastAsia" w:cstheme="minorBidi"/>
      <w:kern w:val="2"/>
      <w:sz w:val="21"/>
    </w:rPr>
  </w:style>
  <w:style w:type="paragraph" w:styleId="15">
    <w:name w:val="caption"/>
    <w:basedOn w:val="1"/>
    <w:next w:val="1"/>
    <w:qFormat/>
    <w:uiPriority w:val="0"/>
    <w:pPr>
      <w:widowControl w:val="0"/>
      <w:spacing w:before="152" w:after="160" w:line="360" w:lineRule="auto"/>
      <w:jc w:val="both"/>
    </w:pPr>
    <w:rPr>
      <w:rFonts w:ascii="Arial" w:hAnsi="Arial" w:eastAsia="黑体"/>
      <w:kern w:val="2"/>
      <w:sz w:val="20"/>
      <w:szCs w:val="20"/>
    </w:rPr>
  </w:style>
  <w:style w:type="paragraph" w:styleId="16">
    <w:name w:val="Document Map"/>
    <w:basedOn w:val="1"/>
    <w:link w:val="91"/>
    <w:unhideWhenUsed/>
    <w:qFormat/>
    <w:uiPriority w:val="0"/>
    <w:rPr>
      <w:rFonts w:ascii="宋体" w:hAnsiTheme="minorHAnsi" w:eastAsiaTheme="minorEastAsia" w:cstheme="minorBidi"/>
      <w:kern w:val="2"/>
      <w:sz w:val="18"/>
      <w:szCs w:val="18"/>
    </w:rPr>
  </w:style>
  <w:style w:type="paragraph" w:styleId="17">
    <w:name w:val="annotation text"/>
    <w:basedOn w:val="1"/>
    <w:link w:val="74"/>
    <w:qFormat/>
    <w:uiPriority w:val="99"/>
    <w:pPr>
      <w:widowControl w:val="0"/>
    </w:pPr>
    <w:rPr>
      <w:rFonts w:asciiTheme="minorHAnsi" w:hAnsiTheme="minorHAnsi" w:eastAsiaTheme="minorEastAsia" w:cstheme="minorBidi"/>
      <w:kern w:val="2"/>
      <w:sz w:val="18"/>
      <w:szCs w:val="22"/>
    </w:rPr>
  </w:style>
  <w:style w:type="paragraph" w:styleId="18">
    <w:name w:val="Salutation"/>
    <w:basedOn w:val="1"/>
    <w:next w:val="1"/>
    <w:link w:val="98"/>
    <w:qFormat/>
    <w:uiPriority w:val="0"/>
    <w:pPr>
      <w:widowControl w:val="0"/>
      <w:jc w:val="both"/>
    </w:pPr>
    <w:rPr>
      <w:rFonts w:eastAsia="黑体" w:asciiTheme="minorHAnsi" w:hAnsiTheme="minorHAnsi" w:cstheme="minorBidi"/>
      <w:kern w:val="2"/>
      <w:szCs w:val="22"/>
    </w:rPr>
  </w:style>
  <w:style w:type="paragraph" w:styleId="19">
    <w:name w:val="Body Text 3"/>
    <w:basedOn w:val="1"/>
    <w:link w:val="107"/>
    <w:qFormat/>
    <w:uiPriority w:val="0"/>
    <w:pPr>
      <w:spacing w:after="120"/>
    </w:pPr>
    <w:rPr>
      <w:rFonts w:asciiTheme="minorHAnsi" w:hAnsiTheme="minorHAnsi" w:eastAsiaTheme="minorEastAsia" w:cstheme="minorBidi"/>
      <w:kern w:val="2"/>
      <w:sz w:val="16"/>
      <w:szCs w:val="16"/>
    </w:rPr>
  </w:style>
  <w:style w:type="paragraph" w:styleId="20">
    <w:name w:val="Body Text Indent"/>
    <w:basedOn w:val="1"/>
    <w:link w:val="95"/>
    <w:qFormat/>
    <w:uiPriority w:val="0"/>
    <w:pPr>
      <w:widowControl w:val="0"/>
      <w:autoSpaceDE w:val="0"/>
      <w:autoSpaceDN w:val="0"/>
      <w:adjustRightInd w:val="0"/>
      <w:spacing w:line="360" w:lineRule="auto"/>
      <w:ind w:firstLine="540" w:firstLineChars="180"/>
      <w:jc w:val="both"/>
    </w:pPr>
    <w:rPr>
      <w:rFonts w:ascii="宋体" w:hAnsiTheme="minorHAnsi" w:eastAsiaTheme="minorEastAsia" w:cstheme="minorBidi"/>
      <w:kern w:val="2"/>
      <w:sz w:val="30"/>
    </w:rPr>
  </w:style>
  <w:style w:type="paragraph" w:styleId="21">
    <w:name w:val="Block Text"/>
    <w:basedOn w:val="1"/>
    <w:qFormat/>
    <w:uiPriority w:val="0"/>
    <w:pPr>
      <w:widowControl w:val="0"/>
      <w:ind w:left="-540" w:leftChars="-257" w:right="-334" w:rightChars="-159" w:firstLine="540" w:firstLineChars="180"/>
      <w:jc w:val="both"/>
    </w:pPr>
    <w:rPr>
      <w:kern w:val="2"/>
      <w:sz w:val="30"/>
    </w:rPr>
  </w:style>
  <w:style w:type="paragraph" w:styleId="22">
    <w:name w:val="index 4"/>
    <w:basedOn w:val="1"/>
    <w:next w:val="1"/>
    <w:qFormat/>
    <w:uiPriority w:val="0"/>
    <w:pPr>
      <w:widowControl w:val="0"/>
      <w:ind w:left="600" w:leftChars="600"/>
      <w:jc w:val="both"/>
    </w:pPr>
    <w:rPr>
      <w:kern w:val="2"/>
      <w:sz w:val="21"/>
    </w:rPr>
  </w:style>
  <w:style w:type="paragraph" w:styleId="23">
    <w:name w:val="toc 5"/>
    <w:basedOn w:val="1"/>
    <w:next w:val="1"/>
    <w:qFormat/>
    <w:uiPriority w:val="39"/>
    <w:pPr>
      <w:widowControl w:val="0"/>
      <w:ind w:left="720"/>
    </w:pPr>
    <w:rPr>
      <w:kern w:val="2"/>
      <w:sz w:val="18"/>
      <w:szCs w:val="20"/>
    </w:rPr>
  </w:style>
  <w:style w:type="paragraph" w:styleId="24">
    <w:name w:val="toc 3"/>
    <w:basedOn w:val="1"/>
    <w:next w:val="1"/>
    <w:qFormat/>
    <w:uiPriority w:val="39"/>
    <w:pPr>
      <w:widowControl w:val="0"/>
      <w:ind w:left="360"/>
    </w:pPr>
    <w:rPr>
      <w:i/>
      <w:kern w:val="2"/>
      <w:sz w:val="20"/>
      <w:szCs w:val="20"/>
    </w:rPr>
  </w:style>
  <w:style w:type="paragraph" w:styleId="25">
    <w:name w:val="Plain Text"/>
    <w:basedOn w:val="1"/>
    <w:link w:val="110"/>
    <w:qFormat/>
    <w:uiPriority w:val="0"/>
    <w:pPr>
      <w:widowControl w:val="0"/>
      <w:autoSpaceDE w:val="0"/>
      <w:autoSpaceDN w:val="0"/>
      <w:adjustRightInd w:val="0"/>
      <w:jc w:val="both"/>
    </w:pPr>
    <w:rPr>
      <w:rFonts w:ascii="宋体" w:hAnsi="Tms Rmn" w:cs="宋体" w:eastAsiaTheme="minorEastAsia"/>
      <w:kern w:val="2"/>
      <w:sz w:val="21"/>
      <w:szCs w:val="21"/>
    </w:rPr>
  </w:style>
  <w:style w:type="paragraph" w:styleId="26">
    <w:name w:val="toc 8"/>
    <w:basedOn w:val="1"/>
    <w:next w:val="1"/>
    <w:qFormat/>
    <w:uiPriority w:val="39"/>
    <w:pPr>
      <w:widowControl w:val="0"/>
      <w:ind w:left="1260"/>
    </w:pPr>
    <w:rPr>
      <w:kern w:val="2"/>
      <w:sz w:val="18"/>
      <w:szCs w:val="20"/>
    </w:rPr>
  </w:style>
  <w:style w:type="paragraph" w:styleId="27">
    <w:name w:val="Date"/>
    <w:basedOn w:val="1"/>
    <w:next w:val="1"/>
    <w:link w:val="92"/>
    <w:qFormat/>
    <w:uiPriority w:val="0"/>
    <w:pPr>
      <w:ind w:left="100" w:leftChars="2500"/>
    </w:pPr>
    <w:rPr>
      <w:rFonts w:asciiTheme="minorHAnsi" w:hAnsiTheme="minorHAnsi" w:eastAsiaTheme="minorEastAsia" w:cstheme="minorBidi"/>
      <w:kern w:val="2"/>
    </w:rPr>
  </w:style>
  <w:style w:type="paragraph" w:styleId="28">
    <w:name w:val="Body Text Indent 2"/>
    <w:basedOn w:val="1"/>
    <w:link w:val="106"/>
    <w:qFormat/>
    <w:uiPriority w:val="0"/>
    <w:pPr>
      <w:widowControl w:val="0"/>
      <w:ind w:firstLine="540" w:firstLineChars="257"/>
      <w:jc w:val="both"/>
    </w:pPr>
    <w:rPr>
      <w:rFonts w:asciiTheme="minorHAnsi" w:hAnsiTheme="minorHAnsi" w:eastAsiaTheme="minorEastAsia" w:cstheme="minorBidi"/>
      <w:kern w:val="2"/>
      <w:sz w:val="21"/>
    </w:rPr>
  </w:style>
  <w:style w:type="paragraph" w:styleId="29">
    <w:name w:val="Balloon Text"/>
    <w:basedOn w:val="1"/>
    <w:link w:val="101"/>
    <w:qFormat/>
    <w:uiPriority w:val="0"/>
    <w:rPr>
      <w:rFonts w:asciiTheme="minorHAnsi" w:hAnsiTheme="minorHAnsi" w:eastAsiaTheme="minorEastAsia" w:cstheme="minorBidi"/>
      <w:kern w:val="2"/>
      <w:sz w:val="18"/>
      <w:szCs w:val="18"/>
    </w:rPr>
  </w:style>
  <w:style w:type="paragraph" w:styleId="30">
    <w:name w:val="footer"/>
    <w:basedOn w:val="1"/>
    <w:link w:val="89"/>
    <w:qFormat/>
    <w:uiPriority w:val="99"/>
    <w:pPr>
      <w:tabs>
        <w:tab w:val="center" w:pos="4153"/>
        <w:tab w:val="right" w:pos="8306"/>
      </w:tabs>
      <w:snapToGrid w:val="0"/>
    </w:pPr>
    <w:rPr>
      <w:rFonts w:asciiTheme="minorHAnsi" w:hAnsiTheme="minorHAnsi" w:eastAsiaTheme="minorEastAsia" w:cstheme="minorBidi"/>
      <w:kern w:val="2"/>
      <w:sz w:val="18"/>
      <w:szCs w:val="18"/>
    </w:rPr>
  </w:style>
  <w:style w:type="paragraph" w:styleId="31">
    <w:name w:val="header"/>
    <w:basedOn w:val="1"/>
    <w:link w:val="105"/>
    <w:qFormat/>
    <w:uiPriority w:val="0"/>
    <w:pPr>
      <w:pBdr>
        <w:bottom w:val="single" w:color="auto" w:sz="6" w:space="1"/>
      </w:pBdr>
      <w:tabs>
        <w:tab w:val="center" w:pos="4153"/>
        <w:tab w:val="right" w:pos="8306"/>
      </w:tabs>
      <w:snapToGrid w:val="0"/>
      <w:jc w:val="center"/>
    </w:pPr>
    <w:rPr>
      <w:rFonts w:asciiTheme="minorHAnsi" w:hAnsiTheme="minorHAnsi" w:eastAsiaTheme="minorEastAsia" w:cstheme="minorBidi"/>
      <w:kern w:val="2"/>
      <w:sz w:val="18"/>
      <w:szCs w:val="18"/>
    </w:rPr>
  </w:style>
  <w:style w:type="paragraph" w:styleId="32">
    <w:name w:val="toc 1"/>
    <w:basedOn w:val="1"/>
    <w:next w:val="1"/>
    <w:qFormat/>
    <w:uiPriority w:val="39"/>
    <w:pPr>
      <w:tabs>
        <w:tab w:val="left" w:pos="840"/>
        <w:tab w:val="right" w:leader="dot" w:pos="9204"/>
      </w:tabs>
      <w:spacing w:before="120" w:after="120"/>
    </w:pPr>
    <w:rPr>
      <w:b/>
      <w:bCs/>
      <w:caps/>
      <w:szCs w:val="20"/>
    </w:rPr>
  </w:style>
  <w:style w:type="paragraph" w:styleId="33">
    <w:name w:val="toc 4"/>
    <w:basedOn w:val="1"/>
    <w:next w:val="1"/>
    <w:qFormat/>
    <w:uiPriority w:val="39"/>
    <w:pPr>
      <w:widowControl w:val="0"/>
      <w:ind w:left="540"/>
    </w:pPr>
    <w:rPr>
      <w:kern w:val="2"/>
      <w:sz w:val="18"/>
      <w:szCs w:val="20"/>
    </w:rPr>
  </w:style>
  <w:style w:type="paragraph" w:styleId="34">
    <w:name w:val="Subtitle"/>
    <w:basedOn w:val="1"/>
    <w:next w:val="1"/>
    <w:link w:val="250"/>
    <w:qFormat/>
    <w:uiPriority w:val="0"/>
    <w:pPr>
      <w:widowControl w:val="0"/>
      <w:spacing w:before="240" w:after="60" w:line="312" w:lineRule="auto"/>
      <w:jc w:val="center"/>
      <w:outlineLvl w:val="1"/>
    </w:pPr>
    <w:rPr>
      <w:rFonts w:ascii="Cambria" w:hAnsi="Cambria" w:eastAsiaTheme="minorEastAsia" w:cstheme="minorBidi"/>
      <w:b/>
      <w:bCs/>
      <w:kern w:val="28"/>
      <w:sz w:val="32"/>
      <w:szCs w:val="32"/>
    </w:rPr>
  </w:style>
  <w:style w:type="paragraph" w:styleId="35">
    <w:name w:val="footnote text"/>
    <w:basedOn w:val="1"/>
    <w:link w:val="212"/>
    <w:unhideWhenUsed/>
    <w:qFormat/>
    <w:uiPriority w:val="0"/>
    <w:pPr>
      <w:widowControl w:val="0"/>
      <w:snapToGrid w:val="0"/>
    </w:pPr>
    <w:rPr>
      <w:rFonts w:ascii="Calibri" w:hAnsi="Calibri" w:eastAsiaTheme="minorEastAsia" w:cstheme="minorBidi"/>
      <w:kern w:val="2"/>
      <w:sz w:val="18"/>
      <w:szCs w:val="18"/>
    </w:rPr>
  </w:style>
  <w:style w:type="paragraph" w:styleId="36">
    <w:name w:val="toc 6"/>
    <w:basedOn w:val="1"/>
    <w:next w:val="1"/>
    <w:qFormat/>
    <w:uiPriority w:val="39"/>
    <w:pPr>
      <w:ind w:left="1200"/>
    </w:pPr>
    <w:rPr>
      <w:sz w:val="18"/>
      <w:szCs w:val="18"/>
    </w:rPr>
  </w:style>
  <w:style w:type="paragraph" w:styleId="37">
    <w:name w:val="Body Text Indent 3"/>
    <w:basedOn w:val="1"/>
    <w:link w:val="94"/>
    <w:qFormat/>
    <w:uiPriority w:val="0"/>
    <w:pPr>
      <w:widowControl w:val="0"/>
      <w:spacing w:after="120"/>
      <w:ind w:left="420" w:leftChars="200"/>
      <w:jc w:val="both"/>
    </w:pPr>
    <w:rPr>
      <w:rFonts w:asciiTheme="minorHAnsi" w:hAnsiTheme="minorHAnsi" w:eastAsiaTheme="minorEastAsia" w:cstheme="minorBidi"/>
      <w:kern w:val="2"/>
      <w:sz w:val="16"/>
      <w:szCs w:val="16"/>
    </w:rPr>
  </w:style>
  <w:style w:type="paragraph" w:styleId="38">
    <w:name w:val="index 7"/>
    <w:basedOn w:val="1"/>
    <w:next w:val="1"/>
    <w:semiHidden/>
    <w:unhideWhenUsed/>
    <w:qFormat/>
    <w:uiPriority w:val="99"/>
    <w:pPr>
      <w:widowControl w:val="0"/>
      <w:ind w:left="1200" w:leftChars="1200"/>
      <w:jc w:val="both"/>
    </w:pPr>
    <w:rPr>
      <w:kern w:val="2"/>
      <w:sz w:val="21"/>
      <w:szCs w:val="20"/>
    </w:rPr>
  </w:style>
  <w:style w:type="paragraph" w:styleId="39">
    <w:name w:val="toc 2"/>
    <w:basedOn w:val="1"/>
    <w:next w:val="1"/>
    <w:qFormat/>
    <w:uiPriority w:val="39"/>
    <w:pPr>
      <w:ind w:left="240"/>
    </w:pPr>
    <w:rPr>
      <w:smallCaps/>
      <w:szCs w:val="20"/>
    </w:rPr>
  </w:style>
  <w:style w:type="paragraph" w:styleId="40">
    <w:name w:val="toc 9"/>
    <w:basedOn w:val="1"/>
    <w:next w:val="1"/>
    <w:qFormat/>
    <w:uiPriority w:val="39"/>
    <w:pPr>
      <w:widowControl w:val="0"/>
      <w:ind w:left="1440"/>
    </w:pPr>
    <w:rPr>
      <w:kern w:val="2"/>
      <w:sz w:val="18"/>
      <w:szCs w:val="20"/>
    </w:rPr>
  </w:style>
  <w:style w:type="paragraph" w:styleId="41">
    <w:name w:val="Body Text 2"/>
    <w:basedOn w:val="1"/>
    <w:link w:val="85"/>
    <w:qFormat/>
    <w:uiPriority w:val="0"/>
    <w:pPr>
      <w:widowControl w:val="0"/>
      <w:autoSpaceDE w:val="0"/>
      <w:autoSpaceDN w:val="0"/>
      <w:adjustRightInd w:val="0"/>
      <w:spacing w:after="120" w:line="480" w:lineRule="auto"/>
      <w:jc w:val="both"/>
    </w:pPr>
    <w:rPr>
      <w:rFonts w:asciiTheme="minorHAnsi" w:hAnsiTheme="minorHAnsi" w:eastAsiaTheme="minorEastAsia" w:cstheme="minorBidi"/>
      <w:kern w:val="2"/>
      <w:sz w:val="21"/>
      <w:szCs w:val="21"/>
    </w:rPr>
  </w:style>
  <w:style w:type="paragraph" w:styleId="42">
    <w:name w:val="Normal (Web)"/>
    <w:basedOn w:val="1"/>
    <w:qFormat/>
    <w:uiPriority w:val="0"/>
    <w:pPr>
      <w:spacing w:before="100" w:beforeAutospacing="1" w:after="100" w:afterAutospacing="1"/>
    </w:pPr>
    <w:rPr>
      <w:rFonts w:ascii="宋体" w:hAnsi="宋体"/>
    </w:rPr>
  </w:style>
  <w:style w:type="paragraph" w:styleId="43">
    <w:name w:val="Title"/>
    <w:basedOn w:val="1"/>
    <w:next w:val="1"/>
    <w:link w:val="109"/>
    <w:qFormat/>
    <w:uiPriority w:val="0"/>
    <w:pPr>
      <w:widowControl w:val="0"/>
      <w:spacing w:before="240" w:after="60"/>
      <w:jc w:val="center"/>
      <w:outlineLvl w:val="0"/>
    </w:pPr>
    <w:rPr>
      <w:rFonts w:ascii="Cambria" w:hAnsi="Cambria" w:eastAsiaTheme="minorEastAsia" w:cstheme="minorBidi"/>
      <w:b/>
      <w:bCs/>
      <w:kern w:val="2"/>
      <w:sz w:val="32"/>
      <w:szCs w:val="32"/>
    </w:rPr>
  </w:style>
  <w:style w:type="paragraph" w:styleId="44">
    <w:name w:val="annotation subject"/>
    <w:basedOn w:val="17"/>
    <w:next w:val="17"/>
    <w:link w:val="72"/>
    <w:qFormat/>
    <w:uiPriority w:val="99"/>
    <w:rPr>
      <w:b/>
    </w:rPr>
  </w:style>
  <w:style w:type="paragraph" w:styleId="45">
    <w:name w:val="Body Text First Indent"/>
    <w:basedOn w:val="2"/>
    <w:link w:val="96"/>
    <w:qFormat/>
    <w:uiPriority w:val="0"/>
    <w:pPr>
      <w:widowControl w:val="0"/>
      <w:ind w:firstLine="420" w:firstLineChars="100"/>
      <w:jc w:val="both"/>
    </w:pPr>
    <w:rPr>
      <w:rFonts w:ascii="宋体" w:hAnsi="宋体"/>
      <w:sz w:val="21"/>
    </w:rPr>
  </w:style>
  <w:style w:type="table" w:styleId="47">
    <w:name w:val="Table Grid"/>
    <w:basedOn w:val="4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table" w:styleId="48">
    <w:name w:val="Table Elegant"/>
    <w:basedOn w:val="46"/>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Layout w:type="fixed"/>
      <w:tblCellMar>
        <w:top w:w="0" w:type="dxa"/>
        <w:left w:w="108" w:type="dxa"/>
        <w:bottom w:w="0" w:type="dxa"/>
        <w:right w:w="108" w:type="dxa"/>
      </w:tblCellMar>
    </w:tblPr>
    <w:tcPr>
      <w:shd w:val="clear" w:color="auto" w:fill="auto"/>
    </w:tcPr>
    <w:tblStylePr w:type="firstRow">
      <w:rPr>
        <w:caps/>
        <w:color w:val="auto"/>
      </w:rPr>
      <w:tblPr>
        <w:tblLayout w:type="fixed"/>
      </w:tblPr>
      <w:tcPr>
        <w:tcBorders>
          <w:top w:val="nil"/>
          <w:left w:val="nil"/>
          <w:bottom w:val="nil"/>
          <w:right w:val="nil"/>
          <w:insideH w:val="nil"/>
          <w:insideV w:val="nil"/>
          <w:tl2br w:val="nil"/>
          <w:tr2bl w:val="nil"/>
        </w:tcBorders>
      </w:tcPr>
    </w:tblStylePr>
  </w:style>
  <w:style w:type="character" w:styleId="50">
    <w:name w:val="Strong"/>
    <w:qFormat/>
    <w:uiPriority w:val="0"/>
    <w:rPr>
      <w:b/>
    </w:rPr>
  </w:style>
  <w:style w:type="character" w:styleId="51">
    <w:name w:val="page number"/>
    <w:basedOn w:val="49"/>
    <w:qFormat/>
    <w:uiPriority w:val="0"/>
  </w:style>
  <w:style w:type="character" w:styleId="52">
    <w:name w:val="FollowedHyperlink"/>
    <w:unhideWhenUsed/>
    <w:qFormat/>
    <w:uiPriority w:val="0"/>
    <w:rPr>
      <w:color w:val="800080"/>
      <w:u w:val="single"/>
    </w:rPr>
  </w:style>
  <w:style w:type="character" w:styleId="53">
    <w:name w:val="Emphasis"/>
    <w:qFormat/>
    <w:uiPriority w:val="0"/>
    <w:rPr>
      <w:i/>
      <w:iCs/>
    </w:rPr>
  </w:style>
  <w:style w:type="character" w:styleId="54">
    <w:name w:val="HTML Definition"/>
    <w:unhideWhenUsed/>
    <w:qFormat/>
    <w:uiPriority w:val="99"/>
    <w:rPr>
      <w:b/>
      <w:i/>
      <w:color w:val="FFFFFF"/>
      <w:sz w:val="15"/>
      <w:szCs w:val="15"/>
      <w:shd w:val="clear" w:color="auto" w:fill="777777"/>
      <w:vertAlign w:val="baseline"/>
    </w:rPr>
  </w:style>
  <w:style w:type="character" w:styleId="55">
    <w:name w:val="HTML Variable"/>
    <w:basedOn w:val="49"/>
    <w:unhideWhenUsed/>
    <w:qFormat/>
    <w:uiPriority w:val="99"/>
  </w:style>
  <w:style w:type="character" w:styleId="56">
    <w:name w:val="Hyperlink"/>
    <w:qFormat/>
    <w:uiPriority w:val="99"/>
    <w:rPr>
      <w:color w:val="0000FF"/>
      <w:u w:val="single"/>
    </w:rPr>
  </w:style>
  <w:style w:type="character" w:styleId="57">
    <w:name w:val="HTML Code"/>
    <w:unhideWhenUsed/>
    <w:qFormat/>
    <w:uiPriority w:val="99"/>
    <w:rPr>
      <w:rFonts w:hint="default" w:ascii="Consolas" w:hAnsi="Consolas" w:eastAsia="Consolas" w:cs="Consolas"/>
      <w:color w:val="C7254E"/>
      <w:sz w:val="21"/>
      <w:szCs w:val="21"/>
      <w:shd w:val="clear" w:color="auto" w:fill="F9F2F4"/>
    </w:rPr>
  </w:style>
  <w:style w:type="character" w:styleId="58">
    <w:name w:val="annotation reference"/>
    <w:qFormat/>
    <w:uiPriority w:val="99"/>
    <w:rPr>
      <w:sz w:val="21"/>
    </w:rPr>
  </w:style>
  <w:style w:type="character" w:styleId="59">
    <w:name w:val="HTML Cite"/>
    <w:basedOn w:val="49"/>
    <w:unhideWhenUsed/>
    <w:qFormat/>
    <w:uiPriority w:val="99"/>
  </w:style>
  <w:style w:type="character" w:styleId="60">
    <w:name w:val="footnote reference"/>
    <w:unhideWhenUsed/>
    <w:qFormat/>
    <w:uiPriority w:val="0"/>
    <w:rPr>
      <w:vertAlign w:val="superscript"/>
    </w:rPr>
  </w:style>
  <w:style w:type="character" w:styleId="61">
    <w:name w:val="HTML Keyboard"/>
    <w:unhideWhenUsed/>
    <w:qFormat/>
    <w:uiPriority w:val="99"/>
    <w:rPr>
      <w:rFonts w:hint="default" w:ascii="Consolas" w:hAnsi="Consolas" w:eastAsia="Consolas" w:cs="Consolas"/>
      <w:color w:val="FFFFFF"/>
      <w:sz w:val="21"/>
      <w:szCs w:val="21"/>
      <w:shd w:val="clear" w:color="auto" w:fill="333333"/>
    </w:rPr>
  </w:style>
  <w:style w:type="character" w:styleId="62">
    <w:name w:val="HTML Sample"/>
    <w:unhideWhenUsed/>
    <w:qFormat/>
    <w:uiPriority w:val="99"/>
    <w:rPr>
      <w:rFonts w:ascii="Consolas" w:hAnsi="Consolas" w:eastAsia="Consolas" w:cs="Consolas"/>
      <w:sz w:val="21"/>
      <w:szCs w:val="21"/>
    </w:rPr>
  </w:style>
  <w:style w:type="character" w:customStyle="1" w:styleId="63">
    <w:name w:val="标题 1 Char"/>
    <w:basedOn w:val="49"/>
    <w:link w:val="3"/>
    <w:qFormat/>
    <w:uiPriority w:val="0"/>
    <w:rPr>
      <w:rFonts w:ascii="宋体" w:hAnsi="宋体" w:eastAsia="宋体" w:cs="Times New Roman"/>
      <w:b/>
      <w:bCs/>
      <w:kern w:val="44"/>
      <w:sz w:val="32"/>
      <w:szCs w:val="32"/>
    </w:rPr>
  </w:style>
  <w:style w:type="character" w:customStyle="1" w:styleId="64">
    <w:name w:val="标题 2 Char"/>
    <w:basedOn w:val="49"/>
    <w:link w:val="4"/>
    <w:qFormat/>
    <w:uiPriority w:val="0"/>
    <w:rPr>
      <w:rFonts w:ascii="宋体" w:hAnsi="宋体"/>
      <w:b/>
      <w:bCs/>
      <w:iCs/>
      <w:sz w:val="28"/>
      <w:szCs w:val="28"/>
    </w:rPr>
  </w:style>
  <w:style w:type="character" w:customStyle="1" w:styleId="65">
    <w:name w:val="标题 3 Char"/>
    <w:basedOn w:val="49"/>
    <w:link w:val="5"/>
    <w:qFormat/>
    <w:uiPriority w:val="9"/>
    <w:rPr>
      <w:rFonts w:ascii="宋体" w:hAnsi="宋体"/>
      <w:b/>
      <w:bCs/>
      <w:color w:val="000000"/>
      <w:kern w:val="2"/>
      <w:sz w:val="28"/>
      <w:szCs w:val="28"/>
    </w:rPr>
  </w:style>
  <w:style w:type="character" w:customStyle="1" w:styleId="66">
    <w:name w:val="标题 4 Char"/>
    <w:basedOn w:val="49"/>
    <w:link w:val="6"/>
    <w:qFormat/>
    <w:uiPriority w:val="0"/>
    <w:rPr>
      <w:rFonts w:ascii="宋体" w:hAnsi="宋体" w:eastAsia="宋体" w:cs="Times New Roman"/>
      <w:b/>
      <w:bCs/>
      <w:kern w:val="0"/>
      <w:sz w:val="28"/>
      <w:szCs w:val="28"/>
    </w:rPr>
  </w:style>
  <w:style w:type="character" w:customStyle="1" w:styleId="67">
    <w:name w:val="标题 5 Char"/>
    <w:basedOn w:val="49"/>
    <w:link w:val="7"/>
    <w:qFormat/>
    <w:uiPriority w:val="0"/>
    <w:rPr>
      <w:rFonts w:ascii="Times New Roman" w:hAnsi="Times New Roman" w:eastAsia="宋体" w:cs="Times New Roman"/>
      <w:b/>
      <w:bCs/>
      <w:kern w:val="0"/>
      <w:sz w:val="28"/>
      <w:szCs w:val="28"/>
    </w:rPr>
  </w:style>
  <w:style w:type="character" w:customStyle="1" w:styleId="68">
    <w:name w:val="标题 6 Char"/>
    <w:basedOn w:val="49"/>
    <w:link w:val="8"/>
    <w:qFormat/>
    <w:uiPriority w:val="0"/>
    <w:rPr>
      <w:rFonts w:ascii="Arial" w:hAnsi="Arial" w:eastAsia="黑体" w:cs="Times New Roman"/>
      <w:b/>
      <w:bCs/>
      <w:sz w:val="24"/>
      <w:szCs w:val="24"/>
    </w:rPr>
  </w:style>
  <w:style w:type="character" w:customStyle="1" w:styleId="69">
    <w:name w:val="标题 7 Char"/>
    <w:basedOn w:val="49"/>
    <w:link w:val="9"/>
    <w:qFormat/>
    <w:uiPriority w:val="0"/>
    <w:rPr>
      <w:rFonts w:ascii="Arial Narrow" w:hAnsi="Arial Narrow" w:eastAsia="宋体" w:cs="Times New Roman"/>
      <w:b/>
      <w:kern w:val="0"/>
      <w:sz w:val="20"/>
      <w:szCs w:val="20"/>
      <w:lang w:eastAsia="en-US"/>
    </w:rPr>
  </w:style>
  <w:style w:type="character" w:customStyle="1" w:styleId="70">
    <w:name w:val="标题 8 Char"/>
    <w:basedOn w:val="49"/>
    <w:link w:val="10"/>
    <w:qFormat/>
    <w:uiPriority w:val="99"/>
    <w:rPr>
      <w:rFonts w:ascii="Arial" w:hAnsi="Arial" w:eastAsia="黑体" w:cs="Times New Roman"/>
      <w:sz w:val="24"/>
      <w:szCs w:val="20"/>
    </w:rPr>
  </w:style>
  <w:style w:type="character" w:customStyle="1" w:styleId="71">
    <w:name w:val="标题 9 Char"/>
    <w:basedOn w:val="49"/>
    <w:link w:val="11"/>
    <w:qFormat/>
    <w:uiPriority w:val="0"/>
    <w:rPr>
      <w:rFonts w:ascii="Arial" w:hAnsi="Arial" w:eastAsia="黑体" w:cs="Times New Roman"/>
      <w:szCs w:val="20"/>
    </w:rPr>
  </w:style>
  <w:style w:type="character" w:customStyle="1" w:styleId="72">
    <w:name w:val="批注主题 Char"/>
    <w:link w:val="44"/>
    <w:qFormat/>
    <w:uiPriority w:val="99"/>
    <w:rPr>
      <w:b/>
      <w:sz w:val="18"/>
    </w:rPr>
  </w:style>
  <w:style w:type="character" w:customStyle="1" w:styleId="73">
    <w:name w:val="访问过的超链接1"/>
    <w:qFormat/>
    <w:uiPriority w:val="0"/>
    <w:rPr>
      <w:color w:val="800080"/>
      <w:u w:val="single"/>
    </w:rPr>
  </w:style>
  <w:style w:type="character" w:customStyle="1" w:styleId="74">
    <w:name w:val="批注文字 Char3"/>
    <w:link w:val="17"/>
    <w:qFormat/>
    <w:uiPriority w:val="0"/>
    <w:rPr>
      <w:sz w:val="18"/>
    </w:rPr>
  </w:style>
  <w:style w:type="character" w:customStyle="1" w:styleId="75">
    <w:name w:val="fontblank12"/>
    <w:basedOn w:val="49"/>
    <w:qFormat/>
    <w:uiPriority w:val="0"/>
  </w:style>
  <w:style w:type="character" w:customStyle="1" w:styleId="76">
    <w:name w:val="标书（正文） Char"/>
    <w:link w:val="77"/>
    <w:qFormat/>
    <w:uiPriority w:val="0"/>
    <w:rPr>
      <w:rFonts w:ascii="宋体" w:hAnsi="宋体"/>
      <w:b/>
      <w:kern w:val="10"/>
    </w:rPr>
  </w:style>
  <w:style w:type="paragraph" w:customStyle="1" w:styleId="77">
    <w:name w:val="标书（正文）"/>
    <w:basedOn w:val="1"/>
    <w:link w:val="76"/>
    <w:qFormat/>
    <w:uiPriority w:val="0"/>
    <w:pPr>
      <w:widowControl w:val="0"/>
      <w:spacing w:line="360" w:lineRule="auto"/>
      <w:ind w:firstLine="560" w:firstLineChars="200"/>
      <w:jc w:val="both"/>
    </w:pPr>
    <w:rPr>
      <w:rFonts w:ascii="宋体" w:hAnsi="宋体" w:eastAsiaTheme="minorEastAsia" w:cstheme="minorBidi"/>
      <w:b/>
      <w:kern w:val="10"/>
      <w:sz w:val="21"/>
      <w:szCs w:val="22"/>
    </w:rPr>
  </w:style>
  <w:style w:type="character" w:customStyle="1" w:styleId="78">
    <w:name w:val="Char Char4"/>
    <w:qFormat/>
    <w:uiPriority w:val="0"/>
    <w:rPr>
      <w:rFonts w:ascii="宋体" w:hAnsi="Courier New" w:eastAsia="宋体"/>
      <w:kern w:val="2"/>
      <w:sz w:val="21"/>
      <w:lang w:val="en-US" w:eastAsia="zh-CN"/>
    </w:rPr>
  </w:style>
  <w:style w:type="character" w:customStyle="1" w:styleId="79">
    <w:name w:val="textnormchn1"/>
    <w:basedOn w:val="49"/>
    <w:qFormat/>
    <w:uiPriority w:val="0"/>
  </w:style>
  <w:style w:type="character" w:customStyle="1" w:styleId="80">
    <w:name w:val="列出段落 Char"/>
    <w:link w:val="81"/>
    <w:qFormat/>
    <w:uiPriority w:val="0"/>
    <w:rPr>
      <w:sz w:val="24"/>
      <w:szCs w:val="24"/>
    </w:rPr>
  </w:style>
  <w:style w:type="paragraph" w:styleId="81">
    <w:name w:val="List Paragraph"/>
    <w:basedOn w:val="1"/>
    <w:link w:val="80"/>
    <w:qFormat/>
    <w:uiPriority w:val="0"/>
    <w:pPr>
      <w:ind w:firstLine="420" w:firstLineChars="200"/>
    </w:pPr>
    <w:rPr>
      <w:rFonts w:asciiTheme="minorHAnsi" w:hAnsiTheme="minorHAnsi" w:eastAsiaTheme="minorEastAsia" w:cstheme="minorBidi"/>
      <w:kern w:val="2"/>
    </w:rPr>
  </w:style>
  <w:style w:type="character" w:customStyle="1" w:styleId="82">
    <w:name w:val="CD正文 Char"/>
    <w:link w:val="83"/>
    <w:qFormat/>
    <w:uiPriority w:val="0"/>
    <w:rPr>
      <w:sz w:val="30"/>
      <w:szCs w:val="28"/>
    </w:rPr>
  </w:style>
  <w:style w:type="paragraph" w:customStyle="1" w:styleId="83">
    <w:name w:val="CD正文"/>
    <w:basedOn w:val="84"/>
    <w:link w:val="82"/>
    <w:qFormat/>
    <w:uiPriority w:val="99"/>
    <w:pPr>
      <w:ind w:firstLine="493"/>
    </w:pPr>
    <w:rPr>
      <w:sz w:val="30"/>
      <w:szCs w:val="28"/>
    </w:rPr>
  </w:style>
  <w:style w:type="paragraph" w:customStyle="1" w:styleId="84">
    <w:name w:val="文章正文"/>
    <w:basedOn w:val="1"/>
    <w:link w:val="93"/>
    <w:qFormat/>
    <w:uiPriority w:val="0"/>
    <w:pPr>
      <w:widowControl w:val="0"/>
      <w:spacing w:line="360" w:lineRule="auto"/>
      <w:ind w:firstLine="420"/>
      <w:jc w:val="both"/>
    </w:pPr>
    <w:rPr>
      <w:rFonts w:asciiTheme="minorHAnsi" w:hAnsiTheme="minorHAnsi" w:eastAsiaTheme="minorEastAsia" w:cstheme="minorBidi"/>
      <w:kern w:val="2"/>
    </w:rPr>
  </w:style>
  <w:style w:type="character" w:customStyle="1" w:styleId="85">
    <w:name w:val="正文文本 2 Char"/>
    <w:link w:val="41"/>
    <w:qFormat/>
    <w:uiPriority w:val="0"/>
    <w:rPr>
      <w:szCs w:val="21"/>
    </w:rPr>
  </w:style>
  <w:style w:type="character" w:customStyle="1" w:styleId="86">
    <w:name w:val="（符号）三标题1.1 Char Char"/>
    <w:link w:val="87"/>
    <w:qFormat/>
    <w:uiPriority w:val="0"/>
    <w:rPr>
      <w:rFonts w:ascii="宋体" w:hAnsi="宋体"/>
      <w:sz w:val="24"/>
      <w:szCs w:val="24"/>
    </w:rPr>
  </w:style>
  <w:style w:type="paragraph" w:customStyle="1" w:styleId="87">
    <w:name w:val="（符号）三标题1.1"/>
    <w:basedOn w:val="1"/>
    <w:link w:val="86"/>
    <w:qFormat/>
    <w:uiPriority w:val="0"/>
    <w:pPr>
      <w:widowControl w:val="0"/>
      <w:tabs>
        <w:tab w:val="left" w:pos="700"/>
        <w:tab w:val="left" w:pos="840"/>
      </w:tabs>
      <w:spacing w:line="500" w:lineRule="exact"/>
      <w:ind w:left="431" w:hanging="431"/>
      <w:jc w:val="both"/>
    </w:pPr>
    <w:rPr>
      <w:rFonts w:ascii="宋体" w:hAnsi="宋体" w:eastAsiaTheme="minorEastAsia" w:cstheme="minorBidi"/>
      <w:kern w:val="2"/>
    </w:rPr>
  </w:style>
  <w:style w:type="character" w:customStyle="1" w:styleId="88">
    <w:name w:val="grame"/>
    <w:basedOn w:val="49"/>
    <w:qFormat/>
    <w:uiPriority w:val="0"/>
  </w:style>
  <w:style w:type="character" w:customStyle="1" w:styleId="89">
    <w:name w:val="页脚 Char"/>
    <w:link w:val="30"/>
    <w:qFormat/>
    <w:uiPriority w:val="99"/>
    <w:rPr>
      <w:sz w:val="18"/>
      <w:szCs w:val="18"/>
    </w:rPr>
  </w:style>
  <w:style w:type="character" w:customStyle="1" w:styleId="90">
    <w:name w:val="keyword"/>
    <w:basedOn w:val="49"/>
    <w:qFormat/>
    <w:uiPriority w:val="0"/>
  </w:style>
  <w:style w:type="character" w:customStyle="1" w:styleId="91">
    <w:name w:val="文档结构图 Char"/>
    <w:link w:val="16"/>
    <w:qFormat/>
    <w:uiPriority w:val="0"/>
    <w:rPr>
      <w:rFonts w:ascii="宋体"/>
      <w:sz w:val="18"/>
      <w:szCs w:val="18"/>
    </w:rPr>
  </w:style>
  <w:style w:type="character" w:customStyle="1" w:styleId="92">
    <w:name w:val="日期 Char"/>
    <w:link w:val="27"/>
    <w:qFormat/>
    <w:uiPriority w:val="0"/>
    <w:rPr>
      <w:sz w:val="24"/>
      <w:szCs w:val="24"/>
    </w:rPr>
  </w:style>
  <w:style w:type="character" w:customStyle="1" w:styleId="93">
    <w:name w:val="文章正文 Char"/>
    <w:link w:val="84"/>
    <w:qFormat/>
    <w:uiPriority w:val="0"/>
    <w:rPr>
      <w:sz w:val="24"/>
      <w:szCs w:val="24"/>
    </w:rPr>
  </w:style>
  <w:style w:type="character" w:customStyle="1" w:styleId="94">
    <w:name w:val="正文文本缩进 3 Char"/>
    <w:link w:val="37"/>
    <w:qFormat/>
    <w:uiPriority w:val="0"/>
    <w:rPr>
      <w:sz w:val="16"/>
      <w:szCs w:val="16"/>
    </w:rPr>
  </w:style>
  <w:style w:type="character" w:customStyle="1" w:styleId="95">
    <w:name w:val="正文文本缩进 Char"/>
    <w:link w:val="20"/>
    <w:qFormat/>
    <w:uiPriority w:val="0"/>
    <w:rPr>
      <w:rFonts w:ascii="宋体"/>
      <w:sz w:val="30"/>
      <w:szCs w:val="24"/>
    </w:rPr>
  </w:style>
  <w:style w:type="character" w:customStyle="1" w:styleId="96">
    <w:name w:val="正文首行缩进 Char"/>
    <w:link w:val="45"/>
    <w:qFormat/>
    <w:uiPriority w:val="0"/>
    <w:rPr>
      <w:rFonts w:ascii="宋体" w:hAnsi="宋体"/>
      <w:szCs w:val="24"/>
    </w:rPr>
  </w:style>
  <w:style w:type="character" w:customStyle="1" w:styleId="97">
    <w:name w:val="正文缩进 Char2"/>
    <w:link w:val="14"/>
    <w:qFormat/>
    <w:uiPriority w:val="99"/>
    <w:rPr>
      <w:szCs w:val="24"/>
    </w:rPr>
  </w:style>
  <w:style w:type="character" w:customStyle="1" w:styleId="98">
    <w:name w:val="称呼 Char"/>
    <w:link w:val="18"/>
    <w:qFormat/>
    <w:uiPriority w:val="0"/>
    <w:rPr>
      <w:rFonts w:eastAsia="黑体"/>
      <w:sz w:val="24"/>
    </w:rPr>
  </w:style>
  <w:style w:type="character" w:customStyle="1" w:styleId="99">
    <w:name w:val="正文文本 Char3"/>
    <w:link w:val="2"/>
    <w:qFormat/>
    <w:uiPriority w:val="0"/>
    <w:rPr>
      <w:sz w:val="24"/>
      <w:szCs w:val="24"/>
    </w:rPr>
  </w:style>
  <w:style w:type="character" w:customStyle="1" w:styleId="100">
    <w:name w:val="Char Char40"/>
    <w:qFormat/>
    <w:uiPriority w:val="0"/>
    <w:rPr>
      <w:kern w:val="2"/>
      <w:sz w:val="24"/>
      <w:szCs w:val="24"/>
    </w:rPr>
  </w:style>
  <w:style w:type="character" w:customStyle="1" w:styleId="101">
    <w:name w:val="批注框文本 Char"/>
    <w:link w:val="29"/>
    <w:qFormat/>
    <w:uiPriority w:val="0"/>
    <w:rPr>
      <w:sz w:val="18"/>
      <w:szCs w:val="18"/>
    </w:rPr>
  </w:style>
  <w:style w:type="character" w:customStyle="1" w:styleId="102">
    <w:name w:val="WW8Num9z0"/>
    <w:qFormat/>
    <w:uiPriority w:val="0"/>
    <w:rPr>
      <w:rFonts w:ascii="Wingdings" w:hAnsi="Wingdings"/>
    </w:rPr>
  </w:style>
  <w:style w:type="character" w:customStyle="1" w:styleId="103">
    <w:name w:val="magic-list1"/>
    <w:qFormat/>
    <w:uiPriority w:val="0"/>
    <w:rPr>
      <w:rFonts w:hint="default" w:ascii="ˎ̥" w:hAnsi="ˎ̥"/>
      <w:color w:val="000000"/>
      <w:sz w:val="20"/>
      <w:u w:val="none"/>
    </w:rPr>
  </w:style>
  <w:style w:type="character" w:customStyle="1" w:styleId="104">
    <w:name w:val="small"/>
    <w:basedOn w:val="49"/>
    <w:qFormat/>
    <w:uiPriority w:val="0"/>
  </w:style>
  <w:style w:type="character" w:customStyle="1" w:styleId="105">
    <w:name w:val="页眉 Char"/>
    <w:link w:val="31"/>
    <w:qFormat/>
    <w:uiPriority w:val="0"/>
    <w:rPr>
      <w:sz w:val="18"/>
      <w:szCs w:val="18"/>
    </w:rPr>
  </w:style>
  <w:style w:type="character" w:customStyle="1" w:styleId="106">
    <w:name w:val="正文文本缩进 2 Char"/>
    <w:link w:val="28"/>
    <w:qFormat/>
    <w:uiPriority w:val="0"/>
    <w:rPr>
      <w:szCs w:val="24"/>
    </w:rPr>
  </w:style>
  <w:style w:type="character" w:customStyle="1" w:styleId="107">
    <w:name w:val="正文文本 3 Char"/>
    <w:link w:val="19"/>
    <w:qFormat/>
    <w:uiPriority w:val="0"/>
    <w:rPr>
      <w:sz w:val="16"/>
      <w:szCs w:val="16"/>
    </w:rPr>
  </w:style>
  <w:style w:type="character" w:customStyle="1" w:styleId="108">
    <w:name w:val="纯文本 Char1"/>
    <w:unhideWhenUsed/>
    <w:qFormat/>
    <w:uiPriority w:val="99"/>
    <w:rPr>
      <w:rFonts w:hint="eastAsia" w:ascii="宋体" w:hAnsi="Tms Rmn" w:eastAsia="宋体"/>
      <w:sz w:val="21"/>
      <w:lang w:val="en-US" w:eastAsia="zh-CN"/>
    </w:rPr>
  </w:style>
  <w:style w:type="character" w:customStyle="1" w:styleId="109">
    <w:name w:val="标题 Char"/>
    <w:link w:val="43"/>
    <w:qFormat/>
    <w:uiPriority w:val="0"/>
    <w:rPr>
      <w:rFonts w:ascii="Cambria" w:hAnsi="Cambria"/>
      <w:b/>
      <w:bCs/>
      <w:sz w:val="32"/>
      <w:szCs w:val="32"/>
    </w:rPr>
  </w:style>
  <w:style w:type="character" w:customStyle="1" w:styleId="110">
    <w:name w:val="纯文本 Char3"/>
    <w:link w:val="25"/>
    <w:qFormat/>
    <w:uiPriority w:val="0"/>
    <w:rPr>
      <w:rFonts w:ascii="宋体" w:hAnsi="Tms Rmn" w:cs="宋体"/>
      <w:szCs w:val="21"/>
    </w:rPr>
  </w:style>
  <w:style w:type="character" w:customStyle="1" w:styleId="111">
    <w:name w:val="H4 Char"/>
    <w:qFormat/>
    <w:uiPriority w:val="0"/>
    <w:rPr>
      <w:rFonts w:ascii="Arial" w:hAnsi="Arial" w:eastAsia="宋体"/>
      <w:b/>
      <w:kern w:val="2"/>
      <w:sz w:val="28"/>
      <w:lang w:val="en-US" w:eastAsia="zh-CN"/>
    </w:rPr>
  </w:style>
  <w:style w:type="character" w:customStyle="1" w:styleId="112">
    <w:name w:val="正文缩进 Char1"/>
    <w:qFormat/>
    <w:uiPriority w:val="0"/>
    <w:rPr>
      <w:kern w:val="2"/>
      <w:sz w:val="21"/>
      <w:szCs w:val="24"/>
    </w:rPr>
  </w:style>
  <w:style w:type="paragraph" w:customStyle="1" w:styleId="113">
    <w:name w:val="MM Topic 9"/>
    <w:basedOn w:val="11"/>
    <w:qFormat/>
    <w:uiPriority w:val="0"/>
    <w:pPr>
      <w:tabs>
        <w:tab w:val="left" w:pos="5102"/>
      </w:tabs>
    </w:pPr>
  </w:style>
  <w:style w:type="paragraph" w:customStyle="1" w:styleId="114">
    <w:name w:val="默认段落字体 Para Char Char Char Char Char Char Char Char Char Char Char Char Char Char Char Char"/>
    <w:basedOn w:val="16"/>
    <w:qFormat/>
    <w:uiPriority w:val="0"/>
    <w:pPr>
      <w:widowControl w:val="0"/>
      <w:shd w:val="clear" w:color="auto" w:fill="000080"/>
      <w:adjustRightInd w:val="0"/>
      <w:spacing w:line="436" w:lineRule="exact"/>
      <w:ind w:left="357"/>
      <w:outlineLvl w:val="3"/>
    </w:pPr>
    <w:rPr>
      <w:rFonts w:ascii="Tahoma" w:hAnsi="Tahoma"/>
      <w:b/>
      <w:sz w:val="24"/>
      <w:szCs w:val="24"/>
    </w:rPr>
  </w:style>
  <w:style w:type="paragraph" w:customStyle="1" w:styleId="115">
    <w:name w:val="强调2"/>
    <w:basedOn w:val="116"/>
    <w:qFormat/>
    <w:uiPriority w:val="0"/>
    <w:pPr>
      <w:tabs>
        <w:tab w:val="left" w:pos="360"/>
        <w:tab w:val="left" w:pos="1918"/>
      </w:tabs>
      <w:ind w:left="1918" w:hanging="420"/>
    </w:pPr>
  </w:style>
  <w:style w:type="paragraph" w:customStyle="1" w:styleId="116">
    <w:name w:val="强调1"/>
    <w:basedOn w:val="1"/>
    <w:qFormat/>
    <w:uiPriority w:val="0"/>
    <w:pPr>
      <w:widowControl w:val="0"/>
      <w:spacing w:line="360" w:lineRule="auto"/>
      <w:ind w:left="900"/>
      <w:jc w:val="both"/>
    </w:pPr>
    <w:rPr>
      <w:rFonts w:ascii="楷体_GB2312" w:hAnsi="仿宋" w:eastAsia="楷体_GB2312"/>
      <w:kern w:val="2"/>
      <w:sz w:val="28"/>
      <w:szCs w:val="28"/>
    </w:rPr>
  </w:style>
  <w:style w:type="paragraph" w:customStyle="1" w:styleId="117">
    <w:name w:val="Char Char Char Char"/>
    <w:basedOn w:val="1"/>
    <w:next w:val="1"/>
    <w:qFormat/>
    <w:uiPriority w:val="0"/>
    <w:pPr>
      <w:widowControl w:val="0"/>
      <w:spacing w:line="240" w:lineRule="atLeast"/>
      <w:ind w:left="420" w:firstLine="420"/>
    </w:pPr>
    <w:rPr>
      <w:sz w:val="21"/>
      <w:szCs w:val="21"/>
    </w:rPr>
  </w:style>
  <w:style w:type="paragraph" w:customStyle="1" w:styleId="118">
    <w:name w:val="Style Style4 + First line:  2 ch Before:  0.5 line After:  0.5 li..."/>
    <w:basedOn w:val="1"/>
    <w:qFormat/>
    <w:uiPriority w:val="0"/>
    <w:pPr>
      <w:widowControl w:val="0"/>
      <w:spacing w:beforeLines="50" w:afterLines="50" w:line="276" w:lineRule="auto"/>
      <w:ind w:firstLine="480" w:firstLineChars="200"/>
      <w:jc w:val="both"/>
    </w:pPr>
    <w:rPr>
      <w:rFonts w:ascii="Arial" w:hAnsi="Arial"/>
      <w:kern w:val="2"/>
      <w:szCs w:val="20"/>
    </w:rPr>
  </w:style>
  <w:style w:type="paragraph" w:customStyle="1" w:styleId="119">
    <w:name w:val="Char Char Char Char Char Char Char"/>
    <w:basedOn w:val="1"/>
    <w:qFormat/>
    <w:uiPriority w:val="0"/>
    <w:pPr>
      <w:snapToGrid w:val="0"/>
      <w:spacing w:line="240" w:lineRule="exact"/>
    </w:pPr>
    <w:rPr>
      <w:rFonts w:ascii="Verdana" w:hAnsi="Verdana"/>
      <w:sz w:val="20"/>
      <w:szCs w:val="20"/>
      <w:lang w:eastAsia="en-US"/>
    </w:rPr>
  </w:style>
  <w:style w:type="paragraph" w:customStyle="1" w:styleId="120">
    <w:name w:val="默认段落字体 Para Char Char Char Char"/>
    <w:basedOn w:val="1"/>
    <w:qFormat/>
    <w:uiPriority w:val="0"/>
    <w:pPr>
      <w:widowControl w:val="0"/>
      <w:jc w:val="both"/>
    </w:pPr>
    <w:rPr>
      <w:kern w:val="2"/>
      <w:sz w:val="21"/>
    </w:rPr>
  </w:style>
  <w:style w:type="character" w:customStyle="1" w:styleId="121">
    <w:name w:val="纯文本 Char2"/>
    <w:basedOn w:val="49"/>
    <w:qFormat/>
    <w:uiPriority w:val="0"/>
    <w:rPr>
      <w:rFonts w:ascii="宋体" w:hAnsi="Courier New" w:eastAsia="宋体" w:cs="Courier New"/>
      <w:kern w:val="0"/>
      <w:szCs w:val="21"/>
    </w:rPr>
  </w:style>
  <w:style w:type="paragraph" w:customStyle="1" w:styleId="122">
    <w:name w:val="WW-正文（首行缩进两字）"/>
    <w:basedOn w:val="1"/>
    <w:qFormat/>
    <w:uiPriority w:val="0"/>
    <w:pPr>
      <w:widowControl w:val="0"/>
      <w:autoSpaceDE w:val="0"/>
      <w:autoSpaceDN w:val="0"/>
      <w:adjustRightInd w:val="0"/>
      <w:ind w:firstLine="420"/>
      <w:jc w:val="both"/>
    </w:pPr>
    <w:rPr>
      <w:sz w:val="21"/>
      <w:szCs w:val="21"/>
    </w:rPr>
  </w:style>
  <w:style w:type="character" w:customStyle="1" w:styleId="123">
    <w:name w:val="页眉 Char1"/>
    <w:basedOn w:val="49"/>
    <w:semiHidden/>
    <w:qFormat/>
    <w:uiPriority w:val="99"/>
    <w:rPr>
      <w:rFonts w:ascii="Times New Roman" w:hAnsi="Times New Roman" w:eastAsia="宋体" w:cs="Times New Roman"/>
      <w:kern w:val="0"/>
      <w:sz w:val="18"/>
      <w:szCs w:val="18"/>
    </w:rPr>
  </w:style>
  <w:style w:type="character" w:customStyle="1" w:styleId="124">
    <w:name w:val="正文文本 Char1"/>
    <w:basedOn w:val="49"/>
    <w:qFormat/>
    <w:uiPriority w:val="0"/>
    <w:rPr>
      <w:rFonts w:ascii="Times New Roman" w:hAnsi="Times New Roman" w:eastAsia="宋体" w:cs="Times New Roman"/>
      <w:kern w:val="0"/>
      <w:sz w:val="24"/>
      <w:szCs w:val="24"/>
    </w:rPr>
  </w:style>
  <w:style w:type="character" w:customStyle="1" w:styleId="125">
    <w:name w:val="批注框文本 Char1"/>
    <w:basedOn w:val="49"/>
    <w:qFormat/>
    <w:uiPriority w:val="0"/>
    <w:rPr>
      <w:rFonts w:ascii="Times New Roman" w:hAnsi="Times New Roman" w:eastAsia="宋体" w:cs="Times New Roman"/>
      <w:kern w:val="0"/>
      <w:sz w:val="18"/>
      <w:szCs w:val="18"/>
    </w:rPr>
  </w:style>
  <w:style w:type="character" w:customStyle="1" w:styleId="126">
    <w:name w:val="称呼 Char1"/>
    <w:basedOn w:val="49"/>
    <w:semiHidden/>
    <w:qFormat/>
    <w:uiPriority w:val="99"/>
    <w:rPr>
      <w:rFonts w:ascii="Times New Roman" w:hAnsi="Times New Roman" w:eastAsia="宋体" w:cs="Times New Roman"/>
      <w:kern w:val="0"/>
      <w:sz w:val="24"/>
      <w:szCs w:val="24"/>
    </w:rPr>
  </w:style>
  <w:style w:type="character" w:customStyle="1" w:styleId="127">
    <w:name w:val="批注文字 Char1"/>
    <w:basedOn w:val="49"/>
    <w:semiHidden/>
    <w:qFormat/>
    <w:uiPriority w:val="0"/>
    <w:rPr>
      <w:rFonts w:ascii="Times New Roman" w:hAnsi="Times New Roman" w:eastAsia="宋体" w:cs="Times New Roman"/>
      <w:kern w:val="0"/>
      <w:sz w:val="24"/>
      <w:szCs w:val="24"/>
    </w:rPr>
  </w:style>
  <w:style w:type="paragraph" w:customStyle="1" w:styleId="128">
    <w:name w:val="MM Topic 3"/>
    <w:basedOn w:val="5"/>
    <w:qFormat/>
    <w:uiPriority w:val="0"/>
    <w:pPr>
      <w:numPr>
        <w:ilvl w:val="0"/>
        <w:numId w:val="0"/>
      </w:numPr>
      <w:tabs>
        <w:tab w:val="left" w:pos="1418"/>
      </w:tabs>
    </w:pPr>
    <w:rPr>
      <w:rFonts w:ascii="Times New Roman" w:hAnsi="Times New Roman"/>
      <w:bCs w:val="0"/>
      <w:szCs w:val="20"/>
    </w:rPr>
  </w:style>
  <w:style w:type="character" w:customStyle="1" w:styleId="129">
    <w:name w:val="正文文本缩进 Char1"/>
    <w:basedOn w:val="49"/>
    <w:qFormat/>
    <w:uiPriority w:val="99"/>
    <w:rPr>
      <w:rFonts w:ascii="Times New Roman" w:hAnsi="Times New Roman" w:eastAsia="宋体" w:cs="Times New Roman"/>
      <w:kern w:val="0"/>
      <w:sz w:val="24"/>
      <w:szCs w:val="24"/>
    </w:rPr>
  </w:style>
  <w:style w:type="character" w:customStyle="1" w:styleId="130">
    <w:name w:val="页脚 Char1"/>
    <w:basedOn w:val="49"/>
    <w:qFormat/>
    <w:uiPriority w:val="99"/>
    <w:rPr>
      <w:rFonts w:ascii="Times New Roman" w:hAnsi="Times New Roman" w:eastAsia="宋体" w:cs="Times New Roman"/>
      <w:kern w:val="0"/>
      <w:sz w:val="18"/>
      <w:szCs w:val="18"/>
    </w:rPr>
  </w:style>
  <w:style w:type="character" w:customStyle="1" w:styleId="131">
    <w:name w:val="正文文本 3 Char1"/>
    <w:basedOn w:val="49"/>
    <w:qFormat/>
    <w:uiPriority w:val="0"/>
    <w:rPr>
      <w:rFonts w:ascii="Times New Roman" w:hAnsi="Times New Roman" w:eastAsia="宋体" w:cs="Times New Roman"/>
      <w:kern w:val="0"/>
      <w:sz w:val="16"/>
      <w:szCs w:val="16"/>
    </w:rPr>
  </w:style>
  <w:style w:type="character" w:customStyle="1" w:styleId="132">
    <w:name w:val="批注主题 Char1"/>
    <w:basedOn w:val="127"/>
    <w:qFormat/>
    <w:uiPriority w:val="0"/>
    <w:rPr>
      <w:rFonts w:ascii="Times New Roman" w:hAnsi="Times New Roman" w:eastAsia="宋体" w:cs="Times New Roman"/>
      <w:b/>
      <w:bCs/>
      <w:kern w:val="0"/>
      <w:sz w:val="24"/>
      <w:szCs w:val="24"/>
    </w:rPr>
  </w:style>
  <w:style w:type="character" w:customStyle="1" w:styleId="133">
    <w:name w:val="正文首行缩进 Char1"/>
    <w:basedOn w:val="124"/>
    <w:qFormat/>
    <w:uiPriority w:val="0"/>
    <w:rPr>
      <w:rFonts w:ascii="Times New Roman" w:hAnsi="Times New Roman" w:eastAsia="宋体" w:cs="Times New Roman"/>
      <w:kern w:val="0"/>
      <w:sz w:val="24"/>
      <w:szCs w:val="24"/>
    </w:rPr>
  </w:style>
  <w:style w:type="character" w:customStyle="1" w:styleId="134">
    <w:name w:val="文档结构图 Char1"/>
    <w:basedOn w:val="49"/>
    <w:qFormat/>
    <w:uiPriority w:val="0"/>
    <w:rPr>
      <w:rFonts w:ascii="宋体" w:hAnsi="Times New Roman" w:eastAsia="宋体" w:cs="Times New Roman"/>
      <w:kern w:val="0"/>
      <w:sz w:val="18"/>
      <w:szCs w:val="18"/>
    </w:rPr>
  </w:style>
  <w:style w:type="paragraph" w:customStyle="1" w:styleId="135">
    <w:name w:val="标准正文"/>
    <w:basedOn w:val="1"/>
    <w:qFormat/>
    <w:uiPriority w:val="0"/>
    <w:pPr>
      <w:widowControl w:val="0"/>
      <w:adjustRightInd w:val="0"/>
      <w:spacing w:before="120" w:line="400" w:lineRule="atLeast"/>
      <w:ind w:firstLine="576"/>
      <w:textAlignment w:val="baseline"/>
    </w:pPr>
    <w:rPr>
      <w:rFonts w:eastAsia="楷体_GB2312"/>
      <w:sz w:val="28"/>
      <w:szCs w:val="20"/>
    </w:rPr>
  </w:style>
  <w:style w:type="paragraph" w:customStyle="1" w:styleId="136">
    <w:name w:val="样式 标题 2proj2proj21proj22proj23proj24proj25proj26proj27p...1"/>
    <w:basedOn w:val="4"/>
    <w:qFormat/>
    <w:uiPriority w:val="0"/>
    <w:pPr>
      <w:keepNext w:val="0"/>
      <w:keepLines w:val="0"/>
      <w:numPr>
        <w:ilvl w:val="0"/>
        <w:numId w:val="0"/>
      </w:numPr>
      <w:adjustRightInd w:val="0"/>
      <w:spacing w:line="360" w:lineRule="exact"/>
      <w:jc w:val="center"/>
      <w:textAlignment w:val="baseline"/>
      <w:outlineLvl w:val="9"/>
    </w:pPr>
    <w:rPr>
      <w:rFonts w:ascii="Times New Roman" w:hAnsi="Times New Roman"/>
      <w:b w:val="0"/>
      <w:bCs w:val="0"/>
      <w:iCs w:val="0"/>
      <w:kern w:val="2"/>
      <w:sz w:val="24"/>
      <w:szCs w:val="20"/>
    </w:rPr>
  </w:style>
  <w:style w:type="paragraph" w:customStyle="1" w:styleId="137">
    <w:name w:val="MM Topic 4"/>
    <w:basedOn w:val="6"/>
    <w:qFormat/>
    <w:uiPriority w:val="0"/>
    <w:pPr>
      <w:tabs>
        <w:tab w:val="left" w:pos="1984"/>
      </w:tabs>
      <w:spacing w:before="280" w:after="290" w:line="372" w:lineRule="auto"/>
      <w:ind w:left="0" w:leftChars="0" w:firstLine="0"/>
      <w:jc w:val="both"/>
    </w:pPr>
    <w:rPr>
      <w:bCs w:val="0"/>
      <w:kern w:val="2"/>
      <w:szCs w:val="20"/>
    </w:rPr>
  </w:style>
  <w:style w:type="character" w:customStyle="1" w:styleId="138">
    <w:name w:val="日期 Char1"/>
    <w:basedOn w:val="49"/>
    <w:qFormat/>
    <w:uiPriority w:val="0"/>
    <w:rPr>
      <w:rFonts w:ascii="Times New Roman" w:hAnsi="Times New Roman" w:eastAsia="宋体" w:cs="Times New Roman"/>
      <w:kern w:val="0"/>
      <w:sz w:val="24"/>
      <w:szCs w:val="24"/>
    </w:rPr>
  </w:style>
  <w:style w:type="character" w:customStyle="1" w:styleId="139">
    <w:name w:val="正文文本缩进 2 Char1"/>
    <w:basedOn w:val="49"/>
    <w:semiHidden/>
    <w:qFormat/>
    <w:uiPriority w:val="0"/>
    <w:rPr>
      <w:rFonts w:ascii="Times New Roman" w:hAnsi="Times New Roman" w:eastAsia="宋体" w:cs="Times New Roman"/>
      <w:kern w:val="0"/>
      <w:sz w:val="24"/>
      <w:szCs w:val="24"/>
    </w:rPr>
  </w:style>
  <w:style w:type="paragraph" w:customStyle="1" w:styleId="140">
    <w:name w:val="MM Topic 6"/>
    <w:basedOn w:val="8"/>
    <w:qFormat/>
    <w:uiPriority w:val="0"/>
    <w:pPr>
      <w:tabs>
        <w:tab w:val="left" w:pos="3260"/>
      </w:tabs>
      <w:spacing w:line="317" w:lineRule="auto"/>
      <w:ind w:left="0" w:firstLine="0"/>
    </w:pPr>
    <w:rPr>
      <w:bCs w:val="0"/>
      <w:sz w:val="28"/>
      <w:szCs w:val="20"/>
    </w:rPr>
  </w:style>
  <w:style w:type="character" w:customStyle="1" w:styleId="141">
    <w:name w:val="正文文本缩进 3 Char1"/>
    <w:basedOn w:val="49"/>
    <w:qFormat/>
    <w:uiPriority w:val="0"/>
    <w:rPr>
      <w:rFonts w:ascii="Times New Roman" w:hAnsi="Times New Roman" w:eastAsia="宋体" w:cs="Times New Roman"/>
      <w:kern w:val="0"/>
      <w:sz w:val="16"/>
      <w:szCs w:val="16"/>
    </w:rPr>
  </w:style>
  <w:style w:type="character" w:customStyle="1" w:styleId="142">
    <w:name w:val="正文文本 2 Char1"/>
    <w:basedOn w:val="49"/>
    <w:qFormat/>
    <w:uiPriority w:val="0"/>
    <w:rPr>
      <w:rFonts w:ascii="Times New Roman" w:hAnsi="Times New Roman" w:eastAsia="宋体" w:cs="Times New Roman"/>
      <w:kern w:val="0"/>
      <w:sz w:val="24"/>
      <w:szCs w:val="24"/>
    </w:rPr>
  </w:style>
  <w:style w:type="character" w:customStyle="1" w:styleId="143">
    <w:name w:val="标题 Char1"/>
    <w:basedOn w:val="49"/>
    <w:qFormat/>
    <w:uiPriority w:val="10"/>
    <w:rPr>
      <w:rFonts w:eastAsia="宋体" w:asciiTheme="majorHAnsi" w:hAnsiTheme="majorHAnsi" w:cstheme="majorBidi"/>
      <w:b/>
      <w:bCs/>
      <w:kern w:val="0"/>
      <w:sz w:val="32"/>
      <w:szCs w:val="32"/>
    </w:rPr>
  </w:style>
  <w:style w:type="paragraph" w:customStyle="1" w:styleId="144">
    <w:name w:val="Default"/>
    <w:qFormat/>
    <w:uiPriority w:val="0"/>
    <w:pPr>
      <w:widowControl w:val="0"/>
      <w:autoSpaceDE w:val="0"/>
      <w:autoSpaceDN w:val="0"/>
      <w:adjustRightInd w:val="0"/>
    </w:pPr>
    <w:rPr>
      <w:rFonts w:ascii="楷体à.ā" w:hAnsi="Times New Roman" w:eastAsia="楷体à.ā" w:cs="Times New Roman"/>
      <w:color w:val="000000"/>
      <w:sz w:val="24"/>
      <w:lang w:val="en-US" w:eastAsia="zh-CN" w:bidi="ar-SA"/>
    </w:rPr>
  </w:style>
  <w:style w:type="paragraph" w:customStyle="1" w:styleId="145">
    <w:name w:val="标题样式"/>
    <w:basedOn w:val="1"/>
    <w:qFormat/>
    <w:uiPriority w:val="0"/>
    <w:pPr>
      <w:widowControl w:val="0"/>
      <w:tabs>
        <w:tab w:val="left" w:pos="420"/>
      </w:tabs>
      <w:spacing w:line="360" w:lineRule="auto"/>
      <w:jc w:val="both"/>
    </w:pPr>
    <w:rPr>
      <w:rFonts w:ascii="宋体" w:hAnsi="宋体"/>
      <w:kern w:val="2"/>
      <w:szCs w:val="20"/>
    </w:rPr>
  </w:style>
  <w:style w:type="paragraph" w:customStyle="1" w:styleId="146">
    <w:name w:val="Char Char Char Char Char Char Char Char Char"/>
    <w:basedOn w:val="1"/>
    <w:qFormat/>
    <w:uiPriority w:val="0"/>
    <w:pPr>
      <w:spacing w:after="160" w:line="240" w:lineRule="exact"/>
    </w:pPr>
    <w:rPr>
      <w:rFonts w:ascii="Verdana" w:hAnsi="Verdana" w:eastAsia="仿宋_GB2312"/>
      <w:szCs w:val="20"/>
      <w:lang w:eastAsia="en-US"/>
    </w:rPr>
  </w:style>
  <w:style w:type="paragraph" w:customStyle="1" w:styleId="147">
    <w:name w:val="标题 5 + 首行缩进:  2 字符"/>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148">
    <w:name w:val="09正文_wh"/>
    <w:qFormat/>
    <w:uiPriority w:val="0"/>
    <w:pPr>
      <w:spacing w:line="300" w:lineRule="auto"/>
      <w:ind w:firstLine="200" w:firstLineChars="200"/>
      <w:jc w:val="both"/>
    </w:pPr>
    <w:rPr>
      <w:rFonts w:ascii="Times New Roman" w:hAnsi="Times New Roman" w:eastAsia="宋体" w:cs="Times New Roman"/>
      <w:kern w:val="2"/>
      <w:sz w:val="28"/>
      <w:szCs w:val="24"/>
      <w:lang w:val="en-US" w:eastAsia="zh-CN" w:bidi="ar-SA"/>
    </w:rPr>
  </w:style>
  <w:style w:type="paragraph" w:customStyle="1" w:styleId="149">
    <w:name w:val="样式"/>
    <w:qFormat/>
    <w:uiPriority w:val="99"/>
    <w:pPr>
      <w:widowControl w:val="0"/>
      <w:autoSpaceDE w:val="0"/>
      <w:autoSpaceDN w:val="0"/>
      <w:adjustRightInd w:val="0"/>
    </w:pPr>
    <w:rPr>
      <w:rFonts w:ascii="宋体" w:hAnsi="宋体" w:eastAsia="宋体" w:cs="宋体"/>
      <w:sz w:val="24"/>
      <w:szCs w:val="24"/>
      <w:lang w:val="en-US" w:eastAsia="zh-CN" w:bidi="ar-SA"/>
    </w:rPr>
  </w:style>
  <w:style w:type="paragraph" w:customStyle="1" w:styleId="150">
    <w:name w:val="Char11"/>
    <w:basedOn w:val="1"/>
    <w:next w:val="1"/>
    <w:qFormat/>
    <w:uiPriority w:val="0"/>
    <w:pPr>
      <w:widowControl w:val="0"/>
      <w:spacing w:line="240" w:lineRule="atLeast"/>
      <w:ind w:left="420" w:firstLine="420"/>
    </w:pPr>
    <w:rPr>
      <w:sz w:val="21"/>
      <w:szCs w:val="21"/>
    </w:rPr>
  </w:style>
  <w:style w:type="paragraph" w:customStyle="1" w:styleId="151">
    <w:name w:val="MM Topic 5"/>
    <w:basedOn w:val="7"/>
    <w:qFormat/>
    <w:uiPriority w:val="0"/>
    <w:pPr>
      <w:tabs>
        <w:tab w:val="left" w:pos="2551"/>
      </w:tabs>
      <w:autoSpaceDE/>
      <w:autoSpaceDN/>
      <w:adjustRightInd/>
      <w:spacing w:line="372" w:lineRule="auto"/>
    </w:pPr>
    <w:rPr>
      <w:bCs w:val="0"/>
      <w:kern w:val="2"/>
      <w:szCs w:val="20"/>
    </w:rPr>
  </w:style>
  <w:style w:type="paragraph" w:customStyle="1" w:styleId="152">
    <w:name w:val="默认段落字体 Para Char Char Char Char Char Char Char"/>
    <w:basedOn w:val="1"/>
    <w:qFormat/>
    <w:uiPriority w:val="0"/>
    <w:pPr>
      <w:widowControl w:val="0"/>
      <w:jc w:val="both"/>
    </w:pPr>
    <w:rPr>
      <w:rFonts w:ascii="Tahoma" w:hAnsi="Tahoma"/>
      <w:kern w:val="2"/>
      <w:szCs w:val="20"/>
    </w:rPr>
  </w:style>
  <w:style w:type="paragraph" w:customStyle="1" w:styleId="153">
    <w:name w:val="Item List"/>
    <w:qFormat/>
    <w:uiPriority w:val="0"/>
    <w:pPr>
      <w:widowControl w:val="0"/>
      <w:adjustRightInd w:val="0"/>
      <w:spacing w:line="360" w:lineRule="auto"/>
      <w:jc w:val="both"/>
      <w:textAlignment w:val="baseline"/>
    </w:pPr>
    <w:rPr>
      <w:rFonts w:ascii="Times New Roman" w:hAnsi="Times New Roman" w:eastAsia="宋体" w:cs="Times New Roman"/>
      <w:kern w:val="2"/>
      <w:sz w:val="24"/>
      <w:lang w:val="en-US" w:eastAsia="zh-CN" w:bidi="ar-SA"/>
    </w:rPr>
  </w:style>
  <w:style w:type="paragraph" w:customStyle="1" w:styleId="154">
    <w:name w:val="样式2"/>
    <w:basedOn w:val="1"/>
    <w:qFormat/>
    <w:uiPriority w:val="0"/>
    <w:pPr>
      <w:widowControl w:val="0"/>
      <w:adjustRightInd w:val="0"/>
      <w:spacing w:line="410" w:lineRule="atLeast"/>
      <w:jc w:val="both"/>
      <w:textAlignment w:val="baseline"/>
    </w:pPr>
    <w:rPr>
      <w:szCs w:val="20"/>
    </w:rPr>
  </w:style>
  <w:style w:type="paragraph" w:customStyle="1" w:styleId="155">
    <w:name w:val="列出段落1"/>
    <w:basedOn w:val="1"/>
    <w:qFormat/>
    <w:uiPriority w:val="34"/>
    <w:pPr>
      <w:ind w:firstLine="420" w:firstLineChars="200"/>
    </w:pPr>
    <w:rPr>
      <w:lang w:val="zh-CN"/>
    </w:rPr>
  </w:style>
  <w:style w:type="paragraph" w:customStyle="1" w:styleId="156">
    <w:name w:val="p4"/>
    <w:basedOn w:val="1"/>
    <w:qFormat/>
    <w:uiPriority w:val="0"/>
    <w:pPr>
      <w:spacing w:before="100" w:beforeAutospacing="1" w:after="100" w:afterAutospacing="1" w:line="360" w:lineRule="auto"/>
      <w:ind w:firstLine="360"/>
    </w:pPr>
    <w:rPr>
      <w:rFonts w:ascii="宋体" w:hAnsi="宋体"/>
    </w:rPr>
  </w:style>
  <w:style w:type="paragraph" w:customStyle="1" w:styleId="157">
    <w:name w:val="样式 首行缩进:  2 字符"/>
    <w:basedOn w:val="1"/>
    <w:qFormat/>
    <w:uiPriority w:val="99"/>
    <w:pPr>
      <w:widowControl w:val="0"/>
      <w:ind w:firstLine="420" w:firstLineChars="200"/>
      <w:jc w:val="both"/>
    </w:pPr>
    <w:rPr>
      <w:rFonts w:cs="宋体"/>
      <w:kern w:val="2"/>
      <w:sz w:val="21"/>
      <w:szCs w:val="20"/>
    </w:rPr>
  </w:style>
  <w:style w:type="paragraph" w:customStyle="1" w:styleId="158">
    <w:name w:val="默认段落字体 Para Char Char"/>
    <w:basedOn w:val="1"/>
    <w:qFormat/>
    <w:uiPriority w:val="0"/>
    <w:pPr>
      <w:widowControl w:val="0"/>
      <w:jc w:val="both"/>
    </w:pPr>
    <w:rPr>
      <w:kern w:val="2"/>
      <w:sz w:val="21"/>
      <w:szCs w:val="20"/>
    </w:rPr>
  </w:style>
  <w:style w:type="paragraph" w:customStyle="1" w:styleId="159">
    <w:name w:val="Char1 Char Char Char"/>
    <w:basedOn w:val="1"/>
    <w:next w:val="1"/>
    <w:qFormat/>
    <w:uiPriority w:val="0"/>
    <w:pPr>
      <w:widowControl w:val="0"/>
      <w:spacing w:line="240" w:lineRule="atLeast"/>
      <w:ind w:left="420" w:firstLine="420"/>
    </w:pPr>
    <w:rPr>
      <w:sz w:val="21"/>
      <w:szCs w:val="20"/>
    </w:rPr>
  </w:style>
  <w:style w:type="paragraph" w:customStyle="1" w:styleId="160">
    <w:name w:val="表格题注"/>
    <w:next w:val="1"/>
    <w:qFormat/>
    <w:uiPriority w:val="0"/>
    <w:pPr>
      <w:keepLines/>
      <w:tabs>
        <w:tab w:val="left" w:pos="1559"/>
      </w:tabs>
      <w:spacing w:beforeLines="100"/>
      <w:ind w:left="1559" w:hanging="1559"/>
      <w:jc w:val="center"/>
    </w:pPr>
    <w:rPr>
      <w:rFonts w:ascii="Arial" w:hAnsi="Arial" w:eastAsia="宋体" w:cs="Times New Roman"/>
      <w:sz w:val="18"/>
      <w:lang w:val="en-US" w:eastAsia="zh-CN" w:bidi="ar-SA"/>
    </w:rPr>
  </w:style>
  <w:style w:type="paragraph" w:customStyle="1" w:styleId="161">
    <w:name w:val="1 Char"/>
    <w:basedOn w:val="1"/>
    <w:qFormat/>
    <w:uiPriority w:val="0"/>
    <w:pPr>
      <w:spacing w:after="160" w:line="240" w:lineRule="exact"/>
    </w:pPr>
    <w:rPr>
      <w:rFonts w:ascii="Tahoma" w:hAnsi="Tahoma" w:eastAsia="Times New Roman"/>
      <w:lang w:eastAsia="en-US"/>
    </w:rPr>
  </w:style>
  <w:style w:type="paragraph" w:customStyle="1" w:styleId="162">
    <w:name w:val="MM Topic 8"/>
    <w:basedOn w:val="10"/>
    <w:qFormat/>
    <w:uiPriority w:val="0"/>
    <w:pPr>
      <w:tabs>
        <w:tab w:val="left" w:pos="4394"/>
      </w:tabs>
    </w:pPr>
  </w:style>
  <w:style w:type="paragraph" w:customStyle="1" w:styleId="163">
    <w:name w:val="MM Topic 7"/>
    <w:basedOn w:val="9"/>
    <w:qFormat/>
    <w:uiPriority w:val="0"/>
    <w:pPr>
      <w:keepLines/>
      <w:widowControl w:val="0"/>
      <w:tabs>
        <w:tab w:val="left" w:pos="3827"/>
        <w:tab w:val="clear" w:pos="3600"/>
      </w:tabs>
      <w:spacing w:before="240" w:after="64" w:line="317" w:lineRule="auto"/>
      <w:jc w:val="both"/>
    </w:pPr>
    <w:rPr>
      <w:rFonts w:ascii="Times New Roman" w:hAnsi="Times New Roman"/>
      <w:kern w:val="2"/>
      <w:sz w:val="24"/>
      <w:lang w:eastAsia="zh-CN"/>
    </w:rPr>
  </w:style>
  <w:style w:type="paragraph" w:customStyle="1" w:styleId="164">
    <w:name w:val="正文1"/>
    <w:qFormat/>
    <w:uiPriority w:val="0"/>
    <w:pPr>
      <w:widowControl w:val="0"/>
      <w:adjustRightInd w:val="0"/>
      <w:spacing w:line="312" w:lineRule="atLeast"/>
      <w:jc w:val="both"/>
      <w:textAlignment w:val="baseline"/>
    </w:pPr>
    <w:rPr>
      <w:rFonts w:ascii="宋体" w:hAnsi="Times New Roman" w:eastAsia="宋体" w:cs="Times New Roman"/>
      <w:sz w:val="34"/>
      <w:lang w:val="en-US" w:eastAsia="zh-CN" w:bidi="ar-SA"/>
    </w:rPr>
  </w:style>
  <w:style w:type="paragraph" w:customStyle="1" w:styleId="165">
    <w:name w:val="条目正文"/>
    <w:basedOn w:val="1"/>
    <w:qFormat/>
    <w:uiPriority w:val="0"/>
    <w:pPr>
      <w:widowControl w:val="0"/>
      <w:tabs>
        <w:tab w:val="left" w:pos="425"/>
        <w:tab w:val="left" w:pos="1050"/>
      </w:tabs>
      <w:spacing w:after="120" w:line="360" w:lineRule="auto"/>
      <w:ind w:left="1050" w:hanging="450"/>
      <w:jc w:val="both"/>
    </w:pPr>
    <w:rPr>
      <w:rFonts w:ascii="宋体" w:hAnsi="Arial" w:cs="Arial"/>
      <w:szCs w:val="20"/>
    </w:rPr>
  </w:style>
  <w:style w:type="paragraph" w:customStyle="1" w:styleId="166">
    <w:name w:val="论文正文"/>
    <w:basedOn w:val="1"/>
    <w:qFormat/>
    <w:uiPriority w:val="0"/>
    <w:pPr>
      <w:widowControl w:val="0"/>
      <w:spacing w:line="300" w:lineRule="auto"/>
      <w:ind w:firstLine="200" w:firstLineChars="200"/>
      <w:jc w:val="both"/>
    </w:pPr>
    <w:rPr>
      <w:kern w:val="2"/>
    </w:rPr>
  </w:style>
  <w:style w:type="paragraph" w:customStyle="1" w:styleId="167">
    <w:name w:val="表格文字"/>
    <w:basedOn w:val="1"/>
    <w:qFormat/>
    <w:uiPriority w:val="0"/>
    <w:pPr>
      <w:widowControl w:val="0"/>
      <w:spacing w:beforeLines="25" w:afterLines="25"/>
      <w:jc w:val="both"/>
    </w:pPr>
    <w:rPr>
      <w:rFonts w:ascii="Times New (W1)" w:hAnsi="Times New (W1)"/>
      <w:spacing w:val="10"/>
      <w:kern w:val="2"/>
      <w:sz w:val="21"/>
      <w:szCs w:val="20"/>
    </w:rPr>
  </w:style>
  <w:style w:type="paragraph" w:customStyle="1" w:styleId="168">
    <w:name w:val="正文序号 3"/>
    <w:basedOn w:val="1"/>
    <w:qFormat/>
    <w:uiPriority w:val="0"/>
    <w:pPr>
      <w:widowControl w:val="0"/>
      <w:tabs>
        <w:tab w:val="left" w:pos="1259"/>
      </w:tabs>
      <w:spacing w:before="60"/>
      <w:ind w:left="431" w:hanging="431"/>
      <w:jc w:val="both"/>
    </w:pPr>
    <w:rPr>
      <w:kern w:val="2"/>
      <w:sz w:val="21"/>
      <w:szCs w:val="20"/>
    </w:rPr>
  </w:style>
  <w:style w:type="paragraph" w:customStyle="1" w:styleId="169">
    <w:name w:val="默认段落字体 Para Char Char Char1 Char"/>
    <w:basedOn w:val="1"/>
    <w:next w:val="1"/>
    <w:qFormat/>
    <w:uiPriority w:val="0"/>
    <w:pPr>
      <w:widowControl w:val="0"/>
      <w:spacing w:line="240" w:lineRule="atLeast"/>
      <w:ind w:left="420" w:firstLine="420"/>
    </w:pPr>
    <w:rPr>
      <w:sz w:val="21"/>
      <w:szCs w:val="21"/>
    </w:rPr>
  </w:style>
  <w:style w:type="paragraph" w:customStyle="1" w:styleId="170">
    <w:name w:val="正文段落"/>
    <w:basedOn w:val="1"/>
    <w:qFormat/>
    <w:uiPriority w:val="0"/>
    <w:pPr>
      <w:widowControl w:val="0"/>
      <w:spacing w:line="300" w:lineRule="auto"/>
      <w:ind w:firstLine="510"/>
      <w:jc w:val="both"/>
    </w:pPr>
    <w:rPr>
      <w:kern w:val="2"/>
      <w:szCs w:val="20"/>
    </w:rPr>
  </w:style>
  <w:style w:type="paragraph" w:customStyle="1" w:styleId="171">
    <w:name w:val="正文序号 2"/>
    <w:basedOn w:val="1"/>
    <w:qFormat/>
    <w:uiPriority w:val="0"/>
    <w:pPr>
      <w:widowControl w:val="0"/>
      <w:tabs>
        <w:tab w:val="left" w:pos="1049"/>
      </w:tabs>
      <w:spacing w:before="60"/>
      <w:ind w:left="431" w:hanging="431"/>
      <w:jc w:val="both"/>
    </w:pPr>
    <w:rPr>
      <w:kern w:val="2"/>
      <w:sz w:val="21"/>
      <w:szCs w:val="20"/>
    </w:rPr>
  </w:style>
  <w:style w:type="paragraph" w:customStyle="1" w:styleId="172">
    <w:name w:val="Char1 Char Char Char Char Char Char"/>
    <w:basedOn w:val="1"/>
    <w:qFormat/>
    <w:uiPriority w:val="0"/>
    <w:pPr>
      <w:widowControl w:val="0"/>
      <w:jc w:val="both"/>
    </w:pPr>
    <w:rPr>
      <w:rFonts w:ascii="Tahoma" w:hAnsi="Tahoma"/>
      <w:kern w:val="2"/>
      <w:szCs w:val="20"/>
    </w:rPr>
  </w:style>
  <w:style w:type="paragraph" w:customStyle="1" w:styleId="173">
    <w:name w:val="文章正文 Char Char1"/>
    <w:basedOn w:val="1"/>
    <w:qFormat/>
    <w:uiPriority w:val="0"/>
    <w:pPr>
      <w:widowControl w:val="0"/>
      <w:spacing w:line="360" w:lineRule="auto"/>
      <w:ind w:firstLine="420"/>
      <w:jc w:val="both"/>
    </w:pPr>
    <w:rPr>
      <w:kern w:val="2"/>
      <w:szCs w:val="20"/>
    </w:rPr>
  </w:style>
  <w:style w:type="paragraph" w:customStyle="1" w:styleId="174">
    <w:name w:val="Char"/>
    <w:basedOn w:val="1"/>
    <w:next w:val="1"/>
    <w:qFormat/>
    <w:uiPriority w:val="0"/>
    <w:pPr>
      <w:widowControl w:val="0"/>
      <w:spacing w:line="240" w:lineRule="atLeast"/>
      <w:ind w:left="420" w:firstLine="420"/>
    </w:pPr>
    <w:rPr>
      <w:sz w:val="21"/>
      <w:szCs w:val="21"/>
    </w:rPr>
  </w:style>
  <w:style w:type="paragraph" w:customStyle="1" w:styleId="175">
    <w:name w:val="样式 标题 1 + 宋体 居中 段前: 17 磅 段后: 16.5 磅"/>
    <w:basedOn w:val="3"/>
    <w:qFormat/>
    <w:uiPriority w:val="0"/>
    <w:pPr>
      <w:pageBreakBefore/>
      <w:tabs>
        <w:tab w:val="left" w:pos="840"/>
      </w:tabs>
      <w:ind w:left="840" w:hanging="420"/>
    </w:pPr>
    <w:rPr>
      <w:rFonts w:cs="宋体"/>
      <w:szCs w:val="20"/>
    </w:rPr>
  </w:style>
  <w:style w:type="paragraph" w:customStyle="1" w:styleId="176">
    <w:name w:val="文章正文 Char Char1 Char"/>
    <w:basedOn w:val="1"/>
    <w:qFormat/>
    <w:uiPriority w:val="0"/>
    <w:pPr>
      <w:widowControl w:val="0"/>
      <w:spacing w:line="360" w:lineRule="auto"/>
      <w:ind w:firstLine="420"/>
      <w:jc w:val="both"/>
    </w:pPr>
    <w:rPr>
      <w:kern w:val="2"/>
    </w:rPr>
  </w:style>
  <w:style w:type="paragraph" w:customStyle="1" w:styleId="177">
    <w:name w:val="正文 首行缩进:  2 字符 Char Char"/>
    <w:basedOn w:val="1"/>
    <w:qFormat/>
    <w:uiPriority w:val="0"/>
    <w:pPr>
      <w:widowControl w:val="0"/>
      <w:spacing w:line="360" w:lineRule="auto"/>
      <w:ind w:firstLine="480"/>
      <w:jc w:val="both"/>
    </w:pPr>
    <w:rPr>
      <w:kern w:val="2"/>
      <w:szCs w:val="20"/>
    </w:rPr>
  </w:style>
  <w:style w:type="paragraph" w:customStyle="1" w:styleId="178">
    <w:name w:val="xl26"/>
    <w:basedOn w:val="1"/>
    <w:qFormat/>
    <w:uiPriority w:val="0"/>
    <w:pPr>
      <w:pBdr>
        <w:top w:val="single" w:color="auto" w:sz="4" w:space="0"/>
        <w:left w:val="single" w:color="auto" w:sz="4" w:space="0"/>
        <w:right w:val="single" w:color="auto" w:sz="4" w:space="0"/>
      </w:pBdr>
      <w:spacing w:before="100" w:beforeAutospacing="1" w:after="100" w:afterAutospacing="1"/>
    </w:pPr>
    <w:rPr>
      <w:rFonts w:ascii="宋体" w:hAnsi="宋体"/>
      <w:sz w:val="22"/>
      <w:szCs w:val="22"/>
    </w:rPr>
  </w:style>
  <w:style w:type="paragraph" w:customStyle="1" w:styleId="179">
    <w:name w:val="标题 2 + 楷体_GB2312"/>
    <w:basedOn w:val="1"/>
    <w:qFormat/>
    <w:uiPriority w:val="0"/>
  </w:style>
  <w:style w:type="paragraph" w:customStyle="1" w:styleId="180">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81">
    <w:name w:val="p0"/>
    <w:basedOn w:val="1"/>
    <w:qFormat/>
    <w:uiPriority w:val="0"/>
    <w:pPr>
      <w:jc w:val="both"/>
    </w:pPr>
    <w:rPr>
      <w:sz w:val="21"/>
      <w:szCs w:val="20"/>
    </w:rPr>
  </w:style>
  <w:style w:type="paragraph" w:customStyle="1" w:styleId="182">
    <w:name w:val="gb_master正文"/>
    <w:basedOn w:val="1"/>
    <w:qFormat/>
    <w:uiPriority w:val="0"/>
    <w:pPr>
      <w:widowControl w:val="0"/>
      <w:ind w:firstLine="200" w:firstLineChars="200"/>
      <w:jc w:val="both"/>
    </w:pPr>
    <w:rPr>
      <w:kern w:val="2"/>
      <w:sz w:val="21"/>
    </w:rPr>
  </w:style>
  <w:style w:type="paragraph" w:customStyle="1" w:styleId="183">
    <w:name w:val="Char1"/>
    <w:basedOn w:val="1"/>
    <w:next w:val="1"/>
    <w:qFormat/>
    <w:uiPriority w:val="0"/>
    <w:pPr>
      <w:widowControl w:val="0"/>
      <w:spacing w:line="240" w:lineRule="atLeast"/>
      <w:ind w:left="420" w:firstLine="420"/>
    </w:pPr>
    <w:rPr>
      <w:sz w:val="21"/>
      <w:szCs w:val="21"/>
    </w:rPr>
  </w:style>
  <w:style w:type="paragraph" w:customStyle="1" w:styleId="184">
    <w:name w:val="Char Char1 Char Char Char Char Char Char Char Char Char Char Char Char Char Char"/>
    <w:basedOn w:val="1"/>
    <w:qFormat/>
    <w:uiPriority w:val="0"/>
    <w:pPr>
      <w:spacing w:after="160" w:line="240" w:lineRule="exact"/>
    </w:pPr>
    <w:rPr>
      <w:rFonts w:ascii="Verdana" w:hAnsi="Verdana"/>
      <w:sz w:val="20"/>
      <w:szCs w:val="20"/>
      <w:lang w:eastAsia="en-US"/>
    </w:rPr>
  </w:style>
  <w:style w:type="paragraph" w:customStyle="1" w:styleId="185">
    <w:name w:val="样式 仿宋_GB2312 小四 左侧:  0.63 厘米"/>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186">
    <w:name w:val="正文格式"/>
    <w:basedOn w:val="1"/>
    <w:qFormat/>
    <w:uiPriority w:val="0"/>
    <w:pPr>
      <w:adjustRightInd w:val="0"/>
      <w:snapToGrid w:val="0"/>
      <w:spacing w:beforeLines="25" w:line="360" w:lineRule="auto"/>
      <w:ind w:firstLine="480" w:firstLineChars="200"/>
      <w:jc w:val="both"/>
      <w:textAlignment w:val="baseline"/>
    </w:pPr>
    <w:rPr>
      <w:rFonts w:ascii="宋体" w:hAnsi="宋体"/>
      <w:color w:val="000000"/>
      <w:szCs w:val="20"/>
    </w:rPr>
  </w:style>
  <w:style w:type="paragraph" w:customStyle="1" w:styleId="187">
    <w:name w:val="MM Topic 1"/>
    <w:basedOn w:val="3"/>
    <w:qFormat/>
    <w:uiPriority w:val="0"/>
    <w:pPr>
      <w:widowControl w:val="0"/>
      <w:tabs>
        <w:tab w:val="left" w:pos="425"/>
      </w:tabs>
      <w:spacing w:line="576" w:lineRule="auto"/>
    </w:pPr>
    <w:rPr>
      <w:rFonts w:ascii="Times New Roman" w:hAnsi="Times New Roman"/>
      <w:bCs w:val="0"/>
      <w:sz w:val="44"/>
      <w:szCs w:val="20"/>
    </w:rPr>
  </w:style>
  <w:style w:type="paragraph" w:customStyle="1" w:styleId="188">
    <w:name w:val="样式 正文缩进 + (中文) 仿宋_GB2312 小四 Char"/>
    <w:basedOn w:val="14"/>
    <w:qFormat/>
    <w:uiPriority w:val="0"/>
    <w:pPr>
      <w:ind w:firstLine="480"/>
    </w:pPr>
    <w:rPr>
      <w:rFonts w:ascii="宋体" w:hAnsi="宋体"/>
      <w:sz w:val="24"/>
      <w:szCs w:val="20"/>
    </w:rPr>
  </w:style>
  <w:style w:type="paragraph" w:customStyle="1" w:styleId="189">
    <w:name w:val="样式 右侧:  1 字符1"/>
    <w:basedOn w:val="1"/>
    <w:qFormat/>
    <w:uiPriority w:val="0"/>
    <w:pPr>
      <w:widowControl w:val="0"/>
      <w:ind w:left="240" w:leftChars="100" w:right="100" w:rightChars="100"/>
      <w:jc w:val="both"/>
    </w:pPr>
    <w:rPr>
      <w:rFonts w:eastAsia="仿宋_GB2312"/>
      <w:kern w:val="2"/>
      <w:sz w:val="28"/>
      <w:szCs w:val="20"/>
    </w:rPr>
  </w:style>
  <w:style w:type="paragraph" w:customStyle="1" w:styleId="190">
    <w:name w:val="Char2 Char Char Char Char Char Char"/>
    <w:basedOn w:val="1"/>
    <w:qFormat/>
    <w:uiPriority w:val="0"/>
    <w:pPr>
      <w:widowControl w:val="0"/>
      <w:jc w:val="both"/>
    </w:pPr>
    <w:rPr>
      <w:rFonts w:ascii="仿宋_GB2312"/>
      <w:b/>
      <w:kern w:val="2"/>
      <w:sz w:val="30"/>
      <w:szCs w:val="20"/>
    </w:rPr>
  </w:style>
  <w:style w:type="paragraph" w:customStyle="1" w:styleId="191">
    <w:name w:val="项目符号：一级"/>
    <w:basedOn w:val="186"/>
    <w:next w:val="186"/>
    <w:qFormat/>
    <w:uiPriority w:val="0"/>
    <w:pPr>
      <w:tabs>
        <w:tab w:val="left" w:pos="700"/>
      </w:tabs>
      <w:spacing w:beforeLines="0"/>
      <w:ind w:left="630" w:hanging="290" w:firstLineChars="0"/>
    </w:pPr>
  </w:style>
  <w:style w:type="paragraph" w:customStyle="1" w:styleId="192">
    <w:name w:val="正文序号 4"/>
    <w:basedOn w:val="1"/>
    <w:qFormat/>
    <w:uiPriority w:val="0"/>
    <w:pPr>
      <w:widowControl w:val="0"/>
      <w:tabs>
        <w:tab w:val="left" w:pos="1469"/>
      </w:tabs>
      <w:spacing w:before="60"/>
      <w:ind w:left="431" w:hanging="431"/>
      <w:jc w:val="both"/>
    </w:pPr>
    <w:rPr>
      <w:kern w:val="2"/>
      <w:sz w:val="21"/>
      <w:szCs w:val="20"/>
    </w:rPr>
  </w:style>
  <w:style w:type="paragraph" w:customStyle="1" w:styleId="193">
    <w:name w:val="插图题注"/>
    <w:next w:val="1"/>
    <w:qFormat/>
    <w:uiPriority w:val="0"/>
    <w:pPr>
      <w:tabs>
        <w:tab w:val="left" w:pos="1418"/>
      </w:tabs>
      <w:spacing w:afterLines="100"/>
      <w:ind w:left="1418" w:hanging="1418"/>
      <w:jc w:val="center"/>
    </w:pPr>
    <w:rPr>
      <w:rFonts w:ascii="Arial" w:hAnsi="Arial" w:eastAsia="宋体" w:cs="Times New Roman"/>
      <w:sz w:val="18"/>
      <w:lang w:val="en-US" w:eastAsia="zh-CN" w:bidi="ar-SA"/>
    </w:rPr>
  </w:style>
  <w:style w:type="paragraph" w:customStyle="1" w:styleId="194">
    <w:name w:val="正文首行缩进两字符"/>
    <w:basedOn w:val="1"/>
    <w:qFormat/>
    <w:uiPriority w:val="0"/>
    <w:pPr>
      <w:widowControl w:val="0"/>
      <w:spacing w:line="360" w:lineRule="auto"/>
      <w:ind w:firstLine="200" w:firstLineChars="200"/>
      <w:jc w:val="both"/>
    </w:pPr>
    <w:rPr>
      <w:kern w:val="2"/>
      <w:sz w:val="21"/>
      <w:szCs w:val="20"/>
    </w:rPr>
  </w:style>
  <w:style w:type="paragraph" w:customStyle="1" w:styleId="195">
    <w:name w:val="Style8"/>
    <w:basedOn w:val="1"/>
    <w:qFormat/>
    <w:uiPriority w:val="0"/>
    <w:pPr>
      <w:widowControl w:val="0"/>
      <w:tabs>
        <w:tab w:val="left" w:pos="1304"/>
      </w:tabs>
      <w:spacing w:beforeLines="50" w:afterLines="50" w:line="276" w:lineRule="auto"/>
      <w:ind w:left="1304" w:hanging="397"/>
      <w:jc w:val="both"/>
    </w:pPr>
    <w:rPr>
      <w:rFonts w:ascii="Arial" w:hAnsi="Arial"/>
      <w:kern w:val="2"/>
      <w:szCs w:val="20"/>
    </w:rPr>
  </w:style>
  <w:style w:type="paragraph" w:customStyle="1" w:styleId="196">
    <w:name w:val="Char Char Char Char Char Char Char Char Char Char Char Char Char"/>
    <w:basedOn w:val="16"/>
    <w:qFormat/>
    <w:uiPriority w:val="0"/>
    <w:pPr>
      <w:widowControl w:val="0"/>
      <w:shd w:val="clear" w:color="auto" w:fill="000080"/>
      <w:jc w:val="both"/>
    </w:pPr>
    <w:rPr>
      <w:rFonts w:ascii="Tahoma" w:hAnsi="Tahoma"/>
      <w:sz w:val="24"/>
      <w:szCs w:val="20"/>
    </w:rPr>
  </w:style>
  <w:style w:type="paragraph" w:customStyle="1" w:styleId="197">
    <w:name w:val="大纲正文"/>
    <w:basedOn w:val="1"/>
    <w:qFormat/>
    <w:uiPriority w:val="0"/>
    <w:pPr>
      <w:widowControl w:val="0"/>
      <w:spacing w:line="360" w:lineRule="auto"/>
      <w:ind w:firstLine="480" w:firstLineChars="200"/>
      <w:jc w:val="both"/>
    </w:pPr>
    <w:rPr>
      <w:kern w:val="2"/>
      <w:szCs w:val="20"/>
    </w:rPr>
  </w:style>
  <w:style w:type="paragraph" w:customStyle="1" w:styleId="198">
    <w:name w:val="正文序号 1"/>
    <w:basedOn w:val="1"/>
    <w:qFormat/>
    <w:uiPriority w:val="0"/>
    <w:pPr>
      <w:widowControl w:val="0"/>
      <w:tabs>
        <w:tab w:val="left" w:pos="839"/>
      </w:tabs>
      <w:spacing w:before="60"/>
      <w:ind w:left="431" w:hanging="431"/>
      <w:jc w:val="both"/>
    </w:pPr>
    <w:rPr>
      <w:kern w:val="2"/>
      <w:sz w:val="21"/>
      <w:szCs w:val="20"/>
    </w:rPr>
  </w:style>
  <w:style w:type="paragraph" w:customStyle="1" w:styleId="199">
    <w:name w:val="Char2"/>
    <w:basedOn w:val="1"/>
    <w:next w:val="1"/>
    <w:qFormat/>
    <w:uiPriority w:val="0"/>
    <w:pPr>
      <w:widowControl w:val="0"/>
      <w:spacing w:line="240" w:lineRule="atLeast"/>
      <w:ind w:left="420" w:firstLine="420"/>
    </w:pPr>
    <w:rPr>
      <w:kern w:val="2"/>
      <w:szCs w:val="20"/>
    </w:rPr>
  </w:style>
  <w:style w:type="paragraph" w:customStyle="1" w:styleId="200">
    <w:name w:val="MM Title"/>
    <w:basedOn w:val="1"/>
    <w:qFormat/>
    <w:uiPriority w:val="0"/>
    <w:pPr>
      <w:widowControl w:val="0"/>
      <w:spacing w:before="240" w:after="60"/>
      <w:jc w:val="center"/>
      <w:outlineLvl w:val="0"/>
    </w:pPr>
    <w:rPr>
      <w:rFonts w:ascii="Arial" w:hAnsi="Arial"/>
      <w:b/>
      <w:kern w:val="2"/>
      <w:sz w:val="32"/>
      <w:szCs w:val="20"/>
    </w:rPr>
  </w:style>
  <w:style w:type="paragraph" w:customStyle="1" w:styleId="201">
    <w:name w:val="Char2 Char Char Char"/>
    <w:basedOn w:val="1"/>
    <w:qFormat/>
    <w:uiPriority w:val="0"/>
    <w:pPr>
      <w:widowControl w:val="0"/>
      <w:jc w:val="both"/>
    </w:pPr>
    <w:rPr>
      <w:rFonts w:ascii="仿宋_GB2312"/>
      <w:b/>
      <w:kern w:val="2"/>
      <w:sz w:val="30"/>
      <w:szCs w:val="20"/>
    </w:rPr>
  </w:style>
  <w:style w:type="paragraph" w:customStyle="1" w:styleId="202">
    <w:name w:val="MM Topic 2"/>
    <w:basedOn w:val="4"/>
    <w:qFormat/>
    <w:uiPriority w:val="0"/>
    <w:pPr>
      <w:numPr>
        <w:ilvl w:val="0"/>
        <w:numId w:val="0"/>
      </w:numPr>
      <w:tabs>
        <w:tab w:val="left" w:pos="992"/>
      </w:tabs>
    </w:pPr>
    <w:rPr>
      <w:rFonts w:ascii="Arial"/>
      <w:bCs w:val="0"/>
      <w:iCs w:val="0"/>
      <w:color w:val="000000"/>
      <w:kern w:val="2"/>
      <w:szCs w:val="20"/>
    </w:rPr>
  </w:style>
  <w:style w:type="paragraph" w:customStyle="1" w:styleId="203">
    <w:name w:val="Char Char1"/>
    <w:basedOn w:val="1"/>
    <w:next w:val="1"/>
    <w:qFormat/>
    <w:uiPriority w:val="0"/>
    <w:pPr>
      <w:widowControl w:val="0"/>
      <w:spacing w:line="240" w:lineRule="atLeast"/>
      <w:ind w:left="420" w:firstLine="420"/>
    </w:pPr>
    <w:rPr>
      <w:rFonts w:ascii="楷体_GB2312" w:hAnsi="宋体" w:eastAsia="楷体_GB2312"/>
      <w:color w:val="000000"/>
      <w:sz w:val="28"/>
      <w:szCs w:val="20"/>
    </w:rPr>
  </w:style>
  <w:style w:type="paragraph" w:customStyle="1" w:styleId="204">
    <w:name w:val="我的正文"/>
    <w:basedOn w:val="1"/>
    <w:qFormat/>
    <w:uiPriority w:val="0"/>
    <w:pPr>
      <w:widowControl w:val="0"/>
      <w:spacing w:line="360" w:lineRule="auto"/>
      <w:ind w:firstLine="420" w:firstLineChars="200"/>
      <w:jc w:val="both"/>
    </w:pPr>
    <w:rPr>
      <w:rFonts w:ascii="宋体" w:hAnsi="宋体"/>
      <w:kern w:val="2"/>
      <w:sz w:val="21"/>
      <w:szCs w:val="20"/>
    </w:rPr>
  </w:style>
  <w:style w:type="paragraph" w:customStyle="1" w:styleId="205">
    <w:name w:val="列出段落2"/>
    <w:basedOn w:val="1"/>
    <w:qFormat/>
    <w:uiPriority w:val="34"/>
    <w:pPr>
      <w:widowControl w:val="0"/>
      <w:ind w:firstLine="420" w:firstLineChars="200"/>
      <w:jc w:val="both"/>
    </w:pPr>
    <w:rPr>
      <w:rFonts w:eastAsia="方正仿宋"/>
      <w:kern w:val="2"/>
      <w:sz w:val="32"/>
    </w:rPr>
  </w:style>
  <w:style w:type="paragraph" w:customStyle="1" w:styleId="206">
    <w:name w:val="文字"/>
    <w:basedOn w:val="1"/>
    <w:qFormat/>
    <w:uiPriority w:val="0"/>
    <w:pPr>
      <w:widowControl w:val="0"/>
      <w:tabs>
        <w:tab w:val="left" w:pos="8520"/>
      </w:tabs>
      <w:spacing w:line="312" w:lineRule="auto"/>
      <w:ind w:right="-210" w:firstLine="556"/>
      <w:jc w:val="both"/>
    </w:pPr>
    <w:rPr>
      <w:rFonts w:ascii="楷体_GB2312" w:eastAsia="楷体_GB2312"/>
      <w:kern w:val="2"/>
      <w:sz w:val="28"/>
      <w:szCs w:val="20"/>
    </w:rPr>
  </w:style>
  <w:style w:type="character" w:customStyle="1" w:styleId="207">
    <w:name w:val="彩色列表 - 强调文字颜色 1 Char"/>
    <w:link w:val="208"/>
    <w:qFormat/>
    <w:uiPriority w:val="0"/>
    <w:rPr>
      <w:rFonts w:ascii="Calibri" w:hAnsi="Calibri"/>
    </w:rPr>
  </w:style>
  <w:style w:type="paragraph" w:customStyle="1" w:styleId="208">
    <w:name w:val="彩色列表 - 强调文字颜色 11"/>
    <w:basedOn w:val="1"/>
    <w:link w:val="207"/>
    <w:qFormat/>
    <w:uiPriority w:val="0"/>
    <w:pPr>
      <w:widowControl w:val="0"/>
      <w:ind w:firstLine="420" w:firstLineChars="200"/>
      <w:jc w:val="both"/>
    </w:pPr>
    <w:rPr>
      <w:rFonts w:ascii="Calibri" w:hAnsi="Calibri" w:eastAsiaTheme="minorEastAsia" w:cstheme="minorBidi"/>
      <w:kern w:val="2"/>
      <w:sz w:val="21"/>
      <w:szCs w:val="22"/>
    </w:rPr>
  </w:style>
  <w:style w:type="paragraph" w:customStyle="1" w:styleId="209">
    <w:name w:val="修订1"/>
    <w:hidden/>
    <w:unhideWhenUsed/>
    <w:qFormat/>
    <w:uiPriority w:val="0"/>
    <w:rPr>
      <w:rFonts w:ascii="Times New Roman" w:hAnsi="Times New Roman" w:eastAsia="宋体" w:cs="Times New Roman"/>
      <w:sz w:val="24"/>
      <w:szCs w:val="24"/>
      <w:lang w:val="en-US" w:eastAsia="zh-CN" w:bidi="ar-SA"/>
    </w:rPr>
  </w:style>
  <w:style w:type="paragraph" w:customStyle="1" w:styleId="210">
    <w:name w:val="彩色列表 - 强调文字颜色 12"/>
    <w:basedOn w:val="1"/>
    <w:qFormat/>
    <w:uiPriority w:val="0"/>
    <w:pPr>
      <w:widowControl w:val="0"/>
      <w:ind w:firstLine="420" w:firstLineChars="200"/>
      <w:jc w:val="both"/>
    </w:pPr>
    <w:rPr>
      <w:rFonts w:ascii="Calibri" w:hAnsi="Calibri"/>
      <w:kern w:val="2"/>
      <w:sz w:val="21"/>
      <w:szCs w:val="22"/>
    </w:rPr>
  </w:style>
  <w:style w:type="character" w:customStyle="1" w:styleId="211">
    <w:name w:val="Char Char2"/>
    <w:qFormat/>
    <w:uiPriority w:val="0"/>
    <w:rPr>
      <w:kern w:val="2"/>
      <w:sz w:val="18"/>
      <w:szCs w:val="18"/>
    </w:rPr>
  </w:style>
  <w:style w:type="character" w:customStyle="1" w:styleId="212">
    <w:name w:val="脚注文本 Char"/>
    <w:link w:val="35"/>
    <w:qFormat/>
    <w:uiPriority w:val="0"/>
    <w:rPr>
      <w:rFonts w:ascii="Calibri" w:hAnsi="Calibri"/>
      <w:sz w:val="18"/>
      <w:szCs w:val="18"/>
    </w:rPr>
  </w:style>
  <w:style w:type="character" w:customStyle="1" w:styleId="213">
    <w:name w:val="文章正文 Char Char"/>
    <w:qFormat/>
    <w:uiPriority w:val="0"/>
    <w:rPr>
      <w:rFonts w:hint="eastAsia" w:ascii="宋体" w:hAnsi="宋体" w:eastAsia="宋体"/>
      <w:kern w:val="2"/>
      <w:sz w:val="24"/>
      <w:szCs w:val="24"/>
      <w:lang w:val="en-US" w:eastAsia="zh-CN" w:bidi="ar-SA"/>
    </w:rPr>
  </w:style>
  <w:style w:type="character" w:customStyle="1" w:styleId="214">
    <w:name w:val="Char Char5"/>
    <w:qFormat/>
    <w:uiPriority w:val="0"/>
    <w:rPr>
      <w:kern w:val="2"/>
      <w:sz w:val="21"/>
      <w:szCs w:val="24"/>
    </w:rPr>
  </w:style>
  <w:style w:type="character" w:customStyle="1" w:styleId="215">
    <w:name w:val="CD正文 Char Char"/>
    <w:qFormat/>
    <w:uiPriority w:val="0"/>
    <w:rPr>
      <w:rFonts w:hint="eastAsia" w:ascii="宋体" w:hAnsi="宋体" w:eastAsia="宋体"/>
      <w:kern w:val="2"/>
      <w:sz w:val="30"/>
      <w:szCs w:val="28"/>
      <w:lang w:val="en-US" w:eastAsia="zh-CN" w:bidi="ar-SA"/>
    </w:rPr>
  </w:style>
  <w:style w:type="character" w:customStyle="1" w:styleId="216">
    <w:name w:val="表正文 Char1"/>
    <w:qFormat/>
    <w:uiPriority w:val="0"/>
    <w:rPr>
      <w:rFonts w:hint="eastAsia" w:ascii="宋体" w:hAnsi="宋体" w:eastAsia="宋体"/>
      <w:kern w:val="2"/>
      <w:sz w:val="21"/>
      <w:lang w:val="en-US" w:eastAsia="zh-CN" w:bidi="ar-SA"/>
    </w:rPr>
  </w:style>
  <w:style w:type="character" w:customStyle="1" w:styleId="217">
    <w:name w:val="列出段落 Char Char"/>
    <w:qFormat/>
    <w:uiPriority w:val="0"/>
    <w:rPr>
      <w:rFonts w:hint="default" w:ascii="Calibri" w:hAnsi="Calibri" w:cs="Calibri"/>
      <w:kern w:val="2"/>
      <w:sz w:val="21"/>
      <w:szCs w:val="22"/>
    </w:rPr>
  </w:style>
  <w:style w:type="character" w:customStyle="1" w:styleId="218">
    <w:name w:val="font11"/>
    <w:basedOn w:val="49"/>
    <w:qFormat/>
    <w:uiPriority w:val="0"/>
    <w:rPr>
      <w:rFonts w:hint="eastAsia" w:ascii="宋体" w:hAnsi="宋体" w:eastAsia="宋体" w:cs="宋体"/>
      <w:b/>
      <w:color w:val="000000"/>
      <w:sz w:val="22"/>
      <w:szCs w:val="22"/>
      <w:u w:val="none"/>
    </w:rPr>
  </w:style>
  <w:style w:type="character" w:customStyle="1" w:styleId="219">
    <w:name w:val="Char Char9"/>
    <w:qFormat/>
    <w:uiPriority w:val="0"/>
    <w:rPr>
      <w:kern w:val="2"/>
      <w:sz w:val="18"/>
      <w:szCs w:val="18"/>
    </w:rPr>
  </w:style>
  <w:style w:type="character" w:customStyle="1" w:styleId="220">
    <w:name w:val="Legal Level 1.1.1. Char"/>
    <w:qFormat/>
    <w:uiPriority w:val="0"/>
    <w:rPr>
      <w:rFonts w:hint="default" w:ascii="Arial" w:hAnsi="Arial" w:eastAsia="黑体" w:cs="Arial"/>
      <w:kern w:val="2"/>
      <w:sz w:val="24"/>
      <w:szCs w:val="24"/>
    </w:rPr>
  </w:style>
  <w:style w:type="character" w:customStyle="1" w:styleId="221">
    <w:name w:val="font01"/>
    <w:qFormat/>
    <w:uiPriority w:val="0"/>
    <w:rPr>
      <w:rFonts w:hint="eastAsia" w:ascii="宋体" w:hAnsi="宋体" w:eastAsia="宋体" w:cs="宋体"/>
      <w:color w:val="000000"/>
      <w:sz w:val="22"/>
      <w:szCs w:val="22"/>
      <w:u w:val="none"/>
    </w:rPr>
  </w:style>
  <w:style w:type="character" w:customStyle="1" w:styleId="222">
    <w:name w:val="Char Char3"/>
    <w:qFormat/>
    <w:uiPriority w:val="0"/>
    <w:rPr>
      <w:b/>
      <w:bCs/>
      <w:kern w:val="2"/>
      <w:sz w:val="18"/>
      <w:szCs w:val="18"/>
    </w:rPr>
  </w:style>
  <w:style w:type="character" w:customStyle="1" w:styleId="223">
    <w:name w:val="MM Topic 3 Char Char"/>
    <w:qFormat/>
    <w:uiPriority w:val="0"/>
    <w:rPr>
      <w:rFonts w:hint="eastAsia" w:ascii="宋体" w:hAnsi="宋体" w:eastAsia="宋体"/>
      <w:b/>
      <w:bCs/>
      <w:color w:val="000000"/>
      <w:kern w:val="2"/>
      <w:sz w:val="28"/>
      <w:szCs w:val="28"/>
    </w:rPr>
  </w:style>
  <w:style w:type="character" w:customStyle="1" w:styleId="224">
    <w:name w:val="标题 3 Char Char Char"/>
    <w:qFormat/>
    <w:uiPriority w:val="0"/>
    <w:rPr>
      <w:rFonts w:hint="eastAsia" w:ascii="宋体" w:hAnsi="宋体" w:eastAsia="宋体"/>
      <w:b/>
      <w:kern w:val="2"/>
      <w:sz w:val="32"/>
      <w:lang w:val="en-US" w:eastAsia="zh-CN" w:bidi="ar-SA"/>
    </w:rPr>
  </w:style>
  <w:style w:type="character" w:customStyle="1" w:styleId="225">
    <w:name w:val="line2"/>
    <w:basedOn w:val="49"/>
    <w:qFormat/>
    <w:uiPriority w:val="0"/>
  </w:style>
  <w:style w:type="character" w:customStyle="1" w:styleId="226">
    <w:name w:val="正文文本 Char"/>
    <w:qFormat/>
    <w:uiPriority w:val="0"/>
    <w:rPr>
      <w:rFonts w:ascii="Calibri" w:hAnsi="Calibri" w:eastAsia="宋体" w:cs="Times New Roman"/>
    </w:rPr>
  </w:style>
  <w:style w:type="character" w:customStyle="1" w:styleId="227">
    <w:name w:val="apple-converted-space"/>
    <w:basedOn w:val="49"/>
    <w:qFormat/>
    <w:uiPriority w:val="0"/>
  </w:style>
  <w:style w:type="character" w:customStyle="1" w:styleId="228">
    <w:name w:val="样式 小四2 Char Char"/>
    <w:qFormat/>
    <w:uiPriority w:val="0"/>
    <w:rPr>
      <w:rFonts w:hint="eastAsia" w:ascii="宋体" w:hAnsi="宋体" w:eastAsia="宋体"/>
      <w:kern w:val="2"/>
      <w:sz w:val="24"/>
      <w:szCs w:val="24"/>
    </w:rPr>
  </w:style>
  <w:style w:type="character" w:customStyle="1" w:styleId="229">
    <w:name w:val="apple-style-span"/>
    <w:basedOn w:val="49"/>
    <w:qFormat/>
    <w:uiPriority w:val="0"/>
  </w:style>
  <w:style w:type="character" w:customStyle="1" w:styleId="230">
    <w:name w:val="tt Char"/>
    <w:qFormat/>
    <w:uiPriority w:val="0"/>
    <w:rPr>
      <w:rFonts w:hint="default" w:ascii="Arial" w:hAnsi="Arial" w:eastAsia="黑体" w:cs="Arial"/>
      <w:kern w:val="2"/>
      <w:sz w:val="21"/>
      <w:szCs w:val="21"/>
    </w:rPr>
  </w:style>
  <w:style w:type="character" w:customStyle="1" w:styleId="231">
    <w:name w:val="副标题 Char2"/>
    <w:qFormat/>
    <w:uiPriority w:val="0"/>
    <w:rPr>
      <w:rFonts w:ascii="Cambria" w:hAnsi="Cambria" w:eastAsia="宋体" w:cs="Times New Roman"/>
      <w:b/>
      <w:bCs/>
      <w:kern w:val="28"/>
      <w:sz w:val="32"/>
      <w:szCs w:val="32"/>
    </w:rPr>
  </w:style>
  <w:style w:type="character" w:customStyle="1" w:styleId="232">
    <w:name w:val="标书正文:  0.74 厘米 Char Char"/>
    <w:qFormat/>
    <w:uiPriority w:val="0"/>
    <w:rPr>
      <w:kern w:val="2"/>
      <w:sz w:val="24"/>
    </w:rPr>
  </w:style>
  <w:style w:type="character" w:customStyle="1" w:styleId="233">
    <w:name w:val="批注文字 Char2"/>
    <w:qFormat/>
    <w:uiPriority w:val="0"/>
    <w:rPr>
      <w:rFonts w:hint="eastAsia" w:ascii="宋体" w:hAnsi="宋体" w:eastAsia="宋体"/>
      <w:sz w:val="18"/>
      <w:szCs w:val="18"/>
    </w:rPr>
  </w:style>
  <w:style w:type="character" w:customStyle="1" w:styleId="234">
    <w:name w:val="img"/>
    <w:basedOn w:val="49"/>
    <w:qFormat/>
    <w:uiPriority w:val="0"/>
  </w:style>
  <w:style w:type="character" w:customStyle="1" w:styleId="235">
    <w:name w:val="批注文字 Char"/>
    <w:qFormat/>
    <w:uiPriority w:val="99"/>
    <w:rPr>
      <w:rFonts w:ascii="Times New Roman" w:hAnsi="Times New Roman" w:eastAsia="宋体" w:cs="Times New Roman"/>
      <w:kern w:val="0"/>
      <w:sz w:val="18"/>
      <w:szCs w:val="18"/>
    </w:rPr>
  </w:style>
  <w:style w:type="character" w:customStyle="1" w:styleId="236">
    <w:name w:val="Char Char Char"/>
    <w:qFormat/>
    <w:uiPriority w:val="0"/>
    <w:rPr>
      <w:rFonts w:hint="eastAsia" w:ascii="宋体" w:hAnsi="宋体" w:eastAsia="宋体"/>
      <w:kern w:val="2"/>
      <w:sz w:val="18"/>
      <w:szCs w:val="18"/>
      <w:lang w:val="en-US" w:eastAsia="zh-CN" w:bidi="ar-SA"/>
    </w:rPr>
  </w:style>
  <w:style w:type="character" w:customStyle="1" w:styleId="237">
    <w:name w:val="正文文本 Char Char"/>
    <w:qFormat/>
    <w:uiPriority w:val="0"/>
    <w:rPr>
      <w:kern w:val="2"/>
      <w:sz w:val="21"/>
      <w:szCs w:val="24"/>
    </w:rPr>
  </w:style>
  <w:style w:type="character" w:customStyle="1" w:styleId="238">
    <w:name w:val="Char Char10"/>
    <w:qFormat/>
    <w:uiPriority w:val="0"/>
    <w:rPr>
      <w:kern w:val="2"/>
      <w:sz w:val="24"/>
      <w:szCs w:val="24"/>
    </w:rPr>
  </w:style>
  <w:style w:type="character" w:customStyle="1" w:styleId="239">
    <w:name w:val="0-CD Char"/>
    <w:link w:val="240"/>
    <w:qFormat/>
    <w:locked/>
    <w:uiPriority w:val="0"/>
    <w:rPr>
      <w:rFonts w:ascii="宋体" w:hAnsi="宋体"/>
      <w:sz w:val="28"/>
      <w:szCs w:val="24"/>
    </w:rPr>
  </w:style>
  <w:style w:type="paragraph" w:customStyle="1" w:styleId="240">
    <w:name w:val="0-CD"/>
    <w:basedOn w:val="1"/>
    <w:link w:val="239"/>
    <w:qFormat/>
    <w:uiPriority w:val="0"/>
    <w:pPr>
      <w:widowControl w:val="0"/>
      <w:spacing w:line="360" w:lineRule="auto"/>
      <w:ind w:firstLine="708" w:firstLineChars="253"/>
    </w:pPr>
    <w:rPr>
      <w:rFonts w:ascii="宋体" w:hAnsi="宋体" w:eastAsiaTheme="minorEastAsia" w:cstheme="minorBidi"/>
      <w:kern w:val="2"/>
      <w:sz w:val="28"/>
    </w:rPr>
  </w:style>
  <w:style w:type="character" w:customStyle="1" w:styleId="241">
    <w:name w:val="Char Char8"/>
    <w:qFormat/>
    <w:uiPriority w:val="0"/>
    <w:rPr>
      <w:rFonts w:hint="eastAsia" w:ascii="宋体" w:hAnsi="宋体" w:eastAsia="宋体"/>
      <w:kern w:val="2"/>
      <w:sz w:val="28"/>
      <w:szCs w:val="28"/>
    </w:rPr>
  </w:style>
  <w:style w:type="character" w:customStyle="1" w:styleId="242">
    <w:name w:val="正文缩进 Char"/>
    <w:qFormat/>
    <w:uiPriority w:val="0"/>
    <w:rPr>
      <w:kern w:val="2"/>
      <w:sz w:val="21"/>
      <w:lang w:val="zh-CN" w:eastAsia="zh-CN"/>
    </w:rPr>
  </w:style>
  <w:style w:type="character" w:customStyle="1" w:styleId="243">
    <w:name w:val="正文文本 Char2"/>
    <w:qFormat/>
    <w:locked/>
    <w:uiPriority w:val="99"/>
    <w:rPr>
      <w:rFonts w:ascii="Calibri" w:hAnsi="Calibri" w:eastAsia="宋体" w:cs="Times New Roman"/>
    </w:rPr>
  </w:style>
  <w:style w:type="character" w:customStyle="1" w:styleId="244">
    <w:name w:val="Char Char7"/>
    <w:qFormat/>
    <w:uiPriority w:val="0"/>
    <w:rPr>
      <w:kern w:val="2"/>
      <w:sz w:val="18"/>
      <w:szCs w:val="18"/>
    </w:rPr>
  </w:style>
  <w:style w:type="character" w:customStyle="1" w:styleId="245">
    <w:name w:val="纯文本 Char"/>
    <w:qFormat/>
    <w:uiPriority w:val="99"/>
    <w:rPr>
      <w:rFonts w:ascii="宋体" w:hAnsi="Courier New" w:eastAsia="宋体" w:cs="Courier New"/>
      <w:szCs w:val="21"/>
    </w:rPr>
  </w:style>
  <w:style w:type="character" w:customStyle="1" w:styleId="246">
    <w:name w:val="Char Char6"/>
    <w:qFormat/>
    <w:uiPriority w:val="0"/>
    <w:rPr>
      <w:kern w:val="2"/>
      <w:sz w:val="21"/>
      <w:szCs w:val="24"/>
    </w:rPr>
  </w:style>
  <w:style w:type="character" w:customStyle="1" w:styleId="247">
    <w:name w:val="副标题 Char1"/>
    <w:qFormat/>
    <w:uiPriority w:val="11"/>
    <w:rPr>
      <w:rFonts w:hint="default" w:ascii="Cambria" w:hAnsi="Cambria" w:cs="Times New Roman"/>
      <w:b/>
      <w:bCs/>
      <w:kern w:val="28"/>
      <w:sz w:val="32"/>
      <w:szCs w:val="32"/>
    </w:rPr>
  </w:style>
  <w:style w:type="character" w:customStyle="1" w:styleId="248">
    <w:name w:val="标题 1 Char1"/>
    <w:qFormat/>
    <w:uiPriority w:val="0"/>
    <w:rPr>
      <w:b/>
      <w:bCs/>
      <w:kern w:val="44"/>
      <w:sz w:val="44"/>
      <w:szCs w:val="44"/>
    </w:rPr>
  </w:style>
  <w:style w:type="character" w:customStyle="1" w:styleId="249">
    <w:name w:val="（符号）邀请函中一、"/>
    <w:qFormat/>
    <w:uiPriority w:val="0"/>
    <w:rPr>
      <w:rFonts w:hint="eastAsia" w:ascii="黑体" w:hAnsi="黑体" w:eastAsia="黑体"/>
      <w:b/>
      <w:bCs/>
      <w:sz w:val="24"/>
    </w:rPr>
  </w:style>
  <w:style w:type="character" w:customStyle="1" w:styleId="250">
    <w:name w:val="副标题 Char"/>
    <w:link w:val="34"/>
    <w:qFormat/>
    <w:uiPriority w:val="0"/>
    <w:rPr>
      <w:rFonts w:ascii="Cambria" w:hAnsi="Cambria"/>
      <w:b/>
      <w:bCs/>
      <w:kern w:val="28"/>
      <w:sz w:val="32"/>
      <w:szCs w:val="32"/>
    </w:rPr>
  </w:style>
  <w:style w:type="character" w:customStyle="1" w:styleId="251">
    <w:name w:val="标书（正文） Char Char"/>
    <w:qFormat/>
    <w:uiPriority w:val="0"/>
    <w:rPr>
      <w:rFonts w:hint="eastAsia" w:ascii="宋体" w:hAnsi="宋体" w:eastAsia="宋体"/>
      <w:b/>
      <w:kern w:val="10"/>
      <w:sz w:val="21"/>
      <w:szCs w:val="21"/>
      <w:lang w:val="en-US" w:eastAsia="zh-CN" w:bidi="ar-SA"/>
    </w:rPr>
  </w:style>
  <w:style w:type="character" w:customStyle="1" w:styleId="252">
    <w:name w:val="MM Topic 4 Char Char"/>
    <w:qFormat/>
    <w:uiPriority w:val="0"/>
    <w:rPr>
      <w:rFonts w:hint="default" w:ascii="Arial" w:hAnsi="Arial" w:cs="Arial"/>
      <w:b/>
      <w:bCs/>
      <w:kern w:val="2"/>
      <w:sz w:val="28"/>
      <w:szCs w:val="28"/>
    </w:rPr>
  </w:style>
  <w:style w:type="character" w:customStyle="1" w:styleId="253">
    <w:name w:val="列出段落 Char1"/>
    <w:qFormat/>
    <w:uiPriority w:val="34"/>
    <w:rPr>
      <w:rFonts w:hint="default" w:ascii="Calibri" w:hAnsi="Calibri"/>
      <w:kern w:val="2"/>
      <w:sz w:val="21"/>
      <w:szCs w:val="22"/>
    </w:rPr>
  </w:style>
  <w:style w:type="character" w:customStyle="1" w:styleId="254">
    <w:name w:val="Char Char11"/>
    <w:qFormat/>
    <w:uiPriority w:val="0"/>
    <w:rPr>
      <w:rFonts w:hint="default" w:ascii="Arial Narrow" w:hAnsi="Arial Narrow"/>
      <w:b/>
      <w:bCs/>
      <w:iCs/>
      <w:szCs w:val="24"/>
      <w:lang w:eastAsia="en-US"/>
    </w:rPr>
  </w:style>
  <w:style w:type="character" w:customStyle="1" w:styleId="255">
    <w:name w:val="脚注文本 Char1"/>
    <w:qFormat/>
    <w:uiPriority w:val="0"/>
    <w:rPr>
      <w:rFonts w:ascii="Calibri" w:hAnsi="Calibri" w:eastAsia="宋体" w:cs="Times New Roman"/>
      <w:sz w:val="18"/>
      <w:szCs w:val="18"/>
    </w:rPr>
  </w:style>
  <w:style w:type="paragraph" w:customStyle="1" w:styleId="256">
    <w:name w:val="样式1"/>
    <w:basedOn w:val="1"/>
    <w:qFormat/>
    <w:uiPriority w:val="0"/>
    <w:pPr>
      <w:widowControl w:val="0"/>
      <w:jc w:val="both"/>
    </w:pPr>
    <w:rPr>
      <w:rFonts w:eastAsia="隶书"/>
      <w:i/>
      <w:dstrike/>
      <w:kern w:val="2"/>
      <w:sz w:val="28"/>
      <w:szCs w:val="18"/>
    </w:rPr>
  </w:style>
  <w:style w:type="paragraph" w:customStyle="1" w:styleId="257">
    <w:name w:val="列出段落3"/>
    <w:basedOn w:val="1"/>
    <w:qFormat/>
    <w:uiPriority w:val="0"/>
    <w:pPr>
      <w:ind w:firstLine="420" w:firstLineChars="200"/>
    </w:pPr>
  </w:style>
  <w:style w:type="paragraph" w:customStyle="1" w:styleId="258">
    <w:name w:val="15、“一、”二级标题"/>
    <w:basedOn w:val="1"/>
    <w:qFormat/>
    <w:uiPriority w:val="0"/>
    <w:pPr>
      <w:widowControl w:val="0"/>
      <w:tabs>
        <w:tab w:val="left" w:pos="0"/>
        <w:tab w:val="left" w:pos="760"/>
      </w:tabs>
      <w:wordWrap w:val="0"/>
      <w:topLinePunct/>
      <w:ind w:left="1264" w:firstLine="803" w:firstLineChars="200"/>
      <w:jc w:val="both"/>
      <w:outlineLvl w:val="1"/>
    </w:pPr>
    <w:rPr>
      <w:rFonts w:ascii="宋体" w:hAnsi="宋体"/>
      <w:b/>
      <w:kern w:val="2"/>
      <w:sz w:val="21"/>
      <w:szCs w:val="22"/>
    </w:rPr>
  </w:style>
  <w:style w:type="character" w:customStyle="1" w:styleId="259">
    <w:name w:val="副标题 字符1"/>
    <w:basedOn w:val="49"/>
    <w:qFormat/>
    <w:uiPriority w:val="11"/>
    <w:rPr>
      <w:b/>
      <w:bCs/>
      <w:kern w:val="28"/>
      <w:sz w:val="32"/>
      <w:szCs w:val="32"/>
    </w:rPr>
  </w:style>
  <w:style w:type="paragraph" w:customStyle="1" w:styleId="260">
    <w:name w:val="列项——（一级）"/>
    <w:qFormat/>
    <w:uiPriority w:val="0"/>
    <w:pPr>
      <w:widowControl w:val="0"/>
      <w:ind w:left="3540" w:hanging="420"/>
      <w:jc w:val="both"/>
    </w:pPr>
    <w:rPr>
      <w:rFonts w:ascii="宋体" w:hAnsi="Times New Roman" w:eastAsia="宋体" w:cs="Times New Roman"/>
      <w:sz w:val="21"/>
      <w:lang w:val="en-US" w:eastAsia="zh-CN" w:bidi="ar-SA"/>
    </w:rPr>
  </w:style>
  <w:style w:type="character" w:customStyle="1" w:styleId="261">
    <w:name w:val="正文文本缩进 2 字符1"/>
    <w:basedOn w:val="49"/>
    <w:semiHidden/>
    <w:qFormat/>
    <w:uiPriority w:val="99"/>
    <w:rPr>
      <w:rFonts w:ascii="Calibri" w:hAnsi="Calibri" w:eastAsia="宋体" w:cs="Times New Roman"/>
    </w:rPr>
  </w:style>
  <w:style w:type="paragraph" w:customStyle="1" w:styleId="262">
    <w:name w:val="6、“1.”表格内一级标题"/>
    <w:basedOn w:val="1"/>
    <w:qFormat/>
    <w:uiPriority w:val="0"/>
    <w:pPr>
      <w:widowControl w:val="0"/>
      <w:tabs>
        <w:tab w:val="left" w:pos="845"/>
        <w:tab w:val="left" w:pos="2630"/>
      </w:tabs>
      <w:wordWrap w:val="0"/>
      <w:topLinePunct/>
      <w:spacing w:line="360" w:lineRule="exact"/>
      <w:ind w:left="48" w:leftChars="20" w:hanging="425"/>
      <w:jc w:val="both"/>
    </w:pPr>
    <w:rPr>
      <w:snapToGrid w:val="0"/>
      <w:kern w:val="2"/>
      <w:sz w:val="21"/>
      <w:szCs w:val="22"/>
    </w:rPr>
  </w:style>
  <w:style w:type="paragraph" w:customStyle="1" w:styleId="263">
    <w:name w:val="2、“(一)”正文二级标题"/>
    <w:basedOn w:val="1"/>
    <w:qFormat/>
    <w:uiPriority w:val="0"/>
    <w:pPr>
      <w:widowControl w:val="0"/>
      <w:tabs>
        <w:tab w:val="left" w:pos="0"/>
        <w:tab w:val="left" w:pos="704"/>
      </w:tabs>
      <w:wordWrap w:val="0"/>
      <w:topLinePunct/>
      <w:ind w:left="704" w:firstLine="803"/>
      <w:jc w:val="both"/>
    </w:pPr>
    <w:rPr>
      <w:kern w:val="2"/>
      <w:sz w:val="21"/>
      <w:szCs w:val="22"/>
    </w:rPr>
  </w:style>
  <w:style w:type="character" w:customStyle="1" w:styleId="264">
    <w:name w:val="正文文本缩进 3 字符1"/>
    <w:basedOn w:val="49"/>
    <w:semiHidden/>
    <w:qFormat/>
    <w:uiPriority w:val="99"/>
    <w:rPr>
      <w:rFonts w:ascii="Calibri" w:hAnsi="Calibri" w:eastAsia="宋体" w:cs="Times New Roman"/>
      <w:sz w:val="16"/>
      <w:szCs w:val="16"/>
    </w:rPr>
  </w:style>
  <w:style w:type="character" w:customStyle="1" w:styleId="265">
    <w:name w:val="批注文字 字符1"/>
    <w:basedOn w:val="49"/>
    <w:semiHidden/>
    <w:qFormat/>
    <w:uiPriority w:val="99"/>
    <w:rPr>
      <w:rFonts w:ascii="Calibri" w:hAnsi="Calibri" w:eastAsia="宋体" w:cs="Times New Roman"/>
    </w:rPr>
  </w:style>
  <w:style w:type="character" w:customStyle="1" w:styleId="266">
    <w:name w:val="正文文本 2 字符1"/>
    <w:basedOn w:val="49"/>
    <w:semiHidden/>
    <w:qFormat/>
    <w:uiPriority w:val="99"/>
    <w:rPr>
      <w:rFonts w:ascii="Calibri" w:hAnsi="Calibri" w:eastAsia="宋体" w:cs="Times New Roman"/>
    </w:rPr>
  </w:style>
  <w:style w:type="character" w:customStyle="1" w:styleId="267">
    <w:name w:val="正文文本缩进 字符1"/>
    <w:basedOn w:val="49"/>
    <w:semiHidden/>
    <w:qFormat/>
    <w:uiPriority w:val="99"/>
    <w:rPr>
      <w:rFonts w:ascii="Calibri" w:hAnsi="Calibri" w:eastAsia="宋体" w:cs="Times New Roman"/>
    </w:rPr>
  </w:style>
  <w:style w:type="character" w:customStyle="1" w:styleId="268">
    <w:name w:val="批注框文本 字符1"/>
    <w:basedOn w:val="49"/>
    <w:semiHidden/>
    <w:qFormat/>
    <w:uiPriority w:val="99"/>
    <w:rPr>
      <w:rFonts w:ascii="Calibri" w:hAnsi="Calibri" w:eastAsia="宋体" w:cs="Times New Roman"/>
      <w:sz w:val="18"/>
      <w:szCs w:val="18"/>
    </w:rPr>
  </w:style>
  <w:style w:type="paragraph" w:customStyle="1" w:styleId="269">
    <w:name w:val="无间隔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70">
    <w:name w:val="修订11"/>
    <w:qFormat/>
    <w:uiPriority w:val="99"/>
    <w:rPr>
      <w:rFonts w:ascii="Times New Roman" w:hAnsi="Times New Roman" w:eastAsia="宋体" w:cs="Times New Roman"/>
      <w:kern w:val="2"/>
      <w:sz w:val="21"/>
      <w:szCs w:val="22"/>
      <w:lang w:val="en-US" w:eastAsia="zh-CN" w:bidi="ar-SA"/>
    </w:rPr>
  </w:style>
  <w:style w:type="character" w:customStyle="1" w:styleId="271">
    <w:name w:val="脚注文本 字符1"/>
    <w:basedOn w:val="49"/>
    <w:semiHidden/>
    <w:qFormat/>
    <w:uiPriority w:val="99"/>
    <w:rPr>
      <w:rFonts w:ascii="Times New Roman" w:hAnsi="Times New Roman" w:eastAsia="宋体" w:cs="Times New Roman"/>
      <w:kern w:val="0"/>
      <w:sz w:val="18"/>
      <w:szCs w:val="18"/>
    </w:rPr>
  </w:style>
  <w:style w:type="paragraph" w:customStyle="1" w:styleId="272">
    <w:name w:val="标题2-1"/>
    <w:basedOn w:val="1"/>
    <w:qFormat/>
    <w:uiPriority w:val="0"/>
    <w:pPr>
      <w:widowControl w:val="0"/>
      <w:tabs>
        <w:tab w:val="left" w:pos="0"/>
      </w:tabs>
      <w:autoSpaceDE w:val="0"/>
      <w:autoSpaceDN w:val="0"/>
      <w:adjustRightInd w:val="0"/>
      <w:spacing w:beforeLines="50"/>
      <w:outlineLvl w:val="1"/>
    </w:pPr>
    <w:rPr>
      <w:rFonts w:ascii="Arial" w:hAnsi="宋体" w:cs="Arial"/>
      <w:b/>
      <w:bCs/>
      <w:color w:val="292929"/>
      <w:sz w:val="28"/>
      <w:szCs w:val="28"/>
    </w:rPr>
  </w:style>
  <w:style w:type="character" w:customStyle="1" w:styleId="273">
    <w:name w:val="正文文本 字符1"/>
    <w:basedOn w:val="49"/>
    <w:semiHidden/>
    <w:qFormat/>
    <w:uiPriority w:val="99"/>
    <w:rPr>
      <w:rFonts w:ascii="Calibri" w:hAnsi="Calibri" w:eastAsia="宋体" w:cs="Times New Roman"/>
    </w:rPr>
  </w:style>
  <w:style w:type="paragraph" w:customStyle="1" w:styleId="274">
    <w:name w:val="列出段落5"/>
    <w:basedOn w:val="1"/>
    <w:unhideWhenUsed/>
    <w:qFormat/>
    <w:uiPriority w:val="99"/>
    <w:pPr>
      <w:widowControl w:val="0"/>
      <w:ind w:firstLine="420" w:firstLineChars="200"/>
      <w:jc w:val="both"/>
    </w:pPr>
    <w:rPr>
      <w:kern w:val="2"/>
      <w:sz w:val="21"/>
    </w:rPr>
  </w:style>
  <w:style w:type="character" w:customStyle="1" w:styleId="275">
    <w:name w:val="批注主题 字符1"/>
    <w:basedOn w:val="265"/>
    <w:semiHidden/>
    <w:qFormat/>
    <w:uiPriority w:val="99"/>
    <w:rPr>
      <w:rFonts w:ascii="Calibri" w:hAnsi="Calibri" w:eastAsia="宋体" w:cs="Times New Roman"/>
      <w:b/>
      <w:bCs/>
    </w:rPr>
  </w:style>
  <w:style w:type="paragraph" w:customStyle="1" w:styleId="276">
    <w:name w:val="Normal_59"/>
    <w:qFormat/>
    <w:uiPriority w:val="0"/>
    <w:pPr>
      <w:spacing w:before="120" w:after="240"/>
      <w:jc w:val="both"/>
    </w:pPr>
    <w:rPr>
      <w:rFonts w:ascii="Times New Roman" w:hAnsi="Times New Roman" w:eastAsia="Calibri" w:cs="Times New Roman"/>
      <w:sz w:val="22"/>
      <w:szCs w:val="22"/>
      <w:lang w:val="ru-RU" w:eastAsia="en-US" w:bidi="ar-SA"/>
    </w:rPr>
  </w:style>
  <w:style w:type="character" w:customStyle="1" w:styleId="277">
    <w:name w:val="日期 字符1"/>
    <w:basedOn w:val="49"/>
    <w:semiHidden/>
    <w:qFormat/>
    <w:uiPriority w:val="99"/>
    <w:rPr>
      <w:rFonts w:ascii="Calibri" w:hAnsi="Calibri" w:eastAsia="宋体" w:cs="Times New Roman"/>
    </w:rPr>
  </w:style>
  <w:style w:type="character" w:customStyle="1" w:styleId="278">
    <w:name w:val="正文文本 3 字符1"/>
    <w:basedOn w:val="49"/>
    <w:semiHidden/>
    <w:qFormat/>
    <w:uiPriority w:val="99"/>
    <w:rPr>
      <w:rFonts w:ascii="Calibri" w:hAnsi="Calibri" w:eastAsia="宋体" w:cs="Times New Roman"/>
      <w:sz w:val="16"/>
      <w:szCs w:val="16"/>
    </w:rPr>
  </w:style>
  <w:style w:type="character" w:customStyle="1" w:styleId="279">
    <w:name w:val="文档结构图 字符1"/>
    <w:basedOn w:val="49"/>
    <w:semiHidden/>
    <w:qFormat/>
    <w:uiPriority w:val="99"/>
    <w:rPr>
      <w:rFonts w:ascii="Microsoft YaHei UI" w:hAnsi="Calibri" w:eastAsia="Microsoft YaHei UI" w:cs="Times New Roman"/>
      <w:sz w:val="18"/>
      <w:szCs w:val="18"/>
    </w:rPr>
  </w:style>
  <w:style w:type="paragraph" w:customStyle="1" w:styleId="280">
    <w:name w:val="02、首行缩进2字符正文"/>
    <w:basedOn w:val="1"/>
    <w:qFormat/>
    <w:uiPriority w:val="0"/>
    <w:pPr>
      <w:widowControl w:val="0"/>
      <w:tabs>
        <w:tab w:val="left" w:pos="0"/>
      </w:tabs>
      <w:wordWrap w:val="0"/>
      <w:topLinePunct/>
      <w:ind w:firstLine="480" w:firstLineChars="200"/>
      <w:jc w:val="both"/>
    </w:pPr>
    <w:rPr>
      <w:rFonts w:ascii="宋体" w:hAnsi="宋体"/>
      <w:kern w:val="2"/>
      <w:sz w:val="21"/>
      <w:szCs w:val="22"/>
    </w:rPr>
  </w:style>
  <w:style w:type="paragraph" w:customStyle="1" w:styleId="281">
    <w:name w:val="标书正文:  0.74 厘米"/>
    <w:basedOn w:val="1"/>
    <w:qFormat/>
    <w:uiPriority w:val="0"/>
    <w:pPr>
      <w:widowControl w:val="0"/>
      <w:snapToGrid w:val="0"/>
      <w:spacing w:line="360" w:lineRule="auto"/>
      <w:ind w:firstLine="420"/>
      <w:jc w:val="both"/>
    </w:pPr>
    <w:rPr>
      <w:kern w:val="2"/>
      <w:szCs w:val="18"/>
    </w:rPr>
  </w:style>
  <w:style w:type="paragraph" w:customStyle="1" w:styleId="282">
    <w:name w:val="(符号)五标题1.1.1"/>
    <w:basedOn w:val="1"/>
    <w:qFormat/>
    <w:uiPriority w:val="0"/>
    <w:pPr>
      <w:widowControl w:val="0"/>
      <w:tabs>
        <w:tab w:val="left" w:pos="1000"/>
        <w:tab w:val="left" w:pos="1260"/>
      </w:tabs>
      <w:spacing w:line="500" w:lineRule="exact"/>
      <w:ind w:left="1260" w:hanging="420"/>
      <w:jc w:val="both"/>
    </w:pPr>
    <w:rPr>
      <w:rFonts w:ascii="宋体" w:hAnsi="宋体" w:cs="宋体"/>
      <w:color w:val="000000"/>
      <w:kern w:val="2"/>
      <w:szCs w:val="20"/>
    </w:rPr>
  </w:style>
  <w:style w:type="character" w:customStyle="1" w:styleId="283">
    <w:name w:val="页脚 字符1"/>
    <w:basedOn w:val="49"/>
    <w:semiHidden/>
    <w:qFormat/>
    <w:uiPriority w:val="99"/>
    <w:rPr>
      <w:rFonts w:ascii="Calibri" w:hAnsi="Calibri" w:eastAsia="宋体" w:cs="Times New Roman"/>
      <w:sz w:val="18"/>
      <w:szCs w:val="18"/>
    </w:rPr>
  </w:style>
  <w:style w:type="paragraph" w:customStyle="1" w:styleId="284">
    <w:name w:val="图"/>
    <w:basedOn w:val="1"/>
    <w:qFormat/>
    <w:uiPriority w:val="0"/>
    <w:pPr>
      <w:adjustRightInd w:val="0"/>
      <w:snapToGrid w:val="0"/>
      <w:jc w:val="center"/>
    </w:pPr>
    <w:rPr>
      <w:rFonts w:ascii="宋体" w:hAnsi="宋体"/>
      <w:bCs/>
      <w:kern w:val="2"/>
      <w:sz w:val="21"/>
    </w:rPr>
  </w:style>
  <w:style w:type="character" w:customStyle="1" w:styleId="285">
    <w:name w:val="纯文本 字符1"/>
    <w:basedOn w:val="49"/>
    <w:semiHidden/>
    <w:qFormat/>
    <w:uiPriority w:val="99"/>
    <w:rPr>
      <w:rFonts w:hAnsi="Courier New" w:cs="Courier New" w:asciiTheme="minorEastAsia"/>
    </w:rPr>
  </w:style>
  <w:style w:type="paragraph" w:customStyle="1" w:styleId="286">
    <w:name w:val="无间隔11"/>
    <w:qFormat/>
    <w:uiPriority w:val="0"/>
    <w:pPr>
      <w:widowControl w:val="0"/>
      <w:spacing w:line="300" w:lineRule="auto"/>
      <w:jc w:val="center"/>
    </w:pPr>
    <w:rPr>
      <w:rFonts w:ascii="宋体" w:hAnsi="宋体" w:eastAsia="宋体" w:cs="Times New Roman"/>
      <w:kern w:val="2"/>
      <w:sz w:val="24"/>
      <w:szCs w:val="21"/>
      <w:lang w:val="en-US" w:eastAsia="zh-CN" w:bidi="ar-SA"/>
    </w:rPr>
  </w:style>
  <w:style w:type="paragraph" w:customStyle="1" w:styleId="287">
    <w:name w:val="TOC 标题1"/>
    <w:basedOn w:val="3"/>
    <w:next w:val="1"/>
    <w:qFormat/>
    <w:uiPriority w:val="39"/>
    <w:pPr>
      <w:spacing w:before="480" w:after="0" w:line="276" w:lineRule="auto"/>
      <w:jc w:val="left"/>
      <w:outlineLvl w:val="9"/>
    </w:pPr>
    <w:rPr>
      <w:rFonts w:ascii="Cambria" w:hAnsi="Cambria"/>
      <w:color w:val="365F91"/>
      <w:kern w:val="0"/>
      <w:sz w:val="28"/>
      <w:szCs w:val="28"/>
    </w:rPr>
  </w:style>
  <w:style w:type="paragraph" w:customStyle="1" w:styleId="288">
    <w:name w:val="3、“1.”正文三级标题"/>
    <w:basedOn w:val="1"/>
    <w:qFormat/>
    <w:uiPriority w:val="0"/>
    <w:pPr>
      <w:widowControl w:val="0"/>
      <w:tabs>
        <w:tab w:val="left" w:pos="0"/>
        <w:tab w:val="left" w:pos="1124"/>
      </w:tabs>
      <w:wordWrap w:val="0"/>
      <w:topLinePunct/>
      <w:ind w:left="1124" w:firstLine="803"/>
      <w:jc w:val="both"/>
    </w:pPr>
    <w:rPr>
      <w:snapToGrid w:val="0"/>
      <w:kern w:val="2"/>
      <w:sz w:val="21"/>
      <w:szCs w:val="22"/>
    </w:rPr>
  </w:style>
  <w:style w:type="paragraph" w:customStyle="1" w:styleId="289">
    <w:name w:val="zw1"/>
    <w:basedOn w:val="1"/>
    <w:qFormat/>
    <w:uiPriority w:val="0"/>
    <w:pPr>
      <w:spacing w:line="360" w:lineRule="auto"/>
      <w:ind w:firstLine="480" w:firstLineChars="200"/>
      <w:jc w:val="both"/>
    </w:pPr>
    <w:rPr>
      <w:szCs w:val="20"/>
    </w:rPr>
  </w:style>
  <w:style w:type="character" w:customStyle="1" w:styleId="290">
    <w:name w:val="页眉 字符1"/>
    <w:basedOn w:val="49"/>
    <w:semiHidden/>
    <w:qFormat/>
    <w:uiPriority w:val="99"/>
    <w:rPr>
      <w:rFonts w:ascii="Calibri" w:hAnsi="Calibri" w:eastAsia="宋体" w:cs="Times New Roman"/>
      <w:sz w:val="18"/>
      <w:szCs w:val="18"/>
    </w:rPr>
  </w:style>
  <w:style w:type="character" w:customStyle="1" w:styleId="291">
    <w:name w:val="正文文本首行缩进 字符1"/>
    <w:basedOn w:val="273"/>
    <w:semiHidden/>
    <w:qFormat/>
    <w:uiPriority w:val="99"/>
    <w:rPr>
      <w:rFonts w:ascii="Calibri" w:hAnsi="Calibri" w:eastAsia="宋体" w:cs="Times New Roman"/>
    </w:rPr>
  </w:style>
  <w:style w:type="paragraph" w:customStyle="1" w:styleId="292">
    <w:name w:val="_Style 3"/>
    <w:basedOn w:val="1"/>
    <w:next w:val="1"/>
    <w:qFormat/>
    <w:uiPriority w:val="34"/>
    <w:pPr>
      <w:ind w:firstLine="420" w:firstLineChars="200"/>
    </w:pPr>
  </w:style>
  <w:style w:type="paragraph" w:customStyle="1" w:styleId="293">
    <w:name w:val="1、“一、”一级标题"/>
    <w:basedOn w:val="1"/>
    <w:qFormat/>
    <w:uiPriority w:val="0"/>
    <w:pPr>
      <w:widowControl w:val="0"/>
      <w:tabs>
        <w:tab w:val="left" w:pos="0"/>
      </w:tabs>
      <w:ind w:left="972" w:hanging="420"/>
      <w:jc w:val="both"/>
      <w:outlineLvl w:val="0"/>
    </w:pPr>
    <w:rPr>
      <w:b/>
      <w:kern w:val="2"/>
      <w:sz w:val="21"/>
      <w:szCs w:val="22"/>
    </w:rPr>
  </w:style>
  <w:style w:type="paragraph" w:customStyle="1" w:styleId="294">
    <w:name w:val="样式 宋体 小四 行距: 1.5 倍行距"/>
    <w:basedOn w:val="1"/>
    <w:qFormat/>
    <w:uiPriority w:val="0"/>
    <w:pPr>
      <w:widowControl w:val="0"/>
      <w:tabs>
        <w:tab w:val="left" w:pos="5190"/>
      </w:tabs>
      <w:spacing w:before="100" w:beforeAutospacing="1" w:after="100" w:afterAutospacing="1" w:line="288" w:lineRule="auto"/>
      <w:ind w:firstLine="480"/>
      <w:jc w:val="both"/>
    </w:pPr>
    <w:rPr>
      <w:rFonts w:ascii="宋体" w:hAnsi="宋体"/>
      <w:bCs/>
      <w:kern w:val="2"/>
    </w:rPr>
  </w:style>
  <w:style w:type="paragraph" w:customStyle="1" w:styleId="295">
    <w:name w:val="样式 样式 样式 标题 2 + 宋体 五号 非加粗 黑色 + 段前: 6 磅 段后: 0 磅 行距: 单倍行距 + 段前: 12..."/>
    <w:basedOn w:val="1"/>
    <w:qFormat/>
    <w:uiPriority w:val="0"/>
    <w:pPr>
      <w:keepNext/>
      <w:keepLines/>
      <w:widowControl w:val="0"/>
      <w:tabs>
        <w:tab w:val="left" w:pos="1124"/>
      </w:tabs>
      <w:adjustRightInd w:val="0"/>
      <w:spacing w:before="240"/>
      <w:ind w:left="1266" w:hanging="420"/>
      <w:outlineLvl w:val="1"/>
    </w:pPr>
    <w:rPr>
      <w:rFonts w:ascii="宋体" w:hAnsi="宋体" w:cs="宋体"/>
      <w:color w:val="000000"/>
      <w:sz w:val="21"/>
      <w:szCs w:val="20"/>
    </w:rPr>
  </w:style>
  <w:style w:type="paragraph" w:customStyle="1" w:styleId="296">
    <w:name w:val="Char1 Char Char Char Char Char Char_0"/>
    <w:basedOn w:val="1"/>
    <w:qFormat/>
    <w:uiPriority w:val="0"/>
    <w:pPr>
      <w:widowControl w:val="0"/>
      <w:jc w:val="both"/>
    </w:pPr>
    <w:rPr>
      <w:rFonts w:ascii="Tahoma" w:hAnsi="Tahoma"/>
      <w:kern w:val="2"/>
      <w:szCs w:val="20"/>
    </w:rPr>
  </w:style>
  <w:style w:type="paragraph" w:customStyle="1" w:styleId="297">
    <w:name w:val="RFI Heading 3rd Level"/>
    <w:basedOn w:val="1"/>
    <w:qFormat/>
    <w:uiPriority w:val="0"/>
    <w:pPr>
      <w:tabs>
        <w:tab w:val="left" w:pos="720"/>
      </w:tabs>
      <w:ind w:left="720" w:hanging="720"/>
    </w:pPr>
    <w:rPr>
      <w:rFonts w:ascii="Arial (W1)" w:hAnsi="Arial (W1)"/>
      <w:color w:val="000000"/>
      <w:lang w:val="en-GB" w:eastAsia="en-US"/>
    </w:rPr>
  </w:style>
  <w:style w:type="paragraph" w:styleId="298">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99">
    <w:name w:val="彩色底纹 - 强调文字颜色 11"/>
    <w:qFormat/>
    <w:uiPriority w:val="0"/>
    <w:rPr>
      <w:rFonts w:ascii="Times New Roman" w:hAnsi="Times New Roman" w:eastAsia="宋体" w:cs="Times New Roman"/>
      <w:kern w:val="2"/>
      <w:sz w:val="21"/>
      <w:szCs w:val="22"/>
      <w:lang w:val="en-US" w:eastAsia="zh-CN" w:bidi="ar-SA"/>
    </w:rPr>
  </w:style>
  <w:style w:type="paragraph" w:customStyle="1" w:styleId="300">
    <w:name w:val="Char1 Char Char Char Char Char Char1"/>
    <w:basedOn w:val="1"/>
    <w:qFormat/>
    <w:uiPriority w:val="0"/>
    <w:pPr>
      <w:widowControl w:val="0"/>
      <w:jc w:val="both"/>
    </w:pPr>
    <w:rPr>
      <w:rFonts w:ascii="Tahoma" w:hAnsi="Tahoma"/>
      <w:kern w:val="2"/>
      <w:szCs w:val="20"/>
    </w:rPr>
  </w:style>
  <w:style w:type="paragraph" w:customStyle="1" w:styleId="301">
    <w:name w:val="默认段落字体 Para Char"/>
    <w:basedOn w:val="1"/>
    <w:qFormat/>
    <w:uiPriority w:val="0"/>
    <w:pPr>
      <w:widowControl w:val="0"/>
      <w:jc w:val="both"/>
    </w:pPr>
    <w:rPr>
      <w:rFonts w:ascii="Tahoma" w:hAnsi="Tahoma"/>
      <w:kern w:val="2"/>
      <w:szCs w:val="20"/>
    </w:rPr>
  </w:style>
  <w:style w:type="paragraph" w:customStyle="1" w:styleId="302">
    <w:name w:val="样式 标题 2H2第一章 标题 2Heading 2 HiddenHeading 2 CCBSheading 2h2..."/>
    <w:basedOn w:val="4"/>
    <w:qFormat/>
    <w:uiPriority w:val="0"/>
    <w:pPr>
      <w:numPr>
        <w:ilvl w:val="0"/>
        <w:numId w:val="0"/>
      </w:numPr>
      <w:tabs>
        <w:tab w:val="left" w:pos="-2493"/>
        <w:tab w:val="clear" w:pos="426"/>
        <w:tab w:val="clear" w:pos="567"/>
      </w:tabs>
      <w:spacing w:before="260" w:after="260"/>
      <w:ind w:left="567" w:hanging="567"/>
      <w:jc w:val="left"/>
    </w:pPr>
    <w:rPr>
      <w:iCs w:val="0"/>
      <w:szCs w:val="20"/>
    </w:rPr>
  </w:style>
  <w:style w:type="paragraph" w:customStyle="1" w:styleId="303">
    <w:name w:val="列出段落11"/>
    <w:basedOn w:val="1"/>
    <w:qFormat/>
    <w:uiPriority w:val="99"/>
    <w:pPr>
      <w:widowControl w:val="0"/>
      <w:ind w:firstLine="420" w:firstLineChars="200"/>
      <w:jc w:val="both"/>
    </w:pPr>
    <w:rPr>
      <w:kern w:val="2"/>
      <w:sz w:val="21"/>
      <w:szCs w:val="22"/>
    </w:rPr>
  </w:style>
  <w:style w:type="paragraph" w:customStyle="1" w:styleId="304">
    <w:name w:val="修订2"/>
    <w:unhideWhenUsed/>
    <w:qFormat/>
    <w:uiPriority w:val="99"/>
    <w:rPr>
      <w:rFonts w:ascii="Times New Roman" w:hAnsi="Times New Roman" w:eastAsia="宋体" w:cs="Times New Roman"/>
      <w:kern w:val="2"/>
      <w:sz w:val="21"/>
      <w:szCs w:val="24"/>
      <w:lang w:val="en-US" w:eastAsia="zh-CN" w:bidi="ar-SA"/>
    </w:rPr>
  </w:style>
  <w:style w:type="paragraph" w:customStyle="1" w:styleId="305">
    <w:name w:val="样式 标题 3 + (西文) 仿宋_GB2312 (中文) 仿宋_GB2312 四号"/>
    <w:basedOn w:val="5"/>
    <w:qFormat/>
    <w:uiPriority w:val="0"/>
    <w:pPr>
      <w:numPr>
        <w:ilvl w:val="0"/>
        <w:numId w:val="0"/>
      </w:numPr>
      <w:tabs>
        <w:tab w:val="left" w:pos="-1991"/>
      </w:tabs>
      <w:snapToGrid w:val="0"/>
      <w:spacing w:beforeLines="50" w:line="410" w:lineRule="auto"/>
      <w:ind w:right="180" w:rightChars="100"/>
    </w:pPr>
    <w:rPr>
      <w:rFonts w:ascii="仿宋_GB2312" w:hAnsi="仿宋_GB2312" w:eastAsia="仿宋_GB2312"/>
      <w:color w:val="auto"/>
      <w:kern w:val="0"/>
    </w:rPr>
  </w:style>
  <w:style w:type="paragraph" w:customStyle="1" w:styleId="306">
    <w:name w:val="样式 小四2"/>
    <w:basedOn w:val="1"/>
    <w:qFormat/>
    <w:uiPriority w:val="0"/>
    <w:pPr>
      <w:widowControl w:val="0"/>
      <w:jc w:val="both"/>
    </w:pPr>
    <w:rPr>
      <w:rFonts w:ascii="宋体" w:hAnsi="宋体"/>
      <w:kern w:val="2"/>
    </w:rPr>
  </w:style>
  <w:style w:type="paragraph" w:customStyle="1" w:styleId="307">
    <w:name w:val="0、正文"/>
    <w:basedOn w:val="1"/>
    <w:qFormat/>
    <w:uiPriority w:val="0"/>
    <w:pPr>
      <w:widowControl w:val="0"/>
      <w:tabs>
        <w:tab w:val="left" w:pos="0"/>
      </w:tabs>
      <w:wordWrap w:val="0"/>
      <w:topLinePunct/>
      <w:jc w:val="both"/>
    </w:pPr>
    <w:rPr>
      <w:snapToGrid w:val="0"/>
      <w:kern w:val="2"/>
      <w:sz w:val="21"/>
      <w:szCs w:val="22"/>
    </w:rPr>
  </w:style>
  <w:style w:type="paragraph" w:customStyle="1" w:styleId="308">
    <w:name w:val="样式 小四 首行缩进:  0.74 厘米"/>
    <w:basedOn w:val="1"/>
    <w:qFormat/>
    <w:uiPriority w:val="0"/>
    <w:pPr>
      <w:widowControl w:val="0"/>
      <w:spacing w:before="100" w:beforeAutospacing="1" w:after="100" w:afterAutospacing="1" w:line="300" w:lineRule="auto"/>
      <w:ind w:firstLine="420" w:firstLineChars="175"/>
      <w:jc w:val="both"/>
    </w:pPr>
    <w:rPr>
      <w:rFonts w:ascii="宋体" w:hAnsi="宋体"/>
      <w:kern w:val="2"/>
    </w:rPr>
  </w:style>
  <w:style w:type="paragraph" w:customStyle="1" w:styleId="309">
    <w:name w:val="正文2"/>
    <w:qFormat/>
    <w:uiPriority w:val="0"/>
    <w:pPr>
      <w:widowControl w:val="0"/>
      <w:adjustRightInd w:val="0"/>
      <w:spacing w:line="312" w:lineRule="atLeast"/>
      <w:jc w:val="both"/>
      <w:textAlignment w:val="baseline"/>
    </w:pPr>
    <w:rPr>
      <w:rFonts w:ascii="宋体" w:hAnsi="Times New Roman" w:eastAsia="宋体" w:cs="Times New Roman"/>
      <w:sz w:val="34"/>
      <w:szCs w:val="22"/>
      <w:lang w:val="en-US" w:eastAsia="zh-CN" w:bidi="ar-SA"/>
    </w:rPr>
  </w:style>
  <w:style w:type="paragraph" w:customStyle="1" w:styleId="310">
    <w:name w:val="样式 行距: 1.5 倍行距 左  3.42 字符"/>
    <w:basedOn w:val="1"/>
    <w:qFormat/>
    <w:uiPriority w:val="0"/>
    <w:pPr>
      <w:widowControl w:val="0"/>
      <w:spacing w:line="360" w:lineRule="auto"/>
      <w:ind w:left="200" w:leftChars="200" w:firstLine="200" w:firstLineChars="200"/>
      <w:jc w:val="both"/>
    </w:pPr>
    <w:rPr>
      <w:rFonts w:cs="宋体"/>
      <w:kern w:val="2"/>
      <w:sz w:val="21"/>
      <w:szCs w:val="20"/>
    </w:rPr>
  </w:style>
  <w:style w:type="paragraph" w:customStyle="1" w:styleId="311">
    <w:name w:val="表格"/>
    <w:basedOn w:val="1"/>
    <w:qFormat/>
    <w:uiPriority w:val="0"/>
    <w:pPr>
      <w:widowControl w:val="0"/>
      <w:spacing w:line="400" w:lineRule="exact"/>
      <w:jc w:val="both"/>
    </w:pPr>
    <w:rPr>
      <w:kern w:val="2"/>
    </w:rPr>
  </w:style>
  <w:style w:type="paragraph" w:customStyle="1" w:styleId="312">
    <w:name w:val="00、封面正文(与其他内容无关的格式)"/>
    <w:basedOn w:val="1"/>
    <w:qFormat/>
    <w:uiPriority w:val="0"/>
    <w:pPr>
      <w:widowControl w:val="0"/>
      <w:tabs>
        <w:tab w:val="left" w:pos="0"/>
      </w:tabs>
      <w:jc w:val="both"/>
    </w:pPr>
    <w:rPr>
      <w:rFonts w:ascii="宋体" w:hAnsi="宋体"/>
      <w:kern w:val="2"/>
      <w:sz w:val="21"/>
      <w:szCs w:val="22"/>
    </w:rPr>
  </w:style>
  <w:style w:type="paragraph" w:customStyle="1" w:styleId="313">
    <w:name w:val="9、表格内正文"/>
    <w:basedOn w:val="1"/>
    <w:qFormat/>
    <w:uiPriority w:val="0"/>
    <w:pPr>
      <w:widowControl w:val="0"/>
      <w:tabs>
        <w:tab w:val="left" w:pos="0"/>
      </w:tabs>
      <w:wordWrap w:val="0"/>
      <w:topLinePunct/>
      <w:spacing w:line="360" w:lineRule="exact"/>
      <w:jc w:val="both"/>
    </w:pPr>
    <w:rPr>
      <w:snapToGrid w:val="0"/>
      <w:kern w:val="2"/>
      <w:sz w:val="21"/>
      <w:szCs w:val="22"/>
    </w:rPr>
  </w:style>
  <w:style w:type="paragraph" w:customStyle="1" w:styleId="314">
    <w:name w:val="样式 标题 5 + 倾斜"/>
    <w:basedOn w:val="7"/>
    <w:qFormat/>
    <w:uiPriority w:val="0"/>
    <w:pPr>
      <w:keepNext w:val="0"/>
      <w:keepLines w:val="0"/>
      <w:widowControl/>
      <w:tabs>
        <w:tab w:val="left" w:pos="992"/>
        <w:tab w:val="left" w:pos="1560"/>
        <w:tab w:val="clear" w:pos="709"/>
      </w:tabs>
      <w:overflowPunct w:val="0"/>
      <w:snapToGrid w:val="0"/>
      <w:spacing w:before="100" w:beforeAutospacing="1" w:after="100" w:afterAutospacing="1" w:line="288" w:lineRule="auto"/>
      <w:jc w:val="left"/>
    </w:pPr>
    <w:rPr>
      <w:rFonts w:ascii="Arial" w:hAnsi="Arial"/>
      <w:bCs w:val="0"/>
      <w:iCs/>
      <w:color w:val="000000"/>
    </w:rPr>
  </w:style>
  <w:style w:type="paragraph" w:customStyle="1" w:styleId="315">
    <w:name w:val="列出段落4"/>
    <w:basedOn w:val="1"/>
    <w:qFormat/>
    <w:uiPriority w:val="0"/>
    <w:pPr>
      <w:widowControl w:val="0"/>
      <w:spacing w:after="200" w:line="276" w:lineRule="auto"/>
      <w:ind w:firstLine="420" w:firstLineChars="200"/>
      <w:jc w:val="both"/>
    </w:pPr>
    <w:rPr>
      <w:kern w:val="2"/>
      <w:sz w:val="21"/>
    </w:rPr>
  </w:style>
  <w:style w:type="paragraph" w:customStyle="1" w:styleId="316">
    <w:name w:val="4、“1.1”正文四级标题"/>
    <w:basedOn w:val="1"/>
    <w:qFormat/>
    <w:uiPriority w:val="0"/>
    <w:pPr>
      <w:widowControl w:val="0"/>
      <w:tabs>
        <w:tab w:val="left" w:pos="0"/>
        <w:tab w:val="left" w:pos="1544"/>
      </w:tabs>
      <w:ind w:left="1544" w:firstLine="803"/>
      <w:jc w:val="both"/>
    </w:pPr>
    <w:rPr>
      <w:kern w:val="2"/>
      <w:sz w:val="21"/>
      <w:szCs w:val="22"/>
    </w:rPr>
  </w:style>
  <w:style w:type="paragraph" w:customStyle="1" w:styleId="317">
    <w:name w:val="正文-缩进"/>
    <w:basedOn w:val="1"/>
    <w:qFormat/>
    <w:uiPriority w:val="0"/>
    <w:pPr>
      <w:widowControl w:val="0"/>
      <w:spacing w:after="200" w:line="480" w:lineRule="auto"/>
      <w:ind w:firstLine="200" w:firstLineChars="200"/>
      <w:jc w:val="both"/>
    </w:pPr>
    <w:rPr>
      <w:rFonts w:ascii="宋体" w:hAnsi="宋体"/>
      <w:kern w:val="2"/>
      <w:sz w:val="21"/>
      <w:szCs w:val="22"/>
    </w:rPr>
  </w:style>
  <w:style w:type="paragraph" w:customStyle="1" w:styleId="318">
    <w:name w:val="01、普通正文"/>
    <w:basedOn w:val="1"/>
    <w:qFormat/>
    <w:uiPriority w:val="0"/>
    <w:pPr>
      <w:widowControl w:val="0"/>
      <w:tabs>
        <w:tab w:val="left" w:pos="0"/>
      </w:tabs>
      <w:wordWrap w:val="0"/>
      <w:topLinePunct/>
      <w:spacing w:line="440" w:lineRule="exact"/>
      <w:ind w:firstLine="723" w:firstLineChars="200"/>
      <w:jc w:val="both"/>
    </w:pPr>
    <w:rPr>
      <w:rFonts w:ascii="宋体" w:hAnsi="宋体"/>
      <w:snapToGrid w:val="0"/>
      <w:kern w:val="2"/>
      <w:szCs w:val="22"/>
    </w:rPr>
  </w:style>
  <w:style w:type="paragraph" w:customStyle="1" w:styleId="319">
    <w:name w:val="05、“(一)”正文三级标题"/>
    <w:basedOn w:val="1"/>
    <w:qFormat/>
    <w:uiPriority w:val="0"/>
    <w:pPr>
      <w:widowControl w:val="0"/>
      <w:tabs>
        <w:tab w:val="left" w:pos="0"/>
      </w:tabs>
      <w:wordWrap w:val="0"/>
      <w:topLinePunct/>
      <w:ind w:left="1693" w:firstLine="803" w:firstLineChars="200"/>
      <w:jc w:val="both"/>
    </w:pPr>
    <w:rPr>
      <w:rFonts w:ascii="宋体" w:hAnsi="宋体"/>
      <w:kern w:val="2"/>
      <w:sz w:val="21"/>
      <w:szCs w:val="22"/>
    </w:rPr>
  </w:style>
  <w:style w:type="paragraph" w:customStyle="1" w:styleId="320">
    <w:name w:val="列表段落1"/>
    <w:basedOn w:val="1"/>
    <w:qFormat/>
    <w:uiPriority w:val="34"/>
    <w:pPr>
      <w:widowControl w:val="0"/>
      <w:tabs>
        <w:tab w:val="left" w:pos="0"/>
      </w:tabs>
      <w:ind w:firstLine="420"/>
      <w:jc w:val="both"/>
    </w:pPr>
    <w:rPr>
      <w:kern w:val="2"/>
      <w:sz w:val="21"/>
      <w:szCs w:val="22"/>
    </w:rPr>
  </w:style>
  <w:style w:type="table" w:customStyle="1" w:styleId="321">
    <w:name w:val="网格型1"/>
    <w:basedOn w:val="4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322">
    <w:name w:val="标题 5 + 首行缩进:"/>
    <w:basedOn w:val="7"/>
    <w:next w:val="20"/>
    <w:qFormat/>
    <w:uiPriority w:val="0"/>
    <w:pPr>
      <w:keepNext w:val="0"/>
      <w:keepLines w:val="0"/>
      <w:tabs>
        <w:tab w:val="left" w:pos="992"/>
        <w:tab w:val="left" w:pos="1560"/>
      </w:tabs>
      <w:autoSpaceDE/>
      <w:autoSpaceDN/>
      <w:adjustRightInd/>
      <w:snapToGrid w:val="0"/>
      <w:spacing w:beforeLines="50" w:afterLines="50" w:line="360" w:lineRule="auto"/>
      <w:ind w:left="3570" w:firstLine="482" w:firstLineChars="200"/>
    </w:pPr>
    <w:rPr>
      <w:rFonts w:ascii="Calibri" w:hAnsi="Calibri"/>
      <w:color w:val="000000"/>
      <w:szCs w:val="20"/>
    </w:rPr>
  </w:style>
  <w:style w:type="paragraph" w:customStyle="1" w:styleId="323">
    <w:name w:val="样式 首行缩进:"/>
    <w:basedOn w:val="1"/>
    <w:qFormat/>
    <w:uiPriority w:val="0"/>
    <w:pPr>
      <w:widowControl w:val="0"/>
      <w:ind w:firstLine="420" w:firstLineChars="200"/>
      <w:jc w:val="both"/>
    </w:pPr>
    <w:rPr>
      <w:rFonts w:cs="宋体"/>
      <w:kern w:val="2"/>
      <w:sz w:val="21"/>
      <w:szCs w:val="20"/>
    </w:rPr>
  </w:style>
  <w:style w:type="paragraph" w:customStyle="1" w:styleId="324">
    <w:name w:val="样式 仿宋_GB2312 小四 左侧:  0.63"/>
    <w:basedOn w:val="1"/>
    <w:qFormat/>
    <w:uiPriority w:val="0"/>
    <w:pPr>
      <w:widowControl w:val="0"/>
      <w:spacing w:before="120" w:after="120" w:line="360" w:lineRule="auto"/>
      <w:ind w:left="357" w:firstLine="200" w:firstLineChars="200"/>
      <w:jc w:val="both"/>
    </w:pPr>
    <w:rPr>
      <w:rFonts w:ascii="仿宋_GB2312" w:hAnsi="仿宋_GB2312" w:eastAsia="仿宋_GB2312"/>
      <w:kern w:val="2"/>
      <w:szCs w:val="20"/>
    </w:rPr>
  </w:style>
  <w:style w:type="paragraph" w:customStyle="1" w:styleId="325">
    <w:name w:val="彩色列表 - 强调文字颜色"/>
    <w:basedOn w:val="1"/>
    <w:qFormat/>
    <w:uiPriority w:val="99"/>
    <w:pPr>
      <w:widowControl w:val="0"/>
      <w:ind w:firstLine="420" w:firstLineChars="200"/>
      <w:jc w:val="both"/>
    </w:pPr>
    <w:rPr>
      <w:rFonts w:ascii="Calibri" w:hAnsi="Calibri"/>
      <w:kern w:val="2"/>
      <w:sz w:val="21"/>
      <w:szCs w:val="22"/>
    </w:rPr>
  </w:style>
  <w:style w:type="character" w:customStyle="1" w:styleId="326">
    <w:name w:val="qowt-font2"/>
    <w:basedOn w:val="49"/>
    <w:qFormat/>
    <w:uiPriority w:val="0"/>
  </w:style>
  <w:style w:type="paragraph" w:customStyle="1" w:styleId="327">
    <w:name w:val="Plain Text1"/>
    <w:basedOn w:val="1"/>
    <w:qFormat/>
    <w:uiPriority w:val="99"/>
    <w:pPr>
      <w:widowControl w:val="0"/>
      <w:adjustRightInd w:val="0"/>
      <w:textAlignment w:val="baseline"/>
    </w:pPr>
    <w:rPr>
      <w:rFonts w:ascii="宋体" w:hAnsi="Courier New"/>
      <w:kern w:val="2"/>
      <w:szCs w:val="20"/>
    </w:rPr>
  </w:style>
  <w:style w:type="paragraph" w:customStyle="1" w:styleId="328">
    <w:name w:val="GW-正文"/>
    <w:basedOn w:val="1"/>
    <w:link w:val="329"/>
    <w:qFormat/>
    <w:uiPriority w:val="0"/>
    <w:pPr>
      <w:widowControl w:val="0"/>
      <w:spacing w:line="360" w:lineRule="auto"/>
      <w:ind w:firstLine="200" w:firstLineChars="200"/>
      <w:jc w:val="both"/>
    </w:pPr>
    <w:rPr>
      <w:rFonts w:eastAsia="仿宋_GB2312"/>
      <w:kern w:val="2"/>
    </w:rPr>
  </w:style>
  <w:style w:type="character" w:customStyle="1" w:styleId="329">
    <w:name w:val="GW-正文 Char"/>
    <w:link w:val="328"/>
    <w:qFormat/>
    <w:uiPriority w:val="0"/>
    <w:rPr>
      <w:rFonts w:ascii="Times New Roman" w:hAnsi="Times New Roman" w:eastAsia="仿宋_GB2312" w:cs="Times New Roman"/>
      <w:sz w:val="24"/>
      <w:szCs w:val="24"/>
    </w:rPr>
  </w:style>
  <w:style w:type="paragraph" w:customStyle="1" w:styleId="330">
    <w:name w:val="Char Char Char Char Char Char Char Char Char Char Char Char Char Char1 Char Char Char Char"/>
    <w:basedOn w:val="1"/>
    <w:qFormat/>
    <w:uiPriority w:val="0"/>
    <w:pPr>
      <w:widowControl w:val="0"/>
      <w:jc w:val="both"/>
    </w:pPr>
    <w:rPr>
      <w:kern w:val="2"/>
      <w:sz w:val="21"/>
      <w:szCs w:val="21"/>
    </w:rPr>
  </w:style>
  <w:style w:type="character" w:customStyle="1" w:styleId="331">
    <w:name w:val="font31"/>
    <w:basedOn w:val="49"/>
    <w:qFormat/>
    <w:uiPriority w:val="0"/>
    <w:rPr>
      <w:rFonts w:hint="eastAsia" w:ascii="宋体" w:hAnsi="宋体" w:eastAsia="宋体" w:cs="宋体"/>
      <w:color w:val="000000"/>
      <w:sz w:val="21"/>
      <w:szCs w:val="21"/>
      <w:u w:val="none"/>
    </w:rPr>
  </w:style>
  <w:style w:type="character" w:customStyle="1" w:styleId="332">
    <w:name w:val="无间距字符"/>
    <w:link w:val="333"/>
    <w:qFormat/>
    <w:uiPriority w:val="0"/>
    <w:rPr>
      <w:rFonts w:ascii="Calibri" w:hAnsi="Calibri"/>
      <w:sz w:val="22"/>
    </w:rPr>
  </w:style>
  <w:style w:type="paragraph" w:customStyle="1" w:styleId="333">
    <w:name w:val="无间距"/>
    <w:link w:val="332"/>
    <w:qFormat/>
    <w:uiPriority w:val="0"/>
    <w:rPr>
      <w:rFonts w:ascii="Calibri" w:hAnsi="Calibri" w:eastAsiaTheme="minorEastAsia" w:cstheme="minorBidi"/>
      <w:kern w:val="2"/>
      <w:sz w:val="22"/>
      <w:szCs w:val="22"/>
      <w:lang w:val="en-US" w:eastAsia="zh-CN" w:bidi="ar-SA"/>
    </w:rPr>
  </w:style>
  <w:style w:type="character" w:customStyle="1" w:styleId="334">
    <w:name w:val="tdrownotice1"/>
    <w:qFormat/>
    <w:uiPriority w:val="0"/>
    <w:rPr>
      <w:sz w:val="22"/>
    </w:rPr>
  </w:style>
  <w:style w:type="paragraph" w:customStyle="1" w:styleId="335">
    <w:name w:val="样式 标题 2 + Times New Roman 四号 非加粗 段前: 5 磅 段后: 0 磅 行距: 固定值 20..."/>
    <w:basedOn w:val="4"/>
    <w:qFormat/>
    <w:uiPriority w:val="0"/>
    <w:pPr>
      <w:numPr>
        <w:ilvl w:val="0"/>
        <w:numId w:val="0"/>
      </w:numPr>
      <w:tabs>
        <w:tab w:val="clear" w:pos="426"/>
        <w:tab w:val="clear" w:pos="567"/>
      </w:tabs>
      <w:spacing w:before="100" w:line="400" w:lineRule="exact"/>
    </w:pPr>
    <w:rPr>
      <w:rFonts w:ascii="Times New Roman" w:hAnsi="Times New Roman" w:eastAsia="黑体"/>
      <w:b w:val="0"/>
      <w:bCs w:val="0"/>
      <w:iCs w:val="0"/>
      <w:kern w:val="2"/>
      <w:szCs w:val="20"/>
    </w:rPr>
  </w:style>
  <w:style w:type="paragraph" w:customStyle="1" w:styleId="336">
    <w:name w:val="样式 首行缩进:  2 字符1"/>
    <w:basedOn w:val="1"/>
    <w:qFormat/>
    <w:uiPriority w:val="0"/>
    <w:pPr>
      <w:widowControl w:val="0"/>
      <w:spacing w:line="400" w:lineRule="exact"/>
      <w:ind w:firstLine="200" w:firstLineChars="200"/>
      <w:jc w:val="both"/>
    </w:pPr>
    <w:rPr>
      <w:kern w:val="2"/>
      <w:szCs w:val="20"/>
    </w:rPr>
  </w:style>
  <w:style w:type="paragraph" w:customStyle="1" w:styleId="337">
    <w:name w:val="bf.1"/>
    <w:basedOn w:val="14"/>
    <w:qFormat/>
    <w:uiPriority w:val="0"/>
    <w:pPr>
      <w:autoSpaceDE w:val="0"/>
      <w:autoSpaceDN w:val="0"/>
      <w:adjustRightInd w:val="0"/>
      <w:spacing w:before="50" w:after="100" w:line="500" w:lineRule="exact"/>
      <w:ind w:firstLine="0" w:firstLineChars="0"/>
    </w:pPr>
    <w:rPr>
      <w:rFonts w:ascii="仿宋_GB2312" w:hAnsi="宋体" w:eastAsia="仿宋_GB2312" w:cs="Times New Roman"/>
      <w:color w:val="000000"/>
      <w:sz w:val="24"/>
      <w:szCs w:val="20"/>
    </w:rPr>
  </w:style>
  <w:style w:type="paragraph" w:customStyle="1" w:styleId="338">
    <w:name w:val="第一章"/>
    <w:basedOn w:val="1"/>
    <w:next w:val="1"/>
    <w:qFormat/>
    <w:uiPriority w:val="0"/>
    <w:pPr>
      <w:widowControl w:val="0"/>
      <w:tabs>
        <w:tab w:val="left" w:pos="0"/>
      </w:tabs>
      <w:spacing w:line="360" w:lineRule="auto"/>
      <w:ind w:hanging="500" w:hangingChars="500"/>
      <w:jc w:val="both"/>
    </w:pPr>
    <w:rPr>
      <w:rFonts w:eastAsia="黑体"/>
      <w:kern w:val="2"/>
      <w:sz w:val="44"/>
      <w:szCs w:val="20"/>
    </w:rPr>
  </w:style>
  <w:style w:type="paragraph" w:customStyle="1" w:styleId="339">
    <w:name w:val="blockquote"/>
    <w:basedOn w:val="1"/>
    <w:qFormat/>
    <w:uiPriority w:val="99"/>
    <w:pPr>
      <w:spacing w:before="100" w:beforeAutospacing="1" w:after="100" w:afterAutospacing="1"/>
      <w:jc w:val="both"/>
    </w:pPr>
    <w:rPr>
      <w:rFonts w:ascii="宋体" w:hAnsi="宋体"/>
      <w:szCs w:val="20"/>
    </w:rPr>
  </w:style>
  <w:style w:type="paragraph" w:customStyle="1" w:styleId="340">
    <w:name w:val="Char Char1 Char"/>
    <w:basedOn w:val="1"/>
    <w:qFormat/>
    <w:uiPriority w:val="0"/>
    <w:pPr>
      <w:widowControl w:val="0"/>
      <w:jc w:val="both"/>
    </w:pPr>
    <w:rPr>
      <w:kern w:val="2"/>
      <w:sz w:val="21"/>
      <w:szCs w:val="20"/>
    </w:rPr>
  </w:style>
  <w:style w:type="paragraph" w:customStyle="1" w:styleId="341">
    <w:name w:val="Blockquote"/>
    <w:basedOn w:val="1"/>
    <w:qFormat/>
    <w:uiPriority w:val="0"/>
    <w:pPr>
      <w:widowControl w:val="0"/>
      <w:autoSpaceDE w:val="0"/>
      <w:autoSpaceDN w:val="0"/>
      <w:adjustRightInd w:val="0"/>
      <w:spacing w:before="100" w:after="100"/>
      <w:ind w:left="360"/>
      <w:jc w:val="both"/>
    </w:pPr>
    <w:rPr>
      <w:szCs w:val="20"/>
    </w:rPr>
  </w:style>
  <w:style w:type="character" w:customStyle="1" w:styleId="342">
    <w:name w:val="明显引用 Char"/>
    <w:link w:val="343"/>
    <w:qFormat/>
    <w:uiPriority w:val="0"/>
    <w:rPr>
      <w:b/>
      <w:bCs/>
      <w:i/>
      <w:iCs/>
      <w:color w:val="4F81BD"/>
    </w:rPr>
  </w:style>
  <w:style w:type="paragraph" w:styleId="343">
    <w:name w:val="Intense Quote"/>
    <w:basedOn w:val="1"/>
    <w:next w:val="1"/>
    <w:link w:val="342"/>
    <w:qFormat/>
    <w:uiPriority w:val="0"/>
    <w:pPr>
      <w:widowControl w:val="0"/>
      <w:pBdr>
        <w:bottom w:val="single" w:color="4F81BD" w:sz="4" w:space="4"/>
      </w:pBdr>
      <w:spacing w:before="200" w:after="280"/>
      <w:ind w:left="936" w:right="936"/>
      <w:jc w:val="both"/>
    </w:pPr>
    <w:rPr>
      <w:rFonts w:asciiTheme="minorHAnsi" w:hAnsiTheme="minorHAnsi" w:eastAsiaTheme="minorEastAsia" w:cstheme="minorBidi"/>
      <w:b/>
      <w:bCs/>
      <w:i/>
      <w:iCs/>
      <w:color w:val="4F81BD"/>
      <w:kern w:val="2"/>
      <w:sz w:val="21"/>
      <w:szCs w:val="22"/>
    </w:rPr>
  </w:style>
  <w:style w:type="character" w:customStyle="1" w:styleId="344">
    <w:name w:val="不明显强调1"/>
    <w:qFormat/>
    <w:uiPriority w:val="0"/>
    <w:rPr>
      <w:i/>
      <w:iCs/>
      <w:color w:val="808080"/>
    </w:rPr>
  </w:style>
  <w:style w:type="character" w:customStyle="1" w:styleId="345">
    <w:name w:val="标题4 Char Char"/>
    <w:qFormat/>
    <w:uiPriority w:val="0"/>
    <w:rPr>
      <w:rFonts w:ascii="Arial" w:hAnsi="Arial"/>
      <w:b/>
      <w:bCs/>
      <w:sz w:val="24"/>
      <w:szCs w:val="32"/>
    </w:rPr>
  </w:style>
  <w:style w:type="character" w:customStyle="1" w:styleId="346">
    <w:name w:val="标题5 Char Char"/>
    <w:link w:val="347"/>
    <w:qFormat/>
    <w:uiPriority w:val="0"/>
    <w:rPr>
      <w:rFonts w:ascii="Arial" w:hAnsi="Arial"/>
      <w:b/>
      <w:bCs/>
      <w:sz w:val="24"/>
      <w:szCs w:val="32"/>
    </w:rPr>
  </w:style>
  <w:style w:type="paragraph" w:customStyle="1" w:styleId="347">
    <w:name w:val="标题5"/>
    <w:basedOn w:val="5"/>
    <w:link w:val="346"/>
    <w:qFormat/>
    <w:uiPriority w:val="0"/>
    <w:pPr>
      <w:numPr>
        <w:ilvl w:val="0"/>
        <w:numId w:val="0"/>
      </w:numPr>
      <w:spacing w:before="260" w:after="260" w:line="413" w:lineRule="auto"/>
    </w:pPr>
    <w:rPr>
      <w:rFonts w:ascii="Arial" w:hAnsi="Arial" w:eastAsiaTheme="minorEastAsia" w:cstheme="minorBidi"/>
      <w:color w:val="auto"/>
      <w:sz w:val="24"/>
      <w:szCs w:val="32"/>
    </w:rPr>
  </w:style>
  <w:style w:type="character" w:customStyle="1" w:styleId="348">
    <w:name w:val="明显参考1"/>
    <w:qFormat/>
    <w:uiPriority w:val="0"/>
    <w:rPr>
      <w:b/>
      <w:bCs/>
      <w:smallCaps/>
      <w:color w:val="C0504D"/>
      <w:spacing w:val="5"/>
      <w:u w:val="single"/>
    </w:rPr>
  </w:style>
  <w:style w:type="character" w:customStyle="1" w:styleId="349">
    <w:name w:val="书籍标题1"/>
    <w:qFormat/>
    <w:uiPriority w:val="0"/>
    <w:rPr>
      <w:b/>
      <w:bCs/>
      <w:smallCaps/>
      <w:spacing w:val="5"/>
    </w:rPr>
  </w:style>
  <w:style w:type="character" w:customStyle="1" w:styleId="350">
    <w:name w:val="引用 Char"/>
    <w:link w:val="351"/>
    <w:qFormat/>
    <w:uiPriority w:val="0"/>
    <w:rPr>
      <w:i/>
      <w:iCs/>
      <w:color w:val="000000"/>
    </w:rPr>
  </w:style>
  <w:style w:type="paragraph" w:styleId="351">
    <w:name w:val="Quote"/>
    <w:basedOn w:val="1"/>
    <w:next w:val="1"/>
    <w:link w:val="350"/>
    <w:qFormat/>
    <w:uiPriority w:val="0"/>
    <w:pPr>
      <w:widowControl w:val="0"/>
      <w:jc w:val="both"/>
    </w:pPr>
    <w:rPr>
      <w:rFonts w:asciiTheme="minorHAnsi" w:hAnsiTheme="minorHAnsi" w:eastAsiaTheme="minorEastAsia" w:cstheme="minorBidi"/>
      <w:i/>
      <w:iCs/>
      <w:color w:val="000000"/>
      <w:kern w:val="2"/>
      <w:sz w:val="21"/>
      <w:szCs w:val="22"/>
    </w:rPr>
  </w:style>
  <w:style w:type="character" w:customStyle="1" w:styleId="352">
    <w:name w:val="明显强调1"/>
    <w:qFormat/>
    <w:uiPriority w:val="0"/>
    <w:rPr>
      <w:b/>
      <w:bCs/>
      <w:i/>
      <w:iCs/>
      <w:color w:val="4F81BD"/>
    </w:rPr>
  </w:style>
  <w:style w:type="character" w:customStyle="1" w:styleId="353">
    <w:name w:val="textcontents"/>
    <w:qFormat/>
    <w:uiPriority w:val="0"/>
    <w:rPr>
      <w:rFonts w:cs="Times New Roman"/>
    </w:rPr>
  </w:style>
  <w:style w:type="character" w:customStyle="1" w:styleId="354">
    <w:name w:val="不明显参考1"/>
    <w:qFormat/>
    <w:uiPriority w:val="0"/>
    <w:rPr>
      <w:smallCaps/>
      <w:color w:val="C0504D"/>
      <w:u w:val="single"/>
    </w:rPr>
  </w:style>
  <w:style w:type="character" w:customStyle="1" w:styleId="355">
    <w:name w:val="批注文字 Char Char"/>
    <w:qFormat/>
    <w:uiPriority w:val="0"/>
    <w:rPr>
      <w:rFonts w:ascii="宋体" w:hAnsi="Times New Roman" w:eastAsia="宋体" w:cs="Times New Roman"/>
      <w:sz w:val="28"/>
      <w:szCs w:val="20"/>
    </w:rPr>
  </w:style>
  <w:style w:type="character" w:customStyle="1" w:styleId="356">
    <w:name w:val="批注框文本 Char2"/>
    <w:semiHidden/>
    <w:qFormat/>
    <w:uiPriority w:val="99"/>
    <w:rPr>
      <w:kern w:val="2"/>
      <w:sz w:val="18"/>
      <w:szCs w:val="18"/>
    </w:rPr>
  </w:style>
  <w:style w:type="character" w:customStyle="1" w:styleId="357">
    <w:name w:val="批注主题 Char2"/>
    <w:semiHidden/>
    <w:qFormat/>
    <w:uiPriority w:val="99"/>
    <w:rPr>
      <w:b/>
      <w:bCs/>
      <w:kern w:val="2"/>
      <w:sz w:val="21"/>
      <w:szCs w:val="22"/>
    </w:rPr>
  </w:style>
  <w:style w:type="character" w:customStyle="1" w:styleId="358">
    <w:name w:val="文档结构图 Char2"/>
    <w:semiHidden/>
    <w:qFormat/>
    <w:uiPriority w:val="99"/>
    <w:rPr>
      <w:rFonts w:ascii="宋体"/>
      <w:kern w:val="2"/>
      <w:sz w:val="18"/>
      <w:szCs w:val="18"/>
    </w:rPr>
  </w:style>
  <w:style w:type="character" w:customStyle="1" w:styleId="359">
    <w:name w:val="日期 Char2"/>
    <w:semiHidden/>
    <w:qFormat/>
    <w:uiPriority w:val="99"/>
    <w:rPr>
      <w:kern w:val="2"/>
      <w:sz w:val="21"/>
      <w:szCs w:val="22"/>
    </w:rPr>
  </w:style>
  <w:style w:type="paragraph" w:customStyle="1" w:styleId="360">
    <w:name w:val="TOC 标题2"/>
    <w:basedOn w:val="3"/>
    <w:next w:val="1"/>
    <w:qFormat/>
    <w:uiPriority w:val="0"/>
    <w:pPr>
      <w:widowControl w:val="0"/>
      <w:spacing w:line="576" w:lineRule="auto"/>
      <w:jc w:val="both"/>
      <w:outlineLvl w:val="9"/>
    </w:pPr>
    <w:rPr>
      <w:rFonts w:ascii="Calibri" w:hAnsi="Calibri"/>
      <w:sz w:val="44"/>
      <w:szCs w:val="44"/>
    </w:rPr>
  </w:style>
  <w:style w:type="character" w:customStyle="1" w:styleId="361">
    <w:name w:val="明显引用 字符1"/>
    <w:basedOn w:val="49"/>
    <w:qFormat/>
    <w:uiPriority w:val="30"/>
    <w:rPr>
      <w:rFonts w:ascii="Times New Roman" w:hAnsi="Times New Roman" w:eastAsia="宋体" w:cs="Times New Roman"/>
      <w:i/>
      <w:iCs/>
      <w:color w:val="4F81BD" w:themeColor="accent1"/>
      <w:kern w:val="0"/>
      <w:sz w:val="24"/>
      <w:szCs w:val="24"/>
      <w14:textFill>
        <w14:solidFill>
          <w14:schemeClr w14:val="accent1"/>
        </w14:solidFill>
      </w14:textFill>
    </w:rPr>
  </w:style>
  <w:style w:type="character" w:customStyle="1" w:styleId="362">
    <w:name w:val="明显引用 Char1"/>
    <w:basedOn w:val="49"/>
    <w:qFormat/>
    <w:uiPriority w:val="30"/>
    <w:rPr>
      <w:rFonts w:ascii="Times New Roman" w:hAnsi="Times New Roman" w:eastAsia="宋体" w:cs="Times New Roman"/>
      <w:b/>
      <w:bCs/>
      <w:i/>
      <w:iCs/>
      <w:color w:val="4F81BD" w:themeColor="accent1"/>
      <w:kern w:val="2"/>
      <w:sz w:val="21"/>
      <w:szCs w:val="24"/>
      <w14:textFill>
        <w14:solidFill>
          <w14:schemeClr w14:val="accent1"/>
        </w14:solidFill>
      </w14:textFill>
    </w:rPr>
  </w:style>
  <w:style w:type="paragraph" w:customStyle="1" w:styleId="363">
    <w:name w:val="样式 标题 3 + (中文) 黑体 小四 非加粗 段前: 7.8 磅 段后: 0 磅 行距: 固定值 20 磅"/>
    <w:basedOn w:val="5"/>
    <w:qFormat/>
    <w:uiPriority w:val="0"/>
    <w:pPr>
      <w:numPr>
        <w:ilvl w:val="0"/>
        <w:numId w:val="0"/>
      </w:numPr>
      <w:spacing w:line="400" w:lineRule="exact"/>
    </w:pPr>
    <w:rPr>
      <w:rFonts w:ascii="Times New Roman" w:hAnsi="Times New Roman" w:eastAsia="黑体" w:cs="宋体"/>
      <w:b w:val="0"/>
      <w:bCs w:val="0"/>
      <w:color w:val="auto"/>
      <w:sz w:val="24"/>
      <w:szCs w:val="20"/>
    </w:rPr>
  </w:style>
  <w:style w:type="paragraph" w:customStyle="1" w:styleId="364">
    <w:name w:val="空半行"/>
    <w:basedOn w:val="1"/>
    <w:qFormat/>
    <w:uiPriority w:val="0"/>
    <w:pPr>
      <w:widowControl w:val="0"/>
      <w:adjustRightInd w:val="0"/>
      <w:spacing w:line="120" w:lineRule="exact"/>
      <w:jc w:val="both"/>
      <w:textAlignment w:val="baseline"/>
    </w:pPr>
    <w:rPr>
      <w:rFonts w:eastAsia="仿宋_GB2312"/>
      <w:color w:val="FFFFFF"/>
      <w:sz w:val="30"/>
      <w:szCs w:val="20"/>
    </w:rPr>
  </w:style>
  <w:style w:type="character" w:customStyle="1" w:styleId="365">
    <w:name w:val="引用 字符1"/>
    <w:basedOn w:val="49"/>
    <w:qFormat/>
    <w:uiPriority w:val="29"/>
    <w:rPr>
      <w:rFonts w:ascii="Times New Roman" w:hAnsi="Times New Roman" w:eastAsia="宋体" w:cs="Times New Roman"/>
      <w:i/>
      <w:iCs/>
      <w:color w:val="404040" w:themeColor="text1" w:themeTint="BF"/>
      <w:kern w:val="0"/>
      <w:sz w:val="24"/>
      <w:szCs w:val="24"/>
      <w14:textFill>
        <w14:solidFill>
          <w14:schemeClr w14:val="tx1">
            <w14:lumMod w14:val="75000"/>
            <w14:lumOff w14:val="25000"/>
          </w14:schemeClr>
        </w14:solidFill>
      </w14:textFill>
    </w:rPr>
  </w:style>
  <w:style w:type="character" w:customStyle="1" w:styleId="366">
    <w:name w:val="引用 Char1"/>
    <w:basedOn w:val="49"/>
    <w:qFormat/>
    <w:uiPriority w:val="29"/>
    <w:rPr>
      <w:rFonts w:ascii="Times New Roman" w:hAnsi="Times New Roman" w:eastAsia="宋体" w:cs="Times New Roman"/>
      <w:i/>
      <w:iCs/>
      <w:color w:val="000000" w:themeColor="text1"/>
      <w:kern w:val="2"/>
      <w:sz w:val="21"/>
      <w:szCs w:val="24"/>
      <w14:textFill>
        <w14:solidFill>
          <w14:schemeClr w14:val="tx1"/>
        </w14:solidFill>
      </w14:textFill>
    </w:rPr>
  </w:style>
  <w:style w:type="paragraph" w:customStyle="1" w:styleId="367">
    <w:name w:val="flNote"/>
    <w:basedOn w:val="1"/>
    <w:qFormat/>
    <w:uiPriority w:val="0"/>
    <w:pPr>
      <w:widowControl w:val="0"/>
      <w:adjustRightInd w:val="0"/>
      <w:spacing w:before="320" w:after="160" w:line="360" w:lineRule="atLeast"/>
      <w:jc w:val="center"/>
      <w:textAlignment w:val="baseline"/>
    </w:pPr>
    <w:rPr>
      <w:rFonts w:ascii="Arial" w:eastAsia="黑体"/>
      <w:sz w:val="30"/>
      <w:szCs w:val="20"/>
    </w:rPr>
  </w:style>
  <w:style w:type="character" w:customStyle="1" w:styleId="368">
    <w:name w:val="Title Char"/>
    <w:qFormat/>
    <w:locked/>
    <w:uiPriority w:val="99"/>
    <w:rPr>
      <w:rFonts w:ascii="Cambria" w:hAnsi="Cambria" w:cs="Cambria"/>
      <w:b/>
      <w:bCs/>
      <w:kern w:val="2"/>
      <w:sz w:val="32"/>
      <w:szCs w:val="32"/>
    </w:rPr>
  </w:style>
  <w:style w:type="paragraph" w:customStyle="1" w:styleId="369">
    <w:name w:val="纯文本1"/>
    <w:basedOn w:val="1"/>
    <w:qFormat/>
    <w:uiPriority w:val="0"/>
    <w:pPr>
      <w:widowControl w:val="0"/>
      <w:spacing w:line="480" w:lineRule="exact"/>
      <w:ind w:firstLine="200" w:firstLineChars="200"/>
    </w:pPr>
    <w:rPr>
      <w:rFonts w:ascii="宋体" w:hAnsi="宋体" w:eastAsia="等线" w:cs="Arial"/>
      <w:color w:val="000000"/>
      <w:kern w:val="2"/>
    </w:rPr>
  </w:style>
  <w:style w:type="paragraph" w:customStyle="1" w:styleId="370">
    <w:name w:val="1"/>
    <w:basedOn w:val="1"/>
    <w:qFormat/>
    <w:uiPriority w:val="0"/>
    <w:pPr>
      <w:keepNext/>
      <w:adjustRightInd w:val="0"/>
      <w:snapToGrid w:val="0"/>
      <w:spacing w:beforeLines="50" w:afterLines="100"/>
      <w:outlineLvl w:val="0"/>
    </w:pPr>
    <w:rPr>
      <w:rFonts w:ascii="黑体" w:hAnsi="宋体" w:eastAsia="黑体"/>
      <w:b/>
      <w:bCs/>
      <w:sz w:val="30"/>
      <w:szCs w:val="28"/>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customXml" Target="../customXml/item2.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16.jpeg"/><Relationship Id="rId28" Type="http://schemas.openxmlformats.org/officeDocument/2006/relationships/image" Target="media/image15.jpeg"/><Relationship Id="rId27" Type="http://schemas.openxmlformats.org/officeDocument/2006/relationships/image" Target="media/image14.jpeg"/><Relationship Id="rId26" Type="http://schemas.openxmlformats.org/officeDocument/2006/relationships/image" Target="media/image13.jpeg"/><Relationship Id="rId25" Type="http://schemas.openxmlformats.org/officeDocument/2006/relationships/image" Target="media/image12.jpeg"/><Relationship Id="rId24" Type="http://schemas.openxmlformats.org/officeDocument/2006/relationships/image" Target="media/image11.jpeg"/><Relationship Id="rId23" Type="http://schemas.openxmlformats.org/officeDocument/2006/relationships/image" Target="media/image10.jpeg"/><Relationship Id="rId22" Type="http://schemas.openxmlformats.org/officeDocument/2006/relationships/image" Target="media/image9.png"/><Relationship Id="rId21" Type="http://schemas.openxmlformats.org/officeDocument/2006/relationships/image" Target="media/image8.jpeg"/><Relationship Id="rId20" Type="http://schemas.openxmlformats.org/officeDocument/2006/relationships/image" Target="media/image7.jpeg"/><Relationship Id="rId2" Type="http://schemas.openxmlformats.org/officeDocument/2006/relationships/settings" Target="settings.xml"/><Relationship Id="rId19" Type="http://schemas.openxmlformats.org/officeDocument/2006/relationships/image" Target="media/image6.jpeg"/><Relationship Id="rId18" Type="http://schemas.openxmlformats.org/officeDocument/2006/relationships/image" Target="media/image5.jpeg"/><Relationship Id="rId17" Type="http://schemas.openxmlformats.org/officeDocument/2006/relationships/image" Target="media/image4.jpeg"/><Relationship Id="rId16" Type="http://schemas.openxmlformats.org/officeDocument/2006/relationships/image" Target="media/image3.jpeg"/><Relationship Id="rId15" Type="http://schemas.openxmlformats.org/officeDocument/2006/relationships/image" Target="media/image2.jpeg"/><Relationship Id="rId14" Type="http://schemas.openxmlformats.org/officeDocument/2006/relationships/image" Target="media/image1.jpeg"/><Relationship Id="rId13" Type="http://schemas.openxmlformats.org/officeDocument/2006/relationships/theme" Target="theme/theme1.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62B27C0-940C-4CB6-BD95-6668914D785A}">
  <ds:schemaRefs/>
</ds:datastoreItem>
</file>

<file path=docProps/app.xml><?xml version="1.0" encoding="utf-8"?>
<Properties xmlns="http://schemas.openxmlformats.org/officeDocument/2006/extended-properties" xmlns:vt="http://schemas.openxmlformats.org/officeDocument/2006/docPropsVTypes">
  <Template>Normal.dotm</Template>
  <Company>Lenovo</Company>
  <Pages>97</Pages>
  <Words>34500</Words>
  <Characters>36161</Characters>
  <Lines>296</Lines>
  <Paragraphs>83</Paragraphs>
  <TotalTime>36</TotalTime>
  <ScaleCrop>false</ScaleCrop>
  <LinksUpToDate>false</LinksUpToDate>
  <CharactersWithSpaces>38271</CharactersWithSpaces>
  <Application>WPS Office_11.8.2.8621_F1E327BC-269C-435d-A152-05C5408002CA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2021-05-26T08:12:00Z</dcterms:created>
  <dc:creator>李海成</dc:creator>
  <cp:lastModifiedBy>唯一@色彩</cp:lastModifiedBy>
  <cp:lastPrinted>2021-06-22T09:24:00Z</cp:lastPrinted>
  <dcterms:modified xsi:type="dcterms:W3CDTF">2022-02-11T01:59:50Z</dcterms:modified>
  <cp:revision>69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2052-11.8.2.8621</vt:lpwstr>
  </property>
  <property fmtid="{D5CDD505-2E9C-101B-9397-08002B2CF9AE}" pid="3" name="ICV">
    <vt:lpwstr>966E3151DD2E48A1A8F3044A983E0D53</vt:lpwstr>
  </property>
</Properties>
</file>