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100"/>
          <w:szCs w:val="100"/>
        </w:rPr>
      </w:pPr>
      <w:r>
        <w:rPr>
          <w:rFonts w:hint="eastAsia" w:ascii="华文中宋" w:hAnsi="华文中宋" w:eastAsia="华文中宋"/>
          <w:spacing w:val="-20"/>
          <w:sz w:val="100"/>
          <w:szCs w:val="100"/>
        </w:rPr>
        <w:t>竞争性谈判文件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35" w:leftChars="223" w:hanging="1700" w:hangingChars="500"/>
        <w:rPr>
          <w:rFonts w:ascii="华文中宋" w:hAnsi="华文中宋" w:eastAsia="华文中宋"/>
          <w:spacing w:val="20"/>
          <w:sz w:val="30"/>
          <w:szCs w:val="30"/>
        </w:rPr>
      </w:pPr>
    </w:p>
    <w:p>
      <w:pPr>
        <w:tabs>
          <w:tab w:val="left" w:pos="2552"/>
        </w:tabs>
        <w:spacing w:line="360" w:lineRule="auto"/>
        <w:ind w:firstLine="960" w:firstLineChars="300"/>
        <w:rPr>
          <w:rFonts w:hint="eastAsia" w:ascii="华文中宋" w:hAnsi="华文中宋" w:eastAsia="华文中宋"/>
          <w:sz w:val="32"/>
          <w:szCs w:val="32"/>
        </w:rPr>
      </w:pPr>
      <w:r>
        <w:rPr>
          <w:rFonts w:hint="eastAsia" w:ascii="华文中宋" w:hAnsi="华文中宋" w:eastAsia="华文中宋"/>
          <w:sz w:val="32"/>
          <w:szCs w:val="32"/>
        </w:rPr>
        <w:t>项目名称：蒲江县成佳镇村道和乡道小修维护服务采购项目</w:t>
      </w:r>
    </w:p>
    <w:p>
      <w:pPr>
        <w:spacing w:line="360" w:lineRule="auto"/>
        <w:ind w:firstLine="960" w:firstLineChars="300"/>
        <w:jc w:val="both"/>
        <w:rPr>
          <w:rFonts w:ascii="华文中宋" w:hAnsi="华文中宋" w:eastAsia="华文中宋"/>
          <w:kern w:val="24"/>
          <w:sz w:val="32"/>
          <w:szCs w:val="32"/>
        </w:rPr>
      </w:pPr>
      <w:r>
        <w:rPr>
          <w:rFonts w:hint="eastAsia" w:ascii="华文中宋" w:hAnsi="华文中宋" w:eastAsia="华文中宋"/>
          <w:sz w:val="32"/>
          <w:szCs w:val="32"/>
        </w:rPr>
        <w:t>项目编号: 510131202100125</w:t>
      </w: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lang w:eastAsia="zh-CN"/>
        </w:rPr>
        <w:t>蒲江县成佳镇人民政府</w:t>
      </w: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lang w:eastAsia="zh-CN"/>
        </w:rPr>
        <w:t>蒲江县</w:t>
      </w:r>
      <w:r>
        <w:rPr>
          <w:rFonts w:hint="eastAsia" w:ascii="华文中宋" w:hAnsi="华文中宋" w:eastAsia="华文中宋"/>
          <w:sz w:val="32"/>
          <w:szCs w:val="32"/>
        </w:rPr>
        <w:t>公共资源交易服务中心</w:t>
      </w: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rPr>
        <w:t>共同编制</w:t>
      </w:r>
    </w:p>
    <w:p>
      <w:pPr>
        <w:spacing w:line="360" w:lineRule="auto"/>
        <w:jc w:val="center"/>
        <w:rPr>
          <w:rFonts w:ascii="华文中宋" w:hAnsi="华文中宋" w:eastAsia="华文中宋"/>
          <w:sz w:val="32"/>
          <w:szCs w:val="32"/>
        </w:rPr>
      </w:pP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w:t>
      </w:r>
      <w:r>
        <w:rPr>
          <w:rFonts w:hint="eastAsia" w:ascii="华文中宋" w:hAnsi="华文中宋" w:eastAsia="华文中宋"/>
          <w:sz w:val="32"/>
          <w:szCs w:val="32"/>
          <w:lang w:eastAsia="zh-CN"/>
        </w:rPr>
        <w:t>二</w:t>
      </w:r>
      <w:r>
        <w:rPr>
          <w:rFonts w:hint="eastAsia" w:ascii="华文中宋" w:hAnsi="华文中宋" w:eastAsia="华文中宋"/>
          <w:sz w:val="32"/>
          <w:szCs w:val="32"/>
        </w:rPr>
        <w:t>年</w:t>
      </w:r>
      <w:r>
        <w:rPr>
          <w:rFonts w:hint="eastAsia" w:ascii="华文中宋" w:hAnsi="华文中宋" w:eastAsia="华文中宋"/>
          <w:sz w:val="32"/>
          <w:szCs w:val="32"/>
          <w:lang w:eastAsia="zh-CN"/>
        </w:rPr>
        <w:t>一</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2"/>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"_Toc88572035" </w:instrText>
      </w:r>
      <w:r>
        <w:fldChar w:fldCharType="separate"/>
      </w:r>
      <w:r>
        <w:rPr>
          <w:rStyle w:val="56"/>
        </w:rPr>
        <w:t>第1章</w:t>
      </w:r>
      <w:r>
        <w:rPr>
          <w:rFonts w:asciiTheme="minorHAnsi" w:hAnsiTheme="minorHAnsi" w:eastAsiaTheme="minorEastAsia" w:cstheme="minorBidi"/>
          <w:b w:val="0"/>
          <w:bCs w:val="0"/>
          <w:caps w:val="0"/>
          <w:kern w:val="2"/>
          <w:sz w:val="21"/>
          <w:szCs w:val="22"/>
        </w:rPr>
        <w:tab/>
      </w:r>
      <w:r>
        <w:rPr>
          <w:rStyle w:val="56"/>
        </w:rPr>
        <w:t>竞争性谈判邀请</w:t>
      </w:r>
      <w:r>
        <w:tab/>
      </w:r>
      <w:r>
        <w:fldChar w:fldCharType="begin"/>
      </w:r>
      <w:r>
        <w:instrText xml:space="preserve"> PAGEREF _Toc88572035 \h </w:instrText>
      </w:r>
      <w:r>
        <w:fldChar w:fldCharType="separate"/>
      </w:r>
      <w:r>
        <w:t>4</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"_Toc88572036" </w:instrText>
      </w:r>
      <w:r>
        <w:fldChar w:fldCharType="separate"/>
      </w:r>
      <w:r>
        <w:rPr>
          <w:rStyle w:val="56"/>
        </w:rPr>
        <w:t>第2章</w:t>
      </w:r>
      <w:r>
        <w:rPr>
          <w:rFonts w:asciiTheme="minorHAnsi" w:hAnsiTheme="minorHAnsi" w:eastAsiaTheme="minorEastAsia" w:cstheme="minorBidi"/>
          <w:b w:val="0"/>
          <w:bCs w:val="0"/>
          <w:caps w:val="0"/>
          <w:kern w:val="2"/>
          <w:sz w:val="21"/>
          <w:szCs w:val="22"/>
        </w:rPr>
        <w:tab/>
      </w:r>
      <w:r>
        <w:rPr>
          <w:rStyle w:val="56"/>
        </w:rPr>
        <w:t>供应商须知</w:t>
      </w:r>
      <w:r>
        <w:tab/>
      </w:r>
      <w:r>
        <w:fldChar w:fldCharType="begin"/>
      </w:r>
      <w:r>
        <w:instrText xml:space="preserve"> PAGEREF _Toc88572036 \h </w:instrText>
      </w:r>
      <w:r>
        <w:fldChar w:fldCharType="separate"/>
      </w:r>
      <w:r>
        <w:t>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"_Toc88572037" </w:instrText>
      </w:r>
      <w:r>
        <w:fldChar w:fldCharType="separate"/>
      </w:r>
      <w:r>
        <w:rPr>
          <w:rStyle w:val="56"/>
        </w:rPr>
        <w:t>2.1 供应商须知前附表</w:t>
      </w:r>
      <w:r>
        <w:tab/>
      </w:r>
      <w:r>
        <w:fldChar w:fldCharType="begin"/>
      </w:r>
      <w:r>
        <w:instrText xml:space="preserve"> PAGEREF _Toc88572037 \h </w:instrText>
      </w:r>
      <w:r>
        <w:fldChar w:fldCharType="separate"/>
      </w:r>
      <w:r>
        <w:t>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"_Toc88572038" </w:instrText>
      </w:r>
      <w:r>
        <w:fldChar w:fldCharType="separate"/>
      </w:r>
      <w:r>
        <w:rPr>
          <w:rStyle w:val="56"/>
        </w:rPr>
        <w:t>2.2 总则</w:t>
      </w:r>
      <w:r>
        <w:tab/>
      </w:r>
      <w:r>
        <w:fldChar w:fldCharType="begin"/>
      </w:r>
      <w:r>
        <w:instrText xml:space="preserve"> PAGEREF _Toc88572038 \h </w:instrText>
      </w:r>
      <w:r>
        <w:fldChar w:fldCharType="separate"/>
      </w:r>
      <w:r>
        <w:t>11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"_Toc88572039" </w:instrText>
      </w:r>
      <w:r>
        <w:fldChar w:fldCharType="separate"/>
      </w:r>
      <w:r>
        <w:rPr>
          <w:rStyle w:val="56"/>
        </w:rPr>
        <w:t>2.3 谈判文件</w:t>
      </w:r>
      <w:r>
        <w:tab/>
      </w:r>
      <w:r>
        <w:fldChar w:fldCharType="begin"/>
      </w:r>
      <w:r>
        <w:instrText xml:space="preserve"> PAGEREF _Toc88572039 \h </w:instrText>
      </w:r>
      <w:r>
        <w:fldChar w:fldCharType="separate"/>
      </w:r>
      <w:r>
        <w:t>13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"_Toc88572040" </w:instrText>
      </w:r>
      <w:r>
        <w:fldChar w:fldCharType="separate"/>
      </w:r>
      <w:r>
        <w:rPr>
          <w:rStyle w:val="56"/>
        </w:rPr>
        <w:t>2.4 响应文件</w:t>
      </w:r>
      <w:r>
        <w:tab/>
      </w:r>
      <w:r>
        <w:fldChar w:fldCharType="begin"/>
      </w:r>
      <w:r>
        <w:instrText xml:space="preserve"> PAGEREF _Toc88572040 \h </w:instrText>
      </w:r>
      <w:r>
        <w:fldChar w:fldCharType="separate"/>
      </w:r>
      <w:r>
        <w:t>15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"_Toc88572041" </w:instrText>
      </w:r>
      <w:r>
        <w:fldChar w:fldCharType="separate"/>
      </w:r>
      <w:r>
        <w:rPr>
          <w:rStyle w:val="56"/>
        </w:rPr>
        <w:t>2.5 谈判开启活动程序</w:t>
      </w:r>
      <w:r>
        <w:tab/>
      </w:r>
      <w:r>
        <w:fldChar w:fldCharType="begin"/>
      </w:r>
      <w:r>
        <w:instrText xml:space="preserve"> PAGEREF _Toc88572041 \h </w:instrText>
      </w:r>
      <w:r>
        <w:fldChar w:fldCharType="separate"/>
      </w:r>
      <w:r>
        <w:t>21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"_Toc88572042" </w:instrText>
      </w:r>
      <w:r>
        <w:fldChar w:fldCharType="separate"/>
      </w:r>
      <w:r>
        <w:rPr>
          <w:rStyle w:val="56"/>
        </w:rPr>
        <w:t>2.6 资格审查和评审</w:t>
      </w:r>
      <w:r>
        <w:tab/>
      </w:r>
      <w:r>
        <w:fldChar w:fldCharType="begin"/>
      </w:r>
      <w:r>
        <w:instrText xml:space="preserve"> PAGEREF _Toc88572042 \h </w:instrText>
      </w:r>
      <w:r>
        <w:fldChar w:fldCharType="separate"/>
      </w:r>
      <w:r>
        <w:t>23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"_Toc88572043" </w:instrText>
      </w:r>
      <w:r>
        <w:fldChar w:fldCharType="separate"/>
      </w:r>
      <w:r>
        <w:rPr>
          <w:rStyle w:val="56"/>
        </w:rPr>
        <w:t>2.7 成交通知书</w:t>
      </w:r>
      <w:r>
        <w:tab/>
      </w:r>
      <w:r>
        <w:fldChar w:fldCharType="begin"/>
      </w:r>
      <w:r>
        <w:instrText xml:space="preserve"> PAGEREF _Toc88572043 \h </w:instrText>
      </w:r>
      <w:r>
        <w:fldChar w:fldCharType="separate"/>
      </w:r>
      <w:r>
        <w:t>23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"_Toc88572044" </w:instrText>
      </w:r>
      <w:r>
        <w:fldChar w:fldCharType="separate"/>
      </w:r>
      <w:r>
        <w:rPr>
          <w:rStyle w:val="56"/>
        </w:rPr>
        <w:t>2.8 签订及履行合同和验收</w:t>
      </w:r>
      <w:r>
        <w:tab/>
      </w:r>
      <w:r>
        <w:fldChar w:fldCharType="begin"/>
      </w:r>
      <w:r>
        <w:instrText xml:space="preserve"> PAGEREF _Toc88572044 \h </w:instrText>
      </w:r>
      <w:r>
        <w:fldChar w:fldCharType="separate"/>
      </w:r>
      <w:r>
        <w:t>24</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"_Toc88572045" </w:instrText>
      </w:r>
      <w:r>
        <w:fldChar w:fldCharType="separate"/>
      </w:r>
      <w:r>
        <w:rPr>
          <w:rStyle w:val="56"/>
        </w:rPr>
        <w:t>2.9 竞争性谈判工作纪律及要求</w:t>
      </w:r>
      <w:r>
        <w:tab/>
      </w:r>
      <w:r>
        <w:fldChar w:fldCharType="begin"/>
      </w:r>
      <w:r>
        <w:instrText xml:space="preserve"> PAGEREF _Toc88572045 \h </w:instrText>
      </w:r>
      <w:r>
        <w:fldChar w:fldCharType="separate"/>
      </w:r>
      <w:r>
        <w:t>26</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"_Toc88572046" </w:instrText>
      </w:r>
      <w:r>
        <w:fldChar w:fldCharType="separate"/>
      </w:r>
      <w:r>
        <w:rPr>
          <w:rStyle w:val="56"/>
        </w:rPr>
        <w:t>2.10 询问、质疑和投诉</w:t>
      </w:r>
      <w:r>
        <w:tab/>
      </w:r>
      <w:r>
        <w:fldChar w:fldCharType="begin"/>
      </w:r>
      <w:r>
        <w:instrText xml:space="preserve"> PAGEREF _Toc88572046 \h </w:instrText>
      </w:r>
      <w:r>
        <w:fldChar w:fldCharType="separate"/>
      </w:r>
      <w:r>
        <w:t>28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"_Toc88572047" </w:instrText>
      </w:r>
      <w:r>
        <w:fldChar w:fldCharType="separate"/>
      </w:r>
      <w:r>
        <w:rPr>
          <w:rStyle w:val="56"/>
        </w:rPr>
        <w:t>2.11 其他要求(不允许实质性变动的实质性要求)</w:t>
      </w:r>
      <w:r>
        <w:tab/>
      </w:r>
      <w:r>
        <w:fldChar w:fldCharType="begin"/>
      </w:r>
      <w:r>
        <w:instrText xml:space="preserve"> PAGEREF _Toc88572047 \h </w:instrText>
      </w:r>
      <w:r>
        <w:fldChar w:fldCharType="separate"/>
      </w:r>
      <w:r>
        <w:t>29</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"_Toc88572048" </w:instrText>
      </w:r>
      <w:r>
        <w:fldChar w:fldCharType="separate"/>
      </w:r>
      <w:r>
        <w:rPr>
          <w:rStyle w:val="56"/>
        </w:rPr>
        <w:t>第3章</w:t>
      </w:r>
      <w:r>
        <w:rPr>
          <w:rFonts w:asciiTheme="minorHAnsi" w:hAnsiTheme="minorHAnsi" w:eastAsiaTheme="minorEastAsia" w:cstheme="minorBidi"/>
          <w:b w:val="0"/>
          <w:bCs w:val="0"/>
          <w:caps w:val="0"/>
          <w:kern w:val="2"/>
          <w:sz w:val="21"/>
          <w:szCs w:val="22"/>
        </w:rPr>
        <w:tab/>
      </w:r>
      <w:r>
        <w:rPr>
          <w:rStyle w:val="56"/>
        </w:rPr>
        <w:t>响应文件格式</w:t>
      </w:r>
      <w:r>
        <w:tab/>
      </w:r>
      <w:r>
        <w:fldChar w:fldCharType="begin"/>
      </w:r>
      <w:r>
        <w:instrText xml:space="preserve"> PAGEREF _Toc88572048 \h </w:instrText>
      </w:r>
      <w:r>
        <w:fldChar w:fldCharType="separate"/>
      </w:r>
      <w:r>
        <w:t>31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"_Toc88572049" </w:instrText>
      </w:r>
      <w:r>
        <w:fldChar w:fldCharType="separate"/>
      </w:r>
      <w:r>
        <w:rPr>
          <w:rStyle w:val="56"/>
        </w:rPr>
        <w:t>3.1 资格性响应文件格式</w:t>
      </w:r>
      <w:r>
        <w:tab/>
      </w:r>
      <w:r>
        <w:fldChar w:fldCharType="begin"/>
      </w:r>
      <w:r>
        <w:instrText xml:space="preserve"> PAGEREF _Toc88572049 \h </w:instrText>
      </w:r>
      <w:r>
        <w:fldChar w:fldCharType="separate"/>
      </w:r>
      <w:r>
        <w:t>31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"_Toc88572050" </w:instrText>
      </w:r>
      <w:r>
        <w:fldChar w:fldCharType="separate"/>
      </w:r>
      <w:r>
        <w:rPr>
          <w:rStyle w:val="56"/>
        </w:rPr>
        <w:t>3.2 商务技术响应文件格式</w:t>
      </w:r>
      <w:r>
        <w:tab/>
      </w:r>
      <w:r>
        <w:fldChar w:fldCharType="begin"/>
      </w:r>
      <w:r>
        <w:instrText xml:space="preserve"> PAGEREF _Toc88572050 \h </w:instrText>
      </w:r>
      <w:r>
        <w:fldChar w:fldCharType="separate"/>
      </w:r>
      <w:r>
        <w:t>40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"_Toc88572051" </w:instrText>
      </w:r>
      <w:r>
        <w:fldChar w:fldCharType="separate"/>
      </w:r>
      <w:r>
        <w:rPr>
          <w:rStyle w:val="56"/>
        </w:rPr>
        <w:t>3.3 报价要求响应文件</w:t>
      </w:r>
      <w:r>
        <w:tab/>
      </w:r>
      <w:r>
        <w:fldChar w:fldCharType="begin"/>
      </w:r>
      <w:r>
        <w:instrText xml:space="preserve"> PAGEREF _Toc88572051 \h </w:instrText>
      </w:r>
      <w:r>
        <w:fldChar w:fldCharType="separate"/>
      </w:r>
      <w:r>
        <w:t>43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"_Toc88572052" </w:instrText>
      </w:r>
      <w:r>
        <w:fldChar w:fldCharType="separate"/>
      </w:r>
      <w:r>
        <w:rPr>
          <w:rStyle w:val="56"/>
        </w:rPr>
        <w:t>3.4 最后报价明细表</w:t>
      </w:r>
      <w:r>
        <w:tab/>
      </w:r>
      <w:r>
        <w:fldChar w:fldCharType="begin"/>
      </w:r>
      <w:r>
        <w:instrText xml:space="preserve"> PAGEREF _Toc88572052 \h </w:instrText>
      </w:r>
      <w:r>
        <w:fldChar w:fldCharType="separate"/>
      </w:r>
      <w:r>
        <w:t>44</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"_Toc88572053" </w:instrText>
      </w:r>
      <w:r>
        <w:fldChar w:fldCharType="separate"/>
      </w:r>
      <w:r>
        <w:rPr>
          <w:rStyle w:val="56"/>
        </w:rPr>
        <w:t>第4章</w:t>
      </w:r>
      <w:r>
        <w:rPr>
          <w:rFonts w:asciiTheme="minorHAnsi" w:hAnsiTheme="minorHAnsi" w:eastAsiaTheme="minorEastAsia" w:cstheme="minorBidi"/>
          <w:b w:val="0"/>
          <w:bCs w:val="0"/>
          <w:caps w:val="0"/>
          <w:kern w:val="2"/>
          <w:sz w:val="21"/>
          <w:szCs w:val="22"/>
        </w:rPr>
        <w:tab/>
      </w:r>
      <w:r>
        <w:rPr>
          <w:rStyle w:val="56"/>
        </w:rPr>
        <w:t>技术、服务、商务及其他要求</w:t>
      </w:r>
      <w:r>
        <w:tab/>
      </w:r>
      <w:r>
        <w:fldChar w:fldCharType="begin"/>
      </w:r>
      <w:r>
        <w:instrText xml:space="preserve"> PAGEREF _Toc88572053 \h </w:instrText>
      </w:r>
      <w:r>
        <w:fldChar w:fldCharType="separate"/>
      </w:r>
      <w:r>
        <w:t>45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"_Toc88572054" </w:instrText>
      </w:r>
      <w:r>
        <w:fldChar w:fldCharType="separate"/>
      </w:r>
      <w:r>
        <w:rPr>
          <w:rStyle w:val="56"/>
        </w:rPr>
        <w:t>4.1 项目概况</w:t>
      </w:r>
      <w:r>
        <w:tab/>
      </w:r>
      <w:r>
        <w:fldChar w:fldCharType="begin"/>
      </w:r>
      <w:r>
        <w:instrText xml:space="preserve"> PAGEREF _Toc88572054 \h </w:instrText>
      </w:r>
      <w:r>
        <w:fldChar w:fldCharType="separate"/>
      </w:r>
      <w:r>
        <w:t>45</w:t>
      </w:r>
      <w:r>
        <w:fldChar w:fldCharType="end"/>
      </w:r>
      <w:r>
        <w:fldChar w:fldCharType="end"/>
      </w:r>
    </w:p>
    <w:p>
      <w:pPr>
        <w:pStyle w:val="39"/>
        <w:tabs>
          <w:tab w:val="right" w:leader="dot" w:pos="9204"/>
        </w:tabs>
        <w:rPr>
          <w:rFonts w:hint="eastAsia" w:eastAsia="宋体" w:asciiTheme="minorHAnsi" w:hAnsiTheme="minorHAnsi" w:cstheme="minorBidi"/>
          <w:smallCaps w:val="0"/>
          <w:kern w:val="2"/>
          <w:sz w:val="21"/>
          <w:szCs w:val="22"/>
          <w:lang w:val="en-US" w:eastAsia="zh-CN"/>
        </w:rPr>
      </w:pPr>
      <w:r>
        <w:fldChar w:fldCharType="begin"/>
      </w:r>
      <w:r>
        <w:instrText xml:space="preserve"> HYPERLINK \l "_Toc88572055" </w:instrText>
      </w:r>
      <w:r>
        <w:fldChar w:fldCharType="separate"/>
      </w:r>
      <w:r>
        <w:rPr>
          <w:rStyle w:val="56"/>
        </w:rPr>
        <w:t>4.2 服务内容及服务要求</w:t>
      </w:r>
      <w:r>
        <w:tab/>
      </w:r>
      <w:r>
        <w:rPr>
          <w:rFonts w:hint="eastAsia"/>
          <w:lang w:val="en-US" w:eastAsia="zh-CN"/>
        </w:rPr>
        <w:t>4</w:t>
      </w:r>
      <w:r>
        <w:fldChar w:fldCharType="end"/>
      </w:r>
      <w:r>
        <w:rPr>
          <w:rFonts w:hint="eastAsia"/>
          <w:lang w:val="en-US" w:eastAsia="zh-CN"/>
        </w:rPr>
        <w:t>6</w:t>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"_Toc88572056" </w:instrText>
      </w:r>
      <w:r>
        <w:fldChar w:fldCharType="separate"/>
      </w:r>
      <w:r>
        <w:rPr>
          <w:rStyle w:val="56"/>
        </w:rPr>
        <w:t>4.3 商务要求</w:t>
      </w:r>
      <w:r>
        <w:tab/>
      </w:r>
      <w:r>
        <w:fldChar w:fldCharType="begin"/>
      </w:r>
      <w:r>
        <w:instrText xml:space="preserve"> PAGEREF _Toc88572056 \h </w:instrText>
      </w:r>
      <w:r>
        <w:fldChar w:fldCharType="separate"/>
      </w:r>
      <w:r>
        <w:t>51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"_Toc88572057" </w:instrText>
      </w:r>
      <w:r>
        <w:fldChar w:fldCharType="separate"/>
      </w:r>
      <w:r>
        <w:rPr>
          <w:rStyle w:val="56"/>
        </w:rPr>
        <w:t>4.4 最高限价</w:t>
      </w:r>
      <w:r>
        <w:tab/>
      </w:r>
      <w:r>
        <w:fldChar w:fldCharType="begin"/>
      </w:r>
      <w:r>
        <w:instrText xml:space="preserve"> PAGEREF _Toc88572057 \h </w:instrText>
      </w:r>
      <w:r>
        <w:fldChar w:fldCharType="separate"/>
      </w:r>
      <w:r>
        <w:t>55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"_Toc88572058" </w:instrText>
      </w:r>
      <w:r>
        <w:fldChar w:fldCharType="separate"/>
      </w:r>
      <w:r>
        <w:rPr>
          <w:rStyle w:val="56"/>
        </w:rPr>
        <w:t>4.5 其他要求</w:t>
      </w:r>
      <w:r>
        <w:tab/>
      </w:r>
      <w:r>
        <w:fldChar w:fldCharType="begin"/>
      </w:r>
      <w:r>
        <w:instrText xml:space="preserve"> PAGEREF _Toc88572058 \h </w:instrText>
      </w:r>
      <w:r>
        <w:fldChar w:fldCharType="separate"/>
      </w:r>
      <w:r>
        <w:t>55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"_Toc88572059" </w:instrText>
      </w:r>
      <w:r>
        <w:fldChar w:fldCharType="separate"/>
      </w:r>
      <w:r>
        <w:rPr>
          <w:rStyle w:val="56"/>
        </w:rPr>
        <w:t>4.6 可实质性变动的实质性要求</w:t>
      </w:r>
      <w:r>
        <w:tab/>
      </w:r>
      <w:r>
        <w:fldChar w:fldCharType="begin"/>
      </w:r>
      <w:r>
        <w:instrText xml:space="preserve"> PAGEREF _Toc88572059 \h </w:instrText>
      </w:r>
      <w:r>
        <w:fldChar w:fldCharType="separate"/>
      </w:r>
      <w:r>
        <w:t>56</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"_Toc88572060" </w:instrText>
      </w:r>
      <w:r>
        <w:fldChar w:fldCharType="separate"/>
      </w:r>
      <w:r>
        <w:rPr>
          <w:rStyle w:val="56"/>
        </w:rPr>
        <w:t>第5章</w:t>
      </w:r>
      <w:r>
        <w:rPr>
          <w:rFonts w:asciiTheme="minorHAnsi" w:hAnsiTheme="minorHAnsi" w:eastAsiaTheme="minorEastAsia" w:cstheme="minorBidi"/>
          <w:b w:val="0"/>
          <w:bCs w:val="0"/>
          <w:caps w:val="0"/>
          <w:kern w:val="2"/>
          <w:sz w:val="21"/>
          <w:szCs w:val="22"/>
        </w:rPr>
        <w:tab/>
      </w:r>
      <w:r>
        <w:rPr>
          <w:rStyle w:val="56"/>
        </w:rPr>
        <w:t>谈判办法</w:t>
      </w:r>
      <w:r>
        <w:tab/>
      </w:r>
      <w:r>
        <w:fldChar w:fldCharType="begin"/>
      </w:r>
      <w:r>
        <w:instrText xml:space="preserve"> PAGEREF _Toc88572060 \h </w:instrText>
      </w:r>
      <w:r>
        <w:fldChar w:fldCharType="separate"/>
      </w:r>
      <w:r>
        <w:t>57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"_Toc88572061" </w:instrText>
      </w:r>
      <w:r>
        <w:fldChar w:fldCharType="separate"/>
      </w:r>
      <w:r>
        <w:rPr>
          <w:rStyle w:val="56"/>
        </w:rPr>
        <w:t>5.1 总则</w:t>
      </w:r>
      <w:r>
        <w:tab/>
      </w:r>
      <w:r>
        <w:fldChar w:fldCharType="begin"/>
      </w:r>
      <w:r>
        <w:instrText xml:space="preserve"> PAGEREF _Toc88572061 \h </w:instrText>
      </w:r>
      <w:r>
        <w:fldChar w:fldCharType="separate"/>
      </w:r>
      <w:r>
        <w:t>57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"_Toc88572062" </w:instrText>
      </w:r>
      <w:r>
        <w:fldChar w:fldCharType="separate"/>
      </w:r>
      <w:r>
        <w:rPr>
          <w:rStyle w:val="56"/>
        </w:rPr>
        <w:t>5.2 评审程序</w:t>
      </w:r>
      <w:r>
        <w:tab/>
      </w:r>
      <w:r>
        <w:fldChar w:fldCharType="begin"/>
      </w:r>
      <w:r>
        <w:instrText xml:space="preserve"> PAGEREF _Toc88572062 \h </w:instrText>
      </w:r>
      <w:r>
        <w:fldChar w:fldCharType="separate"/>
      </w:r>
      <w:r>
        <w:t>58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"_Toc88572063" </w:instrText>
      </w:r>
      <w:r>
        <w:fldChar w:fldCharType="separate"/>
      </w:r>
      <w:r>
        <w:rPr>
          <w:rStyle w:val="56"/>
        </w:rPr>
        <w:t>5.2.1 谈判小组</w:t>
      </w:r>
      <w:r>
        <w:tab/>
      </w:r>
      <w:r>
        <w:fldChar w:fldCharType="begin"/>
      </w:r>
      <w:r>
        <w:instrText xml:space="preserve"> PAGEREF _Toc88572063 \h </w:instrText>
      </w:r>
      <w:r>
        <w:fldChar w:fldCharType="separate"/>
      </w:r>
      <w:r>
        <w:t>58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"_Toc88572064" </w:instrText>
      </w:r>
      <w:r>
        <w:fldChar w:fldCharType="separate"/>
      </w:r>
      <w:r>
        <w:rPr>
          <w:rStyle w:val="56"/>
        </w:rPr>
        <w:t>5.2.2 资格审查</w:t>
      </w:r>
      <w:r>
        <w:tab/>
      </w:r>
      <w:r>
        <w:fldChar w:fldCharType="begin"/>
      </w:r>
      <w:r>
        <w:instrText xml:space="preserve"> PAGEREF _Toc88572064 \h </w:instrText>
      </w:r>
      <w:r>
        <w:fldChar w:fldCharType="separate"/>
      </w:r>
      <w:r>
        <w:t>58</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"_Toc88572065" </w:instrText>
      </w:r>
      <w:r>
        <w:fldChar w:fldCharType="separate"/>
      </w:r>
      <w:r>
        <w:rPr>
          <w:rStyle w:val="56"/>
        </w:rPr>
        <w:t>5.2.3 符合性审查</w:t>
      </w:r>
      <w:r>
        <w:tab/>
      </w:r>
      <w:r>
        <w:fldChar w:fldCharType="begin"/>
      </w:r>
      <w:r>
        <w:instrText xml:space="preserve"> PAGEREF _Toc88572065 \h </w:instrText>
      </w:r>
      <w:r>
        <w:fldChar w:fldCharType="separate"/>
      </w:r>
      <w:r>
        <w:t>63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"_Toc88572066" </w:instrText>
      </w:r>
      <w:r>
        <w:fldChar w:fldCharType="separate"/>
      </w:r>
      <w:r>
        <w:rPr>
          <w:rStyle w:val="56"/>
        </w:rPr>
        <w:t>5.2.4 谈判</w:t>
      </w:r>
      <w:r>
        <w:tab/>
      </w:r>
      <w:r>
        <w:fldChar w:fldCharType="begin"/>
      </w:r>
      <w:r>
        <w:instrText xml:space="preserve"> PAGEREF _Toc88572066 \h </w:instrText>
      </w:r>
      <w:r>
        <w:fldChar w:fldCharType="separate"/>
      </w:r>
      <w:r>
        <w:t>65</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"_Toc88572067" </w:instrText>
      </w:r>
      <w:r>
        <w:fldChar w:fldCharType="separate"/>
      </w:r>
      <w:r>
        <w:rPr>
          <w:rStyle w:val="56"/>
        </w:rPr>
        <w:t>5.2.5 最后报价</w:t>
      </w:r>
      <w:r>
        <w:tab/>
      </w:r>
      <w:r>
        <w:fldChar w:fldCharType="begin"/>
      </w:r>
      <w:r>
        <w:instrText xml:space="preserve"> PAGEREF _Toc88572067 \h </w:instrText>
      </w:r>
      <w:r>
        <w:fldChar w:fldCharType="separate"/>
      </w:r>
      <w:r>
        <w:t>67</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"_Toc88572068" </w:instrText>
      </w:r>
      <w:r>
        <w:fldChar w:fldCharType="separate"/>
      </w:r>
      <w:r>
        <w:rPr>
          <w:rStyle w:val="56"/>
        </w:rPr>
        <w:t>5.2.6 解释、澄清、说明的有关问题</w:t>
      </w:r>
      <w:r>
        <w:tab/>
      </w:r>
      <w:r>
        <w:fldChar w:fldCharType="begin"/>
      </w:r>
      <w:r>
        <w:instrText xml:space="preserve"> PAGEREF _Toc88572068 \h </w:instrText>
      </w:r>
      <w:r>
        <w:fldChar w:fldCharType="separate"/>
      </w:r>
      <w:r>
        <w:t>69</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"_Toc88572069" </w:instrText>
      </w:r>
      <w:r>
        <w:fldChar w:fldCharType="separate"/>
      </w:r>
      <w:r>
        <w:rPr>
          <w:rStyle w:val="56"/>
        </w:rPr>
        <w:t>5.2.7 复核</w:t>
      </w:r>
      <w:r>
        <w:tab/>
      </w:r>
      <w:r>
        <w:fldChar w:fldCharType="begin"/>
      </w:r>
      <w:r>
        <w:instrText xml:space="preserve"> PAGEREF _Toc88572069 \h </w:instrText>
      </w:r>
      <w:r>
        <w:fldChar w:fldCharType="separate"/>
      </w:r>
      <w:r>
        <w:t>70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"_Toc88572070" </w:instrText>
      </w:r>
      <w:r>
        <w:fldChar w:fldCharType="separate"/>
      </w:r>
      <w:r>
        <w:rPr>
          <w:rStyle w:val="56"/>
        </w:rPr>
        <w:t>5.2.8 推荐成交候选供应商</w:t>
      </w:r>
      <w:r>
        <w:tab/>
      </w:r>
      <w:r>
        <w:fldChar w:fldCharType="begin"/>
      </w:r>
      <w:r>
        <w:instrText xml:space="preserve"> PAGEREF _Toc88572070 \h </w:instrText>
      </w:r>
      <w:r>
        <w:fldChar w:fldCharType="separate"/>
      </w:r>
      <w:r>
        <w:t>70</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"_Toc88572071" </w:instrText>
      </w:r>
      <w:r>
        <w:fldChar w:fldCharType="separate"/>
      </w:r>
      <w:r>
        <w:rPr>
          <w:rStyle w:val="56"/>
        </w:rPr>
        <w:t>5.2.9 编写谈判报告</w:t>
      </w:r>
      <w:r>
        <w:tab/>
      </w:r>
      <w:r>
        <w:fldChar w:fldCharType="begin"/>
      </w:r>
      <w:r>
        <w:instrText xml:space="preserve"> PAGEREF _Toc88572071 \h </w:instrText>
      </w:r>
      <w:r>
        <w:fldChar w:fldCharType="separate"/>
      </w:r>
      <w:r>
        <w:t>71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"_Toc88572072" </w:instrText>
      </w:r>
      <w:r>
        <w:fldChar w:fldCharType="separate"/>
      </w:r>
      <w:r>
        <w:rPr>
          <w:rStyle w:val="56"/>
        </w:rPr>
        <w:t>5.2.10 谈判异议处理规则</w:t>
      </w:r>
      <w:r>
        <w:tab/>
      </w:r>
      <w:r>
        <w:fldChar w:fldCharType="begin"/>
      </w:r>
      <w:r>
        <w:instrText xml:space="preserve"> PAGEREF _Toc88572072 \h </w:instrText>
      </w:r>
      <w:r>
        <w:fldChar w:fldCharType="separate"/>
      </w:r>
      <w:r>
        <w:t>71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"_Toc88572073" </w:instrText>
      </w:r>
      <w:r>
        <w:fldChar w:fldCharType="separate"/>
      </w:r>
      <w:r>
        <w:rPr>
          <w:rStyle w:val="56"/>
        </w:rPr>
        <w:t>5.3 采购失败情形</w:t>
      </w:r>
      <w:r>
        <w:tab/>
      </w:r>
      <w:r>
        <w:fldChar w:fldCharType="begin"/>
      </w:r>
      <w:r>
        <w:instrText xml:space="preserve"> PAGEREF _Toc88572073 \h </w:instrText>
      </w:r>
      <w:r>
        <w:fldChar w:fldCharType="separate"/>
      </w:r>
      <w:r>
        <w:t>71</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"_Toc88572074" </w:instrText>
      </w:r>
      <w:r>
        <w:fldChar w:fldCharType="separate"/>
      </w:r>
      <w:r>
        <w:rPr>
          <w:rStyle w:val="56"/>
        </w:rPr>
        <w:t>5.4 确定成交供应商</w:t>
      </w:r>
      <w:r>
        <w:tab/>
      </w:r>
      <w:r>
        <w:fldChar w:fldCharType="begin"/>
      </w:r>
      <w:r>
        <w:instrText xml:space="preserve"> PAGEREF _Toc88572074 \h </w:instrText>
      </w:r>
      <w:r>
        <w:fldChar w:fldCharType="separate"/>
      </w:r>
      <w:r>
        <w:t>72</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"_Toc88572075" </w:instrText>
      </w:r>
      <w:r>
        <w:fldChar w:fldCharType="separate"/>
      </w:r>
      <w:r>
        <w:rPr>
          <w:rStyle w:val="56"/>
        </w:rPr>
        <w:t>5.5 谈判小组成员义务</w:t>
      </w:r>
      <w:r>
        <w:tab/>
      </w:r>
      <w:r>
        <w:fldChar w:fldCharType="begin"/>
      </w:r>
      <w:r>
        <w:instrText xml:space="preserve"> PAGEREF _Toc88572075 \h </w:instrText>
      </w:r>
      <w:r>
        <w:fldChar w:fldCharType="separate"/>
      </w:r>
      <w:r>
        <w:t>73</w:t>
      </w:r>
      <w:r>
        <w:fldChar w:fldCharType="end"/>
      </w:r>
      <w:r>
        <w:fldChar w:fldCharType="end"/>
      </w:r>
    </w:p>
    <w:p>
      <w:pPr>
        <w:pStyle w:val="39"/>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"_Toc88572076" </w:instrText>
      </w:r>
      <w:r>
        <w:fldChar w:fldCharType="separate"/>
      </w:r>
      <w:r>
        <w:rPr>
          <w:rStyle w:val="56"/>
        </w:rPr>
        <w:t>5.6 谈判纪律</w:t>
      </w:r>
      <w:r>
        <w:tab/>
      </w:r>
      <w:r>
        <w:fldChar w:fldCharType="begin"/>
      </w:r>
      <w:r>
        <w:instrText xml:space="preserve"> PAGEREF _Toc88572076 \h </w:instrText>
      </w:r>
      <w:r>
        <w:fldChar w:fldCharType="separate"/>
      </w:r>
      <w:r>
        <w:t>73</w:t>
      </w:r>
      <w:r>
        <w:fldChar w:fldCharType="end"/>
      </w:r>
      <w:r>
        <w:fldChar w:fldCharType="end"/>
      </w:r>
    </w:p>
    <w:p>
      <w:pPr>
        <w:pStyle w:val="32"/>
        <w:rPr>
          <w:rFonts w:hint="eastAsia" w:eastAsia="宋体" w:asciiTheme="minorHAnsi" w:hAnsiTheme="minorHAnsi" w:cstheme="minorBidi"/>
          <w:b w:val="0"/>
          <w:bCs w:val="0"/>
          <w:caps w:val="0"/>
          <w:kern w:val="2"/>
          <w:sz w:val="21"/>
          <w:szCs w:val="22"/>
          <w:lang w:val="en-US" w:eastAsia="zh-CN"/>
        </w:rPr>
      </w:pPr>
      <w:r>
        <w:fldChar w:fldCharType="begin"/>
      </w:r>
      <w:r>
        <w:instrText xml:space="preserve"> HYPERLINK \l "_Toc88572077" </w:instrText>
      </w:r>
      <w:r>
        <w:fldChar w:fldCharType="separate"/>
      </w:r>
      <w:r>
        <w:rPr>
          <w:rStyle w:val="56"/>
        </w:rPr>
        <w:t>第6章</w:t>
      </w:r>
      <w:r>
        <w:rPr>
          <w:rFonts w:asciiTheme="minorHAnsi" w:hAnsiTheme="minorHAnsi" w:eastAsiaTheme="minorEastAsia" w:cstheme="minorBidi"/>
          <w:b w:val="0"/>
          <w:bCs w:val="0"/>
          <w:caps w:val="0"/>
          <w:kern w:val="2"/>
          <w:sz w:val="21"/>
          <w:szCs w:val="22"/>
        </w:rPr>
        <w:tab/>
      </w:r>
      <w:r>
        <w:rPr>
          <w:rStyle w:val="56"/>
        </w:rPr>
        <w:t>合同草案条款</w:t>
      </w:r>
      <w:r>
        <w:tab/>
      </w:r>
      <w:r>
        <w:rPr>
          <w:rFonts w:hint="eastAsia"/>
          <w:lang w:val="en-US" w:eastAsia="zh-CN"/>
        </w:rPr>
        <w:t>7</w:t>
      </w:r>
      <w:r>
        <w:fldChar w:fldCharType="end"/>
      </w:r>
      <w:r>
        <w:rPr>
          <w:rFonts w:hint="eastAsia"/>
          <w:lang w:val="en-US" w:eastAsia="zh-CN"/>
        </w:rPr>
        <w:t>5</w:t>
      </w:r>
    </w:p>
    <w:p>
      <w:pPr>
        <w:pStyle w:val="32"/>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3"/>
        <w:numPr>
          <w:ilvl w:val="0"/>
          <w:numId w:val="1"/>
        </w:numPr>
        <w:spacing w:before="0" w:after="0"/>
        <w:ind w:left="0" w:firstLine="0"/>
      </w:pPr>
      <w:bookmarkStart w:id="0" w:name="_Toc88572035"/>
      <w:r>
        <w:rPr>
          <w:rFonts w:hint="eastAsia"/>
        </w:rPr>
        <w:t>竞争性谈判邀请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u w:val="single"/>
          <w:lang w:eastAsia="zh-CN"/>
        </w:rPr>
        <w:t>蒲江县</w:t>
      </w:r>
      <w:r>
        <w:rPr>
          <w:rFonts w:hint="eastAsia" w:ascii="宋体" w:hAnsi="宋体"/>
          <w:b/>
          <w:sz w:val="28"/>
          <w:szCs w:val="28"/>
          <w:u w:val="single"/>
        </w:rPr>
        <w:t>公共资源交易服务中心</w:t>
      </w:r>
      <w:r>
        <w:rPr>
          <w:rFonts w:hint="eastAsia" w:ascii="宋体" w:hAnsi="宋体"/>
          <w:sz w:val="28"/>
          <w:szCs w:val="28"/>
        </w:rPr>
        <w:t>(以下简称“</w:t>
      </w:r>
      <w:r>
        <w:rPr>
          <w:rFonts w:hint="eastAsia" w:ascii="宋体" w:hAnsi="宋体"/>
          <w:sz w:val="28"/>
          <w:szCs w:val="28"/>
          <w:lang w:eastAsia="zh-CN"/>
        </w:rPr>
        <w:t>县</w:t>
      </w:r>
      <w:r>
        <w:rPr>
          <w:rFonts w:hint="eastAsia" w:ascii="宋体" w:hAnsi="宋体"/>
          <w:sz w:val="28"/>
          <w:szCs w:val="28"/>
        </w:rPr>
        <w:t>公资交易中心”)受</w:t>
      </w:r>
      <w:r>
        <w:rPr>
          <w:rFonts w:hint="eastAsia" w:ascii="宋体" w:hAnsi="宋体"/>
          <w:b/>
          <w:bCs/>
          <w:sz w:val="28"/>
          <w:szCs w:val="28"/>
          <w:u w:val="single"/>
        </w:rPr>
        <w:t>蒲江县成佳镇</w:t>
      </w:r>
      <w:r>
        <w:rPr>
          <w:rFonts w:hint="eastAsia" w:ascii="宋体" w:hAnsi="宋体"/>
          <w:b/>
          <w:bCs/>
          <w:sz w:val="28"/>
          <w:szCs w:val="28"/>
          <w:u w:val="single"/>
          <w:lang w:eastAsia="zh-CN"/>
        </w:rPr>
        <w:t>人民政府</w:t>
      </w:r>
      <w:r>
        <w:rPr>
          <w:rFonts w:hint="eastAsia" w:ascii="宋体" w:hAnsi="宋体"/>
          <w:sz w:val="28"/>
          <w:szCs w:val="28"/>
        </w:rPr>
        <w:t>委托,拟对</w:t>
      </w:r>
      <w:r>
        <w:rPr>
          <w:rFonts w:hint="eastAsia" w:ascii="宋体" w:hAnsi="宋体"/>
          <w:b/>
          <w:bCs/>
          <w:sz w:val="28"/>
          <w:szCs w:val="28"/>
          <w:u w:val="single"/>
        </w:rPr>
        <w:t>蒲江县成佳镇村道和乡道小修维护服务采购项目</w:t>
      </w:r>
      <w:r>
        <w:rPr>
          <w:rFonts w:hint="eastAsia" w:ascii="宋体" w:hAnsi="宋体"/>
          <w:sz w:val="28"/>
          <w:szCs w:val="28"/>
        </w:rPr>
        <w:t>采用竞争性谈判采购方式进行采购，欢迎供应商参加该项目的竞争性谈判。</w:t>
      </w:r>
    </w:p>
    <w:p>
      <w:pPr>
        <w:numPr>
          <w:ilvl w:val="0"/>
          <w:numId w:val="2"/>
        </w:numPr>
        <w:spacing w:line="600" w:lineRule="exact"/>
        <w:ind w:left="1134" w:hanging="563"/>
        <w:jc w:val="both"/>
        <w:rPr>
          <w:rFonts w:ascii="宋体" w:hAnsi="宋体"/>
          <w:b/>
          <w:sz w:val="28"/>
          <w:szCs w:val="28"/>
        </w:rPr>
      </w:pPr>
      <w:r>
        <w:rPr>
          <w:rFonts w:hint="eastAsia" w:ascii="宋体" w:hAnsi="宋体"/>
          <w:b/>
          <w:sz w:val="28"/>
          <w:szCs w:val="28"/>
        </w:rPr>
        <w:t>项目</w:t>
      </w:r>
      <w:r>
        <w:rPr>
          <w:rFonts w:hint="eastAsia" w:ascii="宋体" w:hAnsi="宋体" w:eastAsia="宋体" w:cs="Times New Roman"/>
          <w:b/>
          <w:sz w:val="28"/>
          <w:szCs w:val="28"/>
        </w:rPr>
        <w:t>编号：510131202100125</w:t>
      </w:r>
    </w:p>
    <w:p>
      <w:pPr>
        <w:numPr>
          <w:ilvl w:val="0"/>
          <w:numId w:val="2"/>
        </w:numPr>
        <w:spacing w:line="600" w:lineRule="exact"/>
        <w:ind w:left="0" w:firstLine="567"/>
        <w:jc w:val="both"/>
        <w:rPr>
          <w:rFonts w:hint="eastAsia" w:ascii="宋体" w:hAnsi="宋体"/>
          <w:b/>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sz w:val="28"/>
          <w:szCs w:val="28"/>
        </w:rPr>
        <w:t>蒲江县成佳镇村道和乡道小修维护服务采购项目</w:t>
      </w:r>
    </w:p>
    <w:p>
      <w:pPr>
        <w:numPr>
          <w:ilvl w:val="0"/>
          <w:numId w:val="2"/>
        </w:numPr>
        <w:spacing w:line="600" w:lineRule="exact"/>
        <w:ind w:left="0" w:firstLine="567"/>
        <w:jc w:val="both"/>
        <w:rPr>
          <w:rFonts w:hint="eastAsia" w:ascii="宋体" w:hAnsi="宋体"/>
          <w:sz w:val="28"/>
        </w:rPr>
      </w:pPr>
      <w:r>
        <w:rPr>
          <w:rFonts w:hint="eastAsia" w:ascii="宋体" w:hAnsi="宋体"/>
          <w:b/>
          <w:sz w:val="28"/>
          <w:szCs w:val="28"/>
        </w:rPr>
        <w:t>资金来源、预算金额及最高限价：</w:t>
      </w:r>
      <w:r>
        <w:rPr>
          <w:rFonts w:hint="eastAsia" w:ascii="宋体" w:hAnsi="宋体"/>
          <w:sz w:val="28"/>
        </w:rPr>
        <w:t>财政性资金，政府采购实施计划备案表号：(202</w:t>
      </w:r>
      <w:r>
        <w:rPr>
          <w:rFonts w:hint="eastAsia" w:ascii="宋体" w:hAnsi="宋体"/>
          <w:sz w:val="28"/>
          <w:lang w:val="en-US" w:eastAsia="zh-CN"/>
        </w:rPr>
        <w:t>1</w:t>
      </w:r>
      <w:r>
        <w:rPr>
          <w:rFonts w:hint="eastAsia" w:ascii="宋体" w:hAnsi="宋体"/>
          <w:sz w:val="28"/>
        </w:rPr>
        <w:t xml:space="preserve">) </w:t>
      </w:r>
      <w:r>
        <w:rPr>
          <w:rFonts w:hint="eastAsia" w:ascii="宋体" w:hAnsi="宋体"/>
          <w:sz w:val="28"/>
          <w:lang w:val="en-US" w:eastAsia="zh-CN"/>
        </w:rPr>
        <w:t>0002847</w:t>
      </w:r>
      <w:r>
        <w:rPr>
          <w:rFonts w:hint="eastAsia" w:ascii="宋体" w:hAnsi="宋体"/>
          <w:sz w:val="28"/>
        </w:rPr>
        <w:t>号；预算金额：44.97</w:t>
      </w:r>
      <w:r>
        <w:rPr>
          <w:rFonts w:hint="eastAsia" w:ascii="宋体" w:hAnsi="宋体"/>
          <w:sz w:val="28"/>
          <w:lang w:val="en-US" w:eastAsia="zh-CN"/>
        </w:rPr>
        <w:t>6</w:t>
      </w:r>
      <w:bookmarkStart w:id="149" w:name="_GoBack"/>
      <w:bookmarkEnd w:id="149"/>
      <w:r>
        <w:rPr>
          <w:rFonts w:hint="eastAsia" w:ascii="宋体" w:hAnsi="宋体"/>
          <w:sz w:val="28"/>
        </w:rPr>
        <w:t>万元，最高限价：44.97万元</w:t>
      </w:r>
      <w:r>
        <w:rPr>
          <w:rFonts w:hint="eastAsia" w:ascii="宋体" w:hAnsi="宋体"/>
          <w:sz w:val="28"/>
          <w:lang w:val="en-US" w:eastAsia="zh-CN"/>
        </w:rPr>
        <w:t>,</w:t>
      </w:r>
      <w:r>
        <w:rPr>
          <w:rFonts w:hint="default" w:ascii="宋体" w:hAnsi="宋体"/>
          <w:sz w:val="28"/>
        </w:rPr>
        <w:t>所属行业：道路运输业。</w:t>
      </w:r>
    </w:p>
    <w:p>
      <w:pPr>
        <w:numPr>
          <w:ilvl w:val="0"/>
          <w:numId w:val="2"/>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本次竞争性谈判在四川政府采购网上以公告形式发布，</w:t>
      </w:r>
      <w:r>
        <w:rPr>
          <w:rFonts w:hint="eastAsia" w:ascii="宋体" w:hAnsi="宋体"/>
          <w:sz w:val="28"/>
          <w:szCs w:val="28"/>
        </w:rPr>
        <w:t>兹邀请符合本次采购要求的供应商参加本项目的竞争性谈判。</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符合《政府采购法》第二十二条第一款规定的条件；</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未处于被行政部门禁止参与政府采购活动的期限内；</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不</w:t>
      </w:r>
      <w:r>
        <w:rPr>
          <w:rFonts w:ascii="宋体" w:hAnsi="宋体"/>
          <w:sz w:val="28"/>
          <w:szCs w:val="28"/>
        </w:rPr>
        <w:t>属于国家相关法律法规规定的</w:t>
      </w:r>
      <w:r>
        <w:rPr>
          <w:rFonts w:hint="eastAsia" w:ascii="宋体" w:hAnsi="宋体"/>
          <w:sz w:val="28"/>
          <w:szCs w:val="28"/>
        </w:rPr>
        <w:t>其他禁止参加谈判的情形；</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b/>
          <w:sz w:val="28"/>
          <w:szCs w:val="28"/>
        </w:rPr>
      </w:pPr>
      <w:r>
        <w:rPr>
          <w:rFonts w:hint="eastAsia" w:ascii="宋体" w:hAnsi="宋体"/>
          <w:b/>
          <w:sz w:val="28"/>
          <w:szCs w:val="28"/>
        </w:rPr>
        <w:t>本项目为专门面向中小企业采购项目，服务全部由符合政策要求的中小企业承接（说明：监狱企业、残疾人福利性单位视同小型、微型企业）；</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widowControl w:val="0"/>
        <w:numPr>
          <w:ilvl w:val="0"/>
          <w:numId w:val="3"/>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lang w:eastAsia="zh-CN"/>
        </w:rPr>
        <w:t>供应商须具有国家建设行政主管部门颁发的公路工程施工总承包三级及以上资质。</w:t>
      </w:r>
    </w:p>
    <w:p>
      <w:pPr>
        <w:widowControl w:val="0"/>
        <w:numPr>
          <w:ilvl w:val="0"/>
          <w:numId w:val="3"/>
        </w:numPr>
        <w:tabs>
          <w:tab w:val="left" w:pos="0"/>
          <w:tab w:val="left" w:pos="851"/>
          <w:tab w:val="left" w:pos="960"/>
          <w:tab w:val="left" w:pos="1276"/>
        </w:tabs>
        <w:spacing w:line="600" w:lineRule="exact"/>
        <w:ind w:left="0" w:firstLine="567"/>
        <w:jc w:val="both"/>
        <w:rPr>
          <w:rFonts w:hint="eastAsia" w:ascii="宋体" w:hAnsi="宋体" w:cs="Times New Roman"/>
          <w:sz w:val="28"/>
          <w:szCs w:val="28"/>
          <w:lang w:eastAsia="zh-CN"/>
        </w:rPr>
      </w:pPr>
      <w:r>
        <w:rPr>
          <w:rFonts w:hint="eastAsia" w:ascii="宋体" w:hAnsi="宋体" w:cs="Times New Roman"/>
          <w:sz w:val="28"/>
          <w:szCs w:val="28"/>
          <w:lang w:eastAsia="zh-CN"/>
        </w:rPr>
        <w:t>具备有效的《安全生产许可证》。</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采购内容</w:t>
      </w:r>
    </w:p>
    <w:p>
      <w:pPr>
        <w:pStyle w:val="2"/>
        <w:ind w:firstLine="560" w:firstLineChars="200"/>
        <w:rPr>
          <w:rFonts w:hint="eastAsia" w:ascii="宋体" w:hAnsi="宋体" w:eastAsiaTheme="minorEastAsia"/>
          <w:sz w:val="28"/>
          <w:szCs w:val="28"/>
          <w:lang w:val="en-US" w:eastAsia="zh-CN"/>
        </w:rPr>
      </w:pPr>
      <w:r>
        <w:rPr>
          <w:rFonts w:hint="eastAsia" w:ascii="宋体" w:hAnsi="宋体"/>
          <w:sz w:val="28"/>
          <w:szCs w:val="28"/>
          <w:lang w:val="en-US" w:eastAsia="zh-Hans"/>
        </w:rPr>
        <w:t>蒲江县成佳镇范围内。公路及其设施小修养护，包含但不仅限于：公路路基、路面、桥梁涵洞、边坡、边沟等维修整治及绿化补种维护等，路面标线、护栏、交通标志、警示桩、百米和公里桩、防眩板等公路交安设施的维护更新以及涉及道路通行安全的紧急任务</w:t>
      </w:r>
      <w:r>
        <w:rPr>
          <w:rFonts w:hint="eastAsia" w:ascii="宋体" w:hAnsi="宋体"/>
          <w:sz w:val="28"/>
          <w:szCs w:val="28"/>
          <w:lang w:val="en-US" w:eastAsia="zh-CN"/>
        </w:rPr>
        <w:t>.</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见谈判文件 “第4章项目技术、服务、商务及其他要求”。</w:t>
      </w:r>
    </w:p>
    <w:p>
      <w:pPr>
        <w:numPr>
          <w:ilvl w:val="0"/>
          <w:numId w:val="4"/>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供应商按谈判文件要求进行报价。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谈判文件获取时间</w:t>
      </w:r>
    </w:p>
    <w:p>
      <w:pPr>
        <w:spacing w:line="600" w:lineRule="exact"/>
        <w:ind w:firstLine="560" w:firstLineChars="200"/>
        <w:rPr>
          <w:rFonts w:ascii="宋体" w:hAnsi="宋体"/>
          <w:sz w:val="28"/>
          <w:szCs w:val="28"/>
        </w:rPr>
      </w:pPr>
      <w:r>
        <w:rPr>
          <w:rFonts w:hint="eastAsia" w:ascii="宋体" w:hAnsi="宋体"/>
          <w:sz w:val="28"/>
          <w:szCs w:val="28"/>
        </w:rPr>
        <w:t>（一）谈判文件获取时间：202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日至</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（二）公告期限：202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日至</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谈判</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供应商要参加谈判，应在“政府采购云平台（www.zcygov.cn）”获取采购文件。登录政府采购云平台(www.zcygov.cn)—我的工作台—项目采购—获取采购文件—申请获取采购文件。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（1）本项目竞争性谈判文件免费获取。</w:t>
      </w:r>
    </w:p>
    <w:p>
      <w:pPr>
        <w:spacing w:line="360" w:lineRule="auto"/>
        <w:ind w:firstLine="565"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spacing w:line="360" w:lineRule="auto"/>
        <w:ind w:firstLine="565" w:firstLineChars="202"/>
        <w:rPr>
          <w:rFonts w:ascii="宋体" w:hAnsi="宋体"/>
          <w:sz w:val="28"/>
          <w:szCs w:val="28"/>
        </w:rPr>
      </w:pPr>
      <w:r>
        <w:rPr>
          <w:rFonts w:hint="eastAsia" w:ascii="宋体" w:hAnsi="宋体"/>
          <w:sz w:val="28"/>
          <w:szCs w:val="28"/>
        </w:rPr>
        <w:t>（3）首次登录政府采购云平台(www.zcygov.cn)的新用户，应先点击网页左上角切换至“成都市本级”，再点击“供应商入驻”，注册成功后即可登录。</w:t>
      </w:r>
    </w:p>
    <w:p>
      <w:pPr>
        <w:spacing w:line="360" w:lineRule="auto"/>
        <w:ind w:firstLine="565" w:firstLineChars="202"/>
        <w:rPr>
          <w:rFonts w:ascii="宋体" w:hAnsi="宋体"/>
          <w:sz w:val="28"/>
          <w:szCs w:val="28"/>
        </w:rPr>
      </w:pPr>
      <w:r>
        <w:rPr>
          <w:rFonts w:hint="eastAsia" w:ascii="宋体" w:hAnsi="宋体"/>
          <w:sz w:val="28"/>
          <w:szCs w:val="28"/>
        </w:rPr>
        <w:t>（4）本项目为电子化采购项目，供应商参与本项目全过程中凡涉及系统操作请详见《成都市全流程电子化采购系统操作指南——供应商版》。（操作指南请登录政府采购云平台后，点击“前台大厅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谈判文件获取地点</w:t>
      </w:r>
    </w:p>
    <w:p>
      <w:pPr>
        <w:spacing w:line="600" w:lineRule="exact"/>
        <w:ind w:left="567"/>
        <w:jc w:val="both"/>
        <w:rPr>
          <w:rFonts w:ascii="宋体" w:hAnsi="宋体"/>
          <w:sz w:val="28"/>
          <w:szCs w:val="28"/>
        </w:rPr>
      </w:pPr>
      <w:r>
        <w:rPr>
          <w:rFonts w:hint="eastAsia" w:ascii="宋体" w:hAnsi="宋体"/>
          <w:sz w:val="28"/>
        </w:rPr>
        <w:t>登录政府采购云平台（www.zcygov.cn）获取。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首次响应文件提交截止时间、地点、方式及开启时间（北京时间）</w:t>
      </w:r>
    </w:p>
    <w:p>
      <w:pPr>
        <w:pStyle w:val="81"/>
        <w:numPr>
          <w:ilvl w:val="0"/>
          <w:numId w:val="5"/>
        </w:numPr>
        <w:tabs>
          <w:tab w:val="left" w:pos="1418"/>
        </w:tabs>
        <w:spacing w:line="600" w:lineRule="exact"/>
        <w:ind w:left="0" w:firstLine="567" w:firstLineChars="0"/>
        <w:jc w:val="both"/>
        <w:rPr>
          <w:rFonts w:ascii="宋体" w:hAnsi="宋体" w:eastAsia="宋体"/>
          <w:sz w:val="28"/>
          <w:szCs w:val="28"/>
        </w:rPr>
      </w:pPr>
      <w:r>
        <w:rPr>
          <w:rFonts w:hint="eastAsia" w:ascii="宋体" w:hAnsi="宋体" w:eastAsia="宋体"/>
          <w:sz w:val="28"/>
          <w:szCs w:val="28"/>
        </w:rPr>
        <w:t>首次响应文件提交截止时间及开启时间：202</w:t>
      </w:r>
      <w:r>
        <w:rPr>
          <w:rFonts w:hint="eastAsia" w:ascii="宋体" w:hAnsi="宋体" w:eastAsia="宋体"/>
          <w:sz w:val="28"/>
          <w:szCs w:val="28"/>
          <w:lang w:val="en-US" w:eastAsia="zh-CN"/>
        </w:rPr>
        <w:t>2</w:t>
      </w:r>
      <w:r>
        <w:rPr>
          <w:rFonts w:ascii="宋体" w:hAnsi="宋体" w:eastAsia="宋体"/>
          <w:sz w:val="28"/>
          <w:szCs w:val="28"/>
        </w:rPr>
        <w:t>年</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w:t>
      </w:r>
      <w:r>
        <w:rPr>
          <w:rFonts w:hint="eastAsia" w:ascii="宋体" w:hAnsi="宋体" w:eastAsia="宋体"/>
          <w:sz w:val="28"/>
          <w:szCs w:val="28"/>
        </w:rPr>
        <w:t>上午9</w:t>
      </w:r>
      <w:r>
        <w:rPr>
          <w:rFonts w:ascii="宋体" w:hAnsi="宋体" w:eastAsia="宋体"/>
          <w:sz w:val="28"/>
          <w:szCs w:val="28"/>
        </w:rPr>
        <w:t>:</w:t>
      </w:r>
      <w:r>
        <w:rPr>
          <w:rFonts w:hint="eastAsia" w:ascii="宋体" w:hAnsi="宋体" w:eastAsia="宋体"/>
          <w:sz w:val="28"/>
          <w:szCs w:val="28"/>
        </w:rPr>
        <w:t>30。</w:t>
      </w:r>
    </w:p>
    <w:p>
      <w:pPr>
        <w:pStyle w:val="81"/>
        <w:numPr>
          <w:ilvl w:val="0"/>
          <w:numId w:val="5"/>
        </w:numPr>
        <w:tabs>
          <w:tab w:val="left" w:pos="1418"/>
        </w:tabs>
        <w:spacing w:line="600" w:lineRule="exact"/>
        <w:ind w:left="0" w:firstLine="567" w:firstLineChars="0"/>
        <w:jc w:val="both"/>
        <w:rPr>
          <w:rFonts w:ascii="宋体" w:hAnsi="宋体" w:eastAsia="宋体"/>
          <w:sz w:val="28"/>
          <w:szCs w:val="28"/>
        </w:rPr>
      </w:pPr>
      <w:r>
        <w:rPr>
          <w:rFonts w:hint="eastAsia" w:ascii="宋体" w:hAnsi="宋体" w:eastAsia="宋体"/>
          <w:sz w:val="28"/>
          <w:szCs w:val="28"/>
        </w:rPr>
        <w:t>首次响应文件提交方式、地点：提交截止时间前，供应商应将加密的响应文件提交至“政府采购云平台”</w:t>
      </w:r>
      <w:r>
        <w:rPr>
          <w:rFonts w:hint="eastAsia" w:ascii="宋体" w:hAnsi="宋体"/>
          <w:sz w:val="28"/>
          <w:szCs w:val="28"/>
        </w:rPr>
        <w:t xml:space="preserve"> （www.zcygov.cn）</w:t>
      </w:r>
      <w:r>
        <w:rPr>
          <w:rFonts w:hint="eastAsia" w:ascii="宋体" w:hAnsi="宋体" w:eastAsia="宋体"/>
          <w:sz w:val="28"/>
          <w:szCs w:val="28"/>
        </w:rPr>
        <w:t>对应项目（包件）。</w:t>
      </w:r>
    </w:p>
    <w:p>
      <w:pPr>
        <w:tabs>
          <w:tab w:val="left" w:pos="1418"/>
        </w:tabs>
        <w:spacing w:line="600" w:lineRule="exact"/>
        <w:ind w:firstLine="560" w:firstLineChars="200"/>
        <w:jc w:val="both"/>
        <w:rPr>
          <w:rFonts w:ascii="宋体" w:hAnsi="宋体"/>
          <w:b/>
          <w:sz w:val="28"/>
          <w:szCs w:val="28"/>
        </w:rPr>
      </w:pPr>
      <w:r>
        <w:rPr>
          <w:rFonts w:hint="eastAsia" w:ascii="宋体" w:hAnsi="宋体"/>
          <w:sz w:val="28"/>
          <w:szCs w:val="28"/>
        </w:rPr>
        <w:t>本项目只接受供应商加密并提交至“政府采购云平台”（www.zcygov.cn）的响应文件。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谈判地点</w:t>
      </w:r>
    </w:p>
    <w:p>
      <w:pPr>
        <w:spacing w:line="360" w:lineRule="auto"/>
        <w:ind w:firstLine="580" w:firstLineChars="200"/>
        <w:rPr>
          <w:sz w:val="29"/>
          <w:szCs w:val="29"/>
        </w:rPr>
      </w:pPr>
      <w:r>
        <w:rPr>
          <w:rFonts w:hint="eastAsia"/>
          <w:sz w:val="29"/>
          <w:szCs w:val="29"/>
        </w:rPr>
        <w:t>本项目为不见面谈判。</w:t>
      </w:r>
    </w:p>
    <w:p>
      <w:pPr>
        <w:spacing w:line="360" w:lineRule="auto"/>
        <w:ind w:firstLine="580" w:firstLineChars="200"/>
        <w:rPr>
          <w:sz w:val="29"/>
          <w:szCs w:val="29"/>
        </w:rPr>
      </w:pPr>
      <w:r>
        <w:rPr>
          <w:rFonts w:hint="eastAsia"/>
          <w:sz w:val="29"/>
          <w:szCs w:val="29"/>
        </w:rPr>
        <w:t>谈判地点：政府采购云平台</w:t>
      </w:r>
      <w:r>
        <w:rPr>
          <w:rFonts w:hint="eastAsia" w:ascii="宋体" w:hAnsi="宋体"/>
          <w:sz w:val="28"/>
          <w:szCs w:val="28"/>
        </w:rPr>
        <w:t>开标大厅</w:t>
      </w:r>
      <w:r>
        <w:rPr>
          <w:rFonts w:hint="eastAsia"/>
          <w:sz w:val="29"/>
          <w:szCs w:val="29"/>
        </w:rPr>
        <w:t>。</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政采中小企业政府采购信用融资</w:t>
      </w:r>
    </w:p>
    <w:p>
      <w:pPr>
        <w:pStyle w:val="194"/>
        <w:ind w:firstLine="560"/>
        <w:rPr>
          <w:rFonts w:hint="eastAsia" w:ascii="Times New Roman" w:hAnsi="Times New Roman" w:eastAsia="宋体" w:cs="Times New Roman"/>
          <w:kern w:val="0"/>
          <w:sz w:val="29"/>
          <w:szCs w:val="29"/>
          <w:lang w:val="zh-CN" w:eastAsia="zh-CN" w:bidi="ar-SA"/>
        </w:rPr>
      </w:pPr>
      <w:r>
        <w:rPr>
          <w:rFonts w:hint="eastAsia" w:ascii="Times New Roman" w:hAnsi="Times New Roman" w:eastAsia="宋体" w:cs="Times New Roman"/>
          <w:kern w:val="0"/>
          <w:sz w:val="29"/>
          <w:szCs w:val="29"/>
          <w:lang w:val="zh-CN" w:eastAsia="zh-CN" w:bidi="ar-SA"/>
        </w:rPr>
        <w:t>参加本次采购活动的中小企业供应商无需提供财产抵押或第三方担保，凭借政府采购合同可向融资机构申请融资。具体内容详见《成都市财政局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蒲江县支持中小企业政府采购信用融资实施方案》（蒲财发〔2019〕4号）、《蒲江县财政局关于公布蒲江县开展政府采购信用融资业务银行名单的通知》（蒲财采[2019]6号）。蒲江县开展政府采购信用融资业务银行名单：1、中国银行股份有限公司蒲江支行，联系电话：88556036。2、成都银行股份有限公司蒲江支行，联系电话：88556818。3、中国建设银行股份有限公司蒲江支行，联系电话：88522160。4、成都农村商业银行股份有限公司蒲江支行，联系电话：88553642。5、中国邮政储蓄银行股份有限公司蒲江支行，联系电话：88554466。6、中国农业银行股份有限公司蒲江支行，联系电话：88522539。7、中国工商银行股份有限公司蒲江支行，联系电话：88522086。</w:t>
      </w:r>
    </w:p>
    <w:p>
      <w:pPr>
        <w:numPr>
          <w:ilvl w:val="0"/>
          <w:numId w:val="0"/>
        </w:numPr>
        <w:spacing w:line="600" w:lineRule="exact"/>
        <w:ind w:left="567" w:leftChars="0"/>
        <w:jc w:val="both"/>
        <w:rPr>
          <w:rFonts w:ascii="宋体" w:hAnsi="宋体"/>
          <w:b/>
          <w:color w:val="FF0000"/>
          <w:sz w:val="28"/>
          <w:szCs w:val="28"/>
        </w:rPr>
      </w:pPr>
      <w:r>
        <w:rPr>
          <w:rFonts w:hint="eastAsia" w:ascii="宋体" w:hAnsi="宋体"/>
          <w:b/>
          <w:sz w:val="28"/>
          <w:szCs w:val="28"/>
          <w:lang w:eastAsia="zh-CN"/>
        </w:rPr>
        <w:t>十三</w:t>
      </w:r>
      <w:r>
        <w:rPr>
          <w:rFonts w:hint="eastAsia" w:ascii="宋体" w:hAnsi="宋体"/>
          <w:b/>
          <w:sz w:val="28"/>
          <w:szCs w:val="28"/>
          <w:lang w:val="en-US" w:eastAsia="zh-CN"/>
        </w:rPr>
        <w:t>.</w:t>
      </w:r>
      <w:r>
        <w:rPr>
          <w:rFonts w:hint="eastAsia" w:ascii="宋体" w:hAnsi="宋体"/>
          <w:b/>
          <w:sz w:val="28"/>
          <w:szCs w:val="28"/>
          <w:lang w:eastAsia="zh-CN"/>
        </w:rPr>
        <w:t>联系人及联系电话</w:t>
      </w:r>
    </w:p>
    <w:p>
      <w:pPr>
        <w:spacing w:line="600" w:lineRule="exact"/>
        <w:ind w:firstLine="708" w:firstLineChars="252"/>
        <w:rPr>
          <w:rFonts w:hint="eastAsia" w:ascii="宋体" w:hAnsi="宋体"/>
          <w:b/>
          <w:sz w:val="28"/>
          <w:szCs w:val="28"/>
          <w:lang w:val="en-US" w:eastAsia="zh-CN"/>
        </w:rPr>
      </w:pPr>
      <w:r>
        <w:rPr>
          <w:rFonts w:hint="eastAsia" w:ascii="宋体" w:hAnsi="宋体"/>
          <w:b/>
          <w:sz w:val="28"/>
          <w:szCs w:val="28"/>
        </w:rPr>
        <w:t>采购人</w:t>
      </w:r>
      <w:r>
        <w:rPr>
          <w:rFonts w:hint="eastAsia" w:ascii="宋体" w:hAnsi="宋体"/>
          <w:b/>
          <w:sz w:val="28"/>
          <w:szCs w:val="28"/>
          <w:lang w:val="en-US" w:eastAsia="zh-CN"/>
        </w:rPr>
        <w:t>:</w:t>
      </w:r>
      <w:r>
        <w:rPr>
          <w:rFonts w:hint="eastAsia" w:ascii="宋体" w:hAnsi="宋体"/>
          <w:b/>
          <w:sz w:val="28"/>
          <w:szCs w:val="28"/>
        </w:rPr>
        <w:t>蒲江</w:t>
      </w:r>
      <w:r>
        <w:rPr>
          <w:rFonts w:hint="eastAsia" w:ascii="宋体" w:hAnsi="宋体"/>
          <w:b/>
          <w:sz w:val="28"/>
          <w:szCs w:val="28"/>
          <w:lang w:eastAsia="zh-CN"/>
        </w:rPr>
        <w:t>县成佳镇人民政府</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地  址：成都市蒲江县成佳镇东升街2号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邮</w:t>
      </w:r>
      <w:r>
        <w:rPr>
          <w:rFonts w:hint="eastAsia" w:ascii="宋体" w:hAnsi="宋体" w:cs="Times New Roman"/>
          <w:sz w:val="28"/>
          <w:szCs w:val="28"/>
          <w:lang w:val="en-US" w:eastAsia="zh-CN"/>
        </w:rPr>
        <w:t xml:space="preserve">  </w:t>
      </w:r>
      <w:r>
        <w:rPr>
          <w:rFonts w:hint="eastAsia" w:ascii="宋体" w:hAnsi="宋体" w:cs="Times New Roman"/>
          <w:sz w:val="28"/>
          <w:szCs w:val="28"/>
        </w:rPr>
        <w:t>编：61</w:t>
      </w:r>
      <w:r>
        <w:rPr>
          <w:rFonts w:hint="eastAsia" w:ascii="宋体" w:hAnsi="宋体" w:cs="Times New Roman"/>
          <w:sz w:val="28"/>
          <w:szCs w:val="28"/>
          <w:lang w:val="en-US" w:eastAsia="zh-CN"/>
        </w:rPr>
        <w:t>1630</w:t>
      </w:r>
    </w:p>
    <w:p>
      <w:pPr>
        <w:spacing w:line="600" w:lineRule="exact"/>
        <w:ind w:firstLine="705" w:firstLineChars="252"/>
        <w:rPr>
          <w:rFonts w:ascii="宋体" w:hAnsi="宋体"/>
          <w:sz w:val="28"/>
          <w:szCs w:val="28"/>
        </w:rPr>
      </w:pPr>
      <w:r>
        <w:rPr>
          <w:rFonts w:hint="eastAsia" w:ascii="宋体" w:hAnsi="宋体"/>
          <w:sz w:val="28"/>
          <w:szCs w:val="28"/>
        </w:rPr>
        <w:t>联系人：</w:t>
      </w:r>
      <w:r>
        <w:rPr>
          <w:rFonts w:hint="eastAsia" w:ascii="宋体" w:hAnsi="宋体"/>
          <w:sz w:val="28"/>
          <w:szCs w:val="28"/>
          <w:lang w:val="en-US" w:eastAsia="zh-CN"/>
        </w:rPr>
        <w:t>王永江</w:t>
      </w:r>
      <w:r>
        <w:rPr>
          <w:rFonts w:hint="eastAsia" w:ascii="宋体" w:hAnsi="宋体"/>
          <w:sz w:val="28"/>
          <w:szCs w:val="28"/>
        </w:rPr>
        <w:t xml:space="preserve">  </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13688400858</w:t>
      </w:r>
    </w:p>
    <w:p>
      <w:pPr>
        <w:spacing w:line="600" w:lineRule="exact"/>
        <w:ind w:firstLine="708" w:firstLineChars="252"/>
        <w:rPr>
          <w:rFonts w:hint="eastAsia" w:ascii="宋体" w:hAnsi="宋体"/>
          <w:b/>
          <w:sz w:val="28"/>
          <w:szCs w:val="28"/>
        </w:rPr>
      </w:pPr>
      <w:r>
        <w:rPr>
          <w:rFonts w:hint="eastAsia" w:ascii="宋体" w:hAnsi="宋体"/>
          <w:b/>
          <w:sz w:val="28"/>
          <w:szCs w:val="28"/>
        </w:rPr>
        <w:t>集中采购机构：蒲江县公共资源交易服务中心</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地  址：蒲江县鹤山街道工业南路16号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邮  编：611630</w:t>
      </w:r>
    </w:p>
    <w:p>
      <w:pPr>
        <w:spacing w:line="600" w:lineRule="exact"/>
        <w:ind w:firstLine="705" w:firstLineChars="252"/>
        <w:rPr>
          <w:rFonts w:hint="eastAsia" w:ascii="宋体" w:hAnsi="宋体" w:cs="Times New Roman"/>
          <w:sz w:val="28"/>
          <w:szCs w:val="28"/>
          <w:lang w:val="en-US" w:eastAsia="zh-CN"/>
        </w:rPr>
      </w:pPr>
      <w:r>
        <w:rPr>
          <w:rFonts w:hint="eastAsia" w:ascii="宋体" w:hAnsi="宋体" w:cs="Times New Roman"/>
          <w:sz w:val="28"/>
          <w:szCs w:val="28"/>
        </w:rPr>
        <w:t>联系人：胡</w:t>
      </w:r>
      <w:r>
        <w:rPr>
          <w:rFonts w:hint="eastAsia" w:ascii="宋体" w:hAnsi="宋体" w:cs="Times New Roman"/>
          <w:sz w:val="28"/>
          <w:szCs w:val="28"/>
          <w:lang w:eastAsia="zh-CN"/>
        </w:rPr>
        <w:t>婷</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联系电话：028-88606008</w:t>
      </w:r>
    </w:p>
    <w:p>
      <w:pPr>
        <w:spacing w:line="600" w:lineRule="exact"/>
        <w:ind w:firstLine="705" w:firstLineChars="252"/>
        <w:rPr>
          <w:rFonts w:hint="eastAsia" w:ascii="宋体" w:hAnsi="宋体" w:cs="Times New Roman"/>
          <w:sz w:val="28"/>
          <w:szCs w:val="28"/>
        </w:rPr>
      </w:pPr>
      <w:r>
        <w:rPr>
          <w:rFonts w:hint="eastAsia" w:ascii="宋体" w:hAnsi="宋体" w:cs="Times New Roman"/>
          <w:sz w:val="28"/>
          <w:szCs w:val="28"/>
        </w:rPr>
        <w:t>技术支持电话：400-881-7190</w:t>
      </w:r>
    </w:p>
    <w:p>
      <w:pPr>
        <w:spacing w:line="600" w:lineRule="exact"/>
        <w:ind w:firstLine="708" w:firstLineChars="252"/>
        <w:rPr>
          <w:rFonts w:ascii="宋体" w:hAnsi="宋体"/>
          <w:b/>
          <w:sz w:val="28"/>
          <w:szCs w:val="28"/>
        </w:rPr>
      </w:pPr>
      <w:r>
        <w:rPr>
          <w:rFonts w:hint="eastAsia" w:ascii="宋体" w:hAnsi="宋体"/>
          <w:b/>
          <w:sz w:val="28"/>
          <w:szCs w:val="28"/>
        </w:rPr>
        <w:t>集中采购监督机构：蒲江县财政局</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地 址：蒲江县鹤山街道桫椤路73号</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联系人：袁星祥</w:t>
      </w:r>
    </w:p>
    <w:p>
      <w:pPr>
        <w:pStyle w:val="194"/>
        <w:ind w:firstLine="560"/>
        <w:rPr>
          <w:rFonts w:hint="eastAsia" w:ascii="宋体" w:hAnsi="宋体" w:eastAsia="宋体" w:cs="Times New Roman"/>
          <w:kern w:val="0"/>
          <w:sz w:val="28"/>
          <w:szCs w:val="28"/>
          <w:lang w:val="zh-CN" w:eastAsia="zh-CN" w:bidi="ar-SA"/>
        </w:rPr>
      </w:pPr>
      <w:r>
        <w:rPr>
          <w:rFonts w:hint="eastAsia" w:ascii="宋体" w:hAnsi="宋体" w:eastAsia="宋体" w:cs="Times New Roman"/>
          <w:kern w:val="0"/>
          <w:sz w:val="28"/>
          <w:szCs w:val="28"/>
          <w:lang w:val="zh-CN" w:eastAsia="zh-CN" w:bidi="ar-SA"/>
        </w:rPr>
        <w:t>电</w:t>
      </w:r>
      <w:r>
        <w:rPr>
          <w:rFonts w:hint="eastAsia" w:ascii="宋体" w:hAnsi="宋体" w:eastAsia="宋体" w:cs="Times New Roman"/>
          <w:kern w:val="0"/>
          <w:sz w:val="28"/>
          <w:szCs w:val="28"/>
          <w:lang w:val="en-US" w:eastAsia="zh-CN" w:bidi="ar-SA"/>
        </w:rPr>
        <w:t xml:space="preserve">  </w:t>
      </w:r>
      <w:r>
        <w:rPr>
          <w:rFonts w:hint="eastAsia" w:ascii="宋体" w:hAnsi="宋体" w:eastAsia="宋体" w:cs="Times New Roman"/>
          <w:kern w:val="0"/>
          <w:sz w:val="28"/>
          <w:szCs w:val="28"/>
          <w:lang w:val="zh-CN" w:eastAsia="zh-CN" w:bidi="ar-SA"/>
        </w:rPr>
        <w:t>话：028-88555192</w:t>
      </w:r>
      <w:r>
        <w:rPr>
          <w:rFonts w:hint="eastAsia" w:ascii="宋体" w:hAnsi="宋体" w:eastAsia="宋体" w:cs="Times New Roman"/>
          <w:kern w:val="0"/>
          <w:sz w:val="28"/>
          <w:szCs w:val="28"/>
          <w:lang w:val="zh-CN" w:eastAsia="zh-CN" w:bidi="ar-SA"/>
        </w:rPr>
        <w:tab/>
      </w:r>
    </w:p>
    <w:p>
      <w:pPr>
        <w:spacing w:line="600" w:lineRule="exact"/>
        <w:ind w:firstLine="705" w:firstLineChars="252"/>
        <w:rPr>
          <w:rFonts w:ascii="宋体" w:hAnsi="宋体"/>
          <w:sz w:val="28"/>
          <w:szCs w:val="28"/>
        </w:rPr>
      </w:pP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 </w:t>
      </w:r>
    </w:p>
    <w:p>
      <w:pPr>
        <w:pStyle w:val="3"/>
        <w:numPr>
          <w:ilvl w:val="0"/>
          <w:numId w:val="1"/>
        </w:numPr>
        <w:spacing w:before="0" w:after="0"/>
        <w:ind w:left="0" w:firstLine="0"/>
      </w:pPr>
      <w:bookmarkStart w:id="1" w:name="_Toc88572036"/>
      <w:bookmarkStart w:id="2" w:name="_Toc391885334"/>
      <w:bookmarkStart w:id="3" w:name="_Toc287623638"/>
      <w:bookmarkStart w:id="4" w:name="_Toc381263230"/>
      <w:r>
        <w:rPr>
          <w:rFonts w:hint="eastAsia"/>
        </w:rPr>
        <w:t>供应商须知</w:t>
      </w:r>
      <w:bookmarkEnd w:id="1"/>
      <w:bookmarkEnd w:id="2"/>
    </w:p>
    <w:p>
      <w:pPr>
        <w:pStyle w:val="4"/>
        <w:ind w:left="851" w:hanging="851"/>
      </w:pPr>
      <w:bookmarkStart w:id="5" w:name="_Toc88572037"/>
      <w:r>
        <w:rPr>
          <w:rFonts w:hint="eastAsia"/>
        </w:rPr>
        <w:t>供应商须知前附表</w:t>
      </w:r>
      <w:bookmarkEnd w:id="5"/>
    </w:p>
    <w:tbl>
      <w:tblPr>
        <w:tblStyle w:val="46"/>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49"/>
              <w:spacing w:line="360" w:lineRule="auto"/>
              <w:ind w:left="38" w:hanging="38"/>
              <w:jc w:val="center"/>
              <w:rPr>
                <w:b/>
              </w:rPr>
            </w:pPr>
            <w:r>
              <w:rPr>
                <w:rFonts w:hint="eastAsia"/>
                <w:b/>
                <w:lang w:val="zh-CN"/>
              </w:rPr>
              <w:t>序号</w:t>
            </w:r>
          </w:p>
        </w:tc>
        <w:tc>
          <w:tcPr>
            <w:tcW w:w="2806" w:type="dxa"/>
            <w:vAlign w:val="center"/>
          </w:tcPr>
          <w:p>
            <w:pPr>
              <w:pStyle w:val="149"/>
              <w:spacing w:line="360" w:lineRule="auto"/>
              <w:ind w:left="38" w:hanging="38"/>
              <w:jc w:val="center"/>
              <w:rPr>
                <w:b/>
                <w:lang w:val="zh-CN"/>
              </w:rPr>
            </w:pPr>
            <w:r>
              <w:rPr>
                <w:rFonts w:hint="eastAsia"/>
                <w:b/>
                <w:lang w:val="zh-CN"/>
              </w:rPr>
              <w:t>应知事项</w:t>
            </w:r>
          </w:p>
        </w:tc>
        <w:tc>
          <w:tcPr>
            <w:tcW w:w="6383" w:type="dxa"/>
            <w:vAlign w:val="center"/>
          </w:tcPr>
          <w:p>
            <w:pPr>
              <w:pStyle w:val="149"/>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ind w:right="-329" w:rightChars="-137"/>
              <w:rPr>
                <w:lang w:val="zh-CN"/>
              </w:rPr>
            </w:pPr>
            <w:r>
              <w:rPr>
                <w:rFonts w:hint="eastAsia"/>
                <w:lang w:val="zh-CN"/>
              </w:rPr>
              <w:t>采购预算</w:t>
            </w:r>
          </w:p>
          <w:p>
            <w:pPr>
              <w:pStyle w:val="149"/>
              <w:spacing w:line="360" w:lineRule="auto"/>
            </w:pPr>
          </w:p>
        </w:tc>
        <w:tc>
          <w:tcPr>
            <w:tcW w:w="6383" w:type="dxa"/>
            <w:vAlign w:val="center"/>
          </w:tcPr>
          <w:p>
            <w:pPr>
              <w:spacing w:line="360" w:lineRule="auto"/>
              <w:ind w:right="210" w:firstLine="12" w:firstLineChars="5"/>
              <w:rPr>
                <w:rFonts w:ascii="宋体" w:hAnsi="宋体" w:cs="宋体"/>
                <w:b/>
                <w:lang w:val="zh-CN"/>
              </w:rPr>
            </w:pPr>
            <w:r>
              <w:rPr>
                <w:rFonts w:hint="eastAsia" w:ascii="宋体" w:hAnsi="宋体"/>
                <w:b/>
                <w:kern w:val="2"/>
              </w:rPr>
              <w:t>人民币44.97</w:t>
            </w:r>
            <w:r>
              <w:rPr>
                <w:rFonts w:hint="eastAsia" w:ascii="宋体" w:hAnsi="宋体"/>
                <w:b/>
                <w:kern w:val="2"/>
                <w:lang w:val="en-US" w:eastAsia="zh-CN"/>
              </w:rPr>
              <w:t>6</w:t>
            </w:r>
            <w:r>
              <w:rPr>
                <w:rFonts w:hint="eastAsia" w:ascii="宋体" w:hAnsi="宋体"/>
                <w:b/>
                <w:kern w:val="2"/>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最高限价</w:t>
            </w:r>
          </w:p>
        </w:tc>
        <w:tc>
          <w:tcPr>
            <w:tcW w:w="6383" w:type="dxa"/>
            <w:vAlign w:val="center"/>
          </w:tcPr>
          <w:p>
            <w:pPr>
              <w:pStyle w:val="149"/>
              <w:spacing w:line="360" w:lineRule="auto"/>
              <w:ind w:left="38" w:hanging="24"/>
              <w:rPr>
                <w:rFonts w:cs="Times New Roman"/>
                <w:b/>
                <w:kern w:val="2"/>
              </w:rPr>
            </w:pPr>
            <w:r>
              <w:rPr>
                <w:rFonts w:hint="eastAsia" w:cs="Times New Roman"/>
                <w:b/>
                <w:kern w:val="2"/>
              </w:rPr>
              <w:t>最高限价为人民币44.97万元</w:t>
            </w:r>
            <w:r>
              <w:rPr>
                <w:rFonts w:hint="eastAsia"/>
                <w:b/>
                <w:kern w:val="2"/>
                <w:lang w:val="zh-CN"/>
              </w:rPr>
              <w:t>。（本项目以折扣率作为报价）</w:t>
            </w:r>
            <w:r>
              <w:rPr>
                <w:rFonts w:hint="eastAsia" w:cs="Times New Roman"/>
                <w:b/>
                <w:kern w:val="2"/>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lang w:val="zh-CN"/>
              </w:rPr>
              <w:t>采购方式</w:t>
            </w:r>
          </w:p>
        </w:tc>
        <w:tc>
          <w:tcPr>
            <w:tcW w:w="6383" w:type="dxa"/>
            <w:vAlign w:val="center"/>
          </w:tcPr>
          <w:p>
            <w:pPr>
              <w:pStyle w:val="149"/>
              <w:spacing w:line="360" w:lineRule="auto"/>
              <w:jc w:val="both"/>
              <w:rPr>
                <w:lang w:val="zh-CN"/>
              </w:rPr>
            </w:pPr>
            <w:r>
              <w:rPr>
                <w:rFonts w:hint="eastAsia"/>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jc w:val="both"/>
              <w:rPr>
                <w:kern w:val="2"/>
                <w:lang w:val="zh-CN"/>
              </w:rPr>
            </w:pPr>
            <w:r>
              <w:rPr>
                <w:rFonts w:hint="eastAsia"/>
                <w:kern w:val="2"/>
                <w:lang w:val="zh-CN"/>
              </w:rPr>
              <w:t>评审方法</w:t>
            </w:r>
          </w:p>
        </w:tc>
        <w:tc>
          <w:tcPr>
            <w:tcW w:w="6383" w:type="dxa"/>
            <w:vAlign w:val="center"/>
          </w:tcPr>
          <w:p>
            <w:pPr>
              <w:pStyle w:val="149"/>
              <w:spacing w:line="360" w:lineRule="auto"/>
              <w:jc w:val="both"/>
              <w:rPr>
                <w:kern w:val="2"/>
                <w:lang w:val="zh-CN"/>
              </w:rPr>
            </w:pPr>
            <w:r>
              <w:rPr>
                <w:rFonts w:hint="eastAsia"/>
                <w:kern w:val="2"/>
                <w:lang w:val="zh-CN"/>
              </w:rPr>
              <w:t>详见第</w:t>
            </w:r>
            <w:r>
              <w:rPr>
                <w:kern w:val="2"/>
                <w:lang w:val="zh-CN"/>
              </w:rPr>
              <w:t>5</w:t>
            </w:r>
            <w:r>
              <w:rPr>
                <w:rFonts w:hint="eastAsia"/>
                <w:kern w:val="2"/>
                <w:lang w:val="zh-CN"/>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不正当竞争预防措施</w:t>
            </w:r>
          </w:p>
        </w:tc>
        <w:tc>
          <w:tcPr>
            <w:tcW w:w="6383" w:type="dxa"/>
            <w:vAlign w:val="center"/>
          </w:tcPr>
          <w:p>
            <w:pPr>
              <w:adjustRightInd w:val="0"/>
              <w:snapToGrid w:val="0"/>
              <w:spacing w:line="400" w:lineRule="exact"/>
              <w:ind w:firstLine="480" w:firstLineChars="200"/>
              <w:rPr>
                <w:rFonts w:ascii="宋体" w:hAnsi="宋体" w:cs="宋体"/>
                <w:lang w:val="zh-CN"/>
              </w:rPr>
            </w:pPr>
            <w:r>
              <w:rPr>
                <w:rFonts w:hint="eastAsia" w:ascii="宋体" w:hAnsi="宋体" w:cs="宋体"/>
                <w:lang w:val="zh-CN"/>
              </w:rPr>
              <w:t>在谈判采购过程中，谈判小组认为供应商最后报价明显低于其他通过符合性审查供应商的最后报价，有可能影响产品质量或者不能诚信履约的，谈判小组应当要求其在合理的时间内提供书面说明，必要时提交相关证明材料。供应商提交的书面说明、相关证明材料（如涉及），应当加盖供应商（法定名称）电子签章，在谈判小组要求的时间内通过政府采购云平台进行提交，否则无效。如因断电、断网、系统故障或其他不可抗力等因素，导致系统无法使用的，由供应商按谈判小组的要求进行澄清或者说明。供应商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49"/>
              <w:spacing w:line="360" w:lineRule="auto"/>
              <w:ind w:right="240" w:rightChars="100"/>
              <w:jc w:val="both"/>
              <w:rPr>
                <w:kern w:val="2"/>
                <w:lang w:val="zh-CN"/>
              </w:rPr>
            </w:pPr>
            <w:r>
              <w:rPr>
                <w:rFonts w:hint="eastAsia"/>
                <w:kern w:val="2"/>
                <w:lang w:val="zh-CN"/>
              </w:rPr>
              <w:t>小微企业价格扣除（监狱企业、残疾人福利性单位视同小微企业）</w:t>
            </w:r>
          </w:p>
        </w:tc>
        <w:tc>
          <w:tcPr>
            <w:tcW w:w="6383" w:type="dxa"/>
            <w:vAlign w:val="center"/>
          </w:tcPr>
          <w:p>
            <w:pPr>
              <w:adjustRightInd w:val="0"/>
              <w:snapToGrid w:val="0"/>
              <w:spacing w:line="400" w:lineRule="exact"/>
              <w:rPr>
                <w:rFonts w:ascii="宋体" w:hAnsi="宋体" w:cs="宋体"/>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9"/>
              <w:spacing w:line="360" w:lineRule="auto"/>
              <w:jc w:val="both"/>
              <w:rPr>
                <w:lang w:val="zh-CN"/>
              </w:rPr>
            </w:pPr>
            <w:r>
              <w:rPr>
                <w:rFonts w:hint="eastAsia"/>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cs="宋体"/>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响应文件的制作和签章、加密</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响应文件的提交</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提交首次响应文件截止时间前，将响应文件上传至政府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谈判开启活动程序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w:t>
            </w:r>
            <w:r>
              <w:rPr>
                <w:rFonts w:ascii="宋体" w:hAnsi="宋体"/>
                <w:b/>
              </w:rPr>
              <w:t>2.5</w:t>
            </w:r>
            <w:r>
              <w:rPr>
                <w:rFonts w:hint="eastAsia" w:ascii="宋体" w:hAnsi="宋体"/>
                <w:b/>
              </w:rPr>
              <w:t>。</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w:t>
            </w:r>
            <w:r>
              <w:rPr>
                <w:rFonts w:ascii="宋体" w:hAnsi="宋体"/>
                <w:b/>
              </w:rPr>
              <w:t>CA证书在线完成对供应商</w:t>
            </w:r>
            <w:r>
              <w:rPr>
                <w:rFonts w:hint="eastAsia" w:ascii="宋体" w:hAnsi="宋体"/>
                <w:b/>
              </w:rPr>
              <w:t>提交至政府采购云平台的响应文件的解密。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对谈判文件中供应商参加本次政府采购活动应当具备的条件、项目技术、服务、商务及其他要求</w:t>
            </w:r>
            <w:r>
              <w:rPr>
                <w:rFonts w:ascii="宋体" w:hAnsi="宋体"/>
              </w:rPr>
              <w:t>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w:t>
            </w:r>
            <w:r>
              <w:rPr>
                <w:rFonts w:hint="eastAsia" w:ascii="宋体" w:hAnsi="宋体"/>
                <w:lang w:eastAsia="zh-CN"/>
              </w:rPr>
              <w:t>县</w:t>
            </w:r>
            <w:r>
              <w:rPr>
                <w:rFonts w:hint="eastAsia" w:ascii="宋体" w:hAnsi="宋体"/>
              </w:rPr>
              <w:t>公资交易中心提出，并由</w:t>
            </w:r>
            <w:r>
              <w:rPr>
                <w:rFonts w:hint="eastAsia" w:ascii="宋体" w:hAnsi="宋体"/>
                <w:lang w:eastAsia="zh-CN"/>
              </w:rPr>
              <w:t>县</w:t>
            </w:r>
            <w:r>
              <w:rPr>
                <w:rFonts w:hint="eastAsia" w:ascii="宋体" w:hAnsi="宋体"/>
              </w:rPr>
              <w:t>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hint="eastAsia" w:ascii="宋体" w:hAnsi="宋体"/>
                <w:lang w:val="zh-CN"/>
              </w:rPr>
            </w:pPr>
            <w:r>
              <w:rPr>
                <w:rFonts w:hint="eastAsia" w:ascii="宋体" w:hAnsi="宋体"/>
              </w:rPr>
              <w:t>投诉受理单位：本项目同级财政部门，即</w:t>
            </w:r>
            <w:r>
              <w:rPr>
                <w:rFonts w:hint="eastAsia" w:ascii="宋体" w:hAnsi="宋体"/>
                <w:lang w:val="zh-CN"/>
              </w:rPr>
              <w:t>即蒲江县财政局。</w:t>
            </w:r>
          </w:p>
          <w:p>
            <w:pPr>
              <w:tabs>
                <w:tab w:val="left" w:pos="7665"/>
              </w:tabs>
              <w:snapToGrid w:val="0"/>
              <w:spacing w:line="360" w:lineRule="auto"/>
              <w:rPr>
                <w:rFonts w:hint="eastAsia" w:ascii="宋体" w:hAnsi="宋体"/>
                <w:lang w:val="zh-CN"/>
              </w:rPr>
            </w:pPr>
            <w:r>
              <w:rPr>
                <w:rFonts w:hint="eastAsia" w:ascii="宋体" w:hAnsi="宋体"/>
                <w:lang w:val="zh-CN"/>
              </w:rPr>
              <w:t>地 址：蒲江县鹤山街道桫椤路73号</w:t>
            </w:r>
          </w:p>
          <w:p>
            <w:pPr>
              <w:tabs>
                <w:tab w:val="left" w:pos="7665"/>
              </w:tabs>
              <w:snapToGrid w:val="0"/>
              <w:spacing w:line="360" w:lineRule="auto"/>
              <w:rPr>
                <w:rFonts w:hint="eastAsia" w:ascii="宋体" w:hAnsi="宋体"/>
                <w:lang w:val="zh-CN"/>
              </w:rPr>
            </w:pPr>
            <w:r>
              <w:rPr>
                <w:rFonts w:hint="eastAsia" w:ascii="宋体" w:hAnsi="宋体"/>
                <w:lang w:val="zh-CN"/>
              </w:rPr>
              <w:t>联系人：袁星祥</w:t>
            </w:r>
          </w:p>
          <w:p>
            <w:pPr>
              <w:tabs>
                <w:tab w:val="left" w:pos="7665"/>
              </w:tabs>
              <w:snapToGrid w:val="0"/>
              <w:spacing w:line="360" w:lineRule="auto"/>
              <w:rPr>
                <w:rFonts w:ascii="宋体" w:hAnsi="宋体"/>
              </w:rPr>
            </w:pPr>
            <w:r>
              <w:rPr>
                <w:rFonts w:hint="eastAsia" w:ascii="宋体" w:hAnsi="宋体"/>
                <w:lang w:val="zh-CN"/>
              </w:rPr>
              <w:t>电  话：028-88555192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提交响应文件的截止之日起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资格审查情况、响应文件符合性审查情况、采用综合评分法时的总得分情况、评审结果等将在“成都市公共资源交易服务中心网”、“四川政府采购网”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蒲江县</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w:t>
            </w:r>
            <w:r>
              <w:rPr>
                <w:rFonts w:hint="eastAsia" w:ascii="宋体" w:hAnsi="宋体"/>
                <w:lang w:eastAsia="zh-CN"/>
              </w:rPr>
              <w:t>蒲江县</w:t>
            </w:r>
            <w:r>
              <w:rPr>
                <w:rFonts w:hint="eastAsia" w:ascii="宋体" w:hAnsi="宋体"/>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hint="eastAsia" w:ascii="宋体" w:hAnsi="宋体"/>
              </w:rPr>
            </w:pPr>
            <w:r>
              <w:rPr>
                <w:rFonts w:hint="eastAsia" w:ascii="宋体" w:hAnsi="宋体"/>
              </w:rPr>
              <w:t>项目编号</w:t>
            </w:r>
            <w:r>
              <w:rPr>
                <w:rFonts w:hint="eastAsia" w:ascii="宋体" w:hAnsi="宋体"/>
                <w:lang w:eastAsia="zh-CN"/>
              </w:rPr>
              <w:t>及项目名称</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hint="eastAsia" w:ascii="宋体" w:hAnsi="宋体"/>
              </w:rPr>
            </w:pPr>
            <w:r>
              <w:rPr>
                <w:rFonts w:hint="eastAsia" w:ascii="宋体" w:hAnsi="宋体"/>
                <w:lang w:val="zh-CN"/>
              </w:rPr>
              <w:t>本项目项目编号以谈判文件编号为准，项目名称以谈判文件的项目名称为准。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pPr>
      <w:bookmarkStart w:id="6" w:name="_Toc494095619"/>
      <w:bookmarkEnd w:id="6"/>
      <w:bookmarkStart w:id="7" w:name="_Toc494356973"/>
      <w:bookmarkEnd w:id="7"/>
      <w:bookmarkStart w:id="8" w:name="_Toc88572038"/>
      <w:r>
        <w:rPr>
          <w:rFonts w:hint="eastAsia"/>
        </w:rPr>
        <w:t>总则</w:t>
      </w:r>
      <w:bookmarkEnd w:id="8"/>
    </w:p>
    <w:p>
      <w:pPr>
        <w:pStyle w:val="5"/>
        <w:spacing w:line="600" w:lineRule="exact"/>
        <w:rPr>
          <w:color w:val="auto"/>
        </w:rPr>
      </w:pPr>
      <w:r>
        <w:rPr>
          <w:rFonts w:hint="eastAsia"/>
          <w:color w:val="auto"/>
        </w:rPr>
        <w:t>适用范围</w:t>
      </w:r>
      <w:bookmarkEnd w:id="3"/>
      <w:bookmarkEnd w:id="4"/>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本谈判文件仅适用于本竞争性谈判邀请中所叙述项目的采购。</w:t>
      </w:r>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本谈判文件的最终解释权由采购人或</w:t>
      </w:r>
      <w:r>
        <w:rPr>
          <w:rFonts w:hint="eastAsia" w:ascii="宋体" w:hAnsi="宋体"/>
          <w:sz w:val="28"/>
          <w:szCs w:val="28"/>
          <w:lang w:eastAsia="zh-CN"/>
        </w:rPr>
        <w:t>县</w:t>
      </w:r>
      <w:r>
        <w:rPr>
          <w:rFonts w:hint="eastAsia" w:ascii="宋体" w:hAnsi="宋体"/>
          <w:sz w:val="28"/>
          <w:szCs w:val="28"/>
        </w:rPr>
        <w:t>公资交易中心享有。谈判文件中供应商参加本次政府采购活动应当具备的条件、技术、服务、</w:t>
      </w:r>
      <w:r>
        <w:rPr>
          <w:rFonts w:ascii="宋体" w:hAnsi="宋体"/>
          <w:sz w:val="28"/>
          <w:szCs w:val="28"/>
        </w:rPr>
        <w:t>商务</w:t>
      </w:r>
      <w:r>
        <w:rPr>
          <w:rFonts w:hint="eastAsia" w:ascii="宋体" w:hAnsi="宋体"/>
          <w:sz w:val="28"/>
          <w:szCs w:val="28"/>
        </w:rPr>
        <w:t>及其他要求由采购人负责解释。除上述谈判文件内容，其他内容由</w:t>
      </w:r>
      <w:r>
        <w:rPr>
          <w:rFonts w:hint="eastAsia" w:ascii="宋体" w:hAnsi="宋体"/>
          <w:sz w:val="28"/>
          <w:szCs w:val="28"/>
          <w:lang w:eastAsia="zh-CN"/>
        </w:rPr>
        <w:t>县</w:t>
      </w:r>
      <w:r>
        <w:rPr>
          <w:rFonts w:hint="eastAsia" w:ascii="宋体" w:hAnsi="宋体"/>
          <w:sz w:val="28"/>
          <w:szCs w:val="28"/>
        </w:rPr>
        <w:t>公资交易中心负责解释。</w:t>
      </w:r>
    </w:p>
    <w:p>
      <w:pPr>
        <w:pStyle w:val="5"/>
        <w:spacing w:line="600" w:lineRule="exact"/>
        <w:rPr>
          <w:color w:val="auto"/>
        </w:rPr>
      </w:pPr>
      <w:bookmarkStart w:id="9" w:name="_Toc287623639"/>
      <w:r>
        <w:rPr>
          <w:rFonts w:hint="eastAsia"/>
          <w:color w:val="auto"/>
        </w:rPr>
        <w:t>有关定义</w:t>
      </w:r>
      <w:bookmarkEnd w:id="9"/>
    </w:p>
    <w:p>
      <w:pPr>
        <w:widowControl w:val="0"/>
        <w:numPr>
          <w:ilvl w:val="0"/>
          <w:numId w:val="8"/>
        </w:numPr>
        <w:tabs>
          <w:tab w:val="left" w:pos="1200"/>
          <w:tab w:val="clear" w:pos="420"/>
        </w:tabs>
        <w:spacing w:line="600" w:lineRule="exact"/>
        <w:ind w:left="0" w:firstLine="599" w:firstLineChars="214"/>
        <w:jc w:val="both"/>
        <w:rPr>
          <w:rFonts w:ascii="宋体" w:hAnsi="宋体"/>
          <w:b/>
          <w:sz w:val="28"/>
          <w:szCs w:val="28"/>
          <w:u w:val="single"/>
        </w:rPr>
      </w:pPr>
      <w:r>
        <w:rPr>
          <w:rFonts w:hint="eastAsia" w:ascii="宋体" w:hAnsi="宋体"/>
          <w:sz w:val="28"/>
          <w:szCs w:val="28"/>
        </w:rPr>
        <w:t>“采购人”、“甲方”系指依法进行政府采购的成都市级机关、事业单位、团体组织。本次竞争性谈判项目的采购人是</w:t>
      </w:r>
      <w:r>
        <w:rPr>
          <w:rFonts w:hint="eastAsia" w:ascii="宋体" w:hAnsi="宋体"/>
          <w:b/>
          <w:sz w:val="28"/>
          <w:szCs w:val="28"/>
          <w:u w:val="single"/>
        </w:rPr>
        <w:t>蒲江县成佳</w:t>
      </w:r>
      <w:r>
        <w:rPr>
          <w:rFonts w:hint="eastAsia" w:ascii="宋体" w:hAnsi="宋体"/>
          <w:b/>
          <w:sz w:val="28"/>
          <w:szCs w:val="28"/>
          <w:u w:val="single"/>
          <w:lang w:eastAsia="zh-CN"/>
        </w:rPr>
        <w:t>镇人民政府</w:t>
      </w:r>
      <w:r>
        <w:rPr>
          <w:rFonts w:hint="eastAsia" w:ascii="宋体" w:hAnsi="宋体"/>
          <w:b/>
          <w:sz w:val="28"/>
          <w:szCs w:val="28"/>
          <w:u w:val="single"/>
        </w:rPr>
        <w:t>。</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“供应商”系指在按照谈判文件“竞争性谈判邀请”中第七</w:t>
      </w:r>
      <w:r>
        <w:rPr>
          <w:rFonts w:ascii="宋体" w:hAnsi="宋体"/>
          <w:sz w:val="28"/>
          <w:szCs w:val="28"/>
        </w:rPr>
        <w:t>、</w:t>
      </w:r>
      <w:r>
        <w:rPr>
          <w:rFonts w:hint="eastAsia" w:ascii="宋体" w:hAnsi="宋体"/>
          <w:sz w:val="28"/>
          <w:szCs w:val="28"/>
        </w:rPr>
        <w:t>八、九条规定获取了谈判文件，拟参加谈判和向采购人提供服务的供应商。“乙方”是指本项目的成交供应商。</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谈判</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谈判文件中所称的“以上”、“以下”、“内”、“以内”，包括本数；所称的“不足”，不包括本数。</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不见面谈判是指，县公资交易中心依托政府采购云平台组织谈判活动，供应商在线参与谈判的一种组织形式。</w:t>
      </w:r>
    </w:p>
    <w:p>
      <w:pPr>
        <w:pStyle w:val="5"/>
        <w:spacing w:line="600" w:lineRule="exact"/>
        <w:rPr>
          <w:color w:val="auto"/>
        </w:rPr>
      </w:pPr>
      <w:r>
        <w:rPr>
          <w:rFonts w:hint="eastAsia"/>
          <w:color w:val="auto"/>
        </w:rPr>
        <w:t>合格的供应商(不允许</w:t>
      </w:r>
      <w:r>
        <w:rPr>
          <w:color w:val="auto"/>
        </w:rPr>
        <w:t>实质性变动的实质性要求)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合格的供应商应具备以下条件：</w:t>
      </w:r>
    </w:p>
    <w:p>
      <w:pPr>
        <w:pStyle w:val="155"/>
        <w:numPr>
          <w:ilvl w:val="0"/>
          <w:numId w:val="9"/>
        </w:numPr>
        <w:tabs>
          <w:tab w:val="left" w:pos="1134"/>
        </w:tabs>
        <w:spacing w:line="600" w:lineRule="exact"/>
        <w:ind w:firstLineChars="0"/>
        <w:rPr>
          <w:rFonts w:ascii="宋体" w:hAnsi="宋体"/>
          <w:spacing w:val="-4"/>
          <w:sz w:val="28"/>
          <w:szCs w:val="28"/>
        </w:rPr>
      </w:pPr>
      <w:r>
        <w:rPr>
          <w:rFonts w:hint="eastAsia" w:ascii="宋体" w:hAnsi="宋体"/>
          <w:sz w:val="28"/>
          <w:szCs w:val="28"/>
        </w:rPr>
        <w:t>符合竞争性谈判邀请第五条规定的条件</w:t>
      </w:r>
      <w:r>
        <w:rPr>
          <w:rFonts w:hint="eastAsia" w:ascii="宋体" w:hAnsi="宋体"/>
          <w:spacing w:val="-4"/>
          <w:sz w:val="28"/>
          <w:szCs w:val="28"/>
        </w:rPr>
        <w:t>。</w:t>
      </w:r>
    </w:p>
    <w:p>
      <w:pPr>
        <w:pStyle w:val="155"/>
        <w:numPr>
          <w:ilvl w:val="0"/>
          <w:numId w:val="9"/>
        </w:numPr>
        <w:tabs>
          <w:tab w:val="left" w:pos="1134"/>
        </w:tabs>
        <w:spacing w:line="600" w:lineRule="exact"/>
        <w:ind w:left="0" w:firstLine="560" w:firstLineChars="0"/>
        <w:rPr>
          <w:rFonts w:ascii="宋体" w:hAnsi="宋体"/>
          <w:sz w:val="28"/>
          <w:szCs w:val="28"/>
        </w:rPr>
      </w:pPr>
      <w:r>
        <w:rPr>
          <w:rFonts w:hint="eastAsia" w:ascii="宋体" w:hAnsi="宋体"/>
          <w:sz w:val="28"/>
          <w:szCs w:val="28"/>
        </w:rPr>
        <w:t>按照竞争性谈判文件“竞争性谈判邀请”中第七</w:t>
      </w:r>
      <w:r>
        <w:rPr>
          <w:rFonts w:ascii="宋体" w:hAnsi="宋体"/>
          <w:sz w:val="28"/>
          <w:szCs w:val="28"/>
        </w:rPr>
        <w:t>、</w:t>
      </w:r>
      <w:r>
        <w:rPr>
          <w:rFonts w:hint="eastAsia" w:ascii="宋体" w:hAnsi="宋体"/>
          <w:sz w:val="28"/>
          <w:szCs w:val="28"/>
        </w:rPr>
        <w:t>八、九条规定获取了竞争性谈判文件。</w:t>
      </w:r>
    </w:p>
    <w:p>
      <w:pPr>
        <w:pStyle w:val="5"/>
        <w:spacing w:line="600" w:lineRule="exact"/>
        <w:rPr>
          <w:color w:val="auto"/>
        </w:rPr>
      </w:pPr>
      <w:bookmarkStart w:id="10" w:name="_Toc287623640"/>
      <w:bookmarkStart w:id="11" w:name="_Toc320698717"/>
      <w:r>
        <w:rPr>
          <w:rFonts w:hint="eastAsia"/>
          <w:color w:val="auto"/>
        </w:rPr>
        <w:t>参加竞争性谈判的费用</w:t>
      </w:r>
      <w:bookmarkEnd w:id="10"/>
      <w:r>
        <w:rPr>
          <w:rFonts w:hint="eastAsia"/>
          <w:color w:val="auto"/>
        </w:rPr>
        <w:t>(不允许</w:t>
      </w:r>
      <w:r>
        <w:rPr>
          <w:color w:val="auto"/>
        </w:rPr>
        <w:t>实质性变动的实质性要求)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供应商应自行承担参加竞争性谈判采购活动的全部费用。</w:t>
      </w:r>
    </w:p>
    <w:p>
      <w:pPr>
        <w:pStyle w:val="5"/>
        <w:spacing w:line="600" w:lineRule="exact"/>
        <w:rPr>
          <w:color w:val="auto"/>
        </w:rPr>
      </w:pPr>
      <w:r>
        <w:rPr>
          <w:rFonts w:hint="eastAsia"/>
          <w:color w:val="auto"/>
        </w:rPr>
        <w:t>充分、公平竞争保障措施(不允许</w:t>
      </w:r>
      <w:r>
        <w:rPr>
          <w:color w:val="auto"/>
        </w:rPr>
        <w:t>实质性变动的实质性要求)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一、单位负责人为同一人或者存在直接控股、管理关系的不同供应商，不得参加同一项目的谈判采购活动。</w:t>
      </w:r>
    </w:p>
    <w:p>
      <w:pPr>
        <w:tabs>
          <w:tab w:val="left" w:pos="7665"/>
        </w:tabs>
        <w:spacing w:line="600" w:lineRule="exact"/>
        <w:ind w:firstLine="567"/>
        <w:rPr>
          <w:rFonts w:ascii="宋体" w:hAnsi="宋体"/>
          <w:sz w:val="28"/>
          <w:szCs w:val="28"/>
        </w:rPr>
      </w:pPr>
      <w:r>
        <w:rPr>
          <w:rFonts w:hint="eastAsia" w:ascii="宋体" w:hAnsi="宋体"/>
          <w:sz w:val="28"/>
          <w:szCs w:val="28"/>
        </w:rPr>
        <w:t>二、为采购项目提供整体设计、规范编制或者项目管理、监理、检测等服务的供应商，不得再参加该采购项目的其他采购活动。</w:t>
      </w:r>
      <w:r>
        <w:rPr>
          <w:rFonts w:ascii="宋体" w:hAnsi="宋体"/>
          <w:sz w:val="28"/>
          <w:szCs w:val="28"/>
        </w:rPr>
        <w:t>供应商为采购人、</w:t>
      </w:r>
      <w:r>
        <w:rPr>
          <w:rFonts w:hint="eastAsia" w:ascii="宋体" w:hAnsi="宋体"/>
          <w:sz w:val="28"/>
          <w:szCs w:val="28"/>
        </w:rPr>
        <w:t>市公资交易中心</w:t>
      </w:r>
      <w:r>
        <w:rPr>
          <w:rFonts w:ascii="宋体" w:hAnsi="宋体"/>
          <w:sz w:val="28"/>
          <w:szCs w:val="28"/>
        </w:rPr>
        <w:t>在确定采购需求、编制采购文件过程中提供咨询论证，其提供的咨询论证意见成为采购文件中规定的供应商资格条件、技术</w:t>
      </w:r>
      <w:r>
        <w:rPr>
          <w:rFonts w:hint="eastAsia" w:ascii="宋体" w:hAnsi="宋体"/>
          <w:sz w:val="28"/>
          <w:szCs w:val="28"/>
        </w:rPr>
        <w:t>、</w:t>
      </w:r>
      <w:r>
        <w:rPr>
          <w:rFonts w:ascii="宋体" w:hAnsi="宋体"/>
          <w:sz w:val="28"/>
          <w:szCs w:val="28"/>
        </w:rPr>
        <w:t>服务</w:t>
      </w:r>
      <w:r>
        <w:rPr>
          <w:rFonts w:hint="eastAsia" w:ascii="宋体" w:hAnsi="宋体"/>
          <w:sz w:val="28"/>
          <w:szCs w:val="28"/>
        </w:rPr>
        <w:t>要求</w:t>
      </w:r>
      <w:r>
        <w:rPr>
          <w:rFonts w:ascii="宋体" w:hAnsi="宋体"/>
          <w:sz w:val="28"/>
          <w:szCs w:val="28"/>
        </w:rPr>
        <w:t>、</w:t>
      </w:r>
      <w:r>
        <w:rPr>
          <w:rFonts w:hint="eastAsia" w:ascii="宋体" w:hAnsi="宋体"/>
          <w:sz w:val="28"/>
          <w:szCs w:val="28"/>
        </w:rPr>
        <w:t>评审因素和标准、</w:t>
      </w:r>
      <w:r>
        <w:rPr>
          <w:rFonts w:ascii="宋体" w:hAnsi="宋体"/>
          <w:sz w:val="28"/>
          <w:szCs w:val="28"/>
        </w:rPr>
        <w:t>政府采购合同等实质性内容条款的，视同为采购项目提供规范编制。</w:t>
      </w:r>
      <w:r>
        <w:rPr>
          <w:rFonts w:hint="eastAsia" w:ascii="宋体" w:hAnsi="宋体"/>
          <w:sz w:val="28"/>
          <w:szCs w:val="28"/>
        </w:rPr>
        <w:t>（说明：无供应商为本项目提供整体设计、规范编制或者项目管理、监理、检测等服务。）。</w:t>
      </w:r>
    </w:p>
    <w:p>
      <w:pPr>
        <w:pStyle w:val="4"/>
        <w:spacing w:line="600" w:lineRule="exact"/>
      </w:pPr>
      <w:bookmarkStart w:id="12" w:name="_Toc88572039"/>
      <w:r>
        <w:rPr>
          <w:rFonts w:hint="eastAsia"/>
        </w:rPr>
        <w:t>谈判</w:t>
      </w:r>
      <w:r>
        <w:t>文件</w:t>
      </w:r>
      <w:bookmarkEnd w:id="12"/>
    </w:p>
    <w:p>
      <w:pPr>
        <w:pStyle w:val="5"/>
        <w:spacing w:line="600" w:lineRule="exact"/>
        <w:rPr>
          <w:color w:val="auto"/>
        </w:rPr>
      </w:pPr>
      <w:r>
        <w:rPr>
          <w:rFonts w:hint="eastAsia"/>
          <w:color w:val="auto"/>
        </w:rPr>
        <w:t>谈判文件的构成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文件是供应商准备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（五）谈判办法；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（六）合同草案条款；</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谈判文件中所有的事项、格式条款和规范要求。按照谈判文件的要求提供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1"/>
    </w:p>
    <w:p>
      <w:pPr>
        <w:pStyle w:val="5"/>
        <w:spacing w:line="600" w:lineRule="exact"/>
        <w:rPr>
          <w:color w:val="auto"/>
        </w:rPr>
      </w:pPr>
      <w:bookmarkStart w:id="13" w:name="_Toc183682348"/>
      <w:bookmarkStart w:id="14" w:name="_Toc183582211"/>
      <w:bookmarkStart w:id="15" w:name="_Toc217446040"/>
      <w:r>
        <w:rPr>
          <w:rFonts w:hint="eastAsia"/>
          <w:color w:val="auto"/>
        </w:rPr>
        <w:t>谈判文件的澄清</w:t>
      </w:r>
      <w:bookmarkEnd w:id="13"/>
      <w:bookmarkEnd w:id="14"/>
      <w:r>
        <w:rPr>
          <w:rFonts w:hint="eastAsia"/>
          <w:color w:val="auto"/>
        </w:rPr>
        <w:t>和修改</w:t>
      </w:r>
      <w:bookmarkEnd w:id="15"/>
    </w:p>
    <w:p>
      <w:pPr>
        <w:widowControl w:val="0"/>
        <w:numPr>
          <w:ilvl w:val="0"/>
          <w:numId w:val="10"/>
        </w:numPr>
        <w:tabs>
          <w:tab w:val="left" w:pos="1134"/>
        </w:tabs>
        <w:spacing w:line="600" w:lineRule="exact"/>
        <w:ind w:left="0" w:firstLine="567"/>
        <w:jc w:val="both"/>
        <w:rPr>
          <w:rFonts w:ascii="宋体" w:hAnsi="宋体"/>
          <w:sz w:val="28"/>
          <w:szCs w:val="28"/>
        </w:rPr>
      </w:pPr>
      <w:r>
        <w:rPr>
          <w:rFonts w:hint="eastAsia" w:ascii="宋体" w:hAnsi="宋体"/>
          <w:sz w:val="28"/>
          <w:szCs w:val="28"/>
        </w:rPr>
        <w:t>在提交首次响应文件截止时间前，采购人或者县</w:t>
      </w:r>
      <w:r>
        <w:rPr>
          <w:rFonts w:hint="eastAsia" w:cs="Arial"/>
          <w:sz w:val="28"/>
          <w:szCs w:val="28"/>
        </w:rPr>
        <w:t>公资交易中心</w:t>
      </w:r>
      <w:r>
        <w:rPr>
          <w:rFonts w:hint="eastAsia" w:ascii="宋体" w:hAnsi="宋体"/>
          <w:sz w:val="28"/>
          <w:szCs w:val="28"/>
        </w:rPr>
        <w:t>可以对已发出的谈判文件进行必要的澄清或者修改。</w:t>
      </w:r>
    </w:p>
    <w:p>
      <w:pPr>
        <w:widowControl w:val="0"/>
        <w:numPr>
          <w:ilvl w:val="0"/>
          <w:numId w:val="10"/>
        </w:numPr>
        <w:tabs>
          <w:tab w:val="left" w:pos="1134"/>
        </w:tabs>
        <w:spacing w:line="600" w:lineRule="exact"/>
        <w:ind w:left="0" w:firstLine="567"/>
        <w:jc w:val="both"/>
        <w:rPr>
          <w:rFonts w:ascii="宋体" w:hAnsi="宋体"/>
          <w:sz w:val="28"/>
          <w:szCs w:val="28"/>
        </w:rPr>
      </w:pPr>
      <w:r>
        <w:rPr>
          <w:rFonts w:hint="eastAsia" w:ascii="宋体" w:hAnsi="宋体"/>
          <w:sz w:val="28"/>
          <w:szCs w:val="28"/>
        </w:rPr>
        <w:t>澄清或者修改的内容，县公资交易中心将在“四川政府采购网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已获取采购文件的潜在供应商（供应商通过账号或CA证书登录云平台查看），该澄清或者修改的内容为谈判文件的组成部分。</w:t>
      </w:r>
    </w:p>
    <w:p>
      <w:pPr>
        <w:widowControl w:val="0"/>
        <w:numPr>
          <w:ilvl w:val="0"/>
          <w:numId w:val="10"/>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澄清或者修改的内容可能影响响应文件编制的，</w:t>
      </w:r>
      <w:r>
        <w:rPr>
          <w:rFonts w:hint="eastAsia" w:ascii="宋体" w:hAnsi="宋体"/>
          <w:sz w:val="28"/>
          <w:szCs w:val="28"/>
        </w:rPr>
        <w:t>县公资交易中心</w:t>
      </w:r>
      <w:r>
        <w:rPr>
          <w:rFonts w:ascii="宋体" w:hAnsi="宋体"/>
          <w:sz w:val="28"/>
          <w:szCs w:val="28"/>
        </w:rPr>
        <w:t>应当在提交首次响应文件截止时间至少</w:t>
      </w:r>
      <w:r>
        <w:rPr>
          <w:rFonts w:hint="eastAsia" w:ascii="宋体" w:hAnsi="宋体"/>
          <w:sz w:val="28"/>
          <w:szCs w:val="28"/>
        </w:rPr>
        <w:t>3个工作日</w:t>
      </w:r>
      <w:r>
        <w:rPr>
          <w:rFonts w:ascii="宋体" w:hAnsi="宋体"/>
          <w:sz w:val="28"/>
          <w:szCs w:val="28"/>
        </w:rPr>
        <w:t>前，</w:t>
      </w:r>
      <w:r>
        <w:rPr>
          <w:rFonts w:hint="eastAsia" w:ascii="宋体" w:hAnsi="宋体"/>
          <w:sz w:val="28"/>
          <w:szCs w:val="28"/>
        </w:rPr>
        <w:t>通过政府采购云平台通知所有已获取采购文件的潜在供应商</w:t>
      </w:r>
      <w:r>
        <w:rPr>
          <w:rFonts w:ascii="宋体" w:hAnsi="宋体"/>
          <w:sz w:val="28"/>
          <w:szCs w:val="28"/>
        </w:rPr>
        <w:t>；不足</w:t>
      </w:r>
      <w:r>
        <w:rPr>
          <w:rFonts w:hint="eastAsia" w:ascii="宋体" w:hAnsi="宋体"/>
          <w:sz w:val="28"/>
          <w:szCs w:val="28"/>
        </w:rPr>
        <w:t>3个工作</w:t>
      </w:r>
      <w:r>
        <w:rPr>
          <w:rFonts w:ascii="宋体" w:hAnsi="宋体"/>
          <w:sz w:val="28"/>
          <w:szCs w:val="28"/>
        </w:rPr>
        <w:t>日的，</w:t>
      </w:r>
      <w:r>
        <w:rPr>
          <w:rFonts w:hint="eastAsia" w:ascii="宋体" w:hAnsi="宋体"/>
          <w:sz w:val="28"/>
          <w:szCs w:val="28"/>
        </w:rPr>
        <w:t>采购人或县公资交易中心</w:t>
      </w:r>
      <w:r>
        <w:rPr>
          <w:rFonts w:ascii="宋体" w:hAnsi="宋体"/>
          <w:sz w:val="28"/>
          <w:szCs w:val="28"/>
        </w:rPr>
        <w:t>应当顺延提交首次响应文件截止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6" w:name="_Toc88572040"/>
      <w:r>
        <w:rPr>
          <w:rFonts w:hint="eastAsia"/>
        </w:rPr>
        <w:t>响应文件</w:t>
      </w:r>
      <w:bookmarkEnd w:id="16"/>
    </w:p>
    <w:p>
      <w:pPr>
        <w:pStyle w:val="5"/>
        <w:numPr>
          <w:ilvl w:val="2"/>
          <w:numId w:val="11"/>
        </w:numPr>
        <w:spacing w:after="200"/>
        <w:rPr>
          <w:color w:val="auto"/>
        </w:rPr>
      </w:pPr>
      <w:bookmarkStart w:id="17" w:name="_Toc320698721"/>
      <w:r>
        <w:rPr>
          <w:rFonts w:hint="eastAsia"/>
          <w:color w:val="auto"/>
        </w:rPr>
        <w:t>响应文件的语言</w:t>
      </w:r>
      <w:bookmarkEnd w:id="17"/>
      <w:r>
        <w:rPr>
          <w:rFonts w:hint="eastAsia"/>
          <w:color w:val="auto"/>
        </w:rPr>
        <w:t>（不允许实质性变动的实质性要求）</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供应商提交的响应文件以及供应商与谈判小组在评审过程中的所有来往书面文件均须使用中文。响应文件中如附有外文资料，主要部分要对应翻译成中文并附在相关外文资料后面。</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翻译的中文资料与外文资料如果出现差异和矛盾时，以中文为准。涉嫌提供虚假材料的按照相关法律法规处理。</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如因未翻译而造成对供应商的不利后果，由供应商承担。</w:t>
      </w:r>
    </w:p>
    <w:p>
      <w:pPr>
        <w:pStyle w:val="5"/>
        <w:numPr>
          <w:ilvl w:val="2"/>
          <w:numId w:val="11"/>
        </w:numPr>
        <w:spacing w:after="200"/>
        <w:rPr>
          <w:color w:val="auto"/>
        </w:rPr>
      </w:pPr>
      <w:r>
        <w:rPr>
          <w:rFonts w:hint="eastAsia"/>
          <w:color w:val="auto"/>
        </w:rPr>
        <w:t>计量单位（不允许实质性变动的实质性要求）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除谈判文件中另有规定外，本次采购项目所有合同项下的响应均采用国家法定的计量单位。</w:t>
      </w:r>
    </w:p>
    <w:p>
      <w:pPr>
        <w:pStyle w:val="5"/>
        <w:spacing w:line="600" w:lineRule="exact"/>
        <w:rPr>
          <w:color w:val="auto"/>
        </w:rPr>
      </w:pPr>
      <w:bookmarkStart w:id="18" w:name="_Toc320698723"/>
      <w:r>
        <w:rPr>
          <w:rFonts w:hint="eastAsia"/>
          <w:color w:val="auto"/>
        </w:rPr>
        <w:t>联合体</w:t>
      </w:r>
      <w:bookmarkEnd w:id="18"/>
      <w:r>
        <w:rPr>
          <w:rFonts w:hint="eastAsia"/>
          <w:color w:val="auto"/>
        </w:rPr>
        <w:t>(不允许</w:t>
      </w:r>
      <w:r>
        <w:rPr>
          <w:color w:val="auto"/>
        </w:rPr>
        <w:t>实质性变动的实质性要求)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pStyle w:val="5"/>
        <w:spacing w:line="600" w:lineRule="exact"/>
        <w:ind w:left="0" w:firstLine="0"/>
        <w:rPr>
          <w:color w:val="auto"/>
        </w:rPr>
      </w:pPr>
      <w:bookmarkStart w:id="19" w:name="_Toc217446047"/>
      <w:r>
        <w:rPr>
          <w:rFonts w:hint="eastAsia"/>
          <w:color w:val="auto"/>
        </w:rPr>
        <w:t>知识产权</w:t>
      </w:r>
      <w:bookmarkEnd w:id="19"/>
      <w:r>
        <w:rPr>
          <w:rFonts w:hint="eastAsia"/>
          <w:color w:val="auto"/>
        </w:rPr>
        <w:t>(不允许</w:t>
      </w:r>
      <w:r>
        <w:rPr>
          <w:color w:val="auto"/>
        </w:rPr>
        <w:t>实质性变动的实质性要求)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三、如采用供应商所不拥有的知识产权，则在报价中必须包括合法获取该知识产权的相关费用。</w:t>
      </w:r>
    </w:p>
    <w:p>
      <w:pPr>
        <w:pStyle w:val="5"/>
        <w:numPr>
          <w:ilvl w:val="2"/>
          <w:numId w:val="11"/>
        </w:numPr>
        <w:spacing w:after="200"/>
        <w:rPr>
          <w:color w:val="auto"/>
        </w:rPr>
      </w:pPr>
      <w:bookmarkStart w:id="20" w:name="_Toc320698724"/>
      <w:bookmarkStart w:id="21" w:name="_Toc320698725"/>
      <w:r>
        <w:rPr>
          <w:rFonts w:hint="eastAsia"/>
          <w:color w:val="auto"/>
        </w:rPr>
        <w:t>响应文件的</w:t>
      </w:r>
      <w:bookmarkEnd w:id="20"/>
      <w:r>
        <w:rPr>
          <w:rFonts w:hint="eastAsia"/>
          <w:color w:val="auto"/>
        </w:rPr>
        <w:t>组成（不允许实质性变动的实质性要求）</w:t>
      </w:r>
    </w:p>
    <w:p>
      <w:pPr>
        <w:pStyle w:val="155"/>
        <w:tabs>
          <w:tab w:val="left" w:pos="1200"/>
        </w:tabs>
        <w:spacing w:line="600" w:lineRule="exact"/>
        <w:ind w:firstLine="560"/>
      </w:pPr>
      <w:r>
        <w:rPr>
          <w:rFonts w:hint="eastAsia" w:ascii="宋体" w:hAnsi="宋体"/>
          <w:sz w:val="28"/>
          <w:szCs w:val="28"/>
        </w:rPr>
        <w:t>供应商应按照谈判文件的规定和要求编制响应文件。供应商编写的响应文件应包括下列部分：</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资格性响应文件：用于谈判小组资格审查；</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商务技术响应文件及报价要求响应文件：用于供应商与谈判小组谈判；</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最后报价文件（按谈判小组的要求提供最后报价）。</w:t>
      </w:r>
      <w:bookmarkEnd w:id="21"/>
    </w:p>
    <w:p>
      <w:pPr>
        <w:pStyle w:val="5"/>
        <w:numPr>
          <w:ilvl w:val="3"/>
          <w:numId w:val="1"/>
        </w:numPr>
        <w:spacing w:line="600" w:lineRule="exact"/>
        <w:ind w:left="1843" w:hanging="1843"/>
        <w:rPr>
          <w:color w:val="auto"/>
        </w:rPr>
      </w:pPr>
      <w:r>
        <w:rPr>
          <w:rFonts w:hint="eastAsia"/>
          <w:color w:val="auto"/>
        </w:rPr>
        <w:t>资格性响应文件</w:t>
      </w:r>
    </w:p>
    <w:p>
      <w:pPr>
        <w:ind w:firstLine="560" w:firstLineChars="200"/>
        <w:rPr>
          <w:rFonts w:ascii="宋体" w:hAnsi="宋体"/>
          <w:sz w:val="28"/>
          <w:szCs w:val="28"/>
        </w:rPr>
      </w:pPr>
      <w:r>
        <w:rPr>
          <w:rFonts w:hint="eastAsia" w:ascii="宋体" w:hAnsi="宋体"/>
          <w:sz w:val="28"/>
          <w:szCs w:val="28"/>
        </w:rPr>
        <w:t>资格性响应文件由以下部分组成：</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w:t>
      </w:r>
      <w:r>
        <w:rPr>
          <w:rFonts w:ascii="宋体" w:hAnsi="宋体"/>
          <w:sz w:val="28"/>
          <w:szCs w:val="28"/>
        </w:rPr>
        <w:t>申明函</w:t>
      </w:r>
      <w:r>
        <w:rPr>
          <w:rFonts w:hint="eastAsia" w:ascii="宋体" w:hAnsi="宋体"/>
          <w:sz w:val="28"/>
          <w:szCs w:val="28"/>
        </w:rPr>
        <w:t>；</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声明；</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中小企业声明函（说明：提供了残疾人福利性单位声明函或监狱企业证明文件复印件的不需提供）；</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残疾人福利性单位声明函（说明：提供了中小企业声明函或监狱企业证明文件复印件的不需提供）；</w:t>
      </w:r>
    </w:p>
    <w:p>
      <w:pPr>
        <w:pStyle w:val="155"/>
        <w:widowControl w:val="0"/>
        <w:numPr>
          <w:ilvl w:val="0"/>
          <w:numId w:val="14"/>
        </w:numPr>
        <w:tabs>
          <w:tab w:val="left" w:pos="1134"/>
        </w:tabs>
        <w:spacing w:line="600" w:lineRule="exact"/>
        <w:ind w:left="0" w:firstLine="567" w:firstLineChars="0"/>
        <w:jc w:val="both"/>
        <w:rPr>
          <w:rFonts w:hint="eastAsia" w:ascii="宋体" w:hAnsi="宋体" w:cs="Times New Roman"/>
          <w:sz w:val="28"/>
          <w:szCs w:val="28"/>
        </w:rPr>
      </w:pPr>
      <w:r>
        <w:rPr>
          <w:rFonts w:hint="eastAsia" w:ascii="宋体" w:hAnsi="宋体"/>
          <w:sz w:val="28"/>
        </w:rPr>
        <w:t>法定代表人或主要</w:t>
      </w:r>
      <w:r>
        <w:rPr>
          <w:rFonts w:ascii="宋体" w:hAnsi="宋体"/>
          <w:sz w:val="28"/>
        </w:rPr>
        <w:t>负责人</w:t>
      </w:r>
      <w:r>
        <w:rPr>
          <w:rFonts w:hint="eastAsia" w:ascii="宋体" w:hAnsi="宋体"/>
          <w:sz w:val="28"/>
          <w:szCs w:val="28"/>
        </w:rPr>
        <w:t>身份证明书以及</w:t>
      </w:r>
      <w:r>
        <w:rPr>
          <w:rFonts w:hint="eastAsia" w:ascii="宋体" w:hAnsi="宋体"/>
          <w:sz w:val="28"/>
        </w:rPr>
        <w:t>法定代表人或主要负责人</w:t>
      </w:r>
      <w:r>
        <w:rPr>
          <w:rFonts w:hint="eastAsia" w:ascii="宋体" w:hAnsi="宋体"/>
          <w:sz w:val="28"/>
          <w:szCs w:val="28"/>
        </w:rPr>
        <w:t>身份证复印件（身份证两面均应复印）或护照复印件（说明：（</w:t>
      </w:r>
      <w:r>
        <w:rPr>
          <w:rFonts w:ascii="宋体" w:hAnsi="宋体"/>
          <w:sz w:val="28"/>
          <w:szCs w:val="28"/>
        </w:rPr>
        <w:t>1）供应商的</w:t>
      </w:r>
      <w:r>
        <w:rPr>
          <w:rFonts w:hint="eastAsia" w:ascii="宋体" w:hAnsi="宋体"/>
          <w:sz w:val="28"/>
        </w:rPr>
        <w:t>法定代表人或主要</w:t>
      </w:r>
      <w:r>
        <w:rPr>
          <w:rFonts w:ascii="宋体" w:hAnsi="宋体"/>
          <w:sz w:val="28"/>
        </w:rPr>
        <w:t>负责人</w:t>
      </w:r>
      <w:r>
        <w:rPr>
          <w:rFonts w:hint="eastAsia" w:ascii="宋体" w:hAnsi="宋体"/>
          <w:sz w:val="28"/>
          <w:szCs w:val="28"/>
        </w:rPr>
        <w:t>为外籍人士的，则提供护照复印件；</w:t>
      </w:r>
      <w:r>
        <w:rPr>
          <w:rFonts w:hint="eastAsia" w:ascii="宋体" w:hAnsi="宋体" w:cs="Times New Roman"/>
          <w:sz w:val="28"/>
          <w:szCs w:val="28"/>
        </w:rPr>
        <w:t>（2）主要负责人为供应商提供的其具有独立承担民事责任能力的证明材料中的主要负责人员。</w:t>
      </w:r>
    </w:p>
    <w:p>
      <w:pPr>
        <w:pStyle w:val="155"/>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供应商应提交的相关资格证明材料：</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（一）营业执照或法人登记证或其他能够证明</w:t>
      </w:r>
      <w:r>
        <w:rPr>
          <w:rFonts w:ascii="宋体" w:hAnsi="宋体"/>
          <w:sz w:val="28"/>
          <w:szCs w:val="28"/>
          <w:lang w:val="en-US"/>
        </w:rPr>
        <w:t>供应商具有独立承担民事责任能力</w:t>
      </w:r>
      <w:r>
        <w:rPr>
          <w:rFonts w:hint="eastAsia" w:ascii="宋体" w:hAnsi="宋体"/>
          <w:sz w:val="28"/>
          <w:szCs w:val="28"/>
          <w:lang w:val="en-US"/>
        </w:rPr>
        <w:t>的相关证明材料复印件；</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（二）采购人对供应商履行合同所必须的设备和专业技术能力无特殊要求，供应商可不提供证明材料；</w:t>
      </w:r>
    </w:p>
    <w:p>
      <w:pPr>
        <w:pStyle w:val="155"/>
        <w:widowControl w:val="0"/>
        <w:spacing w:line="600" w:lineRule="exact"/>
        <w:ind w:firstLine="560"/>
        <w:jc w:val="both"/>
        <w:rPr>
          <w:rFonts w:ascii="宋体" w:hAnsi="宋体"/>
          <w:sz w:val="28"/>
          <w:szCs w:val="28"/>
          <w:lang w:val="en-US"/>
        </w:rPr>
      </w:pPr>
      <w:r>
        <w:rPr>
          <w:rFonts w:hint="eastAsia" w:ascii="宋体" w:hAnsi="宋体"/>
          <w:sz w:val="28"/>
          <w:szCs w:val="28"/>
          <w:lang w:val="en-US"/>
        </w:rPr>
        <w:t>（三）采购人对法律、行政法规规定的其他条件无特殊要求，供应商可不提供证明材料；</w:t>
      </w:r>
    </w:p>
    <w:p>
      <w:pPr>
        <w:pStyle w:val="194"/>
        <w:tabs>
          <w:tab w:val="left" w:pos="1134"/>
        </w:tabs>
        <w:spacing w:line="600" w:lineRule="exact"/>
        <w:ind w:firstLine="618" w:firstLineChars="221"/>
        <w:rPr>
          <w:rFonts w:hint="eastAsia" w:ascii="宋体" w:hAnsi="宋体"/>
          <w:sz w:val="28"/>
          <w:szCs w:val="28"/>
        </w:rPr>
      </w:pPr>
      <w:r>
        <w:rPr>
          <w:rFonts w:hint="eastAsia" w:ascii="宋体" w:hAnsi="宋体"/>
          <w:sz w:val="28"/>
          <w:szCs w:val="28"/>
        </w:rPr>
        <w:t>（四）由省级以上监狱管理局、戒毒管理局（含新疆生产建设兵团）出具的供应商属于监狱企业的证明文件复印件（说明：提供了中小企业声明函或残疾人福利性单位声明函的不需提供）。</w:t>
      </w:r>
    </w:p>
    <w:p>
      <w:pPr>
        <w:pStyle w:val="194"/>
        <w:tabs>
          <w:tab w:val="left" w:pos="1134"/>
        </w:tabs>
        <w:spacing w:line="600" w:lineRule="exact"/>
        <w:ind w:firstLine="618" w:firstLineChars="221"/>
        <w:rPr>
          <w:rFonts w:hint="eastAsia" w:ascii="宋体" w:hAnsi="宋体"/>
          <w:sz w:val="28"/>
          <w:szCs w:val="28"/>
          <w:lang w:eastAsia="zh-CN"/>
        </w:rPr>
      </w:pPr>
      <w:r>
        <w:rPr>
          <w:rFonts w:hint="eastAsia" w:ascii="宋体" w:hAnsi="宋体"/>
          <w:sz w:val="28"/>
          <w:szCs w:val="28"/>
          <w:lang w:eastAsia="zh-CN"/>
        </w:rPr>
        <w:t>（五）提供国家建设行政主管部门颁发的公路工程施工总承包三级及以上资质</w:t>
      </w:r>
      <w:r>
        <w:rPr>
          <w:rFonts w:hint="eastAsia" w:ascii="宋体" w:hAnsi="宋体"/>
          <w:sz w:val="28"/>
          <w:szCs w:val="28"/>
          <w:lang w:val="en-US" w:eastAsia="zh-CN"/>
        </w:rPr>
        <w:t>复印件</w:t>
      </w:r>
      <w:r>
        <w:rPr>
          <w:rFonts w:hint="eastAsia" w:ascii="宋体" w:hAnsi="宋体"/>
          <w:sz w:val="28"/>
          <w:szCs w:val="28"/>
          <w:lang w:eastAsia="zh-CN"/>
        </w:rPr>
        <w:t>；</w:t>
      </w:r>
    </w:p>
    <w:p>
      <w:pPr>
        <w:pStyle w:val="194"/>
        <w:tabs>
          <w:tab w:val="left" w:pos="1134"/>
        </w:tabs>
        <w:spacing w:line="600" w:lineRule="exact"/>
        <w:ind w:firstLine="618" w:firstLineChars="221"/>
        <w:rPr>
          <w:rFonts w:hint="eastAsia" w:ascii="宋体" w:hAnsi="宋体"/>
          <w:sz w:val="28"/>
          <w:szCs w:val="28"/>
          <w:lang w:eastAsia="zh-CN"/>
        </w:rPr>
      </w:pPr>
      <w:r>
        <w:rPr>
          <w:rFonts w:hint="eastAsia" w:ascii="宋体" w:hAnsi="宋体"/>
          <w:sz w:val="28"/>
          <w:szCs w:val="28"/>
          <w:lang w:eastAsia="zh-CN"/>
        </w:rPr>
        <w:t>（六）提供有效的《安全生产许可证》</w:t>
      </w:r>
      <w:r>
        <w:rPr>
          <w:rFonts w:hint="eastAsia" w:ascii="宋体" w:hAnsi="宋体"/>
          <w:sz w:val="28"/>
          <w:szCs w:val="28"/>
          <w:lang w:val="en-US" w:eastAsia="zh-CN"/>
        </w:rPr>
        <w:t>复印件</w:t>
      </w:r>
      <w:r>
        <w:rPr>
          <w:rFonts w:hint="eastAsia" w:ascii="宋体" w:hAnsi="宋体"/>
          <w:sz w:val="28"/>
          <w:szCs w:val="28"/>
          <w:lang w:eastAsia="zh-CN"/>
        </w:rPr>
        <w:t>；</w:t>
      </w:r>
    </w:p>
    <w:p>
      <w:pPr>
        <w:pStyle w:val="5"/>
        <w:numPr>
          <w:ilvl w:val="3"/>
          <w:numId w:val="1"/>
        </w:numPr>
        <w:spacing w:line="600" w:lineRule="exact"/>
        <w:ind w:left="1843" w:hanging="1843"/>
        <w:rPr>
          <w:color w:val="auto"/>
        </w:rPr>
      </w:pPr>
      <w:r>
        <w:rPr>
          <w:rFonts w:hint="eastAsia"/>
          <w:color w:val="auto"/>
        </w:rPr>
        <w:t>商务技术响应文件</w:t>
      </w:r>
    </w:p>
    <w:p>
      <w:pPr>
        <w:pStyle w:val="155"/>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服务方案及服务承诺；</w:t>
      </w:r>
    </w:p>
    <w:p>
      <w:pPr>
        <w:pStyle w:val="155"/>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w:t>
      </w:r>
      <w:r>
        <w:rPr>
          <w:rFonts w:ascii="宋体" w:hAnsi="宋体"/>
          <w:sz w:val="28"/>
          <w:szCs w:val="28"/>
        </w:rPr>
        <w:t>。</w:t>
      </w:r>
    </w:p>
    <w:p>
      <w:pPr>
        <w:pStyle w:val="5"/>
        <w:numPr>
          <w:ilvl w:val="3"/>
          <w:numId w:val="1"/>
        </w:numPr>
        <w:spacing w:line="600" w:lineRule="exact"/>
        <w:ind w:left="1843" w:hanging="1843"/>
        <w:rPr>
          <w:color w:val="auto"/>
        </w:rPr>
      </w:pPr>
      <w:r>
        <w:rPr>
          <w:rFonts w:hint="eastAsia"/>
          <w:color w:val="auto"/>
        </w:rPr>
        <w:t>报价要求响应文件</w:t>
      </w:r>
    </w:p>
    <w:p>
      <w:pPr>
        <w:widowControl w:val="0"/>
        <w:numPr>
          <w:ilvl w:val="0"/>
          <w:numId w:val="16"/>
        </w:numPr>
        <w:tabs>
          <w:tab w:val="left" w:pos="1134"/>
        </w:tabs>
        <w:spacing w:line="360" w:lineRule="auto"/>
        <w:ind w:left="0" w:firstLine="567"/>
        <w:rPr>
          <w:rFonts w:ascii="宋体" w:hAnsi="宋体"/>
          <w:b/>
          <w:sz w:val="28"/>
          <w:szCs w:val="28"/>
        </w:rPr>
      </w:pPr>
      <w:r>
        <w:rPr>
          <w:rFonts w:hint="eastAsia" w:ascii="宋体" w:hAnsi="宋体"/>
          <w:b/>
          <w:sz w:val="28"/>
          <w:szCs w:val="28"/>
        </w:rPr>
        <w:t>报价表</w:t>
      </w:r>
    </w:p>
    <w:p>
      <w:pPr>
        <w:pStyle w:val="5"/>
        <w:numPr>
          <w:ilvl w:val="3"/>
          <w:numId w:val="1"/>
        </w:numPr>
        <w:spacing w:line="600" w:lineRule="exact"/>
        <w:ind w:left="1843" w:hanging="1843"/>
        <w:rPr>
          <w:color w:val="auto"/>
        </w:rPr>
      </w:pPr>
      <w:bookmarkStart w:id="22" w:name="_Toc320698727"/>
      <w:r>
        <w:rPr>
          <w:rFonts w:hint="eastAsia"/>
          <w:color w:val="auto"/>
        </w:rPr>
        <w:t>最后报价文件</w:t>
      </w:r>
    </w:p>
    <w:p>
      <w:pPr>
        <w:pStyle w:val="83"/>
        <w:numPr>
          <w:ilvl w:val="0"/>
          <w:numId w:val="17"/>
        </w:numPr>
        <w:ind w:left="0" w:firstLine="551"/>
        <w:rPr>
          <w:rFonts w:ascii="宋体" w:hAnsi="宋体"/>
          <w:sz w:val="28"/>
        </w:rPr>
      </w:pPr>
      <w:r>
        <w:rPr>
          <w:rFonts w:hint="eastAsia" w:ascii="宋体" w:hAnsi="宋体"/>
          <w:sz w:val="28"/>
        </w:rPr>
        <w:t>参加最后报价的供应商按谈判小组的要求在政府采购云平台中提供最后报价，报价应是包括谈判文件规定的全部相应内容的报价。</w:t>
      </w:r>
    </w:p>
    <w:p>
      <w:pPr>
        <w:pStyle w:val="83"/>
        <w:numPr>
          <w:ilvl w:val="0"/>
          <w:numId w:val="17"/>
        </w:numPr>
        <w:ind w:left="0" w:firstLine="551"/>
        <w:rPr>
          <w:rFonts w:hint="eastAsia" w:ascii="宋体" w:hAnsi="宋体"/>
          <w:sz w:val="28"/>
        </w:rPr>
      </w:pPr>
      <w:r>
        <w:rPr>
          <w:rFonts w:hint="eastAsia" w:ascii="宋体" w:hAnsi="宋体"/>
          <w:sz w:val="28"/>
        </w:rPr>
        <w:t>最后报价明细表。</w:t>
      </w:r>
    </w:p>
    <w:p>
      <w:pPr>
        <w:pStyle w:val="5"/>
        <w:spacing w:line="600" w:lineRule="exact"/>
        <w:rPr>
          <w:color w:val="auto"/>
        </w:rPr>
      </w:pPr>
      <w:r>
        <w:rPr>
          <w:rFonts w:hint="eastAsia"/>
          <w:color w:val="auto"/>
        </w:rPr>
        <w:t>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一、供应商应按照竞争性谈判文件第3章中提供的“响应文件格式”填写相关内容。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二、对于没有格式要求的响应文件由供应商自行编写。</w:t>
      </w:r>
    </w:p>
    <w:p>
      <w:pPr>
        <w:pStyle w:val="5"/>
        <w:spacing w:line="600" w:lineRule="exact"/>
        <w:rPr>
          <w:color w:val="auto"/>
        </w:rPr>
      </w:pPr>
      <w:r>
        <w:rPr>
          <w:rFonts w:hint="eastAsia"/>
          <w:color w:val="auto"/>
        </w:rPr>
        <w:t>报价(不允许</w:t>
      </w:r>
      <w:r>
        <w:rPr>
          <w:color w:val="auto"/>
        </w:rPr>
        <w:t>实质性变动的实质性要求)</w:t>
      </w:r>
    </w:p>
    <w:p>
      <w:pPr>
        <w:spacing w:line="360" w:lineRule="auto"/>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w:t>
      </w:r>
      <w:r>
        <w:rPr>
          <w:rFonts w:hint="eastAsia" w:ascii="宋体" w:hAnsi="宋体"/>
          <w:bCs/>
          <w:sz w:val="28"/>
          <w:szCs w:val="28"/>
        </w:rPr>
        <w:t>供应商所有报价一律以人民币报价。</w:t>
      </w:r>
    </w:p>
    <w:p>
      <w:pPr>
        <w:spacing w:line="360" w:lineRule="auto"/>
        <w:ind w:firstLine="560" w:firstLineChars="200"/>
        <w:rPr>
          <w:rFonts w:ascii="宋体" w:hAnsi="宋体"/>
          <w:bCs/>
          <w:sz w:val="28"/>
          <w:szCs w:val="28"/>
        </w:rPr>
      </w:pPr>
      <w:r>
        <w:rPr>
          <w:rFonts w:hint="eastAsia" w:ascii="宋体" w:hAnsi="宋体"/>
          <w:bCs/>
          <w:sz w:val="28"/>
          <w:szCs w:val="28"/>
        </w:rPr>
        <w:t>二</w:t>
      </w:r>
      <w:r>
        <w:rPr>
          <w:rFonts w:ascii="宋体" w:hAnsi="宋体"/>
          <w:bCs/>
          <w:sz w:val="28"/>
          <w:szCs w:val="28"/>
        </w:rPr>
        <w:t>、</w:t>
      </w:r>
      <w:r>
        <w:rPr>
          <w:rFonts w:hint="eastAsia" w:ascii="宋体" w:hAnsi="宋体"/>
          <w:bCs/>
          <w:sz w:val="28"/>
          <w:szCs w:val="28"/>
        </w:rPr>
        <w:t>供应商的报价是其响应本项目要求的全部工作内容的价格体现，包括供应商完成本项目所需的一切费用</w:t>
      </w:r>
      <w:r>
        <w:rPr>
          <w:rFonts w:hint="eastAsia" w:ascii="宋体" w:hAnsi="宋体"/>
          <w:sz w:val="28"/>
          <w:szCs w:val="28"/>
        </w:rPr>
        <w:t>。</w:t>
      </w:r>
      <w:bookmarkEnd w:id="22"/>
    </w:p>
    <w:p>
      <w:pPr>
        <w:pStyle w:val="5"/>
        <w:spacing w:line="600" w:lineRule="exact"/>
        <w:rPr>
          <w:color w:val="auto"/>
        </w:rPr>
      </w:pPr>
      <w:bookmarkStart w:id="23" w:name="_Toc320698728"/>
      <w:r>
        <w:rPr>
          <w:rFonts w:hint="eastAsia"/>
          <w:color w:val="auto"/>
        </w:rPr>
        <w:t>谈判保证金</w:t>
      </w:r>
    </w:p>
    <w:p>
      <w:pPr>
        <w:spacing w:line="600" w:lineRule="exact"/>
        <w:ind w:firstLine="560" w:firstLineChars="200"/>
        <w:rPr>
          <w:rFonts w:ascii="宋体" w:hAnsi="宋体"/>
          <w:sz w:val="28"/>
          <w:szCs w:val="28"/>
        </w:rPr>
      </w:pPr>
      <w:r>
        <w:rPr>
          <w:rFonts w:hint="eastAsia" w:ascii="宋体" w:hAnsi="宋体"/>
          <w:sz w:val="28"/>
          <w:szCs w:val="28"/>
        </w:rPr>
        <w:t>本项目不收取谈判保证金。</w:t>
      </w:r>
    </w:p>
    <w:p>
      <w:pPr>
        <w:pStyle w:val="5"/>
        <w:spacing w:line="600" w:lineRule="exact"/>
        <w:rPr>
          <w:color w:val="auto"/>
        </w:rPr>
      </w:pPr>
      <w:r>
        <w:rPr>
          <w:rFonts w:hint="eastAsia"/>
          <w:color w:val="auto"/>
        </w:rPr>
        <w:t>响应文件有效期</w:t>
      </w:r>
      <w:bookmarkEnd w:id="23"/>
    </w:p>
    <w:p>
      <w:pPr>
        <w:pStyle w:val="81"/>
        <w:numPr>
          <w:ilvl w:val="0"/>
          <w:numId w:val="18"/>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eastAsia="宋体"/>
          <w:sz w:val="28"/>
          <w:szCs w:val="28"/>
        </w:rPr>
        <w:t>响应文件有效期为提交首次响应文件截止之日起</w:t>
      </w:r>
      <w:r>
        <w:rPr>
          <w:rFonts w:hint="eastAsia" w:ascii="宋体" w:hAnsi="宋体" w:eastAsia="宋体"/>
          <w:sz w:val="28"/>
          <w:szCs w:val="28"/>
          <w:u w:val="single"/>
        </w:rPr>
        <w:t>120</w:t>
      </w:r>
      <w:r>
        <w:rPr>
          <w:rFonts w:hint="eastAsia" w:ascii="宋体" w:hAnsi="宋体" w:eastAsia="宋体"/>
          <w:sz w:val="28"/>
          <w:szCs w:val="28"/>
        </w:rPr>
        <w:t>天。响应文件有效期短于此规定期限的或不作响应的，其响应文件将按无效响应文件处理。</w:t>
      </w:r>
    </w:p>
    <w:p>
      <w:pPr>
        <w:pStyle w:val="81"/>
        <w:numPr>
          <w:ilvl w:val="0"/>
          <w:numId w:val="18"/>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特殊情况下，采购人可于响应文件有效期满之前要求供应商同意延长有效期，要求与答复均应为书面形式。供应商可以拒绝上述要求。同意延长响应文件有效期的供应商不能修改其响应文件。</w:t>
      </w:r>
    </w:p>
    <w:p>
      <w:pPr>
        <w:pStyle w:val="5"/>
        <w:spacing w:line="600" w:lineRule="exact"/>
        <w:rPr>
          <w:color w:val="auto"/>
        </w:rPr>
      </w:pPr>
      <w:bookmarkStart w:id="24" w:name="_Toc320698729"/>
      <w:bookmarkStart w:id="25" w:name="_Toc320698730"/>
      <w:r>
        <w:rPr>
          <w:rFonts w:hint="eastAsia"/>
          <w:color w:val="auto"/>
        </w:rPr>
        <w:t>响应文件的制作和签章、</w:t>
      </w:r>
      <w:r>
        <w:rPr>
          <w:color w:val="auto"/>
        </w:rPr>
        <w:t>加密</w:t>
      </w:r>
      <w:bookmarkEnd w:id="24"/>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sz w:val="28"/>
          <w:szCs w:val="28"/>
        </w:rPr>
        <w:t>响应文件应根据谈判文件的要求进行制作。（说明：1、响应文件中要求提供复印件证明材料的，包含提供原件的影印件或复印件。2、要求提供复印件的证明材料须清晰可辨。）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二、响应文件制作详情：</w:t>
      </w:r>
    </w:p>
    <w:p>
      <w:pPr>
        <w:wordWrap w:val="0"/>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https://www.cdggzy.com/）—业务办理—下载专区—政府采购下载专区下载“政采云投标客户端”；下载地址2：https://customer.zcygov.cn/CA-driver-download?utm=web-ca-front.3ddc8fbb.0.0.3a16b7402a4511ec900b6349b129e0db。供应商人应按谈判文件要求，通过“政采云投标客户端”制作、加密并提交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b/>
          <w:sz w:val="28"/>
          <w:szCs w:val="28"/>
        </w:rPr>
        <w:t>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供应商应使用本企业CA数字证书对响应文件进行加密。</w:t>
      </w:r>
    </w:p>
    <w:p>
      <w:pPr>
        <w:spacing w:line="360" w:lineRule="auto"/>
        <w:ind w:firstLine="560" w:firstLineChars="200"/>
        <w:rPr>
          <w:rFonts w:ascii="宋体" w:hAnsi="宋体"/>
          <w:sz w:val="28"/>
          <w:szCs w:val="28"/>
        </w:rPr>
      </w:pPr>
      <w:r>
        <w:rPr>
          <w:rFonts w:hint="eastAsia" w:ascii="宋体" w:hAnsi="宋体"/>
          <w:sz w:val="28"/>
          <w:szCs w:val="28"/>
        </w:rPr>
        <w:t>4、谈判文件有修改的，供应商须重新下载修改后的谈判文件（修改后的谈判文件在更正公告中下载），根据修改后的谈判文件制作、撤回修改，并提交响应文件。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供应商只需办理其中一家CA数字证书及签章（提示：办理时请说明参与成都市政府采购项目）。供应商应及时完成在“政府采购云平台”的CA账号绑定，确保顺利参与电子采购。</w:t>
      </w:r>
    </w:p>
    <w:p>
      <w:pPr>
        <w:spacing w:line="360" w:lineRule="auto"/>
        <w:ind w:firstLine="560" w:firstLineChars="200"/>
        <w:rPr>
          <w:rFonts w:ascii="宋体" w:hAnsi="宋体"/>
          <w:sz w:val="28"/>
          <w:szCs w:val="28"/>
        </w:rPr>
      </w:pPr>
      <w:r>
        <w:rPr>
          <w:rFonts w:hint="eastAsia" w:ascii="宋体" w:hAnsi="宋体"/>
          <w:sz w:val="28"/>
          <w:szCs w:val="28"/>
        </w:rPr>
        <w:t>6、政府采购云平台所支持的CA证书及签章：四川CA及金格签章；天威CA（金润版）及金润签章；CF</w:t>
      </w:r>
      <w:r>
        <w:rPr>
          <w:rFonts w:ascii="宋体" w:hAnsi="宋体"/>
          <w:sz w:val="28"/>
          <w:szCs w:val="28"/>
        </w:rPr>
        <w:t>CA</w:t>
      </w:r>
      <w:r>
        <w:rPr>
          <w:rFonts w:hint="eastAsia" w:ascii="宋体" w:hAnsi="宋体"/>
          <w:sz w:val="28"/>
          <w:szCs w:val="28"/>
        </w:rPr>
        <w:t>及金格签章。</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、政府采购云平台技术支持：（1）钉钉群号：34165101（注：本群有3家CA办理人员加入）；如遇钉钉群满，请加钉钉群号：</w:t>
      </w:r>
      <w:r>
        <w:rPr>
          <w:rFonts w:ascii="宋体" w:hAnsi="宋体"/>
          <w:sz w:val="28"/>
          <w:szCs w:val="28"/>
        </w:rPr>
        <w:t>33782435</w:t>
      </w:r>
      <w:r>
        <w:rPr>
          <w:rFonts w:hint="eastAsia" w:ascii="宋体" w:hAnsi="宋体"/>
          <w:sz w:val="28"/>
          <w:szCs w:val="28"/>
        </w:rPr>
        <w:t>（注：只加其中一个即可）</w:t>
      </w:r>
      <w:r>
        <w:rPr>
          <w:rFonts w:ascii="宋体" w:hAnsi="宋体"/>
          <w:sz w:val="28"/>
          <w:szCs w:val="28"/>
        </w:rPr>
        <w:t>。（2）</w:t>
      </w:r>
      <w:r>
        <w:rPr>
          <w:rFonts w:hint="eastAsia" w:ascii="宋体" w:hAnsi="宋体"/>
          <w:sz w:val="28"/>
          <w:szCs w:val="28"/>
        </w:rPr>
        <w:t>统一</w:t>
      </w:r>
      <w:r>
        <w:rPr>
          <w:rFonts w:ascii="宋体" w:hAnsi="宋体"/>
          <w:sz w:val="28"/>
          <w:szCs w:val="28"/>
        </w:rPr>
        <w:t>热线电话：4008817190</w:t>
      </w:r>
      <w:r>
        <w:rPr>
          <w:rFonts w:hint="eastAsia" w:ascii="宋体" w:hAnsi="宋体"/>
          <w:sz w:val="28"/>
          <w:szCs w:val="28"/>
        </w:rPr>
        <w:t>。</w:t>
      </w:r>
    </w:p>
    <w:p>
      <w:pPr>
        <w:spacing w:line="360" w:lineRule="auto"/>
        <w:ind w:firstLine="560" w:firstLineChars="200"/>
      </w:pPr>
      <w:r>
        <w:rPr>
          <w:rFonts w:ascii="宋体" w:hAnsi="宋体"/>
          <w:sz w:val="28"/>
          <w:szCs w:val="28"/>
        </w:rPr>
        <w:t>8</w:t>
      </w:r>
      <w:r>
        <w:rPr>
          <w:rFonts w:hint="eastAsia" w:ascii="宋体" w:hAnsi="宋体"/>
          <w:sz w:val="28"/>
          <w:szCs w:val="28"/>
        </w:rPr>
        <w:t>、CA技术支持：四川CA：400-0281130；天威CA：028-86694886、15928647082；CFCA：028-65785326、18033549468。</w:t>
      </w:r>
      <w:bookmarkEnd w:id="25"/>
    </w:p>
    <w:p>
      <w:pPr>
        <w:pStyle w:val="5"/>
        <w:spacing w:line="600" w:lineRule="exact"/>
        <w:rPr>
          <w:color w:val="auto"/>
        </w:rPr>
      </w:pPr>
      <w:bookmarkStart w:id="26" w:name="_Toc320698731"/>
      <w:r>
        <w:rPr>
          <w:rFonts w:hint="eastAsia"/>
          <w:color w:val="auto"/>
        </w:rPr>
        <w:t>响应文件的</w:t>
      </w:r>
      <w:bookmarkEnd w:id="26"/>
      <w:r>
        <w:rPr>
          <w:rFonts w:hint="eastAsia"/>
          <w:color w:val="auto"/>
        </w:rPr>
        <w:t>提交</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仿宋" w:hAnsi="仿宋" w:eastAsia="仿宋"/>
          <w:sz w:val="21"/>
          <w:szCs w:val="21"/>
          <w:lang w:val="zh-CN"/>
        </w:rPr>
        <w:t>（不允许实质性变动的</w:t>
      </w:r>
      <w:r>
        <w:rPr>
          <w:rFonts w:ascii="仿宋" w:hAnsi="仿宋" w:eastAsia="仿宋"/>
          <w:sz w:val="21"/>
          <w:szCs w:val="21"/>
          <w:lang w:val="zh-CN"/>
        </w:rPr>
        <w:t>实质性</w:t>
      </w:r>
      <w:r>
        <w:rPr>
          <w:rFonts w:hint="eastAsia" w:ascii="仿宋" w:hAnsi="仿宋" w:eastAsia="仿宋"/>
          <w:sz w:val="21"/>
          <w:szCs w:val="21"/>
          <w:lang w:val="zh-CN"/>
        </w:rPr>
        <w:t>要求）</w:t>
      </w:r>
      <w:r>
        <w:rPr>
          <w:rFonts w:hint="eastAsia" w:ascii="宋体" w:hAnsi="宋体"/>
          <w:bCs/>
          <w:sz w:val="28"/>
          <w:szCs w:val="28"/>
        </w:rPr>
        <w:t>供应商应当在首次响应文件提交截止时间前，将生成的已加密的响应文件成功提交至“政府采购云平台”。</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因谈判文件的修改推迟首次响应文件提交截止日期的，供应商按</w:t>
      </w:r>
      <w:r>
        <w:rPr>
          <w:rFonts w:hint="eastAsia" w:ascii="宋体" w:hAnsi="宋体"/>
          <w:sz w:val="28"/>
          <w:szCs w:val="28"/>
          <w:lang w:eastAsia="zh-CN"/>
        </w:rPr>
        <w:t>县</w:t>
      </w:r>
      <w:r>
        <w:rPr>
          <w:rFonts w:hint="eastAsia" w:ascii="宋体" w:hAnsi="宋体"/>
          <w:bCs/>
          <w:sz w:val="28"/>
          <w:szCs w:val="28"/>
        </w:rPr>
        <w:t>公资交易中心在“四川政府采购网”和“成都市公共资源交易服务中心”网站上发布的澄清公告中修改的时间提交响应文件，同时通过“政府采购云平台”将澄清或者修改的内容告知所有在系统中成功获取谈判文件的潜在供应商。</w:t>
      </w:r>
    </w:p>
    <w:p>
      <w:pPr>
        <w:widowControl w:val="0"/>
        <w:numPr>
          <w:ilvl w:val="0"/>
          <w:numId w:val="19"/>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供应商应充分考虑提交响应文件的不可预见因素，未在提交首次</w:t>
      </w:r>
      <w:r>
        <w:rPr>
          <w:rFonts w:ascii="宋体" w:hAnsi="宋体"/>
          <w:bCs/>
          <w:sz w:val="28"/>
          <w:szCs w:val="28"/>
        </w:rPr>
        <w:t>响应文件</w:t>
      </w:r>
      <w:r>
        <w:rPr>
          <w:rFonts w:hint="eastAsia" w:ascii="宋体" w:hAnsi="宋体"/>
          <w:bCs/>
          <w:sz w:val="28"/>
          <w:szCs w:val="28"/>
        </w:rPr>
        <w:t>截止时间前完成提交的，在提交首次</w:t>
      </w:r>
      <w:r>
        <w:rPr>
          <w:rFonts w:ascii="宋体" w:hAnsi="宋体"/>
          <w:bCs/>
          <w:sz w:val="28"/>
          <w:szCs w:val="28"/>
        </w:rPr>
        <w:t>响应文件</w:t>
      </w:r>
      <w:r>
        <w:rPr>
          <w:rFonts w:hint="eastAsia" w:ascii="宋体" w:hAnsi="宋体"/>
          <w:bCs/>
          <w:sz w:val="28"/>
          <w:szCs w:val="28"/>
        </w:rPr>
        <w:t>截止时间后将无法提交。</w:t>
      </w:r>
    </w:p>
    <w:p>
      <w:pPr>
        <w:pStyle w:val="5"/>
        <w:spacing w:line="600" w:lineRule="exact"/>
        <w:rPr>
          <w:color w:val="auto"/>
        </w:rPr>
      </w:pPr>
      <w:bookmarkStart w:id="27" w:name="_Toc446487098"/>
      <w:r>
        <w:rPr>
          <w:rFonts w:hint="eastAsia"/>
          <w:color w:val="auto"/>
        </w:rPr>
        <w:t>响应文件的补充、修改和撤回</w:t>
      </w:r>
      <w:bookmarkEnd w:id="27"/>
      <w:r>
        <w:rPr>
          <w:rFonts w:hint="eastAsia"/>
          <w:color w:val="auto"/>
        </w:rPr>
        <w:t>(不允许</w:t>
      </w:r>
      <w:r>
        <w:rPr>
          <w:color w:val="auto"/>
        </w:rPr>
        <w:t>实质性变动的实质性要求)</w:t>
      </w:r>
    </w:p>
    <w:p>
      <w:pPr>
        <w:widowControl w:val="0"/>
        <w:numPr>
          <w:ilvl w:val="0"/>
          <w:numId w:val="20"/>
        </w:numPr>
        <w:tabs>
          <w:tab w:val="left" w:pos="1134"/>
        </w:tabs>
        <w:spacing w:line="360" w:lineRule="auto"/>
        <w:ind w:left="0" w:firstLine="567"/>
        <w:jc w:val="both"/>
        <w:rPr>
          <w:rFonts w:ascii="宋体" w:hAnsi="宋体"/>
          <w:sz w:val="28"/>
          <w:szCs w:val="28"/>
        </w:rPr>
      </w:pPr>
      <w:bookmarkStart w:id="28" w:name="_Toc494356977"/>
      <w:bookmarkEnd w:id="28"/>
      <w:bookmarkStart w:id="29" w:name="_Toc494095623"/>
      <w:bookmarkEnd w:id="29"/>
      <w:r>
        <w:rPr>
          <w:rFonts w:hint="eastAsia" w:ascii="宋体" w:hAnsi="宋体"/>
          <w:sz w:val="28"/>
          <w:szCs w:val="28"/>
        </w:rPr>
        <w:t>在提交首次</w:t>
      </w:r>
      <w:r>
        <w:rPr>
          <w:rFonts w:ascii="宋体" w:hAnsi="宋体"/>
          <w:sz w:val="28"/>
          <w:szCs w:val="28"/>
        </w:rPr>
        <w:t>响应文件</w:t>
      </w:r>
      <w:r>
        <w:rPr>
          <w:rFonts w:hint="eastAsia" w:ascii="宋体" w:hAnsi="宋体"/>
          <w:sz w:val="28"/>
          <w:szCs w:val="28"/>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pPr>
        <w:widowControl w:val="0"/>
        <w:numPr>
          <w:ilvl w:val="0"/>
          <w:numId w:val="20"/>
        </w:numPr>
        <w:tabs>
          <w:tab w:val="left" w:pos="1134"/>
        </w:tabs>
        <w:spacing w:line="360" w:lineRule="auto"/>
        <w:ind w:left="0" w:firstLine="567"/>
        <w:jc w:val="both"/>
        <w:rPr>
          <w:rFonts w:ascii="宋体" w:hAnsi="宋体"/>
          <w:sz w:val="28"/>
          <w:szCs w:val="28"/>
        </w:rPr>
      </w:pPr>
      <w:r>
        <w:rPr>
          <w:rFonts w:hint="eastAsia" w:ascii="宋体" w:hAnsi="宋体"/>
          <w:sz w:val="28"/>
          <w:szCs w:val="28"/>
        </w:rPr>
        <w:t>在提交首次响应文件截止时间之后，供应商不得对其提交的响应文件做任何补充、修改。</w:t>
      </w:r>
    </w:p>
    <w:p>
      <w:pPr>
        <w:widowControl w:val="0"/>
        <w:numPr>
          <w:ilvl w:val="0"/>
          <w:numId w:val="20"/>
        </w:numPr>
        <w:tabs>
          <w:tab w:val="left" w:pos="1134"/>
        </w:tabs>
        <w:spacing w:line="360" w:lineRule="auto"/>
        <w:ind w:left="0" w:firstLine="567"/>
        <w:jc w:val="both"/>
        <w:rPr>
          <w:rFonts w:ascii="宋体" w:hAnsi="宋体"/>
          <w:sz w:val="28"/>
          <w:szCs w:val="28"/>
        </w:rPr>
      </w:pPr>
      <w:r>
        <w:rPr>
          <w:rFonts w:hint="eastAsia" w:ascii="宋体" w:hAnsi="宋体"/>
          <w:sz w:val="28"/>
          <w:szCs w:val="28"/>
        </w:rPr>
        <w:t>在提交首次响应文件截止时间之前，供应商可对已提交的响应文件进行撤回。在提交首次响应文件截止时间之后，供应商不得撤回响应文件。</w:t>
      </w:r>
    </w:p>
    <w:p>
      <w:pPr>
        <w:pStyle w:val="5"/>
        <w:spacing w:line="600" w:lineRule="exact"/>
        <w:rPr>
          <w:color w:val="auto"/>
        </w:rPr>
      </w:pPr>
      <w:r>
        <w:rPr>
          <w:rFonts w:hint="eastAsia"/>
          <w:color w:val="auto"/>
        </w:rPr>
        <w:t>响应文件的解密(不允许</w:t>
      </w:r>
      <w:r>
        <w:rPr>
          <w:color w:val="auto"/>
        </w:rPr>
        <w:t>实质性变动的实质性要求)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供应商应在60分钟内，使用加密该响应文件的CA数字证书在线完成响应文件的解密。</w:t>
      </w:r>
      <w:r>
        <w:rPr>
          <w:rFonts w:hint="eastAsia" w:ascii="宋体" w:hAnsi="宋体"/>
          <w:bCs/>
          <w:sz w:val="28"/>
          <w:szCs w:val="28"/>
        </w:rPr>
        <w:t>除因</w:t>
      </w:r>
      <w:r>
        <w:rPr>
          <w:rFonts w:hint="eastAsia" w:ascii="宋体" w:hAnsi="宋体"/>
          <w:sz w:val="28"/>
          <w:szCs w:val="28"/>
          <w:lang w:eastAsia="zh-CN"/>
        </w:rPr>
        <w:t>县</w:t>
      </w:r>
      <w:r>
        <w:rPr>
          <w:rFonts w:hint="eastAsia" w:ascii="宋体" w:hAnsi="宋体"/>
          <w:sz w:val="28"/>
          <w:szCs w:val="28"/>
        </w:rPr>
        <w:t>公资交易中心</w:t>
      </w:r>
      <w:r>
        <w:rPr>
          <w:rFonts w:hint="eastAsia" w:ascii="宋体" w:hAnsi="宋体"/>
          <w:bCs/>
          <w:sz w:val="28"/>
          <w:szCs w:val="28"/>
        </w:rPr>
        <w:t>断电、断网、系统故障或其他不可抗力等因素，导致系统无法使用外，供应商在规定的解密时间内，未成功解密的响应文件将视为无效响应文件。</w:t>
      </w:r>
    </w:p>
    <w:p>
      <w:pPr>
        <w:pStyle w:val="4"/>
        <w:tabs>
          <w:tab w:val="clear" w:pos="567"/>
        </w:tabs>
        <w:spacing w:line="600" w:lineRule="exact"/>
        <w:ind w:left="0" w:firstLine="0"/>
      </w:pPr>
      <w:bookmarkStart w:id="30" w:name="_Toc88572041"/>
      <w:r>
        <w:rPr>
          <w:rFonts w:hint="eastAsia"/>
        </w:rPr>
        <w:t>谈判开启活动程序</w:t>
      </w:r>
      <w:bookmarkEnd w:id="30"/>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提交响应文件的供应商不足3家的，不予继续开展谈判采购</w:t>
      </w:r>
      <w:r>
        <w:rPr>
          <w:rFonts w:ascii="宋体" w:hAnsi="宋体" w:eastAsia="宋体" w:cs="宋体"/>
          <w:b/>
          <w:sz w:val="28"/>
          <w:szCs w:val="28"/>
        </w:rPr>
        <w:t>活动</w:t>
      </w:r>
      <w:r>
        <w:rPr>
          <w:rFonts w:hint="eastAsia" w:ascii="宋体" w:hAnsi="宋体" w:eastAsia="宋体" w:cs="宋体"/>
          <w:b/>
          <w:sz w:val="28"/>
          <w:szCs w:val="28"/>
        </w:rPr>
        <w:t>。</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准备工作。供应商需在首次响应文件提交截止时间前登录“政府采购云平台”，通过“开标大厅”参与。登录政府采购云平台</w:t>
      </w:r>
      <w:r>
        <w:rPr>
          <w:rFonts w:ascii="宋体" w:hAnsi="宋体" w:eastAsia="宋体" w:cs="宋体"/>
          <w:b/>
          <w:sz w:val="28"/>
          <w:szCs w:val="28"/>
        </w:rPr>
        <w:t>(www.zcygov.cn)—我的工作台</w:t>
      </w:r>
      <w:r>
        <w:rPr>
          <w:rFonts w:hint="eastAsia" w:ascii="宋体" w:hAnsi="宋体" w:eastAsia="宋体" w:cs="宋体"/>
          <w:b/>
          <w:sz w:val="28"/>
          <w:szCs w:val="28"/>
        </w:rPr>
        <w:t>—项目采购—开标评标—开标大厅[找到对应项目（包件）]。提示：供应商未按时登录不见面开标系统，错过解密时间的，由供应商自行承担不利后果。</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解密响应文件。等待</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公资交易中心开启解密后，供应商进行线上解密。除因</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公资交易中心断电、断网、系统故障或其他不可抗力等因素，导致系统无法使用外，供应商在规定的解密时间内，未成功解密的响应文件将视为无效响应文件。</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确认。解密时间截止或者所有供应商响应文件均完成解密后（以发生在先的时间为准），由“政府采购云平台”系统展示供应商名称、 相应文件解密情况等内容。</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供应商对过程和记录有异议，以及认为采购人、</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公资交易中心相关工作人员有需要回避的情形的，及时向工作人员提出询问或者回避申请。采购人、</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公资交易中心对供应商提出的询问或者回避申请应当及时处理。</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县</w:t>
      </w:r>
      <w:r>
        <w:rPr>
          <w:rFonts w:hint="eastAsia" w:ascii="宋体" w:hAnsi="宋体" w:eastAsia="宋体" w:cs="宋体"/>
          <w:b/>
          <w:sz w:val="28"/>
          <w:szCs w:val="28"/>
        </w:rPr>
        <w:t>公资交易中心断电、断网、系统故障或其他不可抗力等因素导致不见面开标系统无法正常运行的，谈判开启活动中止或延迟，待系统恢复正常后继续进行谈判开启活动。</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政府采购云平台运行基本环境要求：电脑应安装并顺利运行64位win7以上操作系统，安装并顺利运行摄像头、耳麦等用于音视频交流的设备；谷歌浏览器；正确的CA及签章驱动等；能流畅访问互联网。</w:t>
      </w:r>
    </w:p>
    <w:p>
      <w:pPr>
        <w:pStyle w:val="81"/>
        <w:widowControl w:val="0"/>
        <w:numPr>
          <w:ilvl w:val="0"/>
          <w:numId w:val="21"/>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谈判开启过程中，各方主体均应遵守互联网有关规定，不得发表与交易活动无关的言论。</w:t>
      </w:r>
    </w:p>
    <w:p>
      <w:pPr>
        <w:pStyle w:val="4"/>
        <w:tabs>
          <w:tab w:val="clear" w:pos="567"/>
        </w:tabs>
        <w:spacing w:line="600" w:lineRule="exact"/>
        <w:ind w:left="0" w:firstLine="0"/>
      </w:pPr>
      <w:bookmarkStart w:id="31" w:name="_Toc73447468"/>
      <w:bookmarkStart w:id="32" w:name="_Toc86071065"/>
      <w:bookmarkStart w:id="33" w:name="_Toc77688476"/>
      <w:bookmarkStart w:id="34" w:name="_Toc88572042"/>
      <w:r>
        <w:rPr>
          <w:rFonts w:hint="eastAsia"/>
        </w:rPr>
        <w:t>资格审查和评审</w:t>
      </w:r>
      <w:bookmarkEnd w:id="31"/>
      <w:bookmarkEnd w:id="32"/>
      <w:bookmarkEnd w:id="33"/>
      <w:bookmarkEnd w:id="34"/>
    </w:p>
    <w:p>
      <w:pPr>
        <w:widowControl w:val="0"/>
        <w:numPr>
          <w:ilvl w:val="0"/>
          <w:numId w:val="22"/>
        </w:numPr>
        <w:tabs>
          <w:tab w:val="left" w:pos="1134"/>
        </w:tabs>
        <w:spacing w:line="600" w:lineRule="exact"/>
        <w:ind w:left="0" w:firstLine="540"/>
        <w:jc w:val="both"/>
        <w:rPr>
          <w:rFonts w:ascii="宋体" w:hAnsi="宋体"/>
          <w:sz w:val="28"/>
          <w:szCs w:val="28"/>
        </w:rPr>
      </w:pPr>
      <w:r>
        <w:rPr>
          <w:rFonts w:hint="eastAsia" w:ascii="宋体" w:hAnsi="宋体"/>
          <w:sz w:val="28"/>
          <w:szCs w:val="28"/>
        </w:rPr>
        <w:t>资格审查详见采购文件第五章。</w:t>
      </w:r>
    </w:p>
    <w:p>
      <w:pPr>
        <w:widowControl w:val="0"/>
        <w:numPr>
          <w:ilvl w:val="0"/>
          <w:numId w:val="22"/>
        </w:numPr>
        <w:tabs>
          <w:tab w:val="left" w:pos="1134"/>
        </w:tabs>
        <w:spacing w:line="600" w:lineRule="exact"/>
        <w:ind w:left="0" w:firstLine="540"/>
        <w:jc w:val="both"/>
        <w:rPr>
          <w:rFonts w:ascii="宋体" w:hAnsi="宋体"/>
          <w:sz w:val="28"/>
          <w:szCs w:val="28"/>
        </w:rPr>
      </w:pPr>
      <w:r>
        <w:rPr>
          <w:rFonts w:hint="eastAsia" w:ascii="宋体" w:hAnsi="宋体"/>
          <w:sz w:val="28"/>
          <w:szCs w:val="28"/>
        </w:rPr>
        <w:t>谈判小组的组建及其评审工作按照有关法律制度和本文件第五章的规定进行。</w:t>
      </w:r>
    </w:p>
    <w:p>
      <w:pPr>
        <w:pStyle w:val="4"/>
        <w:spacing w:line="600" w:lineRule="exact"/>
      </w:pPr>
      <w:bookmarkStart w:id="35" w:name="_Toc88572043"/>
      <w:r>
        <w:t>成交通知书</w:t>
      </w:r>
      <w:bookmarkEnd w:id="35"/>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w:t>
      </w:r>
    </w:p>
    <w:p>
      <w:pPr>
        <w:pStyle w:val="81"/>
        <w:widowControl w:val="0"/>
        <w:numPr>
          <w:ilvl w:val="0"/>
          <w:numId w:val="23"/>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36" w:name="_Toc88572044"/>
      <w:bookmarkStart w:id="37" w:name="_Toc287623650"/>
      <w:r>
        <w:rPr>
          <w:rFonts w:hint="eastAsia"/>
        </w:rPr>
        <w:t>签订及履行合同和验收</w:t>
      </w:r>
      <w:bookmarkEnd w:id="36"/>
    </w:p>
    <w:p>
      <w:pPr>
        <w:pStyle w:val="5"/>
        <w:spacing w:line="600" w:lineRule="exact"/>
        <w:rPr>
          <w:color w:val="auto"/>
        </w:rPr>
      </w:pPr>
      <w:r>
        <w:rPr>
          <w:rFonts w:hint="eastAsia"/>
          <w:color w:val="auto"/>
        </w:rPr>
        <w:t>签订合同</w:t>
      </w:r>
      <w:bookmarkEnd w:id="37"/>
    </w:p>
    <w:p>
      <w:pPr>
        <w:widowControl w:val="0"/>
        <w:numPr>
          <w:ilvl w:val="0"/>
          <w:numId w:val="24"/>
        </w:numPr>
        <w:tabs>
          <w:tab w:val="left" w:pos="1134"/>
        </w:tabs>
        <w:spacing w:line="360" w:lineRule="auto"/>
        <w:ind w:left="0" w:firstLine="565" w:firstLineChars="202"/>
        <w:jc w:val="both"/>
        <w:rPr>
          <w:rFonts w:ascii="宋体" w:hAnsi="宋体"/>
          <w:sz w:val="28"/>
          <w:szCs w:val="28"/>
        </w:rPr>
      </w:pPr>
      <w:bookmarkStart w:id="38"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内未与采购人签订采购合同或者成交供应商拒绝与采购人签订合同的，采购人可以按照评审报告推荐的成交候选供应商名单排序，确定下一候选人为成交供应商，也可以重新开展政府采购活动。</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供应商私下订立背离合同实质性内容的任何协议，所签订的合同不得对谈判文件和</w:t>
      </w:r>
      <w:r>
        <w:rPr>
          <w:rFonts w:ascii="宋体" w:hAnsi="宋体"/>
          <w:sz w:val="28"/>
          <w:szCs w:val="28"/>
        </w:rPr>
        <w:t>成交</w:t>
      </w:r>
      <w:r>
        <w:rPr>
          <w:rFonts w:hint="eastAsia" w:ascii="宋体" w:hAnsi="宋体"/>
          <w:sz w:val="28"/>
          <w:szCs w:val="28"/>
        </w:rPr>
        <w:t>供应商响应文件作实质性修改。</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谈判文件</w:t>
      </w:r>
      <w:r>
        <w:rPr>
          <w:rFonts w:ascii="宋体" w:hAnsi="宋体"/>
          <w:sz w:val="28"/>
          <w:szCs w:val="28"/>
        </w:rPr>
        <w:t>、</w:t>
      </w:r>
      <w:r>
        <w:rPr>
          <w:rFonts w:hint="eastAsia" w:ascii="宋体" w:hAnsi="宋体"/>
          <w:sz w:val="28"/>
          <w:szCs w:val="28"/>
        </w:rPr>
        <w:t>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4"/>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39" w:name="_Toc217446066"/>
      <w:r>
        <w:rPr>
          <w:rFonts w:hint="eastAsia"/>
          <w:color w:val="auto"/>
        </w:rPr>
        <w:t>合同分包</w:t>
      </w:r>
      <w:bookmarkEnd w:id="39"/>
      <w:r>
        <w:rPr>
          <w:rFonts w:hint="eastAsia"/>
          <w:color w:val="auto"/>
        </w:rPr>
        <w:t>和转包(不允许</w:t>
      </w:r>
      <w:r>
        <w:rPr>
          <w:color w:val="auto"/>
        </w:rPr>
        <w:t>实质性变动的实质性要求)</w:t>
      </w:r>
    </w:p>
    <w:p>
      <w:pPr>
        <w:widowControl w:val="0"/>
        <w:numPr>
          <w:ilvl w:val="0"/>
          <w:numId w:val="25"/>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5"/>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26"/>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26"/>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0" w:name="_Toc217446067"/>
      <w:r>
        <w:rPr>
          <w:rFonts w:hint="eastAsia"/>
          <w:color w:val="auto"/>
        </w:rPr>
        <w:t>采购人增加合同标的的权</w:t>
      </w:r>
      <w:bookmarkEnd w:id="40"/>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1" w:name="_Toc217446068"/>
      <w:r>
        <w:rPr>
          <w:rFonts w:hint="eastAsia"/>
          <w:color w:val="auto"/>
        </w:rPr>
        <w:t>履约保证金</w:t>
      </w:r>
      <w:bookmarkEnd w:id="41"/>
      <w:r>
        <w:rPr>
          <w:rFonts w:hint="eastAsia"/>
          <w:color w:val="auto"/>
        </w:rPr>
        <w:t>(不允许</w:t>
      </w:r>
      <w:r>
        <w:rPr>
          <w:color w:val="auto"/>
        </w:rPr>
        <w:t>实质性变动的实质性要求)</w:t>
      </w:r>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本项目不收取履约保证金。</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及按成都市财政局的要求完成合同备案工作。</w:t>
      </w:r>
      <w:bookmarkEnd w:id="38"/>
    </w:p>
    <w:p>
      <w:pPr>
        <w:pStyle w:val="5"/>
        <w:spacing w:line="600" w:lineRule="exact"/>
        <w:rPr>
          <w:color w:val="auto"/>
        </w:rPr>
      </w:pPr>
      <w:bookmarkStart w:id="42" w:name="_Toc217446070"/>
      <w:r>
        <w:rPr>
          <w:rFonts w:hint="eastAsia" w:cs="宋体"/>
          <w:color w:val="auto"/>
        </w:rPr>
        <w:t>履行</w:t>
      </w:r>
      <w:r>
        <w:rPr>
          <w:rFonts w:hint="eastAsia"/>
          <w:color w:val="auto"/>
        </w:rPr>
        <w:t>合同</w:t>
      </w:r>
    </w:p>
    <w:p>
      <w:pPr>
        <w:widowControl w:val="0"/>
        <w:numPr>
          <w:ilvl w:val="0"/>
          <w:numId w:val="27"/>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7"/>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2"/>
      <w:r>
        <w:rPr>
          <w:rFonts w:hint="eastAsia"/>
          <w:color w:val="auto"/>
        </w:rPr>
        <w:t>考核</w:t>
      </w:r>
    </w:p>
    <w:p>
      <w:pPr>
        <w:pStyle w:val="14"/>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采购预算金额大的采购项目、政府向社会公共提供的公共服务项目、采购人和实际使用人或者受益者分离、有质疑投诉举报的的采购项目，可以邀请国家认可的第三方检测机构或者集采机构参与履约验收工作。</w:t>
      </w:r>
    </w:p>
    <w:p>
      <w:pPr>
        <w:pStyle w:val="5"/>
        <w:spacing w:line="600" w:lineRule="exact"/>
        <w:rPr>
          <w:color w:val="auto"/>
        </w:rPr>
      </w:pPr>
      <w:r>
        <w:rPr>
          <w:rFonts w:hint="eastAsia"/>
          <w:color w:val="auto"/>
        </w:rPr>
        <w:t>资金支付</w:t>
      </w:r>
    </w:p>
    <w:p>
      <w:pPr>
        <w:pStyle w:val="28"/>
        <w:spacing w:line="600" w:lineRule="exact"/>
        <w:ind w:firstLine="565" w:firstLineChars="202"/>
        <w:rPr>
          <w:rFonts w:ascii="宋体" w:hAnsi="宋体"/>
          <w:sz w:val="28"/>
          <w:szCs w:val="28"/>
        </w:rPr>
      </w:pPr>
      <w:r>
        <w:rPr>
          <w:rFonts w:hint="eastAsia" w:ascii="宋体" w:hAnsi="宋体"/>
          <w:sz w:val="28"/>
          <w:szCs w:val="28"/>
        </w:rPr>
        <w:t>采购人按财政部门有关规定及采购合同的约定进行支付。</w:t>
      </w:r>
    </w:p>
    <w:p>
      <w:pPr>
        <w:pStyle w:val="4"/>
        <w:spacing w:line="600" w:lineRule="exact"/>
      </w:pPr>
      <w:bookmarkStart w:id="43" w:name="_Toc88572045"/>
      <w:r>
        <w:rPr>
          <w:rFonts w:hint="eastAsia"/>
        </w:rPr>
        <w:t>竞争性谈判工作纪律及要求</w:t>
      </w:r>
      <w:bookmarkEnd w:id="43"/>
    </w:p>
    <w:p>
      <w:pPr>
        <w:pStyle w:val="5"/>
        <w:spacing w:line="600" w:lineRule="exact"/>
        <w:ind w:left="0" w:firstLine="0"/>
        <w:rPr>
          <w:color w:val="auto"/>
        </w:rPr>
      </w:pPr>
      <w:bookmarkStart w:id="44" w:name="_Toc217446075"/>
      <w:r>
        <w:rPr>
          <w:rFonts w:hint="eastAsia"/>
          <w:color w:val="auto"/>
        </w:rPr>
        <w:t>供应商不得具有的情形</w:t>
      </w:r>
      <w:bookmarkEnd w:id="44"/>
    </w:p>
    <w:p>
      <w:pPr>
        <w:tabs>
          <w:tab w:val="left" w:pos="1134"/>
        </w:tabs>
        <w:spacing w:after="200" w:line="360" w:lineRule="auto"/>
        <w:ind w:left="567"/>
        <w:rPr>
          <w:rFonts w:ascii="宋体" w:hAnsi="宋体"/>
          <w:sz w:val="28"/>
          <w:szCs w:val="28"/>
        </w:rPr>
      </w:pPr>
      <w:r>
        <w:rPr>
          <w:rFonts w:hint="eastAsia" w:ascii="宋体" w:hAnsi="宋体"/>
          <w:sz w:val="28"/>
          <w:szCs w:val="28"/>
        </w:rPr>
        <w:t>供应商参加本项目采购不得有下列情形：</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有下列情形之一的，视为供应商串通参加本次竞争性谈判采购活动：</w:t>
      </w:r>
    </w:p>
    <w:p>
      <w:pPr>
        <w:tabs>
          <w:tab w:val="left" w:pos="1134"/>
        </w:tabs>
        <w:spacing w:line="360" w:lineRule="auto"/>
        <w:ind w:left="538"/>
        <w:rPr>
          <w:rFonts w:ascii="宋体" w:hAnsi="宋体"/>
          <w:sz w:val="28"/>
          <w:szCs w:val="28"/>
        </w:rPr>
      </w:pPr>
      <w:r>
        <w:rPr>
          <w:rFonts w:hint="eastAsia" w:ascii="宋体" w:hAnsi="宋体"/>
          <w:sz w:val="28"/>
          <w:szCs w:val="28"/>
        </w:rPr>
        <w:t>（一）不同供应商的响应文件由同一单位或者个人编制；</w:t>
      </w:r>
    </w:p>
    <w:p>
      <w:pPr>
        <w:tabs>
          <w:tab w:val="left" w:pos="1134"/>
        </w:tabs>
        <w:spacing w:line="360" w:lineRule="auto"/>
        <w:ind w:left="538"/>
        <w:rPr>
          <w:rFonts w:ascii="宋体" w:hAnsi="宋体"/>
          <w:sz w:val="28"/>
          <w:szCs w:val="28"/>
        </w:rPr>
      </w:pPr>
      <w:r>
        <w:rPr>
          <w:rFonts w:hint="eastAsia" w:ascii="宋体" w:hAnsi="宋体"/>
          <w:sz w:val="28"/>
          <w:szCs w:val="28"/>
        </w:rPr>
        <w:t>（二）不同供应商委托同一单位或者个人办理谈判事宜；</w:t>
      </w:r>
    </w:p>
    <w:p>
      <w:pPr>
        <w:tabs>
          <w:tab w:val="left" w:pos="1134"/>
        </w:tabs>
        <w:spacing w:line="360" w:lineRule="auto"/>
        <w:ind w:firstLine="537" w:firstLineChars="192"/>
        <w:rPr>
          <w:rFonts w:ascii="宋体" w:hAnsi="宋体"/>
          <w:sz w:val="28"/>
          <w:szCs w:val="28"/>
        </w:rPr>
      </w:pPr>
      <w:r>
        <w:rPr>
          <w:rFonts w:hint="eastAsia" w:ascii="宋体" w:hAnsi="宋体"/>
          <w:sz w:val="28"/>
          <w:szCs w:val="28"/>
        </w:rPr>
        <w:t>（三）不同供应商的响应文件载明的项目管理成员或者联系人员为同一人；</w:t>
      </w:r>
    </w:p>
    <w:p>
      <w:pPr>
        <w:tabs>
          <w:tab w:val="left" w:pos="1134"/>
        </w:tabs>
        <w:spacing w:line="360" w:lineRule="auto"/>
        <w:ind w:firstLine="537" w:firstLineChars="192"/>
        <w:rPr>
          <w:rFonts w:ascii="宋体" w:hAnsi="宋体"/>
          <w:sz w:val="28"/>
          <w:szCs w:val="28"/>
        </w:rPr>
      </w:pPr>
      <w:r>
        <w:rPr>
          <w:rFonts w:hint="eastAsia" w:ascii="宋体" w:hAnsi="宋体"/>
          <w:sz w:val="28"/>
          <w:szCs w:val="28"/>
        </w:rPr>
        <w:t>（四）不同供应商的响应文件异常一致或者最后报价呈规律性差异；</w:t>
      </w:r>
    </w:p>
    <w:p>
      <w:pPr>
        <w:tabs>
          <w:tab w:val="left" w:pos="1134"/>
        </w:tabs>
        <w:spacing w:line="360" w:lineRule="auto"/>
        <w:ind w:left="538"/>
        <w:rPr>
          <w:rFonts w:ascii="宋体" w:hAnsi="宋体"/>
          <w:sz w:val="28"/>
          <w:szCs w:val="28"/>
        </w:rPr>
      </w:pPr>
      <w:r>
        <w:rPr>
          <w:rFonts w:hint="eastAsia" w:ascii="宋体" w:hAnsi="宋体"/>
          <w:sz w:val="28"/>
          <w:szCs w:val="28"/>
        </w:rPr>
        <w:t>（五）不同供应商的响应文件相互混装；</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与采购人或</w:t>
      </w:r>
      <w:r>
        <w:rPr>
          <w:rFonts w:hint="eastAsia" w:ascii="宋体" w:hAnsi="宋体"/>
          <w:sz w:val="28"/>
          <w:szCs w:val="28"/>
          <w:lang w:eastAsia="zh-CN"/>
        </w:rPr>
        <w:t>县</w:t>
      </w:r>
      <w:r>
        <w:rPr>
          <w:rFonts w:hint="eastAsia" w:ascii="宋体" w:hAnsi="宋体"/>
          <w:sz w:val="28"/>
          <w:szCs w:val="28"/>
        </w:rPr>
        <w:t>公资交易中心、其他供应商恶意串通；</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向采购人或</w:t>
      </w:r>
      <w:r>
        <w:rPr>
          <w:rFonts w:hint="eastAsia" w:ascii="宋体" w:hAnsi="宋体"/>
          <w:sz w:val="28"/>
          <w:szCs w:val="28"/>
          <w:lang w:eastAsia="zh-CN"/>
        </w:rPr>
        <w:t>县</w:t>
      </w:r>
      <w:r>
        <w:rPr>
          <w:rFonts w:hint="eastAsia" w:ascii="宋体" w:hAnsi="宋体"/>
          <w:sz w:val="28"/>
          <w:szCs w:val="28"/>
        </w:rPr>
        <w:t>公资交易中心、谈判小组成员行贿或者提供其他不正当利益；</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将政府采购合同转包或者违规分包；</w:t>
      </w:r>
    </w:p>
    <w:p>
      <w:pPr>
        <w:numPr>
          <w:ilvl w:val="255"/>
          <w:numId w:val="0"/>
        </w:numPr>
        <w:tabs>
          <w:tab w:val="left" w:pos="1134"/>
        </w:tabs>
        <w:spacing w:after="200" w:line="360" w:lineRule="auto"/>
        <w:ind w:left="567"/>
        <w:rPr>
          <w:rFonts w:ascii="宋体" w:hAnsi="宋体"/>
          <w:sz w:val="28"/>
          <w:szCs w:val="28"/>
        </w:rPr>
      </w:pPr>
      <w:r>
        <w:rPr>
          <w:rFonts w:hint="eastAsia" w:ascii="宋体" w:hAnsi="宋体"/>
          <w:sz w:val="28"/>
          <w:szCs w:val="28"/>
        </w:rPr>
        <w:t>九、擅自变更、中止或者终止政府采购合同；</w:t>
      </w:r>
    </w:p>
    <w:p>
      <w:pPr>
        <w:numPr>
          <w:ilvl w:val="255"/>
          <w:numId w:val="0"/>
        </w:numPr>
        <w:tabs>
          <w:tab w:val="left" w:pos="1134"/>
          <w:tab w:val="left" w:pos="1418"/>
        </w:tabs>
        <w:spacing w:after="200" w:line="360" w:lineRule="auto"/>
        <w:ind w:left="567"/>
        <w:rPr>
          <w:rFonts w:ascii="宋体" w:hAnsi="宋体"/>
          <w:sz w:val="28"/>
          <w:szCs w:val="28"/>
        </w:rPr>
      </w:pPr>
      <w:r>
        <w:rPr>
          <w:rFonts w:hint="eastAsia" w:ascii="宋体" w:hAnsi="宋体"/>
          <w:sz w:val="28"/>
          <w:szCs w:val="28"/>
        </w:rPr>
        <w:t>十、拒绝有关部门的监督检查或者向监督检查部门提供虚假情况；</w:t>
      </w:r>
    </w:p>
    <w:p>
      <w:pPr>
        <w:tabs>
          <w:tab w:val="left" w:pos="1134"/>
          <w:tab w:val="left" w:pos="1418"/>
        </w:tabs>
        <w:spacing w:after="200" w:line="360" w:lineRule="auto"/>
        <w:ind w:left="567"/>
        <w:rPr>
          <w:rFonts w:ascii="宋体" w:hAnsi="宋体"/>
          <w:sz w:val="28"/>
          <w:szCs w:val="28"/>
        </w:rPr>
      </w:pPr>
      <w:r>
        <w:rPr>
          <w:rFonts w:hint="eastAsia" w:ascii="宋体" w:hAnsi="宋体"/>
          <w:sz w:val="28"/>
          <w:szCs w:val="28"/>
        </w:rPr>
        <w:t>十一、法律法规规定的其他禁止情形。。</w:t>
      </w:r>
    </w:p>
    <w:p>
      <w:pPr>
        <w:pStyle w:val="14"/>
        <w:spacing w:line="600" w:lineRule="exact"/>
        <w:ind w:firstLine="568" w:firstLineChars="202"/>
        <w:rPr>
          <w:rFonts w:ascii="宋体" w:hAnsi="宋体" w:eastAsia="宋体"/>
          <w:b/>
          <w:sz w:val="28"/>
          <w:szCs w:val="28"/>
        </w:rPr>
      </w:pPr>
      <w:r>
        <w:rPr>
          <w:rFonts w:hint="eastAsia" w:ascii="宋体" w:hAnsi="宋体" w:eastAsia="宋体"/>
          <w:b/>
          <w:sz w:val="28"/>
          <w:szCs w:val="28"/>
        </w:rPr>
        <w:t>供应商有上述情形的，按照规定追究法律责任，具备上述“一”至“九”条情形之一的，其响应文件无效，或取消被确认为成交供应商的资格或认定成交无效。</w:t>
      </w:r>
    </w:p>
    <w:p>
      <w:pPr>
        <w:pStyle w:val="5"/>
        <w:spacing w:line="600" w:lineRule="exact"/>
        <w:ind w:left="0" w:firstLine="0"/>
        <w:rPr>
          <w:color w:val="auto"/>
        </w:rPr>
      </w:pPr>
      <w:r>
        <w:rPr>
          <w:rFonts w:hint="eastAsia"/>
          <w:color w:val="auto"/>
        </w:rPr>
        <w:t>回避</w:t>
      </w:r>
    </w:p>
    <w:p>
      <w:pPr>
        <w:pStyle w:val="42"/>
        <w:shd w:val="clear" w:color="auto" w:fill="FFFFFF"/>
        <w:spacing w:before="156" w:beforeAutospacing="0" w:after="156" w:afterAutospacing="0" w:line="600" w:lineRule="exact"/>
        <w:ind w:firstLine="565" w:firstLineChars="202"/>
        <w:jc w:val="both"/>
        <w:rPr>
          <w:rFonts w:cs="Helvetica"/>
          <w:sz w:val="28"/>
          <w:szCs w:val="28"/>
        </w:rPr>
      </w:pPr>
      <w:r>
        <w:rPr>
          <w:rFonts w:hint="eastAsia" w:cs="Helvetica"/>
          <w:sz w:val="28"/>
          <w:szCs w:val="28"/>
        </w:rPr>
        <w:t>在政府采购活动中，采购人员（如采购人内部负责采购项目的具体经办工作人员或直接分管采购项目的负责人、</w:t>
      </w:r>
      <w:r>
        <w:rPr>
          <w:rFonts w:hint="eastAsia" w:ascii="宋体" w:hAnsi="宋体"/>
          <w:sz w:val="28"/>
          <w:szCs w:val="28"/>
          <w:lang w:eastAsia="zh-CN"/>
        </w:rPr>
        <w:t>县</w:t>
      </w:r>
      <w:r>
        <w:rPr>
          <w:rFonts w:hint="eastAsia" w:cs="Helvetica"/>
          <w:sz w:val="28"/>
          <w:szCs w:val="28"/>
        </w:rPr>
        <w:t>公资交易中心负责采购项目的具体经办工作人员或直接分管采购活动的负责人等）及相关人员（包括谈判小组的组成人员）与供应商有下列利害关系之一的，应当回避</w:t>
      </w:r>
      <w:r>
        <w:rPr>
          <w:rFonts w:cs="Helvetica"/>
          <w:sz w:val="28"/>
          <w:szCs w:val="28"/>
        </w:rPr>
        <w:t>：</w:t>
      </w:r>
    </w:p>
    <w:p>
      <w:pPr>
        <w:pStyle w:val="42"/>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45" w:name="_Toc405886181"/>
      <w:bookmarkStart w:id="46" w:name="_Toc88572046"/>
      <w:r>
        <w:rPr>
          <w:rFonts w:hint="eastAsia"/>
        </w:rPr>
        <w:t>询问、质疑</w:t>
      </w:r>
      <w:bookmarkEnd w:id="45"/>
      <w:r>
        <w:rPr>
          <w:rFonts w:hint="eastAsia"/>
        </w:rPr>
        <w:t>和投诉</w:t>
      </w:r>
      <w:bookmarkEnd w:id="46"/>
    </w:p>
    <w:p>
      <w:pPr>
        <w:pStyle w:val="81"/>
        <w:numPr>
          <w:ilvl w:val="0"/>
          <w:numId w:val="29"/>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8"/>
        <w:numPr>
          <w:ilvl w:val="1"/>
          <w:numId w:val="30"/>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供应商对谈判文件中供应商参加本次政府采购活动应当具备的条件、项目技术、服务、商务及其他要求提出询问或质疑的，向采购人提出；</w:t>
      </w:r>
    </w:p>
    <w:p>
      <w:pPr>
        <w:pStyle w:val="28"/>
        <w:numPr>
          <w:ilvl w:val="1"/>
          <w:numId w:val="30"/>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供应商对除上述谈判文件中的其他内容、采购过程及成交结果提出询问、质疑的，向</w:t>
      </w:r>
      <w:r>
        <w:rPr>
          <w:rFonts w:hint="eastAsia" w:ascii="宋体" w:hAnsi="宋体"/>
          <w:sz w:val="28"/>
          <w:szCs w:val="28"/>
          <w:lang w:eastAsia="zh-CN"/>
        </w:rPr>
        <w:t>县</w:t>
      </w:r>
      <w:r>
        <w:rPr>
          <w:rFonts w:hint="eastAsia" w:ascii="宋体" w:hAnsi="宋体"/>
          <w:sz w:val="28"/>
          <w:szCs w:val="28"/>
        </w:rPr>
        <w:t>公资交易中心提出。</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供应商可通过“政府采购云平台”，或现场等</w:t>
      </w:r>
      <w:r>
        <w:rPr>
          <w:rFonts w:ascii="宋体" w:hAnsi="宋体"/>
          <w:sz w:val="28"/>
          <w:szCs w:val="28"/>
        </w:rPr>
        <w:t>方式</w:t>
      </w:r>
      <w:r>
        <w:rPr>
          <w:rFonts w:hint="eastAsia" w:ascii="宋体" w:hAnsi="宋体"/>
          <w:sz w:val="28"/>
          <w:szCs w:val="28"/>
        </w:rPr>
        <w:t>向采购人或</w:t>
      </w:r>
      <w:r>
        <w:rPr>
          <w:rFonts w:hint="eastAsia" w:ascii="宋体" w:hAnsi="宋体"/>
          <w:sz w:val="28"/>
          <w:szCs w:val="28"/>
          <w:lang w:eastAsia="zh-CN"/>
        </w:rPr>
        <w:t>县</w:t>
      </w:r>
      <w:r>
        <w:rPr>
          <w:rFonts w:hint="eastAsia" w:ascii="宋体" w:hAnsi="宋体"/>
          <w:sz w:val="28"/>
          <w:szCs w:val="28"/>
        </w:rPr>
        <w:t>公资交易中心提交质疑资料。</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（一）质疑书正本1份；</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（二）法定代表人或主要负责人授权委托书1份（委托代理人办理质疑事宜的需提供）；</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（三）法定代表人或主要负责人身份证复印件1份；</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（四）委托代理人身份证复印件1份（委托代理人办理质疑事宜的需提供）；</w:t>
      </w:r>
    </w:p>
    <w:p>
      <w:pPr>
        <w:widowControl w:val="0"/>
        <w:tabs>
          <w:tab w:val="left" w:pos="1134"/>
        </w:tabs>
        <w:spacing w:after="200" w:line="600" w:lineRule="exact"/>
        <w:ind w:firstLine="420" w:firstLineChars="150"/>
        <w:jc w:val="both"/>
        <w:rPr>
          <w:rFonts w:ascii="宋体" w:hAnsi="宋体"/>
          <w:sz w:val="28"/>
          <w:szCs w:val="28"/>
        </w:rPr>
      </w:pPr>
      <w:r>
        <w:rPr>
          <w:rFonts w:hint="eastAsia" w:ascii="宋体" w:hAnsi="宋体"/>
          <w:sz w:val="28"/>
          <w:szCs w:val="28"/>
        </w:rPr>
        <w:t>（五）针对质疑事项必要的证明材料。</w:t>
      </w:r>
    </w:p>
    <w:p>
      <w:pPr>
        <w:pStyle w:val="28"/>
        <w:numPr>
          <w:ilvl w:val="0"/>
          <w:numId w:val="29"/>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47" w:name="_Toc88572047"/>
      <w:r>
        <w:rPr>
          <w:rFonts w:hint="eastAsia"/>
        </w:rPr>
        <w:t>其他要求(不允许</w:t>
      </w:r>
      <w:r>
        <w:t>实质性变动的实质性要求)</w:t>
      </w:r>
      <w:bookmarkEnd w:id="47"/>
    </w:p>
    <w:p>
      <w:pPr>
        <w:ind w:firstLine="562" w:firstLineChars="200"/>
        <w:rPr>
          <w:rFonts w:ascii="宋体" w:hAnsi="宋体"/>
          <w:sz w:val="28"/>
        </w:rPr>
      </w:pPr>
      <w:bookmarkStart w:id="48" w:name="_Toc376425021"/>
      <w:bookmarkEnd w:id="48"/>
      <w:r>
        <w:rPr>
          <w:rFonts w:hint="eastAsia" w:ascii="宋体" w:hAnsi="宋体"/>
          <w:b/>
          <w:sz w:val="28"/>
          <w:szCs w:val="28"/>
        </w:rPr>
        <w:t>一、</w:t>
      </w:r>
      <w:r>
        <w:rPr>
          <w:rFonts w:hint="eastAsia" w:ascii="宋体" w:hAnsi="宋体"/>
          <w:sz w:val="28"/>
        </w:rPr>
        <w:t>供应商为本项目提供的所有服务符合现行的国家相关强制性标准、行业标准。</w:t>
      </w:r>
    </w:p>
    <w:p>
      <w:pPr>
        <w:ind w:firstLine="560" w:firstLineChars="200"/>
        <w:rPr>
          <w:rFonts w:ascii="宋体" w:hAnsi="宋体"/>
          <w:sz w:val="28"/>
        </w:rPr>
      </w:pPr>
      <w:r>
        <w:rPr>
          <w:rFonts w:hint="eastAsia" w:ascii="宋体" w:hAnsi="宋体"/>
          <w:sz w:val="28"/>
        </w:rPr>
        <w:t>二、本项目涉及产品采购且属于政府强制采购节能产品清单中的产品，投标人提供的该产品须具有国家确定的认证机构出具的节能产品认证证书。</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3"/>
        <w:numPr>
          <w:ilvl w:val="0"/>
          <w:numId w:val="1"/>
        </w:numPr>
        <w:spacing w:before="0" w:after="0"/>
        <w:ind w:left="0" w:firstLine="0"/>
      </w:pPr>
      <w:bookmarkStart w:id="49" w:name="_Toc88572048"/>
      <w:r>
        <w:rPr>
          <w:rFonts w:hint="eastAsia"/>
        </w:rPr>
        <w:t>响应文件格式</w:t>
      </w:r>
      <w:bookmarkEnd w:id="49"/>
    </w:p>
    <w:p>
      <w:pPr>
        <w:pStyle w:val="4"/>
        <w:numPr>
          <w:ilvl w:val="1"/>
          <w:numId w:val="11"/>
        </w:numPr>
        <w:spacing w:after="200"/>
        <w:ind w:left="1985" w:hanging="1985"/>
      </w:pPr>
      <w:bookmarkStart w:id="50" w:name="_Toc77688486"/>
      <w:bookmarkStart w:id="51" w:name="_Toc58943336"/>
      <w:bookmarkStart w:id="52" w:name="_Toc448403805"/>
      <w:bookmarkStart w:id="53" w:name="_Toc88572049"/>
      <w:bookmarkStart w:id="54" w:name="_Toc320698765"/>
      <w:r>
        <w:rPr>
          <w:rFonts w:hint="eastAsia"/>
        </w:rPr>
        <w:t>资格性响应文件格式</w:t>
      </w:r>
      <w:bookmarkEnd w:id="50"/>
      <w:bookmarkEnd w:id="51"/>
      <w:bookmarkEnd w:id="52"/>
      <w:bookmarkEnd w:id="53"/>
    </w:p>
    <w:p>
      <w:pPr>
        <w:pStyle w:val="5"/>
        <w:numPr>
          <w:ilvl w:val="2"/>
          <w:numId w:val="11"/>
        </w:numPr>
        <w:tabs>
          <w:tab w:val="left" w:pos="709"/>
        </w:tabs>
        <w:spacing w:after="200"/>
        <w:ind w:left="709" w:hanging="709"/>
        <w:rPr>
          <w:color w:val="auto"/>
        </w:rPr>
      </w:pPr>
      <w:bookmarkStart w:id="55" w:name="_Toc320698761"/>
      <w:r>
        <w:rPr>
          <w:rFonts w:hint="eastAsia"/>
          <w:color w:val="auto"/>
        </w:rPr>
        <w:t>资格性响应文件封面格式</w:t>
      </w:r>
      <w:bookmarkEnd w:id="55"/>
    </w:p>
    <w:p/>
    <w:p/>
    <w:p/>
    <w:p>
      <w:pPr>
        <w:jc w:val="center"/>
        <w:rPr>
          <w:rFonts w:ascii="宋体" w:hAnsi="宋体"/>
          <w:sz w:val="84"/>
          <w:szCs w:val="84"/>
        </w:rPr>
      </w:pPr>
      <w:r>
        <w:rPr>
          <w:rFonts w:hint="eastAsia" w:ascii="宋体" w:hAnsi="宋体"/>
          <w:sz w:val="84"/>
          <w:szCs w:val="84"/>
        </w:rPr>
        <w:t>资格性响应文件</w:t>
      </w:r>
    </w:p>
    <w:p>
      <w:pPr>
        <w:spacing w:line="360" w:lineRule="auto"/>
        <w:ind w:firstLine="320" w:firstLineChars="100"/>
        <w:rPr>
          <w:rFonts w:ascii="宋体" w:hAnsi="宋体"/>
          <w:sz w:val="32"/>
          <w:szCs w:val="32"/>
        </w:rPr>
      </w:pPr>
    </w:p>
    <w:p>
      <w:pPr>
        <w:spacing w:line="360" w:lineRule="auto"/>
        <w:ind w:left="1891" w:leftChars="151" w:hanging="1529" w:hangingChars="476"/>
        <w:rPr>
          <w:rFonts w:ascii="宋体" w:hAnsi="宋体"/>
          <w:b/>
          <w:sz w:val="32"/>
          <w:szCs w:val="32"/>
        </w:rPr>
      </w:pPr>
      <w:r>
        <w:rPr>
          <w:rFonts w:hint="eastAsia" w:ascii="宋体" w:hAnsi="宋体"/>
          <w:b/>
          <w:sz w:val="32"/>
          <w:szCs w:val="32"/>
        </w:rPr>
        <w:t>项目名称：</w:t>
      </w:r>
    </w:p>
    <w:p>
      <w:pPr>
        <w:spacing w:line="360" w:lineRule="auto"/>
        <w:ind w:firstLine="321" w:firstLineChars="100"/>
        <w:rPr>
          <w:rFonts w:ascii="宋体" w:hAnsi="宋体"/>
          <w:b/>
          <w:sz w:val="32"/>
          <w:szCs w:val="32"/>
        </w:rPr>
      </w:pPr>
      <w:r>
        <w:rPr>
          <w:rFonts w:hint="eastAsia" w:ascii="宋体" w:hAnsi="宋体"/>
          <w:b/>
          <w:sz w:val="32"/>
          <w:szCs w:val="32"/>
        </w:rPr>
        <w:t>项目编号：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ascii="宋体" w:hAnsi="宋体"/>
          <w:sz w:val="32"/>
          <w:szCs w:val="32"/>
          <w:u w:val="single"/>
        </w:rPr>
        <w:t xml:space="preserve">   XXXXXXXXXX    </w:t>
      </w:r>
    </w:p>
    <w:p>
      <w:pPr>
        <w:tabs>
          <w:tab w:val="left" w:pos="993"/>
        </w:tabs>
        <w:spacing w:line="360" w:lineRule="auto"/>
        <w:ind w:firstLine="627" w:firstLineChars="196"/>
        <w:rPr>
          <w:rFonts w:ascii="宋体" w:hAnsi="宋体"/>
          <w:b/>
          <w:sz w:val="28"/>
          <w:szCs w:val="28"/>
        </w:rPr>
      </w:pPr>
      <w:r>
        <w:rPr>
          <w:rFonts w:hint="eastAsia" w:ascii="宋体" w:hAnsi="宋体"/>
          <w:sz w:val="32"/>
          <w:szCs w:val="32"/>
        </w:rPr>
        <w:t>日</w:t>
      </w:r>
      <w:r>
        <w:rPr>
          <w:rFonts w:ascii="宋体" w:hAnsi="宋体"/>
          <w:sz w:val="32"/>
          <w:szCs w:val="32"/>
        </w:rPr>
        <w:t xml:space="preserve"> 期： XX</w:t>
      </w:r>
      <w:r>
        <w:rPr>
          <w:rFonts w:hint="eastAsia" w:ascii="宋体" w:hAnsi="宋体"/>
          <w:sz w:val="32"/>
          <w:szCs w:val="32"/>
        </w:rPr>
        <w:t>年</w:t>
      </w:r>
      <w:r>
        <w:rPr>
          <w:rFonts w:ascii="宋体" w:hAnsi="宋体"/>
          <w:sz w:val="32"/>
          <w:szCs w:val="32"/>
        </w:rPr>
        <w:t>XX月XX日</w:t>
      </w:r>
    </w:p>
    <w:p/>
    <w:p/>
    <w:p/>
    <w:p/>
    <w:p/>
    <w:p/>
    <w:p/>
    <w:p/>
    <w:p/>
    <w:p/>
    <w:p/>
    <w:p>
      <w:pPr>
        <w:pStyle w:val="5"/>
        <w:numPr>
          <w:ilvl w:val="2"/>
          <w:numId w:val="11"/>
        </w:numPr>
        <w:tabs>
          <w:tab w:val="left" w:pos="709"/>
        </w:tabs>
        <w:spacing w:after="200"/>
        <w:ind w:left="709" w:hanging="709"/>
        <w:rPr>
          <w:color w:val="auto"/>
        </w:rPr>
      </w:pPr>
      <w:bookmarkStart w:id="56" w:name="_Toc119295087"/>
      <w:bookmarkStart w:id="57" w:name="_Toc119203988"/>
      <w:bookmarkStart w:id="58" w:name="_Toc52184753"/>
      <w:bookmarkStart w:id="59" w:name="_Toc119296788"/>
      <w:bookmarkStart w:id="60" w:name="_Toc146903609"/>
      <w:r>
        <w:rPr>
          <w:rFonts w:hint="eastAsia"/>
          <w:color w:val="auto"/>
        </w:rPr>
        <w:t>供应商申明函</w:t>
      </w:r>
    </w:p>
    <w:p>
      <w:pPr>
        <w:spacing w:line="560" w:lineRule="exact"/>
        <w:rPr>
          <w:rFonts w:ascii="宋体" w:hAnsi="宋体"/>
          <w:sz w:val="28"/>
          <w:szCs w:val="28"/>
        </w:rPr>
      </w:pPr>
      <w:bookmarkStart w:id="61" w:name="_Toc238581782"/>
      <w:r>
        <w:rPr>
          <w:rFonts w:hint="eastAsia" w:ascii="宋体" w:hAnsi="宋体"/>
          <w:sz w:val="28"/>
          <w:szCs w:val="28"/>
          <w:lang w:eastAsia="zh-CN"/>
        </w:rPr>
        <w:t>蒲江县</w:t>
      </w:r>
      <w:r>
        <w:rPr>
          <w:rFonts w:hint="eastAsia" w:ascii="宋体" w:hAnsi="宋体"/>
          <w:sz w:val="28"/>
          <w:szCs w:val="28"/>
        </w:rPr>
        <w:t>公共资源交易服务中心</w:t>
      </w:r>
      <w:bookmarkEnd w:id="61"/>
      <w:r>
        <w:rPr>
          <w:rFonts w:hint="eastAsia" w:ascii="宋体" w:hAnsi="宋体"/>
          <w:sz w:val="28"/>
          <w:szCs w:val="28"/>
        </w:rPr>
        <w:t>：</w:t>
      </w:r>
    </w:p>
    <w:p>
      <w:pPr>
        <w:pStyle w:val="28"/>
        <w:spacing w:line="56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32"/>
          <w:u w:val="single"/>
        </w:rPr>
        <w:t>X</w:t>
      </w:r>
      <w:r>
        <w:rPr>
          <w:rFonts w:ascii="宋体" w:hAnsi="宋体"/>
          <w:b/>
          <w:sz w:val="28"/>
          <w:szCs w:val="32"/>
          <w:u w:val="single"/>
        </w:rPr>
        <w:t>XXXXX</w:t>
      </w:r>
      <w:r>
        <w:rPr>
          <w:rFonts w:hint="eastAsia" w:ascii="宋体" w:hAnsi="宋体"/>
          <w:b/>
          <w:sz w:val="28"/>
          <w:szCs w:val="32"/>
          <w:u w:val="single"/>
        </w:rPr>
        <w:t>采购项目</w:t>
      </w:r>
      <w:r>
        <w:rPr>
          <w:rFonts w:hint="eastAsia" w:ascii="宋体" w:hAnsi="宋体"/>
          <w:b/>
          <w:bCs/>
          <w:sz w:val="28"/>
          <w:szCs w:val="28"/>
          <w:u w:val="single"/>
        </w:rPr>
        <w:t>（项目编号：</w:t>
      </w:r>
      <w:r>
        <w:rPr>
          <w:rFonts w:hint="eastAsia" w:ascii="宋体" w:hAnsi="宋体"/>
          <w:b/>
          <w:bCs/>
          <w:sz w:val="28"/>
          <w:szCs w:val="28"/>
          <w:u w:val="single"/>
          <w:lang w:val="en-US" w:eastAsia="zh-CN"/>
        </w:rPr>
        <w:t xml:space="preserve">        </w:t>
      </w:r>
      <w:r>
        <w:rPr>
          <w:rFonts w:hint="eastAsia" w:ascii="宋体" w:hAnsi="宋体"/>
          <w:b/>
          <w:bCs/>
          <w:sz w:val="28"/>
          <w:szCs w:val="28"/>
        </w:rPr>
        <w:t>）</w:t>
      </w:r>
      <w:r>
        <w:rPr>
          <w:rFonts w:hint="eastAsia" w:ascii="宋体" w:hAnsi="宋体"/>
          <w:bCs/>
          <w:sz w:val="28"/>
          <w:szCs w:val="28"/>
        </w:rPr>
        <w:t>的谈判文件，决定参加贵单位组织的本项目的谈判。我方郑重承诺：</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我方自愿按照谈判文件规定的各项要求向采购人提供所需服务，</w:t>
      </w:r>
      <w:r>
        <w:rPr>
          <w:rFonts w:hint="eastAsia" w:ascii="宋体" w:hAnsi="宋体"/>
          <w:b/>
          <w:sz w:val="28"/>
          <w:szCs w:val="28"/>
        </w:rPr>
        <w:t>最后报价以政府采购云平台中提交的最后报价为准</w:t>
      </w:r>
      <w:r>
        <w:rPr>
          <w:rFonts w:hint="eastAsia" w:ascii="宋体" w:hAnsi="宋体"/>
          <w:sz w:val="28"/>
          <w:szCs w:val="28"/>
        </w:rPr>
        <w:t>。</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如果我方成为本项目的成交供应商，我方将严格履行合同规定的责任和义务，否则将承担由此产生的一切责任。</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我方已知晓全部谈判文件的内容，包括修改文件（如有）以及全部相关资料和有关附件，并对上述文件均无异议。</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响应文件有效期为从提交首次响应文件截止之日起</w:t>
      </w:r>
      <w:r>
        <w:rPr>
          <w:rFonts w:ascii="宋体" w:hAnsi="宋体"/>
          <w:sz w:val="28"/>
          <w:szCs w:val="28"/>
        </w:rPr>
        <w:t>120天。</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我方愿意提供贵中心可能另外要求的，与本项目有关的文件资料，并保证我方已提供和将要提供的文件资料是合法、真实、准确的，并对此承担一切法律后果。</w:t>
      </w:r>
    </w:p>
    <w:p>
      <w:pPr>
        <w:widowControl w:val="0"/>
        <w:numPr>
          <w:ilvl w:val="1"/>
          <w:numId w:val="31"/>
        </w:numPr>
        <w:tabs>
          <w:tab w:val="left" w:pos="1134"/>
        </w:tabs>
        <w:spacing w:after="200" w:line="560" w:lineRule="exact"/>
        <w:ind w:left="0" w:firstLine="567"/>
        <w:jc w:val="both"/>
        <w:rPr>
          <w:rFonts w:ascii="宋体" w:hAnsi="宋体"/>
          <w:sz w:val="28"/>
          <w:szCs w:val="28"/>
        </w:rPr>
      </w:pPr>
      <w:r>
        <w:rPr>
          <w:rFonts w:hint="eastAsia" w:ascii="宋体" w:hAnsi="宋体"/>
          <w:sz w:val="28"/>
          <w:szCs w:val="28"/>
        </w:rPr>
        <w:t>我单位联系方式：</w:t>
      </w:r>
    </w:p>
    <w:p>
      <w:pPr>
        <w:pStyle w:val="28"/>
        <w:spacing w:line="560" w:lineRule="exact"/>
        <w:ind w:firstLine="565" w:firstLineChars="202"/>
        <w:rPr>
          <w:rFonts w:ascii="宋体" w:hAns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XXXX</w:t>
      </w:r>
    </w:p>
    <w:p>
      <w:pPr>
        <w:pStyle w:val="28"/>
        <w:spacing w:line="560" w:lineRule="exact"/>
        <w:ind w:firstLine="565" w:firstLineChars="202"/>
        <w:rPr>
          <w:rFonts w:ascii="宋体" w:hAnsi="宋体"/>
          <w:sz w:val="28"/>
          <w:szCs w:val="28"/>
          <w:u w:val="single"/>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sz w:val="28"/>
          <w:szCs w:val="28"/>
          <w:u w:val="single"/>
        </w:rPr>
        <w:t>XXXX</w:t>
      </w:r>
    </w:p>
    <w:p>
      <w:pPr>
        <w:pStyle w:val="28"/>
        <w:spacing w:line="560" w:lineRule="exact"/>
        <w:ind w:firstLine="565" w:firstLineChars="20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8"/>
        <w:spacing w:line="560" w:lineRule="exact"/>
        <w:ind w:firstLine="560" w:firstLineChars="20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8"/>
        <w:snapToGrid w:val="0"/>
        <w:spacing w:line="560" w:lineRule="exact"/>
        <w:ind w:firstLine="560" w:firstLineChars="200"/>
        <w:rPr>
          <w:rFonts w:ascii="宋体" w:hAnsi="宋体"/>
          <w:sz w:val="28"/>
          <w:szCs w:val="28"/>
          <w:u w:val="single"/>
        </w:rPr>
      </w:pPr>
      <w:r>
        <w:rPr>
          <w:rFonts w:ascii="宋体" w:hAnsi="宋体"/>
          <w:bCs/>
          <w:sz w:val="28"/>
          <w:szCs w:val="28"/>
        </w:rPr>
        <w:t xml:space="preserve">   日      期：</w:t>
      </w:r>
      <w:r>
        <w:rPr>
          <w:rFonts w:ascii="宋体" w:hAnsi="宋体"/>
          <w:bCs/>
          <w:sz w:val="28"/>
          <w:szCs w:val="28"/>
          <w:u w:val="single"/>
        </w:rPr>
        <w:t>XX</w:t>
      </w:r>
      <w:r>
        <w:rPr>
          <w:rFonts w:hint="eastAsia" w:ascii="宋体" w:hAnsi="宋体"/>
          <w:bCs/>
          <w:sz w:val="28"/>
          <w:szCs w:val="28"/>
        </w:rPr>
        <w:t>年</w:t>
      </w:r>
      <w:r>
        <w:rPr>
          <w:rFonts w:ascii="宋体" w:hAnsi="宋体"/>
          <w:bCs/>
          <w:sz w:val="28"/>
          <w:szCs w:val="28"/>
          <w:u w:val="single"/>
        </w:rPr>
        <w:t>XX</w:t>
      </w:r>
      <w:r>
        <w:rPr>
          <w:rFonts w:hint="eastAsia" w:ascii="宋体" w:hAnsi="宋体"/>
          <w:bCs/>
          <w:sz w:val="28"/>
          <w:szCs w:val="28"/>
        </w:rPr>
        <w:t>月</w:t>
      </w:r>
      <w:r>
        <w:rPr>
          <w:rFonts w:ascii="宋体" w:hAnsi="宋体"/>
          <w:bCs/>
          <w:sz w:val="28"/>
          <w:szCs w:val="28"/>
          <w:u w:val="single"/>
        </w:rPr>
        <w:t>XX</w:t>
      </w:r>
      <w:r>
        <w:rPr>
          <w:rFonts w:hint="eastAsia" w:ascii="宋体" w:hAnsi="宋体"/>
          <w:bCs/>
          <w:sz w:val="28"/>
          <w:szCs w:val="28"/>
        </w:rPr>
        <w:t>日</w:t>
      </w:r>
      <w:bookmarkEnd w:id="56"/>
      <w:bookmarkEnd w:id="57"/>
      <w:bookmarkEnd w:id="58"/>
      <w:bookmarkEnd w:id="59"/>
      <w:bookmarkEnd w:id="60"/>
    </w:p>
    <w:p>
      <w:pPr>
        <w:pStyle w:val="83"/>
        <w:snapToGrid w:val="0"/>
        <w:ind w:firstLine="0"/>
        <w:rPr>
          <w:sz w:val="28"/>
        </w:rPr>
      </w:pPr>
    </w:p>
    <w:p>
      <w:pPr>
        <w:pStyle w:val="5"/>
        <w:tabs>
          <w:tab w:val="left" w:pos="709"/>
        </w:tabs>
        <w:ind w:left="1135" w:hanging="1135"/>
        <w:jc w:val="left"/>
        <w:rPr>
          <w:color w:val="auto"/>
        </w:rPr>
      </w:pPr>
      <w:r>
        <w:rPr>
          <w:rFonts w:hint="eastAsia"/>
          <w:color w:val="auto"/>
        </w:rPr>
        <w:t>声明</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b/>
          <w:sz w:val="28"/>
          <w:szCs w:val="28"/>
          <w:lang w:eastAsia="zh-CN"/>
        </w:rPr>
        <w:t>蒲江县</w:t>
      </w:r>
      <w:r>
        <w:rPr>
          <w:rFonts w:hint="eastAsia" w:ascii="宋体" w:hAnsi="宋体"/>
          <w:b/>
          <w:sz w:val="28"/>
          <w:szCs w:val="28"/>
        </w:rPr>
        <w:t>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X</w:t>
      </w:r>
      <w:r>
        <w:rPr>
          <w:rFonts w:ascii="宋体" w:hAnsi="宋体"/>
          <w:b/>
          <w:sz w:val="28"/>
          <w:szCs w:val="28"/>
        </w:rPr>
        <w:t>XXXXX</w:t>
      </w:r>
      <w:r>
        <w:rPr>
          <w:rFonts w:hint="eastAsia" w:ascii="宋体" w:hAnsi="宋体"/>
          <w:b/>
          <w:sz w:val="28"/>
          <w:szCs w:val="28"/>
        </w:rPr>
        <w:t>采购项目</w:t>
      </w:r>
      <w:r>
        <w:rPr>
          <w:rFonts w:hint="eastAsia" w:ascii="宋体" w:hAnsi="宋体"/>
          <w:sz w:val="28"/>
        </w:rPr>
        <w:t>的供应商，在此郑重声明：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b/>
          <w:sz w:val="28"/>
          <w:szCs w:val="28"/>
        </w:rPr>
      </w:pPr>
      <w:r>
        <w:rPr>
          <w:rFonts w:hint="eastAsia" w:ascii="宋体" w:hAnsi="宋体"/>
          <w:sz w:val="28"/>
          <w:szCs w:val="28"/>
        </w:rPr>
        <w:t>三、与我</w:t>
      </w:r>
      <w:r>
        <w:rPr>
          <w:rFonts w:hint="eastAsia" w:ascii="宋体" w:hAnsi="宋体"/>
          <w:sz w:val="28"/>
        </w:rPr>
        <w:t>单位</w:t>
      </w:r>
      <w:r>
        <w:rPr>
          <w:rFonts w:hint="eastAsia" w:ascii="宋体" w:hAnsi="宋体"/>
          <w:sz w:val="28"/>
          <w:szCs w:val="28"/>
        </w:rPr>
        <w:t>存在单位负责人为同一人、直接控股、管理关系的不同供应商：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tabs>
          <w:tab w:val="left" w:pos="1260"/>
        </w:tabs>
        <w:spacing w:line="360" w:lineRule="auto"/>
        <w:ind w:firstLine="560" w:firstLineChars="200"/>
        <w:rPr>
          <w:rFonts w:ascii="宋体" w:hAnsi="宋体"/>
          <w:sz w:val="28"/>
        </w:rPr>
      </w:pPr>
      <w:r>
        <w:rPr>
          <w:rFonts w:hint="eastAsia" w:ascii="宋体" w:hAnsi="宋体"/>
          <w:sz w:val="28"/>
        </w:rPr>
        <w:t>七</w:t>
      </w:r>
      <w:r>
        <w:rPr>
          <w:rFonts w:ascii="宋体" w:hAnsi="宋体"/>
          <w:sz w:val="28"/>
        </w:rPr>
        <w:t>、</w:t>
      </w:r>
      <w:r>
        <w:rPr>
          <w:rFonts w:hint="eastAsia" w:ascii="宋体" w:hAnsi="宋体"/>
          <w:sz w:val="28"/>
        </w:rPr>
        <w:t>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pStyle w:val="2"/>
        <w:ind w:firstLine="560" w:firstLineChars="200"/>
        <w:rPr>
          <w:rFonts w:ascii="宋体" w:hAnsi="宋体"/>
          <w:bCs/>
          <w:sz w:val="28"/>
          <w:szCs w:val="28"/>
        </w:rPr>
      </w:pPr>
      <w:r>
        <w:rPr>
          <w:rFonts w:hint="eastAsia" w:ascii="宋体" w:hAnsi="宋体"/>
          <w:bCs/>
          <w:sz w:val="28"/>
          <w:szCs w:val="28"/>
        </w:rPr>
        <w:t>八</w:t>
      </w:r>
      <w:r>
        <w:rPr>
          <w:rFonts w:ascii="宋体" w:hAnsi="宋体"/>
          <w:bCs/>
          <w:sz w:val="28"/>
          <w:szCs w:val="28"/>
        </w:rPr>
        <w:t>、</w:t>
      </w:r>
      <w:r>
        <w:rPr>
          <w:rFonts w:hint="eastAsia"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pPr>
      <w:r>
        <w:rPr>
          <w:rFonts w:hint="eastAsia" w:ascii="宋体" w:hAnsi="宋体"/>
          <w:bCs/>
          <w:sz w:val="28"/>
          <w:szCs w:val="28"/>
        </w:rPr>
        <w:t>九</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spacing w:line="360" w:lineRule="auto"/>
        <w:ind w:firstLine="560" w:firstLineChars="200"/>
        <w:rPr>
          <w:rFonts w:ascii="宋体" w:hAnsi="宋体"/>
          <w:sz w:val="28"/>
          <w:szCs w:val="28"/>
        </w:rPr>
      </w:pP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numPr>
          <w:ilvl w:val="0"/>
          <w:numId w:val="32"/>
        </w:numPr>
        <w:tabs>
          <w:tab w:val="left" w:pos="1260"/>
          <w:tab w:val="clear" w:pos="312"/>
        </w:tabs>
        <w:spacing w:line="560" w:lineRule="exact"/>
        <w:ind w:firstLine="560" w:firstLineChars="200"/>
        <w:rPr>
          <w:rFonts w:hint="eastAsia" w:ascii="宋体" w:hAnsi="宋体"/>
          <w:sz w:val="28"/>
          <w:szCs w:val="28"/>
        </w:rPr>
      </w:pPr>
      <w:r>
        <w:rPr>
          <w:rFonts w:hint="eastAsia" w:ascii="宋体" w:hAnsi="宋体"/>
          <w:sz w:val="28"/>
          <w:szCs w:val="28"/>
        </w:rPr>
        <w:t>对声明中第一条的说明：如供应商在参加政府采购活动前三年内，在经营活动中有重大违法记录的，应填写“有”，供应商响应文件将被认定为无效；</w:t>
      </w:r>
    </w:p>
    <w:p>
      <w:pPr>
        <w:spacing w:line="360" w:lineRule="auto"/>
        <w:ind w:firstLine="560" w:firstLineChars="200"/>
        <w:rPr>
          <w:rFonts w:hint="eastAsia" w:ascii="宋体" w:hAnsi="宋体" w:cs="Times New Roman" w:eastAsiaTheme="minorEastAsia"/>
          <w:kern w:val="0"/>
          <w:sz w:val="28"/>
          <w:szCs w:val="28"/>
          <w:lang w:val="en-US" w:eastAsia="zh-CN" w:bidi="ar-SA"/>
        </w:rPr>
      </w:pPr>
      <w:r>
        <w:rPr>
          <w:rFonts w:hint="eastAsia" w:ascii="宋体" w:hAnsi="宋体" w:eastAsia="宋体" w:cs="Times New Roman"/>
          <w:kern w:val="0"/>
          <w:sz w:val="28"/>
          <w:szCs w:val="28"/>
          <w:lang w:val="en-US" w:eastAsia="zh-CN" w:bidi="ar-SA"/>
        </w:rPr>
        <w:t>2.对声明中第二条的说明：</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不具有</w:t>
      </w:r>
      <w:r>
        <w:rPr>
          <w:rFonts w:hint="eastAsia" w:asciiTheme="minorEastAsia" w:hAnsiTheme="minorEastAsia" w:eastAsiaTheme="minorEastAsia"/>
          <w:sz w:val="28"/>
          <w:szCs w:val="28"/>
        </w:rPr>
        <w:t>良好的商业信誉</w:t>
      </w:r>
      <w:r>
        <w:rPr>
          <w:rFonts w:hint="eastAsia" w:asciiTheme="minorEastAsia" w:hAnsiTheme="minorEastAsia"/>
          <w:sz w:val="28"/>
          <w:szCs w:val="28"/>
          <w:lang w:eastAsia="zh-CN"/>
        </w:rPr>
        <w:t>，</w:t>
      </w:r>
      <w:r>
        <w:rPr>
          <w:rFonts w:asciiTheme="minorEastAsia" w:hAnsiTheme="minorEastAsia" w:eastAsiaTheme="minorEastAsia"/>
          <w:sz w:val="28"/>
          <w:szCs w:val="28"/>
        </w:rPr>
        <w:t>应填写“</w:t>
      </w:r>
      <w:r>
        <w:rPr>
          <w:rFonts w:hint="eastAsia" w:asciiTheme="minorEastAsia" w:hAnsiTheme="minorEastAsia" w:eastAsiaTheme="minorEastAsia"/>
          <w:sz w:val="28"/>
          <w:szCs w:val="28"/>
        </w:rPr>
        <w:t>不具有</w:t>
      </w:r>
      <w:r>
        <w:rPr>
          <w:rFonts w:asciiTheme="minorEastAsia" w:hAnsiTheme="minorEastAsia" w:eastAsiaTheme="minorEastAsia"/>
          <w:sz w:val="28"/>
          <w:szCs w:val="28"/>
        </w:rPr>
        <w:t>”</w:t>
      </w:r>
      <w:r>
        <w:rPr>
          <w:rFonts w:hint="eastAsia" w:asciiTheme="minorEastAsia" w:hAnsiTheme="minorEastAsia" w:eastAsiaTheme="minorEastAsia"/>
          <w:sz w:val="28"/>
          <w:szCs w:val="28"/>
        </w:rPr>
        <w:t>，供应商响应文件将被认定为无效；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 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.对声明中第六条的说明：如供应商处于被行政部门禁止参加政府采购活动期限内的，该声明填“处于”，供应商响应文件将被认定为无效。</w:t>
      </w:r>
    </w:p>
    <w:p>
      <w:pPr>
        <w:spacing w:line="360"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ascii="宋体" w:hAnsi="宋体"/>
          <w:sz w:val="28"/>
          <w:szCs w:val="28"/>
        </w:rPr>
        <w:t>对声明中第七条的说明：</w:t>
      </w:r>
      <w:r>
        <w:rPr>
          <w:rFonts w:hint="eastAsia" w:ascii="宋体" w:hAnsi="宋体"/>
          <w:sz w:val="28"/>
          <w:szCs w:val="28"/>
        </w:rPr>
        <w:t>供应商</w:t>
      </w:r>
      <w:r>
        <w:rPr>
          <w:rFonts w:ascii="宋体" w:hAnsi="宋体"/>
          <w:sz w:val="28"/>
          <w:szCs w:val="28"/>
        </w:rPr>
        <w:t>不具有健全的财务会计制度的，应填写“</w:t>
      </w:r>
      <w:r>
        <w:rPr>
          <w:rFonts w:hint="eastAsia" w:ascii="宋体" w:hAnsi="宋体"/>
          <w:sz w:val="28"/>
          <w:szCs w:val="28"/>
        </w:rPr>
        <w:t>不具有</w:t>
      </w:r>
      <w:r>
        <w:rPr>
          <w:rFonts w:ascii="宋体" w:hAnsi="宋体"/>
          <w:sz w:val="28"/>
          <w:szCs w:val="28"/>
        </w:rPr>
        <w:t>”</w:t>
      </w:r>
      <w:r>
        <w:rPr>
          <w:rFonts w:hint="eastAsia" w:ascii="宋体" w:hAnsi="宋体"/>
          <w:sz w:val="28"/>
          <w:szCs w:val="28"/>
        </w:rPr>
        <w:t>，供应商响应文件将被认定为无效；</w:t>
      </w:r>
    </w:p>
    <w:p>
      <w:pPr>
        <w:spacing w:line="360" w:lineRule="auto"/>
        <w:ind w:firstLine="560" w:firstLineChars="20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w:t>
      </w:r>
      <w:r>
        <w:rPr>
          <w:rFonts w:ascii="宋体" w:hAnsi="宋体"/>
          <w:sz w:val="28"/>
          <w:szCs w:val="28"/>
        </w:rPr>
        <w:t>对声明中第八条的说明：如</w:t>
      </w:r>
      <w:r>
        <w:rPr>
          <w:rFonts w:hint="eastAsia" w:ascii="宋体" w:hAnsi="宋体"/>
          <w:sz w:val="28"/>
          <w:szCs w:val="28"/>
        </w:rPr>
        <w:t>供应商无依法缴纳社会</w:t>
      </w:r>
      <w:r>
        <w:rPr>
          <w:rFonts w:ascii="宋体" w:hAnsi="宋体"/>
          <w:sz w:val="28"/>
          <w:szCs w:val="28"/>
        </w:rPr>
        <w:t>保障资金的良好记录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，供应商响应文件将被认定为</w:t>
      </w:r>
      <w:r>
        <w:rPr>
          <w:rFonts w:ascii="宋体" w:hAnsi="宋体"/>
          <w:sz w:val="28"/>
          <w:szCs w:val="28"/>
        </w:rPr>
        <w:t>无效</w:t>
      </w:r>
      <w:r>
        <w:rPr>
          <w:rFonts w:hint="eastAsia" w:ascii="宋体" w:hAnsi="宋体"/>
          <w:sz w:val="28"/>
          <w:szCs w:val="28"/>
        </w:rPr>
        <w:t>。</w:t>
      </w:r>
    </w:p>
    <w:p>
      <w:pPr>
        <w:pStyle w:val="83"/>
        <w:snapToGrid w:val="0"/>
        <w:ind w:firstLineChars="176"/>
        <w:rPr>
          <w:sz w:val="28"/>
        </w:rPr>
      </w:pPr>
      <w:r>
        <w:rPr>
          <w:rFonts w:hint="eastAsia" w:ascii="宋体" w:hAnsi="宋体"/>
          <w:sz w:val="28"/>
          <w:lang w:val="en-US" w:eastAsia="zh-CN"/>
        </w:rPr>
        <w:t>9</w:t>
      </w:r>
      <w:r>
        <w:rPr>
          <w:rFonts w:hint="eastAsia" w:ascii="宋体" w:hAnsi="宋体"/>
          <w:sz w:val="28"/>
        </w:rPr>
        <w:t>.</w:t>
      </w:r>
      <w:r>
        <w:rPr>
          <w:rFonts w:ascii="宋体" w:hAnsi="宋体"/>
          <w:sz w:val="28"/>
        </w:rPr>
        <w:t>对声明中第九条的说明：如</w:t>
      </w:r>
      <w:r>
        <w:rPr>
          <w:rFonts w:hint="eastAsia" w:ascii="宋体" w:hAnsi="宋体"/>
          <w:sz w:val="28"/>
        </w:rPr>
        <w:t>供应商无依法缴纳税收</w:t>
      </w:r>
      <w:r>
        <w:rPr>
          <w:rFonts w:ascii="宋体" w:hAnsi="宋体"/>
          <w:sz w:val="28"/>
        </w:rPr>
        <w:t>的良好记录</w:t>
      </w:r>
      <w:r>
        <w:rPr>
          <w:rFonts w:hint="eastAsia" w:ascii="宋体" w:hAnsi="宋体"/>
          <w:sz w:val="28"/>
        </w:rPr>
        <w:t>的，</w:t>
      </w:r>
      <w:r>
        <w:rPr>
          <w:rFonts w:ascii="宋体" w:hAnsi="宋体"/>
          <w:sz w:val="28"/>
        </w:rPr>
        <w:t>应填写“</w:t>
      </w:r>
      <w:r>
        <w:rPr>
          <w:rFonts w:hint="eastAsia" w:ascii="宋体" w:hAnsi="宋体"/>
          <w:sz w:val="28"/>
        </w:rPr>
        <w:t>无</w:t>
      </w:r>
      <w:r>
        <w:rPr>
          <w:rFonts w:ascii="宋体" w:hAnsi="宋体"/>
          <w:sz w:val="28"/>
        </w:rPr>
        <w:t>”</w:t>
      </w:r>
      <w:r>
        <w:rPr>
          <w:rFonts w:hint="eastAsia" w:ascii="宋体" w:hAnsi="宋体"/>
          <w:sz w:val="28"/>
        </w:rPr>
        <w:t>，供应商响应文件将被认定为</w:t>
      </w:r>
      <w:r>
        <w:rPr>
          <w:rFonts w:ascii="宋体" w:hAnsi="宋体"/>
          <w:sz w:val="28"/>
        </w:rPr>
        <w:t>无效</w:t>
      </w:r>
      <w:r>
        <w:rPr>
          <w:rFonts w:hint="eastAsia" w:ascii="宋体" w:hAnsi="宋体"/>
          <w:sz w:val="28"/>
        </w:rPr>
        <w:t>。</w:t>
      </w: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5"/>
        <w:tabs>
          <w:tab w:val="left" w:pos="709"/>
        </w:tabs>
        <w:ind w:left="1135" w:hanging="1135"/>
        <w:jc w:val="left"/>
        <w:rPr>
          <w:color w:val="auto"/>
        </w:rPr>
      </w:pPr>
      <w:r>
        <w:rPr>
          <w:rFonts w:hint="eastAsia"/>
          <w:color w:val="auto"/>
        </w:rPr>
        <w:t>中小企业声明函</w:t>
      </w:r>
    </w:p>
    <w:p>
      <w:pPr>
        <w:shd w:val="clear" w:color="auto" w:fill="FFFFFF"/>
        <w:jc w:val="center"/>
        <w:rPr>
          <w:rFonts w:cs="Calibri"/>
          <w:szCs w:val="21"/>
        </w:rPr>
      </w:pPr>
      <w:r>
        <w:rPr>
          <w:rFonts w:hint="eastAsia" w:cs="Calibri"/>
          <w:b/>
          <w:bCs/>
          <w:sz w:val="28"/>
        </w:rPr>
        <w:t>中小企业声明函</w:t>
      </w:r>
    </w:p>
    <w:p>
      <w:pPr>
        <w:pStyle w:val="83"/>
        <w:ind w:firstLine="560" w:firstLineChars="200"/>
        <w:rPr>
          <w:sz w:val="28"/>
        </w:rPr>
      </w:pPr>
      <w:r>
        <w:rPr>
          <w:rFonts w:hint="eastAsia"/>
          <w:sz w:val="28"/>
        </w:rPr>
        <w:t>本公司郑重声明，根据《政府采购促进中小企业发展管理办法》（财库〔</w:t>
      </w:r>
      <w:r>
        <w:rPr>
          <w:sz w:val="28"/>
        </w:rPr>
        <w:t>2020</w:t>
      </w:r>
      <w:r>
        <w:rPr>
          <w:rFonts w:hint="eastAsia"/>
          <w:sz w:val="28"/>
        </w:rPr>
        <w:t>〕</w:t>
      </w:r>
      <w:r>
        <w:rPr>
          <w:sz w:val="28"/>
        </w:rPr>
        <w:t>46</w:t>
      </w:r>
      <w:r>
        <w:rPr>
          <w:rFonts w:hint="eastAsia"/>
          <w:sz w:val="28"/>
        </w:rPr>
        <w:t>号）的规定，本公司参加</w:t>
      </w:r>
      <w:r>
        <w:rPr>
          <w:sz w:val="28"/>
          <w:u w:val="single"/>
        </w:rPr>
        <w:t>XXX</w:t>
      </w:r>
      <w:r>
        <w:rPr>
          <w:rFonts w:hint="eastAsia"/>
          <w:sz w:val="28"/>
          <w:u w:val="single"/>
        </w:rPr>
        <w:t>采购项目（</w:t>
      </w:r>
      <w:r>
        <w:rPr>
          <w:rFonts w:hint="eastAsia"/>
          <w:sz w:val="28"/>
          <w:u w:val="single"/>
          <w:lang w:eastAsia="zh-CN"/>
        </w:rPr>
        <w:t>项目编号：</w:t>
      </w:r>
      <w:r>
        <w:rPr>
          <w:rFonts w:hint="eastAsia"/>
          <w:sz w:val="28"/>
          <w:u w:val="single"/>
          <w:lang w:val="en-US" w:eastAsia="zh-CN"/>
        </w:rPr>
        <w:t xml:space="preserve">  </w:t>
      </w:r>
      <w:r>
        <w:rPr>
          <w:sz w:val="28"/>
          <w:u w:val="single"/>
        </w:rPr>
        <w:t>XXX</w:t>
      </w:r>
      <w:r>
        <w:rPr>
          <w:rFonts w:hint="eastAsia"/>
          <w:sz w:val="28"/>
          <w:u w:val="single"/>
        </w:rPr>
        <w:t>号）</w:t>
      </w:r>
      <w:r>
        <w:rPr>
          <w:rFonts w:hint="eastAsia"/>
          <w:sz w:val="28"/>
        </w:rPr>
        <w:t>采购活动，服务全部由符合政策要求的中小企业承接。相关企业的具体情况如下。</w:t>
      </w:r>
    </w:p>
    <w:p>
      <w:pPr>
        <w:pStyle w:val="83"/>
        <w:ind w:firstLine="560" w:firstLineChars="200"/>
        <w:rPr>
          <w:sz w:val="28"/>
        </w:rPr>
      </w:pPr>
      <w:r>
        <w:rPr>
          <w:sz w:val="28"/>
          <w:u w:val="single"/>
        </w:rPr>
        <w:t>XXX</w:t>
      </w:r>
      <w:r>
        <w:rPr>
          <w:rFonts w:hint="eastAsia"/>
          <w:sz w:val="28"/>
        </w:rPr>
        <w:t>（标的名称），属于</w:t>
      </w:r>
      <w:r>
        <w:rPr>
          <w:sz w:val="28"/>
          <w:u w:val="single"/>
        </w:rPr>
        <w:t>XXX</w:t>
      </w:r>
      <w:r>
        <w:rPr>
          <w:rFonts w:hint="eastAsia"/>
          <w:sz w:val="28"/>
        </w:rPr>
        <w:t>（采购文件中明确的所属行业）；承接企业为</w:t>
      </w:r>
      <w:r>
        <w:rPr>
          <w:sz w:val="28"/>
          <w:u w:val="single"/>
        </w:rPr>
        <w:t>XXX</w:t>
      </w:r>
      <w:r>
        <w:rPr>
          <w:rFonts w:hint="eastAsia"/>
          <w:sz w:val="28"/>
        </w:rPr>
        <w:t>（企业名称），从业人员</w:t>
      </w:r>
      <w:r>
        <w:rPr>
          <w:sz w:val="28"/>
          <w:u w:val="single"/>
        </w:rPr>
        <w:t xml:space="preserve"> XX </w:t>
      </w:r>
      <w:r>
        <w:rPr>
          <w:rFonts w:hint="eastAsia"/>
          <w:sz w:val="28"/>
        </w:rPr>
        <w:t>人，营业收入为</w:t>
      </w:r>
      <w:r>
        <w:rPr>
          <w:sz w:val="28"/>
          <w:u w:val="single"/>
        </w:rPr>
        <w:t xml:space="preserve"> XX </w:t>
      </w:r>
      <w:r>
        <w:rPr>
          <w:rFonts w:hint="eastAsia"/>
          <w:sz w:val="28"/>
        </w:rPr>
        <w:t>万元，资产总额为</w:t>
      </w:r>
      <w:r>
        <w:rPr>
          <w:sz w:val="28"/>
          <w:u w:val="single"/>
        </w:rPr>
        <w:t xml:space="preserve"> XX </w:t>
      </w:r>
      <w:r>
        <w:rPr>
          <w:rFonts w:hint="eastAsia"/>
          <w:sz w:val="28"/>
        </w:rPr>
        <w:t>万元，属于</w:t>
      </w:r>
      <w:r>
        <w:rPr>
          <w:sz w:val="28"/>
          <w:u w:val="single"/>
        </w:rPr>
        <w:t>XXXX</w:t>
      </w:r>
      <w:r>
        <w:rPr>
          <w:rFonts w:hint="eastAsia"/>
          <w:sz w:val="28"/>
        </w:rPr>
        <w:t>（中型企业、小型企业、微型企业）。</w:t>
      </w:r>
    </w:p>
    <w:p>
      <w:pPr>
        <w:pStyle w:val="83"/>
        <w:ind w:firstLine="560" w:firstLineChars="200"/>
        <w:rPr>
          <w:sz w:val="28"/>
        </w:rPr>
      </w:pPr>
      <w:r>
        <w:rPr>
          <w:rFonts w:hint="eastAsia"/>
          <w:sz w:val="28"/>
        </w:rPr>
        <w:t>以上企业，不属于大企业的分支机构，不存在控股股东为大企业的情形，也不存在与大企业的负责人为同一人的情形。</w:t>
      </w:r>
    </w:p>
    <w:p>
      <w:pPr>
        <w:pStyle w:val="83"/>
        <w:ind w:firstLine="560" w:firstLineChars="200"/>
        <w:rPr>
          <w:sz w:val="28"/>
        </w:rPr>
      </w:pPr>
      <w:r>
        <w:rPr>
          <w:rFonts w:hint="eastAsia"/>
          <w:sz w:val="28"/>
        </w:rPr>
        <w:t>本企业对上述声明内容的真实性负责。如有虚假，将依法承担相应责任。</w:t>
      </w:r>
    </w:p>
    <w:p>
      <w:pPr>
        <w:pStyle w:val="83"/>
        <w:ind w:firstLine="560" w:firstLineChars="200"/>
        <w:rPr>
          <w:sz w:val="28"/>
        </w:rPr>
      </w:pPr>
      <w:r>
        <w:rPr>
          <w:rFonts w:hint="eastAsia"/>
          <w:sz w:val="28"/>
        </w:rPr>
        <w:t>供应商名称：</w:t>
      </w:r>
      <w:r>
        <w:rPr>
          <w:sz w:val="28"/>
          <w:u w:val="single"/>
        </w:rPr>
        <w:t>XXXX</w:t>
      </w:r>
    </w:p>
    <w:p>
      <w:pPr>
        <w:pStyle w:val="83"/>
        <w:ind w:firstLine="560" w:firstLineChars="200"/>
        <w:rPr>
          <w:sz w:val="28"/>
        </w:rPr>
      </w:pPr>
      <w:r>
        <w:rPr>
          <w:rFonts w:hint="eastAsia"/>
          <w:sz w:val="28"/>
        </w:rPr>
        <w:t>日期：</w:t>
      </w:r>
      <w:r>
        <w:rPr>
          <w:sz w:val="28"/>
        </w:rPr>
        <w:t>20XX</w:t>
      </w:r>
      <w:r>
        <w:rPr>
          <w:rFonts w:hint="eastAsia"/>
          <w:sz w:val="28"/>
        </w:rPr>
        <w:t>年</w:t>
      </w:r>
      <w:r>
        <w:rPr>
          <w:sz w:val="28"/>
        </w:rPr>
        <w:t>XX</w:t>
      </w:r>
      <w:r>
        <w:rPr>
          <w:rFonts w:hint="eastAsia"/>
          <w:sz w:val="28"/>
        </w:rPr>
        <w:t>月</w:t>
      </w:r>
      <w:r>
        <w:rPr>
          <w:sz w:val="28"/>
        </w:rPr>
        <w:t>XX</w:t>
      </w:r>
      <w:r>
        <w:rPr>
          <w:rFonts w:hint="eastAsia"/>
          <w:sz w:val="28"/>
        </w:rPr>
        <w:t>日</w:t>
      </w:r>
    </w:p>
    <w:p>
      <w:pPr>
        <w:pStyle w:val="155"/>
        <w:tabs>
          <w:tab w:val="left" w:pos="567"/>
          <w:tab w:val="left" w:pos="709"/>
          <w:tab w:val="left" w:pos="851"/>
        </w:tabs>
        <w:spacing w:before="60" w:line="360" w:lineRule="auto"/>
        <w:ind w:firstLine="562"/>
        <w:rPr>
          <w:rFonts w:ascii="宋体" w:hAnsi="宋体"/>
          <w:b/>
          <w:sz w:val="28"/>
          <w:szCs w:val="28"/>
        </w:rPr>
      </w:pPr>
      <w:r>
        <w:rPr>
          <w:rFonts w:hint="eastAsia"/>
          <w:b/>
          <w:sz w:val="28"/>
        </w:rPr>
        <w:t>说明：</w:t>
      </w:r>
      <w:r>
        <w:rPr>
          <w:rFonts w:hint="eastAsia" w:ascii="宋体" w:hAnsi="宋体"/>
          <w:b/>
          <w:sz w:val="28"/>
          <w:szCs w:val="28"/>
        </w:rPr>
        <w:t>从业人员、营业收入、资产总额填报上一年度数据，无上一年度数据的新成立企业可不填报。</w:t>
      </w: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155"/>
        <w:tabs>
          <w:tab w:val="left" w:pos="567"/>
          <w:tab w:val="left" w:pos="709"/>
          <w:tab w:val="left" w:pos="851"/>
        </w:tabs>
        <w:spacing w:line="520" w:lineRule="exact"/>
        <w:ind w:firstLine="0" w:firstLineChars="0"/>
        <w:rPr>
          <w:rFonts w:ascii="宋体" w:hAnsi="宋体"/>
          <w:b/>
          <w:sz w:val="28"/>
          <w:szCs w:val="28"/>
        </w:rPr>
      </w:pPr>
    </w:p>
    <w:p>
      <w:pPr>
        <w:pStyle w:val="5"/>
        <w:tabs>
          <w:tab w:val="left" w:pos="709"/>
        </w:tabs>
        <w:ind w:left="1135" w:hanging="1135"/>
        <w:jc w:val="left"/>
        <w:rPr>
          <w:b w:val="0"/>
          <w:bCs w:val="0"/>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w:t>
      </w:r>
      <w:r>
        <w:rPr>
          <w:rFonts w:ascii="宋体" w:hAnsi="宋体"/>
          <w:spacing w:val="6"/>
          <w:sz w:val="28"/>
          <w:szCs w:val="28"/>
        </w:rPr>
        <w:t xml:space="preserve"> </w:t>
      </w:r>
      <w:r>
        <w:rPr>
          <w:rFonts w:hint="eastAsia" w:ascii="宋体" w:hAnsi="宋体"/>
          <w:spacing w:val="6"/>
          <w:sz w:val="28"/>
          <w:szCs w:val="28"/>
        </w:rPr>
        <w:t>民政部</w:t>
      </w:r>
      <w:r>
        <w:rPr>
          <w:rFonts w:ascii="宋体" w:hAnsi="宋体"/>
          <w:spacing w:val="6"/>
          <w:sz w:val="28"/>
          <w:szCs w:val="28"/>
        </w:rPr>
        <w:t xml:space="preserve"> </w:t>
      </w:r>
      <w:r>
        <w:rPr>
          <w:rFonts w:hint="eastAsia" w:ascii="宋体" w:hAnsi="宋体"/>
          <w:spacing w:val="6"/>
          <w:sz w:val="28"/>
          <w:szCs w:val="28"/>
        </w:rPr>
        <w:t>中国残疾人联合会关于促进残疾人就业政府采购政策的通知》（财库〔</w:t>
      </w:r>
      <w:r>
        <w:rPr>
          <w:rFonts w:ascii="宋体" w:hAnsi="宋体"/>
          <w:spacing w:val="6"/>
          <w:sz w:val="28"/>
          <w:szCs w:val="28"/>
        </w:rPr>
        <w:t>2017〕 141号）的规定，本单位为符合条件的残疾人福利性单位，且本单位参加</w:t>
      </w:r>
      <w:r>
        <w:rPr>
          <w:rFonts w:ascii="宋体" w:hAnsi="宋体"/>
          <w:spacing w:val="6"/>
          <w:sz w:val="28"/>
          <w:szCs w:val="28"/>
          <w:u w:val="single"/>
        </w:rPr>
        <w:t>XXXX</w:t>
      </w:r>
      <w:r>
        <w:rPr>
          <w:rFonts w:hint="eastAsia" w:ascii="宋体" w:hAnsi="宋体"/>
          <w:spacing w:val="6"/>
          <w:sz w:val="28"/>
          <w:szCs w:val="28"/>
        </w:rPr>
        <w:t>单位的</w:t>
      </w:r>
      <w:r>
        <w:rPr>
          <w:rFonts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ind w:firstLine="560" w:firstLineChars="200"/>
        <w:rPr>
          <w:rFonts w:eastAsia="仿宋_GB2312"/>
          <w:bCs/>
          <w:sz w:val="28"/>
          <w:szCs w:val="28"/>
        </w:rPr>
      </w:pPr>
    </w:p>
    <w:p>
      <w:pPr>
        <w:overflowPunct w:val="0"/>
        <w:spacing w:line="546" w:lineRule="exact"/>
        <w:rPr>
          <w:rFonts w:eastAsia="仿宋_GB2312"/>
          <w:bCs/>
          <w:sz w:val="28"/>
          <w:szCs w:val="28"/>
        </w:rPr>
      </w:pPr>
    </w:p>
    <w:p>
      <w:pPr>
        <w:tabs>
          <w:tab w:val="left" w:pos="3969"/>
        </w:tabs>
        <w:spacing w:line="500" w:lineRule="exact"/>
        <w:ind w:right="-58" w:firstLine="584" w:firstLineChars="200"/>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p>
    <w:p>
      <w:pPr>
        <w:tabs>
          <w:tab w:val="left" w:pos="3969"/>
        </w:tabs>
        <w:spacing w:line="500" w:lineRule="exact"/>
        <w:ind w:right="-58" w:firstLine="584" w:firstLineChars="200"/>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sz w:val="28"/>
          <w:szCs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pStyle w:val="5"/>
        <w:numPr>
          <w:ilvl w:val="2"/>
          <w:numId w:val="11"/>
        </w:numPr>
        <w:tabs>
          <w:tab w:val="left" w:pos="709"/>
        </w:tabs>
        <w:spacing w:after="200"/>
        <w:rPr>
          <w:color w:val="auto"/>
        </w:rPr>
      </w:pPr>
      <w:r>
        <w:rPr>
          <w:rFonts w:hint="eastAsia"/>
          <w:color w:val="auto"/>
        </w:rPr>
        <w:t>法定代表人或主要负责人身份证明书</w:t>
      </w: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XXXX（法定代表人或主要负责人）</w:t>
      </w:r>
      <w:r>
        <w:rPr>
          <w:rFonts w:hint="eastAsia" w:ascii="宋体" w:hAnsi="宋体"/>
          <w:sz w:val="28"/>
          <w:lang w:val="zh-CN"/>
        </w:rPr>
        <w:t>在</w:t>
      </w:r>
      <w:r>
        <w:rPr>
          <w:rFonts w:hint="eastAsia" w:ascii="宋体" w:hAnsi="宋体"/>
          <w:sz w:val="28"/>
          <w:u w:val="single"/>
          <w:lang w:val="zh-CN"/>
        </w:rPr>
        <w:t>XXXX（供应商名称）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XXXX（供应商名称）</w:t>
      </w:r>
      <w:r>
        <w:rPr>
          <w:rFonts w:hint="eastAsia" w:ascii="宋体" w:hAnsi="宋体"/>
          <w:sz w:val="28"/>
          <w:lang w:val="zh-CN"/>
        </w:rPr>
        <w:t>的</w:t>
      </w:r>
      <w:r>
        <w:rPr>
          <w:rFonts w:hint="eastAsia" w:ascii="宋体" w:hAnsi="宋体"/>
          <w:sz w:val="28"/>
          <w:u w:val="single"/>
          <w:lang w:val="zh-CN"/>
        </w:rPr>
        <w:t>XXX（法定代表人或主要负责人）</w:t>
      </w:r>
      <w:r>
        <w:rPr>
          <w:rFonts w:hint="eastAsia" w:ascii="宋体" w:hAnsi="宋体"/>
          <w:sz w:val="28"/>
          <w:lang w:val="zh-CN"/>
        </w:rPr>
        <w:t>。</w:t>
      </w:r>
    </w:p>
    <w:p>
      <w:pPr>
        <w:tabs>
          <w:tab w:val="left" w:pos="6300"/>
        </w:tabs>
        <w:spacing w:line="360" w:lineRule="auto"/>
        <w:ind w:firstLine="573"/>
        <w:rPr>
          <w:rFonts w:ascii="宋体" w:hAnsi="宋体"/>
          <w:sz w:val="28"/>
          <w:lang w:val="zh-CN"/>
        </w:rPr>
      </w:pPr>
      <w:bookmarkStart w:id="62" w:name="_Toc263768866"/>
      <w:r>
        <w:rPr>
          <w:rFonts w:hint="eastAsia" w:ascii="宋体" w:hAnsi="宋体"/>
          <w:sz w:val="28"/>
          <w:lang w:val="zh-CN"/>
        </w:rPr>
        <w:t>特此证明。</w:t>
      </w:r>
      <w:bookmarkEnd w:id="62"/>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2"/>
        <w:rPr>
          <w:lang w:val="zh-CN"/>
        </w:rPr>
      </w:pPr>
    </w:p>
    <w:p>
      <w:pPr>
        <w:pStyle w:val="2"/>
        <w:rPr>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供应商名称：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w:t>
      </w:r>
      <w:r>
        <w:rPr>
          <w:rFonts w:hint="eastAsia" w:ascii="宋体" w:hAnsi="宋体"/>
          <w:b/>
          <w:sz w:val="28"/>
          <w:szCs w:val="28"/>
          <w:lang w:val="zh-CN"/>
        </w:rPr>
        <w:t>说明：（1）上述证明文件在资格性响应文件中附有法定代表人或主要负责人身份证复印件（身份证两面均应复印）或护照复印件（供应商的法定代表人或主要负责人为外籍人士的，则提供护照复印件）时才能生效；（2）主要负责人为供应商提供的其具有独立承担民事责任能力的证明材料中的主要负责人员。</w:t>
      </w:r>
    </w:p>
    <w:p>
      <w:pPr>
        <w:tabs>
          <w:tab w:val="left" w:pos="3969"/>
        </w:tabs>
        <w:spacing w:line="588" w:lineRule="exact"/>
        <w:ind w:right="-58"/>
        <w:rPr>
          <w:rFonts w:ascii="宋体" w:hAnsi="宋体"/>
          <w:bCs/>
          <w:sz w:val="28"/>
        </w:rPr>
      </w:pPr>
    </w:p>
    <w:p>
      <w:pPr>
        <w:pStyle w:val="5"/>
        <w:tabs>
          <w:tab w:val="left" w:pos="709"/>
        </w:tabs>
        <w:ind w:left="1135" w:hanging="1135"/>
        <w:jc w:val="left"/>
        <w:rPr>
          <w:color w:val="auto"/>
          <w:lang w:val="zh-CN"/>
        </w:rPr>
      </w:pPr>
      <w:r>
        <w:rPr>
          <w:rFonts w:hint="eastAsia"/>
          <w:color w:val="auto"/>
        </w:rPr>
        <w:t>供应商应提交的相关资格证明材料</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（一）营业执照或法人登记证或其他能够证明</w:t>
      </w:r>
      <w:r>
        <w:rPr>
          <w:rFonts w:ascii="宋体" w:hAnsi="宋体"/>
          <w:sz w:val="28"/>
          <w:szCs w:val="28"/>
          <w:lang w:val="en-US"/>
        </w:rPr>
        <w:t>供应商具有独立承担民事责任能力</w:t>
      </w:r>
      <w:r>
        <w:rPr>
          <w:rFonts w:hint="eastAsia" w:ascii="宋体" w:hAnsi="宋体"/>
          <w:sz w:val="28"/>
          <w:szCs w:val="28"/>
          <w:lang w:val="en-US"/>
        </w:rPr>
        <w:t>的相关证明材料复印件；</w:t>
      </w:r>
    </w:p>
    <w:p>
      <w:pPr>
        <w:pStyle w:val="155"/>
        <w:widowControl w:val="0"/>
        <w:tabs>
          <w:tab w:val="left" w:pos="1134"/>
        </w:tabs>
        <w:spacing w:line="600" w:lineRule="exact"/>
        <w:ind w:firstLine="560"/>
        <w:jc w:val="both"/>
        <w:rPr>
          <w:rFonts w:ascii="宋体" w:hAnsi="宋体"/>
          <w:sz w:val="28"/>
          <w:szCs w:val="28"/>
          <w:lang w:val="en-US"/>
        </w:rPr>
      </w:pPr>
      <w:r>
        <w:rPr>
          <w:rFonts w:hint="eastAsia" w:ascii="宋体" w:hAnsi="宋体"/>
          <w:sz w:val="28"/>
          <w:szCs w:val="28"/>
          <w:lang w:val="en-US"/>
        </w:rPr>
        <w:t>（二）采购人对供应商履行合同所必须的设备和专业技术能力无特殊要求，供应商可不提供证明材料；</w:t>
      </w:r>
    </w:p>
    <w:p>
      <w:pPr>
        <w:pStyle w:val="155"/>
        <w:widowControl w:val="0"/>
        <w:spacing w:line="600" w:lineRule="exact"/>
        <w:ind w:firstLine="560"/>
        <w:jc w:val="both"/>
        <w:rPr>
          <w:rFonts w:ascii="宋体" w:hAnsi="宋体"/>
          <w:sz w:val="28"/>
          <w:szCs w:val="28"/>
          <w:lang w:val="en-US"/>
        </w:rPr>
      </w:pPr>
      <w:r>
        <w:rPr>
          <w:rFonts w:hint="eastAsia" w:ascii="宋体" w:hAnsi="宋体"/>
          <w:sz w:val="28"/>
          <w:szCs w:val="28"/>
          <w:lang w:val="en-US"/>
        </w:rPr>
        <w:t>（三）采购人对法律、行政法规规定的其他条件无特殊要求，供应商可不提供证明材料；</w:t>
      </w:r>
    </w:p>
    <w:p>
      <w:pPr>
        <w:pStyle w:val="155"/>
        <w:widowControl w:val="0"/>
        <w:tabs>
          <w:tab w:val="left" w:pos="1134"/>
        </w:tabs>
        <w:spacing w:line="600" w:lineRule="exact"/>
        <w:ind w:firstLineChars="0"/>
        <w:jc w:val="both"/>
        <w:rPr>
          <w:rFonts w:ascii="宋体" w:hAnsi="宋体"/>
          <w:sz w:val="28"/>
          <w:szCs w:val="28"/>
          <w:lang w:val="en-US"/>
        </w:rPr>
      </w:pPr>
      <w:r>
        <w:rPr>
          <w:rFonts w:hint="eastAsia" w:ascii="宋体" w:hAnsi="宋体"/>
          <w:sz w:val="28"/>
          <w:szCs w:val="28"/>
        </w:rPr>
        <w:t>（四）由省级以上监狱管理局、戒毒管理局（含新疆生产建设兵团）出具的供应商属于监狱企业的证明文件复印件（说明：提供了中小企业声明函或残疾人福利性单位声明函的不需提供）。</w:t>
      </w:r>
    </w:p>
    <w:p>
      <w:pPr>
        <w:pStyle w:val="155"/>
        <w:widowControl w:val="0"/>
        <w:tabs>
          <w:tab w:val="left" w:pos="1134"/>
        </w:tabs>
        <w:spacing w:line="600" w:lineRule="exact"/>
        <w:jc w:val="both"/>
        <w:rPr>
          <w:rFonts w:hint="eastAsia" w:ascii="宋体" w:hAnsi="宋体"/>
          <w:sz w:val="28"/>
          <w:szCs w:val="28"/>
          <w:lang w:val="en-US" w:eastAsia="zh-CN"/>
        </w:rPr>
      </w:pPr>
      <w:r>
        <w:rPr>
          <w:rFonts w:hint="eastAsia" w:ascii="宋体" w:hAnsi="宋体"/>
          <w:sz w:val="28"/>
          <w:szCs w:val="28"/>
          <w:lang w:val="en-US" w:eastAsia="zh-CN"/>
        </w:rPr>
        <w:t>（五）提供国家建设行政主管部门颁发的公路工程施工总承包三级及以上资质复印件；</w:t>
      </w:r>
    </w:p>
    <w:p>
      <w:pPr>
        <w:pStyle w:val="155"/>
        <w:widowControl w:val="0"/>
        <w:tabs>
          <w:tab w:val="left" w:pos="1134"/>
        </w:tabs>
        <w:spacing w:line="600" w:lineRule="exact"/>
        <w:ind w:firstLineChars="0"/>
        <w:jc w:val="both"/>
        <w:rPr>
          <w:rFonts w:hint="eastAsia" w:ascii="宋体" w:hAnsi="宋体"/>
          <w:sz w:val="28"/>
          <w:szCs w:val="28"/>
          <w:lang w:val="en-US" w:eastAsia="zh-CN"/>
        </w:rPr>
      </w:pPr>
      <w:r>
        <w:rPr>
          <w:rFonts w:hint="eastAsia" w:ascii="宋体" w:hAnsi="宋体"/>
          <w:sz w:val="28"/>
          <w:szCs w:val="28"/>
          <w:lang w:val="en-US" w:eastAsia="zh-CN"/>
        </w:rPr>
        <w:t>（六）提供有效的《安全生产许可证》复印件；</w:t>
      </w: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155"/>
        <w:widowControl w:val="0"/>
        <w:tabs>
          <w:tab w:val="left" w:pos="1134"/>
        </w:tabs>
        <w:spacing w:line="600" w:lineRule="exact"/>
        <w:ind w:firstLineChars="0"/>
        <w:jc w:val="both"/>
        <w:rPr>
          <w:rFonts w:ascii="宋体" w:hAnsi="宋体"/>
          <w:sz w:val="28"/>
          <w:szCs w:val="28"/>
          <w:lang w:val="en-US"/>
        </w:rPr>
      </w:pPr>
    </w:p>
    <w:p>
      <w:pPr>
        <w:pStyle w:val="4"/>
      </w:pPr>
      <w:bookmarkStart w:id="63" w:name="_Toc88572050"/>
      <w:r>
        <w:rPr>
          <w:rFonts w:hint="eastAsia"/>
        </w:rPr>
        <w:t>商务技术响应文件格式</w:t>
      </w:r>
      <w:bookmarkEnd w:id="63"/>
    </w:p>
    <w:p>
      <w:pPr>
        <w:pStyle w:val="5"/>
        <w:numPr>
          <w:ilvl w:val="2"/>
          <w:numId w:val="11"/>
        </w:numPr>
        <w:tabs>
          <w:tab w:val="left" w:pos="709"/>
        </w:tabs>
        <w:spacing w:after="200"/>
        <w:ind w:left="1135" w:hanging="1135"/>
        <w:jc w:val="left"/>
        <w:rPr>
          <w:color w:val="auto"/>
        </w:rPr>
      </w:pPr>
      <w:r>
        <w:rPr>
          <w:rFonts w:hint="eastAsia"/>
          <w:color w:val="auto"/>
        </w:rPr>
        <w:t>商务技术响应文件封面格式</w:t>
      </w:r>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r>
        <w:rPr>
          <w:rFonts w:hint="eastAsia" w:ascii="宋体" w:hAnsi="宋体"/>
          <w:spacing w:val="78"/>
          <w:sz w:val="56"/>
          <w:szCs w:val="120"/>
        </w:rPr>
        <w:t>商务技术响应文件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p>
    <w:p>
      <w:pPr>
        <w:spacing w:line="360" w:lineRule="auto"/>
        <w:rPr>
          <w:rFonts w:ascii="宋体" w:hAnsi="宋体"/>
          <w:b/>
          <w:bCs/>
          <w:sz w:val="32"/>
          <w:szCs w:val="32"/>
        </w:rPr>
      </w:pPr>
      <w:r>
        <w:rPr>
          <w:rFonts w:hint="eastAsia" w:ascii="宋体" w:hAnsi="宋体"/>
          <w:b/>
          <w:bCs/>
          <w:sz w:val="32"/>
          <w:szCs w:val="32"/>
        </w:rPr>
        <w:t>项目编号：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w:t>
      </w:r>
      <w:r>
        <w:rPr>
          <w:rFonts w:ascii="宋体" w:hAnsi="宋体"/>
          <w:b/>
          <w:bCs/>
          <w:sz w:val="32"/>
          <w:szCs w:val="32"/>
        </w:rPr>
        <w:t>XXXX</w:t>
      </w:r>
    </w:p>
    <w:p>
      <w:pPr>
        <w:spacing w:line="360" w:lineRule="auto"/>
        <w:ind w:firstLine="565" w:firstLineChars="176"/>
        <w:rPr>
          <w:rFonts w:ascii="宋体" w:hAnsi="宋体"/>
          <w:b/>
          <w:bCs/>
          <w:sz w:val="32"/>
          <w:szCs w:val="32"/>
        </w:rPr>
      </w:pPr>
      <w:r>
        <w:rPr>
          <w:rFonts w:hint="eastAsia" w:ascii="宋体" w:hAnsi="宋体"/>
          <w:b/>
          <w:bCs/>
          <w:sz w:val="32"/>
          <w:szCs w:val="32"/>
        </w:rPr>
        <w:t>日</w:t>
      </w:r>
      <w:r>
        <w:rPr>
          <w:rFonts w:ascii="宋体" w:hAnsi="宋体"/>
          <w:b/>
          <w:bCs/>
          <w:sz w:val="32"/>
          <w:szCs w:val="32"/>
        </w:rPr>
        <w:t xml:space="preserve">      </w:t>
      </w:r>
      <w:r>
        <w:rPr>
          <w:rFonts w:hint="eastAsia" w:ascii="宋体" w:hAnsi="宋体"/>
          <w:b/>
          <w:bCs/>
          <w:sz w:val="32"/>
          <w:szCs w:val="32"/>
        </w:rPr>
        <w:t>期：</w:t>
      </w:r>
      <w:r>
        <w:rPr>
          <w:rFonts w:ascii="宋体" w:hAnsi="宋体"/>
          <w:b/>
          <w:bCs/>
          <w:sz w:val="32"/>
          <w:szCs w:val="32"/>
        </w:rPr>
        <w:t>202X年XX月XX日</w:t>
      </w:r>
    </w:p>
    <w:p/>
    <w:p/>
    <w:p/>
    <w:p>
      <w:pPr>
        <w:pStyle w:val="2"/>
      </w:pPr>
    </w:p>
    <w:p/>
    <w:p>
      <w:pPr>
        <w:pStyle w:val="5"/>
        <w:tabs>
          <w:tab w:val="left" w:pos="709"/>
        </w:tabs>
        <w:ind w:left="1135" w:hanging="1135"/>
        <w:jc w:val="left"/>
        <w:rPr>
          <w:b w:val="0"/>
          <w:bCs w:val="0"/>
          <w:color w:val="auto"/>
        </w:rPr>
      </w:pPr>
      <w:r>
        <w:rPr>
          <w:rFonts w:hint="eastAsia"/>
          <w:color w:val="auto"/>
        </w:rPr>
        <w:t>服务方案及服务承诺</w:t>
      </w:r>
    </w:p>
    <w:p>
      <w:pPr>
        <w:snapToGrid w:val="0"/>
        <w:spacing w:line="360" w:lineRule="auto"/>
        <w:ind w:right="84" w:rightChars="35"/>
        <w:rPr>
          <w:rFonts w:ascii="宋体" w:hAnsi="宋体"/>
          <w:b/>
          <w:sz w:val="28"/>
        </w:rPr>
      </w:pPr>
      <w:r>
        <w:rPr>
          <w:rFonts w:hint="eastAsia" w:ascii="宋体" w:hAnsi="宋体"/>
          <w:b/>
          <w:sz w:val="28"/>
        </w:rPr>
        <w:t>项目名称：</w:t>
      </w:r>
    </w:p>
    <w:p>
      <w:pPr>
        <w:snapToGrid w:val="0"/>
        <w:spacing w:line="360" w:lineRule="auto"/>
        <w:ind w:right="-713" w:rightChars="-297"/>
        <w:rPr>
          <w:rFonts w:ascii="宋体" w:hAnsi="宋体"/>
          <w:b/>
          <w:sz w:val="28"/>
          <w:szCs w:val="28"/>
          <w:u w:val="single"/>
        </w:rPr>
      </w:pPr>
      <w:r>
        <w:rPr>
          <w:rFonts w:hint="eastAsia" w:ascii="宋体" w:hAnsi="宋体"/>
          <w:b/>
          <w:sz w:val="28"/>
        </w:rPr>
        <w:t>项目编号：</w:t>
      </w: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line="360" w:lineRule="auto"/>
        <w:ind w:firstLine="723" w:firstLineChars="300"/>
        <w:rPr>
          <w:rFonts w:ascii="宋体" w:hAnsi="宋体"/>
          <w:b/>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pStyle w:val="5"/>
        <w:tabs>
          <w:tab w:val="left" w:pos="709"/>
        </w:tabs>
        <w:ind w:left="709" w:hanging="709"/>
      </w:pPr>
      <w:r>
        <w:rPr>
          <w:rFonts w:hint="eastAsia"/>
        </w:rPr>
        <w:t>承诺函</w:t>
      </w:r>
    </w:p>
    <w:p>
      <w:pPr>
        <w:snapToGrid w:val="0"/>
        <w:spacing w:line="360" w:lineRule="auto"/>
        <w:ind w:right="84" w:rightChars="35"/>
        <w:rPr>
          <w:rFonts w:ascii="宋体" w:hAnsi="宋体"/>
          <w:b/>
          <w:sz w:val="28"/>
        </w:rPr>
      </w:pPr>
      <w:r>
        <w:rPr>
          <w:rFonts w:hint="eastAsia" w:ascii="宋体" w:hAnsi="宋体"/>
          <w:b/>
          <w:sz w:val="28"/>
        </w:rPr>
        <w:t>项目名称：</w:t>
      </w:r>
    </w:p>
    <w:p>
      <w:pPr>
        <w:snapToGrid w:val="0"/>
        <w:spacing w:line="360" w:lineRule="auto"/>
        <w:ind w:right="-713" w:rightChars="-297"/>
        <w:rPr>
          <w:rFonts w:ascii="宋体" w:hAnsi="宋体"/>
          <w:b/>
          <w:sz w:val="28"/>
          <w:szCs w:val="28"/>
          <w:u w:val="single"/>
        </w:rPr>
      </w:pPr>
      <w:r>
        <w:rPr>
          <w:rFonts w:hint="eastAsia" w:ascii="宋体" w:hAnsi="宋体"/>
          <w:b/>
          <w:sz w:val="28"/>
        </w:rPr>
        <w:t>项目编号：</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供应商为本项目提供的所有服务符合现行的国家相关强制性标准、行业标准。</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本项目涉及产品采购且属于政府强制采购节能产品清单中的产品，投标人提供的该产品须具有国家确定的认证机构出具的节能产品认证证书。</w:t>
      </w:r>
    </w:p>
    <w:p>
      <w:pPr>
        <w:pStyle w:val="155"/>
        <w:widowControl w:val="0"/>
        <w:numPr>
          <w:ilvl w:val="0"/>
          <w:numId w:val="33"/>
        </w:numPr>
        <w:tabs>
          <w:tab w:val="left" w:pos="1134"/>
        </w:tabs>
        <w:snapToGrid w:val="0"/>
        <w:spacing w:before="60" w:after="200" w:line="360" w:lineRule="auto"/>
        <w:ind w:left="0" w:right="210" w:firstLine="567" w:firstLineChars="0"/>
        <w:jc w:val="both"/>
        <w:rPr>
          <w:rFonts w:ascii="宋体" w:hAnsi="宋体"/>
          <w:sz w:val="28"/>
          <w:szCs w:val="28"/>
        </w:rPr>
      </w:pPr>
      <w:r>
        <w:rPr>
          <w:rFonts w:hint="eastAsia" w:ascii="宋体" w:hAnsi="宋体"/>
          <w:sz w:val="28"/>
          <w:szCs w:val="28"/>
        </w:rPr>
        <w:t>参加本次采购活动，我方完全同意竞争性谈判文件第二章关于 “参加</w:t>
      </w:r>
      <w:r>
        <w:rPr>
          <w:rFonts w:ascii="宋体" w:hAnsi="宋体"/>
          <w:sz w:val="28"/>
          <w:szCs w:val="28"/>
        </w:rPr>
        <w:t>竞争性</w:t>
      </w:r>
      <w:r>
        <w:rPr>
          <w:rFonts w:hint="eastAsia" w:ascii="宋体" w:hAnsi="宋体"/>
          <w:sz w:val="28"/>
          <w:szCs w:val="28"/>
        </w:rPr>
        <w:t>谈判</w:t>
      </w:r>
      <w:r>
        <w:rPr>
          <w:rFonts w:ascii="宋体" w:hAnsi="宋体"/>
          <w:sz w:val="28"/>
          <w:szCs w:val="28"/>
        </w:rPr>
        <w:t>的费用</w:t>
      </w:r>
      <w:r>
        <w:rPr>
          <w:rFonts w:hint="eastAsia" w:ascii="宋体" w:hAnsi="宋体"/>
          <w:sz w:val="28"/>
          <w:szCs w:val="28"/>
        </w:rPr>
        <w:t>”、“知识产权”、“合同分包和</w:t>
      </w:r>
      <w:r>
        <w:rPr>
          <w:rFonts w:ascii="宋体" w:hAnsi="宋体"/>
          <w:sz w:val="28"/>
          <w:szCs w:val="28"/>
        </w:rPr>
        <w:t>转包</w:t>
      </w:r>
      <w:r>
        <w:rPr>
          <w:rFonts w:hint="eastAsia" w:ascii="宋体" w:hAnsi="宋体"/>
          <w:sz w:val="28"/>
          <w:szCs w:val="28"/>
        </w:rPr>
        <w:t>”、“履约保证金”等实质性要求，并承诺严格按照竞争性谈判文件要求履行。</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我方对上述承诺的内容事项真实性负责。如经查实上述承诺的内容事项存在虚假，我方愿意接受以提供虚假材料谋取成交的法律责任。</w:t>
      </w:r>
    </w:p>
    <w:p>
      <w:pPr>
        <w:ind w:firstLine="560" w:firstLineChars="200"/>
      </w:pPr>
      <w:r>
        <w:rPr>
          <w:rFonts w:hint="eastAsia" w:ascii="宋体" w:hAnsi="宋体"/>
          <w:sz w:val="28"/>
          <w:szCs w:val="28"/>
        </w:rPr>
        <w:t>特此承诺。</w:t>
      </w:r>
    </w:p>
    <w:p/>
    <w:p>
      <w:pPr>
        <w:pStyle w:val="28"/>
        <w:spacing w:line="360" w:lineRule="auto"/>
        <w:ind w:firstLine="420" w:firstLineChars="15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 xml:space="preserve">     XX      </w:t>
      </w:r>
    </w:p>
    <w:p>
      <w:pPr>
        <w:ind w:firstLine="420" w:firstLineChars="150"/>
      </w:pPr>
      <w:r>
        <w:rPr>
          <w:rFonts w:ascii="宋体" w:hAnsi="宋体"/>
          <w:sz w:val="28"/>
        </w:rPr>
        <w:t>日期：</w:t>
      </w:r>
      <w:r>
        <w:rPr>
          <w:rFonts w:ascii="宋体" w:hAnsi="宋体"/>
          <w:bCs/>
          <w:sz w:val="28"/>
        </w:rPr>
        <w:t>202X年XX月XX日</w:t>
      </w:r>
    </w:p>
    <w:p/>
    <w:p>
      <w:pPr>
        <w:adjustRightInd w:val="0"/>
        <w:spacing w:line="400" w:lineRule="exact"/>
        <w:rPr>
          <w:rFonts w:ascii="宋体" w:hAnsi="宋体"/>
          <w:bCs/>
          <w:sz w:val="28"/>
        </w:rPr>
      </w:pPr>
    </w:p>
    <w:p>
      <w:pPr>
        <w:rPr>
          <w:rFonts w:ascii="宋体" w:hAnsi="宋体"/>
          <w:b/>
          <w:bCs/>
          <w:iCs/>
          <w:sz w:val="28"/>
          <w:szCs w:val="28"/>
        </w:rPr>
      </w:pPr>
      <w:bookmarkStart w:id="64" w:name="_Toc86071075"/>
      <w:r>
        <w:br w:type="page"/>
      </w:r>
    </w:p>
    <w:p>
      <w:pPr>
        <w:pStyle w:val="4"/>
        <w:numPr>
          <w:ilvl w:val="1"/>
          <w:numId w:val="11"/>
        </w:numPr>
        <w:spacing w:after="200"/>
        <w:ind w:left="1985" w:hanging="1985"/>
      </w:pPr>
      <w:bookmarkStart w:id="65" w:name="_Toc88572051"/>
      <w:r>
        <w:rPr>
          <w:rFonts w:hint="eastAsia"/>
        </w:rPr>
        <w:t>报价要求响应文件</w:t>
      </w:r>
      <w:bookmarkEnd w:id="64"/>
      <w:bookmarkEnd w:id="65"/>
    </w:p>
    <w:p>
      <w:pPr>
        <w:pStyle w:val="5"/>
        <w:numPr>
          <w:ilvl w:val="2"/>
          <w:numId w:val="11"/>
        </w:numPr>
        <w:tabs>
          <w:tab w:val="left" w:pos="709"/>
        </w:tabs>
        <w:spacing w:after="200"/>
        <w:ind w:left="1135" w:hanging="1135"/>
        <w:jc w:val="left"/>
        <w:rPr>
          <w:color w:val="auto"/>
        </w:rPr>
      </w:pPr>
      <w:r>
        <w:rPr>
          <w:rFonts w:hint="eastAsia"/>
          <w:color w:val="auto"/>
        </w:rPr>
        <w:t>报价表</w:t>
      </w:r>
    </w:p>
    <w:p>
      <w:pPr>
        <w:spacing w:line="360" w:lineRule="auto"/>
        <w:rPr>
          <w:rFonts w:hint="eastAsia" w:ascii="宋体" w:hAnsi="宋体"/>
          <w:b/>
          <w:sz w:val="28"/>
          <w:szCs w:val="28"/>
        </w:rPr>
      </w:pPr>
      <w:r>
        <w:rPr>
          <w:rFonts w:hint="eastAsia" w:ascii="宋体" w:hAnsi="宋体"/>
          <w:b/>
          <w:sz w:val="28"/>
          <w:szCs w:val="28"/>
        </w:rPr>
        <w:t>项目名称：</w:t>
      </w:r>
    </w:p>
    <w:p>
      <w:pPr>
        <w:spacing w:line="360" w:lineRule="auto"/>
        <w:rPr>
          <w:rFonts w:ascii="宋体" w:hAnsi="宋体"/>
          <w:b/>
          <w:sz w:val="28"/>
          <w:szCs w:val="28"/>
          <w:u w:val="single"/>
        </w:rPr>
      </w:pPr>
      <w:r>
        <w:rPr>
          <w:rFonts w:hint="eastAsia" w:ascii="宋体" w:hAnsi="宋体"/>
          <w:b/>
          <w:sz w:val="28"/>
          <w:szCs w:val="28"/>
        </w:rPr>
        <w:t>项目编号：</w:t>
      </w:r>
    </w:p>
    <w:p>
      <w:pPr>
        <w:spacing w:line="360" w:lineRule="auto"/>
        <w:rPr>
          <w:rFonts w:ascii="宋体" w:hAnsi="宋体"/>
          <w:b/>
          <w:sz w:val="28"/>
          <w:szCs w:val="28"/>
          <w:u w:val="single"/>
        </w:rPr>
      </w:pPr>
    </w:p>
    <w:tbl>
      <w:tblPr>
        <w:tblStyle w:val="4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default" w:ascii="Times New Roman" w:hAnsi="Times New Roman" w:cs="Times New Roman"/>
                <w:color w:val="auto"/>
                <w:sz w:val="28"/>
                <w:szCs w:val="28"/>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tabs>
          <w:tab w:val="left" w:pos="1134"/>
        </w:tabs>
        <w:spacing w:line="560" w:lineRule="exact"/>
        <w:ind w:firstLine="425" w:firstLineChars="152"/>
        <w:rPr>
          <w:rFonts w:ascii="宋体" w:hAnsi="宋体"/>
          <w:sz w:val="28"/>
          <w:szCs w:val="28"/>
        </w:rPr>
      </w:pPr>
    </w:p>
    <w:p>
      <w:pPr>
        <w:pStyle w:val="83"/>
        <w:ind w:firstLine="0"/>
        <w:rPr>
          <w:rFonts w:ascii="宋体" w:hAnsi="宋体"/>
          <w:b/>
          <w:bCs/>
          <w:sz w:val="28"/>
        </w:rPr>
      </w:pPr>
      <w:r>
        <w:rPr>
          <w:rFonts w:hint="eastAsia"/>
          <w:b/>
          <w:sz w:val="28"/>
        </w:rPr>
        <w:t>说明：</w:t>
      </w:r>
      <w:r>
        <w:rPr>
          <w:rFonts w:hint="eastAsia"/>
          <w:b/>
          <w:sz w:val="28"/>
          <w:lang w:val="en-US" w:eastAsia="zh-CN"/>
        </w:rPr>
        <w:t>1.</w:t>
      </w:r>
      <w:r>
        <w:rPr>
          <w:rFonts w:ascii="宋体" w:hAnsi="宋体"/>
          <w:b/>
          <w:sz w:val="28"/>
          <w:szCs w:val="28"/>
        </w:rPr>
        <w:t>报价以供应商在政府采购云平台开标一览表中填写的报价为准。</w:t>
      </w:r>
    </w:p>
    <w:p/>
    <w:p>
      <w:pPr>
        <w:jc w:val="both"/>
        <w:rPr>
          <w:rFonts w:ascii="宋体" w:hAnsi="宋体" w:eastAsiaTheme="minorEastAsia" w:cstheme="minorBidi"/>
          <w:b/>
          <w:kern w:val="2"/>
          <w:sz w:val="28"/>
          <w:szCs w:val="28"/>
          <w:lang w:val="en-US" w:eastAsia="zh-CN" w:bidi="ar-SA"/>
        </w:rPr>
      </w:pPr>
      <w:bookmarkStart w:id="66" w:name="_Toc88560046"/>
      <w:r>
        <w:rPr>
          <w:rFonts w:hint="eastAsia" w:ascii="宋体" w:hAnsi="宋体" w:eastAsiaTheme="minorEastAsia" w:cstheme="minorBidi"/>
          <w:b/>
          <w:kern w:val="2"/>
          <w:sz w:val="28"/>
          <w:szCs w:val="28"/>
          <w:lang w:val="en-US" w:eastAsia="zh-CN" w:bidi="ar-SA"/>
        </w:rPr>
        <w:t>2.</w:t>
      </w:r>
      <w:r>
        <w:rPr>
          <w:rFonts w:ascii="宋体" w:hAnsi="宋体" w:eastAsiaTheme="minorEastAsia" w:cstheme="minorBidi"/>
          <w:b/>
          <w:kern w:val="2"/>
          <w:sz w:val="28"/>
          <w:szCs w:val="28"/>
          <w:lang w:val="en-US" w:eastAsia="zh-CN" w:bidi="ar-SA"/>
        </w:rPr>
        <w:t>结算金额=【</w:t>
      </w:r>
      <w:r>
        <w:rPr>
          <w:rFonts w:hint="eastAsia" w:ascii="宋体" w:hAnsi="宋体" w:eastAsiaTheme="minorEastAsia" w:cstheme="minorBidi"/>
          <w:b/>
          <w:kern w:val="2"/>
          <w:sz w:val="28"/>
          <w:szCs w:val="28"/>
          <w:lang w:val="en-US" w:eastAsia="zh-CN" w:bidi="ar-SA"/>
        </w:rPr>
        <w:t>服务</w:t>
      </w:r>
      <w:r>
        <w:rPr>
          <w:rFonts w:ascii="宋体" w:hAnsi="宋体" w:eastAsiaTheme="minorEastAsia" w:cstheme="minorBidi"/>
          <w:b/>
          <w:kern w:val="2"/>
          <w:sz w:val="28"/>
          <w:szCs w:val="28"/>
          <w:lang w:val="en-US" w:eastAsia="zh-CN" w:bidi="ar-SA"/>
        </w:rPr>
        <w:t>单价×折扣率】×实际</w:t>
      </w:r>
      <w:r>
        <w:rPr>
          <w:rFonts w:hint="eastAsia" w:ascii="宋体" w:hAnsi="宋体" w:eastAsiaTheme="minorEastAsia" w:cstheme="minorBidi"/>
          <w:b/>
          <w:kern w:val="2"/>
          <w:sz w:val="28"/>
          <w:szCs w:val="28"/>
          <w:lang w:val="en-US" w:eastAsia="zh-CN" w:bidi="ar-SA"/>
        </w:rPr>
        <w:t>完成</w:t>
      </w:r>
      <w:r>
        <w:rPr>
          <w:rFonts w:ascii="宋体" w:hAnsi="宋体" w:eastAsiaTheme="minorEastAsia" w:cstheme="minorBidi"/>
          <w:b/>
          <w:kern w:val="2"/>
          <w:sz w:val="28"/>
          <w:szCs w:val="28"/>
          <w:lang w:val="en-US" w:eastAsia="zh-CN" w:bidi="ar-SA"/>
        </w:rPr>
        <w:t>数量。</w:t>
      </w:r>
      <w:r>
        <w:rPr>
          <w:rFonts w:ascii="宋体" w:hAnsi="宋体" w:eastAsiaTheme="minorEastAsia" w:cstheme="minorBidi"/>
          <w:b/>
          <w:kern w:val="2"/>
          <w:sz w:val="28"/>
          <w:szCs w:val="28"/>
          <w:lang w:val="zh-CN" w:eastAsia="zh-CN" w:bidi="ar-SA"/>
        </w:rPr>
        <w:t>（</w:t>
      </w:r>
      <w:r>
        <w:rPr>
          <w:rFonts w:ascii="宋体" w:hAnsi="宋体" w:eastAsiaTheme="minorEastAsia" w:cstheme="minorBidi"/>
          <w:b/>
          <w:kern w:val="2"/>
          <w:sz w:val="28"/>
          <w:szCs w:val="28"/>
          <w:lang w:val="en-US" w:eastAsia="zh-CN" w:bidi="ar-SA"/>
        </w:rPr>
        <w:t>如：供应商的报价折扣率为</w:t>
      </w:r>
      <w:r>
        <w:rPr>
          <w:rFonts w:hint="eastAsia" w:ascii="宋体" w:hAnsi="宋体" w:eastAsiaTheme="minorEastAsia" w:cstheme="minorBidi"/>
          <w:b/>
          <w:kern w:val="2"/>
          <w:sz w:val="28"/>
          <w:szCs w:val="28"/>
          <w:lang w:val="en-US" w:eastAsia="zh-CN" w:bidi="ar-SA"/>
        </w:rPr>
        <w:t>9</w:t>
      </w:r>
      <w:r>
        <w:rPr>
          <w:rFonts w:ascii="宋体" w:hAnsi="宋体" w:eastAsiaTheme="minorEastAsia" w:cstheme="minorBidi"/>
          <w:b/>
          <w:kern w:val="2"/>
          <w:sz w:val="28"/>
          <w:szCs w:val="28"/>
          <w:lang w:val="en-US" w:eastAsia="zh-CN" w:bidi="ar-SA"/>
        </w:rPr>
        <w:t>0%，</w:t>
      </w:r>
      <w:r>
        <w:rPr>
          <w:rFonts w:hint="eastAsia" w:ascii="宋体" w:hAnsi="宋体" w:eastAsiaTheme="minorEastAsia" w:cstheme="minorBidi"/>
          <w:b/>
          <w:kern w:val="2"/>
          <w:sz w:val="28"/>
          <w:szCs w:val="28"/>
          <w:lang w:val="en-US" w:eastAsia="zh-CN" w:bidi="ar-SA"/>
        </w:rPr>
        <w:t>服务</w:t>
      </w:r>
      <w:r>
        <w:rPr>
          <w:rFonts w:ascii="宋体" w:hAnsi="宋体" w:eastAsiaTheme="minorEastAsia" w:cstheme="minorBidi"/>
          <w:b/>
          <w:kern w:val="2"/>
          <w:sz w:val="28"/>
          <w:szCs w:val="28"/>
          <w:lang w:val="en-US" w:eastAsia="zh-CN" w:bidi="ar-SA"/>
        </w:rPr>
        <w:t>单价为</w:t>
      </w:r>
      <w:r>
        <w:rPr>
          <w:rFonts w:hint="eastAsia" w:ascii="宋体" w:hAnsi="宋体" w:eastAsiaTheme="minorEastAsia" w:cstheme="minorBidi"/>
          <w:b/>
          <w:kern w:val="2"/>
          <w:sz w:val="28"/>
          <w:szCs w:val="28"/>
          <w:lang w:val="en-US" w:eastAsia="zh-CN" w:bidi="ar-SA"/>
        </w:rPr>
        <w:t>1</w:t>
      </w:r>
      <w:r>
        <w:rPr>
          <w:rFonts w:ascii="宋体" w:hAnsi="宋体" w:eastAsiaTheme="minorEastAsia" w:cstheme="minorBidi"/>
          <w:b/>
          <w:kern w:val="2"/>
          <w:sz w:val="28"/>
          <w:szCs w:val="28"/>
          <w:lang w:val="en-US" w:eastAsia="zh-CN" w:bidi="ar-SA"/>
        </w:rPr>
        <w:t>00元，则实际结算价格为：【</w:t>
      </w:r>
      <w:r>
        <w:rPr>
          <w:rFonts w:hint="eastAsia" w:ascii="宋体" w:hAnsi="宋体" w:eastAsiaTheme="minorEastAsia" w:cstheme="minorBidi"/>
          <w:b/>
          <w:kern w:val="2"/>
          <w:sz w:val="28"/>
          <w:szCs w:val="28"/>
          <w:lang w:val="en-US" w:eastAsia="zh-CN" w:bidi="ar-SA"/>
        </w:rPr>
        <w:t>1</w:t>
      </w:r>
      <w:r>
        <w:rPr>
          <w:rFonts w:ascii="宋体" w:hAnsi="宋体" w:eastAsiaTheme="minorEastAsia" w:cstheme="minorBidi"/>
          <w:b/>
          <w:kern w:val="2"/>
          <w:sz w:val="28"/>
          <w:szCs w:val="28"/>
          <w:lang w:val="en-US" w:eastAsia="zh-CN" w:bidi="ar-SA"/>
        </w:rPr>
        <w:t>00元×</w:t>
      </w:r>
      <w:r>
        <w:rPr>
          <w:rFonts w:hint="eastAsia" w:ascii="宋体" w:hAnsi="宋体" w:eastAsiaTheme="minorEastAsia" w:cstheme="minorBidi"/>
          <w:b/>
          <w:kern w:val="2"/>
          <w:sz w:val="28"/>
          <w:szCs w:val="28"/>
          <w:lang w:val="en-US" w:eastAsia="zh-CN" w:bidi="ar-SA"/>
        </w:rPr>
        <w:t>90</w:t>
      </w:r>
      <w:r>
        <w:rPr>
          <w:rFonts w:ascii="宋体" w:hAnsi="宋体" w:eastAsiaTheme="minorEastAsia" w:cstheme="minorBidi"/>
          <w:b/>
          <w:kern w:val="2"/>
          <w:sz w:val="28"/>
          <w:szCs w:val="28"/>
          <w:lang w:val="en-US" w:eastAsia="zh-CN" w:bidi="ar-SA"/>
        </w:rPr>
        <w:t>%＝</w:t>
      </w:r>
      <w:r>
        <w:rPr>
          <w:rFonts w:hint="eastAsia" w:ascii="宋体" w:hAnsi="宋体" w:eastAsiaTheme="minorEastAsia" w:cstheme="minorBidi"/>
          <w:b/>
          <w:kern w:val="2"/>
          <w:sz w:val="28"/>
          <w:szCs w:val="28"/>
          <w:lang w:val="en-US" w:eastAsia="zh-CN" w:bidi="ar-SA"/>
        </w:rPr>
        <w:t>90</w:t>
      </w:r>
      <w:r>
        <w:rPr>
          <w:rFonts w:ascii="宋体" w:hAnsi="宋体" w:eastAsiaTheme="minorEastAsia" w:cstheme="minorBidi"/>
          <w:b/>
          <w:kern w:val="2"/>
          <w:sz w:val="28"/>
          <w:szCs w:val="28"/>
          <w:lang w:val="en-US" w:eastAsia="zh-CN" w:bidi="ar-SA"/>
        </w:rPr>
        <w:t>元】×实际</w:t>
      </w:r>
      <w:r>
        <w:rPr>
          <w:rFonts w:hint="eastAsia" w:ascii="宋体" w:hAnsi="宋体" w:eastAsiaTheme="minorEastAsia" w:cstheme="minorBidi"/>
          <w:b/>
          <w:kern w:val="2"/>
          <w:sz w:val="28"/>
          <w:szCs w:val="28"/>
          <w:lang w:val="en-US" w:eastAsia="zh-CN" w:bidi="ar-SA"/>
        </w:rPr>
        <w:t>完成</w:t>
      </w:r>
      <w:r>
        <w:rPr>
          <w:rFonts w:ascii="宋体" w:hAnsi="宋体" w:eastAsiaTheme="minorEastAsia" w:cstheme="minorBidi"/>
          <w:b/>
          <w:kern w:val="2"/>
          <w:sz w:val="28"/>
          <w:szCs w:val="28"/>
          <w:lang w:val="en-US" w:eastAsia="zh-CN" w:bidi="ar-SA"/>
        </w:rPr>
        <w:t>数量。）</w:t>
      </w:r>
      <w:r>
        <w:rPr>
          <w:rFonts w:hint="eastAsia" w:ascii="宋体" w:hAnsi="宋体" w:eastAsiaTheme="minorEastAsia" w:cstheme="minorBidi"/>
          <w:b/>
          <w:kern w:val="2"/>
          <w:sz w:val="28"/>
          <w:szCs w:val="28"/>
          <w:lang w:val="en-US" w:eastAsia="zh-CN" w:bidi="ar-SA"/>
        </w:rPr>
        <w:t>。</w:t>
      </w:r>
    </w:p>
    <w:p>
      <w:pPr>
        <w:pStyle w:val="83"/>
        <w:ind w:firstLine="0"/>
        <w:rPr>
          <w:rFonts w:asciiTheme="minorEastAsia" w:hAnsiTheme="minorEastAsia"/>
          <w:b/>
          <w:sz w:val="28"/>
        </w:rPr>
      </w:pPr>
      <w:r>
        <w:rPr>
          <w:rFonts w:hint="eastAsia" w:asciiTheme="minorEastAsia" w:hAnsiTheme="minorEastAsia"/>
          <w:b/>
          <w:sz w:val="28"/>
          <w:lang w:val="en-US" w:eastAsia="zh-CN"/>
        </w:rPr>
        <w:t>3.</w:t>
      </w:r>
      <w:r>
        <w:rPr>
          <w:rFonts w:hint="eastAsia" w:asciiTheme="minorEastAsia" w:hAnsiTheme="minorEastAsia"/>
          <w:b/>
          <w:sz w:val="28"/>
        </w:rPr>
        <w:t>报价应是包括谈判文件规定的全部响应内容的报价。</w:t>
      </w:r>
    </w:p>
    <w:p>
      <w:pPr>
        <w:rPr>
          <w:rFonts w:ascii="宋体" w:hAnsi="宋体"/>
          <w:b/>
          <w:bCs/>
          <w:iCs/>
          <w:sz w:val="28"/>
          <w:szCs w:val="28"/>
        </w:rPr>
      </w:pPr>
      <w:r>
        <w:rPr>
          <w:rFonts w:hint="eastAsia" w:asciiTheme="minorEastAsia" w:hAnsiTheme="minorEastAsia" w:eastAsiaTheme="minorEastAsia" w:cstheme="minorBidi"/>
          <w:b/>
          <w:kern w:val="2"/>
          <w:sz w:val="28"/>
          <w:szCs w:val="28"/>
          <w:lang w:val="en-US" w:eastAsia="zh-CN" w:bidi="ar-SA"/>
        </w:rPr>
        <w:t>4.服务单价标准详见第4章。</w:t>
      </w:r>
      <w:r>
        <w:br w:type="page"/>
      </w:r>
    </w:p>
    <w:p>
      <w:pPr>
        <w:pStyle w:val="4"/>
        <w:numPr>
          <w:ilvl w:val="1"/>
          <w:numId w:val="11"/>
        </w:numPr>
        <w:spacing w:after="200"/>
        <w:ind w:left="1985" w:hanging="1985"/>
        <w:rPr>
          <w:rFonts w:hint="eastAsia" w:ascii="宋体" w:hAnsi="宋体" w:eastAsia="宋体" w:cs="Times New Roman"/>
          <w:b/>
          <w:bCs w:val="0"/>
          <w:iCs w:val="0"/>
          <w:sz w:val="28"/>
          <w:szCs w:val="24"/>
          <w:lang w:val="en-US" w:eastAsia="zh-CN" w:bidi="ar-SA"/>
        </w:rPr>
      </w:pPr>
      <w:bookmarkStart w:id="67" w:name="_Toc88572052"/>
      <w:r>
        <w:rPr>
          <w:rFonts w:hint="eastAsia" w:ascii="宋体" w:hAnsi="宋体" w:eastAsia="宋体" w:cs="Times New Roman"/>
          <w:b/>
          <w:bCs w:val="0"/>
          <w:iCs w:val="0"/>
          <w:sz w:val="28"/>
          <w:szCs w:val="24"/>
          <w:lang w:val="en-US" w:eastAsia="zh-CN" w:bidi="ar-SA"/>
        </w:rPr>
        <w:t>最后报价</w:t>
      </w:r>
      <w:bookmarkEnd w:id="66"/>
      <w:r>
        <w:rPr>
          <w:rFonts w:hint="eastAsia" w:ascii="宋体" w:hAnsi="宋体" w:eastAsia="宋体" w:cs="Times New Roman"/>
          <w:b/>
          <w:bCs w:val="0"/>
          <w:iCs w:val="0"/>
          <w:sz w:val="28"/>
          <w:szCs w:val="24"/>
          <w:lang w:val="en-US" w:eastAsia="zh-CN" w:bidi="ar-SA"/>
        </w:rPr>
        <w:t>明细表</w:t>
      </w:r>
      <w:bookmarkEnd w:id="67"/>
    </w:p>
    <w:p>
      <w:pPr>
        <w:spacing w:after="120" w:line="360" w:lineRule="auto"/>
        <w:ind w:left="480" w:leftChars="200"/>
        <w:rPr>
          <w:rFonts w:hint="eastAsia" w:ascii="宋体" w:hAnsi="宋体" w:cs="Times New Roman"/>
          <w:bCs/>
          <w:sz w:val="28"/>
          <w:szCs w:val="28"/>
        </w:rPr>
      </w:pPr>
      <w:r>
        <w:rPr>
          <w:rFonts w:hint="eastAsia" w:ascii="宋体" w:hAnsi="宋体" w:cs="Times New Roman"/>
          <w:bCs/>
          <w:sz w:val="28"/>
          <w:szCs w:val="28"/>
        </w:rPr>
        <w:t>项目名称：</w:t>
      </w:r>
    </w:p>
    <w:p>
      <w:pPr>
        <w:spacing w:after="120" w:line="360" w:lineRule="auto"/>
        <w:ind w:left="480" w:leftChars="200"/>
        <w:rPr>
          <w:rFonts w:hint="eastAsia" w:ascii="宋体" w:hAnsi="宋体" w:cs="Times New Roman"/>
          <w:bCs/>
          <w:sz w:val="28"/>
          <w:szCs w:val="28"/>
        </w:rPr>
      </w:pPr>
      <w:r>
        <w:rPr>
          <w:rFonts w:hint="eastAsia" w:ascii="宋体" w:hAnsi="宋体" w:cs="Times New Roman"/>
          <w:bCs/>
          <w:sz w:val="28"/>
          <w:szCs w:val="28"/>
        </w:rPr>
        <w:t>项目编号：</w:t>
      </w:r>
    </w:p>
    <w:p>
      <w:pPr>
        <w:spacing w:line="360" w:lineRule="auto"/>
        <w:rPr>
          <w:rFonts w:ascii="宋体" w:hAnsi="宋体"/>
          <w:b/>
          <w:color w:val="FF0000"/>
          <w:sz w:val="28"/>
          <w:szCs w:val="28"/>
          <w:u w:val="single"/>
        </w:rPr>
      </w:pPr>
    </w:p>
    <w:tbl>
      <w:tblPr>
        <w:tblStyle w:val="4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default" w:ascii="Times New Roman" w:hAnsi="Times New Roman" w:cs="Times New Roman"/>
                <w:color w:val="auto"/>
                <w:sz w:val="28"/>
                <w:szCs w:val="28"/>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napToGrid w:val="0"/>
        <w:spacing w:line="360" w:lineRule="auto"/>
        <w:ind w:right="-713" w:rightChars="-297"/>
        <w:rPr>
          <w:rFonts w:ascii="宋体" w:hAnsi="宋体"/>
          <w:b/>
          <w:sz w:val="28"/>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w:t>
      </w:r>
    </w:p>
    <w:p>
      <w:pPr>
        <w:ind w:firstLine="420" w:firstLineChars="150"/>
        <w:rPr>
          <w:rFonts w:ascii="宋体" w:hAnsi="宋体"/>
          <w:b/>
          <w:sz w:val="28"/>
        </w:rPr>
      </w:pPr>
      <w:r>
        <w:rPr>
          <w:rFonts w:hint="eastAsia" w:ascii="宋体" w:hAnsi="宋体"/>
          <w:sz w:val="28"/>
        </w:rPr>
        <w:t>日期：</w:t>
      </w:r>
      <w:r>
        <w:rPr>
          <w:rFonts w:ascii="宋体" w:hAnsi="宋体"/>
          <w:bCs/>
          <w:sz w:val="28"/>
        </w:rPr>
        <w:t>202</w:t>
      </w:r>
      <w:r>
        <w:rPr>
          <w:rFonts w:ascii="宋体" w:hAnsi="宋体"/>
          <w:bCs/>
          <w:sz w:val="28"/>
          <w:u w:val="single"/>
        </w:rPr>
        <w:t>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napToGrid w:val="0"/>
        <w:spacing w:line="360" w:lineRule="auto"/>
        <w:ind w:right="-713" w:rightChars="-297" w:firstLine="422" w:firstLineChars="150"/>
        <w:rPr>
          <w:rFonts w:ascii="宋体" w:hAnsi="宋体"/>
          <w:b/>
          <w:sz w:val="28"/>
        </w:rPr>
      </w:pPr>
      <w:r>
        <w:rPr>
          <w:rFonts w:hint="eastAsia" w:ascii="宋体" w:hAnsi="宋体"/>
          <w:b/>
          <w:sz w:val="28"/>
        </w:rPr>
        <w:t>说明：供应商可不在响应文件中填写并提供此表。此表为谈判结束后，由供应商按谈判</w:t>
      </w:r>
      <w:r>
        <w:rPr>
          <w:rFonts w:ascii="宋体" w:hAnsi="宋体"/>
          <w:b/>
          <w:sz w:val="28"/>
        </w:rPr>
        <w:t>小组的要求</w:t>
      </w:r>
      <w:r>
        <w:rPr>
          <w:rFonts w:hint="eastAsia" w:ascii="宋体" w:hAnsi="宋体"/>
          <w:b/>
          <w:sz w:val="28"/>
        </w:rPr>
        <w:t>在最后报价环节以附件形式在</w:t>
      </w:r>
      <w:r>
        <w:rPr>
          <w:rFonts w:ascii="宋体" w:hAnsi="宋体"/>
          <w:b/>
          <w:sz w:val="28"/>
        </w:rPr>
        <w:t>系统中</w:t>
      </w:r>
      <w:r>
        <w:rPr>
          <w:rFonts w:hint="eastAsia" w:ascii="宋体" w:hAnsi="宋体"/>
          <w:b/>
          <w:sz w:val="28"/>
        </w:rPr>
        <w:t>提交。</w:t>
      </w:r>
    </w:p>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p>
    <w:bookmarkEnd w:id="54"/>
    <w:p>
      <w:pPr>
        <w:spacing w:line="440" w:lineRule="atLeast"/>
        <w:ind w:firstLine="419" w:firstLineChars="149"/>
        <w:rPr>
          <w:rFonts w:ascii="宋体" w:hAnsi="宋体"/>
          <w:b/>
          <w:sz w:val="28"/>
          <w:szCs w:val="28"/>
        </w:rPr>
      </w:pPr>
    </w:p>
    <w:p>
      <w:pPr>
        <w:spacing w:line="440" w:lineRule="atLeast"/>
        <w:rPr>
          <w:rFonts w:ascii="宋体" w:hAnsi="宋体"/>
          <w:b/>
          <w:sz w:val="28"/>
          <w:szCs w:val="28"/>
        </w:rPr>
      </w:pPr>
    </w:p>
    <w:p>
      <w:pPr>
        <w:rPr>
          <w:rFonts w:ascii="宋体" w:hAnsi="宋体"/>
          <w:b/>
          <w:bCs/>
          <w:kern w:val="44"/>
          <w:sz w:val="32"/>
          <w:szCs w:val="32"/>
        </w:rPr>
      </w:pPr>
      <w:bookmarkStart w:id="68" w:name="_Toc83554025"/>
      <w:r>
        <w:br w:type="page"/>
      </w:r>
    </w:p>
    <w:p>
      <w:pPr>
        <w:pStyle w:val="3"/>
        <w:numPr>
          <w:ilvl w:val="0"/>
          <w:numId w:val="1"/>
        </w:numPr>
        <w:spacing w:before="0" w:after="0"/>
        <w:ind w:left="0" w:firstLine="0"/>
      </w:pPr>
      <w:bookmarkStart w:id="69" w:name="_Toc88572053"/>
      <w:r>
        <w:rPr>
          <w:rFonts w:hint="eastAsia"/>
        </w:rPr>
        <w:t>技术、服务、商务及其他要求</w:t>
      </w:r>
      <w:bookmarkEnd w:id="68"/>
      <w:bookmarkEnd w:id="69"/>
    </w:p>
    <w:p>
      <w:pPr>
        <w:pStyle w:val="4"/>
        <w:numPr>
          <w:ilvl w:val="1"/>
          <w:numId w:val="34"/>
        </w:numPr>
        <w:spacing w:after="200"/>
      </w:pPr>
      <w:bookmarkStart w:id="70" w:name="_Toc88572054"/>
      <w:bookmarkStart w:id="71" w:name="_Toc77688489"/>
      <w:bookmarkStart w:id="72" w:name="_Toc83554029"/>
      <w:r>
        <w:rPr>
          <w:rFonts w:hint="eastAsia"/>
        </w:rPr>
        <w:t>项目概况</w:t>
      </w:r>
      <w:bookmarkEnd w:id="70"/>
      <w:bookmarkEnd w:id="71"/>
    </w:p>
    <w:p>
      <w:pPr>
        <w:spacing w:after="120" w:line="360" w:lineRule="auto"/>
        <w:ind w:firstLine="560" w:firstLineChars="200"/>
        <w:rPr>
          <w:rFonts w:hint="eastAsia" w:ascii="宋体" w:hAnsi="宋体" w:cs="Times New Roman"/>
          <w:bCs/>
          <w:sz w:val="28"/>
          <w:szCs w:val="28"/>
        </w:rPr>
      </w:pPr>
      <w:r>
        <w:rPr>
          <w:rFonts w:hint="eastAsia" w:ascii="宋体" w:hAnsi="宋体" w:cs="Times New Roman"/>
          <w:bCs/>
          <w:sz w:val="28"/>
          <w:szCs w:val="28"/>
          <w:lang w:val="en-US" w:eastAsia="zh-Hans"/>
        </w:rPr>
        <w:t>对街道农村公路小修养护进行采购，范围：四川省蒲江县成佳镇范围内。公路及其设施小修养护，包含但不仅限于：公路路基、路面、桥梁涵洞、边坡、边沟等维修整治及绿化补种维护等，路面标线、护栏、交通标志、警示桩、百米和公里桩、防眩板等公路交安设施的维护更新以及涉及道路通行安全的紧急任务</w:t>
      </w:r>
      <w:r>
        <w:rPr>
          <w:rFonts w:hint="eastAsia" w:ascii="宋体" w:hAnsi="宋体" w:cs="Times New Roman"/>
          <w:bCs/>
          <w:sz w:val="28"/>
          <w:szCs w:val="28"/>
        </w:rPr>
        <w:t>。</w:t>
      </w:r>
    </w:p>
    <w:p>
      <w:pPr>
        <w:spacing w:after="120" w:line="360" w:lineRule="auto"/>
        <w:rPr>
          <w:rFonts w:hint="eastAsia" w:ascii="宋体" w:hAnsi="宋体" w:eastAsia="宋体" w:cs="Times New Roman"/>
          <w:b/>
          <w:bCs/>
          <w:iCs/>
          <w:sz w:val="28"/>
          <w:szCs w:val="28"/>
          <w:lang w:val="en-US" w:eastAsia="zh-Hans" w:bidi="ar-SA"/>
        </w:rPr>
      </w:pPr>
      <w:r>
        <w:rPr>
          <w:rFonts w:hint="eastAsia" w:ascii="宋体" w:hAnsi="宋体" w:cs="Times New Roman"/>
          <w:bCs/>
          <w:sz w:val="28"/>
          <w:szCs w:val="28"/>
          <w:lang w:val="en-US" w:eastAsia="zh-CN"/>
        </w:rPr>
        <w:t>4.2</w:t>
      </w:r>
      <w:r>
        <w:rPr>
          <w:rFonts w:hint="eastAsia" w:ascii="宋体" w:hAnsi="宋体" w:eastAsia="宋体" w:cs="Times New Roman"/>
          <w:b/>
          <w:bCs/>
          <w:iCs/>
          <w:sz w:val="28"/>
          <w:szCs w:val="28"/>
          <w:lang w:val="en-US" w:eastAsia="zh-Hans" w:bidi="ar-SA"/>
        </w:rPr>
        <w:t>技术和服务要求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Hans"/>
        </w:rPr>
        <w:t>按照国家颁发的现行公路工程质量评定标准及《成都市普通公路小修保养施工技术规程》对病害公路进行维修整治。</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4.2.1</w:t>
      </w:r>
      <w:r>
        <w:rPr>
          <w:rFonts w:hint="eastAsia" w:ascii="宋体" w:hAnsi="宋体" w:cs="Times New Roman"/>
          <w:bCs/>
          <w:sz w:val="28"/>
          <w:szCs w:val="28"/>
          <w:lang w:val="en-US" w:eastAsia="zh-Hans"/>
        </w:rPr>
        <w:t>安全管理</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1.</w:t>
      </w:r>
      <w:r>
        <w:rPr>
          <w:rFonts w:hint="eastAsia" w:ascii="宋体" w:hAnsi="宋体" w:cs="Times New Roman"/>
          <w:bCs/>
          <w:sz w:val="28"/>
          <w:szCs w:val="28"/>
          <w:lang w:val="en-US" w:eastAsia="zh-Hans"/>
        </w:rPr>
        <w:t>人员要求：养护人员实施养护作业，应按《中华人民共和国公路法》及《公路养护安全作业规程》等有关规定执行。供应商应对养护作业人员进行安全教育，使其熟知并严格遵守各项安全技术操作规程，对于从事电焊、车辆驾驶、试验等特殊工种的人员应持证上岗，并经上岗前培训后，执证上岗作业。</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2.作业前，</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应做好充分的各项准备，尽量缩短路上施工时间。作业现场必须按规定设置施工安全警告标志、限速标志、导向标识和必要的安全设施，施工中影响或干扰交通时应做好交通疏导工作，保障行车的快速、安全、舒适和通畅。作业完毕必须清理路障，恢复正常交通。为确保施工人员以及其他行人安全，供应商需提供作业时安全施工、文明施工以及应急措施等与实际情况符合的方案。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4.2.2作业要求及质量控制</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1.</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按规定的时限和技术要求完成，若遇不可抗力因素顺延。实施养护施工前，应提前通知公路养护段负责人和现场代表到场，接受监理单位的现场监督、检查。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 xml:space="preserve">2.质量要求：按照现行《公路养护技术规范》、《公路桥涵养护规范》、《公路养护安全作业规程》、《成都市普通国省干线公路小修养护质量标准》、《成都市普通公路小修保养施工技术规程》等国家、行业、地方标准和规范及其他相关的规定承担养护工作并达到国家现行规范、标准合格。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3.施工结束后由采购人/监理单位、</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共同完成现场收方、质量验收。因施工质量问题或原材料质量问题导致验收不合格的，由</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返工整改，直至验收合格，所产生的费用由</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 xml:space="preserve">自行承担。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4.2.3文明施工及环境保护</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1.根据《四川省交通运输厅公路局关于加强四川省普通公路建设领域环境保护工作的通知》（川交路函（2017）83 号），不仅限于下列要求：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①机械应符合环保标准，超标排放机械设备不得在施工场地使用。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② 运输砂石建材、渣土、建筑垃圾等应避免使用“黄标车”，并且应尽量使用箱式货车或遮盖运输，不得随意倾倒混凝土及清洗罐体。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③ 除应急抢险外，原则上禁止路拌混凝土 。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④ 施工弃方、剩余地材应当及时清运，未及时清运的应用密闭防尘网遮盖。裸露边坡、路基以及水泥稳定碎石层应结合实际情况覆盖或晒水，以减少扬尘。 </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 xml:space="preserve">⑤ 施工过程中产生的废弃物应妥善处置，破碎后的混凝土等无害材料应回收利用或择地堆置。沥青、机油等对土体、水体有危害的废弃物不能随时倾倒，应进行无害化处理。 </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4.2.4养护作业应急要求</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应具备公路抢通保通应急抢险能力，发生公路及桥梁突发事件影响通行的，应组织车辆、机械、人员及时抢修、清理路障，迅速恢复公路畅通，难以及时恢复的，应当设立醒目的警示标志。</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4.2.5防汛应急管理要求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1.</w:t>
      </w:r>
      <w:r>
        <w:rPr>
          <w:rFonts w:hint="eastAsia" w:ascii="宋体" w:hAnsi="宋体" w:cs="Times New Roman"/>
          <w:bCs/>
          <w:sz w:val="28"/>
          <w:szCs w:val="28"/>
          <w:lang w:val="en-US" w:eastAsia="zh-Hans"/>
        </w:rPr>
        <w:t>每次雨前雨后责任人要各司其职，雨后必须检查排水设施是否完好，发现问题及时汇报，及时处理。遇有汛情时，主管抢险领导要上岗带班，处理险情当机立断，保证人员的绝对安全和重要物品的转移，边处理边抢险，边通报上级。如发生坍方等险情，立即用砂石材，编织麻袋进行填堵，防止水毁范围的扩大。值班人员要24小时在岗，值班电话24小时有人接听。保证上情下达的畅通。</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2.</w:t>
      </w:r>
      <w:r>
        <w:rPr>
          <w:rFonts w:hint="eastAsia" w:ascii="宋体" w:hAnsi="宋体" w:cs="Times New Roman"/>
          <w:bCs/>
          <w:sz w:val="28"/>
          <w:szCs w:val="28"/>
          <w:lang w:val="en-US" w:eastAsia="zh-Hans"/>
        </w:rPr>
        <w:t>公路汛期抢险队伍，随时应对可能出现的险情。按照防汛工作要求和实际情况，认真准备布料、沙袋、雨布、铁锹、钢丝绳、警示标志标牌、吊车、挖掘机、装载机等物资。成交供应商应在响应文件中承诺有足够的防汛物资和机械设备用于公路抢险；</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3.</w:t>
      </w:r>
      <w:r>
        <w:rPr>
          <w:rFonts w:hint="eastAsia" w:ascii="宋体" w:hAnsi="宋体" w:cs="Times New Roman"/>
          <w:bCs/>
          <w:sz w:val="28"/>
          <w:szCs w:val="28"/>
          <w:lang w:val="en-US" w:eastAsia="zh-Hans"/>
        </w:rPr>
        <w:t>对管护公路沿线设置雨雾天的限速和重点地段提醒标志，提示过往司机安全驾驶。</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w:t>
      </w:r>
      <w:r>
        <w:rPr>
          <w:rFonts w:hint="eastAsia" w:ascii="宋体" w:hAnsi="宋体" w:cs="Times New Roman"/>
          <w:bCs/>
          <w:sz w:val="28"/>
          <w:szCs w:val="28"/>
          <w:lang w:val="en-US" w:eastAsia="zh-Hans"/>
        </w:rPr>
        <w:t>抢险物资、设备放在指定地点，由专人负责保养看护，保证险情一旦发生时能及时跟上。</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5.</w:t>
      </w:r>
      <w:r>
        <w:rPr>
          <w:rFonts w:hint="eastAsia" w:ascii="宋体" w:hAnsi="宋体" w:cs="Times New Roman"/>
          <w:bCs/>
          <w:sz w:val="28"/>
          <w:szCs w:val="28"/>
          <w:lang w:val="en-US" w:eastAsia="zh-Hans"/>
        </w:rPr>
        <w:t>在主汛来临前半月，对全县的道路、安全隐患大检查，发现问题及时处理。</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6.</w:t>
      </w:r>
      <w:r>
        <w:rPr>
          <w:rFonts w:hint="eastAsia" w:ascii="宋体" w:hAnsi="宋体" w:cs="Times New Roman"/>
          <w:bCs/>
          <w:sz w:val="28"/>
          <w:szCs w:val="28"/>
          <w:lang w:val="en-US" w:eastAsia="zh-Hans"/>
        </w:rPr>
        <w:t>对于所辖公路的漫水路面、沉陷路段以及其它危及行车安全的路段，要设立明显的警示标志，灾害发生后，执行24小时派人值守，并立即组织</w:t>
      </w:r>
      <w:r>
        <w:rPr>
          <w:rFonts w:hint="eastAsia" w:ascii="宋体" w:hAnsi="宋体" w:cs="Times New Roman"/>
          <w:bCs/>
          <w:sz w:val="28"/>
          <w:szCs w:val="28"/>
          <w:lang w:val="en-US" w:eastAsia="zh-CN"/>
        </w:rPr>
        <w:t>抢</w:t>
      </w:r>
      <w:r>
        <w:rPr>
          <w:rFonts w:hint="eastAsia" w:ascii="宋体" w:hAnsi="宋体" w:cs="Times New Roman"/>
          <w:bCs/>
          <w:sz w:val="28"/>
          <w:szCs w:val="28"/>
          <w:lang w:val="en-US" w:eastAsia="zh-Hans"/>
        </w:rPr>
        <w:t>修或修筑临时便道、便桥，尽一切可能确保公路通行。</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4.2.5</w:t>
      </w:r>
      <w:r>
        <w:rPr>
          <w:rFonts w:hint="eastAsia" w:ascii="宋体" w:hAnsi="宋体" w:cs="Times New Roman"/>
          <w:bCs/>
          <w:sz w:val="28"/>
          <w:szCs w:val="28"/>
          <w:lang w:val="en-US" w:eastAsia="zh-Hans"/>
        </w:rPr>
        <w:t>其他技术要求</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预防性养护：道路路面开槽灌缝、张贴贴缝带、稀浆封层、薄层罩面、新技术推广等。</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1.修复养护</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路基：处治路堤路床病害，如沉降、桥头跳车、翻浆、开裂滑移等；增设或修复支挡结构物，如挡土墙、抗滑桩等；维修加固失稳边坡；更换安装路缘石、硬化路肩、修复排水设施等；局部路基加高、加宽、裁弯取直等；防雪、防石、防风沙设施的修复养护等；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路面：改善沥青路面结构强度，如直接加铺、铣刨加铺、翻修加铺或其他各类修复等；水泥路面结构形式改造、破碎板或其他路面病害修复等；整路段砂石、块石、条石路面的结构修复及改善等；配套路面修复完善相关附属设施，如调整标志标线、护栏、路缘石，路口及分隔带开口等；其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桥梁涵洞：桥梁涵洞维修、病害修复，如墩台（基础）、支座、锥坡翼墙、护栏、拉索、调治结构物、径流系统等的维修完善；改建涵洞等；其他。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机电：对通信、监控、照明、消防、供配电设施等进行增设、维修或更新；其他（已外包的除外）。</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交安设施：更换或新设标志标牌、防眩板、隔音屏、隔离栅、中央活动门、限高架等；整段路面标线的施划；维修、更换或新设公路护栏、警示桩、道口桩、减速带等；其他。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管理服务设施：公路养护、管理、服务等的房屋、场地和设施设备的维修、改造、扩建或增设；其他。</w:t>
      </w:r>
    </w:p>
    <w:p>
      <w:pPr>
        <w:spacing w:after="120" w:line="360" w:lineRule="auto"/>
        <w:ind w:firstLine="560" w:firstLineChars="200"/>
        <w:rPr>
          <w:rFonts w:hint="eastAsia" w:ascii="宋体" w:hAnsi="宋体" w:cs="Times New Roman"/>
          <w:bCs/>
          <w:sz w:val="28"/>
          <w:szCs w:val="28"/>
          <w:lang w:val="en-US" w:eastAsia="zh-Hans"/>
        </w:rPr>
      </w:pPr>
      <w:r>
        <w:rPr>
          <w:rFonts w:hint="eastAsia" w:ascii="宋体" w:hAnsi="宋体" w:cs="Times New Roman"/>
          <w:bCs/>
          <w:sz w:val="28"/>
          <w:szCs w:val="28"/>
          <w:lang w:val="en-US" w:eastAsia="zh-CN"/>
        </w:rPr>
        <w:t>应急养护：对自然灾害或其他突发事件造成的障碍物的清理；公路突发损毁的抢通、保通、抢修；突发的经判定可能危及公路通行安全的重大风险的处治。</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2.供应商按照《公路养护技术规范》（JTG H10—2009）和《成都市普通公路小修保养施工技术规程》、《公路养护工程管理办法》规定的内容、规范和要 求实施；公路养护段管理人员对巡查记录的设施损坏情况现场核实后按程序签发 维修指令；供应商按照指令完成维修后，由公路养护段管理人员现场收方计量；公路养护段按照公路养护工程定额、同期材料信息价、供应商投标报价折扣、按季支付维修费用。</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3.</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在项目开工前报送开工报告，开工报告内容应包括：进度、计划、人力、物资安排情况等。公路养护段负责人和现场代表签字批准后，</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方可进场施工。零星维修项目由公路养护段管理人员经现场核实后对巡查记录的设施损坏情况现场核实后按程序签发维修指令，</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按照指令完成维修后，由公路养护段管理人员现场收方计量。</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4.项目施工过程中，</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应按照现行的相关规范进行施工并拍摄相关照片，其中重要的施工工序、隐蔽工程应通知养护段委派现场管理人员确定。施工中涉及到的计量、变更和经济技术签证，须养护段现场代表、</w:t>
      </w:r>
      <w:r>
        <w:rPr>
          <w:rFonts w:hint="eastAsia" w:ascii="宋体" w:hAnsi="宋体" w:cs="Times New Roman"/>
          <w:bCs/>
          <w:sz w:val="28"/>
          <w:szCs w:val="28"/>
          <w:lang w:val="en-US" w:eastAsia="zh-Hans"/>
        </w:rPr>
        <w:t>供应商</w:t>
      </w:r>
      <w:r>
        <w:rPr>
          <w:rFonts w:hint="eastAsia" w:ascii="宋体" w:hAnsi="宋体" w:cs="Times New Roman"/>
          <w:bCs/>
          <w:sz w:val="28"/>
          <w:szCs w:val="28"/>
          <w:lang w:val="en-US" w:eastAsia="zh-CN"/>
        </w:rPr>
        <w:t>项目经理到场查看后确认，并当天签署意见，工程完工后一律不再补签计量、变更和其他经济技术签证。</w:t>
      </w:r>
    </w:p>
    <w:p>
      <w:pPr>
        <w:spacing w:after="120" w:line="360" w:lineRule="auto"/>
        <w:ind w:firstLine="560" w:firstLineChars="200"/>
        <w:rPr>
          <w:rFonts w:hint="eastAsia" w:ascii="宋体" w:hAnsi="宋体" w:cs="Times New Roman"/>
          <w:bCs/>
          <w:sz w:val="28"/>
          <w:szCs w:val="28"/>
          <w:lang w:val="en-US" w:eastAsia="zh-CN"/>
        </w:rPr>
      </w:pPr>
      <w:r>
        <w:rPr>
          <w:rFonts w:hint="eastAsia" w:ascii="宋体" w:hAnsi="宋体" w:cs="Times New Roman"/>
          <w:bCs/>
          <w:sz w:val="28"/>
          <w:szCs w:val="28"/>
          <w:lang w:val="en-US" w:eastAsia="zh-CN"/>
        </w:rPr>
        <w:t>5.施工结束后，由公路养护段委派相关人员对施工质量进行抽查，凡质量不合格的要求及时返工或者不予收方计量。施工中，必须按照相关规定规范化施工，规范设置安全设施。</w:t>
      </w:r>
    </w:p>
    <w:p>
      <w:pPr>
        <w:pStyle w:val="2"/>
        <w:rPr>
          <w:rFonts w:hint="eastAsia" w:ascii="宋体" w:hAnsi="宋体" w:eastAsia="宋体" w:cs="Times New Roman"/>
          <w:bCs/>
          <w:kern w:val="0"/>
          <w:sz w:val="28"/>
          <w:szCs w:val="28"/>
          <w:lang w:val="en-US" w:eastAsia="zh-Hans" w:bidi="ar-SA"/>
        </w:rPr>
      </w:pPr>
      <w:r>
        <w:rPr>
          <w:rFonts w:hint="eastAsia" w:ascii="宋体" w:hAnsi="宋体"/>
          <w:b/>
          <w:sz w:val="28"/>
          <w:szCs w:val="28"/>
        </w:rPr>
        <w:t>★</w:t>
      </w:r>
      <w:r>
        <w:rPr>
          <w:rFonts w:hint="eastAsia" w:ascii="宋体" w:hAnsi="宋体" w:eastAsia="宋体" w:cs="Times New Roman"/>
          <w:bCs/>
          <w:kern w:val="0"/>
          <w:sz w:val="28"/>
          <w:szCs w:val="28"/>
          <w:lang w:val="en-US" w:eastAsia="zh-CN" w:bidi="ar-SA"/>
        </w:rPr>
        <w:t>4.3</w:t>
      </w:r>
      <w:r>
        <w:rPr>
          <w:rFonts w:hint="eastAsia" w:ascii="宋体" w:hAnsi="宋体" w:eastAsia="宋体" w:cstheme="minorBidi"/>
          <w:b/>
          <w:bCs/>
          <w:color w:val="000000"/>
          <w:kern w:val="2"/>
          <w:sz w:val="28"/>
          <w:szCs w:val="28"/>
          <w:lang w:val="en-US" w:eastAsia="zh-Hans" w:bidi="ar-SA"/>
        </w:rPr>
        <w:t>安全责任要求：</w:t>
      </w:r>
    </w:p>
    <w:p>
      <w:pPr>
        <w:pStyle w:val="2"/>
        <w:ind w:firstLine="560" w:firstLineChars="200"/>
      </w:pPr>
      <w:r>
        <w:rPr>
          <w:rFonts w:hint="eastAsia" w:ascii="宋体" w:hAnsi="宋体" w:eastAsia="宋体" w:cs="Times New Roman"/>
          <w:bCs/>
          <w:kern w:val="0"/>
          <w:sz w:val="28"/>
          <w:szCs w:val="28"/>
          <w:lang w:val="en-US" w:eastAsia="zh-Hans" w:bidi="ar-SA"/>
        </w:rPr>
        <w:t>在项目实施过程中的安全责任由成交供应商负全责，采购方不承担任何安全责任，也不承担如发生安全事故后产生的任何责任。</w:t>
      </w:r>
      <w:r>
        <w:rPr>
          <w:rFonts w:hint="eastAsia" w:ascii="宋体" w:hAnsi="宋体" w:eastAsia="宋体" w:cstheme="minorBidi"/>
          <w:b/>
          <w:bCs/>
          <w:color w:val="000000"/>
          <w:kern w:val="2"/>
          <w:sz w:val="28"/>
          <w:szCs w:val="28"/>
          <w:lang w:val="en-US" w:eastAsia="zh-Hans" w:bidi="ar-SA"/>
        </w:rPr>
        <w:t>(说明:供应商在响应文件中承诺。)</w:t>
      </w:r>
    </w:p>
    <w:p>
      <w:pPr>
        <w:pStyle w:val="5"/>
        <w:numPr>
          <w:ilvl w:val="2"/>
          <w:numId w:val="0"/>
        </w:numPr>
        <w:tabs>
          <w:tab w:val="left" w:pos="426"/>
          <w:tab w:val="left" w:pos="567"/>
        </w:tabs>
        <w:spacing w:after="200"/>
        <w:ind w:leftChars="0" w:firstLine="281" w:firstLineChars="100"/>
        <w:rPr>
          <w:rFonts w:hint="eastAsia" w:ascii="宋体" w:hAnsi="宋体" w:eastAsia="宋体" w:cs="Times New Roman"/>
          <w:b/>
          <w:bCs/>
          <w:iCs/>
          <w:color w:val="auto"/>
          <w:kern w:val="0"/>
          <w:sz w:val="28"/>
          <w:szCs w:val="28"/>
          <w:lang w:val="en-US" w:eastAsia="zh-Hans" w:bidi="ar-SA"/>
        </w:rPr>
      </w:pPr>
      <w:r>
        <w:rPr>
          <w:rFonts w:hint="eastAsia" w:ascii="宋体" w:hAnsi="宋体" w:eastAsia="宋体" w:cs="Times New Roman"/>
          <w:b/>
          <w:bCs/>
          <w:iCs/>
          <w:color w:val="auto"/>
          <w:kern w:val="0"/>
          <w:sz w:val="28"/>
          <w:szCs w:val="28"/>
          <w:lang w:val="en-US" w:eastAsia="zh-Hans" w:bidi="ar-SA"/>
        </w:rPr>
        <w:t>★</w:t>
      </w:r>
      <w:r>
        <w:rPr>
          <w:rFonts w:hint="eastAsia" w:ascii="宋体" w:hAnsi="宋体" w:eastAsia="宋体" w:cs="Times New Roman"/>
          <w:b/>
          <w:bCs/>
          <w:iCs/>
          <w:color w:val="auto"/>
          <w:kern w:val="0"/>
          <w:sz w:val="28"/>
          <w:szCs w:val="28"/>
          <w:lang w:val="en-US" w:eastAsia="zh-CN" w:bidi="ar-SA"/>
        </w:rPr>
        <w:t>4.4</w:t>
      </w:r>
      <w:r>
        <w:rPr>
          <w:rFonts w:hint="eastAsia" w:ascii="宋体" w:hAnsi="宋体" w:eastAsia="宋体" w:cs="Times New Roman"/>
          <w:b/>
          <w:bCs/>
          <w:iCs/>
          <w:color w:val="auto"/>
          <w:kern w:val="0"/>
          <w:sz w:val="28"/>
          <w:szCs w:val="28"/>
          <w:lang w:val="en-US" w:eastAsia="zh-Hans" w:bidi="ar-SA"/>
        </w:rPr>
        <w:t>设施设备配置要求：</w:t>
      </w:r>
    </w:p>
    <w:p>
      <w:pPr>
        <w:pStyle w:val="5"/>
        <w:numPr>
          <w:ilvl w:val="2"/>
          <w:numId w:val="0"/>
        </w:numPr>
        <w:tabs>
          <w:tab w:val="left" w:pos="426"/>
          <w:tab w:val="left" w:pos="567"/>
        </w:tabs>
        <w:spacing w:after="200"/>
        <w:ind w:leftChars="0" w:firstLine="280" w:firstLineChars="100"/>
        <w:rPr>
          <w:rFonts w:hint="eastAsia" w:ascii="宋体" w:hAnsi="宋体" w:eastAsia="宋体" w:cs="Times New Roman"/>
          <w:b w:val="0"/>
          <w:bCs/>
          <w:color w:val="auto"/>
          <w:kern w:val="0"/>
          <w:sz w:val="28"/>
          <w:szCs w:val="28"/>
          <w:lang w:val="en-US" w:eastAsia="zh-Hans" w:bidi="ar-SA"/>
        </w:rPr>
      </w:pPr>
      <w:r>
        <w:rPr>
          <w:rFonts w:hint="eastAsia" w:ascii="宋体" w:hAnsi="宋体" w:eastAsia="宋体" w:cs="Times New Roman"/>
          <w:b w:val="0"/>
          <w:bCs/>
          <w:color w:val="auto"/>
          <w:kern w:val="0"/>
          <w:sz w:val="28"/>
          <w:szCs w:val="28"/>
          <w:lang w:val="en-US" w:eastAsia="zh-Hans" w:bidi="ar-SA"/>
        </w:rPr>
        <w:t>供应商应至少配备以下维护车辆及设备：路面切割机、路面铣刨机、路面破碎机、发电机、小型压路机辆、转运车等满足项目需求的各类设施设备</w:t>
      </w:r>
      <w:r>
        <w:rPr>
          <w:rFonts w:hint="default" w:ascii="宋体" w:hAnsi="宋体" w:eastAsia="宋体" w:cs="Times New Roman"/>
          <w:b w:val="0"/>
          <w:bCs/>
          <w:color w:val="auto"/>
          <w:kern w:val="0"/>
          <w:sz w:val="28"/>
          <w:szCs w:val="28"/>
          <w:lang w:val="en-US" w:eastAsia="zh-Hans" w:bidi="ar-SA"/>
        </w:rPr>
        <w:t>。</w:t>
      </w:r>
      <w:r>
        <w:rPr>
          <w:rFonts w:hint="eastAsia" w:ascii="宋体" w:hAnsi="宋体" w:eastAsia="宋体" w:cs="Times New Roman"/>
          <w:b/>
          <w:bCs/>
          <w:iCs/>
          <w:color w:val="auto"/>
          <w:kern w:val="0"/>
          <w:sz w:val="28"/>
          <w:szCs w:val="28"/>
          <w:lang w:val="en-US" w:eastAsia="zh-Hans" w:bidi="ar-SA"/>
        </w:rPr>
        <w:t>(说明:供应商在响应文件中承诺。)</w:t>
      </w:r>
    </w:p>
    <w:p>
      <w:pPr>
        <w:pStyle w:val="4"/>
        <w:numPr>
          <w:ilvl w:val="1"/>
          <w:numId w:val="0"/>
        </w:numPr>
        <w:ind w:leftChars="0"/>
        <w:rPr>
          <w:rFonts w:hint="eastAsia" w:eastAsia="宋体"/>
          <w:lang w:val="en-US" w:eastAsia="zh-CN"/>
        </w:rPr>
      </w:pPr>
      <w:bookmarkStart w:id="73" w:name="_Toc88572056"/>
      <w:r>
        <w:rPr>
          <w:rFonts w:hint="eastAsia"/>
          <w:lang w:val="en-US" w:eastAsia="zh-CN"/>
        </w:rPr>
        <w:t>4.5</w:t>
      </w:r>
      <w:r>
        <w:rPr>
          <w:rFonts w:hint="eastAsia"/>
        </w:rPr>
        <w:t>商务要求</w:t>
      </w:r>
      <w:bookmarkEnd w:id="72"/>
      <w:bookmarkEnd w:id="73"/>
    </w:p>
    <w:p>
      <w:pPr>
        <w:pStyle w:val="4"/>
        <w:numPr>
          <w:ilvl w:val="1"/>
          <w:numId w:val="0"/>
        </w:numPr>
        <w:ind w:leftChars="0"/>
        <w:rPr>
          <w:color w:val="auto"/>
        </w:rPr>
      </w:pPr>
      <w:r>
        <w:rPr>
          <w:rFonts w:hint="eastAsia" w:ascii="宋体" w:hAnsi="宋体"/>
          <w:b/>
          <w:sz w:val="28"/>
          <w:szCs w:val="28"/>
        </w:rPr>
        <w:t>★</w:t>
      </w:r>
      <w:r>
        <w:rPr>
          <w:rFonts w:hint="eastAsia"/>
          <w:color w:val="auto"/>
          <w:lang w:val="en-US" w:eastAsia="zh-CN"/>
        </w:rPr>
        <w:t>4.5.1</w:t>
      </w:r>
      <w:r>
        <w:rPr>
          <w:rFonts w:hint="eastAsia"/>
          <w:color w:val="auto"/>
        </w:rPr>
        <w:t>服务期限</w:t>
      </w:r>
      <w:r>
        <w:rPr>
          <w:rFonts w:hint="eastAsia"/>
          <w:lang w:val="en-US" w:eastAsia="zh-CN"/>
        </w:rPr>
        <w:t>(</w:t>
      </w:r>
      <w:r>
        <w:rPr>
          <w:rFonts w:hint="eastAsia" w:ascii="宋体" w:hAnsi="宋体"/>
          <w:b/>
          <w:bCs/>
          <w:sz w:val="28"/>
          <w:szCs w:val="28"/>
        </w:rPr>
        <w:t>说明:供应商在响应文件中承诺。</w:t>
      </w:r>
      <w:r>
        <w:rPr>
          <w:rFonts w:hint="eastAsia" w:ascii="宋体" w:hAnsi="宋体"/>
          <w:b/>
          <w:bCs/>
          <w:sz w:val="28"/>
          <w:szCs w:val="28"/>
          <w:lang w:val="en-US" w:eastAsia="zh-CN"/>
        </w:rPr>
        <w:t>)</w:t>
      </w:r>
    </w:p>
    <w:p>
      <w:pPr>
        <w:ind w:firstLine="560" w:firstLineChars="200"/>
        <w:rPr>
          <w:rFonts w:ascii="宋体" w:hAnsi="宋体" w:cstheme="minorBidi"/>
          <w:sz w:val="28"/>
          <w:szCs w:val="28"/>
        </w:rPr>
      </w:pPr>
      <w:r>
        <w:rPr>
          <w:rFonts w:hint="eastAsia" w:ascii="宋体" w:hAnsi="宋体" w:cstheme="minorBidi"/>
          <w:sz w:val="28"/>
          <w:szCs w:val="28"/>
          <w:lang w:val="en-US" w:eastAsia="zh-Hans"/>
        </w:rPr>
        <w:t>签订政府采购合同后</w:t>
      </w:r>
      <w:r>
        <w:rPr>
          <w:rFonts w:hint="eastAsia" w:ascii="宋体" w:hAnsi="宋体" w:cstheme="minorBidi"/>
          <w:sz w:val="28"/>
          <w:szCs w:val="28"/>
          <w:lang w:eastAsia="zh-Hans"/>
        </w:rPr>
        <w:t>12</w:t>
      </w:r>
      <w:r>
        <w:rPr>
          <w:rFonts w:hint="eastAsia" w:ascii="宋体" w:hAnsi="宋体" w:cstheme="minorBidi"/>
          <w:sz w:val="28"/>
          <w:szCs w:val="28"/>
          <w:lang w:val="en-US" w:eastAsia="zh-Hans"/>
        </w:rPr>
        <w:t>个月</w:t>
      </w:r>
    </w:p>
    <w:p>
      <w:pPr>
        <w:pStyle w:val="5"/>
        <w:numPr>
          <w:ilvl w:val="2"/>
          <w:numId w:val="0"/>
        </w:numPr>
        <w:tabs>
          <w:tab w:val="left" w:pos="426"/>
          <w:tab w:val="left" w:pos="567"/>
        </w:tabs>
        <w:spacing w:after="200"/>
        <w:ind w:leftChars="0"/>
        <w:rPr>
          <w:color w:val="auto"/>
        </w:rPr>
      </w:pPr>
      <w:r>
        <w:rPr>
          <w:rFonts w:hint="eastAsia"/>
          <w:color w:val="auto"/>
          <w:lang w:val="en-US" w:eastAsia="zh-CN"/>
        </w:rPr>
        <w:t>4.5.2</w:t>
      </w:r>
      <w:r>
        <w:rPr>
          <w:rFonts w:hint="eastAsia"/>
          <w:color w:val="auto"/>
        </w:rPr>
        <w:t>服务地点</w:t>
      </w:r>
    </w:p>
    <w:p>
      <w:pPr>
        <w:ind w:firstLine="560" w:firstLineChars="200"/>
        <w:rPr>
          <w:rFonts w:ascii="宋体" w:hAnsi="宋体" w:cstheme="minorBidi"/>
          <w:sz w:val="28"/>
          <w:szCs w:val="28"/>
        </w:rPr>
      </w:pPr>
      <w:r>
        <w:rPr>
          <w:rFonts w:hint="eastAsia" w:ascii="宋体" w:hAnsi="宋体" w:cstheme="minorBidi"/>
          <w:sz w:val="28"/>
          <w:szCs w:val="28"/>
          <w:lang w:val="en-US" w:eastAsia="zh-Hans"/>
        </w:rPr>
        <w:t>采购人指定地点</w:t>
      </w:r>
      <w:r>
        <w:rPr>
          <w:rFonts w:hint="eastAsia" w:ascii="宋体" w:hAnsi="宋体" w:cstheme="minorBidi"/>
          <w:sz w:val="28"/>
          <w:szCs w:val="28"/>
          <w:lang w:eastAsia="zh-Hans"/>
        </w:rPr>
        <w:t>（供应商人在收到采购人维修通知后应及时响应采购人，根据作业量及通知完成时限完成采购人安排的维修任务）。</w:t>
      </w:r>
    </w:p>
    <w:p>
      <w:pPr>
        <w:pStyle w:val="5"/>
        <w:numPr>
          <w:ilvl w:val="2"/>
          <w:numId w:val="0"/>
        </w:numPr>
        <w:tabs>
          <w:tab w:val="left" w:pos="426"/>
          <w:tab w:val="left" w:pos="567"/>
        </w:tabs>
        <w:spacing w:after="200"/>
        <w:ind w:leftChars="0"/>
        <w:rPr>
          <w:color w:val="auto"/>
        </w:rPr>
      </w:pPr>
      <w:r>
        <w:rPr>
          <w:rFonts w:hint="eastAsia" w:ascii="宋体" w:hAnsi="宋体"/>
          <w:b/>
          <w:sz w:val="28"/>
          <w:szCs w:val="28"/>
        </w:rPr>
        <w:t>★</w:t>
      </w:r>
      <w:r>
        <w:rPr>
          <w:rFonts w:hint="eastAsia"/>
          <w:color w:val="auto"/>
          <w:lang w:val="en-US" w:eastAsia="zh-CN"/>
        </w:rPr>
        <w:t>4.5.3</w:t>
      </w:r>
      <w:r>
        <w:rPr>
          <w:rFonts w:hint="eastAsia"/>
          <w:color w:val="auto"/>
        </w:rPr>
        <w:t>考核（验收）标准和方法</w:t>
      </w:r>
      <w:r>
        <w:rPr>
          <w:rFonts w:hint="eastAsia"/>
          <w:color w:val="auto"/>
          <w:lang w:val="en-US" w:eastAsia="zh-CN"/>
        </w:rPr>
        <w:t>(</w:t>
      </w:r>
      <w:r>
        <w:rPr>
          <w:rFonts w:hint="eastAsia"/>
          <w:color w:val="auto"/>
        </w:rPr>
        <w:t>说明:供应商在响应文件中承诺。</w:t>
      </w:r>
      <w:r>
        <w:rPr>
          <w:rFonts w:hint="eastAsia"/>
          <w:color w:val="auto"/>
          <w:lang w:val="en-US" w:eastAsia="zh-CN"/>
        </w:rPr>
        <w:t>)</w:t>
      </w:r>
    </w:p>
    <w:p>
      <w:pPr>
        <w:pStyle w:val="5"/>
        <w:numPr>
          <w:ilvl w:val="2"/>
          <w:numId w:val="0"/>
        </w:numPr>
        <w:tabs>
          <w:tab w:val="left" w:pos="426"/>
          <w:tab w:val="left" w:pos="567"/>
        </w:tabs>
        <w:spacing w:after="200"/>
        <w:ind w:leftChars="0" w:firstLine="560" w:firstLineChars="200"/>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按照《成都市普通公路小修保养施工技术规程》和按照《财政部关于进一步加强政府采购需求和履约验收管理的指导意见》（财库〔2016〕205号）的要求及行业标准进行验收。</w:t>
      </w:r>
    </w:p>
    <w:p>
      <w:pPr>
        <w:pStyle w:val="5"/>
        <w:numPr>
          <w:ilvl w:val="2"/>
          <w:numId w:val="0"/>
        </w:numPr>
        <w:tabs>
          <w:tab w:val="left" w:pos="426"/>
          <w:tab w:val="left" w:pos="567"/>
        </w:tabs>
        <w:spacing w:after="200"/>
        <w:ind w:leftChars="0"/>
        <w:rPr>
          <w:rFonts w:hint="eastAsia" w:cs="Times New Roman"/>
          <w:color w:val="auto"/>
        </w:rPr>
      </w:pPr>
      <w:r>
        <w:rPr>
          <w:rFonts w:hint="eastAsia" w:ascii="宋体" w:hAnsi="宋体"/>
          <w:b/>
          <w:sz w:val="28"/>
          <w:szCs w:val="28"/>
        </w:rPr>
        <w:t>★</w:t>
      </w:r>
      <w:r>
        <w:rPr>
          <w:rFonts w:hint="eastAsia" w:cs="Times New Roman"/>
          <w:color w:val="auto"/>
          <w:lang w:val="en-US" w:eastAsia="zh-CN"/>
        </w:rPr>
        <w:t>4.5.4</w:t>
      </w:r>
      <w:r>
        <w:rPr>
          <w:rFonts w:hint="eastAsia" w:cs="Times New Roman"/>
          <w:color w:val="auto"/>
        </w:rPr>
        <w:t>付款进度和支付方式</w:t>
      </w:r>
      <w:r>
        <w:rPr>
          <w:rFonts w:hint="eastAsia" w:cs="Times New Roman"/>
          <w:color w:val="auto"/>
          <w:lang w:val="en-US" w:eastAsia="zh-CN"/>
        </w:rPr>
        <w:t>(</w:t>
      </w:r>
      <w:r>
        <w:rPr>
          <w:rFonts w:hint="eastAsia" w:cs="Times New Roman"/>
          <w:color w:val="auto"/>
        </w:rPr>
        <w:t>说明:供应商在响应文件中承诺。</w:t>
      </w:r>
      <w:r>
        <w:rPr>
          <w:rFonts w:hint="eastAsia" w:cs="Times New Roman"/>
          <w:color w:val="auto"/>
          <w:lang w:val="en-US" w:eastAsia="zh-CN"/>
        </w:rPr>
        <w:t>)</w:t>
      </w:r>
    </w:p>
    <w:p>
      <w:pPr>
        <w:numPr>
          <w:ilvl w:val="0"/>
          <w:numId w:val="0"/>
        </w:numPr>
        <w:rPr>
          <w:rFonts w:hint="eastAsia" w:ascii="宋体" w:hAnsi="宋体" w:eastAsia="宋体" w:cstheme="minorBidi"/>
          <w:b w:val="0"/>
          <w:bCs w:val="0"/>
          <w:color w:val="auto"/>
          <w:kern w:val="0"/>
          <w:sz w:val="28"/>
          <w:szCs w:val="28"/>
          <w:lang w:val="en-US" w:eastAsia="zh-Hans" w:bidi="ar-SA"/>
        </w:rPr>
      </w:pPr>
      <w:r>
        <w:rPr>
          <w:rFonts w:hint="eastAsia" w:ascii="宋体" w:hAnsi="宋体" w:cstheme="minorBidi"/>
          <w:b w:val="0"/>
          <w:bCs w:val="0"/>
          <w:color w:val="auto"/>
          <w:kern w:val="0"/>
          <w:sz w:val="28"/>
          <w:szCs w:val="28"/>
          <w:lang w:val="en-US" w:eastAsia="zh-CN" w:bidi="ar-SA"/>
        </w:rPr>
        <w:t>1.</w:t>
      </w:r>
      <w:r>
        <w:rPr>
          <w:rFonts w:hint="eastAsia" w:ascii="宋体" w:hAnsi="宋体" w:eastAsia="宋体" w:cstheme="minorBidi"/>
          <w:b w:val="0"/>
          <w:bCs w:val="0"/>
          <w:color w:val="auto"/>
          <w:kern w:val="0"/>
          <w:sz w:val="28"/>
          <w:szCs w:val="28"/>
          <w:lang w:val="en-US" w:eastAsia="zh-Hans" w:bidi="ar-SA"/>
        </w:rPr>
        <w:t>计量支付，每月计量，按季度支付；采购人验收完成后，在收到成交供应商支付申请（经采购人确认无误）支付至该批次申报金额的 80%进行支付，实际支付金额=【服务单价×折扣率】×实际完成数量×80%。其余款项待结算资料整理且经采购人核查完毕后，支付至结算金 额 100%。</w:t>
      </w:r>
    </w:p>
    <w:p>
      <w:pPr>
        <w:pStyle w:val="2"/>
        <w:numPr>
          <w:ilvl w:val="0"/>
          <w:numId w:val="0"/>
        </w:numPr>
        <w:rPr>
          <w:rFonts w:hint="eastAsia" w:ascii="宋体" w:hAnsi="宋体" w:eastAsia="宋体" w:cs="Times New Roman"/>
          <w:b/>
          <w:bCs/>
          <w:color w:val="FF0000"/>
          <w:kern w:val="2"/>
          <w:sz w:val="28"/>
          <w:szCs w:val="28"/>
          <w:lang w:val="en-US" w:eastAsia="zh-Hans" w:bidi="ar-SA"/>
        </w:rPr>
      </w:pPr>
      <w:r>
        <w:rPr>
          <w:rFonts w:hint="eastAsia" w:ascii="宋体" w:hAnsi="宋体" w:eastAsia="宋体" w:cstheme="minorBidi"/>
          <w:b w:val="0"/>
          <w:bCs w:val="0"/>
          <w:color w:val="auto"/>
          <w:kern w:val="0"/>
          <w:sz w:val="28"/>
          <w:szCs w:val="28"/>
          <w:lang w:val="en-US" w:eastAsia="zh-CN" w:bidi="ar-SA"/>
        </w:rPr>
        <w:t>2.</w:t>
      </w:r>
      <w:r>
        <w:rPr>
          <w:rFonts w:hint="eastAsia" w:ascii="宋体" w:hAnsi="宋体" w:eastAsia="宋体" w:cstheme="minorBidi"/>
          <w:b w:val="0"/>
          <w:bCs w:val="0"/>
          <w:color w:val="auto"/>
          <w:kern w:val="0"/>
          <w:sz w:val="28"/>
          <w:szCs w:val="28"/>
          <w:lang w:val="en-US" w:eastAsia="zh-Hans" w:bidi="ar-SA"/>
        </w:rPr>
        <w:t>如</w:t>
      </w:r>
      <w:r>
        <w:rPr>
          <w:rFonts w:hint="eastAsia" w:ascii="宋体" w:hAnsi="宋体" w:eastAsia="宋体" w:cstheme="minorBidi"/>
          <w:b w:val="0"/>
          <w:bCs w:val="0"/>
          <w:color w:val="auto"/>
          <w:kern w:val="0"/>
          <w:sz w:val="28"/>
          <w:szCs w:val="28"/>
          <w:lang w:val="en-US" w:eastAsia="zh-CN" w:bidi="ar-SA"/>
        </w:rPr>
        <w:t>服务单价标准</w:t>
      </w:r>
      <w:r>
        <w:rPr>
          <w:rFonts w:hint="eastAsia" w:ascii="宋体" w:hAnsi="宋体" w:eastAsia="宋体" w:cstheme="minorBidi"/>
          <w:b w:val="0"/>
          <w:bCs w:val="0"/>
          <w:color w:val="auto"/>
          <w:kern w:val="0"/>
          <w:sz w:val="28"/>
          <w:szCs w:val="28"/>
          <w:lang w:val="en-US" w:eastAsia="zh-Hans" w:bidi="ar-SA"/>
        </w:rPr>
        <w:t>中无相关项目单价，按最新执行预算编制办法及最新执行预算定额，并参照成都工程造价信息投标当月市场价作为材料单价进行编制综合单价。</w:t>
      </w:r>
    </w:p>
    <w:p>
      <w:pPr>
        <w:pStyle w:val="2"/>
        <w:ind w:firstLine="3373" w:firstLineChars="1200"/>
        <w:rPr>
          <w:rFonts w:hint="eastAsia" w:ascii="宋体" w:hAnsi="宋体" w:eastAsia="宋体" w:cs="Times New Roman"/>
          <w:b/>
          <w:bCs/>
          <w:color w:val="auto"/>
          <w:kern w:val="2"/>
          <w:sz w:val="28"/>
          <w:szCs w:val="28"/>
          <w:lang w:val="en-US" w:eastAsia="zh-Hans" w:bidi="ar-SA"/>
        </w:rPr>
      </w:pPr>
      <w:r>
        <w:rPr>
          <w:rFonts w:hint="eastAsia" w:ascii="宋体" w:hAnsi="宋体" w:eastAsia="宋体" w:cs="Times New Roman"/>
          <w:b/>
          <w:bCs/>
          <w:color w:val="auto"/>
          <w:kern w:val="2"/>
          <w:sz w:val="28"/>
          <w:szCs w:val="28"/>
          <w:lang w:val="en-US" w:eastAsia="zh-Hans" w:bidi="ar-SA"/>
        </w:rPr>
        <w:t>服务单价标准</w:t>
      </w:r>
    </w:p>
    <w:tbl>
      <w:tblPr>
        <w:tblStyle w:val="46"/>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53"/>
        <w:gridCol w:w="3429"/>
        <w:gridCol w:w="829"/>
        <w:gridCol w:w="1255"/>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0" w:hRule="atLeast"/>
        </w:trPr>
        <w:tc>
          <w:tcPr>
            <w:tcW w:w="9638" w:type="dxa"/>
            <w:gridSpan w:val="5"/>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序号</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项目名称</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eastAsia="zh-CN" w:bidi="ar"/>
              </w:rPr>
              <w:t>最高单价限价（元）</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边沟清淤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3228.02</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疏通边沟，人工清淤深度综合考虑，保持排水系统通畅。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桥梁、涵洞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桥涵清淤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134.46</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疏通管道，疏导桥下河槽。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清洗护栏</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洒水降尘</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49.91</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清洗标志、标牌</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挖土方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浆砌片石铺砌边沟、截水沟、排水沟</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485.35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清除塌方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18.12</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包括路面上倾倒的建渣、泥土等。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回填土方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19.02</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砂砾石填方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浆砌片（卵）石防护工程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492.92</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C15片石混凝土防护工程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697.11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C30路缘石更换（水泥混凝土预制）</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1032.21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拆除浆砌块石</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64.83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拆除水泥混凝土</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273.84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铺设混凝土管(D300)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113.61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铺设混凝土管(D600)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337.23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铺设混凝土管(D800)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556.19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19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铺设混凝土管(D1000)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892.8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人工挖除沥青混凝土路面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154.85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挖除水泥混凝土路面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273.84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沥青混凝土路面铣刨（5cm内）</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90.43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挖除水泥稳定碎石基层及底基层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64.41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铺筑水泥稳定碎石基层及底基层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410.14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C15水泥混凝土基层</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551.45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人工铺筑水泥混凝土路面（C30)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水泥路面修补坑槽（C30)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沥青砼修补坑槽</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1516.56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29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透层油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30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粘层油</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人工热沥青灌缝</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包干价（含人工、机械、材料等）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伸缩缝两侧混凝土修补C50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1425.95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桥面铺装沥青混凝土修补</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1516.56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桥面铺装水泥混凝土修补（C40防水）</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1198.81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更换护栏钢管扶手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C30砼涵洞台身</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GJZ200*42板式橡胶支座更换</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392.24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混凝土表面环氧砂浆修复</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19.77</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39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混凝土钢筋</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7072.28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柱式轮廓标、警示桩</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124.27</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附着式轮廓标</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里程碑更换(规格：1000*400*150）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139.55</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百米装更换(规格：120*120*550）</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热熔标线</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震荡标线</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116.59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更换、安装橡胶减速带</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638" w:type="dxa"/>
            <w:gridSpan w:val="5"/>
            <w:shd w:val="clear" w:color="auto" w:fill="A4A4A4" w:themeFill="background1" w:themeFillShade="A5"/>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47</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波形钢板护栏C25砼基础</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m3</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700.21</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48</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波形钢板护栏拆除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4.94</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49</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波形钢板护栏钢管柱拆除</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35.56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50</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波形钢板护栏钢管柱埋设(A级）H=1.1m</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198.36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51</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波形钢板护栏钢管柱打入(A级)H=1.95m</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253.69</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52</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波形钢板护栏安装(A级</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228.85</w:t>
            </w:r>
          </w:p>
        </w:tc>
        <w:tc>
          <w:tcPr>
            <w:tcW w:w="3072"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w:t>
            </w:r>
            <w:r>
              <w:rPr>
                <w:rStyle w:val="218"/>
                <w:rFonts w:hint="eastAsia" w:ascii="仿宋" w:hAnsi="仿宋" w:eastAsia="仿宋" w:cs="仿宋"/>
                <w:sz w:val="20"/>
                <w:szCs w:val="20"/>
                <w:lang w:val="en-US" w:eastAsia="zh-CN" w:bidi="ar"/>
              </w:rPr>
              <w:t>310mm*85mm*3mm*4320mm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53</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单柱式标志牌安装（S＜1m2）安装，铝合金反光标志</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832.86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54</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小型标志（圆牌、三角牌、八角牌）</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367.23</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55</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反光凸面镜</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646.58</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1053"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eastAsia="zh-CN" w:bidi="ar"/>
              </w:rPr>
              <w:t>56</w:t>
            </w:r>
          </w:p>
        </w:tc>
        <w:tc>
          <w:tcPr>
            <w:tcW w:w="34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防撞桶</w:t>
            </w:r>
          </w:p>
        </w:tc>
        <w:tc>
          <w:tcPr>
            <w:tcW w:w="829"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块</w:t>
            </w:r>
          </w:p>
        </w:tc>
        <w:tc>
          <w:tcPr>
            <w:tcW w:w="1255" w:type="dxa"/>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365.06</w:t>
            </w:r>
          </w:p>
        </w:tc>
        <w:tc>
          <w:tcPr>
            <w:tcW w:w="3072" w:type="dxa"/>
            <w:shd w:val="clear" w:color="auto" w:fill="FFFFFF"/>
            <w:vAlign w:val="center"/>
          </w:tcPr>
          <w:p>
            <w:pPr>
              <w:jc w:val="center"/>
              <w:rPr>
                <w:rFonts w:hint="eastAsia" w:ascii="仿宋" w:hAnsi="仿宋" w:eastAsia="仿宋" w:cs="仿宋"/>
                <w:i w:val="0"/>
                <w:color w:val="000000"/>
                <w:sz w:val="20"/>
                <w:szCs w:val="20"/>
                <w:u w:val="none"/>
              </w:rPr>
            </w:pPr>
          </w:p>
        </w:tc>
      </w:tr>
    </w:tbl>
    <w:p>
      <w:pPr>
        <w:pStyle w:val="2"/>
        <w:rPr>
          <w:rFonts w:hint="eastAsia"/>
          <w:lang w:val="en-US" w:eastAsia="zh-Hans"/>
        </w:rPr>
      </w:pPr>
    </w:p>
    <w:p>
      <w:pPr>
        <w:pStyle w:val="4"/>
        <w:numPr>
          <w:ilvl w:val="1"/>
          <w:numId w:val="0"/>
        </w:numPr>
        <w:ind w:leftChars="0"/>
        <w:rPr>
          <w:rFonts w:hint="eastAsia" w:ascii="宋体" w:hAnsi="宋体" w:eastAsia="宋体" w:cstheme="minorBidi"/>
          <w:b w:val="0"/>
          <w:bCs w:val="0"/>
          <w:color w:val="auto"/>
          <w:kern w:val="0"/>
          <w:sz w:val="28"/>
          <w:szCs w:val="28"/>
          <w:lang w:val="en-US" w:eastAsia="zh-Hans" w:bidi="ar-SA"/>
        </w:rPr>
      </w:pPr>
      <w:r>
        <w:rPr>
          <w:rFonts w:hint="eastAsia" w:ascii="宋体" w:hAnsi="宋体"/>
          <w:b/>
          <w:sz w:val="28"/>
          <w:szCs w:val="28"/>
        </w:rPr>
        <w:t>★</w:t>
      </w:r>
      <w:r>
        <w:rPr>
          <w:rFonts w:hint="eastAsia" w:ascii="宋体" w:hAnsi="宋体" w:eastAsia="宋体" w:cstheme="minorBidi"/>
          <w:b w:val="0"/>
          <w:bCs w:val="0"/>
          <w:color w:val="auto"/>
          <w:kern w:val="0"/>
          <w:sz w:val="28"/>
          <w:szCs w:val="28"/>
          <w:lang w:val="en-US" w:eastAsia="zh-CN" w:bidi="ar-SA"/>
        </w:rPr>
        <w:t>4.</w:t>
      </w:r>
      <w:r>
        <w:rPr>
          <w:rFonts w:hint="eastAsia" w:cstheme="minorBidi"/>
          <w:b w:val="0"/>
          <w:bCs w:val="0"/>
          <w:color w:val="auto"/>
          <w:kern w:val="0"/>
          <w:sz w:val="28"/>
          <w:szCs w:val="28"/>
          <w:lang w:val="en-US" w:eastAsia="zh-CN" w:bidi="ar-SA"/>
        </w:rPr>
        <w:t>5</w:t>
      </w:r>
      <w:r>
        <w:rPr>
          <w:rFonts w:hint="eastAsia" w:ascii="宋体" w:hAnsi="宋体" w:eastAsia="宋体" w:cstheme="minorBidi"/>
          <w:b w:val="0"/>
          <w:bCs w:val="0"/>
          <w:color w:val="auto"/>
          <w:kern w:val="0"/>
          <w:sz w:val="28"/>
          <w:szCs w:val="28"/>
          <w:lang w:val="en-US" w:eastAsia="zh-CN" w:bidi="ar-SA"/>
        </w:rPr>
        <w:t>.5</w:t>
      </w:r>
      <w:r>
        <w:rPr>
          <w:rFonts w:hint="eastAsia" w:ascii="宋体" w:hAnsi="宋体" w:eastAsia="宋体" w:cstheme="minorBidi"/>
          <w:b w:val="0"/>
          <w:bCs w:val="0"/>
          <w:color w:val="auto"/>
          <w:kern w:val="0"/>
          <w:sz w:val="28"/>
          <w:szCs w:val="28"/>
          <w:lang w:val="en-US" w:eastAsia="zh-Hans" w:bidi="ar-SA"/>
        </w:rPr>
        <w:t>质保期及维修响应时间</w:t>
      </w:r>
      <w:r>
        <w:rPr>
          <w:rFonts w:hint="eastAsia"/>
          <w:lang w:val="en-US" w:eastAsia="zh-CN"/>
        </w:rPr>
        <w:t>(</w:t>
      </w:r>
      <w:r>
        <w:rPr>
          <w:rFonts w:hint="eastAsia" w:ascii="宋体" w:hAnsi="宋体"/>
          <w:b/>
          <w:bCs/>
          <w:sz w:val="28"/>
          <w:szCs w:val="28"/>
        </w:rPr>
        <w:t>说明:供应商在响应文件中承诺。</w:t>
      </w:r>
      <w:r>
        <w:rPr>
          <w:rFonts w:hint="eastAsia" w:ascii="宋体" w:hAnsi="宋体"/>
          <w:b/>
          <w:bCs/>
          <w:sz w:val="28"/>
          <w:szCs w:val="28"/>
          <w:lang w:val="en-US" w:eastAsia="zh-CN"/>
        </w:rPr>
        <w:t>)</w:t>
      </w:r>
    </w:p>
    <w:p>
      <w:pPr>
        <w:pStyle w:val="2"/>
        <w:ind w:firstLine="560" w:firstLineChars="200"/>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维修中使用的材料、产品质保期限按照国家规定年限要求执行。质保期限为6个月（工程竣工验收合格之日起算），质保期内提供免费的维修服务，维修响应时间：供应商须在接到通知后12个小时内响应，24个小时内到达采购人指定现场处理问题。供应商不在约定期限内派人保修的，采购人可以委托他人维修，由此产生的费用由供应商承担。发生紧急抢修事故的，供应商在接到事故通知后，应当立即到达事故现场抢修。质量保修完成后，由采购人组织验收。</w:t>
      </w:r>
    </w:p>
    <w:p>
      <w:pPr>
        <w:pStyle w:val="5"/>
        <w:numPr>
          <w:ilvl w:val="2"/>
          <w:numId w:val="0"/>
        </w:numPr>
        <w:tabs>
          <w:tab w:val="left" w:pos="426"/>
          <w:tab w:val="left" w:pos="567"/>
        </w:tabs>
        <w:spacing w:after="200"/>
        <w:ind w:leftChars="0"/>
        <w:rPr>
          <w:color w:val="auto"/>
        </w:rPr>
      </w:pPr>
      <w:r>
        <w:rPr>
          <w:rFonts w:hint="eastAsia" w:ascii="宋体" w:hAnsi="宋体"/>
          <w:b/>
          <w:sz w:val="28"/>
          <w:szCs w:val="28"/>
        </w:rPr>
        <w:t>★</w:t>
      </w:r>
      <w:r>
        <w:rPr>
          <w:rFonts w:hint="eastAsia"/>
          <w:color w:val="auto"/>
          <w:lang w:val="en-US" w:eastAsia="zh-CN"/>
        </w:rPr>
        <w:t>4.5.6</w:t>
      </w:r>
      <w:r>
        <w:rPr>
          <w:rFonts w:hint="eastAsia"/>
          <w:color w:val="auto"/>
        </w:rPr>
        <w:t>违约责任</w:t>
      </w:r>
      <w:r>
        <w:rPr>
          <w:rFonts w:hint="eastAsia"/>
          <w:color w:val="auto"/>
          <w:lang w:val="en-US" w:eastAsia="zh-CN"/>
        </w:rPr>
        <w:t>(</w:t>
      </w:r>
      <w:r>
        <w:rPr>
          <w:rFonts w:hint="eastAsia"/>
          <w:color w:val="auto"/>
        </w:rPr>
        <w:t>说明:供应商在响应文件中承诺。</w:t>
      </w:r>
      <w:r>
        <w:rPr>
          <w:rFonts w:hint="eastAsia"/>
          <w:color w:val="auto"/>
          <w:lang w:val="en-US" w:eastAsia="zh-CN"/>
        </w:rPr>
        <w:t>)</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因成交供应商不履行合同，不按规定完成任务或未按投标书承诺投入人力、物力和设备，采购人有权要求成交供应商限期整改，逾期未整改且严重违约的，采购人有权终止合同并不退还履约保证金；因此造成的经济损失超过履约保证金的，成交供应商还应给予采购人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因成交供应商管理不善或操作不当等原因造成采购人、成交供应商或第三方人身、财产事故的，由成交供应商承担责任并负责善后处理，造成采购人经济损失的，成交供应商应给予采购人经济赔偿。产生质量事故的直接原因，以相关主管部门的鉴定为准。</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成交供应商无正当理由提前解除合同的，应向采购人支付违约金（具体违约金以合同约定为准）；由于解除合同造成的经济损失超过违约金的，成交供应商还应给予采购人赔偿。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成交供应商若超过自己履约能力接受该项任务，采购人有权无条件终止合同，成交供应商所交履约保证金不予退还；给采购人造成经济损失的，成交供应商应作相应赔偿。</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atLeast"/>
        <w:ind w:left="0" w:leftChars="0" w:right="0" w:rightChars="0" w:firstLine="400" w:firstLineChars="0"/>
        <w:jc w:val="both"/>
        <w:textAlignment w:val="auto"/>
        <w:outlineLvl w:val="9"/>
        <w:rPr>
          <w:rFonts w:hint="eastAsia" w:ascii="宋体" w:hAnsi="宋体" w:eastAsia="宋体" w:cstheme="minorBidi"/>
          <w:b w:val="0"/>
          <w:bCs w:val="0"/>
          <w:color w:val="auto"/>
          <w:kern w:val="0"/>
          <w:sz w:val="28"/>
          <w:szCs w:val="28"/>
          <w:lang w:val="en-US" w:eastAsia="zh-Hans" w:bidi="ar-SA"/>
        </w:rPr>
      </w:pPr>
      <w:r>
        <w:rPr>
          <w:rFonts w:hint="eastAsia" w:ascii="宋体" w:hAnsi="宋体" w:eastAsia="宋体" w:cstheme="minorBidi"/>
          <w:b w:val="0"/>
          <w:bCs w:val="0"/>
          <w:color w:val="auto"/>
          <w:kern w:val="0"/>
          <w:sz w:val="28"/>
          <w:szCs w:val="28"/>
          <w:lang w:val="en-US" w:eastAsia="zh-Hans" w:bidi="ar-SA"/>
        </w:rPr>
        <w:t>如因成交供应商原因，致采购人遭受有关行政部门处罚，成交供应商应承担全部损失。</w:t>
      </w:r>
    </w:p>
    <w:p>
      <w:pPr>
        <w:pStyle w:val="5"/>
        <w:numPr>
          <w:ilvl w:val="2"/>
          <w:numId w:val="0"/>
        </w:numPr>
        <w:tabs>
          <w:tab w:val="left" w:pos="426"/>
          <w:tab w:val="left" w:pos="567"/>
        </w:tabs>
        <w:spacing w:after="200"/>
        <w:ind w:leftChars="0"/>
        <w:rPr>
          <w:color w:val="auto"/>
        </w:rPr>
      </w:pPr>
      <w:r>
        <w:rPr>
          <w:rFonts w:hint="eastAsia"/>
          <w:color w:val="auto"/>
          <w:lang w:val="en-US" w:eastAsia="zh-CN"/>
        </w:rPr>
        <w:t>4.5.6</w:t>
      </w:r>
      <w:r>
        <w:rPr>
          <w:rFonts w:hint="eastAsia"/>
          <w:color w:val="auto"/>
        </w:rPr>
        <w:t>解决争议的方式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400" w:leftChars="0" w:right="0" w:rightChars="0"/>
        <w:jc w:val="both"/>
        <w:textAlignment w:val="auto"/>
        <w:outlineLvl w:val="9"/>
        <w:rPr>
          <w:rFonts w:hint="eastAsia" w:ascii="宋体" w:hAnsi="宋体" w:eastAsia="宋体" w:cstheme="minorBidi"/>
          <w:b w:val="0"/>
          <w:bCs w:val="0"/>
          <w:color w:val="auto"/>
          <w:kern w:val="0"/>
          <w:sz w:val="28"/>
          <w:szCs w:val="28"/>
          <w:lang w:val="en-US" w:eastAsia="zh-Hans" w:bidi="ar-SA"/>
        </w:rPr>
      </w:pPr>
      <w:bookmarkStart w:id="74" w:name="_Toc88572057"/>
      <w:r>
        <w:rPr>
          <w:rFonts w:hint="eastAsia" w:ascii="宋体" w:hAnsi="宋体" w:eastAsia="宋体" w:cstheme="minorBidi"/>
          <w:b w:val="0"/>
          <w:bCs w:val="0"/>
          <w:color w:val="auto"/>
          <w:kern w:val="0"/>
          <w:sz w:val="28"/>
          <w:szCs w:val="28"/>
          <w:lang w:val="en-US" w:eastAsia="zh-Hans" w:bidi="ar-SA"/>
        </w:rPr>
        <w:t>向合同签订地的人民法院提起诉讼。</w:t>
      </w:r>
    </w:p>
    <w:p>
      <w:pPr>
        <w:pStyle w:val="4"/>
        <w:numPr>
          <w:ilvl w:val="1"/>
          <w:numId w:val="0"/>
        </w:numPr>
        <w:tabs>
          <w:tab w:val="left" w:pos="993"/>
          <w:tab w:val="clear" w:pos="426"/>
          <w:tab w:val="clear" w:pos="567"/>
        </w:tabs>
        <w:ind w:leftChars="0"/>
        <w:rPr>
          <w:rFonts w:hint="eastAsia"/>
          <w:lang w:val="en-US" w:eastAsia="zh-Hans"/>
        </w:rPr>
      </w:pPr>
      <w:r>
        <w:rPr>
          <w:rFonts w:hint="eastAsia"/>
          <w:lang w:val="en-US" w:eastAsia="zh-CN"/>
        </w:rPr>
        <w:t>4.5.7</w:t>
      </w:r>
      <w:r>
        <w:rPr>
          <w:rFonts w:hint="eastAsia"/>
        </w:rPr>
        <w:t>最高限价</w:t>
      </w:r>
      <w:bookmarkEnd w:id="74"/>
      <w:r>
        <w:rPr>
          <w:rFonts w:hint="eastAsia"/>
          <w:lang w:eastAsia="zh-CN"/>
        </w:rPr>
        <w:t>及</w:t>
      </w:r>
      <w:r>
        <w:rPr>
          <w:rFonts w:hint="eastAsia"/>
          <w:lang w:val="en-US" w:eastAsia="zh-Hans"/>
        </w:rPr>
        <w:t>合同终止要求</w:t>
      </w:r>
    </w:p>
    <w:p>
      <w:pPr>
        <w:numPr>
          <w:ilvl w:val="0"/>
          <w:numId w:val="36"/>
        </w:numPr>
        <w:ind w:firstLine="281" w:firstLineChars="100"/>
        <w:rPr>
          <w:rFonts w:hint="eastAsia" w:ascii="宋体" w:hAnsi="宋体" w:cs="Times New Roman"/>
          <w:b/>
          <w:bCs/>
          <w:sz w:val="28"/>
          <w:szCs w:val="28"/>
          <w:highlight w:val="none"/>
          <w:lang w:val="en-US" w:eastAsia="zh-CN"/>
        </w:rPr>
      </w:pPr>
      <w:r>
        <w:rPr>
          <w:rFonts w:hint="eastAsia" w:ascii="宋体" w:hAnsi="宋体" w:cs="Times New Roman"/>
          <w:b/>
          <w:bCs/>
          <w:sz w:val="28"/>
          <w:szCs w:val="28"/>
          <w:lang w:val="en-US" w:eastAsia="zh-CN"/>
        </w:rPr>
        <w:t>本项目最高限价为人民币</w:t>
      </w:r>
      <w:r>
        <w:rPr>
          <w:rFonts w:hint="default" w:ascii="宋体" w:hAnsi="宋体" w:cs="Times New Roman"/>
          <w:b/>
          <w:bCs/>
          <w:sz w:val="28"/>
          <w:szCs w:val="28"/>
          <w:highlight w:val="none"/>
          <w:lang w:eastAsia="zh-CN"/>
        </w:rPr>
        <w:t>44.97万元</w:t>
      </w:r>
      <w:r>
        <w:rPr>
          <w:rFonts w:hint="eastAsia" w:ascii="宋体" w:hAnsi="宋体" w:cs="Times New Roman"/>
          <w:b/>
          <w:bCs/>
          <w:sz w:val="28"/>
          <w:szCs w:val="28"/>
          <w:highlight w:val="none"/>
          <w:lang w:val="en-US" w:eastAsia="zh-CN"/>
        </w:rPr>
        <w:t>。</w:t>
      </w:r>
    </w:p>
    <w:p>
      <w:pPr>
        <w:numPr>
          <w:ilvl w:val="0"/>
          <w:numId w:val="0"/>
        </w:numPr>
        <w:ind w:firstLine="281" w:firstLineChars="100"/>
        <w:rPr>
          <w:rFonts w:hint="eastAsia" w:ascii="宋体" w:hAnsi="宋体" w:cs="Times New Roman"/>
          <w:b/>
          <w:bCs/>
          <w:sz w:val="28"/>
          <w:szCs w:val="28"/>
          <w:lang w:eastAsia="zh-Hans"/>
        </w:rPr>
      </w:pPr>
      <w:r>
        <w:rPr>
          <w:rFonts w:hint="eastAsia" w:ascii="宋体" w:hAnsi="宋体" w:cs="Times New Roman"/>
          <w:b/>
          <w:bCs/>
          <w:sz w:val="28"/>
          <w:szCs w:val="28"/>
          <w:lang w:val="en-US" w:eastAsia="zh-CN"/>
        </w:rPr>
        <w:t xml:space="preserve">2. </w:t>
      </w:r>
      <w:r>
        <w:rPr>
          <w:rFonts w:hint="eastAsia" w:ascii="宋体" w:hAnsi="宋体" w:cs="Times New Roman"/>
          <w:b/>
          <w:bCs/>
          <w:sz w:val="28"/>
          <w:szCs w:val="28"/>
          <w:lang w:val="en-US" w:eastAsia="zh-Hans"/>
        </w:rPr>
        <w:t>服务到期后</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numPr>
          <w:ilvl w:val="0"/>
          <w:numId w:val="0"/>
        </w:numPr>
        <w:ind w:firstLine="281" w:firstLineChars="100"/>
        <w:rPr>
          <w:rFonts w:hint="eastAsia" w:ascii="宋体" w:hAnsi="宋体" w:cs="Times New Roman"/>
          <w:b/>
          <w:bCs/>
          <w:sz w:val="28"/>
          <w:szCs w:val="28"/>
          <w:lang w:val="en-US" w:eastAsia="zh-Hans"/>
        </w:rPr>
      </w:pPr>
      <w:r>
        <w:rPr>
          <w:rFonts w:hint="eastAsia" w:ascii="宋体" w:hAnsi="宋体" w:cs="Times New Roman"/>
          <w:b/>
          <w:bCs/>
          <w:sz w:val="28"/>
          <w:szCs w:val="28"/>
          <w:lang w:val="en-US" w:eastAsia="zh-CN"/>
        </w:rPr>
        <w:t>3.</w:t>
      </w:r>
      <w:r>
        <w:rPr>
          <w:rFonts w:hint="eastAsia" w:ascii="宋体" w:hAnsi="宋体" w:cs="Times New Roman"/>
          <w:b/>
          <w:bCs/>
          <w:sz w:val="28"/>
          <w:szCs w:val="28"/>
          <w:lang w:val="en-US" w:eastAsia="zh-Hans"/>
        </w:rPr>
        <w:t>施工总费用≥采购预算</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合同金额</w:t>
      </w:r>
      <w:r>
        <w:rPr>
          <w:rFonts w:hint="eastAsia" w:ascii="宋体" w:hAnsi="宋体" w:cs="Times New Roman"/>
          <w:b/>
          <w:bCs/>
          <w:sz w:val="28"/>
          <w:szCs w:val="28"/>
          <w:lang w:eastAsia="zh-Hans"/>
        </w:rPr>
        <w:t>）</w:t>
      </w:r>
      <w:r>
        <w:rPr>
          <w:rFonts w:hint="default" w:ascii="宋体" w:hAnsi="宋体" w:cs="Times New Roman"/>
          <w:b/>
          <w:bCs/>
          <w:sz w:val="28"/>
          <w:szCs w:val="28"/>
          <w:highlight w:val="none"/>
          <w:lang w:eastAsia="zh-Hans"/>
        </w:rPr>
        <w:t>44.97万元</w:t>
      </w:r>
      <w:r>
        <w:rPr>
          <w:rFonts w:hint="eastAsia" w:ascii="宋体" w:hAnsi="宋体" w:cs="Times New Roman"/>
          <w:b/>
          <w:bCs/>
          <w:sz w:val="28"/>
          <w:szCs w:val="28"/>
          <w:highlight w:val="none"/>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numPr>
          <w:ilvl w:val="0"/>
          <w:numId w:val="0"/>
        </w:numPr>
        <w:ind w:firstLine="281" w:firstLineChars="100"/>
        <w:rPr>
          <w:rFonts w:hint="eastAsia" w:ascii="宋体" w:hAnsi="宋体" w:cs="Times New Roman"/>
          <w:b/>
          <w:bCs/>
          <w:sz w:val="28"/>
          <w:szCs w:val="28"/>
        </w:rPr>
      </w:pPr>
      <w:r>
        <w:rPr>
          <w:rFonts w:hint="eastAsia" w:ascii="宋体" w:hAnsi="宋体" w:cs="Times New Roman"/>
          <w:b/>
          <w:bCs/>
          <w:sz w:val="28"/>
          <w:szCs w:val="28"/>
          <w:lang w:val="en-US" w:eastAsia="zh-CN"/>
        </w:rPr>
        <w:t>4.</w:t>
      </w:r>
      <w:r>
        <w:rPr>
          <w:rFonts w:hint="eastAsia" w:ascii="宋体" w:hAnsi="宋体" w:cs="Times New Roman"/>
          <w:b/>
          <w:bCs/>
          <w:sz w:val="28"/>
          <w:szCs w:val="28"/>
          <w:lang w:val="en-US" w:eastAsia="zh-Hans"/>
        </w:rPr>
        <w:t>达到上述要求之一的</w:t>
      </w:r>
      <w:r>
        <w:rPr>
          <w:rFonts w:hint="eastAsia" w:ascii="宋体" w:hAnsi="宋体" w:cs="Times New Roman"/>
          <w:b/>
          <w:bCs/>
          <w:sz w:val="28"/>
          <w:szCs w:val="28"/>
          <w:lang w:eastAsia="zh-Hans"/>
        </w:rPr>
        <w:t>，</w:t>
      </w:r>
      <w:r>
        <w:rPr>
          <w:rFonts w:hint="eastAsia" w:ascii="宋体" w:hAnsi="宋体" w:cs="Times New Roman"/>
          <w:b/>
          <w:bCs/>
          <w:sz w:val="28"/>
          <w:szCs w:val="28"/>
          <w:lang w:val="en-US" w:eastAsia="zh-Hans"/>
        </w:rPr>
        <w:t>合同自动终止</w:t>
      </w:r>
      <w:r>
        <w:rPr>
          <w:rFonts w:hint="eastAsia" w:ascii="宋体" w:hAnsi="宋体" w:cs="Times New Roman"/>
          <w:b/>
          <w:bCs/>
          <w:sz w:val="28"/>
          <w:szCs w:val="28"/>
          <w:lang w:eastAsia="zh-Hans"/>
        </w:rPr>
        <w:t>。</w:t>
      </w:r>
    </w:p>
    <w:p>
      <w:pPr>
        <w:pStyle w:val="4"/>
        <w:numPr>
          <w:ilvl w:val="1"/>
          <w:numId w:val="0"/>
        </w:numPr>
        <w:tabs>
          <w:tab w:val="left" w:pos="993"/>
          <w:tab w:val="clear" w:pos="426"/>
          <w:tab w:val="clear" w:pos="567"/>
        </w:tabs>
        <w:ind w:leftChars="0"/>
      </w:pPr>
      <w:bookmarkStart w:id="75" w:name="_Toc88572058"/>
      <w:r>
        <w:rPr>
          <w:rFonts w:hint="eastAsia"/>
          <w:lang w:val="en-US" w:eastAsia="zh-CN"/>
        </w:rPr>
        <w:t>4.5.8</w:t>
      </w:r>
      <w:r>
        <w:rPr>
          <w:rFonts w:hint="eastAsia"/>
        </w:rPr>
        <w:t>其他要求</w:t>
      </w:r>
      <w:bookmarkEnd w:id="75"/>
    </w:p>
    <w:p>
      <w:pPr>
        <w:pStyle w:val="155"/>
        <w:widowControl w:val="0"/>
        <w:numPr>
          <w:ilvl w:val="0"/>
          <w:numId w:val="37"/>
        </w:numPr>
        <w:tabs>
          <w:tab w:val="left" w:pos="1276"/>
        </w:tabs>
        <w:snapToGrid w:val="0"/>
        <w:spacing w:line="360" w:lineRule="auto"/>
        <w:ind w:left="0" w:firstLine="710" w:firstLineChars="0"/>
        <w:jc w:val="both"/>
        <w:rPr>
          <w:rFonts w:ascii="宋体" w:hAnsi="宋体"/>
          <w:b/>
          <w:sz w:val="28"/>
          <w:szCs w:val="28"/>
        </w:rPr>
      </w:pPr>
      <w:r>
        <w:rPr>
          <w:rFonts w:hint="eastAsia" w:ascii="宋体" w:hAnsi="宋体"/>
          <w:b/>
          <w:bCs/>
          <w:sz w:val="28"/>
          <w:szCs w:val="28"/>
        </w:rPr>
        <w:t>在谈判采购过程中，谈判小组认为供应商最后报价明显低于其他通过符合性审查供应商的最后报价，有可能影响产品质量或者不能诚信履约的，谈判小组应当要求其在合理的时间内提供书面说明，必要时提交相关证明材料。供应商提交的书面说明、相关证明材料（如涉及），应当加盖供应商（法定名称）电子签章，在谈判小组要求的时间内通过政府采购云平台进行提交，否则无效。如因断电、断网、系统故障或其他不可抗力等因素，导致系统无法使用的，由供应商按谈判小组的要求进行澄清或者说明。供应商不能证明其最后报价合理性的，谈判小组应当将其响应文件作为无效处理。</w:t>
      </w:r>
    </w:p>
    <w:p>
      <w:pPr>
        <w:pStyle w:val="4"/>
        <w:numPr>
          <w:ilvl w:val="1"/>
          <w:numId w:val="0"/>
        </w:numPr>
        <w:spacing w:after="200"/>
        <w:ind w:leftChars="0"/>
      </w:pPr>
      <w:bookmarkStart w:id="76" w:name="_Toc88572059"/>
      <w:r>
        <w:rPr>
          <w:rFonts w:hint="eastAsia"/>
          <w:lang w:val="en-US" w:eastAsia="zh-CN"/>
        </w:rPr>
        <w:t>4.5.9</w:t>
      </w:r>
      <w:r>
        <w:rPr>
          <w:rFonts w:hint="eastAsia"/>
        </w:rPr>
        <w:t>可</w:t>
      </w:r>
      <w:r>
        <w:t>实质性变动的</w:t>
      </w:r>
      <w:r>
        <w:rPr>
          <w:rFonts w:hint="eastAsia"/>
        </w:rPr>
        <w:t>实质性要求</w:t>
      </w:r>
      <w:bookmarkEnd w:id="76"/>
    </w:p>
    <w:p>
      <w:pPr>
        <w:ind w:firstLine="551" w:firstLineChars="196"/>
        <w:rPr>
          <w:rFonts w:ascii="宋体" w:hAnsi="宋体"/>
          <w:sz w:val="28"/>
          <w:szCs w:val="28"/>
        </w:rPr>
      </w:pPr>
      <w:r>
        <w:rPr>
          <w:rFonts w:hint="eastAsia" w:ascii="宋体" w:hAnsi="宋体"/>
          <w:b/>
          <w:sz w:val="28"/>
          <w:szCs w:val="28"/>
        </w:rPr>
        <w:t>技术、服务、商务及其他要求中加★号的要求为本</w:t>
      </w:r>
      <w:r>
        <w:rPr>
          <w:rFonts w:ascii="宋体" w:hAnsi="宋体"/>
          <w:b/>
          <w:sz w:val="28"/>
          <w:szCs w:val="28"/>
        </w:rPr>
        <w:t>项目</w:t>
      </w:r>
      <w:r>
        <w:rPr>
          <w:rFonts w:hint="eastAsia" w:ascii="宋体" w:hAnsi="宋体"/>
          <w:b/>
          <w:sz w:val="28"/>
          <w:szCs w:val="28"/>
        </w:rPr>
        <w:t>可实质性</w:t>
      </w:r>
      <w:r>
        <w:rPr>
          <w:rFonts w:ascii="宋体" w:hAnsi="宋体"/>
          <w:b/>
          <w:sz w:val="28"/>
          <w:szCs w:val="28"/>
        </w:rPr>
        <w:t>变动的</w:t>
      </w:r>
      <w:r>
        <w:rPr>
          <w:rFonts w:hint="eastAsia" w:ascii="宋体" w:hAnsi="宋体"/>
          <w:b/>
          <w:sz w:val="28"/>
          <w:szCs w:val="28"/>
        </w:rPr>
        <w:t>实质性要求，</w:t>
      </w:r>
      <w:r>
        <w:rPr>
          <w:rFonts w:ascii="宋体" w:hAnsi="宋体"/>
          <w:b/>
          <w:sz w:val="28"/>
          <w:szCs w:val="28"/>
        </w:rPr>
        <w:t>为非</w:t>
      </w:r>
      <w:r>
        <w:rPr>
          <w:rFonts w:hint="eastAsia" w:ascii="宋体" w:hAnsi="宋体"/>
          <w:b/>
          <w:sz w:val="28"/>
          <w:szCs w:val="28"/>
        </w:rPr>
        <w:t>谈判</w:t>
      </w:r>
      <w:r>
        <w:rPr>
          <w:rFonts w:ascii="宋体" w:hAnsi="宋体"/>
          <w:b/>
          <w:sz w:val="28"/>
          <w:szCs w:val="28"/>
        </w:rPr>
        <w:t>可以降低标准的内容</w:t>
      </w:r>
      <w:r>
        <w:rPr>
          <w:rFonts w:hint="eastAsia" w:ascii="宋体" w:hAnsi="宋体"/>
          <w:b/>
          <w:sz w:val="28"/>
          <w:szCs w:val="28"/>
        </w:rPr>
        <w:t>，供应商</w:t>
      </w:r>
      <w:r>
        <w:rPr>
          <w:rFonts w:ascii="宋体" w:hAnsi="宋体"/>
          <w:b/>
          <w:sz w:val="28"/>
          <w:szCs w:val="28"/>
        </w:rPr>
        <w:t>在</w:t>
      </w:r>
      <w:r>
        <w:rPr>
          <w:rFonts w:hint="eastAsia" w:ascii="宋体" w:hAnsi="宋体"/>
          <w:b/>
          <w:sz w:val="28"/>
          <w:szCs w:val="28"/>
        </w:rPr>
        <w:t>谈判</w:t>
      </w:r>
      <w:r>
        <w:rPr>
          <w:rFonts w:ascii="宋体" w:hAnsi="宋体"/>
          <w:b/>
          <w:sz w:val="28"/>
          <w:szCs w:val="28"/>
        </w:rPr>
        <w:t>结束后应全部满足</w:t>
      </w:r>
      <w:r>
        <w:rPr>
          <w:rFonts w:hint="eastAsia" w:ascii="宋体" w:hAnsi="宋体"/>
          <w:b/>
          <w:sz w:val="28"/>
          <w:szCs w:val="28"/>
        </w:rPr>
        <w:t>。</w:t>
      </w:r>
    </w:p>
    <w:p>
      <w:pPr>
        <w:ind w:firstLine="551" w:firstLineChars="196"/>
        <w:rPr>
          <w:rFonts w:hint="eastAsia" w:ascii="宋体" w:hAnsi="宋体" w:cs="Times New Roman"/>
          <w:b/>
          <w:sz w:val="28"/>
          <w:szCs w:val="28"/>
          <w:lang w:val="en-US" w:eastAsia="zh-Hans"/>
        </w:rPr>
      </w:pPr>
      <w:r>
        <w:rPr>
          <w:rFonts w:hint="eastAsia" w:ascii="宋体" w:hAnsi="宋体" w:cs="Times New Roman"/>
          <w:b/>
          <w:sz w:val="28"/>
          <w:szCs w:val="28"/>
          <w:lang w:val="en-US" w:eastAsia="zh-CN"/>
        </w:rPr>
        <w:t>注：</w:t>
      </w:r>
      <w:r>
        <w:rPr>
          <w:rFonts w:hint="eastAsia" w:ascii="宋体" w:hAnsi="宋体" w:cs="Times New Roman"/>
          <w:b/>
          <w:sz w:val="28"/>
          <w:szCs w:val="28"/>
          <w:lang w:val="en-US" w:eastAsia="zh-Hans"/>
        </w:rPr>
        <w:t>供应商自行踏勘项目实施现场，采购方不统一组织。不踏勘项目现场的，视为知悉项目现场及本项目要求，一切责任由供应商自行承担。</w:t>
      </w:r>
    </w:p>
    <w:p>
      <w:pPr>
        <w:ind w:firstLine="551" w:firstLineChars="196"/>
        <w:rPr>
          <w:rFonts w:ascii="宋体" w:hAnsi="宋体" w:cs="Times New Roman"/>
          <w:b/>
          <w:sz w:val="28"/>
          <w:szCs w:val="28"/>
        </w:rPr>
      </w:pPr>
      <w:r>
        <w:rPr>
          <w:rFonts w:ascii="宋体" w:hAnsi="宋体" w:cs="Times New Roman"/>
          <w:b/>
          <w:sz w:val="28"/>
          <w:szCs w:val="28"/>
        </w:rPr>
        <w:br w:type="page"/>
      </w:r>
    </w:p>
    <w:p>
      <w:pPr>
        <w:pStyle w:val="3"/>
        <w:numPr>
          <w:ilvl w:val="0"/>
          <w:numId w:val="1"/>
        </w:numPr>
        <w:spacing w:before="0" w:after="0"/>
        <w:ind w:left="0" w:firstLine="0"/>
      </w:pPr>
      <w:bookmarkStart w:id="77" w:name="_Toc88572060"/>
      <w:bookmarkStart w:id="78" w:name="_Toc238273564"/>
      <w:bookmarkStart w:id="79" w:name="_Toc236285891"/>
      <w:bookmarkStart w:id="80" w:name="_Toc360696963"/>
      <w:bookmarkStart w:id="81" w:name="_Toc205604899"/>
      <w:r>
        <w:rPr>
          <w:rFonts w:hint="eastAsia"/>
        </w:rPr>
        <w:t>谈判办法</w:t>
      </w:r>
      <w:bookmarkEnd w:id="77"/>
    </w:p>
    <w:p>
      <w:pPr>
        <w:pStyle w:val="4"/>
        <w:tabs>
          <w:tab w:val="left" w:pos="993"/>
          <w:tab w:val="clear" w:pos="426"/>
          <w:tab w:val="clear" w:pos="567"/>
        </w:tabs>
        <w:ind w:left="0" w:firstLine="0"/>
      </w:pPr>
      <w:bookmarkStart w:id="82" w:name="_Toc88572061"/>
      <w:r>
        <w:rPr>
          <w:rFonts w:hint="eastAsia"/>
        </w:rPr>
        <w:t>总则</w:t>
      </w:r>
      <w:bookmarkEnd w:id="82"/>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谈判工作由</w:t>
      </w:r>
      <w:r>
        <w:rPr>
          <w:rFonts w:hint="eastAsia" w:ascii="宋体" w:hAnsi="宋体"/>
          <w:sz w:val="28"/>
          <w:szCs w:val="28"/>
          <w:lang w:eastAsia="zh-CN"/>
        </w:rPr>
        <w:t>县</w:t>
      </w:r>
      <w:r>
        <w:rPr>
          <w:rFonts w:hint="eastAsia" w:ascii="宋体" w:hAnsi="宋体"/>
          <w:sz w:val="28"/>
          <w:szCs w:val="28"/>
        </w:rPr>
        <w:t>公资交易中心负责组织，具体评审事务由采购人和</w:t>
      </w:r>
      <w:r>
        <w:rPr>
          <w:rFonts w:hint="eastAsia" w:ascii="宋体" w:hAnsi="宋体"/>
          <w:sz w:val="28"/>
          <w:szCs w:val="28"/>
          <w:lang w:eastAsia="zh-CN"/>
        </w:rPr>
        <w:t>县</w:t>
      </w:r>
      <w:r>
        <w:rPr>
          <w:rFonts w:hint="eastAsia" w:ascii="宋体" w:hAnsi="宋体"/>
          <w:sz w:val="28"/>
          <w:szCs w:val="28"/>
        </w:rPr>
        <w:t>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谈判小组按照谈判文件规定的谈判程序、评分方法和标准进行独立评审，并独立履行下列职责：</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确认或制定谈判文件。</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从符合相应资格条件的供应商名单中确定不少于三家的供应商参加谈判；</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审查供应商的响应文件并作出评价</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要求供应商解释或者澄清其响应文件</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依法、客观、公平、公正开展供应商资格性审查、谈判、符合性审查和推荐成交候选供应商</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编写评审报告</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cs="宋体"/>
          <w:sz w:val="28"/>
          <w:szCs w:val="28"/>
        </w:rPr>
        <w:t>告知采购人、采购代理机构在评审过程中发现的供应商的违法违规行为</w:t>
      </w:r>
      <w:r>
        <w:rPr>
          <w:rFonts w:hint="eastAsia" w:ascii="宋体" w:hAnsi="宋体"/>
          <w:sz w:val="28"/>
          <w:szCs w:val="28"/>
        </w:rPr>
        <w:t>；</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保守供应商的商业秘密；</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配合处理供应商质疑；</w:t>
      </w:r>
    </w:p>
    <w:p>
      <w:pPr>
        <w:widowControl w:val="0"/>
        <w:numPr>
          <w:ilvl w:val="1"/>
          <w:numId w:val="39"/>
        </w:numPr>
        <w:spacing w:after="200" w:line="360" w:lineRule="auto"/>
        <w:ind w:left="0" w:firstLine="567"/>
        <w:jc w:val="both"/>
        <w:rPr>
          <w:rFonts w:ascii="宋体" w:hAnsi="宋体"/>
          <w:sz w:val="28"/>
          <w:szCs w:val="28"/>
        </w:rPr>
      </w:pPr>
      <w:r>
        <w:rPr>
          <w:rFonts w:hint="eastAsia" w:ascii="宋体" w:hAnsi="宋体"/>
          <w:sz w:val="28"/>
          <w:szCs w:val="28"/>
        </w:rPr>
        <w:t>配合处理供应商投诉；</w:t>
      </w:r>
    </w:p>
    <w:p>
      <w:pPr>
        <w:widowControl w:val="0"/>
        <w:numPr>
          <w:ilvl w:val="1"/>
          <w:numId w:val="40"/>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其他需要履行的工作职责。</w:t>
      </w:r>
    </w:p>
    <w:p>
      <w:pPr>
        <w:widowControl w:val="0"/>
        <w:numPr>
          <w:ilvl w:val="0"/>
          <w:numId w:val="38"/>
        </w:numPr>
        <w:tabs>
          <w:tab w:val="left" w:pos="1134"/>
        </w:tabs>
        <w:spacing w:line="360" w:lineRule="auto"/>
        <w:ind w:left="0" w:firstLine="565" w:firstLineChars="202"/>
        <w:jc w:val="both"/>
        <w:rPr>
          <w:rFonts w:ascii="宋体" w:hAnsi="宋体" w:cs="宋体"/>
          <w:sz w:val="28"/>
          <w:szCs w:val="28"/>
        </w:rPr>
      </w:pPr>
      <w:r>
        <w:rPr>
          <w:rFonts w:hint="eastAsia" w:ascii="宋体" w:hAnsi="宋体"/>
          <w:sz w:val="28"/>
          <w:szCs w:val="28"/>
        </w:rPr>
        <w:t>评审过程独立、保密。供应商非法干预评审过程的行为将导致其响应文件作为无效处理。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谈判小组决定响应文件的响应性依据响应文件本身的内容，而不寻求外部的证据，谈判文件有明确约定的除外。</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谈判小组发现谈判文件表述不明确或需要说明的事项，可提请采购人和</w:t>
      </w:r>
      <w:r>
        <w:rPr>
          <w:rFonts w:hint="eastAsia" w:ascii="宋体" w:hAnsi="宋体"/>
          <w:sz w:val="28"/>
          <w:szCs w:val="28"/>
          <w:lang w:eastAsia="zh-CN"/>
        </w:rPr>
        <w:t>县</w:t>
      </w:r>
      <w:r>
        <w:rPr>
          <w:rFonts w:hint="eastAsia" w:ascii="宋体" w:hAnsi="宋体"/>
          <w:sz w:val="28"/>
          <w:szCs w:val="28"/>
        </w:rPr>
        <w:t>公资交易中心书面解释说明。</w:t>
      </w:r>
    </w:p>
    <w:p>
      <w:pPr>
        <w:pStyle w:val="4"/>
        <w:tabs>
          <w:tab w:val="left" w:pos="993"/>
          <w:tab w:val="clear" w:pos="426"/>
          <w:tab w:val="clear" w:pos="567"/>
        </w:tabs>
        <w:ind w:left="0" w:firstLine="0"/>
      </w:pPr>
      <w:bookmarkStart w:id="83" w:name="_Toc88572062"/>
      <w:r>
        <w:rPr>
          <w:rFonts w:hint="eastAsia"/>
        </w:rPr>
        <w:t>评审程序</w:t>
      </w:r>
      <w:bookmarkEnd w:id="83"/>
    </w:p>
    <w:p>
      <w:pPr>
        <w:pStyle w:val="4"/>
        <w:numPr>
          <w:ilvl w:val="2"/>
          <w:numId w:val="1"/>
        </w:numPr>
        <w:tabs>
          <w:tab w:val="left" w:pos="993"/>
          <w:tab w:val="clear" w:pos="426"/>
          <w:tab w:val="clear" w:pos="567"/>
        </w:tabs>
      </w:pPr>
      <w:bookmarkStart w:id="84" w:name="_Toc88572063"/>
      <w:bookmarkStart w:id="85" w:name="_Toc63437909"/>
      <w:bookmarkStart w:id="86" w:name="_Toc63084323"/>
      <w:bookmarkStart w:id="87" w:name="_Toc287623646"/>
      <w:r>
        <w:rPr>
          <w:rFonts w:hint="eastAsia"/>
        </w:rPr>
        <w:t>谈判小组</w:t>
      </w:r>
      <w:bookmarkEnd w:id="84"/>
      <w:bookmarkEnd w:id="85"/>
      <w:bookmarkEnd w:id="86"/>
      <w:bookmarkEnd w:id="87"/>
    </w:p>
    <w:p>
      <w:pPr>
        <w:pStyle w:val="25"/>
        <w:spacing w:line="360" w:lineRule="auto"/>
        <w:ind w:firstLine="560" w:firstLineChars="200"/>
        <w:rPr>
          <w:rFonts w:hAnsi="宋体" w:eastAsia="宋体"/>
          <w:sz w:val="28"/>
          <w:szCs w:val="28"/>
        </w:rPr>
      </w:pPr>
      <w:r>
        <w:rPr>
          <w:rFonts w:hint="eastAsia" w:hAnsi="宋体" w:eastAsia="宋体"/>
          <w:sz w:val="28"/>
          <w:szCs w:val="28"/>
        </w:rPr>
        <w:t>谈判小组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。谈判小组</w:t>
      </w:r>
      <w:r>
        <w:rPr>
          <w:rFonts w:hAnsi="宋体" w:eastAsia="宋体"/>
          <w:sz w:val="28"/>
          <w:szCs w:val="28"/>
        </w:rPr>
        <w:t>负责本项目的</w:t>
      </w:r>
      <w:r>
        <w:rPr>
          <w:rFonts w:hint="eastAsia" w:hAnsi="宋体" w:eastAsia="宋体"/>
          <w:sz w:val="28"/>
          <w:szCs w:val="28"/>
        </w:rPr>
        <w:t>谈判</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88" w:name="_Toc88572064"/>
      <w:r>
        <w:rPr>
          <w:rFonts w:hint="eastAsia"/>
        </w:rPr>
        <w:t>资格审查</w:t>
      </w:r>
      <w:bookmarkEnd w:id="88"/>
    </w:p>
    <w:p>
      <w:pPr>
        <w:spacing w:line="360" w:lineRule="auto"/>
        <w:ind w:firstLine="599" w:firstLineChars="214"/>
        <w:rPr>
          <w:rFonts w:ascii="宋体" w:hAnsi="宋体"/>
          <w:sz w:val="28"/>
          <w:szCs w:val="28"/>
        </w:rPr>
      </w:pPr>
      <w:r>
        <w:rPr>
          <w:rFonts w:hint="eastAsia" w:ascii="宋体" w:hAnsi="宋体"/>
          <w:sz w:val="28"/>
          <w:szCs w:val="28"/>
        </w:rPr>
        <w:t>首次提交响应文件截止时间结束后，由谈判小组对提交响应文件的供应商进行资格审查。谈判小组在资格审查过程中，谈判小组成员对供应商资格是否符合规定存在争议的，应当以少数服从多数的原则处理，但不得违反政府采购法和谈判文件规定。</w:t>
      </w:r>
    </w:p>
    <w:p>
      <w:pPr>
        <w:spacing w:line="360" w:lineRule="auto"/>
        <w:ind w:firstLine="599" w:firstLineChars="214"/>
        <w:rPr>
          <w:rFonts w:ascii="宋体" w:hAnsi="宋体"/>
          <w:sz w:val="28"/>
          <w:szCs w:val="28"/>
        </w:rPr>
      </w:pPr>
      <w:r>
        <w:rPr>
          <w:rFonts w:hint="eastAsia" w:ascii="宋体" w:hAnsi="宋体"/>
          <w:sz w:val="28"/>
          <w:szCs w:val="28"/>
        </w:rPr>
        <w:t>供应商资格审查的标准：</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供应商应具有独立承担</w:t>
            </w:r>
            <w:r>
              <w:rPr>
                <w:sz w:val="20"/>
              </w:rPr>
              <w:t>民事</w:t>
            </w:r>
            <w:r>
              <w:rPr>
                <w:rFonts w:hint="eastAsia"/>
                <w:sz w:val="20"/>
              </w:rPr>
              <w:t>责任的</w:t>
            </w:r>
            <w:r>
              <w:rPr>
                <w:sz w:val="20"/>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w:t>
            </w:r>
            <w:r>
              <w:rPr>
                <w:sz w:val="20"/>
              </w:rPr>
              <w:t>执照</w:t>
            </w:r>
            <w:r>
              <w:rPr>
                <w:rFonts w:hint="eastAsia"/>
                <w:sz w:val="20"/>
              </w:rPr>
              <w:t>（正本</w:t>
            </w:r>
            <w:r>
              <w:rPr>
                <w:sz w:val="20"/>
              </w:rPr>
              <w:t>或副本</w:t>
            </w:r>
            <w:r>
              <w:rPr>
                <w:rFonts w:hint="eastAsia"/>
                <w:sz w:val="20"/>
              </w:rPr>
              <w:t>）</w:t>
            </w:r>
            <w:r>
              <w:rPr>
                <w:sz w:val="20"/>
              </w:rPr>
              <w:t>或</w:t>
            </w:r>
            <w:r>
              <w:rPr>
                <w:rFonts w:hint="eastAsia"/>
                <w:sz w:val="20"/>
              </w:rPr>
              <w:t>法人登记证（正本</w:t>
            </w:r>
            <w:r>
              <w:rPr>
                <w:sz w:val="20"/>
              </w:rPr>
              <w:t>或副本</w:t>
            </w:r>
            <w:r>
              <w:rPr>
                <w:rFonts w:hint="eastAsia"/>
                <w:sz w:val="20"/>
              </w:rPr>
              <w:t>）或其他能够证明</w:t>
            </w:r>
            <w:r>
              <w:rPr>
                <w:sz w:val="20"/>
              </w:rPr>
              <w:t>供应商具有独立承担民事责任能力的相关证明</w:t>
            </w:r>
            <w:r>
              <w:rPr>
                <w:rFonts w:hint="eastAsia"/>
                <w:sz w:val="20"/>
              </w:rPr>
              <w:t>材料</w:t>
            </w:r>
            <w:r>
              <w:rPr>
                <w:sz w:val="20"/>
              </w:rPr>
              <w:t>复印件【</w:t>
            </w:r>
            <w:r>
              <w:rPr>
                <w:rFonts w:hint="eastAsia"/>
                <w:sz w:val="20"/>
              </w:rPr>
              <w:t>注：</w:t>
            </w:r>
            <w:r>
              <w:rPr>
                <w:sz w:val="20"/>
              </w:rPr>
              <w:t>（1）</w:t>
            </w:r>
            <w:r>
              <w:rPr>
                <w:rFonts w:hint="eastAsia"/>
                <w:sz w:val="20"/>
              </w:rPr>
              <w:t>营业</w:t>
            </w:r>
            <w:r>
              <w:rPr>
                <w:sz w:val="20"/>
              </w:rPr>
              <w:t>执照或</w:t>
            </w:r>
            <w:r>
              <w:rPr>
                <w:rFonts w:hint="eastAsia"/>
                <w:sz w:val="20"/>
              </w:rPr>
              <w:t>法人登记证</w:t>
            </w:r>
            <w:r>
              <w:rPr>
                <w:sz w:val="20"/>
              </w:rPr>
              <w:t>或其他证明</w:t>
            </w:r>
            <w:r>
              <w:rPr>
                <w:rFonts w:hint="eastAsia"/>
                <w:sz w:val="20"/>
              </w:rPr>
              <w:t>材料</w:t>
            </w:r>
            <w:r>
              <w:rPr>
                <w:sz w:val="20"/>
              </w:rPr>
              <w:t>载明有</w:t>
            </w:r>
            <w:r>
              <w:rPr>
                <w:rFonts w:hint="eastAsia"/>
                <w:sz w:val="20"/>
              </w:rPr>
              <w:t>期限</w:t>
            </w:r>
            <w:r>
              <w:rPr>
                <w:sz w:val="20"/>
              </w:rPr>
              <w:t>的，应在有效期限内；（2）</w:t>
            </w:r>
            <w:r>
              <w:rPr>
                <w:rFonts w:hint="eastAsia"/>
                <w:sz w:val="20"/>
              </w:rPr>
              <w:t>在</w:t>
            </w:r>
            <w:r>
              <w:rPr>
                <w:sz w:val="20"/>
              </w:rPr>
              <w:t>中华人民共和国境内注册。】</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0"/>
              </w:rPr>
            </w:pPr>
            <w:r>
              <w:rPr>
                <w:sz w:val="20"/>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供应商参加政府采购活动前三年内，在经营活动中没有重大违法记录的书面声明材料。【说明：①按谈判文件</w:t>
            </w:r>
            <w:r>
              <w:rPr>
                <w:sz w:val="20"/>
              </w:rPr>
              <w:t>3.1.3</w:t>
            </w:r>
            <w:r>
              <w:rPr>
                <w:rFonts w:hint="eastAsia"/>
                <w:sz w:val="20"/>
              </w:rPr>
              <w:t>声明的内容提供书面声明材料；②供应商参加政府采购活动前三年内，在经营活动中没有重大违法记录。】</w:t>
            </w:r>
          </w:p>
          <w:p>
            <w:pPr>
              <w:tabs>
                <w:tab w:val="left" w:pos="851"/>
              </w:tabs>
              <w:spacing w:line="360" w:lineRule="auto"/>
              <w:rPr>
                <w:sz w:val="20"/>
              </w:rPr>
            </w:pPr>
            <w:r>
              <w:rPr>
                <w:sz w:val="20"/>
              </w:rPr>
              <w:t xml:space="preserve">2. </w:t>
            </w:r>
            <w:r>
              <w:rPr>
                <w:rFonts w:hint="eastAsia"/>
                <w:sz w:val="20"/>
              </w:rPr>
              <w:t>谈判小组根据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供应商具有良好的商业信誉的书面声明材料。【说明：①按谈判文件</w:t>
            </w:r>
            <w:r>
              <w:rPr>
                <w:sz w:val="20"/>
              </w:rPr>
              <w:t>3.1.3</w:t>
            </w:r>
            <w:r>
              <w:rPr>
                <w:rFonts w:hint="eastAsia"/>
                <w:sz w:val="20"/>
              </w:rPr>
              <w:t>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、单位负责人为同一人或者存在直接控股、管理关系的不同供应商，不得参加同一项目的政府采购活动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负责人为同一人或者存在直接控股、管理关系的不同供应商未同时参加本项目书面声明材料。【说明：①按谈判文件</w:t>
            </w:r>
            <w:r>
              <w:rPr>
                <w:sz w:val="20"/>
              </w:rPr>
              <w:t>3.1.3</w:t>
            </w:r>
            <w:r>
              <w:rPr>
                <w:rFonts w:hint="eastAsia"/>
                <w:sz w:val="20"/>
              </w:rPr>
              <w:t>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在行贿犯罪信息查询期限内，供应商及其现任法定代表人、主要负责人没有行贿犯罪记录的书面声明材料。【说明：①按谈判文件</w:t>
            </w:r>
            <w:r>
              <w:rPr>
                <w:sz w:val="20"/>
              </w:rPr>
              <w:t>3.1.3</w:t>
            </w:r>
            <w:r>
              <w:rPr>
                <w:rFonts w:hint="eastAsia"/>
                <w:sz w:val="20"/>
              </w:rPr>
              <w:t>声明内容提供书面声明材料，响应文件中不需提供中国裁判文书网（</w:t>
            </w:r>
            <w:r>
              <w:rPr>
                <w:sz w:val="20"/>
              </w:rPr>
              <w:t>https://wenshu.court.gov.cn</w:t>
            </w:r>
            <w:r>
              <w:rPr>
                <w:rFonts w:hint="eastAsia"/>
                <w:sz w:val="20"/>
              </w:rPr>
              <w:t>）查询结果的证明材料；②在行贿犯罪信息查询期限内，供应商及其现任法定代表人、主要负责人没有行贿犯罪记录。】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谈判文件</w:t>
            </w:r>
            <w:r>
              <w:rPr>
                <w:sz w:val="20"/>
              </w:rPr>
              <w:t>3.1.3</w:t>
            </w:r>
            <w:r>
              <w:rPr>
                <w:rFonts w:hint="eastAsia"/>
                <w:sz w:val="20"/>
              </w:rPr>
              <w:t>声明内容提供书面声明材料。】</w:t>
            </w:r>
          </w:p>
          <w:p>
            <w:pPr>
              <w:tabs>
                <w:tab w:val="left" w:pos="851"/>
              </w:tabs>
              <w:spacing w:line="360" w:lineRule="auto"/>
              <w:rPr>
                <w:sz w:val="20"/>
              </w:rPr>
            </w:pPr>
            <w:r>
              <w:rPr>
                <w:sz w:val="20"/>
              </w:rPr>
              <w:t xml:space="preserve">2. </w:t>
            </w:r>
            <w:r>
              <w:rPr>
                <w:rFonts w:hint="eastAsia"/>
                <w:sz w:val="20"/>
              </w:rPr>
              <w:t>谈判小组根据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供应商未处于被行政部门禁止参与政府采购活动的期限内。【说明：①按谈判文件</w:t>
            </w:r>
            <w:r>
              <w:rPr>
                <w:sz w:val="20"/>
              </w:rPr>
              <w:t>3.1.3</w:t>
            </w:r>
            <w:r>
              <w:rPr>
                <w:rFonts w:hint="eastAsia"/>
                <w:sz w:val="20"/>
              </w:rPr>
              <w:t>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7</w:t>
            </w: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w:t>
            </w:r>
            <w:r>
              <w:rPr>
                <w:sz w:val="20"/>
              </w:rPr>
              <w:t>健全的财务会计制度</w:t>
            </w:r>
            <w:r>
              <w:rPr>
                <w:rFonts w:hint="eastAsia"/>
                <w:sz w:val="20"/>
              </w:rPr>
              <w:t>的书面声明材料【说明：①按谈判文件</w:t>
            </w:r>
            <w:r>
              <w:rPr>
                <w:sz w:val="20"/>
              </w:rPr>
              <w:t>3.1.3声明的内容提供书面声明材料；</w:t>
            </w:r>
            <w:r>
              <w:rPr>
                <w:rFonts w:hint="eastAsia"/>
                <w:sz w:val="20"/>
              </w:rPr>
              <w:t>②</w:t>
            </w:r>
            <w:r>
              <w:rPr>
                <w:sz w:val="20"/>
              </w:rPr>
              <w:t>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8</w:t>
            </w: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供应商具有依法缴纳社会保障资金良好记录的书面声明材料【说明：①按谈判文件</w:t>
            </w:r>
            <w:r>
              <w:rPr>
                <w:sz w:val="20"/>
              </w:rPr>
              <w:t>3.1.3声明的内容提供书面声明材料</w:t>
            </w:r>
            <w:r>
              <w:rPr>
                <w:rFonts w:hint="eastAsia"/>
                <w:sz w:val="20"/>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9</w:t>
            </w: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供应商具有依法缴纳税收良好</w:t>
            </w:r>
            <w:r>
              <w:rPr>
                <w:sz w:val="20"/>
              </w:rPr>
              <w:t>记录</w:t>
            </w:r>
            <w:r>
              <w:rPr>
                <w:rFonts w:hint="eastAsia"/>
                <w:sz w:val="20"/>
              </w:rPr>
              <w:t>的书面声明材料【说明：①按谈判文件</w:t>
            </w:r>
            <w:r>
              <w:rPr>
                <w:sz w:val="20"/>
              </w:rPr>
              <w:t>3.1.3声明的内容提供书面声明材料</w:t>
            </w:r>
            <w:r>
              <w:rPr>
                <w:rFonts w:hint="eastAsia"/>
                <w:sz w:val="20"/>
              </w:rPr>
              <w:t>；②供应商有依法缴纳税收的良好记录。】。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w:t>
            </w: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、不属于国家相关法律法规规定的其他禁止参加政府采购活动的情形</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、根据谈判文件的要求不属于禁止参加政府采购活动的供应商；</w:t>
            </w:r>
          </w:p>
          <w:p>
            <w:pPr>
              <w:tabs>
                <w:tab w:val="left" w:pos="851"/>
              </w:tabs>
              <w:spacing w:line="360" w:lineRule="auto"/>
              <w:rPr>
                <w:sz w:val="20"/>
              </w:rPr>
            </w:pPr>
            <w:r>
              <w:rPr>
                <w:sz w:val="20"/>
              </w:rPr>
              <w:t>2</w:t>
            </w:r>
            <w:r>
              <w:rPr>
                <w:rFonts w:hint="eastAsia"/>
                <w:sz w:val="20"/>
              </w:rPr>
              <w:t>、谈判小组未发现或者未知晓供应商存在属于国家相关法律法规规定的禁止参加谈判的供应商。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lang w:val="en-US" w:eastAsia="zh-CN"/>
              </w:rPr>
              <w:t>5</w:t>
            </w:r>
            <w:r>
              <w:rPr>
                <w:rFonts w:hint="eastAsia"/>
                <w:sz w:val="20"/>
              </w:rPr>
              <w:t>、响应文件签章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lang w:val="en-US" w:eastAsia="zh-CN"/>
              </w:rPr>
              <w:t>6</w:t>
            </w:r>
            <w:r>
              <w:rPr>
                <w:rFonts w:hint="eastAsia"/>
                <w:sz w:val="20"/>
              </w:rPr>
              <w:t>、资格性响应文件的语言</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lang w:val="en-US" w:eastAsia="zh-CN"/>
              </w:rPr>
              <w:t>7</w:t>
            </w:r>
            <w:r>
              <w:rPr>
                <w:rFonts w:hint="eastAsia"/>
                <w:sz w:val="20"/>
              </w:rPr>
              <w:t>、</w:t>
            </w:r>
            <w:r>
              <w:rPr>
                <w:sz w:val="20"/>
              </w:rPr>
              <w:t>响应文件有效期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资格性响应</w:t>
            </w:r>
            <w:r>
              <w:rPr>
                <w:sz w:val="20"/>
              </w:rPr>
              <w:t>文件</w:t>
            </w:r>
            <w:r>
              <w:rPr>
                <w:rFonts w:hint="eastAsia"/>
                <w:sz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符合谈判文件“</w:t>
            </w:r>
            <w:r>
              <w:rPr>
                <w:sz w:val="20"/>
              </w:rPr>
              <w:t>2.4.5</w:t>
            </w:r>
            <w:r>
              <w:rPr>
                <w:rFonts w:hint="eastAsia"/>
                <w:sz w:val="20"/>
              </w:rPr>
              <w:t>响应</w:t>
            </w:r>
            <w:r>
              <w:rPr>
                <w:sz w:val="20"/>
              </w:rPr>
              <w:t>文件的组成”规定要求。</w:t>
            </w:r>
            <w:r>
              <w:rPr>
                <w:rFonts w:hint="eastAsia"/>
                <w:sz w:val="20"/>
              </w:rPr>
              <w:t>【说明：供应商按谈判文件第3章关于供应商申明的内容提供供应商申明函。】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法定代表人或主要负责人身份证明书及法定代表人或主要负责人身份证复印件或护照复印件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、供应商按谈判文件</w:t>
            </w:r>
            <w:r>
              <w:rPr>
                <w:sz w:val="20"/>
              </w:rPr>
              <w:t>3.1.6</w:t>
            </w:r>
            <w:r>
              <w:rPr>
                <w:rFonts w:hint="eastAsia"/>
                <w:sz w:val="20"/>
              </w:rPr>
              <w:t>法定代表人或主要负责人身份证明书的内容提供法定代表人或主要负责人身份证明书；</w:t>
            </w:r>
          </w:p>
          <w:p>
            <w:pPr>
              <w:tabs>
                <w:tab w:val="left" w:pos="851"/>
              </w:tabs>
              <w:spacing w:line="360" w:lineRule="auto"/>
              <w:rPr>
                <w:sz w:val="20"/>
              </w:rPr>
            </w:pPr>
            <w:r>
              <w:rPr>
                <w:sz w:val="20"/>
              </w:rPr>
              <w:t>2</w:t>
            </w:r>
            <w:r>
              <w:rPr>
                <w:rFonts w:hint="eastAsia"/>
                <w:sz w:val="20"/>
              </w:rPr>
              <w:t>、身份证复印件或护照复印件【注：①法定代表人或主要负责人身份证复印件（身份证两面均应复印，在有效期内）或护照复印件（法定代表人或主要负责人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eastAsia="宋体"/>
                <w:sz w:val="20"/>
                <w:lang w:val="en-US" w:eastAsia="zh-CN"/>
              </w:rPr>
            </w:pPr>
            <w:r>
              <w:rPr>
                <w:rFonts w:hint="eastAsia"/>
                <w:sz w:val="20"/>
                <w:lang w:val="en-US" w:eastAsia="zh-CN"/>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numPr>
                <w:ilvl w:val="0"/>
                <w:numId w:val="41"/>
              </w:numPr>
              <w:tabs>
                <w:tab w:val="left" w:pos="851"/>
              </w:tabs>
              <w:spacing w:line="360" w:lineRule="auto"/>
              <w:rPr>
                <w:rFonts w:hint="eastAsia"/>
                <w:sz w:val="20"/>
                <w:lang w:eastAsia="zh-CN"/>
              </w:rPr>
            </w:pPr>
            <w:r>
              <w:rPr>
                <w:rFonts w:hint="eastAsia"/>
                <w:sz w:val="20"/>
                <w:lang w:eastAsia="zh-CN"/>
              </w:rPr>
              <w:t>供应商须具有国家建设行政主管部门颁发的公路工程施工总承包三级及以上资质。</w:t>
            </w:r>
          </w:p>
          <w:p>
            <w:pPr>
              <w:pStyle w:val="2"/>
              <w:numPr>
                <w:ilvl w:val="0"/>
                <w:numId w:val="41"/>
              </w:numP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具备有效的《安全生产许可证》。</w:t>
            </w:r>
          </w:p>
          <w:p>
            <w:pPr>
              <w:tabs>
                <w:tab w:val="left" w:pos="851"/>
              </w:tabs>
              <w:spacing w:line="360" w:lineRule="auto"/>
              <w:rPr>
                <w:rFonts w:hint="eastAsia"/>
                <w:sz w:val="20"/>
              </w:rPr>
            </w:pP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rPr>
              <w:t>1.提供国家建设行政主管部门颁发的公路工程施工总承包三级及以上资质复印件；</w:t>
            </w:r>
          </w:p>
          <w:p>
            <w:pPr>
              <w:tabs>
                <w:tab w:val="left" w:pos="851"/>
              </w:tabs>
              <w:spacing w:line="360" w:lineRule="auto"/>
              <w:rPr>
                <w:sz w:val="20"/>
              </w:rPr>
            </w:pPr>
            <w:r>
              <w:rPr>
                <w:rFonts w:hint="eastAsia"/>
                <w:sz w:val="20"/>
              </w:rPr>
              <w:t>2.提供有效的《安全生产许可证》复印件；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eastAsia="宋体"/>
                <w:sz w:val="20"/>
                <w:lang w:eastAsia="zh-CN"/>
              </w:rPr>
            </w:pPr>
            <w:r>
              <w:rPr>
                <w:rFonts w:hint="eastAsia"/>
                <w:sz w:val="20"/>
                <w:lang w:val="en-US" w:eastAsia="zh-CN"/>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本项目为专门面向中小企业采购项目，服务全部由符合政策要求的中小企业承接（说明：监狱企业、残疾人福利性单位视同小型、微型企业）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r>
              <w:rPr>
                <w:rFonts w:ascii="宋体" w:hAnsi="宋体"/>
                <w:sz w:val="20"/>
                <w:szCs w:val="28"/>
              </w:rPr>
              <w:t>:</w:t>
            </w:r>
          </w:p>
          <w:p>
            <w:pPr>
              <w:tabs>
                <w:tab w:val="left" w:pos="851"/>
              </w:tabs>
              <w:spacing w:line="360" w:lineRule="auto"/>
              <w:rPr>
                <w:rFonts w:ascii="宋体" w:hAnsi="宋体"/>
                <w:sz w:val="20"/>
                <w:szCs w:val="28"/>
              </w:rPr>
            </w:pPr>
            <w:r>
              <w:rPr>
                <w:rFonts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ascii="宋体" w:hAnsi="宋体"/>
                <w:sz w:val="20"/>
                <w:szCs w:val="28"/>
              </w:rPr>
              <w:t>2.残疾人福利性单位视同为小型、微型企业，《残疾人福利性单位声明函》中声明供应商为符合条件的残疾人福利性单位，其参加本项目采购活动由本单位提供服务；</w:t>
            </w:r>
          </w:p>
          <w:p>
            <w:pPr>
              <w:tabs>
                <w:tab w:val="left" w:pos="851"/>
              </w:tabs>
              <w:spacing w:line="360" w:lineRule="auto"/>
              <w:rPr>
                <w:sz w:val="20"/>
              </w:rPr>
            </w:pPr>
            <w:r>
              <w:rPr>
                <w:rFonts w:ascii="宋体" w:hAnsi="宋体"/>
                <w:sz w:val="20"/>
                <w:szCs w:val="28"/>
              </w:rPr>
              <w:t>3.监狱企业视同为小型、微型企业，提供由省级以上监狱管理局、戒毒管理局（含新疆生产建设兵团）出具的</w:t>
            </w:r>
            <w:r>
              <w:rPr>
                <w:rFonts w:hint="eastAsia"/>
                <w:sz w:val="20"/>
              </w:rPr>
              <w:t>供应商</w:t>
            </w:r>
            <w:r>
              <w:rPr>
                <w:rFonts w:hint="eastAsia" w:ascii="宋体" w:hAnsi="宋体"/>
                <w:sz w:val="20"/>
                <w:szCs w:val="28"/>
              </w:rPr>
              <w:t>属于监狱企业的证明文件复印件。</w:t>
            </w: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一、以上每一项结论均为“符合”的，则供应商的响应文件通过资格审查，如有任意一项结论为“不符合”的，则供应商的响应文件按无效响应文件处理。</w:t>
      </w:r>
    </w:p>
    <w:p>
      <w:pPr>
        <w:spacing w:line="360" w:lineRule="auto"/>
        <w:ind w:firstLine="599" w:firstLineChars="214"/>
        <w:rPr>
          <w:rFonts w:ascii="宋体" w:hAnsi="宋体"/>
          <w:sz w:val="28"/>
          <w:szCs w:val="28"/>
        </w:rPr>
      </w:pPr>
      <w:r>
        <w:rPr>
          <w:rFonts w:hint="eastAsia" w:ascii="宋体" w:hAnsi="宋体"/>
          <w:sz w:val="28"/>
          <w:szCs w:val="28"/>
        </w:rPr>
        <w:t>二、“信用中国”</w:t>
      </w:r>
      <w:r>
        <w:rPr>
          <w:rFonts w:ascii="宋体" w:hAnsi="宋体"/>
          <w:sz w:val="28"/>
          <w:szCs w:val="28"/>
        </w:rPr>
        <w:t xml:space="preserve"> </w:t>
      </w:r>
      <w:r>
        <w:rPr>
          <w:rFonts w:hint="eastAsia" w:ascii="宋体" w:hAnsi="宋体"/>
          <w:sz w:val="28"/>
          <w:szCs w:val="28"/>
        </w:rPr>
        <w:t>“中国政府采购网”网站的查询结果，将以电子介质的形式留存。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三、供应商的响应文件资格性审查时被判定为无效的，</w:t>
      </w:r>
      <w:r>
        <w:rPr>
          <w:rFonts w:hint="eastAsia" w:ascii="宋体" w:hAnsi="宋体"/>
          <w:sz w:val="28"/>
          <w:szCs w:val="28"/>
          <w:lang w:eastAsia="zh-CN"/>
        </w:rPr>
        <w:t>县</w:t>
      </w:r>
      <w:r>
        <w:rPr>
          <w:rFonts w:hint="eastAsia" w:ascii="宋体" w:hAnsi="宋体"/>
          <w:sz w:val="28"/>
          <w:szCs w:val="28"/>
        </w:rPr>
        <w:t>公资交易中心将通知供应商（以短信、现场公示、电话、“政府采购云平台”等任一方式）。供应商如对资格审查结论有异议的，应及时向</w:t>
      </w:r>
      <w:r>
        <w:rPr>
          <w:rFonts w:hint="eastAsia" w:ascii="宋体" w:hAnsi="宋体"/>
          <w:sz w:val="28"/>
          <w:szCs w:val="28"/>
          <w:lang w:eastAsia="zh-CN"/>
        </w:rPr>
        <w:t>县</w:t>
      </w:r>
      <w:r>
        <w:rPr>
          <w:rFonts w:hint="eastAsia" w:ascii="宋体" w:hAnsi="宋体"/>
          <w:sz w:val="28"/>
          <w:szCs w:val="28"/>
        </w:rPr>
        <w:t>公资交易中心反馈意见。</w:t>
      </w:r>
      <w:r>
        <w:rPr>
          <w:rFonts w:hint="eastAsia" w:ascii="宋体" w:hAnsi="宋体"/>
          <w:sz w:val="28"/>
          <w:szCs w:val="28"/>
          <w:lang w:eastAsia="zh-CN"/>
        </w:rPr>
        <w:t>县</w:t>
      </w:r>
      <w:r>
        <w:rPr>
          <w:rFonts w:hint="eastAsia" w:ascii="宋体" w:hAnsi="宋体"/>
          <w:sz w:val="28"/>
          <w:szCs w:val="28"/>
        </w:rPr>
        <w:t>公资交易中心将及时告知谈判小组。（说明：无论供应商是否收到通知或提供反馈意见，均不影响资格审查和评审工作，且</w:t>
      </w:r>
      <w:r>
        <w:rPr>
          <w:rFonts w:hint="eastAsia" w:ascii="宋体" w:hAnsi="宋体"/>
          <w:sz w:val="28"/>
          <w:szCs w:val="28"/>
          <w:lang w:eastAsia="zh-CN"/>
        </w:rPr>
        <w:t>县</w:t>
      </w:r>
      <w:r>
        <w:rPr>
          <w:rFonts w:hint="eastAsia" w:ascii="宋体" w:hAnsi="宋体"/>
          <w:sz w:val="28"/>
          <w:szCs w:val="28"/>
        </w:rPr>
        <w:t>公资交易中心对此将不承担任何的责任。供应商对资格审查结论有异议的，其反馈意见仅限于谈判小组对资格审查结论的正确性进行复核，避免出现审查错误。）</w:t>
      </w:r>
    </w:p>
    <w:p>
      <w:pPr>
        <w:spacing w:line="360" w:lineRule="auto"/>
        <w:ind w:firstLine="599" w:firstLineChars="214"/>
        <w:rPr>
          <w:rFonts w:ascii="宋体" w:hAnsi="宋体"/>
          <w:sz w:val="28"/>
          <w:szCs w:val="28"/>
        </w:rPr>
      </w:pPr>
      <w:r>
        <w:rPr>
          <w:rFonts w:hint="eastAsia" w:ascii="宋体" w:hAnsi="宋体"/>
          <w:sz w:val="28"/>
          <w:szCs w:val="28"/>
        </w:rPr>
        <w:t>四、谈判小组资格审查结束后，应当出具资格审查报告。没有通过资格审查的供应商，谈判小组应当在资格审查报告中载明未通过</w:t>
      </w:r>
      <w:r>
        <w:rPr>
          <w:rFonts w:ascii="宋体" w:hAnsi="宋体"/>
          <w:sz w:val="28"/>
          <w:szCs w:val="28"/>
        </w:rPr>
        <w:t>的</w:t>
      </w:r>
      <w:r>
        <w:rPr>
          <w:rFonts w:hint="eastAsia" w:ascii="宋体" w:hAnsi="宋体"/>
          <w:sz w:val="28"/>
          <w:szCs w:val="28"/>
        </w:rPr>
        <w:t>原因。</w:t>
      </w:r>
    </w:p>
    <w:p>
      <w:pPr>
        <w:spacing w:line="360" w:lineRule="auto"/>
        <w:ind w:firstLine="599" w:firstLineChars="214"/>
        <w:rPr>
          <w:rFonts w:ascii="宋体" w:hAnsi="宋体"/>
          <w:sz w:val="28"/>
          <w:szCs w:val="28"/>
        </w:rPr>
      </w:pPr>
      <w:r>
        <w:rPr>
          <w:rFonts w:hint="eastAsia" w:ascii="宋体" w:hAnsi="宋体"/>
          <w:sz w:val="28"/>
          <w:szCs w:val="28"/>
        </w:rPr>
        <w:t>五、通过资格审查的供应商不足三家的，采购失败。</w:t>
      </w:r>
    </w:p>
    <w:p>
      <w:pPr>
        <w:spacing w:line="360" w:lineRule="auto"/>
        <w:ind w:firstLine="602" w:firstLineChars="214"/>
        <w:rPr>
          <w:rFonts w:ascii="宋体" w:hAnsi="宋体"/>
          <w:sz w:val="28"/>
          <w:szCs w:val="28"/>
        </w:rPr>
      </w:pPr>
      <w:r>
        <w:rPr>
          <w:rFonts w:hint="eastAsia" w:ascii="宋体" w:hAnsi="宋体"/>
          <w:b/>
          <w:sz w:val="28"/>
          <w:szCs w:val="28"/>
        </w:rPr>
        <w:t>特别说明：谈判</w:t>
      </w:r>
      <w:r>
        <w:rPr>
          <w:rFonts w:ascii="宋体" w:hAnsi="宋体"/>
          <w:b/>
          <w:sz w:val="28"/>
          <w:szCs w:val="28"/>
        </w:rPr>
        <w:t>文件中要求提供复印件的证明材料的，包含原件的影印件或复印件</w:t>
      </w:r>
      <w:r>
        <w:rPr>
          <w:rFonts w:hint="eastAsia" w:ascii="宋体" w:hAnsi="宋体"/>
          <w:b/>
          <w:sz w:val="28"/>
          <w:szCs w:val="28"/>
        </w:rPr>
        <w:t>。</w:t>
      </w:r>
    </w:p>
    <w:p>
      <w:pPr>
        <w:pStyle w:val="4"/>
        <w:numPr>
          <w:ilvl w:val="2"/>
          <w:numId w:val="1"/>
        </w:numPr>
        <w:tabs>
          <w:tab w:val="left" w:pos="993"/>
          <w:tab w:val="clear" w:pos="426"/>
          <w:tab w:val="clear" w:pos="567"/>
        </w:tabs>
      </w:pPr>
      <w:bookmarkStart w:id="89" w:name="_Toc88572065"/>
      <w:r>
        <w:rPr>
          <w:rFonts w:hint="eastAsia"/>
        </w:rPr>
        <w:t>符合性审查</w:t>
      </w:r>
      <w:bookmarkEnd w:id="89"/>
    </w:p>
    <w:p>
      <w:pPr>
        <w:pStyle w:val="155"/>
        <w:widowControl w:val="0"/>
        <w:numPr>
          <w:ilvl w:val="0"/>
          <w:numId w:val="42"/>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资格</w:t>
      </w:r>
      <w:r>
        <w:rPr>
          <w:rFonts w:ascii="宋体" w:hAnsi="宋体"/>
          <w:sz w:val="28"/>
          <w:szCs w:val="28"/>
        </w:rPr>
        <w:t>审查</w:t>
      </w:r>
      <w:r>
        <w:rPr>
          <w:rFonts w:hint="eastAsia" w:ascii="宋体" w:hAnsi="宋体"/>
          <w:sz w:val="28"/>
          <w:szCs w:val="28"/>
        </w:rPr>
        <w:t>结束后，由谈判小组对供应商响应文件进行符合性审查。</w:t>
      </w:r>
    </w:p>
    <w:p>
      <w:pPr>
        <w:pStyle w:val="155"/>
        <w:widowControl w:val="0"/>
        <w:numPr>
          <w:ilvl w:val="0"/>
          <w:numId w:val="42"/>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谈判小组在符合性审查过程中，谈判小组成员对供应商是否符合规定存在争议的，应当以少数服从多数的原则处理，但不违背政府采购法和谈判文件规定。</w:t>
      </w:r>
    </w:p>
    <w:p>
      <w:pPr>
        <w:pStyle w:val="155"/>
        <w:widowControl w:val="0"/>
        <w:numPr>
          <w:ilvl w:val="0"/>
          <w:numId w:val="42"/>
        </w:numPr>
        <w:tabs>
          <w:tab w:val="left" w:pos="1134"/>
          <w:tab w:val="left" w:pos="1276"/>
          <w:tab w:val="left" w:pos="1418"/>
        </w:tabs>
        <w:spacing w:after="200" w:line="360" w:lineRule="auto"/>
        <w:ind w:left="0" w:firstLine="567" w:firstLineChars="0"/>
        <w:jc w:val="both"/>
        <w:rPr>
          <w:rFonts w:ascii="宋体" w:hAnsi="宋体"/>
          <w:sz w:val="28"/>
          <w:szCs w:val="28"/>
        </w:rPr>
      </w:pPr>
      <w:r>
        <w:rPr>
          <w:rFonts w:hint="eastAsia" w:ascii="宋体" w:hAnsi="宋体"/>
          <w:sz w:val="28"/>
          <w:szCs w:val="28"/>
        </w:rPr>
        <w:t>供应商符合性审查标准（按以下顺序审查）：</w:t>
      </w:r>
    </w:p>
    <w:tbl>
      <w:tblPr>
        <w:tblStyle w:val="46"/>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w:t>
            </w:r>
            <w:r>
              <w:rPr>
                <w:rFonts w:ascii="宋体" w:hAnsi="宋体"/>
                <w:szCs w:val="28"/>
              </w:rPr>
              <w:t>报价要求响应文件</w:t>
            </w:r>
            <w:r>
              <w:rPr>
                <w:rFonts w:hint="eastAsia" w:ascii="宋体" w:hAnsi="宋体"/>
                <w:szCs w:val="28"/>
              </w:rPr>
              <w:t>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符合谈判文件“</w:t>
            </w:r>
            <w:r>
              <w:rPr>
                <w:rFonts w:ascii="宋体" w:hAnsi="宋体"/>
                <w:szCs w:val="28"/>
              </w:rPr>
              <w:t>2.4.5</w:t>
            </w:r>
            <w:r>
              <w:rPr>
                <w:rFonts w:hint="eastAsia" w:ascii="宋体" w:hAnsi="宋体"/>
                <w:szCs w:val="28"/>
              </w:rPr>
              <w:t>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w:t>
            </w:r>
            <w:r>
              <w:rPr>
                <w:rFonts w:ascii="宋体" w:hAnsi="宋体"/>
                <w:szCs w:val="28"/>
              </w:rPr>
              <w:t>报价要求响应文件计量单位</w:t>
            </w:r>
            <w:r>
              <w:rPr>
                <w:rFonts w:hint="eastAsia" w:ascii="宋体" w:hAnsi="宋体"/>
                <w:szCs w:val="28"/>
              </w:rPr>
              <w:t>、语言、报价</w:t>
            </w:r>
            <w:r>
              <w:rPr>
                <w:rFonts w:ascii="宋体" w:hAnsi="宋体"/>
                <w:szCs w:val="28"/>
              </w:rPr>
              <w:t>货币</w:t>
            </w:r>
            <w:r>
              <w:rPr>
                <w:rFonts w:hint="eastAsia" w:ascii="宋体" w:hAnsi="宋体"/>
                <w:szCs w:val="28"/>
              </w:rPr>
              <w:t>、</w:t>
            </w:r>
            <w:r>
              <w:rPr>
                <w:rFonts w:ascii="宋体" w:hAnsi="宋体"/>
                <w:szCs w:val="28"/>
              </w:rPr>
              <w:t>知识产权等</w:t>
            </w:r>
            <w:r>
              <w:rPr>
                <w:rFonts w:hint="eastAsia" w:ascii="宋体" w:hAnsi="宋体"/>
                <w:szCs w:val="28"/>
              </w:rPr>
              <w:t>采购</w:t>
            </w:r>
            <w:r>
              <w:rPr>
                <w:rFonts w:ascii="宋体" w:hAnsi="宋体"/>
                <w:szCs w:val="28"/>
              </w:rPr>
              <w:t>文件不允许实质性变动的实质性要求或是否应当作无效响应处理的</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计量</w:t>
            </w:r>
            <w:r>
              <w:rPr>
                <w:rFonts w:ascii="宋体" w:hAnsi="宋体"/>
                <w:szCs w:val="28"/>
              </w:rPr>
              <w:t>单位、语言</w:t>
            </w:r>
            <w:r>
              <w:rPr>
                <w:rFonts w:hint="eastAsia" w:ascii="宋体" w:hAnsi="宋体"/>
                <w:szCs w:val="28"/>
              </w:rPr>
              <w:t>、报价</w:t>
            </w:r>
            <w:r>
              <w:rPr>
                <w:rFonts w:ascii="宋体" w:hAnsi="宋体"/>
                <w:szCs w:val="28"/>
              </w:rPr>
              <w:t>货币</w:t>
            </w:r>
            <w:r>
              <w:rPr>
                <w:rFonts w:hint="eastAsia" w:ascii="宋体" w:hAnsi="宋体"/>
                <w:szCs w:val="28"/>
              </w:rPr>
              <w:t>、</w:t>
            </w:r>
            <w:r>
              <w:rPr>
                <w:rFonts w:ascii="宋体" w:hAnsi="宋体"/>
                <w:szCs w:val="28"/>
              </w:rPr>
              <w:t>知识产权等</w:t>
            </w:r>
            <w:r>
              <w:rPr>
                <w:rFonts w:hint="eastAsia" w:ascii="宋体" w:hAnsi="宋体"/>
                <w:szCs w:val="28"/>
              </w:rPr>
              <w:t>符合</w:t>
            </w:r>
            <w:r>
              <w:rPr>
                <w:rFonts w:ascii="宋体" w:hAnsi="宋体"/>
                <w:szCs w:val="28"/>
              </w:rPr>
              <w:t>采购文件不允许实质性变动的实质性要求以及不应当作无效响应处理。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首次</w:t>
            </w:r>
            <w:r>
              <w:rPr>
                <w:rFonts w:ascii="宋体" w:hAnsi="宋体"/>
                <w:szCs w:val="28"/>
              </w:rPr>
              <w:t>报价</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ascii="宋体" w:hAnsi="宋体"/>
                <w:szCs w:val="28"/>
              </w:rPr>
              <w:t>报价以供应商在政府采购云平台开标一览表中填写的报价为准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ascii="宋体" w:hAnsi="宋体"/>
                <w:szCs w:val="28"/>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进口产品</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竞争性谈判文件中未载明“允许采购进口产品”的产品，报</w:t>
            </w:r>
            <w:r>
              <w:rPr>
                <w:rFonts w:ascii="宋体" w:hAnsi="宋体"/>
                <w:szCs w:val="28"/>
              </w:rPr>
              <w:t>价</w:t>
            </w:r>
            <w:r>
              <w:rPr>
                <w:rFonts w:hint="eastAsia" w:ascii="宋体" w:hAnsi="宋体"/>
                <w:szCs w:val="28"/>
              </w:rPr>
              <w:t>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5</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不属于禁止参加谈判采购活动或响应文件无效的供应商</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ascii="宋体" w:hAnsi="宋体"/>
                <w:szCs w:val="28"/>
              </w:rPr>
              <w:t>1</w:t>
            </w:r>
            <w:r>
              <w:rPr>
                <w:rFonts w:hint="eastAsia" w:ascii="宋体" w:hAnsi="宋体"/>
                <w:szCs w:val="28"/>
              </w:rPr>
              <w:t>、根据竞争性谈判文件的要求不属于禁止参加谈判采购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p>
            <w:pPr>
              <w:tabs>
                <w:tab w:val="left" w:pos="851"/>
              </w:tabs>
              <w:spacing w:line="360" w:lineRule="auto"/>
              <w:rPr>
                <w:rFonts w:ascii="宋体" w:hAnsi="宋体"/>
                <w:szCs w:val="28"/>
              </w:rPr>
            </w:pPr>
            <w:r>
              <w:rPr>
                <w:rFonts w:hint="eastAsia" w:ascii="宋体" w:hAnsi="宋体"/>
                <w:szCs w:val="28"/>
              </w:rPr>
              <w:t>2、谈判小组未发现或者未知晓供应商存在属于国家相关法律法规规定的禁止参加谈判采购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tc>
      </w:tr>
    </w:tbl>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四、</w:t>
      </w:r>
      <w:r>
        <w:rPr>
          <w:rFonts w:hint="eastAsia" w:ascii="宋体" w:hAnsi="宋体"/>
          <w:sz w:val="28"/>
          <w:szCs w:val="28"/>
        </w:rPr>
        <w:tab/>
      </w:r>
      <w:r>
        <w:rPr>
          <w:rFonts w:hint="eastAsia" w:ascii="宋体" w:hAnsi="宋体"/>
          <w:sz w:val="28"/>
          <w:szCs w:val="28"/>
        </w:rPr>
        <w:t>以上每一项结论均为“符合”的，则供应商的响应文件通过符合性审查，才能允许其参加谈判；如有任意一项结论为“不符合”的，则供应商的响应文件按无效响应文件处理，不允许其参加谈判。</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五、</w:t>
      </w:r>
      <w:r>
        <w:rPr>
          <w:rFonts w:hint="eastAsia" w:ascii="宋体" w:hAnsi="宋体"/>
          <w:sz w:val="28"/>
          <w:szCs w:val="28"/>
        </w:rPr>
        <w:tab/>
      </w:r>
      <w:r>
        <w:rPr>
          <w:rFonts w:hint="eastAsia" w:ascii="宋体" w:hAnsi="宋体"/>
          <w:sz w:val="28"/>
          <w:szCs w:val="28"/>
        </w:rPr>
        <w:t>供应商的响应文件符合性审查时被判定为无效响应文件的，</w:t>
      </w:r>
      <w:r>
        <w:rPr>
          <w:rFonts w:hint="eastAsia" w:ascii="宋体" w:hAnsi="宋体"/>
          <w:sz w:val="28"/>
          <w:szCs w:val="28"/>
          <w:lang w:eastAsia="zh-CN"/>
        </w:rPr>
        <w:t>县</w:t>
      </w:r>
      <w:r>
        <w:rPr>
          <w:rFonts w:hint="eastAsia" w:ascii="宋体" w:hAnsi="宋体"/>
          <w:sz w:val="28"/>
          <w:szCs w:val="28"/>
        </w:rPr>
        <w:t>公资交易中心将通知供应商（以短信、现场公示、电话、“政府采购云平台”等任一方式）。供应商如对评审结论有异议的，应及时向</w:t>
      </w:r>
      <w:r>
        <w:rPr>
          <w:rFonts w:hint="eastAsia" w:ascii="宋体" w:hAnsi="宋体"/>
          <w:sz w:val="28"/>
          <w:szCs w:val="28"/>
          <w:lang w:eastAsia="zh-CN"/>
        </w:rPr>
        <w:t>县</w:t>
      </w:r>
      <w:r>
        <w:rPr>
          <w:rFonts w:hint="eastAsia" w:ascii="宋体" w:hAnsi="宋体"/>
          <w:sz w:val="28"/>
          <w:szCs w:val="28"/>
        </w:rPr>
        <w:t>公资交易中心反馈意见。</w:t>
      </w:r>
      <w:r>
        <w:rPr>
          <w:rFonts w:hint="eastAsia" w:ascii="宋体" w:hAnsi="宋体"/>
          <w:sz w:val="28"/>
          <w:szCs w:val="28"/>
          <w:lang w:eastAsia="zh-CN"/>
        </w:rPr>
        <w:t>县</w:t>
      </w:r>
      <w:r>
        <w:rPr>
          <w:rFonts w:hint="eastAsia" w:ascii="宋体" w:hAnsi="宋体"/>
          <w:sz w:val="28"/>
          <w:szCs w:val="28"/>
        </w:rPr>
        <w:t>公资交易中心在评审结束前将收到的反馈意见及时告知谈判小组。（说明：无论供应商是否收到通知或提供反馈意见，均不影响谈判小组的评审工作，且</w:t>
      </w:r>
      <w:r>
        <w:rPr>
          <w:rFonts w:hint="eastAsia" w:ascii="宋体" w:hAnsi="宋体"/>
          <w:sz w:val="28"/>
          <w:szCs w:val="28"/>
          <w:lang w:eastAsia="zh-CN"/>
        </w:rPr>
        <w:t>县</w:t>
      </w:r>
      <w:r>
        <w:rPr>
          <w:rFonts w:hint="eastAsia" w:ascii="宋体" w:hAnsi="宋体"/>
          <w:sz w:val="28"/>
          <w:szCs w:val="28"/>
        </w:rPr>
        <w:t>公资交易中心对此将不承担任何的责任。供应商对评审结论有异议的，其反馈意见仅限于谈判小组对评审结论的正确性进行复核，避免出现评审错误。）</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谈判小组符合性审查结束后，应当出具符合性审查报告，确定参加谈判的供应商名单。没有通过符合性审查的供应商，谈判小组应当在符合性审查报告中载明未通过的原因。</w:t>
      </w:r>
    </w:p>
    <w:p>
      <w:pPr>
        <w:pStyle w:val="155"/>
        <w:widowControl w:val="0"/>
        <w:tabs>
          <w:tab w:val="left" w:pos="1134"/>
          <w:tab w:val="left" w:pos="1276"/>
          <w:tab w:val="left" w:pos="1418"/>
        </w:tabs>
        <w:spacing w:after="200" w:line="360" w:lineRule="auto"/>
        <w:ind w:firstLine="700" w:firstLineChars="250"/>
        <w:jc w:val="both"/>
        <w:rPr>
          <w:rFonts w:ascii="宋体" w:hAnsi="宋体"/>
          <w:sz w:val="28"/>
          <w:szCs w:val="28"/>
        </w:rPr>
      </w:pPr>
      <w:r>
        <w:rPr>
          <w:rFonts w:hint="eastAsia" w:ascii="宋体" w:hAnsi="宋体"/>
          <w:sz w:val="28"/>
          <w:szCs w:val="28"/>
        </w:rPr>
        <w:t>七、</w:t>
      </w:r>
      <w:r>
        <w:rPr>
          <w:rFonts w:hint="eastAsia" w:ascii="宋体" w:hAnsi="宋体"/>
          <w:sz w:val="28"/>
          <w:szCs w:val="28"/>
        </w:rPr>
        <w:tab/>
      </w:r>
      <w:r>
        <w:rPr>
          <w:rFonts w:hint="eastAsia" w:ascii="宋体" w:hAnsi="宋体"/>
          <w:sz w:val="28"/>
          <w:szCs w:val="28"/>
        </w:rPr>
        <w:t>通过符合性审查的供应商不足三家的，采购失败。</w:t>
      </w:r>
    </w:p>
    <w:p>
      <w:pPr>
        <w:pStyle w:val="155"/>
        <w:widowControl w:val="0"/>
        <w:tabs>
          <w:tab w:val="left" w:pos="1134"/>
          <w:tab w:val="left" w:pos="1276"/>
          <w:tab w:val="left" w:pos="1418"/>
        </w:tabs>
        <w:spacing w:after="200" w:line="360" w:lineRule="auto"/>
        <w:ind w:firstLine="703" w:firstLineChars="250"/>
        <w:jc w:val="both"/>
        <w:rPr>
          <w:rFonts w:ascii="宋体" w:hAnsi="宋体"/>
          <w:sz w:val="28"/>
          <w:szCs w:val="28"/>
        </w:rPr>
      </w:pPr>
      <w:r>
        <w:rPr>
          <w:rFonts w:hint="eastAsia" w:ascii="宋体" w:hAnsi="宋体"/>
          <w:b/>
          <w:sz w:val="28"/>
          <w:szCs w:val="28"/>
        </w:rPr>
        <w:t>特别说明：谈判文件中要求提供复印件的证明材料的，包含原件的影印件或复印件。</w:t>
      </w:r>
    </w:p>
    <w:p>
      <w:pPr>
        <w:pStyle w:val="4"/>
        <w:numPr>
          <w:ilvl w:val="2"/>
          <w:numId w:val="1"/>
        </w:numPr>
        <w:tabs>
          <w:tab w:val="left" w:pos="993"/>
          <w:tab w:val="clear" w:pos="426"/>
          <w:tab w:val="clear" w:pos="567"/>
        </w:tabs>
      </w:pPr>
      <w:bookmarkStart w:id="90" w:name="_Toc88572066"/>
      <w:r>
        <w:rPr>
          <w:rFonts w:hint="eastAsia"/>
        </w:rPr>
        <w:t>谈判</w:t>
      </w:r>
      <w:bookmarkEnd w:id="90"/>
    </w:p>
    <w:p>
      <w:pPr>
        <w:spacing w:line="360" w:lineRule="auto"/>
        <w:ind w:firstLine="602" w:firstLineChars="214"/>
        <w:rPr>
          <w:rFonts w:ascii="宋体" w:hAnsi="宋体"/>
          <w:b/>
          <w:sz w:val="28"/>
          <w:szCs w:val="28"/>
        </w:rPr>
      </w:pPr>
      <w:r>
        <w:rPr>
          <w:rFonts w:hint="eastAsia" w:ascii="宋体" w:hAnsi="宋体"/>
          <w:b/>
          <w:sz w:val="28"/>
          <w:szCs w:val="28"/>
        </w:rPr>
        <w:t>谈判会议在</w:t>
      </w:r>
      <w:r>
        <w:rPr>
          <w:rFonts w:hint="eastAsia" w:ascii="宋体" w:hAnsi="宋体"/>
          <w:b/>
          <w:sz w:val="28"/>
          <w:szCs w:val="28"/>
          <w:lang w:eastAsia="zh-CN"/>
        </w:rPr>
        <w:t>蒲江县</w:t>
      </w:r>
      <w:r>
        <w:rPr>
          <w:rFonts w:hint="eastAsia" w:ascii="宋体" w:hAnsi="宋体"/>
          <w:b/>
          <w:sz w:val="28"/>
          <w:szCs w:val="28"/>
        </w:rPr>
        <w:t>公共资源交易服务中心“政府采购云平台”进行。谈判会议由</w:t>
      </w:r>
      <w:r>
        <w:rPr>
          <w:rFonts w:hint="eastAsia" w:ascii="宋体" w:hAnsi="宋体"/>
          <w:b/>
          <w:sz w:val="28"/>
          <w:szCs w:val="28"/>
          <w:lang w:eastAsia="zh-CN"/>
        </w:rPr>
        <w:t>县</w:t>
      </w:r>
      <w:r>
        <w:rPr>
          <w:rFonts w:hint="eastAsia" w:ascii="宋体" w:hAnsi="宋体"/>
          <w:b/>
          <w:sz w:val="28"/>
          <w:szCs w:val="28"/>
        </w:rPr>
        <w:t>公资交易中心在线主持，供应商代表在线参加。评审结束之前，供应商应随时关注系统提示，及时通过“政府采购云平台”在线响应谈判小组发出的谈判，签章并确认提交成功。</w:t>
      </w:r>
    </w:p>
    <w:p>
      <w:pPr>
        <w:spacing w:line="360" w:lineRule="auto"/>
        <w:ind w:firstLine="602" w:firstLineChars="214"/>
        <w:rPr>
          <w:rFonts w:ascii="宋体" w:hAnsi="宋体"/>
          <w:b/>
          <w:sz w:val="28"/>
          <w:szCs w:val="28"/>
        </w:rPr>
      </w:pPr>
      <w:r>
        <w:rPr>
          <w:rFonts w:hint="eastAsia" w:ascii="宋体" w:hAnsi="宋体"/>
          <w:b/>
          <w:sz w:val="28"/>
          <w:szCs w:val="28"/>
        </w:rPr>
        <w:t>一、</w:t>
      </w:r>
      <w:r>
        <w:rPr>
          <w:rFonts w:ascii="宋体" w:hAnsi="宋体"/>
          <w:b/>
          <w:sz w:val="28"/>
          <w:szCs w:val="28"/>
        </w:rPr>
        <w:tab/>
      </w:r>
      <w:r>
        <w:rPr>
          <w:rFonts w:hint="eastAsia" w:ascii="宋体" w:hAnsi="宋体"/>
          <w:b/>
          <w:sz w:val="28"/>
          <w:szCs w:val="28"/>
        </w:rPr>
        <w:t>谈判小组按照谈判文件的规定与邀请参加谈判的供应商分别进行谈判，谈判顺序由谈判小组确定，谈判通过“政府采购云平台”在线进行。供应商应随时关注“政府采购云平台”站内信息或短信提醒，及时参与在线谈判。登录政府采购云平台(www.zcygov.cn)—我的工作台</w:t>
      </w:r>
      <w:r>
        <w:rPr>
          <w:rFonts w:ascii="宋体" w:hAnsi="宋体"/>
          <w:b/>
          <w:sz w:val="28"/>
          <w:szCs w:val="28"/>
        </w:rPr>
        <w:t>—项目采购—开标评标—进入开标大厅（找到对应项目）。谈判小组可通过“发起视频评审”“询标”功能，向供应商发起在线谈判邀请，供应商可使用“视频评审”“澄清”功能，与专家进行在线谈判、</w:t>
      </w:r>
      <w:r>
        <w:rPr>
          <w:rFonts w:hint="eastAsia" w:ascii="宋体" w:hAnsi="宋体"/>
          <w:b/>
          <w:sz w:val="28"/>
          <w:szCs w:val="28"/>
        </w:rPr>
        <w:t>递交谈判承诺函，承诺函应加盖供应商（法定名称）电子签章（评审结束之前，供应商应随时关注系统提示，及时通过</w:t>
      </w:r>
      <w:r>
        <w:rPr>
          <w:rFonts w:ascii="宋体" w:hAnsi="宋体"/>
          <w:b/>
          <w:sz w:val="28"/>
          <w:szCs w:val="28"/>
        </w:rPr>
        <w:t>“</w:t>
      </w:r>
      <w:r>
        <w:rPr>
          <w:rFonts w:hint="eastAsia" w:ascii="宋体" w:hAnsi="宋体"/>
          <w:b/>
          <w:sz w:val="28"/>
          <w:szCs w:val="28"/>
        </w:rPr>
        <w:t>政府采购云平台</w:t>
      </w:r>
      <w:r>
        <w:rPr>
          <w:rFonts w:ascii="宋体" w:hAnsi="宋体"/>
          <w:b/>
          <w:sz w:val="28"/>
          <w:szCs w:val="28"/>
        </w:rPr>
        <w:t>”</w:t>
      </w:r>
      <w:r>
        <w:rPr>
          <w:rFonts w:hint="eastAsia" w:ascii="宋体" w:hAnsi="宋体"/>
          <w:b/>
          <w:sz w:val="28"/>
          <w:szCs w:val="28"/>
        </w:rPr>
        <w:t>在线响应谈判小组发出的谈判邀请，签章并确认提交成功。逾时回复将不能提交，视为供应商自行放弃该轮谈判，其损失由供应商承担）。</w:t>
      </w:r>
    </w:p>
    <w:p>
      <w:pPr>
        <w:spacing w:line="360" w:lineRule="auto"/>
        <w:ind w:firstLine="602" w:firstLineChars="214"/>
        <w:rPr>
          <w:rFonts w:ascii="宋体" w:hAnsi="宋体"/>
          <w:b/>
          <w:sz w:val="28"/>
          <w:szCs w:val="28"/>
        </w:rPr>
      </w:pPr>
      <w:r>
        <w:rPr>
          <w:rFonts w:hint="eastAsia" w:ascii="宋体" w:hAnsi="宋体"/>
          <w:b/>
          <w:sz w:val="28"/>
          <w:szCs w:val="28"/>
        </w:rPr>
        <w:t>二、</w:t>
      </w:r>
      <w:r>
        <w:rPr>
          <w:rFonts w:ascii="宋体" w:hAnsi="宋体"/>
          <w:b/>
          <w:sz w:val="28"/>
          <w:szCs w:val="28"/>
        </w:rPr>
        <w:tab/>
      </w:r>
      <w:r>
        <w:rPr>
          <w:rFonts w:hint="eastAsia" w:ascii="宋体" w:hAnsi="宋体"/>
          <w:b/>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spacing w:line="360" w:lineRule="auto"/>
        <w:ind w:firstLine="602" w:firstLineChars="214"/>
        <w:rPr>
          <w:rFonts w:ascii="宋体" w:hAnsi="宋体"/>
          <w:b/>
          <w:sz w:val="28"/>
          <w:szCs w:val="28"/>
        </w:rPr>
      </w:pPr>
      <w:r>
        <w:rPr>
          <w:rFonts w:hint="eastAsia" w:ascii="宋体" w:hAnsi="宋体"/>
          <w:b/>
          <w:sz w:val="28"/>
          <w:szCs w:val="28"/>
        </w:rPr>
        <w:t>三、</w:t>
      </w:r>
      <w:r>
        <w:rPr>
          <w:rFonts w:ascii="宋体" w:hAnsi="宋体"/>
          <w:b/>
          <w:sz w:val="28"/>
          <w:szCs w:val="28"/>
        </w:rPr>
        <w:tab/>
      </w:r>
      <w:r>
        <w:rPr>
          <w:rFonts w:hint="eastAsia" w:ascii="宋体" w:hAnsi="宋体"/>
          <w:b/>
          <w:sz w:val="28"/>
          <w:szCs w:val="28"/>
        </w:rPr>
        <w:t>谈判</w:t>
      </w:r>
      <w:r>
        <w:rPr>
          <w:rFonts w:ascii="宋体" w:hAnsi="宋体"/>
          <w:b/>
          <w:sz w:val="28"/>
          <w:szCs w:val="28"/>
        </w:rPr>
        <w:t>小组可以根据</w:t>
      </w:r>
      <w:r>
        <w:rPr>
          <w:rFonts w:hint="eastAsia" w:ascii="宋体" w:hAnsi="宋体"/>
          <w:b/>
          <w:sz w:val="28"/>
          <w:szCs w:val="28"/>
        </w:rPr>
        <w:t>谈判</w:t>
      </w:r>
      <w:r>
        <w:rPr>
          <w:rFonts w:ascii="宋体" w:hAnsi="宋体"/>
          <w:b/>
          <w:sz w:val="28"/>
          <w:szCs w:val="28"/>
        </w:rPr>
        <w:t>文件和</w:t>
      </w:r>
      <w:r>
        <w:rPr>
          <w:rFonts w:hint="eastAsia" w:ascii="宋体" w:hAnsi="宋体"/>
          <w:b/>
          <w:sz w:val="28"/>
          <w:szCs w:val="28"/>
        </w:rPr>
        <w:t>谈判</w:t>
      </w:r>
      <w:r>
        <w:rPr>
          <w:rFonts w:ascii="宋体" w:hAnsi="宋体"/>
          <w:b/>
          <w:sz w:val="28"/>
          <w:szCs w:val="28"/>
        </w:rPr>
        <w:t>情况实质性变动</w:t>
      </w:r>
      <w:r>
        <w:rPr>
          <w:rFonts w:hint="eastAsia" w:ascii="宋体" w:hAnsi="宋体"/>
          <w:b/>
          <w:sz w:val="28"/>
          <w:szCs w:val="28"/>
        </w:rPr>
        <w:t>第4章“技术、服务、商务及其他要求”、第6章“合同草案条款”，但不得变动谈判文件中的其他内容。</w:t>
      </w:r>
      <w:r>
        <w:rPr>
          <w:rFonts w:ascii="宋体" w:hAnsi="宋体"/>
          <w:b/>
          <w:sz w:val="28"/>
          <w:szCs w:val="28"/>
        </w:rPr>
        <w:t>实质性变动的内容，须经采购人代表确认。</w:t>
      </w:r>
      <w:r>
        <w:rPr>
          <w:rFonts w:hint="eastAsia" w:ascii="宋体" w:hAnsi="宋体"/>
          <w:b/>
          <w:sz w:val="28"/>
          <w:szCs w:val="28"/>
        </w:rPr>
        <w:t>其中，第4章加★号的条款为采购项目可实质性变动的实质性要求，为非谈判可以降低标准的内容</w:t>
      </w:r>
      <w:r>
        <w:rPr>
          <w:rFonts w:ascii="宋体" w:hAnsi="宋体"/>
          <w:b/>
          <w:sz w:val="28"/>
          <w:szCs w:val="28"/>
        </w:rPr>
        <w:t>。</w:t>
      </w:r>
    </w:p>
    <w:p>
      <w:pPr>
        <w:spacing w:line="360" w:lineRule="auto"/>
        <w:ind w:firstLine="602" w:firstLineChars="214"/>
        <w:rPr>
          <w:rFonts w:ascii="宋体" w:hAnsi="宋体"/>
          <w:b/>
          <w:sz w:val="28"/>
          <w:szCs w:val="28"/>
        </w:rPr>
      </w:pPr>
      <w:r>
        <w:rPr>
          <w:rFonts w:hint="eastAsia" w:ascii="宋体" w:hAnsi="宋体"/>
          <w:b/>
          <w:sz w:val="28"/>
          <w:szCs w:val="28"/>
        </w:rPr>
        <w:t>四、</w:t>
      </w:r>
      <w:r>
        <w:rPr>
          <w:rFonts w:ascii="宋体" w:hAnsi="宋体"/>
          <w:b/>
          <w:sz w:val="28"/>
          <w:szCs w:val="28"/>
        </w:rPr>
        <w:tab/>
      </w:r>
      <w:r>
        <w:rPr>
          <w:rFonts w:hint="eastAsia" w:ascii="宋体" w:hAnsi="宋体"/>
          <w:b/>
          <w:sz w:val="28"/>
          <w:szCs w:val="28"/>
        </w:rPr>
        <w:t>对谈判文件作出的实质性变动是谈判文件的有效组成部分，谈判小组应通过“询标”功能，将变动情况通知所有参加谈判的供应商。谈判过程中，谈判小组可以根据谈判情况调整谈判轮次。</w:t>
      </w:r>
    </w:p>
    <w:p>
      <w:pPr>
        <w:spacing w:line="360" w:lineRule="auto"/>
        <w:ind w:firstLine="602" w:firstLineChars="214"/>
        <w:rPr>
          <w:rFonts w:ascii="宋体" w:hAnsi="宋体"/>
          <w:b/>
          <w:sz w:val="28"/>
          <w:szCs w:val="28"/>
        </w:rPr>
      </w:pPr>
      <w:r>
        <w:rPr>
          <w:rFonts w:hint="eastAsia" w:ascii="宋体" w:hAnsi="宋体"/>
          <w:b/>
          <w:sz w:val="28"/>
          <w:szCs w:val="28"/>
        </w:rPr>
        <w:t>五、</w:t>
      </w:r>
      <w:r>
        <w:rPr>
          <w:rFonts w:ascii="宋体" w:hAnsi="宋体"/>
          <w:b/>
          <w:sz w:val="28"/>
          <w:szCs w:val="28"/>
        </w:rPr>
        <w:tab/>
      </w:r>
      <w:r>
        <w:rPr>
          <w:rFonts w:hint="eastAsia" w:ascii="宋体" w:hAnsi="宋体"/>
          <w:b/>
          <w:sz w:val="28"/>
          <w:szCs w:val="28"/>
        </w:rPr>
        <w:t>谈判过程中，供应商可以根据谈判情况变更其响应文件，并将变更内容通过“澄清”功能送谈判小组。变更内容作为响应文件的一部分。供应商书面材料应加盖供应商（法定名称）电子签章，否则无效。</w:t>
      </w:r>
    </w:p>
    <w:p>
      <w:pPr>
        <w:spacing w:line="360" w:lineRule="auto"/>
        <w:ind w:firstLine="602" w:firstLineChars="214"/>
        <w:rPr>
          <w:rFonts w:ascii="宋体" w:hAnsi="宋体"/>
          <w:b/>
          <w:sz w:val="28"/>
          <w:szCs w:val="28"/>
        </w:rPr>
      </w:pPr>
      <w:r>
        <w:rPr>
          <w:rFonts w:hint="eastAsia" w:ascii="宋体" w:hAnsi="宋体"/>
          <w:b/>
          <w:sz w:val="28"/>
          <w:szCs w:val="28"/>
        </w:rPr>
        <w:t>六、</w:t>
      </w:r>
      <w:r>
        <w:rPr>
          <w:rFonts w:ascii="宋体" w:hAnsi="宋体"/>
          <w:b/>
          <w:sz w:val="28"/>
          <w:szCs w:val="28"/>
        </w:rPr>
        <w:t>经最终谈判后</w:t>
      </w:r>
      <w:r>
        <w:rPr>
          <w:rFonts w:hint="eastAsia" w:ascii="宋体" w:hAnsi="宋体"/>
          <w:b/>
          <w:sz w:val="28"/>
          <w:szCs w:val="28"/>
        </w:rPr>
        <w:t>，</w:t>
      </w:r>
      <w:r>
        <w:rPr>
          <w:rFonts w:ascii="宋体" w:hAnsi="宋体"/>
          <w:b/>
          <w:sz w:val="28"/>
          <w:szCs w:val="28"/>
        </w:rPr>
        <w:t>响应文件</w:t>
      </w:r>
      <w:r>
        <w:rPr>
          <w:rFonts w:hint="eastAsia" w:ascii="宋体" w:hAnsi="宋体"/>
          <w:b/>
          <w:sz w:val="28"/>
          <w:szCs w:val="28"/>
        </w:rPr>
        <w:t>仍有下列情况之一的，应按照无效响应文件处理：</w:t>
      </w:r>
    </w:p>
    <w:p>
      <w:pPr>
        <w:spacing w:line="360" w:lineRule="auto"/>
        <w:ind w:firstLine="602" w:firstLineChars="214"/>
        <w:rPr>
          <w:rFonts w:ascii="宋体" w:hAnsi="宋体"/>
          <w:b/>
          <w:sz w:val="28"/>
          <w:szCs w:val="28"/>
        </w:rPr>
      </w:pPr>
      <w:r>
        <w:rPr>
          <w:rFonts w:hint="eastAsia" w:ascii="宋体" w:hAnsi="宋体"/>
          <w:b/>
          <w:sz w:val="28"/>
          <w:szCs w:val="28"/>
        </w:rPr>
        <w:t>（一）响应文件仍不能实质响应谈判文件可实质性</w:t>
      </w:r>
      <w:r>
        <w:rPr>
          <w:rFonts w:ascii="宋体" w:hAnsi="宋体"/>
          <w:b/>
          <w:sz w:val="28"/>
          <w:szCs w:val="28"/>
        </w:rPr>
        <w:t>变动</w:t>
      </w:r>
      <w:r>
        <w:rPr>
          <w:rFonts w:hint="eastAsia" w:ascii="宋体" w:hAnsi="宋体"/>
          <w:b/>
          <w:sz w:val="28"/>
          <w:szCs w:val="28"/>
        </w:rPr>
        <w:t>的实质性要求的；</w:t>
      </w:r>
    </w:p>
    <w:p>
      <w:pPr>
        <w:spacing w:line="360" w:lineRule="auto"/>
        <w:ind w:firstLine="602" w:firstLineChars="214"/>
        <w:rPr>
          <w:rFonts w:ascii="宋体" w:hAnsi="宋体"/>
          <w:b/>
          <w:sz w:val="28"/>
          <w:szCs w:val="28"/>
        </w:rPr>
      </w:pPr>
      <w:r>
        <w:rPr>
          <w:rFonts w:hint="eastAsia" w:ascii="宋体" w:hAnsi="宋体"/>
          <w:b/>
          <w:sz w:val="28"/>
          <w:szCs w:val="28"/>
        </w:rPr>
        <w:t>（二）响应文件中仍有谈判文件规定的其他无效响应情形的。</w:t>
      </w:r>
    </w:p>
    <w:p>
      <w:pPr>
        <w:spacing w:line="360" w:lineRule="auto"/>
        <w:ind w:firstLine="602" w:firstLineChars="214"/>
        <w:rPr>
          <w:rFonts w:ascii="宋体" w:hAnsi="宋体"/>
          <w:b/>
          <w:sz w:val="28"/>
          <w:szCs w:val="28"/>
        </w:rPr>
      </w:pPr>
      <w:r>
        <w:rPr>
          <w:rFonts w:hint="eastAsia" w:ascii="宋体" w:hAnsi="宋体"/>
          <w:b/>
          <w:sz w:val="28"/>
          <w:szCs w:val="28"/>
        </w:rPr>
        <w:t>七、</w:t>
      </w:r>
      <w:r>
        <w:rPr>
          <w:rFonts w:ascii="宋体" w:hAnsi="宋体"/>
          <w:b/>
          <w:sz w:val="28"/>
          <w:szCs w:val="28"/>
        </w:rPr>
        <w:tab/>
      </w:r>
      <w:r>
        <w:rPr>
          <w:rFonts w:hint="eastAsia" w:ascii="宋体" w:hAnsi="宋体"/>
          <w:b/>
          <w:sz w:val="28"/>
          <w:szCs w:val="28"/>
        </w:rPr>
        <w:t>谈判过程中，谈判的任何一方不得透露与谈判有关的其他供应商的技术资料、价格和其他信息。</w:t>
      </w:r>
    </w:p>
    <w:p>
      <w:pPr>
        <w:spacing w:line="360" w:lineRule="auto"/>
        <w:ind w:firstLine="602" w:firstLineChars="214"/>
        <w:rPr>
          <w:rFonts w:ascii="宋体" w:hAnsi="宋体"/>
          <w:b/>
          <w:sz w:val="28"/>
          <w:szCs w:val="28"/>
        </w:rPr>
      </w:pPr>
      <w:r>
        <w:rPr>
          <w:rFonts w:hint="eastAsia" w:ascii="宋体" w:hAnsi="宋体"/>
          <w:b/>
          <w:sz w:val="28"/>
          <w:szCs w:val="28"/>
        </w:rPr>
        <w:t>八</w:t>
      </w:r>
      <w:r>
        <w:rPr>
          <w:rFonts w:ascii="宋体" w:hAnsi="宋体"/>
          <w:b/>
          <w:sz w:val="28"/>
          <w:szCs w:val="28"/>
        </w:rPr>
        <w:t>、</w:t>
      </w:r>
      <w:r>
        <w:rPr>
          <w:rFonts w:hint="eastAsia" w:ascii="宋体" w:hAnsi="宋体"/>
          <w:b/>
          <w:sz w:val="28"/>
          <w:szCs w:val="28"/>
        </w:rPr>
        <w:t>谈判过程中，谈判小组发现或者知晓供应商存在违法行为的，应当评审报告中予以记录，并向财政部门报告，依法应将该供应商响应文件作无效处理的，应当作无效处理。</w:t>
      </w:r>
    </w:p>
    <w:p>
      <w:pPr>
        <w:pStyle w:val="4"/>
        <w:numPr>
          <w:ilvl w:val="2"/>
          <w:numId w:val="1"/>
        </w:numPr>
        <w:tabs>
          <w:tab w:val="left" w:pos="993"/>
          <w:tab w:val="clear" w:pos="426"/>
          <w:tab w:val="clear" w:pos="567"/>
        </w:tabs>
      </w:pPr>
      <w:bookmarkStart w:id="91" w:name="_Toc63084326"/>
      <w:bookmarkStart w:id="92" w:name="_Toc63437912"/>
      <w:bookmarkStart w:id="93" w:name="_Toc88572067"/>
      <w:r>
        <w:rPr>
          <w:rFonts w:hint="eastAsia"/>
        </w:rPr>
        <w:t>最后报价</w:t>
      </w:r>
      <w:bookmarkEnd w:id="91"/>
      <w:bookmarkEnd w:id="92"/>
      <w:bookmarkEnd w:id="93"/>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谈判结束</w:t>
      </w:r>
      <w:r>
        <w:rPr>
          <w:rFonts w:ascii="宋体" w:hAnsi="宋体"/>
          <w:sz w:val="28"/>
          <w:szCs w:val="28"/>
        </w:rPr>
        <w:t>后，</w:t>
      </w:r>
      <w:r>
        <w:rPr>
          <w:rFonts w:hint="eastAsia" w:ascii="宋体" w:hAnsi="宋体"/>
          <w:sz w:val="28"/>
          <w:szCs w:val="28"/>
        </w:rPr>
        <w:t>谈判小组应当要求所有实质性响应的供应商在规定时间内进行最后报价。谈判小组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登录“政府采购云平台”，通过“开标大厅”进行报价。登录政府采购云平台</w:t>
      </w:r>
      <w:r>
        <w:rPr>
          <w:rFonts w:ascii="宋体" w:hAnsi="宋体"/>
          <w:sz w:val="28"/>
          <w:szCs w:val="28"/>
        </w:rPr>
        <w:t>(www.zcygov.cn)—我的工作台—政府采购云平台—项目采购—开标评标—开标大厅（找到对应项目）—报价，进行报价并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递交。【说明：供应</w:t>
      </w:r>
      <w:r>
        <w:rPr>
          <w:rFonts w:ascii="宋体" w:hAnsi="宋体"/>
          <w:sz w:val="28"/>
          <w:szCs w:val="28"/>
        </w:rPr>
        <w:t>商</w:t>
      </w:r>
      <w:r>
        <w:rPr>
          <w:rFonts w:hint="eastAsia" w:ascii="宋体" w:hAnsi="宋体"/>
          <w:sz w:val="28"/>
          <w:szCs w:val="28"/>
        </w:rPr>
        <w:t>在最后报价环节应在</w:t>
      </w:r>
      <w:r>
        <w:rPr>
          <w:rFonts w:ascii="宋体" w:hAnsi="宋体"/>
          <w:sz w:val="28"/>
          <w:szCs w:val="28"/>
        </w:rPr>
        <w:t>政</w:t>
      </w:r>
      <w:r>
        <w:rPr>
          <w:rFonts w:hint="eastAsia" w:ascii="宋体" w:hAnsi="宋体"/>
          <w:sz w:val="28"/>
          <w:szCs w:val="28"/>
        </w:rPr>
        <w:t>府采购云平</w:t>
      </w:r>
      <w:r>
        <w:rPr>
          <w:rFonts w:ascii="宋体" w:hAnsi="宋体"/>
          <w:sz w:val="28"/>
          <w:szCs w:val="28"/>
        </w:rPr>
        <w:t>台</w:t>
      </w:r>
      <w:r>
        <w:rPr>
          <w:rFonts w:hint="eastAsia" w:ascii="宋体" w:hAnsi="宋体"/>
          <w:sz w:val="28"/>
          <w:szCs w:val="28"/>
        </w:rPr>
        <w:t>填写</w:t>
      </w:r>
      <w:r>
        <w:rPr>
          <w:rFonts w:ascii="宋体" w:hAnsi="宋体"/>
          <w:sz w:val="28"/>
          <w:szCs w:val="28"/>
        </w:rPr>
        <w:t>最后报价</w:t>
      </w:r>
      <w:r>
        <w:rPr>
          <w:rFonts w:hint="eastAsia" w:ascii="宋体" w:hAnsi="宋体"/>
          <w:sz w:val="28"/>
          <w:szCs w:val="28"/>
        </w:rPr>
        <w:t>以</w:t>
      </w:r>
      <w:r>
        <w:rPr>
          <w:rFonts w:ascii="宋体" w:hAnsi="宋体"/>
          <w:sz w:val="28"/>
          <w:szCs w:val="28"/>
        </w:rPr>
        <w:t>及</w:t>
      </w:r>
      <w:r>
        <w:rPr>
          <w:rFonts w:hint="eastAsia" w:ascii="宋体" w:hAnsi="宋体"/>
          <w:sz w:val="28"/>
          <w:szCs w:val="28"/>
        </w:rPr>
        <w:t>以附件形式上传最后报价明细</w:t>
      </w:r>
      <w:r>
        <w:rPr>
          <w:rFonts w:ascii="宋体" w:hAnsi="宋体"/>
          <w:sz w:val="28"/>
          <w:szCs w:val="28"/>
        </w:rPr>
        <w:t>表</w:t>
      </w:r>
      <w:r>
        <w:rPr>
          <w:rFonts w:hint="eastAsia" w:ascii="宋体" w:hAnsi="宋体"/>
          <w:sz w:val="28"/>
          <w:szCs w:val="28"/>
        </w:rPr>
        <w:t>】。报价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提示：供应商未按时登录不见面开标系统，未在报价截止时间内提交最后报价或未按要求上传最后报价明细表的，视为供应商响应文件无效，由供应商自行承担不利后果。</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已提交响应文件的供应商，在提交最后报价之前，可以根据谈判情况退出谈判。</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供应商未按谈判小组要求在规定时间内提交最后报价的，视为其退出谈判。</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最后报价一旦提交后，供应商不得以任何理由撤回。</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供应商所提供的最后报价以及最后报价明细表是在规定的时间内提交。</w:t>
      </w:r>
    </w:p>
    <w:p>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供应商的最后报价符合谈判文件的要求。</w:t>
      </w:r>
    </w:p>
    <w:p>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pStyle w:val="155"/>
        <w:ind w:firstLine="560"/>
        <w:rPr>
          <w:rFonts w:ascii="宋体" w:hAnsi="宋体" w:cs="宋体"/>
          <w:sz w:val="28"/>
          <w:szCs w:val="28"/>
        </w:rPr>
      </w:pPr>
      <w:r>
        <w:rPr>
          <w:rFonts w:hint="eastAsia" w:ascii="宋体" w:hAnsi="宋体" w:cs="宋体"/>
          <w:sz w:val="28"/>
          <w:szCs w:val="28"/>
        </w:rPr>
        <w:t>在评审过程中谈判小组认为供应商最后报价明显低于其他通过符合性审查供应商的最后报价，有可能影响服务质量或者不能诚信履约的，谈判小组应当要求其在合理的时间内提供成本构成书面说明，必要时提交相关证明材料。供应商提交的书面说明、相关证明材料</w:t>
      </w:r>
      <w:r>
        <w:rPr>
          <w:rFonts w:ascii="宋体" w:hAnsi="宋体" w:cs="宋体"/>
          <w:sz w:val="28"/>
          <w:szCs w:val="28"/>
        </w:rPr>
        <w:t>(</w:t>
      </w:r>
      <w:r>
        <w:rPr>
          <w:rFonts w:hint="eastAsia" w:ascii="宋体" w:hAnsi="宋体" w:cs="宋体"/>
          <w:sz w:val="28"/>
          <w:szCs w:val="28"/>
        </w:rPr>
        <w:t>如涉及</w:t>
      </w:r>
      <w:r>
        <w:rPr>
          <w:rFonts w:ascii="宋体" w:hAnsi="宋体" w:cs="宋体"/>
          <w:sz w:val="28"/>
          <w:szCs w:val="28"/>
        </w:rPr>
        <w:t>),</w:t>
      </w:r>
      <w:r>
        <w:rPr>
          <w:rFonts w:hint="eastAsia" w:ascii="宋体" w:hAnsi="宋体" w:cs="宋体"/>
          <w:sz w:val="28"/>
          <w:szCs w:val="28"/>
        </w:rPr>
        <w:t>应当加盖投标人</w:t>
      </w:r>
      <w:r>
        <w:rPr>
          <w:rFonts w:ascii="宋体" w:hAnsi="宋体" w:cs="宋体"/>
          <w:sz w:val="28"/>
          <w:szCs w:val="28"/>
        </w:rPr>
        <w:t>(</w:t>
      </w:r>
      <w:r>
        <w:rPr>
          <w:rFonts w:hint="eastAsia" w:ascii="宋体" w:hAnsi="宋体" w:cs="宋体"/>
          <w:sz w:val="28"/>
          <w:szCs w:val="28"/>
        </w:rPr>
        <w:t>法定名称</w:t>
      </w:r>
      <w:r>
        <w:rPr>
          <w:rFonts w:ascii="宋体" w:hAnsi="宋体" w:cs="宋体"/>
          <w:sz w:val="28"/>
          <w:szCs w:val="28"/>
        </w:rPr>
        <w:t>)</w:t>
      </w:r>
      <w:r>
        <w:rPr>
          <w:rFonts w:hint="eastAsia" w:ascii="宋体" w:hAnsi="宋体" w:cs="宋体"/>
          <w:sz w:val="28"/>
          <w:szCs w:val="28"/>
        </w:rPr>
        <w:t>电子签章，在谈判小组要求的时间内通过政府采购云平台进行递交</w:t>
      </w:r>
      <w:r>
        <w:rPr>
          <w:rFonts w:ascii="宋体" w:hAnsi="宋体" w:cs="宋体"/>
          <w:sz w:val="28"/>
          <w:szCs w:val="28"/>
        </w:rPr>
        <w:t>,</w:t>
      </w:r>
      <w:r>
        <w:rPr>
          <w:rFonts w:hint="eastAsia" w:ascii="宋体" w:hAnsi="宋体" w:cs="宋体"/>
          <w:sz w:val="28"/>
          <w:szCs w:val="28"/>
        </w:rPr>
        <w:t>否则无效。如因断电、断网、系统故障或其他不可抗力等因素</w:t>
      </w:r>
      <w:r>
        <w:rPr>
          <w:rFonts w:ascii="宋体" w:hAnsi="宋体" w:cs="宋体"/>
          <w:sz w:val="28"/>
          <w:szCs w:val="28"/>
        </w:rPr>
        <w:t>,</w:t>
      </w:r>
      <w:r>
        <w:rPr>
          <w:rFonts w:hint="eastAsia" w:ascii="宋体" w:hAnsi="宋体" w:cs="宋体"/>
          <w:sz w:val="28"/>
          <w:szCs w:val="28"/>
        </w:rPr>
        <w:t>导致系统无法使用的，由供应商按谈判小组的要求进行澄清或者说明。供应商不能证明其报价合理性的，谈判小组应当将其响应文件作为无效处理。</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在未提高响应文件中承诺的实质</w:t>
      </w:r>
      <w:r>
        <w:rPr>
          <w:rFonts w:ascii="宋体" w:hAnsi="宋体"/>
          <w:sz w:val="28"/>
          <w:szCs w:val="28"/>
        </w:rPr>
        <w:t>性要求</w:t>
      </w:r>
      <w:r>
        <w:rPr>
          <w:rFonts w:hint="eastAsia" w:ascii="宋体" w:hAnsi="宋体"/>
          <w:sz w:val="28"/>
          <w:szCs w:val="28"/>
        </w:rPr>
        <w:t>的情况下，最后报价</w:t>
      </w:r>
      <w:r>
        <w:rPr>
          <w:rFonts w:hint="eastAsia" w:ascii="宋体" w:hAnsi="宋体" w:cs="宋体"/>
          <w:sz w:val="28"/>
          <w:szCs w:val="28"/>
        </w:rPr>
        <w:t>不高于商务技术响应文件中</w:t>
      </w:r>
      <w:r>
        <w:rPr>
          <w:rFonts w:hint="eastAsia" w:ascii="宋体" w:hAnsi="宋体"/>
          <w:sz w:val="28"/>
          <w:szCs w:val="28"/>
        </w:rPr>
        <w:t>的报价，否则，谈判小组应当对其响应文件按无效处理。</w:t>
      </w:r>
    </w:p>
    <w:p>
      <w:pPr>
        <w:numPr>
          <w:ilvl w:val="0"/>
          <w:numId w:val="4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r>
        <w:rPr>
          <w:rFonts w:hint="eastAsia" w:ascii="Times New Roman" w:hAnsi="Times New Roman" w:cs="Times New Roman"/>
          <w:b/>
          <w:bCs/>
          <w:color w:val="auto"/>
          <w:sz w:val="28"/>
          <w:szCs w:val="28"/>
          <w:lang w:eastAsia="zh-CN"/>
        </w:rPr>
        <w:t>（本项目不适用）</w:t>
      </w:r>
    </w:p>
    <w:p>
      <w:pPr>
        <w:pStyle w:val="208"/>
        <w:numPr>
          <w:ilvl w:val="0"/>
          <w:numId w:val="45"/>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8"/>
        <w:numPr>
          <w:ilvl w:val="0"/>
          <w:numId w:val="45"/>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8"/>
        <w:numPr>
          <w:ilvl w:val="0"/>
          <w:numId w:val="45"/>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r>
        <w:rPr>
          <w:rFonts w:hint="eastAsia" w:ascii="宋体" w:hAnsi="宋体"/>
          <w:sz w:val="28"/>
          <w:szCs w:val="28"/>
        </w:rPr>
        <w:t>谈判小组不得未经要求供应商确认，直接将供应商响应文件作无效处理。</w:t>
      </w:r>
    </w:p>
    <w:p>
      <w:pPr>
        <w:pStyle w:val="2"/>
        <w:ind w:firstLine="565" w:firstLineChars="202"/>
        <w:rPr>
          <w:rFonts w:ascii="宋体" w:hAnsi="宋体"/>
          <w:sz w:val="28"/>
          <w:szCs w:val="28"/>
        </w:rPr>
      </w:pPr>
      <w:r>
        <w:rPr>
          <w:rFonts w:hint="eastAsia" w:ascii="宋体" w:hAnsi="宋体"/>
          <w:sz w:val="28"/>
          <w:szCs w:val="28"/>
        </w:rPr>
        <w:t>对不同语言文本响应文件的解释发生异议的，以中文文本为准。</w:t>
      </w:r>
    </w:p>
    <w:p>
      <w:pPr>
        <w:pStyle w:val="2"/>
        <w:ind w:firstLine="565" w:firstLineChars="202"/>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94" w:name="_Toc63437913"/>
      <w:bookmarkStart w:id="95" w:name="_Toc88572068"/>
      <w:bookmarkStart w:id="96" w:name="_Toc63084327"/>
      <w:r>
        <w:rPr>
          <w:rFonts w:hint="eastAsia"/>
        </w:rPr>
        <w:t>解释、澄清、说明的有关问题</w:t>
      </w:r>
      <w:bookmarkEnd w:id="94"/>
      <w:bookmarkEnd w:id="95"/>
      <w:bookmarkEnd w:id="96"/>
    </w:p>
    <w:p>
      <w:pPr>
        <w:widowControl w:val="0"/>
        <w:numPr>
          <w:ilvl w:val="0"/>
          <w:numId w:val="4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评审过程中，谈判小组认为谈判文件有关事项表述不明确或需要说明的，可以提请</w:t>
      </w:r>
      <w:r>
        <w:rPr>
          <w:rFonts w:hint="eastAsia" w:ascii="宋体" w:hAnsi="宋体"/>
          <w:sz w:val="28"/>
          <w:szCs w:val="28"/>
          <w:lang w:eastAsia="zh-CN"/>
        </w:rPr>
        <w:t>县</w:t>
      </w:r>
      <w:r>
        <w:rPr>
          <w:rFonts w:hint="eastAsia" w:ascii="宋体" w:hAnsi="宋体"/>
          <w:sz w:val="28"/>
          <w:szCs w:val="28"/>
        </w:rPr>
        <w:t>公资交易中心书面解释。</w:t>
      </w:r>
      <w:r>
        <w:rPr>
          <w:rFonts w:hint="eastAsia" w:ascii="宋体" w:hAnsi="宋体"/>
          <w:sz w:val="28"/>
          <w:szCs w:val="28"/>
          <w:lang w:eastAsia="zh-CN"/>
        </w:rPr>
        <w:t>县</w:t>
      </w:r>
      <w:r>
        <w:rPr>
          <w:rFonts w:hint="eastAsia" w:ascii="宋体" w:hAnsi="宋体"/>
          <w:sz w:val="28"/>
          <w:szCs w:val="28"/>
        </w:rPr>
        <w:t>公资交易中心的解释不得改变谈判文件的原义或者影响公平、公正，解释事项如果涉及供应商权益的以有利于供应商的原则进行解释。</w:t>
      </w:r>
    </w:p>
    <w:p>
      <w:pPr>
        <w:widowControl w:val="0"/>
        <w:numPr>
          <w:ilvl w:val="0"/>
          <w:numId w:val="4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谈判小组应当积极履行澄清、说明或者更正的职责，不得滥用权力。</w:t>
      </w:r>
    </w:p>
    <w:p>
      <w:pPr>
        <w:pStyle w:val="4"/>
        <w:numPr>
          <w:ilvl w:val="2"/>
          <w:numId w:val="1"/>
        </w:numPr>
        <w:tabs>
          <w:tab w:val="left" w:pos="993"/>
          <w:tab w:val="clear" w:pos="426"/>
          <w:tab w:val="clear" w:pos="567"/>
        </w:tabs>
      </w:pPr>
      <w:bookmarkStart w:id="97" w:name="_Toc88572069"/>
      <w:bookmarkStart w:id="98" w:name="_Toc63084329"/>
      <w:bookmarkStart w:id="99" w:name="_Toc63437915"/>
      <w:r>
        <w:rPr>
          <w:rFonts w:hint="eastAsia"/>
        </w:rPr>
        <w:t>复核</w:t>
      </w:r>
      <w:bookmarkEnd w:id="97"/>
      <w:bookmarkEnd w:id="98"/>
      <w:bookmarkEnd w:id="99"/>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评审结束后，谈判小组应当进行复核，特别要对拟推荐为成交候选供应商的、报价最低的、响应文件被认定为无效的进行重点复核。</w:t>
      </w:r>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评审结果汇总完成后，谈判小组拟出具评审报告前，</w:t>
      </w:r>
      <w:r>
        <w:rPr>
          <w:rFonts w:hint="eastAsia" w:ascii="宋体" w:hAnsi="宋体"/>
          <w:sz w:val="28"/>
          <w:szCs w:val="28"/>
          <w:lang w:eastAsia="zh-CN"/>
        </w:rPr>
        <w:t>县</w:t>
      </w:r>
      <w:r>
        <w:rPr>
          <w:rFonts w:hint="eastAsia" w:ascii="宋体" w:hAnsi="宋体"/>
          <w:sz w:val="28"/>
          <w:szCs w:val="28"/>
        </w:rPr>
        <w:t>公资交易中心应当组织2名以上的工作人员，在采购现场监督人员的监督之下，依据有关的法律制度和采购文件对评审结果进行复核，出具复核报告。采购代理机构复核过程中，谈判小组成员不得离开评审现场。</w:t>
      </w:r>
    </w:p>
    <w:p>
      <w:pPr>
        <w:widowControl w:val="0"/>
        <w:tabs>
          <w:tab w:val="left" w:pos="1134"/>
        </w:tabs>
        <w:spacing w:after="200" w:line="360" w:lineRule="auto"/>
        <w:ind w:firstLine="560" w:firstLineChars="200"/>
        <w:jc w:val="both"/>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除资格性审查认定错误和价格计算错误外，采购人或者采购代理机构不得以任何理由组织重新评审。采购人、采购代理机构发现谈判小组未按照采购文件规定的评定成交的标准进行评审的，应当重新开展采购活动，并同时书面报告本级财政部门。</w:t>
      </w:r>
    </w:p>
    <w:p>
      <w:pPr>
        <w:pStyle w:val="4"/>
        <w:numPr>
          <w:ilvl w:val="2"/>
          <w:numId w:val="1"/>
        </w:numPr>
        <w:tabs>
          <w:tab w:val="left" w:pos="993"/>
          <w:tab w:val="clear" w:pos="426"/>
          <w:tab w:val="clear" w:pos="567"/>
        </w:tabs>
      </w:pPr>
      <w:bookmarkStart w:id="100" w:name="_Toc88572070"/>
      <w:bookmarkStart w:id="101" w:name="_Toc63437916"/>
      <w:bookmarkStart w:id="102" w:name="_Toc63084330"/>
      <w:r>
        <w:rPr>
          <w:rFonts w:hint="eastAsia"/>
        </w:rPr>
        <w:t>推荐成交候选供应商</w:t>
      </w:r>
      <w:bookmarkEnd w:id="100"/>
      <w:bookmarkEnd w:id="101"/>
      <w:bookmarkEnd w:id="102"/>
    </w:p>
    <w:p>
      <w:pPr>
        <w:ind w:firstLine="560" w:firstLineChars="200"/>
        <w:rPr>
          <w:rFonts w:ascii="宋体" w:hAnsi="宋体"/>
          <w:sz w:val="28"/>
          <w:szCs w:val="28"/>
        </w:rPr>
      </w:pPr>
      <w:r>
        <w:rPr>
          <w:rFonts w:hint="eastAsia" w:ascii="宋体" w:hAnsi="宋体"/>
          <w:sz w:val="28"/>
          <w:szCs w:val="28"/>
        </w:rPr>
        <w:t>谈判小组应当按供应商最后报价由低到高排序，推荐3名以上成交候选供应商。供应商最后报价相同的，成交候选供应商并列。</w:t>
      </w:r>
    </w:p>
    <w:p>
      <w:pPr>
        <w:pStyle w:val="4"/>
        <w:numPr>
          <w:ilvl w:val="2"/>
          <w:numId w:val="1"/>
        </w:numPr>
        <w:tabs>
          <w:tab w:val="left" w:pos="993"/>
          <w:tab w:val="clear" w:pos="426"/>
          <w:tab w:val="clear" w:pos="567"/>
        </w:tabs>
      </w:pPr>
      <w:bookmarkStart w:id="103" w:name="_Toc63437917"/>
      <w:bookmarkStart w:id="104" w:name="_Toc88572071"/>
      <w:bookmarkStart w:id="105" w:name="_Toc63084331"/>
      <w:r>
        <w:rPr>
          <w:rFonts w:hint="eastAsia"/>
        </w:rPr>
        <w:t>编写谈判报告</w:t>
      </w:r>
      <w:bookmarkEnd w:id="103"/>
      <w:bookmarkEnd w:id="104"/>
      <w:bookmarkEnd w:id="105"/>
    </w:p>
    <w:p>
      <w:pPr>
        <w:spacing w:line="360" w:lineRule="auto"/>
        <w:ind w:firstLine="560" w:firstLineChars="200"/>
        <w:rPr>
          <w:rFonts w:ascii="宋体" w:hAnsi="宋体"/>
          <w:sz w:val="28"/>
          <w:szCs w:val="28"/>
        </w:rPr>
      </w:pPr>
      <w:r>
        <w:rPr>
          <w:rFonts w:hint="eastAsia" w:ascii="宋体" w:hAnsi="宋体"/>
          <w:sz w:val="28"/>
          <w:szCs w:val="28"/>
        </w:rPr>
        <w:t>评审报告是谈判小组根据全体成员签字的原始评审记录和评审结果编写的报告，其主要内容包括：</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（3）获取谈判文件的供应商名单和谈判小组成员名单；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（4）评审情况记录和说明，包括对供应商的资格审查情况、供应商响应文件审查情况、谈判情况、报价情况等；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4"/>
        <w:numPr>
          <w:ilvl w:val="2"/>
          <w:numId w:val="1"/>
        </w:numPr>
        <w:tabs>
          <w:tab w:val="left" w:pos="993"/>
          <w:tab w:val="clear" w:pos="426"/>
          <w:tab w:val="clear" w:pos="567"/>
        </w:tabs>
      </w:pPr>
      <w:bookmarkStart w:id="106" w:name="_Toc63437918"/>
      <w:bookmarkStart w:id="107" w:name="_Toc54948232"/>
      <w:bookmarkStart w:id="108" w:name="_Toc88572072"/>
      <w:bookmarkStart w:id="109" w:name="_Toc63084332"/>
      <w:r>
        <w:rPr>
          <w:rFonts w:hint="eastAsia"/>
        </w:rPr>
        <w:t>谈判异议处理规则</w:t>
      </w:r>
      <w:bookmarkEnd w:id="106"/>
      <w:bookmarkEnd w:id="107"/>
      <w:bookmarkEnd w:id="108"/>
      <w:bookmarkEnd w:id="109"/>
    </w:p>
    <w:p>
      <w:pPr>
        <w:ind w:firstLine="560" w:firstLineChars="200"/>
        <w:rPr>
          <w:rFonts w:ascii="宋体" w:hAnsi="宋体"/>
          <w:sz w:val="28"/>
          <w:szCs w:val="28"/>
        </w:rPr>
      </w:pPr>
      <w:r>
        <w:rPr>
          <w:rFonts w:hint="eastAsia" w:ascii="宋体" w:hAnsi="宋体"/>
          <w:sz w:val="28"/>
          <w:szCs w:val="28"/>
        </w:rPr>
        <w:t>在谈判过程中，谈判小组成员对响应文件是否符合谈判文件规定存在争议的，应当以少数服从多数的原则处理，但不得违背谈判文件规定。有不同意见的谈判小组成员认为认定过程和结果不符合法律法规或者谈判文件规定的，应当在谈判报告中予以反映。</w:t>
      </w:r>
    </w:p>
    <w:p>
      <w:pPr>
        <w:pStyle w:val="4"/>
        <w:numPr>
          <w:ilvl w:val="1"/>
          <w:numId w:val="11"/>
        </w:numPr>
        <w:spacing w:after="200"/>
        <w:ind w:left="1985" w:hanging="1985"/>
      </w:pPr>
      <w:bookmarkStart w:id="110" w:name="_Toc494095679"/>
      <w:bookmarkEnd w:id="110"/>
      <w:bookmarkStart w:id="111" w:name="_Toc494357034"/>
      <w:bookmarkEnd w:id="111"/>
      <w:bookmarkStart w:id="112" w:name="_Toc494095670"/>
      <w:bookmarkEnd w:id="112"/>
      <w:bookmarkStart w:id="113" w:name="_Toc494095675"/>
      <w:bookmarkEnd w:id="113"/>
      <w:bookmarkStart w:id="114" w:name="_Toc494095677"/>
      <w:bookmarkEnd w:id="114"/>
      <w:bookmarkStart w:id="115" w:name="_Toc494357025"/>
      <w:bookmarkEnd w:id="115"/>
      <w:bookmarkStart w:id="116" w:name="_Toc494095672"/>
      <w:bookmarkEnd w:id="116"/>
      <w:bookmarkStart w:id="117" w:name="_Toc494357021"/>
      <w:bookmarkEnd w:id="117"/>
      <w:bookmarkStart w:id="118" w:name="_Toc494095671"/>
      <w:bookmarkEnd w:id="118"/>
      <w:bookmarkStart w:id="119" w:name="_Toc494095673"/>
      <w:bookmarkEnd w:id="119"/>
      <w:bookmarkStart w:id="120" w:name="_Toc494095678"/>
      <w:bookmarkEnd w:id="120"/>
      <w:bookmarkStart w:id="121" w:name="_Toc494095669"/>
      <w:bookmarkEnd w:id="121"/>
      <w:bookmarkStart w:id="122" w:name="_Toc494095668"/>
      <w:bookmarkEnd w:id="122"/>
      <w:bookmarkStart w:id="123" w:name="_Toc494357035"/>
      <w:bookmarkEnd w:id="123"/>
      <w:bookmarkStart w:id="124" w:name="_Toc494095680"/>
      <w:bookmarkEnd w:id="124"/>
      <w:bookmarkStart w:id="125" w:name="_Toc494357027"/>
      <w:bookmarkEnd w:id="125"/>
      <w:bookmarkStart w:id="126" w:name="_Toc494095681"/>
      <w:bookmarkEnd w:id="126"/>
      <w:bookmarkStart w:id="127" w:name="_Toc494357026"/>
      <w:bookmarkEnd w:id="127"/>
      <w:bookmarkStart w:id="128" w:name="_Toc494357024"/>
      <w:bookmarkEnd w:id="128"/>
      <w:bookmarkStart w:id="129" w:name="_Toc494357023"/>
      <w:bookmarkEnd w:id="129"/>
      <w:bookmarkStart w:id="130" w:name="_Toc494357031"/>
      <w:bookmarkEnd w:id="130"/>
      <w:bookmarkStart w:id="131" w:name="_Toc494357022"/>
      <w:bookmarkEnd w:id="131"/>
      <w:bookmarkStart w:id="132" w:name="_Toc494357033"/>
      <w:bookmarkEnd w:id="132"/>
      <w:bookmarkStart w:id="133" w:name="_Toc494095676"/>
      <w:bookmarkEnd w:id="133"/>
      <w:bookmarkStart w:id="134" w:name="_Toc494357030"/>
      <w:bookmarkEnd w:id="134"/>
      <w:bookmarkStart w:id="135" w:name="_Toc494357028"/>
      <w:bookmarkEnd w:id="135"/>
      <w:bookmarkStart w:id="136" w:name="_Toc494095682"/>
      <w:bookmarkEnd w:id="136"/>
      <w:bookmarkStart w:id="137" w:name="_Toc494357029"/>
      <w:bookmarkEnd w:id="137"/>
      <w:bookmarkStart w:id="138" w:name="_Toc494357032"/>
      <w:bookmarkEnd w:id="138"/>
      <w:bookmarkStart w:id="139" w:name="_Toc494095674"/>
      <w:bookmarkEnd w:id="139"/>
      <w:bookmarkStart w:id="140" w:name="_Toc54948234"/>
      <w:bookmarkStart w:id="141" w:name="_Toc88572073"/>
      <w:r>
        <w:rPr>
          <w:rFonts w:hint="eastAsia"/>
        </w:rPr>
        <w:t>采购失败情形</w:t>
      </w:r>
      <w:bookmarkEnd w:id="140"/>
      <w:bookmarkEnd w:id="141"/>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提交首次响应文件的供应商不足三家的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1"/>
          <w:numId w:val="11"/>
        </w:numPr>
        <w:spacing w:after="200"/>
        <w:ind w:left="1985" w:hanging="1985"/>
      </w:pPr>
      <w:bookmarkStart w:id="142" w:name="_Toc54948235"/>
      <w:bookmarkStart w:id="143" w:name="_Toc88572074"/>
      <w:r>
        <w:rPr>
          <w:rFonts w:hint="eastAsia"/>
        </w:rPr>
        <w:t>确定成交供应商</w:t>
      </w:r>
      <w:bookmarkEnd w:id="142"/>
      <w:bookmarkEnd w:id="143"/>
    </w:p>
    <w:p>
      <w:pPr>
        <w:numPr>
          <w:ilvl w:val="0"/>
          <w:numId w:val="47"/>
        </w:numPr>
        <w:tabs>
          <w:tab w:val="left" w:pos="1134"/>
        </w:tabs>
        <w:snapToGrid w:val="0"/>
        <w:spacing w:after="200" w:line="360" w:lineRule="auto"/>
        <w:ind w:left="0" w:firstLine="560" w:firstLineChars="200"/>
        <w:rPr>
          <w:rFonts w:ascii="宋体" w:hAnsi="宋体" w:cs="宋体"/>
          <w:sz w:val="28"/>
          <w:szCs w:val="28"/>
        </w:rPr>
      </w:pPr>
      <w:bookmarkStart w:id="144" w:name="_Toc287623649"/>
      <w:r>
        <w:rPr>
          <w:rFonts w:hint="eastAsia" w:ascii="宋体" w:hAnsi="宋体" w:cs="宋体"/>
          <w:sz w:val="28"/>
          <w:szCs w:val="28"/>
        </w:rPr>
        <w:t>采购人根据谈判小组推荐的成交候选供应商名单，按顺序确定</w:t>
      </w:r>
      <w:r>
        <w:rPr>
          <w:rFonts w:ascii="宋体" w:hAnsi="宋体" w:cs="宋体"/>
          <w:sz w:val="28"/>
          <w:szCs w:val="28"/>
        </w:rPr>
        <w:t>1名成交供应商。成交候选供应商并列的，采购人采取随机抽取的方式确定。</w:t>
      </w:r>
    </w:p>
    <w:p>
      <w:pPr>
        <w:numPr>
          <w:ilvl w:val="0"/>
          <w:numId w:val="47"/>
        </w:numPr>
        <w:tabs>
          <w:tab w:val="left" w:pos="1134"/>
        </w:tabs>
        <w:snapToGrid w:val="0"/>
        <w:spacing w:after="200" w:line="620" w:lineRule="exact"/>
        <w:ind w:left="0" w:firstLine="560" w:firstLineChars="200"/>
        <w:jc w:val="both"/>
        <w:rPr>
          <w:rFonts w:ascii="宋体" w:hAnsi="宋体" w:cs="宋体"/>
          <w:sz w:val="28"/>
          <w:szCs w:val="28"/>
        </w:rPr>
      </w:pPr>
      <w:r>
        <w:rPr>
          <w:rFonts w:hint="eastAsia" w:ascii="宋体" w:hAnsi="宋体" w:cs="宋体"/>
          <w:sz w:val="28"/>
          <w:szCs w:val="28"/>
        </w:rPr>
        <w:t>评审结束后，</w:t>
      </w:r>
      <w:r>
        <w:rPr>
          <w:rFonts w:hint="eastAsia" w:ascii="宋体" w:hAnsi="宋体"/>
          <w:sz w:val="28"/>
          <w:szCs w:val="28"/>
          <w:lang w:eastAsia="zh-CN"/>
        </w:rPr>
        <w:t>县</w:t>
      </w:r>
      <w:r>
        <w:rPr>
          <w:rFonts w:hint="eastAsia" w:ascii="宋体" w:hAnsi="宋体" w:cs="宋体"/>
          <w:sz w:val="28"/>
          <w:szCs w:val="28"/>
        </w:rPr>
        <w:t>公资交易中心在评审结束之日起</w:t>
      </w:r>
      <w:r>
        <w:rPr>
          <w:rFonts w:ascii="宋体" w:hAnsi="宋体" w:cs="宋体"/>
          <w:sz w:val="28"/>
          <w:szCs w:val="28"/>
        </w:rPr>
        <w:t>2个工作日内将评审报告及有关资料送交采购人确定1名成交供应商。</w:t>
      </w:r>
      <w:r>
        <w:rPr>
          <w:rFonts w:hint="eastAsia" w:ascii="宋体" w:hAnsi="宋体" w:cs="Helvetica"/>
          <w:sz w:val="28"/>
          <w:szCs w:val="28"/>
        </w:rPr>
        <w:t>采购人在确认成交供应商前，应到中国裁判文书网（https://wenshu.court.gov.cn）查询成交候选供应商及其现任法定代表人、主要负责人是否存在行贿犯罪记录。如果成交候选供应商及其现任法定代表人、主要负责人存在行贿犯罪记录，采购人将不确定其为成交供应商。</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采购人在收到评审报告后三个工作日内，按照评审报告中推荐的成交候选供应商顺序确定成交</w:t>
      </w:r>
      <w:r>
        <w:rPr>
          <w:rFonts w:ascii="宋体" w:hAnsi="宋体" w:cs="宋体"/>
          <w:sz w:val="28"/>
          <w:szCs w:val="28"/>
        </w:rPr>
        <w:t>供应商</w:t>
      </w:r>
      <w:r>
        <w:rPr>
          <w:rFonts w:hint="eastAsia" w:ascii="宋体" w:hAnsi="宋体" w:cs="宋体"/>
          <w:sz w:val="28"/>
          <w:szCs w:val="28"/>
        </w:rPr>
        <w:t>。如果成交候选供应商及其现任法定代表人、主要负责人存在行贿犯罪记录，采购人将不确定其为成交</w:t>
      </w:r>
      <w:r>
        <w:rPr>
          <w:rFonts w:ascii="宋体" w:hAnsi="宋体" w:cs="宋体"/>
          <w:sz w:val="28"/>
          <w:szCs w:val="28"/>
        </w:rPr>
        <w:t>供应商</w:t>
      </w:r>
      <w:r>
        <w:rPr>
          <w:rFonts w:hint="eastAsia" w:ascii="宋体" w:hAnsi="宋体" w:cs="宋体"/>
          <w:sz w:val="28"/>
          <w:szCs w:val="28"/>
        </w:rPr>
        <w:t>。</w:t>
      </w:r>
    </w:p>
    <w:p>
      <w:pPr>
        <w:numPr>
          <w:ilvl w:val="0"/>
          <w:numId w:val="47"/>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采购人逾期未确定成交供应商且不提出异议的，视为确定评审报告提出的排序第一的供应商为成交供应商。</w:t>
      </w:r>
      <w:bookmarkEnd w:id="144"/>
    </w:p>
    <w:p>
      <w:pPr>
        <w:pStyle w:val="4"/>
        <w:numPr>
          <w:ilvl w:val="1"/>
          <w:numId w:val="11"/>
        </w:numPr>
        <w:spacing w:after="200"/>
        <w:ind w:left="1985" w:hanging="1985"/>
        <w:jc w:val="left"/>
      </w:pPr>
      <w:bookmarkStart w:id="145" w:name="_Toc54948236"/>
      <w:bookmarkStart w:id="146" w:name="_Toc88572075"/>
      <w:r>
        <w:rPr>
          <w:rFonts w:hint="eastAsia"/>
        </w:rPr>
        <w:t>谈判小组成员义务</w:t>
      </w:r>
      <w:bookmarkEnd w:id="145"/>
      <w:bookmarkEnd w:id="146"/>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遵守评审工作纪律；</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按照客观、公正、审慎的原则，根据采购文件规定的评审程序、评审方法和评审标准进行独立评审；</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不得泄露评审文件、评审情况和在评审过程中获悉的商业秘密；</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及时向财政部门报告评审过程中发现的采购人、采购代理机构向评审专家做倾向性、误导性的解释或者说明，以及供应商行贿、提供虚假材料或者串通等违法行为；</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发现采购文件内容违反国家有关强制性规定或者采购文件存在歧义、重大缺陷导致评审工作无法进行时，停止评审并向采购人或者采购代理机构书面说明情况；</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及时向财政、监察等部门举报在评审过程中受到非法干预的情况；</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配合答复处理供应商的询问、质疑和投诉等事项；</w:t>
      </w:r>
    </w:p>
    <w:p>
      <w:pPr>
        <w:numPr>
          <w:ilvl w:val="0"/>
          <w:numId w:val="48"/>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法律、法规和规章规定的其他义务。</w:t>
      </w:r>
    </w:p>
    <w:p>
      <w:pPr>
        <w:pStyle w:val="4"/>
        <w:numPr>
          <w:ilvl w:val="1"/>
          <w:numId w:val="11"/>
        </w:numPr>
        <w:spacing w:after="200"/>
        <w:ind w:left="1985" w:hanging="1985"/>
        <w:jc w:val="left"/>
      </w:pPr>
      <w:bookmarkStart w:id="147" w:name="_Toc88572076"/>
      <w:bookmarkStart w:id="148" w:name="_Toc54948238"/>
      <w:r>
        <w:rPr>
          <w:rFonts w:hint="eastAsia"/>
        </w:rPr>
        <w:t>谈判纪律</w:t>
      </w:r>
      <w:bookmarkEnd w:id="147"/>
      <w:bookmarkEnd w:id="148"/>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不得参加与自己有《中华人民共和国政府采购法实施条例》第九条规定的利害关系的政府采购项目的评审活动。发现参加了与自己有利害关系的评审活动，须主动提出回避，退出评审；</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前，应当将通讯工具或者相关电子设备交由采购代理机构统一保管。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w:t>
      </w:r>
      <w:r>
        <w:rPr>
          <w:rFonts w:hint="eastAsia" w:ascii="宋体" w:hAnsi="宋体"/>
          <w:sz w:val="28"/>
          <w:szCs w:val="28"/>
          <w:lang w:eastAsia="zh-CN"/>
        </w:rPr>
        <w:t>县</w:t>
      </w:r>
      <w:r>
        <w:rPr>
          <w:rFonts w:hint="eastAsia" w:ascii="宋体" w:hAnsi="宋体"/>
          <w:sz w:val="28"/>
          <w:szCs w:val="28"/>
        </w:rPr>
        <w:t>公资交易中心，不得私自转托他人；</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对需要专业</w:t>
      </w:r>
      <w:r>
        <w:rPr>
          <w:rFonts w:ascii="宋体" w:hAnsi="宋体"/>
          <w:sz w:val="28"/>
          <w:szCs w:val="28"/>
        </w:rPr>
        <w:t>判断的主管评审因素不得协商评分；</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在</w:t>
      </w:r>
      <w:r>
        <w:rPr>
          <w:rFonts w:ascii="宋体" w:hAnsi="宋体"/>
          <w:sz w:val="28"/>
          <w:szCs w:val="28"/>
        </w:rPr>
        <w:t>评审过程中不得擅离职守，影响</w:t>
      </w:r>
      <w:r>
        <w:rPr>
          <w:rFonts w:hint="eastAsia" w:ascii="宋体" w:hAnsi="宋体"/>
          <w:sz w:val="28"/>
          <w:szCs w:val="28"/>
        </w:rPr>
        <w:t>评审</w:t>
      </w:r>
      <w:r>
        <w:rPr>
          <w:rFonts w:ascii="宋体" w:hAnsi="宋体"/>
          <w:sz w:val="28"/>
          <w:szCs w:val="28"/>
        </w:rPr>
        <w:t>程序</w:t>
      </w:r>
      <w:r>
        <w:rPr>
          <w:rFonts w:hint="eastAsia" w:ascii="宋体" w:hAnsi="宋体"/>
          <w:sz w:val="28"/>
          <w:szCs w:val="28"/>
        </w:rPr>
        <w:t>正常进行；</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评审过程中，不得与外界联系，因发生不可预见情况，确实需要与外界联系的，应当在监督人员监督之下办理；</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明示或暗示供应商在澄清时表达与其响应文件原义不同的意见，不得以采购文件没有规定的评审方法和标准作为评审的依据，不得修改或者细化评审程序、评审方法、评审因素和评审标准，不得违规撰写评审意见，不得拒绝对自己的评审意见签字确认；</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在评审过程中和评审结束后，不得记录、复制或带走任何评审资料，不得向外界透露评审内容；</w:t>
      </w:r>
    </w:p>
    <w:p>
      <w:pPr>
        <w:widowControl w:val="0"/>
        <w:numPr>
          <w:ilvl w:val="0"/>
          <w:numId w:val="49"/>
        </w:numPr>
        <w:tabs>
          <w:tab w:val="left" w:pos="1155"/>
          <w:tab w:val="left" w:pos="1276"/>
          <w:tab w:val="left" w:pos="1418"/>
          <w:tab w:val="left" w:pos="7665"/>
        </w:tabs>
        <w:spacing w:line="360" w:lineRule="auto"/>
        <w:ind w:left="0" w:firstLine="567"/>
        <w:rPr>
          <w:rFonts w:ascii="宋体" w:hAnsi="宋体"/>
          <w:sz w:val="28"/>
          <w:szCs w:val="28"/>
        </w:rPr>
      </w:pPr>
      <w:r>
        <w:rPr>
          <w:rFonts w:hint="eastAsia" w:ascii="宋体" w:hAnsi="宋体"/>
          <w:sz w:val="28"/>
          <w:szCs w:val="28"/>
        </w:rPr>
        <w:t>评审现场服从采购代理机构工作人员的管理，接受现场监督人员的合法监督；</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九、遵守有关廉洁自律规定，不得私下接触供应商，不得收受供应商及有关业务单位和个人的财物或好处，不得接受采购代理机构的请托。</w:t>
      </w:r>
    </w:p>
    <w:p>
      <w:pPr>
        <w:pStyle w:val="3"/>
        <w:numPr>
          <w:ilvl w:val="0"/>
          <w:numId w:val="1"/>
        </w:numPr>
        <w:spacing w:before="0" w:after="0"/>
        <w:ind w:left="0" w:firstLine="0"/>
      </w:pPr>
      <w:r>
        <w:rPr>
          <w:rFonts w:hint="eastAsia"/>
        </w:rPr>
        <w:t>合同草案条款</w:t>
      </w:r>
    </w:p>
    <w:p>
      <w:pPr>
        <w:spacing w:line="360" w:lineRule="auto"/>
        <w:jc w:val="center"/>
        <w:rPr>
          <w:rFonts w:ascii="宋体" w:hAnsi="宋体" w:cs="宋体"/>
          <w:sz w:val="32"/>
          <w:szCs w:val="32"/>
        </w:rPr>
      </w:pPr>
    </w:p>
    <w:p>
      <w:pPr>
        <w:pStyle w:val="2"/>
        <w:jc w:val="center"/>
        <w:rPr>
          <w:rFonts w:ascii="宋体" w:hAnsi="宋体"/>
          <w:b/>
          <w:bCs/>
          <w:spacing w:val="-20"/>
          <w:kern w:val="44"/>
          <w:sz w:val="32"/>
          <w:szCs w:val="32"/>
        </w:rPr>
      </w:pPr>
      <w:r>
        <w:rPr>
          <w:rFonts w:ascii="宋体" w:hAnsi="宋体"/>
          <w:b/>
          <w:bCs/>
          <w:spacing w:val="-20"/>
          <w:kern w:val="44"/>
          <w:sz w:val="32"/>
          <w:szCs w:val="32"/>
        </w:rPr>
        <w:t>XXX</w:t>
      </w:r>
      <w:r>
        <w:rPr>
          <w:rFonts w:hint="eastAsia" w:ascii="宋体" w:hAnsi="宋体"/>
          <w:b/>
          <w:bCs/>
          <w:spacing w:val="-20"/>
          <w:kern w:val="44"/>
          <w:sz w:val="32"/>
          <w:szCs w:val="32"/>
        </w:rPr>
        <w:t>政府采购合同（服务</w:t>
      </w:r>
      <w:r>
        <w:rPr>
          <w:rFonts w:ascii="宋体" w:hAnsi="宋体"/>
          <w:b/>
          <w:bCs/>
          <w:spacing w:val="-20"/>
          <w:kern w:val="44"/>
          <w:sz w:val="32"/>
          <w:szCs w:val="32"/>
        </w:rPr>
        <w:t>类</w:t>
      </w:r>
      <w:r>
        <w:rPr>
          <w:rFonts w:hint="eastAsia" w:ascii="宋体" w:hAnsi="宋体"/>
          <w:b/>
          <w:bCs/>
          <w:spacing w:val="-20"/>
          <w:kern w:val="44"/>
          <w:sz w:val="32"/>
          <w:szCs w:val="32"/>
        </w:rPr>
        <w:t>）</w:t>
      </w:r>
    </w:p>
    <w:p/>
    <w:p/>
    <w:p>
      <w:pPr>
        <w:pStyle w:val="2"/>
        <w:ind w:firstLine="424" w:firstLineChars="177"/>
        <w:rPr>
          <w:szCs w:val="32"/>
        </w:rPr>
      </w:pPr>
      <w:r>
        <w:rPr>
          <w:rFonts w:hint="eastAsia"/>
          <w:szCs w:val="32"/>
        </w:rPr>
        <w:t>政府采购合同编号：</w:t>
      </w:r>
      <w:r>
        <w:rPr>
          <w:szCs w:val="32"/>
          <w:u w:val="single"/>
        </w:rPr>
        <w:t xml:space="preserve">                </w:t>
      </w:r>
    </w:p>
    <w:p>
      <w:pPr>
        <w:pStyle w:val="2"/>
        <w:ind w:firstLine="424" w:firstLineChars="177"/>
        <w:rPr>
          <w:szCs w:val="32"/>
        </w:rPr>
      </w:pPr>
      <w:r>
        <w:rPr>
          <w:rFonts w:hint="eastAsia"/>
          <w:szCs w:val="32"/>
        </w:rPr>
        <w:t>签订地点：</w:t>
      </w:r>
      <w:r>
        <w:rPr>
          <w:szCs w:val="32"/>
          <w:u w:val="single"/>
        </w:rPr>
        <w:t xml:space="preserve">                        </w:t>
      </w:r>
    </w:p>
    <w:p>
      <w:pPr>
        <w:pStyle w:val="2"/>
        <w:ind w:firstLine="424" w:firstLineChars="177"/>
        <w:rPr>
          <w:szCs w:val="32"/>
        </w:rPr>
      </w:pPr>
      <w:r>
        <w:rPr>
          <w:rFonts w:hint="eastAsia"/>
          <w:szCs w:val="32"/>
        </w:rPr>
        <w:t>签订时间：</w:t>
      </w:r>
      <w:r>
        <w:rPr>
          <w:szCs w:val="32"/>
        </w:rPr>
        <w:t>20</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w:t>
      </w:r>
    </w:p>
    <w:p>
      <w:pPr>
        <w:pStyle w:val="2"/>
        <w:ind w:firstLine="424" w:firstLineChars="177"/>
        <w:rPr>
          <w:szCs w:val="32"/>
        </w:rPr>
      </w:pPr>
      <w:r>
        <w:rPr>
          <w:rFonts w:hint="eastAsia"/>
          <w:szCs w:val="32"/>
        </w:rPr>
        <w:t>采购人（甲方）：</w:t>
      </w:r>
      <w:r>
        <w:rPr>
          <w:szCs w:val="32"/>
          <w:u w:val="single"/>
        </w:rPr>
        <w:t xml:space="preserve">                   </w:t>
      </w:r>
      <w:r>
        <w:rPr>
          <w:szCs w:val="32"/>
        </w:rPr>
        <w:t xml:space="preserve"> </w:t>
      </w:r>
    </w:p>
    <w:p>
      <w:pPr>
        <w:pStyle w:val="2"/>
        <w:ind w:firstLine="424" w:firstLineChars="177"/>
        <w:rPr>
          <w:szCs w:val="32"/>
        </w:rPr>
      </w:pPr>
      <w:r>
        <w:rPr>
          <w:rFonts w:hint="eastAsia"/>
          <w:szCs w:val="32"/>
        </w:rPr>
        <w:t>地址：</w:t>
      </w:r>
      <w:r>
        <w:rPr>
          <w:szCs w:val="32"/>
          <w:u w:val="single"/>
        </w:rPr>
        <w:t xml:space="preserve">                            </w:t>
      </w:r>
    </w:p>
    <w:p>
      <w:pPr>
        <w:pStyle w:val="2"/>
        <w:ind w:firstLine="424" w:firstLineChars="177"/>
        <w:rPr>
          <w:szCs w:val="32"/>
        </w:rPr>
      </w:pPr>
      <w:r>
        <w:rPr>
          <w:rFonts w:hint="eastAsia"/>
          <w:szCs w:val="32"/>
        </w:rPr>
        <w:t>供应商（乙方）：</w:t>
      </w:r>
      <w:r>
        <w:rPr>
          <w:szCs w:val="32"/>
          <w:u w:val="single"/>
        </w:rPr>
        <w:t xml:space="preserve">                   </w:t>
      </w:r>
      <w:r>
        <w:rPr>
          <w:szCs w:val="32"/>
        </w:rPr>
        <w:t xml:space="preserve">    </w:t>
      </w:r>
    </w:p>
    <w:p>
      <w:pPr>
        <w:pStyle w:val="2"/>
        <w:ind w:firstLine="424" w:firstLineChars="177"/>
        <w:rPr>
          <w:szCs w:val="32"/>
        </w:rPr>
      </w:pPr>
      <w:r>
        <w:rPr>
          <w:rFonts w:hint="eastAsia"/>
          <w:szCs w:val="32"/>
        </w:rPr>
        <w:t>地址：</w:t>
      </w:r>
      <w:r>
        <w:rPr>
          <w:szCs w:val="32"/>
          <w:u w:val="single"/>
        </w:rPr>
        <w:t xml:space="preserve">                            </w:t>
      </w:r>
    </w:p>
    <w:p>
      <w:pPr>
        <w:pStyle w:val="2"/>
        <w:spacing w:line="400" w:lineRule="exact"/>
        <w:ind w:firstLine="424" w:firstLineChars="177"/>
        <w:rPr>
          <w:szCs w:val="32"/>
        </w:rPr>
      </w:pPr>
      <w:r>
        <w:rPr>
          <w:rFonts w:hint="eastAsia"/>
          <w:szCs w:val="32"/>
        </w:rPr>
        <w:t>依据《中华人民共和国民法典》《中华人民共和国政府采购法》与项目行业有关的法律法规，以及</w:t>
      </w:r>
      <w:r>
        <w:rPr>
          <w:szCs w:val="32"/>
        </w:rPr>
        <w:t>XXX</w:t>
      </w:r>
      <w:r>
        <w:rPr>
          <w:rFonts w:hint="eastAsia"/>
          <w:szCs w:val="32"/>
        </w:rPr>
        <w:t>采购项目的《采购文件》，乙方的《投标（响应）文件》及《中标（成交）通知书》，甲乙双方同意签订本合同。具体情况及要求如下：</w:t>
      </w:r>
    </w:p>
    <w:p>
      <w:pPr>
        <w:pStyle w:val="2"/>
        <w:spacing w:line="400" w:lineRule="exact"/>
        <w:ind w:firstLine="426" w:firstLineChars="177"/>
        <w:rPr>
          <w:b/>
          <w:szCs w:val="32"/>
        </w:rPr>
      </w:pPr>
      <w:r>
        <w:rPr>
          <w:rFonts w:hint="eastAsia"/>
          <w:b/>
          <w:szCs w:val="32"/>
        </w:rPr>
        <w:t>一、项目概况</w:t>
      </w:r>
    </w:p>
    <w:p>
      <w:pPr>
        <w:pStyle w:val="2"/>
        <w:spacing w:line="400" w:lineRule="exact"/>
        <w:ind w:firstLine="424" w:firstLineChars="177"/>
        <w:rPr>
          <w:szCs w:val="32"/>
        </w:rPr>
      </w:pPr>
      <w:r>
        <w:rPr>
          <w:rFonts w:hint="eastAsia"/>
          <w:szCs w:val="32"/>
        </w:rPr>
        <w:t>对街道农村公路小修养护进行采购，范围：四川省蒲江县成佳镇范围内。公路及其设施小修养护，包含但不仅限于：公路路基、路面、桥梁涵洞、边坡、边沟等维修整治及绿化补种维护等，路面标线、护栏、交通标志、警示桩、百米和公里桩、防眩板等公路交安设施的维护更新以及涉及道路通行安全的紧急任务。</w:t>
      </w:r>
    </w:p>
    <w:p>
      <w:pPr>
        <w:pStyle w:val="2"/>
        <w:spacing w:line="400" w:lineRule="exact"/>
        <w:ind w:firstLine="426" w:firstLineChars="177"/>
        <w:rPr>
          <w:b/>
          <w:szCs w:val="32"/>
        </w:rPr>
      </w:pPr>
      <w:r>
        <w:rPr>
          <w:rFonts w:hint="eastAsia"/>
          <w:b/>
          <w:szCs w:val="32"/>
        </w:rPr>
        <w:t>二、服务内容及服务要求</w:t>
      </w:r>
    </w:p>
    <w:p>
      <w:pPr>
        <w:pStyle w:val="2"/>
        <w:spacing w:line="400" w:lineRule="exact"/>
        <w:ind w:firstLine="424" w:firstLineChars="177"/>
        <w:rPr>
          <w:szCs w:val="32"/>
        </w:rPr>
      </w:pPr>
      <w:r>
        <w:rPr>
          <w:szCs w:val="32"/>
        </w:rPr>
        <w:t>1.</w:t>
      </w:r>
      <w:r>
        <w:rPr>
          <w:rFonts w:hint="eastAsia"/>
          <w:szCs w:val="32"/>
        </w:rPr>
        <w:t>服务内容</w:t>
      </w:r>
    </w:p>
    <w:p>
      <w:pPr>
        <w:pStyle w:val="2"/>
        <w:spacing w:line="400" w:lineRule="exact"/>
        <w:ind w:firstLine="424" w:firstLineChars="177"/>
        <w:rPr>
          <w:szCs w:val="32"/>
        </w:rPr>
      </w:pPr>
      <w:r>
        <w:rPr>
          <w:rFonts w:hint="eastAsia"/>
          <w:szCs w:val="32"/>
        </w:rPr>
        <w:t>公路及其设施小修养护，包含但不仅限于：公路路基、路面、桥梁涵洞、边坡、边沟等维修整治及绿化补种维护等，路面标线、护栏、交通标志、警示桩、百米和公里桩、防眩板等公路交安设施的维护更新。</w:t>
      </w:r>
    </w:p>
    <w:p>
      <w:pPr>
        <w:pStyle w:val="2"/>
        <w:spacing w:line="400" w:lineRule="exact"/>
        <w:ind w:firstLine="424" w:firstLineChars="177"/>
        <w:rPr>
          <w:szCs w:val="32"/>
        </w:rPr>
      </w:pPr>
      <w:r>
        <w:rPr>
          <w:szCs w:val="32"/>
        </w:rPr>
        <w:t>2.</w:t>
      </w:r>
      <w:r>
        <w:rPr>
          <w:rFonts w:hint="eastAsia"/>
          <w:szCs w:val="32"/>
        </w:rPr>
        <w:t>服务要求</w:t>
      </w:r>
    </w:p>
    <w:p>
      <w:pPr>
        <w:pStyle w:val="2"/>
        <w:spacing w:line="400" w:lineRule="exact"/>
        <w:ind w:firstLine="424" w:firstLineChars="177"/>
        <w:rPr>
          <w:rFonts w:hint="eastAsia"/>
          <w:szCs w:val="32"/>
        </w:rPr>
      </w:pPr>
      <w:r>
        <w:rPr>
          <w:rFonts w:hint="eastAsia"/>
          <w:szCs w:val="32"/>
        </w:rPr>
        <w:t>按照国家颁发的现行公路工程质量评定标准及《成都市普通公路小修保养施工技术规程》对病害公路进行维修整治。</w:t>
      </w:r>
    </w:p>
    <w:p>
      <w:pPr>
        <w:pStyle w:val="2"/>
        <w:spacing w:line="400" w:lineRule="exact"/>
        <w:ind w:firstLine="424" w:firstLineChars="177"/>
        <w:rPr>
          <w:rFonts w:hint="eastAsia"/>
          <w:szCs w:val="32"/>
        </w:rPr>
      </w:pPr>
      <w:r>
        <w:rPr>
          <w:rFonts w:hint="eastAsia"/>
          <w:szCs w:val="32"/>
        </w:rPr>
        <w:t>4.2.1安全管理</w:t>
      </w:r>
    </w:p>
    <w:p>
      <w:pPr>
        <w:pStyle w:val="2"/>
        <w:spacing w:line="400" w:lineRule="exact"/>
        <w:ind w:firstLine="424" w:firstLineChars="177"/>
        <w:rPr>
          <w:rFonts w:hint="eastAsia"/>
          <w:szCs w:val="32"/>
        </w:rPr>
      </w:pPr>
      <w:r>
        <w:rPr>
          <w:rFonts w:hint="eastAsia"/>
          <w:szCs w:val="32"/>
        </w:rPr>
        <w:t>1.人员要求：养护人员实施养护作业，应按《中华人民共和国公路法》及《公路养护安全作业规程》等有关规定执行。供应商应对养护作业人员进行安全教育，使其熟知并严格遵守各项安全技术操作规程，对于从事电焊、车辆驾驶、试验等特殊工种的人员应持证上岗，并经上岗前培训后，执证上岗作业。</w:t>
      </w:r>
    </w:p>
    <w:p>
      <w:pPr>
        <w:pStyle w:val="2"/>
        <w:spacing w:line="400" w:lineRule="exact"/>
        <w:ind w:firstLine="424" w:firstLineChars="177"/>
        <w:rPr>
          <w:rFonts w:hint="eastAsia"/>
          <w:szCs w:val="32"/>
        </w:rPr>
      </w:pPr>
      <w:r>
        <w:rPr>
          <w:rFonts w:hint="eastAsia"/>
          <w:szCs w:val="32"/>
        </w:rPr>
        <w:t xml:space="preserve">2.作业前，供应商应做好充分的各项准备，尽量缩短路上施工时间。作业现场必须按规定设置施工安全警告标志、限速标志、导向标识和必要的安全设施，施工中影响或干扰交通时应做好交通疏导工作，保障行车的快速、安全、舒适和通畅。作业完毕必须清理路障，恢复正常交通。为确保施工人员以及其他行人安全，供应商需提供作业时安全施工、文明施工以及应急措施等与实际情况符合的方案。 </w:t>
      </w:r>
    </w:p>
    <w:p>
      <w:pPr>
        <w:pStyle w:val="2"/>
        <w:spacing w:line="400" w:lineRule="exact"/>
        <w:ind w:firstLine="424" w:firstLineChars="177"/>
        <w:rPr>
          <w:rFonts w:hint="eastAsia"/>
          <w:szCs w:val="32"/>
        </w:rPr>
      </w:pPr>
      <w:r>
        <w:rPr>
          <w:rFonts w:hint="eastAsia"/>
          <w:szCs w:val="32"/>
        </w:rPr>
        <w:t>4.2.2作业要求及质量控制</w:t>
      </w:r>
    </w:p>
    <w:p>
      <w:pPr>
        <w:pStyle w:val="2"/>
        <w:spacing w:line="400" w:lineRule="exact"/>
        <w:ind w:firstLine="424" w:firstLineChars="177"/>
        <w:rPr>
          <w:rFonts w:hint="eastAsia"/>
          <w:szCs w:val="32"/>
        </w:rPr>
      </w:pPr>
      <w:r>
        <w:rPr>
          <w:rFonts w:hint="eastAsia"/>
          <w:szCs w:val="32"/>
        </w:rPr>
        <w:t xml:space="preserve">1.供应商按规定的时限和技术要求完成，若遇不可抗力因素顺延。实施养护施工前，应提前通知公路养护段负责人和现场代表到场，接受监理单位的现场监督、检查。 </w:t>
      </w:r>
    </w:p>
    <w:p>
      <w:pPr>
        <w:pStyle w:val="2"/>
        <w:spacing w:line="400" w:lineRule="exact"/>
        <w:ind w:firstLine="424" w:firstLineChars="177"/>
        <w:rPr>
          <w:rFonts w:hint="eastAsia"/>
          <w:szCs w:val="32"/>
        </w:rPr>
      </w:pPr>
      <w:r>
        <w:rPr>
          <w:rFonts w:hint="eastAsia"/>
          <w:szCs w:val="32"/>
        </w:rPr>
        <w:t xml:space="preserve">2.质量要求：按照现行《公路养护技术规范》、《公路桥涵养护规范》、《公路养护安全作业规程》、《成都市普通国省干线公路小修养护质量标准》、《成都市普通公路小修保养施工技术规程》等国家、行业、地方标准和规范及其他相关的规定承担养护工作并达到国家现行规范、标准合格。 </w:t>
      </w:r>
    </w:p>
    <w:p>
      <w:pPr>
        <w:pStyle w:val="2"/>
        <w:spacing w:line="400" w:lineRule="exact"/>
        <w:ind w:firstLine="424" w:firstLineChars="177"/>
        <w:rPr>
          <w:rFonts w:hint="eastAsia"/>
          <w:szCs w:val="32"/>
        </w:rPr>
      </w:pPr>
      <w:r>
        <w:rPr>
          <w:rFonts w:hint="eastAsia"/>
          <w:szCs w:val="32"/>
        </w:rPr>
        <w:t xml:space="preserve">3.施工结束后由采购人/监理单位、供应商共同完成现场收方、质量验收。因施工质量问题或原材料质量问题导致验收不合格的，由供应商返工整改，直至验收合格，所产生的费用由供应商自行承担。 </w:t>
      </w:r>
    </w:p>
    <w:p>
      <w:pPr>
        <w:pStyle w:val="2"/>
        <w:spacing w:line="400" w:lineRule="exact"/>
        <w:ind w:firstLine="424" w:firstLineChars="177"/>
        <w:rPr>
          <w:rFonts w:hint="eastAsia"/>
          <w:szCs w:val="32"/>
        </w:rPr>
      </w:pPr>
      <w:r>
        <w:rPr>
          <w:rFonts w:hint="eastAsia"/>
          <w:szCs w:val="32"/>
        </w:rPr>
        <w:t>4.2.3文明施工及环境保护</w:t>
      </w:r>
    </w:p>
    <w:p>
      <w:pPr>
        <w:pStyle w:val="2"/>
        <w:spacing w:line="400" w:lineRule="exact"/>
        <w:ind w:firstLine="424" w:firstLineChars="177"/>
        <w:rPr>
          <w:rFonts w:hint="eastAsia"/>
          <w:szCs w:val="32"/>
        </w:rPr>
      </w:pPr>
      <w:r>
        <w:rPr>
          <w:rFonts w:hint="eastAsia"/>
          <w:szCs w:val="32"/>
        </w:rPr>
        <w:t xml:space="preserve">1.根据《四川省交通运输厅公路局关于加强四川省普通公路建设领域环境保护工作的通知》（川交路函（2017）83 号），不仅限于下列要求： </w:t>
      </w:r>
    </w:p>
    <w:p>
      <w:pPr>
        <w:pStyle w:val="2"/>
        <w:spacing w:line="400" w:lineRule="exact"/>
        <w:ind w:firstLine="424" w:firstLineChars="177"/>
        <w:rPr>
          <w:rFonts w:hint="eastAsia"/>
          <w:szCs w:val="32"/>
        </w:rPr>
      </w:pPr>
      <w:r>
        <w:rPr>
          <w:rFonts w:hint="eastAsia"/>
          <w:szCs w:val="32"/>
        </w:rPr>
        <w:t xml:space="preserve">①机械应符合环保标准，超标排放机械设备不得在施工场地使用。 </w:t>
      </w:r>
    </w:p>
    <w:p>
      <w:pPr>
        <w:pStyle w:val="2"/>
        <w:spacing w:line="400" w:lineRule="exact"/>
        <w:ind w:firstLine="424" w:firstLineChars="177"/>
        <w:rPr>
          <w:rFonts w:hint="eastAsia"/>
          <w:szCs w:val="32"/>
        </w:rPr>
      </w:pPr>
      <w:r>
        <w:rPr>
          <w:rFonts w:hint="eastAsia"/>
          <w:szCs w:val="32"/>
        </w:rPr>
        <w:t xml:space="preserve">② 运输砂石建材、渣土、建筑垃圾等应避免使用“黄标车”，并且应尽量使用箱式货车或遮盖运输，不得随意倾倒混凝土及清洗罐体。 </w:t>
      </w:r>
    </w:p>
    <w:p>
      <w:pPr>
        <w:pStyle w:val="2"/>
        <w:spacing w:line="400" w:lineRule="exact"/>
        <w:ind w:firstLine="424" w:firstLineChars="177"/>
        <w:rPr>
          <w:rFonts w:hint="eastAsia"/>
          <w:szCs w:val="32"/>
        </w:rPr>
      </w:pPr>
      <w:r>
        <w:rPr>
          <w:rFonts w:hint="eastAsia"/>
          <w:szCs w:val="32"/>
        </w:rPr>
        <w:t xml:space="preserve">③ 除应急抢险外，原则上禁止路拌混凝土 。 </w:t>
      </w:r>
    </w:p>
    <w:p>
      <w:pPr>
        <w:pStyle w:val="2"/>
        <w:spacing w:line="400" w:lineRule="exact"/>
        <w:ind w:firstLine="424" w:firstLineChars="177"/>
        <w:rPr>
          <w:rFonts w:hint="eastAsia"/>
          <w:szCs w:val="32"/>
        </w:rPr>
      </w:pPr>
      <w:r>
        <w:rPr>
          <w:rFonts w:hint="eastAsia"/>
          <w:szCs w:val="32"/>
        </w:rPr>
        <w:t xml:space="preserve">④ 施工弃方、剩余地材应当及时清运，未及时清运的应用密闭防尘网遮盖。裸露边坡、路基以及水泥稳定碎石层应结合实际情况覆盖或晒水，以减少扬尘。 </w:t>
      </w:r>
    </w:p>
    <w:p>
      <w:pPr>
        <w:pStyle w:val="2"/>
        <w:spacing w:line="400" w:lineRule="exact"/>
        <w:ind w:firstLine="424" w:firstLineChars="177"/>
        <w:rPr>
          <w:rFonts w:hint="eastAsia"/>
          <w:szCs w:val="32"/>
        </w:rPr>
      </w:pPr>
      <w:r>
        <w:rPr>
          <w:rFonts w:hint="eastAsia"/>
          <w:szCs w:val="32"/>
        </w:rPr>
        <w:t xml:space="preserve">⑤ 施工过程中产生的废弃物应妥善处置，破碎后的混凝土等无害材料应回收利用或择地堆置。沥青、机油等对土体、水体有危害的废弃物不能随时倾倒，应进行无害化处理。 </w:t>
      </w:r>
    </w:p>
    <w:p>
      <w:pPr>
        <w:pStyle w:val="2"/>
        <w:spacing w:line="400" w:lineRule="exact"/>
        <w:ind w:firstLine="424" w:firstLineChars="177"/>
        <w:rPr>
          <w:rFonts w:hint="eastAsia"/>
          <w:szCs w:val="32"/>
        </w:rPr>
      </w:pPr>
      <w:r>
        <w:rPr>
          <w:rFonts w:hint="eastAsia"/>
          <w:szCs w:val="32"/>
        </w:rPr>
        <w:t>4.2.4养护作业应急要求</w:t>
      </w:r>
    </w:p>
    <w:p>
      <w:pPr>
        <w:pStyle w:val="2"/>
        <w:spacing w:line="400" w:lineRule="exact"/>
        <w:ind w:firstLine="424" w:firstLineChars="177"/>
        <w:rPr>
          <w:rFonts w:hint="eastAsia"/>
          <w:szCs w:val="32"/>
        </w:rPr>
      </w:pPr>
      <w:r>
        <w:rPr>
          <w:rFonts w:hint="eastAsia"/>
          <w:szCs w:val="32"/>
        </w:rPr>
        <w:t>供应商应具备公路抢通保通应急抢险能力，发生公路及桥梁突发事件影响通行的，应组织车辆、机械、人员及时抢修、清理路障，迅速恢复公路畅通，难以及时恢复的，应当设立醒目的警示标志。</w:t>
      </w:r>
    </w:p>
    <w:p>
      <w:pPr>
        <w:pStyle w:val="2"/>
        <w:spacing w:line="400" w:lineRule="exact"/>
        <w:ind w:firstLine="424" w:firstLineChars="177"/>
        <w:rPr>
          <w:rFonts w:hint="eastAsia"/>
          <w:szCs w:val="32"/>
        </w:rPr>
      </w:pPr>
      <w:r>
        <w:rPr>
          <w:rFonts w:hint="eastAsia"/>
          <w:szCs w:val="32"/>
        </w:rPr>
        <w:t>4.2.5防汛应急管理要求</w:t>
      </w:r>
    </w:p>
    <w:p>
      <w:pPr>
        <w:pStyle w:val="2"/>
        <w:spacing w:line="400" w:lineRule="exact"/>
        <w:ind w:firstLine="424" w:firstLineChars="177"/>
        <w:rPr>
          <w:rFonts w:hint="eastAsia"/>
          <w:szCs w:val="32"/>
        </w:rPr>
      </w:pPr>
      <w:r>
        <w:rPr>
          <w:rFonts w:hint="eastAsia"/>
          <w:szCs w:val="32"/>
        </w:rPr>
        <w:t>1.每次雨前雨后责任人要各司其职，雨后必须检查排水设施是否完好，发现问题及时汇报，及时处理。遇有汛情时，主管抢险领导要上岗带班，处理险情当机立断，保证人员的绝对安全和重要物品的转移，边处理边抢险，边通报上级。如发生坍方等险情，立即用砂石材，编织麻袋进行填堵，防止水毁范围的扩大。值班人员要24小时在岗，值班电话24小时有人接听。保证上情下达的畅通。</w:t>
      </w:r>
    </w:p>
    <w:p>
      <w:pPr>
        <w:pStyle w:val="2"/>
        <w:spacing w:line="400" w:lineRule="exact"/>
        <w:ind w:firstLine="424" w:firstLineChars="177"/>
        <w:rPr>
          <w:rFonts w:hint="eastAsia"/>
          <w:szCs w:val="32"/>
        </w:rPr>
      </w:pPr>
      <w:r>
        <w:rPr>
          <w:rFonts w:hint="eastAsia"/>
          <w:szCs w:val="32"/>
        </w:rPr>
        <w:t>2.公路汛期抢险队伍，随时应对可能出现的险情。按照防汛工作要求和实际情况，认真准备布料、沙袋、雨布、铁锹、钢丝绳、警示标志标牌、吊车、挖掘机、装载机等物资。成交供应商应在响应文件中承诺有足够的防汛物资和机械设备用于公路抢险；</w:t>
      </w:r>
    </w:p>
    <w:p>
      <w:pPr>
        <w:pStyle w:val="2"/>
        <w:spacing w:line="400" w:lineRule="exact"/>
        <w:ind w:firstLine="424" w:firstLineChars="177"/>
        <w:rPr>
          <w:rFonts w:hint="eastAsia"/>
          <w:szCs w:val="32"/>
        </w:rPr>
      </w:pPr>
      <w:r>
        <w:rPr>
          <w:rFonts w:hint="eastAsia"/>
          <w:szCs w:val="32"/>
        </w:rPr>
        <w:t>3.对管护公路沿线设置雨雾天的限速和重点地段提醒标志，提示过往司机安全驾驶。</w:t>
      </w:r>
    </w:p>
    <w:p>
      <w:pPr>
        <w:pStyle w:val="2"/>
        <w:spacing w:line="400" w:lineRule="exact"/>
        <w:ind w:firstLine="424" w:firstLineChars="177"/>
        <w:rPr>
          <w:rFonts w:hint="eastAsia"/>
          <w:szCs w:val="32"/>
        </w:rPr>
      </w:pPr>
      <w:r>
        <w:rPr>
          <w:rFonts w:hint="eastAsia"/>
          <w:szCs w:val="32"/>
        </w:rPr>
        <w:t>4.抢险物资、设备放在指定地点，由专人负责保养看护，保证险情一旦发生时能及时跟上。</w:t>
      </w:r>
    </w:p>
    <w:p>
      <w:pPr>
        <w:pStyle w:val="2"/>
        <w:spacing w:line="400" w:lineRule="exact"/>
        <w:ind w:firstLine="424" w:firstLineChars="177"/>
        <w:rPr>
          <w:rFonts w:hint="eastAsia"/>
          <w:szCs w:val="32"/>
        </w:rPr>
      </w:pPr>
      <w:r>
        <w:rPr>
          <w:rFonts w:hint="eastAsia"/>
          <w:szCs w:val="32"/>
        </w:rPr>
        <w:t>5.在主汛来临前半月，对全县的道路、安全隐患大检查，发现问题及时处理。</w:t>
      </w:r>
    </w:p>
    <w:p>
      <w:pPr>
        <w:pStyle w:val="2"/>
        <w:spacing w:line="400" w:lineRule="exact"/>
        <w:ind w:firstLine="424" w:firstLineChars="177"/>
        <w:rPr>
          <w:rFonts w:hint="eastAsia"/>
          <w:szCs w:val="32"/>
        </w:rPr>
      </w:pPr>
      <w:r>
        <w:rPr>
          <w:rFonts w:hint="eastAsia"/>
          <w:szCs w:val="32"/>
        </w:rPr>
        <w:t>6.对于所辖公路的漫水路面、沉陷路段以及其它危及行车安全的路段，要设立明显的警示标志，灾害发生后，执行24小时派人值守，并立即组织抑修或修筑临时便道、便桥，尽一切可能确保公路通行。</w:t>
      </w:r>
    </w:p>
    <w:p>
      <w:pPr>
        <w:pStyle w:val="2"/>
        <w:spacing w:line="400" w:lineRule="exact"/>
        <w:ind w:firstLine="424" w:firstLineChars="177"/>
        <w:rPr>
          <w:rFonts w:hint="eastAsia"/>
          <w:szCs w:val="32"/>
        </w:rPr>
      </w:pPr>
      <w:r>
        <w:rPr>
          <w:rFonts w:hint="eastAsia"/>
          <w:szCs w:val="32"/>
        </w:rPr>
        <w:t>4.2.5其他技术要求</w:t>
      </w:r>
    </w:p>
    <w:p>
      <w:pPr>
        <w:pStyle w:val="2"/>
        <w:spacing w:line="400" w:lineRule="exact"/>
        <w:ind w:firstLine="424" w:firstLineChars="177"/>
        <w:rPr>
          <w:rFonts w:hint="eastAsia"/>
          <w:szCs w:val="32"/>
        </w:rPr>
      </w:pPr>
      <w:r>
        <w:rPr>
          <w:rFonts w:hint="eastAsia"/>
          <w:szCs w:val="32"/>
        </w:rPr>
        <w:t>预防性养护：道路路面开槽灌缝、张贴贴缝带、稀浆封层、薄层罩面、新技术推广等。</w:t>
      </w:r>
    </w:p>
    <w:p>
      <w:pPr>
        <w:pStyle w:val="2"/>
        <w:spacing w:line="400" w:lineRule="exact"/>
        <w:ind w:firstLine="424" w:firstLineChars="177"/>
        <w:rPr>
          <w:rFonts w:hint="eastAsia"/>
          <w:szCs w:val="32"/>
        </w:rPr>
      </w:pPr>
      <w:r>
        <w:rPr>
          <w:rFonts w:hint="eastAsia"/>
          <w:szCs w:val="32"/>
        </w:rPr>
        <w:t>1.修复养护</w:t>
      </w:r>
    </w:p>
    <w:p>
      <w:pPr>
        <w:pStyle w:val="2"/>
        <w:spacing w:line="400" w:lineRule="exact"/>
        <w:ind w:firstLine="424" w:firstLineChars="177"/>
        <w:rPr>
          <w:rFonts w:hint="eastAsia"/>
          <w:szCs w:val="32"/>
        </w:rPr>
      </w:pPr>
      <w:r>
        <w:rPr>
          <w:rFonts w:hint="eastAsia"/>
          <w:szCs w:val="32"/>
        </w:rPr>
        <w:t>路基：处治路堤路床病害，如沉降、桥头跳车、翻浆、开裂滑移等；增设或修复支挡结构物，如挡土墙、抗滑桩等；维修加固失稳边坡；更换安装路缘石、硬化路肩、修复排水设施等；局部路基加高、加宽、裁弯取直等；防雪、防石、防风沙设施的修复养护等；其他。</w:t>
      </w:r>
    </w:p>
    <w:p>
      <w:pPr>
        <w:pStyle w:val="2"/>
        <w:spacing w:line="400" w:lineRule="exact"/>
        <w:ind w:firstLine="424" w:firstLineChars="177"/>
        <w:rPr>
          <w:rFonts w:hint="eastAsia"/>
          <w:szCs w:val="32"/>
        </w:rPr>
      </w:pPr>
      <w:r>
        <w:rPr>
          <w:rFonts w:hint="eastAsia"/>
          <w:szCs w:val="32"/>
        </w:rPr>
        <w:t>路面：改善沥青路面结构强度，如直接加铺、铣刨加铺、翻修加铺或其他各类修复等；水泥路面结构形式改造、破碎板或其他路面病害修复等；整路段砂石、块石、条石路面的结构修复及改善等；配套路面修复完善相关附属设施，如调整标志标线、护栏、路缘石，路口及分隔带开口等；其他。</w:t>
      </w:r>
    </w:p>
    <w:p>
      <w:pPr>
        <w:pStyle w:val="2"/>
        <w:spacing w:line="400" w:lineRule="exact"/>
        <w:ind w:firstLine="424" w:firstLineChars="177"/>
        <w:rPr>
          <w:rFonts w:hint="eastAsia"/>
          <w:szCs w:val="32"/>
        </w:rPr>
      </w:pPr>
      <w:r>
        <w:rPr>
          <w:rFonts w:hint="eastAsia"/>
          <w:szCs w:val="32"/>
        </w:rPr>
        <w:t>桥梁涵洞：桥梁涵洞维修、病害修复，如墩台（基础）、支座、锥坡翼墙、护栏、拉索、调治结构物、径流系统等的维修完善；改建涵洞等；其他。</w:t>
      </w:r>
    </w:p>
    <w:p>
      <w:pPr>
        <w:pStyle w:val="2"/>
        <w:spacing w:line="400" w:lineRule="exact"/>
        <w:ind w:firstLine="424" w:firstLineChars="177"/>
        <w:rPr>
          <w:rFonts w:hint="eastAsia"/>
          <w:szCs w:val="32"/>
        </w:rPr>
      </w:pPr>
      <w:r>
        <w:rPr>
          <w:rFonts w:hint="eastAsia"/>
          <w:szCs w:val="32"/>
        </w:rPr>
        <w:t>机电：对通信、监控、照明、消防、供配电设施等进行增设、维修或更新；其他（已外包的除外）。</w:t>
      </w:r>
    </w:p>
    <w:p>
      <w:pPr>
        <w:pStyle w:val="2"/>
        <w:spacing w:line="400" w:lineRule="exact"/>
        <w:ind w:firstLine="424" w:firstLineChars="177"/>
        <w:rPr>
          <w:rFonts w:hint="eastAsia"/>
          <w:szCs w:val="32"/>
        </w:rPr>
      </w:pPr>
      <w:r>
        <w:rPr>
          <w:rFonts w:hint="eastAsia"/>
          <w:szCs w:val="32"/>
        </w:rPr>
        <w:t>交安设施：更换或新设标志标牌、防眩板、隔音屏、隔离栅、中央活动门、限高架等；整段路面标线的施划；维修、更换或新设公路护栏、警示桩、道口桩、减速带等；其他。</w:t>
      </w:r>
    </w:p>
    <w:p>
      <w:pPr>
        <w:pStyle w:val="2"/>
        <w:spacing w:line="400" w:lineRule="exact"/>
        <w:ind w:firstLine="424" w:firstLineChars="177"/>
        <w:rPr>
          <w:rFonts w:hint="eastAsia"/>
          <w:szCs w:val="32"/>
        </w:rPr>
      </w:pPr>
      <w:r>
        <w:rPr>
          <w:rFonts w:hint="eastAsia"/>
          <w:szCs w:val="32"/>
        </w:rPr>
        <w:t>管理服务设施：公路养护、管理、服务等的房屋、场地和设施设备的维修、改造、扩建或增设；其他。</w:t>
      </w:r>
    </w:p>
    <w:p>
      <w:pPr>
        <w:pStyle w:val="2"/>
        <w:spacing w:line="400" w:lineRule="exact"/>
        <w:ind w:firstLine="424" w:firstLineChars="177"/>
        <w:rPr>
          <w:rFonts w:hint="eastAsia"/>
          <w:szCs w:val="32"/>
        </w:rPr>
      </w:pPr>
      <w:r>
        <w:rPr>
          <w:rFonts w:hint="eastAsia"/>
          <w:szCs w:val="32"/>
        </w:rPr>
        <w:t>应急养护：对自然灾害或其他突发事件造成的障碍物的清理；公路突发损毁的抢通、保通、抢修；突发的经判定可能危及公路通行安全的重大风险的处治。</w:t>
      </w:r>
    </w:p>
    <w:p>
      <w:pPr>
        <w:pStyle w:val="2"/>
        <w:spacing w:line="400" w:lineRule="exact"/>
        <w:ind w:firstLine="424" w:firstLineChars="177"/>
        <w:rPr>
          <w:rFonts w:hint="eastAsia"/>
          <w:szCs w:val="32"/>
        </w:rPr>
      </w:pPr>
      <w:r>
        <w:rPr>
          <w:rFonts w:hint="eastAsia"/>
          <w:szCs w:val="32"/>
        </w:rPr>
        <w:t>2.供应商按照《公路养护技术规范》（JTG H10—2009）和《成都市普通公路小修保养施工技术规程》、《公路养护工程管理办法》规定的内容、规范和要 求实施；公路养护段管理人员对巡查记录的设施损坏情况现场核实后按程序签发 维修指令；供应商按照指令完成维修后，由公路养护段管理人员现场收方计量；公路养护段按照公路养护工程定额、同期材料信息价、供应商投标报价折扣、按季支付维修费用。</w:t>
      </w:r>
    </w:p>
    <w:p>
      <w:pPr>
        <w:pStyle w:val="2"/>
        <w:spacing w:line="400" w:lineRule="exact"/>
        <w:ind w:firstLine="424" w:firstLineChars="177"/>
        <w:rPr>
          <w:rFonts w:hint="eastAsia"/>
          <w:szCs w:val="32"/>
        </w:rPr>
      </w:pPr>
      <w:r>
        <w:rPr>
          <w:rFonts w:hint="eastAsia"/>
          <w:szCs w:val="32"/>
        </w:rPr>
        <w:t>3.供应商在项目开工前报送开工报告，开工报告内容应包括：进度、计划、人力、物资安排情况等。公路养护段负责人和现场代表签字批准后，供应商方可进场施工。零星维修项目由公路养护段管理人员经现场核实后对巡查记录的设施损坏情况现场核实后按程序签发维修指令，供应商按照指令完成维修后，由公路养护段管理人员现场收方计量。</w:t>
      </w:r>
    </w:p>
    <w:p>
      <w:pPr>
        <w:pStyle w:val="2"/>
        <w:spacing w:line="400" w:lineRule="exact"/>
        <w:ind w:firstLine="424" w:firstLineChars="177"/>
        <w:rPr>
          <w:rFonts w:hint="eastAsia"/>
          <w:szCs w:val="32"/>
        </w:rPr>
      </w:pPr>
      <w:r>
        <w:rPr>
          <w:rFonts w:hint="eastAsia"/>
          <w:szCs w:val="32"/>
        </w:rPr>
        <w:t>4.项目施工过程中，供应商应按照现行的相关规范进行施工并拍摄相关照片，其中重要的施工工序、隐蔽工程应通知养护段委派现场管理人员确定。施工中涉及到的计量、变更和经济技术签证，须养护段现场代表、供应商项目经理到场查看后确认，并当天签署意见，工程完工后一律不再补签计量、变更和其他经济技术签证。</w:t>
      </w:r>
    </w:p>
    <w:p>
      <w:pPr>
        <w:pStyle w:val="2"/>
        <w:spacing w:line="400" w:lineRule="exact"/>
        <w:ind w:firstLine="424" w:firstLineChars="177"/>
        <w:rPr>
          <w:szCs w:val="32"/>
        </w:rPr>
      </w:pPr>
      <w:r>
        <w:rPr>
          <w:rFonts w:hint="eastAsia"/>
          <w:szCs w:val="32"/>
        </w:rPr>
        <w:t>5.施工结束后，由公路养护段委派相关人员对施工质量进行抽查，凡质量不合格的要求及时返工或者不予收方计量。施工中，必须按照相关规定规范化施工，规范设置安全设施。。</w:t>
      </w:r>
    </w:p>
    <w:p>
      <w:pPr>
        <w:ind w:firstLine="424" w:firstLineChars="177"/>
        <w:rPr>
          <w:szCs w:val="32"/>
        </w:rPr>
      </w:pPr>
      <w:r>
        <w:rPr>
          <w:szCs w:val="32"/>
        </w:rPr>
        <w:t>3.</w:t>
      </w:r>
      <w:r>
        <w:rPr>
          <w:rFonts w:hint="eastAsia"/>
          <w:szCs w:val="32"/>
        </w:rPr>
        <w:t>人员配置</w:t>
      </w:r>
    </w:p>
    <w:p>
      <w:pPr>
        <w:pStyle w:val="2"/>
        <w:spacing w:line="400" w:lineRule="exact"/>
        <w:ind w:firstLine="424" w:firstLineChars="177"/>
        <w:rPr>
          <w:szCs w:val="32"/>
        </w:rPr>
      </w:pPr>
      <w:r>
        <w:rPr>
          <w:szCs w:val="32"/>
        </w:rPr>
        <w:t>XXX</w:t>
      </w:r>
      <w:r>
        <w:rPr>
          <w:rFonts w:hint="eastAsia"/>
          <w:szCs w:val="32"/>
        </w:rPr>
        <w:t>。</w:t>
      </w:r>
    </w:p>
    <w:p>
      <w:pPr>
        <w:pStyle w:val="2"/>
        <w:ind w:firstLine="424" w:firstLineChars="177"/>
        <w:rPr>
          <w:szCs w:val="32"/>
        </w:rPr>
      </w:pPr>
      <w:r>
        <w:rPr>
          <w:szCs w:val="32"/>
        </w:rPr>
        <w:t>4.</w:t>
      </w:r>
      <w:r>
        <w:rPr>
          <w:rFonts w:hint="eastAsia"/>
          <w:szCs w:val="32"/>
        </w:rPr>
        <w:t>设施设备配置</w:t>
      </w:r>
    </w:p>
    <w:p>
      <w:pPr>
        <w:pStyle w:val="2"/>
        <w:spacing w:line="400" w:lineRule="exact"/>
        <w:ind w:firstLine="424" w:firstLineChars="177"/>
        <w:rPr>
          <w:szCs w:val="32"/>
        </w:rPr>
      </w:pPr>
      <w:r>
        <w:rPr>
          <w:szCs w:val="32"/>
        </w:rPr>
        <w:t>XXX</w:t>
      </w:r>
      <w:r>
        <w:rPr>
          <w:rFonts w:hint="eastAsia"/>
          <w:szCs w:val="32"/>
        </w:rPr>
        <w:t>。</w:t>
      </w:r>
    </w:p>
    <w:p>
      <w:pPr>
        <w:pStyle w:val="2"/>
        <w:ind w:firstLine="424" w:firstLineChars="177"/>
        <w:rPr>
          <w:szCs w:val="32"/>
        </w:rPr>
      </w:pPr>
      <w:r>
        <w:rPr>
          <w:szCs w:val="32"/>
        </w:rPr>
        <w:t>5.</w:t>
      </w:r>
      <w:r>
        <w:rPr>
          <w:rFonts w:hint="eastAsia"/>
          <w:szCs w:val="32"/>
        </w:rPr>
        <w:t>其他要求</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三、合同价款、付款进度和支付方式</w:t>
      </w:r>
    </w:p>
    <w:p>
      <w:pPr>
        <w:pStyle w:val="2"/>
        <w:ind w:firstLine="424" w:firstLineChars="177"/>
        <w:rPr>
          <w:rFonts w:hint="eastAsia"/>
          <w:szCs w:val="32"/>
        </w:rPr>
      </w:pPr>
      <w:r>
        <w:rPr>
          <w:rFonts w:hint="eastAsia"/>
          <w:szCs w:val="32"/>
        </w:rPr>
        <w:t>1.计量支付，每月计量，按季度支付；采购人验收完成后，在收到成交供应商支付申请（经采购人确认无误）支付至该批次申报金额的 80%进行支付，实际支付金额=【服务单价×折扣率】×实际完成数量×80%。其余款项待结算资料整理且经采购人核查完毕后，支付至结算金 额 100%。</w:t>
      </w:r>
    </w:p>
    <w:p>
      <w:pPr>
        <w:pStyle w:val="2"/>
        <w:ind w:firstLine="424" w:firstLineChars="177"/>
        <w:rPr>
          <w:szCs w:val="32"/>
        </w:rPr>
      </w:pPr>
      <w:r>
        <w:rPr>
          <w:rFonts w:hint="eastAsia"/>
          <w:szCs w:val="32"/>
        </w:rPr>
        <w:t>2.如服务单价标准中无相关项目单价，按最新执行预算编制办法及最新执行预算定额，并参照成都工程造价信息投标当月市场价作为材料单价进行编制综合单价。</w:t>
      </w:r>
    </w:p>
    <w:p>
      <w:pPr>
        <w:pStyle w:val="2"/>
        <w:ind w:firstLine="426" w:firstLineChars="177"/>
        <w:rPr>
          <w:b/>
          <w:szCs w:val="32"/>
        </w:rPr>
      </w:pPr>
      <w:r>
        <w:rPr>
          <w:rFonts w:hint="eastAsia"/>
          <w:b/>
          <w:szCs w:val="32"/>
        </w:rPr>
        <w:t>四、服务期限和服务地点</w:t>
      </w:r>
    </w:p>
    <w:p>
      <w:pPr>
        <w:pStyle w:val="2"/>
        <w:ind w:firstLine="424" w:firstLineChars="177"/>
        <w:rPr>
          <w:szCs w:val="32"/>
        </w:rPr>
      </w:pPr>
      <w:r>
        <w:rPr>
          <w:rFonts w:hint="eastAsia"/>
          <w:szCs w:val="32"/>
        </w:rPr>
        <w:t>签订政府采购合同后12个月</w:t>
      </w:r>
      <w:r>
        <w:rPr>
          <w:rFonts w:hint="default"/>
          <w:szCs w:val="32"/>
        </w:rPr>
        <w:t>，采购人指定地点（供应商人在收到采购人维修通知后应及时响应采购人，根据作业量及通知完成时限完成采购人安排的维修任务）</w:t>
      </w:r>
      <w:r>
        <w:rPr>
          <w:rFonts w:hint="eastAsia"/>
          <w:szCs w:val="32"/>
        </w:rPr>
        <w:t>。</w:t>
      </w:r>
    </w:p>
    <w:p>
      <w:pPr>
        <w:pStyle w:val="2"/>
        <w:ind w:firstLine="426" w:firstLineChars="177"/>
        <w:rPr>
          <w:b/>
          <w:szCs w:val="32"/>
        </w:rPr>
      </w:pPr>
      <w:r>
        <w:rPr>
          <w:rFonts w:hint="eastAsia"/>
          <w:b/>
          <w:szCs w:val="32"/>
        </w:rPr>
        <w:t>六、履约保证金（如有）</w:t>
      </w:r>
    </w:p>
    <w:p>
      <w:pPr>
        <w:pStyle w:val="2"/>
        <w:ind w:firstLine="424" w:firstLineChars="177"/>
        <w:rPr>
          <w:szCs w:val="32"/>
        </w:rPr>
      </w:pPr>
      <w:r>
        <w:rPr>
          <w:szCs w:val="32"/>
        </w:rPr>
        <w:t>XXX</w:t>
      </w:r>
      <w:r>
        <w:rPr>
          <w:rFonts w:hint="eastAsia"/>
          <w:szCs w:val="32"/>
        </w:rPr>
        <w:t>。</w:t>
      </w:r>
    </w:p>
    <w:p>
      <w:pPr>
        <w:pStyle w:val="2"/>
        <w:ind w:firstLine="426" w:firstLineChars="177"/>
        <w:rPr>
          <w:b/>
          <w:szCs w:val="32"/>
        </w:rPr>
      </w:pPr>
      <w:r>
        <w:rPr>
          <w:rFonts w:hint="eastAsia"/>
          <w:b/>
          <w:szCs w:val="32"/>
        </w:rPr>
        <w:t>七、考核（验收）标准和办法</w:t>
      </w:r>
    </w:p>
    <w:p>
      <w:pPr>
        <w:pStyle w:val="2"/>
        <w:ind w:firstLine="424" w:firstLineChars="177"/>
        <w:rPr>
          <w:szCs w:val="32"/>
        </w:rPr>
      </w:pPr>
      <w:r>
        <w:rPr>
          <w:rFonts w:hint="eastAsia"/>
          <w:szCs w:val="32"/>
        </w:rPr>
        <w:t>按照《成都市普通公路小修保养施工技术规程》和按照《财政部关于进一步加强政府采购需求和履约验收管理的指导意见》（财库〔2016〕205号）的要求及行业标准进行验收。</w:t>
      </w:r>
    </w:p>
    <w:p>
      <w:pPr>
        <w:pStyle w:val="2"/>
        <w:ind w:firstLine="426" w:firstLineChars="177"/>
        <w:rPr>
          <w:b/>
          <w:szCs w:val="32"/>
        </w:rPr>
      </w:pPr>
      <w:r>
        <w:rPr>
          <w:rFonts w:hint="eastAsia"/>
          <w:b/>
          <w:szCs w:val="32"/>
        </w:rPr>
        <w:t>八、甲方的权利和义务</w:t>
      </w:r>
    </w:p>
    <w:p>
      <w:pPr>
        <w:pStyle w:val="2"/>
        <w:ind w:firstLine="424" w:firstLineChars="177"/>
        <w:rPr>
          <w:szCs w:val="32"/>
        </w:rPr>
      </w:pPr>
      <w:r>
        <w:rPr>
          <w:szCs w:val="32"/>
        </w:rPr>
        <w:t>1</w:t>
      </w:r>
      <w:r>
        <w:rPr>
          <w:rFonts w:hint="eastAsia"/>
          <w:szCs w:val="32"/>
        </w:rPr>
        <w:t>、甲方有权对合同规定范围内乙方的服务行为进行监督和检查，拥有监管权。有权定期核对乙方提供服务所配备的人员数量。对甲方认为不合理的部分有权下达整改通知书，并要求乙方限期整改。</w:t>
      </w:r>
    </w:p>
    <w:p>
      <w:pPr>
        <w:pStyle w:val="2"/>
        <w:ind w:firstLine="424" w:firstLineChars="177"/>
        <w:rPr>
          <w:szCs w:val="32"/>
        </w:rPr>
      </w:pPr>
      <w:r>
        <w:rPr>
          <w:szCs w:val="32"/>
        </w:rPr>
        <w:t>2</w:t>
      </w:r>
      <w:r>
        <w:rPr>
          <w:rFonts w:hint="eastAsia"/>
          <w:szCs w:val="32"/>
        </w:rPr>
        <w:t>、甲方有权依据双方签订的考核办法对乙方提供的服务进行定期考评。当考评结果未达到标准时，有权依据考核办法约定对乙方</w:t>
      </w:r>
      <w:r>
        <w:rPr>
          <w:szCs w:val="32"/>
        </w:rPr>
        <w:t>XXX</w:t>
      </w:r>
      <w:r>
        <w:rPr>
          <w:rFonts w:hint="eastAsia"/>
          <w:szCs w:val="32"/>
        </w:rPr>
        <w:t>。</w:t>
      </w:r>
    </w:p>
    <w:p>
      <w:pPr>
        <w:pStyle w:val="2"/>
        <w:ind w:firstLine="424" w:firstLineChars="177"/>
        <w:rPr>
          <w:szCs w:val="32"/>
        </w:rPr>
      </w:pPr>
      <w:r>
        <w:rPr>
          <w:szCs w:val="32"/>
        </w:rPr>
        <w:t>3</w:t>
      </w:r>
      <w:r>
        <w:rPr>
          <w:rFonts w:hint="eastAsia"/>
          <w:szCs w:val="32"/>
        </w:rPr>
        <w:t>、负责检查监督乙方管理工作的实施及制度的执行情况。</w:t>
      </w:r>
    </w:p>
    <w:p>
      <w:pPr>
        <w:pStyle w:val="2"/>
        <w:ind w:firstLine="424" w:firstLineChars="177"/>
        <w:rPr>
          <w:szCs w:val="32"/>
        </w:rPr>
      </w:pPr>
      <w:r>
        <w:rPr>
          <w:szCs w:val="32"/>
        </w:rPr>
        <w:t>4</w:t>
      </w:r>
      <w:r>
        <w:rPr>
          <w:rFonts w:hint="eastAsia"/>
          <w:szCs w:val="32"/>
        </w:rPr>
        <w:t>、根据本合同规定，按时向乙方支付应付服务费用。</w:t>
      </w:r>
    </w:p>
    <w:p>
      <w:pPr>
        <w:pStyle w:val="2"/>
        <w:ind w:firstLine="424" w:firstLineChars="177"/>
        <w:rPr>
          <w:szCs w:val="32"/>
        </w:rPr>
      </w:pPr>
      <w:r>
        <w:rPr>
          <w:szCs w:val="32"/>
        </w:rPr>
        <w:t>5</w:t>
      </w:r>
      <w:r>
        <w:rPr>
          <w:rFonts w:hint="eastAsia"/>
          <w:szCs w:val="32"/>
        </w:rPr>
        <w:t>、国家法律、法规所规定由甲方承担的其它责任。</w:t>
      </w:r>
    </w:p>
    <w:p>
      <w:pPr>
        <w:ind w:firstLine="480" w:firstLineChars="200"/>
      </w:pPr>
      <w:r>
        <w:rPr>
          <w:rFonts w:hint="eastAsia"/>
          <w:szCs w:val="32"/>
        </w:rPr>
        <w:t>……</w:t>
      </w:r>
    </w:p>
    <w:p>
      <w:pPr>
        <w:pStyle w:val="2"/>
        <w:ind w:firstLine="426" w:firstLineChars="177"/>
        <w:rPr>
          <w:b/>
          <w:szCs w:val="32"/>
        </w:rPr>
      </w:pPr>
      <w:r>
        <w:rPr>
          <w:rFonts w:hint="eastAsia"/>
          <w:b/>
          <w:szCs w:val="32"/>
        </w:rPr>
        <w:t>九、乙方的权利和义务</w:t>
      </w:r>
    </w:p>
    <w:p>
      <w:pPr>
        <w:pStyle w:val="2"/>
        <w:ind w:firstLine="424" w:firstLineChars="177"/>
        <w:rPr>
          <w:szCs w:val="32"/>
        </w:rPr>
      </w:pPr>
      <w:r>
        <w:rPr>
          <w:szCs w:val="32"/>
        </w:rPr>
        <w:t>1</w:t>
      </w:r>
      <w:r>
        <w:rPr>
          <w:rFonts w:hint="eastAsia"/>
          <w:szCs w:val="32"/>
        </w:rPr>
        <w:t>、对本合同规定的委托服务范围内的项目享有管理权及服务义务，乙方进场后必须与甲方签订安全生产协议书，做到安全文明作业。</w:t>
      </w:r>
    </w:p>
    <w:p>
      <w:pPr>
        <w:pStyle w:val="2"/>
        <w:ind w:firstLine="424" w:firstLineChars="177"/>
        <w:rPr>
          <w:szCs w:val="32"/>
        </w:rPr>
      </w:pPr>
      <w:r>
        <w:rPr>
          <w:szCs w:val="32"/>
        </w:rPr>
        <w:t>2</w:t>
      </w:r>
      <w:r>
        <w:rPr>
          <w:rFonts w:hint="eastAsia"/>
          <w:szCs w:val="32"/>
        </w:rPr>
        <w:t>、根据本合同的规定向甲方收取相关服务费用，并有权在本项目管理范围内管理及合理使用。</w:t>
      </w:r>
    </w:p>
    <w:p>
      <w:pPr>
        <w:pStyle w:val="2"/>
        <w:ind w:firstLine="424" w:firstLineChars="177"/>
        <w:rPr>
          <w:szCs w:val="32"/>
        </w:rPr>
      </w:pPr>
      <w:r>
        <w:rPr>
          <w:szCs w:val="32"/>
        </w:rPr>
        <w:t>3</w:t>
      </w:r>
      <w:r>
        <w:rPr>
          <w:rFonts w:hint="eastAsia"/>
          <w:szCs w:val="32"/>
        </w:rPr>
        <w:t>、及时向甲方通告本项目服务范围内有关服务的重大事项，及时配合处理投诉。</w:t>
      </w:r>
    </w:p>
    <w:p>
      <w:pPr>
        <w:pStyle w:val="2"/>
        <w:ind w:firstLine="424" w:firstLineChars="177"/>
        <w:rPr>
          <w:szCs w:val="32"/>
        </w:rPr>
      </w:pPr>
      <w:r>
        <w:rPr>
          <w:szCs w:val="32"/>
        </w:rPr>
        <w:t>4</w:t>
      </w:r>
      <w:r>
        <w:rPr>
          <w:rFonts w:hint="eastAsia"/>
          <w:szCs w:val="32"/>
        </w:rPr>
        <w:t>、接受项目行业管理部门及政府有关部门的指导，接受甲方的监督。</w:t>
      </w:r>
    </w:p>
    <w:p>
      <w:pPr>
        <w:pStyle w:val="2"/>
        <w:ind w:firstLine="424" w:firstLineChars="177"/>
        <w:rPr>
          <w:szCs w:val="32"/>
        </w:rPr>
      </w:pPr>
      <w:r>
        <w:rPr>
          <w:szCs w:val="32"/>
        </w:rPr>
        <w:t>5</w:t>
      </w:r>
      <w:r>
        <w:rPr>
          <w:rFonts w:hint="eastAsia"/>
          <w:szCs w:val="32"/>
        </w:rPr>
        <w:t>、国家法律、法规所规定由乙方承担的其它责任。</w:t>
      </w:r>
    </w:p>
    <w:p>
      <w:pPr>
        <w:pStyle w:val="2"/>
        <w:ind w:firstLine="424" w:firstLineChars="177"/>
        <w:rPr>
          <w:szCs w:val="32"/>
        </w:rPr>
      </w:pPr>
      <w:r>
        <w:rPr>
          <w:rFonts w:hint="eastAsia"/>
          <w:szCs w:val="32"/>
        </w:rPr>
        <w:t>……</w:t>
      </w:r>
    </w:p>
    <w:p>
      <w:pPr>
        <w:pStyle w:val="2"/>
        <w:ind w:firstLine="426" w:firstLineChars="177"/>
        <w:rPr>
          <w:b/>
          <w:szCs w:val="32"/>
        </w:rPr>
      </w:pPr>
      <w:r>
        <w:rPr>
          <w:rFonts w:hint="eastAsia"/>
          <w:b/>
          <w:szCs w:val="32"/>
        </w:rPr>
        <w:t>十、违约责任</w:t>
      </w:r>
    </w:p>
    <w:p>
      <w:pPr>
        <w:pStyle w:val="2"/>
        <w:ind w:firstLine="424" w:firstLineChars="177"/>
        <w:rPr>
          <w:szCs w:val="32"/>
        </w:rPr>
      </w:pPr>
      <w:r>
        <w:rPr>
          <w:szCs w:val="32"/>
        </w:rPr>
        <w:t>1</w:t>
      </w:r>
      <w:r>
        <w:rPr>
          <w:rFonts w:hint="eastAsia"/>
          <w:szCs w:val="32"/>
        </w:rPr>
        <w:t>、若甲方未按照合同约定逾期向乙方支付服务费用，每逾期一天，按应支付金额的</w:t>
      </w:r>
      <w:r>
        <w:rPr>
          <w:szCs w:val="32"/>
        </w:rPr>
        <w:t>X</w:t>
      </w:r>
      <w:r>
        <w:rPr>
          <w:rFonts w:hint="eastAsia"/>
          <w:szCs w:val="32"/>
        </w:rPr>
        <w:t>‰作为违约金支付给乙方，直至实际支付之日。</w:t>
      </w:r>
    </w:p>
    <w:p>
      <w:pPr>
        <w:pStyle w:val="2"/>
        <w:ind w:firstLine="424" w:firstLineChars="177"/>
        <w:rPr>
          <w:szCs w:val="32"/>
        </w:rPr>
      </w:pPr>
      <w:r>
        <w:rPr>
          <w:szCs w:val="32"/>
        </w:rPr>
        <w:t>2</w:t>
      </w:r>
      <w:r>
        <w:rPr>
          <w:rFonts w:hint="eastAsia"/>
          <w:szCs w:val="32"/>
        </w:rPr>
        <w:t>、因甲方原因导致变更、中止或者终止政府采购合同的，应对乙方受到的损失予以赔偿或者补偿。</w:t>
      </w:r>
    </w:p>
    <w:p>
      <w:pPr>
        <w:ind w:firstLine="480" w:firstLineChars="200"/>
      </w:pPr>
      <w:r>
        <w:rPr>
          <w:rFonts w:hint="eastAsia"/>
          <w:szCs w:val="32"/>
        </w:rPr>
        <w:t>……</w:t>
      </w:r>
    </w:p>
    <w:p>
      <w:pPr>
        <w:pStyle w:val="2"/>
        <w:ind w:firstLine="426" w:firstLineChars="177"/>
        <w:rPr>
          <w:b/>
          <w:szCs w:val="32"/>
        </w:rPr>
      </w:pPr>
      <w:r>
        <w:rPr>
          <w:rFonts w:hint="eastAsia"/>
          <w:b/>
          <w:szCs w:val="32"/>
        </w:rPr>
        <w:t>十一、不可抗事件处理</w:t>
      </w:r>
    </w:p>
    <w:p>
      <w:pPr>
        <w:pStyle w:val="2"/>
        <w:ind w:firstLine="424" w:firstLineChars="177"/>
        <w:rPr>
          <w:szCs w:val="32"/>
        </w:rPr>
      </w:pPr>
      <w:r>
        <w:rPr>
          <w:szCs w:val="32"/>
        </w:rPr>
        <w:t>1</w:t>
      </w:r>
      <w:r>
        <w:rPr>
          <w:rFonts w:hint="eastAsia"/>
          <w:szCs w:val="32"/>
        </w:rPr>
        <w:t>、在合同有效期内，任何一方因不可抗事件导致不能履行合同，则合同履行期可延长，其延长期与不可抗影响期相同。</w:t>
      </w:r>
    </w:p>
    <w:p>
      <w:pPr>
        <w:pStyle w:val="2"/>
        <w:ind w:firstLine="424" w:firstLineChars="177"/>
        <w:rPr>
          <w:szCs w:val="32"/>
        </w:rPr>
      </w:pPr>
      <w:r>
        <w:rPr>
          <w:szCs w:val="32"/>
        </w:rPr>
        <w:t>2</w:t>
      </w:r>
      <w:r>
        <w:rPr>
          <w:rFonts w:hint="eastAsia"/>
          <w:szCs w:val="32"/>
        </w:rPr>
        <w:t>、受阻一方应在不可抗事件发生后尽快用电话通知对方并于事故发生后</w:t>
      </w:r>
      <w:r>
        <w:rPr>
          <w:szCs w:val="32"/>
        </w:rPr>
        <w:t>XX</w:t>
      </w:r>
      <w:r>
        <w:rPr>
          <w:rFonts w:hint="eastAsia"/>
          <w:szCs w:val="32"/>
        </w:rPr>
        <w:t>天内将有关部门出具的证明文件等用特快专递或挂号信寄给对方审阅确认。</w:t>
      </w:r>
    </w:p>
    <w:p>
      <w:pPr>
        <w:pStyle w:val="2"/>
        <w:ind w:firstLine="424" w:firstLineChars="177"/>
        <w:rPr>
          <w:szCs w:val="32"/>
        </w:rPr>
      </w:pPr>
      <w:r>
        <w:rPr>
          <w:szCs w:val="32"/>
        </w:rPr>
        <w:t>3</w:t>
      </w:r>
      <w:r>
        <w:rPr>
          <w:rFonts w:hint="eastAsia"/>
          <w:szCs w:val="32"/>
        </w:rPr>
        <w:t>、不可抗事件延续</w:t>
      </w:r>
      <w:r>
        <w:rPr>
          <w:szCs w:val="32"/>
        </w:rPr>
        <w:t>XX</w:t>
      </w:r>
      <w:r>
        <w:rPr>
          <w:rFonts w:hint="eastAsia"/>
          <w:szCs w:val="32"/>
        </w:rPr>
        <w:t>天以上，双方应通过友好协商，确定是否继续履行合同。</w:t>
      </w:r>
    </w:p>
    <w:p>
      <w:pPr>
        <w:pStyle w:val="2"/>
        <w:ind w:firstLine="426" w:firstLineChars="177"/>
        <w:rPr>
          <w:b/>
          <w:szCs w:val="32"/>
        </w:rPr>
      </w:pPr>
      <w:r>
        <w:rPr>
          <w:rFonts w:hint="eastAsia"/>
          <w:b/>
          <w:szCs w:val="32"/>
        </w:rPr>
        <w:t>十二、解决合同纠纷的方式</w:t>
      </w:r>
    </w:p>
    <w:p>
      <w:pPr>
        <w:pStyle w:val="2"/>
        <w:ind w:firstLine="424" w:firstLineChars="177"/>
        <w:rPr>
          <w:szCs w:val="32"/>
        </w:rPr>
      </w:pPr>
      <w:r>
        <w:rPr>
          <w:szCs w:val="32"/>
        </w:rPr>
        <w:t>XXX</w:t>
      </w:r>
      <w:r>
        <w:rPr>
          <w:rFonts w:hint="eastAsia"/>
          <w:szCs w:val="32"/>
        </w:rPr>
        <w:t>。</w:t>
      </w:r>
      <w:r>
        <w:rPr>
          <w:szCs w:val="32"/>
        </w:rPr>
        <w:t xml:space="preserve">  </w:t>
      </w:r>
    </w:p>
    <w:p>
      <w:pPr>
        <w:pStyle w:val="2"/>
        <w:ind w:firstLine="426" w:firstLineChars="177"/>
        <w:rPr>
          <w:b/>
          <w:szCs w:val="32"/>
        </w:rPr>
      </w:pPr>
      <w:r>
        <w:rPr>
          <w:rFonts w:hint="eastAsia"/>
          <w:b/>
          <w:szCs w:val="32"/>
        </w:rPr>
        <w:t>十三、合同生效及其他</w:t>
      </w:r>
    </w:p>
    <w:p>
      <w:pPr>
        <w:pStyle w:val="2"/>
        <w:ind w:firstLine="424" w:firstLineChars="177"/>
        <w:rPr>
          <w:szCs w:val="32"/>
        </w:rPr>
      </w:pPr>
      <w:r>
        <w:rPr>
          <w:szCs w:val="32"/>
        </w:rPr>
        <w:t>1</w:t>
      </w:r>
      <w:r>
        <w:rPr>
          <w:rFonts w:hint="eastAsia"/>
          <w:szCs w:val="32"/>
        </w:rPr>
        <w:t>、合同经双方法定代表人（主要负责人）或授权委托代理人签字并加盖公章后生效。</w:t>
      </w:r>
    </w:p>
    <w:p>
      <w:pPr>
        <w:pStyle w:val="2"/>
        <w:ind w:firstLine="424" w:firstLineChars="177"/>
        <w:rPr>
          <w:szCs w:val="32"/>
        </w:rPr>
      </w:pPr>
      <w:r>
        <w:rPr>
          <w:szCs w:val="32"/>
        </w:rPr>
        <w:t>2</w:t>
      </w:r>
      <w:r>
        <w:rPr>
          <w:rFonts w:hint="eastAsia"/>
          <w:szCs w:val="32"/>
        </w:rPr>
        <w:t>、政府采购合同履行中，甲方需追加与合同标的相同的服务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2"/>
        <w:ind w:firstLine="424" w:firstLineChars="177"/>
        <w:rPr>
          <w:szCs w:val="32"/>
        </w:rPr>
      </w:pPr>
      <w:r>
        <w:rPr>
          <w:szCs w:val="32"/>
        </w:rPr>
        <w:t>3</w:t>
      </w:r>
      <w:r>
        <w:rPr>
          <w:rFonts w:hint="eastAsia"/>
          <w:szCs w:val="32"/>
        </w:rPr>
        <w:t>、本合同一式</w:t>
      </w:r>
      <w:r>
        <w:rPr>
          <w:szCs w:val="32"/>
        </w:rPr>
        <w:t>XX</w:t>
      </w:r>
      <w:r>
        <w:rPr>
          <w:rFonts w:hint="eastAsia"/>
          <w:szCs w:val="32"/>
        </w:rPr>
        <w:t>份，自双方签章之日起生效。甲方持有</w:t>
      </w:r>
      <w:r>
        <w:rPr>
          <w:szCs w:val="32"/>
        </w:rPr>
        <w:t>XX</w:t>
      </w:r>
      <w:r>
        <w:rPr>
          <w:rFonts w:hint="eastAsia"/>
          <w:szCs w:val="32"/>
        </w:rPr>
        <w:t>份，乙方持有</w:t>
      </w:r>
      <w:r>
        <w:rPr>
          <w:szCs w:val="32"/>
        </w:rPr>
        <w:t>XX</w:t>
      </w:r>
      <w:r>
        <w:rPr>
          <w:rFonts w:hint="eastAsia"/>
          <w:szCs w:val="32"/>
        </w:rPr>
        <w:t>份，同级财政部门备案</w:t>
      </w:r>
      <w:r>
        <w:rPr>
          <w:szCs w:val="32"/>
        </w:rPr>
        <w:t>XX</w:t>
      </w:r>
      <w:r>
        <w:rPr>
          <w:rFonts w:hint="eastAsia"/>
          <w:szCs w:val="32"/>
        </w:rPr>
        <w:t>份，具有同等法律效力。</w:t>
      </w:r>
    </w:p>
    <w:p>
      <w:pPr>
        <w:pStyle w:val="2"/>
        <w:ind w:firstLine="424" w:firstLineChars="177"/>
        <w:rPr>
          <w:szCs w:val="32"/>
        </w:rPr>
      </w:pPr>
    </w:p>
    <w:p>
      <w:pPr>
        <w:pStyle w:val="2"/>
        <w:ind w:firstLine="424" w:firstLineChars="177"/>
        <w:rPr>
          <w:szCs w:val="32"/>
        </w:rPr>
      </w:pPr>
    </w:p>
    <w:p>
      <w:pPr>
        <w:pStyle w:val="2"/>
        <w:ind w:firstLine="424" w:firstLineChars="177"/>
        <w:rPr>
          <w:szCs w:val="32"/>
        </w:rPr>
      </w:pPr>
      <w:r>
        <w:rPr>
          <w:rFonts w:hint="eastAsia"/>
          <w:szCs w:val="32"/>
        </w:rPr>
        <w:t>甲方：</w:t>
      </w:r>
      <w:r>
        <w:rPr>
          <w:szCs w:val="32"/>
        </w:rPr>
        <w:t xml:space="preserve">   </w:t>
      </w:r>
      <w:r>
        <w:rPr>
          <w:rFonts w:hint="eastAsia"/>
          <w:szCs w:val="32"/>
        </w:rPr>
        <w:t>（盖章）</w:t>
      </w:r>
      <w:r>
        <w:rPr>
          <w:szCs w:val="32"/>
        </w:rPr>
        <w:tab/>
      </w:r>
      <w:r>
        <w:rPr>
          <w:szCs w:val="32"/>
        </w:rPr>
        <w:tab/>
      </w:r>
      <w:r>
        <w:rPr>
          <w:szCs w:val="32"/>
        </w:rPr>
        <w:tab/>
      </w:r>
      <w:r>
        <w:rPr>
          <w:szCs w:val="32"/>
        </w:rPr>
        <w:tab/>
      </w:r>
      <w:r>
        <w:rPr>
          <w:szCs w:val="32"/>
        </w:rPr>
        <w:t xml:space="preserve">            </w:t>
      </w:r>
      <w:r>
        <w:rPr>
          <w:rFonts w:hint="eastAsia"/>
          <w:szCs w:val="32"/>
        </w:rPr>
        <w:t>乙方：</w:t>
      </w:r>
      <w:r>
        <w:rPr>
          <w:szCs w:val="32"/>
        </w:rPr>
        <w:t xml:space="preserve">   </w:t>
      </w:r>
      <w:r>
        <w:rPr>
          <w:rFonts w:hint="eastAsia"/>
          <w:szCs w:val="32"/>
        </w:rPr>
        <w:t>（盖章）</w:t>
      </w:r>
    </w:p>
    <w:p>
      <w:pPr>
        <w:pStyle w:val="2"/>
        <w:ind w:left="2585" w:leftChars="177" w:hanging="2160" w:hangingChars="900"/>
        <w:jc w:val="both"/>
        <w:rPr>
          <w:szCs w:val="32"/>
        </w:rPr>
      </w:pPr>
      <w:r>
        <w:rPr>
          <w:rFonts w:hint="eastAsia"/>
          <w:szCs w:val="32"/>
        </w:rPr>
        <w:t>法定代表人或主要负责人                  法定代表人或主要负责人</w:t>
      </w:r>
    </w:p>
    <w:p>
      <w:pPr>
        <w:pStyle w:val="2"/>
        <w:ind w:left="2585" w:leftChars="177" w:hanging="2160" w:hangingChars="900"/>
        <w:jc w:val="both"/>
        <w:rPr>
          <w:szCs w:val="32"/>
        </w:rPr>
      </w:pPr>
      <w:r>
        <w:rPr>
          <w:rFonts w:hint="eastAsia"/>
          <w:szCs w:val="32"/>
        </w:rPr>
        <w:t>（授权代表）：                           （授权代表）：</w:t>
      </w:r>
    </w:p>
    <w:p>
      <w:pPr>
        <w:pStyle w:val="2"/>
        <w:ind w:firstLine="424" w:firstLineChars="177"/>
        <w:rPr>
          <w:szCs w:val="32"/>
        </w:rPr>
      </w:pPr>
      <w:r>
        <w:rPr>
          <w:rFonts w:hint="eastAsia"/>
          <w:szCs w:val="32"/>
        </w:rPr>
        <w:t>地</w:t>
      </w:r>
      <w:r>
        <w:rPr>
          <w:szCs w:val="32"/>
        </w:rPr>
        <w:t xml:space="preserve">  </w:t>
      </w:r>
      <w:r>
        <w:rPr>
          <w:rFonts w:hint="eastAsia"/>
          <w:szCs w:val="32"/>
        </w:rPr>
        <w:t>址：</w:t>
      </w:r>
      <w:r>
        <w:rPr>
          <w:szCs w:val="32"/>
        </w:rPr>
        <w:tab/>
      </w:r>
      <w:r>
        <w:rPr>
          <w:szCs w:val="32"/>
        </w:rPr>
        <w:tab/>
      </w:r>
      <w:r>
        <w:rPr>
          <w:szCs w:val="32"/>
        </w:rPr>
        <w:tab/>
      </w:r>
      <w:r>
        <w:rPr>
          <w:szCs w:val="32"/>
        </w:rPr>
        <w:tab/>
      </w:r>
      <w:r>
        <w:rPr>
          <w:szCs w:val="32"/>
        </w:rPr>
        <w:t xml:space="preserve">                     </w:t>
      </w:r>
      <w:r>
        <w:rPr>
          <w:rFonts w:hint="eastAsia"/>
          <w:szCs w:val="32"/>
        </w:rPr>
        <w:t>地</w:t>
      </w:r>
      <w:r>
        <w:rPr>
          <w:szCs w:val="32"/>
        </w:rPr>
        <w:t xml:space="preserve">  </w:t>
      </w:r>
      <w:r>
        <w:rPr>
          <w:rFonts w:hint="eastAsia"/>
          <w:szCs w:val="32"/>
        </w:rPr>
        <w:t>址：</w:t>
      </w:r>
    </w:p>
    <w:p>
      <w:pPr>
        <w:pStyle w:val="2"/>
        <w:ind w:firstLine="424" w:firstLineChars="177"/>
        <w:rPr>
          <w:szCs w:val="32"/>
        </w:rPr>
      </w:pPr>
      <w:r>
        <w:rPr>
          <w:rFonts w:hint="eastAsia"/>
          <w:szCs w:val="32"/>
        </w:rPr>
        <w:t>开户银行：</w:t>
      </w:r>
      <w:r>
        <w:rPr>
          <w:szCs w:val="32"/>
        </w:rPr>
        <w:tab/>
      </w:r>
      <w:r>
        <w:rPr>
          <w:szCs w:val="32"/>
        </w:rPr>
        <w:tab/>
      </w:r>
      <w:r>
        <w:rPr>
          <w:szCs w:val="32"/>
        </w:rPr>
        <w:tab/>
      </w:r>
      <w:r>
        <w:rPr>
          <w:szCs w:val="32"/>
        </w:rPr>
        <w:tab/>
      </w:r>
      <w:r>
        <w:rPr>
          <w:szCs w:val="32"/>
        </w:rPr>
        <w:t xml:space="preserve">                     </w:t>
      </w:r>
      <w:r>
        <w:rPr>
          <w:rFonts w:hint="eastAsia"/>
          <w:szCs w:val="32"/>
        </w:rPr>
        <w:t>开户银行：</w:t>
      </w:r>
    </w:p>
    <w:p>
      <w:pPr>
        <w:pStyle w:val="2"/>
        <w:ind w:firstLine="424" w:firstLineChars="177"/>
        <w:rPr>
          <w:szCs w:val="32"/>
        </w:rPr>
      </w:pPr>
      <w:r>
        <w:rPr>
          <w:rFonts w:hint="eastAsia"/>
          <w:szCs w:val="32"/>
        </w:rPr>
        <w:t>账号：</w:t>
      </w:r>
      <w:r>
        <w:rPr>
          <w:szCs w:val="32"/>
        </w:rPr>
        <w:tab/>
      </w:r>
      <w:r>
        <w:rPr>
          <w:szCs w:val="32"/>
        </w:rPr>
        <w:tab/>
      </w:r>
      <w:r>
        <w:rPr>
          <w:szCs w:val="32"/>
        </w:rPr>
        <w:tab/>
      </w:r>
      <w:r>
        <w:rPr>
          <w:szCs w:val="32"/>
        </w:rPr>
        <w:t xml:space="preserve">                            </w:t>
      </w:r>
      <w:r>
        <w:rPr>
          <w:rFonts w:hint="eastAsia"/>
          <w:szCs w:val="32"/>
        </w:rPr>
        <w:t>账号：</w:t>
      </w:r>
    </w:p>
    <w:p>
      <w:pPr>
        <w:pStyle w:val="2"/>
        <w:ind w:firstLine="424" w:firstLineChars="177"/>
        <w:rPr>
          <w:szCs w:val="32"/>
        </w:rPr>
      </w:pPr>
      <w:r>
        <w:rPr>
          <w:rFonts w:hint="eastAsia"/>
          <w:szCs w:val="32"/>
        </w:rPr>
        <w:t>签订日期：</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r>
        <w:rPr>
          <w:szCs w:val="32"/>
        </w:rPr>
        <w:tab/>
      </w:r>
      <w:r>
        <w:rPr>
          <w:szCs w:val="32"/>
        </w:rPr>
        <w:tab/>
      </w:r>
      <w:r>
        <w:rPr>
          <w:szCs w:val="32"/>
        </w:rPr>
        <w:tab/>
      </w:r>
      <w:r>
        <w:rPr>
          <w:szCs w:val="32"/>
        </w:rPr>
        <w:tab/>
      </w:r>
      <w:r>
        <w:rPr>
          <w:szCs w:val="32"/>
        </w:rPr>
        <w:t xml:space="preserve">       </w:t>
      </w:r>
      <w:r>
        <w:rPr>
          <w:rFonts w:hint="eastAsia"/>
          <w:szCs w:val="32"/>
        </w:rPr>
        <w:t>签订日期：年</w:t>
      </w:r>
      <w:r>
        <w:rPr>
          <w:szCs w:val="32"/>
        </w:rPr>
        <w:t xml:space="preserve"> </w:t>
      </w:r>
      <w:r>
        <w:rPr>
          <w:rFonts w:hint="eastAsia"/>
          <w:szCs w:val="32"/>
        </w:rPr>
        <w:t>月</w:t>
      </w:r>
      <w:r>
        <w:rPr>
          <w:szCs w:val="32"/>
        </w:rPr>
        <w:t xml:space="preserve"> </w:t>
      </w:r>
      <w:r>
        <w:rPr>
          <w:rFonts w:hint="eastAsia"/>
          <w:szCs w:val="32"/>
        </w:rPr>
        <w:t>日</w:t>
      </w:r>
    </w:p>
    <w:p>
      <w:pPr>
        <w:pStyle w:val="2"/>
        <w:spacing w:after="0" w:line="560" w:lineRule="exact"/>
        <w:rPr>
          <w:rFonts w:asciiTheme="minorEastAsia" w:hAnsiTheme="minorEastAsia" w:cstheme="minorEastAsia"/>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tabs>
          <w:tab w:val="left" w:pos="1155"/>
        </w:tabs>
        <w:spacing w:line="360" w:lineRule="auto"/>
        <w:rPr>
          <w:rFonts w:ascii="宋体" w:hAnsi="宋体"/>
          <w:sz w:val="28"/>
          <w:szCs w:val="28"/>
        </w:rPr>
      </w:pPr>
    </w:p>
    <w:bookmarkEnd w:id="78"/>
    <w:bookmarkEnd w:id="79"/>
    <w:bookmarkEnd w:id="80"/>
    <w:bookmarkEnd w:id="81"/>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2"/>
        <w:rPr>
          <w:rFonts w:hint="eastAsia"/>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附件二：</w:t>
      </w:r>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spacing w:line="460" w:lineRule="exact"/>
        <w:rPr>
          <w:rFonts w:ascii="仿宋" w:hAnsi="仿宋" w:eastAsia="仿宋"/>
          <w:sz w:val="32"/>
          <w:szCs w:val="32"/>
        </w:rPr>
      </w:pPr>
    </w:p>
    <w:p/>
    <w:p>
      <w:pPr>
        <w:pStyle w:val="2"/>
      </w:pPr>
    </w:p>
    <w:sectPr>
      <w:footerReference r:id="rId12" w:type="first"/>
      <w:headerReference r:id="rId9" w:type="default"/>
      <w:footerReference r:id="rId10" w:type="default"/>
      <w:footerReference r:id="rId11"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ˎ̥">
    <w:altName w:val="Arial Unicode MS"/>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宋体"/>
    <w:panose1 w:val="00000000000000000000"/>
    <w:charset w:val="00"/>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Segoe Print"/>
    <w:panose1 w:val="00000000000000000000"/>
    <w:charset w:val="00"/>
    <w:family w:val="swiss"/>
    <w:pitch w:val="default"/>
    <w:sig w:usb0="00000000" w:usb1="00000000" w:usb2="00000008" w:usb3="00000000" w:csb0="000001FF" w:csb1="00000000"/>
  </w:font>
  <w:font w:name="方正仿宋">
    <w:altName w:val="仿宋"/>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swiss"/>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7</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85</w: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7</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after="100" w:afterAutospacing="1"/>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41"/>
    <w:multiLevelType w:val="multilevel"/>
    <w:tmpl w:val="00000041"/>
    <w:lvl w:ilvl="0" w:tentative="0">
      <w:start w:val="1"/>
      <w:numFmt w:val="chineseCountingThousand"/>
      <w:lvlText w:val="%1、"/>
      <w:lvlJc w:val="left"/>
      <w:pPr>
        <w:ind w:left="1271"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5F7FE3"/>
    <w:multiLevelType w:val="multilevel"/>
    <w:tmpl w:val="035F7FE3"/>
    <w:lvl w:ilvl="0" w:tentative="0">
      <w:start w:val="1"/>
      <w:numFmt w:val="japaneseCounting"/>
      <w:lvlText w:val="%1、"/>
      <w:lvlJc w:val="left"/>
      <w:pPr>
        <w:ind w:left="2137" w:hanging="720"/>
      </w:pPr>
      <w:rPr>
        <w:rFonts w:hint="default"/>
        <w:color w:val="auto"/>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8CA02D3"/>
    <w:multiLevelType w:val="singleLevel"/>
    <w:tmpl w:val="18CA02D3"/>
    <w:lvl w:ilvl="0" w:tentative="0">
      <w:start w:val="1"/>
      <w:numFmt w:val="decimal"/>
      <w:lvlText w:val="%1."/>
      <w:lvlJc w:val="left"/>
      <w:pPr>
        <w:tabs>
          <w:tab w:val="left" w:pos="312"/>
        </w:tabs>
      </w:pPr>
    </w:lvl>
  </w:abstractNum>
  <w:abstractNum w:abstractNumId="12">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3">
    <w:nsid w:val="1C686AAA"/>
    <w:multiLevelType w:val="multilevel"/>
    <w:tmpl w:val="1C686AAA"/>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1EF98E7B"/>
    <w:multiLevelType w:val="singleLevel"/>
    <w:tmpl w:val="1EF98E7B"/>
    <w:lvl w:ilvl="0" w:tentative="0">
      <w:start w:val="1"/>
      <w:numFmt w:val="decimal"/>
      <w:lvlText w:val="%1."/>
      <w:lvlJc w:val="left"/>
      <w:pPr>
        <w:tabs>
          <w:tab w:val="left" w:pos="312"/>
        </w:tabs>
      </w:pPr>
    </w:lvl>
  </w:abstractNum>
  <w:abstractNum w:abstractNumId="15">
    <w:nsid w:val="25340462"/>
    <w:multiLevelType w:val="multilevel"/>
    <w:tmpl w:val="25340462"/>
    <w:lvl w:ilvl="0" w:tentative="0">
      <w:start w:val="1"/>
      <w:numFmt w:val="japaneseCounting"/>
      <w:lvlText w:val="%1、"/>
      <w:lvlJc w:val="left"/>
      <w:pPr>
        <w:ind w:left="5965"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8">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9">
    <w:nsid w:val="33D70A7D"/>
    <w:multiLevelType w:val="multilevel"/>
    <w:tmpl w:val="33D70A7D"/>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1">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5">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6">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40020EC8"/>
    <w:multiLevelType w:val="singleLevel"/>
    <w:tmpl w:val="40020EC8"/>
    <w:lvl w:ilvl="0" w:tentative="0">
      <w:start w:val="1"/>
      <w:numFmt w:val="decimal"/>
      <w:suff w:val="nothing"/>
      <w:lvlText w:val="%1、"/>
      <w:lvlJc w:val="left"/>
    </w:lvl>
  </w:abstractNum>
  <w:abstractNum w:abstractNumId="28">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9">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4A7521C4"/>
    <w:multiLevelType w:val="multilevel"/>
    <w:tmpl w:val="4A7521C4"/>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2">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3">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5">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6">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60D81353"/>
    <w:multiLevelType w:val="multilevel"/>
    <w:tmpl w:val="60D81353"/>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39">
    <w:nsid w:val="61B08505"/>
    <w:multiLevelType w:val="singleLevel"/>
    <w:tmpl w:val="61B08505"/>
    <w:lvl w:ilvl="0" w:tentative="0">
      <w:start w:val="1"/>
      <w:numFmt w:val="decimal"/>
      <w:suff w:val="nothing"/>
      <w:lvlText w:val="%1．"/>
      <w:lvlJc w:val="left"/>
      <w:pPr>
        <w:ind w:left="0" w:leftChars="0" w:firstLine="400" w:firstLineChars="0"/>
      </w:pPr>
      <w:rPr>
        <w:rFonts w:hint="default"/>
      </w:rPr>
    </w:lvl>
  </w:abstractNum>
  <w:abstractNum w:abstractNumId="40">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71115E08"/>
    <w:multiLevelType w:val="multilevel"/>
    <w:tmpl w:val="71115E08"/>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2">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44">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16"/>
  </w:num>
  <w:num w:numId="3">
    <w:abstractNumId w:val="43"/>
  </w:num>
  <w:num w:numId="4">
    <w:abstractNumId w:val="35"/>
  </w:num>
  <w:num w:numId="5">
    <w:abstractNumId w:val="34"/>
  </w:num>
  <w:num w:numId="6">
    <w:abstractNumId w:val="6"/>
  </w:num>
  <w:num w:numId="7">
    <w:abstractNumId w:val="22"/>
  </w:num>
  <w:num w:numId="8">
    <w:abstractNumId w:val="44"/>
  </w:num>
  <w:num w:numId="9">
    <w:abstractNumId w:val="19"/>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6"/>
  </w:num>
  <w:num w:numId="14">
    <w:abstractNumId w:val="18"/>
  </w:num>
  <w:num w:numId="15">
    <w:abstractNumId w:val="41"/>
  </w:num>
  <w:num w:numId="16">
    <w:abstractNumId w:val="21"/>
  </w:num>
  <w:num w:numId="17">
    <w:abstractNumId w:val="38"/>
  </w:num>
  <w:num w:numId="18">
    <w:abstractNumId w:val="42"/>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4"/>
  </w:num>
  <w:num w:numId="37">
    <w:abstractNumId w:val="9"/>
  </w:num>
  <w:num w:numId="38">
    <w:abstractNumId w:val="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0946"/>
    <w:rsid w:val="00001A65"/>
    <w:rsid w:val="000022BB"/>
    <w:rsid w:val="00005F9D"/>
    <w:rsid w:val="000164F8"/>
    <w:rsid w:val="00016686"/>
    <w:rsid w:val="00022B42"/>
    <w:rsid w:val="0002453E"/>
    <w:rsid w:val="00025699"/>
    <w:rsid w:val="00033760"/>
    <w:rsid w:val="00041A8D"/>
    <w:rsid w:val="000434B1"/>
    <w:rsid w:val="00043C37"/>
    <w:rsid w:val="000443A3"/>
    <w:rsid w:val="00054E0B"/>
    <w:rsid w:val="00055B3A"/>
    <w:rsid w:val="000607CA"/>
    <w:rsid w:val="00070A33"/>
    <w:rsid w:val="00072A1B"/>
    <w:rsid w:val="000800EF"/>
    <w:rsid w:val="00081AAB"/>
    <w:rsid w:val="00090BA6"/>
    <w:rsid w:val="000916B7"/>
    <w:rsid w:val="00091D9F"/>
    <w:rsid w:val="000A6D4D"/>
    <w:rsid w:val="000B2FA4"/>
    <w:rsid w:val="000B6395"/>
    <w:rsid w:val="000B6ABA"/>
    <w:rsid w:val="000C4C74"/>
    <w:rsid w:val="000C5490"/>
    <w:rsid w:val="000C5D94"/>
    <w:rsid w:val="000C6CE2"/>
    <w:rsid w:val="000E31E3"/>
    <w:rsid w:val="000E422D"/>
    <w:rsid w:val="000E65EA"/>
    <w:rsid w:val="000F38F7"/>
    <w:rsid w:val="000F4809"/>
    <w:rsid w:val="000F537A"/>
    <w:rsid w:val="000F6779"/>
    <w:rsid w:val="000F6B7C"/>
    <w:rsid w:val="00101D8E"/>
    <w:rsid w:val="00114B69"/>
    <w:rsid w:val="00134EB4"/>
    <w:rsid w:val="00136D53"/>
    <w:rsid w:val="00141442"/>
    <w:rsid w:val="001415FC"/>
    <w:rsid w:val="001427F8"/>
    <w:rsid w:val="00154EA1"/>
    <w:rsid w:val="00172A8C"/>
    <w:rsid w:val="00172F12"/>
    <w:rsid w:val="0018074F"/>
    <w:rsid w:val="0018464E"/>
    <w:rsid w:val="0019454C"/>
    <w:rsid w:val="001957C4"/>
    <w:rsid w:val="00197643"/>
    <w:rsid w:val="00197B45"/>
    <w:rsid w:val="001A07E3"/>
    <w:rsid w:val="001B351C"/>
    <w:rsid w:val="001B71B4"/>
    <w:rsid w:val="001C66BE"/>
    <w:rsid w:val="001C7A02"/>
    <w:rsid w:val="001C7AAA"/>
    <w:rsid w:val="001C7F00"/>
    <w:rsid w:val="001D0324"/>
    <w:rsid w:val="001D1EAF"/>
    <w:rsid w:val="001F1FBE"/>
    <w:rsid w:val="001F2DA3"/>
    <w:rsid w:val="00205A63"/>
    <w:rsid w:val="00211D04"/>
    <w:rsid w:val="002134BF"/>
    <w:rsid w:val="00224E7F"/>
    <w:rsid w:val="00227C82"/>
    <w:rsid w:val="00230936"/>
    <w:rsid w:val="0023687E"/>
    <w:rsid w:val="00247D8B"/>
    <w:rsid w:val="00260B59"/>
    <w:rsid w:val="002619C0"/>
    <w:rsid w:val="00262C45"/>
    <w:rsid w:val="00263A3C"/>
    <w:rsid w:val="002648C6"/>
    <w:rsid w:val="0027566D"/>
    <w:rsid w:val="0028699C"/>
    <w:rsid w:val="002A4624"/>
    <w:rsid w:val="002B168E"/>
    <w:rsid w:val="002C09C5"/>
    <w:rsid w:val="002C18E8"/>
    <w:rsid w:val="002D0C65"/>
    <w:rsid w:val="002D160A"/>
    <w:rsid w:val="002D5D94"/>
    <w:rsid w:val="002E56D2"/>
    <w:rsid w:val="002E6820"/>
    <w:rsid w:val="002F671C"/>
    <w:rsid w:val="00301941"/>
    <w:rsid w:val="0030638A"/>
    <w:rsid w:val="0031657A"/>
    <w:rsid w:val="00317DA7"/>
    <w:rsid w:val="00326710"/>
    <w:rsid w:val="003338F1"/>
    <w:rsid w:val="00337242"/>
    <w:rsid w:val="003372E6"/>
    <w:rsid w:val="0033782B"/>
    <w:rsid w:val="00343122"/>
    <w:rsid w:val="00346782"/>
    <w:rsid w:val="003659D8"/>
    <w:rsid w:val="00365C5B"/>
    <w:rsid w:val="00366676"/>
    <w:rsid w:val="00366A9D"/>
    <w:rsid w:val="003701E2"/>
    <w:rsid w:val="0037555F"/>
    <w:rsid w:val="00375ACB"/>
    <w:rsid w:val="00394685"/>
    <w:rsid w:val="0039751D"/>
    <w:rsid w:val="003A549F"/>
    <w:rsid w:val="003A571F"/>
    <w:rsid w:val="003B1394"/>
    <w:rsid w:val="003C0CAD"/>
    <w:rsid w:val="003C0D99"/>
    <w:rsid w:val="003C1B31"/>
    <w:rsid w:val="003C6696"/>
    <w:rsid w:val="003D590F"/>
    <w:rsid w:val="003D798F"/>
    <w:rsid w:val="00401A8A"/>
    <w:rsid w:val="0040670A"/>
    <w:rsid w:val="00414D30"/>
    <w:rsid w:val="004212EA"/>
    <w:rsid w:val="00423109"/>
    <w:rsid w:val="00423A6E"/>
    <w:rsid w:val="00424C12"/>
    <w:rsid w:val="004254F5"/>
    <w:rsid w:val="00430312"/>
    <w:rsid w:val="00430AB2"/>
    <w:rsid w:val="00451B7D"/>
    <w:rsid w:val="00453C58"/>
    <w:rsid w:val="0045562D"/>
    <w:rsid w:val="00460D0A"/>
    <w:rsid w:val="004614C0"/>
    <w:rsid w:val="0046205D"/>
    <w:rsid w:val="004665F0"/>
    <w:rsid w:val="004715B1"/>
    <w:rsid w:val="0047395B"/>
    <w:rsid w:val="00475776"/>
    <w:rsid w:val="00476BCB"/>
    <w:rsid w:val="00491A67"/>
    <w:rsid w:val="004929F3"/>
    <w:rsid w:val="004942F0"/>
    <w:rsid w:val="00495E22"/>
    <w:rsid w:val="00495E4F"/>
    <w:rsid w:val="00497260"/>
    <w:rsid w:val="004A6AE5"/>
    <w:rsid w:val="004B053A"/>
    <w:rsid w:val="004B4C27"/>
    <w:rsid w:val="004B77FE"/>
    <w:rsid w:val="004C4826"/>
    <w:rsid w:val="004C5C1A"/>
    <w:rsid w:val="004D4802"/>
    <w:rsid w:val="004D56B9"/>
    <w:rsid w:val="004D739F"/>
    <w:rsid w:val="004F25F8"/>
    <w:rsid w:val="004F508C"/>
    <w:rsid w:val="004F7EE8"/>
    <w:rsid w:val="00502D9A"/>
    <w:rsid w:val="00506EEA"/>
    <w:rsid w:val="00511FDA"/>
    <w:rsid w:val="005230C1"/>
    <w:rsid w:val="005273A7"/>
    <w:rsid w:val="00534A7E"/>
    <w:rsid w:val="0054488D"/>
    <w:rsid w:val="00545DE6"/>
    <w:rsid w:val="00550B07"/>
    <w:rsid w:val="00576299"/>
    <w:rsid w:val="00576B55"/>
    <w:rsid w:val="00576CCD"/>
    <w:rsid w:val="0058079A"/>
    <w:rsid w:val="0058100E"/>
    <w:rsid w:val="00584E99"/>
    <w:rsid w:val="005878F0"/>
    <w:rsid w:val="00590589"/>
    <w:rsid w:val="005A3991"/>
    <w:rsid w:val="005A427B"/>
    <w:rsid w:val="005A44C6"/>
    <w:rsid w:val="005A53A8"/>
    <w:rsid w:val="005A6D55"/>
    <w:rsid w:val="005B1A33"/>
    <w:rsid w:val="005B3656"/>
    <w:rsid w:val="005B4FD3"/>
    <w:rsid w:val="005C4CF0"/>
    <w:rsid w:val="005D0E78"/>
    <w:rsid w:val="005D3A5A"/>
    <w:rsid w:val="005E1BD1"/>
    <w:rsid w:val="005E3AFD"/>
    <w:rsid w:val="005E6873"/>
    <w:rsid w:val="005E6E2F"/>
    <w:rsid w:val="005F320F"/>
    <w:rsid w:val="00602571"/>
    <w:rsid w:val="00611BF3"/>
    <w:rsid w:val="006126A5"/>
    <w:rsid w:val="0062147C"/>
    <w:rsid w:val="00631216"/>
    <w:rsid w:val="00632C4B"/>
    <w:rsid w:val="00635038"/>
    <w:rsid w:val="00635EAB"/>
    <w:rsid w:val="00641F64"/>
    <w:rsid w:val="0064363C"/>
    <w:rsid w:val="006455C8"/>
    <w:rsid w:val="00650F53"/>
    <w:rsid w:val="00651338"/>
    <w:rsid w:val="00657A37"/>
    <w:rsid w:val="006616C4"/>
    <w:rsid w:val="0066449E"/>
    <w:rsid w:val="00667360"/>
    <w:rsid w:val="00667796"/>
    <w:rsid w:val="00670CDC"/>
    <w:rsid w:val="00675A16"/>
    <w:rsid w:val="00676040"/>
    <w:rsid w:val="00676333"/>
    <w:rsid w:val="006879E6"/>
    <w:rsid w:val="00687D1C"/>
    <w:rsid w:val="00694460"/>
    <w:rsid w:val="00695078"/>
    <w:rsid w:val="006A2EF7"/>
    <w:rsid w:val="006B57C4"/>
    <w:rsid w:val="006B66F1"/>
    <w:rsid w:val="006C550F"/>
    <w:rsid w:val="006D053C"/>
    <w:rsid w:val="006F285D"/>
    <w:rsid w:val="007010D1"/>
    <w:rsid w:val="00704106"/>
    <w:rsid w:val="00727809"/>
    <w:rsid w:val="0075399D"/>
    <w:rsid w:val="00760F65"/>
    <w:rsid w:val="007627EB"/>
    <w:rsid w:val="00763346"/>
    <w:rsid w:val="00767686"/>
    <w:rsid w:val="007701B1"/>
    <w:rsid w:val="0077444D"/>
    <w:rsid w:val="00780349"/>
    <w:rsid w:val="007A1894"/>
    <w:rsid w:val="007B16B7"/>
    <w:rsid w:val="007B2356"/>
    <w:rsid w:val="007B3CAE"/>
    <w:rsid w:val="007B7306"/>
    <w:rsid w:val="007C73FF"/>
    <w:rsid w:val="007D2D3D"/>
    <w:rsid w:val="007D38CA"/>
    <w:rsid w:val="007D6A85"/>
    <w:rsid w:val="007E478A"/>
    <w:rsid w:val="007E49C9"/>
    <w:rsid w:val="007F64EC"/>
    <w:rsid w:val="0080004F"/>
    <w:rsid w:val="00800F3D"/>
    <w:rsid w:val="00804D55"/>
    <w:rsid w:val="008102F1"/>
    <w:rsid w:val="00826531"/>
    <w:rsid w:val="0084112B"/>
    <w:rsid w:val="00842B17"/>
    <w:rsid w:val="008436FF"/>
    <w:rsid w:val="00843959"/>
    <w:rsid w:val="00843ED0"/>
    <w:rsid w:val="008507C8"/>
    <w:rsid w:val="00851337"/>
    <w:rsid w:val="00853161"/>
    <w:rsid w:val="008535E1"/>
    <w:rsid w:val="00862422"/>
    <w:rsid w:val="00867429"/>
    <w:rsid w:val="00867EED"/>
    <w:rsid w:val="00870345"/>
    <w:rsid w:val="00871E3A"/>
    <w:rsid w:val="00875944"/>
    <w:rsid w:val="008827A4"/>
    <w:rsid w:val="00887F2C"/>
    <w:rsid w:val="008927A0"/>
    <w:rsid w:val="008A65FB"/>
    <w:rsid w:val="008B032E"/>
    <w:rsid w:val="008B472D"/>
    <w:rsid w:val="008B5EC3"/>
    <w:rsid w:val="008B64A7"/>
    <w:rsid w:val="008C76D8"/>
    <w:rsid w:val="008D3683"/>
    <w:rsid w:val="008D4189"/>
    <w:rsid w:val="008D6925"/>
    <w:rsid w:val="008E45F9"/>
    <w:rsid w:val="00900825"/>
    <w:rsid w:val="00906F79"/>
    <w:rsid w:val="00915A9B"/>
    <w:rsid w:val="0092448C"/>
    <w:rsid w:val="00924EB7"/>
    <w:rsid w:val="00933B40"/>
    <w:rsid w:val="00934E57"/>
    <w:rsid w:val="009412A4"/>
    <w:rsid w:val="00946DC1"/>
    <w:rsid w:val="009623F1"/>
    <w:rsid w:val="00962F7F"/>
    <w:rsid w:val="00981D11"/>
    <w:rsid w:val="00984181"/>
    <w:rsid w:val="009843FC"/>
    <w:rsid w:val="00985E95"/>
    <w:rsid w:val="00986931"/>
    <w:rsid w:val="00993FFD"/>
    <w:rsid w:val="009A7E2D"/>
    <w:rsid w:val="009B2BA5"/>
    <w:rsid w:val="009B533B"/>
    <w:rsid w:val="009C14F8"/>
    <w:rsid w:val="009C1F91"/>
    <w:rsid w:val="009D0D61"/>
    <w:rsid w:val="009D65AA"/>
    <w:rsid w:val="009D6704"/>
    <w:rsid w:val="009E3843"/>
    <w:rsid w:val="009F08EA"/>
    <w:rsid w:val="009F0A01"/>
    <w:rsid w:val="009F4984"/>
    <w:rsid w:val="009F58F0"/>
    <w:rsid w:val="00A126F3"/>
    <w:rsid w:val="00A2523D"/>
    <w:rsid w:val="00A33CE8"/>
    <w:rsid w:val="00A3552C"/>
    <w:rsid w:val="00A35694"/>
    <w:rsid w:val="00A3680F"/>
    <w:rsid w:val="00A41F71"/>
    <w:rsid w:val="00A44299"/>
    <w:rsid w:val="00A6606D"/>
    <w:rsid w:val="00A71DAA"/>
    <w:rsid w:val="00A768B6"/>
    <w:rsid w:val="00A810E2"/>
    <w:rsid w:val="00A85F7F"/>
    <w:rsid w:val="00A86ECB"/>
    <w:rsid w:val="00AA10B5"/>
    <w:rsid w:val="00AA1434"/>
    <w:rsid w:val="00AA77DE"/>
    <w:rsid w:val="00AB2F81"/>
    <w:rsid w:val="00AB4407"/>
    <w:rsid w:val="00AB6DFB"/>
    <w:rsid w:val="00AC1469"/>
    <w:rsid w:val="00AC3337"/>
    <w:rsid w:val="00AD60DC"/>
    <w:rsid w:val="00AE0A0F"/>
    <w:rsid w:val="00AF0AD5"/>
    <w:rsid w:val="00AF266F"/>
    <w:rsid w:val="00AF3B32"/>
    <w:rsid w:val="00AF7B4C"/>
    <w:rsid w:val="00B04CA0"/>
    <w:rsid w:val="00B06C14"/>
    <w:rsid w:val="00B12A9E"/>
    <w:rsid w:val="00B17982"/>
    <w:rsid w:val="00B231C0"/>
    <w:rsid w:val="00B24F8A"/>
    <w:rsid w:val="00B34D5D"/>
    <w:rsid w:val="00B35130"/>
    <w:rsid w:val="00B4323E"/>
    <w:rsid w:val="00B4327F"/>
    <w:rsid w:val="00B44497"/>
    <w:rsid w:val="00B55EC0"/>
    <w:rsid w:val="00B56175"/>
    <w:rsid w:val="00B57B42"/>
    <w:rsid w:val="00B60851"/>
    <w:rsid w:val="00B612CC"/>
    <w:rsid w:val="00B6428D"/>
    <w:rsid w:val="00B72C74"/>
    <w:rsid w:val="00B735B1"/>
    <w:rsid w:val="00B76FEF"/>
    <w:rsid w:val="00B81913"/>
    <w:rsid w:val="00B87785"/>
    <w:rsid w:val="00B9216B"/>
    <w:rsid w:val="00B93203"/>
    <w:rsid w:val="00BA35A6"/>
    <w:rsid w:val="00BB28E3"/>
    <w:rsid w:val="00BC0D5E"/>
    <w:rsid w:val="00BC2409"/>
    <w:rsid w:val="00BC264D"/>
    <w:rsid w:val="00BC6F31"/>
    <w:rsid w:val="00BE7934"/>
    <w:rsid w:val="00BF077E"/>
    <w:rsid w:val="00BF3024"/>
    <w:rsid w:val="00BF529E"/>
    <w:rsid w:val="00C03D13"/>
    <w:rsid w:val="00C07D41"/>
    <w:rsid w:val="00C132B4"/>
    <w:rsid w:val="00C13E95"/>
    <w:rsid w:val="00C166A8"/>
    <w:rsid w:val="00C16790"/>
    <w:rsid w:val="00C22BD9"/>
    <w:rsid w:val="00C22EF9"/>
    <w:rsid w:val="00C25919"/>
    <w:rsid w:val="00C263D0"/>
    <w:rsid w:val="00C27D73"/>
    <w:rsid w:val="00C3236B"/>
    <w:rsid w:val="00C352B9"/>
    <w:rsid w:val="00C367F6"/>
    <w:rsid w:val="00C4248F"/>
    <w:rsid w:val="00C52705"/>
    <w:rsid w:val="00C60594"/>
    <w:rsid w:val="00C669D4"/>
    <w:rsid w:val="00C7491B"/>
    <w:rsid w:val="00C76D6E"/>
    <w:rsid w:val="00C86D71"/>
    <w:rsid w:val="00C9048A"/>
    <w:rsid w:val="00C91C5E"/>
    <w:rsid w:val="00C92F1D"/>
    <w:rsid w:val="00CA0302"/>
    <w:rsid w:val="00CA0759"/>
    <w:rsid w:val="00CA26A2"/>
    <w:rsid w:val="00CA7701"/>
    <w:rsid w:val="00CB397F"/>
    <w:rsid w:val="00CC10AB"/>
    <w:rsid w:val="00CD2A58"/>
    <w:rsid w:val="00CE45C3"/>
    <w:rsid w:val="00CF1154"/>
    <w:rsid w:val="00CF5080"/>
    <w:rsid w:val="00CF52CF"/>
    <w:rsid w:val="00CF58CA"/>
    <w:rsid w:val="00CF713C"/>
    <w:rsid w:val="00D00193"/>
    <w:rsid w:val="00D02515"/>
    <w:rsid w:val="00D049B2"/>
    <w:rsid w:val="00D10AE0"/>
    <w:rsid w:val="00D175AB"/>
    <w:rsid w:val="00D21D44"/>
    <w:rsid w:val="00D319C0"/>
    <w:rsid w:val="00D321DC"/>
    <w:rsid w:val="00D32AE0"/>
    <w:rsid w:val="00D32ED4"/>
    <w:rsid w:val="00D34BD2"/>
    <w:rsid w:val="00D358C1"/>
    <w:rsid w:val="00D367AB"/>
    <w:rsid w:val="00D43757"/>
    <w:rsid w:val="00D47C21"/>
    <w:rsid w:val="00D66FC9"/>
    <w:rsid w:val="00D72C15"/>
    <w:rsid w:val="00D81A05"/>
    <w:rsid w:val="00D83A60"/>
    <w:rsid w:val="00D84CE4"/>
    <w:rsid w:val="00D85CF7"/>
    <w:rsid w:val="00D9094F"/>
    <w:rsid w:val="00D943E3"/>
    <w:rsid w:val="00DA0366"/>
    <w:rsid w:val="00DA16DE"/>
    <w:rsid w:val="00DA260C"/>
    <w:rsid w:val="00DA3030"/>
    <w:rsid w:val="00DA3C93"/>
    <w:rsid w:val="00DB1572"/>
    <w:rsid w:val="00DB2AC4"/>
    <w:rsid w:val="00DB3BD1"/>
    <w:rsid w:val="00DB4C4B"/>
    <w:rsid w:val="00DB5445"/>
    <w:rsid w:val="00DB6B28"/>
    <w:rsid w:val="00DB76EA"/>
    <w:rsid w:val="00DB7AB0"/>
    <w:rsid w:val="00DC0F33"/>
    <w:rsid w:val="00DC2E46"/>
    <w:rsid w:val="00DC3BDD"/>
    <w:rsid w:val="00DC3FEC"/>
    <w:rsid w:val="00DC6B3E"/>
    <w:rsid w:val="00DC737F"/>
    <w:rsid w:val="00DD022E"/>
    <w:rsid w:val="00DD1047"/>
    <w:rsid w:val="00DD341F"/>
    <w:rsid w:val="00DE0ECF"/>
    <w:rsid w:val="00DE183A"/>
    <w:rsid w:val="00DE2BE2"/>
    <w:rsid w:val="00DE5069"/>
    <w:rsid w:val="00DF6235"/>
    <w:rsid w:val="00DF783A"/>
    <w:rsid w:val="00E16A39"/>
    <w:rsid w:val="00E16A88"/>
    <w:rsid w:val="00E2146A"/>
    <w:rsid w:val="00E4026C"/>
    <w:rsid w:val="00E4415E"/>
    <w:rsid w:val="00E52268"/>
    <w:rsid w:val="00E61631"/>
    <w:rsid w:val="00E64A93"/>
    <w:rsid w:val="00E81FCF"/>
    <w:rsid w:val="00E861E3"/>
    <w:rsid w:val="00E93215"/>
    <w:rsid w:val="00E94E24"/>
    <w:rsid w:val="00EB1C8B"/>
    <w:rsid w:val="00EB7EF3"/>
    <w:rsid w:val="00EC0C4B"/>
    <w:rsid w:val="00EC51CF"/>
    <w:rsid w:val="00ED500E"/>
    <w:rsid w:val="00EE32D9"/>
    <w:rsid w:val="00EE4021"/>
    <w:rsid w:val="00EE4AB3"/>
    <w:rsid w:val="00EE7B70"/>
    <w:rsid w:val="00EF403B"/>
    <w:rsid w:val="00EF419C"/>
    <w:rsid w:val="00EF65F2"/>
    <w:rsid w:val="00EF7A89"/>
    <w:rsid w:val="00F00D6D"/>
    <w:rsid w:val="00F020A9"/>
    <w:rsid w:val="00F042E6"/>
    <w:rsid w:val="00F06AAD"/>
    <w:rsid w:val="00F1078A"/>
    <w:rsid w:val="00F201D2"/>
    <w:rsid w:val="00F27111"/>
    <w:rsid w:val="00F334EB"/>
    <w:rsid w:val="00F35563"/>
    <w:rsid w:val="00F442D2"/>
    <w:rsid w:val="00F4647F"/>
    <w:rsid w:val="00F51300"/>
    <w:rsid w:val="00F5543A"/>
    <w:rsid w:val="00F66DFF"/>
    <w:rsid w:val="00F67628"/>
    <w:rsid w:val="00F707A6"/>
    <w:rsid w:val="00F71F71"/>
    <w:rsid w:val="00F7280B"/>
    <w:rsid w:val="00F73616"/>
    <w:rsid w:val="00F76C83"/>
    <w:rsid w:val="00F77D3E"/>
    <w:rsid w:val="00F810D4"/>
    <w:rsid w:val="00F9261F"/>
    <w:rsid w:val="00FB3816"/>
    <w:rsid w:val="00FB39FB"/>
    <w:rsid w:val="00FB5009"/>
    <w:rsid w:val="00FB501F"/>
    <w:rsid w:val="00FB54A0"/>
    <w:rsid w:val="00FC3782"/>
    <w:rsid w:val="00FC524D"/>
    <w:rsid w:val="00FD15CD"/>
    <w:rsid w:val="00FD421E"/>
    <w:rsid w:val="00FD4483"/>
    <w:rsid w:val="00FE47F5"/>
    <w:rsid w:val="00FE4C13"/>
    <w:rsid w:val="00FE64E1"/>
    <w:rsid w:val="00FE7624"/>
    <w:rsid w:val="00FF43F7"/>
    <w:rsid w:val="00FF5F08"/>
    <w:rsid w:val="00FF7D87"/>
    <w:rsid w:val="01266C2E"/>
    <w:rsid w:val="01780B73"/>
    <w:rsid w:val="017F189D"/>
    <w:rsid w:val="01823AFE"/>
    <w:rsid w:val="01F30BA8"/>
    <w:rsid w:val="02D66F75"/>
    <w:rsid w:val="02DD4F3B"/>
    <w:rsid w:val="038958EF"/>
    <w:rsid w:val="03B120CD"/>
    <w:rsid w:val="042700B1"/>
    <w:rsid w:val="04385A31"/>
    <w:rsid w:val="04942720"/>
    <w:rsid w:val="04C851B2"/>
    <w:rsid w:val="04F37F03"/>
    <w:rsid w:val="04FA1C83"/>
    <w:rsid w:val="05357BF8"/>
    <w:rsid w:val="05BF5FE7"/>
    <w:rsid w:val="05E428E4"/>
    <w:rsid w:val="060016AC"/>
    <w:rsid w:val="06407089"/>
    <w:rsid w:val="064B4FF4"/>
    <w:rsid w:val="068158DA"/>
    <w:rsid w:val="06D54B2D"/>
    <w:rsid w:val="06E23B1B"/>
    <w:rsid w:val="070B00C3"/>
    <w:rsid w:val="070B399F"/>
    <w:rsid w:val="074071A5"/>
    <w:rsid w:val="074A7C80"/>
    <w:rsid w:val="07C431C8"/>
    <w:rsid w:val="07CE46A0"/>
    <w:rsid w:val="07EE712B"/>
    <w:rsid w:val="085A06BE"/>
    <w:rsid w:val="08875205"/>
    <w:rsid w:val="09A379F0"/>
    <w:rsid w:val="09AC63DC"/>
    <w:rsid w:val="0A254D98"/>
    <w:rsid w:val="0A2A584E"/>
    <w:rsid w:val="0A342E24"/>
    <w:rsid w:val="0A427763"/>
    <w:rsid w:val="0AB3326D"/>
    <w:rsid w:val="0ADA7F92"/>
    <w:rsid w:val="0B170CF5"/>
    <w:rsid w:val="0B913427"/>
    <w:rsid w:val="0BC6537A"/>
    <w:rsid w:val="0BF473A5"/>
    <w:rsid w:val="0C743CE8"/>
    <w:rsid w:val="0C9D0853"/>
    <w:rsid w:val="0CA47170"/>
    <w:rsid w:val="0CB230BE"/>
    <w:rsid w:val="0CCE139F"/>
    <w:rsid w:val="0CEF1D2F"/>
    <w:rsid w:val="0D176006"/>
    <w:rsid w:val="0E131728"/>
    <w:rsid w:val="0E1757DD"/>
    <w:rsid w:val="0E735EB3"/>
    <w:rsid w:val="0E87206A"/>
    <w:rsid w:val="0EBD4D44"/>
    <w:rsid w:val="0EF76087"/>
    <w:rsid w:val="0F0F4BEC"/>
    <w:rsid w:val="0F3A57B6"/>
    <w:rsid w:val="104F1632"/>
    <w:rsid w:val="1052220A"/>
    <w:rsid w:val="111F0A56"/>
    <w:rsid w:val="11385EBF"/>
    <w:rsid w:val="11A7458F"/>
    <w:rsid w:val="11DE09FC"/>
    <w:rsid w:val="11E14FE6"/>
    <w:rsid w:val="11FA6DB8"/>
    <w:rsid w:val="12034F0E"/>
    <w:rsid w:val="126D66C9"/>
    <w:rsid w:val="12773625"/>
    <w:rsid w:val="12B37E60"/>
    <w:rsid w:val="12BD0C8B"/>
    <w:rsid w:val="12C92CF3"/>
    <w:rsid w:val="12CA6681"/>
    <w:rsid w:val="12F15A5A"/>
    <w:rsid w:val="12F21CF0"/>
    <w:rsid w:val="13605300"/>
    <w:rsid w:val="13742223"/>
    <w:rsid w:val="13BD4607"/>
    <w:rsid w:val="141546AF"/>
    <w:rsid w:val="14161E05"/>
    <w:rsid w:val="143F4FC3"/>
    <w:rsid w:val="147B71AF"/>
    <w:rsid w:val="14CA4D91"/>
    <w:rsid w:val="154939CE"/>
    <w:rsid w:val="159B4116"/>
    <w:rsid w:val="15A21BD6"/>
    <w:rsid w:val="15B00C8D"/>
    <w:rsid w:val="15CB7021"/>
    <w:rsid w:val="16127A38"/>
    <w:rsid w:val="162F46A0"/>
    <w:rsid w:val="1655170C"/>
    <w:rsid w:val="16800BE8"/>
    <w:rsid w:val="1700077F"/>
    <w:rsid w:val="172A4E25"/>
    <w:rsid w:val="175F257E"/>
    <w:rsid w:val="1778263C"/>
    <w:rsid w:val="18050574"/>
    <w:rsid w:val="181B5262"/>
    <w:rsid w:val="183E10C6"/>
    <w:rsid w:val="18590267"/>
    <w:rsid w:val="18930F6C"/>
    <w:rsid w:val="194753B5"/>
    <w:rsid w:val="19E7348D"/>
    <w:rsid w:val="19E76D09"/>
    <w:rsid w:val="1A2D7C13"/>
    <w:rsid w:val="1A3669A1"/>
    <w:rsid w:val="1A3C2B16"/>
    <w:rsid w:val="1A551CF0"/>
    <w:rsid w:val="1A823ADE"/>
    <w:rsid w:val="1A845070"/>
    <w:rsid w:val="1A9646CC"/>
    <w:rsid w:val="1ABF4816"/>
    <w:rsid w:val="1B1A0D9D"/>
    <w:rsid w:val="1B491FF9"/>
    <w:rsid w:val="1B4E6918"/>
    <w:rsid w:val="1B4E6D52"/>
    <w:rsid w:val="1B516AB7"/>
    <w:rsid w:val="1BC47929"/>
    <w:rsid w:val="1BEB7E37"/>
    <w:rsid w:val="1C2B5CC8"/>
    <w:rsid w:val="1C5E7F34"/>
    <w:rsid w:val="1C7342B7"/>
    <w:rsid w:val="1CA43BAC"/>
    <w:rsid w:val="1CA45B32"/>
    <w:rsid w:val="1D1B6578"/>
    <w:rsid w:val="1D7A76EA"/>
    <w:rsid w:val="1D88137B"/>
    <w:rsid w:val="1E1B170C"/>
    <w:rsid w:val="1E466A34"/>
    <w:rsid w:val="1E4B4EC0"/>
    <w:rsid w:val="1E664EFD"/>
    <w:rsid w:val="1E8E1861"/>
    <w:rsid w:val="1F0F29AA"/>
    <w:rsid w:val="1F321EFC"/>
    <w:rsid w:val="1F344A4B"/>
    <w:rsid w:val="1F83506E"/>
    <w:rsid w:val="1FB17BE2"/>
    <w:rsid w:val="1FFB4BCF"/>
    <w:rsid w:val="20026A76"/>
    <w:rsid w:val="202108BD"/>
    <w:rsid w:val="20260F19"/>
    <w:rsid w:val="208036F8"/>
    <w:rsid w:val="210B245A"/>
    <w:rsid w:val="212A754F"/>
    <w:rsid w:val="2134693D"/>
    <w:rsid w:val="22191C75"/>
    <w:rsid w:val="227D020A"/>
    <w:rsid w:val="227F1B4A"/>
    <w:rsid w:val="22877ADE"/>
    <w:rsid w:val="231C21E1"/>
    <w:rsid w:val="233B3D69"/>
    <w:rsid w:val="236E57BF"/>
    <w:rsid w:val="24026C13"/>
    <w:rsid w:val="240D495B"/>
    <w:rsid w:val="24182E27"/>
    <w:rsid w:val="245772F1"/>
    <w:rsid w:val="2495773E"/>
    <w:rsid w:val="250D714F"/>
    <w:rsid w:val="25437F13"/>
    <w:rsid w:val="25AF2157"/>
    <w:rsid w:val="260F1A2E"/>
    <w:rsid w:val="2637477C"/>
    <w:rsid w:val="2652355B"/>
    <w:rsid w:val="267129A0"/>
    <w:rsid w:val="268B37BF"/>
    <w:rsid w:val="26E504B7"/>
    <w:rsid w:val="26E86C2D"/>
    <w:rsid w:val="27062785"/>
    <w:rsid w:val="277F07C1"/>
    <w:rsid w:val="28D05251"/>
    <w:rsid w:val="297079C3"/>
    <w:rsid w:val="297D167F"/>
    <w:rsid w:val="297F718C"/>
    <w:rsid w:val="29917EAE"/>
    <w:rsid w:val="299C23CD"/>
    <w:rsid w:val="29A44D26"/>
    <w:rsid w:val="2A0206AF"/>
    <w:rsid w:val="2A0D3B42"/>
    <w:rsid w:val="2A184228"/>
    <w:rsid w:val="2A1D5CC7"/>
    <w:rsid w:val="2A2E06BA"/>
    <w:rsid w:val="2A360E03"/>
    <w:rsid w:val="2A7C25CE"/>
    <w:rsid w:val="2A9D2266"/>
    <w:rsid w:val="2AD81BE6"/>
    <w:rsid w:val="2B4077DA"/>
    <w:rsid w:val="2B745337"/>
    <w:rsid w:val="2BE40179"/>
    <w:rsid w:val="2C2B2AE9"/>
    <w:rsid w:val="2C535E97"/>
    <w:rsid w:val="2C651A2D"/>
    <w:rsid w:val="2C677644"/>
    <w:rsid w:val="2C7709A0"/>
    <w:rsid w:val="2D664626"/>
    <w:rsid w:val="2D9314B5"/>
    <w:rsid w:val="2DC069A0"/>
    <w:rsid w:val="2DE34D93"/>
    <w:rsid w:val="2E117EE9"/>
    <w:rsid w:val="2E1D4A32"/>
    <w:rsid w:val="2E48479C"/>
    <w:rsid w:val="2E4B0662"/>
    <w:rsid w:val="2E7D1830"/>
    <w:rsid w:val="2EBD00FE"/>
    <w:rsid w:val="2EEC33C9"/>
    <w:rsid w:val="2F0B6647"/>
    <w:rsid w:val="2F1964EB"/>
    <w:rsid w:val="2F371EC7"/>
    <w:rsid w:val="2FA471AA"/>
    <w:rsid w:val="2FB61A25"/>
    <w:rsid w:val="2FC8186B"/>
    <w:rsid w:val="309A2E28"/>
    <w:rsid w:val="30F12069"/>
    <w:rsid w:val="31353989"/>
    <w:rsid w:val="31FD75AA"/>
    <w:rsid w:val="31FE19E0"/>
    <w:rsid w:val="3200355D"/>
    <w:rsid w:val="322D6263"/>
    <w:rsid w:val="32E26344"/>
    <w:rsid w:val="333E174B"/>
    <w:rsid w:val="34170F54"/>
    <w:rsid w:val="346E1587"/>
    <w:rsid w:val="34BA4224"/>
    <w:rsid w:val="34BF138B"/>
    <w:rsid w:val="351C535F"/>
    <w:rsid w:val="352E3245"/>
    <w:rsid w:val="357256A7"/>
    <w:rsid w:val="35952F60"/>
    <w:rsid w:val="35FD61ED"/>
    <w:rsid w:val="366B5A8E"/>
    <w:rsid w:val="36BF277D"/>
    <w:rsid w:val="36E70958"/>
    <w:rsid w:val="371B26D9"/>
    <w:rsid w:val="38735885"/>
    <w:rsid w:val="38DF6506"/>
    <w:rsid w:val="395C5707"/>
    <w:rsid w:val="398061AC"/>
    <w:rsid w:val="39AA391A"/>
    <w:rsid w:val="39F156B7"/>
    <w:rsid w:val="3A1E608C"/>
    <w:rsid w:val="3A440011"/>
    <w:rsid w:val="3A5C107E"/>
    <w:rsid w:val="3B03491C"/>
    <w:rsid w:val="3B231A50"/>
    <w:rsid w:val="3B485B6C"/>
    <w:rsid w:val="3B697595"/>
    <w:rsid w:val="3BD5737F"/>
    <w:rsid w:val="3C0C7083"/>
    <w:rsid w:val="3C102515"/>
    <w:rsid w:val="3C671898"/>
    <w:rsid w:val="3C72724F"/>
    <w:rsid w:val="3D196D02"/>
    <w:rsid w:val="3D5050B6"/>
    <w:rsid w:val="3DDD0DD1"/>
    <w:rsid w:val="3E4553A7"/>
    <w:rsid w:val="3E7A187B"/>
    <w:rsid w:val="3E990363"/>
    <w:rsid w:val="3EAD52A2"/>
    <w:rsid w:val="3F841426"/>
    <w:rsid w:val="3F8D1C0E"/>
    <w:rsid w:val="3FBC1844"/>
    <w:rsid w:val="3FC514C9"/>
    <w:rsid w:val="401718C8"/>
    <w:rsid w:val="40314F53"/>
    <w:rsid w:val="403E741E"/>
    <w:rsid w:val="405808D7"/>
    <w:rsid w:val="40DC28AB"/>
    <w:rsid w:val="413C1FDA"/>
    <w:rsid w:val="417E3127"/>
    <w:rsid w:val="418D620F"/>
    <w:rsid w:val="419940AB"/>
    <w:rsid w:val="422265B9"/>
    <w:rsid w:val="425F7C14"/>
    <w:rsid w:val="42861320"/>
    <w:rsid w:val="42C87555"/>
    <w:rsid w:val="43E35B08"/>
    <w:rsid w:val="44D72093"/>
    <w:rsid w:val="44DA60A8"/>
    <w:rsid w:val="44E133E7"/>
    <w:rsid w:val="44F533AB"/>
    <w:rsid w:val="45254415"/>
    <w:rsid w:val="45263D37"/>
    <w:rsid w:val="45BB22EB"/>
    <w:rsid w:val="45BB3931"/>
    <w:rsid w:val="45F635B7"/>
    <w:rsid w:val="4685030A"/>
    <w:rsid w:val="46B2624D"/>
    <w:rsid w:val="46C47625"/>
    <w:rsid w:val="4726025F"/>
    <w:rsid w:val="478F6A7B"/>
    <w:rsid w:val="480507C4"/>
    <w:rsid w:val="4844360A"/>
    <w:rsid w:val="48867B17"/>
    <w:rsid w:val="48943F18"/>
    <w:rsid w:val="490C0748"/>
    <w:rsid w:val="4943048E"/>
    <w:rsid w:val="495D0AC2"/>
    <w:rsid w:val="49BF20E1"/>
    <w:rsid w:val="4A493719"/>
    <w:rsid w:val="4A557DB6"/>
    <w:rsid w:val="4AAB3767"/>
    <w:rsid w:val="4AD07F33"/>
    <w:rsid w:val="4B8E7600"/>
    <w:rsid w:val="4BA30C1A"/>
    <w:rsid w:val="4BA83495"/>
    <w:rsid w:val="4C4D4A93"/>
    <w:rsid w:val="4CA71C68"/>
    <w:rsid w:val="4D464988"/>
    <w:rsid w:val="4D5463F0"/>
    <w:rsid w:val="4D6F0FE2"/>
    <w:rsid w:val="4D984B65"/>
    <w:rsid w:val="4DD5538E"/>
    <w:rsid w:val="4DE22A3D"/>
    <w:rsid w:val="4E2E3D61"/>
    <w:rsid w:val="4E570609"/>
    <w:rsid w:val="4E622B1F"/>
    <w:rsid w:val="4E8632BF"/>
    <w:rsid w:val="4F5D2DB0"/>
    <w:rsid w:val="4F747E38"/>
    <w:rsid w:val="504C763B"/>
    <w:rsid w:val="508C33D0"/>
    <w:rsid w:val="50B41783"/>
    <w:rsid w:val="50E55E33"/>
    <w:rsid w:val="512F2253"/>
    <w:rsid w:val="514E3AF8"/>
    <w:rsid w:val="51621036"/>
    <w:rsid w:val="518B121A"/>
    <w:rsid w:val="521B2CE4"/>
    <w:rsid w:val="52935D9C"/>
    <w:rsid w:val="529E6E7E"/>
    <w:rsid w:val="52CF052B"/>
    <w:rsid w:val="52E014F5"/>
    <w:rsid w:val="53014E12"/>
    <w:rsid w:val="53380F1A"/>
    <w:rsid w:val="53390DE5"/>
    <w:rsid w:val="5359367F"/>
    <w:rsid w:val="53A33D12"/>
    <w:rsid w:val="53B52883"/>
    <w:rsid w:val="53B95D62"/>
    <w:rsid w:val="53C469F4"/>
    <w:rsid w:val="546674C9"/>
    <w:rsid w:val="54736D9B"/>
    <w:rsid w:val="556F44B9"/>
    <w:rsid w:val="55BA53D5"/>
    <w:rsid w:val="564246CB"/>
    <w:rsid w:val="56A7450D"/>
    <w:rsid w:val="56AA3AC1"/>
    <w:rsid w:val="56C1159B"/>
    <w:rsid w:val="57136EB9"/>
    <w:rsid w:val="5724444E"/>
    <w:rsid w:val="573873B2"/>
    <w:rsid w:val="57447715"/>
    <w:rsid w:val="57786834"/>
    <w:rsid w:val="57D954A7"/>
    <w:rsid w:val="57E04D37"/>
    <w:rsid w:val="57F94931"/>
    <w:rsid w:val="58732943"/>
    <w:rsid w:val="589F5E34"/>
    <w:rsid w:val="58AF6A8E"/>
    <w:rsid w:val="58FE1AF7"/>
    <w:rsid w:val="59214AE0"/>
    <w:rsid w:val="594F2DF6"/>
    <w:rsid w:val="59A128F1"/>
    <w:rsid w:val="59CA6100"/>
    <w:rsid w:val="59F10B51"/>
    <w:rsid w:val="5A0C404D"/>
    <w:rsid w:val="5A177306"/>
    <w:rsid w:val="5A1F1759"/>
    <w:rsid w:val="5A5A4720"/>
    <w:rsid w:val="5B1C0494"/>
    <w:rsid w:val="5B691CC6"/>
    <w:rsid w:val="5B6C4045"/>
    <w:rsid w:val="5BFD0378"/>
    <w:rsid w:val="5CA125E8"/>
    <w:rsid w:val="5D0F35A7"/>
    <w:rsid w:val="5D1D4E5A"/>
    <w:rsid w:val="5D1E517E"/>
    <w:rsid w:val="5D4544DE"/>
    <w:rsid w:val="5D6D56DF"/>
    <w:rsid w:val="5DE5068E"/>
    <w:rsid w:val="5E385DAC"/>
    <w:rsid w:val="5E9F4DC8"/>
    <w:rsid w:val="5EF36067"/>
    <w:rsid w:val="5F721140"/>
    <w:rsid w:val="5F9904EA"/>
    <w:rsid w:val="5FD70CFC"/>
    <w:rsid w:val="602D2A38"/>
    <w:rsid w:val="602D5F40"/>
    <w:rsid w:val="60403D03"/>
    <w:rsid w:val="60487F76"/>
    <w:rsid w:val="60A209B3"/>
    <w:rsid w:val="60BD1A39"/>
    <w:rsid w:val="60CC7091"/>
    <w:rsid w:val="60E8555B"/>
    <w:rsid w:val="612C479D"/>
    <w:rsid w:val="61517594"/>
    <w:rsid w:val="61B13943"/>
    <w:rsid w:val="61E3724F"/>
    <w:rsid w:val="620B662B"/>
    <w:rsid w:val="623D6583"/>
    <w:rsid w:val="626C5DA6"/>
    <w:rsid w:val="62AD0FF2"/>
    <w:rsid w:val="62D2374A"/>
    <w:rsid w:val="62E85E27"/>
    <w:rsid w:val="630D60CF"/>
    <w:rsid w:val="63175766"/>
    <w:rsid w:val="633C36BA"/>
    <w:rsid w:val="63637322"/>
    <w:rsid w:val="64350E95"/>
    <w:rsid w:val="645842CB"/>
    <w:rsid w:val="64AA43F8"/>
    <w:rsid w:val="6520033B"/>
    <w:rsid w:val="65290A77"/>
    <w:rsid w:val="6578063C"/>
    <w:rsid w:val="658D00FC"/>
    <w:rsid w:val="65C904F7"/>
    <w:rsid w:val="65CB5F58"/>
    <w:rsid w:val="663732ED"/>
    <w:rsid w:val="669E799B"/>
    <w:rsid w:val="66B81015"/>
    <w:rsid w:val="66FE5FC9"/>
    <w:rsid w:val="675D0AA6"/>
    <w:rsid w:val="676A07C8"/>
    <w:rsid w:val="677B333A"/>
    <w:rsid w:val="67EC36BC"/>
    <w:rsid w:val="68630358"/>
    <w:rsid w:val="687A24BF"/>
    <w:rsid w:val="68885DD5"/>
    <w:rsid w:val="68B72261"/>
    <w:rsid w:val="68F661F1"/>
    <w:rsid w:val="691E4733"/>
    <w:rsid w:val="69356296"/>
    <w:rsid w:val="69B83969"/>
    <w:rsid w:val="69C70E91"/>
    <w:rsid w:val="69DB5678"/>
    <w:rsid w:val="69F4711B"/>
    <w:rsid w:val="6A591546"/>
    <w:rsid w:val="6AA5549E"/>
    <w:rsid w:val="6B37122B"/>
    <w:rsid w:val="6B4210B1"/>
    <w:rsid w:val="6B4B12B8"/>
    <w:rsid w:val="6BA94C93"/>
    <w:rsid w:val="6C7E645E"/>
    <w:rsid w:val="6CDE78C3"/>
    <w:rsid w:val="6D675548"/>
    <w:rsid w:val="6DA10CCF"/>
    <w:rsid w:val="6DAE3443"/>
    <w:rsid w:val="6E0E4E52"/>
    <w:rsid w:val="6E122AAF"/>
    <w:rsid w:val="6E1D11D8"/>
    <w:rsid w:val="6E5166DB"/>
    <w:rsid w:val="6EB41847"/>
    <w:rsid w:val="6EEE6DEF"/>
    <w:rsid w:val="6F765F6F"/>
    <w:rsid w:val="6F875ADE"/>
    <w:rsid w:val="6FAF3171"/>
    <w:rsid w:val="6FF466AD"/>
    <w:rsid w:val="70102578"/>
    <w:rsid w:val="70115B3B"/>
    <w:rsid w:val="7023230E"/>
    <w:rsid w:val="706A3BEC"/>
    <w:rsid w:val="70716A12"/>
    <w:rsid w:val="70E25E2F"/>
    <w:rsid w:val="7124526C"/>
    <w:rsid w:val="719764B9"/>
    <w:rsid w:val="71AF0529"/>
    <w:rsid w:val="71F86D60"/>
    <w:rsid w:val="729A6BD8"/>
    <w:rsid w:val="72CA3EED"/>
    <w:rsid w:val="72CF4DFC"/>
    <w:rsid w:val="730554AA"/>
    <w:rsid w:val="732A551C"/>
    <w:rsid w:val="73532DC3"/>
    <w:rsid w:val="73551B05"/>
    <w:rsid w:val="740F5F70"/>
    <w:rsid w:val="74196FE6"/>
    <w:rsid w:val="74494D35"/>
    <w:rsid w:val="75332A13"/>
    <w:rsid w:val="75561C5D"/>
    <w:rsid w:val="755B29AB"/>
    <w:rsid w:val="755F7A99"/>
    <w:rsid w:val="75AA2BC2"/>
    <w:rsid w:val="75BC506D"/>
    <w:rsid w:val="75C94404"/>
    <w:rsid w:val="76027FF3"/>
    <w:rsid w:val="762D7FA2"/>
    <w:rsid w:val="76333C64"/>
    <w:rsid w:val="76956773"/>
    <w:rsid w:val="771027F4"/>
    <w:rsid w:val="773923B9"/>
    <w:rsid w:val="773C6D73"/>
    <w:rsid w:val="774E2C11"/>
    <w:rsid w:val="77646AE1"/>
    <w:rsid w:val="776637CF"/>
    <w:rsid w:val="77C14E5C"/>
    <w:rsid w:val="77CE3FB3"/>
    <w:rsid w:val="78F014FE"/>
    <w:rsid w:val="790D0A5E"/>
    <w:rsid w:val="790F7973"/>
    <w:rsid w:val="79242DE7"/>
    <w:rsid w:val="794104A2"/>
    <w:rsid w:val="796D2CEE"/>
    <w:rsid w:val="799A5285"/>
    <w:rsid w:val="7A804F35"/>
    <w:rsid w:val="7A99325C"/>
    <w:rsid w:val="7AA81F30"/>
    <w:rsid w:val="7B0F38F5"/>
    <w:rsid w:val="7B30452F"/>
    <w:rsid w:val="7B382B8C"/>
    <w:rsid w:val="7B53064B"/>
    <w:rsid w:val="7C197B3E"/>
    <w:rsid w:val="7C3B6809"/>
    <w:rsid w:val="7C6454A0"/>
    <w:rsid w:val="7C706DAC"/>
    <w:rsid w:val="7D0952D1"/>
    <w:rsid w:val="7D5E1890"/>
    <w:rsid w:val="7DF93586"/>
    <w:rsid w:val="7E256118"/>
    <w:rsid w:val="7E982423"/>
    <w:rsid w:val="7F0C3042"/>
    <w:rsid w:val="7FB804AB"/>
    <w:rsid w:val="7FD93DD7"/>
    <w:rsid w:val="7FEC08A1"/>
    <w:rsid w:val="FFC1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4"/>
    <w:qFormat/>
    <w:uiPriority w:val="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5"/>
    <w:qFormat/>
    <w:uiPriority w:val="0"/>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9">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9"/>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index 8"/>
    <w:basedOn w:val="1"/>
    <w:next w:val="1"/>
    <w:qFormat/>
    <w:uiPriority w:val="0"/>
    <w:pPr>
      <w:spacing w:line="276" w:lineRule="auto"/>
      <w:jc w:val="left"/>
    </w:pPr>
    <w:rPr>
      <w:rFonts w:ascii="宋体" w:hAnsi="宋体"/>
      <w:color w:val="FF0000"/>
      <w:szCs w:val="21"/>
    </w:rPr>
  </w:style>
  <w:style w:type="paragraph" w:styleId="14">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91"/>
    <w:unhideWhenUsed/>
    <w:qFormat/>
    <w:uiPriority w:val="0"/>
    <w:rPr>
      <w:rFonts w:ascii="宋体" w:hAnsiTheme="minorHAnsi" w:eastAsiaTheme="minorEastAsia" w:cstheme="minorBidi"/>
      <w:kern w:val="2"/>
      <w:sz w:val="18"/>
      <w:szCs w:val="18"/>
    </w:rPr>
  </w:style>
  <w:style w:type="paragraph" w:styleId="17">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8">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19">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0">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index 4"/>
    <w:basedOn w:val="1"/>
    <w:next w:val="1"/>
    <w:qFormat/>
    <w:uiPriority w:val="0"/>
    <w:pPr>
      <w:widowControl w:val="0"/>
      <w:ind w:left="600" w:leftChars="600"/>
      <w:jc w:val="both"/>
    </w:pPr>
    <w:rPr>
      <w:kern w:val="2"/>
      <w:sz w:val="21"/>
    </w:rPr>
  </w:style>
  <w:style w:type="paragraph" w:styleId="23">
    <w:name w:val="toc 5"/>
    <w:basedOn w:val="1"/>
    <w:next w:val="1"/>
    <w:qFormat/>
    <w:uiPriority w:val="39"/>
    <w:pPr>
      <w:widowControl w:val="0"/>
      <w:ind w:left="720"/>
    </w:pPr>
    <w:rPr>
      <w:kern w:val="2"/>
      <w:sz w:val="18"/>
      <w:szCs w:val="20"/>
    </w:rPr>
  </w:style>
  <w:style w:type="paragraph" w:styleId="24">
    <w:name w:val="toc 3"/>
    <w:basedOn w:val="1"/>
    <w:next w:val="1"/>
    <w:qFormat/>
    <w:uiPriority w:val="39"/>
    <w:pPr>
      <w:widowControl w:val="0"/>
      <w:ind w:left="360"/>
    </w:pPr>
    <w:rPr>
      <w:i/>
      <w:kern w:val="2"/>
      <w:sz w:val="20"/>
      <w:szCs w:val="20"/>
    </w:rPr>
  </w:style>
  <w:style w:type="paragraph" w:styleId="25">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6">
    <w:name w:val="toc 8"/>
    <w:basedOn w:val="1"/>
    <w:next w:val="1"/>
    <w:qFormat/>
    <w:uiPriority w:val="39"/>
    <w:pPr>
      <w:widowControl w:val="0"/>
      <w:ind w:left="1260"/>
    </w:pPr>
    <w:rPr>
      <w:kern w:val="2"/>
      <w:sz w:val="18"/>
      <w:szCs w:val="20"/>
    </w:rPr>
  </w:style>
  <w:style w:type="paragraph" w:styleId="27">
    <w:name w:val="Date"/>
    <w:basedOn w:val="1"/>
    <w:next w:val="1"/>
    <w:link w:val="92"/>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29">
    <w:name w:val="Balloon Text"/>
    <w:basedOn w:val="1"/>
    <w:link w:val="101"/>
    <w:qFormat/>
    <w:uiPriority w:val="0"/>
    <w:rPr>
      <w:rFonts w:asciiTheme="minorHAnsi" w:hAnsiTheme="minorHAnsi" w:eastAsiaTheme="minorEastAsia" w:cstheme="minorBidi"/>
      <w:kern w:val="2"/>
      <w:sz w:val="18"/>
      <w:szCs w:val="18"/>
    </w:rPr>
  </w:style>
  <w:style w:type="paragraph" w:styleId="30">
    <w:name w:val="footer"/>
    <w:basedOn w:val="1"/>
    <w:link w:val="89"/>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1">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39"/>
    <w:pPr>
      <w:widowControl w:val="0"/>
      <w:ind w:left="540"/>
    </w:pPr>
    <w:rPr>
      <w:kern w:val="2"/>
      <w:sz w:val="18"/>
      <w:szCs w:val="20"/>
    </w:rPr>
  </w:style>
  <w:style w:type="paragraph" w:styleId="34">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6">
    <w:name w:val="toc 6"/>
    <w:basedOn w:val="1"/>
    <w:next w:val="1"/>
    <w:qFormat/>
    <w:uiPriority w:val="39"/>
    <w:pPr>
      <w:ind w:left="1200"/>
    </w:pPr>
    <w:rPr>
      <w:sz w:val="18"/>
      <w:szCs w:val="18"/>
    </w:rPr>
  </w:style>
  <w:style w:type="paragraph" w:styleId="37">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8">
    <w:name w:val="index 7"/>
    <w:basedOn w:val="1"/>
    <w:next w:val="1"/>
    <w:unhideWhenUsed/>
    <w:qFormat/>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link w:val="85"/>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2">
    <w:name w:val="Normal (Web)"/>
    <w:basedOn w:val="1"/>
    <w:qFormat/>
    <w:uiPriority w:val="0"/>
    <w:pPr>
      <w:spacing w:before="100" w:beforeAutospacing="1" w:after="100" w:afterAutospacing="1"/>
    </w:pPr>
    <w:rPr>
      <w:rFonts w:ascii="宋体" w:hAnsi="宋体"/>
    </w:rPr>
  </w:style>
  <w:style w:type="paragraph" w:styleId="43">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4">
    <w:name w:val="annotation subject"/>
    <w:basedOn w:val="17"/>
    <w:next w:val="17"/>
    <w:link w:val="72"/>
    <w:qFormat/>
    <w:uiPriority w:val="99"/>
    <w:rPr>
      <w:b/>
    </w:rPr>
  </w:style>
  <w:style w:type="paragraph" w:styleId="45">
    <w:name w:val="Body Text First Indent"/>
    <w:basedOn w:val="2"/>
    <w:link w:val="96"/>
    <w:qFormat/>
    <w:uiPriority w:val="0"/>
    <w:pPr>
      <w:widowControl w:val="0"/>
      <w:ind w:firstLine="420" w:firstLineChars="100"/>
      <w:jc w:val="both"/>
    </w:pPr>
    <w:rPr>
      <w:rFonts w:ascii="宋体" w:hAnsi="宋体"/>
      <w:sz w:val="21"/>
    </w:rPr>
  </w:style>
  <w:style w:type="table" w:styleId="47">
    <w:name w:val="Table Grid"/>
    <w:basedOn w:val="4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unhideWhenUsed/>
    <w:qFormat/>
    <w:uiPriority w:val="99"/>
    <w:rPr>
      <w:b/>
      <w:i/>
      <w:color w:val="FFFFFF"/>
      <w:sz w:val="15"/>
      <w:szCs w:val="15"/>
      <w:shd w:val="clear" w:color="auto" w:fill="777777"/>
      <w:vertAlign w:val="baseline"/>
    </w:rPr>
  </w:style>
  <w:style w:type="character" w:styleId="55">
    <w:name w:val="HTML Variable"/>
    <w:basedOn w:val="49"/>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basedOn w:val="49"/>
    <w:qFormat/>
    <w:uiPriority w:val="0"/>
    <w:rPr>
      <w:sz w:val="21"/>
    </w:rPr>
  </w:style>
  <w:style w:type="character" w:styleId="59">
    <w:name w:val="HTML Cite"/>
    <w:basedOn w:val="49"/>
    <w:unhideWhenUsed/>
    <w:qFormat/>
    <w:uiPriority w:val="99"/>
  </w:style>
  <w:style w:type="character" w:styleId="60">
    <w:name w:val="footnote reference"/>
    <w:unhideWhenUsed/>
    <w:qFormat/>
    <w:uiPriority w:val="0"/>
    <w:rPr>
      <w:vertAlign w:val="superscript"/>
    </w:rPr>
  </w:style>
  <w:style w:type="character" w:styleId="61">
    <w:name w:val="HTML Keyboard"/>
    <w:unhideWhenUsed/>
    <w:qFormat/>
    <w:uiPriority w:val="99"/>
    <w:rPr>
      <w:rFonts w:hint="default" w:ascii="Consolas" w:hAnsi="Consolas" w:eastAsia="Consolas" w:cs="Consolas"/>
      <w:color w:val="FFFFFF"/>
      <w:sz w:val="21"/>
      <w:szCs w:val="21"/>
      <w:shd w:val="clear" w:color="auto" w:fill="333333"/>
    </w:rPr>
  </w:style>
  <w:style w:type="character" w:styleId="62">
    <w:name w:val="HTML Sample"/>
    <w:unhideWhenUsed/>
    <w:qFormat/>
    <w:uiPriority w:val="99"/>
    <w:rPr>
      <w:rFonts w:ascii="Consolas" w:hAnsi="Consolas" w:eastAsia="Consolas" w:cs="Consolas"/>
      <w:sz w:val="21"/>
      <w:szCs w:val="21"/>
    </w:rPr>
  </w:style>
  <w:style w:type="character" w:customStyle="1" w:styleId="63">
    <w:name w:val="标题 1 字符"/>
    <w:basedOn w:val="49"/>
    <w:link w:val="3"/>
    <w:qFormat/>
    <w:uiPriority w:val="0"/>
    <w:rPr>
      <w:rFonts w:ascii="宋体" w:hAnsi="宋体" w:eastAsia="宋体" w:cs="Times New Roman"/>
      <w:b/>
      <w:bCs/>
      <w:kern w:val="44"/>
      <w:sz w:val="32"/>
      <w:szCs w:val="32"/>
    </w:rPr>
  </w:style>
  <w:style w:type="character" w:customStyle="1" w:styleId="64">
    <w:name w:val="标题 2 字符"/>
    <w:basedOn w:val="49"/>
    <w:link w:val="4"/>
    <w:qFormat/>
    <w:uiPriority w:val="0"/>
    <w:rPr>
      <w:rFonts w:ascii="宋体" w:hAnsi="宋体" w:eastAsia="宋体" w:cs="Times New Roman"/>
      <w:b/>
      <w:bCs/>
      <w:iCs/>
      <w:sz w:val="28"/>
      <w:szCs w:val="28"/>
    </w:rPr>
  </w:style>
  <w:style w:type="character" w:customStyle="1" w:styleId="65">
    <w:name w:val="标题 3 字符"/>
    <w:basedOn w:val="49"/>
    <w:link w:val="5"/>
    <w:qFormat/>
    <w:uiPriority w:val="0"/>
    <w:rPr>
      <w:rFonts w:ascii="宋体" w:hAnsi="宋体" w:eastAsia="宋体" w:cs="Times New Roman"/>
      <w:b/>
      <w:bCs/>
      <w:color w:val="000000"/>
      <w:kern w:val="2"/>
      <w:sz w:val="28"/>
      <w:szCs w:val="28"/>
    </w:rPr>
  </w:style>
  <w:style w:type="character" w:customStyle="1" w:styleId="66">
    <w:name w:val="标题 4 字符"/>
    <w:basedOn w:val="49"/>
    <w:link w:val="6"/>
    <w:qFormat/>
    <w:uiPriority w:val="0"/>
    <w:rPr>
      <w:rFonts w:ascii="宋体" w:hAnsi="宋体" w:eastAsia="宋体" w:cs="Times New Roman"/>
      <w:b/>
      <w:bCs/>
      <w:kern w:val="0"/>
      <w:sz w:val="28"/>
      <w:szCs w:val="28"/>
    </w:rPr>
  </w:style>
  <w:style w:type="character" w:customStyle="1" w:styleId="67">
    <w:name w:val="标题 5 字符"/>
    <w:basedOn w:val="49"/>
    <w:link w:val="7"/>
    <w:qFormat/>
    <w:uiPriority w:val="0"/>
    <w:rPr>
      <w:rFonts w:ascii="Times New Roman" w:hAnsi="Times New Roman" w:eastAsia="宋体" w:cs="Times New Roman"/>
      <w:b/>
      <w:bCs/>
      <w:kern w:val="0"/>
      <w:sz w:val="28"/>
      <w:szCs w:val="28"/>
    </w:rPr>
  </w:style>
  <w:style w:type="character" w:customStyle="1" w:styleId="68">
    <w:name w:val="标题 6 字符"/>
    <w:basedOn w:val="49"/>
    <w:link w:val="8"/>
    <w:qFormat/>
    <w:uiPriority w:val="0"/>
    <w:rPr>
      <w:rFonts w:ascii="Arial" w:hAnsi="Arial" w:eastAsia="黑体" w:cs="Times New Roman"/>
      <w:b/>
      <w:bCs/>
      <w:sz w:val="24"/>
      <w:szCs w:val="24"/>
    </w:rPr>
  </w:style>
  <w:style w:type="character" w:customStyle="1" w:styleId="69">
    <w:name w:val="标题 7 字符"/>
    <w:basedOn w:val="49"/>
    <w:link w:val="9"/>
    <w:qFormat/>
    <w:uiPriority w:val="0"/>
    <w:rPr>
      <w:rFonts w:ascii="Arial Narrow" w:hAnsi="Arial Narrow" w:eastAsia="宋体" w:cs="Times New Roman"/>
      <w:b/>
      <w:kern w:val="0"/>
      <w:sz w:val="20"/>
      <w:szCs w:val="20"/>
      <w:lang w:eastAsia="en-US"/>
    </w:rPr>
  </w:style>
  <w:style w:type="character" w:customStyle="1" w:styleId="70">
    <w:name w:val="标题 8 字符"/>
    <w:basedOn w:val="49"/>
    <w:link w:val="10"/>
    <w:qFormat/>
    <w:uiPriority w:val="0"/>
    <w:rPr>
      <w:rFonts w:ascii="Arial" w:hAnsi="Arial" w:eastAsia="黑体" w:cs="Times New Roman"/>
      <w:sz w:val="24"/>
      <w:szCs w:val="20"/>
    </w:rPr>
  </w:style>
  <w:style w:type="character" w:customStyle="1" w:styleId="71">
    <w:name w:val="标题 9 字符"/>
    <w:basedOn w:val="49"/>
    <w:link w:val="11"/>
    <w:qFormat/>
    <w:uiPriority w:val="0"/>
    <w:rPr>
      <w:rFonts w:ascii="Arial" w:hAnsi="Arial" w:eastAsia="黑体" w:cs="Times New Roman"/>
      <w:szCs w:val="20"/>
    </w:rPr>
  </w:style>
  <w:style w:type="character" w:customStyle="1" w:styleId="72">
    <w:name w:val="批注主题 字符"/>
    <w:link w:val="44"/>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字符"/>
    <w:link w:val="17"/>
    <w:qFormat/>
    <w:uiPriority w:val="99"/>
    <w:rPr>
      <w:sz w:val="18"/>
    </w:rPr>
  </w:style>
  <w:style w:type="character" w:customStyle="1" w:styleId="75">
    <w:name w:val="fontblank12"/>
    <w:basedOn w:val="49"/>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9"/>
    <w:qFormat/>
    <w:uiPriority w:val="0"/>
  </w:style>
  <w:style w:type="character" w:customStyle="1" w:styleId="80">
    <w:name w:val="列出段落 字符2"/>
    <w:link w:val="81"/>
    <w:qFormat/>
    <w:uiPriority w:val="0"/>
    <w:rPr>
      <w:sz w:val="24"/>
      <w:szCs w:val="24"/>
    </w:rPr>
  </w:style>
  <w:style w:type="paragraph" w:customStyle="1"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84"/>
    <w:link w:val="82"/>
    <w:qFormat/>
    <w:uiPriority w:val="0"/>
    <w:pPr>
      <w:ind w:firstLine="493"/>
    </w:pPr>
    <w:rPr>
      <w:sz w:val="30"/>
      <w:szCs w:val="28"/>
    </w:rPr>
  </w:style>
  <w:style w:type="paragraph" w:customStyle="1" w:styleId="84">
    <w:name w:val="文章正文"/>
    <w:basedOn w:val="1"/>
    <w:link w:val="93"/>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85">
    <w:name w:val="正文文本 2 字符"/>
    <w:link w:val="41"/>
    <w:qFormat/>
    <w:uiPriority w:val="0"/>
    <w:rPr>
      <w:szCs w:val="21"/>
    </w:rPr>
  </w:style>
  <w:style w:type="character" w:customStyle="1" w:styleId="86">
    <w:name w:val="（符号）三标题1.1 Char Char"/>
    <w:link w:val="87"/>
    <w:qFormat/>
    <w:uiPriority w:val="0"/>
    <w:rPr>
      <w:rFonts w:ascii="宋体" w:hAnsi="宋体"/>
      <w:sz w:val="24"/>
      <w:szCs w:val="24"/>
    </w:rPr>
  </w:style>
  <w:style w:type="paragraph" w:customStyle="1" w:styleId="87">
    <w:name w:val="（符号）三标题1.1"/>
    <w:basedOn w:val="1"/>
    <w:link w:val="86"/>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8">
    <w:name w:val="grame"/>
    <w:basedOn w:val="49"/>
    <w:qFormat/>
    <w:uiPriority w:val="0"/>
  </w:style>
  <w:style w:type="character" w:customStyle="1" w:styleId="89">
    <w:name w:val="页脚 字符"/>
    <w:link w:val="30"/>
    <w:qFormat/>
    <w:uiPriority w:val="99"/>
    <w:rPr>
      <w:sz w:val="18"/>
      <w:szCs w:val="18"/>
    </w:rPr>
  </w:style>
  <w:style w:type="character" w:customStyle="1" w:styleId="90">
    <w:name w:val="keyword"/>
    <w:basedOn w:val="49"/>
    <w:qFormat/>
    <w:uiPriority w:val="0"/>
  </w:style>
  <w:style w:type="character" w:customStyle="1" w:styleId="91">
    <w:name w:val="文档结构图 字符"/>
    <w:link w:val="16"/>
    <w:qFormat/>
    <w:uiPriority w:val="0"/>
    <w:rPr>
      <w:rFonts w:ascii="宋体"/>
      <w:sz w:val="18"/>
      <w:szCs w:val="18"/>
    </w:rPr>
  </w:style>
  <w:style w:type="character" w:customStyle="1" w:styleId="92">
    <w:name w:val="日期 字符"/>
    <w:link w:val="27"/>
    <w:qFormat/>
    <w:uiPriority w:val="0"/>
    <w:rPr>
      <w:sz w:val="24"/>
      <w:szCs w:val="24"/>
    </w:rPr>
  </w:style>
  <w:style w:type="character" w:customStyle="1" w:styleId="93">
    <w:name w:val="文章正文 Char"/>
    <w:link w:val="84"/>
    <w:qFormat/>
    <w:uiPriority w:val="0"/>
    <w:rPr>
      <w:sz w:val="24"/>
      <w:szCs w:val="24"/>
    </w:rPr>
  </w:style>
  <w:style w:type="character" w:customStyle="1" w:styleId="94">
    <w:name w:val="正文文本缩进 3 字符"/>
    <w:link w:val="37"/>
    <w:qFormat/>
    <w:uiPriority w:val="0"/>
    <w:rPr>
      <w:sz w:val="16"/>
      <w:szCs w:val="16"/>
    </w:rPr>
  </w:style>
  <w:style w:type="character" w:customStyle="1" w:styleId="95">
    <w:name w:val="正文文本缩进 字符"/>
    <w:link w:val="20"/>
    <w:qFormat/>
    <w:uiPriority w:val="0"/>
    <w:rPr>
      <w:rFonts w:ascii="宋体"/>
      <w:sz w:val="30"/>
      <w:szCs w:val="24"/>
    </w:rPr>
  </w:style>
  <w:style w:type="character" w:customStyle="1" w:styleId="96">
    <w:name w:val="正文首行缩进 字符"/>
    <w:link w:val="45"/>
    <w:qFormat/>
    <w:uiPriority w:val="0"/>
    <w:rPr>
      <w:rFonts w:ascii="宋体" w:hAnsi="宋体"/>
      <w:szCs w:val="24"/>
    </w:rPr>
  </w:style>
  <w:style w:type="character" w:customStyle="1" w:styleId="97">
    <w:name w:val="正文缩进 字符"/>
    <w:link w:val="14"/>
    <w:qFormat/>
    <w:uiPriority w:val="99"/>
    <w:rPr>
      <w:szCs w:val="24"/>
    </w:rPr>
  </w:style>
  <w:style w:type="character" w:customStyle="1" w:styleId="98">
    <w:name w:val="称呼 字符"/>
    <w:link w:val="18"/>
    <w:qFormat/>
    <w:uiPriority w:val="0"/>
    <w:rPr>
      <w:rFonts w:eastAsia="黑体"/>
      <w:sz w:val="24"/>
    </w:rPr>
  </w:style>
  <w:style w:type="character" w:customStyle="1" w:styleId="99">
    <w:name w:val="正文文本 字符"/>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字符"/>
    <w:link w:val="29"/>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9"/>
    <w:qFormat/>
    <w:uiPriority w:val="0"/>
  </w:style>
  <w:style w:type="character" w:customStyle="1" w:styleId="105">
    <w:name w:val="页眉 字符"/>
    <w:link w:val="31"/>
    <w:qFormat/>
    <w:uiPriority w:val="0"/>
    <w:rPr>
      <w:sz w:val="18"/>
      <w:szCs w:val="18"/>
    </w:rPr>
  </w:style>
  <w:style w:type="character" w:customStyle="1" w:styleId="106">
    <w:name w:val="正文文本缩进 2 字符"/>
    <w:link w:val="28"/>
    <w:qFormat/>
    <w:uiPriority w:val="0"/>
    <w:rPr>
      <w:szCs w:val="24"/>
    </w:rPr>
  </w:style>
  <w:style w:type="character" w:customStyle="1" w:styleId="107">
    <w:name w:val="正文文本 3 字符"/>
    <w:link w:val="19"/>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字符"/>
    <w:link w:val="43"/>
    <w:qFormat/>
    <w:uiPriority w:val="0"/>
    <w:rPr>
      <w:rFonts w:ascii="Cambria" w:hAnsi="Cambria"/>
      <w:b/>
      <w:bCs/>
      <w:sz w:val="32"/>
      <w:szCs w:val="32"/>
    </w:rPr>
  </w:style>
  <w:style w:type="character" w:customStyle="1" w:styleId="110">
    <w:name w:val="纯文本 字符"/>
    <w:link w:val="25"/>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1"/>
    <w:qFormat/>
    <w:uiPriority w:val="0"/>
    <w:pPr>
      <w:tabs>
        <w:tab w:val="left" w:pos="5102"/>
      </w:tabs>
    </w:pPr>
  </w:style>
  <w:style w:type="paragraph" w:customStyle="1" w:styleId="114">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9"/>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9"/>
    <w:semiHidden/>
    <w:qFormat/>
    <w:uiPriority w:val="99"/>
    <w:rPr>
      <w:rFonts w:ascii="Times New Roman" w:hAnsi="Times New Roman" w:eastAsia="宋体" w:cs="Times New Roman"/>
      <w:kern w:val="0"/>
      <w:sz w:val="18"/>
      <w:szCs w:val="18"/>
    </w:rPr>
  </w:style>
  <w:style w:type="character" w:customStyle="1" w:styleId="124">
    <w:name w:val="正文文本 Char1"/>
    <w:basedOn w:val="49"/>
    <w:qFormat/>
    <w:uiPriority w:val="0"/>
    <w:rPr>
      <w:rFonts w:ascii="Times New Roman" w:hAnsi="Times New Roman" w:eastAsia="宋体" w:cs="Times New Roman"/>
      <w:kern w:val="0"/>
      <w:sz w:val="24"/>
      <w:szCs w:val="24"/>
    </w:rPr>
  </w:style>
  <w:style w:type="character" w:customStyle="1" w:styleId="125">
    <w:name w:val="批注框文本 Char1"/>
    <w:basedOn w:val="49"/>
    <w:qFormat/>
    <w:uiPriority w:val="0"/>
    <w:rPr>
      <w:rFonts w:ascii="Times New Roman" w:hAnsi="Times New Roman" w:eastAsia="宋体" w:cs="Times New Roman"/>
      <w:kern w:val="0"/>
      <w:sz w:val="18"/>
      <w:szCs w:val="18"/>
    </w:rPr>
  </w:style>
  <w:style w:type="character" w:customStyle="1" w:styleId="126">
    <w:name w:val="称呼 Char1"/>
    <w:basedOn w:val="49"/>
    <w:semiHidden/>
    <w:qFormat/>
    <w:uiPriority w:val="99"/>
    <w:rPr>
      <w:rFonts w:ascii="Times New Roman" w:hAnsi="Times New Roman" w:eastAsia="宋体" w:cs="Times New Roman"/>
      <w:kern w:val="0"/>
      <w:sz w:val="24"/>
      <w:szCs w:val="24"/>
    </w:rPr>
  </w:style>
  <w:style w:type="character" w:customStyle="1" w:styleId="127">
    <w:name w:val="批注文字 Char1"/>
    <w:basedOn w:val="49"/>
    <w:semiHidden/>
    <w:qFormat/>
    <w:uiPriority w:val="0"/>
    <w:rPr>
      <w:rFonts w:ascii="Times New Roman" w:hAnsi="Times New Roman" w:eastAsia="宋体" w:cs="Times New Roman"/>
      <w:kern w:val="0"/>
      <w:sz w:val="24"/>
      <w:szCs w:val="24"/>
    </w:rPr>
  </w:style>
  <w:style w:type="paragraph" w:customStyle="1" w:styleId="128">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9"/>
    <w:qFormat/>
    <w:uiPriority w:val="99"/>
    <w:rPr>
      <w:rFonts w:ascii="Times New Roman" w:hAnsi="Times New Roman" w:eastAsia="宋体" w:cs="Times New Roman"/>
      <w:kern w:val="0"/>
      <w:sz w:val="24"/>
      <w:szCs w:val="24"/>
    </w:rPr>
  </w:style>
  <w:style w:type="character" w:customStyle="1" w:styleId="130">
    <w:name w:val="页脚 Char1"/>
    <w:basedOn w:val="49"/>
    <w:qFormat/>
    <w:uiPriority w:val="99"/>
    <w:rPr>
      <w:rFonts w:ascii="Times New Roman" w:hAnsi="Times New Roman" w:eastAsia="宋体" w:cs="Times New Roman"/>
      <w:kern w:val="0"/>
      <w:sz w:val="18"/>
      <w:szCs w:val="18"/>
    </w:rPr>
  </w:style>
  <w:style w:type="character" w:customStyle="1" w:styleId="131">
    <w:name w:val="正文文本 3 Char1"/>
    <w:basedOn w:val="49"/>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9"/>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9"/>
    <w:qFormat/>
    <w:uiPriority w:val="0"/>
    <w:rPr>
      <w:rFonts w:ascii="Times New Roman" w:hAnsi="Times New Roman" w:eastAsia="宋体" w:cs="Times New Roman"/>
      <w:kern w:val="0"/>
      <w:sz w:val="24"/>
      <w:szCs w:val="24"/>
    </w:rPr>
  </w:style>
  <w:style w:type="character" w:customStyle="1" w:styleId="139">
    <w:name w:val="正文文本缩进 2 Char1"/>
    <w:basedOn w:val="49"/>
    <w:semiHidden/>
    <w:qFormat/>
    <w:uiPriority w:val="0"/>
    <w:rPr>
      <w:rFonts w:ascii="Times New Roman" w:hAnsi="Times New Roman" w:eastAsia="宋体" w:cs="Times New Roman"/>
      <w:kern w:val="0"/>
      <w:sz w:val="24"/>
      <w:szCs w:val="24"/>
    </w:rPr>
  </w:style>
  <w:style w:type="paragraph" w:customStyle="1" w:styleId="140">
    <w:name w:val="MM Topic 6"/>
    <w:basedOn w:val="8"/>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9"/>
    <w:qFormat/>
    <w:uiPriority w:val="0"/>
    <w:rPr>
      <w:rFonts w:ascii="Times New Roman" w:hAnsi="Times New Roman" w:eastAsia="宋体" w:cs="Times New Roman"/>
      <w:kern w:val="0"/>
      <w:sz w:val="16"/>
      <w:szCs w:val="16"/>
    </w:rPr>
  </w:style>
  <w:style w:type="character" w:customStyle="1" w:styleId="142">
    <w:name w:val="正文文本 2 Char1"/>
    <w:basedOn w:val="49"/>
    <w:qFormat/>
    <w:uiPriority w:val="0"/>
    <w:rPr>
      <w:rFonts w:ascii="Times New Roman" w:hAnsi="Times New Roman" w:eastAsia="宋体" w:cs="Times New Roman"/>
      <w:kern w:val="0"/>
      <w:sz w:val="24"/>
      <w:szCs w:val="24"/>
    </w:rPr>
  </w:style>
  <w:style w:type="character" w:customStyle="1" w:styleId="143">
    <w:name w:val="标题 Char1"/>
    <w:basedOn w:val="49"/>
    <w:qFormat/>
    <w:uiPriority w:val="10"/>
    <w:rPr>
      <w:rFonts w:eastAsia="宋体" w:asciiTheme="majorHAnsi" w:hAnsiTheme="majorHAnsi" w:cstheme="majorBidi"/>
      <w:b/>
      <w:bCs/>
      <w:kern w:val="0"/>
      <w:sz w:val="32"/>
      <w:szCs w:val="32"/>
    </w:rPr>
  </w:style>
  <w:style w:type="paragraph" w:customStyle="1" w:styleId="144">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
    <w:basedOn w:val="1"/>
    <w:link w:val="372"/>
    <w:qFormat/>
    <w:uiPriority w:val="99"/>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0"/>
    <w:qFormat/>
    <w:uiPriority w:val="0"/>
    <w:pPr>
      <w:tabs>
        <w:tab w:val="left" w:pos="4394"/>
      </w:tabs>
    </w:pPr>
  </w:style>
  <w:style w:type="paragraph" w:customStyle="1" w:styleId="163">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4"/>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4">
    <w:name w:val="正文首行缩进两字符"/>
    <w:basedOn w:val="1"/>
    <w:link w:val="373"/>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6"/>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字符"/>
    <w:link w:val="35"/>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basedOn w:val="49"/>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9"/>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9"/>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9"/>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9"/>
    <w:qFormat/>
    <w:uiPriority w:val="0"/>
  </w:style>
  <w:style w:type="character" w:customStyle="1" w:styleId="235">
    <w:name w:val="批注文字 Char"/>
    <w:qFormat/>
    <w:uiPriority w:val="99"/>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99"/>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字符"/>
    <w:link w:val="34"/>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9"/>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1">
    <w:name w:val="正文文本缩进 2 字符1"/>
    <w:basedOn w:val="49"/>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9"/>
    <w:semiHidden/>
    <w:qFormat/>
    <w:uiPriority w:val="99"/>
    <w:rPr>
      <w:rFonts w:ascii="Calibri" w:hAnsi="Calibri" w:eastAsia="宋体" w:cs="Times New Roman"/>
      <w:sz w:val="16"/>
      <w:szCs w:val="16"/>
    </w:rPr>
  </w:style>
  <w:style w:type="character" w:customStyle="1" w:styleId="265">
    <w:name w:val="批注文字 字符1"/>
    <w:basedOn w:val="49"/>
    <w:semiHidden/>
    <w:qFormat/>
    <w:uiPriority w:val="99"/>
    <w:rPr>
      <w:rFonts w:ascii="Calibri" w:hAnsi="Calibri" w:eastAsia="宋体" w:cs="Times New Roman"/>
    </w:rPr>
  </w:style>
  <w:style w:type="character" w:customStyle="1" w:styleId="266">
    <w:name w:val="正文文本 2 字符1"/>
    <w:basedOn w:val="49"/>
    <w:semiHidden/>
    <w:qFormat/>
    <w:uiPriority w:val="99"/>
    <w:rPr>
      <w:rFonts w:ascii="Calibri" w:hAnsi="Calibri" w:eastAsia="宋体" w:cs="Times New Roman"/>
    </w:rPr>
  </w:style>
  <w:style w:type="character" w:customStyle="1" w:styleId="267">
    <w:name w:val="正文文本缩进 字符1"/>
    <w:basedOn w:val="49"/>
    <w:semiHidden/>
    <w:qFormat/>
    <w:uiPriority w:val="99"/>
    <w:rPr>
      <w:rFonts w:ascii="Calibri" w:hAnsi="Calibri" w:eastAsia="宋体" w:cs="Times New Roman"/>
    </w:rPr>
  </w:style>
  <w:style w:type="character" w:customStyle="1" w:styleId="268">
    <w:name w:val="批注框文本 字符1"/>
    <w:basedOn w:val="49"/>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9"/>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9"/>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7">
    <w:name w:val="日期 字符1"/>
    <w:basedOn w:val="49"/>
    <w:semiHidden/>
    <w:qFormat/>
    <w:uiPriority w:val="99"/>
    <w:rPr>
      <w:rFonts w:ascii="Calibri" w:hAnsi="Calibri" w:eastAsia="宋体" w:cs="Times New Roman"/>
    </w:rPr>
  </w:style>
  <w:style w:type="character" w:customStyle="1" w:styleId="278">
    <w:name w:val="正文文本 3 字符1"/>
    <w:basedOn w:val="49"/>
    <w:semiHidden/>
    <w:qFormat/>
    <w:uiPriority w:val="99"/>
    <w:rPr>
      <w:rFonts w:ascii="Calibri" w:hAnsi="Calibri" w:eastAsia="宋体" w:cs="Times New Roman"/>
      <w:sz w:val="16"/>
      <w:szCs w:val="16"/>
    </w:rPr>
  </w:style>
  <w:style w:type="character" w:customStyle="1" w:styleId="279">
    <w:name w:val="文档结构图 字符1"/>
    <w:basedOn w:val="49"/>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9"/>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9"/>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9"/>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_Style 3"/>
    <w:basedOn w:val="1"/>
    <w:qFormat/>
    <w:uiPriority w:val="34"/>
    <w:pPr>
      <w:ind w:firstLine="420" w:firstLineChars="200"/>
    </w:p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34"/>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2">
    <w:name w:val="标题 5 + 首行缩进:"/>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9"/>
    <w:qFormat/>
    <w:uiPriority w:val="0"/>
  </w:style>
  <w:style w:type="paragraph" w:customStyle="1" w:styleId="327">
    <w:name w:val="Plain Text1"/>
    <w:basedOn w:val="1"/>
    <w:qFormat/>
    <w:uiPriority w:val="99"/>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9"/>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99"/>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字符"/>
    <w:link w:val="343"/>
    <w:qFormat/>
    <w:uiPriority w:val="0"/>
    <w:rPr>
      <w:b/>
      <w:bCs/>
      <w:i/>
      <w:iCs/>
      <w:color w:val="4F81BD"/>
    </w:rPr>
  </w:style>
  <w:style w:type="paragraph" w:customStyle="1" w:styleId="343">
    <w:name w:val="Intense Quote"/>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不明显强调1"/>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5"/>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明显参考1"/>
    <w:qFormat/>
    <w:uiPriority w:val="0"/>
    <w:rPr>
      <w:b/>
      <w:bCs/>
      <w:smallCaps/>
      <w:color w:val="C0504D"/>
      <w:spacing w:val="5"/>
      <w:u w:val="single"/>
    </w:rPr>
  </w:style>
  <w:style w:type="character" w:customStyle="1" w:styleId="349">
    <w:name w:val="书籍标题1"/>
    <w:qFormat/>
    <w:uiPriority w:val="0"/>
    <w:rPr>
      <w:b/>
      <w:bCs/>
      <w:smallCaps/>
      <w:spacing w:val="5"/>
    </w:rPr>
  </w:style>
  <w:style w:type="character" w:customStyle="1" w:styleId="350">
    <w:name w:val="引用 字符"/>
    <w:link w:val="351"/>
    <w:qFormat/>
    <w:uiPriority w:val="0"/>
    <w:rPr>
      <w:i/>
      <w:iCs/>
      <w:color w:val="000000"/>
    </w:rPr>
  </w:style>
  <w:style w:type="paragraph" w:customStyle="1" w:styleId="351">
    <w:name w:val="Quote"/>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明显强调1"/>
    <w:qFormat/>
    <w:uiPriority w:val="0"/>
    <w:rPr>
      <w:b/>
      <w:bCs/>
      <w:i/>
      <w:iCs/>
      <w:color w:val="4F81BD"/>
    </w:rPr>
  </w:style>
  <w:style w:type="character" w:customStyle="1" w:styleId="353">
    <w:name w:val="textcontents"/>
    <w:qFormat/>
    <w:uiPriority w:val="0"/>
    <w:rPr>
      <w:rFonts w:cs="Times New Roman"/>
    </w:rPr>
  </w:style>
  <w:style w:type="character" w:customStyle="1" w:styleId="354">
    <w:name w:val="不明显参考1"/>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1">
    <w:name w:val="明显引用 字符1"/>
    <w:basedOn w:val="49"/>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9"/>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9"/>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9"/>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0">
    <w:name w:val="列出段落 字符"/>
    <w:link w:val="371"/>
    <w:qFormat/>
    <w:uiPriority w:val="1"/>
    <w:rPr>
      <w:sz w:val="24"/>
      <w:szCs w:val="24"/>
    </w:rPr>
  </w:style>
  <w:style w:type="paragraph" w:customStyle="1" w:styleId="371">
    <w:name w:val="列出段落6"/>
    <w:basedOn w:val="1"/>
    <w:link w:val="370"/>
    <w:qFormat/>
    <w:uiPriority w:val="34"/>
    <w:pPr>
      <w:ind w:firstLine="420" w:firstLineChars="200"/>
    </w:pPr>
    <w:rPr>
      <w:rFonts w:asciiTheme="minorHAnsi" w:hAnsiTheme="minorHAnsi" w:eastAsiaTheme="minorEastAsia" w:cstheme="minorBidi"/>
      <w:kern w:val="2"/>
    </w:rPr>
  </w:style>
  <w:style w:type="character" w:customStyle="1" w:styleId="372">
    <w:name w:val="列出段落 字符1"/>
    <w:link w:val="155"/>
    <w:qFormat/>
    <w:uiPriority w:val="34"/>
    <w:rPr>
      <w:rFonts w:ascii="Times New Roman" w:hAnsi="Times New Roman" w:eastAsia="宋体" w:cs="Times New Roman"/>
      <w:kern w:val="0"/>
      <w:sz w:val="24"/>
      <w:szCs w:val="24"/>
      <w:lang w:val="zh-CN"/>
    </w:rPr>
  </w:style>
  <w:style w:type="character" w:customStyle="1" w:styleId="373">
    <w:name w:val="正文首行缩进两字符 Char"/>
    <w:link w:val="19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36510</Words>
  <Characters>38223</Characters>
  <Lines>228</Lines>
  <Paragraphs>64</Paragraphs>
  <TotalTime>110</TotalTime>
  <ScaleCrop>false</ScaleCrop>
  <LinksUpToDate>false</LinksUpToDate>
  <CharactersWithSpaces>41092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2021-10-23T00:51:00Z</dcterms:created>
  <dc:creator>李海成</dc:creator>
  <cp:lastModifiedBy>Administrator</cp:lastModifiedBy>
  <cp:lastPrinted>2022-01-19T01:45:00Z</cp:lastPrinted>
  <dcterms:modified xsi:type="dcterms:W3CDTF">2022-01-19T05:21:23Z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AF9D846000874E6FBE3F0C4E8E667411</vt:lpwstr>
  </property>
</Properties>
</file>