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color w:val="000000" w:themeColor="text1"/>
          <w:spacing w:val="20"/>
          <w:sz w:val="28"/>
          <w:szCs w:val="28"/>
          <w14:textFill>
            <w14:solidFill>
              <w14:schemeClr w14:val="tx1"/>
            </w14:solidFill>
          </w14:textFill>
        </w:rPr>
      </w:pPr>
    </w:p>
    <w:p>
      <w:pPr>
        <w:spacing w:line="360" w:lineRule="auto"/>
        <w:rPr>
          <w:rFonts w:ascii="华文中宋" w:hAnsi="华文中宋" w:eastAsia="华文中宋"/>
          <w:color w:val="000000" w:themeColor="text1"/>
          <w:spacing w:val="20"/>
          <w:sz w:val="28"/>
          <w:szCs w:val="28"/>
          <w14:textFill>
            <w14:solidFill>
              <w14:schemeClr w14:val="tx1"/>
            </w14:solidFill>
          </w14:textFill>
        </w:rPr>
      </w:pPr>
    </w:p>
    <w:p>
      <w:pPr>
        <w:spacing w:line="360" w:lineRule="auto"/>
        <w:rPr>
          <w:rFonts w:ascii="华文中宋" w:hAnsi="华文中宋" w:eastAsia="华文中宋"/>
          <w:color w:val="000000" w:themeColor="text1"/>
          <w:spacing w:val="20"/>
          <w:sz w:val="28"/>
          <w:szCs w:val="28"/>
          <w14:textFill>
            <w14:solidFill>
              <w14:schemeClr w14:val="tx1"/>
            </w14:solidFill>
          </w14:textFill>
        </w:rPr>
      </w:pPr>
    </w:p>
    <w:p>
      <w:pPr>
        <w:spacing w:line="360" w:lineRule="auto"/>
        <w:jc w:val="center"/>
        <w:rPr>
          <w:rFonts w:ascii="华文中宋" w:hAnsi="华文中宋" w:eastAsia="华文中宋"/>
          <w:color w:val="000000" w:themeColor="text1"/>
          <w:spacing w:val="-20"/>
          <w:sz w:val="96"/>
          <w:szCs w:val="96"/>
          <w14:textFill>
            <w14:solidFill>
              <w14:schemeClr w14:val="tx1"/>
            </w14:solidFill>
          </w14:textFill>
        </w:rPr>
      </w:pPr>
      <w:r>
        <w:rPr>
          <w:rFonts w:hint="eastAsia" w:ascii="宋体" w:hAnsi="宋体"/>
          <w:b/>
          <w:color w:val="000000" w:themeColor="text1"/>
          <w:spacing w:val="-20"/>
          <w:sz w:val="90"/>
          <w:szCs w:val="90"/>
          <w14:textFill>
            <w14:solidFill>
              <w14:schemeClr w14:val="tx1"/>
            </w14:solidFill>
          </w14:textFill>
        </w:rPr>
        <w:t>询价通知书</w:t>
      </w:r>
    </w:p>
    <w:p>
      <w:pPr>
        <w:spacing w:line="360" w:lineRule="auto"/>
        <w:ind w:left="2235" w:leftChars="1" w:hanging="2233" w:hangingChars="657"/>
        <w:jc w:val="center"/>
        <w:rPr>
          <w:rFonts w:ascii="华文中宋" w:hAnsi="华文中宋" w:eastAsia="华文中宋"/>
          <w:color w:val="000000" w:themeColor="text1"/>
          <w:spacing w:val="20"/>
          <w:sz w:val="30"/>
          <w:szCs w:val="30"/>
          <w14:textFill>
            <w14:solidFill>
              <w14:schemeClr w14:val="tx1"/>
            </w14:solidFill>
          </w14:textFill>
        </w:rPr>
      </w:pPr>
    </w:p>
    <w:p>
      <w:pPr>
        <w:spacing w:line="360" w:lineRule="auto"/>
        <w:ind w:left="2168" w:leftChars="223" w:hanging="1700" w:hangingChars="500"/>
        <w:rPr>
          <w:rFonts w:ascii="华文中宋" w:hAnsi="华文中宋" w:eastAsia="华文中宋"/>
          <w:color w:val="000000" w:themeColor="text1"/>
          <w:spacing w:val="20"/>
          <w:sz w:val="30"/>
          <w:szCs w:val="30"/>
          <w14:textFill>
            <w14:solidFill>
              <w14:schemeClr w14:val="tx1"/>
            </w14:solidFill>
          </w14:textFill>
        </w:rPr>
      </w:pPr>
    </w:p>
    <w:p>
      <w:pPr>
        <w:spacing w:line="360" w:lineRule="auto"/>
        <w:ind w:left="2473" w:leftChars="412" w:hanging="1608" w:hangingChars="473"/>
        <w:rPr>
          <w:rFonts w:ascii="华文中宋" w:hAnsi="华文中宋" w:eastAsia="华文中宋"/>
          <w:color w:val="000000" w:themeColor="text1"/>
          <w:spacing w:val="20"/>
          <w:sz w:val="30"/>
          <w:szCs w:val="30"/>
          <w14:textFill>
            <w14:solidFill>
              <w14:schemeClr w14:val="tx1"/>
            </w14:solidFill>
          </w14:textFill>
        </w:rPr>
      </w:pPr>
    </w:p>
    <w:p>
      <w:pPr>
        <w:spacing w:line="360" w:lineRule="auto"/>
        <w:ind w:left="1620" w:hanging="1621" w:hangingChars="450"/>
        <w:rPr>
          <w:rFonts w:hint="eastAsia" w:ascii="华文中宋" w:hAnsi="华文中宋" w:eastAsia="华文中宋"/>
          <w:b/>
          <w:bCs/>
          <w:spacing w:val="20"/>
          <w:sz w:val="32"/>
          <w:szCs w:val="32"/>
          <w:lang w:val="en-US" w:eastAsia="zh-CN"/>
        </w:rPr>
      </w:pPr>
      <w:r>
        <w:rPr>
          <w:rFonts w:hint="eastAsia" w:ascii="华文中宋" w:hAnsi="华文中宋" w:eastAsia="华文中宋"/>
          <w:b/>
          <w:bCs/>
          <w:color w:val="000000" w:themeColor="text1"/>
          <w:spacing w:val="20"/>
          <w:sz w:val="32"/>
          <w:szCs w:val="32"/>
          <w14:textFill>
            <w14:solidFill>
              <w14:schemeClr w14:val="tx1"/>
            </w14:solidFill>
          </w14:textFill>
        </w:rPr>
        <w:t>项目名称：</w:t>
      </w:r>
      <w:r>
        <w:rPr>
          <w:rFonts w:hint="eastAsia" w:ascii="华文中宋" w:hAnsi="华文中宋" w:eastAsia="华文中宋"/>
          <w:b/>
          <w:bCs/>
          <w:spacing w:val="20"/>
          <w:sz w:val="32"/>
          <w:szCs w:val="32"/>
        </w:rPr>
        <w:t>蒲江县</w:t>
      </w:r>
      <w:r>
        <w:rPr>
          <w:rFonts w:hint="eastAsia" w:ascii="华文中宋" w:hAnsi="华文中宋" w:eastAsia="华文中宋"/>
          <w:b/>
          <w:bCs/>
          <w:spacing w:val="20"/>
          <w:sz w:val="32"/>
          <w:szCs w:val="32"/>
          <w:lang w:eastAsia="zh-CN"/>
        </w:rPr>
        <w:t>鹤山社区卫生服务中心外挂</w:t>
      </w:r>
      <w:r>
        <w:rPr>
          <w:rFonts w:hint="eastAsia" w:ascii="华文中宋" w:hAnsi="华文中宋" w:eastAsia="华文中宋"/>
          <w:b/>
          <w:bCs/>
          <w:color w:val="000000" w:themeColor="text1"/>
          <w:spacing w:val="20"/>
          <w:sz w:val="32"/>
          <w:szCs w:val="32"/>
          <w:lang w:eastAsia="zh-CN"/>
          <w14:textFill>
            <w14:solidFill>
              <w14:schemeClr w14:val="tx1"/>
            </w14:solidFill>
          </w14:textFill>
        </w:rPr>
        <w:t>式医用电梯</w:t>
      </w:r>
      <w:r>
        <w:rPr>
          <w:rFonts w:hint="eastAsia" w:ascii="华文中宋" w:hAnsi="华文中宋" w:eastAsia="华文中宋"/>
          <w:b/>
          <w:bCs/>
          <w:color w:val="000000" w:themeColor="text1"/>
          <w:spacing w:val="20"/>
          <w:sz w:val="32"/>
          <w:szCs w:val="32"/>
          <w14:textFill>
            <w14:solidFill>
              <w14:schemeClr w14:val="tx1"/>
            </w14:solidFill>
          </w14:textFill>
        </w:rPr>
        <w:t>采</w:t>
      </w:r>
      <w:r>
        <w:rPr>
          <w:rFonts w:hint="eastAsia" w:ascii="华文中宋" w:hAnsi="华文中宋" w:eastAsia="华文中宋"/>
          <w:b/>
          <w:bCs/>
          <w:spacing w:val="20"/>
          <w:sz w:val="32"/>
          <w:szCs w:val="32"/>
        </w:rPr>
        <w:t>购项目</w:t>
      </w:r>
      <w:r>
        <w:rPr>
          <w:rFonts w:hint="eastAsia" w:ascii="华文中宋" w:hAnsi="华文中宋" w:eastAsia="华文中宋"/>
          <w:b/>
          <w:bCs/>
          <w:spacing w:val="20"/>
          <w:sz w:val="32"/>
          <w:szCs w:val="32"/>
          <w:lang w:val="en-US" w:eastAsia="zh-CN"/>
        </w:rPr>
        <w:t>(第二次）</w:t>
      </w:r>
    </w:p>
    <w:p>
      <w:pPr>
        <w:spacing w:line="360" w:lineRule="auto"/>
        <w:rPr>
          <w:rFonts w:ascii="华文中宋" w:hAnsi="华文中宋" w:eastAsia="华文中宋"/>
          <w:b/>
          <w:bCs/>
          <w:color w:val="000000" w:themeColor="text1"/>
          <w:spacing w:val="20"/>
          <w:sz w:val="32"/>
          <w:szCs w:val="32"/>
          <w14:textFill>
            <w14:solidFill>
              <w14:schemeClr w14:val="tx1"/>
            </w14:solidFill>
          </w14:textFill>
        </w:rPr>
      </w:pPr>
    </w:p>
    <w:p>
      <w:pPr>
        <w:spacing w:line="360" w:lineRule="auto"/>
        <w:rPr>
          <w:rFonts w:hint="default" w:ascii="华文中宋" w:hAnsi="华文中宋" w:eastAsia="华文中宋"/>
          <w:b/>
          <w:bCs/>
          <w:color w:val="000000" w:themeColor="text1"/>
          <w:spacing w:val="20"/>
          <w:sz w:val="32"/>
          <w:szCs w:val="32"/>
          <w:lang w:val="en-US" w:eastAsia="zh-CN"/>
          <w14:textFill>
            <w14:solidFill>
              <w14:schemeClr w14:val="tx1"/>
            </w14:solidFill>
          </w14:textFill>
        </w:rPr>
      </w:pPr>
      <w:r>
        <w:rPr>
          <w:rFonts w:hint="eastAsia" w:ascii="华文中宋" w:hAnsi="华文中宋" w:eastAsia="华文中宋"/>
          <w:b/>
          <w:bCs/>
          <w:color w:val="000000" w:themeColor="text1"/>
          <w:spacing w:val="20"/>
          <w:sz w:val="32"/>
          <w:szCs w:val="32"/>
          <w14:textFill>
            <w14:solidFill>
              <w14:schemeClr w14:val="tx1"/>
            </w14:solidFill>
          </w14:textFill>
        </w:rPr>
        <w:t>项目编号：</w:t>
      </w:r>
      <w:r>
        <w:rPr>
          <w:rFonts w:hint="eastAsia" w:ascii="华文中宋" w:hAnsi="华文中宋" w:eastAsia="华文中宋"/>
          <w:b/>
          <w:bCs/>
          <w:color w:val="000000" w:themeColor="text1"/>
          <w:spacing w:val="20"/>
          <w:sz w:val="32"/>
          <w:szCs w:val="32"/>
          <w:lang w:val="en-US" w:eastAsia="zh-CN"/>
          <w14:textFill>
            <w14:solidFill>
              <w14:schemeClr w14:val="tx1"/>
            </w14:solidFill>
          </w14:textFill>
        </w:rPr>
        <w:t>510131202100072</w:t>
      </w:r>
      <w:bookmarkStart w:id="169" w:name="_GoBack"/>
      <w:bookmarkEnd w:id="169"/>
    </w:p>
    <w:p>
      <w:pPr>
        <w:spacing w:line="360" w:lineRule="auto"/>
        <w:ind w:left="1908" w:leftChars="223" w:hanging="1440" w:hangingChars="450"/>
        <w:rPr>
          <w:rFonts w:ascii="华文中宋" w:hAnsi="华文中宋" w:eastAsia="华文中宋"/>
          <w:color w:val="000000" w:themeColor="text1"/>
          <w:sz w:val="32"/>
          <w:szCs w:val="32"/>
          <w14:textFill>
            <w14:solidFill>
              <w14:schemeClr w14:val="tx1"/>
            </w14:solidFill>
          </w14:textFill>
        </w:rPr>
      </w:pPr>
    </w:p>
    <w:p>
      <w:pPr>
        <w:spacing w:line="360" w:lineRule="auto"/>
        <w:ind w:left="1908" w:leftChars="223" w:hanging="1440" w:hangingChars="450"/>
        <w:rPr>
          <w:rFonts w:ascii="华文中宋" w:hAnsi="华文中宋" w:eastAsia="华文中宋"/>
          <w:color w:val="000000" w:themeColor="text1"/>
          <w:sz w:val="32"/>
          <w:szCs w:val="32"/>
          <w14:textFill>
            <w14:solidFill>
              <w14:schemeClr w14:val="tx1"/>
            </w14:solidFill>
          </w14:textFill>
        </w:rPr>
      </w:pPr>
    </w:p>
    <w:p>
      <w:pPr>
        <w:spacing w:line="360" w:lineRule="auto"/>
        <w:rPr>
          <w:rFonts w:ascii="华文中宋" w:hAnsi="华文中宋" w:eastAsia="华文中宋"/>
          <w:color w:val="000000" w:themeColor="text1"/>
          <w:sz w:val="32"/>
          <w:szCs w:val="32"/>
          <w14:textFill>
            <w14:solidFill>
              <w14:schemeClr w14:val="tx1"/>
            </w14:solidFill>
          </w14:textFill>
        </w:rPr>
      </w:pPr>
    </w:p>
    <w:p>
      <w:pPr>
        <w:spacing w:line="360" w:lineRule="auto"/>
        <w:ind w:left="1908" w:leftChars="223" w:hanging="1440" w:hangingChars="450"/>
        <w:rPr>
          <w:rFonts w:ascii="华文中宋" w:hAnsi="华文中宋" w:eastAsia="华文中宋"/>
          <w:color w:val="000000" w:themeColor="text1"/>
          <w:sz w:val="32"/>
          <w:szCs w:val="32"/>
          <w14:textFill>
            <w14:solidFill>
              <w14:schemeClr w14:val="tx1"/>
            </w14:solidFill>
          </w14:textFill>
        </w:rPr>
      </w:pPr>
    </w:p>
    <w:p>
      <w:pPr>
        <w:spacing w:line="360" w:lineRule="auto"/>
        <w:ind w:left="1908" w:leftChars="223" w:hanging="1440" w:hangingChars="450"/>
        <w:rPr>
          <w:rFonts w:ascii="华文中宋" w:hAnsi="华文中宋" w:eastAsia="华文中宋"/>
          <w:color w:val="000000" w:themeColor="text1"/>
          <w:sz w:val="32"/>
          <w:szCs w:val="32"/>
          <w14:textFill>
            <w14:solidFill>
              <w14:schemeClr w14:val="tx1"/>
            </w14:solidFill>
          </w14:textFill>
        </w:rPr>
      </w:pPr>
    </w:p>
    <w:p>
      <w:pPr>
        <w:spacing w:line="360" w:lineRule="auto"/>
        <w:rPr>
          <w:rFonts w:ascii="华文中宋" w:hAnsi="华文中宋" w:eastAsia="华文中宋"/>
          <w:color w:val="000000" w:themeColor="text1"/>
          <w:sz w:val="32"/>
          <w:szCs w:val="32"/>
          <w14:textFill>
            <w14:solidFill>
              <w14:schemeClr w14:val="tx1"/>
            </w14:solidFill>
          </w14:textFill>
        </w:rPr>
      </w:pPr>
    </w:p>
    <w:p>
      <w:pPr>
        <w:spacing w:line="360" w:lineRule="auto"/>
        <w:ind w:firstLine="3680" w:firstLineChars="1150"/>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中国·成都</w:t>
      </w:r>
    </w:p>
    <w:p>
      <w:pPr>
        <w:spacing w:line="360" w:lineRule="auto"/>
        <w:jc w:val="center"/>
        <w:rPr>
          <w:rFonts w:hint="eastAsia" w:ascii="华文中宋" w:hAnsi="华文中宋" w:eastAsia="华文中宋"/>
          <w:color w:val="000000" w:themeColor="text1"/>
          <w:spacing w:val="20"/>
          <w:sz w:val="32"/>
          <w:szCs w:val="32"/>
          <w:lang w:eastAsia="zh-CN"/>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 xml:space="preserve"> </w:t>
      </w:r>
      <w:r>
        <w:rPr>
          <w:rFonts w:hint="eastAsia" w:ascii="华文中宋" w:hAnsi="华文中宋" w:eastAsia="华文中宋"/>
          <w:color w:val="000000" w:themeColor="text1"/>
          <w:spacing w:val="20"/>
          <w:sz w:val="32"/>
          <w:szCs w:val="32"/>
          <w14:textFill>
            <w14:solidFill>
              <w14:schemeClr w14:val="tx1"/>
            </w14:solidFill>
          </w14:textFill>
        </w:rPr>
        <w:t>蒲江县</w:t>
      </w:r>
      <w:r>
        <w:rPr>
          <w:rFonts w:hint="eastAsia" w:ascii="华文中宋" w:hAnsi="华文中宋" w:eastAsia="华文中宋"/>
          <w:color w:val="000000" w:themeColor="text1"/>
          <w:spacing w:val="20"/>
          <w:sz w:val="32"/>
          <w:szCs w:val="32"/>
          <w:lang w:eastAsia="zh-CN"/>
          <w14:textFill>
            <w14:solidFill>
              <w14:schemeClr w14:val="tx1"/>
            </w14:solidFill>
          </w14:textFill>
        </w:rPr>
        <w:t>鹤山社区卫生服务中心</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pacing w:val="20"/>
          <w:sz w:val="32"/>
          <w:szCs w:val="32"/>
          <w14:textFill>
            <w14:solidFill>
              <w14:schemeClr w14:val="tx1"/>
            </w14:solidFill>
          </w14:textFill>
        </w:rPr>
        <w:t xml:space="preserve"> </w:t>
      </w:r>
      <w:r>
        <w:rPr>
          <w:rFonts w:hint="eastAsia" w:ascii="华文中宋" w:hAnsi="华文中宋" w:eastAsia="华文中宋"/>
          <w:color w:val="000000" w:themeColor="text1"/>
          <w:sz w:val="32"/>
          <w:szCs w:val="32"/>
          <w14:textFill>
            <w14:solidFill>
              <w14:schemeClr w14:val="tx1"/>
            </w14:solidFill>
          </w14:textFill>
        </w:rPr>
        <w:t>蒲江县公共资源交易服务中心 共同编制</w:t>
      </w:r>
    </w:p>
    <w:p>
      <w:pPr>
        <w:tabs>
          <w:tab w:val="center" w:pos="4153"/>
          <w:tab w:val="right" w:pos="8306"/>
        </w:tabs>
        <w:spacing w:line="360" w:lineRule="auto"/>
        <w:rPr>
          <w:rFonts w:ascii="华文中宋" w:hAnsi="华文中宋" w:eastAsia="华文中宋"/>
          <w:bCs/>
          <w:color w:val="000000" w:themeColor="text1"/>
          <w:sz w:val="32"/>
          <w:szCs w:val="32"/>
          <w14:textFill>
            <w14:solidFill>
              <w14:schemeClr w14:val="tx1"/>
            </w14:solidFill>
          </w14:textFill>
        </w:rPr>
      </w:pPr>
      <w:r>
        <w:rPr>
          <w:rFonts w:ascii="华文中宋" w:hAnsi="华文中宋" w:eastAsia="华文中宋"/>
          <w:bCs/>
          <w:color w:val="000000" w:themeColor="text1"/>
          <w:sz w:val="32"/>
          <w:szCs w:val="32"/>
          <w14:textFill>
            <w14:solidFill>
              <w14:schemeClr w14:val="tx1"/>
            </w14:solidFill>
          </w14:textFill>
        </w:rPr>
        <w:tab/>
      </w:r>
      <w:r>
        <w:rPr>
          <w:rFonts w:hint="eastAsia" w:ascii="华文中宋" w:hAnsi="华文中宋" w:eastAsia="华文中宋"/>
          <w:bCs/>
          <w:color w:val="000000" w:themeColor="text1"/>
          <w:sz w:val="32"/>
          <w:szCs w:val="32"/>
          <w:lang w:val="en-US" w:eastAsia="zh-CN"/>
          <w14:textFill>
            <w14:solidFill>
              <w14:schemeClr w14:val="tx1"/>
            </w14:solidFill>
          </w14:textFill>
        </w:rPr>
        <w:t xml:space="preserve">   </w:t>
      </w:r>
      <w:r>
        <w:rPr>
          <w:rFonts w:hint="eastAsia" w:ascii="华文中宋" w:hAnsi="华文中宋" w:eastAsia="华文中宋"/>
          <w:bCs/>
          <w:color w:val="000000" w:themeColor="text1"/>
          <w:sz w:val="32"/>
          <w:szCs w:val="32"/>
          <w14:textFill>
            <w14:solidFill>
              <w14:schemeClr w14:val="tx1"/>
            </w14:solidFill>
          </w14:textFill>
        </w:rPr>
        <w:t>二○二一年</w:t>
      </w:r>
      <w:r>
        <w:rPr>
          <w:rFonts w:hint="eastAsia" w:ascii="华文中宋" w:hAnsi="华文中宋" w:eastAsia="华文中宋"/>
          <w:bCs/>
          <w:color w:val="000000" w:themeColor="text1"/>
          <w:sz w:val="32"/>
          <w:szCs w:val="32"/>
          <w:lang w:eastAsia="zh-CN"/>
          <w14:textFill>
            <w14:solidFill>
              <w14:schemeClr w14:val="tx1"/>
            </w14:solidFill>
          </w14:textFill>
        </w:rPr>
        <w:t>九</w:t>
      </w:r>
      <w:r>
        <w:rPr>
          <w:rFonts w:hint="eastAsia" w:ascii="华文中宋" w:hAnsi="华文中宋" w:eastAsia="华文中宋"/>
          <w:bCs/>
          <w:color w:val="000000" w:themeColor="text1"/>
          <w:sz w:val="32"/>
          <w:szCs w:val="32"/>
          <w14:textFill>
            <w14:solidFill>
              <w14:schemeClr w14:val="tx1"/>
            </w14:solidFill>
          </w14:textFill>
        </w:rPr>
        <w:t>月</w:t>
      </w:r>
    </w:p>
    <w:p>
      <w:pPr>
        <w:tabs>
          <w:tab w:val="center" w:pos="4153"/>
          <w:tab w:val="right" w:pos="8306"/>
        </w:tabs>
        <w:spacing w:line="360" w:lineRule="auto"/>
        <w:jc w:val="center"/>
        <w:rPr>
          <w:rFonts w:ascii="宋体" w:hAnsi="宋体"/>
          <w:b/>
          <w:bCs/>
          <w:color w:val="000000" w:themeColor="text1"/>
          <w:sz w:val="36"/>
          <w:szCs w:val="36"/>
          <w14:textFill>
            <w14:solidFill>
              <w14:schemeClr w14:val="tx1"/>
            </w14:solidFill>
          </w14:textFill>
        </w:rPr>
      </w:pPr>
      <w:r>
        <w:rPr>
          <w:rFonts w:ascii="华文中宋" w:hAnsi="华文中宋" w:eastAsia="华文中宋"/>
          <w:bCs/>
          <w:color w:val="000000" w:themeColor="text1"/>
          <w:sz w:val="36"/>
          <w:szCs w:val="36"/>
          <w14:textFill>
            <w14:solidFill>
              <w14:schemeClr w14:val="tx1"/>
            </w14:solidFill>
          </w14:textFill>
        </w:rPr>
        <w:br w:type="page"/>
      </w:r>
      <w:r>
        <w:rPr>
          <w:rFonts w:hint="eastAsia" w:ascii="宋体" w:hAnsi="宋体"/>
          <w:b/>
          <w:bCs/>
          <w:color w:val="000000" w:themeColor="text1"/>
          <w:sz w:val="36"/>
          <w:szCs w:val="36"/>
          <w14:textFill>
            <w14:solidFill>
              <w14:schemeClr w14:val="tx1"/>
            </w14:solidFill>
          </w14:textFill>
        </w:rPr>
        <w:t>目 录</w:t>
      </w:r>
    </w:p>
    <w:p>
      <w:pPr>
        <w:pStyle w:val="30"/>
        <w:rPr>
          <w:rFonts w:asciiTheme="minorHAnsi" w:hAnsiTheme="minorHAnsi" w:eastAsiaTheme="minorEastAsia" w:cstheme="minorBidi"/>
          <w:bCs w:val="0"/>
          <w:caps w:val="0"/>
          <w:color w:val="000000" w:themeColor="text1"/>
          <w:sz w:val="21"/>
          <w:szCs w:val="22"/>
          <w14:textFill>
            <w14:solidFill>
              <w14:schemeClr w14:val="tx1"/>
            </w14:solidFill>
          </w14:textFill>
        </w:rPr>
      </w:pPr>
      <w:r>
        <w:rPr>
          <w:rFonts w:ascii="宋体" w:hAnsi="宋体"/>
          <w:b/>
          <w:color w:val="000000" w:themeColor="text1"/>
          <w:sz w:val="36"/>
          <w:szCs w:val="36"/>
          <w14:textFill>
            <w14:solidFill>
              <w14:schemeClr w14:val="tx1"/>
            </w14:solidFill>
          </w14:textFill>
        </w:rPr>
        <w:fldChar w:fldCharType="begin"/>
      </w:r>
      <w:r>
        <w:rPr>
          <w:rFonts w:hint="eastAsia" w:ascii="宋体" w:hAnsi="宋体"/>
          <w:color w:val="000000" w:themeColor="text1"/>
          <w:sz w:val="36"/>
          <w:szCs w:val="36"/>
          <w14:textFill>
            <w14:solidFill>
              <w14:schemeClr w14:val="tx1"/>
            </w14:solidFill>
          </w14:textFill>
        </w:rPr>
        <w:instrText xml:space="preserve">TOC \o "1-2" \h \z \u</w:instrText>
      </w:r>
      <w:r>
        <w:rPr>
          <w:rFonts w:ascii="宋体" w:hAnsi="宋体"/>
          <w:b/>
          <w:color w:val="000000" w:themeColor="text1"/>
          <w:sz w:val="36"/>
          <w:szCs w:val="36"/>
          <w14:textFill>
            <w14:solidFill>
              <w14:schemeClr w14:val="tx1"/>
            </w14:solidFill>
          </w14:textFill>
        </w:rPr>
        <w:fldChar w:fldCharType="separate"/>
      </w:r>
      <w:r>
        <w:fldChar w:fldCharType="begin"/>
      </w:r>
      <w:r>
        <w:instrText xml:space="preserve"> HYPERLINK \l "_Toc71554950" </w:instrText>
      </w:r>
      <w:r>
        <w:fldChar w:fldCharType="separate"/>
      </w:r>
      <w:r>
        <w:rPr>
          <w:rStyle w:val="50"/>
          <w:rFonts w:ascii="Times New Roman" w:hAnsi="Times New Roman"/>
          <w:color w:val="000000" w:themeColor="text1"/>
          <w14:textFill>
            <w14:solidFill>
              <w14:schemeClr w14:val="tx1"/>
            </w14:solidFill>
          </w14:textFill>
        </w:rPr>
        <w:t>第1章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50"/>
          <w:color w:val="000000" w:themeColor="text1"/>
          <w14:textFill>
            <w14:solidFill>
              <w14:schemeClr w14:val="tx1"/>
            </w14:solidFill>
          </w14:textFill>
        </w:rPr>
        <w:t>询价邀请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_Toc71554950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0"/>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"_Toc71554951" </w:instrText>
      </w:r>
      <w:r>
        <w:fldChar w:fldCharType="separate"/>
      </w:r>
      <w:r>
        <w:rPr>
          <w:rStyle w:val="50"/>
          <w:rFonts w:ascii="Times New Roman" w:hAnsi="Times New Roman"/>
          <w:color w:val="000000" w:themeColor="text1"/>
          <w14:textFill>
            <w14:solidFill>
              <w14:schemeClr w14:val="tx1"/>
            </w14:solidFill>
          </w14:textFill>
        </w:rPr>
        <w:t>第2章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50"/>
          <w:color w:val="000000" w:themeColor="text1"/>
          <w14:textFill>
            <w14:solidFill>
              <w14:schemeClr w14:val="tx1"/>
            </w14:solidFill>
          </w14:textFill>
        </w:rPr>
        <w:t>供应商须知</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"_Toc71554952" </w:instrText>
      </w:r>
      <w:r>
        <w:fldChar w:fldCharType="separate"/>
      </w:r>
      <w:r>
        <w:rPr>
          <w:rStyle w:val="50"/>
          <w:rFonts w:ascii="Times New Roman" w:hAnsi="Times New Roman"/>
          <w:color w:val="000000" w:themeColor="text1"/>
          <w14:textFill>
            <w14:solidFill>
              <w14:schemeClr w14:val="tx1"/>
            </w14:solidFill>
          </w14:textFill>
        </w:rPr>
        <w:t>2.1</w:t>
      </w:r>
      <w:r>
        <w:rPr>
          <w:rStyle w:val="50"/>
          <w:color w:val="000000" w:themeColor="text1"/>
          <w14:textFill>
            <w14:solidFill>
              <w14:schemeClr w14:val="tx1"/>
            </w14:solidFill>
          </w14:textFill>
        </w:rPr>
        <w:t xml:space="preserve"> 供应商须知前附表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"_Toc71554953" </w:instrText>
      </w:r>
      <w:r>
        <w:fldChar w:fldCharType="separate"/>
      </w:r>
      <w:r>
        <w:rPr>
          <w:rStyle w:val="50"/>
          <w:rFonts w:ascii="Times New Roman" w:hAnsi="Times New Roman"/>
          <w:color w:val="000000" w:themeColor="text1"/>
          <w14:textFill>
            <w14:solidFill>
              <w14:schemeClr w14:val="tx1"/>
            </w14:solidFill>
          </w14:textFill>
        </w:rPr>
        <w:t>2.2</w:t>
      </w:r>
      <w:r>
        <w:rPr>
          <w:rStyle w:val="50"/>
          <w:color w:val="000000" w:themeColor="text1"/>
          <w14:textFill>
            <w14:solidFill>
              <w14:schemeClr w14:val="tx1"/>
            </w14:solidFill>
          </w14:textFill>
        </w:rPr>
        <w:t xml:space="preserve"> 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"_Toc71554954" </w:instrText>
      </w:r>
      <w:r>
        <w:fldChar w:fldCharType="separate"/>
      </w:r>
      <w:r>
        <w:rPr>
          <w:rStyle w:val="50"/>
          <w:rFonts w:ascii="Times New Roman" w:hAnsi="Times New Roman"/>
          <w:color w:val="000000" w:themeColor="text1"/>
          <w14:textFill>
            <w14:solidFill>
              <w14:schemeClr w14:val="tx1"/>
            </w14:solidFill>
          </w14:textFill>
        </w:rPr>
        <w:t>2.3</w:t>
      </w:r>
      <w:r>
        <w:rPr>
          <w:rStyle w:val="50"/>
          <w:color w:val="000000" w:themeColor="text1"/>
          <w14:textFill>
            <w14:solidFill>
              <w14:schemeClr w14:val="tx1"/>
            </w14:solidFill>
          </w14:textFill>
        </w:rPr>
        <w:t xml:space="preserve"> 询价通知书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hint="eastAsia" w:eastAsia="华文中宋" w:asciiTheme="minorHAnsi" w:hAnsiTheme="minorHAnsi" w:cstheme="minorBidi"/>
          <w:smallCaps w:val="0"/>
          <w:color w:val="000000" w:themeColor="text1"/>
          <w:sz w:val="21"/>
          <w:szCs w:val="22"/>
          <w:lang w:val="en-US" w:eastAsia="zh-CN"/>
          <w14:textFill>
            <w14:solidFill>
              <w14:schemeClr w14:val="tx1"/>
            </w14:solidFill>
          </w14:textFill>
        </w:rPr>
      </w:pPr>
      <w:r>
        <w:fldChar w:fldCharType="begin"/>
      </w:r>
      <w:r>
        <w:instrText xml:space="preserve"> HYPERLINK \l "_Toc71554955" </w:instrText>
      </w:r>
      <w:r>
        <w:fldChar w:fldCharType="separate"/>
      </w:r>
      <w:r>
        <w:rPr>
          <w:rStyle w:val="50"/>
          <w:rFonts w:ascii="Times New Roman" w:hAnsi="Times New Roman"/>
          <w:color w:val="000000" w:themeColor="text1"/>
          <w14:textFill>
            <w14:solidFill>
              <w14:schemeClr w14:val="tx1"/>
            </w14:solidFill>
          </w14:textFill>
        </w:rPr>
        <w:t>2.4</w:t>
      </w:r>
      <w:r>
        <w:rPr>
          <w:rStyle w:val="50"/>
          <w:color w:val="000000" w:themeColor="text1"/>
          <w14:textFill>
            <w14:solidFill>
              <w14:schemeClr w14:val="tx1"/>
            </w14:solidFill>
          </w14:textFill>
        </w:rPr>
        <w:t xml:space="preserve"> </w:t>
      </w:r>
      <w:r>
        <w:rPr>
          <w:rStyle w:val="50"/>
          <w:rFonts w:hint="eastAsia"/>
          <w:color w:val="000000" w:themeColor="text1"/>
          <w:lang w:eastAsia="zh-CN"/>
          <w14:textFill>
            <w14:solidFill>
              <w14:schemeClr w14:val="tx1"/>
            </w14:solidFill>
          </w14:textFill>
        </w:rPr>
        <w:t>响应文件</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2</w:t>
      </w:r>
    </w:p>
    <w:p>
      <w:pPr>
        <w:pStyle w:val="36"/>
        <w:rPr>
          <w:rFonts w:hint="eastAsia" w:eastAsia="华文中宋" w:asciiTheme="minorHAnsi" w:hAnsiTheme="minorHAnsi" w:cstheme="minorBidi"/>
          <w:smallCaps w:val="0"/>
          <w:color w:val="000000" w:themeColor="text1"/>
          <w:sz w:val="21"/>
          <w:szCs w:val="22"/>
          <w:lang w:val="en-US" w:eastAsia="zh-CN"/>
          <w14:textFill>
            <w14:solidFill>
              <w14:schemeClr w14:val="tx1"/>
            </w14:solidFill>
          </w14:textFill>
        </w:rPr>
      </w:pPr>
      <w:r>
        <w:fldChar w:fldCharType="begin"/>
      </w:r>
      <w:r>
        <w:instrText xml:space="preserve"> HYPERLINK \l "_Toc71554956" </w:instrText>
      </w:r>
      <w:r>
        <w:fldChar w:fldCharType="separate"/>
      </w:r>
      <w:r>
        <w:rPr>
          <w:rStyle w:val="50"/>
          <w:rFonts w:ascii="Times New Roman" w:hAnsi="Times New Roman"/>
          <w:color w:val="000000" w:themeColor="text1"/>
          <w14:textFill>
            <w14:solidFill>
              <w14:schemeClr w14:val="tx1"/>
            </w14:solidFill>
          </w14:textFill>
        </w:rPr>
        <w:t>2.5</w:t>
      </w:r>
      <w:r>
        <w:rPr>
          <w:rStyle w:val="50"/>
          <w:color w:val="000000" w:themeColor="text1"/>
          <w14:textFill>
            <w14:solidFill>
              <w14:schemeClr w14:val="tx1"/>
            </w14:solidFill>
          </w14:textFill>
        </w:rPr>
        <w:t xml:space="preserve"> </w:t>
      </w:r>
      <w:r>
        <w:rPr>
          <w:rStyle w:val="50"/>
          <w:rFonts w:hint="eastAsia"/>
          <w:color w:val="000000" w:themeColor="text1"/>
          <w:lang w:eastAsia="zh-CN"/>
          <w14:textFill>
            <w14:solidFill>
              <w14:schemeClr w14:val="tx1"/>
            </w14:solidFill>
          </w14:textFill>
        </w:rPr>
        <w:t>开标及开标程序</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8</w:t>
      </w:r>
    </w:p>
    <w:p>
      <w:pPr>
        <w:pStyle w:val="36"/>
        <w:rPr>
          <w:rFonts w:hint="eastAsia" w:eastAsia="华文中宋" w:asciiTheme="minorHAnsi" w:hAnsiTheme="minorHAnsi" w:cstheme="minorBidi"/>
          <w:smallCaps w:val="0"/>
          <w:color w:val="000000" w:themeColor="text1"/>
          <w:sz w:val="21"/>
          <w:szCs w:val="22"/>
          <w:lang w:val="en-US" w:eastAsia="zh-CN"/>
          <w14:textFill>
            <w14:solidFill>
              <w14:schemeClr w14:val="tx1"/>
            </w14:solidFill>
          </w14:textFill>
        </w:rPr>
      </w:pPr>
      <w:r>
        <w:fldChar w:fldCharType="begin"/>
      </w:r>
      <w:r>
        <w:instrText xml:space="preserve"> HYPERLINK \l "_Toc71554957" </w:instrText>
      </w:r>
      <w:r>
        <w:fldChar w:fldCharType="separate"/>
      </w:r>
      <w:r>
        <w:rPr>
          <w:rStyle w:val="50"/>
          <w:rFonts w:ascii="Times New Roman" w:hAnsi="Times New Roman"/>
          <w:color w:val="000000" w:themeColor="text1"/>
          <w14:textFill>
            <w14:solidFill>
              <w14:schemeClr w14:val="tx1"/>
            </w14:solidFill>
          </w14:textFill>
        </w:rPr>
        <w:t>2.6</w:t>
      </w:r>
      <w:r>
        <w:rPr>
          <w:rStyle w:val="50"/>
          <w:color w:val="000000" w:themeColor="text1"/>
          <w14:textFill>
            <w14:solidFill>
              <w14:schemeClr w14:val="tx1"/>
            </w14:solidFill>
          </w14:textFill>
        </w:rPr>
        <w:t xml:space="preserve"> </w:t>
      </w:r>
      <w:r>
        <w:rPr>
          <w:rStyle w:val="50"/>
          <w:rFonts w:hint="eastAsia"/>
          <w:color w:val="000000" w:themeColor="text1"/>
          <w:lang w:eastAsia="zh-CN"/>
          <w14:textFill>
            <w14:solidFill>
              <w14:schemeClr w14:val="tx1"/>
            </w14:solidFill>
          </w14:textFill>
        </w:rPr>
        <w:t>成交通知书</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0</w:t>
      </w:r>
    </w:p>
    <w:p>
      <w:pPr>
        <w:pStyle w:val="36"/>
        <w:rPr>
          <w:rFonts w:hint="eastAsia" w:eastAsia="华文中宋" w:asciiTheme="minorHAnsi" w:hAnsiTheme="minorHAnsi" w:cstheme="minorBidi"/>
          <w:smallCaps w:val="0"/>
          <w:color w:val="000000" w:themeColor="text1"/>
          <w:sz w:val="21"/>
          <w:szCs w:val="22"/>
          <w:lang w:val="en-US" w:eastAsia="zh-CN"/>
          <w14:textFill>
            <w14:solidFill>
              <w14:schemeClr w14:val="tx1"/>
            </w14:solidFill>
          </w14:textFill>
        </w:rPr>
      </w:pPr>
      <w:r>
        <w:fldChar w:fldCharType="begin"/>
      </w:r>
      <w:r>
        <w:instrText xml:space="preserve"> HYPERLINK \l "_Toc71554958" </w:instrText>
      </w:r>
      <w:r>
        <w:fldChar w:fldCharType="separate"/>
      </w:r>
      <w:r>
        <w:rPr>
          <w:rStyle w:val="50"/>
          <w:rFonts w:ascii="Times New Roman" w:hAnsi="Times New Roman"/>
          <w:color w:val="000000" w:themeColor="text1"/>
          <w14:textFill>
            <w14:solidFill>
              <w14:schemeClr w14:val="tx1"/>
            </w14:solidFill>
          </w14:textFill>
        </w:rPr>
        <w:t>2.7</w:t>
      </w:r>
      <w:r>
        <w:rPr>
          <w:rStyle w:val="50"/>
          <w:color w:val="000000" w:themeColor="text1"/>
          <w14:textFill>
            <w14:solidFill>
              <w14:schemeClr w14:val="tx1"/>
            </w14:solidFill>
          </w14:textFill>
        </w:rPr>
        <w:t xml:space="preserve"> </w:t>
      </w:r>
      <w:r>
        <w:rPr>
          <w:rStyle w:val="50"/>
          <w:rFonts w:hint="eastAsia"/>
          <w:color w:val="000000" w:themeColor="text1"/>
          <w:lang w:eastAsia="zh-CN"/>
          <w14:textFill>
            <w14:solidFill>
              <w14:schemeClr w14:val="tx1"/>
            </w14:solidFill>
          </w14:textFill>
        </w:rPr>
        <w:t>签订及履行合同和验收</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0</w:t>
      </w:r>
    </w:p>
    <w:p>
      <w:pPr>
        <w:pStyle w:val="36"/>
        <w:rPr>
          <w:rFonts w:hint="eastAsia"/>
          <w:color w:val="000000" w:themeColor="text1"/>
          <w:lang w:val="en-US" w:eastAsia="zh-CN"/>
          <w14:textFill>
            <w14:solidFill>
              <w14:schemeClr w14:val="tx1"/>
            </w14:solidFill>
          </w14:textFill>
        </w:rPr>
      </w:pPr>
      <w:r>
        <w:fldChar w:fldCharType="begin"/>
      </w:r>
      <w:r>
        <w:instrText xml:space="preserve"> HYPERLINK \l "_Toc71554959" </w:instrText>
      </w:r>
      <w:r>
        <w:fldChar w:fldCharType="separate"/>
      </w:r>
      <w:r>
        <w:rPr>
          <w:rStyle w:val="50"/>
          <w:rFonts w:ascii="Times New Roman" w:hAnsi="Times New Roman"/>
          <w:color w:val="000000" w:themeColor="text1"/>
          <w14:textFill>
            <w14:solidFill>
              <w14:schemeClr w14:val="tx1"/>
            </w14:solidFill>
          </w14:textFill>
        </w:rPr>
        <w:t>2.8</w:t>
      </w:r>
      <w:r>
        <w:rPr>
          <w:rStyle w:val="50"/>
          <w:color w:val="000000" w:themeColor="text1"/>
          <w14:textFill>
            <w14:solidFill>
              <w14:schemeClr w14:val="tx1"/>
            </w14:solidFill>
          </w14:textFill>
        </w:rPr>
        <w:t xml:space="preserve"> </w:t>
      </w:r>
      <w:r>
        <w:rPr>
          <w:rStyle w:val="50"/>
          <w:rFonts w:hint="eastAsia"/>
          <w:color w:val="000000" w:themeColor="text1"/>
          <w:lang w:eastAsia="zh-CN"/>
          <w14:textFill>
            <w14:solidFill>
              <w14:schemeClr w14:val="tx1"/>
            </w14:solidFill>
          </w14:textFill>
        </w:rPr>
        <w:t>询价采购工作纪律及要求</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2</w:t>
      </w:r>
    </w:p>
    <w:p>
      <w:pPr>
        <w:pStyle w:val="36"/>
        <w:rPr>
          <w:rFonts w:hint="eastAsia"/>
          <w:color w:val="000000" w:themeColor="text1"/>
          <w:lang w:val="en-US" w:eastAsia="zh-CN"/>
          <w14:textFill>
            <w14:solidFill>
              <w14:schemeClr w14:val="tx1"/>
            </w14:solidFill>
          </w14:textFill>
        </w:rPr>
      </w:pPr>
      <w:r>
        <w:fldChar w:fldCharType="begin"/>
      </w:r>
      <w:r>
        <w:instrText xml:space="preserve"> HYPERLINK \l "_Toc71554959" </w:instrText>
      </w:r>
      <w:r>
        <w:fldChar w:fldCharType="separate"/>
      </w:r>
      <w:r>
        <w:rPr>
          <w:rStyle w:val="50"/>
          <w:rFonts w:ascii="Times New Roman" w:hAnsi="Times New Roman"/>
          <w:color w:val="000000" w:themeColor="text1"/>
          <w14:textFill>
            <w14:solidFill>
              <w14:schemeClr w14:val="tx1"/>
            </w14:solidFill>
          </w14:textFill>
        </w:rPr>
        <w:t>2.</w:t>
      </w:r>
      <w:r>
        <w:rPr>
          <w:rStyle w:val="50"/>
          <w:rFonts w:hint="eastAsia" w:ascii="Times New Roman" w:hAnsi="Times New Roman"/>
          <w:color w:val="000000" w:themeColor="text1"/>
          <w:lang w:val="en-US" w:eastAsia="zh-CN"/>
          <w14:textFill>
            <w14:solidFill>
              <w14:schemeClr w14:val="tx1"/>
            </w14:solidFill>
          </w14:textFill>
        </w:rPr>
        <w:t>9</w:t>
      </w:r>
      <w:r>
        <w:rPr>
          <w:rStyle w:val="50"/>
          <w:color w:val="000000" w:themeColor="text1"/>
          <w14:textFill>
            <w14:solidFill>
              <w14:schemeClr w14:val="tx1"/>
            </w14:solidFill>
          </w14:textFill>
        </w:rPr>
        <w:t xml:space="preserve"> </w:t>
      </w:r>
      <w:r>
        <w:rPr>
          <w:rStyle w:val="50"/>
          <w:rFonts w:hint="eastAsia"/>
          <w:color w:val="000000" w:themeColor="text1"/>
          <w:lang w:eastAsia="zh-CN"/>
          <w14:textFill>
            <w14:solidFill>
              <w14:schemeClr w14:val="tx1"/>
            </w14:solidFill>
          </w14:textFill>
        </w:rPr>
        <w:t>询问、质疑和投诉</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5</w:t>
      </w:r>
    </w:p>
    <w:p>
      <w:pPr>
        <w:pStyle w:val="36"/>
        <w:rPr>
          <w:rFonts w:hint="eastAsia"/>
          <w:color w:val="000000" w:themeColor="text1"/>
          <w:lang w:val="en-US" w:eastAsia="zh-CN"/>
          <w14:textFill>
            <w14:solidFill>
              <w14:schemeClr w14:val="tx1"/>
            </w14:solidFill>
          </w14:textFill>
        </w:rPr>
      </w:pPr>
      <w:r>
        <w:fldChar w:fldCharType="begin"/>
      </w:r>
      <w:r>
        <w:instrText xml:space="preserve"> HYPERLINK \l "_Toc71554959" </w:instrText>
      </w:r>
      <w:r>
        <w:fldChar w:fldCharType="separate"/>
      </w:r>
      <w:r>
        <w:rPr>
          <w:rStyle w:val="50"/>
          <w:rFonts w:ascii="Times New Roman" w:hAnsi="Times New Roman"/>
          <w:color w:val="000000" w:themeColor="text1"/>
          <w14:textFill>
            <w14:solidFill>
              <w14:schemeClr w14:val="tx1"/>
            </w14:solidFill>
          </w14:textFill>
        </w:rPr>
        <w:t>2.</w:t>
      </w:r>
      <w:r>
        <w:rPr>
          <w:rStyle w:val="50"/>
          <w:rFonts w:hint="eastAsia" w:ascii="Times New Roman" w:hAnsi="Times New Roman"/>
          <w:color w:val="000000" w:themeColor="text1"/>
          <w:lang w:val="en-US" w:eastAsia="zh-CN"/>
          <w14:textFill>
            <w14:solidFill>
              <w14:schemeClr w14:val="tx1"/>
            </w14:solidFill>
          </w14:textFill>
        </w:rPr>
        <w:t>10</w:t>
      </w:r>
      <w:r>
        <w:rPr>
          <w:rStyle w:val="50"/>
          <w:color w:val="000000" w:themeColor="text1"/>
          <w14:textFill>
            <w14:solidFill>
              <w14:schemeClr w14:val="tx1"/>
            </w14:solidFill>
          </w14:textFill>
        </w:rPr>
        <w:t xml:space="preserve"> </w:t>
      </w:r>
      <w:r>
        <w:rPr>
          <w:rStyle w:val="50"/>
          <w:rFonts w:hint="eastAsia"/>
          <w:color w:val="000000" w:themeColor="text1"/>
          <w:lang w:eastAsia="zh-CN"/>
          <w14:textFill>
            <w14:solidFill>
              <w14:schemeClr w14:val="tx1"/>
            </w14:solidFill>
          </w14:textFill>
        </w:rPr>
        <w:t>中小企业政府采购信用融资</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6</w:t>
      </w:r>
    </w:p>
    <w:p>
      <w:pPr>
        <w:ind w:firstLine="238" w:firstLineChars="0"/>
        <w:rPr>
          <w:rStyle w:val="50"/>
          <w:rFonts w:hint="default" w:ascii="Times New Roman" w:hAnsi="Times New Roman" w:eastAsia="华文中宋" w:cs="Times New Roman"/>
          <w:smallCaps/>
          <w:color w:val="000000" w:themeColor="text1"/>
          <w:kern w:val="2"/>
          <w:sz w:val="21"/>
          <w:szCs w:val="22"/>
          <w:lang w:val="en-US" w:eastAsia="zh-CN" w:bidi="ar-SA"/>
          <w14:textFill>
            <w14:solidFill>
              <w14:schemeClr w14:val="tx1"/>
            </w14:solidFill>
          </w14:textFill>
        </w:rPr>
      </w:pPr>
    </w:p>
    <w:p>
      <w:pPr>
        <w:pStyle w:val="30"/>
        <w:rPr>
          <w:rFonts w:hint="eastAsia" w:eastAsia="华文中宋" w:asciiTheme="minorHAnsi" w:hAnsiTheme="minorHAnsi" w:cstheme="minorBidi"/>
          <w:bCs w:val="0"/>
          <w:caps w:val="0"/>
          <w:color w:val="000000" w:themeColor="text1"/>
          <w:sz w:val="21"/>
          <w:szCs w:val="22"/>
          <w:lang w:val="en-US" w:eastAsia="zh-CN"/>
          <w14:textFill>
            <w14:solidFill>
              <w14:schemeClr w14:val="tx1"/>
            </w14:solidFill>
          </w14:textFill>
        </w:rPr>
      </w:pPr>
      <w:r>
        <w:fldChar w:fldCharType="begin"/>
      </w:r>
      <w:r>
        <w:instrText xml:space="preserve"> HYPERLINK \l "_Toc71554960" </w:instrText>
      </w:r>
      <w:r>
        <w:fldChar w:fldCharType="separate"/>
      </w:r>
      <w:r>
        <w:rPr>
          <w:rStyle w:val="50"/>
          <w:rFonts w:ascii="Times New Roman" w:hAnsi="Times New Roman"/>
          <w:color w:val="000000" w:themeColor="text1"/>
          <w14:textFill>
            <w14:solidFill>
              <w14:schemeClr w14:val="tx1"/>
            </w14:solidFill>
          </w14:textFill>
        </w:rPr>
        <w:t>第3章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50"/>
          <w:color w:val="000000" w:themeColor="text1"/>
          <w14:textFill>
            <w14:solidFill>
              <w14:schemeClr w14:val="tx1"/>
            </w14:solidFill>
          </w14:textFill>
        </w:rPr>
        <w:t>响应文件格式</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7</w:t>
      </w:r>
    </w:p>
    <w:p>
      <w:pPr>
        <w:pStyle w:val="36"/>
        <w:rPr>
          <w:rFonts w:hint="eastAsia" w:eastAsia="华文中宋" w:asciiTheme="minorHAnsi" w:hAnsiTheme="minorHAnsi" w:cstheme="minorBidi"/>
          <w:smallCaps w:val="0"/>
          <w:color w:val="000000" w:themeColor="text1"/>
          <w:sz w:val="21"/>
          <w:szCs w:val="22"/>
          <w:lang w:val="en-US" w:eastAsia="zh-CN"/>
          <w14:textFill>
            <w14:solidFill>
              <w14:schemeClr w14:val="tx1"/>
            </w14:solidFill>
          </w14:textFill>
        </w:rPr>
      </w:pPr>
      <w:r>
        <w:fldChar w:fldCharType="begin"/>
      </w:r>
      <w:r>
        <w:instrText xml:space="preserve"> HYPERLINK \l "_Toc71554961" </w:instrText>
      </w:r>
      <w:r>
        <w:fldChar w:fldCharType="separate"/>
      </w:r>
      <w:r>
        <w:rPr>
          <w:rStyle w:val="50"/>
          <w:rFonts w:ascii="Times New Roman" w:hAnsi="Times New Roman"/>
          <w:color w:val="000000" w:themeColor="text1"/>
          <w14:textFill>
            <w14:solidFill>
              <w14:schemeClr w14:val="tx1"/>
            </w14:solidFill>
          </w14:textFill>
        </w:rPr>
        <w:t>3.1</w:t>
      </w:r>
      <w:r>
        <w:rPr>
          <w:rStyle w:val="50"/>
          <w:color w:val="000000" w:themeColor="text1"/>
          <w14:textFill>
            <w14:solidFill>
              <w14:schemeClr w14:val="tx1"/>
            </w14:solidFill>
          </w14:textFill>
        </w:rPr>
        <w:t>响应文件格式</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7</w:t>
      </w:r>
    </w:p>
    <w:p>
      <w:pPr>
        <w:pStyle w:val="36"/>
        <w:rPr>
          <w:rFonts w:hint="eastAsia" w:eastAsia="华文中宋" w:asciiTheme="minorHAnsi" w:hAnsiTheme="minorHAnsi" w:cstheme="minorBidi"/>
          <w:smallCaps w:val="0"/>
          <w:color w:val="000000" w:themeColor="text1"/>
          <w:sz w:val="21"/>
          <w:szCs w:val="22"/>
          <w:lang w:val="en-US" w:eastAsia="zh-CN"/>
          <w14:textFill>
            <w14:solidFill>
              <w14:schemeClr w14:val="tx1"/>
            </w14:solidFill>
          </w14:textFill>
        </w:rPr>
      </w:pPr>
      <w:r>
        <w:fldChar w:fldCharType="begin"/>
      </w:r>
      <w:r>
        <w:instrText xml:space="preserve"> HYPERLINK \l "_Toc71554961" </w:instrText>
      </w:r>
      <w:r>
        <w:fldChar w:fldCharType="separate"/>
      </w:r>
      <w:r>
        <w:rPr>
          <w:rStyle w:val="50"/>
          <w:rFonts w:ascii="Times New Roman" w:hAnsi="Times New Roman"/>
          <w:color w:val="000000" w:themeColor="text1"/>
          <w14:textFill>
            <w14:solidFill>
              <w14:schemeClr w14:val="tx1"/>
            </w14:solidFill>
          </w14:textFill>
        </w:rPr>
        <w:t>3.1</w:t>
      </w:r>
      <w:r>
        <w:rPr>
          <w:rStyle w:val="50"/>
          <w:rFonts w:hint="eastAsia" w:ascii="Times New Roman" w:hAnsi="Times New Roman"/>
          <w:color w:val="000000" w:themeColor="text1"/>
          <w:lang w:val="en-US" w:eastAsia="zh-CN"/>
          <w14:textFill>
            <w14:solidFill>
              <w14:schemeClr w14:val="tx1"/>
            </w14:solidFill>
          </w14:textFill>
        </w:rPr>
        <w:t>.1</w:t>
      </w:r>
      <w:r>
        <w:rPr>
          <w:rStyle w:val="50"/>
          <w:color w:val="000000" w:themeColor="text1"/>
          <w14:textFill>
            <w14:solidFill>
              <w14:schemeClr w14:val="tx1"/>
            </w14:solidFill>
          </w14:textFill>
        </w:rPr>
        <w:t>响应文件</w:t>
      </w:r>
      <w:r>
        <w:rPr>
          <w:rStyle w:val="50"/>
          <w:rFonts w:hint="eastAsia"/>
          <w:color w:val="000000" w:themeColor="text1"/>
          <w:lang w:eastAsia="zh-CN"/>
          <w14:textFill>
            <w14:solidFill>
              <w14:schemeClr w14:val="tx1"/>
            </w14:solidFill>
          </w14:textFill>
        </w:rPr>
        <w:t>封面</w:t>
      </w:r>
      <w:r>
        <w:rPr>
          <w:rStyle w:val="50"/>
          <w:color w:val="000000" w:themeColor="text1"/>
          <w14:textFill>
            <w14:solidFill>
              <w14:schemeClr w14:val="tx1"/>
            </w14:solidFill>
          </w14:textFill>
        </w:rPr>
        <w:t>格式</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7</w:t>
      </w:r>
    </w:p>
    <w:p>
      <w:pPr>
        <w:pStyle w:val="36"/>
        <w:rPr>
          <w:rFonts w:hint="eastAsia" w:eastAsia="华文中宋" w:asciiTheme="minorHAnsi" w:hAnsiTheme="minorHAnsi" w:cstheme="minorBidi"/>
          <w:smallCaps w:val="0"/>
          <w:color w:val="000000" w:themeColor="text1"/>
          <w:sz w:val="21"/>
          <w:szCs w:val="22"/>
          <w:lang w:val="en-US" w:eastAsia="zh-CN"/>
          <w14:textFill>
            <w14:solidFill>
              <w14:schemeClr w14:val="tx1"/>
            </w14:solidFill>
          </w14:textFill>
        </w:rPr>
      </w:pPr>
      <w:r>
        <w:fldChar w:fldCharType="begin"/>
      </w:r>
      <w:r>
        <w:instrText xml:space="preserve"> HYPERLINK \l "_Toc71554961" </w:instrText>
      </w:r>
      <w:r>
        <w:fldChar w:fldCharType="separate"/>
      </w:r>
      <w:r>
        <w:rPr>
          <w:rStyle w:val="50"/>
          <w:rFonts w:ascii="Times New Roman" w:hAnsi="Times New Roman"/>
          <w:color w:val="000000" w:themeColor="text1"/>
          <w14:textFill>
            <w14:solidFill>
              <w14:schemeClr w14:val="tx1"/>
            </w14:solidFill>
          </w14:textFill>
        </w:rPr>
        <w:t>3.1</w:t>
      </w:r>
      <w:r>
        <w:rPr>
          <w:rStyle w:val="50"/>
          <w:rFonts w:hint="eastAsia" w:ascii="Times New Roman" w:hAnsi="Times New Roman"/>
          <w:color w:val="000000" w:themeColor="text1"/>
          <w:lang w:val="en-US" w:eastAsia="zh-CN"/>
          <w14:textFill>
            <w14:solidFill>
              <w14:schemeClr w14:val="tx1"/>
            </w14:solidFill>
          </w14:textFill>
        </w:rPr>
        <w:t>.2</w:t>
      </w:r>
      <w:r>
        <w:rPr>
          <w:rStyle w:val="50"/>
          <w:rFonts w:hint="eastAsia"/>
          <w:color w:val="000000" w:themeColor="text1"/>
          <w:lang w:eastAsia="zh-CN"/>
          <w14:textFill>
            <w14:solidFill>
              <w14:schemeClr w14:val="tx1"/>
            </w14:solidFill>
          </w14:textFill>
        </w:rPr>
        <w:t>资格响应文件</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8</w:t>
      </w:r>
    </w:p>
    <w:p>
      <w:pPr>
        <w:pStyle w:val="36"/>
        <w:rPr>
          <w:rFonts w:hint="eastAsia" w:eastAsia="华文中宋" w:asciiTheme="minorHAnsi" w:hAnsiTheme="minorHAnsi" w:cstheme="minorBidi"/>
          <w:smallCaps w:val="0"/>
          <w:color w:val="000000" w:themeColor="text1"/>
          <w:sz w:val="21"/>
          <w:szCs w:val="22"/>
          <w:lang w:val="en-US" w:eastAsia="zh-CN"/>
          <w14:textFill>
            <w14:solidFill>
              <w14:schemeClr w14:val="tx1"/>
            </w14:solidFill>
          </w14:textFill>
        </w:rPr>
      </w:pPr>
      <w:r>
        <w:fldChar w:fldCharType="begin"/>
      </w:r>
      <w:r>
        <w:instrText xml:space="preserve"> HYPERLINK \l "_Toc71554961" </w:instrText>
      </w:r>
      <w:r>
        <w:fldChar w:fldCharType="separate"/>
      </w:r>
      <w:r>
        <w:rPr>
          <w:rStyle w:val="50"/>
          <w:rFonts w:ascii="Times New Roman" w:hAnsi="Times New Roman"/>
          <w:color w:val="000000" w:themeColor="text1"/>
          <w14:textFill>
            <w14:solidFill>
              <w14:schemeClr w14:val="tx1"/>
            </w14:solidFill>
          </w14:textFill>
        </w:rPr>
        <w:t>3.1</w:t>
      </w:r>
      <w:r>
        <w:rPr>
          <w:rStyle w:val="50"/>
          <w:rFonts w:hint="eastAsia" w:ascii="Times New Roman" w:hAnsi="Times New Roman"/>
          <w:color w:val="000000" w:themeColor="text1"/>
          <w:lang w:val="en-US" w:eastAsia="zh-CN"/>
          <w14:textFill>
            <w14:solidFill>
              <w14:schemeClr w14:val="tx1"/>
            </w14:solidFill>
          </w14:textFill>
        </w:rPr>
        <w:t>.3</w:t>
      </w:r>
      <w:r>
        <w:rPr>
          <w:rStyle w:val="50"/>
          <w:rFonts w:hint="eastAsia"/>
          <w:color w:val="000000" w:themeColor="text1"/>
          <w:lang w:eastAsia="zh-CN"/>
          <w14:textFill>
            <w14:solidFill>
              <w14:schemeClr w14:val="tx1"/>
            </w14:solidFill>
          </w14:textFill>
        </w:rPr>
        <w:t>商务技术响应文件</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4</w:t>
      </w:r>
    </w:p>
    <w:p>
      <w:pPr>
        <w:pStyle w:val="36"/>
        <w:rPr>
          <w:rFonts w:hint="eastAsia" w:eastAsia="华文中宋" w:asciiTheme="minorHAnsi" w:hAnsiTheme="minorHAnsi" w:cstheme="minorBidi"/>
          <w:smallCaps w:val="0"/>
          <w:color w:val="000000" w:themeColor="text1"/>
          <w:sz w:val="21"/>
          <w:szCs w:val="22"/>
          <w:lang w:val="en-US" w:eastAsia="zh-CN"/>
          <w14:textFill>
            <w14:solidFill>
              <w14:schemeClr w14:val="tx1"/>
            </w14:solidFill>
          </w14:textFill>
        </w:rPr>
      </w:pPr>
      <w:r>
        <w:fldChar w:fldCharType="begin"/>
      </w:r>
      <w:r>
        <w:instrText xml:space="preserve"> HYPERLINK \l "_Toc71554961" </w:instrText>
      </w:r>
      <w:r>
        <w:fldChar w:fldCharType="separate"/>
      </w:r>
      <w:r>
        <w:rPr>
          <w:rStyle w:val="50"/>
          <w:rFonts w:ascii="Times New Roman" w:hAnsi="Times New Roman"/>
          <w:color w:val="000000" w:themeColor="text1"/>
          <w14:textFill>
            <w14:solidFill>
              <w14:schemeClr w14:val="tx1"/>
            </w14:solidFill>
          </w14:textFill>
        </w:rPr>
        <w:t>3.1</w:t>
      </w:r>
      <w:r>
        <w:rPr>
          <w:rStyle w:val="50"/>
          <w:rFonts w:hint="eastAsia" w:ascii="Times New Roman" w:hAnsi="Times New Roman"/>
          <w:color w:val="000000" w:themeColor="text1"/>
          <w:lang w:val="en-US" w:eastAsia="zh-CN"/>
          <w14:textFill>
            <w14:solidFill>
              <w14:schemeClr w14:val="tx1"/>
            </w14:solidFill>
          </w14:textFill>
        </w:rPr>
        <w:t>.4</w:t>
      </w:r>
      <w:r>
        <w:rPr>
          <w:rStyle w:val="50"/>
          <w:rFonts w:hint="eastAsia"/>
          <w:color w:val="000000" w:themeColor="text1"/>
          <w:lang w:eastAsia="zh-CN"/>
          <w14:textFill>
            <w14:solidFill>
              <w14:schemeClr w14:val="tx1"/>
            </w14:solidFill>
          </w14:textFill>
        </w:rPr>
        <w:t>报价要求响应文件</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0</w:t>
      </w:r>
    </w:p>
    <w:p>
      <w:pPr>
        <w:pStyle w:val="36"/>
        <w:ind w:left="0" w:leftChars="0" w:firstLine="0" w:firstLineChars="0"/>
        <w:rPr>
          <w:rFonts w:asciiTheme="minorHAnsi" w:hAnsiTheme="minorHAnsi" w:eastAsiaTheme="minorEastAsia" w:cstheme="minorBidi"/>
          <w:smallCaps w:val="0"/>
          <w:color w:val="000000" w:themeColor="text1"/>
          <w:sz w:val="21"/>
          <w:szCs w:val="22"/>
          <w14:textFill>
            <w14:solidFill>
              <w14:schemeClr w14:val="tx1"/>
            </w14:solidFill>
          </w14:textFill>
        </w:rPr>
      </w:pPr>
    </w:p>
    <w:p>
      <w:pPr>
        <w:pStyle w:val="30"/>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"_Toc71554964" </w:instrText>
      </w:r>
      <w:r>
        <w:fldChar w:fldCharType="separate"/>
      </w:r>
      <w:r>
        <w:rPr>
          <w:rStyle w:val="50"/>
          <w:rFonts w:ascii="Times New Roman" w:hAnsi="Times New Roman"/>
          <w:color w:val="000000" w:themeColor="text1"/>
          <w14:textFill>
            <w14:solidFill>
              <w14:schemeClr w14:val="tx1"/>
            </w14:solidFill>
          </w14:textFill>
        </w:rPr>
        <w:t>第4章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50"/>
          <w:color w:val="000000" w:themeColor="text1"/>
          <w14:textFill>
            <w14:solidFill>
              <w14:schemeClr w14:val="tx1"/>
            </w14:solidFill>
          </w14:textFill>
        </w:rPr>
        <w:t>项目技术、服务、商务及其他要求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_Toc71554964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hint="eastAsia" w:eastAsia="华文中宋" w:asciiTheme="minorHAnsi" w:hAnsiTheme="minorHAnsi" w:cstheme="minorBidi"/>
          <w:smallCaps w:val="0"/>
          <w:color w:val="000000" w:themeColor="text1"/>
          <w:sz w:val="21"/>
          <w:szCs w:val="22"/>
          <w:lang w:val="en-US" w:eastAsia="zh-CN"/>
          <w14:textFill>
            <w14:solidFill>
              <w14:schemeClr w14:val="tx1"/>
            </w14:solidFill>
          </w14:textFill>
        </w:rPr>
      </w:pPr>
      <w:r>
        <w:fldChar w:fldCharType="begin"/>
      </w:r>
      <w:r>
        <w:instrText xml:space="preserve"> HYPERLINK \l "_Toc71554965" </w:instrText>
      </w:r>
      <w:r>
        <w:fldChar w:fldCharType="separate"/>
      </w:r>
      <w:r>
        <w:rPr>
          <w:rStyle w:val="50"/>
          <w:rFonts w:ascii="Times New Roman" w:hAnsi="Times New Roman"/>
          <w:color w:val="000000" w:themeColor="text1"/>
          <w14:textFill>
            <w14:solidFill>
              <w14:schemeClr w14:val="tx1"/>
            </w14:solidFill>
          </w14:textFill>
        </w:rPr>
        <w:t>4.1</w:t>
      </w:r>
      <w:r>
        <w:rPr>
          <w:rStyle w:val="50"/>
          <w:color w:val="000000" w:themeColor="text1"/>
          <w14:textFill>
            <w14:solidFill>
              <w14:schemeClr w14:val="tx1"/>
            </w14:solidFill>
          </w14:textFill>
        </w:rPr>
        <w:t xml:space="preserve"> </w:t>
      </w:r>
      <w:r>
        <w:rPr>
          <w:rStyle w:val="50"/>
          <w:rFonts w:hint="eastAsia"/>
          <w:color w:val="000000" w:themeColor="text1"/>
          <w:lang w:eastAsia="zh-CN"/>
          <w14:textFill>
            <w14:solidFill>
              <w14:schemeClr w14:val="tx1"/>
            </w14:solidFill>
          </w14:textFill>
        </w:rPr>
        <w:t>技术要求及功能要求</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2</w:t>
      </w:r>
    </w:p>
    <w:p>
      <w:pPr>
        <w:pStyle w:val="36"/>
        <w:rPr>
          <w:rFonts w:hint="eastAsia" w:eastAsia="华文中宋" w:asciiTheme="minorHAnsi" w:hAnsiTheme="minorHAnsi" w:cstheme="minorBidi"/>
          <w:smallCaps w:val="0"/>
          <w:color w:val="000000" w:themeColor="text1"/>
          <w:sz w:val="21"/>
          <w:szCs w:val="22"/>
          <w:lang w:val="en-US" w:eastAsia="zh-CN"/>
          <w14:textFill>
            <w14:solidFill>
              <w14:schemeClr w14:val="tx1"/>
            </w14:solidFill>
          </w14:textFill>
        </w:rPr>
      </w:pPr>
      <w:r>
        <w:fldChar w:fldCharType="begin"/>
      </w:r>
      <w:r>
        <w:instrText xml:space="preserve"> HYPERLINK \l "_Toc71554967" </w:instrText>
      </w:r>
      <w:r>
        <w:fldChar w:fldCharType="separate"/>
      </w:r>
      <w:r>
        <w:rPr>
          <w:rStyle w:val="50"/>
          <w:rFonts w:ascii="Times New Roman" w:hAnsi="Times New Roman"/>
          <w:color w:val="000000" w:themeColor="text1"/>
          <w14:textFill>
            <w14:solidFill>
              <w14:schemeClr w14:val="tx1"/>
            </w14:solidFill>
          </w14:textFill>
        </w:rPr>
        <w:t>4.</w:t>
      </w:r>
      <w:r>
        <w:rPr>
          <w:rStyle w:val="50"/>
          <w:rFonts w:hint="eastAsia" w:ascii="Times New Roman" w:hAnsi="Times New Roman"/>
          <w:color w:val="000000" w:themeColor="text1"/>
          <w:lang w:val="en-US" w:eastAsia="zh-CN"/>
          <w14:textFill>
            <w14:solidFill>
              <w14:schemeClr w14:val="tx1"/>
            </w14:solidFill>
          </w14:textFill>
        </w:rPr>
        <w:t>2</w:t>
      </w:r>
      <w:r>
        <w:rPr>
          <w:rStyle w:val="50"/>
          <w:rFonts w:asciiTheme="minorEastAsia" w:hAnsiTheme="minorEastAsia"/>
          <w:color w:val="000000" w:themeColor="text1"/>
          <w14:textFill>
            <w14:solidFill>
              <w14:schemeClr w14:val="tx1"/>
            </w14:solidFill>
          </w14:textFill>
        </w:rPr>
        <w:t xml:space="preserve"> 商务要求</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3</w:t>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"_Toc71554968" </w:instrText>
      </w:r>
      <w:r>
        <w:fldChar w:fldCharType="separate"/>
      </w:r>
      <w:r>
        <w:rPr>
          <w:rStyle w:val="50"/>
          <w:rFonts w:ascii="Times New Roman" w:hAnsi="Times New Roman"/>
          <w:color w:val="000000" w:themeColor="text1"/>
          <w14:textFill>
            <w14:solidFill>
              <w14:schemeClr w14:val="tx1"/>
            </w14:solidFill>
          </w14:textFill>
        </w:rPr>
        <w:t>4.</w:t>
      </w:r>
      <w:r>
        <w:rPr>
          <w:rStyle w:val="50"/>
          <w:rFonts w:hint="eastAsia" w:ascii="Times New Roman" w:hAnsi="Times New Roman"/>
          <w:color w:val="000000" w:themeColor="text1"/>
          <w:lang w:val="en-US" w:eastAsia="zh-CN"/>
          <w14:textFill>
            <w14:solidFill>
              <w14:schemeClr w14:val="tx1"/>
            </w14:solidFill>
          </w14:textFill>
        </w:rPr>
        <w:t>3</w:t>
      </w:r>
      <w:r>
        <w:rPr>
          <w:rStyle w:val="50"/>
          <w:rFonts w:asciiTheme="minorEastAsia" w:hAnsiTheme="minorEastAsia"/>
          <w:color w:val="000000" w:themeColor="text1"/>
          <w14:textFill>
            <w14:solidFill>
              <w14:schemeClr w14:val="tx1"/>
            </w14:solidFill>
          </w14:textFill>
        </w:rPr>
        <w:t xml:space="preserve"> 其他要求</w:t>
      </w:r>
      <w:r>
        <w:rPr>
          <w:color w:val="000000" w:themeColor="text1"/>
          <w14:textFill>
            <w14:solidFill>
              <w14:schemeClr w14:val="tx1"/>
            </w14:solidFill>
          </w14:textFill>
        </w:rPr>
        <w:tab/>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PAGEREF _Toc71554968 \h </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46</w:t>
      </w:r>
      <w:r>
        <w:rPr>
          <w:rFonts w:hint="eastAsia"/>
          <w:color w:val="000000" w:themeColor="text1"/>
          <w:lang w:val="en-US" w:eastAsia="zh-CN"/>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p>
    <w:p>
      <w:pPr>
        <w:pStyle w:val="30"/>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"_Toc71554970" </w:instrText>
      </w:r>
      <w:r>
        <w:fldChar w:fldCharType="separate"/>
      </w:r>
      <w:r>
        <w:rPr>
          <w:rStyle w:val="50"/>
          <w:rFonts w:ascii="Times New Roman" w:hAnsi="Times New Roman"/>
          <w:color w:val="000000" w:themeColor="text1"/>
          <w14:textFill>
            <w14:solidFill>
              <w14:schemeClr w14:val="tx1"/>
            </w14:solidFill>
          </w14:textFill>
        </w:rPr>
        <w:t>第5章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50"/>
          <w:color w:val="000000" w:themeColor="text1"/>
          <w14:textFill>
            <w14:solidFill>
              <w14:schemeClr w14:val="tx1"/>
            </w14:solidFill>
          </w14:textFill>
        </w:rPr>
        <w:t>询价办法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"_Toc71554971" </w:instrText>
      </w:r>
      <w:r>
        <w:fldChar w:fldCharType="separate"/>
      </w:r>
      <w:r>
        <w:rPr>
          <w:rStyle w:val="50"/>
          <w:rFonts w:ascii="Times New Roman" w:hAnsi="Times New Roman"/>
          <w:color w:val="000000" w:themeColor="text1"/>
          <w14:textFill>
            <w14:solidFill>
              <w14:schemeClr w14:val="tx1"/>
            </w14:solidFill>
          </w14:textFill>
        </w:rPr>
        <w:t>5.1</w:t>
      </w:r>
      <w:r>
        <w:rPr>
          <w:rStyle w:val="50"/>
          <w:color w:val="000000" w:themeColor="text1"/>
          <w14:textFill>
            <w14:solidFill>
              <w14:schemeClr w14:val="tx1"/>
            </w14:solidFill>
          </w14:textFill>
        </w:rPr>
        <w:t xml:space="preserve"> 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"_Toc71554972" </w:instrText>
      </w:r>
      <w:r>
        <w:fldChar w:fldCharType="separate"/>
      </w:r>
      <w:r>
        <w:rPr>
          <w:rStyle w:val="50"/>
          <w:rFonts w:ascii="Times New Roman" w:hAnsi="Times New Roman"/>
          <w:color w:val="000000" w:themeColor="text1"/>
          <w14:textFill>
            <w14:solidFill>
              <w14:schemeClr w14:val="tx1"/>
            </w14:solidFill>
          </w14:textFill>
        </w:rPr>
        <w:t>5.2</w:t>
      </w:r>
      <w:r>
        <w:rPr>
          <w:rStyle w:val="50"/>
          <w:color w:val="000000" w:themeColor="text1"/>
          <w14:textFill>
            <w14:solidFill>
              <w14:schemeClr w14:val="tx1"/>
            </w14:solidFill>
          </w14:textFill>
        </w:rPr>
        <w:t xml:space="preserve"> 询价采购活动程序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"_Toc71554973" </w:instrText>
      </w:r>
      <w:r>
        <w:fldChar w:fldCharType="separate"/>
      </w:r>
      <w:r>
        <w:rPr>
          <w:rStyle w:val="50"/>
          <w:rFonts w:ascii="Times New Roman" w:hAnsi="Times New Roman"/>
          <w:color w:val="000000" w:themeColor="text1"/>
          <w14:textFill>
            <w14:solidFill>
              <w14:schemeClr w14:val="tx1"/>
            </w14:solidFill>
          </w14:textFill>
        </w:rPr>
        <w:t>5.3</w:t>
      </w:r>
      <w:r>
        <w:rPr>
          <w:rStyle w:val="50"/>
          <w:color w:val="000000" w:themeColor="text1"/>
          <w14:textFill>
            <w14:solidFill>
              <w14:schemeClr w14:val="tx1"/>
            </w14:solidFill>
          </w14:textFill>
        </w:rPr>
        <w:t xml:space="preserve"> 争议处理规则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"_Toc71554974" </w:instrText>
      </w:r>
      <w:r>
        <w:fldChar w:fldCharType="separate"/>
      </w:r>
      <w:r>
        <w:rPr>
          <w:rStyle w:val="50"/>
          <w:rFonts w:ascii="Times New Roman" w:hAnsi="Times New Roman"/>
          <w:color w:val="000000" w:themeColor="text1"/>
          <w14:textFill>
            <w14:solidFill>
              <w14:schemeClr w14:val="tx1"/>
            </w14:solidFill>
          </w14:textFill>
        </w:rPr>
        <w:t>5.4</w:t>
      </w:r>
      <w:r>
        <w:rPr>
          <w:rStyle w:val="50"/>
          <w:color w:val="000000" w:themeColor="text1"/>
          <w14:textFill>
            <w14:solidFill>
              <w14:schemeClr w14:val="tx1"/>
            </w14:solidFill>
          </w14:textFill>
        </w:rPr>
        <w:t xml:space="preserve"> 采购失败情形</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"_Toc71554975" </w:instrText>
      </w:r>
      <w:r>
        <w:fldChar w:fldCharType="separate"/>
      </w:r>
      <w:r>
        <w:rPr>
          <w:rStyle w:val="50"/>
          <w:rFonts w:ascii="Times New Roman" w:hAnsi="Times New Roman"/>
          <w:color w:val="000000" w:themeColor="text1"/>
          <w14:textFill>
            <w14:solidFill>
              <w14:schemeClr w14:val="tx1"/>
            </w14:solidFill>
          </w14:textFill>
        </w:rPr>
        <w:t>5.5</w:t>
      </w:r>
      <w:r>
        <w:rPr>
          <w:rStyle w:val="50"/>
          <w:color w:val="000000" w:themeColor="text1"/>
          <w14:textFill>
            <w14:solidFill>
              <w14:schemeClr w14:val="tx1"/>
            </w14:solidFill>
          </w14:textFill>
        </w:rPr>
        <w:t xml:space="preserve"> 确定成交供应商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"_Toc71554976" </w:instrText>
      </w:r>
      <w:r>
        <w:fldChar w:fldCharType="separate"/>
      </w:r>
      <w:r>
        <w:rPr>
          <w:rStyle w:val="50"/>
          <w:rFonts w:ascii="Times New Roman" w:hAnsi="Times New Roman"/>
          <w:color w:val="000000" w:themeColor="text1"/>
          <w14:textFill>
            <w14:solidFill>
              <w14:schemeClr w14:val="tx1"/>
            </w14:solidFill>
          </w14:textFill>
        </w:rPr>
        <w:t>5.6</w:t>
      </w:r>
      <w:r>
        <w:rPr>
          <w:rStyle w:val="50"/>
          <w:color w:val="000000" w:themeColor="text1"/>
          <w14:textFill>
            <w14:solidFill>
              <w14:schemeClr w14:val="tx1"/>
            </w14:solidFill>
          </w14:textFill>
        </w:rPr>
        <w:t xml:space="preserve"> 询价小组成员义务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6"/>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"_Toc71554977" </w:instrText>
      </w:r>
      <w:r>
        <w:fldChar w:fldCharType="separate"/>
      </w:r>
      <w:r>
        <w:rPr>
          <w:rStyle w:val="50"/>
          <w:rFonts w:ascii="Times New Roman" w:hAnsi="Times New Roman"/>
          <w:color w:val="000000" w:themeColor="text1"/>
          <w14:textFill>
            <w14:solidFill>
              <w14:schemeClr w14:val="tx1"/>
            </w14:solidFill>
          </w14:textFill>
        </w:rPr>
        <w:t>5.7</w:t>
      </w:r>
      <w:r>
        <w:rPr>
          <w:rStyle w:val="50"/>
          <w:color w:val="000000" w:themeColor="text1"/>
          <w14:textFill>
            <w14:solidFill>
              <w14:schemeClr w14:val="tx1"/>
            </w14:solidFill>
          </w14:textFill>
        </w:rPr>
        <w:t xml:space="preserve"> 询价采购活动纪律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0"/>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"_Toc71554978" </w:instrText>
      </w:r>
      <w:r>
        <w:fldChar w:fldCharType="separate"/>
      </w:r>
      <w:r>
        <w:rPr>
          <w:rStyle w:val="50"/>
          <w:rFonts w:ascii="Times New Roman" w:hAnsi="Times New Roman"/>
          <w:color w:val="000000" w:themeColor="text1"/>
          <w14:textFill>
            <w14:solidFill>
              <w14:schemeClr w14:val="tx1"/>
            </w14:solidFill>
          </w14:textFill>
        </w:rPr>
        <w:t>第6章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50"/>
          <w:color w:val="000000" w:themeColor="text1"/>
          <w14:textFill>
            <w14:solidFill>
              <w14:schemeClr w14:val="tx1"/>
            </w14:solidFill>
          </w14:textFill>
        </w:rPr>
        <w:t>拟签订合同文本</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_Toc71554978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0"/>
        <w:spacing w:line="300" w:lineRule="exact"/>
        <w:rPr>
          <w:rFonts w:ascii="宋体" w:hAnsi="宋体"/>
          <w:b/>
          <w:bCs w:val="0"/>
          <w:color w:val="000000" w:themeColor="text1"/>
          <w:sz w:val="36"/>
          <w:szCs w:val="36"/>
          <w14:textFill>
            <w14:solidFill>
              <w14:schemeClr w14:val="tx1"/>
            </w14:solidFill>
          </w14:textFill>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
          <w:bCs w:val="0"/>
          <w:color w:val="000000" w:themeColor="text1"/>
          <w:sz w:val="36"/>
          <w:szCs w:val="36"/>
          <w14:textFill>
            <w14:solidFill>
              <w14:schemeClr w14:val="tx1"/>
            </w14:solidFill>
          </w14:textFill>
        </w:rPr>
        <w:fldChar w:fldCharType="end"/>
      </w:r>
    </w:p>
    <w:p>
      <w:pPr>
        <w:pStyle w:val="3"/>
        <w:widowControl/>
        <w:snapToGrid w:val="0"/>
        <w:spacing w:before="0" w:after="0" w:line="640" w:lineRule="exact"/>
        <w:ind w:left="0" w:firstLine="0"/>
        <w:rPr>
          <w:color w:val="000000" w:themeColor="text1"/>
          <w14:textFill>
            <w14:solidFill>
              <w14:schemeClr w14:val="tx1"/>
            </w14:solidFill>
          </w14:textFill>
        </w:rPr>
      </w:pPr>
      <w:bookmarkStart w:id="0" w:name="_Toc71554950"/>
      <w:r>
        <w:rPr>
          <w:rFonts w:hint="eastAsia"/>
          <w:color w:val="000000" w:themeColor="text1"/>
          <w14:textFill>
            <w14:solidFill>
              <w14:schemeClr w14:val="tx1"/>
            </w14:solidFill>
          </w14:textFill>
        </w:rPr>
        <w:t>询价邀请</w:t>
      </w:r>
      <w:bookmarkEnd w:id="0"/>
    </w:p>
    <w:p>
      <w:pPr>
        <w:snapToGrid w:val="0"/>
        <w:spacing w:line="640" w:lineRule="exact"/>
        <w:ind w:left="-124" w:leftChars="-59" w:right="-21" w:rightChars="-10" w:firstLine="703" w:firstLineChars="250"/>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蒲江县公共资源交易服务中心</w:t>
      </w:r>
      <w:r>
        <w:rPr>
          <w:rFonts w:hint="eastAsia" w:ascii="宋体" w:hAnsi="宋体"/>
          <w:color w:val="000000" w:themeColor="text1"/>
          <w:sz w:val="28"/>
          <w:szCs w:val="28"/>
          <w14:textFill>
            <w14:solidFill>
              <w14:schemeClr w14:val="tx1"/>
            </w14:solidFill>
          </w14:textFill>
        </w:rPr>
        <w:t>(以下简称“县公资交易中心”)受</w:t>
      </w:r>
      <w:r>
        <w:rPr>
          <w:rFonts w:hint="eastAsia" w:ascii="宋体" w:hAnsi="宋体"/>
          <w:b/>
          <w:color w:val="000000" w:themeColor="text1"/>
          <w:sz w:val="28"/>
          <w:szCs w:val="28"/>
          <w14:textFill>
            <w14:solidFill>
              <w14:schemeClr w14:val="tx1"/>
            </w14:solidFill>
          </w14:textFill>
        </w:rPr>
        <w:t>蒲江县</w:t>
      </w:r>
      <w:r>
        <w:rPr>
          <w:rFonts w:hint="eastAsia" w:ascii="宋体" w:hAnsi="宋体"/>
          <w:b/>
          <w:bCs/>
          <w:color w:val="000000" w:themeColor="text1"/>
          <w:sz w:val="28"/>
          <w:szCs w:val="28"/>
          <w:lang w:eastAsia="zh-CN"/>
          <w14:textFill>
            <w14:solidFill>
              <w14:schemeClr w14:val="tx1"/>
            </w14:solidFill>
          </w14:textFill>
        </w:rPr>
        <w:t>鹤山社区卫生服务中心</w:t>
      </w:r>
      <w:r>
        <w:rPr>
          <w:rFonts w:hint="eastAsia" w:ascii="宋体" w:hAnsi="宋体"/>
          <w:color w:val="000000" w:themeColor="text1"/>
          <w:sz w:val="28"/>
          <w:szCs w:val="28"/>
          <w14:textFill>
            <w14:solidFill>
              <w14:schemeClr w14:val="tx1"/>
            </w14:solidFill>
          </w14:textFill>
        </w:rPr>
        <w:t>的委托，拟对</w:t>
      </w:r>
      <w:r>
        <w:rPr>
          <w:rFonts w:hint="eastAsia" w:ascii="宋体" w:hAnsi="宋体"/>
          <w:b/>
          <w:bCs/>
          <w:color w:val="000000" w:themeColor="text1"/>
          <w:sz w:val="28"/>
          <w:szCs w:val="28"/>
          <w14:textFill>
            <w14:solidFill>
              <w14:schemeClr w14:val="tx1"/>
            </w14:solidFill>
          </w14:textFill>
        </w:rPr>
        <w:t>蒲江县</w:t>
      </w:r>
      <w:r>
        <w:rPr>
          <w:rFonts w:hint="eastAsia" w:ascii="宋体" w:hAnsi="宋体"/>
          <w:b/>
          <w:bCs/>
          <w:color w:val="000000" w:themeColor="text1"/>
          <w:sz w:val="28"/>
          <w:szCs w:val="28"/>
          <w:lang w:eastAsia="zh-CN"/>
          <w14:textFill>
            <w14:solidFill>
              <w14:schemeClr w14:val="tx1"/>
            </w14:solidFill>
          </w14:textFill>
        </w:rPr>
        <w:t>鹤山社区卫生服务中心外挂式医用电梯</w:t>
      </w:r>
      <w:r>
        <w:rPr>
          <w:rFonts w:hint="eastAsia" w:ascii="宋体" w:hAnsi="宋体"/>
          <w:b/>
          <w:bCs/>
          <w:color w:val="000000" w:themeColor="text1"/>
          <w:sz w:val="28"/>
          <w:szCs w:val="28"/>
          <w14:textFill>
            <w14:solidFill>
              <w14:schemeClr w14:val="tx1"/>
            </w14:solidFill>
          </w14:textFill>
        </w:rPr>
        <w:t>采购项目</w:t>
      </w:r>
      <w:r>
        <w:rPr>
          <w:rFonts w:hint="eastAsia" w:ascii="宋体" w:hAnsi="宋体"/>
          <w:b/>
          <w:bCs/>
          <w:color w:val="000000" w:themeColor="text1"/>
          <w:sz w:val="28"/>
          <w:szCs w:val="28"/>
          <w:lang w:eastAsia="zh-CN"/>
          <w14:textFill>
            <w14:solidFill>
              <w14:schemeClr w14:val="tx1"/>
            </w14:solidFill>
          </w14:textFill>
        </w:rPr>
        <w:t>（第二次）</w:t>
      </w:r>
      <w:r>
        <w:rPr>
          <w:rFonts w:hint="eastAsia" w:ascii="宋体" w:hAnsi="宋体"/>
          <w:color w:val="000000" w:themeColor="text1"/>
          <w:sz w:val="28"/>
          <w:szCs w:val="28"/>
          <w14:textFill>
            <w14:solidFill>
              <w14:schemeClr w14:val="tx1"/>
            </w14:solidFill>
          </w14:textFill>
        </w:rPr>
        <w:t>采用询价采购方式进行采购，欢迎供应商参加该项目的询价采购活动。</w:t>
      </w:r>
    </w:p>
    <w:p>
      <w:pPr>
        <w:widowControl/>
        <w:numPr>
          <w:ilvl w:val="0"/>
          <w:numId w:val="5"/>
        </w:numPr>
        <w:snapToGrid w:val="0"/>
        <w:spacing w:line="64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r>
        <w:rPr>
          <w:rFonts w:hint="eastAsia"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lang w:val="en-US" w:eastAsia="zh-CN"/>
          <w14:textFill>
            <w14:solidFill>
              <w14:schemeClr w14:val="tx1"/>
            </w14:solidFill>
          </w14:textFill>
        </w:rPr>
        <w:t>510131202100072</w:t>
      </w:r>
    </w:p>
    <w:p>
      <w:pPr>
        <w:widowControl/>
        <w:numPr>
          <w:ilvl w:val="0"/>
          <w:numId w:val="5"/>
        </w:numPr>
        <w:snapToGrid w:val="0"/>
        <w:spacing w:line="64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r>
        <w:rPr>
          <w:rFonts w:hint="eastAsia" w:ascii="宋体" w:hAnsi="宋体"/>
          <w:b/>
          <w:bCs/>
          <w:color w:val="000000" w:themeColor="text1"/>
          <w:sz w:val="28"/>
          <w:szCs w:val="28"/>
          <w14:textFill>
            <w14:solidFill>
              <w14:schemeClr w14:val="tx1"/>
            </w14:solidFill>
          </w14:textFill>
        </w:rPr>
        <w:t>蒲江县</w:t>
      </w:r>
      <w:r>
        <w:rPr>
          <w:rFonts w:hint="eastAsia" w:ascii="宋体" w:hAnsi="宋体"/>
          <w:b/>
          <w:bCs/>
          <w:color w:val="000000" w:themeColor="text1"/>
          <w:sz w:val="28"/>
          <w:szCs w:val="28"/>
          <w:lang w:eastAsia="zh-CN"/>
          <w14:textFill>
            <w14:solidFill>
              <w14:schemeClr w14:val="tx1"/>
            </w14:solidFill>
          </w14:textFill>
        </w:rPr>
        <w:t>鹤山社区卫生服务中心外挂式医用电梯</w:t>
      </w:r>
      <w:r>
        <w:rPr>
          <w:rFonts w:hint="eastAsia" w:ascii="宋体" w:hAnsi="宋体"/>
          <w:b/>
          <w:bCs/>
          <w:color w:val="000000" w:themeColor="text1"/>
          <w:sz w:val="28"/>
          <w:szCs w:val="28"/>
          <w14:textFill>
            <w14:solidFill>
              <w14:schemeClr w14:val="tx1"/>
            </w14:solidFill>
          </w14:textFill>
        </w:rPr>
        <w:t>采购项目</w:t>
      </w:r>
      <w:r>
        <w:rPr>
          <w:rFonts w:hint="eastAsia" w:ascii="宋体" w:hAnsi="宋体"/>
          <w:b/>
          <w:bCs/>
          <w:color w:val="000000" w:themeColor="text1"/>
          <w:sz w:val="28"/>
          <w:szCs w:val="28"/>
          <w:lang w:eastAsia="zh-CN"/>
          <w14:textFill>
            <w14:solidFill>
              <w14:schemeClr w14:val="tx1"/>
            </w14:solidFill>
          </w14:textFill>
        </w:rPr>
        <w:t>（第二次）</w:t>
      </w:r>
      <w:r>
        <w:rPr>
          <w:rFonts w:hint="eastAsia" w:ascii="宋体" w:hAnsi="宋体"/>
          <w:b/>
          <w:bCs/>
          <w:color w:val="000000" w:themeColor="text1"/>
          <w:sz w:val="28"/>
          <w:szCs w:val="28"/>
          <w:lang w:val="en-US" w:eastAsia="zh-CN"/>
          <w14:textFill>
            <w14:solidFill>
              <w14:schemeClr w14:val="tx1"/>
            </w14:solidFill>
          </w14:textFill>
        </w:rPr>
        <w:t>,</w:t>
      </w:r>
      <w:r>
        <w:rPr>
          <w:rFonts w:hint="eastAsia" w:ascii="宋体" w:hAnsi="宋体"/>
          <w:b/>
          <w:color w:val="000000" w:themeColor="text1"/>
          <w:sz w:val="28"/>
          <w:szCs w:val="28"/>
          <w14:textFill>
            <w14:solidFill>
              <w14:schemeClr w14:val="tx1"/>
            </w14:solidFill>
          </w14:textFill>
        </w:rPr>
        <w:t>资金来源、预算金额及最高限价：</w:t>
      </w:r>
      <w:r>
        <w:rPr>
          <w:rFonts w:hint="eastAsia" w:ascii="宋体" w:hAnsi="宋体"/>
          <w:color w:val="000000" w:themeColor="text1"/>
          <w:sz w:val="28"/>
          <w:szCs w:val="28"/>
          <w14:textFill>
            <w14:solidFill>
              <w14:schemeClr w14:val="tx1"/>
            </w14:solidFill>
          </w14:textFill>
        </w:rPr>
        <w:t>财政性资金，政府采购实施计划备案表号：</w:t>
      </w:r>
      <w:bookmarkStart w:id="1" w:name="采购计划号"/>
      <w:r>
        <w:rPr>
          <w:rFonts w:hint="eastAsia" w:ascii="宋体" w:hAnsi="宋体"/>
          <w:color w:val="000000" w:themeColor="text1"/>
          <w:sz w:val="28"/>
          <w:szCs w:val="28"/>
          <w:lang w:val="en-US" w:eastAsia="zh-CN"/>
          <w14:textFill>
            <w14:solidFill>
              <w14:schemeClr w14:val="tx1"/>
            </w14:solidFill>
          </w14:textFill>
        </w:rPr>
        <w:t>0002711</w:t>
      </w:r>
      <w:r>
        <w:rPr>
          <w:rFonts w:hint="eastAsia" w:ascii="宋体" w:hAnsi="宋体"/>
          <w:color w:val="000000" w:themeColor="text1"/>
          <w:sz w:val="28"/>
          <w:szCs w:val="28"/>
          <w14:textFill>
            <w14:solidFill>
              <w14:schemeClr w14:val="tx1"/>
            </w14:solidFill>
          </w14:textFill>
        </w:rPr>
        <w:t>号</w:t>
      </w:r>
      <w:bookmarkEnd w:id="1"/>
      <w:r>
        <w:rPr>
          <w:rFonts w:hint="eastAsia" w:ascii="宋体" w:hAnsi="宋体"/>
          <w:color w:val="000000" w:themeColor="text1"/>
          <w:sz w:val="28"/>
          <w:szCs w:val="28"/>
          <w14:textFill>
            <w14:solidFill>
              <w14:schemeClr w14:val="tx1"/>
            </w14:solidFill>
          </w14:textFill>
        </w:rPr>
        <w:t>。预算金额：</w:t>
      </w:r>
      <w:r>
        <w:rPr>
          <w:rFonts w:hint="eastAsia" w:ascii="宋体" w:hAnsi="宋体"/>
          <w:color w:val="000000" w:themeColor="text1"/>
          <w:sz w:val="28"/>
          <w:szCs w:val="28"/>
          <w:lang w:val="en-US" w:eastAsia="zh-CN"/>
          <w14:textFill>
            <w14:solidFill>
              <w14:schemeClr w14:val="tx1"/>
            </w14:solidFill>
          </w14:textFill>
        </w:rPr>
        <w:t>35</w:t>
      </w:r>
      <w:r>
        <w:rPr>
          <w:rFonts w:hint="eastAsia" w:ascii="宋体" w:hAnsi="宋体"/>
          <w:color w:val="000000" w:themeColor="text1"/>
          <w:sz w:val="28"/>
          <w:szCs w:val="28"/>
          <w14:textFill>
            <w14:solidFill>
              <w14:schemeClr w14:val="tx1"/>
            </w14:solidFill>
          </w14:textFill>
        </w:rPr>
        <w:t>万元，最高限价：</w:t>
      </w:r>
      <w:r>
        <w:rPr>
          <w:rFonts w:hint="eastAsia" w:ascii="宋体" w:hAnsi="宋体"/>
          <w:color w:val="000000" w:themeColor="text1"/>
          <w:sz w:val="28"/>
          <w:szCs w:val="28"/>
          <w:lang w:val="en-US" w:eastAsia="zh-CN"/>
          <w14:textFill>
            <w14:solidFill>
              <w14:schemeClr w14:val="tx1"/>
            </w14:solidFill>
          </w14:textFill>
        </w:rPr>
        <w:t>35</w:t>
      </w:r>
      <w:r>
        <w:rPr>
          <w:rFonts w:hint="eastAsia" w:ascii="宋体" w:hAnsi="宋体"/>
          <w:color w:val="000000" w:themeColor="text1"/>
          <w:sz w:val="28"/>
          <w:szCs w:val="28"/>
          <w14:textFill>
            <w14:solidFill>
              <w14:schemeClr w14:val="tx1"/>
            </w14:solidFill>
          </w14:textFill>
        </w:rPr>
        <w:t>万元。</w:t>
      </w:r>
      <w:r>
        <w:rPr>
          <w:rFonts w:hint="eastAsia" w:ascii="宋体" w:hAnsi="宋体"/>
          <w:color w:val="000000" w:themeColor="text1"/>
          <w:sz w:val="28"/>
          <w:szCs w:val="28"/>
          <w:lang w:eastAsia="zh-CN"/>
          <w14:textFill>
            <w14:solidFill>
              <w14:schemeClr w14:val="tx1"/>
            </w14:solidFill>
          </w14:textFill>
        </w:rPr>
        <w:t>采购品名：电梯</w:t>
      </w:r>
      <w:r>
        <w:rPr>
          <w:rFonts w:hint="eastAsia" w:ascii="宋体" w:hAnsi="宋体"/>
          <w:color w:val="000000" w:themeColor="text1"/>
          <w:sz w:val="28"/>
          <w:szCs w:val="28"/>
          <w:lang w:val="en-US" w:eastAsia="zh-CN"/>
          <w14:textFill>
            <w14:solidFill>
              <w14:schemeClr w14:val="tx1"/>
            </w14:solidFill>
          </w14:textFill>
        </w:rPr>
        <w:t xml:space="preserve">；所属行业：工业。    </w:t>
      </w:r>
    </w:p>
    <w:p>
      <w:pPr>
        <w:widowControl/>
        <w:numPr>
          <w:ilvl w:val="0"/>
          <w:numId w:val="5"/>
        </w:numPr>
        <w:snapToGrid w:val="0"/>
        <w:spacing w:line="64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采购项目</w:t>
      </w:r>
      <w:r>
        <w:rPr>
          <w:rFonts w:ascii="宋体" w:hAnsi="宋体"/>
          <w:b/>
          <w:color w:val="000000" w:themeColor="text1"/>
          <w:sz w:val="28"/>
          <w:szCs w:val="28"/>
          <w14:textFill>
            <w14:solidFill>
              <w14:schemeClr w14:val="tx1"/>
            </w14:solidFill>
          </w14:textFill>
        </w:rPr>
        <w:t>简介</w:t>
      </w:r>
    </w:p>
    <w:p>
      <w:pPr>
        <w:pStyle w:val="270"/>
        <w:spacing w:line="440" w:lineRule="exact"/>
        <w:ind w:firstLine="560" w:firstLineChars="200"/>
      </w:pPr>
      <w:r>
        <w:rPr>
          <w:rFonts w:hint="eastAsia" w:ascii="宋体" w:hAnsi="宋体" w:eastAsia="宋体"/>
          <w:snapToGrid/>
          <w:color w:val="000000"/>
          <w:sz w:val="28"/>
          <w:szCs w:val="28"/>
          <w:lang w:val="en-US" w:eastAsia="zh-CN" w:bidi="ar-SA"/>
        </w:rPr>
        <w:t>蒲江县鹤山社区卫生服务</w:t>
      </w:r>
      <w:r>
        <w:rPr>
          <w:rFonts w:hint="eastAsia" w:ascii="宋体" w:hAnsi="宋体"/>
          <w:snapToGrid/>
          <w:color w:val="000000"/>
          <w:sz w:val="28"/>
          <w:szCs w:val="28"/>
          <w:lang w:val="en-US" w:eastAsia="zh-CN" w:bidi="ar-SA"/>
        </w:rPr>
        <w:t>中心</w:t>
      </w:r>
      <w:r>
        <w:rPr>
          <w:rFonts w:hint="eastAsia" w:ascii="宋体" w:hAnsi="宋体" w:eastAsia="宋体"/>
          <w:snapToGrid/>
          <w:color w:val="000000"/>
          <w:sz w:val="28"/>
          <w:szCs w:val="28"/>
          <w:lang w:val="en-US" w:eastAsia="zh-CN" w:bidi="ar-SA"/>
        </w:rPr>
        <w:t>拟对</w:t>
      </w:r>
      <w:r>
        <w:rPr>
          <w:rFonts w:hint="eastAsia" w:eastAsia="宋体"/>
          <w:snapToGrid/>
          <w:color w:val="000000"/>
          <w:sz w:val="28"/>
          <w:szCs w:val="28"/>
          <w:lang w:val="en-US" w:eastAsia="zh-CN" w:bidi="ar-SA"/>
        </w:rPr>
        <w:t>医院</w:t>
      </w:r>
      <w:r>
        <w:rPr>
          <w:rFonts w:hint="eastAsia" w:ascii="宋体" w:hAnsi="宋体" w:eastAsia="宋体"/>
          <w:snapToGrid/>
          <w:color w:val="000000"/>
          <w:sz w:val="28"/>
          <w:szCs w:val="28"/>
          <w:lang w:val="en-US" w:eastAsia="zh-CN" w:bidi="ar-SA"/>
        </w:rPr>
        <w:t>进行</w:t>
      </w:r>
      <w:r>
        <w:rPr>
          <w:rFonts w:hint="eastAsia" w:eastAsia="宋体"/>
          <w:snapToGrid/>
          <w:color w:val="000000"/>
          <w:sz w:val="28"/>
          <w:szCs w:val="28"/>
          <w:lang w:val="en-US" w:eastAsia="zh-CN" w:bidi="ar-SA"/>
        </w:rPr>
        <w:t>外挂式医用</w:t>
      </w:r>
      <w:r>
        <w:rPr>
          <w:rFonts w:hint="eastAsia" w:ascii="宋体" w:hAnsi="宋体" w:eastAsia="宋体"/>
          <w:snapToGrid/>
          <w:color w:val="000000"/>
          <w:sz w:val="28"/>
          <w:szCs w:val="28"/>
          <w:lang w:val="en-US" w:eastAsia="zh-CN" w:bidi="ar-SA"/>
        </w:rPr>
        <w:t>电梯安装，现通过</w:t>
      </w:r>
      <w:r>
        <w:rPr>
          <w:rFonts w:hint="eastAsia" w:eastAsia="宋体"/>
          <w:snapToGrid/>
          <w:color w:val="000000"/>
          <w:sz w:val="28"/>
          <w:szCs w:val="28"/>
          <w:lang w:val="en-US" w:eastAsia="zh-CN" w:bidi="ar-SA"/>
        </w:rPr>
        <w:t>询价</w:t>
      </w:r>
      <w:r>
        <w:rPr>
          <w:rFonts w:hint="eastAsia" w:ascii="宋体" w:hAnsi="宋体" w:eastAsia="宋体"/>
          <w:snapToGrid/>
          <w:color w:val="000000"/>
          <w:sz w:val="28"/>
          <w:szCs w:val="28"/>
          <w:lang w:val="en-US" w:eastAsia="zh-CN" w:bidi="ar-SA"/>
        </w:rPr>
        <w:t>的方式确定一名供应商提供相关服务。</w:t>
      </w:r>
    </w:p>
    <w:p>
      <w:pPr>
        <w:tabs>
          <w:tab w:val="left" w:pos="851"/>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供应商必须对所有货物及服务内容进行报价，并响应询价通知书的要求，详细的技术、服务、商务及其他要求见第4章。</w:t>
      </w:r>
    </w:p>
    <w:p>
      <w:pPr>
        <w:widowControl/>
        <w:numPr>
          <w:ilvl w:val="0"/>
          <w:numId w:val="5"/>
        </w:numPr>
        <w:snapToGrid w:val="0"/>
        <w:spacing w:line="64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供应商参加本次政府采购活动应具备的条件</w:t>
      </w:r>
    </w:p>
    <w:p>
      <w:pPr>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(一)符合《政府采购法》第二十二条规定的条件；</w:t>
      </w:r>
    </w:p>
    <w:p>
      <w:pPr>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(二)在中华人民共和国境内依法登记注册，并有效存续具有独立法人资格的供应商；</w:t>
      </w:r>
    </w:p>
    <w:p>
      <w:pPr>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(三)未被列入失信被执行人、重大税收违法案件当事人名单、政府采购严重违法失信行为记录名单；</w:t>
      </w:r>
    </w:p>
    <w:p>
      <w:pPr>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(四)在行贿犯罪信息查询期限内，供应商及其现任法定代表人、主要负责人没有行贿犯罪记录；</w:t>
      </w:r>
    </w:p>
    <w:p>
      <w:pPr>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(五)未处于被行政部门禁止参与政府采购活动的期限内；</w:t>
      </w:r>
    </w:p>
    <w:p>
      <w:pPr>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(六)不属于其他国家相关法律法规规定的禁止参加询价采购活动的供应商；</w:t>
      </w:r>
    </w:p>
    <w:p>
      <w:pPr>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(七)本项目不接受供应商以联合体方式参与询价采购活动。</w:t>
      </w:r>
    </w:p>
    <w:p>
      <w:pPr>
        <w:pStyle w:val="2"/>
        <w:ind w:firstLine="560" w:firstLineChars="200"/>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(八)</w:t>
      </w:r>
      <w:r>
        <w:rPr>
          <w:rFonts w:hint="eastAsia" w:ascii="宋体" w:hAnsi="宋体"/>
          <w:color w:val="000000" w:themeColor="text1"/>
          <w:sz w:val="28"/>
          <w:szCs w:val="28"/>
          <w:lang w:eastAsia="zh-CN"/>
          <w14:textFill>
            <w14:solidFill>
              <w14:schemeClr w14:val="tx1"/>
            </w14:solidFill>
          </w14:textFill>
        </w:rPr>
        <w:t>落实政府采购需满足的资格要求：</w:t>
      </w:r>
    </w:p>
    <w:p>
      <w:pPr>
        <w:pStyle w:val="152"/>
        <w:tabs>
          <w:tab w:val="left" w:pos="0"/>
          <w:tab w:val="left" w:pos="1134"/>
        </w:tabs>
        <w:ind w:firstLine="560"/>
        <w:rPr>
          <w:rFonts w:hint="eastAsia" w:eastAsia="宋体"/>
          <w:color w:val="000000" w:themeColor="text1"/>
          <w:lang w:eastAsia="zh-CN"/>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本项目为专门面向中小企业采购项目，供应商提供的货物应全部由符合政策要求的中小企业制造。（说明：监狱企业、残疾人福利性单位视同小型、微型企业）</w:t>
      </w:r>
      <w:r>
        <w:rPr>
          <w:rFonts w:hint="eastAsia" w:ascii="宋体" w:hAnsi="宋体"/>
          <w:color w:val="000000" w:themeColor="text1"/>
          <w:sz w:val="28"/>
          <w:szCs w:val="28"/>
          <w:lang w:eastAsia="zh-CN"/>
          <w14:textFill>
            <w14:solidFill>
              <w14:schemeClr w14:val="tx1"/>
            </w14:solidFill>
          </w14:textFill>
        </w:rPr>
        <w:t>。</w:t>
      </w:r>
    </w:p>
    <w:p>
      <w:pPr>
        <w:widowControl/>
        <w:spacing w:line="360" w:lineRule="auto"/>
        <w:ind w:left="567"/>
        <w:rPr>
          <w:rFonts w:ascii="宋体" w:hAnsi="宋体"/>
          <w:color w:val="000000" w:themeColor="text1"/>
          <w:sz w:val="28"/>
          <w:szCs w:val="28"/>
          <w14:textFill>
            <w14:solidFill>
              <w14:schemeClr w14:val="tx1"/>
            </w14:solidFill>
          </w14:textFill>
        </w:rPr>
      </w:pPr>
      <w:bookmarkStart w:id="2" w:name="_Toc391885334"/>
      <w:bookmarkStart w:id="3" w:name="_Toc71554951"/>
      <w:bookmarkStart w:id="4" w:name="_Toc381263230"/>
      <w:bookmarkStart w:id="5" w:name="_Toc287623638"/>
      <w:r>
        <w:rPr>
          <w:rFonts w:hint="eastAsia" w:ascii="宋体" w:hAnsi="宋体"/>
          <w:b/>
          <w:color w:val="000000" w:themeColor="text1"/>
          <w:sz w:val="28"/>
          <w:szCs w:val="28"/>
          <w:lang w:eastAsia="zh-CN"/>
          <w14:textFill>
            <w14:solidFill>
              <w14:schemeClr w14:val="tx1"/>
            </w14:solidFill>
          </w14:textFill>
        </w:rPr>
        <w:t>五</w:t>
      </w:r>
      <w:r>
        <w:rPr>
          <w:rFonts w:hint="eastAsia" w:ascii="宋体" w:hAnsi="宋体"/>
          <w:b/>
          <w:color w:val="000000" w:themeColor="text1"/>
          <w:sz w:val="28"/>
          <w:szCs w:val="28"/>
          <w14:textFill>
            <w14:solidFill>
              <w14:schemeClr w14:val="tx1"/>
            </w14:solidFill>
          </w14:textFill>
        </w:rPr>
        <w:t>、</w:t>
      </w:r>
      <w:r>
        <w:rPr>
          <w:rFonts w:hint="eastAsia" w:ascii="宋体" w:hAnsi="宋体"/>
          <w:b/>
          <w:color w:val="000000" w:themeColor="text1"/>
          <w:sz w:val="28"/>
          <w:szCs w:val="28"/>
          <w:lang w:eastAsia="zh-CN"/>
          <w14:textFill>
            <w14:solidFill>
              <w14:schemeClr w14:val="tx1"/>
            </w14:solidFill>
          </w14:textFill>
        </w:rPr>
        <w:t>询价通知书</w:t>
      </w:r>
      <w:r>
        <w:rPr>
          <w:rFonts w:hint="eastAsia" w:ascii="宋体" w:hAnsi="宋体"/>
          <w:b/>
          <w:color w:val="000000" w:themeColor="text1"/>
          <w:sz w:val="28"/>
          <w:szCs w:val="28"/>
          <w14:textFill>
            <w14:solidFill>
              <w14:schemeClr w14:val="tx1"/>
            </w14:solidFill>
          </w14:textFill>
        </w:rPr>
        <w:t>获取时间</w:t>
      </w:r>
    </w:p>
    <w:p>
      <w:pPr>
        <w:spacing w:line="360"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（一）</w:t>
      </w:r>
      <w:r>
        <w:rPr>
          <w:rFonts w:hint="eastAsia" w:ascii="宋体" w:hAnsi="宋体"/>
          <w:b/>
          <w:color w:val="000000" w:themeColor="text1"/>
          <w:sz w:val="28"/>
          <w:szCs w:val="28"/>
          <w:lang w:eastAsia="zh-CN"/>
          <w14:textFill>
            <w14:solidFill>
              <w14:schemeClr w14:val="tx1"/>
            </w14:solidFill>
          </w14:textFill>
        </w:rPr>
        <w:t>询价通知书</w:t>
      </w:r>
      <w:r>
        <w:rPr>
          <w:rFonts w:hint="eastAsia" w:ascii="宋体" w:hAnsi="宋体"/>
          <w:b/>
          <w:color w:val="000000" w:themeColor="text1"/>
          <w:sz w:val="28"/>
          <w:szCs w:val="28"/>
          <w14:textFill>
            <w14:solidFill>
              <w14:schemeClr w14:val="tx1"/>
            </w14:solidFill>
          </w14:textFill>
        </w:rPr>
        <w:t>获取时间：202</w:t>
      </w:r>
      <w:r>
        <w:rPr>
          <w:rFonts w:ascii="宋体" w:hAnsi="宋体"/>
          <w:b/>
          <w:color w:val="000000" w:themeColor="text1"/>
          <w:sz w:val="28"/>
          <w:szCs w:val="28"/>
          <w14:textFill>
            <w14:solidFill>
              <w14:schemeClr w14:val="tx1"/>
            </w14:solidFill>
          </w14:textFill>
        </w:rPr>
        <w:t>1</w:t>
      </w:r>
      <w:r>
        <w:rPr>
          <w:rFonts w:hint="eastAsia" w:ascii="宋体" w:hAnsi="宋体"/>
          <w:b/>
          <w:color w:val="000000" w:themeColor="text1"/>
          <w:sz w:val="28"/>
          <w:szCs w:val="28"/>
          <w14:textFill>
            <w14:solidFill>
              <w14:schemeClr w14:val="tx1"/>
            </w14:solidFill>
          </w14:textFill>
        </w:rPr>
        <w:t>年</w:t>
      </w:r>
      <w:r>
        <w:rPr>
          <w:rFonts w:hint="eastAsia" w:ascii="宋体" w:hAnsi="宋体"/>
          <w:b/>
          <w:color w:val="000000" w:themeColor="text1"/>
          <w:sz w:val="28"/>
          <w:szCs w:val="28"/>
          <w:lang w:val="en-US" w:eastAsia="zh-CN"/>
          <w14:textFill>
            <w14:solidFill>
              <w14:schemeClr w14:val="tx1"/>
            </w14:solidFill>
          </w14:textFill>
        </w:rPr>
        <w:t>9</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 xml:space="preserve">30 </w:t>
      </w:r>
      <w:r>
        <w:rPr>
          <w:rFonts w:hint="eastAsia" w:ascii="宋体" w:hAnsi="宋体"/>
          <w:b/>
          <w:color w:val="000000" w:themeColor="text1"/>
          <w:sz w:val="28"/>
          <w:szCs w:val="28"/>
          <w14:textFill>
            <w14:solidFill>
              <w14:schemeClr w14:val="tx1"/>
            </w14:solidFill>
          </w14:textFill>
        </w:rPr>
        <w:t>日至2021年</w:t>
      </w:r>
      <w:r>
        <w:rPr>
          <w:rFonts w:hint="eastAsia" w:ascii="宋体" w:hAnsi="宋体"/>
          <w:b/>
          <w:color w:val="000000" w:themeColor="text1"/>
          <w:sz w:val="28"/>
          <w:szCs w:val="28"/>
          <w:lang w:val="en-US" w:eastAsia="zh-CN"/>
          <w14:textFill>
            <w14:solidFill>
              <w14:schemeClr w14:val="tx1"/>
            </w14:solidFill>
          </w14:textFill>
        </w:rPr>
        <w:t xml:space="preserve">10 </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 xml:space="preserve">9 </w:t>
      </w:r>
      <w:r>
        <w:rPr>
          <w:rFonts w:hint="eastAsia" w:ascii="宋体" w:hAnsi="宋体"/>
          <w:b/>
          <w:color w:val="000000" w:themeColor="text1"/>
          <w:sz w:val="28"/>
          <w:szCs w:val="28"/>
          <w14:textFill>
            <w14:solidFill>
              <w14:schemeClr w14:val="tx1"/>
            </w14:solidFill>
          </w14:textFill>
        </w:rPr>
        <w:t>日。</w:t>
      </w:r>
    </w:p>
    <w:p>
      <w:pPr>
        <w:spacing w:line="360"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（二）公告期限：2021 年</w:t>
      </w:r>
      <w:r>
        <w:rPr>
          <w:rFonts w:hint="eastAsia" w:ascii="宋体" w:hAnsi="宋体"/>
          <w:b/>
          <w:color w:val="000000" w:themeColor="text1"/>
          <w:sz w:val="28"/>
          <w:szCs w:val="28"/>
          <w:lang w:val="en-US" w:eastAsia="zh-CN"/>
          <w14:textFill>
            <w14:solidFill>
              <w14:schemeClr w14:val="tx1"/>
            </w14:solidFill>
          </w14:textFill>
        </w:rPr>
        <w:t xml:space="preserve"> 9</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 xml:space="preserve">30 </w:t>
      </w:r>
      <w:r>
        <w:rPr>
          <w:rFonts w:hint="eastAsia" w:ascii="宋体" w:hAnsi="宋体"/>
          <w:b/>
          <w:color w:val="000000" w:themeColor="text1"/>
          <w:sz w:val="28"/>
          <w:szCs w:val="28"/>
          <w14:textFill>
            <w14:solidFill>
              <w14:schemeClr w14:val="tx1"/>
            </w14:solidFill>
          </w14:textFill>
        </w:rPr>
        <w:t>日至</w:t>
      </w:r>
      <w:r>
        <w:rPr>
          <w:rFonts w:hint="eastAsia" w:ascii="宋体" w:hAnsi="宋体"/>
          <w:b/>
          <w:color w:val="000000" w:themeColor="text1"/>
          <w:sz w:val="28"/>
          <w:szCs w:val="28"/>
          <w:lang w:val="en-US" w:eastAsia="zh-CN"/>
          <w14:textFill>
            <w14:solidFill>
              <w14:schemeClr w14:val="tx1"/>
            </w14:solidFill>
          </w14:textFill>
        </w:rPr>
        <w:t xml:space="preserve">2021年10 </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9</w:t>
      </w:r>
      <w:r>
        <w:rPr>
          <w:rFonts w:hint="eastAsia" w:ascii="宋体" w:hAnsi="宋体"/>
          <w:b/>
          <w:color w:val="000000" w:themeColor="text1"/>
          <w:sz w:val="28"/>
          <w:szCs w:val="28"/>
          <w14:textFill>
            <w14:solidFill>
              <w14:schemeClr w14:val="tx1"/>
            </w14:solidFill>
          </w14:textFill>
        </w:rPr>
        <w:t>日。</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（三）供应商如对</w:t>
      </w:r>
      <w:r>
        <w:rPr>
          <w:rFonts w:hint="eastAsia" w:ascii="宋体" w:hAnsi="宋体"/>
          <w:color w:val="000000" w:themeColor="text1"/>
          <w:sz w:val="28"/>
          <w:szCs w:val="28"/>
          <w:lang w:eastAsia="zh-CN"/>
          <w14:textFill>
            <w14:solidFill>
              <w14:schemeClr w14:val="tx1"/>
            </w14:solidFill>
          </w14:textFill>
        </w:rPr>
        <w:t>询价</w:t>
      </w:r>
      <w:r>
        <w:rPr>
          <w:rFonts w:hint="eastAsia" w:ascii="宋体" w:hAnsi="宋体"/>
          <w:color w:val="000000" w:themeColor="text1"/>
          <w:sz w:val="28"/>
          <w:szCs w:val="28"/>
          <w14:textFill>
            <w14:solidFill>
              <w14:schemeClr w14:val="tx1"/>
            </w14:solidFill>
          </w14:textFill>
        </w:rPr>
        <w:t>文件有质疑的，应于自询价通知书公告期限届满之日起七个工作日内以书面形式提出。</w:t>
      </w:r>
    </w:p>
    <w:p>
      <w:pPr>
        <w:widowControl/>
        <w:spacing w:line="360" w:lineRule="auto"/>
        <w:ind w:left="567"/>
        <w:rPr>
          <w:rFonts w:ascii="宋体" w:hAnsi="宋体"/>
          <w:b/>
          <w:color w:val="000000" w:themeColor="text1"/>
          <w:sz w:val="28"/>
          <w14:textFill>
            <w14:solidFill>
              <w14:schemeClr w14:val="tx1"/>
            </w14:solidFill>
          </w14:textFill>
        </w:rPr>
      </w:pPr>
      <w:r>
        <w:rPr>
          <w:rFonts w:hint="eastAsia" w:ascii="宋体" w:hAnsi="宋体"/>
          <w:b/>
          <w:color w:val="000000" w:themeColor="text1"/>
          <w:sz w:val="28"/>
          <w:szCs w:val="28"/>
          <w:lang w:eastAsia="zh-CN"/>
          <w14:textFill>
            <w14:solidFill>
              <w14:schemeClr w14:val="tx1"/>
            </w14:solidFill>
          </w14:textFill>
        </w:rPr>
        <w:t>六</w:t>
      </w:r>
      <w:r>
        <w:rPr>
          <w:rFonts w:hint="eastAsia" w:ascii="宋体" w:hAnsi="宋体"/>
          <w:b/>
          <w:color w:val="000000" w:themeColor="text1"/>
          <w:sz w:val="28"/>
          <w:szCs w:val="28"/>
          <w14:textFill>
            <w14:solidFill>
              <w14:schemeClr w14:val="tx1"/>
            </w14:solidFill>
          </w14:textFill>
        </w:rPr>
        <w:t>、</w:t>
      </w:r>
      <w:r>
        <w:rPr>
          <w:rFonts w:hint="eastAsia" w:ascii="宋体" w:hAnsi="宋体"/>
          <w:b/>
          <w:color w:val="000000" w:themeColor="text1"/>
          <w:sz w:val="28"/>
          <w:szCs w:val="28"/>
          <w:lang w:eastAsia="zh-CN"/>
          <w14:textFill>
            <w14:solidFill>
              <w14:schemeClr w14:val="tx1"/>
            </w14:solidFill>
          </w14:textFill>
        </w:rPr>
        <w:t>询价</w:t>
      </w:r>
      <w:r>
        <w:rPr>
          <w:rFonts w:hint="eastAsia" w:ascii="宋体" w:hAnsi="宋体"/>
          <w:b/>
          <w:color w:val="000000" w:themeColor="text1"/>
          <w:sz w:val="28"/>
          <w:lang w:eastAsia="zh-CN"/>
          <w14:textFill>
            <w14:solidFill>
              <w14:schemeClr w14:val="tx1"/>
            </w14:solidFill>
          </w14:textFill>
        </w:rPr>
        <w:t>通知书</w:t>
      </w:r>
      <w:r>
        <w:rPr>
          <w:rFonts w:hint="eastAsia" w:ascii="宋体" w:hAnsi="宋体"/>
          <w:b/>
          <w:color w:val="000000" w:themeColor="text1"/>
          <w:sz w:val="28"/>
          <w14:textFill>
            <w14:solidFill>
              <w14:schemeClr w14:val="tx1"/>
            </w14:solidFill>
          </w14:textFill>
        </w:rPr>
        <w:t>获取方式</w:t>
      </w:r>
    </w:p>
    <w:p>
      <w:pPr>
        <w:widowControl/>
        <w:spacing w:line="360" w:lineRule="auto"/>
        <w:ind w:left="566"/>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供应商要参加询价</w:t>
      </w:r>
      <w:r>
        <w:rPr>
          <w:rFonts w:ascii="宋体" w:hAnsi="宋体"/>
          <w:color w:val="000000" w:themeColor="text1"/>
          <w:sz w:val="28"/>
          <w:szCs w:val="28"/>
          <w14:textFill>
            <w14:solidFill>
              <w14:schemeClr w14:val="tx1"/>
            </w14:solidFill>
          </w14:textFill>
        </w:rPr>
        <w:t>，应在成都市公共资源交易服务中心“政府采购云平台”获取采购文件。登录成都市公共资源交易服务中心门户网站</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https://www.cdggzy.com/）—用户中心—政府采购云平台—项目采购 —获取采购文件—申请获取采购文件。</w:t>
      </w:r>
    </w:p>
    <w:p>
      <w:pPr>
        <w:pStyle w:val="2"/>
        <w:ind w:firstLine="700" w:firstLineChars="25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 xml:space="preserve">提示： </w:t>
      </w:r>
    </w:p>
    <w:p>
      <w:pPr>
        <w:pStyle w:val="2"/>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 xml:space="preserve">（1）本项目采购文件免费获取。 </w:t>
      </w:r>
    </w:p>
    <w:p>
      <w:pPr>
        <w:spacing w:line="360" w:lineRule="auto"/>
        <w:ind w:firstLine="560" w:firstLineChars="200"/>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widowControl/>
        <w:spacing w:line="360" w:lineRule="auto"/>
        <w:ind w:left="567"/>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lang w:eastAsia="zh-CN"/>
          <w14:textFill>
            <w14:solidFill>
              <w14:schemeClr w14:val="tx1"/>
            </w14:solidFill>
          </w14:textFill>
        </w:rPr>
        <w:t>七</w:t>
      </w:r>
      <w:r>
        <w:rPr>
          <w:rFonts w:hint="eastAsia" w:ascii="宋体" w:hAnsi="宋体"/>
          <w:b/>
          <w:color w:val="000000" w:themeColor="text1"/>
          <w:sz w:val="28"/>
          <w:szCs w:val="28"/>
          <w14:textFill>
            <w14:solidFill>
              <w14:schemeClr w14:val="tx1"/>
            </w14:solidFill>
          </w14:textFill>
        </w:rPr>
        <w:t>、</w:t>
      </w:r>
      <w:r>
        <w:rPr>
          <w:rFonts w:hint="eastAsia" w:ascii="宋体" w:hAnsi="宋体"/>
          <w:b/>
          <w:color w:val="000000" w:themeColor="text1"/>
          <w:sz w:val="28"/>
          <w:szCs w:val="28"/>
          <w:lang w:eastAsia="zh-CN"/>
          <w14:textFill>
            <w14:solidFill>
              <w14:schemeClr w14:val="tx1"/>
            </w14:solidFill>
          </w14:textFill>
        </w:rPr>
        <w:t>询价通知书</w:t>
      </w:r>
      <w:r>
        <w:rPr>
          <w:rFonts w:hint="eastAsia" w:ascii="宋体" w:hAnsi="宋体"/>
          <w:b/>
          <w:color w:val="000000" w:themeColor="text1"/>
          <w:sz w:val="28"/>
          <w:szCs w:val="28"/>
          <w14:textFill>
            <w14:solidFill>
              <w14:schemeClr w14:val="tx1"/>
            </w14:solidFill>
          </w14:textFill>
        </w:rPr>
        <w:t>获取地点</w:t>
      </w:r>
      <w:r>
        <w:rPr>
          <w:rFonts w:hint="eastAsia" w:ascii="宋体" w:hAnsi="宋体"/>
          <w:color w:val="000000" w:themeColor="text1"/>
          <w:sz w:val="28"/>
          <w:szCs w:val="28"/>
          <w14:textFill>
            <w14:solidFill>
              <w14:schemeClr w14:val="tx1"/>
            </w14:solidFill>
          </w14:textFill>
        </w:rPr>
        <w:t>：</w:t>
      </w:r>
      <w:r>
        <w:rPr>
          <w:rFonts w:hint="eastAsia" w:ascii="宋体" w:hAnsi="宋体"/>
          <w:color w:val="000000" w:themeColor="text1"/>
          <w:sz w:val="28"/>
          <w14:textFill>
            <w14:solidFill>
              <w14:schemeClr w14:val="tx1"/>
            </w14:solidFill>
          </w14:textFill>
        </w:rPr>
        <w:t>登录成都市公共资源交易服务中心门户网站（https://www.cdggzy.com/）—用户中心—政府采购云平台获取。</w:t>
      </w:r>
    </w:p>
    <w:p>
      <w:pPr>
        <w:widowControl/>
        <w:spacing w:line="360" w:lineRule="auto"/>
        <w:ind w:left="424" w:leftChars="202" w:firstLine="138" w:firstLineChars="49"/>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lang w:eastAsia="zh-CN"/>
          <w14:textFill>
            <w14:solidFill>
              <w14:schemeClr w14:val="tx1"/>
            </w14:solidFill>
          </w14:textFill>
        </w:rPr>
        <w:t>八</w:t>
      </w:r>
      <w:r>
        <w:rPr>
          <w:rFonts w:hint="eastAsia" w:ascii="宋体" w:hAnsi="宋体"/>
          <w:b/>
          <w:color w:val="000000" w:themeColor="text1"/>
          <w:sz w:val="28"/>
          <w:szCs w:val="28"/>
          <w14:textFill>
            <w14:solidFill>
              <w14:schemeClr w14:val="tx1"/>
            </w14:solidFill>
          </w14:textFill>
        </w:rPr>
        <w:t>、响应文件递交时间、截止时间及开启时间（北京时间）</w:t>
      </w:r>
    </w:p>
    <w:p>
      <w:pPr>
        <w:pStyle w:val="83"/>
        <w:widowControl/>
        <w:numPr>
          <w:ilvl w:val="0"/>
          <w:numId w:val="6"/>
        </w:numPr>
        <w:tabs>
          <w:tab w:val="left" w:pos="1418"/>
        </w:tabs>
        <w:spacing w:line="360" w:lineRule="auto"/>
        <w:ind w:hanging="837" w:firstLineChars="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响应文件递交</w:t>
      </w:r>
      <w:r>
        <w:rPr>
          <w:rFonts w:hint="eastAsia" w:ascii="宋体" w:hAnsi="宋体"/>
          <w:b/>
          <w:color w:val="000000" w:themeColor="text1"/>
          <w:sz w:val="28"/>
          <w:szCs w:val="28"/>
          <w:lang w:eastAsia="zh-CN"/>
          <w14:textFill>
            <w14:solidFill>
              <w14:schemeClr w14:val="tx1"/>
            </w14:solidFill>
          </w14:textFill>
        </w:rPr>
        <w:t>截止</w:t>
      </w:r>
      <w:r>
        <w:rPr>
          <w:rFonts w:hint="eastAsia" w:ascii="宋体" w:hAnsi="宋体"/>
          <w:b/>
          <w:color w:val="000000" w:themeColor="text1"/>
          <w:sz w:val="28"/>
          <w:szCs w:val="28"/>
          <w14:textFill>
            <w14:solidFill>
              <w14:schemeClr w14:val="tx1"/>
            </w14:solidFill>
          </w14:textFill>
        </w:rPr>
        <w:t>时间</w:t>
      </w:r>
      <w:r>
        <w:rPr>
          <w:rFonts w:hint="eastAsia" w:ascii="宋体" w:hAnsi="宋体"/>
          <w:b/>
          <w:color w:val="000000" w:themeColor="text1"/>
          <w:sz w:val="28"/>
          <w:szCs w:val="28"/>
          <w:lang w:eastAsia="zh-CN"/>
          <w14:textFill>
            <w14:solidFill>
              <w14:schemeClr w14:val="tx1"/>
            </w14:solidFill>
          </w14:textFill>
        </w:rPr>
        <w:t>及开启时间</w:t>
      </w:r>
      <w:r>
        <w:rPr>
          <w:rFonts w:hint="eastAsia" w:ascii="宋体" w:hAnsi="宋体"/>
          <w:b/>
          <w:color w:val="000000" w:themeColor="text1"/>
          <w:sz w:val="28"/>
          <w:szCs w:val="28"/>
          <w14:textFill>
            <w14:solidFill>
              <w14:schemeClr w14:val="tx1"/>
            </w14:solidFill>
          </w14:textFill>
        </w:rPr>
        <w:t>：202</w:t>
      </w:r>
      <w:r>
        <w:rPr>
          <w:rFonts w:ascii="宋体" w:hAnsi="宋体"/>
          <w:b/>
          <w:color w:val="000000" w:themeColor="text1"/>
          <w:sz w:val="28"/>
          <w:szCs w:val="28"/>
          <w14:textFill>
            <w14:solidFill>
              <w14:schemeClr w14:val="tx1"/>
            </w14:solidFill>
          </w14:textFill>
        </w:rPr>
        <w:t>1</w:t>
      </w:r>
      <w:r>
        <w:rPr>
          <w:rFonts w:hint="eastAsia" w:ascii="宋体" w:hAnsi="宋体"/>
          <w:b/>
          <w:color w:val="000000" w:themeColor="text1"/>
          <w:sz w:val="28"/>
          <w:szCs w:val="28"/>
          <w14:textFill>
            <w14:solidFill>
              <w14:schemeClr w14:val="tx1"/>
            </w14:solidFill>
          </w14:textFill>
        </w:rPr>
        <w:t>年</w:t>
      </w:r>
      <w:r>
        <w:rPr>
          <w:rFonts w:hint="eastAsia" w:ascii="宋体" w:hAnsi="宋体"/>
          <w:b/>
          <w:color w:val="000000" w:themeColor="text1"/>
          <w:sz w:val="28"/>
          <w:szCs w:val="28"/>
          <w:lang w:val="en-US" w:eastAsia="zh-CN"/>
          <w14:textFill>
            <w14:solidFill>
              <w14:schemeClr w14:val="tx1"/>
            </w14:solidFill>
          </w14:textFill>
        </w:rPr>
        <w:t xml:space="preserve"> 10 </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 xml:space="preserve">11 </w:t>
      </w:r>
      <w:r>
        <w:rPr>
          <w:rFonts w:hint="eastAsia" w:ascii="宋体" w:hAnsi="宋体"/>
          <w:b/>
          <w:color w:val="000000" w:themeColor="text1"/>
          <w:sz w:val="28"/>
          <w:szCs w:val="28"/>
          <w14:textFill>
            <w14:solidFill>
              <w14:schemeClr w14:val="tx1"/>
            </w14:solidFill>
          </w14:textFill>
        </w:rPr>
        <w:t>日上午09:30。</w:t>
      </w:r>
    </w:p>
    <w:p>
      <w:pPr>
        <w:pStyle w:val="83"/>
        <w:numPr>
          <w:ilvl w:val="0"/>
          <w:numId w:val="7"/>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响应文件递交方式、地点：响应文件递交截止时间前，供应商应将加密的响应文件递交至“政府采购云平台”对应项目（包件）。</w:t>
      </w:r>
    </w:p>
    <w:p>
      <w:pPr>
        <w:widowControl/>
        <w:spacing w:line="360" w:lineRule="auto"/>
        <w:ind w:left="567"/>
        <w:rPr>
          <w:rFonts w:hint="eastAsia" w:ascii="宋体" w:hAnsi="宋体"/>
          <w:sz w:val="28"/>
          <w:szCs w:val="28"/>
        </w:rPr>
      </w:pPr>
      <w:r>
        <w:rPr>
          <w:rFonts w:hint="eastAsia" w:ascii="宋体" w:hAnsi="宋体"/>
          <w:sz w:val="28"/>
          <w:szCs w:val="28"/>
        </w:rPr>
        <w:t>本项目只接受供应商加密并递交至“政府采购云平台”的响应文件。</w:t>
      </w:r>
    </w:p>
    <w:p>
      <w:pPr>
        <w:widowControl/>
        <w:spacing w:line="360" w:lineRule="auto"/>
        <w:ind w:left="567"/>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b/>
          <w:color w:val="000000" w:themeColor="text1"/>
          <w:sz w:val="28"/>
          <w:szCs w:val="28"/>
          <w:lang w:eastAsia="zh-CN"/>
          <w14:textFill>
            <w14:solidFill>
              <w14:schemeClr w14:val="tx1"/>
            </w14:solidFill>
          </w14:textFill>
        </w:rPr>
        <w:t>九</w:t>
      </w:r>
      <w:r>
        <w:rPr>
          <w:rFonts w:hint="eastAsia" w:ascii="宋体" w:hAnsi="宋体"/>
          <w:b/>
          <w:color w:val="000000" w:themeColor="text1"/>
          <w:sz w:val="28"/>
          <w:szCs w:val="28"/>
          <w14:textFill>
            <w14:solidFill>
              <w14:schemeClr w14:val="tx1"/>
            </w14:solidFill>
          </w14:textFill>
        </w:rPr>
        <w:t>、</w:t>
      </w:r>
      <w:r>
        <w:rPr>
          <w:rFonts w:hint="eastAsia" w:ascii="宋体" w:hAnsi="宋体"/>
          <w:b/>
          <w:color w:val="000000" w:themeColor="text1"/>
          <w:sz w:val="28"/>
          <w:szCs w:val="28"/>
          <w:lang w:eastAsia="zh-CN"/>
          <w14:textFill>
            <w14:solidFill>
              <w14:schemeClr w14:val="tx1"/>
            </w14:solidFill>
          </w14:textFill>
        </w:rPr>
        <w:t>询价地点</w:t>
      </w:r>
    </w:p>
    <w:p>
      <w:pPr>
        <w:spacing w:line="360" w:lineRule="auto"/>
        <w:ind w:firstLine="580" w:firstLineChars="200"/>
        <w:rPr>
          <w:sz w:val="29"/>
          <w:szCs w:val="29"/>
        </w:rPr>
      </w:pPr>
      <w:r>
        <w:rPr>
          <w:rFonts w:hint="eastAsia"/>
          <w:sz w:val="29"/>
          <w:szCs w:val="29"/>
        </w:rPr>
        <w:t>本项目为不见面开标。</w:t>
      </w:r>
    </w:p>
    <w:p>
      <w:pPr>
        <w:spacing w:line="360" w:lineRule="auto"/>
        <w:ind w:firstLine="582" w:firstLineChars="200"/>
        <w:rPr>
          <w:b/>
          <w:sz w:val="29"/>
          <w:szCs w:val="29"/>
        </w:rPr>
      </w:pPr>
      <w:r>
        <w:rPr>
          <w:rFonts w:hint="eastAsia"/>
          <w:b/>
          <w:sz w:val="29"/>
          <w:szCs w:val="29"/>
        </w:rPr>
        <w:t>询价地点：政府采购云平台开标大厅。</w:t>
      </w:r>
    </w:p>
    <w:p>
      <w:pPr>
        <w:widowControl/>
        <w:numPr>
          <w:ilvl w:val="0"/>
          <w:numId w:val="0"/>
        </w:numPr>
        <w:tabs>
          <w:tab w:val="left" w:pos="4267"/>
        </w:tabs>
        <w:spacing w:line="360"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lang w:eastAsia="zh-CN"/>
          <w14:textFill>
            <w14:solidFill>
              <w14:schemeClr w14:val="tx1"/>
            </w14:solidFill>
          </w14:textFill>
        </w:rPr>
        <w:t>十、</w:t>
      </w:r>
      <w:r>
        <w:rPr>
          <w:rFonts w:hint="eastAsia" w:ascii="宋体" w:hAnsi="宋体"/>
          <w:b/>
          <w:color w:val="000000" w:themeColor="text1"/>
          <w:sz w:val="28"/>
          <w:szCs w:val="28"/>
          <w14:textFill>
            <w14:solidFill>
              <w14:schemeClr w14:val="tx1"/>
            </w14:solidFill>
          </w14:textFill>
        </w:rPr>
        <w:t>政采信用担保融资</w:t>
      </w:r>
      <w:r>
        <w:rPr>
          <w:rFonts w:hint="eastAsia" w:ascii="宋体" w:hAnsi="宋体"/>
          <w:b/>
          <w:color w:val="000000" w:themeColor="text1"/>
          <w:sz w:val="28"/>
          <w:szCs w:val="28"/>
          <w14:textFill>
            <w14:solidFill>
              <w14:schemeClr w14:val="tx1"/>
            </w14:solidFill>
          </w14:textFill>
        </w:rPr>
        <w:tab/>
      </w:r>
    </w:p>
    <w:p>
      <w:pPr>
        <w:pStyle w:val="2"/>
        <w:ind w:firstLine="560" w:firstLineChars="200"/>
        <w:rPr>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参加本次采购活动的中小企业供应商无需提供财产抵押或第三方担保，凭借政府采购合同可向融资机构申请融资。具体内容见《蒲江县支持中小企业政府采购信用融资实施方案》（蒲财发〔2019〕4号）、《蒲江县财政局关于公布蒲江县开展政府采购信用融资业务银行名单的通知》（蒲财采[2019]6号）。</w:t>
      </w:r>
    </w:p>
    <w:p>
      <w:pPr>
        <w:widowControl/>
        <w:spacing w:line="360" w:lineRule="auto"/>
        <w:ind w:left="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十</w:t>
      </w:r>
      <w:r>
        <w:rPr>
          <w:rFonts w:hint="eastAsia" w:ascii="宋体" w:hAnsi="宋体"/>
          <w:b/>
          <w:color w:val="000000" w:themeColor="text1"/>
          <w:sz w:val="28"/>
          <w:szCs w:val="28"/>
          <w:lang w:eastAsia="zh-CN"/>
          <w14:textFill>
            <w14:solidFill>
              <w14:schemeClr w14:val="tx1"/>
            </w14:solidFill>
          </w14:textFill>
        </w:rPr>
        <w:t>一</w:t>
      </w:r>
      <w:r>
        <w:rPr>
          <w:rFonts w:hint="eastAsia" w:ascii="宋体" w:hAnsi="宋体"/>
          <w:b/>
          <w:color w:val="000000" w:themeColor="text1"/>
          <w:sz w:val="28"/>
          <w:szCs w:val="28"/>
          <w14:textFill>
            <w14:solidFill>
              <w14:schemeClr w14:val="tx1"/>
            </w14:solidFill>
          </w14:textFill>
        </w:rPr>
        <w:t>、联系人及联系电话</w:t>
      </w:r>
    </w:p>
    <w:p>
      <w:pPr>
        <w:spacing w:line="360"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1、采购人：蒲江县</w:t>
      </w:r>
      <w:r>
        <w:rPr>
          <w:rFonts w:hint="eastAsia" w:ascii="宋体" w:hAnsi="宋体"/>
          <w:b/>
          <w:bCs/>
          <w:color w:val="000000" w:themeColor="text1"/>
          <w:sz w:val="28"/>
          <w:szCs w:val="28"/>
          <w:lang w:eastAsia="zh-CN"/>
          <w14:textFill>
            <w14:solidFill>
              <w14:schemeClr w14:val="tx1"/>
            </w14:solidFill>
          </w14:textFill>
        </w:rPr>
        <w:t>鹤山社区卫生服务中心</w:t>
      </w:r>
    </w:p>
    <w:p>
      <w:pPr>
        <w:spacing w:line="440" w:lineRule="exact"/>
        <w:ind w:firstLine="705" w:firstLineChars="252"/>
        <w:rPr>
          <w:rFonts w:ascii="宋体" w:hAnsi="宋体"/>
          <w:color w:val="FF0000"/>
          <w:sz w:val="28"/>
          <w:szCs w:val="28"/>
        </w:rPr>
      </w:pPr>
      <w:r>
        <w:rPr>
          <w:rFonts w:hint="eastAsia" w:ascii="宋体" w:hAnsi="宋体"/>
          <w:color w:val="000000" w:themeColor="text1"/>
          <w:sz w:val="28"/>
          <w:szCs w:val="28"/>
          <w14:textFill>
            <w14:solidFill>
              <w14:schemeClr w14:val="tx1"/>
            </w14:solidFill>
          </w14:textFill>
        </w:rPr>
        <w:t>地  址：</w:t>
      </w:r>
      <w:r>
        <w:rPr>
          <w:rFonts w:hint="eastAsia" w:ascii="宋体" w:hAnsi="宋体"/>
          <w:bCs/>
          <w:color w:val="000000" w:themeColor="text1"/>
          <w:sz w:val="28"/>
          <w:szCs w:val="28"/>
          <w14:textFill>
            <w14:solidFill>
              <w14:schemeClr w14:val="tx1"/>
            </w14:solidFill>
          </w14:textFill>
        </w:rPr>
        <w:t>蒲江县桫椤路中段140号</w:t>
      </w:r>
    </w:p>
    <w:p>
      <w:pPr>
        <w:spacing w:line="360" w:lineRule="auto"/>
        <w:ind w:firstLine="705" w:firstLineChars="2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邮  编：611630</w:t>
      </w:r>
    </w:p>
    <w:p>
      <w:pPr>
        <w:spacing w:line="360" w:lineRule="auto"/>
        <w:ind w:firstLine="705" w:firstLineChars="252"/>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联系人：</w:t>
      </w:r>
      <w:r>
        <w:rPr>
          <w:rFonts w:hint="eastAsia" w:ascii="宋体" w:hAnsi="宋体"/>
          <w:color w:val="000000" w:themeColor="text1"/>
          <w:sz w:val="28"/>
          <w:szCs w:val="28"/>
          <w:lang w:eastAsia="zh-CN"/>
          <w14:textFill>
            <w14:solidFill>
              <w14:schemeClr w14:val="tx1"/>
            </w14:solidFill>
          </w14:textFill>
        </w:rPr>
        <w:t>陈锐</w:t>
      </w:r>
    </w:p>
    <w:p>
      <w:pPr>
        <w:spacing w:line="360" w:lineRule="auto"/>
        <w:ind w:firstLine="705" w:firstLineChars="252"/>
        <w:rPr>
          <w:rFonts w:hint="default" w:ascii="宋体" w:hAnsi="宋体"/>
          <w:color w:val="FF0000"/>
          <w:sz w:val="28"/>
          <w:szCs w:val="28"/>
          <w:lang w:val="en-US"/>
        </w:rPr>
      </w:pPr>
      <w:r>
        <w:rPr>
          <w:rFonts w:hint="eastAsia" w:ascii="宋体" w:hAnsi="宋体"/>
          <w:color w:val="000000" w:themeColor="text1"/>
          <w:sz w:val="28"/>
          <w:szCs w:val="28"/>
          <w14:textFill>
            <w14:solidFill>
              <w14:schemeClr w14:val="tx1"/>
            </w14:solidFill>
          </w14:textFill>
        </w:rPr>
        <w:t>联系电话：</w:t>
      </w:r>
      <w:r>
        <w:rPr>
          <w:rFonts w:hint="eastAsia" w:ascii="宋体" w:hAnsi="宋体"/>
          <w:color w:val="000000" w:themeColor="text1"/>
          <w:sz w:val="28"/>
          <w:szCs w:val="28"/>
          <w:lang w:val="en-US" w:eastAsia="zh-CN"/>
          <w14:textFill>
            <w14:solidFill>
              <w14:schemeClr w14:val="tx1"/>
            </w14:solidFill>
          </w14:textFill>
        </w:rPr>
        <w:t>028-88530775</w:t>
      </w:r>
    </w:p>
    <w:p>
      <w:pPr>
        <w:spacing w:line="360"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2、采购代理机构：蒲江县公共资源交易服务中心</w:t>
      </w:r>
    </w:p>
    <w:p>
      <w:pPr>
        <w:spacing w:line="360" w:lineRule="auto"/>
        <w:ind w:firstLine="700" w:firstLineChars="2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  址：</w:t>
      </w:r>
      <w:r>
        <w:rPr>
          <w:rFonts w:ascii="宋体" w:hAnsi="宋体"/>
          <w:color w:val="000000" w:themeColor="text1"/>
          <w:sz w:val="28"/>
          <w:szCs w:val="28"/>
          <w14:textFill>
            <w14:solidFill>
              <w14:schemeClr w14:val="tx1"/>
            </w14:solidFill>
          </w14:textFill>
        </w:rPr>
        <w:t>蒲江县鹤山街道工业南路</w:t>
      </w:r>
      <w:r>
        <w:rPr>
          <w:rFonts w:hint="eastAsia" w:ascii="宋体" w:hAnsi="宋体"/>
          <w:color w:val="000000" w:themeColor="text1"/>
          <w:sz w:val="28"/>
          <w:szCs w:val="28"/>
          <w14:textFill>
            <w14:solidFill>
              <w14:schemeClr w14:val="tx1"/>
            </w14:solidFill>
          </w14:textFill>
        </w:rPr>
        <w:t>16号4楼</w:t>
      </w:r>
    </w:p>
    <w:p>
      <w:pPr>
        <w:spacing w:line="360" w:lineRule="auto"/>
        <w:ind w:firstLine="705" w:firstLineChars="2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邮  编：611630</w:t>
      </w:r>
    </w:p>
    <w:p>
      <w:pPr>
        <w:spacing w:line="360" w:lineRule="auto"/>
        <w:ind w:firstLine="705" w:firstLineChars="2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联系人：胡婷</w:t>
      </w:r>
    </w:p>
    <w:p>
      <w:pPr>
        <w:spacing w:line="360" w:lineRule="auto"/>
        <w:ind w:firstLine="705" w:firstLineChars="2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联系电话：028-88606008</w:t>
      </w:r>
    </w:p>
    <w:p>
      <w:pPr>
        <w:spacing w:line="360" w:lineRule="auto"/>
        <w:ind w:firstLine="708" w:firstLineChars="25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3、政府采购监督机构：蒲江县财政局</w:t>
      </w:r>
    </w:p>
    <w:p>
      <w:pPr>
        <w:spacing w:line="360" w:lineRule="auto"/>
        <w:ind w:firstLine="840" w:firstLineChars="30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地</w:t>
      </w:r>
      <w:r>
        <w:rPr>
          <w:rFonts w:hint="eastAsia" w:ascii="宋体" w:hAnsi="宋体"/>
          <w:color w:val="000000" w:themeColor="text1"/>
          <w:sz w:val="28"/>
          <w:szCs w:val="28"/>
          <w14:textFill>
            <w14:solidFill>
              <w14:schemeClr w14:val="tx1"/>
            </w14:solidFill>
          </w14:textFill>
        </w:rPr>
        <w:t xml:space="preserve">  </w:t>
      </w:r>
      <w:r>
        <w:rPr>
          <w:rFonts w:ascii="宋体" w:hAnsi="宋体"/>
          <w:color w:val="000000" w:themeColor="text1"/>
          <w:sz w:val="28"/>
          <w:szCs w:val="28"/>
          <w14:textFill>
            <w14:solidFill>
              <w14:schemeClr w14:val="tx1"/>
            </w14:solidFill>
          </w14:textFill>
        </w:rPr>
        <w:t>址：</w:t>
      </w:r>
      <w:r>
        <w:rPr>
          <w:rFonts w:hint="eastAsia" w:ascii="宋体" w:hAnsi="宋体"/>
          <w:color w:val="000000" w:themeColor="text1"/>
          <w:sz w:val="28"/>
          <w:szCs w:val="28"/>
          <w14:textFill>
            <w14:solidFill>
              <w14:schemeClr w14:val="tx1"/>
            </w14:solidFill>
          </w14:textFill>
        </w:rPr>
        <w:t>蒲江县鹤山</w:t>
      </w:r>
      <w:r>
        <w:rPr>
          <w:rFonts w:ascii="宋体" w:hAnsi="宋体"/>
          <w:color w:val="000000" w:themeColor="text1"/>
          <w:sz w:val="28"/>
          <w:szCs w:val="28"/>
          <w14:textFill>
            <w14:solidFill>
              <w14:schemeClr w14:val="tx1"/>
            </w14:solidFill>
          </w14:textFill>
        </w:rPr>
        <w:t>街道</w:t>
      </w:r>
      <w:r>
        <w:rPr>
          <w:rFonts w:hint="eastAsia" w:ascii="宋体" w:hAnsi="宋体"/>
          <w:color w:val="000000" w:themeColor="text1"/>
          <w:sz w:val="28"/>
          <w:szCs w:val="28"/>
          <w14:textFill>
            <w14:solidFill>
              <w14:schemeClr w14:val="tx1"/>
            </w14:solidFill>
          </w14:textFill>
        </w:rPr>
        <w:t>桫椤路73</w:t>
      </w:r>
      <w:r>
        <w:rPr>
          <w:rFonts w:ascii="宋体" w:hAnsi="宋体"/>
          <w:color w:val="000000" w:themeColor="text1"/>
          <w:sz w:val="28"/>
          <w:szCs w:val="28"/>
          <w14:textFill>
            <w14:solidFill>
              <w14:schemeClr w14:val="tx1"/>
            </w14:solidFill>
          </w14:textFill>
        </w:rPr>
        <w:t>号</w:t>
      </w:r>
    </w:p>
    <w:p>
      <w:pPr>
        <w:spacing w:line="360" w:lineRule="auto"/>
        <w:ind w:firstLine="840" w:firstLineChars="30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联系人：</w:t>
      </w:r>
      <w:r>
        <w:rPr>
          <w:rFonts w:hint="eastAsia" w:ascii="宋体" w:hAnsi="宋体"/>
          <w:color w:val="000000" w:themeColor="text1"/>
          <w:sz w:val="28"/>
          <w:szCs w:val="28"/>
          <w14:textFill>
            <w14:solidFill>
              <w14:schemeClr w14:val="tx1"/>
            </w14:solidFill>
          </w14:textFill>
        </w:rPr>
        <w:t>袁星祥</w:t>
      </w:r>
    </w:p>
    <w:p>
      <w:pPr>
        <w:spacing w:line="360" w:lineRule="auto"/>
        <w:ind w:firstLine="840" w:firstLineChars="30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电</w:t>
      </w:r>
      <w:r>
        <w:rPr>
          <w:rFonts w:hint="eastAsia" w:ascii="宋体" w:hAnsi="宋体"/>
          <w:color w:val="000000" w:themeColor="text1"/>
          <w:sz w:val="28"/>
          <w:szCs w:val="28"/>
          <w14:textFill>
            <w14:solidFill>
              <w14:schemeClr w14:val="tx1"/>
            </w14:solidFill>
          </w14:textFill>
        </w:rPr>
        <w:t xml:space="preserve">  </w:t>
      </w:r>
      <w:r>
        <w:rPr>
          <w:rFonts w:ascii="宋体" w:hAnsi="宋体"/>
          <w:color w:val="000000" w:themeColor="text1"/>
          <w:sz w:val="28"/>
          <w:szCs w:val="28"/>
          <w14:textFill>
            <w14:solidFill>
              <w14:schemeClr w14:val="tx1"/>
            </w14:solidFill>
          </w14:textFill>
        </w:rPr>
        <w:t>话：028-</w:t>
      </w:r>
      <w:r>
        <w:rPr>
          <w:rFonts w:hint="eastAsia" w:ascii="宋体" w:hAnsi="宋体"/>
          <w:color w:val="000000" w:themeColor="text1"/>
          <w:sz w:val="28"/>
          <w:szCs w:val="28"/>
          <w14:textFill>
            <w14:solidFill>
              <w14:schemeClr w14:val="tx1"/>
            </w14:solidFill>
          </w14:textFill>
        </w:rPr>
        <w:t>88555192</w:t>
      </w:r>
    </w:p>
    <w:p>
      <w:pPr>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pPr>
    </w:p>
    <w:p>
      <w:pPr>
        <w:rPr>
          <w:color w:val="000000" w:themeColor="text1"/>
          <w14:textFill>
            <w14:solidFill>
              <w14:schemeClr w14:val="tx1"/>
            </w14:solidFill>
          </w14:textFill>
        </w:rPr>
      </w:pPr>
    </w:p>
    <w:p>
      <w:pPr>
        <w:pStyle w:val="3"/>
        <w:widowControl/>
        <w:snapToGrid w:val="0"/>
        <w:spacing w:before="0" w:after="0" w:line="36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供应商须知</w:t>
      </w:r>
      <w:bookmarkEnd w:id="2"/>
      <w:bookmarkEnd w:id="3"/>
    </w:p>
    <w:p>
      <w:pPr>
        <w:pStyle w:val="4"/>
        <w:tabs>
          <w:tab w:val="left" w:pos="426"/>
          <w:tab w:val="left" w:pos="567"/>
        </w:tabs>
        <w:snapToGrid w:val="0"/>
        <w:spacing w:before="0" w:after="0"/>
        <w:ind w:left="851" w:hanging="851"/>
        <w:jc w:val="both"/>
        <w:rPr>
          <w:color w:val="000000" w:themeColor="text1"/>
          <w14:textFill>
            <w14:solidFill>
              <w14:schemeClr w14:val="tx1"/>
            </w14:solidFill>
          </w14:textFill>
        </w:rPr>
      </w:pPr>
      <w:bookmarkStart w:id="6" w:name="_Toc71554952"/>
      <w:r>
        <w:rPr>
          <w:rFonts w:hint="eastAsia"/>
          <w:color w:val="000000" w:themeColor="text1"/>
          <w14:textFill>
            <w14:solidFill>
              <w14:schemeClr w14:val="tx1"/>
            </w14:solidFill>
          </w14:textFill>
        </w:rPr>
        <w:t>供应商须知前附表</w:t>
      </w:r>
      <w:bookmarkEnd w:id="6"/>
    </w:p>
    <w:tbl>
      <w:tblPr>
        <w:tblStyle w:val="43"/>
        <w:tblW w:w="9287" w:type="dxa"/>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11"/>
        <w:gridCol w:w="1942"/>
        <w:gridCol w:w="653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vAlign w:val="center"/>
          </w:tcPr>
          <w:p>
            <w:pPr>
              <w:snapToGrid w:val="0"/>
              <w:spacing w:line="360" w:lineRule="auto"/>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序号</w:t>
            </w:r>
          </w:p>
        </w:tc>
        <w:tc>
          <w:tcPr>
            <w:tcW w:w="1942" w:type="dxa"/>
            <w:vAlign w:val="center"/>
          </w:tcPr>
          <w:p>
            <w:pPr>
              <w:pStyle w:val="123"/>
              <w:snapToGrid w:val="0"/>
              <w:spacing w:line="360" w:lineRule="auto"/>
              <w:ind w:left="38"/>
              <w:jc w:val="center"/>
              <w:rPr>
                <w:b/>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应知事项</w:t>
            </w:r>
          </w:p>
        </w:tc>
        <w:tc>
          <w:tcPr>
            <w:tcW w:w="6534" w:type="dxa"/>
            <w:vAlign w:val="center"/>
          </w:tcPr>
          <w:p>
            <w:pPr>
              <w:pStyle w:val="123"/>
              <w:snapToGrid w:val="0"/>
              <w:spacing w:line="360" w:lineRule="auto"/>
              <w:jc w:val="center"/>
              <w:rPr>
                <w:b/>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vAlign w:val="center"/>
          </w:tcPr>
          <w:p>
            <w:pPr>
              <w:numPr>
                <w:ilvl w:val="0"/>
                <w:numId w:val="8"/>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vAlign w:val="center"/>
          </w:tcPr>
          <w:p>
            <w:pPr>
              <w:snapToGrid w:val="0"/>
              <w:spacing w:line="360" w:lineRule="auto"/>
              <w:ind w:right="210" w:rightChars="1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采购预算</w:t>
            </w:r>
          </w:p>
        </w:tc>
        <w:tc>
          <w:tcPr>
            <w:tcW w:w="6534" w:type="dxa"/>
            <w:vAlign w:val="center"/>
          </w:tcPr>
          <w:p>
            <w:pPr>
              <w:snapToGrid w:val="0"/>
              <w:spacing w:line="360" w:lineRule="auto"/>
              <w:ind w:right="210"/>
              <w:rPr>
                <w:rFonts w:eastAsia="仿宋_GB2312" w:cs="宋体"/>
                <w:b/>
                <w:color w:val="000000" w:themeColor="text1"/>
                <w:sz w:val="24"/>
                <w:szCs w:val="24"/>
                <w:lang w:val="zh-CN"/>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人民币</w:t>
            </w:r>
            <w:r>
              <w:rPr>
                <w:rFonts w:hint="eastAsia" w:ascii="宋体" w:hAnsi="宋体"/>
                <w:b/>
                <w:color w:val="000000" w:themeColor="text1"/>
                <w:sz w:val="24"/>
                <w:szCs w:val="24"/>
                <w:lang w:val="en-US" w:eastAsia="zh-CN"/>
                <w14:textFill>
                  <w14:solidFill>
                    <w14:schemeClr w14:val="tx1"/>
                  </w14:solidFill>
                </w14:textFill>
              </w:rPr>
              <w:t>35</w:t>
            </w:r>
            <w:r>
              <w:rPr>
                <w:rFonts w:hint="eastAsia" w:ascii="宋体" w:hAnsi="宋体"/>
                <w:b/>
                <w:color w:val="000000" w:themeColor="text1"/>
                <w:sz w:val="24"/>
                <w:szCs w:val="24"/>
                <w14:textFill>
                  <w14:solidFill>
                    <w14:schemeClr w14:val="tx1"/>
                  </w14:solidFill>
                </w14:textFill>
              </w:rPr>
              <w:t>万元</w:t>
            </w:r>
            <w:r>
              <w:rPr>
                <w:rFonts w:hint="eastAsia"/>
                <w:b/>
                <w:color w:val="000000" w:themeColor="text1"/>
                <w:sz w:val="24"/>
                <w:szCs w:val="24"/>
                <w:lang w:val="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vAlign w:val="center"/>
          </w:tcPr>
          <w:p>
            <w:pPr>
              <w:numPr>
                <w:ilvl w:val="0"/>
                <w:numId w:val="8"/>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vAlign w:val="center"/>
          </w:tcPr>
          <w:p>
            <w:pPr>
              <w:pStyle w:val="123"/>
              <w:snapToGrid w:val="0"/>
              <w:spacing w:line="360" w:lineRule="auto"/>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最高限价</w:t>
            </w:r>
          </w:p>
        </w:tc>
        <w:tc>
          <w:tcPr>
            <w:tcW w:w="6534" w:type="dxa"/>
            <w:vAlign w:val="center"/>
          </w:tcPr>
          <w:p>
            <w:pPr>
              <w:pStyle w:val="123"/>
              <w:snapToGrid w:val="0"/>
              <w:spacing w:line="360" w:lineRule="auto"/>
              <w:ind w:right="210" w:rightChars="100"/>
              <w:jc w:val="both"/>
              <w:rPr>
                <w:b/>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本项目最高限价为人民币</w:t>
            </w:r>
            <w:r>
              <w:rPr>
                <w:rFonts w:hint="eastAsia"/>
                <w:b/>
                <w:color w:val="000000" w:themeColor="text1"/>
                <w:lang w:val="en-US" w:eastAsia="zh-CN"/>
                <w14:textFill>
                  <w14:solidFill>
                    <w14:schemeClr w14:val="tx1"/>
                  </w14:solidFill>
                </w14:textFill>
              </w:rPr>
              <w:t>35</w:t>
            </w:r>
            <w:r>
              <w:rPr>
                <w:rFonts w:hint="eastAsia"/>
                <w:b/>
                <w:color w:val="000000" w:themeColor="text1"/>
                <w:lang w:val="zh-CN"/>
                <w14:textFill>
                  <w14:solidFill>
                    <w14:schemeClr w14:val="tx1"/>
                  </w14:solidFill>
                </w14:textFill>
              </w:rPr>
              <w:t>万元，供应商报价高于最高限价的则其响应文件将按无效响应文件处理。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vAlign w:val="center"/>
          </w:tcPr>
          <w:p>
            <w:pPr>
              <w:numPr>
                <w:ilvl w:val="0"/>
                <w:numId w:val="8"/>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vAlign w:val="center"/>
          </w:tcPr>
          <w:p>
            <w:pPr>
              <w:pStyle w:val="123"/>
              <w:snapToGrid w:val="0"/>
              <w:spacing w:line="360" w:lineRule="auto"/>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采购方式</w:t>
            </w:r>
          </w:p>
        </w:tc>
        <w:tc>
          <w:tcPr>
            <w:tcW w:w="6534" w:type="dxa"/>
            <w:vAlign w:val="center"/>
          </w:tcPr>
          <w:p>
            <w:pPr>
              <w:pStyle w:val="123"/>
              <w:snapToGrid w:val="0"/>
              <w:spacing w:line="360" w:lineRule="auto"/>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询价采购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vAlign w:val="center"/>
          </w:tcPr>
          <w:p>
            <w:pPr>
              <w:numPr>
                <w:ilvl w:val="0"/>
                <w:numId w:val="8"/>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vAlign w:val="center"/>
          </w:tcPr>
          <w:p>
            <w:pPr>
              <w:pStyle w:val="123"/>
              <w:snapToGrid w:val="0"/>
              <w:spacing w:line="360" w:lineRule="auto"/>
              <w:ind w:right="210" w:rightChars="100"/>
              <w:jc w:val="both"/>
              <w:rPr>
                <w:rFonts w:eastAsia="仿宋_GB2312"/>
                <w:color w:val="000000" w:themeColor="text1"/>
                <w:kern w:val="2"/>
                <w:lang w:val="zh-CN"/>
                <w14:textFill>
                  <w14:solidFill>
                    <w14:schemeClr w14:val="tx1"/>
                  </w14:solidFill>
                </w14:textFill>
              </w:rPr>
            </w:pPr>
            <w:r>
              <w:rPr>
                <w:rFonts w:hint="eastAsia"/>
                <w:color w:val="000000" w:themeColor="text1"/>
                <w:lang w:val="zh-CN"/>
                <w14:textFill>
                  <w14:solidFill>
                    <w14:schemeClr w14:val="tx1"/>
                  </w14:solidFill>
                </w14:textFill>
              </w:rPr>
              <w:t>低于成本价不正当竞争预防措施</w:t>
            </w:r>
          </w:p>
        </w:tc>
        <w:tc>
          <w:tcPr>
            <w:tcW w:w="6534" w:type="dxa"/>
            <w:vAlign w:val="center"/>
          </w:tcPr>
          <w:p>
            <w:pPr>
              <w:adjustRightInd w:val="0"/>
              <w:snapToGrid w:val="0"/>
              <w:spacing w:line="400" w:lineRule="exact"/>
              <w:ind w:firstLine="480" w:firstLineChars="200"/>
              <w:rPr>
                <w:rFonts w:ascii="宋体" w:hAnsi="宋体" w:cs="宋体"/>
                <w:sz w:val="24"/>
                <w:szCs w:val="24"/>
                <w:lang w:val="zh-CN"/>
              </w:rPr>
            </w:pPr>
            <w:r>
              <w:rPr>
                <w:rFonts w:hint="eastAsia" w:ascii="宋体" w:hAnsi="宋体" w:cs="宋体"/>
                <w:sz w:val="24"/>
                <w:szCs w:val="24"/>
                <w:lang w:val="zh-CN"/>
              </w:rPr>
              <w:t>在询价采购过程中，询价小组认为供应商报价明显低于其他通过符合性审查供应商的报价，有可能影响产品质量或者不能诚信履约的，询价小组应当要求其在合理的时间内提供书面说明，必要时提交相关证明材料。</w:t>
            </w:r>
          </w:p>
          <w:p>
            <w:pPr>
              <w:pStyle w:val="123"/>
              <w:snapToGrid w:val="0"/>
              <w:spacing w:line="360" w:lineRule="auto"/>
              <w:ind w:firstLine="480"/>
              <w:rPr>
                <w:color w:val="000000" w:themeColor="text1"/>
                <w:kern w:val="2"/>
                <w14:textFill>
                  <w14:solidFill>
                    <w14:schemeClr w14:val="tx1"/>
                  </w14:solidFill>
                </w14:textFill>
              </w:rPr>
            </w:pPr>
            <w:r>
              <w:rPr>
                <w:rFonts w:hint="eastAsia" w:ascii="宋体" w:hAnsi="宋体" w:cs="宋体"/>
                <w:lang w:val="zh-CN"/>
              </w:rPr>
              <w:t>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trPr>
        <w:tc>
          <w:tcPr>
            <w:tcW w:w="811" w:type="dxa"/>
            <w:vAlign w:val="center"/>
          </w:tcPr>
          <w:p>
            <w:pPr>
              <w:numPr>
                <w:ilvl w:val="0"/>
                <w:numId w:val="8"/>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vAlign w:val="center"/>
          </w:tcPr>
          <w:p>
            <w:pPr>
              <w:pStyle w:val="123"/>
              <w:snapToGrid w:val="0"/>
              <w:spacing w:line="360" w:lineRule="auto"/>
              <w:ind w:right="210" w:rightChars="100"/>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小微企业价格扣除</w:t>
            </w:r>
          </w:p>
        </w:tc>
        <w:tc>
          <w:tcPr>
            <w:tcW w:w="6534" w:type="dxa"/>
            <w:vAlign w:val="center"/>
          </w:tcPr>
          <w:p>
            <w:pPr>
              <w:snapToGrid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本项目为专门面向中小企业采购项目，不进行价格扣除。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3"/>
              <w:snapToGrid w:val="0"/>
              <w:spacing w:line="360" w:lineRule="auto"/>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询价保证金</w:t>
            </w:r>
          </w:p>
        </w:tc>
        <w:tc>
          <w:tcPr>
            <w:tcW w:w="6534"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本项目不收取保证金。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履约保证金</w:t>
            </w:r>
          </w:p>
        </w:tc>
        <w:tc>
          <w:tcPr>
            <w:tcW w:w="6534"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详见供应商须知</w:t>
            </w:r>
            <w:r>
              <w:rPr>
                <w:rFonts w:ascii="宋体" w:hAnsi="宋体" w:cs="宋体"/>
                <w:color w:val="000000" w:themeColor="text1"/>
                <w:sz w:val="24"/>
                <w:szCs w:val="24"/>
                <w:lang w:val="zh-CN"/>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7</w:t>
            </w:r>
            <w:r>
              <w:rPr>
                <w:rFonts w:ascii="宋体" w:hAnsi="宋体" w:cs="宋体"/>
                <w:color w:val="000000" w:themeColor="text1"/>
                <w:sz w:val="24"/>
                <w:szCs w:val="24"/>
                <w:lang w:val="zh-CN"/>
                <w14:textFill>
                  <w14:solidFill>
                    <w14:schemeClr w14:val="tx1"/>
                  </w14:solidFill>
                </w14:textFill>
              </w:rPr>
              <w:t>.4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对询价通知书中供应商参加本次政府采购活动应当具备的条件、项目技术、服务及其他要求的询问、质疑</w:t>
            </w:r>
          </w:p>
        </w:tc>
        <w:tc>
          <w:tcPr>
            <w:tcW w:w="653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向采购人提出，并由采购人按相关规定作出答复（详见供应商须知</w:t>
            </w:r>
            <w:r>
              <w:rPr>
                <w:rFonts w:ascii="宋体" w:hAnsi="宋体"/>
                <w:color w:val="000000" w:themeColor="text1"/>
                <w:sz w:val="24"/>
                <w:szCs w:val="24"/>
                <w14:textFill>
                  <w14:solidFill>
                    <w14:schemeClr w14:val="tx1"/>
                  </w14:solidFill>
                </w14:textFill>
              </w:rPr>
              <w:t>2.</w:t>
            </w:r>
            <w:r>
              <w:rPr>
                <w:rFonts w:hint="eastAsia" w:ascii="宋体" w:hAnsi="宋体"/>
                <w:color w:val="000000" w:themeColor="text1"/>
                <w:sz w:val="24"/>
                <w:szCs w:val="24"/>
                <w:lang w:val="en-US" w:eastAsia="zh-CN"/>
                <w14:textFill>
                  <w14:solidFill>
                    <w14:schemeClr w14:val="tx1"/>
                  </w14:solidFill>
                </w14:textFill>
              </w:rPr>
              <w:t>9</w:t>
            </w:r>
            <w:r>
              <w:rPr>
                <w:rFonts w:hint="eastAsia" w:ascii="宋体" w:hAnsi="宋体"/>
                <w:color w:val="000000" w:themeColor="text1"/>
                <w:sz w:val="24"/>
                <w:szCs w:val="24"/>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对询价通知书中的其他内容、采购过程及成交结果的询问、质疑</w:t>
            </w:r>
          </w:p>
        </w:tc>
        <w:tc>
          <w:tcPr>
            <w:tcW w:w="653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向县公资交易中心提出，并由县公资交易中心按相关规定作出答复（详见供应商须知</w:t>
            </w:r>
            <w:r>
              <w:rPr>
                <w:rFonts w:ascii="宋体" w:hAnsi="宋体"/>
                <w:color w:val="000000" w:themeColor="text1"/>
                <w:sz w:val="24"/>
                <w:szCs w:val="24"/>
                <w14:textFill>
                  <w14:solidFill>
                    <w14:schemeClr w14:val="tx1"/>
                  </w14:solidFill>
                </w14:textFill>
              </w:rPr>
              <w:t>2.</w:t>
            </w:r>
            <w:r>
              <w:rPr>
                <w:rFonts w:hint="eastAsia" w:ascii="宋体" w:hAnsi="宋体"/>
                <w:color w:val="000000" w:themeColor="text1"/>
                <w:sz w:val="24"/>
                <w:szCs w:val="24"/>
                <w:lang w:val="en-US" w:eastAsia="zh-CN"/>
                <w14:textFill>
                  <w14:solidFill>
                    <w14:schemeClr w14:val="tx1"/>
                  </w14:solidFill>
                </w14:textFill>
              </w:rPr>
              <w:t>9</w:t>
            </w:r>
            <w:r>
              <w:rPr>
                <w:rFonts w:hint="eastAsia" w:ascii="宋体" w:hAnsi="宋体"/>
                <w:color w:val="000000" w:themeColor="text1"/>
                <w:sz w:val="24"/>
                <w:szCs w:val="24"/>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供应商投诉</w:t>
            </w:r>
          </w:p>
        </w:tc>
        <w:tc>
          <w:tcPr>
            <w:tcW w:w="653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10" w:rightChars="100" w:hanging="208" w:hangingChars="87"/>
              <w:rPr>
                <w:rFonts w:ascii="宋体" w:hAnsi="宋体" w:eastAsia="仿宋_GB2312"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投诉受理单位：本项目同级财政部门，即蒲江县财政局。</w:t>
            </w:r>
          </w:p>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联系电话：028-88555192</w:t>
            </w:r>
          </w:p>
          <w:p>
            <w:pPr>
              <w:spacing w:line="440" w:lineRule="exact"/>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联系人：袁星祥</w:t>
            </w:r>
          </w:p>
          <w:p>
            <w:pPr>
              <w:spacing w:line="440" w:lineRule="exact"/>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地址：蒲江县鹤山</w:t>
            </w:r>
            <w:r>
              <w:rPr>
                <w:rFonts w:ascii="宋体" w:hAnsi="宋体"/>
                <w:color w:val="000000" w:themeColor="text1"/>
                <w:sz w:val="24"/>
                <w:szCs w:val="24"/>
                <w14:textFill>
                  <w14:solidFill>
                    <w14:schemeClr w14:val="tx1"/>
                  </w14:solidFill>
                </w14:textFill>
              </w:rPr>
              <w:t>街道</w:t>
            </w:r>
            <w:r>
              <w:rPr>
                <w:rFonts w:hint="eastAsia" w:ascii="宋体" w:hAnsi="宋体"/>
                <w:color w:val="000000" w:themeColor="text1"/>
                <w:sz w:val="24"/>
                <w:szCs w:val="24"/>
                <w14:textFill>
                  <w14:solidFill>
                    <w14:schemeClr w14:val="tx1"/>
                  </w14:solidFill>
                </w14:textFill>
              </w:rPr>
              <w:t>桫椤路73</w:t>
            </w:r>
            <w:r>
              <w:rPr>
                <w:rFonts w:ascii="宋体" w:hAnsi="宋体"/>
                <w:color w:val="000000" w:themeColor="text1"/>
                <w:sz w:val="24"/>
                <w:szCs w:val="24"/>
                <w14:textFill>
                  <w14:solidFill>
                    <w14:schemeClr w14:val="tx1"/>
                  </w14:solidFill>
                </w14:textFill>
              </w:rPr>
              <w:t>号</w:t>
            </w:r>
          </w:p>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邮编：61</w:t>
            </w: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630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响应文件</w:t>
            </w:r>
            <w:r>
              <w:rPr>
                <w:rFonts w:hint="eastAsia" w:ascii="宋体" w:hAnsi="宋体"/>
                <w:color w:val="000000" w:themeColor="text1"/>
                <w:sz w:val="24"/>
                <w:szCs w:val="24"/>
                <w:lang w:eastAsia="zh-CN"/>
                <w14:textFill>
                  <w14:solidFill>
                    <w14:schemeClr w14:val="tx1"/>
                  </w14:solidFill>
                </w14:textFill>
              </w:rPr>
              <w:t>签章和加密</w:t>
            </w:r>
          </w:p>
        </w:tc>
        <w:tc>
          <w:tcPr>
            <w:tcW w:w="653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响应文件有效期</w:t>
            </w:r>
          </w:p>
        </w:tc>
        <w:tc>
          <w:tcPr>
            <w:tcW w:w="653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Helvetica" w:hAnsi="Helvetica" w:cs="Helvetica"/>
                <w:color w:val="000000" w:themeColor="text1"/>
                <w:sz w:val="24"/>
                <w:szCs w:val="24"/>
                <w14:textFill>
                  <w14:solidFill>
                    <w14:schemeClr w14:val="tx1"/>
                  </w14:solidFill>
                </w14:textFill>
              </w:rPr>
              <w:t>递交响应文件的截止之日起</w:t>
            </w:r>
            <w:r>
              <w:rPr>
                <w:rFonts w:ascii="宋体" w:hAnsi="宋体"/>
                <w:color w:val="000000" w:themeColor="text1"/>
                <w:sz w:val="24"/>
                <w:szCs w:val="24"/>
                <w:u w:val="single"/>
                <w14:textFill>
                  <w14:solidFill>
                    <w14:schemeClr w14:val="tx1"/>
                  </w14:solidFill>
                </w14:textFill>
              </w:rPr>
              <w:t xml:space="preserve"> 120</w:t>
            </w:r>
            <w:r>
              <w:rPr>
                <w:rFonts w:hint="eastAsia" w:ascii="宋体" w:hAnsi="宋体"/>
                <w:color w:val="000000" w:themeColor="text1"/>
                <w:sz w:val="24"/>
                <w:szCs w:val="24"/>
                <w14:textFill>
                  <w14:solidFill>
                    <w14:schemeClr w14:val="tx1"/>
                  </w14:solidFill>
                </w14:textFill>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响应文件的</w:t>
            </w:r>
            <w:r>
              <w:rPr>
                <w:rFonts w:hint="eastAsia" w:ascii="宋体" w:hAnsi="宋体"/>
                <w:color w:val="000000" w:themeColor="text1"/>
                <w:sz w:val="24"/>
                <w:szCs w:val="24"/>
                <w:lang w:eastAsia="zh-CN"/>
                <w14:textFill>
                  <w14:solidFill>
                    <w14:schemeClr w14:val="tx1"/>
                  </w14:solidFill>
                </w14:textFill>
              </w:rPr>
              <w:t>递交</w:t>
            </w:r>
          </w:p>
        </w:tc>
        <w:tc>
          <w:tcPr>
            <w:tcW w:w="653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rPr>
              <w:t>注：供应商使用</w:t>
            </w:r>
            <w:r>
              <w:rPr>
                <w:rFonts w:ascii="宋体" w:hAnsi="宋体"/>
              </w:rPr>
              <w:t>CA证书在</w:t>
            </w:r>
            <w:r>
              <w:rPr>
                <w:rFonts w:hint="eastAsia" w:ascii="宋体" w:hAnsi="宋体"/>
              </w:rPr>
              <w:t>递交</w:t>
            </w:r>
            <w:r>
              <w:rPr>
                <w:rFonts w:ascii="宋体" w:hAnsi="宋体"/>
              </w:rPr>
              <w:t>响应文件</w:t>
            </w:r>
            <w:r>
              <w:rPr>
                <w:rFonts w:hint="eastAsia" w:ascii="宋体" w:hAnsi="宋体"/>
              </w:rPr>
              <w:t>截止时间前，将响应文件上传至政府</w:t>
            </w:r>
            <w:r>
              <w:rPr>
                <w:rFonts w:ascii="宋体" w:hAnsi="宋体"/>
              </w:rPr>
              <w:t>采购</w:t>
            </w:r>
            <w:r>
              <w:rPr>
                <w:rFonts w:hint="eastAsia" w:ascii="宋体" w:hAnsi="宋体"/>
              </w:rPr>
              <w:t>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rPr>
              <w:t>响应文件的补充、修改和撤回</w:t>
            </w:r>
          </w:p>
        </w:tc>
        <w:tc>
          <w:tcPr>
            <w:tcW w:w="6534"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hint="eastAsia" w:ascii="宋体" w:hAnsi="宋体"/>
              </w:rPr>
            </w:pPr>
            <w:r>
              <w:rPr>
                <w:rFonts w:hint="eastAsia"/>
                <w:b/>
              </w:rPr>
              <w:t>开标及开标程序</w:t>
            </w:r>
          </w:p>
        </w:tc>
        <w:tc>
          <w:tcPr>
            <w:tcW w:w="6534"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w:t>
            </w:r>
          </w:p>
          <w:p>
            <w:pPr>
              <w:snapToGrid w:val="0"/>
              <w:spacing w:line="360" w:lineRule="auto"/>
              <w:rPr>
                <w:rFonts w:ascii="宋体" w:hAnsi="宋体"/>
                <w:b/>
              </w:rPr>
            </w:pPr>
            <w:r>
              <w:rPr>
                <w:rFonts w:hint="eastAsia" w:ascii="宋体" w:hAnsi="宋体"/>
                <w:b/>
              </w:rPr>
              <w:t>响应文件解密：开启解密后，供应商应在系统提示的解密开始时间后</w:t>
            </w:r>
            <w:r>
              <w:rPr>
                <w:rFonts w:ascii="宋体" w:hAnsi="宋体"/>
                <w:b/>
              </w:rPr>
              <w:t>60</w:t>
            </w:r>
            <w:r>
              <w:rPr>
                <w:rFonts w:hint="eastAsia" w:ascii="宋体" w:hAnsi="宋体"/>
                <w:b/>
              </w:rPr>
              <w:t>分钟内，使用对响应文件进行加密的CA证书在线完成对供应商递交至政府采购云平台的响应文件的解密。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spacing w:line="360" w:lineRule="auto"/>
              <w:rPr>
                <w:rFonts w:hint="eastAsia"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评审情况公告</w:t>
            </w:r>
          </w:p>
        </w:tc>
        <w:tc>
          <w:tcPr>
            <w:tcW w:w="6534"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所有</w:t>
            </w:r>
            <w:r>
              <w:rPr>
                <w:rFonts w:hint="eastAsia" w:ascii="宋体" w:hAnsi="宋体"/>
                <w:color w:val="000000" w:themeColor="text1"/>
                <w:sz w:val="24"/>
                <w:szCs w:val="24"/>
                <w14:textFill>
                  <w14:solidFill>
                    <w14:schemeClr w14:val="tx1"/>
                  </w14:solidFill>
                </w14:textFill>
              </w:rPr>
              <w:t>供应商</w:t>
            </w:r>
            <w:r>
              <w:rPr>
                <w:rFonts w:hint="eastAsia" w:ascii="宋体" w:hAnsi="宋体" w:cs="宋体"/>
                <w:color w:val="000000" w:themeColor="text1"/>
                <w:sz w:val="24"/>
                <w:szCs w:val="24"/>
                <w:lang w:val="zh-CN"/>
                <w14:textFill>
                  <w14:solidFill>
                    <w14:schemeClr w14:val="tx1"/>
                  </w14:solidFill>
                </w14:textFill>
              </w:rPr>
              <w:t>响应文件资格性、符合性检查情况、评审结果等将在“成都市公共资源交易服务中心网”、“四川政府采购网”</w:t>
            </w:r>
            <w:r>
              <w:rPr>
                <w:rFonts w:ascii="宋体" w:hAnsi="宋体" w:cs="宋体"/>
                <w:color w:val="000000" w:themeColor="text1"/>
                <w:sz w:val="24"/>
                <w:szCs w:val="24"/>
                <w:lang w:val="zh-CN"/>
                <w14:textFill>
                  <w14:solidFill>
                    <w14:schemeClr w14:val="tx1"/>
                  </w14:solidFill>
                </w14:textFill>
              </w:rPr>
              <w:t xml:space="preserve"> 上</w:t>
            </w:r>
            <w:r>
              <w:rPr>
                <w:rFonts w:hint="eastAsia" w:ascii="宋体" w:hAnsi="宋体" w:cs="宋体"/>
                <w:color w:val="000000" w:themeColor="text1"/>
                <w:sz w:val="24"/>
                <w:szCs w:val="24"/>
                <w:lang w:val="zh-CN"/>
                <w14:textFill>
                  <w14:solidFill>
                    <w14:schemeClr w14:val="tx1"/>
                  </w14:solidFill>
                </w14:textFill>
              </w:rPr>
              <w:t>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成交通知书领取</w:t>
            </w:r>
          </w:p>
        </w:tc>
        <w:tc>
          <w:tcPr>
            <w:tcW w:w="6534"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color w:val="000000" w:themeColor="text1"/>
                <w:sz w:val="24"/>
                <w:szCs w:val="24"/>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合同签订地点</w:t>
            </w:r>
          </w:p>
        </w:tc>
        <w:tc>
          <w:tcPr>
            <w:tcW w:w="6534"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蒲江县</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color w:val="000000" w:themeColor="text1"/>
                <w:sz w:val="24"/>
                <w:szCs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政府采购合同公告、备案</w:t>
            </w:r>
          </w:p>
        </w:tc>
        <w:tc>
          <w:tcPr>
            <w:tcW w:w="6534"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4" w:firstLineChars="6"/>
              <w:rPr>
                <w:rFonts w:ascii="宋体" w:hAnsi="宋体"/>
                <w:color w:val="000000" w:themeColor="text1"/>
                <w:sz w:val="24"/>
                <w:szCs w:val="24"/>
                <w14:textFill>
                  <w14:solidFill>
                    <w14:schemeClr w14:val="tx1"/>
                  </w14:solidFill>
                </w14:textFill>
              </w:rPr>
            </w:pPr>
            <w:r>
              <w:rPr>
                <w:rFonts w:hint="eastAsia" w:ascii="宋体"/>
                <w:color w:val="000000" w:themeColor="text1"/>
                <w:sz w:val="24"/>
                <w:szCs w:val="24"/>
                <w14:textFill>
                  <w14:solidFill>
                    <w14:schemeClr w14:val="tx1"/>
                  </w14:solidFill>
                </w14:textFill>
              </w:rPr>
              <w:t>政府采购合同签订之日起2个工作日内，采购人将在四川政府采购网公告政府采购合同；疫情防控期间，采购人原则上在5个工作日内与供应商签订政府采购合同及向本采购项目同级财政部门，即蒲江县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color w:val="000000" w:themeColor="text1"/>
                <w:sz w:val="24"/>
                <w:szCs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进口产品</w:t>
            </w:r>
          </w:p>
        </w:tc>
        <w:tc>
          <w:tcPr>
            <w:tcW w:w="6534"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询价通知书中未载明“允许采购进口产品”的产品，拒绝进口产品的报价。询价通知书中载明“允许采购进口产品”的产品，允许国产产品参与竞争。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color w:val="000000" w:themeColor="text1"/>
                <w:sz w:val="24"/>
                <w:szCs w:val="24"/>
                <w14:textFill>
                  <w14:solidFill>
                    <w14:schemeClr w14:val="tx1"/>
                  </w14:solidFill>
                </w14:textFill>
              </w:rPr>
            </w:pPr>
          </w:p>
        </w:tc>
        <w:tc>
          <w:tcPr>
            <w:tcW w:w="847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采购人可以要求参加政府采购的供应商提供有关资质证明文件和业绩情况，并根据《中华人民共和国政府采购法》规定的供应商条件和采购项目对供应商的特定要求，对供应商的资格进行审查。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trPr>
        <w:tc>
          <w:tcPr>
            <w:tcW w:w="811"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color w:val="000000" w:themeColor="text1"/>
                <w:sz w:val="24"/>
                <w:szCs w:val="24"/>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项目编号</w:t>
            </w:r>
          </w:p>
        </w:tc>
        <w:tc>
          <w:tcPr>
            <w:tcW w:w="6534"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本采购项目编号以询价通知书为准</w:t>
            </w:r>
          </w:p>
        </w:tc>
      </w:tr>
    </w:tbl>
    <w:p>
      <w:pPr>
        <w:pStyle w:val="4"/>
        <w:tabs>
          <w:tab w:val="left" w:pos="426"/>
          <w:tab w:val="left" w:pos="567"/>
        </w:tabs>
        <w:snapToGrid w:val="0"/>
        <w:spacing w:before="0" w:after="0" w:line="640" w:lineRule="exact"/>
        <w:jc w:val="both"/>
        <w:rPr>
          <w:color w:val="000000" w:themeColor="text1"/>
          <w14:textFill>
            <w14:solidFill>
              <w14:schemeClr w14:val="tx1"/>
            </w14:solidFill>
          </w14:textFill>
        </w:rPr>
      </w:pPr>
      <w:bookmarkStart w:id="7" w:name="_Toc494095619"/>
      <w:bookmarkEnd w:id="7"/>
      <w:bookmarkStart w:id="8" w:name="_Toc494356973"/>
      <w:bookmarkEnd w:id="8"/>
      <w:bookmarkStart w:id="9" w:name="_Toc71554953"/>
      <w:r>
        <w:rPr>
          <w:rFonts w:hint="eastAsia"/>
          <w:color w:val="000000" w:themeColor="text1"/>
          <w14:textFill>
            <w14:solidFill>
              <w14:schemeClr w14:val="tx1"/>
            </w14:solidFill>
          </w14:textFill>
        </w:rPr>
        <w:t>总则</w:t>
      </w:r>
      <w:bookmarkEnd w:id="9"/>
    </w:p>
    <w:p>
      <w:pPr>
        <w:pStyle w:val="5"/>
        <w:snapToGrid w:val="0"/>
        <w:spacing w:line="6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适用范围</w:t>
      </w:r>
      <w:bookmarkEnd w:id="4"/>
      <w:bookmarkEnd w:id="5"/>
    </w:p>
    <w:p>
      <w:pPr>
        <w:numPr>
          <w:ilvl w:val="0"/>
          <w:numId w:val="9"/>
        </w:numPr>
        <w:tabs>
          <w:tab w:val="left" w:pos="1134"/>
        </w:tabs>
        <w:snapToGrid w:val="0"/>
        <w:spacing w:line="640" w:lineRule="exact"/>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本询价通知书仅适用于本询价邀请中所叙述项目的采购。</w:t>
      </w:r>
    </w:p>
    <w:p>
      <w:pPr>
        <w:numPr>
          <w:ilvl w:val="0"/>
          <w:numId w:val="9"/>
        </w:numPr>
        <w:tabs>
          <w:tab w:val="left" w:pos="1134"/>
        </w:tabs>
        <w:snapToGrid w:val="0"/>
        <w:spacing w:line="640" w:lineRule="exact"/>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询价通知书的最终解释权由采购人或县公资交易中心享有。询价通知书中供应商参加本次政府采购活动应当具备的条件、技术、服务及其他要求由采购人负责解释。除上述询价通知书内容，其他内容由县公资交易中心负责解释。</w:t>
      </w:r>
    </w:p>
    <w:p>
      <w:pPr>
        <w:pStyle w:val="5"/>
        <w:snapToGrid w:val="0"/>
        <w:spacing w:line="640" w:lineRule="exact"/>
        <w:rPr>
          <w:color w:val="000000" w:themeColor="text1"/>
          <w14:textFill>
            <w14:solidFill>
              <w14:schemeClr w14:val="tx1"/>
            </w14:solidFill>
          </w14:textFill>
        </w:rPr>
      </w:pPr>
      <w:bookmarkStart w:id="10" w:name="_Toc287623639"/>
      <w:r>
        <w:rPr>
          <w:rFonts w:hint="eastAsia"/>
          <w:color w:val="000000" w:themeColor="text1"/>
          <w14:textFill>
            <w14:solidFill>
              <w14:schemeClr w14:val="tx1"/>
            </w14:solidFill>
          </w14:textFill>
        </w:rPr>
        <w:t>有关定义</w:t>
      </w:r>
      <w:bookmarkEnd w:id="10"/>
    </w:p>
    <w:p>
      <w:pPr>
        <w:numPr>
          <w:ilvl w:val="0"/>
          <w:numId w:val="10"/>
        </w:numPr>
        <w:tabs>
          <w:tab w:val="left" w:pos="1200"/>
          <w:tab w:val="clear" w:pos="420"/>
        </w:tabs>
        <w:snapToGrid w:val="0"/>
        <w:spacing w:line="640" w:lineRule="exact"/>
        <w:ind w:left="0" w:firstLine="599" w:firstLineChars="21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“采购人”、“甲方”系指</w:t>
      </w:r>
      <w:bookmarkStart w:id="11" w:name="采购单位名2"/>
      <w:r>
        <w:rPr>
          <w:rFonts w:hint="eastAsia" w:ascii="宋体" w:hAnsi="宋体"/>
          <w:color w:val="000000" w:themeColor="text1"/>
          <w:sz w:val="28"/>
          <w:szCs w:val="28"/>
          <w14:textFill>
            <w14:solidFill>
              <w14:schemeClr w14:val="tx1"/>
            </w14:solidFill>
          </w14:textFill>
        </w:rPr>
        <w:t>依法进行政府采购的蒲江县级机关、事业单位、团体组织。本次询价采购项目的采购人是</w:t>
      </w:r>
      <w:bookmarkEnd w:id="11"/>
      <w:r>
        <w:rPr>
          <w:rFonts w:hint="eastAsia" w:ascii="宋体" w:hAnsi="宋体"/>
          <w:b/>
          <w:bCs/>
          <w:color w:val="000000" w:themeColor="text1"/>
          <w:sz w:val="28"/>
          <w:szCs w:val="28"/>
          <w14:textFill>
            <w14:solidFill>
              <w14:schemeClr w14:val="tx1"/>
            </w14:solidFill>
          </w14:textFill>
        </w:rPr>
        <w:t>蒲江县</w:t>
      </w:r>
      <w:r>
        <w:rPr>
          <w:rFonts w:hint="eastAsia" w:ascii="宋体" w:hAnsi="宋体"/>
          <w:b/>
          <w:sz w:val="28"/>
          <w:szCs w:val="28"/>
          <w:lang w:eastAsia="zh-CN"/>
        </w:rPr>
        <w:t>鹤山社区卫生服务中心</w:t>
      </w:r>
      <w:r>
        <w:rPr>
          <w:rFonts w:hint="eastAsia" w:ascii="宋体" w:hAnsi="宋体"/>
          <w:color w:val="000000" w:themeColor="text1"/>
          <w:sz w:val="28"/>
          <w:szCs w:val="28"/>
          <w14:textFill>
            <w14:solidFill>
              <w14:schemeClr w14:val="tx1"/>
            </w14:solidFill>
          </w14:textFill>
        </w:rPr>
        <w:t>。</w:t>
      </w:r>
    </w:p>
    <w:p>
      <w:pPr>
        <w:numPr>
          <w:ilvl w:val="0"/>
          <w:numId w:val="10"/>
        </w:numPr>
        <w:tabs>
          <w:tab w:val="left" w:pos="1200"/>
          <w:tab w:val="clear" w:pos="420"/>
        </w:tabs>
        <w:snapToGrid w:val="0"/>
        <w:spacing w:line="640" w:lineRule="exact"/>
        <w:ind w:left="0" w:firstLine="599" w:firstLineChars="21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“供应商”系指拟参加询价采购和向采购人提供货物及服务的供应商。“乙方”系指本项目的成交供应商。</w:t>
      </w:r>
    </w:p>
    <w:p>
      <w:pPr>
        <w:numPr>
          <w:ilvl w:val="0"/>
          <w:numId w:val="10"/>
        </w:numPr>
        <w:tabs>
          <w:tab w:val="left" w:pos="1200"/>
          <w:tab w:val="clear" w:pos="420"/>
        </w:tabs>
        <w:snapToGrid w:val="0"/>
        <w:spacing w:line="640" w:lineRule="exact"/>
        <w:ind w:left="0" w:firstLine="599" w:firstLineChars="214"/>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本</w:t>
      </w:r>
      <w:r>
        <w:rPr>
          <w:rFonts w:hint="eastAsia" w:ascii="宋体" w:hAnsi="宋体"/>
          <w:color w:val="000000" w:themeColor="text1"/>
          <w:sz w:val="28"/>
          <w:szCs w:val="28"/>
          <w14:textFill>
            <w14:solidFill>
              <w14:schemeClr w14:val="tx1"/>
            </w14:solidFill>
          </w14:textFill>
        </w:rPr>
        <w:t>询价通知书</w:t>
      </w:r>
      <w:r>
        <w:rPr>
          <w:rFonts w:ascii="宋体" w:hAnsi="宋体"/>
          <w:color w:val="000000" w:themeColor="text1"/>
          <w:sz w:val="28"/>
          <w:szCs w:val="28"/>
          <w14:textFill>
            <w14:solidFill>
              <w14:schemeClr w14:val="tx1"/>
            </w14:solidFill>
          </w14:textFill>
        </w:rPr>
        <w:t>各部分规定的期间以时、日、月、年计算。期间开始的时和日，不计算在期间内，而从次日开始计算。期间届满的最后一天是节假日的，以节假日后的第一日为期间届满的日期。</w:t>
      </w:r>
    </w:p>
    <w:p>
      <w:pPr>
        <w:numPr>
          <w:ilvl w:val="0"/>
          <w:numId w:val="10"/>
        </w:numPr>
        <w:tabs>
          <w:tab w:val="left" w:pos="1200"/>
          <w:tab w:val="clear" w:pos="420"/>
        </w:tabs>
        <w:snapToGrid w:val="0"/>
        <w:spacing w:line="640" w:lineRule="exact"/>
        <w:ind w:left="0" w:firstLine="599" w:firstLineChars="21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本询价通知书中所称的“以上”、“以下”、“内”、“以内”，包括本数；所称的“不足”，不包括本数。</w:t>
      </w:r>
    </w:p>
    <w:p>
      <w:pPr>
        <w:numPr>
          <w:ilvl w:val="0"/>
          <w:numId w:val="10"/>
        </w:numPr>
        <w:tabs>
          <w:tab w:val="left" w:pos="1200"/>
          <w:tab w:val="clear" w:pos="420"/>
        </w:tabs>
        <w:snapToGrid w:val="0"/>
        <w:spacing w:line="640" w:lineRule="exact"/>
        <w:ind w:left="0" w:firstLine="599" w:firstLineChars="21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重大违法记录是指供应商因违法经营受到刑事处罚或者责令停产停业、吊销许可证或者执照、较大数额罚款等行政处罚。</w:t>
      </w:r>
    </w:p>
    <w:p>
      <w:pPr>
        <w:pStyle w:val="5"/>
        <w:snapToGrid w:val="0"/>
        <w:spacing w:line="6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合格的供应商</w:t>
      </w:r>
    </w:p>
    <w:p>
      <w:pPr>
        <w:tabs>
          <w:tab w:val="left" w:pos="1134"/>
        </w:tabs>
        <w:snapToGrid w:val="0"/>
        <w:spacing w:line="640" w:lineRule="exact"/>
        <w:ind w:firstLine="560" w:firstLineChars="200"/>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合格的供应商应具备以下条件：</w:t>
      </w:r>
    </w:p>
    <w:p>
      <w:pPr>
        <w:numPr>
          <w:ilvl w:val="1"/>
          <w:numId w:val="11"/>
        </w:numPr>
        <w:tabs>
          <w:tab w:val="left" w:pos="1134"/>
        </w:tabs>
        <w:snapToGrid w:val="0"/>
        <w:spacing w:line="640" w:lineRule="exact"/>
        <w:ind w:left="0" w:firstLine="560" w:firstLineChars="200"/>
        <w:rPr>
          <w:rFonts w:ascii="宋体" w:hAnsi="宋体"/>
          <w:color w:val="000000" w:themeColor="text1"/>
          <w:spacing w:val="-4"/>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符合询价邀请第四条规定的条件</w:t>
      </w:r>
      <w:r>
        <w:rPr>
          <w:rFonts w:hint="eastAsia" w:ascii="宋体" w:hAnsi="宋体"/>
          <w:color w:val="000000" w:themeColor="text1"/>
          <w:spacing w:val="-4"/>
          <w:sz w:val="28"/>
          <w:szCs w:val="28"/>
          <w14:textFill>
            <w14:solidFill>
              <w14:schemeClr w14:val="tx1"/>
            </w14:solidFill>
          </w14:textFill>
        </w:rPr>
        <w:t>；</w:t>
      </w:r>
    </w:p>
    <w:p>
      <w:pPr>
        <w:numPr>
          <w:ilvl w:val="1"/>
          <w:numId w:val="11"/>
        </w:numPr>
        <w:tabs>
          <w:tab w:val="left" w:pos="1134"/>
        </w:tabs>
        <w:snapToGrid w:val="0"/>
        <w:spacing w:line="640" w:lineRule="exact"/>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按照询价邀请第</w:t>
      </w:r>
      <w:r>
        <w:rPr>
          <w:rFonts w:hint="eastAsia" w:ascii="宋体" w:hAnsi="宋体"/>
          <w:color w:val="000000" w:themeColor="text1"/>
          <w:sz w:val="28"/>
          <w:szCs w:val="28"/>
          <w:lang w:eastAsia="zh-CN"/>
          <w14:textFill>
            <w14:solidFill>
              <w14:schemeClr w14:val="tx1"/>
            </w14:solidFill>
          </w14:textFill>
        </w:rPr>
        <w:t>五</w:t>
      </w:r>
      <w:r>
        <w:rPr>
          <w:rFonts w:hint="eastAsia"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lang w:eastAsia="zh-CN"/>
          <w14:textFill>
            <w14:solidFill>
              <w14:schemeClr w14:val="tx1"/>
            </w14:solidFill>
          </w14:textFill>
        </w:rPr>
        <w:t>六</w:t>
      </w:r>
      <w:r>
        <w:rPr>
          <w:rFonts w:hint="eastAsia"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lang w:eastAsia="zh-CN"/>
          <w14:textFill>
            <w14:solidFill>
              <w14:schemeClr w14:val="tx1"/>
            </w14:solidFill>
          </w14:textFill>
        </w:rPr>
        <w:t>七</w:t>
      </w:r>
      <w:r>
        <w:rPr>
          <w:rFonts w:hint="eastAsia" w:ascii="宋体" w:hAnsi="宋体"/>
          <w:color w:val="000000" w:themeColor="text1"/>
          <w:sz w:val="28"/>
          <w:szCs w:val="28"/>
          <w14:textFill>
            <w14:solidFill>
              <w14:schemeClr w14:val="tx1"/>
            </w14:solidFill>
          </w14:textFill>
        </w:rPr>
        <w:t>条规定在“政府采购云平台”内完成相关流程获取询价通知。</w:t>
      </w:r>
    </w:p>
    <w:p>
      <w:pPr>
        <w:pStyle w:val="5"/>
        <w:snapToGrid w:val="0"/>
        <w:spacing w:line="640" w:lineRule="exact"/>
        <w:rPr>
          <w:color w:val="000000" w:themeColor="text1"/>
          <w14:textFill>
            <w14:solidFill>
              <w14:schemeClr w14:val="tx1"/>
            </w14:solidFill>
          </w14:textFill>
        </w:rPr>
      </w:pPr>
      <w:bookmarkStart w:id="12" w:name="_Toc287623640"/>
      <w:bookmarkStart w:id="13" w:name="_Toc320698717"/>
      <w:r>
        <w:rPr>
          <w:rFonts w:hint="eastAsia"/>
          <w:color w:val="000000" w:themeColor="text1"/>
          <w14:textFill>
            <w14:solidFill>
              <w14:schemeClr w14:val="tx1"/>
            </w14:solidFill>
          </w14:textFill>
        </w:rPr>
        <w:t>参加询价采购的费用</w:t>
      </w:r>
      <w:bookmarkEnd w:id="12"/>
    </w:p>
    <w:p>
      <w:pPr>
        <w:tabs>
          <w:tab w:val="left" w:pos="7665"/>
        </w:tabs>
        <w:snapToGrid w:val="0"/>
        <w:spacing w:line="640" w:lineRule="exact"/>
        <w:ind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供应商应自行承担参加询价采购活动的全部费用。</w:t>
      </w:r>
    </w:p>
    <w:p>
      <w:pPr>
        <w:pStyle w:val="5"/>
        <w:snapToGrid w:val="0"/>
        <w:spacing w:line="6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充分、公平竞争保障措施</w:t>
      </w:r>
    </w:p>
    <w:p>
      <w:pPr>
        <w:pStyle w:val="117"/>
        <w:tabs>
          <w:tab w:val="left" w:pos="851"/>
        </w:tabs>
        <w:snapToGrid w:val="0"/>
        <w:spacing w:line="640" w:lineRule="exact"/>
        <w:ind w:firstLine="565" w:firstLineChars="202"/>
        <w:rPr>
          <w:rFonts w:hAnsi="宋体"/>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一、单位负责人为同一人或者存在直接控股、管理关系的不同供应商，不得参加同一项目的询价采购活动。</w:t>
      </w:r>
    </w:p>
    <w:p>
      <w:pPr>
        <w:pStyle w:val="117"/>
        <w:tabs>
          <w:tab w:val="left" w:pos="851"/>
        </w:tabs>
        <w:snapToGrid w:val="0"/>
        <w:spacing w:line="640" w:lineRule="exact"/>
        <w:ind w:firstLine="565" w:firstLineChars="202"/>
        <w:rPr>
          <w:rFonts w:hAnsi="宋体"/>
          <w:b/>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二、为采购项目提供整体设计、规范编制或者项目管理、监理、检测等服务的供应商，不得再参加该采购项目的其他采购活动。</w:t>
      </w:r>
      <w:r>
        <w:rPr>
          <w:rFonts w:hAnsi="宋体"/>
          <w:color w:val="000000" w:themeColor="text1"/>
          <w:sz w:val="28"/>
          <w:szCs w:val="28"/>
          <w14:textFill>
            <w14:solidFill>
              <w14:schemeClr w14:val="tx1"/>
            </w14:solidFill>
          </w14:textFill>
        </w:rPr>
        <w:t>供应商为采购人、</w:t>
      </w:r>
      <w:r>
        <w:rPr>
          <w:rFonts w:hint="eastAsia" w:hAnsi="宋体"/>
          <w:color w:val="000000" w:themeColor="text1"/>
          <w:sz w:val="28"/>
          <w:szCs w:val="28"/>
          <w14:textFill>
            <w14:solidFill>
              <w14:schemeClr w14:val="tx1"/>
            </w14:solidFill>
          </w14:textFill>
        </w:rPr>
        <w:t>县</w:t>
      </w:r>
      <w:r>
        <w:rPr>
          <w:rFonts w:hint="eastAsia" w:cs="Arial"/>
          <w:color w:val="000000" w:themeColor="text1"/>
          <w:sz w:val="28"/>
          <w:szCs w:val="28"/>
          <w14:textFill>
            <w14:solidFill>
              <w14:schemeClr w14:val="tx1"/>
            </w14:solidFill>
          </w14:textFill>
        </w:rPr>
        <w:t>公资交易中心</w:t>
      </w:r>
      <w:r>
        <w:rPr>
          <w:rFonts w:hAnsi="宋体"/>
          <w:color w:val="000000" w:themeColor="text1"/>
          <w:sz w:val="28"/>
          <w:szCs w:val="28"/>
          <w14:textFill>
            <w14:solidFill>
              <w14:schemeClr w14:val="tx1"/>
            </w14:solidFill>
          </w14:textFill>
        </w:rPr>
        <w:t>在确定采购需求、编制采购文件过程中提供咨询论证，其提供的咨询论证意见成为采购文件中规定的供应商资格条件、技术</w:t>
      </w:r>
      <w:r>
        <w:rPr>
          <w:rFonts w:hint="eastAsia" w:hAnsi="宋体"/>
          <w:color w:val="000000" w:themeColor="text1"/>
          <w:sz w:val="28"/>
          <w:szCs w:val="28"/>
          <w14:textFill>
            <w14:solidFill>
              <w14:schemeClr w14:val="tx1"/>
            </w14:solidFill>
          </w14:textFill>
        </w:rPr>
        <w:t>、</w:t>
      </w:r>
      <w:r>
        <w:rPr>
          <w:rFonts w:hAnsi="宋体"/>
          <w:color w:val="000000" w:themeColor="text1"/>
          <w:sz w:val="28"/>
          <w:szCs w:val="28"/>
          <w14:textFill>
            <w14:solidFill>
              <w14:schemeClr w14:val="tx1"/>
            </w14:solidFill>
          </w14:textFill>
        </w:rPr>
        <w:t>服务</w:t>
      </w:r>
      <w:r>
        <w:rPr>
          <w:rFonts w:hint="eastAsia" w:hAnsi="宋体"/>
          <w:color w:val="000000" w:themeColor="text1"/>
          <w:sz w:val="28"/>
          <w:szCs w:val="28"/>
          <w14:textFill>
            <w14:solidFill>
              <w14:schemeClr w14:val="tx1"/>
            </w14:solidFill>
          </w14:textFill>
        </w:rPr>
        <w:t>要求</w:t>
      </w:r>
      <w:r>
        <w:rPr>
          <w:rFonts w:hAnsi="宋体"/>
          <w:color w:val="000000" w:themeColor="text1"/>
          <w:sz w:val="28"/>
          <w:szCs w:val="28"/>
          <w14:textFill>
            <w14:solidFill>
              <w14:schemeClr w14:val="tx1"/>
            </w14:solidFill>
          </w14:textFill>
        </w:rPr>
        <w:t>、</w:t>
      </w:r>
      <w:r>
        <w:rPr>
          <w:rFonts w:hint="eastAsia" w:hAnsi="宋体" w:cs="宋体"/>
          <w:color w:val="000000" w:themeColor="text1"/>
          <w:sz w:val="28"/>
          <w:szCs w:val="28"/>
          <w14:textFill>
            <w14:solidFill>
              <w14:schemeClr w14:val="tx1"/>
            </w14:solidFill>
          </w14:textFill>
        </w:rPr>
        <w:t>评审因素和标准、</w:t>
      </w:r>
      <w:r>
        <w:rPr>
          <w:rFonts w:hAnsi="宋体"/>
          <w:color w:val="000000" w:themeColor="text1"/>
          <w:sz w:val="28"/>
          <w:szCs w:val="28"/>
          <w14:textFill>
            <w14:solidFill>
              <w14:schemeClr w14:val="tx1"/>
            </w14:solidFill>
          </w14:textFill>
        </w:rPr>
        <w:t>政府采购合同等实质性内容条款的，视同为采购项目提供规范编制。</w:t>
      </w:r>
      <w:r>
        <w:rPr>
          <w:rFonts w:hint="eastAsia" w:hAnsi="宋体"/>
          <w:b/>
          <w:color w:val="000000" w:themeColor="text1"/>
          <w:sz w:val="28"/>
          <w:szCs w:val="28"/>
          <w14:textFill>
            <w14:solidFill>
              <w14:schemeClr w14:val="tx1"/>
            </w14:solidFill>
          </w14:textFill>
        </w:rPr>
        <w:t>（说明：无供应商为本项目提供整体设计、规范编制或者项目管理、监理、检测等服务）。</w:t>
      </w:r>
    </w:p>
    <w:p>
      <w:pPr>
        <w:pStyle w:val="4"/>
        <w:tabs>
          <w:tab w:val="left" w:pos="426"/>
          <w:tab w:val="left" w:pos="567"/>
        </w:tabs>
        <w:snapToGrid w:val="0"/>
        <w:spacing w:before="0" w:after="0" w:line="640" w:lineRule="exact"/>
        <w:jc w:val="both"/>
        <w:rPr>
          <w:color w:val="000000" w:themeColor="text1"/>
          <w14:textFill>
            <w14:solidFill>
              <w14:schemeClr w14:val="tx1"/>
            </w14:solidFill>
          </w14:textFill>
        </w:rPr>
      </w:pPr>
      <w:bookmarkStart w:id="14" w:name="_Toc71554954"/>
      <w:r>
        <w:rPr>
          <w:rFonts w:hint="eastAsia"/>
          <w:color w:val="000000" w:themeColor="text1"/>
          <w14:textFill>
            <w14:solidFill>
              <w14:schemeClr w14:val="tx1"/>
            </w14:solidFill>
          </w14:textFill>
        </w:rPr>
        <w:t>询价通知书</w:t>
      </w:r>
      <w:bookmarkEnd w:id="14"/>
      <w:r>
        <w:rPr>
          <w:rFonts w:hint="eastAsia"/>
          <w:color w:val="000000" w:themeColor="text1"/>
          <w14:textFill>
            <w14:solidFill>
              <w14:schemeClr w14:val="tx1"/>
            </w14:solidFill>
          </w14:textFill>
        </w:rPr>
        <w:t>。</w:t>
      </w:r>
    </w:p>
    <w:p>
      <w:pPr>
        <w:pStyle w:val="5"/>
        <w:snapToGrid w:val="0"/>
        <w:spacing w:line="6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询价通知书的构成</w:t>
      </w:r>
    </w:p>
    <w:p>
      <w:pPr>
        <w:tabs>
          <w:tab w:val="left" w:pos="1134"/>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一、询价通知书是供应商准备响应文件和参加询价采购活动的依据，同时也是评审的重要依据。询价通知书用以阐明采购项目所需的资质、技术、服务及报价等要求、询价采购活动程序、有关规定和注意事项以及合同草案条款等。本询价通知书包括以下内容：  </w:t>
      </w:r>
    </w:p>
    <w:p>
      <w:pPr>
        <w:tabs>
          <w:tab w:val="left" w:pos="1134"/>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（一）询价邀请；</w:t>
      </w:r>
    </w:p>
    <w:p>
      <w:pPr>
        <w:tabs>
          <w:tab w:val="left" w:pos="1134"/>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（二）供应商须知；</w:t>
      </w:r>
    </w:p>
    <w:p>
      <w:pPr>
        <w:tabs>
          <w:tab w:val="left" w:pos="1134"/>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（三）响应文件格式；</w:t>
      </w:r>
    </w:p>
    <w:p>
      <w:pPr>
        <w:tabs>
          <w:tab w:val="left" w:pos="1134"/>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（四）项目技术、服务、商务及其他要求；</w:t>
      </w:r>
    </w:p>
    <w:p>
      <w:pPr>
        <w:tabs>
          <w:tab w:val="left" w:pos="1134"/>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（五）询价办法；</w:t>
      </w:r>
    </w:p>
    <w:p>
      <w:pPr>
        <w:tabs>
          <w:tab w:val="left" w:pos="1134"/>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（六）拟签订</w:t>
      </w:r>
      <w:r>
        <w:rPr>
          <w:rFonts w:ascii="宋体" w:hAnsi="宋体"/>
          <w:color w:val="000000" w:themeColor="text1"/>
          <w:sz w:val="28"/>
          <w:szCs w:val="28"/>
          <w14:textFill>
            <w14:solidFill>
              <w14:schemeClr w14:val="tx1"/>
            </w14:solidFill>
          </w14:textFill>
        </w:rPr>
        <w:t>合同文本</w:t>
      </w:r>
      <w:r>
        <w:rPr>
          <w:rFonts w:hint="eastAsia" w:ascii="宋体" w:hAnsi="宋体"/>
          <w:color w:val="000000" w:themeColor="text1"/>
          <w:sz w:val="28"/>
          <w:szCs w:val="28"/>
          <w14:textFill>
            <w14:solidFill>
              <w14:schemeClr w14:val="tx1"/>
            </w14:solidFill>
          </w14:textFill>
        </w:rPr>
        <w:t>。</w:t>
      </w:r>
    </w:p>
    <w:p>
      <w:pPr>
        <w:tabs>
          <w:tab w:val="left" w:pos="1134"/>
        </w:tabs>
        <w:snapToGrid w:val="0"/>
        <w:spacing w:line="640" w:lineRule="exact"/>
        <w:ind w:firstLine="560" w:firstLineChars="200"/>
        <w:rPr>
          <w:rFonts w:ascii="宋体" w:hAnsi="宋体"/>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二、供应商应认真阅读和充分理解询价通知书中所有的事项、格式条款和规范要求。供应商没有对询价通知书全面做出实质性响应所产生的风险由供应商承担。</w:t>
      </w:r>
      <w:bookmarkEnd w:id="13"/>
    </w:p>
    <w:p>
      <w:pPr>
        <w:pStyle w:val="5"/>
        <w:snapToGrid w:val="0"/>
        <w:spacing w:line="640" w:lineRule="exact"/>
        <w:rPr>
          <w:color w:val="000000" w:themeColor="text1"/>
          <w14:textFill>
            <w14:solidFill>
              <w14:schemeClr w14:val="tx1"/>
            </w14:solidFill>
          </w14:textFill>
        </w:rPr>
      </w:pPr>
      <w:bookmarkStart w:id="15" w:name="_Toc183582211"/>
      <w:bookmarkStart w:id="16" w:name="_Toc183682348"/>
      <w:bookmarkStart w:id="17" w:name="_Toc217446040"/>
      <w:r>
        <w:rPr>
          <w:rFonts w:hint="eastAsia"/>
          <w:color w:val="000000" w:themeColor="text1"/>
          <w14:textFill>
            <w14:solidFill>
              <w14:schemeClr w14:val="tx1"/>
            </w14:solidFill>
          </w14:textFill>
        </w:rPr>
        <w:t>询价通知书的澄清</w:t>
      </w:r>
      <w:bookmarkEnd w:id="15"/>
      <w:bookmarkEnd w:id="16"/>
      <w:r>
        <w:rPr>
          <w:rFonts w:hint="eastAsia"/>
          <w:color w:val="000000" w:themeColor="text1"/>
          <w14:textFill>
            <w14:solidFill>
              <w14:schemeClr w14:val="tx1"/>
            </w14:solidFill>
          </w14:textFill>
        </w:rPr>
        <w:t>和修改</w:t>
      </w:r>
      <w:bookmarkEnd w:id="17"/>
    </w:p>
    <w:p>
      <w:pPr>
        <w:numPr>
          <w:ilvl w:val="0"/>
          <w:numId w:val="12"/>
        </w:numPr>
        <w:tabs>
          <w:tab w:val="left" w:pos="1134"/>
        </w:tabs>
        <w:snapToGrid w:val="0"/>
        <w:spacing w:line="640" w:lineRule="exact"/>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在递交响应文件截止时间前，采购人或县公资交易中心无论出于何种原因，可以对询价通知书进行澄清或者修改。</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二、澄清或者修改的内容，县公资交易中心将在“四川政府采购网”和“成都市公共资源交易服务中心”网站上发布澄清公告，</w:t>
      </w:r>
      <w:r>
        <w:rPr>
          <w:rFonts w:ascii="宋体" w:hAnsi="宋体"/>
          <w:color w:val="000000" w:themeColor="text1"/>
          <w:sz w:val="28"/>
          <w:szCs w:val="28"/>
          <w14:textFill>
            <w14:solidFill>
              <w14:schemeClr w14:val="tx1"/>
            </w14:solidFill>
          </w14:textFill>
        </w:rPr>
        <w:t>同时通过政府采购云平台将澄清或者修改的内容告知所有在系统中成功获取</w:t>
      </w:r>
      <w:r>
        <w:rPr>
          <w:rFonts w:hint="eastAsia" w:ascii="宋体" w:hAnsi="宋体"/>
          <w:color w:val="000000" w:themeColor="text1"/>
          <w:sz w:val="28"/>
          <w:szCs w:val="28"/>
          <w:lang w:eastAsia="zh-CN"/>
          <w14:textFill>
            <w14:solidFill>
              <w14:schemeClr w14:val="tx1"/>
            </w14:solidFill>
          </w14:textFill>
        </w:rPr>
        <w:t>询价通知书</w:t>
      </w:r>
      <w:r>
        <w:rPr>
          <w:rFonts w:ascii="宋体" w:hAnsi="宋体"/>
          <w:color w:val="000000" w:themeColor="text1"/>
          <w:sz w:val="28"/>
          <w:szCs w:val="28"/>
          <w14:textFill>
            <w14:solidFill>
              <w14:schemeClr w14:val="tx1"/>
            </w14:solidFill>
          </w14:textFill>
        </w:rPr>
        <w:t>的潜在</w:t>
      </w:r>
      <w:r>
        <w:rPr>
          <w:rFonts w:hint="eastAsia" w:ascii="宋体" w:hAnsi="宋体"/>
          <w:color w:val="000000" w:themeColor="text1"/>
          <w:sz w:val="28"/>
          <w:szCs w:val="28"/>
          <w14:textFill>
            <w14:solidFill>
              <w14:schemeClr w14:val="tx1"/>
            </w14:solidFill>
          </w14:textFill>
        </w:rPr>
        <w:t>供应商</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供应商</w:t>
      </w:r>
      <w:r>
        <w:rPr>
          <w:rFonts w:ascii="宋体" w:hAnsi="宋体"/>
          <w:color w:val="000000" w:themeColor="text1"/>
          <w:sz w:val="28"/>
          <w:szCs w:val="28"/>
          <w14:textFill>
            <w14:solidFill>
              <w14:schemeClr w14:val="tx1"/>
            </w14:solidFill>
          </w14:textFill>
        </w:rPr>
        <w:t>通过账号或 CA 证书登录云平台查看）</w:t>
      </w:r>
      <w:r>
        <w:rPr>
          <w:rFonts w:hint="eastAsia" w:ascii="宋体" w:hAnsi="宋体"/>
          <w:color w:val="000000" w:themeColor="text1"/>
          <w:sz w:val="28"/>
          <w:szCs w:val="28"/>
          <w14:textFill>
            <w14:solidFill>
              <w14:schemeClr w14:val="tx1"/>
            </w14:solidFill>
          </w14:textFill>
        </w:rPr>
        <w:t>。</w:t>
      </w:r>
    </w:p>
    <w:p>
      <w:pPr>
        <w:tabs>
          <w:tab w:val="left" w:pos="1134"/>
        </w:tabs>
        <w:snapToGrid w:val="0"/>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三、澄清或者修改的内容可能影响响应文件编制的，县公资交易中心应当在递交响应文件截止时间至少</w:t>
      </w:r>
      <w:r>
        <w:rPr>
          <w:rFonts w:ascii="宋体" w:hAnsi="宋体"/>
          <w:color w:val="000000" w:themeColor="text1"/>
          <w:sz w:val="28"/>
          <w:szCs w:val="28"/>
          <w14:textFill>
            <w14:solidFill>
              <w14:schemeClr w14:val="tx1"/>
            </w14:solidFill>
          </w14:textFill>
        </w:rPr>
        <w:t>3日前，</w:t>
      </w:r>
      <w:r>
        <w:rPr>
          <w:rFonts w:hint="eastAsia" w:ascii="宋体" w:hAnsi="宋体"/>
          <w:color w:val="000000" w:themeColor="text1"/>
          <w:sz w:val="28"/>
          <w:szCs w:val="28"/>
          <w14:textFill>
            <w14:solidFill>
              <w14:schemeClr w14:val="tx1"/>
            </w14:solidFill>
          </w14:textFill>
        </w:rPr>
        <w:t>通过政府采购云平台通知所有获取询价通知书的潜在供应商；</w:t>
      </w:r>
      <w:r>
        <w:rPr>
          <w:rFonts w:ascii="宋体" w:hAnsi="宋体"/>
          <w:color w:val="000000" w:themeColor="text1"/>
          <w:sz w:val="28"/>
          <w:szCs w:val="28"/>
          <w14:textFill>
            <w14:solidFill>
              <w14:schemeClr w14:val="tx1"/>
            </w14:solidFill>
          </w14:textFill>
        </w:rPr>
        <w:t>不足3日的，采购人或</w:t>
      </w:r>
      <w:r>
        <w:rPr>
          <w:rFonts w:hint="eastAsia" w:ascii="宋体" w:hAnsi="宋体"/>
          <w:color w:val="000000" w:themeColor="text1"/>
          <w:sz w:val="28"/>
          <w:szCs w:val="28"/>
          <w14:textFill>
            <w14:solidFill>
              <w14:schemeClr w14:val="tx1"/>
            </w14:solidFill>
          </w14:textFill>
        </w:rPr>
        <w:t>县</w:t>
      </w:r>
      <w:r>
        <w:rPr>
          <w:rFonts w:ascii="宋体" w:hAnsi="宋体"/>
          <w:color w:val="000000" w:themeColor="text1"/>
          <w:sz w:val="28"/>
          <w:szCs w:val="28"/>
          <w14:textFill>
            <w14:solidFill>
              <w14:schemeClr w14:val="tx1"/>
            </w14:solidFill>
          </w14:textFill>
        </w:rPr>
        <w:t>公资交易中心应当顺延递交响应文件的截止时间</w:t>
      </w:r>
      <w:r>
        <w:rPr>
          <w:rFonts w:hint="eastAsia" w:ascii="宋体" w:hAnsi="宋体"/>
          <w:color w:val="000000" w:themeColor="text1"/>
          <w:sz w:val="28"/>
          <w:szCs w:val="28"/>
          <w14:textFill>
            <w14:solidFill>
              <w14:schemeClr w14:val="tx1"/>
            </w14:solidFill>
          </w14:textFill>
        </w:rPr>
        <w:t>。</w:t>
      </w:r>
    </w:p>
    <w:p>
      <w:pPr>
        <w:pStyle w:val="4"/>
        <w:tabs>
          <w:tab w:val="left" w:pos="426"/>
          <w:tab w:val="left" w:pos="567"/>
        </w:tabs>
        <w:spacing w:line="600" w:lineRule="exact"/>
        <w:ind w:left="807" w:leftChars="0" w:firstLineChars="0"/>
      </w:pPr>
      <w:bookmarkStart w:id="18" w:name="_Toc75159544"/>
      <w:bookmarkStart w:id="19" w:name="_Toc320698720"/>
      <w:bookmarkStart w:id="20" w:name="_Toc71554960"/>
      <w:bookmarkStart w:id="21" w:name="_Toc238581781"/>
      <w:r>
        <w:rPr>
          <w:rFonts w:hint="eastAsia"/>
        </w:rPr>
        <w:t>响应文件</w:t>
      </w:r>
      <w:bookmarkEnd w:id="18"/>
      <w:bookmarkEnd w:id="19"/>
    </w:p>
    <w:p>
      <w:pPr>
        <w:pStyle w:val="5"/>
        <w:spacing w:line="600" w:lineRule="exact"/>
        <w:rPr>
          <w:color w:val="auto"/>
        </w:rPr>
      </w:pPr>
      <w:bookmarkStart w:id="22" w:name="_Toc320698721"/>
      <w:r>
        <w:rPr>
          <w:rFonts w:hint="eastAsia"/>
          <w:color w:val="auto"/>
        </w:rPr>
        <w:t>响应文件的语言</w:t>
      </w:r>
      <w:bookmarkEnd w:id="22"/>
    </w:p>
    <w:p>
      <w:pPr>
        <w:widowControl w:val="0"/>
        <w:numPr>
          <w:ilvl w:val="0"/>
          <w:numId w:val="13"/>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供应商提交的响应文件以及供应商与采购人或</w:t>
      </w:r>
      <w:r>
        <w:rPr>
          <w:rFonts w:hint="eastAsia" w:ascii="宋体" w:hAnsi="宋体"/>
          <w:sz w:val="28"/>
          <w:szCs w:val="28"/>
          <w:lang w:eastAsia="zh-CN"/>
        </w:rPr>
        <w:t>县</w:t>
      </w:r>
      <w:r>
        <w:rPr>
          <w:rFonts w:hint="eastAsia" w:ascii="宋体" w:hAnsi="宋体"/>
          <w:sz w:val="28"/>
          <w:szCs w:val="28"/>
        </w:rPr>
        <w:t>公资交易中心就有关询价采购活动的所有来往书面文件均须使用中文，响应文件中所附或引用的外文资料，应翻译成中文附在相关外文资料后面（说明：供应商的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3"/>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对不同文字文本响应文件的解释发生异议的，以中文文本为准。若供应商响应文件中提供的外文资料未翻译成中文，则询价小组可将其视为无效材料。</w:t>
      </w:r>
    </w:p>
    <w:p>
      <w:pPr>
        <w:pStyle w:val="5"/>
        <w:spacing w:line="600" w:lineRule="exact"/>
        <w:rPr>
          <w:color w:val="auto"/>
        </w:rPr>
      </w:pPr>
      <w:r>
        <w:rPr>
          <w:rFonts w:hint="eastAsia"/>
          <w:color w:val="auto"/>
        </w:rPr>
        <w:t>计量单位</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除询价通知书中另有规定外，本次采购项目所有合同项下的响应均采用国家法定的计量单位。</w:t>
      </w:r>
    </w:p>
    <w:p>
      <w:pPr>
        <w:pStyle w:val="5"/>
        <w:spacing w:line="600" w:lineRule="exact"/>
        <w:rPr>
          <w:color w:val="auto"/>
        </w:rPr>
      </w:pPr>
      <w:bookmarkStart w:id="23" w:name="_Toc320698722"/>
      <w:r>
        <w:rPr>
          <w:rFonts w:hint="eastAsia"/>
          <w:color w:val="auto"/>
        </w:rPr>
        <w:t>报价货币及报价要求</w:t>
      </w:r>
      <w:bookmarkEnd w:id="23"/>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4"/>
        </w:numPr>
        <w:tabs>
          <w:tab w:val="left" w:pos="1134"/>
        </w:tabs>
        <w:spacing w:line="600" w:lineRule="exact"/>
        <w:ind w:left="0" w:firstLine="560" w:firstLineChars="200"/>
        <w:jc w:val="both"/>
        <w:rPr>
          <w:rFonts w:ascii="宋体" w:hAnsi="宋体"/>
          <w:sz w:val="28"/>
          <w:szCs w:val="28"/>
        </w:rPr>
      </w:pPr>
      <w:bookmarkStart w:id="24" w:name="_Toc320698723"/>
      <w:r>
        <w:rPr>
          <w:rFonts w:hint="eastAsia" w:ascii="宋体" w:hAnsi="宋体"/>
          <w:sz w:val="28"/>
          <w:szCs w:val="28"/>
        </w:rPr>
        <w:t>供应商的报价是其响应本项目要求的全部工作内容的价格体现，包括供应商完成本项目所需的一切费用。</w:t>
      </w:r>
    </w:p>
    <w:p>
      <w:pPr>
        <w:pStyle w:val="5"/>
        <w:spacing w:line="600" w:lineRule="exact"/>
        <w:rPr>
          <w:color w:val="auto"/>
        </w:rPr>
      </w:pPr>
      <w:r>
        <w:rPr>
          <w:rFonts w:hint="eastAsia"/>
          <w:color w:val="auto"/>
        </w:rPr>
        <w:t>联合体</w:t>
      </w:r>
      <w:bookmarkEnd w:id="24"/>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供应商以联合体的形式参加询价采购活动。</w:t>
      </w:r>
    </w:p>
    <w:p>
      <w:pPr>
        <w:pStyle w:val="5"/>
        <w:spacing w:line="600" w:lineRule="exact"/>
        <w:ind w:left="0" w:firstLine="0"/>
        <w:rPr>
          <w:color w:val="auto"/>
        </w:rPr>
      </w:pPr>
      <w:bookmarkStart w:id="25" w:name="_Toc217446047"/>
      <w:r>
        <w:rPr>
          <w:rFonts w:hint="eastAsia"/>
          <w:color w:val="auto"/>
        </w:rPr>
        <w:t>知识产权</w:t>
      </w:r>
      <w:bookmarkEnd w:id="25"/>
    </w:p>
    <w:p>
      <w:pPr>
        <w:pStyle w:val="155"/>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5"/>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非询价通知书</w:t>
      </w:r>
      <w:r>
        <w:rPr>
          <w:rFonts w:ascii="宋体" w:hAnsi="宋体"/>
          <w:sz w:val="28"/>
          <w:szCs w:val="28"/>
        </w:rPr>
        <w:t>特别规定，</w:t>
      </w:r>
      <w:r>
        <w:rPr>
          <w:rFonts w:hint="eastAsia" w:ascii="宋体" w:hAnsi="宋体"/>
          <w:sz w:val="28"/>
          <w:szCs w:val="28"/>
        </w:rPr>
        <w:t>采购人享有本项目实施过程中产生的知识成果及知识产权。</w:t>
      </w:r>
    </w:p>
    <w:p>
      <w:pPr>
        <w:pStyle w:val="155"/>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5"/>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6" w:name="_Toc320698724"/>
      <w:bookmarkStart w:id="27" w:name="_Toc320698725"/>
      <w:r>
        <w:rPr>
          <w:rFonts w:hint="eastAsia"/>
          <w:color w:val="auto"/>
        </w:rPr>
        <w:t>响应文件的</w:t>
      </w:r>
      <w:bookmarkEnd w:id="26"/>
      <w:r>
        <w:rPr>
          <w:rFonts w:hint="eastAsia"/>
          <w:color w:val="auto"/>
        </w:rPr>
        <w:t>组成</w:t>
      </w:r>
    </w:p>
    <w:p>
      <w:pPr>
        <w:pStyle w:val="155"/>
        <w:tabs>
          <w:tab w:val="left" w:pos="1200"/>
        </w:tabs>
        <w:spacing w:line="600" w:lineRule="exact"/>
        <w:ind w:firstLine="560"/>
      </w:pPr>
      <w:r>
        <w:rPr>
          <w:rFonts w:hint="eastAsia" w:ascii="宋体" w:hAnsi="宋体"/>
          <w:sz w:val="28"/>
          <w:szCs w:val="28"/>
        </w:rPr>
        <w:t>供应商应按照询价通知书的规定和要求编制响应文件。供应商编写的响应文件应包括下列部分：</w:t>
      </w:r>
    </w:p>
    <w:p>
      <w:pPr>
        <w:pStyle w:val="155"/>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资格响应文件：用于询价小组资格审查；</w:t>
      </w:r>
    </w:p>
    <w:p>
      <w:pPr>
        <w:pStyle w:val="155"/>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商务技术响应文件：用于询价小组进行技术、服务性响应审查；</w:t>
      </w:r>
    </w:p>
    <w:p>
      <w:pPr>
        <w:pStyle w:val="155"/>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报价要求</w:t>
      </w:r>
      <w:r>
        <w:rPr>
          <w:rFonts w:ascii="宋体" w:hAnsi="宋体"/>
          <w:sz w:val="28"/>
          <w:szCs w:val="28"/>
        </w:rPr>
        <w:t>响应文件</w:t>
      </w:r>
      <w:r>
        <w:rPr>
          <w:rFonts w:hint="eastAsia" w:ascii="宋体" w:hAnsi="宋体"/>
          <w:sz w:val="28"/>
          <w:szCs w:val="28"/>
        </w:rPr>
        <w:t>：用于报价审查，供应商应在询价小组规定的时间内按询价通知</w:t>
      </w:r>
      <w:r>
        <w:rPr>
          <w:rFonts w:hint="eastAsia" w:ascii="宋体" w:hAnsi="宋体"/>
          <w:sz w:val="28"/>
          <w:szCs w:val="28"/>
          <w:lang w:eastAsia="zh-CN"/>
        </w:rPr>
        <w:t>书</w:t>
      </w:r>
      <w:r>
        <w:rPr>
          <w:rFonts w:hint="eastAsia" w:ascii="宋体" w:hAnsi="宋体"/>
          <w:sz w:val="28"/>
          <w:szCs w:val="28"/>
        </w:rPr>
        <w:t>的规定一次报出不得更改的价格。</w:t>
      </w:r>
    </w:p>
    <w:bookmarkEnd w:id="27"/>
    <w:p>
      <w:pPr>
        <w:pStyle w:val="5"/>
        <w:numPr>
          <w:ilvl w:val="3"/>
          <w:numId w:val="1"/>
        </w:numPr>
        <w:spacing w:line="600" w:lineRule="exact"/>
        <w:ind w:left="1843" w:hanging="1843"/>
        <w:rPr>
          <w:color w:val="auto"/>
        </w:rPr>
      </w:pPr>
      <w:bookmarkStart w:id="28" w:name="_Toc320698726"/>
      <w:r>
        <w:rPr>
          <w:rFonts w:hint="eastAsia"/>
          <w:color w:val="auto"/>
        </w:rPr>
        <w:t>响应文件</w:t>
      </w:r>
      <w:bookmarkEnd w:id="28"/>
    </w:p>
    <w:p>
      <w:pPr>
        <w:pStyle w:val="5"/>
        <w:numPr>
          <w:ilvl w:val="4"/>
          <w:numId w:val="1"/>
        </w:numPr>
        <w:spacing w:line="600" w:lineRule="exact"/>
        <w:ind w:left="993" w:hanging="993"/>
      </w:pPr>
      <w:r>
        <w:rPr>
          <w:rFonts w:hint="eastAsia"/>
        </w:rPr>
        <w:t>资格响应文件</w:t>
      </w:r>
    </w:p>
    <w:p>
      <w:pPr>
        <w:pStyle w:val="155"/>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供应商资格</w:t>
      </w:r>
      <w:r>
        <w:rPr>
          <w:rFonts w:ascii="宋体" w:hAnsi="宋体"/>
          <w:sz w:val="28"/>
          <w:szCs w:val="28"/>
        </w:rPr>
        <w:t>申明的函</w:t>
      </w:r>
      <w:r>
        <w:rPr>
          <w:rFonts w:hint="eastAsia" w:ascii="宋体" w:hAnsi="宋体"/>
          <w:sz w:val="28"/>
          <w:szCs w:val="28"/>
        </w:rPr>
        <w:t>；</w:t>
      </w:r>
    </w:p>
    <w:p>
      <w:pPr>
        <w:pStyle w:val="155"/>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声明；</w:t>
      </w:r>
    </w:p>
    <w:p>
      <w:pPr>
        <w:numPr>
          <w:ilvl w:val="0"/>
          <w:numId w:val="0"/>
        </w:numPr>
        <w:tabs>
          <w:tab w:val="left" w:pos="1134"/>
        </w:tabs>
        <w:spacing w:line="360" w:lineRule="auto"/>
        <w:ind w:firstLine="560" w:firstLineChars="200"/>
        <w:rPr>
          <w:rFonts w:ascii="宋体" w:hAnsi="宋体"/>
          <w:b w:val="0"/>
          <w:bCs/>
          <w:sz w:val="28"/>
          <w:szCs w:val="28"/>
        </w:rPr>
      </w:pPr>
      <w:r>
        <w:rPr>
          <w:rFonts w:hint="eastAsia" w:ascii="宋体" w:hAnsi="宋体"/>
          <w:b w:val="0"/>
          <w:bCs/>
          <w:sz w:val="28"/>
          <w:szCs w:val="28"/>
          <w:lang w:eastAsia="zh-CN"/>
        </w:rPr>
        <w:t>三、</w:t>
      </w:r>
      <w:r>
        <w:rPr>
          <w:rFonts w:hint="eastAsia" w:ascii="宋体" w:hAnsi="宋体"/>
          <w:b w:val="0"/>
          <w:bCs/>
          <w:sz w:val="28"/>
          <w:szCs w:val="28"/>
        </w:rPr>
        <w:t>中小企业声明函（说明：提供了残疾人福利性单位声明函或监狱企业证明文件复印件的不需提供）；</w:t>
      </w:r>
    </w:p>
    <w:p>
      <w:pPr>
        <w:numPr>
          <w:ilvl w:val="0"/>
          <w:numId w:val="0"/>
        </w:numPr>
        <w:tabs>
          <w:tab w:val="left" w:pos="1134"/>
        </w:tabs>
        <w:spacing w:line="360" w:lineRule="auto"/>
        <w:ind w:firstLine="560" w:firstLineChars="200"/>
        <w:rPr>
          <w:rFonts w:ascii="宋体" w:hAnsi="宋体"/>
          <w:b w:val="0"/>
          <w:bCs/>
          <w:sz w:val="28"/>
          <w:szCs w:val="28"/>
        </w:rPr>
      </w:pPr>
      <w:r>
        <w:rPr>
          <w:rFonts w:hint="eastAsia" w:ascii="宋体" w:hAnsi="宋体"/>
          <w:b w:val="0"/>
          <w:bCs/>
          <w:sz w:val="28"/>
          <w:szCs w:val="28"/>
          <w:lang w:eastAsia="zh-CN"/>
        </w:rPr>
        <w:t>四、</w:t>
      </w:r>
      <w:r>
        <w:rPr>
          <w:rFonts w:hint="eastAsia" w:ascii="宋体" w:hAnsi="宋体"/>
          <w:b w:val="0"/>
          <w:bCs/>
          <w:sz w:val="28"/>
          <w:szCs w:val="28"/>
        </w:rPr>
        <w:t>残疾人福利性单位声明函（说明：提供了中小企业声明函或监狱企业证明文件复印件的不需提供）；</w:t>
      </w:r>
    </w:p>
    <w:p>
      <w:pPr>
        <w:pStyle w:val="155"/>
        <w:widowControl w:val="0"/>
        <w:numPr>
          <w:ilvl w:val="0"/>
          <w:numId w:val="0"/>
        </w:numPr>
        <w:tabs>
          <w:tab w:val="left" w:pos="1134"/>
        </w:tabs>
        <w:spacing w:line="600" w:lineRule="exact"/>
        <w:ind w:left="567" w:leftChars="0"/>
        <w:jc w:val="both"/>
        <w:rPr>
          <w:rFonts w:ascii="宋体" w:hAnsi="宋体"/>
          <w:sz w:val="28"/>
          <w:szCs w:val="28"/>
        </w:rPr>
      </w:pPr>
      <w:r>
        <w:rPr>
          <w:rFonts w:hint="eastAsia" w:ascii="宋体" w:hAnsi="宋体"/>
          <w:sz w:val="28"/>
          <w:szCs w:val="28"/>
          <w:lang w:eastAsia="zh-CN"/>
        </w:rPr>
        <w:t>五、</w:t>
      </w:r>
      <w:r>
        <w:rPr>
          <w:rFonts w:hint="eastAsia" w:ascii="宋体" w:hAnsi="宋体"/>
          <w:sz w:val="28"/>
          <w:szCs w:val="28"/>
        </w:rPr>
        <w:t>供应商应提交的相关资格证明材料：</w:t>
      </w:r>
    </w:p>
    <w:p>
      <w:pPr>
        <w:pStyle w:val="155"/>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(一)</w:t>
      </w:r>
      <w:r>
        <w:rPr>
          <w:rFonts w:hint="eastAsia" w:ascii="宋体" w:hAnsi="宋体"/>
          <w:sz w:val="28"/>
          <w:szCs w:val="28"/>
          <w:lang w:val="en-US"/>
        </w:rPr>
        <w:tab/>
      </w:r>
      <w:r>
        <w:rPr>
          <w:rFonts w:hint="eastAsia" w:ascii="宋体" w:hAnsi="宋体"/>
          <w:sz w:val="28"/>
          <w:szCs w:val="28"/>
          <w:lang w:val="en-US"/>
        </w:rPr>
        <w:t>营业执照复印件（正本或副本）或法人证书复印件（正本或副本）；</w:t>
      </w:r>
    </w:p>
    <w:p>
      <w:pPr>
        <w:pStyle w:val="155"/>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(二)</w:t>
      </w:r>
      <w:r>
        <w:rPr>
          <w:rFonts w:hint="eastAsia" w:ascii="宋体" w:hAnsi="宋体"/>
          <w:sz w:val="28"/>
          <w:szCs w:val="28"/>
          <w:lang w:val="en-US"/>
        </w:rPr>
        <w:tab/>
      </w:r>
      <w:r>
        <w:rPr>
          <w:rFonts w:hint="eastAsia" w:ascii="宋体" w:hAnsi="宋体"/>
          <w:sz w:val="28"/>
          <w:szCs w:val="28"/>
          <w:lang w:val="en-US"/>
        </w:rPr>
        <w:t>2019或2020会计年度资产负债表复印件（说明：供应商成立时间至递交响应文件截止时间止不足一年的，提供成立后任意时段的资产负债表复印件）；</w:t>
      </w:r>
    </w:p>
    <w:p>
      <w:pPr>
        <w:pStyle w:val="155"/>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(三)</w:t>
      </w:r>
      <w:r>
        <w:rPr>
          <w:rFonts w:hint="eastAsia" w:ascii="宋体" w:hAnsi="宋体"/>
          <w:sz w:val="28"/>
          <w:szCs w:val="28"/>
          <w:lang w:val="en-US"/>
        </w:rPr>
        <w:tab/>
      </w:r>
      <w:r>
        <w:rPr>
          <w:rFonts w:hint="eastAsia" w:ascii="宋体" w:hAnsi="宋体"/>
          <w:sz w:val="28"/>
          <w:szCs w:val="28"/>
          <w:lang w:val="en-US"/>
        </w:rPr>
        <w:t>供应商缴纳2020或2021年任意时段的税收的银行电子回单或者行政部门出具的纳税证明或完税证明复印件；</w:t>
      </w:r>
    </w:p>
    <w:p>
      <w:pPr>
        <w:pStyle w:val="155"/>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(四)</w:t>
      </w:r>
      <w:r>
        <w:rPr>
          <w:rFonts w:hint="eastAsia" w:ascii="宋体" w:hAnsi="宋体"/>
          <w:sz w:val="28"/>
          <w:szCs w:val="28"/>
          <w:lang w:val="en-US"/>
        </w:rPr>
        <w:tab/>
      </w:r>
      <w:r>
        <w:rPr>
          <w:rFonts w:hint="eastAsia" w:ascii="宋体" w:hAnsi="宋体"/>
          <w:sz w:val="28"/>
          <w:szCs w:val="28"/>
          <w:lang w:val="en-US"/>
        </w:rPr>
        <w:t>采购人对供应商履行合同所必须的设备和专业技术能力无其他特殊要求，供应商具有有效的营业执照或法人证书即可，可不提供其他证明材料；</w:t>
      </w:r>
    </w:p>
    <w:p>
      <w:pPr>
        <w:pStyle w:val="155"/>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(五)</w:t>
      </w:r>
      <w:r>
        <w:rPr>
          <w:rFonts w:hint="eastAsia" w:ascii="宋体" w:hAnsi="宋体"/>
          <w:sz w:val="28"/>
          <w:szCs w:val="28"/>
          <w:lang w:val="en-US"/>
        </w:rPr>
        <w:tab/>
      </w:r>
      <w:r>
        <w:rPr>
          <w:rFonts w:hint="eastAsia" w:ascii="宋体" w:hAnsi="宋体"/>
          <w:sz w:val="28"/>
          <w:szCs w:val="28"/>
          <w:lang w:val="en-US"/>
        </w:rPr>
        <w:t>供应商缴纳2020或2021年任意时段的社保的银行电子回单或行政部门出具的社保缴纳证明材料复印件；</w:t>
      </w:r>
    </w:p>
    <w:p>
      <w:pPr>
        <w:pStyle w:val="155"/>
        <w:widowControl w:val="0"/>
        <w:tabs>
          <w:tab w:val="left" w:pos="1134"/>
        </w:tabs>
        <w:spacing w:line="600" w:lineRule="exact"/>
        <w:ind w:left="0" w:leftChars="0" w:firstLine="560" w:firstLineChars="200"/>
        <w:jc w:val="both"/>
        <w:rPr>
          <w:rFonts w:hint="eastAsia" w:ascii="宋体" w:hAnsi="宋体" w:eastAsia="宋体"/>
          <w:sz w:val="28"/>
          <w:szCs w:val="28"/>
          <w:lang w:val="en-US" w:eastAsia="zh-CN"/>
        </w:rPr>
      </w:pPr>
      <w:r>
        <w:rPr>
          <w:rFonts w:hint="eastAsia" w:ascii="宋体" w:hAnsi="宋体"/>
          <w:sz w:val="28"/>
          <w:szCs w:val="28"/>
          <w:lang w:val="en-US"/>
        </w:rPr>
        <w:t>(六)</w:t>
      </w:r>
      <w:r>
        <w:rPr>
          <w:rFonts w:hint="eastAsia" w:ascii="宋体" w:hAnsi="宋体"/>
          <w:sz w:val="28"/>
          <w:szCs w:val="28"/>
          <w:lang w:val="en-US"/>
        </w:rPr>
        <w:tab/>
      </w:r>
      <w:r>
        <w:rPr>
          <w:rFonts w:hint="eastAsia" w:ascii="宋体" w:hAnsi="宋体"/>
          <w:sz w:val="28"/>
          <w:szCs w:val="28"/>
          <w:lang w:val="en-US"/>
        </w:rPr>
        <w:t>采购人对法律、行政法规规定的其他条件无其他特殊要求，供应商具有有效的营业执照或法人证书即可，可不提供其他证明材料</w:t>
      </w:r>
      <w:r>
        <w:rPr>
          <w:rFonts w:hint="eastAsia" w:ascii="宋体" w:hAnsi="宋体"/>
          <w:sz w:val="28"/>
          <w:szCs w:val="28"/>
          <w:lang w:val="en-US" w:eastAsia="zh-CN"/>
        </w:rPr>
        <w:t>；</w:t>
      </w:r>
    </w:p>
    <w:p>
      <w:pPr>
        <w:pStyle w:val="83"/>
        <w:tabs>
          <w:tab w:val="left" w:pos="1418"/>
        </w:tabs>
        <w:spacing w:line="600" w:lineRule="exact"/>
        <w:ind w:left="0" w:leftChars="0" w:firstLine="280" w:firstLineChars="100"/>
        <w:rPr>
          <w:rFonts w:hint="eastAsia" w:ascii="宋体" w:hAnsi="宋体"/>
          <w:sz w:val="28"/>
          <w:szCs w:val="28"/>
          <w:lang w:val="en-US"/>
        </w:rPr>
      </w:pPr>
      <w:r>
        <w:rPr>
          <w:rFonts w:hint="eastAsia" w:ascii="宋体" w:hAnsi="宋体"/>
          <w:b w:val="0"/>
          <w:bCs w:val="0"/>
          <w:color w:val="auto"/>
          <w:sz w:val="28"/>
          <w:szCs w:val="28"/>
          <w:lang w:eastAsia="zh-CN"/>
        </w:rPr>
        <w:t>（七）</w:t>
      </w:r>
      <w:r>
        <w:rPr>
          <w:rFonts w:hint="eastAsia" w:ascii="宋体" w:hAnsi="宋体"/>
          <w:b w:val="0"/>
          <w:bCs w:val="0"/>
          <w:sz w:val="28"/>
          <w:szCs w:val="28"/>
        </w:rPr>
        <w:t>提供由省级以上监狱管理局、戒毒管理局（含新疆生产建设兵团）出具的投标人属于监狱企业的证明文件复印件（说明：供应商为监狱企业的提供）</w:t>
      </w:r>
      <w:r>
        <w:rPr>
          <w:rFonts w:hint="eastAsia" w:ascii="宋体" w:hAnsi="宋体"/>
          <w:b w:val="0"/>
          <w:bCs w:val="0"/>
          <w:sz w:val="28"/>
          <w:szCs w:val="28"/>
          <w:lang w:eastAsia="zh-CN"/>
        </w:rPr>
        <w:t>。</w:t>
      </w:r>
    </w:p>
    <w:p>
      <w:pPr>
        <w:pStyle w:val="5"/>
        <w:numPr>
          <w:ilvl w:val="4"/>
          <w:numId w:val="1"/>
        </w:numPr>
        <w:spacing w:line="600" w:lineRule="exact"/>
        <w:ind w:left="993" w:hanging="993"/>
        <w:rPr>
          <w:color w:val="auto"/>
        </w:rPr>
      </w:pPr>
      <w:r>
        <w:rPr>
          <w:rFonts w:hint="eastAsia"/>
          <w:color w:val="auto"/>
        </w:rPr>
        <w:t>商务技术响应文件</w:t>
      </w:r>
    </w:p>
    <w:p>
      <w:pPr>
        <w:pStyle w:val="2"/>
        <w:widowControl/>
        <w:numPr>
          <w:ilvl w:val="0"/>
          <w:numId w:val="18"/>
        </w:numPr>
        <w:tabs>
          <w:tab w:val="left" w:pos="1134"/>
        </w:tabs>
        <w:snapToGrid w:val="0"/>
        <w:spacing w:after="0" w:line="640" w:lineRule="exact"/>
        <w:ind w:left="0" w:firstLine="56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报价书；</w:t>
      </w:r>
    </w:p>
    <w:p>
      <w:pPr>
        <w:pStyle w:val="2"/>
        <w:widowControl/>
        <w:numPr>
          <w:ilvl w:val="0"/>
          <w:numId w:val="18"/>
        </w:numPr>
        <w:tabs>
          <w:tab w:val="left" w:pos="1134"/>
        </w:tabs>
        <w:snapToGrid w:val="0"/>
        <w:spacing w:after="0" w:line="640" w:lineRule="exact"/>
        <w:ind w:left="0" w:firstLine="562"/>
        <w:jc w:val="left"/>
        <w:rPr>
          <w:sz w:val="28"/>
          <w:szCs w:val="28"/>
        </w:rPr>
      </w:pPr>
      <w:r>
        <w:rPr>
          <w:rFonts w:hint="eastAsia" w:ascii="宋体" w:hAnsi="宋体"/>
          <w:color w:val="000000" w:themeColor="text1"/>
          <w:sz w:val="28"/>
          <w:szCs w:val="28"/>
          <w14:textFill>
            <w14:solidFill>
              <w14:schemeClr w14:val="tx1"/>
            </w14:solidFill>
          </w14:textFill>
        </w:rPr>
        <w:t>承诺函；</w:t>
      </w:r>
    </w:p>
    <w:p>
      <w:pPr>
        <w:ind w:firstLine="560" w:firstLineChars="200"/>
      </w:pPr>
      <w:r>
        <w:rPr>
          <w:rFonts w:hint="eastAsia"/>
          <w:sz w:val="28"/>
          <w:szCs w:val="28"/>
          <w:lang w:val="en-US" w:eastAsia="zh-CN"/>
        </w:rPr>
        <w:t>三、法定代表人身份证明书；</w:t>
      </w:r>
    </w:p>
    <w:p>
      <w:pPr>
        <w:pStyle w:val="2"/>
        <w:widowControl/>
        <w:numPr>
          <w:ilvl w:val="0"/>
          <w:numId w:val="0"/>
        </w:numPr>
        <w:tabs>
          <w:tab w:val="left" w:pos="1134"/>
        </w:tabs>
        <w:snapToGrid w:val="0"/>
        <w:spacing w:after="0" w:line="640" w:lineRule="exact"/>
        <w:ind w:left="562" w:leftChars="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四、</w:t>
      </w:r>
      <w:r>
        <w:rPr>
          <w:rFonts w:hint="eastAsia" w:ascii="宋体" w:hAnsi="宋体"/>
          <w:color w:val="000000" w:themeColor="text1"/>
          <w:sz w:val="28"/>
          <w:szCs w:val="28"/>
          <w14:textFill>
            <w14:solidFill>
              <w14:schemeClr w14:val="tx1"/>
            </w14:solidFill>
          </w14:textFill>
        </w:rPr>
        <w:t>项目实施方案；</w:t>
      </w:r>
    </w:p>
    <w:p>
      <w:pPr>
        <w:pStyle w:val="2"/>
        <w:widowControl/>
        <w:numPr>
          <w:ilvl w:val="0"/>
          <w:numId w:val="0"/>
        </w:numPr>
        <w:tabs>
          <w:tab w:val="left" w:pos="1134"/>
        </w:tabs>
        <w:snapToGrid w:val="0"/>
        <w:spacing w:after="0" w:line="640" w:lineRule="exact"/>
        <w:ind w:left="562" w:leftChars="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五、</w:t>
      </w:r>
      <w:r>
        <w:rPr>
          <w:rFonts w:hint="eastAsia" w:ascii="宋体" w:hAnsi="宋体"/>
          <w:color w:val="000000" w:themeColor="text1"/>
          <w:sz w:val="28"/>
          <w:szCs w:val="28"/>
          <w14:textFill>
            <w14:solidFill>
              <w14:schemeClr w14:val="tx1"/>
            </w14:solidFill>
          </w14:textFill>
        </w:rPr>
        <w:t>售后服务及承诺</w:t>
      </w:r>
      <w:r>
        <w:rPr>
          <w:rFonts w:hint="eastAsia" w:ascii="宋体" w:hAnsi="宋体"/>
          <w:color w:val="000000" w:themeColor="text1"/>
          <w:sz w:val="28"/>
          <w:szCs w:val="28"/>
          <w:lang w:eastAsia="zh-CN"/>
          <w14:textFill>
            <w14:solidFill>
              <w14:schemeClr w14:val="tx1"/>
            </w14:solidFill>
          </w14:textFill>
        </w:rPr>
        <w:t>；</w:t>
      </w:r>
    </w:p>
    <w:p>
      <w:pPr>
        <w:pStyle w:val="155"/>
        <w:widowControl w:val="0"/>
        <w:numPr>
          <w:ilvl w:val="0"/>
          <w:numId w:val="0"/>
        </w:numPr>
        <w:tabs>
          <w:tab w:val="left" w:pos="1134"/>
        </w:tabs>
        <w:spacing w:line="600" w:lineRule="exact"/>
        <w:ind w:left="567" w:leftChars="0"/>
        <w:jc w:val="both"/>
        <w:rPr>
          <w:rFonts w:ascii="宋体" w:hAnsi="宋体"/>
          <w:sz w:val="28"/>
          <w:szCs w:val="28"/>
        </w:rPr>
      </w:pPr>
      <w:r>
        <w:rPr>
          <w:rFonts w:hint="eastAsia" w:ascii="宋体" w:hAnsi="宋体"/>
          <w:sz w:val="28"/>
          <w:szCs w:val="28"/>
          <w:lang w:eastAsia="zh-CN"/>
        </w:rPr>
        <w:t>六、技术要求应答表。</w:t>
      </w:r>
    </w:p>
    <w:p>
      <w:pPr>
        <w:pStyle w:val="5"/>
        <w:numPr>
          <w:ilvl w:val="4"/>
          <w:numId w:val="1"/>
        </w:numPr>
        <w:spacing w:line="600" w:lineRule="exact"/>
        <w:ind w:left="993" w:hanging="993"/>
        <w:rPr>
          <w:color w:val="auto"/>
        </w:rPr>
      </w:pPr>
      <w:r>
        <w:rPr>
          <w:rFonts w:hint="eastAsia"/>
          <w:color w:val="auto"/>
        </w:rPr>
        <w:t>报价要求</w:t>
      </w:r>
      <w:r>
        <w:rPr>
          <w:color w:val="auto"/>
        </w:rPr>
        <w:t>响应文件</w:t>
      </w:r>
    </w:p>
    <w:p>
      <w:pPr>
        <w:ind w:firstLine="560" w:firstLineChars="200"/>
        <w:rPr>
          <w:rFonts w:ascii="宋体" w:hAnsi="宋体"/>
          <w:sz w:val="28"/>
          <w:szCs w:val="28"/>
        </w:rPr>
      </w:pPr>
      <w:r>
        <w:rPr>
          <w:rFonts w:hint="eastAsia" w:ascii="宋体" w:hAnsi="宋体"/>
          <w:sz w:val="28"/>
          <w:szCs w:val="28"/>
        </w:rPr>
        <w:t>一、</w:t>
      </w:r>
      <w:r>
        <w:rPr>
          <w:rFonts w:hint="eastAsia" w:ascii="宋体" w:hAnsi="宋体"/>
          <w:sz w:val="28"/>
          <w:szCs w:val="28"/>
        </w:rPr>
        <w:tab/>
      </w:r>
      <w:r>
        <w:rPr>
          <w:rFonts w:hint="eastAsia" w:ascii="宋体" w:hAnsi="宋体"/>
          <w:sz w:val="28"/>
          <w:szCs w:val="28"/>
        </w:rPr>
        <w:t>开标一览表；</w:t>
      </w:r>
    </w:p>
    <w:p>
      <w:pPr>
        <w:ind w:firstLine="560" w:firstLineChars="200"/>
        <w:rPr>
          <w:rFonts w:hint="eastAsia" w:ascii="宋体" w:hAnsi="宋体"/>
          <w:sz w:val="28"/>
          <w:szCs w:val="28"/>
        </w:rPr>
      </w:pPr>
      <w:r>
        <w:rPr>
          <w:rFonts w:hint="eastAsia" w:ascii="宋体" w:hAnsi="宋体"/>
          <w:sz w:val="28"/>
          <w:szCs w:val="28"/>
        </w:rPr>
        <w:t>二、</w:t>
      </w:r>
      <w:r>
        <w:rPr>
          <w:rFonts w:hint="eastAsia" w:ascii="宋体" w:hAnsi="宋体"/>
          <w:sz w:val="28"/>
          <w:szCs w:val="28"/>
        </w:rPr>
        <w:tab/>
      </w:r>
      <w:r>
        <w:rPr>
          <w:rFonts w:hint="eastAsia" w:ascii="宋体" w:hAnsi="宋体"/>
          <w:sz w:val="28"/>
          <w:szCs w:val="28"/>
        </w:rPr>
        <w:t>分项报价明细表；</w:t>
      </w:r>
    </w:p>
    <w:p>
      <w:pPr>
        <w:pStyle w:val="5"/>
        <w:spacing w:line="600" w:lineRule="exact"/>
        <w:rPr>
          <w:color w:val="auto"/>
        </w:rPr>
      </w:pPr>
      <w:bookmarkStart w:id="29" w:name="_Toc320698727"/>
      <w:r>
        <w:rPr>
          <w:rFonts w:hint="eastAsia"/>
          <w:color w:val="auto"/>
        </w:rPr>
        <w:t>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一、供应商应按照询价通知书第3章中提供的“响应文件格式”填写相关内容。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二、对于没有格式要求的响应文件由供应商自行编写。</w:t>
      </w:r>
    </w:p>
    <w:p>
      <w:pPr>
        <w:pStyle w:val="5"/>
        <w:spacing w:line="600" w:lineRule="exact"/>
        <w:rPr>
          <w:color w:val="auto"/>
        </w:rPr>
      </w:pPr>
      <w:r>
        <w:rPr>
          <w:rFonts w:hint="eastAsia"/>
          <w:color w:val="auto"/>
        </w:rPr>
        <w:t>报价</w:t>
      </w:r>
    </w:p>
    <w:p>
      <w:pPr>
        <w:widowControl w:val="0"/>
        <w:numPr>
          <w:ilvl w:val="0"/>
          <w:numId w:val="19"/>
        </w:numPr>
        <w:tabs>
          <w:tab w:val="left" w:pos="1134"/>
        </w:tabs>
        <w:snapToGrid w:val="0"/>
        <w:spacing w:line="640" w:lineRule="exact"/>
        <w:ind w:left="0" w:firstLine="560"/>
        <w:jc w:val="both"/>
        <w:rPr>
          <w:rFonts w:ascii="宋体" w:hAnsi="宋体"/>
          <w:sz w:val="28"/>
          <w:szCs w:val="28"/>
        </w:rPr>
      </w:pPr>
      <w:r>
        <w:rPr>
          <w:rFonts w:hint="eastAsia" w:ascii="宋体" w:hAnsi="宋体"/>
          <w:sz w:val="28"/>
          <w:szCs w:val="28"/>
        </w:rPr>
        <w:t>供应商的报价是供应商响应采购项目要求的价格体现，包括供应商完成本项目所需的一切费用。</w:t>
      </w:r>
    </w:p>
    <w:p>
      <w:pPr>
        <w:widowControl w:val="0"/>
        <w:numPr>
          <w:ilvl w:val="0"/>
          <w:numId w:val="19"/>
        </w:numPr>
        <w:tabs>
          <w:tab w:val="left" w:pos="1134"/>
        </w:tabs>
        <w:snapToGrid w:val="0"/>
        <w:spacing w:line="640" w:lineRule="exact"/>
        <w:ind w:left="0" w:firstLine="560"/>
        <w:jc w:val="both"/>
        <w:rPr>
          <w:rFonts w:ascii="宋体" w:hAnsi="宋体"/>
          <w:sz w:val="28"/>
          <w:szCs w:val="28"/>
        </w:rPr>
      </w:pPr>
      <w:r>
        <w:rPr>
          <w:rFonts w:hint="eastAsia" w:ascii="宋体" w:hAnsi="宋体"/>
          <w:sz w:val="28"/>
          <w:szCs w:val="28"/>
        </w:rPr>
        <w:t>供应商每种货物及服务内容只允许有一个报价，并且在合同履行过程中是固定不变的，任何有选择或可调整的报价将不予接受，并按无效响应处理。</w:t>
      </w:r>
    </w:p>
    <w:p>
      <w:pPr>
        <w:pStyle w:val="2"/>
        <w:rPr>
          <w:rFonts w:hint="eastAsia" w:eastAsiaTheme="minorEastAsia"/>
          <w:color w:val="FF0000"/>
          <w:lang w:eastAsia="zh-CN"/>
        </w:rPr>
      </w:pPr>
      <w:r>
        <w:rPr>
          <w:rFonts w:hint="eastAsia" w:ascii="宋体" w:hAnsi="宋体"/>
          <w:color w:val="FF0000"/>
          <w:sz w:val="28"/>
          <w:szCs w:val="28"/>
          <w:lang w:eastAsia="zh-CN"/>
        </w:rPr>
        <w:t>注：参加询价的供应商在响应文件里报出“一次性不可更改”的报价。</w:t>
      </w:r>
    </w:p>
    <w:p>
      <w:pPr>
        <w:pStyle w:val="2"/>
      </w:pPr>
    </w:p>
    <w:bookmarkEnd w:id="29"/>
    <w:p>
      <w:pPr>
        <w:pStyle w:val="5"/>
        <w:spacing w:line="600" w:lineRule="exact"/>
        <w:rPr>
          <w:color w:val="auto"/>
        </w:rPr>
      </w:pPr>
      <w:bookmarkStart w:id="30" w:name="_Toc320698728"/>
      <w:r>
        <w:rPr>
          <w:rFonts w:hint="eastAsia"/>
          <w:color w:val="auto"/>
        </w:rPr>
        <w:t>询价保证金</w:t>
      </w:r>
    </w:p>
    <w:p>
      <w:pPr>
        <w:spacing w:line="600" w:lineRule="exact"/>
        <w:ind w:firstLine="560" w:firstLineChars="200"/>
        <w:rPr>
          <w:rFonts w:ascii="宋体" w:hAnsi="宋体"/>
          <w:sz w:val="28"/>
          <w:szCs w:val="28"/>
        </w:rPr>
      </w:pPr>
      <w:r>
        <w:rPr>
          <w:rFonts w:hint="eastAsia" w:ascii="宋体" w:hAnsi="宋体"/>
          <w:sz w:val="28"/>
          <w:szCs w:val="28"/>
        </w:rPr>
        <w:t>本项目不收取询价保证金。</w:t>
      </w:r>
    </w:p>
    <w:p>
      <w:pPr>
        <w:pStyle w:val="5"/>
        <w:spacing w:line="600" w:lineRule="exact"/>
        <w:rPr>
          <w:color w:val="auto"/>
        </w:rPr>
      </w:pPr>
      <w:r>
        <w:rPr>
          <w:rFonts w:hint="eastAsia"/>
          <w:color w:val="auto"/>
        </w:rPr>
        <w:t>响应文件有效期</w:t>
      </w:r>
      <w:bookmarkEnd w:id="30"/>
    </w:p>
    <w:p>
      <w:pPr>
        <w:pStyle w:val="83"/>
        <w:numPr>
          <w:ilvl w:val="0"/>
          <w:numId w:val="20"/>
        </w:numPr>
        <w:tabs>
          <w:tab w:val="left" w:pos="1134"/>
        </w:tabs>
        <w:spacing w:line="600" w:lineRule="exact"/>
        <w:ind w:left="0" w:firstLine="566" w:firstLineChars="0"/>
        <w:rPr>
          <w:rFonts w:ascii="宋体" w:hAnsi="宋体" w:eastAsia="宋体"/>
          <w:sz w:val="28"/>
          <w:szCs w:val="28"/>
        </w:rPr>
      </w:pPr>
      <w:r>
        <w:rPr>
          <w:rFonts w:hint="eastAsia" w:ascii="宋体" w:hAnsi="宋体" w:eastAsia="宋体"/>
          <w:sz w:val="28"/>
          <w:szCs w:val="28"/>
        </w:rPr>
        <w:t>响应文件有效期为递交响应文件截止之日起</w:t>
      </w:r>
      <w:r>
        <w:rPr>
          <w:rFonts w:hint="eastAsia" w:ascii="宋体" w:hAnsi="宋体" w:eastAsia="宋体"/>
          <w:sz w:val="28"/>
          <w:szCs w:val="28"/>
          <w:u w:val="single"/>
        </w:rPr>
        <w:t>120</w:t>
      </w:r>
      <w:r>
        <w:rPr>
          <w:rFonts w:hint="eastAsia" w:ascii="宋体" w:hAnsi="宋体" w:eastAsia="宋体"/>
          <w:sz w:val="28"/>
          <w:szCs w:val="28"/>
        </w:rPr>
        <w:t>天。响应文件有效期短于此规定期限的或不作响应的，其响应文件将按无效响应文件处理。</w:t>
      </w:r>
    </w:p>
    <w:p>
      <w:pPr>
        <w:pStyle w:val="83"/>
        <w:numPr>
          <w:ilvl w:val="0"/>
          <w:numId w:val="20"/>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响应文件有效期满之前要求供应商同意延长有效期，要求与答复均应为书面形式。供应商可以拒绝上述要求，其询价保证金不被没收。同意延长响应文件有效期的供应商不能修改其响应文件，关于询价保证金的有关规定在延长的响应文件有效期内继续有效。</w:t>
      </w:r>
    </w:p>
    <w:p>
      <w:pPr>
        <w:pStyle w:val="5"/>
        <w:spacing w:line="600" w:lineRule="exact"/>
        <w:rPr>
          <w:color w:val="auto"/>
        </w:rPr>
      </w:pPr>
      <w:bookmarkStart w:id="31" w:name="_Toc320698729"/>
      <w:bookmarkStart w:id="32" w:name="_Toc320698730"/>
      <w:r>
        <w:rPr>
          <w:rFonts w:hint="eastAsia"/>
          <w:color w:val="auto"/>
        </w:rPr>
        <w:t>响应文件的签章和</w:t>
      </w:r>
      <w:r>
        <w:rPr>
          <w:color w:val="auto"/>
        </w:rPr>
        <w:t>加密</w:t>
      </w:r>
      <w:bookmarkEnd w:id="31"/>
    </w:p>
    <w:p>
      <w:pPr>
        <w:spacing w:line="360" w:lineRule="auto"/>
        <w:ind w:firstLine="560" w:firstLineChars="200"/>
        <w:rPr>
          <w:rFonts w:ascii="宋体" w:hAnsi="宋体"/>
          <w:sz w:val="28"/>
          <w:szCs w:val="28"/>
        </w:rPr>
      </w:pPr>
      <w:r>
        <w:rPr>
          <w:rFonts w:hint="eastAsia" w:ascii="宋体" w:hAnsi="宋体"/>
          <w:sz w:val="28"/>
          <w:szCs w:val="28"/>
        </w:rPr>
        <w:t>一、响应文件应根据询价通知书的要求进行制作。（说明：1、响应文件中要求提供复印件证明材料的，包含提供原件的影印件或复印件。2、要求提供复印件的证明材料须清晰可辨。）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应按响应文件要求，通过“政采云投标客户端”制作、加密并提交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宋体" w:hAnsi="宋体"/>
          <w:b/>
          <w:sz w:val="28"/>
          <w:szCs w:val="28"/>
        </w:rPr>
        <w:t>资格响应文件、</w:t>
      </w:r>
      <w:r>
        <w:rPr>
          <w:rFonts w:ascii="宋体" w:hAnsi="宋体"/>
          <w:b/>
          <w:sz w:val="28"/>
          <w:szCs w:val="28"/>
        </w:rPr>
        <w:t>商务技术响应文件和报价要求响应文件</w:t>
      </w:r>
      <w:r>
        <w:rPr>
          <w:rFonts w:hint="eastAsia" w:ascii="宋体" w:hAnsi="宋体"/>
          <w:b/>
          <w:sz w:val="28"/>
          <w:szCs w:val="28"/>
        </w:rPr>
        <w:t>应分别加盖有供应商（法定名称）电子签章，不得使用供应商专用章（如经济合同章、投标专用章等）或下属单位印章代替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3、询价</w:t>
      </w:r>
      <w:r>
        <w:rPr>
          <w:rFonts w:ascii="宋体" w:hAnsi="宋体"/>
          <w:sz w:val="28"/>
          <w:szCs w:val="28"/>
        </w:rPr>
        <w:t>通知书</w:t>
      </w:r>
      <w:r>
        <w:rPr>
          <w:rFonts w:hint="eastAsia" w:ascii="宋体" w:hAnsi="宋体"/>
          <w:sz w:val="28"/>
          <w:szCs w:val="28"/>
        </w:rPr>
        <w:t>有修改的，供应商须重新下载修改后的询价</w:t>
      </w:r>
      <w:r>
        <w:rPr>
          <w:rFonts w:ascii="宋体" w:hAnsi="宋体"/>
          <w:sz w:val="28"/>
          <w:szCs w:val="28"/>
        </w:rPr>
        <w:t>通知书</w:t>
      </w:r>
      <w:r>
        <w:rPr>
          <w:rFonts w:hint="eastAsia" w:ascii="宋体" w:hAnsi="宋体"/>
          <w:sz w:val="28"/>
          <w:szCs w:val="28"/>
        </w:rPr>
        <w:t>（修改后的询价</w:t>
      </w:r>
      <w:r>
        <w:rPr>
          <w:rFonts w:ascii="宋体" w:hAnsi="宋体"/>
          <w:sz w:val="28"/>
          <w:szCs w:val="28"/>
        </w:rPr>
        <w:t>通知书</w:t>
      </w:r>
      <w:r>
        <w:rPr>
          <w:rFonts w:hint="eastAsia" w:ascii="宋体" w:hAnsi="宋体"/>
          <w:sz w:val="28"/>
          <w:szCs w:val="28"/>
        </w:rPr>
        <w:t>在更正公告中下载），根据修改后的询价</w:t>
      </w:r>
      <w:r>
        <w:rPr>
          <w:rFonts w:ascii="宋体" w:hAnsi="宋体"/>
          <w:sz w:val="28"/>
          <w:szCs w:val="28"/>
        </w:rPr>
        <w:t>通知书</w:t>
      </w:r>
      <w:r>
        <w:rPr>
          <w:rFonts w:hint="eastAsia" w:ascii="宋体" w:hAnsi="宋体"/>
          <w:sz w:val="28"/>
          <w:szCs w:val="28"/>
        </w:rPr>
        <w:t>制作、撤回修改，并递交响应文件。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32"/>
    <w:p>
      <w:pPr>
        <w:pStyle w:val="5"/>
        <w:spacing w:line="600" w:lineRule="exact"/>
        <w:rPr>
          <w:color w:val="auto"/>
        </w:rPr>
      </w:pPr>
      <w:bookmarkStart w:id="33" w:name="_Toc320698731"/>
      <w:r>
        <w:rPr>
          <w:rFonts w:hint="eastAsia"/>
          <w:color w:val="auto"/>
        </w:rPr>
        <w:t>响应文件的递交</w:t>
      </w:r>
      <w:bookmarkEnd w:id="33"/>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供应商应当在响应文件递交截止时间前，将生成的已加密的响应文件（包括</w:t>
      </w:r>
      <w:r>
        <w:rPr>
          <w:rFonts w:ascii="宋体" w:hAnsi="宋体"/>
          <w:bCs/>
          <w:sz w:val="28"/>
          <w:szCs w:val="28"/>
        </w:rPr>
        <w:t>资格响应文件</w:t>
      </w:r>
      <w:r>
        <w:rPr>
          <w:rFonts w:hint="eastAsia" w:ascii="宋体" w:hAnsi="宋体"/>
          <w:bCs/>
          <w:sz w:val="28"/>
          <w:szCs w:val="28"/>
        </w:rPr>
        <w:t>，</w:t>
      </w:r>
      <w:r>
        <w:rPr>
          <w:rFonts w:ascii="宋体" w:hAnsi="宋体"/>
          <w:bCs/>
          <w:sz w:val="28"/>
          <w:szCs w:val="28"/>
        </w:rPr>
        <w:t>商务技术响应文件及报价要求响应文件</w:t>
      </w:r>
      <w:r>
        <w:rPr>
          <w:rFonts w:hint="eastAsia" w:ascii="宋体" w:hAnsi="宋体"/>
          <w:bCs/>
          <w:sz w:val="28"/>
          <w:szCs w:val="28"/>
        </w:rPr>
        <w:t>）成功递交至“政府采购云平台”。</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w:t>
      </w:r>
      <w:r>
        <w:rPr>
          <w:rFonts w:hint="eastAsia" w:ascii="宋体" w:hAnsi="宋体"/>
          <w:sz w:val="28"/>
          <w:szCs w:val="28"/>
        </w:rPr>
        <w:t>询价</w:t>
      </w:r>
      <w:r>
        <w:rPr>
          <w:rFonts w:ascii="宋体" w:hAnsi="宋体"/>
          <w:sz w:val="28"/>
          <w:szCs w:val="28"/>
        </w:rPr>
        <w:t>通知书</w:t>
      </w:r>
      <w:r>
        <w:rPr>
          <w:rFonts w:hint="eastAsia" w:ascii="宋体" w:hAnsi="宋体"/>
          <w:bCs/>
          <w:sz w:val="28"/>
          <w:szCs w:val="28"/>
        </w:rPr>
        <w:t>的修改推迟响应文件递交截止日期的，供应商按</w:t>
      </w:r>
      <w:r>
        <w:rPr>
          <w:rFonts w:hint="eastAsia" w:cs="Arial"/>
          <w:sz w:val="28"/>
          <w:szCs w:val="28"/>
          <w:lang w:eastAsia="zh-CN"/>
        </w:rPr>
        <w:t>县</w:t>
      </w:r>
      <w:r>
        <w:rPr>
          <w:rFonts w:hint="eastAsia" w:ascii="宋体" w:hAnsi="宋体"/>
          <w:bCs/>
          <w:sz w:val="28"/>
          <w:szCs w:val="28"/>
        </w:rPr>
        <w:t>公资交易中心在“四川政府采购网”和“成都市公共资源交易服务中心”网站上发布的澄清公告中修改的时间递交响应文件，同时通过“政府采购云平台”将澄清或者修改的内容告知所有在系统中成功获取</w:t>
      </w:r>
      <w:r>
        <w:rPr>
          <w:rFonts w:hint="eastAsia" w:ascii="宋体" w:hAnsi="宋体"/>
          <w:sz w:val="28"/>
          <w:szCs w:val="28"/>
        </w:rPr>
        <w:t>询价</w:t>
      </w:r>
      <w:r>
        <w:rPr>
          <w:rFonts w:ascii="宋体" w:hAnsi="宋体"/>
          <w:sz w:val="28"/>
          <w:szCs w:val="28"/>
        </w:rPr>
        <w:t>通知书</w:t>
      </w:r>
      <w:r>
        <w:rPr>
          <w:rFonts w:hint="eastAsia" w:ascii="宋体" w:hAnsi="宋体"/>
          <w:bCs/>
          <w:sz w:val="28"/>
          <w:szCs w:val="28"/>
        </w:rPr>
        <w:t>的潜在供应商。</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供应商应充分考虑递交响应文件的不可预见因素，未在递交</w:t>
      </w:r>
      <w:r>
        <w:rPr>
          <w:rFonts w:ascii="宋体" w:hAnsi="宋体"/>
          <w:bCs/>
          <w:sz w:val="28"/>
          <w:szCs w:val="28"/>
        </w:rPr>
        <w:t>响应文件</w:t>
      </w:r>
      <w:r>
        <w:rPr>
          <w:rFonts w:hint="eastAsia" w:ascii="宋体" w:hAnsi="宋体"/>
          <w:bCs/>
          <w:sz w:val="28"/>
          <w:szCs w:val="28"/>
        </w:rPr>
        <w:t>截止时间前完成递交的，在递交</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4" w:name="_Toc446487098"/>
      <w:r>
        <w:rPr>
          <w:rFonts w:hint="eastAsia"/>
          <w:color w:val="auto"/>
        </w:rPr>
        <w:t>响应文件的补充、修改和撤回</w:t>
      </w:r>
      <w:bookmarkEnd w:id="34"/>
    </w:p>
    <w:p>
      <w:pPr>
        <w:widowControl w:val="0"/>
        <w:numPr>
          <w:ilvl w:val="0"/>
          <w:numId w:val="22"/>
        </w:numPr>
        <w:tabs>
          <w:tab w:val="left" w:pos="1134"/>
        </w:tabs>
        <w:spacing w:line="360" w:lineRule="auto"/>
        <w:ind w:left="0" w:firstLine="567"/>
        <w:jc w:val="both"/>
        <w:rPr>
          <w:rFonts w:ascii="宋体" w:hAnsi="宋体"/>
          <w:sz w:val="28"/>
          <w:szCs w:val="28"/>
        </w:rPr>
      </w:pPr>
      <w:bookmarkStart w:id="35" w:name="_Toc494095623"/>
      <w:bookmarkEnd w:id="35"/>
      <w:bookmarkStart w:id="36" w:name="_Toc494356977"/>
      <w:bookmarkEnd w:id="36"/>
      <w:r>
        <w:rPr>
          <w:rFonts w:hint="eastAsia" w:ascii="宋体" w:hAnsi="宋体"/>
          <w:sz w:val="28"/>
          <w:szCs w:val="28"/>
        </w:rPr>
        <w:t>在递交</w:t>
      </w:r>
      <w:r>
        <w:rPr>
          <w:rFonts w:ascii="宋体" w:hAnsi="宋体"/>
          <w:sz w:val="28"/>
          <w:szCs w:val="28"/>
        </w:rPr>
        <w:t>响应文件</w:t>
      </w:r>
      <w:r>
        <w:rPr>
          <w:rFonts w:hint="eastAsia" w:ascii="宋体" w:hAnsi="宋体"/>
          <w:sz w:val="28"/>
          <w:szCs w:val="28"/>
        </w:rPr>
        <w:t>截止时间之前，供应商可对已递交的响应文件进行补充、修改。补充或者修改响应文件的，应当先撤回已递交的响应文件，在“政采云投标客户端”补充、修改响应文件并签章、加密后重新递交。撤回响应文件进行补充、修改，在递交响应文件截止时间前未重新递交的，视为撤回响应文件。</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在递交响应文件截止时间之后，供应商不得对其递交的响应文件做任何补充、修改。</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在递交响应文件截止时间之前，供应商可对已递交的响应文件进行撤回。在递交响应文件截止时间之后，供应商不得撤回响应文件。</w:t>
      </w:r>
    </w:p>
    <w:p>
      <w:pPr>
        <w:pStyle w:val="5"/>
        <w:spacing w:line="600" w:lineRule="exact"/>
        <w:rPr>
          <w:color w:val="auto"/>
        </w:rPr>
      </w:pPr>
      <w:r>
        <w:rPr>
          <w:rFonts w:hint="eastAsia"/>
          <w:color w:val="auto"/>
        </w:rPr>
        <w:t>响应文件的解密</w:t>
      </w:r>
    </w:p>
    <w:p>
      <w:pPr>
        <w:tabs>
          <w:tab w:val="left" w:pos="1134"/>
        </w:tabs>
        <w:spacing w:before="120" w:line="360" w:lineRule="auto"/>
        <w:ind w:firstLine="568" w:firstLineChars="202"/>
        <w:rPr>
          <w:rFonts w:ascii="宋体" w:hAnsi="宋体"/>
          <w:b/>
          <w:bCs w:val="0"/>
          <w:sz w:val="28"/>
          <w:szCs w:val="28"/>
        </w:rPr>
      </w:pPr>
      <w:r>
        <w:rPr>
          <w:rFonts w:hint="eastAsia" w:ascii="宋体" w:hAnsi="宋体"/>
          <w:b/>
          <w:bCs w:val="0"/>
          <w:sz w:val="28"/>
          <w:szCs w:val="28"/>
        </w:rPr>
        <w:t>供应商登录政府采购云平台，点击“项目采购—开标评标”模块，找到对应项目，进入“开标大厅”，等待</w:t>
      </w:r>
      <w:r>
        <w:rPr>
          <w:rFonts w:hint="eastAsia" w:cs="Arial"/>
          <w:b/>
          <w:bCs w:val="0"/>
          <w:sz w:val="28"/>
          <w:szCs w:val="28"/>
          <w:lang w:eastAsia="zh-CN"/>
        </w:rPr>
        <w:t>县</w:t>
      </w:r>
      <w:r>
        <w:rPr>
          <w:rFonts w:hint="eastAsia" w:ascii="宋体" w:hAnsi="宋体"/>
          <w:b/>
          <w:bCs w:val="0"/>
          <w:sz w:val="28"/>
          <w:szCs w:val="28"/>
        </w:rPr>
        <w:t>公资交易中心开启解密后，</w:t>
      </w:r>
      <w:r>
        <w:rPr>
          <w:rFonts w:hint="eastAsia" w:ascii="宋体" w:hAnsi="宋体" w:cs="宋体"/>
          <w:b/>
          <w:bCs w:val="0"/>
          <w:sz w:val="28"/>
          <w:szCs w:val="28"/>
        </w:rPr>
        <w:t>供应商应在60分钟内，使用加密该响应文件的CA数字证书在线完成响应文件的解密。</w:t>
      </w:r>
      <w:r>
        <w:rPr>
          <w:rFonts w:hint="eastAsia" w:ascii="宋体" w:hAnsi="宋体"/>
          <w:b/>
          <w:bCs w:val="0"/>
          <w:sz w:val="28"/>
          <w:szCs w:val="28"/>
        </w:rPr>
        <w:t>除因</w:t>
      </w:r>
      <w:r>
        <w:rPr>
          <w:rFonts w:hint="eastAsia" w:cs="Arial"/>
          <w:b/>
          <w:bCs w:val="0"/>
          <w:sz w:val="28"/>
          <w:szCs w:val="28"/>
          <w:lang w:eastAsia="zh-CN"/>
        </w:rPr>
        <w:t>县</w:t>
      </w:r>
      <w:r>
        <w:rPr>
          <w:rFonts w:hint="eastAsia" w:ascii="宋体" w:hAnsi="宋体"/>
          <w:b/>
          <w:bCs w:val="0"/>
          <w:sz w:val="28"/>
          <w:szCs w:val="28"/>
        </w:rPr>
        <w:t>公资交易中心断电、断网、系统故障或其他不可抗力等因素，导致系统无法使用外，供应商在规定的解密时间内，未成功解密的响应文件将视为无效响应文件。</w:t>
      </w:r>
    </w:p>
    <w:p>
      <w:pPr>
        <w:pStyle w:val="4"/>
        <w:tabs>
          <w:tab w:val="left" w:pos="426"/>
        </w:tabs>
        <w:spacing w:line="600" w:lineRule="exact"/>
        <w:ind w:left="240" w:leftChars="0" w:firstLine="0" w:firstLineChars="0"/>
      </w:pPr>
      <w:bookmarkStart w:id="37" w:name="_Toc183582232"/>
      <w:bookmarkStart w:id="38" w:name="_Toc217446057"/>
      <w:bookmarkStart w:id="39" w:name="_Toc183682369"/>
      <w:bookmarkStart w:id="40" w:name="_Toc75159545"/>
      <w:r>
        <w:rPr>
          <w:rFonts w:hint="eastAsia"/>
        </w:rPr>
        <w:t>开标</w:t>
      </w:r>
      <w:bookmarkEnd w:id="37"/>
      <w:bookmarkEnd w:id="38"/>
      <w:bookmarkEnd w:id="39"/>
      <w:r>
        <w:rPr>
          <w:rFonts w:hint="eastAsia"/>
        </w:rPr>
        <w:t>及开标程序</w:t>
      </w:r>
      <w:bookmarkEnd w:id="40"/>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递交响应文件的供应商不足3家的，不予开标。</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解密响应文件。等待</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公资交易中心开启解密后，供应商进行线上解密。除因</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公资交易中心断电、断网、系统故障或其他不可抗力等因素，导致系统无法使用外，供应商在规定的解密时间内，未成功解密的响应文件将视为无效响应文件。</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w:t>
      </w:r>
      <w:r>
        <w:rPr>
          <w:rFonts w:hint="eastAsia" w:ascii="宋体" w:hAnsi="宋体" w:cs="宋体"/>
          <w:b/>
          <w:sz w:val="28"/>
          <w:szCs w:val="28"/>
        </w:rPr>
        <w:t>由“政府采购云平台”系统展示供应商名称、响应文件解密情况等内容。供应商对开标记录（包含解密情况、其他情况等）在规定时间内确认，如未确认，视为认同开标记录。</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公资交易中心相关工作人员有需要回避的情形的，及时向工作人员提出询问或者回避申请。采购人、</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公资交易中心对供应商供应商提出的询问或者回避申请应当及时处理。</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县</w:t>
      </w:r>
      <w:r>
        <w:rPr>
          <w:rFonts w:hint="eastAsia" w:ascii="宋体" w:hAnsi="宋体" w:eastAsia="宋体" w:cs="宋体"/>
          <w:b/>
          <w:sz w:val="28"/>
          <w:szCs w:val="28"/>
        </w:rPr>
        <w:t>公资交易中心断电、断网、系统故障或其他不可抗力等因素导致不见面开标系统无法正常运行的，开标活动中止或延迟，待系统恢复正常后继续进行开标活动。</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tabs>
          <w:tab w:val="left" w:pos="426"/>
          <w:tab w:val="left" w:pos="567"/>
        </w:tabs>
        <w:spacing w:line="600" w:lineRule="exact"/>
        <w:ind w:left="807" w:leftChars="0" w:firstLineChars="0"/>
      </w:pPr>
      <w:bookmarkStart w:id="41" w:name="_Toc75159546"/>
      <w:r>
        <w:t>成交通知书</w:t>
      </w:r>
      <w:bookmarkEnd w:id="41"/>
    </w:p>
    <w:p>
      <w:pPr>
        <w:pStyle w:val="83"/>
        <w:widowControl w:val="0"/>
        <w:numPr>
          <w:ilvl w:val="0"/>
          <w:numId w:val="24"/>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3"/>
        <w:widowControl w:val="0"/>
        <w:numPr>
          <w:ilvl w:val="0"/>
          <w:numId w:val="24"/>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3"/>
        <w:widowControl w:val="0"/>
        <w:numPr>
          <w:ilvl w:val="0"/>
          <w:numId w:val="24"/>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tabs>
          <w:tab w:val="left" w:pos="426"/>
          <w:tab w:val="left" w:pos="567"/>
        </w:tabs>
        <w:spacing w:line="600" w:lineRule="exact"/>
        <w:ind w:left="807" w:leftChars="0" w:firstLineChars="0"/>
      </w:pPr>
      <w:bookmarkStart w:id="42" w:name="_Toc75159547"/>
      <w:bookmarkStart w:id="43" w:name="_Toc287623650"/>
      <w:r>
        <w:rPr>
          <w:rFonts w:hint="eastAsia"/>
        </w:rPr>
        <w:t>签订及履行合同和验收</w:t>
      </w:r>
      <w:bookmarkEnd w:id="42"/>
    </w:p>
    <w:p>
      <w:pPr>
        <w:pStyle w:val="5"/>
        <w:spacing w:line="600" w:lineRule="exact"/>
        <w:rPr>
          <w:color w:val="auto"/>
        </w:rPr>
      </w:pPr>
      <w:r>
        <w:rPr>
          <w:rFonts w:hint="eastAsia"/>
          <w:color w:val="auto"/>
        </w:rPr>
        <w:t>签订合同</w:t>
      </w:r>
      <w:bookmarkEnd w:id="43"/>
    </w:p>
    <w:p>
      <w:pPr>
        <w:widowControl w:val="0"/>
        <w:numPr>
          <w:ilvl w:val="0"/>
          <w:numId w:val="25"/>
        </w:numPr>
        <w:tabs>
          <w:tab w:val="left" w:pos="1134"/>
        </w:tabs>
        <w:spacing w:line="360" w:lineRule="auto"/>
        <w:ind w:left="0" w:firstLine="565" w:firstLineChars="202"/>
        <w:jc w:val="both"/>
        <w:rPr>
          <w:rFonts w:ascii="宋体" w:hAnsi="宋体"/>
          <w:sz w:val="28"/>
          <w:szCs w:val="28"/>
        </w:rPr>
      </w:pPr>
      <w:bookmarkStart w:id="44"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内未与采购人签订采购合同或者成交供应商拒绝与采购人签订合同的，采购人可以按照评审报告推荐的成交候选人名单排序，确定下一候选人为成交供应商，也可以重新开展政府采购活动。</w:t>
      </w:r>
    </w:p>
    <w:p>
      <w:pPr>
        <w:widowControl w:val="0"/>
        <w:numPr>
          <w:ilvl w:val="0"/>
          <w:numId w:val="2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供应商私下订立背离合同实质性内容的任何协议，所签订的合同不得对询价通知书和</w:t>
      </w:r>
      <w:r>
        <w:rPr>
          <w:rFonts w:ascii="宋体" w:hAnsi="宋体"/>
          <w:sz w:val="28"/>
          <w:szCs w:val="28"/>
        </w:rPr>
        <w:t>成交</w:t>
      </w:r>
      <w:r>
        <w:rPr>
          <w:rFonts w:hint="eastAsia" w:ascii="宋体" w:hAnsi="宋体"/>
          <w:sz w:val="28"/>
          <w:szCs w:val="28"/>
        </w:rPr>
        <w:t>供应商响应文件作实质性修改。</w:t>
      </w:r>
    </w:p>
    <w:p>
      <w:pPr>
        <w:widowControl w:val="0"/>
        <w:numPr>
          <w:ilvl w:val="0"/>
          <w:numId w:val="2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询价通知书</w:t>
      </w:r>
      <w:r>
        <w:rPr>
          <w:rFonts w:ascii="宋体" w:hAnsi="宋体"/>
          <w:sz w:val="28"/>
          <w:szCs w:val="28"/>
        </w:rPr>
        <w:t>、</w:t>
      </w:r>
      <w:r>
        <w:rPr>
          <w:rFonts w:hint="eastAsia" w:ascii="宋体" w:hAnsi="宋体"/>
          <w:sz w:val="28"/>
          <w:szCs w:val="28"/>
        </w:rPr>
        <w:t>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5"/>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45" w:name="_Toc217446066"/>
      <w:r>
        <w:rPr>
          <w:rFonts w:hint="eastAsia"/>
          <w:color w:val="auto"/>
        </w:rPr>
        <w:t>合同分包</w:t>
      </w:r>
      <w:bookmarkEnd w:id="45"/>
      <w:r>
        <w:rPr>
          <w:rFonts w:hint="eastAsia"/>
          <w:color w:val="auto"/>
        </w:rPr>
        <w:t>和转包</w:t>
      </w:r>
    </w:p>
    <w:p>
      <w:pPr>
        <w:widowControl w:val="0"/>
        <w:numPr>
          <w:ilvl w:val="0"/>
          <w:numId w:val="26"/>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6"/>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3"/>
        <w:widowControl w:val="0"/>
        <w:numPr>
          <w:ilvl w:val="0"/>
          <w:numId w:val="27"/>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3"/>
        <w:widowControl w:val="0"/>
        <w:numPr>
          <w:ilvl w:val="0"/>
          <w:numId w:val="27"/>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46" w:name="_Toc217446067"/>
      <w:r>
        <w:rPr>
          <w:rFonts w:hint="eastAsia"/>
          <w:color w:val="auto"/>
        </w:rPr>
        <w:t>采购人增加合同标的的权</w:t>
      </w:r>
      <w:bookmarkEnd w:id="46"/>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7" w:name="_Toc217446068"/>
      <w:r>
        <w:rPr>
          <w:rFonts w:hint="eastAsia"/>
          <w:color w:val="auto"/>
        </w:rPr>
        <w:t>履约保证金</w:t>
      </w:r>
      <w:bookmarkEnd w:id="47"/>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eastAsia="zh-CN"/>
        </w:rPr>
        <w:t>蒲江县</w:t>
      </w:r>
      <w:r>
        <w:rPr>
          <w:rFonts w:hint="eastAsia" w:ascii="宋体" w:hAnsi="宋体"/>
          <w:sz w:val="28"/>
          <w:szCs w:val="28"/>
        </w:rPr>
        <w:t>财政局的要求完成合同备案工作。</w:t>
      </w:r>
    </w:p>
    <w:bookmarkEnd w:id="44"/>
    <w:p>
      <w:pPr>
        <w:pStyle w:val="5"/>
        <w:spacing w:line="600" w:lineRule="exact"/>
        <w:rPr>
          <w:color w:val="auto"/>
        </w:rPr>
      </w:pPr>
      <w:bookmarkStart w:id="48" w:name="_Toc217446070"/>
      <w:r>
        <w:rPr>
          <w:rFonts w:hint="eastAsia" w:cs="宋体"/>
          <w:color w:val="auto"/>
        </w:rPr>
        <w:t>履行</w:t>
      </w:r>
      <w:r>
        <w:rPr>
          <w:rFonts w:hint="eastAsia"/>
          <w:color w:val="auto"/>
        </w:rPr>
        <w:t>合同</w:t>
      </w:r>
    </w:p>
    <w:p>
      <w:pPr>
        <w:widowControl w:val="0"/>
        <w:numPr>
          <w:ilvl w:val="0"/>
          <w:numId w:val="28"/>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8"/>
        </w:numPr>
        <w:tabs>
          <w:tab w:val="left" w:pos="1134"/>
        </w:tabs>
        <w:spacing w:line="600" w:lineRule="exact"/>
        <w:ind w:left="0" w:firstLine="565" w:firstLineChars="202"/>
        <w:jc w:val="both"/>
        <w:rPr>
          <w:sz w:val="28"/>
          <w:szCs w:val="28"/>
        </w:rPr>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sz w:val="28"/>
          <w:szCs w:val="28"/>
        </w:rPr>
      </w:pPr>
      <w:r>
        <w:rPr>
          <w:rFonts w:hint="eastAsia"/>
          <w:color w:val="auto"/>
          <w:sz w:val="28"/>
          <w:szCs w:val="28"/>
        </w:rPr>
        <w:t>验收</w:t>
      </w:r>
      <w:bookmarkEnd w:id="48"/>
    </w:p>
    <w:p>
      <w:pPr>
        <w:pStyle w:val="13"/>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6"/>
        <w:spacing w:line="600" w:lineRule="exact"/>
        <w:ind w:left="0" w:leftChars="0" w:firstLine="560" w:firstLineChars="200"/>
        <w:rPr>
          <w:rFonts w:ascii="宋体" w:hAnsi="宋体"/>
          <w:sz w:val="28"/>
          <w:szCs w:val="28"/>
        </w:rPr>
      </w:pPr>
      <w:r>
        <w:rPr>
          <w:rFonts w:hint="eastAsia" w:ascii="宋体" w:hAnsi="宋体"/>
          <w:sz w:val="28"/>
          <w:szCs w:val="28"/>
        </w:rPr>
        <w:t>采购人按财政部门</w:t>
      </w:r>
      <w:r>
        <w:rPr>
          <w:rFonts w:hint="eastAsia" w:ascii="宋体" w:hAnsi="宋体"/>
          <w:sz w:val="28"/>
          <w:szCs w:val="28"/>
          <w:lang w:eastAsia="zh-CN"/>
        </w:rPr>
        <w:t>的</w:t>
      </w:r>
      <w:r>
        <w:rPr>
          <w:rFonts w:hint="eastAsia" w:ascii="宋体" w:hAnsi="宋体"/>
          <w:sz w:val="28"/>
          <w:szCs w:val="28"/>
        </w:rPr>
        <w:t>有关规定及采购合同的约定进行支付。</w:t>
      </w:r>
    </w:p>
    <w:p>
      <w:pPr>
        <w:pStyle w:val="4"/>
        <w:tabs>
          <w:tab w:val="left" w:pos="426"/>
          <w:tab w:val="left" w:pos="567"/>
        </w:tabs>
        <w:spacing w:line="600" w:lineRule="exact"/>
        <w:ind w:left="807" w:leftChars="0" w:firstLineChars="0"/>
      </w:pPr>
      <w:bookmarkStart w:id="49" w:name="_Toc75159548"/>
      <w:r>
        <w:rPr>
          <w:rFonts w:hint="eastAsia"/>
        </w:rPr>
        <w:t>询价</w:t>
      </w:r>
      <w:r>
        <w:t>采购</w:t>
      </w:r>
      <w:r>
        <w:rPr>
          <w:rFonts w:hint="eastAsia"/>
        </w:rPr>
        <w:t>工作纪律及要求</w:t>
      </w:r>
      <w:bookmarkEnd w:id="49"/>
    </w:p>
    <w:p>
      <w:pPr>
        <w:pStyle w:val="5"/>
        <w:spacing w:line="600" w:lineRule="exact"/>
        <w:ind w:left="0" w:firstLine="0"/>
        <w:rPr>
          <w:color w:val="auto"/>
        </w:rPr>
      </w:pPr>
      <w:bookmarkStart w:id="50" w:name="_Toc217446075"/>
      <w:r>
        <w:rPr>
          <w:rFonts w:hint="eastAsia"/>
          <w:color w:val="auto"/>
        </w:rPr>
        <w:t>供应商不得具有的情形</w:t>
      </w:r>
      <w:bookmarkEnd w:id="50"/>
    </w:p>
    <w:p>
      <w:pPr>
        <w:pStyle w:val="13"/>
        <w:spacing w:line="600" w:lineRule="exact"/>
        <w:ind w:firstLine="560"/>
        <w:rPr>
          <w:rFonts w:ascii="宋体" w:hAnsi="宋体" w:eastAsia="宋体"/>
          <w:sz w:val="28"/>
          <w:szCs w:val="28"/>
        </w:rPr>
      </w:pPr>
      <w:r>
        <w:rPr>
          <w:rFonts w:hint="eastAsia" w:ascii="宋体" w:hAnsi="宋体" w:eastAsia="宋体"/>
          <w:sz w:val="28"/>
          <w:szCs w:val="28"/>
        </w:rPr>
        <w:t>供应商参加询价采购</w:t>
      </w:r>
      <w:r>
        <w:rPr>
          <w:rFonts w:ascii="宋体" w:hAnsi="宋体" w:eastAsia="宋体"/>
          <w:sz w:val="28"/>
          <w:szCs w:val="28"/>
        </w:rPr>
        <w:t>活动</w:t>
      </w:r>
      <w:r>
        <w:rPr>
          <w:rFonts w:hint="eastAsia" w:ascii="宋体" w:hAnsi="宋体" w:eastAsia="宋体"/>
          <w:sz w:val="28"/>
          <w:szCs w:val="28"/>
        </w:rPr>
        <w:t>不得有下列情形：</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有下列情形之一的，视为供应商串通参加本次询价采购活动：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（二）不同供应商委托同一单位或者个人办理询价采购</w:t>
      </w:r>
      <w:r>
        <w:rPr>
          <w:rFonts w:ascii="宋体" w:hAnsi="宋体"/>
          <w:sz w:val="28"/>
          <w:szCs w:val="28"/>
        </w:rPr>
        <w:t>活动</w:t>
      </w:r>
      <w:r>
        <w:rPr>
          <w:rFonts w:hint="eastAsia" w:ascii="宋体" w:hAnsi="宋体"/>
          <w:sz w:val="28"/>
          <w:szCs w:val="28"/>
        </w:rPr>
        <w:t>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（六）不同供应商的询价保证金从同一单位或者个人的账户转出；</w:t>
      </w:r>
      <w:r>
        <w:rPr>
          <w:rFonts w:ascii="宋体" w:hAnsi="宋体"/>
          <w:sz w:val="28"/>
          <w:szCs w:val="28"/>
        </w:rPr>
        <w:t xml:space="preserve"> </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w:t>
      </w:r>
      <w:r>
        <w:rPr>
          <w:rFonts w:hint="eastAsia" w:cs="Arial"/>
          <w:sz w:val="28"/>
          <w:szCs w:val="28"/>
          <w:lang w:eastAsia="zh-CN"/>
        </w:rPr>
        <w:t>县</w:t>
      </w:r>
      <w:r>
        <w:rPr>
          <w:rFonts w:hint="eastAsia" w:ascii="宋体" w:hAnsi="宋体"/>
          <w:sz w:val="28"/>
          <w:szCs w:val="28"/>
        </w:rPr>
        <w:t>公资交易中心、其他供应商恶意串通；</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w:t>
      </w:r>
      <w:r>
        <w:rPr>
          <w:rFonts w:hint="eastAsia" w:cs="Arial"/>
          <w:sz w:val="28"/>
          <w:szCs w:val="28"/>
          <w:lang w:eastAsia="zh-CN"/>
        </w:rPr>
        <w:t>县</w:t>
      </w:r>
      <w:r>
        <w:rPr>
          <w:rFonts w:hint="eastAsia" w:ascii="宋体" w:hAnsi="宋体"/>
          <w:sz w:val="28"/>
          <w:szCs w:val="28"/>
        </w:rPr>
        <w:t>公资交易中心、询价小组成员行贿或者提供其他不正当利益；</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29"/>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9"/>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29"/>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29"/>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29"/>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3"/>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供应商有上述情形的，按照规定追究法律责任，具备一至十四条情形之一的，同时将认定供应商响应文件无效或不确定其为成交供应商，或者取消成交资格或认定成交无效。</w:t>
      </w:r>
    </w:p>
    <w:p>
      <w:pPr>
        <w:pStyle w:val="5"/>
        <w:spacing w:line="600" w:lineRule="exact"/>
        <w:ind w:left="0" w:firstLine="0"/>
        <w:rPr>
          <w:color w:val="auto"/>
        </w:rPr>
      </w:pPr>
      <w:bookmarkStart w:id="51" w:name="_Toc314574786"/>
      <w:r>
        <w:rPr>
          <w:rFonts w:hint="eastAsia"/>
          <w:color w:val="auto"/>
        </w:rPr>
        <w:t>保密</w:t>
      </w:r>
      <w:bookmarkEnd w:id="51"/>
    </w:p>
    <w:p>
      <w:pPr>
        <w:pStyle w:val="13"/>
        <w:numPr>
          <w:ilvl w:val="0"/>
          <w:numId w:val="30"/>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3"/>
        <w:numPr>
          <w:ilvl w:val="0"/>
          <w:numId w:val="30"/>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有关响应文件的审查、澄清、评估和比较以及合同授予意向等情况都不得对外透露。</w:t>
      </w:r>
    </w:p>
    <w:p>
      <w:pPr>
        <w:pStyle w:val="5"/>
        <w:spacing w:line="600" w:lineRule="exact"/>
        <w:ind w:left="0" w:firstLine="0"/>
        <w:rPr>
          <w:color w:val="auto"/>
        </w:rPr>
      </w:pPr>
      <w:r>
        <w:rPr>
          <w:rFonts w:hint="eastAsia"/>
          <w:color w:val="auto"/>
        </w:rPr>
        <w:t>回避</w:t>
      </w:r>
    </w:p>
    <w:p>
      <w:pPr>
        <w:pStyle w:val="39"/>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rFonts w:hint="eastAsia"/>
          <w:sz w:val="28"/>
          <w:szCs w:val="28"/>
        </w:rPr>
        <w:t>如</w:t>
      </w:r>
      <w:r>
        <w:rPr>
          <w:sz w:val="28"/>
          <w:szCs w:val="28"/>
        </w:rPr>
        <w:t>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39"/>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39"/>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39"/>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39"/>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39"/>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tabs>
          <w:tab w:val="left" w:pos="426"/>
          <w:tab w:val="left" w:pos="567"/>
        </w:tabs>
        <w:spacing w:line="600" w:lineRule="exact"/>
        <w:ind w:left="807" w:leftChars="0" w:firstLineChars="0"/>
      </w:pPr>
      <w:bookmarkStart w:id="52" w:name="_Toc405886181"/>
      <w:bookmarkStart w:id="53" w:name="_Toc75159549"/>
      <w:r>
        <w:rPr>
          <w:rFonts w:hint="eastAsia"/>
        </w:rPr>
        <w:t>询问、质疑</w:t>
      </w:r>
      <w:bookmarkEnd w:id="52"/>
      <w:r>
        <w:rPr>
          <w:rFonts w:hint="eastAsia"/>
        </w:rPr>
        <w:t>和投诉</w:t>
      </w:r>
      <w:bookmarkEnd w:id="53"/>
    </w:p>
    <w:p>
      <w:pPr>
        <w:pStyle w:val="26"/>
        <w:numPr>
          <w:ilvl w:val="0"/>
          <w:numId w:val="31"/>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供应商认为询价通知书、询价过程和成交结果使自己的合法权益受到损害的，可以依法进行质疑。</w:t>
      </w:r>
    </w:p>
    <w:p>
      <w:pPr>
        <w:pStyle w:val="83"/>
        <w:numPr>
          <w:ilvl w:val="0"/>
          <w:numId w:val="31"/>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6"/>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6"/>
        <w:numPr>
          <w:ilvl w:val="1"/>
          <w:numId w:val="32"/>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供应商对询价通知书中供应商参加本次政府采购活动应当具备的条件、项目技术、服务、商务及其他要求，评分细则及标准提出询问或质疑的，应通过</w:t>
      </w:r>
      <w:r>
        <w:rPr>
          <w:rFonts w:ascii="宋体" w:hAnsi="宋体"/>
          <w:sz w:val="28"/>
          <w:szCs w:val="28"/>
        </w:rPr>
        <w:t>政府采购云平台</w:t>
      </w:r>
      <w:r>
        <w:rPr>
          <w:rFonts w:hint="eastAsia" w:ascii="宋体" w:hAnsi="宋体"/>
          <w:sz w:val="28"/>
          <w:szCs w:val="28"/>
        </w:rPr>
        <w:t>向采购人提出；</w:t>
      </w:r>
    </w:p>
    <w:p>
      <w:pPr>
        <w:pStyle w:val="26"/>
        <w:numPr>
          <w:ilvl w:val="1"/>
          <w:numId w:val="32"/>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供应商对除上述询价通知书中的其他内容、采购过程及成交结果提出询问、质疑的，应通过</w:t>
      </w:r>
      <w:r>
        <w:rPr>
          <w:rFonts w:ascii="宋体" w:hAnsi="宋体"/>
          <w:sz w:val="28"/>
          <w:szCs w:val="28"/>
        </w:rPr>
        <w:t>政府采购云平台</w:t>
      </w:r>
      <w:r>
        <w:rPr>
          <w:rFonts w:hint="eastAsia" w:ascii="宋体" w:hAnsi="宋体"/>
          <w:sz w:val="28"/>
          <w:szCs w:val="28"/>
        </w:rPr>
        <w:t>向</w:t>
      </w:r>
      <w:r>
        <w:rPr>
          <w:rFonts w:hint="eastAsia" w:ascii="宋体" w:hAnsi="宋体"/>
          <w:sz w:val="28"/>
          <w:szCs w:val="28"/>
          <w:lang w:eastAsia="zh-CN"/>
        </w:rPr>
        <w:t>县</w:t>
      </w:r>
      <w:r>
        <w:rPr>
          <w:rFonts w:hint="eastAsia" w:ascii="宋体" w:hAnsi="宋体"/>
          <w:sz w:val="28"/>
          <w:szCs w:val="28"/>
        </w:rPr>
        <w:t>公资交易中心提出。</w:t>
      </w:r>
    </w:p>
    <w:p>
      <w:pPr>
        <w:pStyle w:val="26"/>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6"/>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6"/>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3"/>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3"/>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3"/>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3"/>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3"/>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3"/>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6"/>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tabs>
          <w:tab w:val="left" w:pos="426"/>
          <w:tab w:val="left" w:pos="567"/>
        </w:tabs>
        <w:spacing w:line="600" w:lineRule="exact"/>
        <w:ind w:left="807" w:leftChars="0" w:firstLineChars="0"/>
      </w:pPr>
      <w:bookmarkStart w:id="54" w:name="_Toc376425021"/>
      <w:bookmarkEnd w:id="54"/>
      <w:bookmarkStart w:id="55" w:name="_Toc75159550"/>
      <w:bookmarkStart w:id="56" w:name="_Toc3363724"/>
      <w:r>
        <w:rPr>
          <w:rFonts w:hint="eastAsia"/>
        </w:rPr>
        <w:t>中小企业政府采购信用融资</w:t>
      </w:r>
      <w:bookmarkEnd w:id="55"/>
      <w:bookmarkEnd w:id="56"/>
    </w:p>
    <w:p>
      <w:pPr>
        <w:ind w:firstLine="840" w:firstLineChars="300"/>
        <w:rPr>
          <w:rFonts w:hint="eastAsia" w:ascii="宋体" w:hAnsi="宋体" w:eastAsiaTheme="minorEastAsia" w:cstheme="minorBidi"/>
          <w:kern w:val="2"/>
          <w:sz w:val="28"/>
          <w:szCs w:val="28"/>
          <w:lang w:val="en-US" w:eastAsia="zh-CN" w:bidi="ar-SA"/>
        </w:rPr>
      </w:pPr>
      <w:r>
        <w:rPr>
          <w:rFonts w:hint="eastAsia" w:ascii="宋体" w:hAnsi="宋体" w:eastAsiaTheme="minorEastAsia" w:cstheme="minorBidi"/>
          <w:kern w:val="2"/>
          <w:sz w:val="28"/>
          <w:szCs w:val="28"/>
          <w:lang w:val="en-US" w:eastAsia="zh-CN" w:bidi="ar-SA"/>
        </w:rPr>
        <w:t>一、参与本次招标活动的中小企业投标人无需提供财产抵押或第三方担保，凭借政府采购合同可向融资机构申请融资。</w:t>
      </w:r>
    </w:p>
    <w:p>
      <w:pPr>
        <w:ind w:firstLine="840" w:firstLineChars="300"/>
        <w:rPr>
          <w:rFonts w:hint="eastAsia" w:ascii="宋体" w:hAnsi="宋体" w:eastAsiaTheme="minorEastAsia" w:cstheme="minorBidi"/>
          <w:kern w:val="2"/>
          <w:sz w:val="28"/>
          <w:szCs w:val="28"/>
          <w:lang w:val="en-US" w:eastAsia="zh-CN" w:bidi="ar-SA"/>
        </w:rPr>
      </w:pPr>
      <w:r>
        <w:rPr>
          <w:rFonts w:hint="eastAsia" w:ascii="宋体" w:hAnsi="宋体" w:eastAsiaTheme="minorEastAsia" w:cstheme="minorBidi"/>
          <w:kern w:val="2"/>
          <w:sz w:val="28"/>
          <w:szCs w:val="28"/>
          <w:lang w:val="en-US" w:eastAsia="zh-CN" w:bidi="ar-SA"/>
        </w:rPr>
        <w:t>二、《蒲江县支持中小企业政府采购信用融资实施方案》（蒲财发〔2019〕4号）、《蒲江县财政局关于公布蒲江县开展政府采购信用融资业务银行名单的通知》（蒲财采[2019]6号）。</w:t>
      </w: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bookmarkEnd w:id="20"/>
    <w:bookmarkEnd w:id="21"/>
    <w:p>
      <w:pPr>
        <w:pStyle w:val="3"/>
        <w:numPr>
          <w:ilvl w:val="0"/>
          <w:numId w:val="1"/>
        </w:numPr>
        <w:spacing w:before="0" w:after="0"/>
        <w:ind w:left="0" w:firstLine="0"/>
      </w:pPr>
      <w:bookmarkStart w:id="57" w:name="_Toc75159551"/>
      <w:r>
        <w:rPr>
          <w:rFonts w:hint="eastAsia"/>
        </w:rPr>
        <w:t>响应文件格式</w:t>
      </w:r>
      <w:bookmarkEnd w:id="57"/>
    </w:p>
    <w:p>
      <w:pPr>
        <w:pStyle w:val="4"/>
        <w:tabs>
          <w:tab w:val="left" w:pos="426"/>
          <w:tab w:val="left" w:pos="567"/>
        </w:tabs>
        <w:ind w:left="807" w:leftChars="0" w:firstLineChars="0"/>
      </w:pPr>
      <w:bookmarkStart w:id="58" w:name="_Toc75159552"/>
      <w:r>
        <w:rPr>
          <w:rFonts w:hint="eastAsia"/>
        </w:rPr>
        <w:t>响应文件格式</w:t>
      </w:r>
      <w:bookmarkEnd w:id="58"/>
    </w:p>
    <w:p>
      <w:pPr>
        <w:pStyle w:val="5"/>
        <w:tabs>
          <w:tab w:val="left" w:pos="709"/>
        </w:tabs>
        <w:ind w:left="1135" w:hanging="1135"/>
        <w:jc w:val="left"/>
        <w:rPr>
          <w:color w:val="auto"/>
        </w:rPr>
      </w:pPr>
      <w:r>
        <w:rPr>
          <w:rFonts w:hint="eastAsia"/>
          <w:color w:val="auto"/>
        </w:rPr>
        <w:t>响应文件封面格式</w:t>
      </w:r>
    </w:p>
    <w:p/>
    <w:p/>
    <w:p/>
    <w:p/>
    <w:p>
      <w:pPr>
        <w:spacing w:line="360" w:lineRule="auto"/>
        <w:jc w:val="center"/>
        <w:rPr>
          <w:rFonts w:ascii="宋体" w:hAnsi="宋体"/>
          <w:spacing w:val="78"/>
          <w:sz w:val="96"/>
          <w:szCs w:val="120"/>
        </w:rPr>
      </w:pPr>
      <w:r>
        <w:rPr>
          <w:rFonts w:hint="eastAsia" w:ascii="宋体" w:hAnsi="宋体"/>
          <w:spacing w:val="78"/>
          <w:sz w:val="96"/>
          <w:szCs w:val="120"/>
        </w:rPr>
        <w:t>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ascii="宋体" w:hAnsi="宋体"/>
          <w:b/>
          <w:bCs/>
          <w:sz w:val="32"/>
          <w:szCs w:val="32"/>
        </w:rPr>
      </w:pPr>
      <w:r>
        <w:rPr>
          <w:rFonts w:hint="eastAsia" w:ascii="宋体" w:hAnsi="宋体"/>
          <w:b/>
          <w:bCs/>
          <w:sz w:val="32"/>
          <w:szCs w:val="32"/>
        </w:rPr>
        <w:t>项目名称：</w:t>
      </w:r>
    </w:p>
    <w:p>
      <w:pPr>
        <w:spacing w:line="360" w:lineRule="auto"/>
        <w:rPr>
          <w:rFonts w:ascii="宋体" w:hAnsi="宋体"/>
          <w:b/>
          <w:bCs/>
          <w:sz w:val="32"/>
          <w:szCs w:val="32"/>
        </w:rPr>
      </w:pPr>
      <w:r>
        <w:rPr>
          <w:rFonts w:hint="eastAsia" w:ascii="宋体" w:hAnsi="宋体"/>
          <w:b/>
          <w:bCs/>
          <w:sz w:val="32"/>
          <w:szCs w:val="32"/>
        </w:rPr>
        <w:t>项目编号：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hint="eastAsia" w:ascii="宋体" w:hAnsi="宋体"/>
          <w:b/>
          <w:bCs/>
          <w:sz w:val="32"/>
          <w:szCs w:val="32"/>
        </w:rPr>
      </w:pPr>
      <w:r>
        <w:rPr>
          <w:rFonts w:hint="eastAsia" w:ascii="宋体" w:hAnsi="宋体"/>
          <w:b/>
          <w:bCs/>
          <w:sz w:val="32"/>
          <w:szCs w:val="32"/>
        </w:rPr>
        <w:t>日      期：XX年XX月XX日</w:t>
      </w:r>
    </w:p>
    <w:p>
      <w:pPr>
        <w:pStyle w:val="2"/>
        <w:rPr>
          <w:rFonts w:hint="eastAsia" w:ascii="宋体" w:hAnsi="宋体"/>
          <w:b/>
          <w:bCs/>
          <w:sz w:val="32"/>
          <w:szCs w:val="32"/>
        </w:rPr>
      </w:pPr>
    </w:p>
    <w:p>
      <w:pPr>
        <w:pStyle w:val="53"/>
        <w:rPr>
          <w:rFonts w:hint="eastAsia" w:ascii="宋体" w:hAnsi="宋体"/>
          <w:b/>
          <w:bCs/>
          <w:sz w:val="32"/>
          <w:szCs w:val="32"/>
        </w:rPr>
      </w:pPr>
    </w:p>
    <w:p>
      <w:pPr>
        <w:rPr>
          <w:rFonts w:hint="eastAsia" w:ascii="宋体" w:hAnsi="宋体"/>
          <w:b/>
          <w:bCs/>
          <w:sz w:val="32"/>
          <w:szCs w:val="32"/>
        </w:rPr>
      </w:pPr>
    </w:p>
    <w:p>
      <w:pPr>
        <w:pStyle w:val="2"/>
      </w:pPr>
    </w:p>
    <w:p/>
    <w:p>
      <w:pPr>
        <w:pStyle w:val="5"/>
        <w:tabs>
          <w:tab w:val="left" w:pos="709"/>
        </w:tabs>
        <w:snapToGrid w:val="0"/>
        <w:spacing w:line="620" w:lineRule="exac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资格响应文件</w:t>
      </w:r>
    </w:p>
    <w:p>
      <w:pPr>
        <w:pStyle w:val="5"/>
        <w:numPr>
          <w:ilvl w:val="2"/>
          <w:numId w:val="0"/>
        </w:numPr>
        <w:tabs>
          <w:tab w:val="left" w:pos="709"/>
        </w:tabs>
        <w:snapToGrid w:val="0"/>
        <w:spacing w:line="620" w:lineRule="exact"/>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3.1.2.1</w:t>
      </w:r>
      <w:r>
        <w:rPr>
          <w:rFonts w:hint="eastAsia"/>
          <w:color w:val="000000" w:themeColor="text1"/>
          <w14:textFill>
            <w14:solidFill>
              <w14:schemeClr w14:val="tx1"/>
            </w14:solidFill>
          </w14:textFill>
        </w:rPr>
        <w:t>供应商资格申明的函</w:t>
      </w:r>
    </w:p>
    <w:p>
      <w:pPr>
        <w:snapToGrid w:val="0"/>
        <w:spacing w:line="620" w:lineRule="exact"/>
        <w:rPr>
          <w:rFonts w:ascii="宋体" w:hAnsi="宋体"/>
          <w:color w:val="000000" w:themeColor="text1"/>
          <w:sz w:val="28"/>
          <w:szCs w:val="28"/>
          <w14:textFill>
            <w14:solidFill>
              <w14:schemeClr w14:val="tx1"/>
            </w14:solidFill>
          </w14:textFill>
        </w:rPr>
      </w:pPr>
      <w:bookmarkStart w:id="59" w:name="_Toc238581782"/>
      <w:bookmarkStart w:id="60" w:name="_Toc146903609"/>
      <w:bookmarkStart w:id="61" w:name="_Toc119296788"/>
      <w:bookmarkStart w:id="62" w:name="_Toc119295087"/>
      <w:bookmarkStart w:id="63" w:name="_Toc119203988"/>
      <w:bookmarkStart w:id="64" w:name="_Toc52184753"/>
      <w:r>
        <w:rPr>
          <w:rFonts w:hint="eastAsia" w:ascii="宋体" w:hAnsi="宋体"/>
          <w:color w:val="000000" w:themeColor="text1"/>
          <w:sz w:val="28"/>
          <w:szCs w:val="28"/>
          <w14:textFill>
            <w14:solidFill>
              <w14:schemeClr w14:val="tx1"/>
            </w14:solidFill>
          </w14:textFill>
        </w:rPr>
        <w:t>蒲江县公共资源交易服务中心</w:t>
      </w:r>
      <w:bookmarkEnd w:id="59"/>
      <w:r>
        <w:rPr>
          <w:rFonts w:hint="eastAsia" w:ascii="宋体" w:hAnsi="宋体"/>
          <w:color w:val="000000" w:themeColor="text1"/>
          <w:sz w:val="28"/>
          <w:szCs w:val="28"/>
          <w14:textFill>
            <w14:solidFill>
              <w14:schemeClr w14:val="tx1"/>
            </w14:solidFill>
          </w14:textFill>
        </w:rPr>
        <w:t>：</w:t>
      </w:r>
    </w:p>
    <w:p>
      <w:pPr>
        <w:spacing w:line="360" w:lineRule="auto"/>
        <w:ind w:firstLine="560" w:firstLineChars="200"/>
        <w:rPr>
          <w:rFonts w:ascii="宋体" w:hAnsi="宋体"/>
          <w:b/>
          <w:color w:val="000000" w:themeColor="text1"/>
          <w:sz w:val="28"/>
          <w:szCs w:val="28"/>
          <w:u w:val="single"/>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我方全面研究了“</w:t>
      </w:r>
      <w:r>
        <w:rPr>
          <w:rFonts w:hint="eastAsia" w:ascii="宋体" w:hAnsi="宋体"/>
          <w:b/>
          <w:color w:val="000000" w:themeColor="text1"/>
          <w:sz w:val="28"/>
          <w:szCs w:val="28"/>
          <w:u w:val="single"/>
          <w14:textFill>
            <w14:solidFill>
              <w14:schemeClr w14:val="tx1"/>
            </w14:solidFill>
          </w14:textFill>
        </w:rPr>
        <w:t xml:space="preserve">                </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u w:val="single"/>
          <w14:textFill>
            <w14:solidFill>
              <w14:schemeClr w14:val="tx1"/>
            </w14:solidFill>
          </w14:textFill>
        </w:rPr>
        <w:t xml:space="preserve">（项目编号：      </w:t>
      </w:r>
      <w:r>
        <w:rPr>
          <w:rFonts w:hint="eastAsia" w:ascii="宋体" w:hAnsi="宋体"/>
          <w:b/>
          <w:bCs/>
          <w:color w:val="000000" w:themeColor="text1"/>
          <w:sz w:val="28"/>
          <w:szCs w:val="28"/>
          <w14:textFill>
            <w14:solidFill>
              <w14:schemeClr w14:val="tx1"/>
            </w14:solidFill>
          </w14:textFill>
        </w:rPr>
        <w:t>）</w:t>
      </w:r>
      <w:r>
        <w:rPr>
          <w:rFonts w:hint="eastAsia" w:ascii="宋体" w:hAnsi="宋体"/>
          <w:bCs/>
          <w:color w:val="000000" w:themeColor="text1"/>
          <w:sz w:val="28"/>
          <w:szCs w:val="28"/>
          <w14:textFill>
            <w14:solidFill>
              <w14:schemeClr w14:val="tx1"/>
            </w14:solidFill>
          </w14:textFill>
        </w:rPr>
        <w:t>的询价通知书，决定参加贵单位组织的本项目的询价采购活动。</w:t>
      </w:r>
      <w:r>
        <w:rPr>
          <w:rFonts w:hint="eastAsia" w:ascii="宋体" w:hAnsi="宋体"/>
          <w:color w:val="000000" w:themeColor="text1"/>
          <w:sz w:val="28"/>
          <w:szCs w:val="28"/>
          <w14:textFill>
            <w14:solidFill>
              <w14:schemeClr w14:val="tx1"/>
            </w14:solidFill>
          </w14:textFill>
        </w:rPr>
        <w:t>提交的下列文件和说明是准确的和真实的。</w:t>
      </w:r>
    </w:p>
    <w:p>
      <w:pPr>
        <w:numPr>
          <w:ilvl w:val="0"/>
          <w:numId w:val="34"/>
        </w:numPr>
        <w:tabs>
          <w:tab w:val="left" w:pos="1134"/>
        </w:tabs>
        <w:spacing w:line="360" w:lineRule="auto"/>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供应商名称及概况：</w:t>
      </w:r>
    </w:p>
    <w:p>
      <w:pPr>
        <w:widowControl/>
        <w:numPr>
          <w:ilvl w:val="0"/>
          <w:numId w:val="35"/>
        </w:numPr>
        <w:spacing w:line="500" w:lineRule="exact"/>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供应商名称：</w:t>
      </w:r>
      <w:r>
        <w:rPr>
          <w:rFonts w:ascii="宋体" w:hAnsi="宋体"/>
          <w:color w:val="000000" w:themeColor="text1"/>
          <w:sz w:val="28"/>
          <w:szCs w:val="28"/>
          <w14:textFill>
            <w14:solidFill>
              <w14:schemeClr w14:val="tx1"/>
            </w14:solidFill>
          </w14:textFill>
        </w:rPr>
        <w:t>XX</w:t>
      </w:r>
    </w:p>
    <w:p>
      <w:pPr>
        <w:widowControl/>
        <w:numPr>
          <w:ilvl w:val="0"/>
          <w:numId w:val="35"/>
        </w:numPr>
        <w:spacing w:line="500" w:lineRule="exact"/>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w:t>
      </w:r>
      <w:r>
        <w:rPr>
          <w:rFonts w:ascii="宋体" w:hAnsi="宋体"/>
          <w:color w:val="000000" w:themeColor="text1"/>
          <w:sz w:val="28"/>
          <w:szCs w:val="28"/>
          <w14:textFill>
            <w14:solidFill>
              <w14:schemeClr w14:val="tx1"/>
            </w14:solidFill>
          </w14:textFill>
        </w:rPr>
        <w:t xml:space="preserve">XX           </w:t>
      </w:r>
      <w:r>
        <w:rPr>
          <w:rFonts w:hint="eastAsia" w:ascii="宋体" w:hAnsi="宋体"/>
          <w:color w:val="000000" w:themeColor="text1"/>
          <w:sz w:val="28"/>
          <w:szCs w:val="28"/>
          <w14:textFill>
            <w14:solidFill>
              <w14:schemeClr w14:val="tx1"/>
            </w14:solidFill>
          </w14:textFill>
        </w:rPr>
        <w:t>邮编：</w:t>
      </w:r>
      <w:r>
        <w:rPr>
          <w:rFonts w:ascii="宋体" w:hAnsi="宋体"/>
          <w:color w:val="000000" w:themeColor="text1"/>
          <w:sz w:val="28"/>
          <w:szCs w:val="28"/>
          <w14:textFill>
            <w14:solidFill>
              <w14:schemeClr w14:val="tx1"/>
            </w14:solidFill>
          </w14:textFill>
        </w:rPr>
        <w:t>XX</w:t>
      </w:r>
    </w:p>
    <w:p>
      <w:pPr>
        <w:spacing w:line="500" w:lineRule="exact"/>
        <w:ind w:left="561" w:leftChars="267" w:firstLine="700" w:firstLineChars="25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传真</w:t>
      </w:r>
      <w:r>
        <w:rPr>
          <w:rFonts w:ascii="宋体" w:hAnsi="宋体"/>
          <w:color w:val="000000" w:themeColor="text1"/>
          <w:sz w:val="28"/>
          <w:szCs w:val="28"/>
          <w14:textFill>
            <w14:solidFill>
              <w14:schemeClr w14:val="tx1"/>
            </w14:solidFill>
          </w14:textFill>
        </w:rPr>
        <w:t>/电话：XX</w:t>
      </w:r>
    </w:p>
    <w:p>
      <w:pPr>
        <w:widowControl/>
        <w:numPr>
          <w:ilvl w:val="0"/>
          <w:numId w:val="35"/>
        </w:numPr>
        <w:spacing w:line="500" w:lineRule="exact"/>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成立日期或注册日期：</w:t>
      </w:r>
      <w:r>
        <w:rPr>
          <w:rFonts w:ascii="宋体" w:hAnsi="宋体"/>
          <w:color w:val="000000" w:themeColor="text1"/>
          <w:sz w:val="28"/>
          <w:szCs w:val="28"/>
          <w14:textFill>
            <w14:solidFill>
              <w14:schemeClr w14:val="tx1"/>
            </w14:solidFill>
          </w14:textFill>
        </w:rPr>
        <w:t>XX</w:t>
      </w:r>
    </w:p>
    <w:p>
      <w:pPr>
        <w:widowControl/>
        <w:numPr>
          <w:ilvl w:val="0"/>
          <w:numId w:val="35"/>
        </w:numPr>
        <w:spacing w:line="500" w:lineRule="exact"/>
        <w:ind w:left="0" w:firstLine="560" w:firstLineChars="200"/>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法定代表人姓名：</w:t>
      </w:r>
      <w:r>
        <w:rPr>
          <w:rFonts w:ascii="宋体" w:hAnsi="宋体"/>
          <w:color w:val="000000" w:themeColor="text1"/>
          <w:sz w:val="28"/>
          <w:szCs w:val="28"/>
          <w14:textFill>
            <w14:solidFill>
              <w14:schemeClr w14:val="tx1"/>
            </w14:solidFill>
          </w14:textFill>
        </w:rPr>
        <w:t>XX</w:t>
      </w:r>
    </w:p>
    <w:p>
      <w:pPr>
        <w:numPr>
          <w:ilvl w:val="0"/>
          <w:numId w:val="34"/>
        </w:numPr>
        <w:tabs>
          <w:tab w:val="left" w:pos="1134"/>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开户银行名称：</w:t>
      </w:r>
      <w:r>
        <w:rPr>
          <w:rFonts w:ascii="宋体" w:hAnsi="宋体"/>
          <w:color w:val="000000" w:themeColor="text1"/>
          <w:sz w:val="28"/>
          <w:szCs w:val="28"/>
          <w14:textFill>
            <w14:solidFill>
              <w14:schemeClr w14:val="tx1"/>
            </w14:solidFill>
          </w14:textFill>
        </w:rPr>
        <w:t>XX</w:t>
      </w:r>
    </w:p>
    <w:p>
      <w:pPr>
        <w:spacing w:line="500" w:lineRule="exact"/>
        <w:ind w:firstLine="1260" w:firstLineChars="45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w:t>
      </w:r>
      <w:r>
        <w:rPr>
          <w:rFonts w:ascii="宋体" w:hAnsi="宋体"/>
          <w:color w:val="000000" w:themeColor="text1"/>
          <w:sz w:val="28"/>
          <w:szCs w:val="28"/>
          <w14:textFill>
            <w14:solidFill>
              <w14:schemeClr w14:val="tx1"/>
            </w14:solidFill>
          </w14:textFill>
        </w:rPr>
        <w:t>XX</w:t>
      </w:r>
    </w:p>
    <w:p>
      <w:pPr>
        <w:spacing w:line="500" w:lineRule="exact"/>
        <w:ind w:firstLine="1260" w:firstLineChars="4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账号：</w:t>
      </w:r>
      <w:r>
        <w:rPr>
          <w:rFonts w:ascii="宋体" w:hAnsi="宋体"/>
          <w:color w:val="000000" w:themeColor="text1"/>
          <w:sz w:val="28"/>
          <w:szCs w:val="28"/>
          <w14:textFill>
            <w14:solidFill>
              <w14:schemeClr w14:val="tx1"/>
            </w14:solidFill>
          </w14:textFill>
        </w:rPr>
        <w:t>XX</w:t>
      </w:r>
    </w:p>
    <w:p>
      <w:pPr>
        <w:pStyle w:val="26"/>
        <w:snapToGrid w:val="0"/>
        <w:spacing w:line="620" w:lineRule="exact"/>
        <w:ind w:firstLine="560" w:firstLineChars="200"/>
        <w:rPr>
          <w:rFonts w:ascii="宋体" w:hAnsi="宋体"/>
          <w:bCs/>
          <w:color w:val="000000" w:themeColor="text1"/>
          <w:sz w:val="28"/>
          <w:szCs w:val="28"/>
          <w14:textFill>
            <w14:solidFill>
              <w14:schemeClr w14:val="tx1"/>
            </w14:solidFill>
          </w14:textFill>
        </w:rPr>
      </w:pPr>
    </w:p>
    <w:p>
      <w:pPr>
        <w:pStyle w:val="26"/>
        <w:snapToGrid w:val="0"/>
        <w:spacing w:line="620" w:lineRule="exact"/>
        <w:ind w:firstLine="560" w:firstLineChars="200"/>
        <w:rPr>
          <w:rFonts w:ascii="宋体" w:hAnsi="宋体"/>
          <w:bCs/>
          <w:color w:val="000000" w:themeColor="text1"/>
          <w:sz w:val="28"/>
          <w:szCs w:val="28"/>
          <w14:textFill>
            <w14:solidFill>
              <w14:schemeClr w14:val="tx1"/>
            </w14:solidFill>
          </w14:textFill>
        </w:rPr>
      </w:pPr>
    </w:p>
    <w:p>
      <w:pPr>
        <w:pStyle w:val="26"/>
        <w:snapToGrid w:val="0"/>
        <w:spacing w:line="620" w:lineRule="exact"/>
        <w:ind w:firstLine="560" w:firstLine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供应商名称：</w:t>
      </w:r>
      <w:r>
        <w:rPr>
          <w:rFonts w:ascii="宋体" w:hAnsi="宋体"/>
          <w:color w:val="000000" w:themeColor="text1"/>
          <w:sz w:val="28"/>
          <w:szCs w:val="28"/>
          <w:u w:val="single"/>
          <w14:textFill>
            <w14:solidFill>
              <w14:schemeClr w14:val="tx1"/>
            </w14:solidFill>
          </w14:textFill>
        </w:rPr>
        <w:t>XXXXXX</w:t>
      </w:r>
    </w:p>
    <w:p>
      <w:pPr>
        <w:pStyle w:val="26"/>
        <w:snapToGrid w:val="0"/>
        <w:spacing w:line="620" w:lineRule="exact"/>
        <w:ind w:firstLine="560" w:firstLineChars="20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日期：</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年</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月</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日</w:t>
      </w:r>
    </w:p>
    <w:bookmarkEnd w:id="60"/>
    <w:bookmarkEnd w:id="61"/>
    <w:bookmarkEnd w:id="62"/>
    <w:bookmarkEnd w:id="63"/>
    <w:bookmarkEnd w:id="64"/>
    <w:p>
      <w:pPr>
        <w:snapToGrid w:val="0"/>
        <w:spacing w:line="360" w:lineRule="auto"/>
        <w:rPr>
          <w:rFonts w:ascii="宋体" w:hAnsi="宋体"/>
          <w:color w:val="000000" w:themeColor="text1"/>
          <w:sz w:val="28"/>
          <w:szCs w:val="28"/>
          <w14:textFill>
            <w14:solidFill>
              <w14:schemeClr w14:val="tx1"/>
            </w14:solidFill>
          </w14:textFill>
        </w:rPr>
      </w:pPr>
    </w:p>
    <w:p>
      <w:pPr>
        <w:snapToGrid w:val="0"/>
        <w:spacing w:line="360" w:lineRule="auto"/>
        <w:rPr>
          <w:rFonts w:ascii="宋体" w:hAnsi="宋体"/>
          <w:color w:val="000000" w:themeColor="text1"/>
          <w:sz w:val="28"/>
          <w:szCs w:val="28"/>
          <w14:textFill>
            <w14:solidFill>
              <w14:schemeClr w14:val="tx1"/>
            </w14:solidFill>
          </w14:textFill>
        </w:rPr>
        <w:sectPr>
          <w:pgSz w:w="11906" w:h="16838"/>
          <w:pgMar w:top="1134" w:right="1274" w:bottom="1440" w:left="1418" w:header="851" w:footer="992" w:gutter="0"/>
          <w:cols w:space="720" w:num="1"/>
          <w:titlePg/>
          <w:docGrid w:type="lines" w:linePitch="312" w:charSpace="0"/>
        </w:sectPr>
      </w:pPr>
    </w:p>
    <w:p>
      <w:pPr>
        <w:pStyle w:val="5"/>
        <w:numPr>
          <w:ilvl w:val="2"/>
          <w:numId w:val="0"/>
        </w:numPr>
        <w:tabs>
          <w:tab w:val="left" w:pos="709"/>
        </w:tabs>
        <w:snapToGrid w:val="0"/>
        <w:ind w:leftChars="0"/>
        <w:rPr>
          <w:color w:val="000000" w:themeColor="text1"/>
          <w14:textFill>
            <w14:solidFill>
              <w14:schemeClr w14:val="tx1"/>
            </w14:solidFill>
          </w14:textFill>
        </w:rPr>
      </w:pPr>
      <w:bookmarkStart w:id="65" w:name="_Toc320698765"/>
      <w:r>
        <w:rPr>
          <w:rFonts w:hint="eastAsia"/>
          <w:color w:val="000000" w:themeColor="text1"/>
          <w:lang w:val="en-US" w:eastAsia="zh-CN"/>
          <w14:textFill>
            <w14:solidFill>
              <w14:schemeClr w14:val="tx1"/>
            </w14:solidFill>
          </w14:textFill>
        </w:rPr>
        <w:t>3.1.2.2</w:t>
      </w:r>
      <w:r>
        <w:rPr>
          <w:rFonts w:hint="eastAsia"/>
          <w:color w:val="000000" w:themeColor="text1"/>
          <w14:textFill>
            <w14:solidFill>
              <w14:schemeClr w14:val="tx1"/>
            </w14:solidFill>
          </w14:textFill>
        </w:rPr>
        <w:t>声明</w:t>
      </w:r>
    </w:p>
    <w:p>
      <w:pPr>
        <w:snapToGrid w:val="0"/>
        <w:spacing w:line="360" w:lineRule="auto"/>
        <w:rPr>
          <w:rFonts w:ascii="宋体" w:hAnsi="宋体"/>
          <w:b/>
          <w:color w:val="000000" w:themeColor="text1"/>
          <w:sz w:val="28"/>
          <w:szCs w:val="28"/>
          <w:u w:val="single"/>
          <w14:textFill>
            <w14:solidFill>
              <w14:schemeClr w14:val="tx1"/>
            </w14:solidFill>
          </w14:textFill>
        </w:rPr>
      </w:pPr>
      <w:r>
        <w:rPr>
          <w:rFonts w:hint="eastAsia" w:ascii="宋体" w:hAnsi="宋体"/>
          <w:b/>
          <w:color w:val="000000" w:themeColor="text1"/>
          <w:sz w:val="28"/>
          <w14:textFill>
            <w14:solidFill>
              <w14:schemeClr w14:val="tx1"/>
            </w14:solidFill>
          </w14:textFill>
        </w:rPr>
        <w:t>项目名称：</w:t>
      </w:r>
    </w:p>
    <w:p>
      <w:pPr>
        <w:snapToGrid w:val="0"/>
        <w:spacing w:line="360" w:lineRule="auto"/>
        <w:ind w:right="-624" w:rightChars="-297"/>
        <w:rPr>
          <w:rFonts w:ascii="宋体" w:hAnsi="宋体"/>
          <w:b/>
          <w:color w:val="000000" w:themeColor="text1"/>
          <w:sz w:val="28"/>
          <w:szCs w:val="28"/>
          <w:u w:val="single"/>
          <w14:textFill>
            <w14:solidFill>
              <w14:schemeClr w14:val="tx1"/>
            </w14:solidFill>
          </w14:textFill>
        </w:rPr>
      </w:pPr>
      <w:r>
        <w:rPr>
          <w:rFonts w:hint="eastAsia" w:ascii="宋体" w:hAnsi="宋体"/>
          <w:b/>
          <w:color w:val="000000" w:themeColor="text1"/>
          <w:sz w:val="28"/>
          <w14:textFill>
            <w14:solidFill>
              <w14:schemeClr w14:val="tx1"/>
            </w14:solidFill>
          </w14:textFill>
        </w:rPr>
        <w:t>项目编号：</w:t>
      </w:r>
    </w:p>
    <w:p>
      <w:pPr>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致：蒲江县公共资源交易服务中心</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我单位作为</w:t>
      </w:r>
      <w:r>
        <w:rPr>
          <w:rFonts w:hint="eastAsia" w:ascii="宋体" w:hAnsi="宋体"/>
          <w:b/>
          <w:color w:val="000000" w:themeColor="text1"/>
          <w:sz w:val="28"/>
          <w:szCs w:val="28"/>
          <w:u w:val="single"/>
          <w14:textFill>
            <w14:solidFill>
              <w14:schemeClr w14:val="tx1"/>
            </w14:solidFill>
          </w14:textFill>
        </w:rPr>
        <w:t xml:space="preserve">  （采购项目）    </w:t>
      </w:r>
      <w:r>
        <w:rPr>
          <w:rFonts w:hint="eastAsia" w:ascii="宋体" w:hAnsi="宋体"/>
          <w:color w:val="000000" w:themeColor="text1"/>
          <w:sz w:val="28"/>
          <w:szCs w:val="28"/>
          <w14:textFill>
            <w14:solidFill>
              <w14:schemeClr w14:val="tx1"/>
            </w14:solidFill>
          </w14:textFill>
        </w:rPr>
        <w:t>的供应商，在此郑重声明：</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一、我单位参加政府采购活动前三年内，在经营活动中</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重大违法记录。</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二、我单位</w:t>
      </w:r>
      <w:r>
        <w:rPr>
          <w:rFonts w:hint="eastAsia" w:ascii="宋体" w:hAnsi="宋体"/>
          <w:b/>
          <w:color w:val="000000" w:themeColor="text1"/>
          <w:sz w:val="28"/>
          <w:szCs w:val="28"/>
          <w:u w:val="single"/>
          <w14:textFill>
            <w14:solidFill>
              <w14:schemeClr w14:val="tx1"/>
            </w14:solidFill>
          </w14:textFill>
        </w:rPr>
        <w:t>（说明：填写“具有”或“不具有”）</w:t>
      </w:r>
      <w:r>
        <w:rPr>
          <w:rFonts w:hint="eastAsia" w:ascii="宋体" w:hAnsi="宋体"/>
          <w:color w:val="000000" w:themeColor="text1"/>
          <w:sz w:val="28"/>
          <w:szCs w:val="28"/>
          <w14:textFill>
            <w14:solidFill>
              <w14:schemeClr w14:val="tx1"/>
            </w14:solidFill>
          </w14:textFill>
        </w:rPr>
        <w:t>良好的商业信誉。</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三、与我单位负责人为同一人或者存在直接控股、管理关系的相关供应商：</w:t>
      </w:r>
      <w:r>
        <w:rPr>
          <w:rFonts w:hint="eastAsia" w:ascii="宋体" w:hAnsi="宋体"/>
          <w:b/>
          <w:color w:val="000000" w:themeColor="text1"/>
          <w:sz w:val="28"/>
          <w:szCs w:val="28"/>
          <w:u w:val="single"/>
          <w14:textFill>
            <w14:solidFill>
              <w14:schemeClr w14:val="tx1"/>
            </w14:solidFill>
          </w14:textFill>
        </w:rPr>
        <w:t>　</w:t>
      </w:r>
      <w:r>
        <w:rPr>
          <w:rFonts w:ascii="宋体" w:hAnsi="宋体"/>
          <w:b/>
          <w:color w:val="000000" w:themeColor="text1"/>
          <w:sz w:val="28"/>
          <w:szCs w:val="28"/>
          <w:u w:val="single"/>
          <w14:textFill>
            <w14:solidFill>
              <w14:schemeClr w14:val="tx1"/>
            </w14:solidFill>
          </w14:textFill>
        </w:rPr>
        <w:t>（说明：填写“无”或“（一）供应商名称１；（二）供应商名称２；（三）……”）</w:t>
      </w:r>
      <w:r>
        <w:rPr>
          <w:rFonts w:ascii="宋体" w:hAnsi="宋体"/>
          <w:color w:val="000000" w:themeColor="text1"/>
          <w:sz w:val="28"/>
          <w:szCs w:val="28"/>
          <w14:textFill>
            <w14:solidFill>
              <w14:schemeClr w14:val="tx1"/>
            </w14:solidFill>
          </w14:textFill>
        </w:rPr>
        <w:t>。</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四、在行贿犯罪信息查询期限内，我单位及我单位现任法定代表人、主要负责人</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行贿犯罪记录。</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失信被执行人、重大税收违法案件当事人名单。</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政府采购严重违法失信行为记录名单。</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六、我单位</w:t>
      </w:r>
      <w:r>
        <w:rPr>
          <w:rFonts w:hint="eastAsia" w:ascii="宋体" w:hAnsi="宋体"/>
          <w:b/>
          <w:color w:val="000000" w:themeColor="text1"/>
          <w:sz w:val="28"/>
          <w:szCs w:val="28"/>
          <w:u w:val="single"/>
          <w14:textFill>
            <w14:solidFill>
              <w14:schemeClr w14:val="tx1"/>
            </w14:solidFill>
          </w14:textFill>
        </w:rPr>
        <w:t>（说明：填写“未处于”或“处于”）</w:t>
      </w:r>
      <w:r>
        <w:rPr>
          <w:rFonts w:hint="eastAsia" w:ascii="宋体" w:hAnsi="宋体"/>
          <w:bCs/>
          <w:color w:val="000000" w:themeColor="text1"/>
          <w:sz w:val="28"/>
          <w:szCs w:val="28"/>
          <w14:textFill>
            <w14:solidFill>
              <w14:schemeClr w14:val="tx1"/>
            </w14:solidFill>
          </w14:textFill>
        </w:rPr>
        <w:t>被行政部门禁止参与政府采购活动的期限内</w:t>
      </w:r>
      <w:r>
        <w:rPr>
          <w:rFonts w:hint="eastAsia" w:ascii="宋体" w:hAnsi="宋体"/>
          <w:color w:val="000000" w:themeColor="text1"/>
          <w:sz w:val="28"/>
          <w:szCs w:val="28"/>
          <w14:textFill>
            <w14:solidFill>
              <w14:schemeClr w14:val="tx1"/>
            </w14:solidFill>
          </w14:textFill>
        </w:rPr>
        <w:t>。</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特此声明。</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供应商名称：</w:t>
      </w:r>
      <w:r>
        <w:rPr>
          <w:rFonts w:ascii="宋体" w:hAnsi="宋体"/>
          <w:color w:val="000000" w:themeColor="text1"/>
          <w:sz w:val="28"/>
          <w:szCs w:val="28"/>
          <w:u w:val="single"/>
          <w14:textFill>
            <w14:solidFill>
              <w14:schemeClr w14:val="tx1"/>
            </w14:solidFill>
          </w14:textFill>
        </w:rPr>
        <w:t>XXXXXX</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日期：</w:t>
      </w:r>
      <w:r>
        <w:rPr>
          <w:rFonts w:ascii="宋体" w:hAnsi="宋体"/>
          <w:color w:val="000000" w:themeColor="text1"/>
          <w:sz w:val="28"/>
          <w:szCs w:val="28"/>
          <w14:textFill>
            <w14:solidFill>
              <w14:schemeClr w14:val="tx1"/>
            </w14:solidFill>
          </w14:textFill>
        </w:rPr>
        <w:t>XX年XX月XX日</w:t>
      </w:r>
    </w:p>
    <w:p>
      <w:pPr>
        <w:spacing w:line="360" w:lineRule="auto"/>
        <w:ind w:firstLine="560" w:firstLineChars="200"/>
        <w:rPr>
          <w:rFonts w:ascii="宋体" w:hAnsi="宋体"/>
          <w:color w:val="000000" w:themeColor="text1"/>
          <w:sz w:val="28"/>
          <w:szCs w:val="28"/>
          <w14:textFill>
            <w14:solidFill>
              <w14:schemeClr w14:val="tx1"/>
            </w14:solidFill>
          </w14:textFill>
        </w:rPr>
      </w:pPr>
    </w:p>
    <w:p>
      <w:pPr>
        <w:spacing w:line="360" w:lineRule="auto"/>
        <w:ind w:firstLine="495" w:firstLineChars="23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说明： 1.对声明中第一条的说明：如供应商在参加政府采购活动前三年内，在经营活动中有重大违法记录的，应填写“有”，供应商将被认定投标无效或被取消成交资格；</w:t>
      </w:r>
    </w:p>
    <w:p>
      <w:pPr>
        <w:spacing w:line="360" w:lineRule="auto"/>
        <w:ind w:firstLine="495" w:firstLineChars="23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2.对声明中第三条的说明：单位负责人为同一人或者存在直接控股、管理关系的不同供应商，不得参加同一合同项下的政府采购活动。</w:t>
      </w:r>
    </w:p>
    <w:p>
      <w:pPr>
        <w:spacing w:line="360" w:lineRule="auto"/>
        <w:ind w:firstLine="495" w:firstLineChars="23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对声明中第四条的说明：在行贿犯罪信息查询期限内，供应商根据中国裁判文书网（https://wenshu.court.gov.cn）查询结果，如果供应商及其现任法定代表人、主要负责人有行贿犯罪记录的，供应商应填写“有”，供应商将被认定投标无效或被取消成交资格。</w:t>
      </w:r>
    </w:p>
    <w:p>
      <w:pPr>
        <w:spacing w:line="360" w:lineRule="auto"/>
        <w:ind w:firstLine="495" w:firstLineChars="23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对声明中第五条的说明：供应商如被列入失信被执行人、重大税收违法案件当事人名单，应填写“被列入”，供应商将被认定响应无效或被取消成交资格；供应商如被列入政府采购严重违法失信行为记录名单，应填写“被列入”，供应商将被认定响应无效或被取消成交资格。</w:t>
      </w:r>
    </w:p>
    <w:p>
      <w:pPr>
        <w:spacing w:line="360" w:lineRule="auto"/>
        <w:ind w:firstLine="495" w:firstLineChars="23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5.对声明中第六条的说明：如供应商处于被行政部门禁止参加政府采购活动期限内的，该声明填“处于”，供应商将被认定响应无效或被取消成交资格。</w:t>
      </w:r>
    </w:p>
    <w:p>
      <w:pPr>
        <w:spacing w:line="360" w:lineRule="auto"/>
        <w:ind w:left="283" w:leftChars="135" w:firstLine="88" w:firstLineChars="42"/>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pStyle w:val="2"/>
        <w:rPr>
          <w:rFonts w:ascii="宋体" w:hAnsi="宋体"/>
          <w:color w:val="000000" w:themeColor="text1"/>
          <w14:textFill>
            <w14:solidFill>
              <w14:schemeClr w14:val="tx1"/>
            </w14:solidFill>
          </w14:textFill>
        </w:rPr>
      </w:pPr>
    </w:p>
    <w:p>
      <w:pPr>
        <w:pStyle w:val="5"/>
        <w:numPr>
          <w:ilvl w:val="2"/>
          <w:numId w:val="0"/>
        </w:numPr>
        <w:tabs>
          <w:tab w:val="left" w:pos="709"/>
        </w:tabs>
        <w:ind w:left="-142"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3.1.2.3</w:t>
      </w:r>
      <w:r>
        <w:rPr>
          <w:rFonts w:hint="eastAsia"/>
          <w:color w:val="000000" w:themeColor="text1"/>
          <w14:textFill>
            <w14:solidFill>
              <w14:schemeClr w14:val="tx1"/>
            </w14:solidFill>
          </w14:textFill>
        </w:rPr>
        <w:t>中小企业声明函</w:t>
      </w:r>
    </w:p>
    <w:p>
      <w:pPr>
        <w:ind w:firstLine="3373" w:firstLineChars="1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中小企业声明函</w:t>
      </w:r>
    </w:p>
    <w:p>
      <w:pPr>
        <w:pStyle w:val="2"/>
        <w:ind w:firstLine="584" w:firstLineChars="200"/>
        <w:rPr>
          <w:rFonts w:ascii="宋体" w:hAnsi="宋体"/>
          <w:bCs/>
          <w:color w:val="000000" w:themeColor="text1"/>
          <w:spacing w:val="6"/>
          <w:sz w:val="28"/>
          <w:szCs w:val="28"/>
          <w14:textFill>
            <w14:solidFill>
              <w14:schemeClr w14:val="tx1"/>
            </w14:solidFill>
          </w14:textFill>
        </w:rPr>
      </w:pPr>
      <w:r>
        <w:rPr>
          <w:rFonts w:hint="eastAsia" w:ascii="宋体" w:hAnsi="宋体"/>
          <w:bCs/>
          <w:color w:val="000000" w:themeColor="text1"/>
          <w:spacing w:val="6"/>
          <w:sz w:val="28"/>
          <w:szCs w:val="28"/>
          <w14:textFill>
            <w14:solidFill>
              <w14:schemeClr w14:val="tx1"/>
            </w14:solidFill>
          </w14:textFill>
        </w:rPr>
        <w:t>本公司郑重声明，根据《政府采购促进中小企业发展管理办法》（财库﹝2020﹞46 号）的规定，本公司参加</w:t>
      </w:r>
      <w:r>
        <w:rPr>
          <w:rFonts w:hint="eastAsia" w:ascii="宋体" w:hAnsi="宋体"/>
          <w:bCs/>
          <w:color w:val="000000" w:themeColor="text1"/>
          <w:spacing w:val="6"/>
          <w:sz w:val="28"/>
          <w:szCs w:val="28"/>
          <w:u w:val="single"/>
          <w14:textFill>
            <w14:solidFill>
              <w14:schemeClr w14:val="tx1"/>
            </w14:solidFill>
          </w14:textFill>
        </w:rPr>
        <w:t>（单位名称）的（项目名称）</w:t>
      </w:r>
      <w:r>
        <w:rPr>
          <w:rFonts w:hint="eastAsia" w:ascii="宋体" w:hAnsi="宋体"/>
          <w:bCs/>
          <w:color w:val="000000" w:themeColor="text1"/>
          <w:spacing w:val="6"/>
          <w:sz w:val="28"/>
          <w:szCs w:val="28"/>
          <w14:textFill>
            <w14:solidFill>
              <w14:schemeClr w14:val="tx1"/>
            </w14:solidFill>
          </w14:textFill>
        </w:rPr>
        <w:t>采购活动，提供的货物全部由符合政策要求的中小企业制造。相关企业的具体情况如下：</w:t>
      </w:r>
    </w:p>
    <w:p>
      <w:pPr>
        <w:pStyle w:val="2"/>
        <w:rPr>
          <w:rFonts w:ascii="宋体" w:hAnsi="宋体"/>
          <w:bCs/>
          <w:color w:val="000000" w:themeColor="text1"/>
          <w:spacing w:val="6"/>
          <w:sz w:val="28"/>
          <w:szCs w:val="28"/>
          <w14:textFill>
            <w14:solidFill>
              <w14:schemeClr w14:val="tx1"/>
            </w14:solidFill>
          </w14:textFill>
        </w:rPr>
      </w:pPr>
      <w:r>
        <w:rPr>
          <w:rFonts w:hint="eastAsia" w:ascii="宋体" w:hAnsi="宋体"/>
          <w:bCs/>
          <w:color w:val="000000" w:themeColor="text1"/>
          <w:spacing w:val="6"/>
          <w:sz w:val="28"/>
          <w:szCs w:val="28"/>
          <w14:textFill>
            <w14:solidFill>
              <w14:schemeClr w14:val="tx1"/>
            </w14:solidFill>
          </w14:textFill>
        </w:rPr>
        <w:t xml:space="preserve">1. </w:t>
      </w:r>
      <w:r>
        <w:rPr>
          <w:rFonts w:hint="eastAsia" w:ascii="宋体" w:hAnsi="宋体"/>
          <w:bCs/>
          <w:color w:val="000000" w:themeColor="text1"/>
          <w:spacing w:val="6"/>
          <w:sz w:val="28"/>
          <w:szCs w:val="28"/>
          <w:u w:val="single"/>
          <w14:textFill>
            <w14:solidFill>
              <w14:schemeClr w14:val="tx1"/>
            </w14:solidFill>
          </w14:textFill>
        </w:rPr>
        <w:t xml:space="preserve">（标的名称） </w:t>
      </w:r>
      <w:r>
        <w:rPr>
          <w:rFonts w:hint="eastAsia" w:ascii="宋体" w:hAnsi="宋体"/>
          <w:bCs/>
          <w:color w:val="000000" w:themeColor="text1"/>
          <w:spacing w:val="6"/>
          <w:sz w:val="28"/>
          <w:szCs w:val="28"/>
          <w14:textFill>
            <w14:solidFill>
              <w14:schemeClr w14:val="tx1"/>
            </w14:solidFill>
          </w14:textFill>
        </w:rPr>
        <w:t>，属于</w:t>
      </w:r>
      <w:r>
        <w:rPr>
          <w:rFonts w:hint="eastAsia" w:ascii="宋体" w:hAnsi="宋体"/>
          <w:bCs/>
          <w:color w:val="000000" w:themeColor="text1"/>
          <w:spacing w:val="6"/>
          <w:sz w:val="28"/>
          <w:szCs w:val="28"/>
          <w:u w:val="single"/>
          <w14:textFill>
            <w14:solidFill>
              <w14:schemeClr w14:val="tx1"/>
            </w14:solidFill>
          </w14:textFill>
        </w:rPr>
        <w:t>（采购文件中明确的所属行业）</w:t>
      </w:r>
      <w:r>
        <w:rPr>
          <w:rFonts w:hint="eastAsia" w:ascii="宋体" w:hAnsi="宋体"/>
          <w:bCs/>
          <w:color w:val="000000" w:themeColor="text1"/>
          <w:spacing w:val="6"/>
          <w:sz w:val="28"/>
          <w:szCs w:val="28"/>
          <w14:textFill>
            <w14:solidFill>
              <w14:schemeClr w14:val="tx1"/>
            </w14:solidFill>
          </w14:textFill>
        </w:rPr>
        <w:t>行业；制造商为</w:t>
      </w:r>
      <w:r>
        <w:rPr>
          <w:rFonts w:hint="eastAsia" w:ascii="宋体" w:hAnsi="宋体"/>
          <w:bCs/>
          <w:color w:val="000000" w:themeColor="text1"/>
          <w:spacing w:val="6"/>
          <w:sz w:val="28"/>
          <w:szCs w:val="28"/>
          <w:u w:val="single"/>
          <w14:textFill>
            <w14:solidFill>
              <w14:schemeClr w14:val="tx1"/>
            </w14:solidFill>
          </w14:textFill>
        </w:rPr>
        <w:t>（企业名称）</w:t>
      </w:r>
      <w:r>
        <w:rPr>
          <w:rFonts w:hint="eastAsia" w:ascii="宋体" w:hAnsi="宋体"/>
          <w:bCs/>
          <w:color w:val="000000" w:themeColor="text1"/>
          <w:spacing w:val="6"/>
          <w:sz w:val="28"/>
          <w:szCs w:val="28"/>
          <w14:textFill>
            <w14:solidFill>
              <w14:schemeClr w14:val="tx1"/>
            </w14:solidFill>
          </w14:textFill>
        </w:rPr>
        <w:t>，从业人员</w:t>
      </w:r>
      <w:r>
        <w:rPr>
          <w:rFonts w:hint="eastAsia" w:ascii="宋体" w:hAnsi="宋体"/>
          <w:bCs/>
          <w:color w:val="000000" w:themeColor="text1"/>
          <w:spacing w:val="6"/>
          <w:sz w:val="28"/>
          <w:szCs w:val="28"/>
          <w:u w:val="single"/>
          <w14:textFill>
            <w14:solidFill>
              <w14:schemeClr w14:val="tx1"/>
            </w14:solidFill>
          </w14:textFill>
        </w:rPr>
        <w:t xml:space="preserve">    </w:t>
      </w:r>
      <w:r>
        <w:rPr>
          <w:rFonts w:hint="eastAsia" w:ascii="宋体" w:hAnsi="宋体"/>
          <w:bCs/>
          <w:color w:val="000000" w:themeColor="text1"/>
          <w:spacing w:val="6"/>
          <w:sz w:val="28"/>
          <w:szCs w:val="28"/>
          <w14:textFill>
            <w14:solidFill>
              <w14:schemeClr w14:val="tx1"/>
            </w14:solidFill>
          </w14:textFill>
        </w:rPr>
        <w:t>人，营业收入为</w:t>
      </w:r>
      <w:r>
        <w:rPr>
          <w:rFonts w:hint="eastAsia" w:ascii="宋体" w:hAnsi="宋体"/>
          <w:bCs/>
          <w:color w:val="000000" w:themeColor="text1"/>
          <w:spacing w:val="6"/>
          <w:sz w:val="28"/>
          <w:szCs w:val="28"/>
          <w:u w:val="single"/>
          <w14:textFill>
            <w14:solidFill>
              <w14:schemeClr w14:val="tx1"/>
            </w14:solidFill>
          </w14:textFill>
        </w:rPr>
        <w:t xml:space="preserve">  </w:t>
      </w:r>
      <w:r>
        <w:rPr>
          <w:rFonts w:hint="eastAsia" w:ascii="宋体" w:hAnsi="宋体"/>
          <w:bCs/>
          <w:color w:val="000000" w:themeColor="text1"/>
          <w:spacing w:val="6"/>
          <w:sz w:val="28"/>
          <w:szCs w:val="28"/>
          <w14:textFill>
            <w14:solidFill>
              <w14:schemeClr w14:val="tx1"/>
            </w14:solidFill>
          </w14:textFill>
        </w:rPr>
        <w:t>万元，资产总额为</w:t>
      </w:r>
      <w:r>
        <w:rPr>
          <w:rFonts w:hint="eastAsia" w:ascii="宋体" w:hAnsi="宋体"/>
          <w:bCs/>
          <w:color w:val="000000" w:themeColor="text1"/>
          <w:spacing w:val="6"/>
          <w:sz w:val="28"/>
          <w:szCs w:val="28"/>
          <w:u w:val="single"/>
          <w14:textFill>
            <w14:solidFill>
              <w14:schemeClr w14:val="tx1"/>
            </w14:solidFill>
          </w14:textFill>
        </w:rPr>
        <w:t xml:space="preserve">    </w:t>
      </w:r>
      <w:r>
        <w:rPr>
          <w:rFonts w:hint="eastAsia" w:ascii="宋体" w:hAnsi="宋体"/>
          <w:bCs/>
          <w:color w:val="000000" w:themeColor="text1"/>
          <w:spacing w:val="6"/>
          <w:sz w:val="28"/>
          <w:szCs w:val="28"/>
          <w14:textFill>
            <w14:solidFill>
              <w14:schemeClr w14:val="tx1"/>
            </w14:solidFill>
          </w14:textFill>
        </w:rPr>
        <w:t>万元，属于（中型企业、小型企业、微型企业）；</w:t>
      </w:r>
    </w:p>
    <w:p>
      <w:pPr>
        <w:pStyle w:val="2"/>
        <w:ind w:firstLine="584" w:firstLineChars="200"/>
        <w:rPr>
          <w:rFonts w:ascii="宋体" w:hAnsi="宋体"/>
          <w:bCs/>
          <w:color w:val="000000" w:themeColor="text1"/>
          <w:spacing w:val="6"/>
          <w:sz w:val="28"/>
          <w:szCs w:val="28"/>
          <w14:textFill>
            <w14:solidFill>
              <w14:schemeClr w14:val="tx1"/>
            </w14:solidFill>
          </w14:textFill>
        </w:rPr>
      </w:pPr>
      <w:r>
        <w:rPr>
          <w:rFonts w:hint="eastAsia" w:ascii="宋体" w:hAnsi="宋体"/>
          <w:bCs/>
          <w:color w:val="000000" w:themeColor="text1"/>
          <w:spacing w:val="6"/>
          <w:sz w:val="28"/>
          <w:szCs w:val="28"/>
          <w14:textFill>
            <w14:solidFill>
              <w14:schemeClr w14:val="tx1"/>
            </w14:solidFill>
          </w14:textFill>
        </w:rPr>
        <w:t>以上企业，不属于大企业的分支机构，不存在控股股东为大企业的情形，也不存在与大企业的负责人为同一人的情形。</w:t>
      </w:r>
    </w:p>
    <w:p>
      <w:pPr>
        <w:pStyle w:val="2"/>
        <w:ind w:firstLine="584" w:firstLineChars="200"/>
        <w:rPr>
          <w:rFonts w:ascii="宋体" w:hAnsi="宋体"/>
          <w:bCs/>
          <w:color w:val="000000" w:themeColor="text1"/>
          <w:spacing w:val="6"/>
          <w:sz w:val="28"/>
          <w:szCs w:val="28"/>
          <w14:textFill>
            <w14:solidFill>
              <w14:schemeClr w14:val="tx1"/>
            </w14:solidFill>
          </w14:textFill>
        </w:rPr>
      </w:pPr>
      <w:r>
        <w:rPr>
          <w:rFonts w:hint="eastAsia" w:ascii="宋体" w:hAnsi="宋体"/>
          <w:bCs/>
          <w:color w:val="000000" w:themeColor="text1"/>
          <w:spacing w:val="6"/>
          <w:sz w:val="28"/>
          <w:szCs w:val="28"/>
          <w14:textFill>
            <w14:solidFill>
              <w14:schemeClr w14:val="tx1"/>
            </w14:solidFill>
          </w14:textFill>
        </w:rPr>
        <w:t>本企业对上述声明内容的真实性负责。如有虚假，将依法承担相应责任。</w:t>
      </w:r>
    </w:p>
    <w:p>
      <w:pPr>
        <w:pStyle w:val="2"/>
        <w:rPr>
          <w:rFonts w:ascii="宋体" w:hAnsi="宋体"/>
          <w:bCs/>
          <w:color w:val="000000" w:themeColor="text1"/>
          <w:spacing w:val="6"/>
          <w:sz w:val="28"/>
          <w:szCs w:val="28"/>
          <w14:textFill>
            <w14:solidFill>
              <w14:schemeClr w14:val="tx1"/>
            </w14:solidFill>
          </w14:textFill>
        </w:rPr>
      </w:pPr>
      <w:r>
        <w:rPr>
          <w:rFonts w:hint="eastAsia" w:ascii="宋体" w:hAnsi="宋体"/>
          <w:bCs/>
          <w:color w:val="000000" w:themeColor="text1"/>
          <w:spacing w:val="6"/>
          <w:sz w:val="28"/>
          <w:szCs w:val="28"/>
          <w14:textFill>
            <w14:solidFill>
              <w14:schemeClr w14:val="tx1"/>
            </w14:solidFill>
          </w14:textFill>
        </w:rPr>
        <w:t>企业名称：</w:t>
      </w:r>
    </w:p>
    <w:p>
      <w:pPr>
        <w:pStyle w:val="2"/>
        <w:rPr>
          <w:rFonts w:ascii="宋体" w:hAnsi="宋体"/>
          <w:bCs/>
          <w:color w:val="000000" w:themeColor="text1"/>
          <w:spacing w:val="6"/>
          <w:sz w:val="28"/>
          <w:szCs w:val="28"/>
          <w14:textFill>
            <w14:solidFill>
              <w14:schemeClr w14:val="tx1"/>
            </w14:solidFill>
          </w14:textFill>
        </w:rPr>
      </w:pPr>
      <w:r>
        <w:rPr>
          <w:rFonts w:hint="eastAsia" w:ascii="宋体" w:hAnsi="宋体"/>
          <w:bCs/>
          <w:color w:val="000000" w:themeColor="text1"/>
          <w:spacing w:val="6"/>
          <w:sz w:val="28"/>
          <w:szCs w:val="28"/>
          <w14:textFill>
            <w14:solidFill>
              <w14:schemeClr w14:val="tx1"/>
            </w14:solidFill>
          </w14:textFill>
        </w:rPr>
        <w:t>日 期：</w:t>
      </w:r>
    </w:p>
    <w:p>
      <w:pPr>
        <w:pStyle w:val="2"/>
        <w:rPr>
          <w:rFonts w:ascii="宋体" w:hAnsi="宋体"/>
          <w:bCs/>
          <w:color w:val="000000" w:themeColor="text1"/>
          <w:spacing w:val="6"/>
          <w:sz w:val="28"/>
          <w:szCs w:val="28"/>
          <w14:textFill>
            <w14:solidFill>
              <w14:schemeClr w14:val="tx1"/>
            </w14:solidFill>
          </w14:textFill>
        </w:rPr>
      </w:pPr>
      <w:r>
        <w:rPr>
          <w:rFonts w:hint="eastAsia" w:ascii="宋体" w:hAnsi="宋体"/>
          <w:bCs/>
          <w:color w:val="000000" w:themeColor="text1"/>
          <w:spacing w:val="6"/>
          <w:sz w:val="28"/>
          <w:szCs w:val="28"/>
          <w14:textFill>
            <w14:solidFill>
              <w14:schemeClr w14:val="tx1"/>
            </w14:solidFill>
          </w14:textFill>
        </w:rPr>
        <w:t>1从业人员、营业收入、资产总额填报上一年度数据，无上一年度数据的新成立企业可不填报。</w:t>
      </w:r>
    </w:p>
    <w:p>
      <w:pPr>
        <w:rPr>
          <w:rFonts w:ascii="宋体" w:hAnsi="宋体"/>
          <w:bCs/>
          <w:color w:val="000000" w:themeColor="text1"/>
          <w:spacing w:val="6"/>
          <w:sz w:val="28"/>
          <w:szCs w:val="28"/>
          <w14:textFill>
            <w14:solidFill>
              <w14:schemeClr w14:val="tx1"/>
            </w14:solidFill>
          </w14:textFill>
        </w:rPr>
      </w:pPr>
    </w:p>
    <w:p>
      <w:pPr>
        <w:pStyle w:val="2"/>
        <w:rPr>
          <w:rFonts w:ascii="宋体" w:hAnsi="宋体"/>
          <w:color w:val="000000" w:themeColor="text1"/>
          <w:spacing w:val="6"/>
          <w:sz w:val="28"/>
          <w:szCs w:val="28"/>
          <w14:textFill>
            <w14:solidFill>
              <w14:schemeClr w14:val="tx1"/>
            </w14:solidFill>
          </w14:textFill>
        </w:rPr>
      </w:pPr>
    </w:p>
    <w:p>
      <w:pPr>
        <w:rPr>
          <w:color w:val="000000" w:themeColor="text1"/>
          <w14:textFill>
            <w14:solidFill>
              <w14:schemeClr w14:val="tx1"/>
            </w14:solidFill>
          </w14:textFill>
        </w:rPr>
      </w:pPr>
    </w:p>
    <w:p>
      <w:pPr>
        <w:pStyle w:val="5"/>
        <w:numPr>
          <w:ilvl w:val="2"/>
          <w:numId w:val="0"/>
        </w:numPr>
        <w:tabs>
          <w:tab w:val="left" w:pos="709"/>
        </w:tabs>
        <w:ind w:left="-142"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3.1.2.4</w:t>
      </w:r>
      <w:r>
        <w:rPr>
          <w:rFonts w:hint="eastAsia"/>
          <w:color w:val="000000" w:themeColor="text1"/>
          <w14:textFill>
            <w14:solidFill>
              <w14:schemeClr w14:val="tx1"/>
            </w14:solidFill>
          </w14:textFill>
        </w:rPr>
        <w:t>残疾人福利性单位声明函</w:t>
      </w:r>
    </w:p>
    <w:p>
      <w:pPr>
        <w:spacing w:line="588" w:lineRule="exact"/>
        <w:ind w:firstLine="562" w:firstLineChars="200"/>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残疾人福利性单位声明函</w:t>
      </w:r>
    </w:p>
    <w:p>
      <w:pPr>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p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本单位对上述声明的真实性负责。如有虚假，将依法承担相应责任。</w:t>
      </w:r>
    </w:p>
    <w:p>
      <w:pPr>
        <w:spacing w:line="360" w:lineRule="auto"/>
        <w:ind w:firstLine="561"/>
        <w:rPr>
          <w:rFonts w:ascii="宋体" w:hAnsi="宋体"/>
          <w:b/>
          <w:color w:val="000000" w:themeColor="text1"/>
          <w:spacing w:val="6"/>
          <w:sz w:val="28"/>
          <w:szCs w:val="28"/>
          <w14:textFill>
            <w14:solidFill>
              <w14:schemeClr w14:val="tx1"/>
            </w14:solidFill>
          </w14:textFill>
        </w:rPr>
      </w:pPr>
    </w:p>
    <w:p>
      <w:pPr>
        <w:spacing w:line="360" w:lineRule="auto"/>
        <w:ind w:firstLine="561"/>
        <w:rPr>
          <w:rFonts w:ascii="宋体" w:hAnsi="宋体"/>
          <w:b/>
          <w:color w:val="000000" w:themeColor="text1"/>
          <w:spacing w:val="6"/>
          <w:sz w:val="28"/>
          <w:szCs w:val="28"/>
          <w14:textFill>
            <w14:solidFill>
              <w14:schemeClr w14:val="tx1"/>
            </w14:solidFill>
          </w14:textFill>
        </w:rPr>
      </w:pPr>
      <w:r>
        <w:rPr>
          <w:rFonts w:hint="eastAsia" w:ascii="宋体" w:hAnsi="宋体"/>
          <w:b/>
          <w:color w:val="000000" w:themeColor="text1"/>
          <w:spacing w:val="6"/>
          <w:sz w:val="28"/>
          <w:szCs w:val="28"/>
          <w14:textFill>
            <w14:solidFill>
              <w14:schemeClr w14:val="tx1"/>
            </w14:solidFill>
          </w14:textFill>
        </w:rPr>
        <w:t>说明：（1）投标人为中小型企业、监狱</w:t>
      </w:r>
      <w:r>
        <w:rPr>
          <w:rFonts w:ascii="宋体" w:hAnsi="宋体"/>
          <w:b/>
          <w:color w:val="000000" w:themeColor="text1"/>
          <w:spacing w:val="6"/>
          <w:sz w:val="28"/>
          <w:szCs w:val="28"/>
          <w14:textFill>
            <w14:solidFill>
              <w14:schemeClr w14:val="tx1"/>
            </w14:solidFill>
          </w14:textFill>
        </w:rPr>
        <w:t>企业</w:t>
      </w:r>
      <w:r>
        <w:rPr>
          <w:rFonts w:hint="eastAsia" w:ascii="宋体" w:hAnsi="宋体"/>
          <w:b/>
          <w:color w:val="000000" w:themeColor="text1"/>
          <w:spacing w:val="6"/>
          <w:sz w:val="28"/>
          <w:szCs w:val="28"/>
          <w14:textFill>
            <w14:solidFill>
              <w14:schemeClr w14:val="tx1"/>
            </w14:solidFill>
          </w14:textFill>
        </w:rPr>
        <w:t>的不需提供。（2）残疾人福利性单位视同小型和微型企业。</w:t>
      </w:r>
    </w:p>
    <w:p>
      <w:pPr>
        <w:rPr>
          <w:color w:val="000000" w:themeColor="text1"/>
          <w14:textFill>
            <w14:solidFill>
              <w14:schemeClr w14:val="tx1"/>
            </w14:solidFill>
          </w14:textFill>
        </w:rPr>
      </w:pPr>
    </w:p>
    <w:p>
      <w:pPr>
        <w:spacing w:line="360" w:lineRule="auto"/>
        <w:ind w:left="283" w:leftChars="135" w:firstLine="88" w:firstLineChars="42"/>
        <w:rPr>
          <w:rFonts w:ascii="宋体" w:hAnsi="宋体"/>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spacing w:line="360" w:lineRule="auto"/>
        <w:ind w:left="283" w:leftChars="135" w:firstLine="411" w:firstLineChars="196"/>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tabs>
          <w:tab w:val="left" w:pos="1134"/>
        </w:tabs>
        <w:snapToGrid w:val="0"/>
        <w:spacing w:line="620" w:lineRule="exact"/>
        <w:rPr>
          <w:rFonts w:ascii="宋体" w:hAnsi="宋体"/>
          <w:b/>
          <w:color w:val="000000" w:themeColor="text1"/>
          <w:sz w:val="28"/>
          <w:szCs w:val="28"/>
          <w:lang w:val="zh-CN"/>
          <w14:textFill>
            <w14:solidFill>
              <w14:schemeClr w14:val="tx1"/>
            </w14:solidFill>
          </w14:textFill>
        </w:rPr>
      </w:pPr>
    </w:p>
    <w:p>
      <w:pPr>
        <w:pStyle w:val="5"/>
        <w:numPr>
          <w:ilvl w:val="2"/>
          <w:numId w:val="0"/>
        </w:numPr>
        <w:tabs>
          <w:tab w:val="left" w:pos="709"/>
        </w:tabs>
        <w:snapToGrid w:val="0"/>
        <w:spacing w:line="620" w:lineRule="exact"/>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3.1.2.5</w:t>
      </w:r>
      <w:r>
        <w:rPr>
          <w:rFonts w:hint="eastAsia"/>
          <w:color w:val="000000" w:themeColor="text1"/>
          <w14:textFill>
            <w14:solidFill>
              <w14:schemeClr w14:val="tx1"/>
            </w14:solidFill>
          </w14:textFill>
        </w:rPr>
        <w:t>供应商应提供的资格证明材料</w:t>
      </w:r>
    </w:p>
    <w:p>
      <w:pPr>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供应商按询价</w:t>
      </w:r>
      <w:r>
        <w:rPr>
          <w:rFonts w:ascii="宋体" w:hAnsi="宋体"/>
          <w:color w:val="000000" w:themeColor="text1"/>
          <w:sz w:val="28"/>
          <w:szCs w:val="28"/>
          <w14:textFill>
            <w14:solidFill>
              <w14:schemeClr w14:val="tx1"/>
            </w14:solidFill>
          </w14:textFill>
        </w:rPr>
        <w:t>通知书</w:t>
      </w:r>
      <w:r>
        <w:rPr>
          <w:rFonts w:hint="eastAsia" w:ascii="宋体" w:hAnsi="宋体"/>
          <w:color w:val="000000" w:themeColor="text1"/>
          <w:sz w:val="28"/>
          <w:szCs w:val="28"/>
          <w14:textFill>
            <w14:solidFill>
              <w14:schemeClr w14:val="tx1"/>
            </w14:solidFill>
          </w14:textFill>
        </w:rPr>
        <w:t>文件要求，应提供以下相关资格证明材料：</w:t>
      </w:r>
    </w:p>
    <w:p>
      <w:pPr>
        <w:pStyle w:val="83"/>
        <w:numPr>
          <w:ilvl w:val="0"/>
          <w:numId w:val="36"/>
        </w:numPr>
        <w:tabs>
          <w:tab w:val="left" w:pos="1134"/>
        </w:tabs>
        <w:spacing w:after="200" w:line="360" w:lineRule="auto"/>
        <w:ind w:left="0" w:firstLine="546" w:firstLineChars="0"/>
        <w:rPr>
          <w:rFonts w:ascii="宋体" w:hAnsi="宋体" w:eastAsia="宋体"/>
          <w:color w:val="000000" w:themeColor="text1"/>
          <w:kern w:val="0"/>
          <w:sz w:val="28"/>
          <w:szCs w:val="28"/>
          <w14:textFill>
            <w14:solidFill>
              <w14:schemeClr w14:val="tx1"/>
            </w14:solidFill>
          </w14:textFill>
        </w:rPr>
      </w:pPr>
      <w:r>
        <w:rPr>
          <w:rFonts w:hint="eastAsia" w:ascii="宋体" w:hAnsi="宋体" w:eastAsia="宋体"/>
          <w:color w:val="000000" w:themeColor="text1"/>
          <w:kern w:val="0"/>
          <w:sz w:val="28"/>
          <w:szCs w:val="28"/>
          <w14:textFill>
            <w14:solidFill>
              <w14:schemeClr w14:val="tx1"/>
            </w14:solidFill>
          </w14:textFill>
        </w:rPr>
        <w:t>营业执照复印件（正本或副本）或法人证书复印件（正本或副本）；</w:t>
      </w:r>
    </w:p>
    <w:p>
      <w:pPr>
        <w:pStyle w:val="83"/>
        <w:numPr>
          <w:ilvl w:val="0"/>
          <w:numId w:val="36"/>
        </w:numPr>
        <w:tabs>
          <w:tab w:val="left" w:pos="1134"/>
        </w:tabs>
        <w:spacing w:after="200" w:line="360" w:lineRule="auto"/>
        <w:ind w:left="0" w:firstLine="546" w:firstLineChars="0"/>
        <w:rPr>
          <w:rFonts w:ascii="宋体" w:hAnsi="宋体" w:eastAsia="宋体"/>
          <w:color w:val="000000" w:themeColor="text1"/>
          <w:kern w:val="0"/>
          <w:sz w:val="28"/>
          <w:szCs w:val="28"/>
          <w14:textFill>
            <w14:solidFill>
              <w14:schemeClr w14:val="tx1"/>
            </w14:solidFill>
          </w14:textFill>
        </w:rPr>
      </w:pPr>
      <w:r>
        <w:rPr>
          <w:rFonts w:hint="eastAsia" w:ascii="宋体" w:hAnsi="宋体" w:eastAsia="宋体"/>
          <w:color w:val="000000" w:themeColor="text1"/>
          <w:kern w:val="0"/>
          <w:sz w:val="28"/>
          <w:szCs w:val="28"/>
          <w14:textFill>
            <w14:solidFill>
              <w14:schemeClr w14:val="tx1"/>
            </w14:solidFill>
          </w14:textFill>
        </w:rPr>
        <w:t>2019或2020会计年度资产负债表复印件（说明：供应商成立时间至递交响应文件截止时间止不足一年的，提供成立后任意时段的资产负债表复印件）；</w:t>
      </w:r>
    </w:p>
    <w:p>
      <w:pPr>
        <w:pStyle w:val="83"/>
        <w:numPr>
          <w:ilvl w:val="0"/>
          <w:numId w:val="36"/>
        </w:numPr>
        <w:tabs>
          <w:tab w:val="left" w:pos="1134"/>
        </w:tabs>
        <w:spacing w:after="200" w:line="360" w:lineRule="auto"/>
        <w:ind w:left="0" w:firstLine="546" w:firstLineChars="0"/>
        <w:rPr>
          <w:rFonts w:ascii="宋体" w:hAnsi="宋体" w:eastAsia="宋体"/>
          <w:color w:val="000000" w:themeColor="text1"/>
          <w:kern w:val="0"/>
          <w:sz w:val="28"/>
          <w:szCs w:val="28"/>
          <w14:textFill>
            <w14:solidFill>
              <w14:schemeClr w14:val="tx1"/>
            </w14:solidFill>
          </w14:textFill>
        </w:rPr>
      </w:pPr>
      <w:r>
        <w:rPr>
          <w:rFonts w:hint="eastAsia" w:ascii="宋体" w:hAnsi="宋体" w:eastAsia="宋体"/>
          <w:color w:val="000000" w:themeColor="text1"/>
          <w:kern w:val="0"/>
          <w:sz w:val="28"/>
          <w:szCs w:val="28"/>
          <w14:textFill>
            <w14:solidFill>
              <w14:schemeClr w14:val="tx1"/>
            </w14:solidFill>
          </w14:textFill>
        </w:rPr>
        <w:t>供应商缴纳2020或2021年任意时段的税收的银行电子回单或者行政部门出具的纳税证明或完税证明复印件；</w:t>
      </w:r>
    </w:p>
    <w:p>
      <w:pPr>
        <w:pStyle w:val="83"/>
        <w:numPr>
          <w:ilvl w:val="0"/>
          <w:numId w:val="36"/>
        </w:numPr>
        <w:tabs>
          <w:tab w:val="left" w:pos="1134"/>
        </w:tabs>
        <w:spacing w:after="200" w:line="360" w:lineRule="auto"/>
        <w:ind w:left="0" w:firstLine="546" w:firstLineChars="0"/>
        <w:rPr>
          <w:rFonts w:ascii="宋体" w:hAnsi="宋体" w:eastAsia="宋体"/>
          <w:color w:val="000000" w:themeColor="text1"/>
          <w:kern w:val="0"/>
          <w:sz w:val="28"/>
          <w:szCs w:val="28"/>
          <w14:textFill>
            <w14:solidFill>
              <w14:schemeClr w14:val="tx1"/>
            </w14:solidFill>
          </w14:textFill>
        </w:rPr>
      </w:pPr>
      <w:r>
        <w:rPr>
          <w:rFonts w:hint="eastAsia" w:ascii="宋体" w:hAnsi="宋体" w:eastAsia="宋体"/>
          <w:color w:val="000000" w:themeColor="text1"/>
          <w:kern w:val="0"/>
          <w:sz w:val="28"/>
          <w:szCs w:val="28"/>
          <w14:textFill>
            <w14:solidFill>
              <w14:schemeClr w14:val="tx1"/>
            </w14:solidFill>
          </w14:textFill>
        </w:rPr>
        <w:t>采购人对供应商履行合同所必须的设备和专业技术能力无其他特殊要求，供应商具有有效的营业执照或法人证书即可，可不提供其他证明材料；</w:t>
      </w:r>
    </w:p>
    <w:p>
      <w:pPr>
        <w:pStyle w:val="83"/>
        <w:numPr>
          <w:ilvl w:val="0"/>
          <w:numId w:val="36"/>
        </w:numPr>
        <w:tabs>
          <w:tab w:val="left" w:pos="1134"/>
        </w:tabs>
        <w:spacing w:after="200" w:line="360" w:lineRule="auto"/>
        <w:ind w:left="0" w:firstLine="546" w:firstLineChars="0"/>
        <w:rPr>
          <w:rFonts w:ascii="宋体" w:hAnsi="宋体" w:eastAsia="宋体"/>
          <w:color w:val="000000" w:themeColor="text1"/>
          <w:kern w:val="0"/>
          <w:sz w:val="28"/>
          <w:szCs w:val="28"/>
          <w14:textFill>
            <w14:solidFill>
              <w14:schemeClr w14:val="tx1"/>
            </w14:solidFill>
          </w14:textFill>
        </w:rPr>
      </w:pPr>
      <w:r>
        <w:rPr>
          <w:rFonts w:hint="eastAsia" w:ascii="宋体" w:hAnsi="宋体" w:eastAsia="宋体"/>
          <w:color w:val="000000" w:themeColor="text1"/>
          <w:kern w:val="0"/>
          <w:sz w:val="28"/>
          <w:szCs w:val="28"/>
          <w14:textFill>
            <w14:solidFill>
              <w14:schemeClr w14:val="tx1"/>
            </w14:solidFill>
          </w14:textFill>
        </w:rPr>
        <w:t>供应商缴纳2020或2021年任意时段的社保的银行电子回单或行政部门出具的社保缴纳证明材料复印件；</w:t>
      </w:r>
    </w:p>
    <w:p>
      <w:pPr>
        <w:pStyle w:val="83"/>
        <w:numPr>
          <w:ilvl w:val="0"/>
          <w:numId w:val="36"/>
        </w:numPr>
        <w:tabs>
          <w:tab w:val="left" w:pos="1134"/>
        </w:tabs>
        <w:spacing w:after="200" w:line="360" w:lineRule="auto"/>
        <w:ind w:left="0" w:firstLine="546" w:firstLineChars="0"/>
        <w:rPr>
          <w:rFonts w:ascii="宋体" w:hAnsi="宋体" w:eastAsia="宋体"/>
          <w:color w:val="000000" w:themeColor="text1"/>
          <w:kern w:val="0"/>
          <w:sz w:val="28"/>
          <w:szCs w:val="28"/>
          <w14:textFill>
            <w14:solidFill>
              <w14:schemeClr w14:val="tx1"/>
            </w14:solidFill>
          </w14:textFill>
        </w:rPr>
      </w:pPr>
      <w:r>
        <w:rPr>
          <w:rFonts w:hint="eastAsia" w:ascii="宋体" w:hAnsi="宋体" w:eastAsia="宋体"/>
          <w:color w:val="000000" w:themeColor="text1"/>
          <w:kern w:val="0"/>
          <w:sz w:val="28"/>
          <w:szCs w:val="28"/>
          <w14:textFill>
            <w14:solidFill>
              <w14:schemeClr w14:val="tx1"/>
            </w14:solidFill>
          </w14:textFill>
        </w:rPr>
        <w:t>采购人对法律、行政法规规定的其他条件无其他特殊要求，供应商具有有效的营业执照或法人证书即可，可不提供其他证明材料。</w:t>
      </w:r>
    </w:p>
    <w:p>
      <w:pPr>
        <w:pStyle w:val="83"/>
        <w:tabs>
          <w:tab w:val="left" w:pos="1418"/>
        </w:tabs>
        <w:spacing w:line="600" w:lineRule="exact"/>
        <w:ind w:left="0" w:leftChars="0" w:firstLine="560" w:firstLineChars="200"/>
        <w:rPr>
          <w:rFonts w:ascii="宋体" w:hAnsi="宋体"/>
          <w:b w:val="0"/>
          <w:bCs w:val="0"/>
          <w:kern w:val="0"/>
          <w:sz w:val="28"/>
          <w:szCs w:val="28"/>
        </w:rPr>
      </w:pPr>
      <w:r>
        <w:rPr>
          <w:rFonts w:hint="eastAsia" w:ascii="宋体" w:hAnsi="宋体"/>
          <w:b w:val="0"/>
          <w:bCs w:val="0"/>
          <w:color w:val="auto"/>
          <w:sz w:val="28"/>
          <w:szCs w:val="28"/>
          <w:lang w:eastAsia="zh-CN"/>
        </w:rPr>
        <w:t>七、</w:t>
      </w:r>
      <w:r>
        <w:rPr>
          <w:rFonts w:hint="eastAsia" w:ascii="宋体" w:hAnsi="宋体"/>
          <w:b w:val="0"/>
          <w:bCs w:val="0"/>
          <w:sz w:val="28"/>
          <w:szCs w:val="28"/>
        </w:rPr>
        <w:t>提供由省级以上监狱管理局、戒毒管理局（含新疆生产建设兵团）出具的投标人属于监狱企业的证明文件复印件（说明：供应商为监狱企业的提供）</w:t>
      </w:r>
      <w:r>
        <w:rPr>
          <w:rFonts w:hint="eastAsia" w:ascii="宋体" w:hAnsi="宋体"/>
          <w:b w:val="0"/>
          <w:bCs w:val="0"/>
          <w:sz w:val="28"/>
          <w:szCs w:val="28"/>
          <w:lang w:eastAsia="zh-CN"/>
        </w:rPr>
        <w:t>。</w:t>
      </w:r>
    </w:p>
    <w:p>
      <w:pPr>
        <w:pStyle w:val="83"/>
        <w:numPr>
          <w:ilvl w:val="0"/>
          <w:numId w:val="0"/>
        </w:numPr>
        <w:tabs>
          <w:tab w:val="left" w:pos="1134"/>
        </w:tabs>
        <w:spacing w:after="200" w:line="360" w:lineRule="auto"/>
        <w:ind w:left="546" w:leftChars="0"/>
        <w:rPr>
          <w:rFonts w:ascii="宋体" w:hAnsi="宋体" w:eastAsia="宋体"/>
          <w:color w:val="000000" w:themeColor="text1"/>
          <w:kern w:val="0"/>
          <w:sz w:val="28"/>
          <w:szCs w:val="28"/>
          <w14:textFill>
            <w14:solidFill>
              <w14:schemeClr w14:val="tx1"/>
            </w14:solidFill>
          </w14:textFill>
        </w:rPr>
      </w:pPr>
    </w:p>
    <w:p>
      <w:pPr>
        <w:snapToGrid w:val="0"/>
        <w:spacing w:line="620" w:lineRule="exact"/>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bookmarkEnd w:id="65"/>
    <w:p>
      <w:pPr>
        <w:pStyle w:val="5"/>
        <w:tabs>
          <w:tab w:val="left" w:pos="709"/>
        </w:tabs>
        <w:snapToGrid w:val="0"/>
        <w:rPr>
          <w:bCs w:val="0"/>
          <w:color w:val="000000" w:themeColor="text1"/>
          <w14:textFill>
            <w14:solidFill>
              <w14:schemeClr w14:val="tx1"/>
            </w14:solidFill>
          </w14:textFill>
        </w:rPr>
      </w:pPr>
      <w:bookmarkStart w:id="66" w:name="_Toc448221125"/>
      <w:bookmarkStart w:id="67" w:name="_Toc320698766"/>
      <w:bookmarkStart w:id="68" w:name="_Toc386099146"/>
      <w:r>
        <w:rPr>
          <w:rFonts w:hint="eastAsia"/>
          <w:bCs w:val="0"/>
          <w:color w:val="000000" w:themeColor="text1"/>
          <w:lang w:eastAsia="zh-CN"/>
          <w14:textFill>
            <w14:solidFill>
              <w14:schemeClr w14:val="tx1"/>
            </w14:solidFill>
          </w14:textFill>
        </w:rPr>
        <w:t>商务技术响应文件</w:t>
      </w:r>
    </w:p>
    <w:p>
      <w:pPr>
        <w:pStyle w:val="5"/>
        <w:numPr>
          <w:ilvl w:val="2"/>
          <w:numId w:val="0"/>
        </w:numPr>
        <w:tabs>
          <w:tab w:val="left" w:pos="709"/>
        </w:tabs>
        <w:snapToGrid w:val="0"/>
        <w:ind w:leftChars="0"/>
        <w:rPr>
          <w:bCs w:val="0"/>
          <w:color w:val="000000" w:themeColor="text1"/>
          <w14:textFill>
            <w14:solidFill>
              <w14:schemeClr w14:val="tx1"/>
            </w14:solidFill>
          </w14:textFill>
        </w:rPr>
      </w:pPr>
      <w:r>
        <w:rPr>
          <w:rFonts w:hint="eastAsia"/>
          <w:bCs w:val="0"/>
          <w:color w:val="000000" w:themeColor="text1"/>
          <w:lang w:val="en-US" w:eastAsia="zh-CN"/>
          <w14:textFill>
            <w14:solidFill>
              <w14:schemeClr w14:val="tx1"/>
            </w14:solidFill>
          </w14:textFill>
        </w:rPr>
        <w:t>3.1.3.1</w:t>
      </w:r>
      <w:r>
        <w:rPr>
          <w:rFonts w:hint="eastAsia"/>
          <w:bCs w:val="0"/>
          <w:color w:val="000000" w:themeColor="text1"/>
          <w14:textFill>
            <w14:solidFill>
              <w14:schemeClr w14:val="tx1"/>
            </w14:solidFill>
          </w14:textFill>
        </w:rPr>
        <w:t>报价书</w:t>
      </w:r>
      <w:bookmarkEnd w:id="66"/>
    </w:p>
    <w:p>
      <w:pPr>
        <w:spacing w:line="560" w:lineRule="exac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致：蒲江县公共资源交易服务中心</w:t>
      </w:r>
    </w:p>
    <w:p>
      <w:pPr>
        <w:widowControl/>
        <w:spacing w:line="54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我方全面研究了“</w:t>
      </w:r>
      <w:r>
        <w:rPr>
          <w:rFonts w:hint="eastAsia"/>
          <w:color w:val="000000" w:themeColor="text1"/>
          <w:sz w:val="28"/>
          <w:szCs w:val="28"/>
          <w:u w:val="single"/>
          <w14:textFill>
            <w14:solidFill>
              <w14:schemeClr w14:val="tx1"/>
            </w14:solidFill>
          </w14:textFill>
        </w:rPr>
        <w:t xml:space="preserve">      </w:t>
      </w:r>
      <w:r>
        <w:rPr>
          <w:rFonts w:hint="eastAsia"/>
          <w:color w:val="000000" w:themeColor="text1"/>
          <w:sz w:val="28"/>
          <w:szCs w:val="28"/>
          <w:u w:val="single"/>
          <w:lang w:eastAsia="zh-CN"/>
          <w14:textFill>
            <w14:solidFill>
              <w14:schemeClr w14:val="tx1"/>
            </w14:solidFill>
          </w14:textFill>
        </w:rPr>
        <w:t>（</w:t>
      </w:r>
      <w:r>
        <w:rPr>
          <w:rFonts w:hint="eastAsia"/>
          <w:color w:val="000000" w:themeColor="text1"/>
          <w:sz w:val="28"/>
          <w:szCs w:val="28"/>
          <w:u w:val="single"/>
          <w14:textFill>
            <w14:solidFill>
              <w14:schemeClr w14:val="tx1"/>
            </w14:solidFill>
          </w14:textFill>
        </w:rPr>
        <w:t>采购项目</w:t>
      </w:r>
      <w:r>
        <w:rPr>
          <w:rFonts w:hint="eastAsia"/>
          <w:color w:val="000000" w:themeColor="text1"/>
          <w:sz w:val="28"/>
          <w:szCs w:val="28"/>
          <w:u w:val="single"/>
          <w:lang w:eastAsia="zh-CN"/>
          <w14:textFill>
            <w14:solidFill>
              <w14:schemeClr w14:val="tx1"/>
            </w14:solidFill>
          </w14:textFill>
        </w:rPr>
        <w:t>）</w:t>
      </w:r>
      <w:r>
        <w:rPr>
          <w:rFonts w:hint="eastAsia"/>
          <w:color w:val="000000" w:themeColor="text1"/>
          <w:sz w:val="28"/>
          <w:szCs w:val="28"/>
          <w14:textFill>
            <w14:solidFill>
              <w14:schemeClr w14:val="tx1"/>
            </w14:solidFill>
          </w14:textFill>
        </w:rPr>
        <w:t>”（项目编号</w:t>
      </w:r>
      <w:r>
        <w:rPr>
          <w:rFonts w:hint="eastAsia"/>
          <w:color w:val="000000" w:themeColor="text1"/>
          <w:sz w:val="28"/>
          <w:szCs w:val="28"/>
          <w:u w:val="single"/>
          <w14:textFill>
            <w14:solidFill>
              <w14:schemeClr w14:val="tx1"/>
            </w14:solidFill>
          </w14:textFill>
        </w:rPr>
        <w:t xml:space="preserve">：   </w:t>
      </w:r>
      <w:r>
        <w:rPr>
          <w:rFonts w:hint="eastAsia"/>
          <w:color w:val="000000" w:themeColor="text1"/>
          <w:sz w:val="28"/>
          <w:szCs w:val="28"/>
          <w14:textFill>
            <w14:solidFill>
              <w14:schemeClr w14:val="tx1"/>
            </w14:solidFill>
          </w14:textFill>
        </w:rPr>
        <w:t>）询价通知书，决定参加贵单位组织的本项目的采购活动。我方授权</w:t>
      </w:r>
      <w:r>
        <w:rPr>
          <w:rFonts w:hint="eastAsia"/>
          <w:color w:val="000000" w:themeColor="text1"/>
          <w:sz w:val="28"/>
          <w:szCs w:val="28"/>
          <w:u w:val="single"/>
          <w14:textFill>
            <w14:solidFill>
              <w14:schemeClr w14:val="tx1"/>
            </w14:solidFill>
          </w14:textFill>
        </w:rPr>
        <w:t xml:space="preserve">XXX（姓名、职务）   </w:t>
      </w:r>
      <w:r>
        <w:rPr>
          <w:rFonts w:hint="eastAsia"/>
          <w:color w:val="000000" w:themeColor="text1"/>
          <w:sz w:val="28"/>
          <w:szCs w:val="28"/>
          <w14:textFill>
            <w14:solidFill>
              <w14:schemeClr w14:val="tx1"/>
            </w14:solidFill>
          </w14:textFill>
        </w:rPr>
        <w:t>代表我方</w:t>
      </w:r>
      <w:r>
        <w:rPr>
          <w:rFonts w:hint="eastAsia"/>
          <w:color w:val="000000" w:themeColor="text1"/>
          <w:sz w:val="28"/>
          <w:szCs w:val="28"/>
          <w:u w:val="single"/>
          <w14:textFill>
            <w14:solidFill>
              <w14:schemeClr w14:val="tx1"/>
            </w14:solidFill>
          </w14:textFill>
        </w:rPr>
        <w:t xml:space="preserve">XXX（供应商名称）   </w:t>
      </w:r>
      <w:r>
        <w:rPr>
          <w:rFonts w:hint="eastAsia"/>
          <w:color w:val="000000" w:themeColor="text1"/>
          <w:sz w:val="28"/>
          <w:szCs w:val="28"/>
          <w14:textFill>
            <w14:solidFill>
              <w14:schemeClr w14:val="tx1"/>
            </w14:solidFill>
          </w14:textFill>
        </w:rPr>
        <w:t>全权处理本项目采购活动的有关事宜：</w:t>
      </w:r>
    </w:p>
    <w:p>
      <w:pPr>
        <w:numPr>
          <w:ilvl w:val="0"/>
          <w:numId w:val="37"/>
        </w:numPr>
        <w:spacing w:line="360" w:lineRule="auto"/>
        <w:ind w:left="0" w:firstLine="567"/>
        <w:jc w:val="left"/>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我方将按报价单中的报价为</w:t>
      </w:r>
      <w:r>
        <w:rPr>
          <w:rFonts w:hint="eastAsia" w:ascii="宋体" w:hAnsi="宋体"/>
          <w:b/>
          <w:color w:val="000000" w:themeColor="text1"/>
          <w:sz w:val="28"/>
          <w:szCs w:val="28"/>
          <w:u w:val="single"/>
          <w14:textFill>
            <w14:solidFill>
              <w14:schemeClr w14:val="tx1"/>
            </w14:solidFill>
          </w14:textFill>
        </w:rPr>
        <w:t xml:space="preserve">    采购项目</w:t>
      </w:r>
      <w:r>
        <w:rPr>
          <w:rFonts w:hint="eastAsia" w:ascii="宋体" w:hAnsi="宋体" w:cs="宋体"/>
          <w:bCs/>
          <w:color w:val="000000" w:themeColor="text1"/>
          <w:sz w:val="28"/>
          <w:szCs w:val="28"/>
          <w14:textFill>
            <w14:solidFill>
              <w14:schemeClr w14:val="tx1"/>
            </w14:solidFill>
          </w14:textFill>
        </w:rPr>
        <w:t>提供货物及服务；</w:t>
      </w:r>
    </w:p>
    <w:p>
      <w:pPr>
        <w:numPr>
          <w:ilvl w:val="0"/>
          <w:numId w:val="37"/>
        </w:numPr>
        <w:spacing w:line="360" w:lineRule="auto"/>
        <w:ind w:left="0" w:firstLine="560"/>
        <w:jc w:val="left"/>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项目进度和质量严格按询价通知书的规定执行，否则将承担由此产生的一切责任；</w:t>
      </w:r>
    </w:p>
    <w:p>
      <w:pPr>
        <w:numPr>
          <w:ilvl w:val="0"/>
          <w:numId w:val="37"/>
        </w:numPr>
        <w:spacing w:line="360" w:lineRule="auto"/>
        <w:ind w:left="0" w:firstLine="560"/>
        <w:jc w:val="left"/>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我方已详细审查了全部询价通知书，包括修改文件（如有的话）以及全部参考资料和有关附件。我们完全理解并同意放弃对这方面有不明及误解的权力；</w:t>
      </w:r>
    </w:p>
    <w:p>
      <w:pPr>
        <w:numPr>
          <w:ilvl w:val="0"/>
          <w:numId w:val="37"/>
        </w:numPr>
        <w:spacing w:line="360" w:lineRule="auto"/>
        <w:ind w:left="0" w:firstLine="560"/>
        <w:jc w:val="left"/>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本响应文件有效期为从递交响应文件截止日期起</w:t>
      </w:r>
      <w:r>
        <w:rPr>
          <w:rFonts w:ascii="宋体" w:hAnsi="宋体" w:cs="宋体"/>
          <w:bCs/>
          <w:color w:val="000000" w:themeColor="text1"/>
          <w:sz w:val="28"/>
          <w:szCs w:val="28"/>
          <w14:textFill>
            <w14:solidFill>
              <w14:schemeClr w14:val="tx1"/>
            </w14:solidFill>
          </w14:textFill>
        </w:rPr>
        <w:t>120天内有效；</w:t>
      </w:r>
    </w:p>
    <w:p>
      <w:pPr>
        <w:numPr>
          <w:ilvl w:val="0"/>
          <w:numId w:val="37"/>
        </w:numPr>
        <w:spacing w:line="360" w:lineRule="auto"/>
        <w:ind w:left="0" w:firstLine="560"/>
        <w:jc w:val="left"/>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我方同意提供采购人可能要求的与报价有关的任何其它资料或数据；</w:t>
      </w:r>
    </w:p>
    <w:p>
      <w:pPr>
        <w:numPr>
          <w:ilvl w:val="0"/>
          <w:numId w:val="37"/>
        </w:numPr>
        <w:spacing w:line="360" w:lineRule="auto"/>
        <w:ind w:left="0" w:firstLine="560"/>
        <w:jc w:val="left"/>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我方将按询价通知书的规定履行合同责任和义务，并对提交的材料中的所有陈述和声明的真实性和完整性负责</w:t>
      </w:r>
      <w:r>
        <w:rPr>
          <w:rFonts w:hint="eastAsia" w:ascii="宋体" w:hAnsi="宋体"/>
          <w:color w:val="000000" w:themeColor="text1"/>
          <w:sz w:val="28"/>
          <w:szCs w:val="28"/>
          <w14:textFill>
            <w14:solidFill>
              <w14:schemeClr w14:val="tx1"/>
            </w14:solidFill>
          </w14:textFill>
        </w:rPr>
        <w:t>，并对此承担一切法律后果；</w:t>
      </w:r>
    </w:p>
    <w:p>
      <w:pPr>
        <w:spacing w:line="360" w:lineRule="auto"/>
        <w:ind w:firstLine="537" w:firstLineChars="19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供应商名称：</w:t>
      </w:r>
      <w:r>
        <w:rPr>
          <w:rFonts w:ascii="宋体" w:hAnsi="宋体"/>
          <w:color w:val="000000" w:themeColor="text1"/>
          <w:sz w:val="28"/>
          <w:u w:val="single"/>
          <w:lang w:val="zh-CN"/>
          <w14:textFill>
            <w14:solidFill>
              <w14:schemeClr w14:val="tx1"/>
            </w14:solidFill>
          </w14:textFill>
        </w:rPr>
        <w:t xml:space="preserve">XXXX </w:t>
      </w:r>
    </w:p>
    <w:p>
      <w:pPr>
        <w:spacing w:line="360" w:lineRule="auto"/>
        <w:ind w:firstLine="537" w:firstLineChars="19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日期：</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年</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月</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日</w:t>
      </w:r>
    </w:p>
    <w:p>
      <w:pPr>
        <w:spacing w:line="560" w:lineRule="exact"/>
        <w:ind w:firstLine="537" w:firstLineChars="19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5"/>
        <w:numPr>
          <w:ilvl w:val="2"/>
          <w:numId w:val="0"/>
        </w:numPr>
        <w:tabs>
          <w:tab w:val="left" w:pos="709"/>
        </w:tabs>
        <w:snapToGrid w:val="0"/>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3.1.3.2</w:t>
      </w:r>
      <w:r>
        <w:rPr>
          <w:rFonts w:hint="eastAsia"/>
          <w:color w:val="000000" w:themeColor="text1"/>
          <w14:textFill>
            <w14:solidFill>
              <w14:schemeClr w14:val="tx1"/>
            </w14:solidFill>
          </w14:textFill>
        </w:rPr>
        <w:t>法定代表人身份证明书</w:t>
      </w:r>
    </w:p>
    <w:p>
      <w:pPr>
        <w:snapToGrid w:val="0"/>
        <w:spacing w:line="620" w:lineRule="exact"/>
        <w:rPr>
          <w:color w:val="000000" w:themeColor="text1"/>
          <w14:textFill>
            <w14:solidFill>
              <w14:schemeClr w14:val="tx1"/>
            </w14:solidFill>
          </w14:textFill>
        </w:rPr>
      </w:pPr>
    </w:p>
    <w:p>
      <w:pPr>
        <w:tabs>
          <w:tab w:val="left" w:pos="6300"/>
        </w:tabs>
        <w:snapToGrid w:val="0"/>
        <w:spacing w:line="620" w:lineRule="exact"/>
        <w:ind w:firstLine="573"/>
        <w:rPr>
          <w:rFonts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u w:val="single"/>
          <w:lang w:val="zh-CN"/>
          <w14:textFill>
            <w14:solidFill>
              <w14:schemeClr w14:val="tx1"/>
            </w14:solidFill>
          </w14:textFill>
        </w:rPr>
        <w:t>（法定代表人姓名）</w:t>
      </w:r>
      <w:r>
        <w:rPr>
          <w:rFonts w:hint="eastAsia" w:ascii="宋体" w:hAnsi="宋体"/>
          <w:color w:val="000000" w:themeColor="text1"/>
          <w:sz w:val="28"/>
          <w:szCs w:val="28"/>
          <w:lang w:val="zh-CN"/>
          <w14:textFill>
            <w14:solidFill>
              <w14:schemeClr w14:val="tx1"/>
            </w14:solidFill>
          </w14:textFill>
        </w:rPr>
        <w:t>在</w:t>
      </w:r>
      <w:r>
        <w:rPr>
          <w:rFonts w:hint="eastAsia" w:ascii="宋体" w:hAnsi="宋体"/>
          <w:color w:val="000000" w:themeColor="text1"/>
          <w:sz w:val="28"/>
          <w:szCs w:val="28"/>
          <w:u w:val="single"/>
          <w:lang w:val="zh-CN"/>
          <w14:textFill>
            <w14:solidFill>
              <w14:schemeClr w14:val="tx1"/>
            </w14:solidFill>
          </w14:textFill>
        </w:rPr>
        <w:t>（供应商名称）</w:t>
      </w:r>
      <w:r>
        <w:rPr>
          <w:rFonts w:hint="eastAsia" w:ascii="宋体" w:hAnsi="宋体"/>
          <w:color w:val="000000" w:themeColor="text1"/>
          <w:sz w:val="28"/>
          <w:szCs w:val="28"/>
          <w:lang w:val="zh-CN"/>
          <w14:textFill>
            <w14:solidFill>
              <w14:schemeClr w14:val="tx1"/>
            </w14:solidFill>
          </w14:textFill>
        </w:rPr>
        <w:t>处任</w:t>
      </w:r>
      <w:r>
        <w:rPr>
          <w:rFonts w:hint="eastAsia" w:ascii="宋体" w:hAnsi="宋体"/>
          <w:color w:val="000000" w:themeColor="text1"/>
          <w:sz w:val="28"/>
          <w:szCs w:val="28"/>
          <w:u w:val="single"/>
          <w:lang w:val="zh-CN"/>
          <w14:textFill>
            <w14:solidFill>
              <w14:schemeClr w14:val="tx1"/>
            </w14:solidFill>
          </w14:textFill>
        </w:rPr>
        <w:t>（职务名称）</w:t>
      </w:r>
      <w:r>
        <w:rPr>
          <w:rFonts w:hint="eastAsia" w:ascii="宋体" w:hAnsi="宋体"/>
          <w:color w:val="000000" w:themeColor="text1"/>
          <w:sz w:val="28"/>
          <w:szCs w:val="28"/>
          <w:lang w:val="zh-CN"/>
          <w14:textFill>
            <w14:solidFill>
              <w14:schemeClr w14:val="tx1"/>
            </w14:solidFill>
          </w14:textFill>
        </w:rPr>
        <w:t>职务，是</w:t>
      </w:r>
      <w:r>
        <w:rPr>
          <w:rFonts w:hint="eastAsia" w:ascii="宋体" w:hAnsi="宋体"/>
          <w:color w:val="000000" w:themeColor="text1"/>
          <w:sz w:val="28"/>
          <w:szCs w:val="28"/>
          <w:u w:val="single"/>
          <w:lang w:val="zh-CN"/>
          <w14:textFill>
            <w14:solidFill>
              <w14:schemeClr w14:val="tx1"/>
            </w14:solidFill>
          </w14:textFill>
        </w:rPr>
        <w:t>（供应商名称）</w:t>
      </w:r>
      <w:r>
        <w:rPr>
          <w:rFonts w:hint="eastAsia" w:ascii="宋体" w:hAnsi="宋体"/>
          <w:color w:val="000000" w:themeColor="text1"/>
          <w:sz w:val="28"/>
          <w:szCs w:val="28"/>
          <w:lang w:val="zh-CN"/>
          <w14:textFill>
            <w14:solidFill>
              <w14:schemeClr w14:val="tx1"/>
            </w14:solidFill>
          </w14:textFill>
        </w:rPr>
        <w:t>的法定代表人。</w:t>
      </w:r>
    </w:p>
    <w:p>
      <w:pPr>
        <w:tabs>
          <w:tab w:val="left" w:pos="6300"/>
        </w:tabs>
        <w:snapToGrid w:val="0"/>
        <w:spacing w:line="620" w:lineRule="exact"/>
        <w:ind w:firstLine="573"/>
        <w:rPr>
          <w:rFonts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特此证明。</w:t>
      </w:r>
    </w:p>
    <w:p>
      <w:pPr>
        <w:tabs>
          <w:tab w:val="left" w:pos="6300"/>
        </w:tabs>
        <w:snapToGrid w:val="0"/>
        <w:spacing w:line="620" w:lineRule="exact"/>
        <w:ind w:firstLine="573"/>
        <w:rPr>
          <w:rFonts w:ascii="宋体" w:hAnsi="宋体"/>
          <w:color w:val="000000" w:themeColor="text1"/>
          <w:sz w:val="28"/>
          <w:szCs w:val="28"/>
          <w:lang w:val="zh-CN"/>
          <w14:textFill>
            <w14:solidFill>
              <w14:schemeClr w14:val="tx1"/>
            </w14:solidFill>
          </w14:textFill>
        </w:rPr>
      </w:pPr>
    </w:p>
    <w:p>
      <w:pPr>
        <w:tabs>
          <w:tab w:val="left" w:pos="6300"/>
        </w:tabs>
        <w:snapToGrid w:val="0"/>
        <w:spacing w:line="620" w:lineRule="exact"/>
        <w:ind w:firstLine="573"/>
        <w:rPr>
          <w:rFonts w:ascii="宋体" w:hAnsi="宋体"/>
          <w:color w:val="000000" w:themeColor="text1"/>
          <w:sz w:val="28"/>
          <w:szCs w:val="28"/>
          <w:lang w:val="zh-CN"/>
          <w14:textFill>
            <w14:solidFill>
              <w14:schemeClr w14:val="tx1"/>
            </w14:solidFill>
          </w14:textFill>
        </w:rPr>
      </w:pPr>
    </w:p>
    <w:p>
      <w:pPr>
        <w:tabs>
          <w:tab w:val="left" w:pos="6300"/>
        </w:tabs>
        <w:snapToGrid w:val="0"/>
        <w:spacing w:line="620" w:lineRule="exact"/>
        <w:ind w:firstLine="573"/>
        <w:rPr>
          <w:rFonts w:ascii="宋体" w:hAnsi="宋体"/>
          <w:color w:val="000000" w:themeColor="text1"/>
          <w:sz w:val="28"/>
          <w:szCs w:val="28"/>
          <w:lang w:val="zh-CN"/>
          <w14:textFill>
            <w14:solidFill>
              <w14:schemeClr w14:val="tx1"/>
            </w14:solidFill>
          </w14:textFill>
        </w:rPr>
      </w:pPr>
    </w:p>
    <w:p>
      <w:pPr>
        <w:tabs>
          <w:tab w:val="left" w:pos="6300"/>
        </w:tabs>
        <w:snapToGrid w:val="0"/>
        <w:spacing w:line="620" w:lineRule="exact"/>
        <w:ind w:firstLine="573"/>
        <w:rPr>
          <w:rFonts w:ascii="宋体" w:hAnsi="宋体"/>
          <w:color w:val="000000" w:themeColor="text1"/>
          <w:sz w:val="28"/>
          <w:szCs w:val="28"/>
          <w:lang w:val="zh-CN"/>
          <w14:textFill>
            <w14:solidFill>
              <w14:schemeClr w14:val="tx1"/>
            </w14:solidFill>
          </w14:textFill>
        </w:rPr>
      </w:pPr>
    </w:p>
    <w:p>
      <w:pPr>
        <w:tabs>
          <w:tab w:val="left" w:pos="6300"/>
        </w:tabs>
        <w:snapToGrid w:val="0"/>
        <w:spacing w:line="620" w:lineRule="exact"/>
        <w:ind w:firstLine="573"/>
        <w:rPr>
          <w:rFonts w:ascii="宋体" w:hAnsi="宋体"/>
          <w:color w:val="000000" w:themeColor="text1"/>
          <w:sz w:val="28"/>
          <w:szCs w:val="28"/>
          <w:lang w:val="zh-CN"/>
          <w14:textFill>
            <w14:solidFill>
              <w14:schemeClr w14:val="tx1"/>
            </w14:solidFill>
          </w14:textFill>
        </w:rPr>
      </w:pPr>
    </w:p>
    <w:p>
      <w:pPr>
        <w:tabs>
          <w:tab w:val="left" w:pos="6300"/>
        </w:tabs>
        <w:snapToGrid w:val="0"/>
        <w:spacing w:line="620" w:lineRule="exact"/>
        <w:ind w:firstLine="573"/>
        <w:rPr>
          <w:rFonts w:ascii="宋体" w:hAnsi="宋体"/>
          <w:color w:val="000000" w:themeColor="text1"/>
          <w:sz w:val="28"/>
          <w:szCs w:val="28"/>
          <w:lang w:val="zh-CN"/>
          <w14:textFill>
            <w14:solidFill>
              <w14:schemeClr w14:val="tx1"/>
            </w14:solidFill>
          </w14:textFill>
        </w:rPr>
      </w:pPr>
    </w:p>
    <w:p>
      <w:pPr>
        <w:snapToGrid w:val="0"/>
        <w:spacing w:line="620" w:lineRule="exact"/>
        <w:rPr>
          <w:rFonts w:ascii="宋体" w:hAnsi="宋体"/>
          <w:color w:val="000000" w:themeColor="text1"/>
          <w:sz w:val="28"/>
          <w:szCs w:val="28"/>
          <w:lang w:val="zh-CN"/>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供应商名称：</w:t>
      </w:r>
      <w:r>
        <w:rPr>
          <w:rFonts w:ascii="宋体" w:hAnsi="宋体"/>
          <w:color w:val="000000" w:themeColor="text1"/>
          <w:sz w:val="28"/>
          <w:szCs w:val="28"/>
          <w:u w:val="single"/>
          <w:lang w:val="zh-CN"/>
          <w14:textFill>
            <w14:solidFill>
              <w14:schemeClr w14:val="tx1"/>
            </w14:solidFill>
          </w14:textFill>
        </w:rPr>
        <w:t>XXXX</w:t>
      </w:r>
    </w:p>
    <w:p>
      <w:pPr>
        <w:snapToGrid w:val="0"/>
        <w:spacing w:line="620" w:lineRule="exact"/>
        <w:ind w:right="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日期：</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年</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月</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日</w:t>
      </w:r>
    </w:p>
    <w:p>
      <w:pPr>
        <w:snapToGrid w:val="0"/>
        <w:spacing w:line="620" w:lineRule="exact"/>
        <w:rPr>
          <w:rFonts w:ascii="宋体" w:hAnsi="宋体"/>
          <w:color w:val="000000" w:themeColor="text1"/>
          <w:sz w:val="28"/>
          <w:szCs w:val="28"/>
          <w:lang w:val="zh-CN"/>
          <w14:textFill>
            <w14:solidFill>
              <w14:schemeClr w14:val="tx1"/>
            </w14:solidFill>
          </w14:textFill>
        </w:rPr>
      </w:pPr>
    </w:p>
    <w:p>
      <w:pPr>
        <w:snapToGrid w:val="0"/>
        <w:spacing w:line="620" w:lineRule="exact"/>
        <w:ind w:firstLine="568" w:firstLineChars="202"/>
        <w:rPr>
          <w:rFonts w:ascii="宋体" w:hAnsi="宋体"/>
          <w:b/>
          <w:color w:val="000000" w:themeColor="text1"/>
          <w:sz w:val="28"/>
          <w:szCs w:val="28"/>
          <w:lang w:val="zh-CN"/>
          <w14:textFill>
            <w14:solidFill>
              <w14:schemeClr w14:val="tx1"/>
            </w14:solidFill>
          </w14:textFill>
        </w:rPr>
      </w:pPr>
      <w:r>
        <w:rPr>
          <w:rFonts w:hint="eastAsia" w:ascii="宋体" w:hAnsi="宋体"/>
          <w:b/>
          <w:color w:val="000000" w:themeColor="text1"/>
          <w:sz w:val="28"/>
          <w:szCs w:val="28"/>
          <w:lang w:val="zh-CN"/>
          <w14:textFill>
            <w14:solidFill>
              <w14:schemeClr w14:val="tx1"/>
            </w14:solidFill>
          </w14:textFill>
        </w:rPr>
        <w:t>说明：上述证明文件在资格性响应文件中附有法定代表人身份证复印件（</w:t>
      </w:r>
      <w:r>
        <w:rPr>
          <w:rFonts w:ascii="宋体" w:hAnsi="宋体"/>
          <w:b/>
          <w:color w:val="000000" w:themeColor="text1"/>
          <w:sz w:val="28"/>
          <w:lang w:val="zh-CN"/>
          <w14:textFill>
            <w14:solidFill>
              <w14:schemeClr w14:val="tx1"/>
            </w14:solidFill>
          </w14:textFill>
        </w:rPr>
        <w:t>身份证</w:t>
      </w:r>
      <w:r>
        <w:rPr>
          <w:rFonts w:hint="eastAsia" w:ascii="宋体" w:hAnsi="宋体"/>
          <w:b/>
          <w:color w:val="000000" w:themeColor="text1"/>
          <w:sz w:val="28"/>
          <w:lang w:val="zh-CN"/>
          <w14:textFill>
            <w14:solidFill>
              <w14:schemeClr w14:val="tx1"/>
            </w14:solidFill>
          </w14:textFill>
        </w:rPr>
        <w:t>两面均应复印</w:t>
      </w:r>
      <w:r>
        <w:rPr>
          <w:rFonts w:hint="eastAsia" w:ascii="宋体" w:hAnsi="宋体"/>
          <w:b/>
          <w:color w:val="000000" w:themeColor="text1"/>
          <w:sz w:val="28"/>
          <w:szCs w:val="28"/>
          <w:lang w:val="zh-CN"/>
          <w14:textFill>
            <w14:solidFill>
              <w14:schemeClr w14:val="tx1"/>
            </w14:solidFill>
          </w14:textFill>
        </w:rPr>
        <w:t>）或护照复印件（供应商的法定代表人为外籍人士的，则提供护照复印件）时才能生效。</w:t>
      </w:r>
    </w:p>
    <w:p>
      <w:pPr>
        <w:snapToGrid w:val="0"/>
        <w:spacing w:line="620" w:lineRule="exact"/>
        <w:ind w:firstLine="568" w:firstLineChars="202"/>
        <w:rPr>
          <w:rFonts w:ascii="宋体" w:hAnsi="宋体"/>
          <w:b/>
          <w:color w:val="000000" w:themeColor="text1"/>
          <w:sz w:val="28"/>
          <w:szCs w:val="28"/>
          <w:lang w:val="zh-CN"/>
          <w14:textFill>
            <w14:solidFill>
              <w14:schemeClr w14:val="tx1"/>
            </w14:solidFill>
          </w14:textFill>
        </w:rPr>
      </w:pPr>
    </w:p>
    <w:p>
      <w:pPr>
        <w:pStyle w:val="2"/>
      </w:pPr>
    </w:p>
    <w:p>
      <w:pPr>
        <w:spacing w:line="560" w:lineRule="exact"/>
        <w:ind w:firstLine="537" w:firstLineChars="192"/>
        <w:rPr>
          <w:rFonts w:ascii="宋体" w:hAnsi="宋体"/>
          <w:color w:val="000000" w:themeColor="text1"/>
          <w:sz w:val="28"/>
          <w:szCs w:val="28"/>
          <w14:textFill>
            <w14:solidFill>
              <w14:schemeClr w14:val="tx1"/>
            </w14:solidFill>
          </w14:textFill>
        </w:rPr>
      </w:pPr>
    </w:p>
    <w:p>
      <w:pPr>
        <w:spacing w:line="560" w:lineRule="exact"/>
        <w:rPr>
          <w:rFonts w:ascii="宋体" w:hAnsi="宋体"/>
          <w:color w:val="000000" w:themeColor="text1"/>
          <w:sz w:val="28"/>
          <w:szCs w:val="28"/>
          <w14:textFill>
            <w14:solidFill>
              <w14:schemeClr w14:val="tx1"/>
            </w14:solidFill>
          </w14:textFill>
        </w:rPr>
      </w:pPr>
    </w:p>
    <w:p>
      <w:pPr>
        <w:spacing w:line="560" w:lineRule="exact"/>
        <w:ind w:firstLine="537" w:firstLineChars="192"/>
        <w:rPr>
          <w:rFonts w:ascii="宋体" w:hAnsi="宋体"/>
          <w:color w:val="000000" w:themeColor="text1"/>
          <w:sz w:val="28"/>
          <w:szCs w:val="28"/>
          <w14:textFill>
            <w14:solidFill>
              <w14:schemeClr w14:val="tx1"/>
            </w14:solidFill>
          </w14:textFill>
        </w:rPr>
      </w:pPr>
    </w:p>
    <w:p>
      <w:pPr>
        <w:pStyle w:val="5"/>
        <w:numPr>
          <w:ilvl w:val="2"/>
          <w:numId w:val="0"/>
        </w:numPr>
        <w:snapToGrid w:val="0"/>
        <w:ind w:leftChars="0"/>
        <w:rPr>
          <w:color w:val="000000" w:themeColor="text1"/>
          <w14:textFill>
            <w14:solidFill>
              <w14:schemeClr w14:val="tx1"/>
            </w14:solidFill>
          </w14:textFill>
        </w:rPr>
      </w:pPr>
      <w:bookmarkStart w:id="69" w:name="_Toc448221126"/>
      <w:r>
        <w:rPr>
          <w:rFonts w:hint="eastAsia"/>
          <w:color w:val="000000" w:themeColor="text1"/>
          <w:lang w:val="en-US" w:eastAsia="zh-CN"/>
          <w14:textFill>
            <w14:solidFill>
              <w14:schemeClr w14:val="tx1"/>
            </w14:solidFill>
          </w14:textFill>
        </w:rPr>
        <w:t>3.1.3.3</w:t>
      </w:r>
      <w:r>
        <w:rPr>
          <w:rFonts w:hint="eastAsia"/>
          <w:color w:val="000000" w:themeColor="text1"/>
          <w14:textFill>
            <w14:solidFill>
              <w14:schemeClr w14:val="tx1"/>
            </w14:solidFill>
          </w14:textFill>
        </w:rPr>
        <w:t>承诺函</w:t>
      </w:r>
    </w:p>
    <w:p>
      <w:pPr>
        <w:snapToGrid w:val="0"/>
        <w:spacing w:line="360" w:lineRule="auto"/>
        <w:rPr>
          <w:rFonts w:ascii="宋体" w:hAnsi="宋体"/>
          <w:b/>
          <w:color w:val="000000" w:themeColor="text1"/>
          <w:spacing w:val="-20"/>
          <w:sz w:val="28"/>
          <w:szCs w:val="28"/>
          <w14:textFill>
            <w14:solidFill>
              <w14:schemeClr w14:val="tx1"/>
            </w14:solidFill>
          </w14:textFill>
        </w:rPr>
      </w:pPr>
      <w:r>
        <w:rPr>
          <w:rFonts w:hint="eastAsia" w:ascii="宋体" w:hAnsi="宋体"/>
          <w:b/>
          <w:color w:val="000000" w:themeColor="text1"/>
          <w:spacing w:val="-20"/>
          <w:sz w:val="28"/>
          <w:szCs w:val="28"/>
          <w14:textFill>
            <w14:solidFill>
              <w14:schemeClr w14:val="tx1"/>
            </w14:solidFill>
          </w14:textFill>
        </w:rPr>
        <w:t>项目名称：</w:t>
      </w:r>
    </w:p>
    <w:p>
      <w:pPr>
        <w:snapToGrid w:val="0"/>
        <w:spacing w:line="360" w:lineRule="auto"/>
        <w:rPr>
          <w:rFonts w:ascii="宋体" w:hAnsi="宋体"/>
          <w:b/>
          <w:color w:val="000000" w:themeColor="text1"/>
          <w:spacing w:val="-20"/>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我单位作为参加本项目的供应商，在此郑重承诺：</w:t>
      </w:r>
    </w:p>
    <w:p>
      <w:pPr>
        <w:pStyle w:val="155"/>
        <w:numPr>
          <w:ilvl w:val="0"/>
          <w:numId w:val="38"/>
        </w:numPr>
        <w:tabs>
          <w:tab w:val="left" w:pos="1134"/>
        </w:tabs>
        <w:snapToGrid w:val="0"/>
        <w:spacing w:before="78" w:after="78" w:line="360" w:lineRule="auto"/>
        <w:ind w:left="0" w:right="210" w:firstLine="567" w:firstLineChars="0"/>
        <w:rPr>
          <w:rFonts w:ascii="宋体" w:hAnsi="宋体"/>
          <w:b/>
          <w:bCs/>
          <w:sz w:val="28"/>
          <w:szCs w:val="28"/>
        </w:rPr>
      </w:pPr>
      <w:r>
        <w:rPr>
          <w:rFonts w:hint="eastAsia" w:ascii="宋体" w:hAnsi="宋体"/>
          <w:b/>
          <w:bCs/>
          <w:sz w:val="28"/>
          <w:szCs w:val="28"/>
        </w:rPr>
        <w:t>为本项目提供的所有产品、辅材中</w:t>
      </w:r>
      <w:r>
        <w:rPr>
          <w:rFonts w:ascii="宋体" w:hAnsi="宋体" w:cs="宋体"/>
          <w:b/>
          <w:bCs/>
          <w:sz w:val="28"/>
          <w:szCs w:val="28"/>
        </w:rPr>
        <w:t>属于《国家强制性产品认证目录》范围内产品的，均通过国家强制性产品认证并取得认证证书。</w:t>
      </w:r>
    </w:p>
    <w:p>
      <w:pPr>
        <w:pStyle w:val="155"/>
        <w:numPr>
          <w:ilvl w:val="0"/>
          <w:numId w:val="38"/>
        </w:numPr>
        <w:tabs>
          <w:tab w:val="left" w:pos="1134"/>
        </w:tabs>
        <w:snapToGrid w:val="0"/>
        <w:spacing w:before="78" w:after="78" w:line="360" w:lineRule="auto"/>
        <w:ind w:left="0" w:right="210" w:firstLine="567" w:firstLineChars="0"/>
        <w:rPr>
          <w:rFonts w:ascii="宋体" w:hAnsi="宋体" w:cs="宋体"/>
          <w:b/>
          <w:bCs/>
          <w:sz w:val="28"/>
          <w:szCs w:val="28"/>
        </w:rPr>
      </w:pPr>
      <w:r>
        <w:rPr>
          <w:rFonts w:hint="eastAsia" w:ascii="宋体" w:hAnsi="宋体"/>
          <w:b/>
          <w:bCs/>
          <w:sz w:val="28"/>
          <w:szCs w:val="28"/>
        </w:rPr>
        <w:t>为本项目提供的所有产品、辅材符合现行的强制性国家相关标准、行业标准。</w:t>
      </w:r>
    </w:p>
    <w:p>
      <w:pPr>
        <w:pStyle w:val="155"/>
        <w:numPr>
          <w:ilvl w:val="0"/>
          <w:numId w:val="38"/>
        </w:numPr>
        <w:tabs>
          <w:tab w:val="left" w:pos="1134"/>
        </w:tabs>
        <w:snapToGrid w:val="0"/>
        <w:spacing w:before="78" w:after="78" w:line="360" w:lineRule="auto"/>
        <w:ind w:left="0" w:right="210" w:firstLine="567" w:firstLineChars="0"/>
        <w:rPr>
          <w:rFonts w:ascii="宋体" w:hAnsi="宋体"/>
          <w:b/>
          <w:bCs/>
          <w:sz w:val="28"/>
          <w:szCs w:val="28"/>
        </w:rPr>
      </w:pPr>
      <w:r>
        <w:rPr>
          <w:rFonts w:hint="eastAsia" w:ascii="宋体" w:hAnsi="宋体"/>
          <w:b/>
          <w:bCs/>
          <w:sz w:val="28"/>
          <w:szCs w:val="28"/>
        </w:rPr>
        <w:t>我方为本项目提供的所有产品中属于节能产品政府采购品目清单中的政府强制采购产品的，均应具有国家确定的认证机构出具的有效期内的节能产品认证证书。</w:t>
      </w:r>
    </w:p>
    <w:p>
      <w:pPr>
        <w:pStyle w:val="155"/>
        <w:numPr>
          <w:ilvl w:val="0"/>
          <w:numId w:val="38"/>
        </w:numPr>
        <w:tabs>
          <w:tab w:val="left" w:pos="1134"/>
        </w:tabs>
        <w:snapToGrid w:val="0"/>
        <w:spacing w:before="78" w:after="78" w:line="360" w:lineRule="auto"/>
        <w:ind w:left="0" w:right="210" w:firstLine="567" w:firstLineChars="0"/>
        <w:rPr>
          <w:rFonts w:ascii="宋体" w:hAnsi="宋体"/>
          <w:b/>
          <w:bCs/>
          <w:sz w:val="28"/>
          <w:szCs w:val="28"/>
        </w:rPr>
      </w:pPr>
      <w:r>
        <w:rPr>
          <w:rFonts w:hint="eastAsia" w:ascii="宋体" w:hAnsi="宋体"/>
          <w:b/>
          <w:bCs/>
          <w:sz w:val="28"/>
          <w:szCs w:val="28"/>
        </w:rPr>
        <w:t>我方</w:t>
      </w:r>
      <w:r>
        <w:rPr>
          <w:rFonts w:ascii="宋体" w:hAnsi="宋体"/>
          <w:b/>
          <w:bCs/>
          <w:sz w:val="28"/>
          <w:szCs w:val="28"/>
        </w:rPr>
        <w:t>承诺完全</w:t>
      </w:r>
      <w:r>
        <w:rPr>
          <w:rFonts w:hint="eastAsia" w:ascii="宋体" w:hAnsi="宋体"/>
          <w:b/>
          <w:bCs/>
          <w:sz w:val="28"/>
          <w:szCs w:val="28"/>
          <w:lang w:eastAsia="zh-CN"/>
        </w:rPr>
        <w:t>满</w:t>
      </w:r>
      <w:r>
        <w:rPr>
          <w:rFonts w:hint="eastAsia" w:ascii="宋体" w:hAnsi="宋体"/>
          <w:b/>
          <w:bCs/>
          <w:color w:val="000000" w:themeColor="text1"/>
          <w:sz w:val="28"/>
          <w:szCs w:val="28"/>
          <w:lang w:eastAsia="zh-CN"/>
          <w14:textFill>
            <w14:solidFill>
              <w14:schemeClr w14:val="tx1"/>
            </w14:solidFill>
          </w14:textFill>
        </w:rPr>
        <w:t>足</w:t>
      </w:r>
      <w:r>
        <w:rPr>
          <w:rFonts w:ascii="宋体" w:hAnsi="宋体"/>
          <w:b/>
          <w:bCs/>
          <w:color w:val="000000" w:themeColor="text1"/>
          <w:sz w:val="28"/>
          <w:szCs w:val="28"/>
          <w14:textFill>
            <w14:solidFill>
              <w14:schemeClr w14:val="tx1"/>
            </w14:solidFill>
          </w14:textFill>
        </w:rPr>
        <w:t>询价通知书</w:t>
      </w:r>
      <w:r>
        <w:rPr>
          <w:rFonts w:hint="eastAsia" w:ascii="宋体" w:hAnsi="宋体"/>
          <w:b/>
          <w:bCs/>
          <w:color w:val="000000" w:themeColor="text1"/>
          <w:sz w:val="28"/>
          <w:szCs w:val="28"/>
          <w14:textFill>
            <w14:solidFill>
              <w14:schemeClr w14:val="tx1"/>
            </w14:solidFill>
          </w14:textFill>
        </w:rPr>
        <w:t>4.</w:t>
      </w:r>
      <w:r>
        <w:rPr>
          <w:rFonts w:hint="eastAsia" w:ascii="宋体" w:hAnsi="宋体"/>
          <w:b/>
          <w:bCs/>
          <w:color w:val="000000" w:themeColor="text1"/>
          <w:sz w:val="28"/>
          <w:szCs w:val="28"/>
          <w:lang w:val="en-US" w:eastAsia="zh-CN"/>
          <w14:textFill>
            <w14:solidFill>
              <w14:schemeClr w14:val="tx1"/>
            </w14:solidFill>
          </w14:textFill>
        </w:rPr>
        <w:t>2</w:t>
      </w:r>
      <w:r>
        <w:rPr>
          <w:rFonts w:hint="eastAsia" w:ascii="宋体" w:hAnsi="宋体"/>
          <w:b/>
          <w:bCs/>
          <w:color w:val="000000" w:themeColor="text1"/>
          <w:sz w:val="28"/>
          <w:szCs w:val="28"/>
          <w:lang w:eastAsia="zh-CN"/>
          <w14:textFill>
            <w14:solidFill>
              <w14:schemeClr w14:val="tx1"/>
            </w14:solidFill>
          </w14:textFill>
        </w:rPr>
        <w:t>商务要求中带</w:t>
      </w:r>
      <w:r>
        <w:rPr>
          <w:rFonts w:hint="eastAsia" w:ascii="宋体" w:hAnsi="宋体" w:eastAsia="宋体"/>
          <w:b/>
          <w:color w:val="000000" w:themeColor="text1"/>
          <w:sz w:val="28"/>
          <w:szCs w:val="28"/>
          <w:lang w:val="zh-CN"/>
          <w14:textFill>
            <w14:solidFill>
              <w14:schemeClr w14:val="tx1"/>
            </w14:solidFill>
          </w14:textFill>
        </w:rPr>
        <w:t>★</w:t>
      </w:r>
      <w:r>
        <w:rPr>
          <w:rFonts w:hint="eastAsia" w:ascii="宋体" w:hAnsi="宋体"/>
          <w:b/>
          <w:color w:val="000000" w:themeColor="text1"/>
          <w:sz w:val="28"/>
          <w:szCs w:val="28"/>
          <w:lang w:val="zh-CN"/>
          <w14:textFill>
            <w14:solidFill>
              <w14:schemeClr w14:val="tx1"/>
            </w14:solidFill>
          </w14:textFill>
        </w:rPr>
        <w:t>条款</w:t>
      </w:r>
      <w:r>
        <w:rPr>
          <w:rFonts w:hint="eastAsia" w:ascii="宋体" w:hAnsi="宋体"/>
          <w:b/>
          <w:bCs/>
          <w:sz w:val="28"/>
          <w:szCs w:val="28"/>
          <w:lang w:eastAsia="zh-CN"/>
        </w:rPr>
        <w:t>的所有要求。</w:t>
      </w:r>
    </w:p>
    <w:p>
      <w:pPr>
        <w:snapToGrid w:val="0"/>
        <w:spacing w:line="360" w:lineRule="auto"/>
        <w:ind w:firstLine="560" w:firstLineChars="200"/>
      </w:pPr>
      <w:r>
        <w:rPr>
          <w:rFonts w:hint="eastAsia" w:ascii="宋体" w:hAnsi="宋体"/>
          <w:sz w:val="28"/>
          <w:szCs w:val="28"/>
        </w:rPr>
        <w:t>特此承诺。</w:t>
      </w:r>
    </w:p>
    <w:p>
      <w:pPr>
        <w:snapToGrid w:val="0"/>
        <w:spacing w:line="360" w:lineRule="auto"/>
      </w:pP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54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供应商名称：</w:t>
      </w:r>
      <w:r>
        <w:rPr>
          <w:rFonts w:hint="eastAsia" w:ascii="宋体" w:hAnsi="宋体" w:eastAsia="宋体" w:cs="宋体"/>
          <w:color w:val="000000" w:themeColor="text1"/>
          <w:sz w:val="28"/>
          <w:szCs w:val="28"/>
          <w:u w:val="single"/>
          <w14:textFill>
            <w14:solidFill>
              <w14:schemeClr w14:val="tx1"/>
            </w14:solidFill>
          </w14:textFill>
        </w:rPr>
        <w:t>XXXXXX</w:t>
      </w:r>
      <w:r>
        <w:rPr>
          <w:rFonts w:hint="eastAsia" w:ascii="宋体" w:hAnsi="宋体" w:eastAsia="宋体" w:cs="宋体"/>
          <w:color w:val="000000" w:themeColor="text1"/>
          <w:sz w:val="28"/>
          <w:szCs w:val="28"/>
          <w14:textFill>
            <w14:solidFill>
              <w14:schemeClr w14:val="tx1"/>
            </w14:solidFill>
          </w14:textFill>
        </w:rPr>
        <w:t xml:space="preserve"> </w:t>
      </w:r>
    </w:p>
    <w:p>
      <w:pPr>
        <w:snapToGrid w:val="0"/>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14:textFill>
            <w14:solidFill>
              <w14:schemeClr w14:val="tx1"/>
            </w14:solidFill>
          </w14:textFill>
        </w:rPr>
        <w:t>日期：</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年</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月</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日</w:t>
      </w:r>
    </w:p>
    <w:p>
      <w:pPr>
        <w:snapToGrid w:val="0"/>
        <w:spacing w:line="360" w:lineRule="auto"/>
        <w:ind w:firstLine="560" w:firstLineChars="200"/>
        <w:rPr>
          <w:rFonts w:ascii="宋体" w:hAnsi="宋体"/>
          <w:color w:val="000000" w:themeColor="text1"/>
          <w:sz w:val="28"/>
          <w:szCs w:val="28"/>
          <w14:textFill>
            <w14:solidFill>
              <w14:schemeClr w14:val="tx1"/>
            </w14:solidFill>
          </w14:textFill>
        </w:rPr>
      </w:pPr>
    </w:p>
    <w:p>
      <w:pPr>
        <w:pStyle w:val="53"/>
        <w:ind w:left="0" w:leftChars="0" w:firstLine="0" w:firstLineChars="0"/>
        <w:jc w:val="both"/>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pPr>
    </w:p>
    <w:p>
      <w:pPr>
        <w:snapToGrid w:val="0"/>
        <w:spacing w:line="360" w:lineRule="auto"/>
        <w:rPr>
          <w:rFonts w:ascii="宋体" w:hAnsi="宋体"/>
          <w:color w:val="000000" w:themeColor="text1"/>
          <w:sz w:val="28"/>
          <w:szCs w:val="28"/>
          <w14:textFill>
            <w14:solidFill>
              <w14:schemeClr w14:val="tx1"/>
            </w14:solidFill>
          </w14:textFill>
        </w:rPr>
      </w:pPr>
    </w:p>
    <w:bookmarkEnd w:id="69"/>
    <w:p>
      <w:pPr>
        <w:pStyle w:val="5"/>
        <w:numPr>
          <w:ilvl w:val="2"/>
          <w:numId w:val="0"/>
        </w:numPr>
        <w:tabs>
          <w:tab w:val="left" w:pos="709"/>
        </w:tabs>
        <w:snapToGrid w:val="0"/>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3.1.3.4</w:t>
      </w:r>
      <w:r>
        <w:rPr>
          <w:rFonts w:hint="eastAsia"/>
          <w:color w:val="000000" w:themeColor="text1"/>
          <w14:textFill>
            <w14:solidFill>
              <w14:schemeClr w14:val="tx1"/>
            </w14:solidFill>
          </w14:textFill>
        </w:rPr>
        <w:t>项目实施方案</w:t>
      </w:r>
    </w:p>
    <w:p>
      <w:pPr>
        <w:spacing w:line="360" w:lineRule="auto"/>
        <w:rPr>
          <w:rFonts w:ascii="宋体" w:hAnsi="宋体"/>
          <w:b/>
          <w:color w:val="000000" w:themeColor="text1"/>
          <w:spacing w:val="-20"/>
          <w:sz w:val="28"/>
          <w:szCs w:val="28"/>
          <w14:textFill>
            <w14:solidFill>
              <w14:schemeClr w14:val="tx1"/>
            </w14:solidFill>
          </w14:textFill>
        </w:rPr>
      </w:pPr>
      <w:r>
        <w:rPr>
          <w:rFonts w:hint="eastAsia" w:ascii="宋体" w:hAnsi="宋体"/>
          <w:b/>
          <w:color w:val="000000" w:themeColor="text1"/>
          <w:spacing w:val="-20"/>
          <w:sz w:val="28"/>
          <w:szCs w:val="28"/>
          <w14:textFill>
            <w14:solidFill>
              <w14:schemeClr w14:val="tx1"/>
            </w14:solidFill>
          </w14:textFill>
        </w:rPr>
        <w:t>项目名称：</w:t>
      </w:r>
    </w:p>
    <w:p>
      <w:pPr>
        <w:spacing w:line="360" w:lineRule="auto"/>
        <w:rPr>
          <w:rFonts w:ascii="宋体" w:hAnsi="宋体"/>
          <w:b/>
          <w:color w:val="000000" w:themeColor="text1"/>
          <w:sz w:val="28"/>
          <w:szCs w:val="28"/>
          <w:u w:val="single"/>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spacing w:line="360" w:lineRule="auto"/>
        <w:rPr>
          <w:rFonts w:ascii="宋体" w:hAnsi="宋体"/>
          <w:b/>
          <w:color w:val="000000" w:themeColor="text1"/>
          <w:sz w:val="28"/>
          <w:szCs w:val="28"/>
          <w:u w:val="single"/>
          <w14:textFill>
            <w14:solidFill>
              <w14:schemeClr w14:val="tx1"/>
            </w14:solidFill>
          </w14:textFill>
        </w:rPr>
      </w:pPr>
    </w:p>
    <w:p>
      <w:pPr>
        <w:spacing w:line="360" w:lineRule="auto"/>
        <w:rPr>
          <w:rFonts w:ascii="宋体" w:hAnsi="宋体"/>
          <w:b/>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pStyle w:val="203"/>
        <w:snapToGrid w:val="0"/>
        <w:ind w:firstLine="560" w:firstLineChars="200"/>
        <w:rPr>
          <w:rFonts w:ascii="宋体" w:hAnsi="宋体"/>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供应商名称：</w:t>
      </w:r>
      <w:r>
        <w:rPr>
          <w:rFonts w:ascii="宋体" w:hAnsi="宋体"/>
          <w:color w:val="000000" w:themeColor="text1"/>
          <w:sz w:val="28"/>
          <w:u w:val="single"/>
          <w14:textFill>
            <w14:solidFill>
              <w14:schemeClr w14:val="tx1"/>
            </w14:solidFill>
          </w14:textFill>
        </w:rPr>
        <w:t>XXXXXX</w:t>
      </w:r>
      <w:r>
        <w:rPr>
          <w:rFonts w:ascii="宋体" w:hAnsi="宋体"/>
          <w:color w:val="000000" w:themeColor="text1"/>
          <w:sz w:val="28"/>
          <w14:textFill>
            <w14:solidFill>
              <w14:schemeClr w14:val="tx1"/>
            </w14:solidFill>
          </w14:textFill>
        </w:rPr>
        <w:t xml:space="preserve"> </w:t>
      </w:r>
    </w:p>
    <w:p>
      <w:pPr>
        <w:pStyle w:val="203"/>
        <w:snapToGrid w:val="0"/>
        <w:ind w:firstLine="560" w:firstLineChars="200"/>
        <w:rPr>
          <w:rFonts w:ascii="宋体" w:hAnsi="宋体"/>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日期：</w:t>
      </w:r>
      <w:r>
        <w:rPr>
          <w:rFonts w:ascii="宋体" w:hAnsi="宋体"/>
          <w:color w:val="000000" w:themeColor="text1"/>
          <w:sz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年</w:t>
      </w:r>
      <w:r>
        <w:rPr>
          <w:rFonts w:ascii="宋体" w:hAnsi="宋体"/>
          <w:color w:val="000000" w:themeColor="text1"/>
          <w:sz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月</w:t>
      </w:r>
      <w:r>
        <w:rPr>
          <w:rFonts w:ascii="宋体" w:hAnsi="宋体"/>
          <w:color w:val="000000" w:themeColor="text1"/>
          <w:sz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日</w:t>
      </w:r>
    </w:p>
    <w:p>
      <w:pPr>
        <w:spacing w:line="360" w:lineRule="auto"/>
        <w:ind w:firstLine="425" w:firstLineChars="152"/>
        <w:rPr>
          <w:rFonts w:ascii="宋体" w:hAnsi="宋体"/>
          <w:color w:val="000000" w:themeColor="text1"/>
          <w:sz w:val="28"/>
          <w:szCs w:val="28"/>
          <w14:textFill>
            <w14:solidFill>
              <w14:schemeClr w14:val="tx1"/>
            </w14:solidFill>
          </w14:textFill>
        </w:rPr>
      </w:pPr>
    </w:p>
    <w:p>
      <w:pPr>
        <w:pStyle w:val="5"/>
        <w:numPr>
          <w:ilvl w:val="2"/>
          <w:numId w:val="0"/>
        </w:numPr>
        <w:ind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3.1.3.5</w:t>
      </w:r>
      <w:r>
        <w:rPr>
          <w:rFonts w:hint="eastAsia"/>
          <w:color w:val="000000" w:themeColor="text1"/>
          <w14:textFill>
            <w14:solidFill>
              <w14:schemeClr w14:val="tx1"/>
            </w14:solidFill>
          </w14:textFill>
        </w:rPr>
        <w:t>售后服务及承诺</w:t>
      </w:r>
    </w:p>
    <w:p>
      <w:pPr>
        <w:spacing w:line="360" w:lineRule="auto"/>
        <w:rPr>
          <w:rFonts w:ascii="宋体" w:hAnsi="宋体"/>
          <w:b/>
          <w:color w:val="000000" w:themeColor="text1"/>
          <w:spacing w:val="-20"/>
          <w:sz w:val="28"/>
          <w:szCs w:val="28"/>
          <w14:textFill>
            <w14:solidFill>
              <w14:schemeClr w14:val="tx1"/>
            </w14:solidFill>
          </w14:textFill>
        </w:rPr>
      </w:pPr>
      <w:r>
        <w:rPr>
          <w:rFonts w:hint="eastAsia" w:ascii="宋体" w:hAnsi="宋体"/>
          <w:b/>
          <w:color w:val="000000" w:themeColor="text1"/>
          <w:spacing w:val="-20"/>
          <w:sz w:val="28"/>
          <w:szCs w:val="28"/>
          <w14:textFill>
            <w14:solidFill>
              <w14:schemeClr w14:val="tx1"/>
            </w14:solidFill>
          </w14:textFill>
        </w:rPr>
        <w:t>项目名称：</w:t>
      </w:r>
    </w:p>
    <w:p>
      <w:pPr>
        <w:spacing w:line="360" w:lineRule="auto"/>
        <w:rPr>
          <w:rFonts w:ascii="宋体" w:hAnsi="宋体"/>
          <w:b/>
          <w:color w:val="000000" w:themeColor="text1"/>
          <w:sz w:val="28"/>
          <w:szCs w:val="28"/>
          <w:u w:val="single"/>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spacing w:line="360" w:lineRule="auto"/>
        <w:rPr>
          <w:rFonts w:ascii="宋体" w:hAnsi="宋体"/>
          <w:b/>
          <w:color w:val="000000" w:themeColor="text1"/>
          <w:sz w:val="28"/>
          <w:szCs w:val="28"/>
          <w:u w:val="single"/>
          <w14:textFill>
            <w14:solidFill>
              <w14:schemeClr w14:val="tx1"/>
            </w14:solidFill>
          </w14:textFill>
        </w:rPr>
      </w:pPr>
    </w:p>
    <w:p>
      <w:pPr>
        <w:spacing w:line="360" w:lineRule="auto"/>
        <w:rPr>
          <w:rFonts w:ascii="宋体" w:hAnsi="宋体"/>
          <w:b/>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spacing w:line="360" w:lineRule="auto"/>
        <w:rPr>
          <w:rFonts w:ascii="宋体" w:hAnsi="宋体"/>
          <w:color w:val="000000" w:themeColor="text1"/>
          <w:sz w:val="28"/>
          <w:szCs w:val="28"/>
          <w:u w:val="single"/>
          <w14:textFill>
            <w14:solidFill>
              <w14:schemeClr w14:val="tx1"/>
            </w14:solidFill>
          </w14:textFill>
        </w:rPr>
      </w:pPr>
    </w:p>
    <w:p>
      <w:pPr>
        <w:pStyle w:val="203"/>
        <w:snapToGrid w:val="0"/>
        <w:ind w:firstLine="560" w:firstLineChars="200"/>
        <w:rPr>
          <w:rFonts w:ascii="宋体" w:hAnsi="宋体"/>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供应商名称：</w:t>
      </w:r>
      <w:r>
        <w:rPr>
          <w:rFonts w:ascii="宋体" w:hAnsi="宋体"/>
          <w:color w:val="000000" w:themeColor="text1"/>
          <w:sz w:val="28"/>
          <w:u w:val="single"/>
          <w14:textFill>
            <w14:solidFill>
              <w14:schemeClr w14:val="tx1"/>
            </w14:solidFill>
          </w14:textFill>
        </w:rPr>
        <w:t>XXXXXX</w:t>
      </w:r>
      <w:r>
        <w:rPr>
          <w:rFonts w:ascii="宋体" w:hAnsi="宋体"/>
          <w:color w:val="000000" w:themeColor="text1"/>
          <w:sz w:val="28"/>
          <w14:textFill>
            <w14:solidFill>
              <w14:schemeClr w14:val="tx1"/>
            </w14:solidFill>
          </w14:textFill>
        </w:rPr>
        <w:t xml:space="preserve"> </w:t>
      </w:r>
    </w:p>
    <w:p>
      <w:pPr>
        <w:pStyle w:val="203"/>
        <w:snapToGrid w:val="0"/>
        <w:ind w:firstLine="560" w:firstLineChars="200"/>
        <w:rPr>
          <w:rFonts w:hint="eastAsia" w:ascii="宋体" w:hAnsi="宋体"/>
          <w:color w:val="000000" w:themeColor="text1"/>
          <w:sz w:val="28"/>
          <w14:textFill>
            <w14:solidFill>
              <w14:schemeClr w14:val="tx1"/>
            </w14:solidFill>
          </w14:textFill>
        </w:rPr>
      </w:pPr>
      <w:r>
        <w:rPr>
          <w:rFonts w:hint="eastAsia"/>
          <w:color w:val="000000" w:themeColor="text1"/>
          <w:sz w:val="28"/>
          <w14:textFill>
            <w14:solidFill>
              <w14:schemeClr w14:val="tx1"/>
            </w14:solidFill>
          </w14:textFill>
        </w:rPr>
        <w:t>日期：</w:t>
      </w:r>
      <w:r>
        <w:rPr>
          <w:rFonts w:ascii="宋体" w:hAnsi="宋体"/>
          <w:color w:val="000000" w:themeColor="text1"/>
          <w:sz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年</w:t>
      </w:r>
      <w:r>
        <w:rPr>
          <w:rFonts w:ascii="宋体" w:hAnsi="宋体"/>
          <w:color w:val="000000" w:themeColor="text1"/>
          <w:sz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月</w:t>
      </w:r>
      <w:r>
        <w:rPr>
          <w:rFonts w:ascii="宋体" w:hAnsi="宋体"/>
          <w:color w:val="000000" w:themeColor="text1"/>
          <w:sz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日</w:t>
      </w: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left="0" w:leftChars="0" w:firstLine="0" w:firstLineChars="0"/>
        <w:rPr>
          <w:rFonts w:hint="eastAsia" w:ascii="宋体" w:hAnsi="宋体"/>
          <w:color w:val="000000" w:themeColor="text1"/>
          <w:sz w:val="28"/>
          <w14:textFill>
            <w14:solidFill>
              <w14:schemeClr w14:val="tx1"/>
            </w14:solidFill>
          </w14:textFill>
        </w:rPr>
      </w:pPr>
    </w:p>
    <w:p>
      <w:pPr>
        <w:pStyle w:val="203"/>
        <w:snapToGrid w:val="0"/>
        <w:ind w:left="0" w:leftChars="0" w:firstLine="0" w:firstLineChars="0"/>
        <w:rPr>
          <w:rFonts w:hint="eastAsia" w:ascii="宋体" w:hAnsi="宋体"/>
          <w:color w:val="000000" w:themeColor="text1"/>
          <w:sz w:val="28"/>
          <w14:textFill>
            <w14:solidFill>
              <w14:schemeClr w14:val="tx1"/>
            </w14:solidFill>
          </w14:textFill>
        </w:rPr>
      </w:pPr>
    </w:p>
    <w:p>
      <w:pPr>
        <w:widowControl/>
        <w:spacing w:line="360" w:lineRule="atLeast"/>
        <w:outlineLvl w:val="1"/>
        <w:rPr>
          <w:rFonts w:ascii="宋体" w:hAnsi="宋体" w:cs="宋体"/>
          <w:b/>
          <w:color w:val="000000"/>
          <w:sz w:val="28"/>
          <w:szCs w:val="28"/>
        </w:rPr>
      </w:pPr>
      <w:bookmarkStart w:id="70" w:name="_Toc11845"/>
      <w:bookmarkStart w:id="71" w:name="_Toc61"/>
      <w:r>
        <w:rPr>
          <w:rFonts w:hint="eastAsia" w:ascii="宋体" w:hAnsi="宋体" w:cs="宋体"/>
          <w:b/>
          <w:bCs/>
          <w:sz w:val="28"/>
          <w:szCs w:val="28"/>
        </w:rPr>
        <w:t>3.</w:t>
      </w:r>
      <w:r>
        <w:rPr>
          <w:rFonts w:hint="eastAsia" w:ascii="宋体" w:hAnsi="宋体" w:cs="宋体"/>
          <w:b/>
          <w:bCs/>
          <w:sz w:val="28"/>
          <w:szCs w:val="28"/>
          <w:lang w:val="en-US" w:eastAsia="zh-CN"/>
        </w:rPr>
        <w:t>1.3.6</w:t>
      </w:r>
      <w:r>
        <w:rPr>
          <w:rFonts w:hint="eastAsia" w:ascii="宋体" w:hAnsi="宋体" w:cs="宋体"/>
          <w:b/>
          <w:bCs/>
          <w:sz w:val="28"/>
          <w:szCs w:val="28"/>
        </w:rPr>
        <w:t>技术</w:t>
      </w:r>
      <w:r>
        <w:rPr>
          <w:rFonts w:hint="eastAsia" w:ascii="宋体" w:hAnsi="宋体" w:cs="宋体"/>
          <w:b/>
          <w:bCs/>
          <w:sz w:val="28"/>
          <w:szCs w:val="28"/>
          <w:lang w:eastAsia="zh-CN"/>
        </w:rPr>
        <w:t>要求</w:t>
      </w:r>
      <w:r>
        <w:rPr>
          <w:rFonts w:hint="eastAsia" w:ascii="宋体" w:hAnsi="宋体" w:cs="宋体"/>
          <w:b/>
          <w:color w:val="000000"/>
          <w:sz w:val="28"/>
          <w:szCs w:val="28"/>
        </w:rPr>
        <w:t>应答表</w:t>
      </w:r>
      <w:bookmarkEnd w:id="70"/>
      <w:bookmarkEnd w:id="71"/>
    </w:p>
    <w:tbl>
      <w:tblPr>
        <w:tblStyle w:val="43"/>
        <w:tblW w:w="82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2757"/>
        <w:gridCol w:w="2835"/>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7" w:hRule="atLeast"/>
          <w:jc w:val="center"/>
        </w:trPr>
        <w:tc>
          <w:tcPr>
            <w:tcW w:w="1113" w:type="dxa"/>
            <w:noWrap w:val="0"/>
            <w:vAlign w:val="center"/>
          </w:tcPr>
          <w:p>
            <w:pPr>
              <w:tabs>
                <w:tab w:val="left" w:pos="6880"/>
              </w:tabs>
              <w:spacing w:line="360" w:lineRule="auto"/>
              <w:jc w:val="center"/>
              <w:rPr>
                <w:rFonts w:ascii="宋体" w:hAnsi="宋体"/>
                <w:b/>
                <w:bCs/>
                <w:color w:val="000000"/>
                <w:kern w:val="0"/>
                <w:sz w:val="28"/>
                <w:szCs w:val="28"/>
              </w:rPr>
            </w:pPr>
            <w:r>
              <w:rPr>
                <w:rFonts w:hint="eastAsia" w:ascii="宋体" w:hAnsi="宋体" w:cs="宋体"/>
                <w:b/>
                <w:bCs/>
                <w:color w:val="000000"/>
                <w:kern w:val="0"/>
                <w:sz w:val="28"/>
                <w:szCs w:val="28"/>
              </w:rPr>
              <w:t>序号</w:t>
            </w:r>
          </w:p>
        </w:tc>
        <w:tc>
          <w:tcPr>
            <w:tcW w:w="2757" w:type="dxa"/>
            <w:noWrap w:val="0"/>
            <w:vAlign w:val="center"/>
          </w:tcPr>
          <w:p>
            <w:pPr>
              <w:tabs>
                <w:tab w:val="left" w:pos="6880"/>
              </w:tabs>
              <w:spacing w:line="360" w:lineRule="auto"/>
              <w:jc w:val="center"/>
              <w:rPr>
                <w:rFonts w:ascii="宋体" w:hAnsi="宋体"/>
                <w:b/>
                <w:bCs/>
                <w:color w:val="000000"/>
                <w:kern w:val="0"/>
                <w:sz w:val="28"/>
                <w:szCs w:val="28"/>
              </w:rPr>
            </w:pPr>
            <w:r>
              <w:rPr>
                <w:rFonts w:hint="eastAsia" w:ascii="宋体" w:hAnsi="宋体" w:cs="宋体"/>
                <w:b/>
                <w:bCs/>
                <w:color w:val="000000"/>
                <w:kern w:val="0"/>
                <w:sz w:val="28"/>
                <w:szCs w:val="28"/>
                <w:lang w:eastAsia="zh-CN"/>
              </w:rPr>
              <w:t>询价通知书</w:t>
            </w:r>
            <w:r>
              <w:rPr>
                <w:rFonts w:hint="eastAsia" w:ascii="宋体" w:hAnsi="宋体" w:cs="宋体"/>
                <w:b/>
                <w:bCs/>
                <w:color w:val="000000"/>
                <w:kern w:val="0"/>
                <w:sz w:val="28"/>
                <w:szCs w:val="28"/>
              </w:rPr>
              <w:t>要求</w:t>
            </w:r>
          </w:p>
        </w:tc>
        <w:tc>
          <w:tcPr>
            <w:tcW w:w="2835" w:type="dxa"/>
            <w:noWrap w:val="0"/>
            <w:vAlign w:val="center"/>
          </w:tcPr>
          <w:p>
            <w:pPr>
              <w:tabs>
                <w:tab w:val="left" w:pos="6880"/>
              </w:tabs>
              <w:spacing w:line="360" w:lineRule="auto"/>
              <w:ind w:firstLine="482"/>
              <w:jc w:val="center"/>
              <w:rPr>
                <w:rFonts w:ascii="宋体" w:hAnsi="宋体"/>
                <w:b/>
                <w:bCs/>
                <w:color w:val="000000"/>
                <w:kern w:val="0"/>
                <w:sz w:val="28"/>
                <w:szCs w:val="28"/>
              </w:rPr>
            </w:pPr>
            <w:r>
              <w:rPr>
                <w:rFonts w:hint="eastAsia" w:ascii="宋体" w:hAnsi="宋体" w:cs="宋体"/>
                <w:b/>
                <w:bCs/>
                <w:color w:val="000000"/>
                <w:kern w:val="0"/>
                <w:sz w:val="28"/>
                <w:szCs w:val="28"/>
                <w:lang w:eastAsia="zh-CN"/>
              </w:rPr>
              <w:t>响应</w:t>
            </w:r>
            <w:r>
              <w:rPr>
                <w:rFonts w:hint="eastAsia" w:ascii="宋体" w:hAnsi="宋体" w:cs="宋体"/>
                <w:b/>
                <w:bCs/>
                <w:color w:val="000000"/>
                <w:kern w:val="0"/>
                <w:sz w:val="28"/>
                <w:szCs w:val="28"/>
              </w:rPr>
              <w:t>文件的应答</w:t>
            </w:r>
          </w:p>
        </w:tc>
        <w:tc>
          <w:tcPr>
            <w:tcW w:w="1559" w:type="dxa"/>
            <w:noWrap w:val="0"/>
            <w:vAlign w:val="center"/>
          </w:tcPr>
          <w:p>
            <w:pPr>
              <w:tabs>
                <w:tab w:val="left" w:pos="6880"/>
              </w:tabs>
              <w:spacing w:line="360" w:lineRule="auto"/>
              <w:jc w:val="center"/>
              <w:rPr>
                <w:rFonts w:ascii="宋体" w:hAnsi="宋体"/>
                <w:b/>
                <w:bCs/>
                <w:color w:val="000000"/>
                <w:kern w:val="0"/>
                <w:sz w:val="28"/>
                <w:szCs w:val="28"/>
              </w:rPr>
            </w:pPr>
            <w:r>
              <w:rPr>
                <w:rFonts w:hint="eastAsia" w:ascii="宋体" w:hAnsi="宋体" w:cs="宋体"/>
                <w:b/>
                <w:bCs/>
                <w:color w:val="000000"/>
                <w:kern w:val="0"/>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noWrap w:val="0"/>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1</w:t>
            </w:r>
          </w:p>
        </w:tc>
        <w:tc>
          <w:tcPr>
            <w:tcW w:w="2757" w:type="dxa"/>
            <w:noWrap w:val="0"/>
            <w:vAlign w:val="center"/>
          </w:tcPr>
          <w:p>
            <w:pPr>
              <w:tabs>
                <w:tab w:val="left" w:pos="6880"/>
              </w:tabs>
              <w:spacing w:line="360" w:lineRule="auto"/>
              <w:ind w:firstLine="480"/>
              <w:rPr>
                <w:rFonts w:ascii="宋体" w:hAnsi="宋体"/>
                <w:color w:val="000000"/>
                <w:kern w:val="0"/>
                <w:sz w:val="28"/>
                <w:szCs w:val="28"/>
              </w:rPr>
            </w:pPr>
          </w:p>
        </w:tc>
        <w:tc>
          <w:tcPr>
            <w:tcW w:w="2835" w:type="dxa"/>
            <w:noWrap w:val="0"/>
            <w:vAlign w:val="center"/>
          </w:tcPr>
          <w:p>
            <w:pPr>
              <w:tabs>
                <w:tab w:val="left" w:pos="6880"/>
              </w:tabs>
              <w:spacing w:line="360" w:lineRule="auto"/>
              <w:ind w:firstLine="480"/>
              <w:rPr>
                <w:rFonts w:ascii="宋体" w:hAnsi="宋体"/>
                <w:color w:val="000000"/>
                <w:kern w:val="0"/>
                <w:sz w:val="28"/>
                <w:szCs w:val="28"/>
              </w:rPr>
            </w:pPr>
          </w:p>
        </w:tc>
        <w:tc>
          <w:tcPr>
            <w:tcW w:w="1559" w:type="dxa"/>
            <w:noWrap w:val="0"/>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noWrap w:val="0"/>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2</w:t>
            </w:r>
          </w:p>
        </w:tc>
        <w:tc>
          <w:tcPr>
            <w:tcW w:w="2757" w:type="dxa"/>
            <w:noWrap w:val="0"/>
            <w:vAlign w:val="center"/>
          </w:tcPr>
          <w:p>
            <w:pPr>
              <w:tabs>
                <w:tab w:val="left" w:pos="6880"/>
              </w:tabs>
              <w:spacing w:line="360" w:lineRule="auto"/>
              <w:ind w:firstLine="480"/>
              <w:rPr>
                <w:rFonts w:ascii="宋体" w:hAnsi="宋体"/>
                <w:color w:val="000000"/>
                <w:kern w:val="0"/>
                <w:sz w:val="28"/>
                <w:szCs w:val="28"/>
              </w:rPr>
            </w:pPr>
          </w:p>
        </w:tc>
        <w:tc>
          <w:tcPr>
            <w:tcW w:w="2835" w:type="dxa"/>
            <w:noWrap w:val="0"/>
            <w:vAlign w:val="center"/>
          </w:tcPr>
          <w:p>
            <w:pPr>
              <w:tabs>
                <w:tab w:val="left" w:pos="6880"/>
              </w:tabs>
              <w:spacing w:line="360" w:lineRule="auto"/>
              <w:ind w:firstLine="480"/>
              <w:rPr>
                <w:rFonts w:ascii="宋体" w:hAnsi="宋体"/>
                <w:color w:val="000000"/>
                <w:kern w:val="0"/>
                <w:sz w:val="28"/>
                <w:szCs w:val="28"/>
              </w:rPr>
            </w:pPr>
          </w:p>
        </w:tc>
        <w:tc>
          <w:tcPr>
            <w:tcW w:w="1559" w:type="dxa"/>
            <w:noWrap w:val="0"/>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noWrap w:val="0"/>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3</w:t>
            </w:r>
          </w:p>
        </w:tc>
        <w:tc>
          <w:tcPr>
            <w:tcW w:w="2757" w:type="dxa"/>
            <w:noWrap w:val="0"/>
            <w:vAlign w:val="center"/>
          </w:tcPr>
          <w:p>
            <w:pPr>
              <w:tabs>
                <w:tab w:val="left" w:pos="6880"/>
              </w:tabs>
              <w:spacing w:line="360" w:lineRule="auto"/>
              <w:ind w:firstLine="480"/>
              <w:rPr>
                <w:rFonts w:ascii="宋体" w:hAnsi="宋体"/>
                <w:color w:val="000000"/>
                <w:kern w:val="0"/>
                <w:sz w:val="28"/>
                <w:szCs w:val="28"/>
              </w:rPr>
            </w:pPr>
          </w:p>
        </w:tc>
        <w:tc>
          <w:tcPr>
            <w:tcW w:w="2835" w:type="dxa"/>
            <w:noWrap w:val="0"/>
            <w:vAlign w:val="center"/>
          </w:tcPr>
          <w:p>
            <w:pPr>
              <w:tabs>
                <w:tab w:val="left" w:pos="6880"/>
              </w:tabs>
              <w:spacing w:line="360" w:lineRule="auto"/>
              <w:ind w:firstLine="480"/>
              <w:rPr>
                <w:rFonts w:ascii="宋体" w:hAnsi="宋体"/>
                <w:color w:val="000000"/>
                <w:kern w:val="0"/>
                <w:sz w:val="28"/>
                <w:szCs w:val="28"/>
              </w:rPr>
            </w:pPr>
          </w:p>
        </w:tc>
        <w:tc>
          <w:tcPr>
            <w:tcW w:w="1559" w:type="dxa"/>
            <w:noWrap w:val="0"/>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noWrap w:val="0"/>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4</w:t>
            </w:r>
          </w:p>
        </w:tc>
        <w:tc>
          <w:tcPr>
            <w:tcW w:w="2757" w:type="dxa"/>
            <w:noWrap w:val="0"/>
            <w:vAlign w:val="center"/>
          </w:tcPr>
          <w:p>
            <w:pPr>
              <w:tabs>
                <w:tab w:val="left" w:pos="6880"/>
              </w:tabs>
              <w:spacing w:line="360" w:lineRule="auto"/>
              <w:ind w:firstLine="480"/>
              <w:rPr>
                <w:rFonts w:ascii="宋体" w:hAnsi="宋体"/>
                <w:color w:val="000000"/>
                <w:kern w:val="0"/>
                <w:sz w:val="28"/>
                <w:szCs w:val="28"/>
              </w:rPr>
            </w:pPr>
          </w:p>
        </w:tc>
        <w:tc>
          <w:tcPr>
            <w:tcW w:w="2835" w:type="dxa"/>
            <w:noWrap w:val="0"/>
            <w:vAlign w:val="center"/>
          </w:tcPr>
          <w:p>
            <w:pPr>
              <w:tabs>
                <w:tab w:val="left" w:pos="6880"/>
              </w:tabs>
              <w:spacing w:line="360" w:lineRule="auto"/>
              <w:ind w:firstLine="480"/>
              <w:rPr>
                <w:rFonts w:ascii="宋体" w:hAnsi="宋体"/>
                <w:color w:val="000000"/>
                <w:kern w:val="0"/>
                <w:sz w:val="28"/>
                <w:szCs w:val="28"/>
              </w:rPr>
            </w:pPr>
          </w:p>
        </w:tc>
        <w:tc>
          <w:tcPr>
            <w:tcW w:w="1559" w:type="dxa"/>
            <w:noWrap w:val="0"/>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noWrap w:val="0"/>
            <w:vAlign w:val="center"/>
          </w:tcPr>
          <w:p>
            <w:pPr>
              <w:tabs>
                <w:tab w:val="left" w:pos="34"/>
              </w:tabs>
              <w:spacing w:line="360" w:lineRule="auto"/>
              <w:ind w:left="-108"/>
              <w:jc w:val="center"/>
              <w:rPr>
                <w:rFonts w:ascii="宋体" w:hAnsi="宋体"/>
                <w:color w:val="000000"/>
                <w:kern w:val="0"/>
                <w:sz w:val="28"/>
                <w:szCs w:val="28"/>
              </w:rPr>
            </w:pPr>
            <w:r>
              <w:rPr>
                <w:rFonts w:ascii="宋体" w:hAnsi="宋体" w:cs="宋体"/>
                <w:color w:val="000000"/>
                <w:kern w:val="0"/>
                <w:sz w:val="28"/>
                <w:szCs w:val="28"/>
              </w:rPr>
              <w:t>5</w:t>
            </w:r>
          </w:p>
        </w:tc>
        <w:tc>
          <w:tcPr>
            <w:tcW w:w="2757" w:type="dxa"/>
            <w:noWrap w:val="0"/>
            <w:vAlign w:val="center"/>
          </w:tcPr>
          <w:p>
            <w:pPr>
              <w:tabs>
                <w:tab w:val="left" w:pos="6880"/>
              </w:tabs>
              <w:spacing w:line="360" w:lineRule="auto"/>
              <w:ind w:firstLine="480"/>
              <w:rPr>
                <w:rFonts w:ascii="宋体" w:hAnsi="宋体"/>
                <w:color w:val="000000"/>
                <w:kern w:val="0"/>
                <w:sz w:val="28"/>
                <w:szCs w:val="28"/>
              </w:rPr>
            </w:pPr>
          </w:p>
        </w:tc>
        <w:tc>
          <w:tcPr>
            <w:tcW w:w="2835" w:type="dxa"/>
            <w:noWrap w:val="0"/>
            <w:vAlign w:val="center"/>
          </w:tcPr>
          <w:p>
            <w:pPr>
              <w:tabs>
                <w:tab w:val="left" w:pos="6880"/>
              </w:tabs>
              <w:spacing w:line="360" w:lineRule="auto"/>
              <w:ind w:firstLine="480"/>
              <w:rPr>
                <w:rFonts w:ascii="宋体" w:hAnsi="宋体"/>
                <w:color w:val="000000"/>
                <w:kern w:val="0"/>
                <w:sz w:val="28"/>
                <w:szCs w:val="28"/>
              </w:rPr>
            </w:pPr>
          </w:p>
        </w:tc>
        <w:tc>
          <w:tcPr>
            <w:tcW w:w="1559" w:type="dxa"/>
            <w:noWrap w:val="0"/>
            <w:vAlign w:val="center"/>
          </w:tcPr>
          <w:p>
            <w:pPr>
              <w:tabs>
                <w:tab w:val="left" w:pos="6880"/>
              </w:tabs>
              <w:spacing w:line="360" w:lineRule="auto"/>
              <w:ind w:firstLine="480"/>
              <w:rPr>
                <w:rFonts w:ascii="宋体" w:hAnsi="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noWrap w:val="0"/>
            <w:vAlign w:val="center"/>
          </w:tcPr>
          <w:p>
            <w:pPr>
              <w:tabs>
                <w:tab w:val="left" w:pos="34"/>
              </w:tabs>
              <w:spacing w:line="360" w:lineRule="auto"/>
              <w:ind w:left="-108"/>
              <w:jc w:val="center"/>
              <w:rPr>
                <w:rFonts w:hint="default" w:ascii="宋体" w:hAnsi="宋体" w:eastAsia="宋体" w:cs="宋体"/>
                <w:color w:val="000000"/>
                <w:kern w:val="0"/>
                <w:sz w:val="28"/>
                <w:szCs w:val="28"/>
                <w:lang w:val="en-US" w:eastAsia="zh-CN"/>
              </w:rPr>
            </w:pPr>
            <w:r>
              <w:rPr>
                <w:rFonts w:hint="eastAsia" w:ascii="宋体" w:hAnsi="宋体" w:cs="宋体"/>
                <w:color w:val="000000"/>
                <w:kern w:val="0"/>
                <w:sz w:val="28"/>
                <w:szCs w:val="28"/>
                <w:lang w:val="en-US" w:eastAsia="zh-CN"/>
              </w:rPr>
              <w:t>....</w:t>
            </w:r>
          </w:p>
        </w:tc>
        <w:tc>
          <w:tcPr>
            <w:tcW w:w="2757" w:type="dxa"/>
            <w:noWrap w:val="0"/>
            <w:vAlign w:val="center"/>
          </w:tcPr>
          <w:p>
            <w:pPr>
              <w:tabs>
                <w:tab w:val="left" w:pos="6880"/>
              </w:tabs>
              <w:spacing w:line="360" w:lineRule="auto"/>
              <w:ind w:firstLine="480"/>
              <w:rPr>
                <w:rFonts w:ascii="宋体" w:hAnsi="宋体"/>
                <w:color w:val="000000"/>
                <w:kern w:val="0"/>
                <w:sz w:val="28"/>
                <w:szCs w:val="28"/>
              </w:rPr>
            </w:pPr>
          </w:p>
        </w:tc>
        <w:tc>
          <w:tcPr>
            <w:tcW w:w="2835" w:type="dxa"/>
            <w:noWrap w:val="0"/>
            <w:vAlign w:val="center"/>
          </w:tcPr>
          <w:p>
            <w:pPr>
              <w:tabs>
                <w:tab w:val="left" w:pos="6880"/>
              </w:tabs>
              <w:spacing w:line="360" w:lineRule="auto"/>
              <w:ind w:firstLine="480"/>
              <w:rPr>
                <w:rFonts w:ascii="宋体" w:hAnsi="宋体"/>
                <w:color w:val="000000"/>
                <w:kern w:val="0"/>
                <w:sz w:val="28"/>
                <w:szCs w:val="28"/>
              </w:rPr>
            </w:pPr>
          </w:p>
        </w:tc>
        <w:tc>
          <w:tcPr>
            <w:tcW w:w="1559" w:type="dxa"/>
            <w:noWrap w:val="0"/>
            <w:vAlign w:val="center"/>
          </w:tcPr>
          <w:p>
            <w:pPr>
              <w:tabs>
                <w:tab w:val="left" w:pos="6880"/>
              </w:tabs>
              <w:spacing w:line="360" w:lineRule="auto"/>
              <w:ind w:firstLine="480"/>
              <w:rPr>
                <w:rFonts w:ascii="宋体" w:hAnsi="宋体"/>
                <w:color w:val="000000"/>
                <w:kern w:val="0"/>
                <w:sz w:val="28"/>
                <w:szCs w:val="28"/>
              </w:rPr>
            </w:pPr>
          </w:p>
        </w:tc>
      </w:tr>
    </w:tbl>
    <w:p>
      <w:pPr>
        <w:widowControl/>
        <w:spacing w:line="360" w:lineRule="atLeast"/>
        <w:ind w:firstLine="280" w:firstLineChars="100"/>
        <w:outlineLvl w:val="1"/>
        <w:rPr>
          <w:rFonts w:ascii="宋体" w:hAnsi="宋体"/>
          <w:color w:val="000000"/>
          <w:sz w:val="28"/>
          <w:szCs w:val="28"/>
        </w:rPr>
      </w:pPr>
      <w:bookmarkStart w:id="72" w:name="_Toc27666"/>
      <w:bookmarkStart w:id="73" w:name="_Toc2672"/>
      <w:r>
        <w:rPr>
          <w:rFonts w:hint="eastAsia" w:ascii="宋体" w:hAnsi="宋体" w:cs="宋体"/>
          <w:color w:val="000000"/>
          <w:sz w:val="28"/>
          <w:szCs w:val="28"/>
        </w:rPr>
        <w:t>注：</w:t>
      </w:r>
      <w:r>
        <w:rPr>
          <w:rFonts w:ascii="宋体" w:hAnsi="宋体" w:cs="宋体"/>
          <w:color w:val="000000"/>
          <w:sz w:val="28"/>
          <w:szCs w:val="28"/>
        </w:rPr>
        <w:t xml:space="preserve">1. </w:t>
      </w:r>
      <w:r>
        <w:rPr>
          <w:rFonts w:hint="eastAsia" w:ascii="宋体" w:hAnsi="宋体" w:cs="宋体"/>
          <w:color w:val="000000"/>
          <w:sz w:val="28"/>
          <w:szCs w:val="28"/>
        </w:rPr>
        <w:t>供应商必须把</w:t>
      </w:r>
      <w:r>
        <w:rPr>
          <w:rFonts w:hint="eastAsia" w:ascii="宋体" w:hAnsi="宋体" w:cs="宋体"/>
          <w:color w:val="000000"/>
          <w:sz w:val="28"/>
          <w:szCs w:val="28"/>
          <w:lang w:eastAsia="zh-CN"/>
        </w:rPr>
        <w:t>本</w:t>
      </w:r>
      <w:r>
        <w:rPr>
          <w:rFonts w:hint="eastAsia" w:ascii="宋体" w:hAnsi="宋体" w:cs="宋体"/>
          <w:color w:val="000000"/>
          <w:sz w:val="28"/>
          <w:szCs w:val="28"/>
        </w:rPr>
        <w:t>项目的全部技术</w:t>
      </w:r>
      <w:r>
        <w:rPr>
          <w:rFonts w:hint="eastAsia" w:ascii="宋体" w:hAnsi="宋体" w:cs="宋体"/>
          <w:color w:val="000000"/>
          <w:sz w:val="28"/>
          <w:szCs w:val="28"/>
          <w:lang w:eastAsia="zh-CN"/>
        </w:rPr>
        <w:t>要求</w:t>
      </w:r>
      <w:r>
        <w:rPr>
          <w:rFonts w:hint="eastAsia" w:ascii="宋体" w:hAnsi="宋体" w:cs="宋体"/>
          <w:color w:val="000000"/>
          <w:sz w:val="28"/>
          <w:szCs w:val="28"/>
        </w:rPr>
        <w:t>列入此表。</w:t>
      </w:r>
      <w:bookmarkEnd w:id="72"/>
      <w:bookmarkEnd w:id="73"/>
    </w:p>
    <w:p>
      <w:pPr>
        <w:widowControl/>
        <w:spacing w:line="360" w:lineRule="atLeast"/>
        <w:ind w:firstLine="280" w:firstLineChars="100"/>
        <w:outlineLvl w:val="1"/>
        <w:rPr>
          <w:rFonts w:ascii="宋体" w:hAnsi="宋体"/>
          <w:color w:val="000000"/>
          <w:sz w:val="28"/>
          <w:szCs w:val="28"/>
        </w:rPr>
      </w:pPr>
      <w:bookmarkStart w:id="74" w:name="_Toc11682"/>
      <w:bookmarkStart w:id="75" w:name="_Toc14025"/>
      <w:r>
        <w:rPr>
          <w:rFonts w:hint="eastAsia" w:ascii="宋体" w:hAnsi="宋体" w:cs="宋体"/>
          <w:color w:val="000000"/>
          <w:sz w:val="28"/>
          <w:szCs w:val="28"/>
          <w:lang w:val="en-US" w:eastAsia="zh-CN"/>
        </w:rPr>
        <w:t>2</w:t>
      </w:r>
      <w:r>
        <w:rPr>
          <w:rFonts w:hint="eastAsia" w:ascii="宋体" w:hAnsi="宋体" w:cs="宋体"/>
          <w:color w:val="000000"/>
          <w:sz w:val="28"/>
          <w:szCs w:val="28"/>
        </w:rPr>
        <w:t>．供应商必须据实填写，不得虚假填写，否则将取消</w:t>
      </w:r>
      <w:r>
        <w:rPr>
          <w:rFonts w:hint="eastAsia" w:ascii="宋体" w:hAnsi="宋体" w:cs="宋体"/>
          <w:color w:val="000000"/>
          <w:sz w:val="28"/>
          <w:szCs w:val="28"/>
          <w:lang w:eastAsia="zh-CN"/>
        </w:rPr>
        <w:t>其询价</w:t>
      </w:r>
      <w:r>
        <w:rPr>
          <w:rFonts w:hint="eastAsia" w:ascii="宋体" w:hAnsi="宋体" w:cs="宋体"/>
          <w:color w:val="000000"/>
          <w:sz w:val="28"/>
          <w:szCs w:val="28"/>
        </w:rPr>
        <w:t>或</w:t>
      </w:r>
      <w:r>
        <w:rPr>
          <w:rFonts w:hint="eastAsia" w:ascii="宋体" w:hAnsi="宋体" w:cs="宋体"/>
          <w:color w:val="000000"/>
          <w:sz w:val="28"/>
          <w:szCs w:val="28"/>
          <w:lang w:eastAsia="zh-CN"/>
        </w:rPr>
        <w:t>成交</w:t>
      </w:r>
      <w:r>
        <w:rPr>
          <w:rFonts w:hint="eastAsia" w:ascii="宋体" w:hAnsi="宋体" w:cs="宋体"/>
          <w:color w:val="000000"/>
          <w:sz w:val="28"/>
          <w:szCs w:val="28"/>
        </w:rPr>
        <w:t>资格。</w:t>
      </w:r>
      <w:bookmarkEnd w:id="74"/>
      <w:bookmarkEnd w:id="75"/>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p>
      <w:pPr>
        <w:pStyle w:val="203"/>
        <w:snapToGrid w:val="0"/>
        <w:ind w:firstLine="560" w:firstLineChars="200"/>
        <w:rPr>
          <w:rFonts w:hint="eastAsia" w:ascii="宋体" w:hAnsi="宋体"/>
          <w:color w:val="000000" w:themeColor="text1"/>
          <w:sz w:val="28"/>
          <w14:textFill>
            <w14:solidFill>
              <w14:schemeClr w14:val="tx1"/>
            </w14:solidFill>
          </w14:textFill>
        </w:rPr>
      </w:pPr>
    </w:p>
    <w:bookmarkEnd w:id="67"/>
    <w:bookmarkEnd w:id="68"/>
    <w:p>
      <w:pPr>
        <w:rPr>
          <w:color w:val="000000" w:themeColor="text1"/>
          <w14:textFill>
            <w14:solidFill>
              <w14:schemeClr w14:val="tx1"/>
            </w14:solidFill>
          </w14:textFill>
        </w:rPr>
      </w:pPr>
      <w:bookmarkStart w:id="76" w:name="_Toc451340457"/>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报价</w:t>
      </w:r>
      <w:bookmarkEnd w:id="76"/>
      <w:r>
        <w:rPr>
          <w:rFonts w:hint="eastAsia"/>
          <w:color w:val="000000" w:themeColor="text1"/>
          <w:lang w:eastAsia="zh-CN"/>
          <w14:textFill>
            <w14:solidFill>
              <w14:schemeClr w14:val="tx1"/>
            </w14:solidFill>
          </w14:textFill>
        </w:rPr>
        <w:t>要求响应文件</w:t>
      </w:r>
    </w:p>
    <w:p>
      <w:pPr>
        <w:rPr>
          <w:rFonts w:hint="default" w:ascii="宋体" w:hAnsi="宋体" w:eastAsia="宋体" w:cs="宋体"/>
          <w:b/>
          <w:bCs/>
          <w:sz w:val="28"/>
          <w:szCs w:val="28"/>
          <w:lang w:val="en-US"/>
        </w:rPr>
      </w:pPr>
      <w:r>
        <w:rPr>
          <w:rFonts w:hint="eastAsia" w:ascii="宋体" w:hAnsi="宋体" w:eastAsia="宋体" w:cs="宋体"/>
          <w:b/>
          <w:bCs/>
          <w:color w:val="000000" w:themeColor="text1"/>
          <w:sz w:val="28"/>
          <w:szCs w:val="28"/>
          <w:lang w:val="en-US" w:eastAsia="zh-CN"/>
          <w14:textFill>
            <w14:solidFill>
              <w14:schemeClr w14:val="tx1"/>
            </w14:solidFill>
          </w14:textFill>
        </w:rPr>
        <w:t>3.1.4.1</w:t>
      </w:r>
      <w:r>
        <w:rPr>
          <w:rFonts w:hint="eastAsia" w:ascii="宋体" w:hAnsi="宋体" w:cs="宋体"/>
          <w:b/>
          <w:bCs/>
          <w:color w:val="000000" w:themeColor="text1"/>
          <w:sz w:val="28"/>
          <w:szCs w:val="28"/>
          <w:lang w:val="en-US" w:eastAsia="zh-CN"/>
          <w14:textFill>
            <w14:solidFill>
              <w14:schemeClr w14:val="tx1"/>
            </w14:solidFill>
          </w14:textFill>
        </w:rPr>
        <w:t xml:space="preserve"> 开标一览表</w:t>
      </w:r>
    </w:p>
    <w:p>
      <w:pPr>
        <w:spacing w:line="360" w:lineRule="auto"/>
        <w:rPr>
          <w:rFonts w:ascii="宋体" w:hAnsi="宋体"/>
          <w:b/>
          <w:color w:val="000000" w:themeColor="text1"/>
          <w:spacing w:val="-20"/>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w:t>
      </w:r>
      <w:r>
        <w:rPr>
          <w:rFonts w:hint="eastAsia" w:ascii="宋体" w:hAnsi="宋体"/>
          <w:b/>
          <w:color w:val="000000" w:themeColor="text1"/>
          <w:spacing w:val="-20"/>
          <w:sz w:val="28"/>
          <w:szCs w:val="28"/>
          <w14:textFill>
            <w14:solidFill>
              <w14:schemeClr w14:val="tx1"/>
            </w14:solidFill>
          </w14:textFill>
        </w:rPr>
        <w:t>目名称：</w:t>
      </w:r>
    </w:p>
    <w:p>
      <w:pPr>
        <w:rPr>
          <w:rFonts w:ascii="宋体" w:hAnsi="宋体" w:cs="宋体"/>
          <w:color w:val="000000" w:themeColor="text1"/>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tbl>
      <w:tblPr>
        <w:tblStyle w:val="44"/>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jc w:val="center"/>
              <w:rPr>
                <w:rFonts w:ascii="宋体" w:hAnsi="宋体"/>
                <w:sz w:val="28"/>
                <w:szCs w:val="28"/>
              </w:rPr>
            </w:pPr>
            <w:r>
              <w:rPr>
                <w:rFonts w:hint="eastAsia" w:ascii="宋体" w:hAnsi="宋体"/>
                <w:sz w:val="28"/>
                <w:szCs w:val="28"/>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rPr>
                <w:rFonts w:ascii="宋体" w:hAnsi="宋体"/>
                <w:sz w:val="28"/>
                <w:szCs w:val="28"/>
              </w:rPr>
            </w:pPr>
          </w:p>
        </w:tc>
      </w:tr>
    </w:tbl>
    <w:p>
      <w:pPr>
        <w:tabs>
          <w:tab w:val="left" w:pos="1134"/>
        </w:tabs>
        <w:spacing w:line="560" w:lineRule="exact"/>
        <w:ind w:firstLine="427" w:firstLineChars="152"/>
        <w:rPr>
          <w:rFonts w:ascii="宋体" w:hAnsi="宋体"/>
          <w:b/>
          <w:bCs/>
          <w:sz w:val="28"/>
        </w:rPr>
      </w:pPr>
      <w:r>
        <w:rPr>
          <w:rFonts w:hint="eastAsia" w:ascii="宋体" w:hAnsi="宋体"/>
          <w:b/>
          <w:sz w:val="28"/>
          <w:szCs w:val="28"/>
        </w:rPr>
        <w:t>报价以供应商在政府采购云平台开标一览表中填写的报价为准。</w:t>
      </w:r>
    </w:p>
    <w:p>
      <w:pPr>
        <w:tabs>
          <w:tab w:val="left" w:pos="1134"/>
        </w:tabs>
        <w:spacing w:line="560" w:lineRule="exact"/>
        <w:ind w:firstLine="427" w:firstLineChars="152"/>
        <w:rPr>
          <w:rFonts w:hint="eastAsia" w:ascii="宋体" w:hAnsi="宋体"/>
          <w:b/>
          <w:sz w:val="28"/>
          <w:szCs w:val="28"/>
        </w:rPr>
      </w:pPr>
      <w:r>
        <w:rPr>
          <w:rFonts w:hint="eastAsia" w:ascii="宋体" w:hAnsi="宋体"/>
          <w:b/>
          <w:sz w:val="28"/>
          <w:szCs w:val="28"/>
        </w:rPr>
        <w:t>供应商的报价是供应商响应采购项目要求的价格体现，包括供应商完成本项目所需的一切费用。</w:t>
      </w:r>
    </w:p>
    <w:p>
      <w:pPr>
        <w:pStyle w:val="2"/>
        <w:rPr>
          <w:rFonts w:hint="eastAsia" w:eastAsiaTheme="minorEastAsia"/>
          <w:color w:val="FF0000"/>
          <w:lang w:eastAsia="zh-CN"/>
        </w:rPr>
      </w:pPr>
      <w:r>
        <w:rPr>
          <w:rFonts w:hint="eastAsia" w:ascii="宋体" w:hAnsi="宋体"/>
          <w:color w:val="FF0000"/>
          <w:sz w:val="28"/>
          <w:szCs w:val="28"/>
          <w:lang w:eastAsia="zh-CN"/>
        </w:rPr>
        <w:t>注：参加询价的供应商在响应文件里报出“一次性不可更改”的报价。</w:t>
      </w:r>
    </w:p>
    <w:p>
      <w:pPr>
        <w:snapToGrid w:val="0"/>
        <w:spacing w:line="360" w:lineRule="auto"/>
        <w:ind w:firstLine="560" w:firstLineChars="200"/>
        <w:rPr>
          <w:rFonts w:ascii="宋体" w:hAnsi="宋体"/>
          <w:color w:val="000000" w:themeColor="text1"/>
          <w:sz w:val="28"/>
          <w14:textFill>
            <w14:solidFill>
              <w14:schemeClr w14:val="tx1"/>
            </w14:solidFill>
          </w14:textFill>
        </w:rPr>
      </w:pPr>
    </w:p>
    <w:p>
      <w:pPr>
        <w:pStyle w:val="2"/>
        <w:rPr>
          <w:rFonts w:ascii="宋体" w:hAnsi="宋体"/>
          <w:color w:val="000000" w:themeColor="text1"/>
          <w:sz w:val="28"/>
          <w14:textFill>
            <w14:solidFill>
              <w14:schemeClr w14:val="tx1"/>
            </w14:solidFill>
          </w14:textFill>
        </w:rPr>
      </w:pPr>
    </w:p>
    <w:p>
      <w:pPr>
        <w:pStyle w:val="53"/>
        <w:rPr>
          <w:rFonts w:ascii="宋体" w:hAnsi="宋体"/>
          <w:color w:val="000000" w:themeColor="text1"/>
          <w:sz w:val="28"/>
          <w14:textFill>
            <w14:solidFill>
              <w14:schemeClr w14:val="tx1"/>
            </w14:solidFill>
          </w14:textFill>
        </w:rPr>
      </w:pPr>
    </w:p>
    <w:p>
      <w:pPr>
        <w:rPr>
          <w:rFonts w:ascii="宋体" w:hAnsi="宋体"/>
          <w:color w:val="000000" w:themeColor="text1"/>
          <w:sz w:val="28"/>
          <w14:textFill>
            <w14:solidFill>
              <w14:schemeClr w14:val="tx1"/>
            </w14:solidFill>
          </w14:textFill>
        </w:rPr>
      </w:pPr>
    </w:p>
    <w:p>
      <w:pPr>
        <w:pStyle w:val="2"/>
        <w:rPr>
          <w:rFonts w:ascii="宋体" w:hAnsi="宋体"/>
          <w:color w:val="000000" w:themeColor="text1"/>
          <w:sz w:val="28"/>
          <w14:textFill>
            <w14:solidFill>
              <w14:schemeClr w14:val="tx1"/>
            </w14:solidFill>
          </w14:textFill>
        </w:rPr>
      </w:pPr>
    </w:p>
    <w:p>
      <w:pPr>
        <w:pStyle w:val="53"/>
        <w:rPr>
          <w:rFonts w:ascii="宋体" w:hAnsi="宋体"/>
          <w:color w:val="000000" w:themeColor="text1"/>
          <w:sz w:val="28"/>
          <w14:textFill>
            <w14:solidFill>
              <w14:schemeClr w14:val="tx1"/>
            </w14:solidFill>
          </w14:textFill>
        </w:rPr>
      </w:pPr>
    </w:p>
    <w:p>
      <w:pPr>
        <w:rPr>
          <w:rFonts w:ascii="宋体" w:hAnsi="宋体"/>
          <w:color w:val="000000" w:themeColor="text1"/>
          <w:sz w:val="28"/>
          <w14:textFill>
            <w14:solidFill>
              <w14:schemeClr w14:val="tx1"/>
            </w14:solidFill>
          </w14:textFill>
        </w:rPr>
      </w:pPr>
    </w:p>
    <w:p>
      <w:pPr>
        <w:pStyle w:val="2"/>
        <w:rPr>
          <w:rFonts w:ascii="宋体" w:hAnsi="宋体"/>
          <w:color w:val="000000" w:themeColor="text1"/>
          <w:sz w:val="28"/>
          <w14:textFill>
            <w14:solidFill>
              <w14:schemeClr w14:val="tx1"/>
            </w14:solidFill>
          </w14:textFill>
        </w:rPr>
      </w:pPr>
    </w:p>
    <w:p>
      <w:pPr>
        <w:pStyle w:val="53"/>
        <w:rPr>
          <w:rFonts w:ascii="宋体" w:hAnsi="宋体"/>
          <w:color w:val="000000" w:themeColor="text1"/>
          <w:sz w:val="28"/>
          <w14:textFill>
            <w14:solidFill>
              <w14:schemeClr w14:val="tx1"/>
            </w14:solidFill>
          </w14:textFill>
        </w:rPr>
      </w:pPr>
    </w:p>
    <w:p>
      <w:pPr>
        <w:rPr>
          <w:rFonts w:ascii="宋体" w:hAnsi="宋体"/>
          <w:color w:val="000000" w:themeColor="text1"/>
          <w:sz w:val="28"/>
          <w14:textFill>
            <w14:solidFill>
              <w14:schemeClr w14:val="tx1"/>
            </w14:solidFill>
          </w14:textFill>
        </w:rPr>
      </w:pPr>
    </w:p>
    <w:p>
      <w:pPr>
        <w:pStyle w:val="53"/>
        <w:ind w:left="0" w:leftChars="0" w:firstLine="0" w:firstLineChars="0"/>
        <w:jc w:val="both"/>
      </w:pPr>
    </w:p>
    <w:p>
      <w:pPr>
        <w:pStyle w:val="5"/>
        <w:numPr>
          <w:ilvl w:val="2"/>
          <w:numId w:val="0"/>
        </w:numPr>
        <w:tabs>
          <w:tab w:val="left" w:pos="709"/>
        </w:tabs>
        <w:ind w:leftChars="0"/>
        <w:rPr>
          <w:color w:val="000000" w:themeColor="text1"/>
          <w14:textFill>
            <w14:solidFill>
              <w14:schemeClr w14:val="tx1"/>
            </w14:solidFill>
          </w14:textFill>
        </w:rPr>
      </w:pPr>
      <w:bookmarkStart w:id="77" w:name="_Toc448221134"/>
      <w:bookmarkStart w:id="78" w:name="_Toc394656838"/>
      <w:r>
        <w:rPr>
          <w:rFonts w:hint="eastAsia"/>
          <w:color w:val="000000" w:themeColor="text1"/>
          <w:lang w:val="en-US" w:eastAsia="zh-CN"/>
          <w14:textFill>
            <w14:solidFill>
              <w14:schemeClr w14:val="tx1"/>
            </w14:solidFill>
          </w14:textFill>
        </w:rPr>
        <w:t>3.1.4.2</w:t>
      </w:r>
      <w:r>
        <w:rPr>
          <w:rFonts w:hint="eastAsia"/>
          <w:color w:val="000000" w:themeColor="text1"/>
          <w14:textFill>
            <w14:solidFill>
              <w14:schemeClr w14:val="tx1"/>
            </w14:solidFill>
          </w14:textFill>
        </w:rPr>
        <w:t>分项报价表</w:t>
      </w:r>
      <w:bookmarkEnd w:id="77"/>
      <w:bookmarkEnd w:id="78"/>
    </w:p>
    <w:p>
      <w:pPr>
        <w:spacing w:line="360" w:lineRule="auto"/>
        <w:rPr>
          <w:rFonts w:ascii="宋体" w:hAnsi="宋体"/>
          <w:b/>
          <w:color w:val="000000" w:themeColor="text1"/>
          <w:spacing w:val="-20"/>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w:t>
      </w:r>
      <w:r>
        <w:rPr>
          <w:rFonts w:hint="eastAsia" w:ascii="宋体" w:hAnsi="宋体"/>
          <w:b/>
          <w:color w:val="000000" w:themeColor="text1"/>
          <w:spacing w:val="-20"/>
          <w:sz w:val="28"/>
          <w:szCs w:val="28"/>
          <w14:textFill>
            <w14:solidFill>
              <w14:schemeClr w14:val="tx1"/>
            </w14:solidFill>
          </w14:textFill>
        </w:rPr>
        <w:t>目名称：</w:t>
      </w:r>
    </w:p>
    <w:p>
      <w:pPr>
        <w:rPr>
          <w:rFonts w:ascii="宋体" w:hAnsi="宋体" w:cs="宋体"/>
          <w:color w:val="000000" w:themeColor="text1"/>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numPr>
          <w:ilvl w:val="0"/>
          <w:numId w:val="39"/>
        </w:numPr>
        <w:tabs>
          <w:tab w:val="left" w:pos="630"/>
          <w:tab w:val="left" w:pos="3414"/>
          <w:tab w:val="left" w:pos="7560"/>
          <w:tab w:val="clear" w:pos="720"/>
        </w:tabs>
        <w:spacing w:line="360" w:lineRule="auto"/>
        <w:ind w:left="0" w:firstLine="0"/>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分项报价明细表（说明：供应商应根据其投标报价的构成提供详细的分项价格明细表，如表格不能满足需要，可自行制表填写）</w:t>
      </w:r>
    </w:p>
    <w:tbl>
      <w:tblPr>
        <w:tblStyle w:val="43"/>
        <w:tblW w:w="101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800"/>
        <w:gridCol w:w="1418"/>
        <w:gridCol w:w="1417"/>
        <w:gridCol w:w="1417"/>
        <w:gridCol w:w="851"/>
        <w:gridCol w:w="992"/>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jc w:val="center"/>
        </w:trPr>
        <w:tc>
          <w:tcPr>
            <w:tcW w:w="880" w:type="dxa"/>
            <w:vAlign w:val="center"/>
          </w:tcPr>
          <w:p>
            <w:pPr>
              <w:spacing w:before="156" w:beforeLines="50"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序号</w:t>
            </w:r>
          </w:p>
        </w:tc>
        <w:tc>
          <w:tcPr>
            <w:tcW w:w="1800" w:type="dxa"/>
            <w:vAlign w:val="center"/>
          </w:tcPr>
          <w:p>
            <w:pPr>
              <w:spacing w:before="156" w:beforeLines="50"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货物名称</w:t>
            </w:r>
          </w:p>
        </w:tc>
        <w:tc>
          <w:tcPr>
            <w:tcW w:w="1418" w:type="dxa"/>
            <w:vAlign w:val="center"/>
          </w:tcPr>
          <w:p>
            <w:pPr>
              <w:spacing w:before="156" w:beforeLines="50"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品牌</w:t>
            </w:r>
          </w:p>
        </w:tc>
        <w:tc>
          <w:tcPr>
            <w:tcW w:w="1417" w:type="dxa"/>
          </w:tcPr>
          <w:p>
            <w:pPr>
              <w:spacing w:before="156" w:beforeLines="50"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规格型号</w:t>
            </w:r>
          </w:p>
        </w:tc>
        <w:tc>
          <w:tcPr>
            <w:tcW w:w="1417" w:type="dxa"/>
            <w:vAlign w:val="center"/>
          </w:tcPr>
          <w:p>
            <w:pPr>
              <w:spacing w:before="156" w:beforeLines="50"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制造商</w:t>
            </w:r>
          </w:p>
        </w:tc>
        <w:tc>
          <w:tcPr>
            <w:tcW w:w="851" w:type="dxa"/>
            <w:vAlign w:val="center"/>
          </w:tcPr>
          <w:p>
            <w:pPr>
              <w:spacing w:before="156" w:beforeLines="50"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数量</w:t>
            </w:r>
          </w:p>
        </w:tc>
        <w:tc>
          <w:tcPr>
            <w:tcW w:w="992" w:type="dxa"/>
            <w:vAlign w:val="center"/>
          </w:tcPr>
          <w:p>
            <w:pPr>
              <w:spacing w:before="156" w:beforeLines="50"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单价</w:t>
            </w:r>
          </w:p>
        </w:tc>
        <w:tc>
          <w:tcPr>
            <w:tcW w:w="1346" w:type="dxa"/>
            <w:vAlign w:val="center"/>
          </w:tcPr>
          <w:p>
            <w:pPr>
              <w:spacing w:before="156" w:beforeLines="50"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880" w:type="dxa"/>
            <w:vAlign w:val="center"/>
          </w:tcPr>
          <w:p>
            <w:pPr>
              <w:snapToGrid w:val="0"/>
              <w:spacing w:line="360" w:lineRule="auto"/>
              <w:jc w:val="center"/>
              <w:rPr>
                <w:rFonts w:ascii="宋体" w:hAnsi="宋体"/>
                <w:color w:val="000000" w:themeColor="text1"/>
                <w:szCs w:val="21"/>
                <w14:textFill>
                  <w14:solidFill>
                    <w14:schemeClr w14:val="tx1"/>
                  </w14:solidFill>
                </w14:textFill>
              </w:rPr>
            </w:pPr>
          </w:p>
        </w:tc>
        <w:tc>
          <w:tcPr>
            <w:tcW w:w="1800"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418"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417" w:type="dxa"/>
          </w:tcPr>
          <w:p>
            <w:pPr>
              <w:spacing w:line="480" w:lineRule="exact"/>
              <w:jc w:val="center"/>
              <w:rPr>
                <w:rFonts w:ascii="宋体" w:hAnsi="宋体"/>
                <w:color w:val="000000" w:themeColor="text1"/>
                <w:szCs w:val="21"/>
                <w14:textFill>
                  <w14:solidFill>
                    <w14:schemeClr w14:val="tx1"/>
                  </w14:solidFill>
                </w14:textFill>
              </w:rPr>
            </w:pPr>
          </w:p>
        </w:tc>
        <w:tc>
          <w:tcPr>
            <w:tcW w:w="1417"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851"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992"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346" w:type="dxa"/>
            <w:vAlign w:val="center"/>
          </w:tcPr>
          <w:p>
            <w:pPr>
              <w:spacing w:line="48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880" w:type="dxa"/>
            <w:vAlign w:val="center"/>
          </w:tcPr>
          <w:p>
            <w:pPr>
              <w:snapToGrid w:val="0"/>
              <w:spacing w:line="360" w:lineRule="auto"/>
              <w:jc w:val="center"/>
              <w:rPr>
                <w:rFonts w:ascii="宋体" w:hAnsi="宋体"/>
                <w:color w:val="000000" w:themeColor="text1"/>
                <w:szCs w:val="21"/>
                <w14:textFill>
                  <w14:solidFill>
                    <w14:schemeClr w14:val="tx1"/>
                  </w14:solidFill>
                </w14:textFill>
              </w:rPr>
            </w:pPr>
          </w:p>
        </w:tc>
        <w:tc>
          <w:tcPr>
            <w:tcW w:w="1800"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418"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417" w:type="dxa"/>
          </w:tcPr>
          <w:p>
            <w:pPr>
              <w:spacing w:line="480" w:lineRule="exact"/>
              <w:jc w:val="center"/>
              <w:rPr>
                <w:rFonts w:ascii="宋体" w:hAnsi="宋体"/>
                <w:color w:val="000000" w:themeColor="text1"/>
                <w:szCs w:val="21"/>
                <w14:textFill>
                  <w14:solidFill>
                    <w14:schemeClr w14:val="tx1"/>
                  </w14:solidFill>
                </w14:textFill>
              </w:rPr>
            </w:pPr>
          </w:p>
        </w:tc>
        <w:tc>
          <w:tcPr>
            <w:tcW w:w="1417"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851"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992"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346" w:type="dxa"/>
            <w:vAlign w:val="center"/>
          </w:tcPr>
          <w:p>
            <w:pPr>
              <w:spacing w:line="48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880" w:type="dxa"/>
            <w:vAlign w:val="center"/>
          </w:tcPr>
          <w:p>
            <w:pPr>
              <w:snapToGrid w:val="0"/>
              <w:spacing w:line="360" w:lineRule="auto"/>
              <w:jc w:val="center"/>
              <w:rPr>
                <w:rFonts w:ascii="宋体" w:hAnsi="宋体"/>
                <w:color w:val="000000" w:themeColor="text1"/>
                <w:szCs w:val="21"/>
                <w14:textFill>
                  <w14:solidFill>
                    <w14:schemeClr w14:val="tx1"/>
                  </w14:solidFill>
                </w14:textFill>
              </w:rPr>
            </w:pPr>
          </w:p>
        </w:tc>
        <w:tc>
          <w:tcPr>
            <w:tcW w:w="1800"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418"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417" w:type="dxa"/>
          </w:tcPr>
          <w:p>
            <w:pPr>
              <w:spacing w:line="480" w:lineRule="exact"/>
              <w:jc w:val="center"/>
              <w:rPr>
                <w:rFonts w:ascii="宋体" w:hAnsi="宋体"/>
                <w:color w:val="000000" w:themeColor="text1"/>
                <w:szCs w:val="21"/>
                <w14:textFill>
                  <w14:solidFill>
                    <w14:schemeClr w14:val="tx1"/>
                  </w14:solidFill>
                </w14:textFill>
              </w:rPr>
            </w:pPr>
          </w:p>
        </w:tc>
        <w:tc>
          <w:tcPr>
            <w:tcW w:w="1417"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851"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992" w:type="dxa"/>
            <w:vAlign w:val="center"/>
          </w:tcPr>
          <w:p>
            <w:pPr>
              <w:spacing w:line="480" w:lineRule="exact"/>
              <w:jc w:val="center"/>
              <w:rPr>
                <w:rFonts w:ascii="宋体" w:hAnsi="宋体"/>
                <w:color w:val="000000" w:themeColor="text1"/>
                <w:szCs w:val="21"/>
                <w14:textFill>
                  <w14:solidFill>
                    <w14:schemeClr w14:val="tx1"/>
                  </w14:solidFill>
                </w14:textFill>
              </w:rPr>
            </w:pPr>
          </w:p>
        </w:tc>
        <w:tc>
          <w:tcPr>
            <w:tcW w:w="1346" w:type="dxa"/>
            <w:vAlign w:val="center"/>
          </w:tcPr>
          <w:p>
            <w:pPr>
              <w:spacing w:line="48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880" w:type="dxa"/>
          </w:tcPr>
          <w:p>
            <w:pPr>
              <w:spacing w:before="156" w:beforeLines="50" w:line="360" w:lineRule="auto"/>
              <w:ind w:firstLine="1756" w:firstLineChars="833"/>
              <w:rPr>
                <w:rFonts w:ascii="宋体" w:hAnsi="宋体"/>
                <w:b/>
                <w:color w:val="000000" w:themeColor="text1"/>
                <w14:textFill>
                  <w14:solidFill>
                    <w14:schemeClr w14:val="tx1"/>
                  </w14:solidFill>
                </w14:textFill>
              </w:rPr>
            </w:pPr>
          </w:p>
        </w:tc>
        <w:tc>
          <w:tcPr>
            <w:tcW w:w="7895" w:type="dxa"/>
            <w:gridSpan w:val="6"/>
            <w:vAlign w:val="center"/>
          </w:tcPr>
          <w:p>
            <w:pPr>
              <w:spacing w:before="156" w:beforeLines="50" w:line="360" w:lineRule="auto"/>
              <w:ind w:firstLine="1756" w:firstLineChars="833"/>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总报价（总价合计）</w:t>
            </w:r>
          </w:p>
        </w:tc>
        <w:tc>
          <w:tcPr>
            <w:tcW w:w="1346" w:type="dxa"/>
            <w:vAlign w:val="center"/>
          </w:tcPr>
          <w:p>
            <w:pPr>
              <w:spacing w:line="480" w:lineRule="exact"/>
              <w:jc w:val="center"/>
              <w:rPr>
                <w:rFonts w:ascii="宋体" w:hAnsi="宋体"/>
                <w:color w:val="000000" w:themeColor="text1"/>
                <w:szCs w:val="21"/>
                <w14:textFill>
                  <w14:solidFill>
                    <w14:schemeClr w14:val="tx1"/>
                  </w14:solidFill>
                </w14:textFill>
              </w:rPr>
            </w:pPr>
          </w:p>
        </w:tc>
      </w:tr>
    </w:tbl>
    <w:p>
      <w:pPr>
        <w:rPr>
          <w:color w:val="000000" w:themeColor="text1"/>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0"/>
        <w:rPr>
          <w:rFonts w:ascii="宋体" w:hAnsi="宋体"/>
          <w:b/>
          <w:color w:val="000000" w:themeColor="text1"/>
          <w:sz w:val="32"/>
          <w:szCs w:val="32"/>
          <w14:textFill>
            <w14:solidFill>
              <w14:schemeClr w14:val="tx1"/>
            </w14:solidFill>
          </w14:textFill>
        </w:rPr>
      </w:pPr>
    </w:p>
    <w:p>
      <w:pPr>
        <w:pStyle w:val="203"/>
        <w:ind w:firstLine="321" w:firstLineChars="100"/>
        <w:rPr>
          <w:rFonts w:ascii="宋体" w:hAnsi="宋体"/>
          <w:b/>
          <w:color w:val="000000" w:themeColor="text1"/>
          <w:sz w:val="32"/>
          <w:szCs w:val="32"/>
          <w14:textFill>
            <w14:solidFill>
              <w14:schemeClr w14:val="tx1"/>
            </w14:solidFill>
          </w14:textFill>
        </w:rPr>
      </w:pPr>
    </w:p>
    <w:p>
      <w:pPr>
        <w:pStyle w:val="3"/>
        <w:widowControl/>
        <w:snapToGrid w:val="0"/>
        <w:spacing w:before="0" w:after="0" w:line="360" w:lineRule="auto"/>
        <w:ind w:left="0" w:firstLine="0"/>
        <w:rPr>
          <w:color w:val="000000" w:themeColor="text1"/>
          <w14:textFill>
            <w14:solidFill>
              <w14:schemeClr w14:val="tx1"/>
            </w14:solidFill>
          </w14:textFill>
        </w:rPr>
      </w:pPr>
      <w:bookmarkStart w:id="79" w:name="_Toc71554964"/>
      <w:r>
        <w:rPr>
          <w:rFonts w:hint="eastAsia"/>
          <w:color w:val="000000" w:themeColor="text1"/>
          <w14:textFill>
            <w14:solidFill>
              <w14:schemeClr w14:val="tx1"/>
            </w14:solidFill>
          </w14:textFill>
        </w:rPr>
        <w:t>项目技术、服务、商务及其他要求</w:t>
      </w:r>
      <w:bookmarkEnd w:id="79"/>
    </w:p>
    <w:p>
      <w:pPr>
        <w:pStyle w:val="4"/>
        <w:tabs>
          <w:tab w:val="left" w:pos="426"/>
          <w:tab w:val="left" w:pos="567"/>
        </w:tabs>
        <w:spacing w:before="0" w:after="0"/>
        <w:jc w:val="both"/>
        <w:rPr>
          <w:color w:val="FF0000"/>
        </w:rPr>
      </w:pPr>
      <w:bookmarkStart w:id="80" w:name="_Toc494357012"/>
      <w:r>
        <w:rPr>
          <w:rFonts w:hint="eastAsia" w:cs="宋体"/>
          <w:b/>
          <w:bCs/>
          <w:color w:val="000000" w:themeColor="text1"/>
          <w:sz w:val="28"/>
          <w:szCs w:val="28"/>
          <w:lang w:val="en-US" w:eastAsia="zh-CN"/>
          <w14:textFill>
            <w14:solidFill>
              <w14:schemeClr w14:val="tx1"/>
            </w14:solidFill>
          </w14:textFill>
        </w:rPr>
        <w:t xml:space="preserve"> </w:t>
      </w:r>
      <w:r>
        <w:rPr>
          <w:rFonts w:hint="eastAsia" w:ascii="宋体" w:hAnsi="宋体" w:cs="宋体"/>
          <w:b/>
          <w:bCs/>
          <w:color w:val="000000" w:themeColor="text1"/>
          <w:sz w:val="28"/>
          <w:szCs w:val="28"/>
          <w14:textFill>
            <w14:solidFill>
              <w14:schemeClr w14:val="tx1"/>
            </w14:solidFill>
          </w14:textFill>
        </w:rPr>
        <w:t>★</w:t>
      </w:r>
      <w:r>
        <w:rPr>
          <w:rFonts w:hint="eastAsia" w:cs="宋体"/>
          <w:b/>
          <w:bCs/>
          <w:color w:val="000000" w:themeColor="text1"/>
          <w:sz w:val="28"/>
          <w:szCs w:val="28"/>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技术要求及功能要求</w:t>
      </w:r>
    </w:p>
    <w:tbl>
      <w:tblPr>
        <w:tblStyle w:val="43"/>
        <w:tblW w:w="9639" w:type="dxa"/>
        <w:tblInd w:w="108" w:type="dxa"/>
        <w:tblLayout w:type="fixed"/>
        <w:tblCellMar>
          <w:top w:w="0" w:type="dxa"/>
          <w:left w:w="108" w:type="dxa"/>
          <w:bottom w:w="0" w:type="dxa"/>
          <w:right w:w="108" w:type="dxa"/>
        </w:tblCellMar>
      </w:tblPr>
      <w:tblGrid>
        <w:gridCol w:w="9639"/>
      </w:tblGrid>
      <w:tr>
        <w:tblPrEx>
          <w:tblLayout w:type="fixed"/>
          <w:tblCellMar>
            <w:top w:w="0" w:type="dxa"/>
            <w:left w:w="108" w:type="dxa"/>
            <w:bottom w:w="0" w:type="dxa"/>
            <w:right w:w="108" w:type="dxa"/>
          </w:tblCellMar>
        </w:tblPrEx>
        <w:trPr>
          <w:trHeight w:val="402" w:hRule="atLeast"/>
        </w:trPr>
        <w:tc>
          <w:tcPr>
            <w:tcW w:w="9639" w:type="dxa"/>
            <w:tcBorders>
              <w:top w:val="nil"/>
              <w:left w:val="nil"/>
              <w:bottom w:val="nil"/>
              <w:right w:val="nil"/>
            </w:tcBorders>
            <w:shd w:val="clear" w:color="auto" w:fill="FFFFFF"/>
            <w:noWrap/>
            <w:vAlign w:val="center"/>
          </w:tcPr>
          <w:p>
            <w:pPr>
              <w:spacing w:line="288" w:lineRule="auto"/>
              <w:ind w:firstLine="472" w:firstLineChars="196"/>
              <w:rPr>
                <w:rFonts w:ascii="宋体" w:hAnsi="宋体" w:eastAsia="宋体" w:cs="Times New Roman"/>
                <w:b/>
                <w:bCs/>
                <w:color w:val="000000"/>
                <w:sz w:val="24"/>
                <w:szCs w:val="24"/>
              </w:rPr>
            </w:pPr>
            <w:bookmarkStart w:id="81" w:name="_Toc5269661"/>
            <w:r>
              <w:rPr>
                <w:rFonts w:hint="eastAsia" w:ascii="宋体" w:hAnsi="宋体" w:eastAsia="宋体" w:cs="Times New Roman"/>
                <w:b/>
                <w:bCs/>
                <w:color w:val="000000"/>
                <w:sz w:val="24"/>
                <w:szCs w:val="24"/>
              </w:rPr>
              <w:t>产品的技术规格</w:t>
            </w:r>
          </w:p>
          <w:p>
            <w:pPr>
              <w:spacing w:line="288" w:lineRule="auto"/>
              <w:rPr>
                <w:rFonts w:hint="eastAsia" w:ascii="宋体" w:hAnsi="宋体" w:eastAsia="宋体" w:cs="Times New Roman"/>
                <w:b/>
                <w:bCs/>
                <w:color w:val="000000"/>
                <w:szCs w:val="21"/>
              </w:rPr>
            </w:pPr>
            <w:r>
              <w:rPr>
                <w:rFonts w:hint="eastAsia" w:ascii="宋体" w:hAnsi="宋体" w:eastAsia="宋体" w:cs="Times New Roman"/>
                <w:b/>
                <w:bCs/>
                <w:color w:val="000000"/>
                <w:sz w:val="24"/>
                <w:szCs w:val="24"/>
              </w:rPr>
              <w:t>一、梯    形：</w:t>
            </w:r>
            <w:r>
              <w:rPr>
                <w:rFonts w:hint="eastAsia" w:ascii="宋体" w:hAnsi="宋体" w:eastAsia="宋体" w:cs="Times New Roman"/>
                <w:color w:val="000000"/>
                <w:szCs w:val="21"/>
              </w:rPr>
              <w:t>■无机房医用电梯</w:t>
            </w:r>
          </w:p>
          <w:p>
            <w:pPr>
              <w:spacing w:line="288" w:lineRule="auto"/>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二、规格参数：</w:t>
            </w:r>
          </w:p>
          <w:p>
            <w:pPr>
              <w:spacing w:line="300" w:lineRule="auto"/>
              <w:rPr>
                <w:rFonts w:hint="eastAsia" w:ascii="宋体" w:hAnsi="宋体" w:eastAsia="宋体" w:cs="Times New Roman"/>
                <w:color w:val="000000"/>
                <w:szCs w:val="21"/>
              </w:rPr>
            </w:pPr>
            <w:r>
              <w:rPr>
                <w:rFonts w:hint="eastAsia" w:ascii="宋体" w:hAnsi="宋体" w:eastAsia="宋体" w:cs="Times New Roman"/>
                <w:color w:val="000000"/>
                <w:szCs w:val="21"/>
              </w:rPr>
              <w:t>1、电梯型号：</w:t>
            </w:r>
            <w:r>
              <w:rPr>
                <w:rFonts w:hint="eastAsia" w:ascii="宋体" w:hAnsi="宋体" w:eastAsia="宋体" w:cs="Times New Roman"/>
                <w:color w:val="000000"/>
                <w:szCs w:val="21"/>
                <w:u w:val="single"/>
              </w:rPr>
              <w:t xml:space="preserve">  医梯    </w:t>
            </w:r>
            <w:r>
              <w:rPr>
                <w:rFonts w:hint="eastAsia" w:ascii="宋体" w:hAnsi="宋体" w:eastAsia="宋体" w:cs="Times New Roman"/>
                <w:color w:val="000000"/>
                <w:szCs w:val="21"/>
              </w:rPr>
              <w:t xml:space="preserve">  电梯编号：</w:t>
            </w:r>
            <w:r>
              <w:rPr>
                <w:rFonts w:hint="eastAsia" w:ascii="宋体" w:hAnsi="宋体" w:eastAsia="宋体" w:cs="Times New Roman"/>
                <w:color w:val="000000"/>
                <w:szCs w:val="21"/>
                <w:u w:val="single"/>
              </w:rPr>
              <w:t xml:space="preserve"> 1-1   </w:t>
            </w:r>
            <w:r>
              <w:rPr>
                <w:rFonts w:hint="eastAsia" w:ascii="宋体" w:hAnsi="宋体" w:eastAsia="宋体" w:cs="Times New Roman"/>
                <w:color w:val="000000"/>
                <w:szCs w:val="21"/>
              </w:rPr>
              <w:t>数量：</w:t>
            </w:r>
            <w:r>
              <w:rPr>
                <w:rFonts w:hint="eastAsia" w:ascii="宋体" w:hAnsi="宋体" w:eastAsia="宋体" w:cs="Times New Roman"/>
                <w:color w:val="000000"/>
                <w:szCs w:val="21"/>
                <w:u w:val="single"/>
              </w:rPr>
              <w:t xml:space="preserve">  1 </w:t>
            </w:r>
            <w:r>
              <w:rPr>
                <w:rFonts w:hint="eastAsia" w:ascii="宋体" w:hAnsi="宋体" w:eastAsia="宋体" w:cs="Times New Roman"/>
                <w:color w:val="000000"/>
                <w:szCs w:val="21"/>
              </w:rPr>
              <w:t>台</w:t>
            </w:r>
          </w:p>
          <w:p>
            <w:pPr>
              <w:spacing w:line="300" w:lineRule="auto"/>
              <w:rPr>
                <w:rFonts w:hint="eastAsia" w:ascii="宋体" w:hAnsi="宋体" w:eastAsia="宋体" w:cs="Times New Roman"/>
                <w:color w:val="000000"/>
                <w:szCs w:val="21"/>
              </w:rPr>
            </w:pPr>
            <w:r>
              <w:rPr>
                <w:rFonts w:hint="eastAsia" w:ascii="宋体" w:hAnsi="宋体" w:eastAsia="宋体" w:cs="Times New Roman"/>
                <w:color w:val="000000"/>
                <w:szCs w:val="21"/>
              </w:rPr>
              <w:t>2、载重量：</w:t>
            </w:r>
            <w:r>
              <w:rPr>
                <w:rFonts w:hint="eastAsia" w:ascii="宋体" w:hAnsi="宋体" w:eastAsia="宋体" w:cs="Times New Roman"/>
                <w:color w:val="000000"/>
                <w:szCs w:val="21"/>
                <w:u w:val="single"/>
              </w:rPr>
              <w:t>1600</w:t>
            </w:r>
            <w:r>
              <w:rPr>
                <w:rFonts w:hint="eastAsia" w:ascii="宋体" w:hAnsi="宋体" w:eastAsia="宋体" w:cs="Times New Roman"/>
                <w:color w:val="000000"/>
                <w:szCs w:val="21"/>
              </w:rPr>
              <w:t>Kg,   速度：</w:t>
            </w:r>
            <w:r>
              <w:rPr>
                <w:rFonts w:hint="eastAsia" w:ascii="宋体" w:hAnsi="宋体" w:eastAsia="宋体" w:cs="Times New Roman"/>
                <w:color w:val="000000"/>
                <w:szCs w:val="21"/>
                <w:u w:val="single"/>
              </w:rPr>
              <w:t xml:space="preserve"> 1.0 </w:t>
            </w:r>
            <w:r>
              <w:rPr>
                <w:rFonts w:hint="eastAsia" w:ascii="宋体" w:hAnsi="宋体" w:eastAsia="宋体" w:cs="Times New Roman"/>
                <w:color w:val="000000"/>
                <w:szCs w:val="21"/>
              </w:rPr>
              <w:t>m/s     层/站/门：</w:t>
            </w:r>
            <w:r>
              <w:rPr>
                <w:rFonts w:hint="eastAsia" w:ascii="宋体" w:hAnsi="宋体" w:eastAsia="宋体" w:cs="Times New Roman"/>
                <w:color w:val="000000"/>
                <w:szCs w:val="21"/>
                <w:u w:val="single"/>
              </w:rPr>
              <w:t>5 层/ 5 站/ 5 门</w:t>
            </w:r>
          </w:p>
          <w:p>
            <w:pPr>
              <w:spacing w:line="300" w:lineRule="auto"/>
              <w:rPr>
                <w:rFonts w:hint="eastAsia" w:ascii="宋体" w:hAnsi="宋体" w:eastAsia="宋体" w:cs="Times New Roman"/>
                <w:color w:val="000000"/>
                <w:szCs w:val="21"/>
              </w:rPr>
            </w:pPr>
            <w:r>
              <w:rPr>
                <w:rFonts w:hint="eastAsia" w:ascii="宋体" w:hAnsi="宋体" w:eastAsia="宋体" w:cs="Times New Roman"/>
                <w:color w:val="000000"/>
                <w:szCs w:val="21"/>
              </w:rPr>
              <w:t>3、主机类型：■无齿轮</w:t>
            </w:r>
            <w:r>
              <w:rPr>
                <w:rFonts w:hint="eastAsia" w:ascii="宋体" w:hAnsi="宋体" w:eastAsia="宋体" w:cs="Times New Roman"/>
                <w:b/>
                <w:bCs/>
                <w:color w:val="000000"/>
                <w:szCs w:val="21"/>
              </w:rPr>
              <w:t>/</w:t>
            </w:r>
            <w:r>
              <w:rPr>
                <w:rFonts w:hint="eastAsia" w:ascii="宋体" w:hAnsi="宋体" w:eastAsia="宋体" w:cs="Times New Roman"/>
                <w:color w:val="000000"/>
                <w:szCs w:val="21"/>
              </w:rPr>
              <w:t>□有齿轮门机控制方式：■变频</w:t>
            </w:r>
            <w:r>
              <w:rPr>
                <w:rFonts w:hint="eastAsia" w:ascii="宋体" w:hAnsi="宋体" w:eastAsia="宋体" w:cs="Times New Roman"/>
                <w:b/>
                <w:bCs/>
                <w:color w:val="000000"/>
                <w:szCs w:val="21"/>
              </w:rPr>
              <w:t>/</w:t>
            </w:r>
            <w:r>
              <w:rPr>
                <w:rFonts w:hint="eastAsia" w:ascii="宋体" w:hAnsi="宋体" w:eastAsia="宋体" w:cs="Times New Roman"/>
                <w:color w:val="000000"/>
                <w:szCs w:val="21"/>
              </w:rPr>
              <w:t xml:space="preserve">□电阻  </w:t>
            </w:r>
          </w:p>
          <w:p>
            <w:pPr>
              <w:spacing w:line="300" w:lineRule="auto"/>
              <w:ind w:firstLine="315" w:firstLineChars="150"/>
              <w:rPr>
                <w:rFonts w:hint="eastAsia" w:ascii="宋体" w:hAnsi="宋体" w:eastAsia="宋体" w:cs="Times New Roman"/>
                <w:color w:val="000000"/>
                <w:szCs w:val="21"/>
              </w:rPr>
            </w:pPr>
            <w:r>
              <w:rPr>
                <w:rFonts w:hint="eastAsia" w:ascii="宋体" w:hAnsi="宋体" w:eastAsia="宋体" w:cs="Times New Roman"/>
                <w:color w:val="000000"/>
                <w:szCs w:val="21"/>
              </w:rPr>
              <w:t>操纵方式：■有司机</w:t>
            </w:r>
            <w:r>
              <w:rPr>
                <w:rFonts w:hint="eastAsia" w:ascii="宋体" w:hAnsi="宋体" w:eastAsia="宋体" w:cs="Times New Roman"/>
                <w:b/>
                <w:bCs/>
                <w:color w:val="000000"/>
                <w:szCs w:val="21"/>
              </w:rPr>
              <w:t xml:space="preserve">/ </w:t>
            </w:r>
            <w:r>
              <w:rPr>
                <w:rFonts w:hint="eastAsia" w:ascii="宋体" w:hAnsi="宋体" w:eastAsia="宋体" w:cs="Times New Roman"/>
                <w:color w:val="000000"/>
                <w:szCs w:val="21"/>
              </w:rPr>
              <w:t>□无司机       消 防 开 关：■有</w:t>
            </w:r>
            <w:r>
              <w:rPr>
                <w:rFonts w:hint="eastAsia" w:ascii="宋体" w:hAnsi="宋体" w:eastAsia="宋体" w:cs="Times New Roman"/>
                <w:b/>
                <w:bCs/>
                <w:color w:val="000000"/>
                <w:szCs w:val="21"/>
              </w:rPr>
              <w:t>/</w:t>
            </w:r>
            <w:r>
              <w:rPr>
                <w:rFonts w:hint="eastAsia" w:ascii="宋体" w:hAnsi="宋体" w:eastAsia="宋体" w:cs="Times New Roman"/>
                <w:color w:val="000000"/>
                <w:szCs w:val="21"/>
              </w:rPr>
              <w:t>□无</w:t>
            </w:r>
          </w:p>
          <w:p>
            <w:pPr>
              <w:spacing w:line="300" w:lineRule="auto"/>
              <w:rPr>
                <w:rFonts w:hint="eastAsia" w:ascii="宋体" w:hAnsi="宋体" w:eastAsia="宋体" w:cs="Times New Roman"/>
                <w:color w:val="000000"/>
                <w:szCs w:val="21"/>
              </w:rPr>
            </w:pPr>
            <w:r>
              <w:rPr>
                <w:rFonts w:hint="eastAsia" w:ascii="宋体" w:hAnsi="宋体" w:eastAsia="宋体" w:cs="Times New Roman"/>
                <w:color w:val="000000"/>
                <w:szCs w:val="21"/>
              </w:rPr>
              <w:t>4、顶层高度：（净空）</w:t>
            </w:r>
            <w:r>
              <w:rPr>
                <w:rFonts w:hint="eastAsia" w:ascii="宋体" w:hAnsi="宋体" w:eastAsia="宋体" w:cs="Times New Roman"/>
                <w:color w:val="000000"/>
                <w:szCs w:val="21"/>
                <w:u w:val="single"/>
              </w:rPr>
              <w:t>4500</w:t>
            </w:r>
            <w:r>
              <w:rPr>
                <w:rFonts w:hint="eastAsia" w:ascii="宋体" w:hAnsi="宋体" w:eastAsia="宋体" w:cs="Times New Roman"/>
                <w:color w:val="000000"/>
                <w:szCs w:val="21"/>
              </w:rPr>
              <w:t>mm   底坑深度：</w:t>
            </w:r>
            <w:r>
              <w:rPr>
                <w:rFonts w:hint="eastAsia" w:ascii="宋体" w:hAnsi="宋体" w:eastAsia="宋体" w:cs="Times New Roman"/>
                <w:color w:val="000000"/>
                <w:szCs w:val="21"/>
                <w:u w:val="single"/>
              </w:rPr>
              <w:t>1500</w:t>
            </w:r>
            <w:r>
              <w:rPr>
                <w:rFonts w:hint="eastAsia" w:ascii="宋体" w:hAnsi="宋体" w:eastAsia="宋体" w:cs="Times New Roman"/>
                <w:color w:val="000000"/>
                <w:szCs w:val="21"/>
              </w:rPr>
              <w:t>mm    基站设置：第</w:t>
            </w:r>
            <w:r>
              <w:rPr>
                <w:rFonts w:hint="eastAsia" w:ascii="宋体" w:hAnsi="宋体" w:eastAsia="宋体" w:cs="Times New Roman"/>
                <w:color w:val="000000"/>
                <w:szCs w:val="21"/>
                <w:u w:val="single"/>
              </w:rPr>
              <w:t xml:space="preserve">  1  </w:t>
            </w:r>
            <w:r>
              <w:rPr>
                <w:rFonts w:hint="eastAsia" w:ascii="宋体" w:hAnsi="宋体" w:eastAsia="宋体" w:cs="Times New Roman"/>
                <w:color w:val="000000"/>
                <w:szCs w:val="21"/>
              </w:rPr>
              <w:t>层</w:t>
            </w:r>
          </w:p>
          <w:p>
            <w:pPr>
              <w:spacing w:line="300" w:lineRule="auto"/>
              <w:rPr>
                <w:rFonts w:hint="eastAsia" w:ascii="宋体" w:hAnsi="宋体" w:eastAsia="宋体" w:cs="Times New Roman"/>
                <w:color w:val="000000"/>
                <w:szCs w:val="21"/>
              </w:rPr>
            </w:pPr>
            <w:r>
              <w:rPr>
                <w:rFonts w:hint="eastAsia" w:ascii="宋体" w:hAnsi="宋体" w:eastAsia="宋体" w:cs="Times New Roman"/>
                <w:color w:val="000000"/>
                <w:szCs w:val="21"/>
              </w:rPr>
              <w:t>5、井道总高：</w:t>
            </w:r>
            <w:r>
              <w:rPr>
                <w:rFonts w:hint="eastAsia" w:ascii="宋体" w:hAnsi="宋体" w:eastAsia="宋体" w:cs="Times New Roman"/>
                <w:color w:val="000000"/>
                <w:szCs w:val="21"/>
                <w:u w:val="single"/>
              </w:rPr>
              <w:t>17.50</w:t>
            </w:r>
            <w:r>
              <w:rPr>
                <w:rFonts w:hint="eastAsia" w:ascii="宋体" w:hAnsi="宋体" w:eastAsia="宋体" w:cs="Times New Roman"/>
                <w:color w:val="000000"/>
                <w:szCs w:val="21"/>
              </w:rPr>
              <w:t>m     服务层楼：</w:t>
            </w:r>
            <w:r>
              <w:rPr>
                <w:rFonts w:hint="eastAsia" w:ascii="宋体" w:hAnsi="宋体" w:eastAsia="宋体" w:cs="Times New Roman"/>
                <w:color w:val="000000"/>
                <w:szCs w:val="21"/>
                <w:u w:val="single"/>
              </w:rPr>
              <w:t>1F、2F、3F 、4F、5F</w:t>
            </w:r>
          </w:p>
          <w:p>
            <w:pPr>
              <w:spacing w:line="300" w:lineRule="auto"/>
              <w:rPr>
                <w:rFonts w:hint="eastAsia" w:ascii="宋体" w:hAnsi="宋体" w:eastAsia="宋体" w:cs="Times New Roman"/>
                <w:color w:val="000000"/>
                <w:szCs w:val="21"/>
              </w:rPr>
            </w:pPr>
            <w:r>
              <w:rPr>
                <w:rFonts w:hint="eastAsia" w:ascii="宋体" w:hAnsi="宋体" w:eastAsia="宋体" w:cs="Times New Roman"/>
                <w:color w:val="000000"/>
                <w:szCs w:val="21"/>
              </w:rPr>
              <w:t>6、井道净尺寸：（宽）</w:t>
            </w:r>
            <w:r>
              <w:rPr>
                <w:rFonts w:hint="eastAsia" w:ascii="宋体" w:hAnsi="宋体" w:eastAsia="宋体" w:cs="Times New Roman"/>
                <w:color w:val="000000"/>
                <w:szCs w:val="21"/>
                <w:u w:val="single"/>
              </w:rPr>
              <w:t xml:space="preserve">2500  mm </w:t>
            </w:r>
            <w:r>
              <w:rPr>
                <w:rFonts w:hint="eastAsia" w:ascii="宋体" w:hAnsi="宋体" w:eastAsia="宋体" w:cs="Times New Roman"/>
                <w:color w:val="000000"/>
                <w:szCs w:val="21"/>
              </w:rPr>
              <w:t>（深）</w:t>
            </w:r>
            <w:r>
              <w:rPr>
                <w:rFonts w:hint="eastAsia" w:ascii="宋体" w:hAnsi="宋体" w:eastAsia="宋体" w:cs="Times New Roman"/>
                <w:color w:val="000000"/>
                <w:szCs w:val="21"/>
                <w:u w:val="single"/>
              </w:rPr>
              <w:t xml:space="preserve">2900 </w:t>
            </w:r>
            <w:r>
              <w:rPr>
                <w:rFonts w:hint="eastAsia" w:ascii="宋体" w:hAnsi="宋体" w:eastAsia="宋体" w:cs="Times New Roman"/>
                <w:color w:val="000000"/>
                <w:szCs w:val="21"/>
              </w:rPr>
              <w:t>mm    井道内牛腿：■有</w:t>
            </w:r>
            <w:r>
              <w:rPr>
                <w:rFonts w:hint="eastAsia" w:ascii="宋体" w:hAnsi="宋体" w:eastAsia="宋体" w:cs="Times New Roman"/>
                <w:b/>
                <w:bCs/>
                <w:color w:val="000000"/>
                <w:szCs w:val="21"/>
              </w:rPr>
              <w:t>/</w:t>
            </w:r>
            <w:r>
              <w:rPr>
                <w:rFonts w:hint="eastAsia" w:ascii="宋体" w:hAnsi="宋体" w:eastAsia="宋体" w:cs="Times New Roman"/>
                <w:color w:val="000000"/>
                <w:szCs w:val="21"/>
              </w:rPr>
              <w:t>□无</w:t>
            </w:r>
          </w:p>
          <w:p>
            <w:pPr>
              <w:spacing w:line="300" w:lineRule="auto"/>
              <w:rPr>
                <w:rFonts w:hint="eastAsia" w:ascii="宋体" w:hAnsi="宋体" w:eastAsia="宋体" w:cs="Times New Roman"/>
                <w:color w:val="000000"/>
                <w:szCs w:val="21"/>
                <w:u w:val="single"/>
              </w:rPr>
            </w:pPr>
            <w:r>
              <w:rPr>
                <w:rFonts w:hint="eastAsia" w:ascii="宋体" w:hAnsi="宋体" w:eastAsia="宋体" w:cs="Times New Roman"/>
                <w:color w:val="000000"/>
                <w:szCs w:val="21"/>
              </w:rPr>
              <w:t>7、运行方式：■单台    □并联，梯号：</w:t>
            </w:r>
            <w:r>
              <w:rPr>
                <w:rFonts w:hint="eastAsia" w:ascii="宋体" w:hAnsi="宋体" w:eastAsia="宋体" w:cs="Times New Roman"/>
                <w:color w:val="000000"/>
                <w:szCs w:val="21"/>
                <w:u w:val="single"/>
              </w:rPr>
              <w:t xml:space="preserve">1-1 </w:t>
            </w:r>
          </w:p>
          <w:p>
            <w:pPr>
              <w:spacing w:line="300" w:lineRule="auto"/>
              <w:rPr>
                <w:rFonts w:hint="eastAsia" w:ascii="宋体" w:hAnsi="宋体" w:eastAsia="宋体" w:cs="Times New Roman"/>
                <w:color w:val="000000"/>
                <w:szCs w:val="21"/>
              </w:rPr>
            </w:pPr>
            <w:r>
              <w:rPr>
                <w:rFonts w:hint="eastAsia" w:ascii="宋体" w:hAnsi="宋体" w:eastAsia="宋体" w:cs="Times New Roman"/>
                <w:color w:val="000000"/>
                <w:szCs w:val="21"/>
              </w:rPr>
              <w:t>8、一楼为前面开门，二楼以上为后面开门。</w:t>
            </w:r>
          </w:p>
          <w:p>
            <w:pPr>
              <w:spacing w:line="300" w:lineRule="auto"/>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三、轿厢装饰：</w:t>
            </w:r>
          </w:p>
          <w:p>
            <w:pPr>
              <w:spacing w:line="300" w:lineRule="auto"/>
              <w:rPr>
                <w:rFonts w:hint="eastAsia" w:ascii="宋体" w:hAnsi="宋体" w:eastAsia="宋体" w:cs="Times New Roman"/>
                <w:color w:val="000000"/>
                <w:szCs w:val="21"/>
              </w:rPr>
            </w:pPr>
            <w:r>
              <w:rPr>
                <w:rFonts w:hint="eastAsia" w:ascii="宋体" w:hAnsi="宋体" w:eastAsia="宋体" w:cs="Times New Roman"/>
                <w:color w:val="000000"/>
                <w:szCs w:val="21"/>
              </w:rPr>
              <w:t>8、轿壁装饰：</w:t>
            </w:r>
            <w:r>
              <w:rPr>
                <w:rFonts w:hint="eastAsia" w:ascii="宋体" w:hAnsi="宋体" w:eastAsia="宋体" w:cs="Times New Roman"/>
                <w:color w:val="000000"/>
                <w:szCs w:val="21"/>
                <w:u w:val="single"/>
              </w:rPr>
              <w:t>发纹不锈钢</w:t>
            </w:r>
          </w:p>
          <w:p>
            <w:pPr>
              <w:spacing w:line="300" w:lineRule="auto"/>
              <w:rPr>
                <w:rFonts w:hint="eastAsia" w:ascii="宋体" w:hAnsi="宋体" w:eastAsia="宋体" w:cs="Times New Roman"/>
                <w:color w:val="000000"/>
                <w:szCs w:val="21"/>
              </w:rPr>
            </w:pPr>
            <w:r>
              <w:rPr>
                <w:rFonts w:hint="eastAsia" w:ascii="宋体" w:hAnsi="宋体" w:eastAsia="宋体" w:cs="Times New Roman"/>
                <w:color w:val="000000"/>
                <w:szCs w:val="21"/>
              </w:rPr>
              <w:t>9、轿底装饰：■ PVC □大理石</w:t>
            </w:r>
          </w:p>
          <w:p>
            <w:pPr>
              <w:spacing w:line="300" w:lineRule="auto"/>
              <w:rPr>
                <w:rFonts w:hint="eastAsia" w:ascii="宋体" w:hAnsi="宋体" w:eastAsia="宋体" w:cs="Times New Roman"/>
                <w:color w:val="000000"/>
                <w:szCs w:val="21"/>
                <w:u w:val="single"/>
              </w:rPr>
            </w:pPr>
            <w:r>
              <w:rPr>
                <w:rFonts w:hint="eastAsia" w:ascii="宋体" w:hAnsi="宋体" w:eastAsia="宋体" w:cs="Times New Roman"/>
                <w:color w:val="000000"/>
                <w:szCs w:val="21"/>
              </w:rPr>
              <w:t xml:space="preserve">10、吊    顶：■有  □无 </w:t>
            </w:r>
          </w:p>
          <w:p>
            <w:pPr>
              <w:spacing w:line="300" w:lineRule="auto"/>
              <w:rPr>
                <w:rFonts w:hint="eastAsia" w:ascii="宋体" w:hAnsi="宋体" w:eastAsia="宋体" w:cs="Times New Roman"/>
                <w:color w:val="000000"/>
                <w:szCs w:val="21"/>
                <w:u w:val="single"/>
              </w:rPr>
            </w:pPr>
            <w:r>
              <w:rPr>
                <w:rFonts w:hint="eastAsia" w:ascii="宋体" w:hAnsi="宋体" w:eastAsia="宋体" w:cs="Times New Roman"/>
                <w:color w:val="000000"/>
                <w:szCs w:val="21"/>
              </w:rPr>
              <w:t>11、轿厢扶手：□无  □三侧  ■双侧  □后壁</w:t>
            </w:r>
          </w:p>
          <w:p>
            <w:pPr>
              <w:spacing w:line="300" w:lineRule="auto"/>
              <w:rPr>
                <w:rFonts w:hint="eastAsia" w:ascii="楷体_GB2312" w:hAnsi="宋体" w:eastAsia="宋体" w:cs="Times New Roman"/>
                <w:b/>
                <w:bCs/>
                <w:color w:val="000000"/>
                <w:sz w:val="24"/>
                <w:szCs w:val="24"/>
              </w:rPr>
            </w:pPr>
            <w:r>
              <w:rPr>
                <w:rFonts w:ascii="楷体_GB2312" w:hAnsi="宋体" w:eastAsia="宋体" w:cs="Times New Roman"/>
                <w:b/>
                <w:bCs/>
                <w:color w:val="000000"/>
                <w:sz w:val="24"/>
                <w:szCs w:val="24"/>
              </w:rPr>
              <w:t>四.人机交互系统：</w:t>
            </w:r>
          </w:p>
          <w:p>
            <w:pPr>
              <w:spacing w:line="300" w:lineRule="auto"/>
              <w:rPr>
                <w:rFonts w:ascii="楷体_GB2312" w:hAnsi="宋体" w:eastAsia="宋体" w:cs="Times New Roman"/>
                <w:color w:val="000000"/>
                <w:szCs w:val="21"/>
                <w:u w:val="single"/>
              </w:rPr>
            </w:pPr>
            <w:r>
              <w:rPr>
                <w:rFonts w:ascii="楷体_GB2312" w:hAnsi="宋体" w:eastAsia="宋体" w:cs="Times New Roman"/>
                <w:color w:val="000000"/>
                <w:szCs w:val="21"/>
              </w:rPr>
              <w:t>12、操 纵 箱：■标准</w:t>
            </w:r>
          </w:p>
          <w:p>
            <w:pPr>
              <w:spacing w:line="300" w:lineRule="auto"/>
              <w:rPr>
                <w:rFonts w:ascii="楷体_GB2312" w:hAnsi="宋体" w:eastAsia="宋体" w:cs="Times New Roman"/>
                <w:color w:val="000000"/>
                <w:szCs w:val="21"/>
                <w:u w:val="single"/>
              </w:rPr>
            </w:pPr>
            <w:r>
              <w:rPr>
                <w:rFonts w:ascii="楷体_GB2312" w:hAnsi="宋体" w:eastAsia="宋体" w:cs="Times New Roman"/>
                <w:color w:val="000000"/>
                <w:szCs w:val="21"/>
              </w:rPr>
              <w:t>13、召 唤 盒：□■外挂式（显示：按钮：说明：）</w:t>
            </w:r>
          </w:p>
          <w:p>
            <w:pPr>
              <w:spacing w:line="300" w:lineRule="auto"/>
              <w:rPr>
                <w:rFonts w:ascii="楷体_GB2312" w:hAnsi="宋体" w:eastAsia="宋体" w:cs="Times New Roman"/>
                <w:b/>
                <w:bCs/>
                <w:color w:val="000000"/>
                <w:sz w:val="24"/>
                <w:szCs w:val="24"/>
              </w:rPr>
            </w:pPr>
            <w:r>
              <w:rPr>
                <w:rFonts w:ascii="楷体_GB2312" w:hAnsi="宋体" w:eastAsia="宋体" w:cs="Times New Roman"/>
                <w:b/>
                <w:bCs/>
                <w:color w:val="000000"/>
                <w:sz w:val="24"/>
                <w:szCs w:val="24"/>
              </w:rPr>
              <w:t>五.门 系 统：</w:t>
            </w:r>
          </w:p>
          <w:p>
            <w:pPr>
              <w:spacing w:line="300" w:lineRule="auto"/>
              <w:rPr>
                <w:rFonts w:ascii="楷体_GB2312" w:hAnsi="宋体" w:eastAsia="宋体" w:cs="Times New Roman"/>
                <w:color w:val="000000"/>
                <w:szCs w:val="21"/>
                <w:u w:val="single"/>
              </w:rPr>
            </w:pPr>
            <w:r>
              <w:rPr>
                <w:rFonts w:ascii="楷体_GB2312" w:hAnsi="宋体" w:eastAsia="宋体" w:cs="Times New Roman"/>
                <w:color w:val="000000"/>
                <w:szCs w:val="21"/>
              </w:rPr>
              <w:t xml:space="preserve">14、开门方式（由厅外向轿内看）：■中分  </w:t>
            </w:r>
            <w:r>
              <w:rPr>
                <w:rFonts w:ascii="楷体_GB2312" w:hAnsi="Times New Roman" w:eastAsia="宋体" w:cs="Times New Roman"/>
                <w:color w:val="000000"/>
                <w:szCs w:val="21"/>
              </w:rPr>
              <w:t>□左开双折   □右开双折</w:t>
            </w:r>
          </w:p>
          <w:p>
            <w:pPr>
              <w:spacing w:line="300" w:lineRule="auto"/>
              <w:rPr>
                <w:rFonts w:ascii="楷体_GB2312" w:hAnsi="宋体" w:eastAsia="宋体" w:cs="Times New Roman"/>
                <w:color w:val="000000"/>
                <w:szCs w:val="21"/>
              </w:rPr>
            </w:pPr>
            <w:r>
              <w:rPr>
                <w:rFonts w:ascii="楷体_GB2312" w:hAnsi="宋体" w:eastAsia="宋体" w:cs="Times New Roman"/>
                <w:color w:val="000000"/>
                <w:szCs w:val="21"/>
              </w:rPr>
              <w:t>15、净开门尺寸：（宽）</w:t>
            </w:r>
            <w:r>
              <w:rPr>
                <w:rFonts w:ascii="楷体_GB2312" w:hAnsi="宋体" w:eastAsia="宋体" w:cs="Times New Roman"/>
                <w:color w:val="000000"/>
                <w:szCs w:val="21"/>
                <w:u w:val="single"/>
              </w:rPr>
              <w:t>1100</w:t>
            </w:r>
            <w:r>
              <w:rPr>
                <w:rFonts w:ascii="楷体_GB2312" w:hAnsi="宋体" w:eastAsia="宋体" w:cs="Times New Roman"/>
                <w:color w:val="000000"/>
                <w:szCs w:val="21"/>
              </w:rPr>
              <w:t>mm×（高）</w:t>
            </w:r>
            <w:r>
              <w:rPr>
                <w:rFonts w:ascii="楷体_GB2312" w:hAnsi="宋体" w:eastAsia="宋体" w:cs="Times New Roman"/>
                <w:color w:val="000000"/>
                <w:szCs w:val="21"/>
                <w:u w:val="single"/>
              </w:rPr>
              <w:t>2100</w:t>
            </w:r>
            <w:r>
              <w:rPr>
                <w:rFonts w:ascii="楷体_GB2312" w:hAnsi="宋体" w:eastAsia="宋体" w:cs="Times New Roman"/>
                <w:color w:val="000000"/>
                <w:szCs w:val="21"/>
              </w:rPr>
              <w:t>mm</w:t>
            </w:r>
          </w:p>
          <w:p>
            <w:pPr>
              <w:spacing w:line="300" w:lineRule="auto"/>
              <w:rPr>
                <w:rFonts w:ascii="楷体_GB2312" w:hAnsi="宋体" w:eastAsia="宋体" w:cs="Times New Roman"/>
                <w:color w:val="000000"/>
                <w:szCs w:val="21"/>
              </w:rPr>
            </w:pPr>
            <w:r>
              <w:rPr>
                <w:rFonts w:ascii="楷体_GB2312" w:hAnsi="宋体" w:eastAsia="宋体" w:cs="Times New Roman"/>
                <w:color w:val="000000"/>
                <w:szCs w:val="21"/>
              </w:rPr>
              <w:t xml:space="preserve">16、轿厢结构：■双通 </w:t>
            </w:r>
          </w:p>
          <w:p>
            <w:pPr>
              <w:spacing w:line="300" w:lineRule="auto"/>
              <w:rPr>
                <w:rFonts w:ascii="楷体_GB2312" w:hAnsi="Times New Roman" w:eastAsia="宋体" w:cs="Times New Roman"/>
                <w:color w:val="000000"/>
                <w:szCs w:val="21"/>
              </w:rPr>
            </w:pPr>
            <w:r>
              <w:rPr>
                <w:rFonts w:ascii="楷体_GB2312" w:hAnsi="Times New Roman" w:eastAsia="宋体" w:cs="Times New Roman"/>
                <w:color w:val="000000"/>
                <w:szCs w:val="21"/>
              </w:rPr>
              <w:t>17、轿门材质：■发纹不锈钢</w:t>
            </w:r>
          </w:p>
          <w:p>
            <w:pPr>
              <w:spacing w:line="300" w:lineRule="auto"/>
              <w:ind w:left="2415" w:hanging="2415" w:hangingChars="1150"/>
              <w:rPr>
                <w:rFonts w:ascii="楷体_GB2312" w:hAnsi="Times New Roman" w:eastAsia="宋体" w:cs="Times New Roman"/>
                <w:color w:val="000000"/>
                <w:szCs w:val="21"/>
              </w:rPr>
            </w:pPr>
            <w:r>
              <w:rPr>
                <w:rFonts w:ascii="楷体_GB2312" w:hAnsi="Times New Roman" w:eastAsia="宋体" w:cs="Times New Roman"/>
                <w:color w:val="000000"/>
                <w:szCs w:val="21"/>
              </w:rPr>
              <w:t>18、厅门材质：</w:t>
            </w:r>
          </w:p>
          <w:p>
            <w:pPr>
              <w:spacing w:line="300" w:lineRule="auto"/>
              <w:ind w:firstLine="420" w:firstLineChars="200"/>
              <w:rPr>
                <w:rFonts w:ascii="楷体_GB2312" w:hAnsi="Times New Roman" w:eastAsia="宋体" w:cs="Times New Roman"/>
                <w:color w:val="000000"/>
                <w:szCs w:val="21"/>
              </w:rPr>
            </w:pPr>
            <w:r>
              <w:rPr>
                <w:rFonts w:ascii="楷体_GB2312" w:hAnsi="Times New Roman" w:eastAsia="宋体" w:cs="Times New Roman"/>
                <w:color w:val="000000"/>
                <w:szCs w:val="21"/>
              </w:rPr>
              <w:t>1）</w:t>
            </w:r>
            <w:r>
              <w:rPr>
                <w:rFonts w:ascii="楷体_GB2312" w:hAnsi="Times New Roman" w:eastAsia="宋体" w:cs="Times New Roman"/>
                <w:color w:val="000000"/>
                <w:szCs w:val="21"/>
                <w:u w:val="single"/>
              </w:rPr>
              <w:t xml:space="preserve">首 </w:t>
            </w:r>
            <w:r>
              <w:rPr>
                <w:rFonts w:ascii="楷体_GB2312" w:hAnsi="Times New Roman" w:eastAsia="宋体" w:cs="Times New Roman"/>
                <w:color w:val="000000"/>
                <w:szCs w:val="21"/>
              </w:rPr>
              <w:t>层：■发纹不锈钢</w:t>
            </w:r>
          </w:p>
          <w:p>
            <w:pPr>
              <w:spacing w:line="300" w:lineRule="auto"/>
              <w:ind w:firstLine="420" w:firstLineChars="200"/>
              <w:rPr>
                <w:rFonts w:ascii="楷体_GB2312" w:hAnsi="Times New Roman" w:eastAsia="宋体" w:cs="Times New Roman"/>
                <w:color w:val="000000"/>
                <w:szCs w:val="21"/>
              </w:rPr>
            </w:pPr>
            <w:r>
              <w:rPr>
                <w:rFonts w:ascii="楷体_GB2312" w:hAnsi="Times New Roman" w:eastAsia="宋体" w:cs="Times New Roman"/>
                <w:color w:val="000000"/>
                <w:szCs w:val="21"/>
              </w:rPr>
              <w:t>2）</w:t>
            </w:r>
            <w:r>
              <w:rPr>
                <w:rFonts w:ascii="楷体_GB2312" w:hAnsi="Times New Roman" w:eastAsia="宋体" w:cs="Times New Roman"/>
                <w:color w:val="000000"/>
                <w:szCs w:val="21"/>
                <w:u w:val="single"/>
              </w:rPr>
              <w:t>其他</w:t>
            </w:r>
            <w:r>
              <w:rPr>
                <w:rFonts w:ascii="楷体_GB2312" w:hAnsi="Times New Roman" w:eastAsia="宋体" w:cs="Times New Roman"/>
                <w:color w:val="000000"/>
                <w:szCs w:val="21"/>
              </w:rPr>
              <w:t>层：</w:t>
            </w:r>
            <w:r>
              <w:rPr>
                <w:rFonts w:ascii="楷体_GB2312" w:hAnsi="宋体" w:eastAsia="宋体" w:cs="Times New Roman"/>
                <w:color w:val="000000"/>
                <w:szCs w:val="21"/>
              </w:rPr>
              <w:t>□</w:t>
            </w:r>
            <w:r>
              <w:rPr>
                <w:rFonts w:ascii="楷体_GB2312" w:hAnsi="Times New Roman" w:eastAsia="宋体" w:cs="Times New Roman"/>
                <w:color w:val="000000"/>
                <w:szCs w:val="21"/>
              </w:rPr>
              <w:t>发纹不锈钢</w:t>
            </w:r>
          </w:p>
          <w:p>
            <w:pPr>
              <w:spacing w:line="300" w:lineRule="auto"/>
              <w:rPr>
                <w:rFonts w:ascii="楷体_GB2312" w:hAnsi="Times New Roman" w:eastAsia="宋体" w:cs="Times New Roman"/>
                <w:color w:val="000000"/>
                <w:szCs w:val="21"/>
              </w:rPr>
            </w:pPr>
            <w:r>
              <w:rPr>
                <w:rFonts w:ascii="楷体_GB2312" w:hAnsi="Times New Roman" w:eastAsia="宋体" w:cs="Times New Roman"/>
                <w:color w:val="000000"/>
                <w:szCs w:val="21"/>
              </w:rPr>
              <w:t>19、门套样式：</w:t>
            </w:r>
          </w:p>
          <w:p>
            <w:pPr>
              <w:spacing w:line="300" w:lineRule="auto"/>
              <w:ind w:firstLine="420" w:firstLineChars="200"/>
              <w:rPr>
                <w:rFonts w:ascii="楷体_GB2312" w:hAnsi="Times New Roman" w:eastAsia="宋体" w:cs="Times New Roman"/>
                <w:color w:val="000000"/>
                <w:szCs w:val="21"/>
              </w:rPr>
            </w:pPr>
            <w:r>
              <w:rPr>
                <w:rFonts w:ascii="楷体_GB2312" w:hAnsi="Times New Roman" w:eastAsia="宋体" w:cs="Times New Roman"/>
                <w:color w:val="000000"/>
                <w:szCs w:val="21"/>
              </w:rPr>
              <w:t>1）</w:t>
            </w:r>
            <w:r>
              <w:rPr>
                <w:rFonts w:ascii="楷体_GB2312" w:hAnsi="Times New Roman" w:eastAsia="宋体" w:cs="Times New Roman"/>
                <w:color w:val="000000"/>
                <w:szCs w:val="21"/>
                <w:u w:val="single"/>
              </w:rPr>
              <w:t xml:space="preserve">首  </w:t>
            </w:r>
            <w:r>
              <w:rPr>
                <w:rFonts w:ascii="楷体_GB2312" w:hAnsi="Times New Roman" w:eastAsia="宋体" w:cs="Times New Roman"/>
                <w:color w:val="000000"/>
                <w:szCs w:val="21"/>
              </w:rPr>
              <w:t>层：■发纹不锈钢大门套</w:t>
            </w:r>
          </w:p>
          <w:p>
            <w:pPr>
              <w:spacing w:line="300" w:lineRule="auto"/>
              <w:ind w:firstLine="420" w:firstLineChars="200"/>
              <w:rPr>
                <w:rFonts w:ascii="楷体_GB2312" w:hAnsi="Times New Roman" w:eastAsia="宋体" w:cs="Times New Roman"/>
                <w:color w:val="000000"/>
                <w:szCs w:val="21"/>
              </w:rPr>
            </w:pPr>
            <w:r>
              <w:rPr>
                <w:rFonts w:ascii="楷体_GB2312" w:hAnsi="Times New Roman" w:eastAsia="宋体" w:cs="Times New Roman"/>
                <w:color w:val="000000"/>
                <w:szCs w:val="21"/>
              </w:rPr>
              <w:t>2）</w:t>
            </w:r>
            <w:r>
              <w:rPr>
                <w:rFonts w:ascii="楷体_GB2312" w:hAnsi="Times New Roman" w:eastAsia="宋体" w:cs="Times New Roman"/>
                <w:color w:val="000000"/>
                <w:szCs w:val="21"/>
                <w:u w:val="single"/>
              </w:rPr>
              <w:t>其余</w:t>
            </w:r>
            <w:r>
              <w:rPr>
                <w:rFonts w:ascii="楷体_GB2312" w:hAnsi="Times New Roman" w:eastAsia="宋体" w:cs="Times New Roman"/>
                <w:color w:val="000000"/>
                <w:szCs w:val="21"/>
              </w:rPr>
              <w:t>层：■发纹不锈钢大门套</w:t>
            </w:r>
          </w:p>
          <w:p>
            <w:pPr>
              <w:widowControl/>
              <w:jc w:val="left"/>
              <w:rPr>
                <w:rFonts w:ascii="Arial" w:hAnsi="Arial" w:eastAsia="宋体" w:cs="Arial"/>
                <w:b/>
                <w:bCs/>
                <w:color w:val="000000"/>
                <w:kern w:val="0"/>
                <w:sz w:val="24"/>
                <w:szCs w:val="24"/>
              </w:rPr>
            </w:pPr>
            <w:r>
              <w:rPr>
                <w:rFonts w:hint="eastAsia" w:ascii="Arial" w:hAnsi="Arial" w:eastAsia="宋体" w:cs="Arial"/>
                <w:b/>
                <w:bCs/>
                <w:color w:val="000000"/>
                <w:kern w:val="0"/>
                <w:sz w:val="24"/>
                <w:szCs w:val="24"/>
              </w:rPr>
              <w:t>六．动力电源线</w:t>
            </w:r>
          </w:p>
          <w:p>
            <w:pPr>
              <w:widowControl/>
              <w:jc w:val="left"/>
              <w:rPr>
                <w:rFonts w:ascii="Arial" w:hAnsi="Arial" w:eastAsia="宋体" w:cs="Arial"/>
                <w:b/>
                <w:bCs/>
                <w:color w:val="000000"/>
                <w:kern w:val="0"/>
                <w:sz w:val="24"/>
                <w:szCs w:val="24"/>
              </w:rPr>
            </w:pPr>
            <w:r>
              <w:rPr>
                <w:rFonts w:ascii="楷体_GB2312" w:hAnsi="Times New Roman" w:eastAsia="宋体" w:cs="Times New Roman"/>
                <w:color w:val="000000"/>
                <w:szCs w:val="21"/>
              </w:rPr>
              <w:t>20</w:t>
            </w:r>
            <w:r>
              <w:rPr>
                <w:rFonts w:hint="eastAsia" w:ascii="Arial" w:hAnsi="Arial" w:eastAsia="宋体" w:cs="Arial"/>
                <w:color w:val="000000"/>
                <w:kern w:val="0"/>
                <w:szCs w:val="21"/>
              </w:rPr>
              <w:t>、</w:t>
            </w:r>
            <w:r>
              <w:rPr>
                <w:rFonts w:hint="eastAsia" w:ascii="Arial" w:hAnsi="Arial" w:eastAsia="宋体" w:cs="Arial"/>
                <w:color w:val="FF0000"/>
                <w:kern w:val="0"/>
                <w:szCs w:val="21"/>
              </w:rPr>
              <w:t>电梯控制柜所需动力电源线由</w:t>
            </w:r>
            <w:r>
              <w:rPr>
                <w:rFonts w:hint="eastAsia" w:ascii="Arial" w:hAnsi="Arial" w:cs="Arial"/>
                <w:color w:val="FF0000"/>
                <w:kern w:val="0"/>
                <w:szCs w:val="21"/>
                <w:lang w:eastAsia="zh-CN"/>
              </w:rPr>
              <w:t>成交供应商</w:t>
            </w:r>
            <w:r>
              <w:rPr>
                <w:rFonts w:hint="eastAsia" w:ascii="Arial" w:hAnsi="Arial" w:eastAsia="宋体" w:cs="Arial"/>
                <w:color w:val="FF0000"/>
                <w:kern w:val="0"/>
                <w:szCs w:val="21"/>
              </w:rPr>
              <w:t>负责。</w:t>
            </w:r>
          </w:p>
        </w:tc>
      </w:tr>
    </w:tbl>
    <w:p>
      <w:pPr>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w:t>
      </w:r>
    </w:p>
    <w:p>
      <w:pPr>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 </w:t>
      </w:r>
    </w:p>
    <w:p>
      <w:pPr>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七．</w:t>
      </w:r>
      <w:r>
        <w:rPr>
          <w:rFonts w:hint="eastAsia" w:ascii="宋体" w:hAnsi="宋体" w:eastAsia="宋体" w:cs="Times New Roman"/>
          <w:b/>
          <w:bCs/>
          <w:color w:val="000000"/>
          <w:sz w:val="24"/>
          <w:szCs w:val="24"/>
        </w:rPr>
        <w:t>医梯功能要求</w:t>
      </w:r>
    </w:p>
    <w:tbl>
      <w:tblPr>
        <w:tblStyle w:val="43"/>
        <w:tblW w:w="92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743"/>
        <w:gridCol w:w="707"/>
        <w:gridCol w:w="3420"/>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4" w:hRule="atLeast"/>
          <w:jc w:val="center"/>
        </w:trPr>
        <w:tc>
          <w:tcPr>
            <w:tcW w:w="816" w:type="dxa"/>
            <w:tcBorders>
              <w:top w:val="single" w:color="auto" w:sz="4" w:space="0"/>
              <w:left w:val="single" w:color="auto" w:sz="4" w:space="0"/>
              <w:bottom w:val="single" w:color="auto" w:sz="4" w:space="0"/>
              <w:right w:val="single" w:color="auto" w:sz="4" w:space="0"/>
            </w:tcBorders>
            <w:shd w:val="clear" w:color="auto" w:fill="E6E6E6"/>
            <w:vAlign w:val="center"/>
          </w:tcPr>
          <w:p>
            <w:pPr>
              <w:jc w:val="center"/>
              <w:rPr>
                <w:rFonts w:ascii="宋体" w:hAnsi="宋体" w:eastAsia="宋体" w:cs="Arial"/>
                <w:color w:val="000000"/>
                <w:szCs w:val="21"/>
              </w:rPr>
            </w:pPr>
            <w:r>
              <w:rPr>
                <w:rFonts w:hint="eastAsia" w:ascii="宋体" w:hAnsi="宋体" w:eastAsia="宋体" w:cs="Arial"/>
                <w:color w:val="000000"/>
                <w:szCs w:val="21"/>
              </w:rPr>
              <w:t>序号</w:t>
            </w:r>
          </w:p>
        </w:tc>
        <w:tc>
          <w:tcPr>
            <w:tcW w:w="6870" w:type="dxa"/>
            <w:gridSpan w:val="3"/>
            <w:tcBorders>
              <w:top w:val="single" w:color="auto" w:sz="4" w:space="0"/>
              <w:left w:val="nil"/>
              <w:bottom w:val="single" w:color="auto" w:sz="4" w:space="0"/>
              <w:right w:val="single" w:color="auto" w:sz="4" w:space="0"/>
            </w:tcBorders>
            <w:shd w:val="clear" w:color="auto" w:fill="E6E6E6"/>
            <w:vAlign w:val="center"/>
          </w:tcPr>
          <w:p>
            <w:pPr>
              <w:jc w:val="center"/>
              <w:rPr>
                <w:rFonts w:ascii="宋体" w:hAnsi="宋体" w:eastAsia="宋体" w:cs="Arial"/>
                <w:color w:val="000000"/>
                <w:szCs w:val="21"/>
              </w:rPr>
            </w:pPr>
            <w:r>
              <w:rPr>
                <w:rFonts w:hint="eastAsia" w:ascii="宋体" w:hAnsi="宋体" w:eastAsia="宋体" w:cs="Arial"/>
                <w:color w:val="000000"/>
                <w:szCs w:val="21"/>
              </w:rPr>
              <w:t>功能要求</w:t>
            </w:r>
          </w:p>
        </w:tc>
        <w:tc>
          <w:tcPr>
            <w:tcW w:w="1592" w:type="dxa"/>
            <w:tcBorders>
              <w:top w:val="single" w:color="auto" w:sz="4" w:space="0"/>
              <w:left w:val="nil"/>
              <w:bottom w:val="single" w:color="auto" w:sz="4" w:space="0"/>
              <w:right w:val="single" w:color="auto" w:sz="4" w:space="0"/>
            </w:tcBorders>
            <w:shd w:val="clear" w:color="auto" w:fill="E6E6E6"/>
            <w:vAlign w:val="center"/>
          </w:tcPr>
          <w:p>
            <w:pPr>
              <w:jc w:val="center"/>
              <w:rPr>
                <w:rFonts w:ascii="宋体" w:hAnsi="宋体" w:eastAsia="宋体" w:cs="Arial"/>
                <w:color w:val="000000"/>
                <w:szCs w:val="21"/>
              </w:rPr>
            </w:pPr>
            <w:r>
              <w:rPr>
                <w:rFonts w:hint="eastAsia" w:ascii="宋体" w:hAnsi="宋体" w:eastAsia="宋体" w:cs="Arial"/>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Arial"/>
                <w:b/>
                <w:bCs/>
                <w:color w:val="000000"/>
                <w:szCs w:val="21"/>
              </w:rPr>
            </w:pPr>
            <w:r>
              <w:rPr>
                <w:rFonts w:hint="eastAsia" w:ascii="宋体" w:hAnsi="宋体" w:eastAsia="宋体" w:cs="Arial"/>
                <w:b/>
                <w:bCs/>
                <w:color w:val="000000"/>
                <w:szCs w:val="21"/>
              </w:rPr>
              <w:t>一</w:t>
            </w:r>
          </w:p>
        </w:tc>
        <w:tc>
          <w:tcPr>
            <w:tcW w:w="6870" w:type="dxa"/>
            <w:gridSpan w:val="3"/>
            <w:tcBorders>
              <w:top w:val="single" w:color="auto" w:sz="4" w:space="0"/>
              <w:left w:val="nil"/>
              <w:bottom w:val="single" w:color="auto" w:sz="4" w:space="0"/>
              <w:right w:val="single" w:color="auto" w:sz="4" w:space="0"/>
            </w:tcBorders>
            <w:vAlign w:val="center"/>
          </w:tcPr>
          <w:p>
            <w:pPr>
              <w:rPr>
                <w:rFonts w:ascii="宋体" w:hAnsi="宋体" w:eastAsia="宋体" w:cs="Arial"/>
                <w:b/>
                <w:bCs/>
                <w:color w:val="000000"/>
                <w:kern w:val="0"/>
                <w:szCs w:val="21"/>
              </w:rPr>
            </w:pPr>
            <w:r>
              <w:rPr>
                <w:rFonts w:hint="eastAsia" w:ascii="宋体" w:hAnsi="宋体" w:eastAsia="宋体" w:cs="Arial"/>
                <w:b/>
                <w:bCs/>
                <w:color w:val="000000"/>
                <w:kern w:val="0"/>
                <w:szCs w:val="21"/>
              </w:rPr>
              <w:t>功能要求</w:t>
            </w:r>
          </w:p>
        </w:tc>
        <w:tc>
          <w:tcPr>
            <w:tcW w:w="1592" w:type="dxa"/>
            <w:tcBorders>
              <w:top w:val="single" w:color="auto" w:sz="4" w:space="0"/>
              <w:left w:val="nil"/>
              <w:bottom w:val="single" w:color="auto" w:sz="4" w:space="0"/>
              <w:right w:val="single" w:color="auto" w:sz="4" w:space="0"/>
            </w:tcBorders>
            <w:vAlign w:val="center"/>
          </w:tcPr>
          <w:p>
            <w:pPr>
              <w:jc w:val="center"/>
              <w:rPr>
                <w:rFonts w:ascii="宋体" w:hAnsi="宋体" w:eastAsia="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1</w:t>
            </w:r>
          </w:p>
        </w:tc>
        <w:tc>
          <w:tcPr>
            <w:tcW w:w="2743"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防犯罪保护</w:t>
            </w:r>
          </w:p>
        </w:tc>
        <w:tc>
          <w:tcPr>
            <w:tcW w:w="707"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2</w:t>
            </w:r>
          </w:p>
        </w:tc>
        <w:tc>
          <w:tcPr>
            <w:tcW w:w="3420"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厅、轿门分别控制</w:t>
            </w:r>
          </w:p>
        </w:tc>
        <w:tc>
          <w:tcPr>
            <w:tcW w:w="1592" w:type="dxa"/>
            <w:tcBorders>
              <w:top w:val="single" w:color="auto" w:sz="4" w:space="0"/>
              <w:left w:val="nil"/>
              <w:bottom w:val="single" w:color="auto" w:sz="4" w:space="0"/>
              <w:right w:val="single" w:color="auto" w:sz="4" w:space="0"/>
            </w:tcBorders>
            <w:vAlign w:val="center"/>
          </w:tcPr>
          <w:p>
            <w:pPr>
              <w:rPr>
                <w:rFonts w:ascii="宋体" w:hAnsi="宋体" w:eastAsia="宋体" w:cs="Arial"/>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3</w:t>
            </w:r>
          </w:p>
        </w:tc>
        <w:tc>
          <w:tcPr>
            <w:tcW w:w="2743"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防捣乱保护</w:t>
            </w:r>
          </w:p>
        </w:tc>
        <w:tc>
          <w:tcPr>
            <w:tcW w:w="707"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4</w:t>
            </w:r>
          </w:p>
        </w:tc>
        <w:tc>
          <w:tcPr>
            <w:tcW w:w="3420"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厅外及轿内方向指示</w:t>
            </w:r>
          </w:p>
        </w:tc>
        <w:tc>
          <w:tcPr>
            <w:tcW w:w="1592" w:type="dxa"/>
            <w:tcBorders>
              <w:top w:val="single" w:color="auto" w:sz="4" w:space="0"/>
              <w:left w:val="nil"/>
              <w:bottom w:val="single" w:color="auto" w:sz="4" w:space="0"/>
              <w:right w:val="single" w:color="auto" w:sz="4" w:space="0"/>
            </w:tcBorders>
            <w:vAlign w:val="center"/>
          </w:tcPr>
          <w:p>
            <w:pPr>
              <w:rPr>
                <w:rFonts w:ascii="宋体" w:hAnsi="宋体" w:eastAsia="宋体" w:cs="Arial"/>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5</w:t>
            </w:r>
          </w:p>
        </w:tc>
        <w:tc>
          <w:tcPr>
            <w:tcW w:w="2743"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内部通话装置</w:t>
            </w:r>
          </w:p>
        </w:tc>
        <w:tc>
          <w:tcPr>
            <w:tcW w:w="707"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6</w:t>
            </w:r>
          </w:p>
        </w:tc>
        <w:tc>
          <w:tcPr>
            <w:tcW w:w="3420"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大厅、轿内位置显示</w:t>
            </w:r>
          </w:p>
        </w:tc>
        <w:tc>
          <w:tcPr>
            <w:tcW w:w="1592" w:type="dxa"/>
            <w:tcBorders>
              <w:top w:val="single" w:color="auto" w:sz="4" w:space="0"/>
              <w:left w:val="nil"/>
              <w:bottom w:val="single" w:color="auto" w:sz="4" w:space="0"/>
              <w:right w:val="single" w:color="auto" w:sz="4" w:space="0"/>
            </w:tcBorders>
            <w:vAlign w:val="center"/>
          </w:tcPr>
          <w:p>
            <w:pPr>
              <w:rPr>
                <w:rFonts w:ascii="宋体" w:hAnsi="宋体" w:eastAsia="宋体" w:cs="Arial"/>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7</w:t>
            </w:r>
          </w:p>
        </w:tc>
        <w:tc>
          <w:tcPr>
            <w:tcW w:w="2743"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反向指令自动消除</w:t>
            </w:r>
          </w:p>
        </w:tc>
        <w:tc>
          <w:tcPr>
            <w:tcW w:w="707"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8</w:t>
            </w:r>
          </w:p>
        </w:tc>
        <w:tc>
          <w:tcPr>
            <w:tcW w:w="3420"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警铃</w:t>
            </w:r>
          </w:p>
        </w:tc>
        <w:tc>
          <w:tcPr>
            <w:tcW w:w="1592" w:type="dxa"/>
            <w:tcBorders>
              <w:top w:val="single" w:color="auto" w:sz="4" w:space="0"/>
              <w:left w:val="nil"/>
              <w:bottom w:val="single" w:color="auto" w:sz="4" w:space="0"/>
              <w:right w:val="single" w:color="auto" w:sz="4" w:space="0"/>
            </w:tcBorders>
            <w:vAlign w:val="center"/>
          </w:tcPr>
          <w:p>
            <w:pPr>
              <w:rPr>
                <w:rFonts w:ascii="宋体" w:hAnsi="宋体" w:eastAsia="宋体" w:cs="Arial"/>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9</w:t>
            </w:r>
          </w:p>
        </w:tc>
        <w:tc>
          <w:tcPr>
            <w:tcW w:w="2743"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轿厢关门延迟保护</w:t>
            </w:r>
          </w:p>
        </w:tc>
        <w:tc>
          <w:tcPr>
            <w:tcW w:w="707"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10</w:t>
            </w:r>
          </w:p>
        </w:tc>
        <w:tc>
          <w:tcPr>
            <w:tcW w:w="3420"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轿厢到站钟</w:t>
            </w:r>
          </w:p>
        </w:tc>
        <w:tc>
          <w:tcPr>
            <w:tcW w:w="1592" w:type="dxa"/>
            <w:tcBorders>
              <w:top w:val="single" w:color="auto" w:sz="4" w:space="0"/>
              <w:left w:val="nil"/>
              <w:bottom w:val="single" w:color="auto" w:sz="4" w:space="0"/>
              <w:right w:val="single" w:color="auto" w:sz="4" w:space="0"/>
            </w:tcBorders>
            <w:vAlign w:val="center"/>
          </w:tcPr>
          <w:p>
            <w:pPr>
              <w:rPr>
                <w:rFonts w:ascii="宋体" w:hAnsi="宋体" w:eastAsia="宋体" w:cs="Arial"/>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11</w:t>
            </w:r>
          </w:p>
        </w:tc>
        <w:tc>
          <w:tcPr>
            <w:tcW w:w="2743"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轿厢开门保护</w:t>
            </w:r>
          </w:p>
        </w:tc>
        <w:tc>
          <w:tcPr>
            <w:tcW w:w="707"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12</w:t>
            </w:r>
          </w:p>
        </w:tc>
        <w:tc>
          <w:tcPr>
            <w:tcW w:w="3420"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开、关门按钮</w:t>
            </w:r>
          </w:p>
        </w:tc>
        <w:tc>
          <w:tcPr>
            <w:tcW w:w="1592" w:type="dxa"/>
            <w:tcBorders>
              <w:top w:val="single" w:color="auto" w:sz="4" w:space="0"/>
              <w:left w:val="nil"/>
              <w:bottom w:val="single" w:color="auto" w:sz="4" w:space="0"/>
              <w:right w:val="single" w:color="auto" w:sz="4" w:space="0"/>
            </w:tcBorders>
            <w:vAlign w:val="center"/>
          </w:tcPr>
          <w:p>
            <w:pPr>
              <w:rPr>
                <w:rFonts w:ascii="宋体" w:hAnsi="宋体" w:eastAsia="宋体" w:cs="Arial"/>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13</w:t>
            </w:r>
          </w:p>
        </w:tc>
        <w:tc>
          <w:tcPr>
            <w:tcW w:w="2743"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轿厢关门保护</w:t>
            </w:r>
          </w:p>
        </w:tc>
        <w:tc>
          <w:tcPr>
            <w:tcW w:w="707"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14</w:t>
            </w:r>
          </w:p>
        </w:tc>
        <w:tc>
          <w:tcPr>
            <w:tcW w:w="3420"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超载保护</w:t>
            </w:r>
          </w:p>
        </w:tc>
        <w:tc>
          <w:tcPr>
            <w:tcW w:w="1592" w:type="dxa"/>
            <w:tcBorders>
              <w:top w:val="single" w:color="auto" w:sz="4" w:space="0"/>
              <w:left w:val="nil"/>
              <w:bottom w:val="single" w:color="auto" w:sz="4" w:space="0"/>
              <w:right w:val="single" w:color="auto" w:sz="4" w:space="0"/>
            </w:tcBorders>
            <w:vAlign w:val="center"/>
          </w:tcPr>
          <w:p>
            <w:pPr>
              <w:rPr>
                <w:rFonts w:ascii="宋体" w:hAnsi="宋体" w:eastAsia="宋体" w:cs="Arial"/>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15</w:t>
            </w:r>
          </w:p>
        </w:tc>
        <w:tc>
          <w:tcPr>
            <w:tcW w:w="2743"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满载直驶</w:t>
            </w:r>
          </w:p>
        </w:tc>
        <w:tc>
          <w:tcPr>
            <w:tcW w:w="707"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16</w:t>
            </w:r>
          </w:p>
        </w:tc>
        <w:tc>
          <w:tcPr>
            <w:tcW w:w="3420"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轿厢错误指令取消</w:t>
            </w:r>
          </w:p>
        </w:tc>
        <w:tc>
          <w:tcPr>
            <w:tcW w:w="1592" w:type="dxa"/>
            <w:tcBorders>
              <w:top w:val="single" w:color="auto" w:sz="4" w:space="0"/>
              <w:left w:val="nil"/>
              <w:bottom w:val="single" w:color="auto" w:sz="4" w:space="0"/>
              <w:right w:val="single" w:color="auto" w:sz="4" w:space="0"/>
            </w:tcBorders>
            <w:vAlign w:val="center"/>
          </w:tcPr>
          <w:p>
            <w:pPr>
              <w:rPr>
                <w:rFonts w:ascii="宋体" w:hAnsi="宋体" w:eastAsia="宋体" w:cs="Arial"/>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17</w:t>
            </w:r>
          </w:p>
        </w:tc>
        <w:tc>
          <w:tcPr>
            <w:tcW w:w="2743"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停梯开关</w:t>
            </w:r>
          </w:p>
        </w:tc>
        <w:tc>
          <w:tcPr>
            <w:tcW w:w="707"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18</w:t>
            </w:r>
          </w:p>
        </w:tc>
        <w:tc>
          <w:tcPr>
            <w:tcW w:w="3420"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本层厅外开门</w:t>
            </w:r>
          </w:p>
        </w:tc>
        <w:tc>
          <w:tcPr>
            <w:tcW w:w="1592" w:type="dxa"/>
            <w:tcBorders>
              <w:top w:val="single" w:color="auto" w:sz="4" w:space="0"/>
              <w:left w:val="nil"/>
              <w:bottom w:val="single" w:color="auto" w:sz="4" w:space="0"/>
              <w:right w:val="single" w:color="auto" w:sz="4" w:space="0"/>
            </w:tcBorders>
            <w:vAlign w:val="center"/>
          </w:tcPr>
          <w:p>
            <w:pPr>
              <w:rPr>
                <w:rFonts w:ascii="宋体" w:hAnsi="宋体" w:eastAsia="宋体" w:cs="Arial"/>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19</w:t>
            </w:r>
          </w:p>
        </w:tc>
        <w:tc>
          <w:tcPr>
            <w:tcW w:w="2743"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遇停电或故障自动泊梯</w:t>
            </w:r>
          </w:p>
        </w:tc>
        <w:tc>
          <w:tcPr>
            <w:tcW w:w="707"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20</w:t>
            </w:r>
          </w:p>
        </w:tc>
        <w:tc>
          <w:tcPr>
            <w:tcW w:w="3420"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重新初始化运行</w:t>
            </w:r>
          </w:p>
        </w:tc>
        <w:tc>
          <w:tcPr>
            <w:tcW w:w="1592" w:type="dxa"/>
            <w:tcBorders>
              <w:top w:val="single" w:color="auto" w:sz="4" w:space="0"/>
              <w:left w:val="nil"/>
              <w:bottom w:val="single" w:color="auto" w:sz="4" w:space="0"/>
              <w:right w:val="single" w:color="auto" w:sz="4" w:space="0"/>
            </w:tcBorders>
            <w:vAlign w:val="center"/>
          </w:tcPr>
          <w:p>
            <w:pPr>
              <w:rPr>
                <w:rFonts w:ascii="宋体" w:hAnsi="宋体" w:eastAsia="宋体" w:cs="Arial"/>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21</w:t>
            </w:r>
          </w:p>
        </w:tc>
        <w:tc>
          <w:tcPr>
            <w:tcW w:w="2743"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全集选</w:t>
            </w:r>
          </w:p>
        </w:tc>
        <w:tc>
          <w:tcPr>
            <w:tcW w:w="707"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22</w:t>
            </w:r>
          </w:p>
        </w:tc>
        <w:tc>
          <w:tcPr>
            <w:tcW w:w="3420"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轿内风扇与照明控制</w:t>
            </w:r>
          </w:p>
        </w:tc>
        <w:tc>
          <w:tcPr>
            <w:tcW w:w="1592" w:type="dxa"/>
            <w:tcBorders>
              <w:top w:val="single" w:color="auto" w:sz="4" w:space="0"/>
              <w:left w:val="nil"/>
              <w:bottom w:val="single" w:color="auto" w:sz="4" w:space="0"/>
              <w:right w:val="single" w:color="auto" w:sz="4" w:space="0"/>
            </w:tcBorders>
            <w:vAlign w:val="center"/>
          </w:tcPr>
          <w:p>
            <w:pPr>
              <w:rPr>
                <w:rFonts w:ascii="宋体" w:hAnsi="宋体" w:eastAsia="宋体" w:cs="Arial"/>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23</w:t>
            </w:r>
          </w:p>
        </w:tc>
        <w:tc>
          <w:tcPr>
            <w:tcW w:w="2743"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自动返回基站</w:t>
            </w:r>
          </w:p>
        </w:tc>
        <w:tc>
          <w:tcPr>
            <w:tcW w:w="707"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24</w:t>
            </w:r>
          </w:p>
        </w:tc>
        <w:tc>
          <w:tcPr>
            <w:tcW w:w="3420"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终端楼层保护</w:t>
            </w:r>
          </w:p>
        </w:tc>
        <w:tc>
          <w:tcPr>
            <w:tcW w:w="1592" w:type="dxa"/>
            <w:tcBorders>
              <w:top w:val="single" w:color="auto" w:sz="4" w:space="0"/>
              <w:left w:val="nil"/>
              <w:bottom w:val="single" w:color="auto" w:sz="4" w:space="0"/>
              <w:right w:val="single" w:color="auto" w:sz="4" w:space="0"/>
            </w:tcBorders>
            <w:vAlign w:val="center"/>
          </w:tcPr>
          <w:p>
            <w:pPr>
              <w:rPr>
                <w:rFonts w:ascii="宋体" w:hAnsi="宋体" w:eastAsia="宋体" w:cs="Arial"/>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25</w:t>
            </w:r>
          </w:p>
        </w:tc>
        <w:tc>
          <w:tcPr>
            <w:tcW w:w="2743"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光眼与安全触板保护</w:t>
            </w:r>
          </w:p>
        </w:tc>
        <w:tc>
          <w:tcPr>
            <w:tcW w:w="707"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26</w:t>
            </w:r>
          </w:p>
        </w:tc>
        <w:tc>
          <w:tcPr>
            <w:tcW w:w="3420"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关门力矩保护</w:t>
            </w:r>
          </w:p>
        </w:tc>
        <w:tc>
          <w:tcPr>
            <w:tcW w:w="1592" w:type="dxa"/>
            <w:tcBorders>
              <w:top w:val="single" w:color="auto" w:sz="4" w:space="0"/>
              <w:left w:val="nil"/>
              <w:bottom w:val="single" w:color="auto" w:sz="4" w:space="0"/>
              <w:right w:val="single" w:color="auto" w:sz="4" w:space="0"/>
            </w:tcBorders>
            <w:vAlign w:val="center"/>
          </w:tcPr>
          <w:p>
            <w:pPr>
              <w:rPr>
                <w:rFonts w:ascii="宋体" w:hAnsi="宋体" w:eastAsia="宋体" w:cs="Arial"/>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27</w:t>
            </w:r>
          </w:p>
        </w:tc>
        <w:tc>
          <w:tcPr>
            <w:tcW w:w="2743"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轿顶检修</w:t>
            </w:r>
          </w:p>
        </w:tc>
        <w:tc>
          <w:tcPr>
            <w:tcW w:w="707"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28</w:t>
            </w:r>
          </w:p>
        </w:tc>
        <w:tc>
          <w:tcPr>
            <w:tcW w:w="3420"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启动时力矩补偿</w:t>
            </w:r>
          </w:p>
        </w:tc>
        <w:tc>
          <w:tcPr>
            <w:tcW w:w="1592" w:type="dxa"/>
            <w:tcBorders>
              <w:top w:val="single" w:color="auto" w:sz="4" w:space="0"/>
              <w:left w:val="nil"/>
              <w:bottom w:val="single" w:color="auto" w:sz="4" w:space="0"/>
              <w:right w:val="single" w:color="auto" w:sz="4" w:space="0"/>
            </w:tcBorders>
            <w:vAlign w:val="center"/>
          </w:tcPr>
          <w:p>
            <w:pPr>
              <w:rPr>
                <w:rFonts w:ascii="宋体" w:hAnsi="宋体" w:eastAsia="宋体" w:cs="Arial"/>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29</w:t>
            </w:r>
          </w:p>
        </w:tc>
        <w:tc>
          <w:tcPr>
            <w:tcW w:w="2743"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机房紧急电动运行</w:t>
            </w:r>
          </w:p>
        </w:tc>
        <w:tc>
          <w:tcPr>
            <w:tcW w:w="707"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30</w:t>
            </w:r>
          </w:p>
        </w:tc>
        <w:tc>
          <w:tcPr>
            <w:tcW w:w="3420"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轿厢内紧急照明</w:t>
            </w:r>
          </w:p>
        </w:tc>
        <w:tc>
          <w:tcPr>
            <w:tcW w:w="1592" w:type="dxa"/>
            <w:tcBorders>
              <w:top w:val="single" w:color="auto" w:sz="4" w:space="0"/>
              <w:left w:val="nil"/>
              <w:bottom w:val="single" w:color="auto" w:sz="4" w:space="0"/>
              <w:right w:val="single" w:color="auto" w:sz="4" w:space="0"/>
            </w:tcBorders>
            <w:vAlign w:val="center"/>
          </w:tcPr>
          <w:p>
            <w:pPr>
              <w:rPr>
                <w:rFonts w:ascii="宋体" w:hAnsi="宋体" w:eastAsia="宋体" w:cs="Arial"/>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31</w:t>
            </w:r>
          </w:p>
        </w:tc>
        <w:tc>
          <w:tcPr>
            <w:tcW w:w="2743"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开、关门按钮灯</w:t>
            </w:r>
          </w:p>
        </w:tc>
        <w:tc>
          <w:tcPr>
            <w:tcW w:w="707" w:type="dxa"/>
            <w:tcBorders>
              <w:top w:val="single" w:color="auto" w:sz="4" w:space="0"/>
              <w:left w:val="nil"/>
              <w:bottom w:val="single" w:color="auto" w:sz="4" w:space="0"/>
              <w:right w:val="single" w:color="auto" w:sz="4" w:space="0"/>
            </w:tcBorders>
            <w:vAlign w:val="center"/>
          </w:tcPr>
          <w:p>
            <w:pPr>
              <w:jc w:val="center"/>
              <w:rPr>
                <w:rFonts w:ascii="宋体" w:hAnsi="宋体" w:eastAsia="宋体" w:cs="Times New Roman"/>
                <w:color w:val="000000"/>
                <w:szCs w:val="21"/>
              </w:rPr>
            </w:pPr>
            <w:r>
              <w:rPr>
                <w:rFonts w:hint="eastAsia" w:ascii="宋体" w:hAnsi="宋体" w:eastAsia="宋体" w:cs="Times New Roman"/>
                <w:color w:val="000000"/>
                <w:szCs w:val="21"/>
              </w:rPr>
              <w:t>32</w:t>
            </w:r>
          </w:p>
        </w:tc>
        <w:tc>
          <w:tcPr>
            <w:tcW w:w="3420" w:type="dxa"/>
            <w:tcBorders>
              <w:top w:val="single" w:color="auto" w:sz="4" w:space="0"/>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预留电梯监控视频电缆</w:t>
            </w:r>
          </w:p>
        </w:tc>
        <w:tc>
          <w:tcPr>
            <w:tcW w:w="1592" w:type="dxa"/>
            <w:tcBorders>
              <w:top w:val="single" w:color="auto" w:sz="4" w:space="0"/>
              <w:left w:val="nil"/>
              <w:bottom w:val="single" w:color="auto" w:sz="4" w:space="0"/>
              <w:right w:val="single" w:color="auto" w:sz="4" w:space="0"/>
            </w:tcBorders>
            <w:vAlign w:val="center"/>
          </w:tcPr>
          <w:p>
            <w:pPr>
              <w:rPr>
                <w:rFonts w:ascii="宋体" w:hAnsi="宋体" w:eastAsia="宋体" w:cs="Arial"/>
                <w:color w:val="000000"/>
                <w:kern w:val="0"/>
                <w:szCs w:val="21"/>
              </w:rPr>
            </w:pPr>
          </w:p>
        </w:tc>
      </w:tr>
    </w:tbl>
    <w:p>
      <w:pPr>
        <w:spacing w:line="300" w:lineRule="exact"/>
        <w:rPr>
          <w:rFonts w:ascii="宋体" w:hAnsi="宋体" w:cs="宋体"/>
          <w:b/>
          <w:bCs/>
          <w:color w:val="FF0000"/>
          <w:sz w:val="24"/>
          <w:szCs w:val="24"/>
        </w:rPr>
      </w:pPr>
    </w:p>
    <w:p>
      <w:p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lang w:eastAsia="zh-CN"/>
          <w14:textFill>
            <w14:solidFill>
              <w14:schemeClr w14:val="tx1"/>
            </w14:solidFill>
          </w14:textFill>
        </w:rPr>
        <w:t>八、</w:t>
      </w:r>
      <w:r>
        <w:rPr>
          <w:rFonts w:hint="eastAsia" w:ascii="宋体" w:hAnsi="宋体"/>
          <w:bCs/>
          <w:color w:val="000000" w:themeColor="text1"/>
          <w:sz w:val="28"/>
          <w:szCs w:val="28"/>
          <w14:textFill>
            <w14:solidFill>
              <w14:schemeClr w14:val="tx1"/>
            </w14:solidFill>
          </w14:textFill>
        </w:rPr>
        <w:t>井道为钢架外挂式井道，底坑制作（宽）2500  mm （长）2900 mm（深）1500 mm</w:t>
      </w:r>
      <w:r>
        <w:rPr>
          <w:rFonts w:hint="eastAsia" w:ascii="宋体" w:hAnsi="宋体"/>
          <w:bCs/>
          <w:color w:val="000000" w:themeColor="text1"/>
          <w:sz w:val="28"/>
          <w:szCs w:val="28"/>
          <w:lang w:eastAsia="zh-CN"/>
          <w14:textFill>
            <w14:solidFill>
              <w14:schemeClr w14:val="tx1"/>
            </w14:solidFill>
          </w14:textFill>
        </w:rPr>
        <w:t>，</w:t>
      </w:r>
      <w:r>
        <w:rPr>
          <w:rFonts w:hint="eastAsia" w:ascii="宋体" w:hAnsi="宋体"/>
          <w:bCs/>
          <w:color w:val="000000" w:themeColor="text1"/>
          <w:sz w:val="28"/>
          <w:szCs w:val="28"/>
          <w14:textFill>
            <w14:solidFill>
              <w14:schemeClr w14:val="tx1"/>
            </w14:solidFill>
          </w14:textFill>
        </w:rPr>
        <w:t>井道装饰采用铝塑板</w:t>
      </w:r>
      <w:r>
        <w:rPr>
          <w:rFonts w:hint="eastAsia" w:ascii="宋体" w:hAnsi="宋体"/>
          <w:bCs/>
          <w:color w:val="000000" w:themeColor="text1"/>
          <w:sz w:val="28"/>
          <w:szCs w:val="28"/>
          <w:lang w:eastAsia="zh-CN"/>
          <w14:textFill>
            <w14:solidFill>
              <w14:schemeClr w14:val="tx1"/>
            </w14:solidFill>
          </w14:textFill>
        </w:rPr>
        <w:t>；</w:t>
      </w:r>
      <w:r>
        <w:rPr>
          <w:rFonts w:hint="eastAsia" w:ascii="宋体" w:hAnsi="宋体"/>
          <w:bCs/>
          <w:color w:val="000000" w:themeColor="text1"/>
          <w:sz w:val="28"/>
          <w:szCs w:val="28"/>
          <w14:textFill>
            <w14:solidFill>
              <w14:schemeClr w14:val="tx1"/>
            </w14:solidFill>
          </w14:textFill>
        </w:rPr>
        <w:t>2-5楼过道制作及密封门窗</w:t>
      </w:r>
      <w:r>
        <w:rPr>
          <w:rFonts w:hint="eastAsia" w:ascii="宋体" w:hAnsi="宋体"/>
          <w:bCs/>
          <w:color w:val="000000" w:themeColor="text1"/>
          <w:sz w:val="28"/>
          <w:szCs w:val="28"/>
          <w:lang w:eastAsia="zh-CN"/>
          <w14:textFill>
            <w14:solidFill>
              <w14:schemeClr w14:val="tx1"/>
            </w14:solidFill>
          </w14:textFill>
        </w:rPr>
        <w:t>；</w:t>
      </w:r>
      <w:r>
        <w:rPr>
          <w:rFonts w:hint="eastAsia" w:ascii="宋体" w:hAnsi="宋体"/>
          <w:bCs/>
          <w:color w:val="000000" w:themeColor="text1"/>
          <w:sz w:val="28"/>
          <w:szCs w:val="28"/>
          <w14:textFill>
            <w14:solidFill>
              <w14:schemeClr w14:val="tx1"/>
            </w14:solidFill>
          </w14:textFill>
        </w:rPr>
        <w:t>2-5楼门洞、门窗开</w:t>
      </w:r>
      <w:r>
        <w:rPr>
          <w:rFonts w:hint="eastAsia" w:ascii="宋体" w:hAnsi="宋体"/>
          <w:bCs/>
          <w:color w:val="000000" w:themeColor="text1"/>
          <w:sz w:val="28"/>
          <w:szCs w:val="28"/>
          <w:lang w:eastAsia="zh-CN"/>
          <w14:textFill>
            <w14:solidFill>
              <w14:schemeClr w14:val="tx1"/>
            </w14:solidFill>
          </w14:textFill>
        </w:rPr>
        <w:t>孔</w:t>
      </w:r>
      <w:r>
        <w:rPr>
          <w:rFonts w:hint="eastAsia" w:ascii="宋体" w:hAnsi="宋体"/>
          <w:bCs/>
          <w:color w:val="000000" w:themeColor="text1"/>
          <w:sz w:val="28"/>
          <w:szCs w:val="28"/>
          <w14:textFill>
            <w14:solidFill>
              <w14:schemeClr w14:val="tx1"/>
            </w14:solidFill>
          </w14:textFill>
        </w:rPr>
        <w:t>，完工后恢复至楼层一样的装修风格</w:t>
      </w:r>
      <w:r>
        <w:rPr>
          <w:rFonts w:hint="eastAsia" w:ascii="宋体" w:hAnsi="宋体"/>
          <w:bCs/>
          <w:color w:val="000000" w:themeColor="text1"/>
          <w:sz w:val="28"/>
          <w:szCs w:val="28"/>
          <w:lang w:eastAsia="zh-CN"/>
          <w14:textFill>
            <w14:solidFill>
              <w14:schemeClr w14:val="tx1"/>
            </w14:solidFill>
          </w14:textFill>
        </w:rPr>
        <w:t>；</w:t>
      </w:r>
      <w:r>
        <w:rPr>
          <w:rFonts w:hint="eastAsia" w:ascii="宋体" w:hAnsi="宋体"/>
          <w:bCs/>
          <w:color w:val="000000" w:themeColor="text1"/>
          <w:sz w:val="28"/>
          <w:szCs w:val="28"/>
          <w14:textFill>
            <w14:solidFill>
              <w14:schemeClr w14:val="tx1"/>
            </w14:solidFill>
          </w14:textFill>
        </w:rPr>
        <w:t>一楼厅门处需拆除半间房屋及恢复</w:t>
      </w:r>
      <w:r>
        <w:rPr>
          <w:rFonts w:hint="eastAsia" w:ascii="宋体" w:hAnsi="宋体"/>
          <w:bCs/>
          <w:color w:val="000000" w:themeColor="text1"/>
          <w:sz w:val="28"/>
          <w:szCs w:val="28"/>
          <w:lang w:eastAsia="zh-CN"/>
          <w14:textFill>
            <w14:solidFill>
              <w14:schemeClr w14:val="tx1"/>
            </w14:solidFill>
          </w14:textFill>
        </w:rPr>
        <w:t>；</w:t>
      </w:r>
      <w:r>
        <w:rPr>
          <w:rFonts w:hint="eastAsia" w:ascii="宋体" w:hAnsi="宋体"/>
          <w:bCs/>
          <w:color w:val="000000" w:themeColor="text1"/>
          <w:sz w:val="28"/>
          <w:szCs w:val="28"/>
          <w14:textFill>
            <w14:solidFill>
              <w14:schemeClr w14:val="tx1"/>
            </w14:solidFill>
          </w14:textFill>
        </w:rPr>
        <w:t>设计审图、房屋评估，地勘报告</w:t>
      </w:r>
      <w:r>
        <w:rPr>
          <w:rFonts w:hint="eastAsia" w:ascii="宋体" w:hAnsi="宋体"/>
          <w:bCs/>
          <w:color w:val="000000" w:themeColor="text1"/>
          <w:sz w:val="28"/>
          <w:szCs w:val="28"/>
          <w:lang w:eastAsia="zh-CN"/>
          <w14:textFill>
            <w14:solidFill>
              <w14:schemeClr w14:val="tx1"/>
            </w14:solidFill>
          </w14:textFill>
        </w:rPr>
        <w:t>。以上均</w:t>
      </w:r>
      <w:r>
        <w:rPr>
          <w:rFonts w:hint="eastAsia" w:ascii="宋体" w:hAnsi="宋体"/>
          <w:bCs/>
          <w:color w:val="000000" w:themeColor="text1"/>
          <w:sz w:val="28"/>
          <w:szCs w:val="28"/>
          <w14:textFill>
            <w14:solidFill>
              <w14:schemeClr w14:val="tx1"/>
            </w14:solidFill>
          </w14:textFill>
        </w:rPr>
        <w:t>由</w:t>
      </w:r>
      <w:r>
        <w:rPr>
          <w:rFonts w:hint="eastAsia" w:ascii="宋体" w:hAnsi="宋体"/>
          <w:bCs/>
          <w:color w:val="000000" w:themeColor="text1"/>
          <w:sz w:val="28"/>
          <w:szCs w:val="28"/>
          <w:lang w:eastAsia="zh-CN"/>
          <w14:textFill>
            <w14:solidFill>
              <w14:schemeClr w14:val="tx1"/>
            </w14:solidFill>
          </w14:textFill>
        </w:rPr>
        <w:t>成交供应商</w:t>
      </w:r>
      <w:r>
        <w:rPr>
          <w:rFonts w:hint="eastAsia" w:ascii="宋体" w:hAnsi="宋体"/>
          <w:bCs/>
          <w:color w:val="000000" w:themeColor="text1"/>
          <w:sz w:val="28"/>
          <w:szCs w:val="28"/>
          <w14:textFill>
            <w14:solidFill>
              <w14:schemeClr w14:val="tx1"/>
            </w14:solidFill>
          </w14:textFill>
        </w:rPr>
        <w:t>处理。</w:t>
      </w:r>
    </w:p>
    <w:p>
      <w:pPr>
        <w:suppressAutoHyphens/>
        <w:spacing w:line="581" w:lineRule="exact"/>
        <w:ind w:firstLine="560" w:firstLineChars="200"/>
        <w:rPr>
          <w:rFonts w:hint="eastAsia" w:ascii="宋体" w:hAnsi="宋体"/>
          <w:bCs/>
          <w:color w:val="000000" w:themeColor="text1"/>
          <w:sz w:val="28"/>
          <w:szCs w:val="28"/>
          <w:lang w:eastAsia="zh-CN"/>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底坑制作属于隐避工程包含在总价内，如遇到天然气管道、自来水管道、电缆井管道，则</w:t>
      </w:r>
      <w:r>
        <w:rPr>
          <w:rFonts w:hint="eastAsia" w:ascii="宋体" w:hAnsi="宋体"/>
          <w:bCs/>
          <w:color w:val="000000" w:themeColor="text1"/>
          <w:sz w:val="28"/>
          <w:szCs w:val="28"/>
          <w:lang w:eastAsia="zh-CN"/>
          <w14:textFill>
            <w14:solidFill>
              <w14:schemeClr w14:val="tx1"/>
            </w14:solidFill>
          </w14:textFill>
        </w:rPr>
        <w:t>以</w:t>
      </w:r>
      <w:r>
        <w:rPr>
          <w:rFonts w:hint="eastAsia" w:ascii="宋体" w:hAnsi="宋体"/>
          <w:bCs/>
          <w:color w:val="000000" w:themeColor="text1"/>
          <w:sz w:val="28"/>
          <w:szCs w:val="28"/>
          <w14:textFill>
            <w14:solidFill>
              <w14:schemeClr w14:val="tx1"/>
            </w14:solidFill>
          </w14:textFill>
        </w:rPr>
        <w:t>相关单位报价为准，如实申请费用。</w:t>
      </w:r>
    </w:p>
    <w:p/>
    <w:bookmarkEnd w:id="81"/>
    <w:p>
      <w:pPr>
        <w:pStyle w:val="4"/>
        <w:tabs>
          <w:tab w:val="left" w:pos="426"/>
          <w:tab w:val="left" w:pos="567"/>
          <w:tab w:val="left" w:pos="6208"/>
        </w:tabs>
        <w:spacing w:before="0" w:after="0"/>
        <w:jc w:val="both"/>
        <w:rPr>
          <w:color w:val="000000" w:themeColor="text1"/>
          <w14:textFill>
            <w14:solidFill>
              <w14:schemeClr w14:val="tx1"/>
            </w14:solidFill>
          </w14:textFill>
        </w:rPr>
      </w:pPr>
      <w:bookmarkStart w:id="82" w:name="_Toc5269662"/>
      <w:bookmarkStart w:id="83" w:name="_Toc3363733"/>
      <w:r>
        <w:rPr>
          <w:rFonts w:hint="eastAsia" w:asciiTheme="minorEastAsia" w:hAnsiTheme="minorEastAsia" w:eastAsiaTheme="minorEastAsia"/>
          <w:color w:val="000000" w:themeColor="text1"/>
          <w14:textFill>
            <w14:solidFill>
              <w14:schemeClr w14:val="tx1"/>
            </w14:solidFill>
          </w14:textFill>
        </w:rPr>
        <w:t xml:space="preserve"> </w:t>
      </w:r>
      <w:bookmarkStart w:id="84" w:name="_Toc71554967"/>
      <w:r>
        <w:rPr>
          <w:rFonts w:hint="eastAsia" w:asciiTheme="minorEastAsia" w:hAnsiTheme="minorEastAsia" w:eastAsiaTheme="minorEastAsia"/>
          <w:color w:val="000000" w:themeColor="text1"/>
          <w14:textFill>
            <w14:solidFill>
              <w14:schemeClr w14:val="tx1"/>
            </w14:solidFill>
          </w14:textFill>
        </w:rPr>
        <w:t>商务</w:t>
      </w:r>
      <w:r>
        <w:rPr>
          <w:rFonts w:asciiTheme="minorEastAsia" w:hAnsiTheme="minorEastAsia" w:eastAsiaTheme="minorEastAsia"/>
          <w:color w:val="000000" w:themeColor="text1"/>
          <w14:textFill>
            <w14:solidFill>
              <w14:schemeClr w14:val="tx1"/>
            </w14:solidFill>
          </w14:textFill>
        </w:rPr>
        <w:t>要求</w:t>
      </w:r>
      <w:bookmarkEnd w:id="84"/>
      <w:r>
        <w:rPr>
          <w:rFonts w:hint="eastAsia" w:asciiTheme="minorEastAsia" w:hAnsiTheme="minorEastAsia" w:eastAsia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olor w:val="000000" w:themeColor="text1"/>
          <w:lang w:val="en-US" w:eastAsia="zh-CN"/>
          <w14:textFill>
            <w14:solidFill>
              <w14:schemeClr w14:val="tx1"/>
            </w14:solidFill>
          </w14:textFill>
        </w:rPr>
        <w:tab/>
      </w:r>
    </w:p>
    <w:p>
      <w:pPr>
        <w:numPr>
          <w:ilvl w:val="0"/>
          <w:numId w:val="40"/>
        </w:numPr>
        <w:suppressAutoHyphens/>
        <w:spacing w:line="581" w:lineRule="exact"/>
        <w:ind w:firstLine="562" w:firstLineChars="200"/>
        <w:rPr>
          <w:rFonts w:hint="eastAsia" w:ascii="宋体" w:hAnsi="宋体"/>
          <w:b/>
          <w:bCs w:val="0"/>
          <w:color w:val="000000" w:themeColor="text1"/>
          <w:sz w:val="28"/>
          <w:szCs w:val="28"/>
          <w:lang w:eastAsia="zh-CN"/>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w:t>
      </w:r>
      <w:r>
        <w:rPr>
          <w:rFonts w:hint="eastAsia" w:ascii="宋体" w:hAnsi="宋体"/>
          <w:b/>
          <w:bCs w:val="0"/>
          <w:color w:val="000000" w:themeColor="text1"/>
          <w:sz w:val="28"/>
          <w:szCs w:val="28"/>
          <w:lang w:eastAsia="zh-CN"/>
          <w14:textFill>
            <w14:solidFill>
              <w14:schemeClr w14:val="tx1"/>
            </w14:solidFill>
          </w14:textFill>
        </w:rPr>
        <w:t>履约时间和地点（说明：供应商应按询价通知书</w:t>
      </w:r>
      <w:r>
        <w:rPr>
          <w:rFonts w:hint="eastAsia" w:ascii="宋体" w:hAnsi="宋体"/>
          <w:b/>
          <w:bCs w:val="0"/>
          <w:color w:val="000000" w:themeColor="text1"/>
          <w:sz w:val="28"/>
          <w:szCs w:val="28"/>
          <w:lang w:val="en-US" w:eastAsia="zh-CN"/>
          <w14:textFill>
            <w14:solidFill>
              <w14:schemeClr w14:val="tx1"/>
            </w14:solidFill>
          </w14:textFill>
        </w:rPr>
        <w:t>3.1.3.3格式及要求提供承诺函</w:t>
      </w:r>
      <w:r>
        <w:rPr>
          <w:rFonts w:hint="eastAsia" w:ascii="宋体" w:hAnsi="宋体"/>
          <w:b/>
          <w:bCs w:val="0"/>
          <w:color w:val="000000" w:themeColor="text1"/>
          <w:sz w:val="28"/>
          <w:szCs w:val="28"/>
          <w:lang w:eastAsia="zh-CN"/>
          <w14:textFill>
            <w14:solidFill>
              <w14:schemeClr w14:val="tx1"/>
            </w14:solidFill>
          </w14:textFill>
        </w:rPr>
        <w:t>）</w:t>
      </w:r>
    </w:p>
    <w:p>
      <w:pPr>
        <w:numPr>
          <w:ilvl w:val="0"/>
          <w:numId w:val="0"/>
        </w:numPr>
        <w:suppressAutoHyphens/>
        <w:spacing w:line="581" w:lineRule="exact"/>
        <w:ind w:firstLine="560" w:firstLineChars="200"/>
        <w:rPr>
          <w:rFonts w:hint="eastAsia" w:ascii="宋体" w:hAnsi="宋体" w:eastAsia="宋体"/>
          <w:bCs/>
          <w:color w:val="000000" w:themeColor="text1"/>
          <w:sz w:val="28"/>
          <w:szCs w:val="28"/>
          <w:lang w:eastAsia="zh-CN"/>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1、履约时间：</w:t>
      </w:r>
      <w:r>
        <w:rPr>
          <w:rFonts w:hint="eastAsia" w:ascii="宋体" w:hAnsi="宋体"/>
          <w:bCs/>
          <w:color w:val="000000" w:themeColor="text1"/>
          <w:sz w:val="28"/>
          <w:szCs w:val="28"/>
          <w14:textFill>
            <w14:solidFill>
              <w14:schemeClr w14:val="tx1"/>
            </w14:solidFill>
          </w14:textFill>
        </w:rPr>
        <w:t>合同签订后90</w:t>
      </w:r>
      <w:r>
        <w:rPr>
          <w:rFonts w:hint="eastAsia" w:ascii="宋体" w:hAnsi="宋体"/>
          <w:bCs/>
          <w:color w:val="000000" w:themeColor="text1"/>
          <w:sz w:val="28"/>
          <w:szCs w:val="28"/>
          <w:lang w:eastAsia="zh-CN"/>
          <w14:textFill>
            <w14:solidFill>
              <w14:schemeClr w14:val="tx1"/>
            </w14:solidFill>
          </w14:textFill>
        </w:rPr>
        <w:t>个日历天内，完成交货、安装调试和试运行等所有工作，确保项目正常运行。</w:t>
      </w:r>
    </w:p>
    <w:p>
      <w:p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2、</w:t>
      </w:r>
      <w:r>
        <w:rPr>
          <w:rFonts w:hint="eastAsia" w:ascii="宋体" w:hAnsi="宋体"/>
          <w:bCs/>
          <w:color w:val="000000" w:themeColor="text1"/>
          <w:sz w:val="28"/>
          <w:szCs w:val="28"/>
          <w:lang w:eastAsia="zh-CN"/>
          <w14:textFill>
            <w14:solidFill>
              <w14:schemeClr w14:val="tx1"/>
            </w14:solidFill>
          </w14:textFill>
        </w:rPr>
        <w:t>履约地点：</w:t>
      </w:r>
      <w:r>
        <w:rPr>
          <w:rFonts w:hint="eastAsia" w:ascii="宋体" w:hAnsi="宋体"/>
          <w:bCs/>
          <w:color w:val="000000" w:themeColor="text1"/>
          <w:sz w:val="28"/>
          <w:szCs w:val="28"/>
          <w14:textFill>
            <w14:solidFill>
              <w14:schemeClr w14:val="tx1"/>
            </w14:solidFill>
          </w14:textFill>
        </w:rPr>
        <w:t>蒲江县桫椤路中段140号</w:t>
      </w:r>
      <w:r>
        <w:rPr>
          <w:rFonts w:hint="eastAsia" w:ascii="宋体" w:hAnsi="宋体"/>
          <w:bCs/>
          <w:color w:val="000000" w:themeColor="text1"/>
          <w:sz w:val="28"/>
          <w:szCs w:val="28"/>
          <w:lang w:eastAsia="zh-CN"/>
          <w14:textFill>
            <w14:solidFill>
              <w14:schemeClr w14:val="tx1"/>
            </w14:solidFill>
          </w14:textFill>
        </w:rPr>
        <w:t>（</w:t>
      </w:r>
      <w:r>
        <w:rPr>
          <w:rFonts w:hint="eastAsia" w:ascii="宋体" w:hAnsi="宋体"/>
          <w:bCs/>
          <w:color w:val="000000" w:themeColor="text1"/>
          <w:sz w:val="28"/>
          <w:szCs w:val="28"/>
          <w14:textFill>
            <w14:solidFill>
              <w14:schemeClr w14:val="tx1"/>
            </w14:solidFill>
          </w14:textFill>
        </w:rPr>
        <w:t>蒲江县鹤山社区卫生服务中心</w:t>
      </w:r>
      <w:r>
        <w:rPr>
          <w:rFonts w:hint="eastAsia" w:ascii="宋体" w:hAnsi="宋体"/>
          <w:bCs/>
          <w:color w:val="000000" w:themeColor="text1"/>
          <w:sz w:val="28"/>
          <w:szCs w:val="28"/>
          <w:lang w:eastAsia="zh-CN"/>
          <w14:textFill>
            <w14:solidFill>
              <w14:schemeClr w14:val="tx1"/>
            </w14:solidFill>
          </w14:textFill>
        </w:rPr>
        <w:t>）</w:t>
      </w:r>
    </w:p>
    <w:p>
      <w:pPr>
        <w:numPr>
          <w:ilvl w:val="0"/>
          <w:numId w:val="0"/>
        </w:numPr>
        <w:suppressAutoHyphens/>
        <w:spacing w:line="581" w:lineRule="exact"/>
        <w:ind w:firstLine="562" w:firstLineChars="200"/>
        <w:rPr>
          <w:rFonts w:hint="eastAsia" w:ascii="宋体" w:hAnsi="宋体"/>
          <w:b/>
          <w:bCs w:val="0"/>
          <w:color w:val="000000" w:themeColor="text1"/>
          <w:sz w:val="28"/>
          <w:szCs w:val="28"/>
          <w:lang w:eastAsia="zh-CN"/>
          <w14:textFill>
            <w14:solidFill>
              <w14:schemeClr w14:val="tx1"/>
            </w14:solidFill>
          </w14:textFill>
        </w:rPr>
      </w:pPr>
      <w:r>
        <w:rPr>
          <w:rFonts w:hint="eastAsia" w:ascii="宋体" w:hAnsi="宋体"/>
          <w:b/>
          <w:bCs w:val="0"/>
          <w:color w:val="000000" w:themeColor="text1"/>
          <w:sz w:val="28"/>
          <w:szCs w:val="28"/>
          <w:lang w:eastAsia="zh-CN"/>
          <w14:textFill>
            <w14:solidFill>
              <w14:schemeClr w14:val="tx1"/>
            </w14:solidFill>
          </w14:textFill>
        </w:rPr>
        <w:t>二、</w:t>
      </w:r>
      <w:r>
        <w:rPr>
          <w:rFonts w:hint="eastAsia" w:ascii="宋体" w:hAnsi="宋体" w:cs="宋体"/>
          <w:b/>
          <w:bCs/>
          <w:color w:val="000000" w:themeColor="text1"/>
          <w:sz w:val="28"/>
          <w:szCs w:val="28"/>
          <w14:textFill>
            <w14:solidFill>
              <w14:schemeClr w14:val="tx1"/>
            </w14:solidFill>
          </w14:textFill>
        </w:rPr>
        <w:t>★</w:t>
      </w:r>
      <w:r>
        <w:rPr>
          <w:rFonts w:hint="eastAsia" w:ascii="宋体" w:hAnsi="宋体"/>
          <w:b/>
          <w:bCs w:val="0"/>
          <w:color w:val="000000" w:themeColor="text1"/>
          <w:sz w:val="28"/>
          <w:szCs w:val="28"/>
          <w:lang w:eastAsia="zh-CN"/>
          <w14:textFill>
            <w14:solidFill>
              <w14:schemeClr w14:val="tx1"/>
            </w14:solidFill>
          </w14:textFill>
        </w:rPr>
        <w:t>质保期（说明：供应商应按询价通知书</w:t>
      </w:r>
      <w:r>
        <w:rPr>
          <w:rFonts w:hint="eastAsia" w:ascii="宋体" w:hAnsi="宋体"/>
          <w:b/>
          <w:bCs w:val="0"/>
          <w:color w:val="000000" w:themeColor="text1"/>
          <w:sz w:val="28"/>
          <w:szCs w:val="28"/>
          <w:lang w:val="en-US" w:eastAsia="zh-CN"/>
          <w14:textFill>
            <w14:solidFill>
              <w14:schemeClr w14:val="tx1"/>
            </w14:solidFill>
          </w14:textFill>
        </w:rPr>
        <w:t>3.1.3.3格式及要求提供承诺函</w:t>
      </w:r>
      <w:r>
        <w:rPr>
          <w:rFonts w:hint="eastAsia" w:ascii="宋体" w:hAnsi="宋体"/>
          <w:b/>
          <w:bCs w:val="0"/>
          <w:color w:val="000000" w:themeColor="text1"/>
          <w:sz w:val="28"/>
          <w:szCs w:val="28"/>
          <w:lang w:eastAsia="zh-CN"/>
          <w14:textFill>
            <w14:solidFill>
              <w14:schemeClr w14:val="tx1"/>
            </w14:solidFill>
          </w14:textFill>
        </w:rPr>
        <w:t>）</w:t>
      </w:r>
    </w:p>
    <w:p>
      <w:p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本项目电梯设备质保期一年（自取得技术监督局验收合格证之日起</w:t>
      </w:r>
      <w:r>
        <w:rPr>
          <w:rFonts w:hint="eastAsia" w:ascii="宋体" w:hAnsi="宋体"/>
          <w:bCs/>
          <w:color w:val="000000" w:themeColor="text1"/>
          <w:sz w:val="28"/>
          <w:szCs w:val="28"/>
          <w:lang w:eastAsia="zh-CN"/>
          <w14:textFill>
            <w14:solidFill>
              <w14:schemeClr w14:val="tx1"/>
            </w14:solidFill>
          </w14:textFill>
        </w:rPr>
        <w:t>算</w:t>
      </w:r>
      <w:r>
        <w:rPr>
          <w:rFonts w:hint="eastAsia" w:ascii="宋体" w:hAnsi="宋体"/>
          <w:bCs/>
          <w:color w:val="000000" w:themeColor="text1"/>
          <w:sz w:val="28"/>
          <w:szCs w:val="28"/>
          <w14:textFill>
            <w14:solidFill>
              <w14:schemeClr w14:val="tx1"/>
            </w14:solidFill>
          </w14:textFill>
        </w:rPr>
        <w:t>），提供保养维修服务。在质保期内</w:t>
      </w:r>
      <w:r>
        <w:rPr>
          <w:rFonts w:hint="eastAsia" w:ascii="宋体" w:hAnsi="宋体"/>
          <w:bCs/>
          <w:color w:val="000000" w:themeColor="text1"/>
          <w:sz w:val="28"/>
          <w:szCs w:val="28"/>
          <w:lang w:eastAsia="zh-CN"/>
          <w14:textFill>
            <w14:solidFill>
              <w14:schemeClr w14:val="tx1"/>
            </w14:solidFill>
          </w14:textFill>
        </w:rPr>
        <w:t>供应商</w:t>
      </w:r>
      <w:r>
        <w:rPr>
          <w:rFonts w:hint="eastAsia" w:ascii="宋体" w:hAnsi="宋体"/>
          <w:bCs/>
          <w:color w:val="000000" w:themeColor="text1"/>
          <w:sz w:val="28"/>
          <w:szCs w:val="28"/>
          <w14:textFill>
            <w14:solidFill>
              <w14:schemeClr w14:val="tx1"/>
            </w14:solidFill>
          </w14:textFill>
        </w:rPr>
        <w:t>应提供具有维修作业证的合格技工24小时进行电梯售后维保服务，期限</w:t>
      </w:r>
      <w:r>
        <w:rPr>
          <w:rFonts w:hint="eastAsia" w:ascii="宋体" w:hAnsi="宋体"/>
          <w:bCs/>
          <w:color w:val="000000" w:themeColor="text1"/>
          <w:sz w:val="28"/>
          <w:szCs w:val="28"/>
          <w:lang w:eastAsia="zh-CN"/>
          <w14:textFill>
            <w14:solidFill>
              <w14:schemeClr w14:val="tx1"/>
            </w14:solidFill>
          </w14:textFill>
        </w:rPr>
        <w:t>一</w:t>
      </w:r>
      <w:r>
        <w:rPr>
          <w:rFonts w:hint="eastAsia" w:ascii="宋体" w:hAnsi="宋体"/>
          <w:bCs/>
          <w:color w:val="000000" w:themeColor="text1"/>
          <w:sz w:val="28"/>
          <w:szCs w:val="28"/>
          <w14:textFill>
            <w14:solidFill>
              <w14:schemeClr w14:val="tx1"/>
            </w14:solidFill>
          </w14:textFill>
        </w:rPr>
        <w:t>年（从电梯通过质量技术监督局的验收，取得验收合格证书开始计算）。</w:t>
      </w:r>
    </w:p>
    <w:p>
      <w:pPr>
        <w:numPr>
          <w:ilvl w:val="0"/>
          <w:numId w:val="0"/>
        </w:numPr>
        <w:suppressAutoHyphens/>
        <w:spacing w:line="581" w:lineRule="exact"/>
        <w:ind w:firstLine="562" w:firstLineChars="200"/>
        <w:rPr>
          <w:rFonts w:hint="eastAsia" w:ascii="宋体" w:hAnsi="宋体"/>
          <w:b/>
          <w:bCs w:val="0"/>
          <w:color w:val="000000" w:themeColor="text1"/>
          <w:sz w:val="28"/>
          <w:szCs w:val="28"/>
          <w14:textFill>
            <w14:solidFill>
              <w14:schemeClr w14:val="tx1"/>
            </w14:solidFill>
          </w14:textFill>
        </w:rPr>
      </w:pPr>
      <w:r>
        <w:rPr>
          <w:rFonts w:hint="eastAsia" w:ascii="宋体" w:hAnsi="宋体"/>
          <w:b/>
          <w:bCs w:val="0"/>
          <w:color w:val="000000" w:themeColor="text1"/>
          <w:sz w:val="28"/>
          <w:szCs w:val="28"/>
          <w:lang w:eastAsia="zh-CN"/>
          <w14:textFill>
            <w14:solidFill>
              <w14:schemeClr w14:val="tx1"/>
            </w14:solidFill>
          </w14:textFill>
        </w:rPr>
        <w:t>三、</w:t>
      </w:r>
      <w:r>
        <w:rPr>
          <w:rFonts w:hint="eastAsia" w:ascii="宋体" w:hAnsi="宋体" w:cs="宋体"/>
          <w:b/>
          <w:bCs/>
          <w:color w:val="000000" w:themeColor="text1"/>
          <w:sz w:val="28"/>
          <w:szCs w:val="28"/>
          <w14:textFill>
            <w14:solidFill>
              <w14:schemeClr w14:val="tx1"/>
            </w14:solidFill>
          </w14:textFill>
        </w:rPr>
        <w:t>★</w:t>
      </w:r>
      <w:r>
        <w:rPr>
          <w:rFonts w:hint="eastAsia" w:ascii="宋体" w:hAnsi="宋体"/>
          <w:b/>
          <w:bCs w:val="0"/>
          <w:color w:val="000000" w:themeColor="text1"/>
          <w:sz w:val="28"/>
          <w:szCs w:val="28"/>
          <w14:textFill>
            <w14:solidFill>
              <w14:schemeClr w14:val="tx1"/>
            </w14:solidFill>
          </w14:textFill>
        </w:rPr>
        <w:t>售后服务要求</w:t>
      </w:r>
      <w:r>
        <w:rPr>
          <w:rFonts w:hint="eastAsia" w:ascii="宋体" w:hAnsi="宋体"/>
          <w:b/>
          <w:bCs w:val="0"/>
          <w:color w:val="000000" w:themeColor="text1"/>
          <w:sz w:val="28"/>
          <w:szCs w:val="28"/>
          <w:lang w:eastAsia="zh-CN"/>
          <w14:textFill>
            <w14:solidFill>
              <w14:schemeClr w14:val="tx1"/>
            </w14:solidFill>
          </w14:textFill>
        </w:rPr>
        <w:t>（说明：供应商应按询价通知书</w:t>
      </w:r>
      <w:r>
        <w:rPr>
          <w:rFonts w:hint="eastAsia" w:ascii="宋体" w:hAnsi="宋体"/>
          <w:b/>
          <w:bCs w:val="0"/>
          <w:color w:val="000000" w:themeColor="text1"/>
          <w:sz w:val="28"/>
          <w:szCs w:val="28"/>
          <w:lang w:val="en-US" w:eastAsia="zh-CN"/>
          <w14:textFill>
            <w14:solidFill>
              <w14:schemeClr w14:val="tx1"/>
            </w14:solidFill>
          </w14:textFill>
        </w:rPr>
        <w:t>3.1.3.3格式及要求提供承诺函</w:t>
      </w:r>
      <w:r>
        <w:rPr>
          <w:rFonts w:hint="eastAsia" w:ascii="宋体" w:hAnsi="宋体"/>
          <w:b/>
          <w:bCs w:val="0"/>
          <w:color w:val="000000" w:themeColor="text1"/>
          <w:sz w:val="28"/>
          <w:szCs w:val="28"/>
          <w:lang w:eastAsia="zh-CN"/>
          <w14:textFill>
            <w14:solidFill>
              <w14:schemeClr w14:val="tx1"/>
            </w14:solidFill>
          </w14:textFill>
        </w:rPr>
        <w:t>）</w:t>
      </w:r>
    </w:p>
    <w:p>
      <w:pPr>
        <w:numPr>
          <w:ilvl w:val="0"/>
          <w:numId w:val="0"/>
        </w:num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1、</w:t>
      </w:r>
      <w:r>
        <w:rPr>
          <w:rFonts w:hint="eastAsia" w:ascii="宋体" w:hAnsi="宋体"/>
          <w:bCs/>
          <w:color w:val="000000" w:themeColor="text1"/>
          <w:sz w:val="28"/>
          <w:szCs w:val="28"/>
          <w14:textFill>
            <w14:solidFill>
              <w14:schemeClr w14:val="tx1"/>
            </w14:solidFill>
          </w14:textFill>
        </w:rPr>
        <w:t>维修保养人员不少于4人。设备出现故障问题时，要求维修人员10分钟内到达现场，一般问题12 小时内解决，特殊问题 48 小时内解决，24 小时全天候服务。</w:t>
      </w:r>
    </w:p>
    <w:p>
      <w:pPr>
        <w:suppressAutoHyphens/>
        <w:spacing w:line="581" w:lineRule="exact"/>
        <w:ind w:firstLine="560" w:firstLineChars="200"/>
        <w:rPr>
          <w:rFonts w:hint="eastAsia" w:ascii="宋体" w:hAnsi="宋体"/>
          <w:bCs/>
          <w:color w:val="000000" w:themeColor="text1"/>
          <w:sz w:val="28"/>
          <w:szCs w:val="28"/>
          <w:lang w:eastAsia="zh-CN"/>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2、</w:t>
      </w:r>
      <w:r>
        <w:rPr>
          <w:rFonts w:hint="eastAsia" w:ascii="宋体" w:hAnsi="宋体"/>
          <w:bCs/>
          <w:color w:val="000000" w:themeColor="text1"/>
          <w:sz w:val="28"/>
          <w:szCs w:val="28"/>
          <w14:textFill>
            <w14:solidFill>
              <w14:schemeClr w14:val="tx1"/>
            </w14:solidFill>
          </w14:textFill>
        </w:rPr>
        <w:t>电梯五大主要零部件非外力因素提供5年免费质保，部分易损件能提供10年免费更换。</w:t>
      </w:r>
    </w:p>
    <w:p>
      <w:p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3、</w:t>
      </w:r>
      <w:r>
        <w:rPr>
          <w:rFonts w:hint="eastAsia" w:ascii="宋体" w:hAnsi="宋体"/>
          <w:bCs/>
          <w:color w:val="000000" w:themeColor="text1"/>
          <w:sz w:val="28"/>
          <w:szCs w:val="28"/>
          <w14:textFill>
            <w14:solidFill>
              <w14:schemeClr w14:val="tx1"/>
            </w14:solidFill>
          </w14:textFill>
        </w:rPr>
        <w:t>售后服务期间应按国家有关要求定期开展上门检查并负责代办电梯使用检验手续和取得检验报告。</w:t>
      </w:r>
    </w:p>
    <w:p>
      <w:p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4、</w:t>
      </w:r>
      <w:r>
        <w:rPr>
          <w:rFonts w:hint="eastAsia" w:ascii="宋体" w:hAnsi="宋体"/>
          <w:bCs/>
          <w:color w:val="000000" w:themeColor="text1"/>
          <w:sz w:val="28"/>
          <w:szCs w:val="28"/>
          <w14:textFill>
            <w14:solidFill>
              <w14:schemeClr w14:val="tx1"/>
            </w14:solidFill>
          </w14:textFill>
        </w:rPr>
        <w:t>因维修更换的零部件应符合国家质量标准和原厂要求，并有充足的备件储备以避免电梯长时间维修停用。除质保期外，更换零部件或继续提供维保服务应执行成都地区同类产品的最优惠价格。</w:t>
      </w:r>
    </w:p>
    <w:p>
      <w:pPr>
        <w:pStyle w:val="2"/>
        <w:ind w:firstLine="562" w:firstLineChars="200"/>
        <w:rPr>
          <w:rFonts w:hint="eastAsia" w:ascii="宋体" w:hAnsi="宋体"/>
          <w:b/>
          <w:bCs w:val="0"/>
          <w:color w:val="000000" w:themeColor="text1"/>
          <w:sz w:val="28"/>
          <w:szCs w:val="28"/>
          <w:lang w:eastAsia="zh-CN"/>
          <w14:textFill>
            <w14:solidFill>
              <w14:schemeClr w14:val="tx1"/>
            </w14:solidFill>
          </w14:textFill>
        </w:rPr>
      </w:pPr>
      <w:r>
        <w:rPr>
          <w:rFonts w:hint="eastAsia" w:ascii="宋体" w:hAnsi="宋体" w:cs="Times New Roman"/>
          <w:b/>
          <w:bCs w:val="0"/>
          <w:color w:val="000000" w:themeColor="text1"/>
          <w:kern w:val="2"/>
          <w:sz w:val="28"/>
          <w:szCs w:val="28"/>
          <w:lang w:val="en-US" w:eastAsia="zh-CN" w:bidi="ar-SA"/>
          <w14:textFill>
            <w14:solidFill>
              <w14:schemeClr w14:val="tx1"/>
            </w14:solidFill>
          </w14:textFill>
        </w:rPr>
        <w:t>四</w:t>
      </w:r>
      <w:r>
        <w:rPr>
          <w:rFonts w:hint="eastAsia" w:ascii="宋体" w:hAnsi="宋体" w:eastAsia="宋体" w:cs="Times New Roman"/>
          <w:b/>
          <w:bCs w:val="0"/>
          <w:color w:val="000000" w:themeColor="text1"/>
          <w:kern w:val="2"/>
          <w:sz w:val="28"/>
          <w:szCs w:val="28"/>
          <w:lang w:val="en-US" w:eastAsia="zh-CN" w:bidi="ar-SA"/>
          <w14:textFill>
            <w14:solidFill>
              <w14:schemeClr w14:val="tx1"/>
            </w14:solidFill>
          </w14:textFill>
        </w:rPr>
        <w:t>、</w:t>
      </w:r>
      <w:r>
        <w:rPr>
          <w:rFonts w:hint="eastAsia" w:ascii="宋体" w:hAnsi="宋体" w:cs="宋体"/>
          <w:b/>
          <w:bCs/>
          <w:color w:val="000000" w:themeColor="text1"/>
          <w:sz w:val="28"/>
          <w:szCs w:val="28"/>
          <w14:textFill>
            <w14:solidFill>
              <w14:schemeClr w14:val="tx1"/>
            </w14:solidFill>
          </w14:textFill>
        </w:rPr>
        <w:t>★</w:t>
      </w:r>
      <w:r>
        <w:rPr>
          <w:rFonts w:hint="eastAsia" w:ascii="宋体" w:hAnsi="宋体" w:eastAsia="宋体" w:cs="Times New Roman"/>
          <w:b/>
          <w:bCs w:val="0"/>
          <w:color w:val="000000" w:themeColor="text1"/>
          <w:kern w:val="2"/>
          <w:sz w:val="28"/>
          <w:szCs w:val="28"/>
          <w:lang w:val="en-US" w:eastAsia="zh-CN" w:bidi="ar-SA"/>
          <w14:textFill>
            <w14:solidFill>
              <w14:schemeClr w14:val="tx1"/>
            </w14:solidFill>
          </w14:textFill>
        </w:rPr>
        <w:t>付款方式</w:t>
      </w:r>
      <w:r>
        <w:rPr>
          <w:rFonts w:hint="eastAsia" w:ascii="宋体" w:hAnsi="宋体"/>
          <w:b/>
          <w:bCs w:val="0"/>
          <w:color w:val="000000" w:themeColor="text1"/>
          <w:sz w:val="28"/>
          <w:szCs w:val="28"/>
          <w:lang w:eastAsia="zh-CN"/>
          <w14:textFill>
            <w14:solidFill>
              <w14:schemeClr w14:val="tx1"/>
            </w14:solidFill>
          </w14:textFill>
        </w:rPr>
        <w:t>（说明：供应商应按询价通知书</w:t>
      </w:r>
      <w:r>
        <w:rPr>
          <w:rFonts w:hint="eastAsia" w:ascii="宋体" w:hAnsi="宋体"/>
          <w:b/>
          <w:bCs w:val="0"/>
          <w:color w:val="000000" w:themeColor="text1"/>
          <w:sz w:val="28"/>
          <w:szCs w:val="28"/>
          <w:lang w:val="en-US" w:eastAsia="zh-CN"/>
          <w14:textFill>
            <w14:solidFill>
              <w14:schemeClr w14:val="tx1"/>
            </w14:solidFill>
          </w14:textFill>
        </w:rPr>
        <w:t>3.1.3.3格式及要求提供承诺函</w:t>
      </w:r>
      <w:r>
        <w:rPr>
          <w:rFonts w:hint="eastAsia" w:ascii="宋体" w:hAnsi="宋体"/>
          <w:b/>
          <w:bCs w:val="0"/>
          <w:color w:val="000000" w:themeColor="text1"/>
          <w:sz w:val="28"/>
          <w:szCs w:val="28"/>
          <w:lang w:eastAsia="zh-CN"/>
          <w14:textFill>
            <w14:solidFill>
              <w14:schemeClr w14:val="tx1"/>
            </w14:solidFill>
          </w14:textFill>
        </w:rPr>
        <w:t>）</w:t>
      </w:r>
    </w:p>
    <w:p>
      <w:p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以转账方式向供应商指定帐户支付</w:t>
      </w:r>
      <w:r>
        <w:rPr>
          <w:rFonts w:hint="eastAsia" w:ascii="宋体" w:hAnsi="宋体"/>
          <w:bCs/>
          <w:color w:val="000000" w:themeColor="text1"/>
          <w:sz w:val="28"/>
          <w:szCs w:val="28"/>
          <w:lang w:eastAsia="zh-CN"/>
          <w14:textFill>
            <w14:solidFill>
              <w14:schemeClr w14:val="tx1"/>
            </w14:solidFill>
          </w14:textFill>
        </w:rPr>
        <w:t>，供应商</w:t>
      </w:r>
      <w:r>
        <w:rPr>
          <w:rFonts w:hint="eastAsia" w:ascii="宋体" w:hAnsi="宋体"/>
          <w:bCs/>
          <w:color w:val="000000" w:themeColor="text1"/>
          <w:sz w:val="28"/>
          <w:szCs w:val="28"/>
          <w14:textFill>
            <w14:solidFill>
              <w14:schemeClr w14:val="tx1"/>
            </w14:solidFill>
          </w14:textFill>
        </w:rPr>
        <w:t>须</w:t>
      </w:r>
      <w:r>
        <w:rPr>
          <w:rFonts w:hint="eastAsia" w:ascii="宋体" w:hAnsi="宋体"/>
          <w:bCs/>
          <w:color w:val="000000" w:themeColor="text1"/>
          <w:sz w:val="28"/>
          <w:szCs w:val="28"/>
          <w:lang w:eastAsia="zh-CN"/>
          <w14:textFill>
            <w14:solidFill>
              <w14:schemeClr w14:val="tx1"/>
            </w14:solidFill>
          </w14:textFill>
        </w:rPr>
        <w:t>向采购人</w:t>
      </w:r>
      <w:r>
        <w:rPr>
          <w:rFonts w:hint="eastAsia" w:ascii="宋体" w:hAnsi="宋体"/>
          <w:bCs/>
          <w:color w:val="000000" w:themeColor="text1"/>
          <w:sz w:val="28"/>
          <w:szCs w:val="28"/>
          <w14:textFill>
            <w14:solidFill>
              <w14:schemeClr w14:val="tx1"/>
            </w14:solidFill>
          </w14:textFill>
        </w:rPr>
        <w:t>开具合法有效的增值税专用发票。</w:t>
      </w:r>
    </w:p>
    <w:p>
      <w:p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lang w:eastAsia="zh-CN"/>
          <w14:textFill>
            <w14:solidFill>
              <w14:schemeClr w14:val="tx1"/>
            </w14:solidFill>
          </w14:textFill>
        </w:rPr>
        <w:t>签订合同后，在收到成交供应商发票后</w:t>
      </w:r>
      <w:r>
        <w:rPr>
          <w:rFonts w:hint="eastAsia" w:ascii="宋体" w:hAnsi="宋体"/>
          <w:bCs/>
          <w:color w:val="000000" w:themeColor="text1"/>
          <w:sz w:val="28"/>
          <w:szCs w:val="28"/>
          <w14:textFill>
            <w14:solidFill>
              <w14:schemeClr w14:val="tx1"/>
            </w14:solidFill>
          </w14:textFill>
        </w:rPr>
        <w:t>30天内支付合同总价的50%；电梯设备安装完毕经质量技术监督行政部门验收合格之后30天内支付合同总价的45%作为验收款；一年质保期满后30日内支付合同总价的5%。</w:t>
      </w:r>
    </w:p>
    <w:p>
      <w:pPr>
        <w:numPr>
          <w:ilvl w:val="0"/>
          <w:numId w:val="0"/>
        </w:numPr>
        <w:suppressAutoHyphens/>
        <w:spacing w:line="581" w:lineRule="exact"/>
        <w:ind w:firstLine="562" w:firstLineChars="200"/>
        <w:rPr>
          <w:rFonts w:hint="eastAsia" w:ascii="宋体" w:hAnsi="宋体"/>
          <w:b/>
          <w:bCs w:val="0"/>
          <w:color w:val="000000" w:themeColor="text1"/>
          <w:sz w:val="28"/>
          <w:szCs w:val="28"/>
          <w:lang w:eastAsia="zh-CN"/>
          <w14:textFill>
            <w14:solidFill>
              <w14:schemeClr w14:val="tx1"/>
            </w14:solidFill>
          </w14:textFill>
        </w:rPr>
      </w:pPr>
      <w:r>
        <w:rPr>
          <w:rFonts w:hint="eastAsia" w:ascii="宋体" w:hAnsi="宋体"/>
          <w:b/>
          <w:bCs w:val="0"/>
          <w:color w:val="000000" w:themeColor="text1"/>
          <w:sz w:val="28"/>
          <w:szCs w:val="28"/>
          <w:lang w:eastAsia="zh-CN"/>
          <w14:textFill>
            <w14:solidFill>
              <w14:schemeClr w14:val="tx1"/>
            </w14:solidFill>
          </w14:textFill>
        </w:rPr>
        <w:t>五、</w:t>
      </w:r>
      <w:r>
        <w:rPr>
          <w:rFonts w:hint="eastAsia" w:ascii="宋体" w:hAnsi="宋体" w:cs="宋体"/>
          <w:b/>
          <w:bCs/>
          <w:color w:val="000000" w:themeColor="text1"/>
          <w:sz w:val="28"/>
          <w:szCs w:val="28"/>
          <w14:textFill>
            <w14:solidFill>
              <w14:schemeClr w14:val="tx1"/>
            </w14:solidFill>
          </w14:textFill>
        </w:rPr>
        <w:t>★</w:t>
      </w:r>
      <w:r>
        <w:rPr>
          <w:rFonts w:hint="eastAsia" w:ascii="宋体" w:hAnsi="宋体"/>
          <w:b/>
          <w:bCs w:val="0"/>
          <w:color w:val="000000" w:themeColor="text1"/>
          <w:sz w:val="28"/>
          <w:szCs w:val="28"/>
          <w:lang w:eastAsia="zh-CN"/>
          <w14:textFill>
            <w14:solidFill>
              <w14:schemeClr w14:val="tx1"/>
            </w14:solidFill>
          </w14:textFill>
        </w:rPr>
        <w:t>验收标准（说明：供应商应按询价通知书</w:t>
      </w:r>
      <w:r>
        <w:rPr>
          <w:rFonts w:hint="eastAsia" w:ascii="宋体" w:hAnsi="宋体"/>
          <w:b/>
          <w:bCs w:val="0"/>
          <w:color w:val="000000" w:themeColor="text1"/>
          <w:sz w:val="28"/>
          <w:szCs w:val="28"/>
          <w:lang w:val="en-US" w:eastAsia="zh-CN"/>
          <w14:textFill>
            <w14:solidFill>
              <w14:schemeClr w14:val="tx1"/>
            </w14:solidFill>
          </w14:textFill>
        </w:rPr>
        <w:t>3.1.3.3格式及要求提供承诺函</w:t>
      </w:r>
      <w:r>
        <w:rPr>
          <w:rFonts w:hint="eastAsia" w:ascii="宋体" w:hAnsi="宋体"/>
          <w:b/>
          <w:bCs w:val="0"/>
          <w:color w:val="000000" w:themeColor="text1"/>
          <w:sz w:val="28"/>
          <w:szCs w:val="28"/>
          <w:lang w:eastAsia="zh-CN"/>
          <w14:textFill>
            <w14:solidFill>
              <w14:schemeClr w14:val="tx1"/>
            </w14:solidFill>
          </w14:textFill>
        </w:rPr>
        <w:t>）</w:t>
      </w:r>
    </w:p>
    <w:p>
      <w:pPr>
        <w:suppressAutoHyphens/>
        <w:spacing w:line="581" w:lineRule="exact"/>
        <w:ind w:firstLine="562" w:firstLineChars="200"/>
        <w:rPr>
          <w:rFonts w:hint="eastAsia" w:ascii="宋体" w:hAnsi="宋体"/>
          <w:b/>
          <w:bCs w:val="0"/>
          <w:color w:val="000000" w:themeColor="text1"/>
          <w:sz w:val="28"/>
          <w:szCs w:val="28"/>
          <w:lang w:eastAsia="zh-CN"/>
          <w14:textFill>
            <w14:solidFill>
              <w14:schemeClr w14:val="tx1"/>
            </w14:solidFill>
          </w14:textFill>
        </w:rPr>
      </w:pPr>
    </w:p>
    <w:p>
      <w:p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1、</w:t>
      </w:r>
      <w:r>
        <w:rPr>
          <w:rFonts w:hint="eastAsia" w:ascii="宋体" w:hAnsi="宋体"/>
          <w:bCs/>
          <w:color w:val="000000" w:themeColor="text1"/>
          <w:sz w:val="28"/>
          <w:szCs w:val="28"/>
          <w14:textFill>
            <w14:solidFill>
              <w14:schemeClr w14:val="tx1"/>
            </w14:solidFill>
          </w14:textFill>
        </w:rPr>
        <w:t>项目验收时，电梯运行结果须符合国家相关产品标准和技术规格书及合同要求。</w:t>
      </w:r>
    </w:p>
    <w:p>
      <w:p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2、</w:t>
      </w:r>
      <w:r>
        <w:rPr>
          <w:rFonts w:hint="eastAsia" w:ascii="宋体" w:hAnsi="宋体"/>
          <w:bCs/>
          <w:color w:val="000000" w:themeColor="text1"/>
          <w:sz w:val="28"/>
          <w:szCs w:val="28"/>
          <w14:textFill>
            <w14:solidFill>
              <w14:schemeClr w14:val="tx1"/>
            </w14:solidFill>
          </w14:textFill>
        </w:rPr>
        <w:t>设备在交付采购人使用之前，成交供应商应提供国家认可的检测机构出具的电梯验收检验合格证书和电梯安全使用许可证。检测费用由成交供应商支付。</w:t>
      </w:r>
    </w:p>
    <w:p>
      <w:p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3、</w:t>
      </w:r>
      <w:r>
        <w:rPr>
          <w:rFonts w:hint="eastAsia" w:ascii="宋体" w:hAnsi="宋体"/>
          <w:bCs/>
          <w:color w:val="000000" w:themeColor="text1"/>
          <w:sz w:val="28"/>
          <w:szCs w:val="28"/>
          <w14:textFill>
            <w14:solidFill>
              <w14:schemeClr w14:val="tx1"/>
            </w14:solidFill>
          </w14:textFill>
        </w:rPr>
        <w:t>安装后，经质量技术监督行政部门资格认可并授权的监督检验机构进行验收检验，并出具验收检验报告，合格的，发给特种设备安全检验合格标志。检测费用由成交供应商支付。</w:t>
      </w:r>
    </w:p>
    <w:p>
      <w:p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4、</w:t>
      </w:r>
      <w:r>
        <w:rPr>
          <w:rFonts w:hint="eastAsia" w:ascii="宋体" w:hAnsi="宋体"/>
          <w:bCs/>
          <w:color w:val="000000" w:themeColor="text1"/>
          <w:sz w:val="28"/>
          <w:szCs w:val="28"/>
          <w14:textFill>
            <w14:solidFill>
              <w14:schemeClr w14:val="tx1"/>
            </w14:solidFill>
          </w14:textFill>
        </w:rPr>
        <w:t>提供整套设备图纸及技术文件。</w:t>
      </w:r>
    </w:p>
    <w:p>
      <w:p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5、</w:t>
      </w:r>
      <w:r>
        <w:rPr>
          <w:rFonts w:hint="eastAsia" w:ascii="宋体" w:hAnsi="宋体"/>
          <w:bCs/>
          <w:color w:val="000000" w:themeColor="text1"/>
          <w:sz w:val="28"/>
          <w:szCs w:val="28"/>
          <w14:textFill>
            <w14:solidFill>
              <w14:schemeClr w14:val="tx1"/>
            </w14:solidFill>
          </w14:textFill>
        </w:rPr>
        <w:t>提供电梯成品保护的相关材料并负责安装到位。</w:t>
      </w:r>
    </w:p>
    <w:p>
      <w:pPr>
        <w:numPr>
          <w:ilvl w:val="0"/>
          <w:numId w:val="0"/>
        </w:numPr>
        <w:suppressAutoHyphens/>
        <w:spacing w:line="581" w:lineRule="exact"/>
        <w:ind w:firstLine="562" w:firstLineChars="200"/>
        <w:rPr>
          <w:rFonts w:hint="eastAsia" w:ascii="宋体" w:hAnsi="宋体"/>
          <w:b/>
          <w:bCs w:val="0"/>
          <w:color w:val="000000" w:themeColor="text1"/>
          <w:sz w:val="28"/>
          <w:szCs w:val="28"/>
          <w:lang w:eastAsia="zh-CN"/>
          <w14:textFill>
            <w14:solidFill>
              <w14:schemeClr w14:val="tx1"/>
            </w14:solidFill>
          </w14:textFill>
        </w:rPr>
      </w:pPr>
      <w:r>
        <w:rPr>
          <w:rFonts w:hint="eastAsia" w:cs="宋体" w:asciiTheme="minorEastAsia" w:hAnsiTheme="minorEastAsia" w:eastAsiaTheme="minorEastAsia"/>
          <w:b/>
          <w:bCs/>
          <w:color w:val="000000" w:themeColor="text1"/>
          <w:kern w:val="2"/>
          <w:sz w:val="28"/>
          <w:szCs w:val="28"/>
          <w:lang w:val="en-US" w:eastAsia="zh-CN" w:bidi="ar-SA"/>
          <w14:textFill>
            <w14:solidFill>
              <w14:schemeClr w14:val="tx1"/>
            </w14:solidFill>
          </w14:textFill>
        </w:rPr>
        <w:t>六、</w:t>
      </w:r>
      <w:r>
        <w:rPr>
          <w:rFonts w:hint="eastAsia" w:ascii="宋体" w:hAnsi="宋体" w:cs="宋体"/>
          <w:b/>
          <w:bCs/>
          <w:color w:val="000000" w:themeColor="text1"/>
          <w:sz w:val="28"/>
          <w:szCs w:val="28"/>
          <w14:textFill>
            <w14:solidFill>
              <w14:schemeClr w14:val="tx1"/>
            </w14:solidFill>
          </w14:textFill>
        </w:rPr>
        <w:t>★</w:t>
      </w:r>
      <w:r>
        <w:rPr>
          <w:rFonts w:hint="eastAsia" w:cs="宋体" w:asciiTheme="minorEastAsia" w:hAnsiTheme="minorEastAsia" w:eastAsiaTheme="minorEastAsia"/>
          <w:b/>
          <w:bCs/>
          <w:color w:val="000000" w:themeColor="text1"/>
          <w:kern w:val="2"/>
          <w:sz w:val="28"/>
          <w:szCs w:val="28"/>
          <w:lang w:val="en-US" w:eastAsia="zh-CN" w:bidi="ar-SA"/>
          <w14:textFill>
            <w14:solidFill>
              <w14:schemeClr w14:val="tx1"/>
            </w14:solidFill>
          </w14:textFill>
        </w:rPr>
        <w:t>违约责任</w:t>
      </w:r>
      <w:r>
        <w:rPr>
          <w:rFonts w:hint="eastAsia" w:ascii="宋体" w:hAnsi="宋体"/>
          <w:b/>
          <w:bCs w:val="0"/>
          <w:color w:val="000000" w:themeColor="text1"/>
          <w:sz w:val="28"/>
          <w:szCs w:val="28"/>
          <w:lang w:eastAsia="zh-CN"/>
          <w14:textFill>
            <w14:solidFill>
              <w14:schemeClr w14:val="tx1"/>
            </w14:solidFill>
          </w14:textFill>
        </w:rPr>
        <w:t>（说明：供应商应按询价通知书</w:t>
      </w:r>
      <w:r>
        <w:rPr>
          <w:rFonts w:hint="eastAsia" w:ascii="宋体" w:hAnsi="宋体"/>
          <w:b/>
          <w:bCs w:val="0"/>
          <w:color w:val="000000" w:themeColor="text1"/>
          <w:sz w:val="28"/>
          <w:szCs w:val="28"/>
          <w:lang w:val="en-US" w:eastAsia="zh-CN"/>
          <w14:textFill>
            <w14:solidFill>
              <w14:schemeClr w14:val="tx1"/>
            </w14:solidFill>
          </w14:textFill>
        </w:rPr>
        <w:t>3.1.3.3格式及要求提供承诺函</w:t>
      </w:r>
      <w:r>
        <w:rPr>
          <w:rFonts w:hint="eastAsia" w:ascii="宋体" w:hAnsi="宋体"/>
          <w:b/>
          <w:bCs w:val="0"/>
          <w:color w:val="000000" w:themeColor="text1"/>
          <w:sz w:val="28"/>
          <w:szCs w:val="28"/>
          <w:lang w:eastAsia="zh-CN"/>
          <w14:textFill>
            <w14:solidFill>
              <w14:schemeClr w14:val="tx1"/>
            </w14:solidFill>
          </w14:textFill>
        </w:rPr>
        <w:t>）</w:t>
      </w:r>
    </w:p>
    <w:p>
      <w:pPr>
        <w:spacing w:line="400" w:lineRule="exact"/>
        <w:ind w:firstLine="562" w:firstLineChars="200"/>
        <w:rPr>
          <w:rFonts w:hint="eastAsia" w:cs="宋体" w:asciiTheme="minorEastAsia" w:hAnsiTheme="minorEastAsia" w:eastAsiaTheme="minorEastAsia"/>
          <w:b/>
          <w:bCs/>
          <w:color w:val="000000" w:themeColor="text1"/>
          <w:kern w:val="2"/>
          <w:sz w:val="28"/>
          <w:szCs w:val="28"/>
          <w:lang w:val="en-US" w:eastAsia="zh-CN" w:bidi="ar-SA"/>
          <w14:textFill>
            <w14:solidFill>
              <w14:schemeClr w14:val="tx1"/>
            </w14:solidFill>
          </w14:textFill>
        </w:rPr>
      </w:pPr>
    </w:p>
    <w:p>
      <w:pPr>
        <w:suppressAutoHyphens/>
        <w:spacing w:line="581" w:lineRule="exact"/>
        <w:ind w:firstLine="562" w:firstLineChars="200"/>
        <w:rPr>
          <w:rFonts w:ascii="宋体" w:hAnsi="宋体"/>
          <w:bCs/>
          <w:sz w:val="28"/>
          <w:szCs w:val="28"/>
        </w:rPr>
      </w:pPr>
      <w:r>
        <w:rPr>
          <w:rFonts w:hint="eastAsia" w:cs="宋体" w:asciiTheme="minorEastAsia" w:hAnsiTheme="minorEastAsia" w:eastAsiaTheme="minorEastAsia"/>
          <w:b/>
          <w:bCs/>
          <w:color w:val="000000" w:themeColor="text1"/>
          <w:kern w:val="2"/>
          <w:sz w:val="28"/>
          <w:szCs w:val="28"/>
          <w:lang w:val="en-US" w:eastAsia="zh-CN" w:bidi="ar-SA"/>
          <w14:textFill>
            <w14:solidFill>
              <w14:schemeClr w14:val="tx1"/>
            </w14:solidFill>
          </w14:textFill>
        </w:rPr>
        <w:t>1、</w:t>
      </w:r>
      <w:r>
        <w:rPr>
          <w:rFonts w:hint="eastAsia" w:ascii="宋体" w:hAnsi="宋体"/>
          <w:bCs/>
          <w:sz w:val="28"/>
          <w:szCs w:val="28"/>
        </w:rPr>
        <w:t>在履行合同过程中，如果成交供应商可能遇到妨碍按时提供产品的情况时，应及时以书面形式将拖延的事实、可能拖延的期限和理由通知采购人。采购人在收到供应商通知后5个工作日对情况进行评价，并确定是否同意延期。如果成交供应商没有按照合同规定的时间提供服务（因采购人原因造成的除外），采购人可以在应付的合同款项中扣除误期赔偿费而不影响合同项下的其他补救方法，赔偿费按每（天）赔偿合同总价的0.05%计收，直至提供服务为止。但误期赔偿费的最高限额不超过合同总价的5%。</w:t>
      </w:r>
    </w:p>
    <w:p>
      <w:pPr>
        <w:suppressAutoHyphens/>
        <w:spacing w:line="581" w:lineRule="exact"/>
        <w:ind w:firstLine="560" w:firstLineChars="200"/>
        <w:rPr>
          <w:rFonts w:ascii="宋体" w:hAnsi="宋体"/>
          <w:bCs/>
          <w:sz w:val="28"/>
          <w:szCs w:val="28"/>
        </w:rPr>
      </w:pPr>
      <w:r>
        <w:rPr>
          <w:rFonts w:hint="eastAsia" w:ascii="宋体" w:hAnsi="宋体"/>
          <w:bCs/>
          <w:sz w:val="28"/>
          <w:szCs w:val="28"/>
        </w:rPr>
        <w:t>（二）部署完成后，采购人应积极组织验收及严格按照合同约定支付款项，如采购人没有按照合同约定完成验收或者支付款项的，应按照应付款项的0.05%/天向供应商支付违约金，逾期超过30天，供应商有权解除合同并要求采购人按照供应商已完成的工作量进行赔偿。</w:t>
      </w:r>
    </w:p>
    <w:p>
      <w:pPr>
        <w:suppressAutoHyphens/>
        <w:spacing w:line="581" w:lineRule="exact"/>
        <w:ind w:firstLine="560" w:firstLineChars="200"/>
        <w:rPr>
          <w:rFonts w:hint="eastAsia" w:cs="宋体" w:asciiTheme="minorEastAsia" w:hAnsiTheme="minorEastAsia" w:eastAsiaTheme="minorEastAsia"/>
          <w:b/>
          <w:bCs/>
          <w:color w:val="000000" w:themeColor="text1"/>
          <w:kern w:val="2"/>
          <w:sz w:val="28"/>
          <w:szCs w:val="28"/>
          <w:lang w:val="en-US" w:eastAsia="zh-CN" w:bidi="ar-SA"/>
          <w14:textFill>
            <w14:solidFill>
              <w14:schemeClr w14:val="tx1"/>
            </w14:solidFill>
          </w14:textFill>
        </w:rPr>
      </w:pPr>
      <w:r>
        <w:rPr>
          <w:rFonts w:hint="eastAsia" w:ascii="宋体" w:hAnsi="宋体"/>
          <w:bCs/>
          <w:sz w:val="28"/>
          <w:szCs w:val="28"/>
        </w:rPr>
        <w:t>（三）因采购人原因导致变更、中止或者终止政府采购合同的，采购人依照合同约定对供应商受到的损失予以赔偿或者补偿。</w:t>
      </w:r>
    </w:p>
    <w:p>
      <w:pPr>
        <w:spacing w:line="400" w:lineRule="exact"/>
        <w:rPr>
          <w:rFonts w:hint="eastAsia" w:cs="宋体" w:asciiTheme="minorEastAsia" w:hAnsiTheme="minorEastAsia" w:eastAsiaTheme="minorEastAsia"/>
          <w:b/>
          <w:bCs/>
          <w:color w:val="000000" w:themeColor="text1"/>
          <w:kern w:val="2"/>
          <w:sz w:val="28"/>
          <w:szCs w:val="28"/>
          <w:lang w:val="en-US" w:eastAsia="zh-CN" w:bidi="ar-SA"/>
          <w14:textFill>
            <w14:solidFill>
              <w14:schemeClr w14:val="tx1"/>
            </w14:solidFill>
          </w14:textFill>
        </w:rPr>
      </w:pPr>
    </w:p>
    <w:p>
      <w:pPr>
        <w:spacing w:line="400" w:lineRule="exact"/>
        <w:rPr>
          <w:rFonts w:hint="default" w:cs="宋体" w:asciiTheme="minorEastAsia" w:hAnsiTheme="minorEastAsia" w:eastAsiaTheme="minorEastAsia"/>
          <w:b/>
          <w:bCs/>
          <w:color w:val="000000" w:themeColor="text1"/>
          <w:kern w:val="2"/>
          <w:sz w:val="28"/>
          <w:szCs w:val="28"/>
          <w:lang w:val="en-US" w:eastAsia="zh-CN" w:bidi="ar-SA"/>
          <w14:textFill>
            <w14:solidFill>
              <w14:schemeClr w14:val="tx1"/>
            </w14:solidFill>
          </w14:textFill>
        </w:rPr>
      </w:pPr>
      <w:r>
        <w:rPr>
          <w:rFonts w:hint="eastAsia" w:cs="宋体" w:asciiTheme="minorEastAsia" w:hAnsiTheme="minorEastAsia" w:eastAsiaTheme="minorEastAsia"/>
          <w:b/>
          <w:bCs/>
          <w:color w:val="000000" w:themeColor="text1"/>
          <w:kern w:val="2"/>
          <w:sz w:val="28"/>
          <w:szCs w:val="28"/>
          <w:lang w:val="en-US" w:eastAsia="zh-CN" w:bidi="ar-SA"/>
          <w14:textFill>
            <w14:solidFill>
              <w14:schemeClr w14:val="tx1"/>
            </w14:solidFill>
          </w14:textFill>
        </w:rPr>
        <w:t>4.3其他要求</w:t>
      </w:r>
    </w:p>
    <w:p>
      <w:pPr>
        <w:suppressAutoHyphens/>
        <w:spacing w:line="581" w:lineRule="exact"/>
        <w:ind w:firstLine="560" w:firstLineChars="200"/>
        <w:rPr>
          <w:rFonts w:hint="eastAsia" w:ascii="宋体" w:hAnsi="宋体" w:eastAsia="宋体"/>
          <w:b w:val="0"/>
          <w:bCs/>
          <w:color w:val="000000" w:themeColor="text1"/>
          <w:sz w:val="28"/>
          <w:szCs w:val="28"/>
          <w:lang w:val="zh-CN"/>
          <w14:textFill>
            <w14:solidFill>
              <w14:schemeClr w14:val="tx1"/>
            </w14:solidFill>
          </w14:textFill>
        </w:rPr>
      </w:pPr>
      <w:r>
        <w:rPr>
          <w:rFonts w:hint="eastAsia" w:ascii="宋体" w:hAnsi="宋体"/>
          <w:b w:val="0"/>
          <w:bCs/>
          <w:color w:val="000000" w:themeColor="text1"/>
          <w:sz w:val="28"/>
          <w:szCs w:val="28"/>
          <w:lang w:val="zh-CN"/>
          <w14:textFill>
            <w14:solidFill>
              <w14:schemeClr w14:val="tx1"/>
            </w14:solidFill>
          </w14:textFill>
        </w:rPr>
        <w:t>一</w:t>
      </w:r>
      <w:r>
        <w:rPr>
          <w:rFonts w:hint="eastAsia" w:ascii="宋体" w:hAnsi="宋体" w:eastAsia="宋体"/>
          <w:b w:val="0"/>
          <w:bCs/>
          <w:color w:val="000000" w:themeColor="text1"/>
          <w:sz w:val="28"/>
          <w:szCs w:val="28"/>
          <w:lang w:val="zh-CN"/>
          <w14:textFill>
            <w14:solidFill>
              <w14:schemeClr w14:val="tx1"/>
            </w14:solidFill>
          </w14:textFill>
        </w:rPr>
        <w:t>、在询价采购过程中，询价小组认为供应商报价明显低于其他通过符合性审查供应商的报价，有可能影响产品质量或者不能诚信履约的，询价小组应当要求其在合理的时间内提供书面说明，必要时提交相关证明材料。</w:t>
      </w:r>
    </w:p>
    <w:p>
      <w:pPr>
        <w:suppressAutoHyphens/>
        <w:spacing w:line="581" w:lineRule="exact"/>
        <w:ind w:firstLine="560" w:firstLineChars="200"/>
        <w:rPr>
          <w:rFonts w:hint="eastAsia" w:ascii="宋体" w:hAnsi="宋体" w:eastAsia="宋体"/>
          <w:b w:val="0"/>
          <w:bCs/>
          <w:color w:val="000000" w:themeColor="text1"/>
          <w:sz w:val="28"/>
          <w:szCs w:val="28"/>
          <w:lang w:val="zh-CN"/>
          <w14:textFill>
            <w14:solidFill>
              <w14:schemeClr w14:val="tx1"/>
            </w14:solidFill>
          </w14:textFill>
        </w:rPr>
      </w:pPr>
      <w:r>
        <w:rPr>
          <w:rFonts w:hint="eastAsia" w:ascii="宋体" w:hAnsi="宋体" w:eastAsia="宋体"/>
          <w:b w:val="0"/>
          <w:bCs/>
          <w:color w:val="000000" w:themeColor="text1"/>
          <w:sz w:val="28"/>
          <w:szCs w:val="28"/>
          <w:lang w:val="zh-CN"/>
          <w14:textFill>
            <w14:solidFill>
              <w14:schemeClr w14:val="tx1"/>
            </w14:solidFill>
          </w14:textFill>
        </w:rPr>
        <w:t>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p>
      <w:pPr>
        <w:suppressAutoHyphens/>
        <w:spacing w:line="581" w:lineRule="exact"/>
        <w:ind w:firstLine="560" w:firstLineChars="200"/>
        <w:rPr>
          <w:rFonts w:ascii="宋体" w:hAnsi="宋体"/>
          <w:b w:val="0"/>
          <w:bCs/>
          <w:color w:val="000000" w:themeColor="text1"/>
          <w:sz w:val="28"/>
          <w:szCs w:val="28"/>
          <w14:textFill>
            <w14:solidFill>
              <w14:schemeClr w14:val="tx1"/>
            </w14:solidFill>
          </w14:textFill>
        </w:rPr>
      </w:pPr>
      <w:r>
        <w:rPr>
          <w:rFonts w:hint="eastAsia" w:ascii="宋体" w:hAnsi="宋体"/>
          <w:b w:val="0"/>
          <w:bCs/>
          <w:color w:val="000000" w:themeColor="text1"/>
          <w:sz w:val="28"/>
          <w:szCs w:val="28"/>
          <w:lang w:val="zh-CN"/>
          <w14:textFill>
            <w14:solidFill>
              <w14:schemeClr w14:val="tx1"/>
            </w14:solidFill>
          </w14:textFill>
        </w:rPr>
        <w:t>二</w:t>
      </w:r>
      <w:r>
        <w:rPr>
          <w:rFonts w:hint="eastAsia" w:ascii="宋体" w:hAnsi="宋体" w:eastAsia="宋体"/>
          <w:b w:val="0"/>
          <w:bCs/>
          <w:color w:val="000000" w:themeColor="text1"/>
          <w:sz w:val="28"/>
          <w:szCs w:val="28"/>
          <w:lang w:val="zh-CN"/>
          <w14:textFill>
            <w14:solidFill>
              <w14:schemeClr w14:val="tx1"/>
            </w14:solidFill>
          </w14:textFill>
        </w:rPr>
        <w:t>、★供应商为本项目提供的所有产品、辅材中属于《国家强制性产品认证目录》范围内产品的，均通过国家强制性产品认证并取得认证证书。</w:t>
      </w:r>
      <w:r>
        <w:rPr>
          <w:rFonts w:hint="eastAsia" w:ascii="宋体" w:hAnsi="宋体"/>
          <w:b w:val="0"/>
          <w:bCs/>
          <w:color w:val="000000" w:themeColor="text1"/>
          <w:sz w:val="28"/>
          <w:szCs w:val="28"/>
          <w:lang w:val="zh-CN"/>
          <w14:textFill>
            <w14:solidFill>
              <w14:schemeClr w14:val="tx1"/>
            </w14:solidFill>
          </w14:textFill>
        </w:rPr>
        <w:t>（说明：供应商应按询价通知书</w:t>
      </w:r>
      <w:r>
        <w:rPr>
          <w:rFonts w:hint="eastAsia" w:ascii="Times New Roman" w:hAnsi="Times New Roman"/>
          <w:b w:val="0"/>
          <w:bCs/>
          <w:color w:val="000000" w:themeColor="text1"/>
          <w:sz w:val="28"/>
          <w:szCs w:val="28"/>
          <w:lang w:val="en-US" w:eastAsia="zh-CN"/>
          <w14:textFill>
            <w14:solidFill>
              <w14:schemeClr w14:val="tx1"/>
            </w14:solidFill>
          </w14:textFill>
        </w:rPr>
        <w:t>3.1.3.3</w:t>
      </w:r>
      <w:r>
        <w:rPr>
          <w:rFonts w:hint="eastAsia" w:ascii="宋体" w:hAnsi="宋体"/>
          <w:b w:val="0"/>
          <w:bCs/>
          <w:color w:val="000000" w:themeColor="text1"/>
          <w:sz w:val="28"/>
          <w:szCs w:val="28"/>
          <w:lang w:val="zh-CN"/>
          <w14:textFill>
            <w14:solidFill>
              <w14:schemeClr w14:val="tx1"/>
            </w14:solidFill>
          </w14:textFill>
        </w:rPr>
        <w:t>承诺函的格式及要求提供承诺函。）</w:t>
      </w:r>
    </w:p>
    <w:p>
      <w:pPr>
        <w:suppressAutoHyphens/>
        <w:spacing w:line="581" w:lineRule="exact"/>
        <w:ind w:firstLine="560" w:firstLineChars="200"/>
        <w:rPr>
          <w:rFonts w:ascii="宋体" w:hAnsi="宋体" w:eastAsia="宋体"/>
          <w:b w:val="0"/>
          <w:bCs/>
          <w:color w:val="000000" w:themeColor="text1"/>
          <w:sz w:val="28"/>
          <w:szCs w:val="28"/>
          <w:lang w:val="zh-CN"/>
          <w14:textFill>
            <w14:solidFill>
              <w14:schemeClr w14:val="tx1"/>
            </w14:solidFill>
          </w14:textFill>
        </w:rPr>
      </w:pPr>
      <w:r>
        <w:rPr>
          <w:rFonts w:hint="eastAsia" w:ascii="宋体" w:hAnsi="宋体"/>
          <w:b w:val="0"/>
          <w:bCs/>
          <w:color w:val="000000" w:themeColor="text1"/>
          <w:sz w:val="28"/>
          <w:szCs w:val="28"/>
          <w:lang w:val="zh-CN"/>
          <w14:textFill>
            <w14:solidFill>
              <w14:schemeClr w14:val="tx1"/>
            </w14:solidFill>
          </w14:textFill>
        </w:rPr>
        <w:t>三</w:t>
      </w:r>
      <w:r>
        <w:rPr>
          <w:rFonts w:hint="eastAsia" w:ascii="宋体" w:hAnsi="宋体" w:eastAsia="宋体"/>
          <w:b w:val="0"/>
          <w:bCs/>
          <w:color w:val="000000" w:themeColor="text1"/>
          <w:sz w:val="28"/>
          <w:szCs w:val="28"/>
          <w:lang w:val="zh-CN"/>
          <w14:textFill>
            <w14:solidFill>
              <w14:schemeClr w14:val="tx1"/>
            </w14:solidFill>
          </w14:textFill>
        </w:rPr>
        <w:t>、★供应商为本项目提供的所有产品、辅材符合现行的强制性国家相关标准、行业标准。</w:t>
      </w:r>
      <w:r>
        <w:rPr>
          <w:rFonts w:hint="eastAsia" w:ascii="宋体" w:hAnsi="宋体"/>
          <w:b w:val="0"/>
          <w:bCs/>
          <w:color w:val="000000" w:themeColor="text1"/>
          <w:sz w:val="28"/>
          <w:szCs w:val="28"/>
          <w:lang w:val="zh-CN"/>
          <w14:textFill>
            <w14:solidFill>
              <w14:schemeClr w14:val="tx1"/>
            </w14:solidFill>
          </w14:textFill>
        </w:rPr>
        <w:t>（说明：供应商应按询价通知书</w:t>
      </w:r>
      <w:r>
        <w:rPr>
          <w:rFonts w:hint="eastAsia" w:ascii="Times New Roman" w:hAnsi="Times New Roman"/>
          <w:b w:val="0"/>
          <w:bCs/>
          <w:color w:val="000000" w:themeColor="text1"/>
          <w:sz w:val="28"/>
          <w:szCs w:val="28"/>
          <w:lang w:val="en-US" w:eastAsia="zh-CN"/>
          <w14:textFill>
            <w14:solidFill>
              <w14:schemeClr w14:val="tx1"/>
            </w14:solidFill>
          </w14:textFill>
        </w:rPr>
        <w:t>3.1.3.3</w:t>
      </w:r>
      <w:r>
        <w:rPr>
          <w:rFonts w:hint="eastAsia" w:ascii="宋体" w:hAnsi="宋体"/>
          <w:b w:val="0"/>
          <w:bCs/>
          <w:color w:val="000000" w:themeColor="text1"/>
          <w:sz w:val="28"/>
          <w:szCs w:val="28"/>
          <w:lang w:val="zh-CN"/>
          <w14:textFill>
            <w14:solidFill>
              <w14:schemeClr w14:val="tx1"/>
            </w14:solidFill>
          </w14:textFill>
        </w:rPr>
        <w:t>承诺函的格式及要求提供承诺函。）</w:t>
      </w:r>
    </w:p>
    <w:p>
      <w:pPr>
        <w:suppressAutoHyphens/>
        <w:spacing w:line="581" w:lineRule="exact"/>
        <w:ind w:firstLine="560" w:firstLineChars="200"/>
        <w:rPr>
          <w:rFonts w:ascii="宋体" w:hAnsi="宋体"/>
          <w:b w:val="0"/>
          <w:bCs/>
          <w:color w:val="000000" w:themeColor="text1"/>
          <w:sz w:val="28"/>
          <w:szCs w:val="28"/>
          <w14:textFill>
            <w14:solidFill>
              <w14:schemeClr w14:val="tx1"/>
            </w14:solidFill>
          </w14:textFill>
        </w:rPr>
      </w:pPr>
      <w:r>
        <w:rPr>
          <w:rFonts w:hint="eastAsia" w:ascii="宋体" w:hAnsi="宋体"/>
          <w:b w:val="0"/>
          <w:bCs/>
          <w:color w:val="000000" w:themeColor="text1"/>
          <w:sz w:val="28"/>
          <w:szCs w:val="28"/>
          <w:lang w:val="zh-CN"/>
          <w14:textFill>
            <w14:solidFill>
              <w14:schemeClr w14:val="tx1"/>
            </w14:solidFill>
          </w14:textFill>
        </w:rPr>
        <w:t>四</w:t>
      </w:r>
      <w:r>
        <w:rPr>
          <w:rFonts w:hint="eastAsia" w:ascii="宋体" w:hAnsi="宋体" w:eastAsia="宋体"/>
          <w:b w:val="0"/>
          <w:bCs/>
          <w:color w:val="000000" w:themeColor="text1"/>
          <w:sz w:val="28"/>
          <w:szCs w:val="28"/>
          <w:lang w:val="zh-CN"/>
          <w14:textFill>
            <w14:solidFill>
              <w14:schemeClr w14:val="tx1"/>
            </w14:solidFill>
          </w14:textFill>
        </w:rPr>
        <w:t>、★供应商为本项目提供的所有产品中属于节能产品政府采购品目清单中的政府强制采购产品的，均应具有国家确定的认证机构出具的有效期内的节能产品认证证书。</w:t>
      </w:r>
      <w:r>
        <w:rPr>
          <w:rFonts w:hint="eastAsia" w:ascii="宋体" w:hAnsi="宋体"/>
          <w:b w:val="0"/>
          <w:bCs/>
          <w:color w:val="000000" w:themeColor="text1"/>
          <w:sz w:val="28"/>
          <w:szCs w:val="28"/>
          <w:lang w:val="zh-CN"/>
          <w14:textFill>
            <w14:solidFill>
              <w14:schemeClr w14:val="tx1"/>
            </w14:solidFill>
          </w14:textFill>
        </w:rPr>
        <w:t>（说明：供应商应按询价通知书</w:t>
      </w:r>
      <w:r>
        <w:rPr>
          <w:rFonts w:hint="eastAsia" w:ascii="Times New Roman" w:hAnsi="Times New Roman"/>
          <w:b w:val="0"/>
          <w:bCs/>
          <w:color w:val="000000" w:themeColor="text1"/>
          <w:sz w:val="28"/>
          <w:szCs w:val="28"/>
          <w:lang w:val="en-US" w:eastAsia="zh-CN"/>
          <w14:textFill>
            <w14:solidFill>
              <w14:schemeClr w14:val="tx1"/>
            </w14:solidFill>
          </w14:textFill>
        </w:rPr>
        <w:t>3.1.3.3</w:t>
      </w:r>
      <w:r>
        <w:rPr>
          <w:rFonts w:hint="eastAsia" w:ascii="宋体" w:hAnsi="宋体"/>
          <w:b w:val="0"/>
          <w:bCs/>
          <w:color w:val="000000" w:themeColor="text1"/>
          <w:sz w:val="28"/>
          <w:szCs w:val="28"/>
          <w:lang w:val="zh-CN"/>
          <w14:textFill>
            <w14:solidFill>
              <w14:schemeClr w14:val="tx1"/>
            </w14:solidFill>
          </w14:textFill>
        </w:rPr>
        <w:t>承诺函的格式及要求提供承诺函。）</w:t>
      </w:r>
    </w:p>
    <w:p>
      <w:pPr>
        <w:rPr>
          <w:rFonts w:hint="eastAsia" w:ascii="宋体" w:hAnsi="宋体" w:cs="宋体"/>
          <w:b/>
          <w:color w:val="000000" w:themeColor="text1"/>
          <w:sz w:val="28"/>
          <w:szCs w:val="28"/>
          <w14:textFill>
            <w14:solidFill>
              <w14:schemeClr w14:val="tx1"/>
            </w14:solidFill>
          </w14:textFill>
        </w:rPr>
      </w:pPr>
    </w:p>
    <w:p>
      <w:pPr>
        <w:rPr>
          <w:color w:val="000000" w:themeColor="text1"/>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注意：</w:t>
      </w:r>
      <w:r>
        <w:rPr>
          <w:rFonts w:hint="eastAsia" w:ascii="宋体" w:hAnsi="宋体" w:cs="宋体"/>
          <w:b/>
          <w:bCs/>
          <w:color w:val="000000" w:themeColor="text1"/>
          <w:sz w:val="28"/>
          <w:szCs w:val="28"/>
          <w14:textFill>
            <w14:solidFill>
              <w14:schemeClr w14:val="tx1"/>
            </w14:solidFill>
          </w14:textFill>
        </w:rPr>
        <w:t>以上加★均为本次</w:t>
      </w:r>
      <w:r>
        <w:rPr>
          <w:rFonts w:hint="eastAsia" w:ascii="宋体" w:hAnsi="宋体" w:cs="宋体"/>
          <w:b/>
          <w:bCs/>
          <w:color w:val="000000" w:themeColor="text1"/>
          <w:sz w:val="28"/>
          <w:szCs w:val="28"/>
          <w:lang w:eastAsia="zh-CN"/>
          <w14:textFill>
            <w14:solidFill>
              <w14:schemeClr w14:val="tx1"/>
            </w14:solidFill>
          </w14:textFill>
        </w:rPr>
        <w:t>采购</w:t>
      </w:r>
      <w:r>
        <w:rPr>
          <w:rFonts w:hint="eastAsia" w:ascii="宋体" w:hAnsi="宋体" w:cs="宋体"/>
          <w:b/>
          <w:bCs/>
          <w:color w:val="000000" w:themeColor="text1"/>
          <w:sz w:val="28"/>
          <w:szCs w:val="28"/>
          <w14:textFill>
            <w14:solidFill>
              <w14:schemeClr w14:val="tx1"/>
            </w14:solidFill>
          </w14:textFill>
        </w:rPr>
        <w:t>项目的实质性要求，不允许有负偏离。</w:t>
      </w:r>
    </w:p>
    <w:p>
      <w:pPr>
        <w:pStyle w:val="83"/>
        <w:numPr>
          <w:ilvl w:val="0"/>
          <w:numId w:val="0"/>
        </w:numPr>
        <w:tabs>
          <w:tab w:val="left" w:pos="1134"/>
        </w:tabs>
        <w:snapToGrid w:val="0"/>
        <w:spacing w:after="200" w:line="360" w:lineRule="auto"/>
        <w:ind w:left="561" w:leftChars="0"/>
        <w:rPr>
          <w:rFonts w:ascii="宋体" w:hAnsi="宋体" w:eastAsia="宋体"/>
          <w:b/>
          <w:bCs/>
          <w:color w:val="000000" w:themeColor="text1"/>
          <w:sz w:val="28"/>
          <w:szCs w:val="28"/>
          <w:lang w:val="zh-CN"/>
          <w14:textFill>
            <w14:solidFill>
              <w14:schemeClr w14:val="tx1"/>
            </w14:solidFill>
          </w14:textFill>
        </w:rPr>
      </w:pPr>
    </w:p>
    <w:p>
      <w:pPr>
        <w:pStyle w:val="83"/>
        <w:numPr>
          <w:ilvl w:val="0"/>
          <w:numId w:val="0"/>
        </w:numPr>
        <w:tabs>
          <w:tab w:val="left" w:pos="1134"/>
        </w:tabs>
        <w:snapToGrid w:val="0"/>
        <w:spacing w:after="200" w:line="360" w:lineRule="auto"/>
        <w:ind w:left="561" w:leftChars="0"/>
        <w:rPr>
          <w:rFonts w:ascii="宋体" w:hAnsi="宋体" w:eastAsia="宋体"/>
          <w:b/>
          <w:bCs/>
          <w:color w:val="000000" w:themeColor="text1"/>
          <w:sz w:val="28"/>
          <w:szCs w:val="28"/>
          <w:lang w:val="zh-CN"/>
          <w14:textFill>
            <w14:solidFill>
              <w14:schemeClr w14:val="tx1"/>
            </w14:solidFill>
          </w14:textFill>
        </w:rPr>
      </w:pPr>
    </w:p>
    <w:p>
      <w:pPr>
        <w:pStyle w:val="83"/>
        <w:numPr>
          <w:ilvl w:val="0"/>
          <w:numId w:val="0"/>
        </w:numPr>
        <w:tabs>
          <w:tab w:val="left" w:pos="1134"/>
        </w:tabs>
        <w:snapToGrid w:val="0"/>
        <w:spacing w:after="200" w:line="360" w:lineRule="auto"/>
        <w:ind w:left="561" w:leftChars="0"/>
        <w:rPr>
          <w:rFonts w:ascii="宋体" w:hAnsi="宋体" w:eastAsia="宋体"/>
          <w:b/>
          <w:bCs/>
          <w:color w:val="000000" w:themeColor="text1"/>
          <w:sz w:val="28"/>
          <w:szCs w:val="28"/>
          <w:lang w:val="zh-CN"/>
          <w14:textFill>
            <w14:solidFill>
              <w14:schemeClr w14:val="tx1"/>
            </w14:solidFill>
          </w14:textFill>
        </w:rPr>
      </w:pPr>
    </w:p>
    <w:p>
      <w:pPr>
        <w:pStyle w:val="83"/>
        <w:numPr>
          <w:ilvl w:val="0"/>
          <w:numId w:val="0"/>
        </w:numPr>
        <w:tabs>
          <w:tab w:val="left" w:pos="1134"/>
        </w:tabs>
        <w:snapToGrid w:val="0"/>
        <w:spacing w:after="200" w:line="360" w:lineRule="auto"/>
        <w:ind w:left="561" w:leftChars="0"/>
        <w:rPr>
          <w:rFonts w:ascii="宋体" w:hAnsi="宋体" w:eastAsia="宋体"/>
          <w:b/>
          <w:bCs/>
          <w:color w:val="000000" w:themeColor="text1"/>
          <w:sz w:val="28"/>
          <w:szCs w:val="28"/>
          <w:lang w:val="zh-CN"/>
          <w14:textFill>
            <w14:solidFill>
              <w14:schemeClr w14:val="tx1"/>
            </w14:solidFill>
          </w14:textFill>
        </w:rPr>
      </w:pPr>
    </w:p>
    <w:p>
      <w:pPr>
        <w:pStyle w:val="83"/>
        <w:numPr>
          <w:ilvl w:val="0"/>
          <w:numId w:val="0"/>
        </w:numPr>
        <w:tabs>
          <w:tab w:val="left" w:pos="1134"/>
        </w:tabs>
        <w:snapToGrid w:val="0"/>
        <w:spacing w:after="200" w:line="360" w:lineRule="auto"/>
        <w:ind w:left="561" w:leftChars="0"/>
        <w:rPr>
          <w:rFonts w:ascii="宋体" w:hAnsi="宋体" w:eastAsia="宋体"/>
          <w:b/>
          <w:bCs/>
          <w:sz w:val="28"/>
          <w:szCs w:val="28"/>
          <w:lang w:val="zh-CN"/>
        </w:rPr>
      </w:pPr>
    </w:p>
    <w:p>
      <w:pPr>
        <w:pStyle w:val="83"/>
        <w:numPr>
          <w:ilvl w:val="0"/>
          <w:numId w:val="0"/>
        </w:numPr>
        <w:tabs>
          <w:tab w:val="left" w:pos="1134"/>
        </w:tabs>
        <w:snapToGrid w:val="0"/>
        <w:spacing w:after="200" w:line="360" w:lineRule="auto"/>
        <w:ind w:left="561" w:leftChars="0"/>
        <w:rPr>
          <w:rFonts w:ascii="宋体" w:hAnsi="宋体" w:eastAsia="宋体"/>
          <w:b/>
          <w:bCs/>
          <w:sz w:val="28"/>
          <w:szCs w:val="28"/>
          <w:lang w:val="zh-CN"/>
        </w:rPr>
      </w:pPr>
    </w:p>
    <w:p>
      <w:pPr>
        <w:pStyle w:val="83"/>
        <w:numPr>
          <w:ilvl w:val="0"/>
          <w:numId w:val="0"/>
        </w:numPr>
        <w:tabs>
          <w:tab w:val="left" w:pos="1134"/>
        </w:tabs>
        <w:snapToGrid w:val="0"/>
        <w:spacing w:after="200" w:line="360" w:lineRule="auto"/>
        <w:ind w:left="561" w:leftChars="0"/>
        <w:rPr>
          <w:rFonts w:ascii="宋体" w:hAnsi="宋体" w:eastAsia="宋体"/>
          <w:b/>
          <w:bCs/>
          <w:sz w:val="28"/>
          <w:szCs w:val="28"/>
          <w:lang w:val="zh-CN"/>
        </w:rPr>
      </w:pPr>
    </w:p>
    <w:p>
      <w:pPr>
        <w:rPr>
          <w:color w:val="000000" w:themeColor="text1"/>
          <w:lang w:val="zh-CN"/>
          <w14:textFill>
            <w14:solidFill>
              <w14:schemeClr w14:val="tx1"/>
            </w14:solidFill>
          </w14:textFill>
        </w:rPr>
      </w:pPr>
    </w:p>
    <w:p>
      <w:pPr>
        <w:pStyle w:val="2"/>
        <w:rPr>
          <w:color w:val="000000" w:themeColor="text1"/>
          <w:lang w:val="zh-CN"/>
          <w14:textFill>
            <w14:solidFill>
              <w14:schemeClr w14:val="tx1"/>
            </w14:solidFill>
          </w14:textFill>
        </w:rPr>
      </w:pPr>
    </w:p>
    <w:p>
      <w:pPr>
        <w:rPr>
          <w:color w:val="000000" w:themeColor="text1"/>
          <w:lang w:val="zh-CN"/>
          <w14:textFill>
            <w14:solidFill>
              <w14:schemeClr w14:val="tx1"/>
            </w14:solidFill>
          </w14:textFill>
        </w:rPr>
      </w:pPr>
    </w:p>
    <w:p>
      <w:pPr>
        <w:pStyle w:val="2"/>
        <w:rPr>
          <w:color w:val="000000" w:themeColor="text1"/>
          <w:lang w:val="zh-CN"/>
          <w14:textFill>
            <w14:solidFill>
              <w14:schemeClr w14:val="tx1"/>
            </w14:solidFill>
          </w14:textFill>
        </w:rPr>
      </w:pPr>
    </w:p>
    <w:p>
      <w:pPr>
        <w:rPr>
          <w:color w:val="000000" w:themeColor="text1"/>
          <w:lang w:val="zh-CN"/>
          <w14:textFill>
            <w14:solidFill>
              <w14:schemeClr w14:val="tx1"/>
            </w14:solidFill>
          </w14:textFill>
        </w:rPr>
      </w:pPr>
    </w:p>
    <w:p>
      <w:pPr>
        <w:pStyle w:val="2"/>
        <w:rPr>
          <w:color w:val="000000" w:themeColor="text1"/>
          <w:lang w:val="zh-CN"/>
          <w14:textFill>
            <w14:solidFill>
              <w14:schemeClr w14:val="tx1"/>
            </w14:solidFill>
          </w14:textFill>
        </w:rPr>
      </w:pPr>
    </w:p>
    <w:p>
      <w:pPr>
        <w:rPr>
          <w:color w:val="000000" w:themeColor="text1"/>
          <w:lang w:val="zh-CN"/>
          <w14:textFill>
            <w14:solidFill>
              <w14:schemeClr w14:val="tx1"/>
            </w14:solidFill>
          </w14:textFill>
        </w:rPr>
      </w:pPr>
    </w:p>
    <w:p>
      <w:pPr>
        <w:pStyle w:val="2"/>
        <w:rPr>
          <w:color w:val="000000" w:themeColor="text1"/>
          <w:lang w:val="zh-CN"/>
          <w14:textFill>
            <w14:solidFill>
              <w14:schemeClr w14:val="tx1"/>
            </w14:solidFill>
          </w14:textFill>
        </w:rPr>
      </w:pPr>
    </w:p>
    <w:p>
      <w:pPr>
        <w:rPr>
          <w:color w:val="000000" w:themeColor="text1"/>
          <w:lang w:val="zh-CN"/>
          <w14:textFill>
            <w14:solidFill>
              <w14:schemeClr w14:val="tx1"/>
            </w14:solidFill>
          </w14:textFill>
        </w:rPr>
      </w:pPr>
    </w:p>
    <w:p>
      <w:pPr>
        <w:pStyle w:val="2"/>
        <w:rPr>
          <w:lang w:val="zh-CN"/>
        </w:rPr>
      </w:pPr>
    </w:p>
    <w:p>
      <w:pPr>
        <w:rPr>
          <w:color w:val="000000" w:themeColor="text1"/>
          <w:lang w:val="zh-CN"/>
          <w14:textFill>
            <w14:solidFill>
              <w14:schemeClr w14:val="tx1"/>
            </w14:solidFill>
          </w14:textFill>
        </w:rPr>
      </w:pPr>
    </w:p>
    <w:p>
      <w:pPr>
        <w:pStyle w:val="2"/>
        <w:rPr>
          <w:color w:val="000000" w:themeColor="text1"/>
          <w:lang w:val="zh-CN"/>
          <w14:textFill>
            <w14:solidFill>
              <w14:schemeClr w14:val="tx1"/>
            </w14:solidFill>
          </w14:textFill>
        </w:rPr>
      </w:pPr>
    </w:p>
    <w:p>
      <w:pPr>
        <w:pStyle w:val="53"/>
        <w:rPr>
          <w:lang w:val="zh-CN"/>
        </w:rPr>
      </w:pPr>
    </w:p>
    <w:bookmarkEnd w:id="80"/>
    <w:bookmarkEnd w:id="82"/>
    <w:bookmarkEnd w:id="83"/>
    <w:p>
      <w:pPr>
        <w:pStyle w:val="3"/>
        <w:widowControl/>
        <w:snapToGrid w:val="0"/>
        <w:spacing w:before="0" w:after="0" w:line="360" w:lineRule="auto"/>
        <w:ind w:left="0" w:firstLine="0"/>
        <w:rPr>
          <w:color w:val="000000" w:themeColor="text1"/>
          <w14:textFill>
            <w14:solidFill>
              <w14:schemeClr w14:val="tx1"/>
            </w14:solidFill>
          </w14:textFill>
        </w:rPr>
      </w:pPr>
      <w:bookmarkStart w:id="85" w:name="_Toc71554970"/>
      <w:bookmarkStart w:id="86" w:name="_Toc360696963"/>
      <w:bookmarkStart w:id="87" w:name="_Toc205604899"/>
      <w:bookmarkStart w:id="88" w:name="_Toc238273564"/>
      <w:bookmarkStart w:id="89" w:name="_Toc236285891"/>
      <w:r>
        <w:rPr>
          <w:rFonts w:hint="eastAsia"/>
          <w:color w:val="000000" w:themeColor="text1"/>
          <w14:textFill>
            <w14:solidFill>
              <w14:schemeClr w14:val="tx1"/>
            </w14:solidFill>
          </w14:textFill>
        </w:rPr>
        <w:t>询价办法</w:t>
      </w:r>
      <w:bookmarkEnd w:id="85"/>
    </w:p>
    <w:p>
      <w:pPr>
        <w:pStyle w:val="4"/>
        <w:tabs>
          <w:tab w:val="left" w:pos="426"/>
          <w:tab w:val="left" w:pos="567"/>
        </w:tabs>
        <w:snapToGrid w:val="0"/>
        <w:spacing w:before="0" w:after="0" w:line="620" w:lineRule="exact"/>
        <w:jc w:val="both"/>
        <w:rPr>
          <w:color w:val="000000" w:themeColor="text1"/>
          <w14:textFill>
            <w14:solidFill>
              <w14:schemeClr w14:val="tx1"/>
            </w14:solidFill>
          </w14:textFill>
        </w:rPr>
      </w:pPr>
      <w:bookmarkStart w:id="90" w:name="_Toc71554971"/>
      <w:r>
        <w:rPr>
          <w:rFonts w:hint="eastAsia"/>
          <w:color w:val="000000" w:themeColor="text1"/>
          <w14:textFill>
            <w14:solidFill>
              <w14:schemeClr w14:val="tx1"/>
            </w14:solidFill>
          </w14:textFill>
        </w:rPr>
        <w:t>总则</w:t>
      </w:r>
      <w:bookmarkEnd w:id="90"/>
    </w:p>
    <w:p>
      <w:pPr>
        <w:numPr>
          <w:ilvl w:val="0"/>
          <w:numId w:val="41"/>
        </w:numPr>
        <w:tabs>
          <w:tab w:val="left" w:pos="1134"/>
        </w:tabs>
        <w:snapToGrid w:val="0"/>
        <w:spacing w:line="62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根据《中华人民共和国政府采购法》、《中华人民共和国政府采购法实施条例》和《政府采购非招标采购方式管理办法》等法律规章，结合采购项目特点制定本办法。</w:t>
      </w:r>
    </w:p>
    <w:p>
      <w:pPr>
        <w:numPr>
          <w:ilvl w:val="0"/>
          <w:numId w:val="41"/>
        </w:numPr>
        <w:tabs>
          <w:tab w:val="left" w:pos="1134"/>
        </w:tabs>
        <w:snapToGrid w:val="0"/>
        <w:spacing w:line="62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评审工作由县公资交易中心负责组织，具体评审事务由采购人和县公资交易中心依法组建的询价小组负责。询价小组由采购人代表和评审专家组成。</w:t>
      </w:r>
    </w:p>
    <w:p>
      <w:pPr>
        <w:numPr>
          <w:ilvl w:val="0"/>
          <w:numId w:val="41"/>
        </w:numPr>
        <w:tabs>
          <w:tab w:val="left" w:pos="1134"/>
        </w:tabs>
        <w:snapToGrid w:val="0"/>
        <w:spacing w:line="62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评审工作应遵循公平、公正、科学及择优的原则，并以相同的评审程序和标准对待所有的供应商。</w:t>
      </w:r>
    </w:p>
    <w:p>
      <w:pPr>
        <w:numPr>
          <w:ilvl w:val="0"/>
          <w:numId w:val="41"/>
        </w:numPr>
        <w:tabs>
          <w:tab w:val="left" w:pos="1134"/>
        </w:tabs>
        <w:snapToGrid w:val="0"/>
        <w:spacing w:line="62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询价小组按照询价通知书规定的询价采购活动程序进行评审，并在采购活动中应当履行下列职责：</w:t>
      </w:r>
    </w:p>
    <w:p>
      <w:pPr>
        <w:widowControl/>
        <w:numPr>
          <w:ilvl w:val="1"/>
          <w:numId w:val="41"/>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确认或者制定询价通知书；</w:t>
      </w:r>
    </w:p>
    <w:p>
      <w:pPr>
        <w:widowControl/>
        <w:numPr>
          <w:ilvl w:val="1"/>
          <w:numId w:val="41"/>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从符合相应资格条件的供应商名单中确定不少于</w:t>
      </w:r>
      <w:r>
        <w:rPr>
          <w:rFonts w:ascii="宋体" w:hAnsi="宋体" w:cs="宋体"/>
          <w:color w:val="000000" w:themeColor="text1"/>
          <w:sz w:val="28"/>
          <w:szCs w:val="28"/>
          <w14:textFill>
            <w14:solidFill>
              <w14:schemeClr w14:val="tx1"/>
            </w14:solidFill>
          </w14:textFill>
        </w:rPr>
        <w:t>3家的供应商参加</w:t>
      </w:r>
      <w:r>
        <w:rPr>
          <w:rFonts w:hint="eastAsia" w:ascii="宋体" w:hAnsi="宋体" w:cs="宋体"/>
          <w:color w:val="000000" w:themeColor="text1"/>
          <w:sz w:val="28"/>
          <w:szCs w:val="28"/>
          <w14:textFill>
            <w14:solidFill>
              <w14:schemeClr w14:val="tx1"/>
            </w14:solidFill>
          </w14:textFill>
        </w:rPr>
        <w:t>询价采购活动；</w:t>
      </w:r>
    </w:p>
    <w:p>
      <w:pPr>
        <w:widowControl/>
        <w:numPr>
          <w:ilvl w:val="1"/>
          <w:numId w:val="41"/>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审查供应商的响应文件并作出评价；</w:t>
      </w:r>
    </w:p>
    <w:p>
      <w:pPr>
        <w:widowControl/>
        <w:numPr>
          <w:ilvl w:val="1"/>
          <w:numId w:val="41"/>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要求供应商解释或者澄清其响应文件；</w:t>
      </w:r>
    </w:p>
    <w:p>
      <w:pPr>
        <w:widowControl/>
        <w:numPr>
          <w:ilvl w:val="1"/>
          <w:numId w:val="41"/>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依法、客观、公平、公正开展供应商资格性审查、询价采购活动和推荐成交候选供应商；</w:t>
      </w:r>
    </w:p>
    <w:p>
      <w:pPr>
        <w:widowControl/>
        <w:numPr>
          <w:ilvl w:val="1"/>
          <w:numId w:val="41"/>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编写评审报告；</w:t>
      </w:r>
    </w:p>
    <w:p>
      <w:pPr>
        <w:widowControl/>
        <w:numPr>
          <w:ilvl w:val="1"/>
          <w:numId w:val="41"/>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告知采购人、采购代理机构在评审过程中发现的供应商的违法违规行为；</w:t>
      </w:r>
    </w:p>
    <w:p>
      <w:pPr>
        <w:widowControl/>
        <w:numPr>
          <w:ilvl w:val="1"/>
          <w:numId w:val="41"/>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保守供应商的商业秘密；</w:t>
      </w:r>
    </w:p>
    <w:p>
      <w:pPr>
        <w:widowControl/>
        <w:numPr>
          <w:ilvl w:val="1"/>
          <w:numId w:val="41"/>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配合处理供应商质疑；</w:t>
      </w:r>
    </w:p>
    <w:p>
      <w:pPr>
        <w:widowControl/>
        <w:numPr>
          <w:ilvl w:val="1"/>
          <w:numId w:val="41"/>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配合处理供应商投诉；</w:t>
      </w:r>
    </w:p>
    <w:p>
      <w:pPr>
        <w:widowControl/>
        <w:numPr>
          <w:ilvl w:val="1"/>
          <w:numId w:val="41"/>
        </w:numPr>
        <w:tabs>
          <w:tab w:val="left" w:pos="851"/>
        </w:tabs>
        <w:snapToGrid w:val="0"/>
        <w:spacing w:line="620" w:lineRule="exact"/>
        <w:ind w:left="0" w:firstLine="567"/>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其他需要履行的工作职责。</w:t>
      </w:r>
    </w:p>
    <w:p>
      <w:pPr>
        <w:numPr>
          <w:ilvl w:val="0"/>
          <w:numId w:val="41"/>
        </w:numPr>
        <w:tabs>
          <w:tab w:val="left" w:pos="1134"/>
        </w:tabs>
        <w:snapToGrid w:val="0"/>
        <w:spacing w:line="62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评审过程独立、保密。供应商非法干预评审过程的行为将导致其响应文件作为无效处理。</w:t>
      </w:r>
    </w:p>
    <w:p>
      <w:pPr>
        <w:numPr>
          <w:ilvl w:val="0"/>
          <w:numId w:val="41"/>
        </w:numPr>
        <w:tabs>
          <w:tab w:val="left" w:pos="1134"/>
        </w:tabs>
        <w:snapToGrid w:val="0"/>
        <w:spacing w:line="62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询价小组决定响应文件的响应性依据响应文件本身的内容，而不寻求外部的证据，询价通知书有明确约定的除外。</w:t>
      </w:r>
    </w:p>
    <w:p>
      <w:pPr>
        <w:numPr>
          <w:ilvl w:val="0"/>
          <w:numId w:val="41"/>
        </w:numPr>
        <w:tabs>
          <w:tab w:val="left" w:pos="1134"/>
        </w:tabs>
        <w:snapToGrid w:val="0"/>
        <w:spacing w:line="620" w:lineRule="exact"/>
        <w:ind w:left="0" w:firstLine="565" w:firstLineChars="202"/>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询价小组发现询价通知书表述不明确或需要说明的事项，可提请采购人和县公资交易中心书面解释说明。</w:t>
      </w:r>
    </w:p>
    <w:p>
      <w:pPr>
        <w:pStyle w:val="4"/>
        <w:tabs>
          <w:tab w:val="left" w:pos="426"/>
          <w:tab w:val="left" w:pos="567"/>
        </w:tabs>
        <w:snapToGrid w:val="0"/>
        <w:spacing w:before="0" w:after="0" w:line="620" w:lineRule="exact"/>
        <w:jc w:val="both"/>
        <w:rPr>
          <w:color w:val="000000" w:themeColor="text1"/>
          <w14:textFill>
            <w14:solidFill>
              <w14:schemeClr w14:val="tx1"/>
            </w14:solidFill>
          </w14:textFill>
        </w:rPr>
      </w:pPr>
      <w:bookmarkStart w:id="91" w:name="_Toc71554972"/>
      <w:r>
        <w:rPr>
          <w:rFonts w:hint="eastAsia"/>
          <w:color w:val="000000" w:themeColor="text1"/>
          <w14:textFill>
            <w14:solidFill>
              <w14:schemeClr w14:val="tx1"/>
            </w14:solidFill>
          </w14:textFill>
        </w:rPr>
        <w:t>询价采购活动程序</w:t>
      </w:r>
      <w:bookmarkEnd w:id="91"/>
    </w:p>
    <w:p>
      <w:pPr>
        <w:snapToGrid w:val="0"/>
        <w:spacing w:line="620" w:lineRule="exact"/>
        <w:ind w:firstLine="57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询价采购活动会议地点应当为询价通知书中预先确定的地点。询价采购活动会议由县公资交易中心主持，供应商代表参加。</w:t>
      </w:r>
    </w:p>
    <w:p>
      <w:pPr>
        <w:snapToGrid w:val="0"/>
        <w:spacing w:line="62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询价采购活动由监督人员对现场进行监督，且可根据具体情况邀请有关监督管理部门对采购活动进行现场监督。</w:t>
      </w:r>
    </w:p>
    <w:p>
      <w:pPr>
        <w:pStyle w:val="5"/>
        <w:snapToGrid w:val="0"/>
        <w:spacing w:line="620" w:lineRule="exact"/>
        <w:rPr>
          <w:color w:val="000000" w:themeColor="text1"/>
          <w14:textFill>
            <w14:solidFill>
              <w14:schemeClr w14:val="tx1"/>
            </w14:solidFill>
          </w14:textFill>
        </w:rPr>
      </w:pPr>
      <w:bookmarkStart w:id="92" w:name="_Toc320698735"/>
      <w:r>
        <w:rPr>
          <w:rFonts w:hint="eastAsia"/>
          <w:color w:val="000000" w:themeColor="text1"/>
          <w14:textFill>
            <w14:solidFill>
              <w14:schemeClr w14:val="tx1"/>
            </w14:solidFill>
          </w14:textFill>
        </w:rPr>
        <w:t>供应商</w:t>
      </w:r>
      <w:bookmarkEnd w:id="92"/>
      <w:r>
        <w:rPr>
          <w:rFonts w:hint="eastAsia"/>
          <w:color w:val="000000" w:themeColor="text1"/>
          <w14:textFill>
            <w14:solidFill>
              <w14:schemeClr w14:val="tx1"/>
            </w14:solidFill>
          </w14:textFill>
        </w:rPr>
        <w:t>参与</w:t>
      </w:r>
    </w:p>
    <w:p>
      <w:pPr>
        <w:snapToGrid w:val="0"/>
        <w:spacing w:line="62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供应商应按询价通知书要求获取询价通知书后，在系统中成功获取询价通知书，即参与成功。参与的供应商不足三家的，本次询价采购活动终止，发布终止询价采购公告。</w:t>
      </w:r>
    </w:p>
    <w:p>
      <w:pPr>
        <w:pStyle w:val="5"/>
        <w:snapToGrid w:val="0"/>
        <w:spacing w:line="620" w:lineRule="exact"/>
        <w:rPr>
          <w:color w:val="000000" w:themeColor="text1"/>
          <w14:textFill>
            <w14:solidFill>
              <w14:schemeClr w14:val="tx1"/>
            </w14:solidFill>
          </w14:textFill>
        </w:rPr>
      </w:pPr>
      <w:bookmarkStart w:id="93" w:name="_Toc320698736"/>
      <w:r>
        <w:rPr>
          <w:rFonts w:hint="eastAsia"/>
          <w:color w:val="000000" w:themeColor="text1"/>
          <w14:textFill>
            <w14:solidFill>
              <w14:schemeClr w14:val="tx1"/>
            </w14:solidFill>
          </w14:textFill>
        </w:rPr>
        <w:t>递交响应文件</w:t>
      </w:r>
      <w:bookmarkEnd w:id="93"/>
    </w:p>
    <w:p>
      <w:pPr>
        <w:tabs>
          <w:tab w:val="left" w:pos="1134"/>
        </w:tabs>
        <w:snapToGrid w:val="0"/>
        <w:spacing w:line="62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供应商应按询价通知书要求递交响应文件。递交响应文件截止时间结束后，递交响应文件的供应商不足三家的，本次询价采购活动终止，发布终止询价采购公告。</w:t>
      </w:r>
    </w:p>
    <w:p>
      <w:pPr>
        <w:pStyle w:val="5"/>
        <w:snapToGrid w:val="0"/>
        <w:rPr>
          <w:color w:val="000000" w:themeColor="text1"/>
          <w14:textFill>
            <w14:solidFill>
              <w14:schemeClr w14:val="tx1"/>
            </w14:solidFill>
          </w14:textFill>
        </w:rPr>
      </w:pPr>
      <w:bookmarkStart w:id="94" w:name="_Toc287623646"/>
      <w:r>
        <w:rPr>
          <w:rFonts w:hint="eastAsia"/>
          <w:color w:val="000000" w:themeColor="text1"/>
          <w14:textFill>
            <w14:solidFill>
              <w14:schemeClr w14:val="tx1"/>
            </w14:solidFill>
          </w14:textFill>
        </w:rPr>
        <w:t>确定邀请参加询价采购活动的供应商数量</w:t>
      </w:r>
    </w:p>
    <w:p>
      <w:pPr>
        <w:tabs>
          <w:tab w:val="left" w:pos="1134"/>
        </w:tabs>
        <w:spacing w:line="360" w:lineRule="auto"/>
        <w:ind w:firstLine="560" w:firstLineChars="200"/>
        <w:rPr>
          <w:rFonts w:ascii="宋体" w:hAnsi="宋体"/>
          <w:color w:val="000000" w:themeColor="text1"/>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t>通过资格审查的供应商为被询价的供应商。</w:t>
      </w:r>
    </w:p>
    <w:p>
      <w:pPr>
        <w:pStyle w:val="5"/>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成立询价小组</w:t>
      </w:r>
      <w:bookmarkEnd w:id="94"/>
    </w:p>
    <w:p>
      <w:pPr>
        <w:pStyle w:val="23"/>
        <w:snapToGrid w:val="0"/>
        <w:spacing w:line="360" w:lineRule="auto"/>
        <w:ind w:firstLine="560" w:firstLineChars="200"/>
        <w:rPr>
          <w:rFonts w:hAnsi="宋体"/>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询价小组</w:t>
      </w:r>
      <w:r>
        <w:rPr>
          <w:rFonts w:hAnsi="宋体"/>
          <w:color w:val="000000" w:themeColor="text1"/>
          <w:sz w:val="28"/>
          <w:szCs w:val="28"/>
          <w14:textFill>
            <w14:solidFill>
              <w14:schemeClr w14:val="tx1"/>
            </w14:solidFill>
          </w14:textFill>
        </w:rPr>
        <w:t>由采购人代表和</w:t>
      </w:r>
      <w:r>
        <w:rPr>
          <w:rFonts w:hint="eastAsia" w:hAnsi="宋体"/>
          <w:color w:val="000000" w:themeColor="text1"/>
          <w:sz w:val="28"/>
          <w:szCs w:val="28"/>
          <w14:textFill>
            <w14:solidFill>
              <w14:schemeClr w14:val="tx1"/>
            </w14:solidFill>
          </w14:textFill>
        </w:rPr>
        <w:t>根据采购项目情况确定的技术或经济或法律等有关专家</w:t>
      </w:r>
      <w:r>
        <w:rPr>
          <w:rFonts w:hAnsi="宋体"/>
          <w:color w:val="000000" w:themeColor="text1"/>
          <w:sz w:val="28"/>
          <w:szCs w:val="28"/>
          <w14:textFill>
            <w14:solidFill>
              <w14:schemeClr w14:val="tx1"/>
            </w14:solidFill>
          </w14:textFill>
        </w:rPr>
        <w:t>3人以上的单数组成</w:t>
      </w:r>
      <w:r>
        <w:rPr>
          <w:rFonts w:hint="eastAsia" w:hAnsi="宋体"/>
          <w:color w:val="000000" w:themeColor="text1"/>
          <w:sz w:val="28"/>
          <w:szCs w:val="28"/>
          <w14:textFill>
            <w14:solidFill>
              <w14:schemeClr w14:val="tx1"/>
            </w14:solidFill>
          </w14:textFill>
        </w:rPr>
        <w:t>。询价小组</w:t>
      </w:r>
      <w:r>
        <w:rPr>
          <w:rFonts w:hAnsi="宋体"/>
          <w:color w:val="000000" w:themeColor="text1"/>
          <w:sz w:val="28"/>
          <w:szCs w:val="28"/>
          <w14:textFill>
            <w14:solidFill>
              <w14:schemeClr w14:val="tx1"/>
            </w14:solidFill>
          </w14:textFill>
        </w:rPr>
        <w:t>负责本项目的</w:t>
      </w:r>
      <w:r>
        <w:rPr>
          <w:rFonts w:hint="eastAsia" w:hAnsi="宋体"/>
          <w:color w:val="000000" w:themeColor="text1"/>
          <w:sz w:val="28"/>
          <w:szCs w:val="28"/>
          <w14:textFill>
            <w14:solidFill>
              <w14:schemeClr w14:val="tx1"/>
            </w14:solidFill>
          </w14:textFill>
        </w:rPr>
        <w:t>询价采购活动</w:t>
      </w:r>
      <w:r>
        <w:rPr>
          <w:rFonts w:hAnsi="宋体"/>
          <w:color w:val="000000" w:themeColor="text1"/>
          <w:sz w:val="28"/>
          <w:szCs w:val="28"/>
          <w14:textFill>
            <w14:solidFill>
              <w14:schemeClr w14:val="tx1"/>
            </w14:solidFill>
          </w14:textFill>
        </w:rPr>
        <w:t>和评</w:t>
      </w:r>
      <w:r>
        <w:rPr>
          <w:rFonts w:hint="eastAsia" w:hAnsi="宋体"/>
          <w:color w:val="000000" w:themeColor="text1"/>
          <w:sz w:val="28"/>
          <w:szCs w:val="28"/>
          <w14:textFill>
            <w14:solidFill>
              <w14:schemeClr w14:val="tx1"/>
            </w14:solidFill>
          </w14:textFill>
        </w:rPr>
        <w:t>审</w:t>
      </w:r>
      <w:r>
        <w:rPr>
          <w:rFonts w:hAnsi="宋体"/>
          <w:color w:val="000000" w:themeColor="text1"/>
          <w:sz w:val="28"/>
          <w:szCs w:val="28"/>
          <w14:textFill>
            <w14:solidFill>
              <w14:schemeClr w14:val="tx1"/>
            </w14:solidFill>
          </w14:textFill>
        </w:rPr>
        <w:t>工作。</w:t>
      </w:r>
    </w:p>
    <w:p>
      <w:pPr>
        <w:pStyle w:val="5"/>
        <w:snapToGrid w:val="0"/>
        <w:spacing w:line="62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资格审查</w:t>
      </w:r>
    </w:p>
    <w:p>
      <w:pPr>
        <w:snapToGrid w:val="0"/>
        <w:spacing w:line="620" w:lineRule="exact"/>
        <w:ind w:firstLine="599" w:firstLineChars="21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递交响应文件截止时间结束后，由询价小组对递交响应文件的供应商进行资格审查，确定被邀请参加询价采购活动的供应商名单。询价小组在资格审查过程中，询价小组成员对供应商资格是否符合规定存在争议的，应当以少数服从多数的原则处理，但不违背政府采购法和询价通知书规定。</w:t>
      </w:r>
    </w:p>
    <w:p>
      <w:pPr>
        <w:snapToGrid w:val="0"/>
        <w:spacing w:line="620" w:lineRule="exact"/>
        <w:ind w:firstLine="599" w:firstLineChars="21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供应商资格审查的标准：</w:t>
      </w:r>
    </w:p>
    <w:tbl>
      <w:tblPr>
        <w:tblStyle w:val="43"/>
        <w:tblW w:w="94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395"/>
        <w:gridCol w:w="1557"/>
        <w:gridCol w:w="6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95" w:type="dxa"/>
            <w:gridSpan w:val="3"/>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0"/>
                <w:szCs w:val="28"/>
                <w14:textFill>
                  <w14:solidFill>
                    <w14:schemeClr w14:val="tx1"/>
                  </w14:solidFill>
                </w14:textFill>
              </w:rPr>
            </w:pPr>
            <w:r>
              <w:rPr>
                <w:rFonts w:hint="eastAsia"/>
                <w:b/>
                <w:sz w:val="20"/>
              </w:rPr>
              <w:t>资格性审查项</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rFonts w:hint="eastAsia"/>
                <w:sz w:val="20"/>
              </w:rPr>
              <w:t>1</w:t>
            </w:r>
          </w:p>
        </w:tc>
        <w:tc>
          <w:tcPr>
            <w:tcW w:w="195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供应商资格申明的函</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ascii="宋体" w:hAnsi="宋体"/>
                <w:sz w:val="20"/>
                <w:szCs w:val="28"/>
              </w:rPr>
              <w:t>符合询价通知书的要求。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sz w:val="20"/>
              </w:rPr>
              <w:t>2</w:t>
            </w:r>
          </w:p>
        </w:tc>
        <w:tc>
          <w:tcPr>
            <w:tcW w:w="195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在中华人民共和国境内依法登记注册，并有效存续具有独立法人资格的供应商</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营业执照复印件（正本或副本）或法人证书复印件（正本或副本）。【说明：</w:t>
            </w:r>
            <w:r>
              <w:rPr>
                <w:rFonts w:hint="eastAsia" w:ascii="宋体" w:hAnsi="宋体"/>
                <w:sz w:val="20"/>
                <w:szCs w:val="28"/>
              </w:rPr>
              <w:t>①</w:t>
            </w:r>
            <w:r>
              <w:rPr>
                <w:rFonts w:hint="eastAsia"/>
                <w:sz w:val="20"/>
              </w:rPr>
              <w:t>营业执照或法人证书载明有期限的，应在有效期限内；</w:t>
            </w:r>
            <w:r>
              <w:rPr>
                <w:rFonts w:hint="eastAsia" w:ascii="宋体" w:hAnsi="宋体"/>
                <w:sz w:val="20"/>
                <w:szCs w:val="28"/>
              </w:rPr>
              <w:t>②</w:t>
            </w:r>
            <w:r>
              <w:rPr>
                <w:rFonts w:hint="eastAsia"/>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restar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sz w:val="20"/>
              </w:rPr>
              <w:t>3</w:t>
            </w:r>
          </w:p>
        </w:tc>
        <w:tc>
          <w:tcPr>
            <w:tcW w:w="395" w:type="dxa"/>
            <w:vMerge w:val="restar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书面声明材料</w:t>
            </w: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具有良好的商业信誉的证明材料</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供应商具有良好的商业信誉的书面声明材料。【说明：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.2.2声明的内容提供书面声明材料；②供应商具</w:t>
            </w:r>
            <w:r>
              <w:rPr>
                <w:rFonts w:hint="eastAsia" w:ascii="宋体" w:hAnsi="宋体"/>
                <w:sz w:val="20"/>
                <w:szCs w:val="28"/>
              </w:rPr>
              <w:t>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参加政府采购活动前三年内，在经营活动中没有重大违法记录</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供应商参加政府采购活动前三年内，在经营活动中没有重大违法记录的书面声明材料。【说明：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.2.2声明的内容提供书面声明材料；</w:t>
            </w:r>
            <w:r>
              <w:rPr>
                <w:rFonts w:hint="eastAsia" w:ascii="宋体" w:hAnsi="宋体"/>
                <w:sz w:val="20"/>
                <w:szCs w:val="28"/>
              </w:rPr>
              <w:t>②供应商参加政府采购活动前三年内，在经营活动中没有重大违法记录</w:t>
            </w:r>
            <w:r>
              <w:rPr>
                <w:rFonts w:hint="eastAsia"/>
                <w:sz w:val="20"/>
              </w:rPr>
              <w:t>。】</w:t>
            </w:r>
          </w:p>
          <w:p>
            <w:pPr>
              <w:tabs>
                <w:tab w:val="left" w:pos="851"/>
              </w:tabs>
              <w:spacing w:line="360" w:lineRule="auto"/>
              <w:rPr>
                <w:rFonts w:ascii="宋体" w:hAnsi="宋体"/>
                <w:color w:val="000000" w:themeColor="text1"/>
                <w:sz w:val="20"/>
                <w:szCs w:val="28"/>
                <w14:textFill>
                  <w14:solidFill>
                    <w14:schemeClr w14:val="tx1"/>
                  </w14:solidFill>
                </w14:textFill>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未被列入失信被执行人、重大税收违法案件当事人名单、政府采购严重违法失信行为记录名单</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供应商未列入失信被执行人、重大税收违法案件当事人名单、政府采购严重违法失信行为记录名单的书面声明材料。【说明：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供应商未列入失信被执行人、重大税收违法案件当事人名单、政府采购严重违法失信行为记录名单；</w:t>
            </w:r>
            <w:r>
              <w:rPr>
                <w:rFonts w:hint="eastAsia" w:ascii="宋体" w:hAnsi="宋体"/>
                <w:sz w:val="20"/>
                <w:szCs w:val="28"/>
              </w:rPr>
              <w:t>②</w:t>
            </w:r>
            <w:r>
              <w:rPr>
                <w:rFonts w:hint="eastAsia"/>
                <w:sz w:val="20"/>
              </w:rPr>
              <w:t>按询价通知书</w:t>
            </w:r>
            <w:r>
              <w:rPr>
                <w:sz w:val="20"/>
              </w:rPr>
              <w:t>3.1</w:t>
            </w:r>
            <w:r>
              <w:rPr>
                <w:rFonts w:hint="eastAsia"/>
                <w:sz w:val="20"/>
              </w:rPr>
              <w:t>.2.2声明内容提供书面声明材料。】</w:t>
            </w:r>
          </w:p>
          <w:p>
            <w:pPr>
              <w:tabs>
                <w:tab w:val="left" w:pos="851"/>
              </w:tabs>
              <w:spacing w:line="360" w:lineRule="auto"/>
              <w:rPr>
                <w:rFonts w:ascii="宋体" w:hAnsi="宋体"/>
                <w:color w:val="000000" w:themeColor="text1"/>
                <w:sz w:val="20"/>
                <w:szCs w:val="28"/>
                <w14:textFill>
                  <w14:solidFill>
                    <w14:schemeClr w14:val="tx1"/>
                  </w14:solidFill>
                </w14:textFill>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被列入失信被执行人、重大税收违法案件当事人名单、政府采购严重违法失信行为记录名单进行审查。【说明：供应商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未处于被行政部门禁止参与政府采购活动的期限内</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供应商未处于被行政部门禁止参与政府采购活动的期限内。【说明：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行贿犯罪记录</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在行贿犯罪信息查询期限内，供应商及其现任法定代表人、主要负责人没有行贿犯罪记录的书面声明材料。【说明：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.2.2声明内容提供书面声明材料，响应文件中不需提供中国裁判文书网（</w:t>
            </w:r>
            <w:r>
              <w:rPr>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单位负责人为同一人或者存在直接控股、管理关系的不同供应商，不得参加同一项目的询价</w:t>
            </w:r>
            <w:r>
              <w:rPr>
                <w:sz w:val="20"/>
              </w:rPr>
              <w:t>采购活动</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与供应商负责人为同一人或者存在直接控股、管理关系的相关供应商的书面声明材料。【说明：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w:t>
            </w:r>
            <w:r>
              <w:rPr>
                <w:rFonts w:hint="eastAsia" w:ascii="宋体" w:hAnsi="宋体"/>
                <w:sz w:val="20"/>
                <w:szCs w:val="28"/>
              </w:rPr>
              <w:t>；②参加询价采购</w:t>
            </w:r>
            <w:r>
              <w:rPr>
                <w:rFonts w:ascii="宋体" w:hAnsi="宋体"/>
                <w:sz w:val="20"/>
                <w:szCs w:val="28"/>
              </w:rPr>
              <w:t>活动</w:t>
            </w:r>
            <w:r>
              <w:rPr>
                <w:rFonts w:hint="eastAsia" w:ascii="宋体" w:hAnsi="宋体"/>
                <w:sz w:val="20"/>
                <w:szCs w:val="28"/>
              </w:rPr>
              <w:t>的供应商中无与供应商的负责人为同一人或者存在直接控股、管理关系的供应商。</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restar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sz w:val="20"/>
              </w:rPr>
              <w:t>4</w:t>
            </w:r>
          </w:p>
        </w:tc>
        <w:tc>
          <w:tcPr>
            <w:tcW w:w="395" w:type="dxa"/>
            <w:vMerge w:val="restar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其他</w:t>
            </w: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具有履行合同所必须的设备和专业技术能力</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采购人对供应商履行合同所必须的设备和专业技术能力无其他特殊要求，供应商具有有效的营业执照或法人证书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法律、行政法规规定的其他条件</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采购人对法律、行政法规规定的其他条件无其他特殊要求，供应商具有有效的营业执照或法人证书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不属于其他国家相关法律法规规定的禁止参加询价采购活动的供应商</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、根据询价通知书的要求不属于禁止参加询价采购</w:t>
            </w:r>
            <w:r>
              <w:rPr>
                <w:sz w:val="20"/>
              </w:rPr>
              <w:t>活动</w:t>
            </w:r>
            <w:r>
              <w:rPr>
                <w:rFonts w:hint="eastAsia"/>
                <w:sz w:val="20"/>
              </w:rPr>
              <w:t>或响应</w:t>
            </w:r>
            <w:r>
              <w:rPr>
                <w:sz w:val="20"/>
              </w:rPr>
              <w:t>文件</w:t>
            </w:r>
            <w:r>
              <w:rPr>
                <w:rFonts w:hint="eastAsia"/>
                <w:sz w:val="20"/>
              </w:rPr>
              <w:t>无效的供应商；</w:t>
            </w:r>
          </w:p>
          <w:p>
            <w:pPr>
              <w:tabs>
                <w:tab w:val="left" w:pos="851"/>
              </w:tabs>
              <w:spacing w:line="360" w:lineRule="auto"/>
              <w:rPr>
                <w:sz w:val="20"/>
              </w:rPr>
            </w:pPr>
            <w:r>
              <w:rPr>
                <w:sz w:val="20"/>
              </w:rPr>
              <w:t>2</w:t>
            </w:r>
            <w:r>
              <w:rPr>
                <w:rFonts w:hint="eastAsia"/>
                <w:sz w:val="20"/>
              </w:rPr>
              <w:t>、询价小组未发现或者未知晓供应商存在属于国家相关法律法规规定的禁止参加询价采购</w:t>
            </w:r>
            <w:r>
              <w:rPr>
                <w:sz w:val="20"/>
              </w:rPr>
              <w:t>活动</w:t>
            </w:r>
            <w:r>
              <w:rPr>
                <w:rFonts w:hint="eastAsia"/>
                <w:sz w:val="20"/>
              </w:rPr>
              <w:t>或响应</w:t>
            </w:r>
            <w:r>
              <w:rPr>
                <w:sz w:val="20"/>
              </w:rPr>
              <w:t>文件</w:t>
            </w:r>
            <w:r>
              <w:rPr>
                <w:rFonts w:hint="eastAsia"/>
                <w:sz w:val="20"/>
              </w:rPr>
              <w:t>无效的供应商。</w:t>
            </w:r>
          </w:p>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联合体</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非联合体形式参加询价采购活动。【说明：无须提供证明材料，上传空白页即可，不对本项上传的材料作资格审查】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资质要求</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询价保证金</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响应文件解密情况</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ascii="宋体" w:hAnsi="宋体"/>
                <w:sz w:val="20"/>
                <w:szCs w:val="28"/>
              </w:rPr>
              <w:t>除因断电、断网、系统故障或其他不可抗力等因素，导致系统无法使用外，响应文件已成功解密。</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资格响应文件签章</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资格响应文件加盖有供应商（法定名称）电子签章。【说明：无须提供证明材料，上传空白页即可，不对本项上传的材料作资格审查】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395" w:type="dxa"/>
            <w:vMerge w:val="continue"/>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p>
        </w:tc>
        <w:tc>
          <w:tcPr>
            <w:tcW w:w="155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pPr>
            <w:r>
              <w:rPr>
                <w:rFonts w:hint="eastAsia"/>
                <w:sz w:val="20"/>
              </w:rPr>
              <w:t>资格响应文件语言</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语言符合询价通知书的要求。【说明：无须提供证明材料，上传空白页即可，不对本项上传的材料作资格审查】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sz w:val="20"/>
              </w:rPr>
              <w:t>5</w:t>
            </w:r>
          </w:p>
        </w:tc>
        <w:tc>
          <w:tcPr>
            <w:tcW w:w="195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资格响应文件组成</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ascii="宋体" w:hAnsi="宋体"/>
                <w:sz w:val="20"/>
                <w:szCs w:val="28"/>
              </w:rPr>
              <w:t>符合询价通知书“</w:t>
            </w:r>
            <w:r>
              <w:rPr>
                <w:rFonts w:ascii="宋体" w:hAnsi="宋体"/>
                <w:sz w:val="20"/>
                <w:szCs w:val="28"/>
              </w:rPr>
              <w:t>2.4.</w:t>
            </w:r>
            <w:r>
              <w:rPr>
                <w:rFonts w:hint="eastAsia" w:ascii="宋体" w:hAnsi="宋体"/>
                <w:sz w:val="20"/>
                <w:szCs w:val="28"/>
              </w:rPr>
              <w:t>6响应</w:t>
            </w:r>
            <w:r>
              <w:rPr>
                <w:rFonts w:ascii="宋体" w:hAnsi="宋体"/>
                <w:sz w:val="20"/>
                <w:szCs w:val="28"/>
              </w:rPr>
              <w:t>文件的组成”规定要求。</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sz w:val="20"/>
              </w:rPr>
              <w:t>6</w:t>
            </w:r>
          </w:p>
        </w:tc>
        <w:tc>
          <w:tcPr>
            <w:tcW w:w="195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具有健全的财务会计制度的证明材料</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sz w:val="20"/>
              </w:rPr>
              <w:t>2019</w:t>
            </w:r>
            <w:r>
              <w:rPr>
                <w:rFonts w:hint="eastAsia"/>
                <w:sz w:val="20"/>
              </w:rPr>
              <w:t>或</w:t>
            </w:r>
            <w:r>
              <w:rPr>
                <w:sz w:val="20"/>
              </w:rPr>
              <w:t>2020</w:t>
            </w:r>
            <w:r>
              <w:rPr>
                <w:rFonts w:hint="eastAsia"/>
                <w:sz w:val="20"/>
              </w:rPr>
              <w:t>会计年度资产负债表复印件。【说明：供应商成立时间至递交响应文件截止时间止不足一年的，提供成立后任意时段的资产负债表复印件。】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sz w:val="20"/>
              </w:rPr>
              <w:t>7</w:t>
            </w:r>
          </w:p>
        </w:tc>
        <w:tc>
          <w:tcPr>
            <w:tcW w:w="195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缴纳社会保障资金的证明材料</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供应商缴纳</w:t>
            </w:r>
            <w:r>
              <w:rPr>
                <w:sz w:val="20"/>
              </w:rPr>
              <w:t>2020</w:t>
            </w:r>
            <w:r>
              <w:rPr>
                <w:rFonts w:hint="eastAsia"/>
                <w:sz w:val="20"/>
              </w:rPr>
              <w:t>或</w:t>
            </w:r>
            <w:r>
              <w:rPr>
                <w:sz w:val="20"/>
              </w:rPr>
              <w:t>2021</w:t>
            </w:r>
            <w:r>
              <w:rPr>
                <w:rFonts w:hint="eastAsia"/>
                <w:sz w:val="20"/>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0"/>
                <w:szCs w:val="28"/>
                <w14:textFill>
                  <w14:solidFill>
                    <w14:schemeClr w14:val="tx1"/>
                  </w14:solidFill>
                </w14:textFill>
              </w:rPr>
            </w:pPr>
            <w:r>
              <w:rPr>
                <w:sz w:val="20"/>
              </w:rPr>
              <w:t>8</w:t>
            </w:r>
          </w:p>
        </w:tc>
        <w:tc>
          <w:tcPr>
            <w:tcW w:w="195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缴纳税收的证明材料</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0"/>
                <w:szCs w:val="28"/>
                <w14:textFill>
                  <w14:solidFill>
                    <w14:schemeClr w14:val="tx1"/>
                  </w14:solidFill>
                </w14:textFill>
              </w:rPr>
            </w:pPr>
            <w:r>
              <w:rPr>
                <w:rFonts w:hint="eastAsia"/>
                <w:sz w:val="20"/>
              </w:rPr>
              <w:t>供应商缴纳</w:t>
            </w:r>
            <w:r>
              <w:rPr>
                <w:sz w:val="20"/>
              </w:rPr>
              <w:t>2020</w:t>
            </w:r>
            <w:r>
              <w:rPr>
                <w:rFonts w:hint="eastAsia"/>
                <w:sz w:val="20"/>
              </w:rPr>
              <w:t>或</w:t>
            </w:r>
            <w:r>
              <w:rPr>
                <w:sz w:val="20"/>
              </w:rPr>
              <w:t>2021</w:t>
            </w:r>
            <w:r>
              <w:rPr>
                <w:rFonts w:hint="eastAsia"/>
                <w:sz w:val="20"/>
              </w:rPr>
              <w:t>年任意时段的税收的银行电子回单或者行政部门出具的纳税证明或完税证明的复印件。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3" w:type="dxa"/>
            <w:tcBorders>
              <w:top w:val="single" w:color="auto" w:sz="2" w:space="0"/>
              <w:left w:val="single" w:color="auto" w:sz="2" w:space="0"/>
              <w:bottom w:val="single" w:color="auto" w:sz="2" w:space="0"/>
              <w:right w:val="single" w:color="auto" w:sz="2" w:space="0"/>
            </w:tcBorders>
            <w:vAlign w:val="center"/>
          </w:tcPr>
          <w:p>
            <w:pPr>
              <w:spacing w:line="360" w:lineRule="auto"/>
              <w:rPr>
                <w:rFonts w:hint="eastAsia" w:ascii="宋体" w:hAnsi="宋体" w:eastAsia="宋体"/>
                <w:color w:val="000000" w:themeColor="text1"/>
                <w:sz w:val="20"/>
                <w:szCs w:val="28"/>
                <w:lang w:val="en-US" w:eastAsia="zh-CN"/>
                <w14:textFill>
                  <w14:solidFill>
                    <w14:schemeClr w14:val="tx1"/>
                  </w14:solidFill>
                </w14:textFill>
              </w:rPr>
            </w:pPr>
            <w:r>
              <w:rPr>
                <w:rFonts w:hint="eastAsia" w:ascii="宋体" w:hAnsi="宋体"/>
                <w:color w:val="000000" w:themeColor="text1"/>
                <w:sz w:val="20"/>
                <w:szCs w:val="28"/>
                <w:lang w:val="en-US" w:eastAsia="zh-CN"/>
                <w14:textFill>
                  <w14:solidFill>
                    <w14:schemeClr w14:val="tx1"/>
                  </w14:solidFill>
                </w14:textFill>
              </w:rPr>
              <w:t>9</w:t>
            </w:r>
          </w:p>
        </w:tc>
        <w:tc>
          <w:tcPr>
            <w:tcW w:w="1952" w:type="dxa"/>
            <w:gridSpan w:val="2"/>
            <w:tcBorders>
              <w:top w:val="single" w:color="auto" w:sz="2" w:space="0"/>
              <w:left w:val="single" w:color="auto" w:sz="2" w:space="0"/>
              <w:bottom w:val="single" w:color="auto" w:sz="2" w:space="0"/>
              <w:right w:val="single" w:color="auto" w:sz="2" w:space="0"/>
            </w:tcBorders>
            <w:vAlign w:val="center"/>
          </w:tcPr>
          <w:p>
            <w:pPr>
              <w:snapToGrid w:val="0"/>
              <w:spacing w:line="240" w:lineRule="atLeast"/>
              <w:rPr>
                <w:rFonts w:ascii="宋体" w:hAnsi="宋体"/>
                <w:color w:val="000000" w:themeColor="text1"/>
                <w:sz w:val="20"/>
                <w:szCs w:val="28"/>
                <w14:textFill>
                  <w14:solidFill>
                    <w14:schemeClr w14:val="tx1"/>
                  </w14:solidFill>
                </w14:textFill>
              </w:rPr>
            </w:pPr>
            <w:r>
              <w:rPr>
                <w:rFonts w:ascii="宋体" w:hAnsi="宋体"/>
                <w:color w:val="000000" w:themeColor="text1"/>
                <w:sz w:val="20"/>
                <w:szCs w:val="28"/>
                <w14:textFill>
                  <w14:solidFill>
                    <w14:schemeClr w14:val="tx1"/>
                  </w14:solidFill>
                </w14:textFill>
              </w:rPr>
              <w:t>本项目为专门面向中小企业采购项目，</w:t>
            </w:r>
            <w:r>
              <w:rPr>
                <w:rFonts w:hint="eastAsia" w:ascii="宋体" w:hAnsi="宋体"/>
                <w:color w:val="000000" w:themeColor="text1"/>
                <w:sz w:val="20"/>
                <w:szCs w:val="20"/>
                <w14:textFill>
                  <w14:solidFill>
                    <w14:schemeClr w14:val="tx1"/>
                  </w14:solidFill>
                </w14:textFill>
              </w:rPr>
              <w:t>供应商提供的货物应全部由符合政策要求的中小企业制造</w:t>
            </w:r>
          </w:p>
        </w:tc>
        <w:tc>
          <w:tcPr>
            <w:tcW w:w="6835" w:type="dxa"/>
            <w:tcBorders>
              <w:top w:val="single" w:color="auto" w:sz="2" w:space="0"/>
              <w:left w:val="single" w:color="auto" w:sz="2" w:space="0"/>
              <w:bottom w:val="single" w:color="auto" w:sz="2" w:space="0"/>
              <w:right w:val="single" w:color="auto" w:sz="2" w:space="0"/>
            </w:tcBorders>
            <w:vAlign w:val="center"/>
          </w:tcPr>
          <w:p>
            <w:pPr>
              <w:tabs>
                <w:tab w:val="left" w:pos="1418"/>
              </w:tabs>
              <w:spacing w:line="600" w:lineRule="exact"/>
              <w:rPr>
                <w:rFonts w:ascii="宋体" w:hAnsi="宋体"/>
                <w:color w:val="000000" w:themeColor="text1"/>
                <w:sz w:val="20"/>
                <w:szCs w:val="28"/>
                <w14:textFill>
                  <w14:solidFill>
                    <w14:schemeClr w14:val="tx1"/>
                  </w14:solidFill>
                </w14:textFill>
              </w:rPr>
            </w:pPr>
            <w:r>
              <w:rPr>
                <w:rFonts w:hint="eastAsia" w:ascii="宋体" w:hAnsi="宋体"/>
                <w:color w:val="000000" w:themeColor="text1"/>
                <w:sz w:val="20"/>
                <w:szCs w:val="20"/>
                <w14:textFill>
                  <w14:solidFill>
                    <w14:schemeClr w14:val="tx1"/>
                  </w14:solidFill>
                </w14:textFill>
              </w:rPr>
              <w:t>提供中小企业声明</w:t>
            </w:r>
            <w:r>
              <w:rPr>
                <w:rFonts w:ascii="宋体" w:hAnsi="宋体"/>
                <w:color w:val="000000" w:themeColor="text1"/>
                <w:sz w:val="20"/>
                <w:szCs w:val="20"/>
                <w14:textFill>
                  <w14:solidFill>
                    <w14:schemeClr w14:val="tx1"/>
                  </w14:solidFill>
                </w14:textFill>
              </w:rPr>
              <w:t>函</w:t>
            </w:r>
            <w:r>
              <w:rPr>
                <w:rFonts w:hint="eastAsia" w:ascii="宋体" w:hAnsi="宋体"/>
                <w:color w:val="000000" w:themeColor="text1"/>
                <w:sz w:val="20"/>
                <w:szCs w:val="20"/>
                <w14:textFill>
                  <w14:solidFill>
                    <w14:schemeClr w14:val="tx1"/>
                  </w14:solidFill>
                </w14:textFill>
              </w:rPr>
              <w:t>原件或残疾人福利性单位声明函原件或省级以上监狱管理局、戒毒管理局（含新疆生产建设兵团）出具的供应商属于监狱企业的证明文件复印件[说明：供应商为</w:t>
            </w:r>
            <w:r>
              <w:rPr>
                <w:rFonts w:hint="eastAsia" w:ascii="宋体" w:hAnsi="宋体"/>
                <w:color w:val="000000" w:themeColor="text1"/>
                <w:sz w:val="20"/>
                <w:szCs w:val="20"/>
                <w:lang w:eastAsia="zh-CN"/>
                <w14:textFill>
                  <w14:solidFill>
                    <w14:schemeClr w14:val="tx1"/>
                  </w14:solidFill>
                </w14:textFill>
              </w:rPr>
              <w:t>本</w:t>
            </w:r>
            <w:r>
              <w:rPr>
                <w:rFonts w:hint="eastAsia" w:ascii="宋体" w:hAnsi="宋体"/>
                <w:color w:val="000000" w:themeColor="text1"/>
                <w:sz w:val="20"/>
                <w:szCs w:val="20"/>
                <w14:textFill>
                  <w14:solidFill>
                    <w14:schemeClr w14:val="tx1"/>
                  </w14:solidFill>
                </w14:textFill>
              </w:rPr>
              <w:t>采购项目</w:t>
            </w:r>
            <w:r>
              <w:rPr>
                <w:rFonts w:ascii="宋体" w:hAnsi="宋体"/>
                <w:color w:val="000000" w:themeColor="text1"/>
                <w:sz w:val="20"/>
                <w:szCs w:val="20"/>
                <w14:textFill>
                  <w14:solidFill>
                    <w14:schemeClr w14:val="tx1"/>
                  </w14:solidFill>
                </w14:textFill>
              </w:rPr>
              <w:t>所属行业为</w:t>
            </w:r>
            <w:r>
              <w:rPr>
                <w:rFonts w:hint="eastAsia" w:ascii="宋体" w:hAnsi="宋体"/>
                <w:color w:val="000000" w:themeColor="text1"/>
                <w:sz w:val="20"/>
                <w:szCs w:val="20"/>
                <w14:textFill>
                  <w14:solidFill>
                    <w14:schemeClr w14:val="tx1"/>
                  </w14:solidFill>
                </w14:textFill>
              </w:rPr>
              <w:t>工业的</w:t>
            </w:r>
            <w:r>
              <w:rPr>
                <w:rFonts w:ascii="宋体" w:hAnsi="宋体"/>
                <w:color w:val="000000" w:themeColor="text1"/>
                <w:spacing w:val="6"/>
                <w:sz w:val="20"/>
                <w:szCs w:val="20"/>
                <w14:textFill>
                  <w14:solidFill>
                    <w14:schemeClr w14:val="tx1"/>
                  </w14:solidFill>
                </w14:textFill>
              </w:rPr>
              <w:t>中</w:t>
            </w:r>
            <w:r>
              <w:rPr>
                <w:rFonts w:hint="eastAsia" w:ascii="宋体" w:hAnsi="宋体"/>
                <w:color w:val="000000" w:themeColor="text1"/>
                <w:spacing w:val="6"/>
                <w:sz w:val="20"/>
                <w:szCs w:val="20"/>
                <w14:textFill>
                  <w14:solidFill>
                    <w14:schemeClr w14:val="tx1"/>
                  </w14:solidFill>
                </w14:textFill>
              </w:rPr>
              <w:t>小型企业</w:t>
            </w:r>
            <w:r>
              <w:rPr>
                <w:rFonts w:hint="eastAsia" w:ascii="宋体" w:hAnsi="宋体"/>
                <w:color w:val="000000" w:themeColor="text1"/>
                <w:sz w:val="20"/>
                <w:szCs w:val="20"/>
                <w14:textFill>
                  <w14:solidFill>
                    <w14:schemeClr w14:val="tx1"/>
                  </w14:solidFill>
                </w14:textFill>
              </w:rPr>
              <w:t>或供应商为残疾人福利性单位或供应商为监狱企业。]。</w:t>
            </w:r>
          </w:p>
        </w:tc>
      </w:tr>
    </w:tbl>
    <w:p>
      <w:pPr>
        <w:tabs>
          <w:tab w:val="left" w:pos="851"/>
        </w:tabs>
        <w:snapToGrid w:val="0"/>
        <w:spacing w:line="62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以上每一项结论均为“通过”的，则供应商的响应文件通过资格性审查。如有任意一项结论为“不通过”的，则供应商的响应文件按无效响应文件处理。如果询价小组认为供应商有任意一项不通过的，应在资格性审查报告中载明不通过的具体原因。</w:t>
      </w:r>
    </w:p>
    <w:p>
      <w:pPr>
        <w:tabs>
          <w:tab w:val="left" w:pos="851"/>
        </w:tabs>
        <w:snapToGrid w:val="0"/>
        <w:spacing w:line="62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二、“信用中国”网站、“中国政府采购网”网站查询结果，将以纸质截图或将截图保存至电子介质的形式留存。</w:t>
      </w:r>
    </w:p>
    <w:p>
      <w:pPr>
        <w:tabs>
          <w:tab w:val="left" w:pos="851"/>
        </w:tabs>
        <w:snapToGrid w:val="0"/>
        <w:spacing w:line="62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询价小组资格审查结束后，应当出具资格审查报告，确定参加询价采购活动的供应商名单，询价小组应当邀请所有通过资格性审查供应商参加询价采购活动。没有通过资格审查的供应商，询价小组应当在资格审查报告中说明原因。</w:t>
      </w:r>
    </w:p>
    <w:p>
      <w:pPr>
        <w:snapToGrid w:val="0"/>
        <w:spacing w:line="620" w:lineRule="exact"/>
        <w:ind w:firstLine="599" w:firstLineChars="21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询价小组出具资格性审查报告后，县公资交易中心将通过和未通过资格审查的供应商名单以及未通过资格性审查的原因向所有递交响应文件的供应商当场宣布，并书面通知未通过资格性审查的供应商。</w:t>
      </w:r>
    </w:p>
    <w:p>
      <w:pPr>
        <w:snapToGrid w:val="0"/>
        <w:spacing w:line="620" w:lineRule="exact"/>
        <w:ind w:firstLine="599" w:firstLineChars="21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通过资格性审查的供应商不足三家的，采购失败。</w:t>
      </w:r>
    </w:p>
    <w:p>
      <w:pPr>
        <w:pStyle w:val="5"/>
        <w:snapToGrid w:val="0"/>
        <w:spacing w:line="62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符合性审查</w:t>
      </w:r>
    </w:p>
    <w:p>
      <w:pPr>
        <w:pStyle w:val="83"/>
        <w:numPr>
          <w:ilvl w:val="0"/>
          <w:numId w:val="42"/>
        </w:numPr>
        <w:tabs>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供应商资格审查结束后，由询价小组对供应商响应文件进行符合性审查。</w:t>
      </w:r>
    </w:p>
    <w:p>
      <w:pPr>
        <w:pStyle w:val="83"/>
        <w:numPr>
          <w:ilvl w:val="0"/>
          <w:numId w:val="42"/>
        </w:numPr>
        <w:tabs>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83"/>
        <w:numPr>
          <w:ilvl w:val="0"/>
          <w:numId w:val="42"/>
        </w:numPr>
        <w:tabs>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询价小组要求供应商澄清、说明或者更正响应文件应当以书面形式作出。供应商的澄清、说明或者更正应当由法定代表人或其授权代表签字或者加盖公章。</w:t>
      </w:r>
    </w:p>
    <w:p>
      <w:pPr>
        <w:pStyle w:val="83"/>
        <w:numPr>
          <w:ilvl w:val="0"/>
          <w:numId w:val="42"/>
        </w:numPr>
        <w:tabs>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询价小组应当积极履行澄清、说明或者更正的职责，不得滥用权力。</w:t>
      </w:r>
    </w:p>
    <w:p>
      <w:pPr>
        <w:pStyle w:val="83"/>
        <w:numPr>
          <w:ilvl w:val="0"/>
          <w:numId w:val="42"/>
        </w:numPr>
        <w:tabs>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询价小组在符合性审查过程中，询价小组成员对供应商是否符合规定存在争议的，应当以少数服从多数的原则处理，但不违背政府采购法和询价通知书规定。</w:t>
      </w:r>
    </w:p>
    <w:p>
      <w:pPr>
        <w:pStyle w:val="83"/>
        <w:numPr>
          <w:ilvl w:val="0"/>
          <w:numId w:val="42"/>
        </w:numPr>
        <w:tabs>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供应商符合性审查标准（按以下顺序审查）：</w:t>
      </w:r>
    </w:p>
    <w:tbl>
      <w:tblPr>
        <w:tblStyle w:val="43"/>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527"/>
        <w:gridCol w:w="5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序号</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符合性审查项</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26" w:firstLineChars="202"/>
              <w:jc w:val="center"/>
              <w:rPr>
                <w:rFonts w:ascii="宋体" w:hAnsi="宋体"/>
                <w:szCs w:val="28"/>
              </w:rPr>
            </w:pPr>
            <w:r>
              <w:rPr>
                <w:rFonts w:hint="eastAsia" w:ascii="宋体" w:hAnsi="宋体"/>
                <w:b/>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1</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商务技术响应文件组成</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符合询价通知书“2.4.6响应文件的组成”规定要求。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2</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商务技术响应文件的计量单位、语言、有效期</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计量单位、语言、有效期均符合询价通知书的要求。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3</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商务技术响应文件签章</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加盖有供应商（法定名称）电子签章</w:t>
            </w:r>
            <w:r>
              <w:rPr>
                <w:rFonts w:ascii="宋体" w:hAnsi="宋体"/>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4</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第4章打★号的技术、服务、商务及其他要求</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商务技术响应文件均实质性响应询价通知书中加★号的技术、服务、商务及其他要求。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5</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不属于禁止参加询价采购活动或响应文件无效的供应商</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（1）根据询价通知书的要求不属于禁止参加询价采购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p>
            <w:pPr>
              <w:tabs>
                <w:tab w:val="left" w:pos="851"/>
              </w:tabs>
              <w:spacing w:line="360" w:lineRule="auto"/>
              <w:rPr>
                <w:rFonts w:ascii="宋体" w:hAnsi="宋体"/>
                <w:szCs w:val="28"/>
              </w:rPr>
            </w:pPr>
            <w:r>
              <w:rPr>
                <w:rFonts w:hint="eastAsia" w:ascii="宋体" w:hAnsi="宋体"/>
                <w:szCs w:val="28"/>
              </w:rPr>
              <w:t>（2）询价小组未发现或者未知晓供应商存在属于国家相关法律法规规定的禁止参加询价采购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6</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法定代表人身份证复印件或护照复印件</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身份证复印件或护照复印件【注：法定代表人身份证复印件（身份证两面均应复印，在有效期内）或护照复印件（法定代表人为外籍人士的，按此提供）。】。</w:t>
            </w:r>
          </w:p>
        </w:tc>
      </w:tr>
    </w:tbl>
    <w:p>
      <w:pPr>
        <w:pStyle w:val="83"/>
        <w:numPr>
          <w:ilvl w:val="0"/>
          <w:numId w:val="43"/>
        </w:numPr>
        <w:tabs>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以上每一项结论均为“通过”的，则供应商的响应文件通过符合性审查，才能允许其参加报价；如有任意一项结论为“不通过”的，则供应商的响应文件按无效响应文件处理，不允许其参加报价。如果询价小组认为供应商有任意一项不通过的，应在评审报告中载明不通过的具体原因。</w:t>
      </w:r>
    </w:p>
    <w:p>
      <w:pPr>
        <w:pStyle w:val="83"/>
        <w:numPr>
          <w:ilvl w:val="0"/>
          <w:numId w:val="43"/>
        </w:numPr>
        <w:tabs>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符合性审查结束后，应当出具符合性审查报告，确定参加报价的供应商名单。县公资交易中心将通过和未通过符合性审查的供应商名单以及未通过符合性审查的原因向所有递交响应文件的供应商当场宣布，并书面通知未通过符合性审查的供应商。</w:t>
      </w:r>
    </w:p>
    <w:p>
      <w:pPr>
        <w:pStyle w:val="83"/>
        <w:numPr>
          <w:ilvl w:val="0"/>
          <w:numId w:val="43"/>
        </w:numPr>
        <w:tabs>
          <w:tab w:val="left" w:pos="851"/>
          <w:tab w:val="left" w:pos="993"/>
          <w:tab w:val="left" w:pos="1134"/>
          <w:tab w:val="left" w:pos="1276"/>
          <w:tab w:val="left" w:pos="1418"/>
        </w:tabs>
        <w:snapToGrid w:val="0"/>
        <w:spacing w:line="620" w:lineRule="exact"/>
        <w:ind w:left="0" w:firstLine="567"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通过符合性审查的供应商不足三家的，本次采购活动失败。</w:t>
      </w:r>
    </w:p>
    <w:p>
      <w:pPr>
        <w:pStyle w:val="23"/>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特别说明：询价通知书中要求提供复印件的证明材料的，包含原件的影印件或复印件。</w:t>
      </w:r>
    </w:p>
    <w:p>
      <w:pPr>
        <w:snapToGrid w:val="0"/>
        <w:spacing w:line="620" w:lineRule="exact"/>
        <w:ind w:firstLine="599" w:firstLineChars="214"/>
        <w:rPr>
          <w:rFonts w:ascii="宋体" w:hAnsi="宋体"/>
          <w:color w:val="000000" w:themeColor="text1"/>
          <w:sz w:val="28"/>
          <w:szCs w:val="28"/>
          <w14:textFill>
            <w14:solidFill>
              <w14:schemeClr w14:val="tx1"/>
            </w14:solidFill>
          </w14:textFill>
        </w:rPr>
      </w:pPr>
    </w:p>
    <w:p>
      <w:pPr>
        <w:pStyle w:val="5"/>
        <w:snapToGrid w:val="0"/>
        <w:spacing w:line="62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报价及报价审查</w:t>
      </w:r>
    </w:p>
    <w:p>
      <w:pPr>
        <w:numPr>
          <w:ilvl w:val="0"/>
          <w:numId w:val="44"/>
        </w:numPr>
        <w:tabs>
          <w:tab w:val="left" w:pos="1134"/>
        </w:tabs>
        <w:snapToGrid w:val="0"/>
        <w:spacing w:line="620" w:lineRule="exact"/>
        <w:ind w:left="70" w:leftChars="0" w:firstLine="560" w:firstLineChars="0"/>
        <w:rPr>
          <w:rFonts w:ascii="宋体" w:hAnsi="宋体"/>
          <w:sz w:val="28"/>
          <w:szCs w:val="28"/>
        </w:rPr>
      </w:pPr>
      <w:r>
        <w:rPr>
          <w:rFonts w:hint="eastAsia" w:ascii="宋体" w:hAnsi="宋体"/>
          <w:sz w:val="28"/>
          <w:szCs w:val="28"/>
        </w:rPr>
        <w:t>符合性审查结束后，政府采购</w:t>
      </w:r>
      <w:r>
        <w:rPr>
          <w:rFonts w:ascii="宋体" w:hAnsi="宋体"/>
          <w:sz w:val="28"/>
          <w:szCs w:val="28"/>
        </w:rPr>
        <w:t>云平台展示</w:t>
      </w:r>
      <w:r>
        <w:rPr>
          <w:rFonts w:hint="eastAsia" w:ascii="宋体" w:hAnsi="宋体"/>
          <w:sz w:val="28"/>
          <w:szCs w:val="28"/>
        </w:rPr>
        <w:t>供应商开标一览表中</w:t>
      </w:r>
      <w:r>
        <w:rPr>
          <w:rFonts w:ascii="宋体" w:hAnsi="宋体"/>
          <w:sz w:val="28"/>
          <w:szCs w:val="28"/>
        </w:rPr>
        <w:t>的报价，</w:t>
      </w:r>
      <w:r>
        <w:rPr>
          <w:rFonts w:hint="eastAsia" w:ascii="宋体" w:hAnsi="宋体"/>
          <w:sz w:val="28"/>
          <w:szCs w:val="28"/>
        </w:rPr>
        <w:t>开标一览表是供应商响应文件的有效组成部分。</w:t>
      </w:r>
    </w:p>
    <w:p>
      <w:pPr>
        <w:numPr>
          <w:ilvl w:val="0"/>
          <w:numId w:val="44"/>
        </w:numPr>
        <w:tabs>
          <w:tab w:val="left" w:pos="1134"/>
        </w:tabs>
        <w:snapToGrid w:val="0"/>
        <w:spacing w:line="620" w:lineRule="exact"/>
        <w:ind w:left="70" w:leftChars="0" w:firstLine="560" w:firstLineChars="0"/>
        <w:rPr>
          <w:rFonts w:ascii="宋体" w:hAnsi="宋体"/>
          <w:sz w:val="28"/>
          <w:szCs w:val="28"/>
        </w:rPr>
      </w:pPr>
      <w:r>
        <w:rPr>
          <w:rFonts w:hint="eastAsia" w:ascii="宋体" w:hAnsi="宋体"/>
          <w:sz w:val="28"/>
          <w:szCs w:val="28"/>
        </w:rPr>
        <w:t>在</w:t>
      </w:r>
      <w:r>
        <w:rPr>
          <w:rFonts w:ascii="宋体" w:hAnsi="宋体"/>
          <w:sz w:val="28"/>
          <w:szCs w:val="28"/>
        </w:rPr>
        <w:t>响应文件递交截止时间之后</w:t>
      </w:r>
      <w:r>
        <w:rPr>
          <w:rFonts w:hint="eastAsia" w:ascii="宋体" w:hAnsi="宋体"/>
          <w:sz w:val="28"/>
          <w:szCs w:val="28"/>
        </w:rPr>
        <w:t>供应商不得以任何理由撤回报价要求响应</w:t>
      </w:r>
      <w:r>
        <w:rPr>
          <w:rFonts w:ascii="宋体" w:hAnsi="宋体"/>
          <w:sz w:val="28"/>
          <w:szCs w:val="28"/>
        </w:rPr>
        <w:t>文件</w:t>
      </w:r>
      <w:r>
        <w:rPr>
          <w:rFonts w:hint="eastAsia" w:ascii="宋体" w:hAnsi="宋体"/>
          <w:sz w:val="28"/>
          <w:szCs w:val="28"/>
        </w:rPr>
        <w:t>。</w:t>
      </w:r>
    </w:p>
    <w:p>
      <w:pPr>
        <w:numPr>
          <w:ilvl w:val="0"/>
          <w:numId w:val="44"/>
        </w:numPr>
        <w:tabs>
          <w:tab w:val="left" w:pos="1134"/>
        </w:tabs>
        <w:snapToGrid w:val="0"/>
        <w:spacing w:line="620" w:lineRule="exact"/>
        <w:ind w:left="70" w:leftChars="0" w:firstLine="560" w:firstLineChars="0"/>
        <w:rPr>
          <w:rFonts w:ascii="宋体" w:hAnsi="宋体"/>
          <w:sz w:val="28"/>
          <w:szCs w:val="28"/>
        </w:rPr>
      </w:pPr>
      <w:r>
        <w:rPr>
          <w:rFonts w:hint="eastAsia" w:ascii="宋体" w:hAnsi="宋体"/>
          <w:sz w:val="28"/>
          <w:szCs w:val="28"/>
        </w:rPr>
        <w:t>报价为有效报价应符合下列条件：</w:t>
      </w:r>
    </w:p>
    <w:p>
      <w:pPr>
        <w:numPr>
          <w:ilvl w:val="0"/>
          <w:numId w:val="45"/>
        </w:numPr>
        <w:tabs>
          <w:tab w:val="left" w:pos="-2127"/>
          <w:tab w:val="left" w:pos="1134"/>
        </w:tabs>
        <w:snapToGrid w:val="0"/>
        <w:spacing w:line="620" w:lineRule="exact"/>
        <w:ind w:left="0" w:firstLine="557"/>
        <w:jc w:val="both"/>
        <w:rPr>
          <w:rFonts w:ascii="宋体" w:hAnsi="宋体" w:cs="宋体"/>
          <w:sz w:val="28"/>
          <w:szCs w:val="28"/>
        </w:rPr>
      </w:pPr>
      <w:r>
        <w:rPr>
          <w:rFonts w:ascii="宋体" w:hAnsi="宋体"/>
          <w:sz w:val="28"/>
          <w:szCs w:val="28"/>
        </w:rPr>
        <w:t>报价</w:t>
      </w:r>
      <w:r>
        <w:rPr>
          <w:rFonts w:hint="eastAsia" w:ascii="宋体" w:hAnsi="宋体"/>
          <w:sz w:val="28"/>
          <w:szCs w:val="28"/>
        </w:rPr>
        <w:t>要求</w:t>
      </w:r>
      <w:r>
        <w:rPr>
          <w:rFonts w:ascii="宋体" w:hAnsi="宋体"/>
          <w:sz w:val="28"/>
          <w:szCs w:val="28"/>
        </w:rPr>
        <w:t>响应文件</w:t>
      </w:r>
      <w:r>
        <w:rPr>
          <w:rFonts w:hint="eastAsia" w:ascii="宋体" w:hAnsi="宋体" w:cs="宋体"/>
          <w:sz w:val="28"/>
          <w:szCs w:val="28"/>
        </w:rPr>
        <w:t>的组成、计量单位、报价</w:t>
      </w:r>
      <w:r>
        <w:rPr>
          <w:rFonts w:ascii="宋体" w:hAnsi="宋体" w:cs="宋体"/>
          <w:sz w:val="28"/>
          <w:szCs w:val="28"/>
        </w:rPr>
        <w:t>货币、</w:t>
      </w:r>
      <w:r>
        <w:rPr>
          <w:rFonts w:hint="eastAsia" w:ascii="宋体" w:hAnsi="宋体" w:cs="宋体"/>
          <w:sz w:val="28"/>
          <w:szCs w:val="28"/>
        </w:rPr>
        <w:t>语言符合询价通知书的要求。</w:t>
      </w:r>
    </w:p>
    <w:p>
      <w:pPr>
        <w:numPr>
          <w:ilvl w:val="0"/>
          <w:numId w:val="45"/>
        </w:numPr>
        <w:tabs>
          <w:tab w:val="left" w:pos="-2127"/>
          <w:tab w:val="left" w:pos="1134"/>
        </w:tabs>
        <w:snapToGrid w:val="0"/>
        <w:spacing w:line="620" w:lineRule="exact"/>
        <w:ind w:left="0" w:firstLine="557"/>
        <w:jc w:val="both"/>
        <w:rPr>
          <w:rFonts w:ascii="宋体" w:hAnsi="宋体" w:cs="宋体"/>
          <w:sz w:val="28"/>
          <w:szCs w:val="28"/>
        </w:rPr>
      </w:pPr>
      <w:r>
        <w:rPr>
          <w:rFonts w:ascii="宋体" w:hAnsi="宋体"/>
          <w:sz w:val="28"/>
          <w:szCs w:val="28"/>
        </w:rPr>
        <w:t>报价</w:t>
      </w:r>
      <w:r>
        <w:rPr>
          <w:rFonts w:hint="eastAsia" w:ascii="宋体" w:hAnsi="宋体"/>
          <w:sz w:val="28"/>
          <w:szCs w:val="28"/>
        </w:rPr>
        <w:t>要求</w:t>
      </w:r>
      <w:r>
        <w:rPr>
          <w:rFonts w:ascii="宋体" w:hAnsi="宋体"/>
          <w:sz w:val="28"/>
          <w:szCs w:val="28"/>
        </w:rPr>
        <w:t>响应文件</w:t>
      </w:r>
      <w:r>
        <w:rPr>
          <w:rFonts w:hint="eastAsia" w:ascii="宋体" w:hAnsi="宋体"/>
          <w:sz w:val="28"/>
          <w:szCs w:val="28"/>
        </w:rPr>
        <w:t>加盖有供应商（法定名称）电子签章。</w:t>
      </w:r>
    </w:p>
    <w:p>
      <w:pPr>
        <w:numPr>
          <w:ilvl w:val="0"/>
          <w:numId w:val="45"/>
        </w:numPr>
        <w:tabs>
          <w:tab w:val="left" w:pos="-2127"/>
          <w:tab w:val="left" w:pos="1134"/>
        </w:tabs>
        <w:snapToGrid w:val="0"/>
        <w:spacing w:line="620" w:lineRule="exact"/>
        <w:ind w:left="0" w:firstLine="557"/>
        <w:jc w:val="both"/>
        <w:rPr>
          <w:rFonts w:ascii="宋体" w:hAnsi="宋体"/>
          <w:sz w:val="28"/>
          <w:szCs w:val="28"/>
        </w:rPr>
      </w:pPr>
      <w:r>
        <w:rPr>
          <w:rFonts w:hint="eastAsia" w:ascii="宋体" w:hAnsi="宋体"/>
          <w:sz w:val="28"/>
          <w:szCs w:val="28"/>
        </w:rPr>
        <w:t>报价应包含本次采购要求的所有货物及服务的费用。</w:t>
      </w:r>
    </w:p>
    <w:p>
      <w:pPr>
        <w:numPr>
          <w:ilvl w:val="0"/>
          <w:numId w:val="45"/>
        </w:numPr>
        <w:tabs>
          <w:tab w:val="left" w:pos="-2127"/>
          <w:tab w:val="left" w:pos="1134"/>
        </w:tabs>
        <w:snapToGrid w:val="0"/>
        <w:spacing w:line="620" w:lineRule="exact"/>
        <w:ind w:left="0" w:firstLine="557"/>
        <w:jc w:val="both"/>
        <w:rPr>
          <w:rFonts w:ascii="宋体" w:hAnsi="宋体"/>
          <w:sz w:val="28"/>
          <w:szCs w:val="28"/>
        </w:rPr>
      </w:pPr>
      <w:r>
        <w:rPr>
          <w:rFonts w:hint="eastAsia" w:ascii="宋体" w:hAnsi="宋体" w:cs="宋体"/>
          <w:sz w:val="28"/>
          <w:szCs w:val="28"/>
        </w:rPr>
        <w:t>供应商的报价符合询价通知书的要求。</w:t>
      </w:r>
    </w:p>
    <w:p>
      <w:pPr>
        <w:numPr>
          <w:ilvl w:val="0"/>
          <w:numId w:val="45"/>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进口产品：询价通知书中未载明“允许采购进口产品”的产品，报价产品均为国产产品。</w:t>
      </w:r>
    </w:p>
    <w:p>
      <w:pPr>
        <w:numPr>
          <w:ilvl w:val="0"/>
          <w:numId w:val="45"/>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报价唯一，且不高于最高限价。</w:t>
      </w:r>
    </w:p>
    <w:p>
      <w:pPr>
        <w:numPr>
          <w:ilvl w:val="0"/>
          <w:numId w:val="45"/>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p>
      <w:pPr>
        <w:numPr>
          <w:ilvl w:val="0"/>
          <w:numId w:val="44"/>
        </w:numPr>
        <w:tabs>
          <w:tab w:val="left" w:pos="1134"/>
        </w:tabs>
        <w:snapToGrid w:val="0"/>
        <w:spacing w:line="620" w:lineRule="exact"/>
        <w:ind w:left="70" w:leftChars="0" w:firstLine="560" w:firstLineChars="0"/>
        <w:rPr>
          <w:rFonts w:ascii="宋体" w:hAnsi="宋体"/>
          <w:sz w:val="28"/>
          <w:szCs w:val="28"/>
        </w:rPr>
      </w:pPr>
      <w:r>
        <w:rPr>
          <w:rFonts w:hint="eastAsia" w:ascii="宋体" w:hAnsi="宋体"/>
          <w:sz w:val="28"/>
          <w:szCs w:val="28"/>
        </w:rPr>
        <w:t>报价出现下列情况的，不需要供应商澄清，按以下原则处理：</w:t>
      </w:r>
    </w:p>
    <w:p>
      <w:pPr>
        <w:pStyle w:val="85"/>
        <w:numPr>
          <w:ilvl w:val="0"/>
          <w:numId w:val="46"/>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报价中的大写金额和小写金额不一致的，以大写金额为准，但大写金额出现文字错误，导致金额无法判断的除外；</w:t>
      </w:r>
    </w:p>
    <w:p>
      <w:pPr>
        <w:pStyle w:val="85"/>
        <w:numPr>
          <w:ilvl w:val="0"/>
          <w:numId w:val="46"/>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单价金额小数点或者百分比有明显错位的，应以总价为准，并修改单价；</w:t>
      </w:r>
    </w:p>
    <w:p>
      <w:pPr>
        <w:pStyle w:val="85"/>
        <w:numPr>
          <w:ilvl w:val="0"/>
          <w:numId w:val="46"/>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报价</w:t>
      </w:r>
      <w:r>
        <w:rPr>
          <w:rFonts w:hint="eastAsia" w:cs="Arial"/>
          <w:sz w:val="28"/>
          <w:szCs w:val="28"/>
        </w:rPr>
        <w:t>经供应商以书面形式进行确认，并加盖公章，或者由法定代表人或其授权的代表签字后产生约束力，供应商不确认的，其</w:t>
      </w:r>
      <w:r>
        <w:rPr>
          <w:rFonts w:hint="eastAsia" w:ascii="宋体" w:hAnsi="宋体"/>
          <w:sz w:val="28"/>
          <w:szCs w:val="28"/>
        </w:rPr>
        <w:t>报价</w:t>
      </w:r>
      <w:r>
        <w:rPr>
          <w:rFonts w:hint="eastAsia" w:cs="Arial"/>
          <w:sz w:val="28"/>
          <w:szCs w:val="28"/>
        </w:rPr>
        <w:t>无效。</w:t>
      </w:r>
    </w:p>
    <w:p>
      <w:pPr>
        <w:pStyle w:val="85"/>
        <w:tabs>
          <w:tab w:val="left" w:pos="1134"/>
        </w:tabs>
        <w:snapToGrid w:val="0"/>
        <w:spacing w:line="620" w:lineRule="exact"/>
        <w:ind w:firstLine="523" w:firstLineChars="187"/>
        <w:rPr>
          <w:rFonts w:ascii="宋体" w:hAnsi="宋体"/>
          <w:sz w:val="28"/>
          <w:szCs w:val="28"/>
        </w:rPr>
      </w:pPr>
      <w:r>
        <w:rPr>
          <w:rFonts w:hint="eastAsia" w:ascii="宋体" w:hAnsi="宋体"/>
          <w:sz w:val="28"/>
          <w:szCs w:val="28"/>
        </w:rPr>
        <w:t>对不同语言文本响应文件的解释发生异议的，以中文文本为准。</w:t>
      </w:r>
    </w:p>
    <w:p>
      <w:pPr>
        <w:numPr>
          <w:ilvl w:val="0"/>
          <w:numId w:val="44"/>
        </w:numPr>
        <w:tabs>
          <w:tab w:val="left" w:pos="1134"/>
        </w:tabs>
        <w:snapToGrid w:val="0"/>
        <w:spacing w:line="620" w:lineRule="exact"/>
        <w:ind w:left="70" w:leftChars="0" w:firstLine="560" w:firstLineChars="0"/>
        <w:rPr>
          <w:rFonts w:ascii="宋体" w:hAnsi="宋体"/>
          <w:color w:val="000000" w:themeColor="text1"/>
          <w:sz w:val="28"/>
          <w:szCs w:val="28"/>
          <w14:textFill>
            <w14:solidFill>
              <w14:schemeClr w14:val="tx1"/>
            </w14:solidFill>
          </w14:textFill>
        </w:rPr>
      </w:pPr>
      <w:r>
        <w:rPr>
          <w:rFonts w:hint="eastAsia" w:ascii="宋体" w:hAnsi="宋体"/>
          <w:sz w:val="28"/>
          <w:szCs w:val="28"/>
        </w:rPr>
        <w:t>有效报价的供应商不足三家的，本次采购活动失败。</w:t>
      </w:r>
    </w:p>
    <w:p>
      <w:pPr>
        <w:pStyle w:val="5"/>
        <w:snapToGrid w:val="0"/>
        <w:spacing w:line="62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解释、澄清、说明的有关问题</w:t>
      </w:r>
    </w:p>
    <w:p>
      <w:pPr>
        <w:widowControl w:val="0"/>
        <w:numPr>
          <w:ilvl w:val="0"/>
          <w:numId w:val="4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评审过程中，询价小组认为询价通知书有关事项表述不明确或需要说明的，可以提请</w:t>
      </w:r>
      <w:r>
        <w:rPr>
          <w:rFonts w:hint="eastAsia" w:ascii="宋体" w:hAnsi="宋体"/>
          <w:sz w:val="28"/>
          <w:szCs w:val="28"/>
          <w:lang w:eastAsia="zh-CN"/>
        </w:rPr>
        <w:t>县</w:t>
      </w:r>
      <w:r>
        <w:rPr>
          <w:rFonts w:hint="eastAsia" w:ascii="宋体" w:hAnsi="宋体"/>
          <w:sz w:val="28"/>
          <w:szCs w:val="28"/>
        </w:rPr>
        <w:t>公资交易中心书面解释。</w:t>
      </w:r>
      <w:r>
        <w:rPr>
          <w:rFonts w:hint="eastAsia" w:ascii="宋体" w:hAnsi="宋体"/>
          <w:sz w:val="28"/>
          <w:szCs w:val="28"/>
          <w:lang w:eastAsia="zh-CN"/>
        </w:rPr>
        <w:t>县</w:t>
      </w:r>
      <w:r>
        <w:rPr>
          <w:rFonts w:hint="eastAsia" w:ascii="宋体" w:hAnsi="宋体"/>
          <w:sz w:val="28"/>
          <w:szCs w:val="28"/>
        </w:rPr>
        <w:t>公资交易中心的解释不得改变询价通知书的原义或者影响公平、公正，解释事项如果涉及供应商权益的以有利于供应商的原则进行解释。</w:t>
      </w:r>
    </w:p>
    <w:p>
      <w:pPr>
        <w:widowControl w:val="0"/>
        <w:numPr>
          <w:ilvl w:val="0"/>
          <w:numId w:val="4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三、询价</w:t>
      </w:r>
      <w:r>
        <w:rPr>
          <w:rFonts w:ascii="宋体" w:hAnsi="宋体"/>
          <w:b/>
          <w:sz w:val="28"/>
          <w:szCs w:val="28"/>
        </w:rPr>
        <w:t>采购活动</w:t>
      </w:r>
      <w:r>
        <w:rPr>
          <w:rFonts w:hint="eastAsia" w:ascii="宋体" w:hAnsi="宋体"/>
          <w:b/>
          <w:sz w:val="28"/>
          <w:szCs w:val="28"/>
        </w:rPr>
        <w:t>结束之前，供应商应随时关注系统提示，及时通过“政府采购云平台”在线响应询价小组发出的澄清、说明或补正要求，签章并确认提交成功。逾时回复将不能提交，视为供应商自行放弃，其损失由供应商承担。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询价小组应当积极履行澄清、说明或者更正的职责，不得滥用权力。</w:t>
      </w:r>
    </w:p>
    <w:p>
      <w:pPr>
        <w:pStyle w:val="4"/>
        <w:numPr>
          <w:ilvl w:val="2"/>
          <w:numId w:val="1"/>
        </w:numPr>
        <w:tabs>
          <w:tab w:val="left" w:pos="993"/>
        </w:tabs>
      </w:pPr>
      <w:bookmarkStart w:id="95" w:name="_Toc75159580"/>
      <w:bookmarkStart w:id="96" w:name="_Toc63084328"/>
      <w:bookmarkStart w:id="97" w:name="_Toc63437914"/>
      <w:r>
        <w:rPr>
          <w:rFonts w:hint="eastAsia"/>
        </w:rPr>
        <w:t>比较与评价</w:t>
      </w:r>
      <w:bookmarkEnd w:id="95"/>
      <w:bookmarkEnd w:id="96"/>
      <w:bookmarkEnd w:id="97"/>
    </w:p>
    <w:p>
      <w:pPr>
        <w:tabs>
          <w:tab w:val="left" w:pos="851"/>
        </w:tabs>
        <w:spacing w:line="360" w:lineRule="auto"/>
        <w:ind w:firstLine="565" w:firstLineChars="202"/>
        <w:rPr>
          <w:rFonts w:ascii="宋体" w:hAnsi="宋体"/>
          <w:sz w:val="28"/>
          <w:szCs w:val="28"/>
        </w:rPr>
      </w:pPr>
      <w:bookmarkStart w:id="98" w:name="_Toc63084329"/>
      <w:bookmarkStart w:id="99" w:name="_Toc63437915"/>
      <w:r>
        <w:rPr>
          <w:rFonts w:hint="eastAsia" w:ascii="宋体" w:hAnsi="宋体"/>
          <w:sz w:val="28"/>
          <w:szCs w:val="28"/>
        </w:rPr>
        <w:t>按询价通知书中规定的询价方法，对符合性检查合格的响应文件进行商务和技术评估，综合比较和评价。</w:t>
      </w:r>
    </w:p>
    <w:bookmarkEnd w:id="98"/>
    <w:bookmarkEnd w:id="99"/>
    <w:p>
      <w:pPr>
        <w:pStyle w:val="5"/>
        <w:snapToGrid w:val="0"/>
        <w:spacing w:line="62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推荐成交侯选供应商</w:t>
      </w:r>
    </w:p>
    <w:p>
      <w:pPr>
        <w:snapToGrid w:val="0"/>
        <w:spacing w:line="620" w:lineRule="exact"/>
        <w:ind w:firstLine="585" w:firstLineChars="209"/>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询价小组应当</w:t>
      </w:r>
      <w:r>
        <w:rPr>
          <w:rFonts w:hint="eastAsia" w:ascii="宋体" w:hAnsi="宋体"/>
          <w:color w:val="000000" w:themeColor="text1"/>
          <w:sz w:val="28"/>
          <w14:textFill>
            <w14:solidFill>
              <w14:schemeClr w14:val="tx1"/>
            </w14:solidFill>
          </w14:textFill>
        </w:rPr>
        <w:t>按供应商报价由低到高排序，</w:t>
      </w:r>
      <w:r>
        <w:rPr>
          <w:rFonts w:hint="eastAsia" w:ascii="宋体" w:hAnsi="宋体"/>
          <w:color w:val="000000" w:themeColor="text1"/>
          <w:sz w:val="28"/>
          <w:szCs w:val="28"/>
          <w14:textFill>
            <w14:solidFill>
              <w14:schemeClr w14:val="tx1"/>
            </w14:solidFill>
          </w14:textFill>
        </w:rPr>
        <w:t>推荐</w:t>
      </w:r>
      <w:r>
        <w:rPr>
          <w:rFonts w:ascii="宋体" w:hAnsi="宋体"/>
          <w:color w:val="000000" w:themeColor="text1"/>
          <w:sz w:val="28"/>
          <w:szCs w:val="28"/>
          <w14:textFill>
            <w14:solidFill>
              <w14:schemeClr w14:val="tx1"/>
            </w14:solidFill>
          </w14:textFill>
        </w:rPr>
        <w:t>3名</w:t>
      </w:r>
      <w:r>
        <w:rPr>
          <w:rFonts w:hint="eastAsia" w:ascii="宋体" w:hAnsi="宋体"/>
          <w:color w:val="000000" w:themeColor="text1"/>
          <w:sz w:val="28"/>
          <w:szCs w:val="28"/>
          <w14:textFill>
            <w14:solidFill>
              <w14:schemeClr w14:val="tx1"/>
            </w14:solidFill>
          </w14:textFill>
        </w:rPr>
        <w:t>及以上</w:t>
      </w:r>
      <w:r>
        <w:rPr>
          <w:rFonts w:ascii="宋体" w:hAnsi="宋体"/>
          <w:color w:val="000000" w:themeColor="text1"/>
          <w:sz w:val="28"/>
          <w:szCs w:val="28"/>
          <w14:textFill>
            <w14:solidFill>
              <w14:schemeClr w14:val="tx1"/>
            </w14:solidFill>
          </w14:textFill>
        </w:rPr>
        <w:t>成交候选供应商。</w:t>
      </w:r>
      <w:r>
        <w:rPr>
          <w:rFonts w:hint="eastAsia" w:ascii="宋体" w:hAnsi="宋体"/>
          <w:color w:val="000000" w:themeColor="text1"/>
          <w:sz w:val="28"/>
          <w:szCs w:val="28"/>
          <w14:textFill>
            <w14:solidFill>
              <w14:schemeClr w14:val="tx1"/>
            </w14:solidFill>
          </w14:textFill>
        </w:rPr>
        <w:t>供应商报价相同的，由询价小组组织供应商抽签确定推荐的成交候选供应商顺序。</w:t>
      </w:r>
    </w:p>
    <w:p>
      <w:pPr>
        <w:pStyle w:val="5"/>
        <w:snapToGrid w:val="0"/>
        <w:spacing w:line="62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编写评审报告</w:t>
      </w:r>
    </w:p>
    <w:p>
      <w:pPr>
        <w:snapToGrid w:val="0"/>
        <w:spacing w:line="62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评审报告是询价小组根据全体成员签字的原始评审记录和评审结果编写的报告，其主要内容包括：</w:t>
      </w:r>
    </w:p>
    <w:p>
      <w:pPr>
        <w:pStyle w:val="83"/>
        <w:widowControl/>
        <w:numPr>
          <w:ilvl w:val="0"/>
          <w:numId w:val="48"/>
        </w:numPr>
        <w:tabs>
          <w:tab w:val="left" w:pos="1134"/>
        </w:tabs>
        <w:snapToGrid w:val="0"/>
        <w:spacing w:line="620" w:lineRule="exact"/>
        <w:ind w:firstLineChars="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邀请供应商参加采购活动的具体方式和相关情况；</w:t>
      </w:r>
    </w:p>
    <w:p>
      <w:pPr>
        <w:pStyle w:val="83"/>
        <w:widowControl/>
        <w:numPr>
          <w:ilvl w:val="0"/>
          <w:numId w:val="48"/>
        </w:numPr>
        <w:tabs>
          <w:tab w:val="left" w:pos="1134"/>
        </w:tabs>
        <w:snapToGrid w:val="0"/>
        <w:spacing w:line="620" w:lineRule="exact"/>
        <w:ind w:firstLineChars="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响应文件开启日期和地点；</w:t>
      </w:r>
    </w:p>
    <w:p>
      <w:pPr>
        <w:pStyle w:val="83"/>
        <w:widowControl/>
        <w:numPr>
          <w:ilvl w:val="0"/>
          <w:numId w:val="48"/>
        </w:numPr>
        <w:tabs>
          <w:tab w:val="left" w:pos="1134"/>
        </w:tabs>
        <w:snapToGrid w:val="0"/>
        <w:spacing w:line="620" w:lineRule="exact"/>
        <w:ind w:firstLineChars="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获取询价通知书的供应商名单和询价小组成员名单；</w:t>
      </w:r>
    </w:p>
    <w:p>
      <w:pPr>
        <w:pStyle w:val="83"/>
        <w:widowControl/>
        <w:numPr>
          <w:ilvl w:val="0"/>
          <w:numId w:val="48"/>
        </w:numPr>
        <w:tabs>
          <w:tab w:val="left" w:pos="1134"/>
        </w:tabs>
        <w:snapToGrid w:val="0"/>
        <w:spacing w:line="620" w:lineRule="exact"/>
        <w:ind w:firstLineChars="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评审情况记录和说明，包括对供应商的资格审查情况、供应商响</w:t>
      </w:r>
    </w:p>
    <w:p>
      <w:pPr>
        <w:tabs>
          <w:tab w:val="left" w:pos="1134"/>
        </w:tabs>
        <w:snapToGrid w:val="0"/>
        <w:spacing w:line="620" w:lineRule="exac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应文件评审情况、询价采购活动情况、报价情况等；</w:t>
      </w:r>
    </w:p>
    <w:p>
      <w:pPr>
        <w:pStyle w:val="83"/>
        <w:widowControl/>
        <w:numPr>
          <w:ilvl w:val="0"/>
          <w:numId w:val="48"/>
        </w:numPr>
        <w:tabs>
          <w:tab w:val="left" w:pos="1134"/>
        </w:tabs>
        <w:snapToGrid w:val="0"/>
        <w:spacing w:line="620" w:lineRule="exact"/>
        <w:ind w:left="0" w:firstLine="560" w:firstLineChars="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提出的成交候选供应商的排序名单及理由。</w:t>
      </w:r>
      <w:r>
        <w:rPr>
          <w:rFonts w:hint="eastAsia" w:ascii="宋体" w:hAnsi="宋体"/>
          <w:color w:val="000000" w:themeColor="text1"/>
          <w:sz w:val="28"/>
          <w:szCs w:val="28"/>
          <w14:textFill>
            <w14:solidFill>
              <w14:schemeClr w14:val="tx1"/>
            </w14:solidFill>
          </w14:textFill>
        </w:rPr>
        <w:t>报价最高的供应商为成交候选人的，询价小组应当对其报价的合理性予以特别说明。</w:t>
      </w:r>
    </w:p>
    <w:p>
      <w:pPr>
        <w:tabs>
          <w:tab w:val="left" w:pos="1155"/>
        </w:tabs>
        <w:snapToGrid w:val="0"/>
        <w:spacing w:line="620" w:lineRule="exact"/>
        <w:ind w:firstLine="523" w:firstLineChars="187"/>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评审报告应当由询价小组全体人员签字认可。询价小组成员对评审报告有异议的，询价小组按照少数服从多数的原则推荐成交候选供应商，采购程序继续进行。对评审报告有异议的询价小组成员，应当在报告上签署不同意见并说明理由，由询价小组书面记录相关情况。询价小组成员拒绝在</w:t>
      </w:r>
      <w:r>
        <w:rPr>
          <w:rFonts w:hint="eastAsia" w:ascii="宋体" w:hAnsi="宋体"/>
          <w:color w:val="000000" w:themeColor="text1"/>
          <w:sz w:val="28"/>
          <w:szCs w:val="28"/>
          <w14:textFill>
            <w14:solidFill>
              <w14:schemeClr w14:val="tx1"/>
            </w14:solidFill>
          </w14:textFill>
        </w:rPr>
        <w:t>评审</w:t>
      </w:r>
      <w:r>
        <w:rPr>
          <w:rFonts w:ascii="宋体" w:hAnsi="宋体"/>
          <w:color w:val="000000" w:themeColor="text1"/>
          <w:sz w:val="28"/>
          <w:szCs w:val="28"/>
          <w14:textFill>
            <w14:solidFill>
              <w14:schemeClr w14:val="tx1"/>
            </w14:solidFill>
          </w14:textFill>
        </w:rPr>
        <w:t>报告上签字又不书面说明其不同意见和理由的，视为同意评审报告。</w:t>
      </w:r>
    </w:p>
    <w:p>
      <w:pPr>
        <w:pStyle w:val="4"/>
        <w:snapToGrid w:val="0"/>
        <w:spacing w:before="0" w:after="0" w:line="620" w:lineRule="exact"/>
        <w:rPr>
          <w:color w:val="000000" w:themeColor="text1"/>
          <w14:textFill>
            <w14:solidFill>
              <w14:schemeClr w14:val="tx1"/>
            </w14:solidFill>
          </w14:textFill>
        </w:rPr>
      </w:pPr>
      <w:bookmarkStart w:id="100" w:name="_Toc494357018"/>
      <w:bookmarkEnd w:id="100"/>
      <w:bookmarkStart w:id="101" w:name="_Toc494095665"/>
      <w:bookmarkEnd w:id="101"/>
      <w:bookmarkStart w:id="102" w:name="_Toc71554973"/>
      <w:r>
        <w:rPr>
          <w:rFonts w:hint="eastAsia"/>
          <w:color w:val="000000" w:themeColor="text1"/>
          <w14:textFill>
            <w14:solidFill>
              <w14:schemeClr w14:val="tx1"/>
            </w14:solidFill>
          </w14:textFill>
        </w:rPr>
        <w:t>争议处理规则</w:t>
      </w:r>
      <w:bookmarkEnd w:id="102"/>
    </w:p>
    <w:p>
      <w:pPr>
        <w:tabs>
          <w:tab w:val="left" w:pos="1155"/>
        </w:tabs>
        <w:snapToGrid w:val="0"/>
        <w:spacing w:line="620" w:lineRule="exact"/>
        <w:ind w:firstLine="523" w:firstLineChars="187"/>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询价小组在评审过程中，对于资格性审查、符合性审查、对供应商文件做无效处理及其他需要共同认定的事项存在争议的，应当以少数服从多数的原则做出结论，但不得违背法律法规和询价通知书规定。</w:t>
      </w:r>
      <w:r>
        <w:rPr>
          <w:rFonts w:hint="eastAsia" w:cs="Arial"/>
          <w:color w:val="000000" w:themeColor="text1"/>
          <w:sz w:val="28"/>
          <w:szCs w:val="28"/>
          <w14:textFill>
            <w14:solidFill>
              <w14:schemeClr w14:val="tx1"/>
            </w14:solidFill>
          </w14:textFill>
        </w:rPr>
        <w:t>持不同意见的询价小组成员应当在评审报告上签署不同意见及理由，否则视为同意评审报告。</w:t>
      </w:r>
      <w:r>
        <w:rPr>
          <w:rFonts w:hint="eastAsia" w:ascii="宋体" w:hAnsi="宋体"/>
          <w:color w:val="000000" w:themeColor="text1"/>
          <w:sz w:val="28"/>
          <w:szCs w:val="28"/>
          <w14:textFill>
            <w14:solidFill>
              <w14:schemeClr w14:val="tx1"/>
            </w14:solidFill>
          </w14:textFill>
        </w:rPr>
        <w:t>持不同意见的询价小组成员认为认定过程和结果不符合法律法规或者询价通知书规定的，应当及时向采购人或县公资交易中心书面反映。采购人或县公资交易中心收到书面反映后，应当书面报告采购项目同级财政部门依法处理。</w:t>
      </w:r>
    </w:p>
    <w:p>
      <w:pPr>
        <w:pStyle w:val="4"/>
        <w:tabs>
          <w:tab w:val="left" w:pos="426"/>
          <w:tab w:val="left" w:pos="567"/>
        </w:tabs>
        <w:snapToGrid w:val="0"/>
        <w:spacing w:before="0" w:after="0" w:line="620" w:lineRule="exact"/>
        <w:jc w:val="both"/>
        <w:rPr>
          <w:color w:val="000000" w:themeColor="text1"/>
          <w14:textFill>
            <w14:solidFill>
              <w14:schemeClr w14:val="tx1"/>
            </w14:solidFill>
          </w14:textFill>
        </w:rPr>
      </w:pPr>
      <w:bookmarkStart w:id="103" w:name="_Toc494357026"/>
      <w:bookmarkEnd w:id="103"/>
      <w:bookmarkStart w:id="104" w:name="_Toc494095673"/>
      <w:bookmarkEnd w:id="104"/>
      <w:bookmarkStart w:id="105" w:name="_Toc494357025"/>
      <w:bookmarkEnd w:id="105"/>
      <w:bookmarkStart w:id="106" w:name="_Toc494095672"/>
      <w:bookmarkEnd w:id="106"/>
      <w:bookmarkStart w:id="107" w:name="_Toc494357024"/>
      <w:bookmarkEnd w:id="107"/>
      <w:bookmarkStart w:id="108" w:name="_Toc494095668"/>
      <w:bookmarkEnd w:id="108"/>
      <w:bookmarkStart w:id="109" w:name="_Toc494357021"/>
      <w:bookmarkEnd w:id="109"/>
      <w:bookmarkStart w:id="110" w:name="_Toc494095669"/>
      <w:bookmarkEnd w:id="110"/>
      <w:bookmarkStart w:id="111" w:name="_Toc494357022"/>
      <w:bookmarkEnd w:id="111"/>
      <w:bookmarkStart w:id="112" w:name="_Toc494095670"/>
      <w:bookmarkEnd w:id="112"/>
      <w:bookmarkStart w:id="113" w:name="_Toc494357023"/>
      <w:bookmarkEnd w:id="113"/>
      <w:bookmarkStart w:id="114" w:name="_Toc494095671"/>
      <w:bookmarkEnd w:id="114"/>
      <w:bookmarkStart w:id="115" w:name="_Toc494095674"/>
      <w:bookmarkEnd w:id="115"/>
      <w:bookmarkStart w:id="116" w:name="_Toc494357027"/>
      <w:bookmarkEnd w:id="116"/>
      <w:bookmarkStart w:id="117" w:name="_Toc494095675"/>
      <w:bookmarkEnd w:id="117"/>
      <w:bookmarkStart w:id="118" w:name="_Toc494357028"/>
      <w:bookmarkEnd w:id="118"/>
      <w:bookmarkStart w:id="119" w:name="_Toc494095676"/>
      <w:bookmarkEnd w:id="119"/>
      <w:bookmarkStart w:id="120" w:name="_Toc494357029"/>
      <w:bookmarkEnd w:id="120"/>
      <w:bookmarkStart w:id="121" w:name="_Toc494095677"/>
      <w:bookmarkEnd w:id="121"/>
      <w:bookmarkStart w:id="122" w:name="_Toc494357030"/>
      <w:bookmarkEnd w:id="122"/>
      <w:bookmarkStart w:id="123" w:name="_Toc494095678"/>
      <w:bookmarkEnd w:id="123"/>
      <w:bookmarkStart w:id="124" w:name="_Toc494357031"/>
      <w:bookmarkEnd w:id="124"/>
      <w:bookmarkStart w:id="125" w:name="_Toc494095679"/>
      <w:bookmarkEnd w:id="125"/>
      <w:bookmarkStart w:id="126" w:name="_Toc494357032"/>
      <w:bookmarkEnd w:id="126"/>
      <w:bookmarkStart w:id="127" w:name="_Toc494095680"/>
      <w:bookmarkEnd w:id="127"/>
      <w:bookmarkStart w:id="128" w:name="_Toc494357033"/>
      <w:bookmarkEnd w:id="128"/>
      <w:bookmarkStart w:id="129" w:name="_Toc494095681"/>
      <w:bookmarkEnd w:id="129"/>
      <w:bookmarkStart w:id="130" w:name="_Toc494357034"/>
      <w:bookmarkEnd w:id="130"/>
      <w:bookmarkStart w:id="131" w:name="_Toc494095682"/>
      <w:bookmarkEnd w:id="131"/>
      <w:bookmarkStart w:id="132" w:name="_Toc494357035"/>
      <w:bookmarkEnd w:id="132"/>
      <w:bookmarkStart w:id="133" w:name="_Toc71554974"/>
      <w:r>
        <w:rPr>
          <w:rFonts w:hint="eastAsia"/>
          <w:color w:val="000000" w:themeColor="text1"/>
          <w14:textFill>
            <w14:solidFill>
              <w14:schemeClr w14:val="tx1"/>
            </w14:solidFill>
          </w14:textFill>
        </w:rPr>
        <w:t>采购失败情形</w:t>
      </w:r>
      <w:bookmarkEnd w:id="133"/>
    </w:p>
    <w:p>
      <w:pPr>
        <w:snapToGrid w:val="0"/>
        <w:spacing w:line="620" w:lineRule="exact"/>
        <w:ind w:firstLine="554" w:firstLineChars="198"/>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有下列情形之一的，本项目采购失败：</w:t>
      </w:r>
    </w:p>
    <w:p>
      <w:pPr>
        <w:tabs>
          <w:tab w:val="left" w:pos="851"/>
        </w:tabs>
        <w:snapToGrid w:val="0"/>
        <w:spacing w:line="620" w:lineRule="exact"/>
        <w:ind w:firstLine="565"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一、因情况变化，不再符合规定的询价采购方式适用情形的；</w:t>
      </w:r>
    </w:p>
    <w:p>
      <w:pPr>
        <w:tabs>
          <w:tab w:val="left" w:pos="851"/>
        </w:tabs>
        <w:snapToGrid w:val="0"/>
        <w:spacing w:line="620" w:lineRule="exact"/>
        <w:ind w:firstLine="565"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二、出现影响采购公正的违法、违规行为的；</w:t>
      </w:r>
    </w:p>
    <w:p>
      <w:pPr>
        <w:tabs>
          <w:tab w:val="left" w:pos="851"/>
        </w:tabs>
        <w:snapToGrid w:val="0"/>
        <w:spacing w:line="620" w:lineRule="exact"/>
        <w:ind w:firstLine="565"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三、</w:t>
      </w:r>
      <w:r>
        <w:rPr>
          <w:rFonts w:hint="eastAsia" w:ascii="宋体" w:hAnsi="宋体"/>
          <w:color w:val="000000" w:themeColor="text1"/>
          <w:sz w:val="28"/>
          <w:szCs w:val="28"/>
          <w14:textFill>
            <w14:solidFill>
              <w14:schemeClr w14:val="tx1"/>
            </w14:solidFill>
          </w14:textFill>
        </w:rPr>
        <w:t>递交响应文件的供应商不足三家的</w:t>
      </w:r>
      <w:r>
        <w:rPr>
          <w:rFonts w:hint="eastAsia" w:ascii="宋体" w:hAnsi="宋体" w:cs="宋体"/>
          <w:color w:val="000000" w:themeColor="text1"/>
          <w:sz w:val="28"/>
          <w:szCs w:val="28"/>
          <w14:textFill>
            <w14:solidFill>
              <w14:schemeClr w14:val="tx1"/>
            </w14:solidFill>
          </w14:textFill>
        </w:rPr>
        <w:t>；</w:t>
      </w:r>
    </w:p>
    <w:p>
      <w:pPr>
        <w:tabs>
          <w:tab w:val="left" w:pos="851"/>
        </w:tabs>
        <w:snapToGrid w:val="0"/>
        <w:spacing w:line="620" w:lineRule="exact"/>
        <w:ind w:firstLine="565"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四、通过资格性审查</w:t>
      </w:r>
      <w:r>
        <w:rPr>
          <w:rFonts w:hint="eastAsia" w:ascii="宋体" w:hAnsi="宋体"/>
          <w:color w:val="000000" w:themeColor="text1"/>
          <w:sz w:val="28"/>
          <w:szCs w:val="28"/>
          <w14:textFill>
            <w14:solidFill>
              <w14:schemeClr w14:val="tx1"/>
            </w14:solidFill>
          </w14:textFill>
        </w:rPr>
        <w:t>的供应商</w:t>
      </w:r>
      <w:r>
        <w:rPr>
          <w:rFonts w:hint="eastAsia" w:ascii="宋体" w:hAnsi="宋体" w:cs="宋体"/>
          <w:color w:val="000000" w:themeColor="text1"/>
          <w:sz w:val="28"/>
          <w:szCs w:val="28"/>
          <w14:textFill>
            <w14:solidFill>
              <w14:schemeClr w14:val="tx1"/>
            </w14:solidFill>
          </w14:textFill>
        </w:rPr>
        <w:t>不足</w:t>
      </w:r>
      <w:r>
        <w:rPr>
          <w:rFonts w:hint="eastAsia" w:ascii="宋体" w:hAnsi="宋体"/>
          <w:color w:val="000000" w:themeColor="text1"/>
          <w:sz w:val="28"/>
          <w:szCs w:val="28"/>
          <w14:textFill>
            <w14:solidFill>
              <w14:schemeClr w14:val="tx1"/>
            </w14:solidFill>
          </w14:textFill>
        </w:rPr>
        <w:t>三家</w:t>
      </w:r>
      <w:r>
        <w:rPr>
          <w:rFonts w:hint="eastAsia" w:ascii="宋体" w:hAnsi="宋体" w:cs="宋体"/>
          <w:color w:val="000000" w:themeColor="text1"/>
          <w:sz w:val="28"/>
          <w:szCs w:val="28"/>
          <w14:textFill>
            <w14:solidFill>
              <w14:schemeClr w14:val="tx1"/>
            </w14:solidFill>
          </w14:textFill>
        </w:rPr>
        <w:t>；</w:t>
      </w:r>
    </w:p>
    <w:p>
      <w:pPr>
        <w:tabs>
          <w:tab w:val="left" w:pos="851"/>
        </w:tabs>
        <w:snapToGrid w:val="0"/>
        <w:spacing w:line="620" w:lineRule="exact"/>
        <w:ind w:firstLine="565"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五、通过符合性审查</w:t>
      </w:r>
      <w:r>
        <w:rPr>
          <w:rFonts w:hint="eastAsia" w:ascii="宋体" w:hAnsi="宋体"/>
          <w:color w:val="000000" w:themeColor="text1"/>
          <w:sz w:val="28"/>
          <w:szCs w:val="28"/>
          <w14:textFill>
            <w14:solidFill>
              <w14:schemeClr w14:val="tx1"/>
            </w14:solidFill>
          </w14:textFill>
        </w:rPr>
        <w:t>的供应商</w:t>
      </w:r>
      <w:r>
        <w:rPr>
          <w:rFonts w:hint="eastAsia" w:ascii="宋体" w:hAnsi="宋体" w:cs="宋体"/>
          <w:color w:val="000000" w:themeColor="text1"/>
          <w:sz w:val="28"/>
          <w:szCs w:val="28"/>
          <w14:textFill>
            <w14:solidFill>
              <w14:schemeClr w14:val="tx1"/>
            </w14:solidFill>
          </w14:textFill>
        </w:rPr>
        <w:t>不足</w:t>
      </w:r>
      <w:r>
        <w:rPr>
          <w:rFonts w:hint="eastAsia" w:ascii="宋体" w:hAnsi="宋体"/>
          <w:color w:val="000000" w:themeColor="text1"/>
          <w:sz w:val="28"/>
          <w:szCs w:val="28"/>
          <w14:textFill>
            <w14:solidFill>
              <w14:schemeClr w14:val="tx1"/>
            </w14:solidFill>
          </w14:textFill>
        </w:rPr>
        <w:t>三家</w:t>
      </w:r>
      <w:r>
        <w:rPr>
          <w:rFonts w:hint="eastAsia" w:ascii="宋体" w:hAnsi="宋体" w:cs="宋体"/>
          <w:color w:val="000000" w:themeColor="text1"/>
          <w:sz w:val="28"/>
          <w:szCs w:val="28"/>
          <w14:textFill>
            <w14:solidFill>
              <w14:schemeClr w14:val="tx1"/>
            </w14:solidFill>
          </w14:textFill>
        </w:rPr>
        <w:t>；</w:t>
      </w:r>
    </w:p>
    <w:p>
      <w:pPr>
        <w:tabs>
          <w:tab w:val="left" w:pos="851"/>
        </w:tabs>
        <w:snapToGrid w:val="0"/>
        <w:spacing w:line="620" w:lineRule="exact"/>
        <w:ind w:firstLine="565"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六、提交报价的供应商不足</w:t>
      </w:r>
      <w:r>
        <w:rPr>
          <w:rFonts w:hint="eastAsia" w:ascii="宋体" w:hAnsi="宋体"/>
          <w:color w:val="000000" w:themeColor="text1"/>
          <w:sz w:val="28"/>
          <w:szCs w:val="28"/>
          <w14:textFill>
            <w14:solidFill>
              <w14:schemeClr w14:val="tx1"/>
            </w14:solidFill>
          </w14:textFill>
        </w:rPr>
        <w:t>三家</w:t>
      </w:r>
      <w:r>
        <w:rPr>
          <w:rFonts w:hint="eastAsia" w:ascii="宋体" w:hAnsi="宋体" w:cs="宋体"/>
          <w:color w:val="000000" w:themeColor="text1"/>
          <w:sz w:val="28"/>
          <w:szCs w:val="28"/>
          <w14:textFill>
            <w14:solidFill>
              <w14:schemeClr w14:val="tx1"/>
            </w14:solidFill>
          </w14:textFill>
        </w:rPr>
        <w:t>的；</w:t>
      </w:r>
    </w:p>
    <w:p>
      <w:pPr>
        <w:tabs>
          <w:tab w:val="left" w:pos="851"/>
        </w:tabs>
        <w:snapToGrid w:val="0"/>
        <w:spacing w:line="620" w:lineRule="exact"/>
        <w:ind w:firstLine="565" w:firstLineChars="202"/>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七、通过报价审查的供应商不足</w:t>
      </w:r>
      <w:r>
        <w:rPr>
          <w:rFonts w:hint="eastAsia" w:ascii="宋体" w:hAnsi="宋体"/>
          <w:color w:val="000000" w:themeColor="text1"/>
          <w:sz w:val="28"/>
          <w:szCs w:val="28"/>
          <w14:textFill>
            <w14:solidFill>
              <w14:schemeClr w14:val="tx1"/>
            </w14:solidFill>
          </w14:textFill>
        </w:rPr>
        <w:t>三家</w:t>
      </w:r>
      <w:r>
        <w:rPr>
          <w:rFonts w:hint="eastAsia" w:ascii="宋体" w:hAnsi="宋体" w:cs="宋体"/>
          <w:color w:val="000000" w:themeColor="text1"/>
          <w:sz w:val="28"/>
          <w:szCs w:val="28"/>
          <w14:textFill>
            <w14:solidFill>
              <w14:schemeClr w14:val="tx1"/>
            </w14:solidFill>
          </w14:textFill>
        </w:rPr>
        <w:t>的。</w:t>
      </w:r>
    </w:p>
    <w:p>
      <w:pPr>
        <w:pStyle w:val="4"/>
        <w:tabs>
          <w:tab w:val="left" w:pos="426"/>
          <w:tab w:val="left" w:pos="567"/>
        </w:tabs>
        <w:snapToGrid w:val="0"/>
        <w:spacing w:before="0" w:after="0" w:line="620" w:lineRule="exact"/>
        <w:jc w:val="both"/>
        <w:rPr>
          <w:color w:val="000000" w:themeColor="text1"/>
          <w14:textFill>
            <w14:solidFill>
              <w14:schemeClr w14:val="tx1"/>
            </w14:solidFill>
          </w14:textFill>
        </w:rPr>
      </w:pPr>
      <w:bookmarkStart w:id="134" w:name="_Toc71554975"/>
      <w:r>
        <w:rPr>
          <w:rFonts w:hint="eastAsia"/>
          <w:color w:val="000000" w:themeColor="text1"/>
          <w14:textFill>
            <w14:solidFill>
              <w14:schemeClr w14:val="tx1"/>
            </w14:solidFill>
          </w14:textFill>
        </w:rPr>
        <w:t>确定成交供应商</w:t>
      </w:r>
      <w:bookmarkEnd w:id="134"/>
    </w:p>
    <w:p>
      <w:pPr>
        <w:widowControl/>
        <w:numPr>
          <w:ilvl w:val="0"/>
          <w:numId w:val="49"/>
        </w:numPr>
        <w:tabs>
          <w:tab w:val="left" w:pos="1134"/>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本项目根据询价小组推荐的成交候选人名单，按顺序确定</w:t>
      </w:r>
      <w:r>
        <w:rPr>
          <w:rFonts w:ascii="宋体" w:hAnsi="宋体" w:cs="宋体"/>
          <w:color w:val="000000" w:themeColor="text1"/>
          <w:sz w:val="28"/>
          <w:szCs w:val="28"/>
          <w14:textFill>
            <w14:solidFill>
              <w14:schemeClr w14:val="tx1"/>
            </w14:solidFill>
          </w14:textFill>
        </w:rPr>
        <w:t>1</w:t>
      </w:r>
      <w:r>
        <w:rPr>
          <w:rFonts w:hint="eastAsia" w:ascii="宋体" w:hAnsi="宋体" w:cs="宋体"/>
          <w:color w:val="000000" w:themeColor="text1"/>
          <w:sz w:val="28"/>
          <w:szCs w:val="28"/>
          <w14:textFill>
            <w14:solidFill>
              <w14:schemeClr w14:val="tx1"/>
            </w14:solidFill>
          </w14:textFill>
        </w:rPr>
        <w:t>名成交供商。</w:t>
      </w:r>
    </w:p>
    <w:p>
      <w:pPr>
        <w:widowControl/>
        <w:numPr>
          <w:ilvl w:val="0"/>
          <w:numId w:val="49"/>
        </w:numPr>
        <w:tabs>
          <w:tab w:val="left" w:pos="1134"/>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评审结束后，县公资交易中心将评审报告及有关资料送交采购人确定</w:t>
      </w:r>
      <w:r>
        <w:rPr>
          <w:rFonts w:ascii="宋体" w:hAnsi="宋体" w:cs="宋体"/>
          <w:color w:val="000000" w:themeColor="text1"/>
          <w:sz w:val="28"/>
          <w:szCs w:val="28"/>
          <w14:textFill>
            <w14:solidFill>
              <w14:schemeClr w14:val="tx1"/>
            </w14:solidFill>
          </w14:textFill>
        </w:rPr>
        <w:t>1</w:t>
      </w:r>
      <w:r>
        <w:rPr>
          <w:rFonts w:hint="eastAsia" w:ascii="宋体" w:hAnsi="宋体" w:cs="宋体"/>
          <w:color w:val="000000" w:themeColor="text1"/>
          <w:sz w:val="28"/>
          <w:szCs w:val="28"/>
          <w14:textFill>
            <w14:solidFill>
              <w14:schemeClr w14:val="tx1"/>
            </w14:solidFill>
          </w14:textFill>
        </w:rPr>
        <w:t>名成交供应商。</w:t>
      </w:r>
    </w:p>
    <w:p>
      <w:pPr>
        <w:widowControl/>
        <w:numPr>
          <w:ilvl w:val="0"/>
          <w:numId w:val="49"/>
        </w:numPr>
        <w:tabs>
          <w:tab w:val="left" w:pos="1134"/>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采购人在收到评审报告后，</w:t>
      </w:r>
      <w:r>
        <w:rPr>
          <w:rFonts w:ascii="宋体" w:hAnsi="宋体" w:cs="宋体"/>
          <w:color w:val="000000" w:themeColor="text1"/>
          <w:sz w:val="28"/>
          <w:szCs w:val="28"/>
          <w14:textFill>
            <w14:solidFill>
              <w14:schemeClr w14:val="tx1"/>
            </w14:solidFill>
          </w14:textFill>
        </w:rPr>
        <w:t>5个工作日以内按照评审报告中推荐的成交候选人顺序确定成交供应商。如果成交候选人及其现任法定代表人、主要负责人存在行贿犯罪记录，采购人不确定其为成交供应商。采购人在确认成交供应商前，应</w:t>
      </w:r>
      <w:r>
        <w:rPr>
          <w:rFonts w:hint="eastAsia" w:ascii="宋体" w:hAnsi="宋体"/>
          <w:color w:val="000000" w:themeColor="text1"/>
          <w:sz w:val="28"/>
          <w:szCs w:val="28"/>
          <w14:textFill>
            <w14:solidFill>
              <w14:schemeClr w14:val="tx1"/>
            </w14:solidFill>
          </w14:textFill>
        </w:rPr>
        <w:t>到中国裁判文书网（https://wenshu.court.gov.cn）查询</w:t>
      </w:r>
      <w:r>
        <w:rPr>
          <w:rFonts w:ascii="宋体" w:hAnsi="宋体" w:cs="宋体"/>
          <w:color w:val="000000" w:themeColor="text1"/>
          <w:sz w:val="28"/>
          <w:szCs w:val="28"/>
          <w14:textFill>
            <w14:solidFill>
              <w14:schemeClr w14:val="tx1"/>
            </w14:solidFill>
          </w14:textFill>
        </w:rPr>
        <w:t>成交候选供应商及其现任法定代表人、主要负责人是否存在行贿犯罪记录。</w:t>
      </w:r>
    </w:p>
    <w:p>
      <w:pPr>
        <w:widowControl/>
        <w:numPr>
          <w:ilvl w:val="0"/>
          <w:numId w:val="49"/>
        </w:numPr>
        <w:tabs>
          <w:tab w:val="left" w:pos="1134"/>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采购人因客观情况不能在规定时间内确定成交供应商的，应当向各方当事人说明情况，并报同级财政部门备案。采购人无正当理由拒绝在规定时间内确定成交供应商的，成交候选供应商可以向同级财政部门申诉。</w:t>
      </w:r>
      <w:r>
        <w:rPr>
          <w:rFonts w:ascii="宋体" w:hAnsi="宋体" w:cs="宋体"/>
          <w:color w:val="000000" w:themeColor="text1"/>
          <w:sz w:val="28"/>
          <w:szCs w:val="28"/>
          <w14:textFill>
            <w14:solidFill>
              <w14:schemeClr w14:val="tx1"/>
            </w14:solidFill>
          </w14:textFill>
        </w:rPr>
        <w:t>采购人逾期未确定成交供应商且不提出异议的，视为确定评审报告提出的排序第一的供应商为成交供应商。</w:t>
      </w:r>
    </w:p>
    <w:p>
      <w:pPr>
        <w:widowControl/>
        <w:numPr>
          <w:ilvl w:val="0"/>
          <w:numId w:val="49"/>
        </w:numPr>
        <w:tabs>
          <w:tab w:val="left" w:pos="1134"/>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采购人确定成交供应商过程中，发现成交候选供应商有下列情形之一的，应当不予确定其为成交供应商</w:t>
      </w:r>
      <w:r>
        <w:rPr>
          <w:rFonts w:ascii="宋体" w:hAnsi="宋体" w:cs="宋体"/>
          <w:color w:val="000000" w:themeColor="text1"/>
          <w:sz w:val="28"/>
          <w:szCs w:val="28"/>
          <w14:textFill>
            <w14:solidFill>
              <w14:schemeClr w14:val="tx1"/>
            </w14:solidFill>
          </w14:textFill>
        </w:rPr>
        <w:t xml:space="preserve">, </w:t>
      </w:r>
      <w:r>
        <w:rPr>
          <w:rFonts w:hint="eastAsia" w:ascii="宋体" w:hAnsi="宋体" w:cs="宋体"/>
          <w:color w:val="000000" w:themeColor="text1"/>
          <w:sz w:val="28"/>
          <w:szCs w:val="28"/>
          <w14:textFill>
            <w14:solidFill>
              <w14:schemeClr w14:val="tx1"/>
            </w14:solidFill>
          </w14:textFill>
        </w:rPr>
        <w:t>由后一位成交候选供应商接替，依次类推，或重新组织采购：</w:t>
      </w:r>
    </w:p>
    <w:p>
      <w:pPr>
        <w:widowControl/>
        <w:numPr>
          <w:ilvl w:val="1"/>
          <w:numId w:val="50"/>
        </w:numPr>
        <w:tabs>
          <w:tab w:val="left" w:pos="851"/>
          <w:tab w:val="left" w:pos="1134"/>
          <w:tab w:val="left" w:pos="1276"/>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bookmarkStart w:id="135" w:name="_Toc287623649"/>
      <w:r>
        <w:rPr>
          <w:rFonts w:hint="eastAsia" w:ascii="宋体" w:hAnsi="宋体" w:cs="宋体"/>
          <w:color w:val="000000" w:themeColor="text1"/>
          <w:sz w:val="28"/>
          <w:szCs w:val="28"/>
          <w14:textFill>
            <w14:solidFill>
              <w14:schemeClr w14:val="tx1"/>
            </w14:solidFill>
          </w14:textFill>
        </w:rPr>
        <w:t>成交候选供应商存在违法、违纪行为的；</w:t>
      </w:r>
    </w:p>
    <w:p>
      <w:pPr>
        <w:widowControl/>
        <w:numPr>
          <w:ilvl w:val="1"/>
          <w:numId w:val="50"/>
        </w:numPr>
        <w:tabs>
          <w:tab w:val="left" w:pos="851"/>
          <w:tab w:val="left" w:pos="1134"/>
          <w:tab w:val="left" w:pos="1276"/>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成交候选供应商因不可抗力、社会经济形势发生重大变化、破产、重组等原因确定无法履行政府采购合同的；</w:t>
      </w:r>
    </w:p>
    <w:p>
      <w:pPr>
        <w:widowControl/>
        <w:numPr>
          <w:ilvl w:val="1"/>
          <w:numId w:val="50"/>
        </w:numPr>
        <w:tabs>
          <w:tab w:val="left" w:pos="851"/>
          <w:tab w:val="left" w:pos="1134"/>
          <w:tab w:val="left" w:pos="1276"/>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成交候选供应商未按询价通知书要求，按时足额交纳履约保证金的。</w:t>
      </w:r>
    </w:p>
    <w:p>
      <w:pPr>
        <w:snapToGrid w:val="0"/>
        <w:spacing w:line="620" w:lineRule="exact"/>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采购人不按要求确定候选供应商为成交供应商的，应提供相关证明材料并报财政部门备案。</w:t>
      </w:r>
    </w:p>
    <w:p>
      <w:pPr>
        <w:widowControl/>
        <w:numPr>
          <w:ilvl w:val="0"/>
          <w:numId w:val="49"/>
        </w:numPr>
        <w:tabs>
          <w:tab w:val="left" w:pos="1155"/>
        </w:tabs>
        <w:snapToGrid w:val="0"/>
        <w:spacing w:line="620" w:lineRule="exact"/>
        <w:ind w:left="0" w:firstLine="560" w:firstLineChars="200"/>
        <w:jc w:val="left"/>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采购人、县公资交易中心不解释成交或未成交原因，不退回响应文件和其他询价采购活动资料。</w:t>
      </w:r>
      <w:bookmarkEnd w:id="135"/>
    </w:p>
    <w:p>
      <w:pPr>
        <w:pStyle w:val="4"/>
        <w:snapToGrid w:val="0"/>
        <w:spacing w:before="0" w:after="0" w:line="620" w:lineRule="exact"/>
        <w:rPr>
          <w:color w:val="000000" w:themeColor="text1"/>
          <w14:textFill>
            <w14:solidFill>
              <w14:schemeClr w14:val="tx1"/>
            </w14:solidFill>
          </w14:textFill>
        </w:rPr>
      </w:pPr>
      <w:bookmarkStart w:id="136" w:name="_Toc71554976"/>
      <w:r>
        <w:rPr>
          <w:rFonts w:hint="eastAsia"/>
          <w:color w:val="000000" w:themeColor="text1"/>
          <w14:textFill>
            <w14:solidFill>
              <w14:schemeClr w14:val="tx1"/>
            </w14:solidFill>
          </w14:textFill>
        </w:rPr>
        <w:t>询价小组成员义务</w:t>
      </w:r>
      <w:bookmarkEnd w:id="136"/>
    </w:p>
    <w:p>
      <w:pPr>
        <w:snapToGrid w:val="0"/>
        <w:spacing w:line="62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询价小组成员在政府采购活动中承担以下义务：</w:t>
      </w:r>
    </w:p>
    <w:p>
      <w:pPr>
        <w:numPr>
          <w:ilvl w:val="0"/>
          <w:numId w:val="51"/>
        </w:numPr>
        <w:tabs>
          <w:tab w:val="left" w:pos="1155"/>
        </w:tabs>
        <w:snapToGrid w:val="0"/>
        <w:spacing w:line="62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遵纪守法，客观、公正、廉洁地履行职责。</w:t>
      </w:r>
    </w:p>
    <w:p>
      <w:pPr>
        <w:numPr>
          <w:ilvl w:val="0"/>
          <w:numId w:val="51"/>
        </w:numPr>
        <w:tabs>
          <w:tab w:val="left" w:pos="1155"/>
        </w:tabs>
        <w:snapToGrid w:val="0"/>
        <w:spacing w:line="62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按照政府采购法律法规和询价通知书的规定要求对供应商的资格条件、报价、技术、服务等方面严格进行独立评审，提供科学合理、公平公正的评审意见，参与起草评审报告，并予签字确认。</w:t>
      </w:r>
    </w:p>
    <w:p>
      <w:pPr>
        <w:numPr>
          <w:ilvl w:val="0"/>
          <w:numId w:val="51"/>
        </w:numPr>
        <w:tabs>
          <w:tab w:val="left" w:pos="1155"/>
        </w:tabs>
        <w:snapToGrid w:val="0"/>
        <w:spacing w:line="62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保守秘密。不得泄漏供应商的询价通知书及知悉的商业秘密，不得向供应商透露评审情况。</w:t>
      </w:r>
    </w:p>
    <w:p>
      <w:pPr>
        <w:numPr>
          <w:ilvl w:val="0"/>
          <w:numId w:val="51"/>
        </w:numPr>
        <w:tabs>
          <w:tab w:val="left" w:pos="1155"/>
        </w:tabs>
        <w:snapToGrid w:val="0"/>
        <w:spacing w:line="62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发现供应商在政府采购活动中有不正当竞争或恶意串通等违规行为，及时向政府采购评审工作的组织者或财政部门报告并加以制止。</w:t>
      </w:r>
    </w:p>
    <w:p>
      <w:pPr>
        <w:numPr>
          <w:ilvl w:val="0"/>
          <w:numId w:val="51"/>
        </w:numPr>
        <w:tabs>
          <w:tab w:val="left" w:pos="1155"/>
        </w:tabs>
        <w:snapToGrid w:val="0"/>
        <w:spacing w:line="62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发现采购人、县公资交易中心及其工作人员在政府采购活动中有干预评审、发表倾向性和歧视性言论、受贿或者接受供应商的其他好处及其他违法违规行为，及时向财政部门报告。</w:t>
      </w:r>
    </w:p>
    <w:p>
      <w:pPr>
        <w:numPr>
          <w:ilvl w:val="0"/>
          <w:numId w:val="51"/>
        </w:numPr>
        <w:tabs>
          <w:tab w:val="left" w:pos="1155"/>
        </w:tabs>
        <w:snapToGrid w:val="0"/>
        <w:spacing w:line="62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解答有关方面对政府采购评审工作中有关问题的询问，配合采购人或者县公资交易中心答复供应商的询问、质疑，配合财政部门的投诉处理工作等事宜。</w:t>
      </w:r>
    </w:p>
    <w:p>
      <w:pPr>
        <w:numPr>
          <w:ilvl w:val="0"/>
          <w:numId w:val="51"/>
        </w:numPr>
        <w:tabs>
          <w:tab w:val="left" w:pos="1155"/>
        </w:tabs>
        <w:snapToGrid w:val="0"/>
        <w:spacing w:line="62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法律、法规和规章规定的其他义务。</w:t>
      </w:r>
    </w:p>
    <w:p>
      <w:pPr>
        <w:pStyle w:val="4"/>
        <w:snapToGrid w:val="0"/>
        <w:spacing w:before="0" w:after="0" w:line="620" w:lineRule="exact"/>
        <w:rPr>
          <w:color w:val="000000" w:themeColor="text1"/>
          <w14:textFill>
            <w14:solidFill>
              <w14:schemeClr w14:val="tx1"/>
            </w14:solidFill>
          </w14:textFill>
        </w:rPr>
      </w:pPr>
      <w:bookmarkStart w:id="137" w:name="_Toc71554977"/>
      <w:r>
        <w:rPr>
          <w:rFonts w:hint="eastAsia"/>
          <w:color w:val="000000" w:themeColor="text1"/>
          <w14:textFill>
            <w14:solidFill>
              <w14:schemeClr w14:val="tx1"/>
            </w14:solidFill>
          </w14:textFill>
        </w:rPr>
        <w:t>询价采购活动纪律</w:t>
      </w:r>
      <w:bookmarkEnd w:id="137"/>
    </w:p>
    <w:p>
      <w:pPr>
        <w:snapToGrid w:val="0"/>
        <w:spacing w:line="62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询价小组成员在政府采购活动中应当遵守以下工作纪律：</w:t>
      </w:r>
    </w:p>
    <w:p>
      <w:pPr>
        <w:numPr>
          <w:ilvl w:val="0"/>
          <w:numId w:val="52"/>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遵行《政府采购法》第十二条和《政府采购法实施条例》第九条及政府采购相关法律法规关于回避的规定。</w:t>
      </w:r>
    </w:p>
    <w:p>
      <w:pPr>
        <w:numPr>
          <w:ilvl w:val="0"/>
          <w:numId w:val="52"/>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应邀按时参加评审和咨询活动，遵守评标区管理规定。</w:t>
      </w:r>
    </w:p>
    <w:p>
      <w:pPr>
        <w:numPr>
          <w:ilvl w:val="0"/>
          <w:numId w:val="52"/>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进入评标区之前应将所有的通信设备存入县公资交易中心指定的存放处。评审专家不得以任何方式将通信设备带入评标区，否则将被取消其当次项目的评审资格。遇特殊情况不能出席或途中遇阻不能按时参加评审或咨询的，应及时告知财政部门或者采购人或者县公资交易中心，不得私自转托他人。</w:t>
      </w:r>
    </w:p>
    <w:p>
      <w:pPr>
        <w:numPr>
          <w:ilvl w:val="0"/>
          <w:numId w:val="52"/>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不得参加与自己有利害关系的政府采购项目的评审活动。对与自己有利害关系的评审项目，如受到邀请，应主动提出回避。财政部门、采购人或县公资交易中心也可要求该评审专家回避。</w:t>
      </w:r>
    </w:p>
    <w:p>
      <w:pPr>
        <w:numPr>
          <w:ilvl w:val="0"/>
          <w:numId w:val="52"/>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52"/>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不得发表影响评审公正的倾向性、歧视性言论；不得征询或者接受采购人的倾向性意见；不得协商评分；不得以询价通知书没有规定的方法和标准作为评审的依据；不得违反规定的评审格式评分和撰写评审意见；不得拒绝对自己的评审意见签字确认。</w:t>
      </w:r>
    </w:p>
    <w:p>
      <w:pPr>
        <w:numPr>
          <w:ilvl w:val="0"/>
          <w:numId w:val="52"/>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在询价采购活动过程中和询价采购活动结束后，不得记录、复制或带走任何评审资料，除因规定的义务外，不得向外界透露评审内容。</w:t>
      </w:r>
    </w:p>
    <w:p>
      <w:pPr>
        <w:numPr>
          <w:ilvl w:val="0"/>
          <w:numId w:val="52"/>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服从评审现场县公资交易中心的现场秩序管理，接受评审现场监督人员的合法监督。</w:t>
      </w:r>
    </w:p>
    <w:p>
      <w:pPr>
        <w:numPr>
          <w:ilvl w:val="0"/>
          <w:numId w:val="52"/>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遵守有关廉洁自律规定，不得私下接触供应商，不得收受供应商及有关业务单位和个人的财物或好处，不得接受采购组织单位的请托。</w:t>
      </w:r>
    </w:p>
    <w:p>
      <w:pPr>
        <w:numPr>
          <w:ilvl w:val="0"/>
          <w:numId w:val="52"/>
        </w:numPr>
        <w:tabs>
          <w:tab w:val="left" w:pos="1155"/>
        </w:tabs>
        <w:snapToGrid w:val="0"/>
        <w:spacing w:line="62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在咨询工作中，严格执行国家产业政策和产品标准，认真听取咨询方的合理要求，提出科学合理的、无倾向性和歧视性的咨询方案，并对所提出的意见和建议承担个人责任。</w:t>
      </w:r>
    </w:p>
    <w:p>
      <w:pPr>
        <w:tabs>
          <w:tab w:val="left" w:pos="1155"/>
        </w:tabs>
        <w:snapToGrid w:val="0"/>
        <w:spacing w:line="62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十一、有关部门（机构）制定的其他评审工作纪律。</w:t>
      </w:r>
    </w:p>
    <w:p>
      <w:pPr>
        <w:snapToGrid w:val="0"/>
        <w:spacing w:line="620" w:lineRule="exac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br w:type="page"/>
      </w:r>
    </w:p>
    <w:bookmarkEnd w:id="86"/>
    <w:p>
      <w:pPr>
        <w:pStyle w:val="3"/>
        <w:widowControl/>
        <w:snapToGrid w:val="0"/>
        <w:spacing w:before="0" w:after="0" w:line="360" w:lineRule="auto"/>
        <w:ind w:left="0" w:firstLine="0"/>
        <w:rPr>
          <w:color w:val="000000" w:themeColor="text1"/>
          <w:sz w:val="18"/>
          <w:szCs w:val="18"/>
          <w14:textFill>
            <w14:solidFill>
              <w14:schemeClr w14:val="tx1"/>
            </w14:solidFill>
          </w14:textFill>
        </w:rPr>
      </w:pPr>
      <w:bookmarkStart w:id="138" w:name="_Toc71554978"/>
      <w:r>
        <w:rPr>
          <w:rFonts w:hint="eastAsia"/>
          <w:color w:val="000000" w:themeColor="text1"/>
          <w14:textFill>
            <w14:solidFill>
              <w14:schemeClr w14:val="tx1"/>
            </w14:solidFill>
          </w14:textFill>
        </w:rPr>
        <w:t>拟签订</w:t>
      </w:r>
      <w:r>
        <w:rPr>
          <w:color w:val="000000" w:themeColor="text1"/>
          <w14:textFill>
            <w14:solidFill>
              <w14:schemeClr w14:val="tx1"/>
            </w14:solidFill>
          </w14:textFill>
        </w:rPr>
        <w:t>合同文本</w:t>
      </w:r>
      <w:bookmarkEnd w:id="138"/>
    </w:p>
    <w:bookmarkEnd w:id="87"/>
    <w:bookmarkEnd w:id="88"/>
    <w:bookmarkEnd w:id="89"/>
    <w:p>
      <w:pPr>
        <w:rPr>
          <w:rFonts w:ascii="宋体" w:hAnsi="宋体" w:cs="宋体"/>
          <w:sz w:val="18"/>
          <w:szCs w:val="18"/>
        </w:rPr>
      </w:pPr>
      <w:bookmarkStart w:id="139" w:name="_Toc316475670"/>
      <w:bookmarkEnd w:id="139"/>
      <w:bookmarkStart w:id="140" w:name="_Toc316475763"/>
      <w:bookmarkEnd w:id="140"/>
      <w:bookmarkStart w:id="141" w:name="_Toc316475755"/>
      <w:bookmarkEnd w:id="141"/>
      <w:bookmarkStart w:id="142" w:name="_Toc316475754"/>
      <w:bookmarkEnd w:id="142"/>
      <w:bookmarkStart w:id="143" w:name="_Toc316475674"/>
      <w:bookmarkEnd w:id="143"/>
      <w:bookmarkStart w:id="144" w:name="_Toc316475762"/>
      <w:bookmarkEnd w:id="144"/>
      <w:bookmarkStart w:id="145" w:name="_Toc21289"/>
      <w:bookmarkEnd w:id="145"/>
      <w:bookmarkStart w:id="146" w:name="_Toc316475665"/>
      <w:bookmarkEnd w:id="146"/>
      <w:bookmarkStart w:id="147" w:name="_Toc316475671"/>
      <w:bookmarkEnd w:id="147"/>
      <w:bookmarkStart w:id="148" w:name="_Toc316475759"/>
      <w:bookmarkEnd w:id="148"/>
      <w:bookmarkStart w:id="149" w:name="_Toc316475758"/>
      <w:bookmarkEnd w:id="149"/>
      <w:bookmarkStart w:id="150" w:name="_Toc316475756"/>
      <w:bookmarkEnd w:id="150"/>
      <w:bookmarkStart w:id="151" w:name="_Toc316475761"/>
      <w:bookmarkEnd w:id="151"/>
      <w:bookmarkStart w:id="152" w:name="_Toc316475751"/>
      <w:bookmarkEnd w:id="152"/>
      <w:bookmarkStart w:id="153" w:name="_Toc316475757"/>
      <w:bookmarkEnd w:id="153"/>
      <w:bookmarkStart w:id="154" w:name="_Toc316475675"/>
      <w:bookmarkEnd w:id="154"/>
      <w:bookmarkStart w:id="155" w:name="_Toc316475673"/>
      <w:bookmarkEnd w:id="155"/>
      <w:bookmarkStart w:id="156" w:name="_Toc316475664"/>
      <w:bookmarkEnd w:id="156"/>
      <w:bookmarkStart w:id="157" w:name="_Toc316475667"/>
      <w:bookmarkEnd w:id="157"/>
      <w:bookmarkStart w:id="158" w:name="_Toc29375003"/>
      <w:bookmarkEnd w:id="158"/>
      <w:bookmarkStart w:id="159" w:name="_Toc316475677"/>
      <w:bookmarkEnd w:id="159"/>
      <w:bookmarkStart w:id="160" w:name="_Toc316475753"/>
      <w:bookmarkEnd w:id="160"/>
      <w:bookmarkStart w:id="161" w:name="_Toc316475666"/>
      <w:bookmarkEnd w:id="161"/>
      <w:bookmarkStart w:id="162" w:name="_Toc316475760"/>
      <w:bookmarkEnd w:id="162"/>
      <w:bookmarkStart w:id="163" w:name="_Toc316475764"/>
      <w:bookmarkEnd w:id="163"/>
      <w:bookmarkStart w:id="164" w:name="_Toc316475668"/>
      <w:bookmarkEnd w:id="164"/>
      <w:bookmarkStart w:id="165" w:name="_Toc316475669"/>
      <w:bookmarkEnd w:id="165"/>
      <w:bookmarkStart w:id="166" w:name="_Toc316475672"/>
      <w:bookmarkEnd w:id="166"/>
      <w:bookmarkStart w:id="167" w:name="_Toc316475752"/>
      <w:bookmarkEnd w:id="167"/>
      <w:bookmarkStart w:id="168" w:name="_Toc316475676"/>
      <w:bookmarkEnd w:id="168"/>
    </w:p>
    <w:p>
      <w:pPr>
        <w:spacing w:line="360" w:lineRule="auto"/>
        <w:rPr>
          <w:rFonts w:hint="eastAsia" w:ascii="宋体" w:hAnsi="宋体" w:cs="宋体"/>
          <w:b/>
          <w:bCs/>
          <w:sz w:val="28"/>
          <w:szCs w:val="28"/>
        </w:rPr>
      </w:pPr>
      <w:r>
        <w:rPr>
          <w:rFonts w:hint="eastAsia" w:ascii="宋体" w:hAnsi="宋体" w:cs="宋体"/>
          <w:b/>
          <w:bCs/>
          <w:sz w:val="28"/>
          <w:szCs w:val="28"/>
        </w:rPr>
        <w:t>采购项目编号：</w:t>
      </w:r>
    </w:p>
    <w:p>
      <w:pPr>
        <w:rPr>
          <w:rFonts w:hint="eastAsia" w:ascii="宋体" w:hAnsi="宋体" w:cs="宋体"/>
          <w:b/>
          <w:bCs/>
          <w:sz w:val="28"/>
          <w:szCs w:val="28"/>
        </w:rPr>
      </w:pPr>
      <w:r>
        <w:rPr>
          <w:rFonts w:hint="eastAsia" w:ascii="宋体" w:hAnsi="宋体" w:cs="宋体"/>
          <w:b/>
          <w:bCs/>
          <w:sz w:val="28"/>
          <w:szCs w:val="28"/>
        </w:rPr>
        <w:t xml:space="preserve">采购人（甲方）： </w:t>
      </w:r>
    </w:p>
    <w:p>
      <w:pPr>
        <w:rPr>
          <w:rFonts w:hint="eastAsia" w:ascii="宋体" w:hAnsi="宋体" w:cs="宋体"/>
          <w:b/>
          <w:bCs/>
          <w:sz w:val="28"/>
          <w:szCs w:val="28"/>
        </w:rPr>
      </w:pPr>
      <w:r>
        <w:rPr>
          <w:rFonts w:hint="eastAsia" w:ascii="宋体" w:hAnsi="宋体" w:cs="宋体"/>
          <w:b/>
          <w:bCs/>
          <w:sz w:val="28"/>
          <w:szCs w:val="28"/>
        </w:rPr>
        <w:t>供应商（乙方）：</w:t>
      </w:r>
    </w:p>
    <w:p>
      <w:pPr>
        <w:pStyle w:val="2"/>
        <w:ind w:firstLine="560" w:firstLineChars="200"/>
        <w:rPr>
          <w:rFonts w:hint="eastAsia" w:ascii="宋体" w:hAnsi="宋体" w:cs="宋体"/>
          <w:sz w:val="28"/>
          <w:szCs w:val="28"/>
        </w:rPr>
      </w:pPr>
      <w:r>
        <w:rPr>
          <w:rFonts w:hint="eastAsia" w:ascii="宋体" w:hAnsi="宋体" w:cs="宋体"/>
          <w:sz w:val="28"/>
          <w:szCs w:val="28"/>
        </w:rPr>
        <w:t>依据《中华人民共和国民法典》、《中华人民共和国政府采购法》与项目行业有关的法律法规，以及XXXX项目（项目编号：XXXX）的《竞争性磋商文件》，乙方的《响应文件》及《成交通知书》，甲、乙双方同意签订本合同。详细技术说明及其他有关合同项目的特定信息由合同附件予以说明，合同附件及本项目的《</w:t>
      </w:r>
      <w:r>
        <w:rPr>
          <w:rFonts w:hint="eastAsia" w:ascii="宋体" w:hAnsi="宋体" w:cs="宋体"/>
          <w:sz w:val="28"/>
          <w:szCs w:val="28"/>
          <w:lang w:eastAsia="zh-CN"/>
        </w:rPr>
        <w:t>询价通知书</w:t>
      </w:r>
      <w:r>
        <w:rPr>
          <w:rFonts w:hint="eastAsia" w:ascii="宋体" w:hAnsi="宋体" w:cs="宋体"/>
          <w:sz w:val="28"/>
          <w:szCs w:val="28"/>
        </w:rPr>
        <w:t>》、《响应文件》、《成交通知书》等均为本合同的组成部分。</w:t>
      </w:r>
    </w:p>
    <w:p>
      <w:pPr>
        <w:keepNext w:val="0"/>
        <w:keepLines w:val="0"/>
        <w:pageBreakBefore w:val="0"/>
        <w:kinsoku/>
        <w:wordWrap/>
        <w:overflowPunct/>
        <w:topLinePunct w:val="0"/>
        <w:bidi w:val="0"/>
        <w:adjustRightInd w:val="0"/>
        <w:snapToGrid w:val="0"/>
        <w:spacing w:line="500" w:lineRule="exact"/>
        <w:ind w:firstLine="492" w:firstLineChars="175"/>
        <w:textAlignment w:val="auto"/>
        <w:rPr>
          <w:rFonts w:hint="eastAsia" w:ascii="宋体" w:hAnsi="宋体" w:eastAsia="宋体" w:cs="宋体"/>
          <w:b/>
          <w:bCs/>
          <w:sz w:val="28"/>
          <w:szCs w:val="28"/>
        </w:rPr>
      </w:pPr>
      <w:r>
        <w:rPr>
          <w:rFonts w:hint="eastAsia" w:ascii="宋体" w:hAnsi="宋体" w:eastAsia="宋体" w:cs="宋体"/>
          <w:b/>
          <w:sz w:val="28"/>
          <w:szCs w:val="28"/>
          <w:lang w:eastAsia="zh-CN"/>
        </w:rPr>
        <w:t>一</w:t>
      </w:r>
      <w:r>
        <w:rPr>
          <w:rFonts w:hint="eastAsia" w:ascii="宋体" w:hAnsi="宋体" w:eastAsia="宋体" w:cs="宋体"/>
          <w:b/>
          <w:sz w:val="28"/>
          <w:szCs w:val="28"/>
        </w:rPr>
        <w:t>、本合同约定的产品型号规格、数量、金额如下：</w:t>
      </w:r>
    </w:p>
    <w:p>
      <w:pPr>
        <w:keepNext w:val="0"/>
        <w:keepLines w:val="0"/>
        <w:pageBreakBefore w:val="0"/>
        <w:kinsoku/>
        <w:wordWrap/>
        <w:overflowPunct/>
        <w:topLinePunct w:val="0"/>
        <w:autoSpaceDE w:val="0"/>
        <w:autoSpaceDN w:val="0"/>
        <w:bidi w:val="0"/>
        <w:adjustRightInd w:val="0"/>
        <w:snapToGrid w:val="0"/>
        <w:spacing w:line="500" w:lineRule="exact"/>
        <w:ind w:firstLine="492" w:firstLineChars="175"/>
        <w:jc w:val="left"/>
        <w:textAlignment w:val="auto"/>
        <w:rPr>
          <w:rFonts w:hint="eastAsia" w:ascii="宋体" w:hAnsi="宋体" w:eastAsia="宋体" w:cs="宋体"/>
          <w:b/>
          <w:bCs/>
          <w:sz w:val="28"/>
          <w:szCs w:val="28"/>
        </w:rPr>
      </w:pPr>
      <w:r>
        <w:rPr>
          <w:rFonts w:hint="eastAsia" w:ascii="宋体" w:hAnsi="宋体" w:eastAsia="宋体" w:cs="宋体"/>
          <w:b/>
          <w:bCs/>
          <w:sz w:val="28"/>
          <w:szCs w:val="28"/>
        </w:rPr>
        <w:t>（一）合同制作价：</w:t>
      </w:r>
    </w:p>
    <w:p>
      <w:pPr>
        <w:keepNext w:val="0"/>
        <w:keepLines w:val="0"/>
        <w:pageBreakBefore w:val="0"/>
        <w:kinsoku/>
        <w:wordWrap/>
        <w:overflowPunct/>
        <w:topLinePunct w:val="0"/>
        <w:bidi w:val="0"/>
        <w:adjustRightInd w:val="0"/>
        <w:snapToGrid w:val="0"/>
        <w:spacing w:line="500" w:lineRule="exact"/>
        <w:ind w:firstLine="492" w:firstLineChars="175"/>
        <w:textAlignment w:val="auto"/>
        <w:rPr>
          <w:rFonts w:hint="eastAsia" w:ascii="宋体" w:hAnsi="宋体" w:eastAsia="宋体" w:cs="宋体"/>
          <w:b/>
          <w:bCs/>
          <w:sz w:val="28"/>
          <w:szCs w:val="28"/>
        </w:rPr>
      </w:pPr>
      <w:r>
        <w:rPr>
          <w:rFonts w:hint="eastAsia" w:ascii="宋体" w:hAnsi="宋体" w:eastAsia="宋体" w:cs="宋体"/>
          <w:b/>
          <w:sz w:val="28"/>
          <w:szCs w:val="28"/>
        </w:rPr>
        <w:t>合同总价：¥</w:t>
      </w:r>
      <w:r>
        <w:rPr>
          <w:rFonts w:hint="eastAsia" w:ascii="宋体" w:hAnsi="宋体" w:eastAsia="宋体" w:cs="宋体"/>
          <w:b/>
          <w:bCs/>
          <w:sz w:val="28"/>
          <w:szCs w:val="28"/>
        </w:rPr>
        <w:t>xx</w:t>
      </w:r>
    </w:p>
    <w:p>
      <w:pPr>
        <w:keepNext w:val="0"/>
        <w:keepLines w:val="0"/>
        <w:pageBreakBefore w:val="0"/>
        <w:kinsoku/>
        <w:wordWrap/>
        <w:overflowPunct/>
        <w:topLinePunct w:val="0"/>
        <w:bidi w:val="0"/>
        <w:adjustRightInd w:val="0"/>
        <w:snapToGrid w:val="0"/>
        <w:spacing w:line="500" w:lineRule="exact"/>
        <w:ind w:firstLine="492" w:firstLineChars="175"/>
        <w:textAlignment w:val="auto"/>
        <w:rPr>
          <w:rFonts w:hint="eastAsia" w:ascii="宋体" w:hAnsi="宋体" w:eastAsia="宋体" w:cs="宋体"/>
          <w:b/>
          <w:bCs/>
          <w:i/>
          <w:sz w:val="28"/>
          <w:szCs w:val="28"/>
        </w:rPr>
      </w:pPr>
      <w:r>
        <w:rPr>
          <w:rFonts w:hint="eastAsia" w:ascii="宋体" w:hAnsi="宋体" w:eastAsia="宋体" w:cs="宋体"/>
          <w:b/>
          <w:bCs/>
          <w:sz w:val="28"/>
          <w:szCs w:val="28"/>
        </w:rPr>
        <w:t>大写：人民币xx</w:t>
      </w:r>
      <w:r>
        <w:rPr>
          <w:rFonts w:hint="eastAsia" w:ascii="宋体" w:hAnsi="宋体" w:eastAsia="宋体" w:cs="宋体"/>
          <w:b/>
          <w:bCs/>
          <w:i/>
          <w:sz w:val="28"/>
          <w:szCs w:val="28"/>
        </w:rPr>
        <w:t>。</w:t>
      </w:r>
    </w:p>
    <w:tbl>
      <w:tblPr>
        <w:tblStyle w:val="43"/>
        <w:tblW w:w="9113" w:type="dxa"/>
        <w:jc w:val="center"/>
        <w:tblInd w:w="0" w:type="dxa"/>
        <w:tblLayout w:type="fixed"/>
        <w:tblCellMar>
          <w:top w:w="0" w:type="dxa"/>
          <w:left w:w="108" w:type="dxa"/>
          <w:bottom w:w="0" w:type="dxa"/>
          <w:right w:w="108" w:type="dxa"/>
        </w:tblCellMar>
      </w:tblPr>
      <w:tblGrid>
        <w:gridCol w:w="579"/>
        <w:gridCol w:w="1590"/>
        <w:gridCol w:w="1407"/>
        <w:gridCol w:w="860"/>
        <w:gridCol w:w="600"/>
        <w:gridCol w:w="1059"/>
        <w:gridCol w:w="1100"/>
        <w:gridCol w:w="1906"/>
        <w:gridCol w:w="12"/>
      </w:tblGrid>
      <w:tr>
        <w:tblPrEx>
          <w:tblLayout w:type="fixed"/>
          <w:tblCellMar>
            <w:top w:w="0" w:type="dxa"/>
            <w:left w:w="108" w:type="dxa"/>
            <w:bottom w:w="0" w:type="dxa"/>
            <w:right w:w="108" w:type="dxa"/>
          </w:tblCellMar>
        </w:tblPrEx>
        <w:trPr>
          <w:gridAfter w:val="1"/>
          <w:wAfter w:w="12" w:type="dxa"/>
          <w:trHeight w:val="499" w:hRule="atLeast"/>
          <w:jc w:val="center"/>
        </w:trPr>
        <w:tc>
          <w:tcPr>
            <w:tcW w:w="5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序号</w:t>
            </w:r>
          </w:p>
        </w:tc>
        <w:tc>
          <w:tcPr>
            <w:tcW w:w="159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货物名称</w:t>
            </w:r>
          </w:p>
        </w:tc>
        <w:tc>
          <w:tcPr>
            <w:tcW w:w="140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制造商家及规格型号</w:t>
            </w:r>
          </w:p>
        </w:tc>
        <w:tc>
          <w:tcPr>
            <w:tcW w:w="86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数量</w:t>
            </w:r>
          </w:p>
        </w:tc>
        <w:tc>
          <w:tcPr>
            <w:tcW w:w="6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单位</w:t>
            </w:r>
          </w:p>
        </w:tc>
        <w:tc>
          <w:tcPr>
            <w:tcW w:w="105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单价(元)</w:t>
            </w:r>
          </w:p>
        </w:tc>
        <w:tc>
          <w:tcPr>
            <w:tcW w:w="11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总价(元)</w:t>
            </w:r>
          </w:p>
        </w:tc>
        <w:tc>
          <w:tcPr>
            <w:tcW w:w="190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备注</w:t>
            </w:r>
          </w:p>
        </w:tc>
      </w:tr>
      <w:tr>
        <w:tblPrEx>
          <w:tblLayout w:type="fixed"/>
          <w:tblCellMar>
            <w:top w:w="0" w:type="dxa"/>
            <w:left w:w="108" w:type="dxa"/>
            <w:bottom w:w="0" w:type="dxa"/>
            <w:right w:w="108" w:type="dxa"/>
          </w:tblCellMar>
        </w:tblPrEx>
        <w:trPr>
          <w:gridAfter w:val="1"/>
          <w:wAfter w:w="12" w:type="dxa"/>
          <w:trHeight w:val="660" w:hRule="atLeast"/>
          <w:jc w:val="center"/>
        </w:trPr>
        <w:tc>
          <w:tcPr>
            <w:tcW w:w="5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1</w:t>
            </w:r>
          </w:p>
        </w:tc>
        <w:tc>
          <w:tcPr>
            <w:tcW w:w="159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left"/>
              <w:textAlignment w:val="auto"/>
              <w:rPr>
                <w:rFonts w:hint="eastAsia" w:ascii="宋体" w:hAnsi="宋体" w:eastAsia="宋体" w:cs="宋体"/>
                <w:kern w:val="0"/>
                <w:sz w:val="28"/>
                <w:szCs w:val="28"/>
              </w:rPr>
            </w:pPr>
          </w:p>
        </w:tc>
        <w:tc>
          <w:tcPr>
            <w:tcW w:w="140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left"/>
              <w:textAlignment w:val="auto"/>
              <w:rPr>
                <w:rFonts w:hint="eastAsia" w:ascii="宋体" w:hAnsi="宋体" w:eastAsia="宋体" w:cs="宋体"/>
                <w:kern w:val="0"/>
                <w:sz w:val="28"/>
                <w:szCs w:val="28"/>
              </w:rPr>
            </w:pPr>
          </w:p>
        </w:tc>
        <w:tc>
          <w:tcPr>
            <w:tcW w:w="86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p>
        </w:tc>
        <w:tc>
          <w:tcPr>
            <w:tcW w:w="6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p>
        </w:tc>
        <w:tc>
          <w:tcPr>
            <w:tcW w:w="10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p>
        </w:tc>
        <w:tc>
          <w:tcPr>
            <w:tcW w:w="1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p>
        </w:tc>
        <w:tc>
          <w:tcPr>
            <w:tcW w:w="190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p>
        </w:tc>
      </w:tr>
      <w:tr>
        <w:tblPrEx>
          <w:tblLayout w:type="fixed"/>
          <w:tblCellMar>
            <w:top w:w="0" w:type="dxa"/>
            <w:left w:w="108" w:type="dxa"/>
            <w:bottom w:w="0" w:type="dxa"/>
            <w:right w:w="108" w:type="dxa"/>
          </w:tblCellMar>
        </w:tblPrEx>
        <w:trPr>
          <w:gridAfter w:val="1"/>
          <w:wAfter w:w="12" w:type="dxa"/>
          <w:trHeight w:val="660" w:hRule="atLeast"/>
          <w:jc w:val="center"/>
        </w:trPr>
        <w:tc>
          <w:tcPr>
            <w:tcW w:w="5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2</w:t>
            </w:r>
          </w:p>
        </w:tc>
        <w:tc>
          <w:tcPr>
            <w:tcW w:w="159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left"/>
              <w:textAlignment w:val="auto"/>
              <w:rPr>
                <w:rFonts w:hint="eastAsia" w:ascii="宋体" w:hAnsi="宋体" w:eastAsia="宋体" w:cs="宋体"/>
                <w:kern w:val="0"/>
                <w:sz w:val="28"/>
                <w:szCs w:val="28"/>
              </w:rPr>
            </w:pPr>
          </w:p>
        </w:tc>
        <w:tc>
          <w:tcPr>
            <w:tcW w:w="140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left"/>
              <w:textAlignment w:val="auto"/>
              <w:rPr>
                <w:rFonts w:hint="eastAsia" w:ascii="宋体" w:hAnsi="宋体" w:eastAsia="宋体" w:cs="宋体"/>
                <w:kern w:val="0"/>
                <w:sz w:val="28"/>
                <w:szCs w:val="28"/>
              </w:rPr>
            </w:pPr>
          </w:p>
        </w:tc>
        <w:tc>
          <w:tcPr>
            <w:tcW w:w="86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p>
        </w:tc>
        <w:tc>
          <w:tcPr>
            <w:tcW w:w="6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p>
        </w:tc>
        <w:tc>
          <w:tcPr>
            <w:tcW w:w="10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p>
        </w:tc>
        <w:tc>
          <w:tcPr>
            <w:tcW w:w="1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p>
        </w:tc>
        <w:tc>
          <w:tcPr>
            <w:tcW w:w="190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p>
        </w:tc>
      </w:tr>
      <w:tr>
        <w:tblPrEx>
          <w:tblLayout w:type="fixed"/>
          <w:tblCellMar>
            <w:top w:w="0" w:type="dxa"/>
            <w:left w:w="108" w:type="dxa"/>
            <w:bottom w:w="0" w:type="dxa"/>
            <w:right w:w="108" w:type="dxa"/>
          </w:tblCellMar>
        </w:tblPrEx>
        <w:trPr>
          <w:gridAfter w:val="1"/>
          <w:wAfter w:w="12" w:type="dxa"/>
          <w:trHeight w:val="660" w:hRule="atLeast"/>
          <w:jc w:val="center"/>
        </w:trPr>
        <w:tc>
          <w:tcPr>
            <w:tcW w:w="57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lang w:val="en-US" w:eastAsia="zh-CN"/>
              </w:rPr>
            </w:pPr>
            <w:r>
              <w:rPr>
                <w:rFonts w:hint="eastAsia" w:ascii="宋体" w:hAnsi="宋体" w:eastAsia="宋体" w:cs="宋体"/>
                <w:kern w:val="0"/>
                <w:sz w:val="28"/>
                <w:szCs w:val="28"/>
                <w:lang w:val="en-US" w:eastAsia="zh-CN"/>
              </w:rPr>
              <w:t>...</w:t>
            </w:r>
          </w:p>
        </w:tc>
        <w:tc>
          <w:tcPr>
            <w:tcW w:w="159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left"/>
              <w:textAlignment w:val="auto"/>
              <w:rPr>
                <w:rFonts w:hint="eastAsia" w:ascii="宋体" w:hAnsi="宋体" w:eastAsia="宋体" w:cs="宋体"/>
                <w:kern w:val="0"/>
                <w:sz w:val="28"/>
                <w:szCs w:val="28"/>
              </w:rPr>
            </w:pPr>
          </w:p>
        </w:tc>
        <w:tc>
          <w:tcPr>
            <w:tcW w:w="1407"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left"/>
              <w:textAlignment w:val="auto"/>
              <w:rPr>
                <w:rFonts w:hint="eastAsia" w:ascii="宋体" w:hAnsi="宋体" w:eastAsia="宋体" w:cs="宋体"/>
                <w:kern w:val="0"/>
                <w:sz w:val="28"/>
                <w:szCs w:val="28"/>
              </w:rPr>
            </w:pPr>
          </w:p>
        </w:tc>
        <w:tc>
          <w:tcPr>
            <w:tcW w:w="86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p>
        </w:tc>
        <w:tc>
          <w:tcPr>
            <w:tcW w:w="6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p>
        </w:tc>
        <w:tc>
          <w:tcPr>
            <w:tcW w:w="105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p>
        </w:tc>
        <w:tc>
          <w:tcPr>
            <w:tcW w:w="1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p>
        </w:tc>
        <w:tc>
          <w:tcPr>
            <w:tcW w:w="190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p>
        </w:tc>
      </w:tr>
      <w:tr>
        <w:tblPrEx>
          <w:tblLayout w:type="fixed"/>
          <w:tblCellMar>
            <w:top w:w="0" w:type="dxa"/>
            <w:left w:w="108" w:type="dxa"/>
            <w:bottom w:w="0" w:type="dxa"/>
            <w:right w:w="108" w:type="dxa"/>
          </w:tblCellMar>
        </w:tblPrEx>
        <w:trPr>
          <w:trHeight w:val="499" w:hRule="atLeast"/>
          <w:jc w:val="center"/>
        </w:trPr>
        <w:tc>
          <w:tcPr>
            <w:tcW w:w="21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jc w:val="center"/>
              <w:textAlignment w:val="auto"/>
              <w:rPr>
                <w:rFonts w:hint="eastAsia" w:ascii="宋体" w:hAnsi="宋体" w:eastAsia="宋体" w:cs="宋体"/>
                <w:kern w:val="0"/>
                <w:sz w:val="28"/>
                <w:szCs w:val="28"/>
              </w:rPr>
            </w:pPr>
            <w:r>
              <w:rPr>
                <w:rFonts w:hint="eastAsia" w:ascii="宋体" w:hAnsi="宋体" w:eastAsia="宋体" w:cs="宋体"/>
                <w:kern w:val="0"/>
                <w:sz w:val="28"/>
                <w:szCs w:val="28"/>
              </w:rPr>
              <w:t>合计</w:t>
            </w:r>
          </w:p>
        </w:tc>
        <w:tc>
          <w:tcPr>
            <w:tcW w:w="6944"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bidi w:val="0"/>
              <w:spacing w:line="50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小写：¥xxx；大写：人民币xxx　</w:t>
            </w:r>
          </w:p>
        </w:tc>
      </w:tr>
    </w:tbl>
    <w:p>
      <w:pPr>
        <w:pStyle w:val="19"/>
        <w:keepNext w:val="0"/>
        <w:keepLines w:val="0"/>
        <w:pageBreakBefore w:val="0"/>
        <w:kinsoku/>
        <w:wordWrap/>
        <w:overflowPunct/>
        <w:topLinePunct w:val="0"/>
        <w:bidi w:val="0"/>
        <w:adjustRightInd w:val="0"/>
        <w:snapToGrid w:val="0"/>
        <w:spacing w:line="500" w:lineRule="exact"/>
        <w:ind w:firstLine="490" w:firstLineChars="175"/>
        <w:textAlignment w:val="auto"/>
        <w:rPr>
          <w:rFonts w:hint="eastAsia" w:ascii="宋体" w:hAnsi="宋体" w:eastAsia="宋体" w:cs="宋体"/>
          <w:sz w:val="28"/>
          <w:szCs w:val="28"/>
        </w:rPr>
      </w:pPr>
      <w:r>
        <w:rPr>
          <w:rFonts w:hint="eastAsia" w:ascii="宋体" w:hAnsi="宋体" w:eastAsia="宋体" w:cs="宋体"/>
          <w:sz w:val="28"/>
          <w:szCs w:val="28"/>
        </w:rPr>
        <w:t xml:space="preserve"> </w:t>
      </w:r>
    </w:p>
    <w:p>
      <w:pPr>
        <w:keepNext w:val="0"/>
        <w:keepLines w:val="0"/>
        <w:pageBreakBefore w:val="0"/>
        <w:kinsoku/>
        <w:wordWrap/>
        <w:overflowPunct/>
        <w:topLinePunct w:val="0"/>
        <w:bidi w:val="0"/>
        <w:adjustRightInd w:val="0"/>
        <w:snapToGrid w:val="0"/>
        <w:spacing w:line="500" w:lineRule="exact"/>
        <w:ind w:firstLine="492" w:firstLineChars="175"/>
        <w:textAlignment w:val="auto"/>
        <w:rPr>
          <w:rFonts w:hint="eastAsia" w:ascii="宋体" w:hAnsi="宋体" w:eastAsia="宋体" w:cs="宋体"/>
          <w:b/>
          <w:bCs/>
          <w:color w:val="auto"/>
          <w:sz w:val="28"/>
          <w:szCs w:val="28"/>
        </w:rPr>
      </w:pPr>
      <w:r>
        <w:rPr>
          <w:rFonts w:hint="eastAsia" w:ascii="宋体" w:hAnsi="宋体" w:cs="宋体"/>
          <w:b/>
          <w:bCs/>
          <w:color w:val="auto"/>
          <w:sz w:val="28"/>
          <w:szCs w:val="28"/>
          <w:lang w:eastAsia="zh-CN"/>
        </w:rPr>
        <w:t>二</w:t>
      </w:r>
      <w:r>
        <w:rPr>
          <w:rFonts w:hint="eastAsia" w:ascii="宋体" w:hAnsi="宋体" w:eastAsia="宋体" w:cs="宋体"/>
          <w:b/>
          <w:bCs/>
          <w:color w:val="auto"/>
          <w:sz w:val="28"/>
          <w:szCs w:val="28"/>
        </w:rPr>
        <w:t>、</w:t>
      </w:r>
      <w:r>
        <w:rPr>
          <w:rFonts w:hint="eastAsia" w:ascii="宋体" w:hAnsi="宋体"/>
          <w:b/>
          <w:bCs w:val="0"/>
          <w:color w:val="auto"/>
          <w:sz w:val="28"/>
          <w:szCs w:val="28"/>
          <w:lang w:eastAsia="zh-CN"/>
        </w:rPr>
        <w:t>履约时间和地点</w:t>
      </w:r>
    </w:p>
    <w:p>
      <w:pPr>
        <w:numPr>
          <w:ilvl w:val="0"/>
          <w:numId w:val="0"/>
        </w:numPr>
        <w:suppressAutoHyphens/>
        <w:spacing w:line="581" w:lineRule="exact"/>
        <w:ind w:firstLine="560" w:firstLineChars="200"/>
        <w:rPr>
          <w:rFonts w:hint="eastAsia" w:ascii="宋体" w:hAnsi="宋体" w:eastAsia="宋体"/>
          <w:bCs/>
          <w:color w:val="000000" w:themeColor="text1"/>
          <w:sz w:val="28"/>
          <w:szCs w:val="28"/>
          <w:lang w:eastAsia="zh-CN"/>
          <w14:textFill>
            <w14:solidFill>
              <w14:schemeClr w14:val="tx1"/>
            </w14:solidFill>
          </w14:textFill>
        </w:rPr>
      </w:pPr>
      <w:r>
        <w:rPr>
          <w:rFonts w:hint="eastAsia" w:ascii="宋体" w:hAnsi="宋体"/>
          <w:bCs/>
          <w:color w:val="auto"/>
          <w:sz w:val="28"/>
          <w:szCs w:val="28"/>
          <w:lang w:val="en-US" w:eastAsia="zh-CN"/>
        </w:rPr>
        <w:t>1、履约时</w:t>
      </w:r>
      <w:r>
        <w:rPr>
          <w:rFonts w:hint="eastAsia" w:ascii="宋体" w:hAnsi="宋体"/>
          <w:bCs/>
          <w:color w:val="000000" w:themeColor="text1"/>
          <w:sz w:val="28"/>
          <w:szCs w:val="28"/>
          <w:lang w:val="en-US" w:eastAsia="zh-CN"/>
          <w14:textFill>
            <w14:solidFill>
              <w14:schemeClr w14:val="tx1"/>
            </w14:solidFill>
          </w14:textFill>
        </w:rPr>
        <w:t>间：</w:t>
      </w:r>
      <w:r>
        <w:rPr>
          <w:rFonts w:hint="eastAsia" w:ascii="宋体" w:hAnsi="宋体"/>
          <w:bCs/>
          <w:color w:val="000000" w:themeColor="text1"/>
          <w:sz w:val="28"/>
          <w:szCs w:val="28"/>
          <w14:textFill>
            <w14:solidFill>
              <w14:schemeClr w14:val="tx1"/>
            </w14:solidFill>
          </w14:textFill>
        </w:rPr>
        <w:t>合同签订后90</w:t>
      </w:r>
      <w:r>
        <w:rPr>
          <w:rFonts w:hint="eastAsia" w:ascii="宋体" w:hAnsi="宋体"/>
          <w:bCs/>
          <w:color w:val="000000" w:themeColor="text1"/>
          <w:sz w:val="28"/>
          <w:szCs w:val="28"/>
          <w:lang w:eastAsia="zh-CN"/>
          <w14:textFill>
            <w14:solidFill>
              <w14:schemeClr w14:val="tx1"/>
            </w14:solidFill>
          </w14:textFill>
        </w:rPr>
        <w:t>个日历天内，完成交货、安装调试和试运行等所有工作，确保项目正常运行。</w:t>
      </w:r>
    </w:p>
    <w:p>
      <w:p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2、</w:t>
      </w:r>
      <w:r>
        <w:rPr>
          <w:rFonts w:hint="eastAsia" w:ascii="宋体" w:hAnsi="宋体"/>
          <w:bCs/>
          <w:color w:val="000000" w:themeColor="text1"/>
          <w:sz w:val="28"/>
          <w:szCs w:val="28"/>
          <w:lang w:eastAsia="zh-CN"/>
          <w14:textFill>
            <w14:solidFill>
              <w14:schemeClr w14:val="tx1"/>
            </w14:solidFill>
          </w14:textFill>
        </w:rPr>
        <w:t>履约地点：</w:t>
      </w:r>
      <w:r>
        <w:rPr>
          <w:rFonts w:hint="eastAsia" w:ascii="宋体" w:hAnsi="宋体"/>
          <w:bCs/>
          <w:color w:val="000000" w:themeColor="text1"/>
          <w:sz w:val="28"/>
          <w:szCs w:val="28"/>
          <w14:textFill>
            <w14:solidFill>
              <w14:schemeClr w14:val="tx1"/>
            </w14:solidFill>
          </w14:textFill>
        </w:rPr>
        <w:t>蒲江县桫椤路中段140号</w:t>
      </w:r>
      <w:r>
        <w:rPr>
          <w:rFonts w:hint="eastAsia" w:ascii="宋体" w:hAnsi="宋体"/>
          <w:bCs/>
          <w:color w:val="000000" w:themeColor="text1"/>
          <w:sz w:val="28"/>
          <w:szCs w:val="28"/>
          <w:lang w:eastAsia="zh-CN"/>
          <w14:textFill>
            <w14:solidFill>
              <w14:schemeClr w14:val="tx1"/>
            </w14:solidFill>
          </w14:textFill>
        </w:rPr>
        <w:t>（</w:t>
      </w:r>
      <w:r>
        <w:rPr>
          <w:rFonts w:hint="eastAsia" w:ascii="宋体" w:hAnsi="宋体"/>
          <w:bCs/>
          <w:color w:val="000000" w:themeColor="text1"/>
          <w:sz w:val="28"/>
          <w:szCs w:val="28"/>
          <w14:textFill>
            <w14:solidFill>
              <w14:schemeClr w14:val="tx1"/>
            </w14:solidFill>
          </w14:textFill>
        </w:rPr>
        <w:t>蒲江县鹤山社区卫生服务中心</w:t>
      </w:r>
      <w:r>
        <w:rPr>
          <w:rFonts w:hint="eastAsia" w:ascii="宋体" w:hAnsi="宋体"/>
          <w:bCs/>
          <w:color w:val="000000" w:themeColor="text1"/>
          <w:sz w:val="28"/>
          <w:szCs w:val="28"/>
          <w:lang w:eastAsia="zh-CN"/>
          <w14:textFill>
            <w14:solidFill>
              <w14:schemeClr w14:val="tx1"/>
            </w14:solidFill>
          </w14:textFill>
        </w:rPr>
        <w:t>）</w:t>
      </w:r>
    </w:p>
    <w:p>
      <w:pPr>
        <w:numPr>
          <w:ilvl w:val="0"/>
          <w:numId w:val="0"/>
        </w:numPr>
        <w:suppressAutoHyphens/>
        <w:spacing w:line="581" w:lineRule="exact"/>
        <w:ind w:firstLine="562" w:firstLineChars="200"/>
        <w:rPr>
          <w:rFonts w:hint="eastAsia" w:ascii="宋体" w:hAnsi="宋体"/>
          <w:b/>
          <w:bCs w:val="0"/>
          <w:color w:val="000000" w:themeColor="text1"/>
          <w:sz w:val="28"/>
          <w:szCs w:val="28"/>
          <w:lang w:eastAsia="zh-CN"/>
          <w14:textFill>
            <w14:solidFill>
              <w14:schemeClr w14:val="tx1"/>
            </w14:solidFill>
          </w14:textFill>
        </w:rPr>
      </w:pPr>
      <w:r>
        <w:rPr>
          <w:rFonts w:hint="eastAsia" w:ascii="宋体" w:hAnsi="宋体"/>
          <w:b/>
          <w:bCs w:val="0"/>
          <w:color w:val="000000" w:themeColor="text1"/>
          <w:sz w:val="28"/>
          <w:szCs w:val="28"/>
          <w:lang w:eastAsia="zh-CN"/>
          <w14:textFill>
            <w14:solidFill>
              <w14:schemeClr w14:val="tx1"/>
            </w14:solidFill>
          </w14:textFill>
        </w:rPr>
        <w:t>三、质保期</w:t>
      </w:r>
    </w:p>
    <w:p>
      <w:p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本项目电梯设备质保期一年（自取得技术监督局验收合格证之日起</w:t>
      </w:r>
      <w:r>
        <w:rPr>
          <w:rFonts w:hint="eastAsia" w:ascii="宋体" w:hAnsi="宋体"/>
          <w:bCs/>
          <w:color w:val="000000" w:themeColor="text1"/>
          <w:sz w:val="28"/>
          <w:szCs w:val="28"/>
          <w:lang w:eastAsia="zh-CN"/>
          <w14:textFill>
            <w14:solidFill>
              <w14:schemeClr w14:val="tx1"/>
            </w14:solidFill>
          </w14:textFill>
        </w:rPr>
        <w:t>算</w:t>
      </w:r>
      <w:r>
        <w:rPr>
          <w:rFonts w:hint="eastAsia" w:ascii="宋体" w:hAnsi="宋体"/>
          <w:bCs/>
          <w:color w:val="000000" w:themeColor="text1"/>
          <w:sz w:val="28"/>
          <w:szCs w:val="28"/>
          <w14:textFill>
            <w14:solidFill>
              <w14:schemeClr w14:val="tx1"/>
            </w14:solidFill>
          </w14:textFill>
        </w:rPr>
        <w:t>），提供保养维修服务。在质保期内</w:t>
      </w:r>
      <w:r>
        <w:rPr>
          <w:rFonts w:hint="eastAsia" w:ascii="宋体" w:hAnsi="宋体"/>
          <w:bCs/>
          <w:color w:val="000000" w:themeColor="text1"/>
          <w:sz w:val="28"/>
          <w:szCs w:val="28"/>
          <w:lang w:eastAsia="zh-CN"/>
          <w14:textFill>
            <w14:solidFill>
              <w14:schemeClr w14:val="tx1"/>
            </w14:solidFill>
          </w14:textFill>
        </w:rPr>
        <w:t>供应商</w:t>
      </w:r>
      <w:r>
        <w:rPr>
          <w:rFonts w:hint="eastAsia" w:ascii="宋体" w:hAnsi="宋体"/>
          <w:bCs/>
          <w:color w:val="000000" w:themeColor="text1"/>
          <w:sz w:val="28"/>
          <w:szCs w:val="28"/>
          <w14:textFill>
            <w14:solidFill>
              <w14:schemeClr w14:val="tx1"/>
            </w14:solidFill>
          </w14:textFill>
        </w:rPr>
        <w:t>应提供具有维修作业证的合格技工24小时进行电梯售后维保服务，期限</w:t>
      </w:r>
      <w:r>
        <w:rPr>
          <w:rFonts w:hint="eastAsia" w:ascii="宋体" w:hAnsi="宋体"/>
          <w:bCs/>
          <w:color w:val="000000" w:themeColor="text1"/>
          <w:sz w:val="28"/>
          <w:szCs w:val="28"/>
          <w:lang w:eastAsia="zh-CN"/>
          <w14:textFill>
            <w14:solidFill>
              <w14:schemeClr w14:val="tx1"/>
            </w14:solidFill>
          </w14:textFill>
        </w:rPr>
        <w:t>一</w:t>
      </w:r>
      <w:r>
        <w:rPr>
          <w:rFonts w:hint="eastAsia" w:ascii="宋体" w:hAnsi="宋体"/>
          <w:bCs/>
          <w:color w:val="000000" w:themeColor="text1"/>
          <w:sz w:val="28"/>
          <w:szCs w:val="28"/>
          <w14:textFill>
            <w14:solidFill>
              <w14:schemeClr w14:val="tx1"/>
            </w14:solidFill>
          </w14:textFill>
        </w:rPr>
        <w:t>年（从电梯通过质量技术监督局的验收，取得验收合格证书开始计算）。</w:t>
      </w:r>
    </w:p>
    <w:p>
      <w:pPr>
        <w:numPr>
          <w:ilvl w:val="0"/>
          <w:numId w:val="0"/>
        </w:numPr>
        <w:suppressAutoHyphens/>
        <w:spacing w:line="581" w:lineRule="exact"/>
        <w:ind w:firstLine="562" w:firstLineChars="200"/>
        <w:rPr>
          <w:rFonts w:hint="eastAsia" w:ascii="宋体" w:hAnsi="宋体"/>
          <w:b/>
          <w:bCs w:val="0"/>
          <w:color w:val="000000" w:themeColor="text1"/>
          <w:sz w:val="28"/>
          <w:szCs w:val="28"/>
          <w14:textFill>
            <w14:solidFill>
              <w14:schemeClr w14:val="tx1"/>
            </w14:solidFill>
          </w14:textFill>
        </w:rPr>
      </w:pPr>
      <w:r>
        <w:rPr>
          <w:rFonts w:hint="eastAsia" w:ascii="宋体" w:hAnsi="宋体"/>
          <w:b/>
          <w:bCs w:val="0"/>
          <w:color w:val="000000" w:themeColor="text1"/>
          <w:sz w:val="28"/>
          <w:szCs w:val="28"/>
          <w:lang w:eastAsia="zh-CN"/>
          <w14:textFill>
            <w14:solidFill>
              <w14:schemeClr w14:val="tx1"/>
            </w14:solidFill>
          </w14:textFill>
        </w:rPr>
        <w:t>四、</w:t>
      </w:r>
      <w:r>
        <w:rPr>
          <w:rFonts w:hint="eastAsia" w:ascii="宋体" w:hAnsi="宋体"/>
          <w:b/>
          <w:bCs w:val="0"/>
          <w:color w:val="000000" w:themeColor="text1"/>
          <w:sz w:val="28"/>
          <w:szCs w:val="28"/>
          <w14:textFill>
            <w14:solidFill>
              <w14:schemeClr w14:val="tx1"/>
            </w14:solidFill>
          </w14:textFill>
        </w:rPr>
        <w:t>售后服务要求</w:t>
      </w:r>
    </w:p>
    <w:p>
      <w:pPr>
        <w:numPr>
          <w:ilvl w:val="0"/>
          <w:numId w:val="0"/>
        </w:num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1、</w:t>
      </w:r>
      <w:r>
        <w:rPr>
          <w:rFonts w:hint="eastAsia" w:ascii="宋体" w:hAnsi="宋体"/>
          <w:bCs/>
          <w:color w:val="000000" w:themeColor="text1"/>
          <w:sz w:val="28"/>
          <w:szCs w:val="28"/>
          <w14:textFill>
            <w14:solidFill>
              <w14:schemeClr w14:val="tx1"/>
            </w14:solidFill>
          </w14:textFill>
        </w:rPr>
        <w:t>维修保养人员不少于4人。设备出现故障问题时，要求维修人员10分钟内到达现场，一般问题12 小时内解决，特殊问题 48 小时内解决，24 小时全天候服务。</w:t>
      </w:r>
    </w:p>
    <w:p>
      <w:pPr>
        <w:suppressAutoHyphens/>
        <w:spacing w:line="581" w:lineRule="exact"/>
        <w:ind w:firstLine="560" w:firstLineChars="200"/>
        <w:rPr>
          <w:rFonts w:hint="eastAsia" w:ascii="宋体" w:hAnsi="宋体"/>
          <w:bCs/>
          <w:color w:val="000000" w:themeColor="text1"/>
          <w:sz w:val="28"/>
          <w:szCs w:val="28"/>
          <w:lang w:eastAsia="zh-CN"/>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2、</w:t>
      </w:r>
      <w:r>
        <w:rPr>
          <w:rFonts w:hint="eastAsia" w:ascii="宋体" w:hAnsi="宋体"/>
          <w:bCs/>
          <w:color w:val="000000" w:themeColor="text1"/>
          <w:sz w:val="28"/>
          <w:szCs w:val="28"/>
          <w14:textFill>
            <w14:solidFill>
              <w14:schemeClr w14:val="tx1"/>
            </w14:solidFill>
          </w14:textFill>
        </w:rPr>
        <w:t>电梯五大主要零部件非外力因素提供5年免费质保，部分易损件能提供10年免费更换。</w:t>
      </w:r>
    </w:p>
    <w:p>
      <w:p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3、</w:t>
      </w:r>
      <w:r>
        <w:rPr>
          <w:rFonts w:hint="eastAsia" w:ascii="宋体" w:hAnsi="宋体"/>
          <w:bCs/>
          <w:color w:val="000000" w:themeColor="text1"/>
          <w:sz w:val="28"/>
          <w:szCs w:val="28"/>
          <w14:textFill>
            <w14:solidFill>
              <w14:schemeClr w14:val="tx1"/>
            </w14:solidFill>
          </w14:textFill>
        </w:rPr>
        <w:t>售后服务期间应按国家有关要求定期开展上门检查并负责代办电梯使用检验手续和取得检验报告。</w:t>
      </w:r>
    </w:p>
    <w:p>
      <w:p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4、</w:t>
      </w:r>
      <w:r>
        <w:rPr>
          <w:rFonts w:hint="eastAsia" w:ascii="宋体" w:hAnsi="宋体"/>
          <w:bCs/>
          <w:color w:val="000000" w:themeColor="text1"/>
          <w:sz w:val="28"/>
          <w:szCs w:val="28"/>
          <w14:textFill>
            <w14:solidFill>
              <w14:schemeClr w14:val="tx1"/>
            </w14:solidFill>
          </w14:textFill>
        </w:rPr>
        <w:t>因维修更换的零部件应符合国家质量标准和原厂要求，并有充足的备件储备以避免电梯长时间维修停用。除质保期外，更换零部件或继续提供维保服务应执行成都地区同类产品的最优惠价格。</w:t>
      </w:r>
    </w:p>
    <w:p>
      <w:pPr>
        <w:pStyle w:val="2"/>
        <w:ind w:firstLine="562" w:firstLineChars="200"/>
        <w:rPr>
          <w:rFonts w:hint="eastAsia" w:ascii="宋体" w:hAnsi="宋体"/>
          <w:b/>
          <w:bCs w:val="0"/>
          <w:color w:val="000000" w:themeColor="text1"/>
          <w:sz w:val="28"/>
          <w:szCs w:val="28"/>
          <w:lang w:eastAsia="zh-CN"/>
          <w14:textFill>
            <w14:solidFill>
              <w14:schemeClr w14:val="tx1"/>
            </w14:solidFill>
          </w14:textFill>
        </w:rPr>
      </w:pPr>
      <w:r>
        <w:rPr>
          <w:rFonts w:hint="eastAsia" w:ascii="宋体" w:hAnsi="宋体" w:cs="Times New Roman"/>
          <w:b/>
          <w:bCs w:val="0"/>
          <w:color w:val="000000" w:themeColor="text1"/>
          <w:kern w:val="2"/>
          <w:sz w:val="28"/>
          <w:szCs w:val="28"/>
          <w:lang w:val="en-US" w:eastAsia="zh-CN" w:bidi="ar-SA"/>
          <w14:textFill>
            <w14:solidFill>
              <w14:schemeClr w14:val="tx1"/>
            </w14:solidFill>
          </w14:textFill>
        </w:rPr>
        <w:t>五</w:t>
      </w:r>
      <w:r>
        <w:rPr>
          <w:rFonts w:hint="eastAsia" w:ascii="宋体" w:hAnsi="宋体" w:eastAsia="宋体" w:cs="Times New Roman"/>
          <w:b/>
          <w:bCs w:val="0"/>
          <w:color w:val="000000" w:themeColor="text1"/>
          <w:kern w:val="2"/>
          <w:sz w:val="28"/>
          <w:szCs w:val="28"/>
          <w:lang w:val="en-US" w:eastAsia="zh-CN" w:bidi="ar-SA"/>
          <w14:textFill>
            <w14:solidFill>
              <w14:schemeClr w14:val="tx1"/>
            </w14:solidFill>
          </w14:textFill>
        </w:rPr>
        <w:t>、付款方式</w:t>
      </w:r>
    </w:p>
    <w:p>
      <w:p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以转账方式向供应商指定帐户支付</w:t>
      </w:r>
      <w:r>
        <w:rPr>
          <w:rFonts w:hint="eastAsia" w:ascii="宋体" w:hAnsi="宋体"/>
          <w:bCs/>
          <w:color w:val="000000" w:themeColor="text1"/>
          <w:sz w:val="28"/>
          <w:szCs w:val="28"/>
          <w:lang w:eastAsia="zh-CN"/>
          <w14:textFill>
            <w14:solidFill>
              <w14:schemeClr w14:val="tx1"/>
            </w14:solidFill>
          </w14:textFill>
        </w:rPr>
        <w:t>，供应商</w:t>
      </w:r>
      <w:r>
        <w:rPr>
          <w:rFonts w:hint="eastAsia" w:ascii="宋体" w:hAnsi="宋体"/>
          <w:bCs/>
          <w:color w:val="000000" w:themeColor="text1"/>
          <w:sz w:val="28"/>
          <w:szCs w:val="28"/>
          <w14:textFill>
            <w14:solidFill>
              <w14:schemeClr w14:val="tx1"/>
            </w14:solidFill>
          </w14:textFill>
        </w:rPr>
        <w:t>须</w:t>
      </w:r>
      <w:r>
        <w:rPr>
          <w:rFonts w:hint="eastAsia" w:ascii="宋体" w:hAnsi="宋体"/>
          <w:bCs/>
          <w:color w:val="000000" w:themeColor="text1"/>
          <w:sz w:val="28"/>
          <w:szCs w:val="28"/>
          <w:lang w:eastAsia="zh-CN"/>
          <w14:textFill>
            <w14:solidFill>
              <w14:schemeClr w14:val="tx1"/>
            </w14:solidFill>
          </w14:textFill>
        </w:rPr>
        <w:t>向采购人</w:t>
      </w:r>
      <w:r>
        <w:rPr>
          <w:rFonts w:hint="eastAsia" w:ascii="宋体" w:hAnsi="宋体"/>
          <w:bCs/>
          <w:color w:val="000000" w:themeColor="text1"/>
          <w:sz w:val="28"/>
          <w:szCs w:val="28"/>
          <w14:textFill>
            <w14:solidFill>
              <w14:schemeClr w14:val="tx1"/>
            </w14:solidFill>
          </w14:textFill>
        </w:rPr>
        <w:t>开具合法有效的增值税专用发票。</w:t>
      </w:r>
    </w:p>
    <w:p>
      <w:p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lang w:eastAsia="zh-CN"/>
          <w14:textFill>
            <w14:solidFill>
              <w14:schemeClr w14:val="tx1"/>
            </w14:solidFill>
          </w14:textFill>
        </w:rPr>
        <w:t>签订合同后，在收到成交供应商发票</w:t>
      </w:r>
      <w:r>
        <w:rPr>
          <w:rFonts w:hint="eastAsia" w:ascii="宋体" w:hAnsi="宋体"/>
          <w:bCs/>
          <w:color w:val="000000" w:themeColor="text1"/>
          <w:sz w:val="28"/>
          <w:szCs w:val="28"/>
          <w14:textFill>
            <w14:solidFill>
              <w14:schemeClr w14:val="tx1"/>
            </w14:solidFill>
          </w14:textFill>
        </w:rPr>
        <w:t>后30天内支付合同总价的50%</w:t>
      </w:r>
      <w:r>
        <w:rPr>
          <w:rFonts w:hint="eastAsia" w:ascii="宋体" w:hAnsi="宋体"/>
          <w:bCs/>
          <w:color w:val="000000" w:themeColor="text1"/>
          <w:sz w:val="28"/>
          <w:szCs w:val="28"/>
          <w:lang w:eastAsia="zh-CN"/>
          <w14:textFill>
            <w14:solidFill>
              <w14:schemeClr w14:val="tx1"/>
            </w14:solidFill>
          </w14:textFill>
        </w:rPr>
        <w:t>；</w:t>
      </w:r>
      <w:r>
        <w:rPr>
          <w:rFonts w:hint="eastAsia" w:ascii="宋体" w:hAnsi="宋体"/>
          <w:bCs/>
          <w:color w:val="000000" w:themeColor="text1"/>
          <w:sz w:val="28"/>
          <w:szCs w:val="28"/>
          <w14:textFill>
            <w14:solidFill>
              <w14:schemeClr w14:val="tx1"/>
            </w14:solidFill>
          </w14:textFill>
        </w:rPr>
        <w:t>电梯设备安装完毕经质量技术监督行政部门</w:t>
      </w:r>
      <w:r>
        <w:rPr>
          <w:rFonts w:hint="eastAsia" w:ascii="宋体" w:hAnsi="宋体"/>
          <w:bCs/>
          <w:color w:val="000000" w:themeColor="text1"/>
          <w:sz w:val="28"/>
          <w:szCs w:val="28"/>
          <w:lang w:eastAsia="zh-CN"/>
          <w14:textFill>
            <w14:solidFill>
              <w14:schemeClr w14:val="tx1"/>
            </w14:solidFill>
          </w14:textFill>
        </w:rPr>
        <w:t>验</w:t>
      </w:r>
      <w:r>
        <w:rPr>
          <w:rFonts w:hint="eastAsia" w:ascii="宋体" w:hAnsi="宋体"/>
          <w:bCs/>
          <w:color w:val="000000" w:themeColor="text1"/>
          <w:sz w:val="28"/>
          <w:szCs w:val="28"/>
          <w14:textFill>
            <w14:solidFill>
              <w14:schemeClr w14:val="tx1"/>
            </w14:solidFill>
          </w14:textFill>
        </w:rPr>
        <w:t>收合格之后30天内支付合同总价的45%作为验收款；一年质保期满后30日内支付合同总价的5%。</w:t>
      </w:r>
    </w:p>
    <w:p>
      <w:pPr>
        <w:numPr>
          <w:ilvl w:val="0"/>
          <w:numId w:val="0"/>
        </w:numPr>
        <w:suppressAutoHyphens/>
        <w:spacing w:line="581" w:lineRule="exact"/>
        <w:ind w:firstLine="562" w:firstLineChars="200"/>
        <w:rPr>
          <w:rFonts w:hint="eastAsia" w:ascii="宋体" w:hAnsi="宋体"/>
          <w:b/>
          <w:bCs w:val="0"/>
          <w:color w:val="000000" w:themeColor="text1"/>
          <w:sz w:val="28"/>
          <w:szCs w:val="28"/>
          <w:lang w:eastAsia="zh-CN"/>
          <w14:textFill>
            <w14:solidFill>
              <w14:schemeClr w14:val="tx1"/>
            </w14:solidFill>
          </w14:textFill>
        </w:rPr>
      </w:pPr>
      <w:r>
        <w:rPr>
          <w:rFonts w:hint="eastAsia" w:ascii="宋体" w:hAnsi="宋体"/>
          <w:b/>
          <w:bCs w:val="0"/>
          <w:color w:val="000000" w:themeColor="text1"/>
          <w:sz w:val="28"/>
          <w:szCs w:val="28"/>
          <w:lang w:eastAsia="zh-CN"/>
          <w14:textFill>
            <w14:solidFill>
              <w14:schemeClr w14:val="tx1"/>
            </w14:solidFill>
          </w14:textFill>
        </w:rPr>
        <w:t>六、验收标准</w:t>
      </w:r>
    </w:p>
    <w:p>
      <w:p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1、</w:t>
      </w:r>
      <w:r>
        <w:rPr>
          <w:rFonts w:hint="eastAsia" w:ascii="宋体" w:hAnsi="宋体"/>
          <w:bCs/>
          <w:color w:val="000000" w:themeColor="text1"/>
          <w:sz w:val="28"/>
          <w:szCs w:val="28"/>
          <w14:textFill>
            <w14:solidFill>
              <w14:schemeClr w14:val="tx1"/>
            </w14:solidFill>
          </w14:textFill>
        </w:rPr>
        <w:t>项目验收时，电梯运行结果须符合国家相关产品标准和技术规格书及合同要求。</w:t>
      </w:r>
    </w:p>
    <w:p>
      <w:p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2、</w:t>
      </w:r>
      <w:r>
        <w:rPr>
          <w:rFonts w:hint="eastAsia" w:ascii="宋体" w:hAnsi="宋体"/>
          <w:bCs/>
          <w:color w:val="000000" w:themeColor="text1"/>
          <w:sz w:val="28"/>
          <w:szCs w:val="28"/>
          <w14:textFill>
            <w14:solidFill>
              <w14:schemeClr w14:val="tx1"/>
            </w14:solidFill>
          </w14:textFill>
        </w:rPr>
        <w:t>设备在交付采购人使用之前，成交供应商应提供国家认可的检测机构出具的电梯验收检验合格证书和电梯安全使用许可证。检测费用由成交供应商支付。</w:t>
      </w:r>
    </w:p>
    <w:p>
      <w:p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3、</w:t>
      </w:r>
      <w:r>
        <w:rPr>
          <w:rFonts w:hint="eastAsia" w:ascii="宋体" w:hAnsi="宋体"/>
          <w:bCs/>
          <w:color w:val="000000" w:themeColor="text1"/>
          <w:sz w:val="28"/>
          <w:szCs w:val="28"/>
          <w14:textFill>
            <w14:solidFill>
              <w14:schemeClr w14:val="tx1"/>
            </w14:solidFill>
          </w14:textFill>
        </w:rPr>
        <w:t>安装后，经质量技术监督行政部门资格认可并授权的监督检验机构进行验收检验，并出具验收检验报告，合格的，发给特种设备安全检验合格标志。检测费用由成交供应商支付。</w:t>
      </w:r>
    </w:p>
    <w:p>
      <w:p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4、</w:t>
      </w:r>
      <w:r>
        <w:rPr>
          <w:rFonts w:hint="eastAsia" w:ascii="宋体" w:hAnsi="宋体"/>
          <w:bCs/>
          <w:color w:val="000000" w:themeColor="text1"/>
          <w:sz w:val="28"/>
          <w:szCs w:val="28"/>
          <w14:textFill>
            <w14:solidFill>
              <w14:schemeClr w14:val="tx1"/>
            </w14:solidFill>
          </w14:textFill>
        </w:rPr>
        <w:t>提供整套设备图纸及技术文件。</w:t>
      </w:r>
    </w:p>
    <w:p>
      <w:pPr>
        <w:suppressAutoHyphens/>
        <w:spacing w:line="581" w:lineRule="exact"/>
        <w:ind w:firstLine="560" w:firstLineChars="200"/>
        <w:rPr>
          <w:rFonts w:hint="eastAsia"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5、</w:t>
      </w:r>
      <w:r>
        <w:rPr>
          <w:rFonts w:hint="eastAsia" w:ascii="宋体" w:hAnsi="宋体"/>
          <w:bCs/>
          <w:color w:val="000000" w:themeColor="text1"/>
          <w:sz w:val="28"/>
          <w:szCs w:val="28"/>
          <w14:textFill>
            <w14:solidFill>
              <w14:schemeClr w14:val="tx1"/>
            </w14:solidFill>
          </w14:textFill>
        </w:rPr>
        <w:t>提供电梯成品保护的相关材料并负责安装到位。</w:t>
      </w:r>
    </w:p>
    <w:p>
      <w:pPr>
        <w:numPr>
          <w:ilvl w:val="0"/>
          <w:numId w:val="0"/>
        </w:numPr>
        <w:suppressAutoHyphens/>
        <w:spacing w:line="581" w:lineRule="exact"/>
        <w:ind w:firstLine="562" w:firstLineChars="200"/>
        <w:rPr>
          <w:rFonts w:hint="eastAsia" w:cs="宋体" w:asciiTheme="minorEastAsia" w:hAnsiTheme="minorEastAsia" w:eastAsiaTheme="minorEastAsia"/>
          <w:b/>
          <w:bCs/>
          <w:color w:val="000000" w:themeColor="text1"/>
          <w:kern w:val="2"/>
          <w:sz w:val="28"/>
          <w:szCs w:val="28"/>
          <w:lang w:val="en-US" w:eastAsia="zh-CN" w:bidi="ar-SA"/>
          <w14:textFill>
            <w14:solidFill>
              <w14:schemeClr w14:val="tx1"/>
            </w14:solidFill>
          </w14:textFill>
        </w:rPr>
      </w:pPr>
      <w:r>
        <w:rPr>
          <w:rFonts w:hint="eastAsia" w:cs="宋体" w:asciiTheme="minorEastAsia" w:hAnsiTheme="minorEastAsia" w:eastAsiaTheme="minorEastAsia"/>
          <w:b/>
          <w:bCs/>
          <w:color w:val="000000" w:themeColor="text1"/>
          <w:kern w:val="2"/>
          <w:sz w:val="28"/>
          <w:szCs w:val="28"/>
          <w:lang w:val="en-US" w:eastAsia="zh-CN" w:bidi="ar-SA"/>
          <w14:textFill>
            <w14:solidFill>
              <w14:schemeClr w14:val="tx1"/>
            </w14:solidFill>
          </w14:textFill>
        </w:rPr>
        <w:t>七、违约责任</w:t>
      </w:r>
    </w:p>
    <w:p>
      <w:pPr>
        <w:suppressAutoHyphens/>
        <w:spacing w:line="581" w:lineRule="exact"/>
        <w:ind w:firstLine="560" w:firstLineChars="200"/>
        <w:rPr>
          <w:rFonts w:ascii="宋体" w:hAnsi="宋体"/>
          <w:bCs/>
          <w:sz w:val="28"/>
          <w:szCs w:val="28"/>
        </w:rPr>
      </w:pPr>
      <w:r>
        <w:rPr>
          <w:rFonts w:hint="eastAsia" w:cs="宋体" w:asciiTheme="minorEastAsia" w:hAnsiTheme="minorEastAsia" w:eastAsiaTheme="minorEastAsia"/>
          <w:b w:val="0"/>
          <w:bCs w:val="0"/>
          <w:color w:val="000000" w:themeColor="text1"/>
          <w:kern w:val="2"/>
          <w:sz w:val="28"/>
          <w:szCs w:val="28"/>
          <w:lang w:val="en-US" w:eastAsia="zh-CN" w:bidi="ar-SA"/>
          <w14:textFill>
            <w14:solidFill>
              <w14:schemeClr w14:val="tx1"/>
            </w14:solidFill>
          </w14:textFill>
        </w:rPr>
        <w:t>1、</w:t>
      </w:r>
      <w:r>
        <w:rPr>
          <w:rFonts w:hint="eastAsia" w:ascii="宋体" w:hAnsi="宋体"/>
          <w:bCs/>
          <w:sz w:val="28"/>
          <w:szCs w:val="28"/>
        </w:rPr>
        <w:t>在履行合同过程中，如果成交供应商可能遇到妨碍按时提供产品的情况时，应及时以书面形式将拖延的事实、可能拖延的期限和理由通知采购人。采购人在收到供应商通知后5个工作日对情况进行评价，并确定是否同意延期。如果成交供应商没有按照合同规定的时间提供服务（因采购人原因造成的除外），采购人可以在应付的合同款项中扣除误期赔偿费而不影响合同项下的其他补救方法，赔偿费按每（天）赔偿合同总价的0.05%计收，直至提供服务为止。但误期赔偿费的最高限额不超过合同总价的5%。</w:t>
      </w:r>
    </w:p>
    <w:p>
      <w:pPr>
        <w:suppressAutoHyphens/>
        <w:spacing w:line="581" w:lineRule="exact"/>
        <w:ind w:firstLine="560" w:firstLineChars="200"/>
        <w:rPr>
          <w:rFonts w:ascii="宋体" w:hAnsi="宋体"/>
          <w:bCs/>
          <w:sz w:val="28"/>
          <w:szCs w:val="28"/>
        </w:rPr>
      </w:pPr>
      <w:r>
        <w:rPr>
          <w:rFonts w:hint="eastAsia" w:cs="宋体" w:asciiTheme="minorEastAsia" w:hAnsiTheme="minorEastAsia" w:eastAsiaTheme="minorEastAsia"/>
          <w:b w:val="0"/>
          <w:bCs w:val="0"/>
          <w:color w:val="000000" w:themeColor="text1"/>
          <w:kern w:val="2"/>
          <w:sz w:val="28"/>
          <w:szCs w:val="28"/>
          <w:lang w:val="en-US" w:eastAsia="zh-CN" w:bidi="ar-SA"/>
          <w14:textFill>
            <w14:solidFill>
              <w14:schemeClr w14:val="tx1"/>
            </w14:solidFill>
          </w14:textFill>
        </w:rPr>
        <w:t>2、部署完成后</w:t>
      </w:r>
      <w:r>
        <w:rPr>
          <w:rFonts w:hint="eastAsia" w:ascii="宋体" w:hAnsi="宋体"/>
          <w:bCs/>
          <w:sz w:val="28"/>
          <w:szCs w:val="28"/>
        </w:rPr>
        <w:t>，采购人应积极组织验收及严格按照合同约定支付款项，如采购人没有按照合同约定完成验收或者支付款项的，应按照应付款项的0.05%/天向供应商支付违约金，逾期超过30天，供应商有权解除合同并要求采购人按照供应商已完成的工作量进行赔偿。</w:t>
      </w:r>
    </w:p>
    <w:p>
      <w:pPr>
        <w:suppressAutoHyphens/>
        <w:spacing w:line="581" w:lineRule="exact"/>
        <w:ind w:firstLine="560" w:firstLineChars="200"/>
        <w:rPr>
          <w:rFonts w:hint="eastAsia" w:cs="宋体" w:asciiTheme="minorEastAsia" w:hAnsiTheme="minorEastAsia" w:eastAsiaTheme="minorEastAsia"/>
          <w:b/>
          <w:bCs/>
          <w:color w:val="000000" w:themeColor="text1"/>
          <w:kern w:val="2"/>
          <w:sz w:val="28"/>
          <w:szCs w:val="28"/>
          <w:lang w:val="en-US" w:eastAsia="zh-CN" w:bidi="ar-SA"/>
          <w14:textFill>
            <w14:solidFill>
              <w14:schemeClr w14:val="tx1"/>
            </w14:solidFill>
          </w14:textFill>
        </w:rPr>
      </w:pPr>
      <w:r>
        <w:rPr>
          <w:rFonts w:hint="eastAsia" w:ascii="宋体" w:hAnsi="宋体"/>
          <w:bCs/>
          <w:sz w:val="28"/>
          <w:szCs w:val="28"/>
          <w:lang w:val="en-US" w:eastAsia="zh-CN"/>
        </w:rPr>
        <w:t>3、</w:t>
      </w:r>
      <w:r>
        <w:rPr>
          <w:rFonts w:hint="eastAsia" w:ascii="宋体" w:hAnsi="宋体"/>
          <w:bCs/>
          <w:sz w:val="28"/>
          <w:szCs w:val="28"/>
        </w:rPr>
        <w:t>因采购人原因导致变更、中止或者终止政府采购合同的，采购人依照合同约定对供应商受到的损失予以赔偿或者补偿。</w:t>
      </w:r>
    </w:p>
    <w:p>
      <w:pPr>
        <w:keepNext w:val="0"/>
        <w:keepLines w:val="0"/>
        <w:pageBreakBefore w:val="0"/>
        <w:kinsoku/>
        <w:wordWrap/>
        <w:overflowPunct/>
        <w:topLinePunct w:val="0"/>
        <w:bidi w:val="0"/>
        <w:adjustRightInd w:val="0"/>
        <w:snapToGrid w:val="0"/>
        <w:spacing w:line="500" w:lineRule="exact"/>
        <w:ind w:firstLine="492" w:firstLineChars="175"/>
        <w:textAlignment w:val="auto"/>
        <w:rPr>
          <w:rFonts w:hint="eastAsia" w:ascii="宋体" w:hAnsi="宋体" w:eastAsia="宋体" w:cs="宋体"/>
          <w:color w:val="auto"/>
          <w:sz w:val="28"/>
          <w:szCs w:val="28"/>
        </w:rPr>
      </w:pPr>
      <w:r>
        <w:rPr>
          <w:rFonts w:hint="eastAsia" w:ascii="宋体" w:hAnsi="宋体" w:cs="宋体"/>
          <w:b/>
          <w:bCs/>
          <w:color w:val="auto"/>
          <w:sz w:val="28"/>
          <w:szCs w:val="28"/>
          <w:lang w:eastAsia="zh-CN"/>
        </w:rPr>
        <w:t>八</w:t>
      </w:r>
      <w:r>
        <w:rPr>
          <w:rFonts w:hint="eastAsia" w:ascii="宋体" w:hAnsi="宋体" w:eastAsia="宋体" w:cs="宋体"/>
          <w:b/>
          <w:bCs/>
          <w:color w:val="auto"/>
          <w:sz w:val="28"/>
          <w:szCs w:val="28"/>
        </w:rPr>
        <w:t>、其他</w:t>
      </w:r>
    </w:p>
    <w:p>
      <w:pPr>
        <w:pStyle w:val="106"/>
        <w:spacing w:line="360" w:lineRule="auto"/>
        <w:ind w:firstLine="560"/>
        <w:rPr>
          <w:rFonts w:hint="eastAsia" w:ascii="宋体" w:hAnsi="宋体" w:eastAsia="宋体" w:cs="宋体"/>
          <w:color w:val="auto"/>
          <w:sz w:val="28"/>
          <w:szCs w:val="28"/>
        </w:rPr>
      </w:pPr>
      <w:r>
        <w:rPr>
          <w:rFonts w:hint="eastAsia" w:ascii="宋体" w:hAnsi="宋体" w:eastAsia="宋体" w:cs="宋体"/>
          <w:color w:val="auto"/>
          <w:sz w:val="28"/>
          <w:szCs w:val="28"/>
        </w:rPr>
        <w:t>（一）</w:t>
      </w:r>
      <w:r>
        <w:rPr>
          <w:rFonts w:hint="eastAsia" w:ascii="宋体" w:hAnsi="宋体"/>
          <w:color w:val="auto"/>
          <w:sz w:val="28"/>
          <w:szCs w:val="28"/>
        </w:rPr>
        <w:t>本合同附件系本合同的组成部分，与本合同具有同等法律效力。</w:t>
      </w:r>
    </w:p>
    <w:p>
      <w:pPr>
        <w:keepNext w:val="0"/>
        <w:keepLines w:val="0"/>
        <w:pageBreakBefore w:val="0"/>
        <w:tabs>
          <w:tab w:val="left" w:pos="709"/>
        </w:tabs>
        <w:kinsoku/>
        <w:wordWrap/>
        <w:overflowPunct/>
        <w:topLinePunct w:val="0"/>
        <w:bidi w:val="0"/>
        <w:spacing w:line="500" w:lineRule="exact"/>
        <w:ind w:firstLine="490" w:firstLineChars="175"/>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（二）本合同自双方法定代表人或授权代表签字并加盖公章或合同专用章之日生效，若委托授权代表签署本合同，必须持有加盖公章的法定代表人签字的授权委托书原件。</w:t>
      </w:r>
    </w:p>
    <w:p>
      <w:pPr>
        <w:keepNext w:val="0"/>
        <w:keepLines w:val="0"/>
        <w:pageBreakBefore w:val="0"/>
        <w:tabs>
          <w:tab w:val="left" w:pos="709"/>
        </w:tabs>
        <w:kinsoku/>
        <w:wordWrap/>
        <w:overflowPunct/>
        <w:topLinePunct w:val="0"/>
        <w:bidi w:val="0"/>
        <w:spacing w:line="500" w:lineRule="exact"/>
        <w:ind w:firstLine="490" w:firstLineChars="175"/>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（三）本合同一式</w:t>
      </w:r>
      <w:r>
        <w:rPr>
          <w:rFonts w:hint="eastAsia" w:ascii="宋体" w:hAnsi="宋体" w:eastAsia="宋体" w:cs="宋体"/>
          <w:color w:val="auto"/>
          <w:sz w:val="28"/>
          <w:szCs w:val="28"/>
          <w:u w:val="single"/>
        </w:rPr>
        <w:t>x</w:t>
      </w:r>
      <w:r>
        <w:rPr>
          <w:rFonts w:hint="eastAsia" w:ascii="宋体" w:hAnsi="宋体" w:eastAsia="宋体" w:cs="宋体"/>
          <w:color w:val="auto"/>
          <w:sz w:val="28"/>
          <w:szCs w:val="28"/>
        </w:rPr>
        <w:t>份；其中甲方执</w:t>
      </w:r>
      <w:r>
        <w:rPr>
          <w:rFonts w:hint="eastAsia" w:ascii="宋体" w:hAnsi="宋体" w:eastAsia="宋体" w:cs="宋体"/>
          <w:color w:val="auto"/>
          <w:sz w:val="28"/>
          <w:szCs w:val="28"/>
          <w:u w:val="single"/>
        </w:rPr>
        <w:t>贰</w:t>
      </w:r>
      <w:r>
        <w:rPr>
          <w:rFonts w:hint="eastAsia" w:ascii="宋体" w:hAnsi="宋体" w:eastAsia="宋体" w:cs="宋体"/>
          <w:color w:val="auto"/>
          <w:sz w:val="28"/>
          <w:szCs w:val="28"/>
        </w:rPr>
        <w:t>份, 乙方执</w:t>
      </w:r>
      <w:r>
        <w:rPr>
          <w:rFonts w:hint="eastAsia" w:ascii="宋体" w:hAnsi="宋体" w:eastAsia="宋体" w:cs="宋体"/>
          <w:color w:val="auto"/>
          <w:sz w:val="28"/>
          <w:szCs w:val="28"/>
          <w:u w:val="single"/>
        </w:rPr>
        <w:t>x</w:t>
      </w:r>
      <w:r>
        <w:rPr>
          <w:rFonts w:hint="eastAsia" w:ascii="宋体" w:hAnsi="宋体" w:eastAsia="宋体" w:cs="宋体"/>
          <w:color w:val="auto"/>
          <w:sz w:val="28"/>
          <w:szCs w:val="28"/>
        </w:rPr>
        <w:t>份,</w:t>
      </w:r>
      <w:r>
        <w:rPr>
          <w:rFonts w:hint="eastAsia" w:ascii="宋体" w:hAnsi="宋体" w:eastAsia="宋体" w:cs="宋体"/>
          <w:color w:val="auto"/>
          <w:sz w:val="28"/>
          <w:szCs w:val="28"/>
          <w:u w:val="single"/>
        </w:rPr>
        <w:t xml:space="preserve"> 具有同等法律效力</w:t>
      </w:r>
      <w:r>
        <w:rPr>
          <w:rFonts w:hint="eastAsia" w:ascii="宋体" w:hAnsi="宋体" w:eastAsia="宋体" w:cs="宋体"/>
          <w:color w:val="auto"/>
          <w:sz w:val="28"/>
          <w:szCs w:val="28"/>
        </w:rPr>
        <w:t>,任何一方私自变更和涂改无效,且追究其相应的责任。</w:t>
      </w:r>
    </w:p>
    <w:p>
      <w:pPr>
        <w:pStyle w:val="19"/>
        <w:keepNext w:val="0"/>
        <w:keepLines w:val="0"/>
        <w:pageBreakBefore w:val="0"/>
        <w:kinsoku/>
        <w:wordWrap/>
        <w:overflowPunct/>
        <w:topLinePunct w:val="0"/>
        <w:bidi w:val="0"/>
        <w:adjustRightInd w:val="0"/>
        <w:snapToGrid w:val="0"/>
        <w:spacing w:line="500" w:lineRule="exact"/>
        <w:ind w:left="479" w:leftChars="228"/>
        <w:textAlignment w:val="auto"/>
        <w:rPr>
          <w:rFonts w:hint="eastAsia" w:ascii="宋体" w:hAnsi="宋体" w:eastAsia="宋体" w:cs="宋体"/>
          <w:color w:val="FF0000"/>
          <w:sz w:val="28"/>
          <w:szCs w:val="28"/>
        </w:rPr>
      </w:pPr>
    </w:p>
    <w:p>
      <w:pPr>
        <w:spacing w:line="360" w:lineRule="auto"/>
        <w:rPr>
          <w:rFonts w:ascii="宋体" w:hAnsi="宋体" w:cs="宋体"/>
          <w:color w:val="000000"/>
          <w:sz w:val="28"/>
          <w:szCs w:val="28"/>
        </w:rPr>
      </w:pPr>
    </w:p>
    <w:p>
      <w:pPr>
        <w:spacing w:line="360" w:lineRule="auto"/>
        <w:rPr>
          <w:rFonts w:ascii="宋体" w:hAnsi="宋体" w:cs="宋体"/>
          <w:color w:val="000000"/>
          <w:sz w:val="28"/>
          <w:szCs w:val="28"/>
        </w:rPr>
      </w:pPr>
      <w:r>
        <w:rPr>
          <w:rFonts w:hint="eastAsia" w:ascii="宋体" w:hAnsi="宋体" w:cs="宋体"/>
          <w:color w:val="000000"/>
          <w:sz w:val="28"/>
          <w:szCs w:val="28"/>
        </w:rPr>
        <w:t xml:space="preserve">甲方：   （盖章）   </w:t>
      </w:r>
      <w:r>
        <w:rPr>
          <w:rFonts w:hint="eastAsia" w:ascii="宋体" w:hAnsi="宋体" w:cs="宋体"/>
          <w:color w:val="000000"/>
          <w:sz w:val="28"/>
          <w:szCs w:val="28"/>
        </w:rPr>
        <w:tab/>
      </w:r>
      <w:r>
        <w:rPr>
          <w:rFonts w:hint="eastAsia" w:ascii="宋体" w:hAnsi="宋体" w:cs="宋体"/>
          <w:color w:val="000000"/>
          <w:sz w:val="28"/>
          <w:szCs w:val="28"/>
        </w:rPr>
        <w:tab/>
      </w:r>
      <w:r>
        <w:rPr>
          <w:rFonts w:hint="eastAsia" w:ascii="宋体" w:hAnsi="宋体" w:cs="宋体"/>
          <w:color w:val="000000"/>
          <w:sz w:val="28"/>
          <w:szCs w:val="28"/>
        </w:rPr>
        <w:tab/>
      </w:r>
      <w:r>
        <w:rPr>
          <w:rFonts w:hint="eastAsia" w:ascii="宋体" w:hAnsi="宋体" w:cs="宋体"/>
          <w:color w:val="000000"/>
          <w:sz w:val="28"/>
          <w:szCs w:val="28"/>
        </w:rPr>
        <w:t xml:space="preserve">       乙方：   （盖章）</w:t>
      </w:r>
    </w:p>
    <w:p>
      <w:pPr>
        <w:spacing w:line="360" w:lineRule="auto"/>
        <w:rPr>
          <w:rFonts w:ascii="宋体" w:hAnsi="宋体" w:cs="宋体"/>
          <w:color w:val="000000"/>
          <w:sz w:val="28"/>
          <w:szCs w:val="28"/>
        </w:rPr>
      </w:pPr>
      <w:r>
        <w:rPr>
          <w:rFonts w:hint="eastAsia" w:ascii="宋体" w:hAnsi="宋体" w:cs="宋体"/>
          <w:color w:val="000000"/>
          <w:sz w:val="28"/>
          <w:szCs w:val="28"/>
        </w:rPr>
        <w:t>法定代表人（授权代表）：            法定代表人（授权代表）：</w:t>
      </w:r>
    </w:p>
    <w:p>
      <w:pPr>
        <w:spacing w:line="360" w:lineRule="auto"/>
        <w:rPr>
          <w:rFonts w:ascii="宋体" w:hAnsi="宋体" w:cs="宋体"/>
          <w:color w:val="000000"/>
          <w:sz w:val="28"/>
          <w:szCs w:val="28"/>
        </w:rPr>
      </w:pPr>
      <w:r>
        <w:rPr>
          <w:rFonts w:hint="eastAsia" w:ascii="宋体" w:hAnsi="宋体" w:cs="宋体"/>
          <w:color w:val="000000"/>
          <w:sz w:val="28"/>
          <w:szCs w:val="28"/>
        </w:rPr>
        <w:t>地    址：                         地    址：</w:t>
      </w:r>
    </w:p>
    <w:p>
      <w:pPr>
        <w:spacing w:line="360" w:lineRule="auto"/>
        <w:rPr>
          <w:rFonts w:ascii="宋体" w:hAnsi="宋体" w:cs="宋体"/>
          <w:color w:val="000000"/>
          <w:sz w:val="28"/>
          <w:szCs w:val="28"/>
        </w:rPr>
      </w:pPr>
      <w:r>
        <w:rPr>
          <w:rFonts w:hint="eastAsia" w:ascii="宋体" w:hAnsi="宋体" w:cs="宋体"/>
          <w:color w:val="000000"/>
          <w:sz w:val="28"/>
          <w:szCs w:val="28"/>
        </w:rPr>
        <w:t>开户银行：                         开户银行：</w:t>
      </w:r>
    </w:p>
    <w:p>
      <w:pPr>
        <w:spacing w:line="360" w:lineRule="auto"/>
        <w:rPr>
          <w:rFonts w:ascii="宋体" w:hAnsi="宋体" w:cs="宋体"/>
          <w:color w:val="000000"/>
          <w:sz w:val="28"/>
          <w:szCs w:val="28"/>
        </w:rPr>
      </w:pPr>
      <w:r>
        <w:rPr>
          <w:rFonts w:hint="eastAsia" w:ascii="宋体" w:hAnsi="宋体" w:cs="宋体"/>
          <w:color w:val="000000"/>
          <w:sz w:val="28"/>
          <w:szCs w:val="28"/>
        </w:rPr>
        <w:t>账号：                             账号：</w:t>
      </w:r>
    </w:p>
    <w:p>
      <w:pPr>
        <w:spacing w:line="360" w:lineRule="auto"/>
        <w:rPr>
          <w:rFonts w:ascii="宋体" w:hAnsi="宋体" w:cs="宋体"/>
          <w:color w:val="000000"/>
          <w:sz w:val="28"/>
          <w:szCs w:val="28"/>
        </w:rPr>
      </w:pPr>
      <w:r>
        <w:rPr>
          <w:rFonts w:hint="eastAsia" w:ascii="宋体" w:hAnsi="宋体" w:cs="宋体"/>
          <w:color w:val="000000"/>
          <w:sz w:val="28"/>
          <w:szCs w:val="28"/>
        </w:rPr>
        <w:t>电    话：                         电    话：</w:t>
      </w:r>
    </w:p>
    <w:p>
      <w:pPr>
        <w:spacing w:line="360" w:lineRule="auto"/>
        <w:rPr>
          <w:rFonts w:ascii="宋体" w:hAnsi="宋体" w:cs="宋体"/>
          <w:color w:val="000000"/>
          <w:sz w:val="28"/>
          <w:szCs w:val="28"/>
        </w:rPr>
      </w:pPr>
      <w:r>
        <w:rPr>
          <w:rFonts w:hint="eastAsia" w:ascii="宋体" w:hAnsi="宋体" w:cs="宋体"/>
          <w:color w:val="000000"/>
          <w:sz w:val="28"/>
          <w:szCs w:val="28"/>
        </w:rPr>
        <w:t>传    真：                         传    真：</w:t>
      </w:r>
    </w:p>
    <w:p>
      <w:pPr>
        <w:spacing w:line="360" w:lineRule="auto"/>
        <w:rPr>
          <w:rFonts w:ascii="宋体" w:hAnsi="宋体" w:cs="宋体"/>
          <w:color w:val="000000"/>
          <w:sz w:val="28"/>
          <w:szCs w:val="28"/>
        </w:rPr>
      </w:pPr>
      <w:r>
        <w:rPr>
          <w:rFonts w:hint="eastAsia" w:ascii="宋体" w:hAnsi="宋体" w:cs="宋体"/>
          <w:color w:val="000000"/>
          <w:sz w:val="28"/>
          <w:szCs w:val="28"/>
        </w:rPr>
        <w:t xml:space="preserve">签约日期：    年    月    日 </w:t>
      </w:r>
      <w:r>
        <w:rPr>
          <w:rFonts w:hint="eastAsia" w:ascii="宋体" w:hAnsi="宋体" w:cs="宋体"/>
          <w:color w:val="000000"/>
          <w:sz w:val="28"/>
          <w:szCs w:val="28"/>
        </w:rPr>
        <w:tab/>
      </w:r>
      <w:r>
        <w:rPr>
          <w:rFonts w:hint="eastAsia" w:ascii="宋体" w:hAnsi="宋体" w:cs="宋体"/>
          <w:color w:val="000000"/>
          <w:sz w:val="28"/>
          <w:szCs w:val="28"/>
        </w:rPr>
        <w:tab/>
      </w:r>
      <w:r>
        <w:rPr>
          <w:rFonts w:hint="eastAsia" w:ascii="宋体" w:hAnsi="宋体" w:cs="宋体"/>
          <w:color w:val="000000"/>
          <w:sz w:val="28"/>
          <w:szCs w:val="28"/>
        </w:rPr>
        <w:t>签约日期：    年    月    日</w:t>
      </w:r>
    </w:p>
    <w:p>
      <w:pPr>
        <w:rPr>
          <w:rFonts w:hint="eastAsia" w:ascii="宋体" w:hAnsi="宋体" w:eastAsia="宋体" w:cs="宋体"/>
          <w:sz w:val="28"/>
          <w:szCs w:val="28"/>
        </w:rPr>
      </w:pPr>
    </w:p>
    <w:p>
      <w:pPr>
        <w:pStyle w:val="2"/>
        <w:rPr>
          <w:b/>
          <w:color w:val="000000" w:themeColor="text1"/>
          <w:sz w:val="30"/>
          <w:szCs w:val="30"/>
          <w14:textFill>
            <w14:solidFill>
              <w14:schemeClr w14:val="tx1"/>
            </w14:solidFill>
          </w14:textFill>
        </w:rPr>
      </w:pPr>
      <w:r>
        <w:rPr>
          <w:rFonts w:hint="eastAsia"/>
          <w:b/>
          <w:color w:val="000000" w:themeColor="text1"/>
          <w:sz w:val="30"/>
          <w:szCs w:val="30"/>
          <w14:textFill>
            <w14:solidFill>
              <w14:schemeClr w14:val="tx1"/>
            </w14:solidFill>
          </w14:textFill>
        </w:rPr>
        <w:t>附件</w:t>
      </w: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937885" cy="8166735"/>
            <wp:effectExtent l="0" t="0" r="5715" b="1905"/>
            <wp:docPr id="10" name="图片 1" descr="信用融资实施方案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信用融资实施方案 001"/>
                    <pic:cNvPicPr>
                      <a:picLocks noChangeAspect="1"/>
                    </pic:cNvPicPr>
                  </pic:nvPicPr>
                  <pic:blipFill>
                    <a:blip r:embed="rId8"/>
                    <a:stretch>
                      <a:fillRect/>
                    </a:stretch>
                  </pic:blipFill>
                  <pic:spPr>
                    <a:xfrm>
                      <a:off x="0" y="0"/>
                      <a:ext cx="5937885" cy="816673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937885" cy="8166735"/>
            <wp:effectExtent l="0" t="0" r="5715" b="1905"/>
            <wp:docPr id="16" name="图片 2" descr="信用融资实施方案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融资实施方案 002"/>
                    <pic:cNvPicPr>
                      <a:picLocks noChangeAspect="1"/>
                    </pic:cNvPicPr>
                  </pic:nvPicPr>
                  <pic:blipFill>
                    <a:blip r:embed="rId9"/>
                    <a:stretch>
                      <a:fillRect/>
                    </a:stretch>
                  </pic:blipFill>
                  <pic:spPr>
                    <a:xfrm>
                      <a:off x="0" y="0"/>
                      <a:ext cx="5937885" cy="816673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937885" cy="9780270"/>
            <wp:effectExtent l="0" t="0" r="5715" b="3810"/>
            <wp:docPr id="14" name="图片 3" descr="信用融资实施方案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信用融资实施方案 003"/>
                    <pic:cNvPicPr>
                      <a:picLocks noChangeAspect="1"/>
                    </pic:cNvPicPr>
                  </pic:nvPicPr>
                  <pic:blipFill>
                    <a:blip r:embed="rId10"/>
                    <a:stretch>
                      <a:fillRect/>
                    </a:stretch>
                  </pic:blipFill>
                  <pic:spPr>
                    <a:xfrm>
                      <a:off x="0" y="0"/>
                      <a:ext cx="5937885" cy="978027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937885" cy="9780270"/>
            <wp:effectExtent l="0" t="0" r="5715" b="3810"/>
            <wp:docPr id="13" name="图片 4" descr="信用融资实施方案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信用融资实施方案 004"/>
                    <pic:cNvPicPr>
                      <a:picLocks noChangeAspect="1"/>
                    </pic:cNvPicPr>
                  </pic:nvPicPr>
                  <pic:blipFill>
                    <a:blip r:embed="rId11"/>
                    <a:stretch>
                      <a:fillRect/>
                    </a:stretch>
                  </pic:blipFill>
                  <pic:spPr>
                    <a:xfrm>
                      <a:off x="0" y="0"/>
                      <a:ext cx="5937885" cy="978027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937885" cy="9780270"/>
            <wp:effectExtent l="0" t="0" r="5715" b="3810"/>
            <wp:docPr id="15" name="图片 5" descr="信用融资实施方案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信用融资实施方案 005"/>
                    <pic:cNvPicPr>
                      <a:picLocks noChangeAspect="1"/>
                    </pic:cNvPicPr>
                  </pic:nvPicPr>
                  <pic:blipFill>
                    <a:blip r:embed="rId12"/>
                    <a:stretch>
                      <a:fillRect/>
                    </a:stretch>
                  </pic:blipFill>
                  <pic:spPr>
                    <a:xfrm>
                      <a:off x="0" y="0"/>
                      <a:ext cx="5937885" cy="978027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937885" cy="9780270"/>
            <wp:effectExtent l="0" t="0" r="5715" b="3810"/>
            <wp:docPr id="12" name="图片 6" descr="信用融资实施方案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信用融资实施方案 006"/>
                    <pic:cNvPicPr>
                      <a:picLocks noChangeAspect="1"/>
                    </pic:cNvPicPr>
                  </pic:nvPicPr>
                  <pic:blipFill>
                    <a:blip r:embed="rId13"/>
                    <a:stretch>
                      <a:fillRect/>
                    </a:stretch>
                  </pic:blipFill>
                  <pic:spPr>
                    <a:xfrm>
                      <a:off x="0" y="0"/>
                      <a:ext cx="5937885" cy="978027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937885" cy="9780270"/>
            <wp:effectExtent l="0" t="0" r="5715" b="3810"/>
            <wp:docPr id="11" name="图片 7" descr="信用融资实施方案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信用融资实施方案 007"/>
                    <pic:cNvPicPr>
                      <a:picLocks noChangeAspect="1"/>
                    </pic:cNvPicPr>
                  </pic:nvPicPr>
                  <pic:blipFill>
                    <a:blip r:embed="rId14"/>
                    <a:stretch>
                      <a:fillRect/>
                    </a:stretch>
                  </pic:blipFill>
                  <pic:spPr>
                    <a:xfrm>
                      <a:off x="0" y="0"/>
                      <a:ext cx="5937885" cy="978027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937885" cy="9780270"/>
            <wp:effectExtent l="0" t="0" r="5715" b="3810"/>
            <wp:docPr id="9" name="图片 8" descr="信用融资实施方案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信用融资实施方案 008"/>
                    <pic:cNvPicPr>
                      <a:picLocks noChangeAspect="1"/>
                    </pic:cNvPicPr>
                  </pic:nvPicPr>
                  <pic:blipFill>
                    <a:blip r:embed="rId15"/>
                    <a:stretch>
                      <a:fillRect/>
                    </a:stretch>
                  </pic:blipFill>
                  <pic:spPr>
                    <a:xfrm>
                      <a:off x="0" y="0"/>
                      <a:ext cx="5937885" cy="978027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981575" cy="7143750"/>
            <wp:effectExtent l="0" t="0" r="1905" b="3810"/>
            <wp:docPr id="8" name="图片 9" descr="D:\我的文档\Tencent Files\1977470554\Image\C2C\DA7640OOIH`S[ANR9A1{5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D:\我的文档\Tencent Files\1977470554\Image\C2C\DA7640OOIH`S[ANR9A1{5PM.png"/>
                    <pic:cNvPicPr>
                      <a:picLocks noChangeAspect="1"/>
                    </pic:cNvPicPr>
                  </pic:nvPicPr>
                  <pic:blipFill>
                    <a:blip r:embed="rId16"/>
                    <a:stretch>
                      <a:fillRect/>
                    </a:stretch>
                  </pic:blipFill>
                  <pic:spPr>
                    <a:xfrm>
                      <a:off x="0" y="0"/>
                      <a:ext cx="4981575" cy="7143750"/>
                    </a:xfrm>
                    <a:prstGeom prst="rect">
                      <a:avLst/>
                    </a:prstGeom>
                    <a:noFill/>
                    <a:ln>
                      <a:noFill/>
                    </a:ln>
                  </pic:spPr>
                </pic:pic>
              </a:graphicData>
            </a:graphic>
          </wp:inline>
        </w:drawing>
      </w: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4310" cy="8686800"/>
            <wp:effectExtent l="0" t="0" r="13970" b="0"/>
            <wp:docPr id="2" name="图片 10" descr="C:\Users\Administrator.BF-20170622EPOX\Desktop\蒲财发（2019）6号(1)\《蒲江县财政局关于公布蒲江县开展政府采购信用融资业务银行名单的通知》（蒲财采[2019]6号）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C:\Users\Administrator.BF-20170622EPOX\Desktop\蒲财发（2019）6号(1)\《蒲江县财政局关于公布蒲江县开展政府采购信用融资业务银行名单的通知》（蒲财采[2019]6号）002.jpg"/>
                    <pic:cNvPicPr>
                      <a:picLocks noChangeAspect="1"/>
                    </pic:cNvPicPr>
                  </pic:nvPicPr>
                  <pic:blipFill>
                    <a:blip r:embed="rId17"/>
                    <a:stretch>
                      <a:fillRect/>
                    </a:stretch>
                  </pic:blipFill>
                  <pic:spPr>
                    <a:xfrm>
                      <a:off x="0" y="0"/>
                      <a:ext cx="5274310" cy="8686800"/>
                    </a:xfrm>
                    <a:prstGeom prst="rect">
                      <a:avLst/>
                    </a:prstGeom>
                    <a:noFill/>
                    <a:ln>
                      <a:noFill/>
                    </a:ln>
                  </pic:spPr>
                </pic:pic>
              </a:graphicData>
            </a:graphic>
          </wp:inline>
        </w:drawing>
      </w: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4310" cy="8686800"/>
            <wp:effectExtent l="0" t="0" r="13970" b="0"/>
            <wp:docPr id="1" name="图片 11" descr="C:\Users\Administrator.BF-20170622EPOX\Desktop\蒲财发（2019）6号(1)\《蒲江县财政局关于公布蒲江县开展政府采购信用融资业务银行名单的通知》（蒲财采[2019]6号）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C:\Users\Administrator.BF-20170622EPOX\Desktop\蒲财发（2019）6号(1)\《蒲江县财政局关于公布蒲江县开展政府采购信用融资业务银行名单的通知》（蒲财采[2019]6号）003.jpg"/>
                    <pic:cNvPicPr>
                      <a:picLocks noChangeAspect="1"/>
                    </pic:cNvPicPr>
                  </pic:nvPicPr>
                  <pic:blipFill>
                    <a:blip r:embed="rId18"/>
                    <a:stretch>
                      <a:fillRect/>
                    </a:stretch>
                  </pic:blipFill>
                  <pic:spPr>
                    <a:xfrm>
                      <a:off x="0" y="0"/>
                      <a:ext cx="5274310" cy="8686800"/>
                    </a:xfrm>
                    <a:prstGeom prst="rect">
                      <a:avLst/>
                    </a:prstGeom>
                    <a:noFill/>
                    <a:ln>
                      <a:noFill/>
                    </a:ln>
                  </pic:spPr>
                </pic:pic>
              </a:graphicData>
            </a:graphic>
          </wp:inline>
        </w:drawing>
      </w: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4310" cy="8686800"/>
            <wp:effectExtent l="0" t="0" r="13970" b="0"/>
            <wp:docPr id="5" name="图片 12" descr="C:\Users\Administrator.BF-20170622EPOX\Desktop\蒲财发（2019）6号(1)\《蒲江县财政局关于公布蒲江县开展政府采购信用融资业务银行名单的通知》（蒲财采[2019]6号）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C:\Users\Administrator.BF-20170622EPOX\Desktop\蒲财发（2019）6号(1)\《蒲江县财政局关于公布蒲江县开展政府采购信用融资业务银行名单的通知》（蒲财采[2019]6号） 004.jpg"/>
                    <pic:cNvPicPr>
                      <a:picLocks noChangeAspect="1"/>
                    </pic:cNvPicPr>
                  </pic:nvPicPr>
                  <pic:blipFill>
                    <a:blip r:embed="rId19"/>
                    <a:stretch>
                      <a:fillRect/>
                    </a:stretch>
                  </pic:blipFill>
                  <pic:spPr>
                    <a:xfrm>
                      <a:off x="0" y="0"/>
                      <a:ext cx="5274310" cy="8686800"/>
                    </a:xfrm>
                    <a:prstGeom prst="rect">
                      <a:avLst/>
                    </a:prstGeom>
                    <a:noFill/>
                    <a:ln>
                      <a:noFill/>
                    </a:ln>
                  </pic:spPr>
                </pic:pic>
              </a:graphicData>
            </a:graphic>
          </wp:inline>
        </w:drawing>
      </w: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4310" cy="8686800"/>
            <wp:effectExtent l="0" t="0" r="13970" b="0"/>
            <wp:docPr id="4" name="图片 13" descr="C:\Users\Administrator.BF-20170622EPOX\Desktop\蒲财发（2019）6号(1)\《成都市财政局关于公布成都市首批在线开展政府采购信用融资业务银行名单的通知》（成财采[2019]49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C:\Users\Administrator.BF-20170622EPOX\Desktop\蒲财发（2019）6号(1)\《成都市财政局关于公布成都市首批在线开展政府采购信用融资业务银行名单的通知》（成财采[2019]49号）.jpg"/>
                    <pic:cNvPicPr>
                      <a:picLocks noChangeAspect="1"/>
                    </pic:cNvPicPr>
                  </pic:nvPicPr>
                  <pic:blipFill>
                    <a:blip r:embed="rId20"/>
                    <a:stretch>
                      <a:fillRect/>
                    </a:stretch>
                  </pic:blipFill>
                  <pic:spPr>
                    <a:xfrm>
                      <a:off x="0" y="0"/>
                      <a:ext cx="5274310" cy="8686800"/>
                    </a:xfrm>
                    <a:prstGeom prst="rect">
                      <a:avLst/>
                    </a:prstGeom>
                    <a:noFill/>
                    <a:ln>
                      <a:noFill/>
                    </a:ln>
                  </pic:spPr>
                </pic:pic>
              </a:graphicData>
            </a:graphic>
          </wp:inline>
        </w:drawing>
      </w: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4310" cy="8686800"/>
            <wp:effectExtent l="0" t="0" r="13970" b="0"/>
            <wp:docPr id="3" name="图片 14" descr="C:\Users\Administrator.BF-20170622EPOX\Desktop\蒲财发（2019）6号(1)\《成都市财政局关于公布成都市首批在线开展政府采购信用融资业务银行名单的通知》（成财采[2019]49号）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C:\Users\Administrator.BF-20170622EPOX\Desktop\蒲财发（2019）6号(1)\《成都市财政局关于公布成都市首批在线开展政府采购信用融资业务银行名单的通知》（成财采[2019]49号）005.jpg"/>
                    <pic:cNvPicPr>
                      <a:picLocks noChangeAspect="1"/>
                    </pic:cNvPicPr>
                  </pic:nvPicPr>
                  <pic:blipFill>
                    <a:blip r:embed="rId21"/>
                    <a:stretch>
                      <a:fillRect/>
                    </a:stretch>
                  </pic:blipFill>
                  <pic:spPr>
                    <a:xfrm>
                      <a:off x="0" y="0"/>
                      <a:ext cx="5274310" cy="8686800"/>
                    </a:xfrm>
                    <a:prstGeom prst="rect">
                      <a:avLst/>
                    </a:prstGeom>
                    <a:noFill/>
                    <a:ln>
                      <a:noFill/>
                    </a:ln>
                  </pic:spPr>
                </pic:pic>
              </a:graphicData>
            </a:graphic>
          </wp:inline>
        </w:drawing>
      </w: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4310" cy="8686800"/>
            <wp:effectExtent l="0" t="0" r="13970" b="0"/>
            <wp:docPr id="7" name="图片 15" descr="C:\Users\Administrator.BF-20170622EPOX\Desktop\蒲财发（2019）6号(1)\《成都市财政局关于公布成都市首批在线开展政府采购信用融资业务银行名单的通知》（成财采[2019]49号）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C:\Users\Administrator.BF-20170622EPOX\Desktop\蒲财发（2019）6号(1)\《成都市财政局关于公布成都市首批在线开展政府采购信用融资业务银行名单的通知》（成财采[2019]49号）006.jpg"/>
                    <pic:cNvPicPr>
                      <a:picLocks noChangeAspect="1"/>
                    </pic:cNvPicPr>
                  </pic:nvPicPr>
                  <pic:blipFill>
                    <a:blip r:embed="rId22"/>
                    <a:stretch>
                      <a:fillRect/>
                    </a:stretch>
                  </pic:blipFill>
                  <pic:spPr>
                    <a:xfrm>
                      <a:off x="0" y="0"/>
                      <a:ext cx="5274310" cy="8686800"/>
                    </a:xfrm>
                    <a:prstGeom prst="rect">
                      <a:avLst/>
                    </a:prstGeom>
                    <a:noFill/>
                    <a:ln>
                      <a:noFill/>
                    </a:ln>
                  </pic:spPr>
                </pic:pic>
              </a:graphicData>
            </a:graphic>
          </wp:inline>
        </w:drawing>
      </w: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4310" cy="8686800"/>
            <wp:effectExtent l="0" t="0" r="13970" b="0"/>
            <wp:docPr id="6" name="图片 16" descr="C:\Users\Administrator.BF-20170622EPOX\Desktop\蒲财发（2019）6号(1)\《成都市财政局关于公布成都市首批在线开展政府采购信用融资业务银行名单的通知》（成财采[2019]49号）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C:\Users\Administrator.BF-20170622EPOX\Desktop\蒲财发（2019）6号(1)\《成都市财政局关于公布成都市首批在线开展政府采购信用融资业务银行名单的通知》（成财采[2019]49号）007.jpg"/>
                    <pic:cNvPicPr>
                      <a:picLocks noChangeAspect="1"/>
                    </pic:cNvPicPr>
                  </pic:nvPicPr>
                  <pic:blipFill>
                    <a:blip r:embed="rId23"/>
                    <a:stretch>
                      <a:fillRect/>
                    </a:stretch>
                  </pic:blipFill>
                  <pic:spPr>
                    <a:xfrm>
                      <a:off x="0" y="0"/>
                      <a:ext cx="5274310" cy="8686800"/>
                    </a:xfrm>
                    <a:prstGeom prst="rect">
                      <a:avLst/>
                    </a:prstGeom>
                    <a:noFill/>
                    <a:ln>
                      <a:noFill/>
                    </a:ln>
                  </pic:spPr>
                </pic:pic>
              </a:graphicData>
            </a:graphic>
          </wp:inline>
        </w:drawing>
      </w:r>
    </w:p>
    <w:p>
      <w:pPr>
        <w:rPr>
          <w:color w:val="000000" w:themeColor="text1"/>
          <w14:textFill>
            <w14:solidFill>
              <w14:schemeClr w14:val="tx1"/>
            </w14:solidFill>
          </w14:textFill>
        </w:rPr>
      </w:pPr>
    </w:p>
    <w:sectPr>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Segoe Print"/>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Tms Rmn">
    <w:altName w:val="Segoe Print"/>
    <w:panose1 w:val="02020603040505020304"/>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8"/>
      </w:rPr>
    </w:pPr>
    <w:r>
      <w:fldChar w:fldCharType="begin"/>
    </w:r>
    <w:r>
      <w:rPr>
        <w:rStyle w:val="48"/>
      </w:rPr>
      <w:instrText xml:space="preserve">PAGE  </w:instrText>
    </w:r>
    <w:r>
      <w:fldChar w:fldCharType="separate"/>
    </w:r>
    <w:r>
      <w:rPr>
        <w:rStyle w:val="48"/>
      </w:rPr>
      <w:t>76</w:t>
    </w:r>
    <w:r>
      <w:fldChar w:fldCharType="end"/>
    </w:r>
  </w:p>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8"/>
      </w:rPr>
    </w:pPr>
    <w:r>
      <w:fldChar w:fldCharType="begin"/>
    </w:r>
    <w:r>
      <w:rPr>
        <w:rStyle w:val="48"/>
      </w:rPr>
      <w:instrText xml:space="preserve">PAGE  </w:instrText>
    </w:r>
    <w:r>
      <w:fldChar w:fldCharType="end"/>
    </w: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fldChar w:fldCharType="begin"/>
    </w:r>
    <w:r>
      <w:instrText xml:space="preserve"> PAGE   \* MERGEFORMAT </w:instrText>
    </w:r>
    <w:r>
      <w:fldChar w:fldCharType="separate"/>
    </w:r>
    <w:r>
      <w:rPr>
        <w:lang w:val="zh-CN"/>
      </w:rPr>
      <w:t>3</w:t>
    </w:r>
    <w:r>
      <w:rPr>
        <w:lang w:val="zh-CN"/>
      </w:rPr>
      <w:fldChar w:fldCharType="end"/>
    </w:r>
  </w:p>
  <w:p>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4"/>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4">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6">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7">
    <w:nsid w:val="00000025"/>
    <w:multiLevelType w:val="multilevel"/>
    <w:tmpl w:val="00000025"/>
    <w:lvl w:ilvl="0" w:tentative="0">
      <w:start w:val="1"/>
      <w:numFmt w:val="chineseCountingThousand"/>
      <w:lvlText w:val="%1、"/>
      <w:lvlJc w:val="left"/>
      <w:pPr>
        <w:ind w:left="1130"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8">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2E"/>
    <w:multiLevelType w:val="multilevel"/>
    <w:tmpl w:val="0000002E"/>
    <w:lvl w:ilvl="0" w:tentative="0">
      <w:start w:val="1"/>
      <w:numFmt w:val="decimal"/>
      <w:pStyle w:val="3"/>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0">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A807349"/>
    <w:multiLevelType w:val="multilevel"/>
    <w:tmpl w:val="0A807349"/>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0D6B6379"/>
    <w:multiLevelType w:val="multilevel"/>
    <w:tmpl w:val="0D6B6379"/>
    <w:lvl w:ilvl="0" w:tentative="0">
      <w:start w:val="1"/>
      <w:numFmt w:val="chineseCountingThousand"/>
      <w:lvlText w:val="%1、"/>
      <w:lvlJc w:val="left"/>
      <w:pPr>
        <w:ind w:left="1413"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14">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5">
    <w:nsid w:val="114B0B5E"/>
    <w:multiLevelType w:val="multilevel"/>
    <w:tmpl w:val="114B0B5E"/>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988"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162B1A0F"/>
    <w:multiLevelType w:val="multilevel"/>
    <w:tmpl w:val="162B1A0F"/>
    <w:lvl w:ilvl="0" w:tentative="0">
      <w:start w:val="1"/>
      <w:numFmt w:val="chineseCountingThousand"/>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7">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8">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9">
    <w:nsid w:val="1C5C2941"/>
    <w:multiLevelType w:val="multilevel"/>
    <w:tmpl w:val="1C5C2941"/>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20">
    <w:nsid w:val="1E4500A7"/>
    <w:multiLevelType w:val="multilevel"/>
    <w:tmpl w:val="1E4500A7"/>
    <w:lvl w:ilvl="0" w:tentative="0">
      <w:start w:val="1"/>
      <w:numFmt w:val="chineseCountingThousand"/>
      <w:lvlText w:val="%1、"/>
      <w:lvlJc w:val="left"/>
      <w:pPr>
        <w:ind w:left="1130"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21">
    <w:nsid w:val="2240F61F"/>
    <w:multiLevelType w:val="singleLevel"/>
    <w:tmpl w:val="2240F61F"/>
    <w:lvl w:ilvl="0" w:tentative="0">
      <w:start w:val="1"/>
      <w:numFmt w:val="chineseCounting"/>
      <w:suff w:val="nothing"/>
      <w:lvlText w:val="%1、"/>
      <w:lvlJc w:val="left"/>
      <w:rPr>
        <w:rFonts w:hint="eastAsia"/>
      </w:rPr>
    </w:lvl>
  </w:abstractNum>
  <w:abstractNum w:abstractNumId="22">
    <w:nsid w:val="27297F69"/>
    <w:multiLevelType w:val="multilevel"/>
    <w:tmpl w:val="27297F69"/>
    <w:lvl w:ilvl="0" w:tentative="0">
      <w:start w:val="1"/>
      <w:numFmt w:val="chineseCountingThousand"/>
      <w:suff w:val="nothing"/>
      <w:lvlText w:val="%1、"/>
      <w:lvlJc w:val="left"/>
      <w:pPr>
        <w:ind w:left="1838"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3">
    <w:nsid w:val="27B0359A"/>
    <w:multiLevelType w:val="multilevel"/>
    <w:tmpl w:val="27B0359A"/>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5">
    <w:nsid w:val="2C5917C3"/>
    <w:multiLevelType w:val="multilevel"/>
    <w:tmpl w:val="2C5917C3"/>
    <w:lvl w:ilvl="0" w:tentative="0">
      <w:start w:val="1"/>
      <w:numFmt w:val="none"/>
      <w:pStyle w:val="160"/>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26">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7">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8">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9">
    <w:nsid w:val="3907789F"/>
    <w:multiLevelType w:val="multilevel"/>
    <w:tmpl w:val="3907789F"/>
    <w:lvl w:ilvl="0" w:tentative="0">
      <w:start w:val="1"/>
      <w:numFmt w:val="chineseCountingThousand"/>
      <w:lvlText w:val="%1、"/>
      <w:lvlJc w:val="left"/>
      <w:pPr>
        <w:tabs>
          <w:tab w:val="left" w:pos="988"/>
        </w:tabs>
        <w:ind w:left="988" w:hanging="420"/>
      </w:pPr>
    </w:lvl>
    <w:lvl w:ilvl="1" w:tentative="0">
      <w:start w:val="3"/>
      <w:numFmt w:val="decimal"/>
      <w:lvlText w:val="%2）"/>
      <w:lvlJc w:val="left"/>
      <w:pPr>
        <w:tabs>
          <w:tab w:val="left" w:pos="1708"/>
        </w:tabs>
        <w:ind w:left="1708" w:hanging="720"/>
      </w:pPr>
      <w:rPr>
        <w:rFonts w:hint="default"/>
      </w:rPr>
    </w:lvl>
    <w:lvl w:ilvl="2" w:tentative="0">
      <w:start w:val="1"/>
      <w:numFmt w:val="lowerRoman"/>
      <w:lvlText w:val="%3."/>
      <w:lvlJc w:val="right"/>
      <w:pPr>
        <w:tabs>
          <w:tab w:val="left" w:pos="1828"/>
        </w:tabs>
        <w:ind w:left="1828" w:hanging="420"/>
      </w:pPr>
    </w:lvl>
    <w:lvl w:ilvl="3" w:tentative="0">
      <w:start w:val="1"/>
      <w:numFmt w:val="decimal"/>
      <w:lvlText w:val="%4."/>
      <w:lvlJc w:val="left"/>
      <w:pPr>
        <w:tabs>
          <w:tab w:val="left" w:pos="2248"/>
        </w:tabs>
        <w:ind w:left="2248" w:hanging="420"/>
      </w:pPr>
    </w:lvl>
    <w:lvl w:ilvl="4" w:tentative="0">
      <w:start w:val="1"/>
      <w:numFmt w:val="lowerLetter"/>
      <w:lvlText w:val="%5)"/>
      <w:lvlJc w:val="left"/>
      <w:pPr>
        <w:tabs>
          <w:tab w:val="left" w:pos="2668"/>
        </w:tabs>
        <w:ind w:left="2668" w:hanging="420"/>
      </w:pPr>
    </w:lvl>
    <w:lvl w:ilvl="5" w:tentative="0">
      <w:start w:val="1"/>
      <w:numFmt w:val="lowerRoman"/>
      <w:lvlText w:val="%6."/>
      <w:lvlJc w:val="right"/>
      <w:pPr>
        <w:tabs>
          <w:tab w:val="left" w:pos="3088"/>
        </w:tabs>
        <w:ind w:left="3088" w:hanging="420"/>
      </w:pPr>
    </w:lvl>
    <w:lvl w:ilvl="6" w:tentative="0">
      <w:start w:val="1"/>
      <w:numFmt w:val="decimal"/>
      <w:lvlText w:val="%7."/>
      <w:lvlJc w:val="left"/>
      <w:pPr>
        <w:tabs>
          <w:tab w:val="left" w:pos="3508"/>
        </w:tabs>
        <w:ind w:left="3508" w:hanging="420"/>
      </w:pPr>
    </w:lvl>
    <w:lvl w:ilvl="7" w:tentative="0">
      <w:start w:val="1"/>
      <w:numFmt w:val="lowerLetter"/>
      <w:lvlText w:val="%8)"/>
      <w:lvlJc w:val="left"/>
      <w:pPr>
        <w:tabs>
          <w:tab w:val="left" w:pos="3928"/>
        </w:tabs>
        <w:ind w:left="3928" w:hanging="420"/>
      </w:pPr>
    </w:lvl>
    <w:lvl w:ilvl="8" w:tentative="0">
      <w:start w:val="1"/>
      <w:numFmt w:val="lowerRoman"/>
      <w:lvlText w:val="%9."/>
      <w:lvlJc w:val="right"/>
      <w:pPr>
        <w:tabs>
          <w:tab w:val="left" w:pos="4348"/>
        </w:tabs>
        <w:ind w:left="4348" w:hanging="420"/>
      </w:pPr>
    </w:lvl>
  </w:abstractNum>
  <w:abstractNum w:abstractNumId="30">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1">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2">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3">
    <w:nsid w:val="443D2B39"/>
    <w:multiLevelType w:val="multilevel"/>
    <w:tmpl w:val="443D2B39"/>
    <w:lvl w:ilvl="0" w:tentative="0">
      <w:start w:val="1"/>
      <w:numFmt w:val="chineseCountingThousand"/>
      <w:lvlText w:val="%1、"/>
      <w:lvlJc w:val="left"/>
      <w:pPr>
        <w:ind w:left="205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4">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5">
    <w:nsid w:val="49B2072C"/>
    <w:multiLevelType w:val="multilevel"/>
    <w:tmpl w:val="49B2072C"/>
    <w:lvl w:ilvl="0" w:tentative="0">
      <w:start w:val="1"/>
      <w:numFmt w:val="japaneseCounting"/>
      <w:lvlText w:val="%1、"/>
      <w:lvlJc w:val="left"/>
      <w:pPr>
        <w:ind w:left="2138" w:hanging="720"/>
      </w:pPr>
      <w:rPr>
        <w:rFonts w:hint="default" w:ascii="宋体" w:hAnsi="宋体" w:eastAsia="宋体"/>
        <w:b w:val="0"/>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36">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7">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8">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9">
    <w:nsid w:val="52D75893"/>
    <w:multiLevelType w:val="multilevel"/>
    <w:tmpl w:val="52D75893"/>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0">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1">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5F191BD6"/>
    <w:multiLevelType w:val="multilevel"/>
    <w:tmpl w:val="5F191BD6"/>
    <w:lvl w:ilvl="0" w:tentative="0">
      <w:start w:val="1"/>
      <w:numFmt w:val="chineseCountingThousand"/>
      <w:lvlText w:val="%1、"/>
      <w:lvlJc w:val="left"/>
      <w:pPr>
        <w:ind w:left="2405"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3">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4">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45">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6">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7">
    <w:nsid w:val="721A25D2"/>
    <w:multiLevelType w:val="multilevel"/>
    <w:tmpl w:val="721A25D2"/>
    <w:lvl w:ilvl="0" w:tentative="0">
      <w:start w:val="1"/>
      <w:numFmt w:val="chineseCountingThousand"/>
      <w:lvlText w:val="%1、"/>
      <w:lvlJc w:val="left"/>
      <w:pPr>
        <w:ind w:left="1130"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48">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9">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0">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9"/>
  </w:num>
  <w:num w:numId="2">
    <w:abstractNumId w:val="5"/>
  </w:num>
  <w:num w:numId="3">
    <w:abstractNumId w:val="3"/>
  </w:num>
  <w:num w:numId="4">
    <w:abstractNumId w:val="25"/>
  </w:num>
  <w:num w:numId="5">
    <w:abstractNumId w:val="22"/>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num>
  <w:num w:numId="8">
    <w:abstractNumId w:val="8"/>
  </w:num>
  <w:num w:numId="9">
    <w:abstractNumId w:val="29"/>
  </w:num>
  <w:num w:numId="10">
    <w:abstractNumId w:val="49"/>
  </w:num>
  <w:num w:numId="11">
    <w:abstractNumId w:val="15"/>
  </w:num>
  <w:num w:numId="12">
    <w:abstractNumId w:val="4"/>
  </w:num>
  <w:num w:numId="13">
    <w:abstractNumId w:val="17"/>
  </w:num>
  <w:num w:numId="14">
    <w:abstractNumId w:val="18"/>
  </w:num>
  <w:num w:numId="15">
    <w:abstractNumId w:val="26"/>
  </w:num>
  <w:num w:numId="16">
    <w:abstractNumId w:val="42"/>
  </w:num>
  <w:num w:numId="17">
    <w:abstractNumId w:val="27"/>
  </w:num>
  <w:num w:numId="18">
    <w:abstractNumId w:val="47"/>
  </w:num>
  <w:num w:numId="19">
    <w:abstractNumId w:val="10"/>
  </w:num>
  <w:num w:numId="20">
    <w:abstractNumId w:val="48"/>
  </w:num>
  <w:num w:numId="21">
    <w:abstractNumId w:val="7"/>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32"/>
  </w:num>
  <w:num w:numId="28">
    <w:abstractNumId w:val="1"/>
  </w:num>
  <w:num w:numId="29">
    <w:abstractNumId w:val="6"/>
  </w:num>
  <w:num w:numId="30">
    <w:abstractNumId w:val="0"/>
  </w:num>
  <w:num w:numId="31">
    <w:abstractNumId w:val="45"/>
  </w:num>
  <w:num w:numId="32">
    <w:abstractNumId w:val="34"/>
  </w:num>
  <w:num w:numId="33">
    <w:abstractNumId w:val="41"/>
  </w:num>
  <w:num w:numId="34">
    <w:abstractNumId w:val="16"/>
  </w:num>
  <w:num w:numId="35">
    <w:abstractNumId w:val="46"/>
  </w:num>
  <w:num w:numId="36">
    <w:abstractNumId w:val="20"/>
  </w:num>
  <w:num w:numId="37">
    <w:abstractNumId w:val="39"/>
  </w:num>
  <w:num w:numId="38">
    <w:abstractNumId w:val="35"/>
  </w:num>
  <w:num w:numId="39">
    <w:abstractNumId w:val="23"/>
  </w:num>
  <w:num w:numId="40">
    <w:abstractNumId w:val="21"/>
  </w:num>
  <w:num w:numId="41">
    <w:abstractNumId w:val="11"/>
  </w:num>
  <w:num w:numId="42">
    <w:abstractNumId w:val="19"/>
  </w:num>
  <w:num w:numId="43">
    <w:abstractNumId w:val="44"/>
  </w:num>
  <w:num w:numId="44">
    <w:abstractNumId w:val="33"/>
  </w:num>
  <w:num w:numId="45">
    <w:abstractNumId w:val="50"/>
  </w:num>
  <w:num w:numId="46">
    <w:abstractNumId w:val="38"/>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num>
  <w:num w:numId="49">
    <w:abstractNumId w:val="30"/>
  </w:num>
  <w:num w:numId="50">
    <w:abstractNumId w:val="14"/>
  </w:num>
  <w:num w:numId="51">
    <w:abstractNumId w:val="37"/>
  </w:num>
  <w:num w:numId="5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735"/>
    <w:rsid w:val="000032DC"/>
    <w:rsid w:val="000370EE"/>
    <w:rsid w:val="0008244B"/>
    <w:rsid w:val="000F288D"/>
    <w:rsid w:val="00217CFB"/>
    <w:rsid w:val="00294430"/>
    <w:rsid w:val="002B6EE4"/>
    <w:rsid w:val="002F4D6D"/>
    <w:rsid w:val="003C72C5"/>
    <w:rsid w:val="003F1DC8"/>
    <w:rsid w:val="0040658C"/>
    <w:rsid w:val="00420519"/>
    <w:rsid w:val="00444641"/>
    <w:rsid w:val="004D3F7E"/>
    <w:rsid w:val="00503755"/>
    <w:rsid w:val="00576CE2"/>
    <w:rsid w:val="005942C4"/>
    <w:rsid w:val="005A60FA"/>
    <w:rsid w:val="005B271B"/>
    <w:rsid w:val="005B773D"/>
    <w:rsid w:val="005D3F55"/>
    <w:rsid w:val="00612349"/>
    <w:rsid w:val="00612669"/>
    <w:rsid w:val="00641FF9"/>
    <w:rsid w:val="0070126E"/>
    <w:rsid w:val="0071379B"/>
    <w:rsid w:val="00760F82"/>
    <w:rsid w:val="00827C70"/>
    <w:rsid w:val="00881972"/>
    <w:rsid w:val="008C1D79"/>
    <w:rsid w:val="00A33F91"/>
    <w:rsid w:val="00AF35A1"/>
    <w:rsid w:val="00B46E08"/>
    <w:rsid w:val="00C81ABF"/>
    <w:rsid w:val="00CC4CE6"/>
    <w:rsid w:val="00D3347B"/>
    <w:rsid w:val="00D501A0"/>
    <w:rsid w:val="00DE146A"/>
    <w:rsid w:val="00DE7E1C"/>
    <w:rsid w:val="00DF4735"/>
    <w:rsid w:val="00EB2FB6"/>
    <w:rsid w:val="00EF2BA5"/>
    <w:rsid w:val="00F1213F"/>
    <w:rsid w:val="00F22CEA"/>
    <w:rsid w:val="00F66274"/>
    <w:rsid w:val="00F70CB2"/>
    <w:rsid w:val="00F80B76"/>
    <w:rsid w:val="01036F8B"/>
    <w:rsid w:val="01225511"/>
    <w:rsid w:val="015464FC"/>
    <w:rsid w:val="019B62FC"/>
    <w:rsid w:val="01EF580F"/>
    <w:rsid w:val="025A1D52"/>
    <w:rsid w:val="027B0535"/>
    <w:rsid w:val="029377F7"/>
    <w:rsid w:val="031E10FE"/>
    <w:rsid w:val="03663DD9"/>
    <w:rsid w:val="03701AA6"/>
    <w:rsid w:val="03903A6F"/>
    <w:rsid w:val="04F30384"/>
    <w:rsid w:val="06B136B7"/>
    <w:rsid w:val="06EB00BD"/>
    <w:rsid w:val="06F44C59"/>
    <w:rsid w:val="080A473D"/>
    <w:rsid w:val="084C0431"/>
    <w:rsid w:val="09746B74"/>
    <w:rsid w:val="09A1136F"/>
    <w:rsid w:val="09CC35A8"/>
    <w:rsid w:val="0AA7464E"/>
    <w:rsid w:val="0C1B46F7"/>
    <w:rsid w:val="0C374DED"/>
    <w:rsid w:val="0C6215DE"/>
    <w:rsid w:val="0C6A7239"/>
    <w:rsid w:val="0D840021"/>
    <w:rsid w:val="0E283B7B"/>
    <w:rsid w:val="0EC60B34"/>
    <w:rsid w:val="0EFB7453"/>
    <w:rsid w:val="1023192E"/>
    <w:rsid w:val="10F73829"/>
    <w:rsid w:val="116B1C6E"/>
    <w:rsid w:val="11AE3114"/>
    <w:rsid w:val="13150C10"/>
    <w:rsid w:val="131D31D8"/>
    <w:rsid w:val="13EF29CD"/>
    <w:rsid w:val="14215D20"/>
    <w:rsid w:val="14AF743A"/>
    <w:rsid w:val="15066186"/>
    <w:rsid w:val="159D7490"/>
    <w:rsid w:val="15A1370D"/>
    <w:rsid w:val="15B87E29"/>
    <w:rsid w:val="164240C6"/>
    <w:rsid w:val="164C06BC"/>
    <w:rsid w:val="164D0931"/>
    <w:rsid w:val="16520EEE"/>
    <w:rsid w:val="16626EAC"/>
    <w:rsid w:val="16E0611E"/>
    <w:rsid w:val="18100043"/>
    <w:rsid w:val="182F0319"/>
    <w:rsid w:val="183A7F8D"/>
    <w:rsid w:val="18B3330B"/>
    <w:rsid w:val="18CF13A0"/>
    <w:rsid w:val="18D018BA"/>
    <w:rsid w:val="19A55D63"/>
    <w:rsid w:val="1A290B03"/>
    <w:rsid w:val="1A7A43D7"/>
    <w:rsid w:val="1B290595"/>
    <w:rsid w:val="1B803AD2"/>
    <w:rsid w:val="1B8B64EE"/>
    <w:rsid w:val="1BA7082D"/>
    <w:rsid w:val="1BCF773C"/>
    <w:rsid w:val="1C4251D1"/>
    <w:rsid w:val="1C5D3BA1"/>
    <w:rsid w:val="1C8A40B7"/>
    <w:rsid w:val="1CC0093E"/>
    <w:rsid w:val="1E2E6867"/>
    <w:rsid w:val="1EC277B3"/>
    <w:rsid w:val="1EC736B5"/>
    <w:rsid w:val="200A0F68"/>
    <w:rsid w:val="20770715"/>
    <w:rsid w:val="20A70FC6"/>
    <w:rsid w:val="216A6EFA"/>
    <w:rsid w:val="218474F1"/>
    <w:rsid w:val="21867F0B"/>
    <w:rsid w:val="22BD7816"/>
    <w:rsid w:val="23405D10"/>
    <w:rsid w:val="24AA7102"/>
    <w:rsid w:val="25453DCE"/>
    <w:rsid w:val="258915DB"/>
    <w:rsid w:val="25F032A1"/>
    <w:rsid w:val="27721A9E"/>
    <w:rsid w:val="279F55E9"/>
    <w:rsid w:val="28251E60"/>
    <w:rsid w:val="28506307"/>
    <w:rsid w:val="29896F80"/>
    <w:rsid w:val="29A57950"/>
    <w:rsid w:val="29E730ED"/>
    <w:rsid w:val="29F55B53"/>
    <w:rsid w:val="2A3E082D"/>
    <w:rsid w:val="2A6173A5"/>
    <w:rsid w:val="2AEA0BB3"/>
    <w:rsid w:val="2B0979FD"/>
    <w:rsid w:val="2BAA6178"/>
    <w:rsid w:val="2C684AF3"/>
    <w:rsid w:val="2D185FCB"/>
    <w:rsid w:val="2D435D8D"/>
    <w:rsid w:val="2D91064B"/>
    <w:rsid w:val="2FAB5A1E"/>
    <w:rsid w:val="2FF15320"/>
    <w:rsid w:val="308D5881"/>
    <w:rsid w:val="309912AD"/>
    <w:rsid w:val="30AF0789"/>
    <w:rsid w:val="311D5659"/>
    <w:rsid w:val="31377C72"/>
    <w:rsid w:val="313A2D61"/>
    <w:rsid w:val="31A663E2"/>
    <w:rsid w:val="31F74E85"/>
    <w:rsid w:val="32132439"/>
    <w:rsid w:val="327A3490"/>
    <w:rsid w:val="3293115F"/>
    <w:rsid w:val="32EF7537"/>
    <w:rsid w:val="3337278E"/>
    <w:rsid w:val="333F4787"/>
    <w:rsid w:val="339A6B5F"/>
    <w:rsid w:val="33C8612E"/>
    <w:rsid w:val="33EA5979"/>
    <w:rsid w:val="34CA3E9F"/>
    <w:rsid w:val="350F2D50"/>
    <w:rsid w:val="35C61CE2"/>
    <w:rsid w:val="36142C73"/>
    <w:rsid w:val="36DA79CB"/>
    <w:rsid w:val="37C77221"/>
    <w:rsid w:val="37E12CF7"/>
    <w:rsid w:val="37EC6258"/>
    <w:rsid w:val="37F01D8C"/>
    <w:rsid w:val="38090762"/>
    <w:rsid w:val="38321633"/>
    <w:rsid w:val="3906090F"/>
    <w:rsid w:val="391818CE"/>
    <w:rsid w:val="397F5B52"/>
    <w:rsid w:val="3A3003EA"/>
    <w:rsid w:val="3AA3069D"/>
    <w:rsid w:val="3AD5621F"/>
    <w:rsid w:val="3B334E88"/>
    <w:rsid w:val="3BA65B9C"/>
    <w:rsid w:val="3BE13C13"/>
    <w:rsid w:val="3C276E55"/>
    <w:rsid w:val="3CC00BC3"/>
    <w:rsid w:val="3D102C15"/>
    <w:rsid w:val="3D7E7037"/>
    <w:rsid w:val="3F887A3C"/>
    <w:rsid w:val="4004029D"/>
    <w:rsid w:val="404759D4"/>
    <w:rsid w:val="410C7165"/>
    <w:rsid w:val="41E8690F"/>
    <w:rsid w:val="42242041"/>
    <w:rsid w:val="42594FF4"/>
    <w:rsid w:val="425A4499"/>
    <w:rsid w:val="428558EE"/>
    <w:rsid w:val="42863ABF"/>
    <w:rsid w:val="43FB5278"/>
    <w:rsid w:val="441F5DDC"/>
    <w:rsid w:val="444709E5"/>
    <w:rsid w:val="449E5D6A"/>
    <w:rsid w:val="450A10E8"/>
    <w:rsid w:val="45613DE1"/>
    <w:rsid w:val="45AB3886"/>
    <w:rsid w:val="45AD503E"/>
    <w:rsid w:val="461A23F2"/>
    <w:rsid w:val="46533F2E"/>
    <w:rsid w:val="46906E19"/>
    <w:rsid w:val="46EB5099"/>
    <w:rsid w:val="470607BF"/>
    <w:rsid w:val="472E662E"/>
    <w:rsid w:val="47594D6E"/>
    <w:rsid w:val="47600D6C"/>
    <w:rsid w:val="47643D04"/>
    <w:rsid w:val="47B82845"/>
    <w:rsid w:val="47C13F79"/>
    <w:rsid w:val="47E4043B"/>
    <w:rsid w:val="487631EA"/>
    <w:rsid w:val="493D24F0"/>
    <w:rsid w:val="49652450"/>
    <w:rsid w:val="49697B18"/>
    <w:rsid w:val="4A05030F"/>
    <w:rsid w:val="4A48728A"/>
    <w:rsid w:val="4A9A022E"/>
    <w:rsid w:val="4AAD5582"/>
    <w:rsid w:val="4B566CAB"/>
    <w:rsid w:val="4BD75D31"/>
    <w:rsid w:val="4BF62C99"/>
    <w:rsid w:val="4C554AF7"/>
    <w:rsid w:val="4C6F0854"/>
    <w:rsid w:val="4CA706E0"/>
    <w:rsid w:val="4DBE27D9"/>
    <w:rsid w:val="4DE7359C"/>
    <w:rsid w:val="4E703A66"/>
    <w:rsid w:val="4EEA511A"/>
    <w:rsid w:val="4F9147C2"/>
    <w:rsid w:val="4FA25918"/>
    <w:rsid w:val="4FCC1C85"/>
    <w:rsid w:val="50CF5D6D"/>
    <w:rsid w:val="517B5B8F"/>
    <w:rsid w:val="519D51A8"/>
    <w:rsid w:val="51A2154B"/>
    <w:rsid w:val="52FE780D"/>
    <w:rsid w:val="53D42F65"/>
    <w:rsid w:val="53D725BE"/>
    <w:rsid w:val="53E02EBE"/>
    <w:rsid w:val="53E124EC"/>
    <w:rsid w:val="54934CA5"/>
    <w:rsid w:val="55934FA4"/>
    <w:rsid w:val="56842A54"/>
    <w:rsid w:val="56CF60BC"/>
    <w:rsid w:val="577E0481"/>
    <w:rsid w:val="584C43FD"/>
    <w:rsid w:val="58811D1E"/>
    <w:rsid w:val="58CF2EAE"/>
    <w:rsid w:val="58E13AA8"/>
    <w:rsid w:val="595678AA"/>
    <w:rsid w:val="597A15D9"/>
    <w:rsid w:val="597B7EC7"/>
    <w:rsid w:val="59F916BC"/>
    <w:rsid w:val="5A774153"/>
    <w:rsid w:val="5AC6417A"/>
    <w:rsid w:val="5C297C70"/>
    <w:rsid w:val="5C4C6296"/>
    <w:rsid w:val="5CBD28C4"/>
    <w:rsid w:val="5D0E6BBD"/>
    <w:rsid w:val="5D135905"/>
    <w:rsid w:val="5D233211"/>
    <w:rsid w:val="5D5C0376"/>
    <w:rsid w:val="5DD351CF"/>
    <w:rsid w:val="5F1C70D4"/>
    <w:rsid w:val="5FE2735B"/>
    <w:rsid w:val="61A37036"/>
    <w:rsid w:val="62A82652"/>
    <w:rsid w:val="639D0675"/>
    <w:rsid w:val="643E05A7"/>
    <w:rsid w:val="654857A3"/>
    <w:rsid w:val="65495822"/>
    <w:rsid w:val="657624D9"/>
    <w:rsid w:val="671920AD"/>
    <w:rsid w:val="679256AA"/>
    <w:rsid w:val="67F62103"/>
    <w:rsid w:val="680F59B6"/>
    <w:rsid w:val="687A5294"/>
    <w:rsid w:val="68C37277"/>
    <w:rsid w:val="69222E7A"/>
    <w:rsid w:val="69266C9E"/>
    <w:rsid w:val="69BC68C2"/>
    <w:rsid w:val="69D26C9A"/>
    <w:rsid w:val="69D47B9B"/>
    <w:rsid w:val="69DC27B2"/>
    <w:rsid w:val="6A892839"/>
    <w:rsid w:val="6AB60682"/>
    <w:rsid w:val="6BE474D9"/>
    <w:rsid w:val="6BFF0FE1"/>
    <w:rsid w:val="6C0D1DCC"/>
    <w:rsid w:val="6E8178D3"/>
    <w:rsid w:val="6F745F6E"/>
    <w:rsid w:val="70CC42F1"/>
    <w:rsid w:val="70EE6067"/>
    <w:rsid w:val="713D0A88"/>
    <w:rsid w:val="7183164C"/>
    <w:rsid w:val="718748BF"/>
    <w:rsid w:val="71883701"/>
    <w:rsid w:val="72134AC5"/>
    <w:rsid w:val="72161817"/>
    <w:rsid w:val="72B8369B"/>
    <w:rsid w:val="730414AD"/>
    <w:rsid w:val="73266130"/>
    <w:rsid w:val="733E687F"/>
    <w:rsid w:val="73475F45"/>
    <w:rsid w:val="73841701"/>
    <w:rsid w:val="73A324BC"/>
    <w:rsid w:val="73E40068"/>
    <w:rsid w:val="743D06F0"/>
    <w:rsid w:val="748A68A1"/>
    <w:rsid w:val="74AA6715"/>
    <w:rsid w:val="74FF2F4A"/>
    <w:rsid w:val="75B83711"/>
    <w:rsid w:val="75C617EE"/>
    <w:rsid w:val="76124825"/>
    <w:rsid w:val="765C59BD"/>
    <w:rsid w:val="76D679A2"/>
    <w:rsid w:val="77485718"/>
    <w:rsid w:val="785F0228"/>
    <w:rsid w:val="78C1774D"/>
    <w:rsid w:val="78C921CF"/>
    <w:rsid w:val="78F65CA8"/>
    <w:rsid w:val="7AA1506A"/>
    <w:rsid w:val="7C1E06E1"/>
    <w:rsid w:val="7C4163AA"/>
    <w:rsid w:val="7C722D5A"/>
    <w:rsid w:val="7D48256E"/>
    <w:rsid w:val="7D856EC1"/>
    <w:rsid w:val="7DA757CC"/>
    <w:rsid w:val="7DBA7EA1"/>
    <w:rsid w:val="7EE612FF"/>
    <w:rsid w:val="7F26055A"/>
    <w:rsid w:val="7F3532CA"/>
    <w:rsid w:val="7FEF5F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iPriority="0" w:semiHidden="0" w:name="Date"/>
    <w:lsdException w:qFormat="1" w:uiPriority="0" w:semiHidden="0" w:name="Body Text First Indent"/>
    <w:lsdException w:uiPriority="99" w:name="Body Text First Indent 2"/>
    <w:lsdException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4"/>
    <w:qFormat/>
    <w:uiPriority w:val="0"/>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5"/>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link w:val="56"/>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57"/>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58"/>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8">
    <w:name w:val="heading 6"/>
    <w:basedOn w:val="1"/>
    <w:next w:val="1"/>
    <w:link w:val="59"/>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9">
    <w:name w:val="heading 7"/>
    <w:basedOn w:val="1"/>
    <w:next w:val="1"/>
    <w:link w:val="60"/>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61"/>
    <w:unhideWhenUsed/>
    <w:qFormat/>
    <w:uiPriority w:val="0"/>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62"/>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6">
    <w:name w:val="Default Paragraph Font"/>
    <w:semiHidden/>
    <w:unhideWhenUsed/>
    <w:qFormat/>
    <w:uiPriority w:val="1"/>
  </w:style>
  <w:style w:type="table" w:default="1" w:styleId="43">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189"/>
    <w:unhideWhenUsed/>
    <w:qFormat/>
    <w:uiPriority w:val="0"/>
    <w:pPr>
      <w:spacing w:after="120"/>
    </w:pPr>
  </w:style>
  <w:style w:type="paragraph" w:styleId="12">
    <w:name w:val="toc 7"/>
    <w:basedOn w:val="1"/>
    <w:next w:val="1"/>
    <w:unhideWhenUsed/>
    <w:qFormat/>
    <w:uiPriority w:val="0"/>
    <w:pPr>
      <w:ind w:left="2520" w:leftChars="1200"/>
    </w:pPr>
    <w:rPr>
      <w:rFonts w:ascii="Times New Roman" w:hAnsi="Times New Roman"/>
      <w:szCs w:val="24"/>
    </w:rPr>
  </w:style>
  <w:style w:type="paragraph" w:styleId="13">
    <w:name w:val="Normal Indent"/>
    <w:basedOn w:val="1"/>
    <w:link w:val="63"/>
    <w:unhideWhenUsed/>
    <w:qFormat/>
    <w:uiPriority w:val="0"/>
    <w:pPr>
      <w:spacing w:after="180" w:line="307" w:lineRule="auto"/>
      <w:ind w:firstLine="420"/>
    </w:pPr>
    <w:rPr>
      <w:rFonts w:asciiTheme="minorHAnsi" w:hAnsiTheme="minorHAnsi" w:eastAsiaTheme="minorEastAsia" w:cstheme="minorBidi"/>
    </w:rPr>
  </w:style>
  <w:style w:type="paragraph" w:styleId="14">
    <w:name w:val="caption"/>
    <w:basedOn w:val="1"/>
    <w:next w:val="1"/>
    <w:unhideWhenUsed/>
    <w:qFormat/>
    <w:uiPriority w:val="0"/>
    <w:pPr>
      <w:spacing w:before="152" w:after="160" w:line="360" w:lineRule="auto"/>
    </w:pPr>
    <w:rPr>
      <w:rFonts w:ascii="Arial" w:hAnsi="Arial" w:eastAsia="黑体" w:cs="Arial"/>
      <w:sz w:val="20"/>
      <w:szCs w:val="20"/>
    </w:rPr>
  </w:style>
  <w:style w:type="paragraph" w:styleId="15">
    <w:name w:val="Document Map"/>
    <w:basedOn w:val="1"/>
    <w:link w:val="77"/>
    <w:unhideWhenUsed/>
    <w:qFormat/>
    <w:uiPriority w:val="99"/>
    <w:pPr>
      <w:shd w:val="clear" w:color="auto" w:fill="000080"/>
    </w:pPr>
    <w:rPr>
      <w:rFonts w:ascii="Times New Roman" w:hAnsi="Times New Roman"/>
      <w:kern w:val="0"/>
      <w:sz w:val="18"/>
      <w:szCs w:val="18"/>
    </w:rPr>
  </w:style>
  <w:style w:type="paragraph" w:styleId="16">
    <w:name w:val="annotation text"/>
    <w:basedOn w:val="1"/>
    <w:link w:val="65"/>
    <w:unhideWhenUsed/>
    <w:qFormat/>
    <w:uiPriority w:val="0"/>
    <w:pPr>
      <w:jc w:val="left"/>
    </w:pPr>
    <w:rPr>
      <w:rFonts w:ascii="Times New Roman" w:hAnsi="Times New Roman"/>
      <w:kern w:val="0"/>
      <w:sz w:val="18"/>
      <w:szCs w:val="18"/>
    </w:rPr>
  </w:style>
  <w:style w:type="paragraph" w:styleId="17">
    <w:name w:val="Salutation"/>
    <w:basedOn w:val="1"/>
    <w:next w:val="1"/>
    <w:link w:val="214"/>
    <w:qFormat/>
    <w:uiPriority w:val="0"/>
    <w:rPr>
      <w:rFonts w:eastAsia="黑体" w:asciiTheme="minorHAnsi" w:hAnsiTheme="minorHAnsi" w:cstheme="minorBidi"/>
      <w:sz w:val="24"/>
    </w:rPr>
  </w:style>
  <w:style w:type="paragraph" w:styleId="18">
    <w:name w:val="Body Text 3"/>
    <w:basedOn w:val="1"/>
    <w:link w:val="74"/>
    <w:unhideWhenUsed/>
    <w:qFormat/>
    <w:uiPriority w:val="0"/>
    <w:pPr>
      <w:jc w:val="center"/>
    </w:pPr>
    <w:rPr>
      <w:rFonts w:ascii="Times New Roman" w:hAnsi="Times New Roman" w:eastAsia="黑体"/>
      <w:sz w:val="44"/>
      <w:szCs w:val="24"/>
    </w:rPr>
  </w:style>
  <w:style w:type="paragraph" w:styleId="19">
    <w:name w:val="Body Text Indent"/>
    <w:basedOn w:val="1"/>
    <w:link w:val="69"/>
    <w:unhideWhenUsed/>
    <w:qFormat/>
    <w:uiPriority w:val="0"/>
    <w:pPr>
      <w:spacing w:after="120"/>
      <w:ind w:left="420" w:leftChars="200"/>
    </w:pPr>
    <w:rPr>
      <w:rFonts w:ascii="Times New Roman" w:hAnsi="Times New Roman"/>
      <w:kern w:val="0"/>
      <w:sz w:val="20"/>
      <w:szCs w:val="24"/>
    </w:rPr>
  </w:style>
  <w:style w:type="paragraph" w:styleId="20">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1">
    <w:name w:val="toc 5"/>
    <w:basedOn w:val="1"/>
    <w:next w:val="1"/>
    <w:unhideWhenUsed/>
    <w:qFormat/>
    <w:uiPriority w:val="0"/>
    <w:pPr>
      <w:ind w:left="1680" w:leftChars="800"/>
    </w:pPr>
    <w:rPr>
      <w:rFonts w:ascii="Times New Roman" w:hAnsi="Times New Roman"/>
      <w:sz w:val="18"/>
      <w:szCs w:val="18"/>
    </w:rPr>
  </w:style>
  <w:style w:type="paragraph" w:styleId="22">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3">
    <w:name w:val="Plain Text"/>
    <w:basedOn w:val="1"/>
    <w:link w:val="194"/>
    <w:unhideWhenUsed/>
    <w:qFormat/>
    <w:uiPriority w:val="0"/>
    <w:rPr>
      <w:rFonts w:ascii="宋体" w:hAnsi="Courier New"/>
      <w:kern w:val="0"/>
      <w:sz w:val="20"/>
      <w:szCs w:val="18"/>
    </w:rPr>
  </w:style>
  <w:style w:type="paragraph" w:styleId="24">
    <w:name w:val="toc 8"/>
    <w:basedOn w:val="1"/>
    <w:next w:val="1"/>
    <w:unhideWhenUsed/>
    <w:qFormat/>
    <w:uiPriority w:val="0"/>
    <w:pPr>
      <w:ind w:left="2940" w:leftChars="1400"/>
    </w:pPr>
    <w:rPr>
      <w:rFonts w:ascii="Times New Roman" w:hAnsi="Times New Roman"/>
      <w:szCs w:val="24"/>
    </w:rPr>
  </w:style>
  <w:style w:type="paragraph" w:styleId="25">
    <w:name w:val="Date"/>
    <w:basedOn w:val="1"/>
    <w:next w:val="1"/>
    <w:link w:val="71"/>
    <w:unhideWhenUsed/>
    <w:qFormat/>
    <w:uiPriority w:val="0"/>
    <w:pPr>
      <w:ind w:left="100" w:leftChars="2500"/>
    </w:pPr>
    <w:rPr>
      <w:rFonts w:ascii="Times New Roman" w:hAnsi="Times New Roman"/>
      <w:kern w:val="0"/>
      <w:sz w:val="24"/>
      <w:szCs w:val="24"/>
    </w:rPr>
  </w:style>
  <w:style w:type="paragraph" w:styleId="26">
    <w:name w:val="Body Text Indent 2"/>
    <w:basedOn w:val="1"/>
    <w:link w:val="75"/>
    <w:unhideWhenUsed/>
    <w:qFormat/>
    <w:uiPriority w:val="0"/>
    <w:pPr>
      <w:spacing w:after="120" w:line="480" w:lineRule="auto"/>
      <w:ind w:left="420" w:leftChars="200"/>
    </w:pPr>
  </w:style>
  <w:style w:type="paragraph" w:styleId="27">
    <w:name w:val="Balloon Text"/>
    <w:basedOn w:val="1"/>
    <w:link w:val="80"/>
    <w:semiHidden/>
    <w:unhideWhenUsed/>
    <w:qFormat/>
    <w:uiPriority w:val="0"/>
    <w:rPr>
      <w:rFonts w:ascii="Times New Roman" w:hAnsi="Times New Roman"/>
      <w:kern w:val="0"/>
      <w:sz w:val="18"/>
      <w:szCs w:val="18"/>
    </w:rPr>
  </w:style>
  <w:style w:type="paragraph" w:styleId="28">
    <w:name w:val="footer"/>
    <w:basedOn w:val="1"/>
    <w:link w:val="67"/>
    <w:unhideWhenUsed/>
    <w:qFormat/>
    <w:uiPriority w:val="99"/>
    <w:pPr>
      <w:tabs>
        <w:tab w:val="center" w:pos="4153"/>
        <w:tab w:val="right" w:pos="8306"/>
      </w:tabs>
      <w:snapToGrid w:val="0"/>
      <w:jc w:val="left"/>
    </w:pPr>
    <w:rPr>
      <w:kern w:val="0"/>
      <w:sz w:val="18"/>
      <w:szCs w:val="18"/>
    </w:rPr>
  </w:style>
  <w:style w:type="paragraph" w:styleId="29">
    <w:name w:val="header"/>
    <w:basedOn w:val="1"/>
    <w:link w:val="66"/>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1">
    <w:name w:val="toc 4"/>
    <w:basedOn w:val="1"/>
    <w:next w:val="1"/>
    <w:unhideWhenUsed/>
    <w:qFormat/>
    <w:uiPriority w:val="0"/>
    <w:pPr>
      <w:ind w:left="1260" w:leftChars="600"/>
    </w:pPr>
    <w:rPr>
      <w:rFonts w:ascii="Times New Roman" w:hAnsi="Times New Roman"/>
      <w:sz w:val="18"/>
      <w:szCs w:val="18"/>
    </w:rPr>
  </w:style>
  <w:style w:type="paragraph" w:styleId="32">
    <w:name w:val="Subtitle"/>
    <w:basedOn w:val="1"/>
    <w:next w:val="1"/>
    <w:link w:val="70"/>
    <w:qFormat/>
    <w:uiPriority w:val="0"/>
    <w:pPr>
      <w:spacing w:before="240" w:after="60" w:line="312" w:lineRule="auto"/>
      <w:jc w:val="center"/>
      <w:outlineLvl w:val="1"/>
    </w:pPr>
    <w:rPr>
      <w:rFonts w:ascii="Cambria" w:hAnsi="Cambria"/>
      <w:b/>
      <w:bCs/>
      <w:kern w:val="28"/>
      <w:sz w:val="32"/>
      <w:szCs w:val="32"/>
    </w:rPr>
  </w:style>
  <w:style w:type="paragraph" w:styleId="33">
    <w:name w:val="footnote text"/>
    <w:basedOn w:val="1"/>
    <w:link w:val="64"/>
    <w:semiHidden/>
    <w:unhideWhenUsed/>
    <w:qFormat/>
    <w:uiPriority w:val="0"/>
    <w:pPr>
      <w:snapToGrid w:val="0"/>
      <w:jc w:val="left"/>
    </w:pPr>
    <w:rPr>
      <w:sz w:val="18"/>
      <w:szCs w:val="18"/>
    </w:rPr>
  </w:style>
  <w:style w:type="paragraph" w:styleId="34">
    <w:name w:val="toc 6"/>
    <w:basedOn w:val="1"/>
    <w:next w:val="1"/>
    <w:semiHidden/>
    <w:unhideWhenUsed/>
    <w:qFormat/>
    <w:uiPriority w:val="0"/>
    <w:pPr>
      <w:ind w:left="2100" w:leftChars="1000"/>
    </w:pPr>
    <w:rPr>
      <w:rFonts w:ascii="Times New Roman" w:hAnsi="Times New Roman"/>
      <w:szCs w:val="24"/>
    </w:rPr>
  </w:style>
  <w:style w:type="paragraph" w:styleId="35">
    <w:name w:val="Body Text Indent 3"/>
    <w:basedOn w:val="1"/>
    <w:link w:val="76"/>
    <w:unhideWhenUsed/>
    <w:qFormat/>
    <w:uiPriority w:val="0"/>
    <w:pPr>
      <w:spacing w:line="360" w:lineRule="auto"/>
      <w:ind w:left="153" w:leftChars="85" w:firstLine="560" w:firstLineChars="200"/>
    </w:pPr>
    <w:rPr>
      <w:rFonts w:ascii="宋体" w:hAnsi="宋体"/>
      <w:kern w:val="0"/>
      <w:sz w:val="28"/>
      <w:szCs w:val="28"/>
    </w:rPr>
  </w:style>
  <w:style w:type="paragraph" w:styleId="36">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7">
    <w:name w:val="toc 9"/>
    <w:basedOn w:val="1"/>
    <w:next w:val="1"/>
    <w:unhideWhenUsed/>
    <w:qFormat/>
    <w:uiPriority w:val="0"/>
    <w:pPr>
      <w:ind w:left="3360" w:leftChars="1600"/>
    </w:pPr>
    <w:rPr>
      <w:rFonts w:ascii="Times New Roman" w:hAnsi="Times New Roman"/>
      <w:szCs w:val="24"/>
    </w:rPr>
  </w:style>
  <w:style w:type="paragraph" w:styleId="38">
    <w:name w:val="Body Text 2"/>
    <w:basedOn w:val="1"/>
    <w:link w:val="73"/>
    <w:unhideWhenUsed/>
    <w:qFormat/>
    <w:uiPriority w:val="0"/>
    <w:pPr>
      <w:spacing w:after="120" w:line="480" w:lineRule="auto"/>
    </w:pPr>
    <w:rPr>
      <w:rFonts w:ascii="Times New Roman" w:hAnsi="Times New Roman"/>
      <w:kern w:val="0"/>
      <w:sz w:val="18"/>
      <w:szCs w:val="18"/>
    </w:rPr>
  </w:style>
  <w:style w:type="paragraph" w:styleId="39">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0">
    <w:name w:val="Title"/>
    <w:basedOn w:val="1"/>
    <w:next w:val="1"/>
    <w:link w:val="219"/>
    <w:qFormat/>
    <w:uiPriority w:val="0"/>
    <w:pPr>
      <w:spacing w:before="240" w:after="60"/>
      <w:jc w:val="center"/>
      <w:outlineLvl w:val="0"/>
    </w:pPr>
    <w:rPr>
      <w:rFonts w:ascii="Cambria" w:hAnsi="Cambria" w:eastAsiaTheme="minorEastAsia" w:cstheme="minorBidi"/>
      <w:b/>
      <w:bCs/>
      <w:sz w:val="32"/>
      <w:szCs w:val="32"/>
    </w:rPr>
  </w:style>
  <w:style w:type="paragraph" w:styleId="41">
    <w:name w:val="annotation subject"/>
    <w:basedOn w:val="16"/>
    <w:next w:val="16"/>
    <w:link w:val="79"/>
    <w:unhideWhenUsed/>
    <w:qFormat/>
    <w:uiPriority w:val="0"/>
    <w:rPr>
      <w:rFonts w:ascii="Calibri" w:hAnsi="Calibri"/>
      <w:b/>
      <w:bCs/>
      <w:kern w:val="2"/>
      <w:sz w:val="21"/>
      <w:szCs w:val="22"/>
    </w:rPr>
  </w:style>
  <w:style w:type="paragraph" w:styleId="42">
    <w:name w:val="Body Text First Indent"/>
    <w:basedOn w:val="2"/>
    <w:link w:val="72"/>
    <w:unhideWhenUsed/>
    <w:qFormat/>
    <w:uiPriority w:val="0"/>
    <w:pPr>
      <w:ind w:firstLine="420" w:firstLineChars="100"/>
    </w:pPr>
    <w:rPr>
      <w:rFonts w:ascii="Times New Roman" w:hAnsi="Times New Roman"/>
      <w:kern w:val="0"/>
      <w:sz w:val="18"/>
      <w:szCs w:val="18"/>
    </w:rPr>
  </w:style>
  <w:style w:type="table" w:styleId="44">
    <w:name w:val="Table Grid"/>
    <w:basedOn w:val="43"/>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45">
    <w:name w:val="Table Elegant"/>
    <w:basedOn w:val="43"/>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47">
    <w:name w:val="Strong"/>
    <w:qFormat/>
    <w:uiPriority w:val="0"/>
    <w:rPr>
      <w:b/>
    </w:rPr>
  </w:style>
  <w:style w:type="character" w:styleId="48">
    <w:name w:val="page number"/>
    <w:basedOn w:val="46"/>
    <w:qFormat/>
    <w:uiPriority w:val="0"/>
  </w:style>
  <w:style w:type="character" w:styleId="49">
    <w:name w:val="FollowedHyperlink"/>
    <w:basedOn w:val="46"/>
    <w:semiHidden/>
    <w:unhideWhenUsed/>
    <w:qFormat/>
    <w:uiPriority w:val="99"/>
    <w:rPr>
      <w:color w:val="800080" w:themeColor="followedHyperlink"/>
      <w:u w:val="single"/>
      <w14:textFill>
        <w14:solidFill>
          <w14:schemeClr w14:val="folHlink"/>
        </w14:solidFill>
      </w14:textFill>
    </w:rPr>
  </w:style>
  <w:style w:type="character" w:styleId="50">
    <w:name w:val="Hyperlink"/>
    <w:unhideWhenUsed/>
    <w:qFormat/>
    <w:uiPriority w:val="99"/>
    <w:rPr>
      <w:color w:val="0000FF"/>
      <w:u w:val="single"/>
    </w:rPr>
  </w:style>
  <w:style w:type="character" w:styleId="51">
    <w:name w:val="annotation reference"/>
    <w:unhideWhenUsed/>
    <w:qFormat/>
    <w:uiPriority w:val="0"/>
    <w:rPr>
      <w:sz w:val="21"/>
      <w:szCs w:val="21"/>
    </w:rPr>
  </w:style>
  <w:style w:type="character" w:styleId="52">
    <w:name w:val="footnote reference"/>
    <w:semiHidden/>
    <w:unhideWhenUsed/>
    <w:qFormat/>
    <w:uiPriority w:val="0"/>
    <w:rPr>
      <w:vertAlign w:val="superscript"/>
    </w:rPr>
  </w:style>
  <w:style w:type="paragraph" w:customStyle="1" w:styleId="53">
    <w:name w:val="_Style 3"/>
    <w:next w:val="1"/>
    <w:qFormat/>
    <w:uiPriority w:val="0"/>
    <w:pPr>
      <w:wordWrap w:val="0"/>
      <w:spacing w:before="200" w:after="160"/>
      <w:ind w:left="864" w:right="864"/>
      <w:jc w:val="center"/>
    </w:pPr>
    <w:rPr>
      <w:rFonts w:ascii="Times New Roman" w:hAnsi="Times New Roman" w:eastAsia="宋体" w:cs="Times New Roman"/>
      <w:i/>
      <w:sz w:val="21"/>
      <w:szCs w:val="22"/>
      <w:lang w:val="en-US" w:eastAsia="zh-CN" w:bidi="ar-SA"/>
    </w:rPr>
  </w:style>
  <w:style w:type="character" w:customStyle="1" w:styleId="54">
    <w:name w:val="标题 1 Char"/>
    <w:basedOn w:val="46"/>
    <w:link w:val="3"/>
    <w:qFormat/>
    <w:uiPriority w:val="0"/>
    <w:rPr>
      <w:rFonts w:ascii="宋体" w:hAnsi="宋体" w:eastAsia="宋体" w:cs="宋体"/>
      <w:b/>
      <w:bCs/>
      <w:spacing w:val="-20"/>
      <w:kern w:val="44"/>
      <w:sz w:val="32"/>
      <w:szCs w:val="32"/>
    </w:rPr>
  </w:style>
  <w:style w:type="character" w:customStyle="1" w:styleId="55">
    <w:name w:val="标题 2 Char"/>
    <w:basedOn w:val="46"/>
    <w:link w:val="4"/>
    <w:qFormat/>
    <w:uiPriority w:val="0"/>
    <w:rPr>
      <w:rFonts w:ascii="宋体" w:hAnsi="宋体" w:eastAsia="宋体" w:cs="宋体"/>
      <w:b/>
      <w:bCs/>
      <w:sz w:val="28"/>
      <w:szCs w:val="28"/>
    </w:rPr>
  </w:style>
  <w:style w:type="character" w:customStyle="1" w:styleId="56">
    <w:name w:val="标题 3 Char"/>
    <w:basedOn w:val="46"/>
    <w:link w:val="5"/>
    <w:qFormat/>
    <w:uiPriority w:val="0"/>
    <w:rPr>
      <w:rFonts w:ascii="宋体" w:hAnsi="宋体" w:eastAsia="宋体" w:cs="宋体"/>
      <w:b/>
      <w:bCs/>
      <w:color w:val="000000"/>
      <w:kern w:val="0"/>
      <w:sz w:val="28"/>
      <w:szCs w:val="28"/>
    </w:rPr>
  </w:style>
  <w:style w:type="character" w:customStyle="1" w:styleId="57">
    <w:name w:val="标题 4 Char"/>
    <w:basedOn w:val="46"/>
    <w:link w:val="6"/>
    <w:qFormat/>
    <w:uiPriority w:val="9"/>
    <w:rPr>
      <w:rFonts w:ascii="Arial" w:hAnsi="Arial" w:eastAsia="宋体" w:cs="Times New Roman"/>
      <w:b/>
      <w:bCs/>
      <w:kern w:val="0"/>
      <w:sz w:val="28"/>
      <w:szCs w:val="28"/>
    </w:rPr>
  </w:style>
  <w:style w:type="character" w:customStyle="1" w:styleId="58">
    <w:name w:val="标题 5 Char"/>
    <w:basedOn w:val="46"/>
    <w:link w:val="7"/>
    <w:qFormat/>
    <w:uiPriority w:val="0"/>
    <w:rPr>
      <w:rFonts w:ascii="Calibri" w:hAnsi="Calibri" w:eastAsia="宋体" w:cs="宋体"/>
      <w:b/>
      <w:bCs/>
      <w:kern w:val="0"/>
      <w:sz w:val="28"/>
      <w:szCs w:val="28"/>
    </w:rPr>
  </w:style>
  <w:style w:type="character" w:customStyle="1" w:styleId="59">
    <w:name w:val="标题 6 Char"/>
    <w:basedOn w:val="46"/>
    <w:link w:val="8"/>
    <w:qFormat/>
    <w:uiPriority w:val="0"/>
    <w:rPr>
      <w:rFonts w:ascii="Arial" w:hAnsi="Arial" w:eastAsia="宋体" w:cs="Times New Roman"/>
      <w:b/>
      <w:bCs/>
      <w:kern w:val="0"/>
      <w:sz w:val="28"/>
      <w:szCs w:val="18"/>
    </w:rPr>
  </w:style>
  <w:style w:type="character" w:customStyle="1" w:styleId="60">
    <w:name w:val="标题 7 Char"/>
    <w:basedOn w:val="46"/>
    <w:link w:val="9"/>
    <w:qFormat/>
    <w:uiPriority w:val="0"/>
    <w:rPr>
      <w:rFonts w:ascii="Arial Narrow" w:hAnsi="Arial Narrow" w:eastAsia="宋体" w:cs="Times New Roman"/>
      <w:b/>
      <w:bCs/>
      <w:iCs/>
      <w:kern w:val="0"/>
      <w:sz w:val="20"/>
      <w:szCs w:val="24"/>
      <w:lang w:eastAsia="en-US"/>
    </w:rPr>
  </w:style>
  <w:style w:type="character" w:customStyle="1" w:styleId="61">
    <w:name w:val="标题 8 Char"/>
    <w:basedOn w:val="46"/>
    <w:link w:val="10"/>
    <w:qFormat/>
    <w:uiPriority w:val="0"/>
    <w:rPr>
      <w:rFonts w:ascii="Arial" w:hAnsi="Arial" w:eastAsia="黑体" w:cs="Times New Roman"/>
      <w:kern w:val="0"/>
      <w:sz w:val="24"/>
      <w:szCs w:val="24"/>
    </w:rPr>
  </w:style>
  <w:style w:type="character" w:customStyle="1" w:styleId="62">
    <w:name w:val="标题 9 Char"/>
    <w:basedOn w:val="46"/>
    <w:link w:val="11"/>
    <w:qFormat/>
    <w:uiPriority w:val="0"/>
    <w:rPr>
      <w:rFonts w:ascii="Arial" w:hAnsi="Arial" w:eastAsia="黑体" w:cs="Times New Roman"/>
      <w:kern w:val="0"/>
      <w:sz w:val="20"/>
      <w:szCs w:val="21"/>
    </w:rPr>
  </w:style>
  <w:style w:type="character" w:customStyle="1" w:styleId="63">
    <w:name w:val="正文缩进 Char2"/>
    <w:link w:val="13"/>
    <w:qFormat/>
    <w:locked/>
    <w:uiPriority w:val="0"/>
  </w:style>
  <w:style w:type="character" w:customStyle="1" w:styleId="64">
    <w:name w:val="脚注文本 Char"/>
    <w:basedOn w:val="46"/>
    <w:link w:val="33"/>
    <w:semiHidden/>
    <w:qFormat/>
    <w:uiPriority w:val="0"/>
    <w:rPr>
      <w:rFonts w:ascii="Calibri" w:hAnsi="Calibri" w:eastAsia="宋体" w:cs="Times New Roman"/>
      <w:sz w:val="18"/>
      <w:szCs w:val="18"/>
    </w:rPr>
  </w:style>
  <w:style w:type="character" w:customStyle="1" w:styleId="65">
    <w:name w:val="批注文字 Char"/>
    <w:basedOn w:val="46"/>
    <w:link w:val="16"/>
    <w:qFormat/>
    <w:uiPriority w:val="0"/>
    <w:rPr>
      <w:rFonts w:ascii="Times New Roman" w:hAnsi="Times New Roman" w:eastAsia="宋体" w:cs="Times New Roman"/>
      <w:kern w:val="0"/>
      <w:sz w:val="18"/>
      <w:szCs w:val="18"/>
    </w:rPr>
  </w:style>
  <w:style w:type="character" w:customStyle="1" w:styleId="66">
    <w:name w:val="页眉 Char"/>
    <w:basedOn w:val="46"/>
    <w:link w:val="29"/>
    <w:qFormat/>
    <w:uiPriority w:val="0"/>
    <w:rPr>
      <w:rFonts w:ascii="Calibri" w:hAnsi="Calibri" w:eastAsia="宋体" w:cs="Times New Roman"/>
      <w:kern w:val="0"/>
      <w:sz w:val="18"/>
      <w:szCs w:val="18"/>
    </w:rPr>
  </w:style>
  <w:style w:type="character" w:customStyle="1" w:styleId="67">
    <w:name w:val="页脚 Char"/>
    <w:basedOn w:val="46"/>
    <w:link w:val="28"/>
    <w:qFormat/>
    <w:uiPriority w:val="99"/>
    <w:rPr>
      <w:rFonts w:ascii="Calibri" w:hAnsi="Calibri" w:eastAsia="宋体" w:cs="Times New Roman"/>
      <w:kern w:val="0"/>
      <w:sz w:val="18"/>
      <w:szCs w:val="18"/>
    </w:rPr>
  </w:style>
  <w:style w:type="character" w:customStyle="1" w:styleId="68">
    <w:name w:val="正文文本 Char"/>
    <w:basedOn w:val="46"/>
    <w:semiHidden/>
    <w:qFormat/>
    <w:uiPriority w:val="0"/>
    <w:rPr>
      <w:rFonts w:ascii="Calibri" w:hAnsi="Calibri" w:eastAsia="宋体" w:cs="Times New Roman"/>
    </w:rPr>
  </w:style>
  <w:style w:type="character" w:customStyle="1" w:styleId="69">
    <w:name w:val="正文文本缩进 Char"/>
    <w:basedOn w:val="46"/>
    <w:link w:val="19"/>
    <w:qFormat/>
    <w:uiPriority w:val="0"/>
    <w:rPr>
      <w:rFonts w:ascii="Times New Roman" w:hAnsi="Times New Roman" w:eastAsia="宋体" w:cs="Times New Roman"/>
      <w:kern w:val="0"/>
      <w:sz w:val="20"/>
      <w:szCs w:val="24"/>
    </w:rPr>
  </w:style>
  <w:style w:type="character" w:customStyle="1" w:styleId="70">
    <w:name w:val="副标题 Char"/>
    <w:basedOn w:val="46"/>
    <w:link w:val="32"/>
    <w:qFormat/>
    <w:uiPriority w:val="0"/>
    <w:rPr>
      <w:rFonts w:ascii="Cambria" w:hAnsi="Cambria" w:eastAsia="宋体" w:cs="Times New Roman"/>
      <w:b/>
      <w:bCs/>
      <w:kern w:val="28"/>
      <w:sz w:val="32"/>
      <w:szCs w:val="32"/>
    </w:rPr>
  </w:style>
  <w:style w:type="character" w:customStyle="1" w:styleId="71">
    <w:name w:val="日期 Char"/>
    <w:basedOn w:val="46"/>
    <w:link w:val="25"/>
    <w:qFormat/>
    <w:uiPriority w:val="0"/>
    <w:rPr>
      <w:rFonts w:ascii="Times New Roman" w:hAnsi="Times New Roman" w:eastAsia="宋体" w:cs="Times New Roman"/>
      <w:kern w:val="0"/>
      <w:sz w:val="24"/>
      <w:szCs w:val="24"/>
    </w:rPr>
  </w:style>
  <w:style w:type="character" w:customStyle="1" w:styleId="72">
    <w:name w:val="正文首行缩进 Char"/>
    <w:basedOn w:val="68"/>
    <w:link w:val="42"/>
    <w:qFormat/>
    <w:uiPriority w:val="0"/>
    <w:rPr>
      <w:rFonts w:ascii="Times New Roman" w:hAnsi="Times New Roman" w:eastAsia="宋体" w:cs="Times New Roman"/>
      <w:kern w:val="0"/>
      <w:sz w:val="18"/>
      <w:szCs w:val="18"/>
    </w:rPr>
  </w:style>
  <w:style w:type="character" w:customStyle="1" w:styleId="73">
    <w:name w:val="正文文本 2 Char"/>
    <w:basedOn w:val="46"/>
    <w:link w:val="38"/>
    <w:qFormat/>
    <w:uiPriority w:val="0"/>
    <w:rPr>
      <w:rFonts w:ascii="Times New Roman" w:hAnsi="Times New Roman" w:eastAsia="宋体" w:cs="Times New Roman"/>
      <w:kern w:val="0"/>
      <w:sz w:val="18"/>
      <w:szCs w:val="18"/>
    </w:rPr>
  </w:style>
  <w:style w:type="character" w:customStyle="1" w:styleId="74">
    <w:name w:val="正文文本 3 Char"/>
    <w:basedOn w:val="46"/>
    <w:link w:val="18"/>
    <w:qFormat/>
    <w:uiPriority w:val="0"/>
    <w:rPr>
      <w:rFonts w:ascii="Times New Roman" w:hAnsi="Times New Roman" w:eastAsia="黑体" w:cs="Times New Roman"/>
      <w:sz w:val="44"/>
      <w:szCs w:val="24"/>
    </w:rPr>
  </w:style>
  <w:style w:type="character" w:customStyle="1" w:styleId="75">
    <w:name w:val="正文文本缩进 2 Char"/>
    <w:basedOn w:val="46"/>
    <w:link w:val="26"/>
    <w:qFormat/>
    <w:uiPriority w:val="0"/>
    <w:rPr>
      <w:rFonts w:ascii="Calibri" w:hAnsi="Calibri" w:eastAsia="宋体" w:cs="Times New Roman"/>
    </w:rPr>
  </w:style>
  <w:style w:type="character" w:customStyle="1" w:styleId="76">
    <w:name w:val="正文文本缩进 3 Char"/>
    <w:basedOn w:val="46"/>
    <w:link w:val="35"/>
    <w:qFormat/>
    <w:uiPriority w:val="0"/>
    <w:rPr>
      <w:rFonts w:ascii="宋体" w:hAnsi="宋体" w:eastAsia="宋体" w:cs="Times New Roman"/>
      <w:kern w:val="0"/>
      <w:sz w:val="28"/>
      <w:szCs w:val="28"/>
    </w:rPr>
  </w:style>
  <w:style w:type="character" w:customStyle="1" w:styleId="77">
    <w:name w:val="文档结构图 Char"/>
    <w:basedOn w:val="46"/>
    <w:link w:val="15"/>
    <w:qFormat/>
    <w:uiPriority w:val="99"/>
    <w:rPr>
      <w:rFonts w:ascii="Times New Roman" w:hAnsi="Times New Roman" w:eastAsia="宋体" w:cs="Times New Roman"/>
      <w:kern w:val="0"/>
      <w:sz w:val="18"/>
      <w:szCs w:val="18"/>
      <w:shd w:val="clear" w:color="auto" w:fill="000080"/>
    </w:rPr>
  </w:style>
  <w:style w:type="character" w:customStyle="1" w:styleId="78">
    <w:name w:val="纯文本 Char"/>
    <w:basedOn w:val="46"/>
    <w:semiHidden/>
    <w:qFormat/>
    <w:uiPriority w:val="0"/>
    <w:rPr>
      <w:rFonts w:ascii="宋体" w:hAnsi="Courier New" w:eastAsia="宋体" w:cs="Courier New"/>
      <w:szCs w:val="21"/>
    </w:rPr>
  </w:style>
  <w:style w:type="character" w:customStyle="1" w:styleId="79">
    <w:name w:val="批注主题 Char"/>
    <w:basedOn w:val="65"/>
    <w:link w:val="41"/>
    <w:qFormat/>
    <w:uiPriority w:val="0"/>
    <w:rPr>
      <w:rFonts w:ascii="Calibri" w:hAnsi="Calibri" w:eastAsia="宋体" w:cs="Times New Roman"/>
      <w:b/>
      <w:bCs/>
      <w:kern w:val="0"/>
      <w:sz w:val="18"/>
      <w:szCs w:val="18"/>
    </w:rPr>
  </w:style>
  <w:style w:type="character" w:customStyle="1" w:styleId="80">
    <w:name w:val="批注框文本 Char"/>
    <w:basedOn w:val="46"/>
    <w:link w:val="27"/>
    <w:semiHidden/>
    <w:qFormat/>
    <w:uiPriority w:val="0"/>
    <w:rPr>
      <w:rFonts w:ascii="Times New Roman" w:hAnsi="Times New Roman" w:eastAsia="宋体" w:cs="Times New Roman"/>
      <w:kern w:val="0"/>
      <w:sz w:val="18"/>
      <w:szCs w:val="18"/>
    </w:rPr>
  </w:style>
  <w:style w:type="paragraph" w:styleId="8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2">
    <w:name w:val="列出段落 Char"/>
    <w:link w:val="83"/>
    <w:qFormat/>
    <w:locked/>
    <w:uiPriority w:val="0"/>
    <w:rPr>
      <w:rFonts w:ascii="Calibri" w:hAnsi="Calibri"/>
    </w:rPr>
  </w:style>
  <w:style w:type="paragraph" w:styleId="83">
    <w:name w:val="List Paragraph"/>
    <w:basedOn w:val="1"/>
    <w:link w:val="82"/>
    <w:qFormat/>
    <w:uiPriority w:val="0"/>
    <w:pPr>
      <w:ind w:firstLine="420" w:firstLineChars="200"/>
    </w:pPr>
    <w:rPr>
      <w:rFonts w:eastAsiaTheme="minorEastAsia" w:cstheme="minorBidi"/>
    </w:rPr>
  </w:style>
  <w:style w:type="character" w:customStyle="1" w:styleId="84">
    <w:name w:val="彩色列表 - 强调文字颜色 1 Char"/>
    <w:link w:val="85"/>
    <w:qFormat/>
    <w:locked/>
    <w:uiPriority w:val="0"/>
    <w:rPr>
      <w:rFonts w:ascii="Calibri" w:hAnsi="Calibri"/>
    </w:rPr>
  </w:style>
  <w:style w:type="paragraph" w:customStyle="1" w:styleId="85">
    <w:name w:val="彩色列表 - 强调文字颜色 11"/>
    <w:basedOn w:val="1"/>
    <w:link w:val="84"/>
    <w:qFormat/>
    <w:uiPriority w:val="0"/>
    <w:pPr>
      <w:ind w:firstLine="420" w:firstLineChars="200"/>
    </w:pPr>
    <w:rPr>
      <w:rFonts w:eastAsiaTheme="minorEastAsia" w:cstheme="minorBidi"/>
    </w:rPr>
  </w:style>
  <w:style w:type="paragraph" w:customStyle="1" w:styleId="86">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7">
    <w:name w:val="MM Title"/>
    <w:basedOn w:val="1"/>
    <w:qFormat/>
    <w:uiPriority w:val="0"/>
    <w:pPr>
      <w:spacing w:before="240" w:after="60"/>
      <w:jc w:val="center"/>
      <w:outlineLvl w:val="0"/>
    </w:pPr>
    <w:rPr>
      <w:rFonts w:ascii="Arial" w:hAnsi="Arial" w:cs="Arial"/>
      <w:b/>
      <w:bCs/>
      <w:sz w:val="32"/>
      <w:szCs w:val="32"/>
    </w:rPr>
  </w:style>
  <w:style w:type="paragraph" w:customStyle="1" w:styleId="88">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9">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90">
    <w:name w:val="gb_master正文"/>
    <w:basedOn w:val="1"/>
    <w:qFormat/>
    <w:uiPriority w:val="0"/>
    <w:pPr>
      <w:ind w:firstLine="200" w:firstLineChars="200"/>
    </w:pPr>
    <w:rPr>
      <w:rFonts w:ascii="Times New Roman" w:hAnsi="Times New Roman"/>
      <w:szCs w:val="24"/>
    </w:rPr>
  </w:style>
  <w:style w:type="paragraph" w:customStyle="1" w:styleId="91">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2">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3">
    <w:name w:val="Char2 Char Char Char"/>
    <w:basedOn w:val="1"/>
    <w:qFormat/>
    <w:uiPriority w:val="0"/>
    <w:rPr>
      <w:rFonts w:ascii="仿宋_GB2312" w:hAnsi="Times New Roman"/>
      <w:b/>
      <w:sz w:val="30"/>
      <w:szCs w:val="32"/>
    </w:rPr>
  </w:style>
  <w:style w:type="paragraph" w:customStyle="1" w:styleId="94">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5">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6">
    <w:name w:val="默认段落字体 Para Char"/>
    <w:basedOn w:val="1"/>
    <w:qFormat/>
    <w:uiPriority w:val="0"/>
    <w:rPr>
      <w:rFonts w:ascii="Tahoma" w:hAnsi="Tahoma"/>
      <w:sz w:val="24"/>
      <w:szCs w:val="20"/>
    </w:rPr>
  </w:style>
  <w:style w:type="paragraph" w:customStyle="1" w:styleId="97">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8">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9">
    <w:name w:val="样式 正文缩进 + (中文) 仿宋_GB2312 小四 Char"/>
    <w:basedOn w:val="13"/>
    <w:qFormat/>
    <w:uiPriority w:val="0"/>
    <w:pPr>
      <w:spacing w:after="0" w:line="360" w:lineRule="auto"/>
      <w:ind w:firstLine="480" w:firstLineChars="200"/>
    </w:pPr>
    <w:rPr>
      <w:rFonts w:ascii="宋体" w:hAnsi="宋体"/>
      <w:sz w:val="24"/>
      <w:szCs w:val="24"/>
    </w:rPr>
  </w:style>
  <w:style w:type="paragraph" w:customStyle="1" w:styleId="100">
    <w:name w:val="表格文字"/>
    <w:basedOn w:val="1"/>
    <w:qFormat/>
    <w:uiPriority w:val="0"/>
    <w:pPr>
      <w:spacing w:beforeLines="25"/>
    </w:pPr>
    <w:rPr>
      <w:rFonts w:ascii="Times New (W1)" w:hAnsi="Times New (W1)"/>
      <w:spacing w:val="10"/>
      <w:szCs w:val="24"/>
    </w:rPr>
  </w:style>
  <w:style w:type="paragraph" w:customStyle="1" w:styleId="101">
    <w:name w:val="文章正文"/>
    <w:basedOn w:val="1"/>
    <w:link w:val="213"/>
    <w:qFormat/>
    <w:uiPriority w:val="0"/>
    <w:pPr>
      <w:spacing w:line="360" w:lineRule="auto"/>
      <w:ind w:firstLine="420"/>
    </w:pPr>
    <w:rPr>
      <w:rFonts w:ascii="Times New Roman" w:hAnsi="Times New Roman"/>
      <w:sz w:val="24"/>
      <w:szCs w:val="24"/>
    </w:rPr>
  </w:style>
  <w:style w:type="paragraph" w:customStyle="1" w:styleId="102">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3">
    <w:name w:val="默认段落字体 Para Char Char"/>
    <w:basedOn w:val="1"/>
    <w:qFormat/>
    <w:uiPriority w:val="0"/>
    <w:rPr>
      <w:rFonts w:ascii="Times New Roman" w:hAnsi="Times New Roman"/>
      <w:szCs w:val="24"/>
    </w:rPr>
  </w:style>
  <w:style w:type="paragraph" w:customStyle="1" w:styleId="104">
    <w:name w:val="MM Topic 6"/>
    <w:basedOn w:val="8"/>
    <w:qFormat/>
    <w:uiPriority w:val="0"/>
    <w:pPr>
      <w:tabs>
        <w:tab w:val="left" w:pos="3260"/>
        <w:tab w:val="clear" w:pos="1702"/>
      </w:tabs>
      <w:ind w:left="0" w:firstLine="0"/>
    </w:pPr>
    <w:rPr>
      <w:rFonts w:eastAsia="黑体"/>
    </w:rPr>
  </w:style>
  <w:style w:type="paragraph" w:customStyle="1" w:styleId="105">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6">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7">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8">
    <w:name w:val="标题 5 + 首行缩进:  2 字符"/>
    <w:basedOn w:val="7"/>
    <w:next w:val="19"/>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9">
    <w:name w:val="Char2 Char Char Char Char Char Char"/>
    <w:basedOn w:val="1"/>
    <w:qFormat/>
    <w:uiPriority w:val="0"/>
    <w:rPr>
      <w:rFonts w:ascii="仿宋_GB2312" w:hAnsi="Times New Roman"/>
      <w:b/>
      <w:sz w:val="30"/>
      <w:szCs w:val="32"/>
    </w:rPr>
  </w:style>
  <w:style w:type="paragraph" w:customStyle="1" w:styleId="110">
    <w:name w:val="MM Topic 2"/>
    <w:basedOn w:val="4"/>
    <w:qFormat/>
    <w:uiPriority w:val="0"/>
    <w:pPr>
      <w:numPr>
        <w:ilvl w:val="0"/>
        <w:numId w:val="0"/>
      </w:numPr>
      <w:tabs>
        <w:tab w:val="left" w:pos="992"/>
      </w:tabs>
    </w:pPr>
    <w:rPr>
      <w:rFonts w:cs="Times New Roman"/>
    </w:rPr>
  </w:style>
  <w:style w:type="paragraph" w:customStyle="1" w:styleId="111">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12">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3">
    <w:name w:val="MM Topic 8"/>
    <w:basedOn w:val="10"/>
    <w:qFormat/>
    <w:uiPriority w:val="0"/>
    <w:pPr>
      <w:tabs>
        <w:tab w:val="left" w:pos="4394"/>
      </w:tabs>
    </w:pPr>
  </w:style>
  <w:style w:type="paragraph" w:customStyle="1" w:styleId="114">
    <w:name w:val="Char1 Char Char Char Char Char Char"/>
    <w:basedOn w:val="1"/>
    <w:qFormat/>
    <w:uiPriority w:val="0"/>
    <w:rPr>
      <w:rFonts w:ascii="Tahoma" w:hAnsi="Tahoma"/>
      <w:sz w:val="24"/>
      <w:szCs w:val="20"/>
    </w:rPr>
  </w:style>
  <w:style w:type="paragraph" w:customStyle="1" w:styleId="115">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6">
    <w:name w:val="样式 小四2"/>
    <w:basedOn w:val="1"/>
    <w:qFormat/>
    <w:uiPriority w:val="0"/>
    <w:rPr>
      <w:rFonts w:ascii="宋体" w:hAnsi="宋体"/>
      <w:sz w:val="24"/>
      <w:szCs w:val="24"/>
    </w:rPr>
  </w:style>
  <w:style w:type="paragraph" w:customStyle="1" w:styleId="117">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8">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9">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20">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21">
    <w:name w:val="文章正文 Char Char1"/>
    <w:basedOn w:val="1"/>
    <w:qFormat/>
    <w:uiPriority w:val="0"/>
    <w:pPr>
      <w:spacing w:line="360" w:lineRule="auto"/>
      <w:ind w:firstLine="420"/>
    </w:pPr>
    <w:rPr>
      <w:rFonts w:ascii="Times New Roman" w:hAnsi="Times New Roman"/>
      <w:sz w:val="24"/>
      <w:szCs w:val="24"/>
    </w:rPr>
  </w:style>
  <w:style w:type="paragraph" w:customStyle="1" w:styleId="122">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4">
    <w:name w:val="图"/>
    <w:basedOn w:val="1"/>
    <w:qFormat/>
    <w:uiPriority w:val="0"/>
    <w:pPr>
      <w:widowControl/>
      <w:adjustRightInd w:val="0"/>
      <w:snapToGrid w:val="0"/>
      <w:jc w:val="center"/>
    </w:pPr>
    <w:rPr>
      <w:rFonts w:ascii="宋体" w:hAnsi="宋体"/>
      <w:bCs/>
      <w:szCs w:val="24"/>
    </w:rPr>
  </w:style>
  <w:style w:type="paragraph" w:customStyle="1" w:styleId="125">
    <w:name w:val="Char1 Char Char Char Char Char Char1"/>
    <w:basedOn w:val="1"/>
    <w:qFormat/>
    <w:uiPriority w:val="0"/>
    <w:rPr>
      <w:rFonts w:ascii="Tahoma" w:hAnsi="Tahoma"/>
      <w:sz w:val="24"/>
      <w:szCs w:val="20"/>
    </w:rPr>
  </w:style>
  <w:style w:type="paragraph" w:customStyle="1" w:styleId="126">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7">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8">
    <w:name w:val="MM Topic 1"/>
    <w:basedOn w:val="3"/>
    <w:qFormat/>
    <w:uiPriority w:val="0"/>
    <w:pPr>
      <w:tabs>
        <w:tab w:val="left" w:pos="425"/>
      </w:tabs>
    </w:pPr>
    <w:rPr>
      <w:rFonts w:cs="Times New Roman"/>
      <w:sz w:val="44"/>
    </w:rPr>
  </w:style>
  <w:style w:type="paragraph" w:customStyle="1" w:styleId="129">
    <w:name w:val="样式 标题 5 + 倾斜"/>
    <w:basedOn w:val="7"/>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30">
    <w:name w:val="我的正文"/>
    <w:basedOn w:val="1"/>
    <w:qFormat/>
    <w:uiPriority w:val="0"/>
    <w:pPr>
      <w:spacing w:line="360" w:lineRule="auto"/>
      <w:ind w:firstLine="420" w:firstLineChars="200"/>
    </w:pPr>
    <w:rPr>
      <w:rFonts w:ascii="宋体" w:hAnsi="宋体"/>
      <w:szCs w:val="24"/>
    </w:rPr>
  </w:style>
  <w:style w:type="paragraph" w:customStyle="1" w:styleId="131">
    <w:name w:val="MM Topic 7"/>
    <w:basedOn w:val="9"/>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2">
    <w:name w:val="标书（正文）"/>
    <w:basedOn w:val="1"/>
    <w:link w:val="206"/>
    <w:qFormat/>
    <w:uiPriority w:val="0"/>
    <w:pPr>
      <w:spacing w:line="360" w:lineRule="auto"/>
      <w:ind w:firstLine="560" w:firstLineChars="200"/>
    </w:pPr>
    <w:rPr>
      <w:rFonts w:ascii="宋体" w:hAnsi="宋体"/>
      <w:kern w:val="10"/>
      <w:sz w:val="28"/>
      <w:szCs w:val="28"/>
    </w:rPr>
  </w:style>
  <w:style w:type="paragraph" w:customStyle="1" w:styleId="133">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4">
    <w:name w:val="论文正文"/>
    <w:basedOn w:val="1"/>
    <w:qFormat/>
    <w:uiPriority w:val="0"/>
    <w:pPr>
      <w:spacing w:line="360" w:lineRule="auto"/>
      <w:ind w:firstLine="700" w:firstLineChars="250"/>
    </w:pPr>
    <w:rPr>
      <w:rFonts w:ascii="宋体" w:hAnsi="宋体"/>
      <w:bCs/>
      <w:sz w:val="28"/>
      <w:szCs w:val="28"/>
    </w:rPr>
  </w:style>
  <w:style w:type="paragraph" w:customStyle="1" w:styleId="135">
    <w:name w:val="样式1"/>
    <w:basedOn w:val="1"/>
    <w:qFormat/>
    <w:uiPriority w:val="0"/>
    <w:rPr>
      <w:rFonts w:ascii="Times New Roman" w:hAnsi="Times New Roman" w:eastAsia="隶书"/>
      <w:i/>
      <w:dstrike/>
      <w:sz w:val="28"/>
      <w:szCs w:val="18"/>
    </w:rPr>
  </w:style>
  <w:style w:type="paragraph" w:customStyle="1" w:styleId="136">
    <w:name w:val="表格"/>
    <w:basedOn w:val="1"/>
    <w:qFormat/>
    <w:uiPriority w:val="0"/>
    <w:pPr>
      <w:spacing w:line="400" w:lineRule="exact"/>
    </w:pPr>
    <w:rPr>
      <w:rFonts w:ascii="Times New Roman" w:hAnsi="Times New Roman"/>
      <w:sz w:val="24"/>
      <w:szCs w:val="24"/>
    </w:rPr>
  </w:style>
  <w:style w:type="paragraph" w:customStyle="1" w:styleId="137">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8">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9">
    <w:name w:val="Char Char Char Char Char Char Char Char Char Char Char Char Char"/>
    <w:basedOn w:val="15"/>
    <w:qFormat/>
    <w:uiPriority w:val="0"/>
    <w:rPr>
      <w:rFonts w:ascii="Tahoma" w:hAnsi="Tahoma"/>
      <w:sz w:val="24"/>
      <w:szCs w:val="24"/>
    </w:rPr>
  </w:style>
  <w:style w:type="paragraph" w:customStyle="1" w:styleId="140">
    <w:name w:val="MM Topic 3"/>
    <w:basedOn w:val="5"/>
    <w:qFormat/>
    <w:uiPriority w:val="0"/>
    <w:pPr>
      <w:numPr>
        <w:ilvl w:val="0"/>
        <w:numId w:val="0"/>
      </w:numPr>
      <w:tabs>
        <w:tab w:val="left" w:pos="1418"/>
      </w:tabs>
    </w:pPr>
    <w:rPr>
      <w:rFonts w:cs="Times New Roman"/>
    </w:rPr>
  </w:style>
  <w:style w:type="paragraph" w:customStyle="1" w:styleId="141">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2">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3">
    <w:name w:val="Char Char Char Char"/>
    <w:basedOn w:val="1"/>
    <w:qFormat/>
    <w:uiPriority w:val="0"/>
    <w:rPr>
      <w:rFonts w:ascii="Tahoma" w:hAnsi="Tahoma"/>
      <w:sz w:val="24"/>
      <w:szCs w:val="20"/>
    </w:rPr>
  </w:style>
  <w:style w:type="paragraph" w:customStyle="1" w:styleId="144">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5">
    <w:name w:val="MM Topic 9"/>
    <w:basedOn w:val="11"/>
    <w:qFormat/>
    <w:uiPriority w:val="0"/>
    <w:pPr>
      <w:tabs>
        <w:tab w:val="left" w:pos="5102"/>
      </w:tabs>
    </w:pPr>
  </w:style>
  <w:style w:type="paragraph" w:customStyle="1" w:styleId="146">
    <w:name w:val="MM Topic 5"/>
    <w:basedOn w:val="7"/>
    <w:qFormat/>
    <w:uiPriority w:val="0"/>
    <w:pPr>
      <w:tabs>
        <w:tab w:val="left" w:pos="2551"/>
        <w:tab w:val="clear" w:pos="1134"/>
        <w:tab w:val="clear" w:pos="1560"/>
      </w:tabs>
      <w:ind w:left="0" w:firstLine="0"/>
    </w:pPr>
    <w:rPr>
      <w:rFonts w:cs="Times New Roman"/>
    </w:rPr>
  </w:style>
  <w:style w:type="paragraph" w:customStyle="1" w:styleId="147">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8">
    <w:name w:val="MM Topic 4"/>
    <w:basedOn w:val="6"/>
    <w:qFormat/>
    <w:uiPriority w:val="0"/>
    <w:pPr>
      <w:tabs>
        <w:tab w:val="left" w:pos="1984"/>
      </w:tabs>
      <w:ind w:left="0" w:firstLine="0"/>
    </w:pPr>
  </w:style>
  <w:style w:type="paragraph" w:customStyle="1" w:styleId="14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0">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51">
    <w:name w:val="样式 标题 2H2第一章 标题 2Heading 2 HiddenHeading 2 CCBSheading 2h2..."/>
    <w:basedOn w:val="4"/>
    <w:qFormat/>
    <w:uiPriority w:val="0"/>
    <w:pPr>
      <w:tabs>
        <w:tab w:val="left" w:pos="-2493"/>
      </w:tabs>
    </w:pPr>
    <w:rPr>
      <w:rFonts w:cs="Times New Roman"/>
      <w:szCs w:val="20"/>
    </w:rPr>
  </w:style>
  <w:style w:type="paragraph" w:customStyle="1" w:styleId="152">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3">
    <w:name w:val="列出段落2"/>
    <w:basedOn w:val="1"/>
    <w:qFormat/>
    <w:uiPriority w:val="0"/>
    <w:pPr>
      <w:ind w:firstLine="420" w:firstLineChars="200"/>
    </w:pPr>
  </w:style>
  <w:style w:type="paragraph" w:customStyle="1" w:styleId="154">
    <w:name w:val="列出段落4"/>
    <w:basedOn w:val="1"/>
    <w:qFormat/>
    <w:uiPriority w:val="34"/>
    <w:pPr>
      <w:ind w:firstLine="420" w:firstLineChars="200"/>
    </w:pPr>
    <w:rPr>
      <w:rFonts w:ascii="Times New Roman" w:hAnsi="Times New Roman"/>
      <w:szCs w:val="24"/>
    </w:rPr>
  </w:style>
  <w:style w:type="paragraph" w:customStyle="1" w:styleId="155">
    <w:name w:val="列出段落1"/>
    <w:basedOn w:val="1"/>
    <w:qFormat/>
    <w:uiPriority w:val="0"/>
    <w:pPr>
      <w:ind w:firstLine="420" w:firstLineChars="200"/>
    </w:pPr>
  </w:style>
  <w:style w:type="paragraph" w:customStyle="1" w:styleId="156">
    <w:name w:val="修订1"/>
    <w:qFormat/>
    <w:uiPriority w:val="99"/>
    <w:rPr>
      <w:rFonts w:ascii="Calibri" w:hAnsi="Calibri" w:eastAsia="宋体" w:cs="Times New Roman"/>
      <w:kern w:val="2"/>
      <w:sz w:val="21"/>
      <w:szCs w:val="22"/>
      <w:lang w:val="en-US" w:eastAsia="zh-CN" w:bidi="ar-SA"/>
    </w:rPr>
  </w:style>
  <w:style w:type="paragraph" w:customStyle="1" w:styleId="157">
    <w:name w:val="彩色列表 - 强调文字颜色 12"/>
    <w:basedOn w:val="1"/>
    <w:qFormat/>
    <w:uiPriority w:val="0"/>
    <w:pPr>
      <w:ind w:firstLine="420" w:firstLineChars="200"/>
    </w:pPr>
  </w:style>
  <w:style w:type="paragraph" w:customStyle="1" w:styleId="15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9">
    <w:name w:val="列出段落3"/>
    <w:basedOn w:val="1"/>
    <w:qFormat/>
    <w:uiPriority w:val="0"/>
    <w:pPr>
      <w:widowControl/>
      <w:ind w:firstLine="420" w:firstLineChars="200"/>
      <w:jc w:val="left"/>
    </w:pPr>
    <w:rPr>
      <w:rFonts w:ascii="Times New Roman" w:hAnsi="Times New Roman"/>
      <w:kern w:val="0"/>
      <w:sz w:val="24"/>
      <w:szCs w:val="24"/>
    </w:rPr>
  </w:style>
  <w:style w:type="paragraph" w:customStyle="1" w:styleId="160">
    <w:name w:val="列项——（一级）"/>
    <w:qFormat/>
    <w:uiPriority w:val="0"/>
    <w:pPr>
      <w:widowControl w:val="0"/>
      <w:numPr>
        <w:ilvl w:val="0"/>
        <w:numId w:val="4"/>
      </w:numPr>
      <w:jc w:val="both"/>
    </w:pPr>
    <w:rPr>
      <w:rFonts w:ascii="宋体" w:hAnsi="Times New Roman" w:eastAsia="宋体" w:cs="Times New Roman"/>
      <w:sz w:val="21"/>
      <w:lang w:val="en-US" w:eastAsia="zh-CN" w:bidi="ar-SA"/>
    </w:rPr>
  </w:style>
  <w:style w:type="character" w:customStyle="1" w:styleId="161">
    <w:name w:val="0-CD Char"/>
    <w:link w:val="162"/>
    <w:qFormat/>
    <w:locked/>
    <w:uiPriority w:val="0"/>
    <w:rPr>
      <w:rFonts w:ascii="宋体" w:hAnsi="宋体" w:eastAsia="宋体"/>
      <w:sz w:val="28"/>
      <w:szCs w:val="24"/>
    </w:rPr>
  </w:style>
  <w:style w:type="paragraph" w:customStyle="1" w:styleId="162">
    <w:name w:val="0-CD"/>
    <w:basedOn w:val="1"/>
    <w:link w:val="161"/>
    <w:qFormat/>
    <w:uiPriority w:val="0"/>
    <w:pPr>
      <w:spacing w:line="360" w:lineRule="auto"/>
      <w:ind w:firstLine="708" w:firstLineChars="253"/>
      <w:jc w:val="left"/>
    </w:pPr>
    <w:rPr>
      <w:rFonts w:ascii="宋体" w:hAnsi="宋体" w:cstheme="minorBidi"/>
      <w:sz w:val="28"/>
      <w:szCs w:val="24"/>
    </w:rPr>
  </w:style>
  <w:style w:type="character" w:customStyle="1" w:styleId="163">
    <w:name w:val="Char Char8"/>
    <w:qFormat/>
    <w:uiPriority w:val="0"/>
    <w:rPr>
      <w:rFonts w:hint="eastAsia" w:ascii="宋体" w:hAnsi="宋体" w:eastAsia="宋体"/>
      <w:kern w:val="2"/>
      <w:sz w:val="28"/>
      <w:szCs w:val="28"/>
    </w:rPr>
  </w:style>
  <w:style w:type="character" w:customStyle="1" w:styleId="164">
    <w:name w:val="Char Char5"/>
    <w:qFormat/>
    <w:uiPriority w:val="0"/>
    <w:rPr>
      <w:kern w:val="2"/>
      <w:sz w:val="21"/>
      <w:szCs w:val="24"/>
    </w:rPr>
  </w:style>
  <w:style w:type="character" w:customStyle="1" w:styleId="165">
    <w:name w:val="列出段落 Char Char"/>
    <w:qFormat/>
    <w:uiPriority w:val="0"/>
    <w:rPr>
      <w:rFonts w:hint="default" w:ascii="Calibri" w:hAnsi="Calibri" w:cs="Calibri"/>
      <w:kern w:val="2"/>
      <w:sz w:val="21"/>
      <w:szCs w:val="22"/>
    </w:rPr>
  </w:style>
  <w:style w:type="character" w:customStyle="1" w:styleId="166">
    <w:name w:val="正文文本 Char Char"/>
    <w:qFormat/>
    <w:uiPriority w:val="0"/>
    <w:rPr>
      <w:kern w:val="2"/>
      <w:sz w:val="21"/>
      <w:szCs w:val="24"/>
    </w:rPr>
  </w:style>
  <w:style w:type="character" w:customStyle="1" w:styleId="167">
    <w:name w:val="Char Char11"/>
    <w:qFormat/>
    <w:uiPriority w:val="0"/>
    <w:rPr>
      <w:rFonts w:hint="default" w:ascii="Arial Narrow" w:hAnsi="Arial Narrow"/>
      <w:b/>
      <w:bCs/>
      <w:iCs/>
      <w:szCs w:val="24"/>
      <w:lang w:eastAsia="en-US"/>
    </w:rPr>
  </w:style>
  <w:style w:type="character" w:customStyle="1" w:styleId="168">
    <w:name w:val="标书（正文） Char Char"/>
    <w:qFormat/>
    <w:uiPriority w:val="0"/>
    <w:rPr>
      <w:rFonts w:hint="eastAsia" w:ascii="宋体" w:hAnsi="宋体" w:eastAsia="宋体"/>
      <w:b/>
      <w:kern w:val="10"/>
      <w:sz w:val="21"/>
      <w:szCs w:val="21"/>
      <w:lang w:val="en-US" w:eastAsia="zh-CN" w:bidi="ar-SA"/>
    </w:rPr>
  </w:style>
  <w:style w:type="character" w:customStyle="1" w:styleId="169">
    <w:name w:val="line2"/>
    <w:basedOn w:val="46"/>
    <w:qFormat/>
    <w:uiPriority w:val="0"/>
  </w:style>
  <w:style w:type="character" w:customStyle="1" w:styleId="170">
    <w:name w:val="Char Char10"/>
    <w:qFormat/>
    <w:uiPriority w:val="0"/>
    <w:rPr>
      <w:kern w:val="2"/>
      <w:sz w:val="24"/>
      <w:szCs w:val="24"/>
    </w:rPr>
  </w:style>
  <w:style w:type="character" w:customStyle="1" w:styleId="171">
    <w:name w:val="MM Topic 4 Char Char"/>
    <w:qFormat/>
    <w:uiPriority w:val="0"/>
    <w:rPr>
      <w:rFonts w:hint="default" w:ascii="Arial" w:hAnsi="Arial" w:cs="Arial"/>
      <w:b/>
      <w:bCs/>
      <w:kern w:val="2"/>
      <w:sz w:val="28"/>
      <w:szCs w:val="28"/>
    </w:rPr>
  </w:style>
  <w:style w:type="character" w:customStyle="1" w:styleId="172">
    <w:name w:val="标书正文:  0.74 厘米 Char Char"/>
    <w:qFormat/>
    <w:uiPriority w:val="0"/>
    <w:rPr>
      <w:kern w:val="2"/>
      <w:sz w:val="24"/>
    </w:rPr>
  </w:style>
  <w:style w:type="character" w:customStyle="1" w:styleId="173">
    <w:name w:val="访问过的超链接1"/>
    <w:qFormat/>
    <w:uiPriority w:val="0"/>
    <w:rPr>
      <w:color w:val="800080"/>
      <w:u w:val="single"/>
    </w:rPr>
  </w:style>
  <w:style w:type="character" w:customStyle="1" w:styleId="174">
    <w:name w:val="标题 3 Char Char Char"/>
    <w:qFormat/>
    <w:uiPriority w:val="0"/>
    <w:rPr>
      <w:rFonts w:hint="eastAsia" w:ascii="宋体" w:hAnsi="宋体" w:eastAsia="宋体"/>
      <w:b/>
      <w:kern w:val="2"/>
      <w:sz w:val="32"/>
      <w:lang w:val="en-US" w:eastAsia="zh-CN" w:bidi="ar-SA"/>
    </w:rPr>
  </w:style>
  <w:style w:type="character" w:customStyle="1" w:styleId="175">
    <w:name w:val="（符号）邀请函中一、"/>
    <w:qFormat/>
    <w:uiPriority w:val="0"/>
    <w:rPr>
      <w:rFonts w:hint="eastAsia" w:ascii="黑体" w:hAnsi="黑体" w:eastAsia="黑体"/>
      <w:b/>
      <w:bCs/>
      <w:sz w:val="24"/>
    </w:rPr>
  </w:style>
  <w:style w:type="character" w:customStyle="1" w:styleId="176">
    <w:name w:val="tt Char"/>
    <w:qFormat/>
    <w:uiPriority w:val="0"/>
    <w:rPr>
      <w:rFonts w:hint="default" w:ascii="Arial" w:hAnsi="Arial" w:eastAsia="黑体" w:cs="Arial"/>
      <w:kern w:val="2"/>
      <w:sz w:val="21"/>
      <w:szCs w:val="21"/>
    </w:rPr>
  </w:style>
  <w:style w:type="character" w:customStyle="1" w:styleId="177">
    <w:name w:val="Char Char9"/>
    <w:qFormat/>
    <w:uiPriority w:val="0"/>
    <w:rPr>
      <w:kern w:val="2"/>
      <w:sz w:val="18"/>
      <w:szCs w:val="18"/>
    </w:rPr>
  </w:style>
  <w:style w:type="character" w:customStyle="1" w:styleId="178">
    <w:name w:val="MM Topic 3 Char Char"/>
    <w:qFormat/>
    <w:uiPriority w:val="0"/>
    <w:rPr>
      <w:rFonts w:hint="eastAsia" w:ascii="宋体" w:hAnsi="宋体" w:eastAsia="宋体"/>
      <w:b/>
      <w:bCs/>
      <w:color w:val="000000"/>
      <w:kern w:val="2"/>
      <w:sz w:val="28"/>
      <w:szCs w:val="28"/>
    </w:rPr>
  </w:style>
  <w:style w:type="character" w:customStyle="1" w:styleId="179">
    <w:name w:val="样式 小四2 Char Char"/>
    <w:qFormat/>
    <w:uiPriority w:val="0"/>
    <w:rPr>
      <w:rFonts w:hint="eastAsia" w:ascii="宋体" w:hAnsi="宋体" w:eastAsia="宋体"/>
      <w:kern w:val="2"/>
      <w:sz w:val="24"/>
      <w:szCs w:val="24"/>
    </w:rPr>
  </w:style>
  <w:style w:type="character" w:customStyle="1" w:styleId="180">
    <w:name w:val="Char Char7"/>
    <w:qFormat/>
    <w:uiPriority w:val="0"/>
    <w:rPr>
      <w:kern w:val="2"/>
      <w:sz w:val="18"/>
      <w:szCs w:val="18"/>
    </w:rPr>
  </w:style>
  <w:style w:type="character" w:customStyle="1" w:styleId="181">
    <w:name w:val="Char Char3"/>
    <w:qFormat/>
    <w:uiPriority w:val="0"/>
    <w:rPr>
      <w:b/>
      <w:bCs/>
      <w:kern w:val="2"/>
      <w:sz w:val="18"/>
      <w:szCs w:val="18"/>
    </w:rPr>
  </w:style>
  <w:style w:type="character" w:customStyle="1" w:styleId="182">
    <w:name w:val="apple-style-span"/>
    <w:basedOn w:val="46"/>
    <w:qFormat/>
    <w:uiPriority w:val="0"/>
  </w:style>
  <w:style w:type="character" w:customStyle="1" w:styleId="183">
    <w:name w:val="Char Char4"/>
    <w:qFormat/>
    <w:uiPriority w:val="0"/>
    <w:rPr>
      <w:kern w:val="2"/>
      <w:sz w:val="18"/>
      <w:szCs w:val="18"/>
    </w:rPr>
  </w:style>
  <w:style w:type="character" w:customStyle="1" w:styleId="184">
    <w:name w:val="副标题 Char1"/>
    <w:qFormat/>
    <w:uiPriority w:val="11"/>
    <w:rPr>
      <w:rFonts w:hint="default" w:ascii="Cambria" w:hAnsi="Cambria" w:cs="Times New Roman"/>
      <w:b/>
      <w:bCs/>
      <w:kern w:val="28"/>
      <w:sz w:val="32"/>
      <w:szCs w:val="32"/>
    </w:rPr>
  </w:style>
  <w:style w:type="character" w:customStyle="1" w:styleId="185">
    <w:name w:val="small"/>
    <w:basedOn w:val="46"/>
    <w:qFormat/>
    <w:uiPriority w:val="0"/>
  </w:style>
  <w:style w:type="character" w:customStyle="1" w:styleId="186">
    <w:name w:val="Legal Level 1.1.1. Char"/>
    <w:qFormat/>
    <w:uiPriority w:val="0"/>
    <w:rPr>
      <w:rFonts w:hint="default" w:ascii="Arial" w:hAnsi="Arial" w:eastAsia="黑体" w:cs="Arial"/>
      <w:kern w:val="2"/>
      <w:sz w:val="24"/>
      <w:szCs w:val="24"/>
    </w:rPr>
  </w:style>
  <w:style w:type="character" w:customStyle="1" w:styleId="187">
    <w:name w:val="文章正文 Char Char"/>
    <w:qFormat/>
    <w:uiPriority w:val="0"/>
    <w:rPr>
      <w:rFonts w:hint="eastAsia" w:ascii="宋体" w:hAnsi="宋体" w:eastAsia="宋体"/>
      <w:kern w:val="2"/>
      <w:sz w:val="24"/>
      <w:szCs w:val="24"/>
      <w:lang w:val="en-US" w:eastAsia="zh-CN" w:bidi="ar-SA"/>
    </w:rPr>
  </w:style>
  <w:style w:type="character" w:customStyle="1" w:styleId="188">
    <w:name w:val="正文文本 Char1"/>
    <w:qFormat/>
    <w:uiPriority w:val="99"/>
    <w:rPr>
      <w:rFonts w:hint="default" w:ascii="Times New Roman" w:hAnsi="Times New Roman" w:eastAsia="宋体" w:cs="Times New Roman"/>
      <w:kern w:val="0"/>
      <w:sz w:val="18"/>
      <w:szCs w:val="18"/>
    </w:rPr>
  </w:style>
  <w:style w:type="character" w:customStyle="1" w:styleId="189">
    <w:name w:val="正文文本 Char2"/>
    <w:basedOn w:val="46"/>
    <w:link w:val="2"/>
    <w:qFormat/>
    <w:locked/>
    <w:uiPriority w:val="0"/>
    <w:rPr>
      <w:rFonts w:ascii="Calibri" w:hAnsi="Calibri" w:eastAsia="宋体" w:cs="Times New Roman"/>
    </w:rPr>
  </w:style>
  <w:style w:type="character" w:customStyle="1" w:styleId="190">
    <w:name w:val="CD正文 Char Char"/>
    <w:qFormat/>
    <w:uiPriority w:val="0"/>
    <w:rPr>
      <w:rFonts w:hint="eastAsia" w:ascii="宋体" w:hAnsi="宋体" w:eastAsia="宋体"/>
      <w:kern w:val="2"/>
      <w:sz w:val="30"/>
      <w:szCs w:val="28"/>
      <w:lang w:val="en-US" w:eastAsia="zh-CN" w:bidi="ar-SA"/>
    </w:rPr>
  </w:style>
  <w:style w:type="character" w:customStyle="1" w:styleId="191">
    <w:name w:val="Char Char2"/>
    <w:qFormat/>
    <w:uiPriority w:val="0"/>
    <w:rPr>
      <w:kern w:val="2"/>
      <w:sz w:val="18"/>
      <w:szCs w:val="18"/>
    </w:rPr>
  </w:style>
  <w:style w:type="character" w:customStyle="1" w:styleId="192">
    <w:name w:val="标题 1 Char1"/>
    <w:qFormat/>
    <w:uiPriority w:val="0"/>
    <w:rPr>
      <w:b/>
      <w:bCs/>
      <w:kern w:val="44"/>
      <w:sz w:val="44"/>
      <w:szCs w:val="44"/>
    </w:rPr>
  </w:style>
  <w:style w:type="character" w:customStyle="1" w:styleId="193">
    <w:name w:val="表正文 Char1"/>
    <w:qFormat/>
    <w:uiPriority w:val="0"/>
    <w:rPr>
      <w:rFonts w:hint="eastAsia" w:ascii="宋体" w:hAnsi="宋体" w:eastAsia="宋体"/>
      <w:kern w:val="2"/>
      <w:sz w:val="21"/>
      <w:lang w:val="en-US" w:eastAsia="zh-CN" w:bidi="ar-SA"/>
    </w:rPr>
  </w:style>
  <w:style w:type="character" w:customStyle="1" w:styleId="194">
    <w:name w:val="纯文本 Char3"/>
    <w:link w:val="23"/>
    <w:qFormat/>
    <w:locked/>
    <w:uiPriority w:val="0"/>
    <w:rPr>
      <w:rFonts w:ascii="宋体" w:hAnsi="Courier New" w:eastAsia="宋体" w:cs="Times New Roman"/>
      <w:kern w:val="0"/>
      <w:sz w:val="20"/>
      <w:szCs w:val="18"/>
    </w:rPr>
  </w:style>
  <w:style w:type="character" w:customStyle="1" w:styleId="195">
    <w:name w:val="Char Char Char"/>
    <w:qFormat/>
    <w:uiPriority w:val="0"/>
    <w:rPr>
      <w:rFonts w:hint="eastAsia" w:ascii="宋体" w:hAnsi="宋体" w:eastAsia="宋体"/>
      <w:kern w:val="2"/>
      <w:sz w:val="18"/>
      <w:szCs w:val="18"/>
      <w:lang w:val="en-US" w:eastAsia="zh-CN" w:bidi="ar-SA"/>
    </w:rPr>
  </w:style>
  <w:style w:type="character" w:customStyle="1" w:styleId="196">
    <w:name w:val="Char Char6"/>
    <w:qFormat/>
    <w:uiPriority w:val="0"/>
    <w:rPr>
      <w:kern w:val="2"/>
      <w:sz w:val="21"/>
      <w:szCs w:val="24"/>
    </w:rPr>
  </w:style>
  <w:style w:type="character" w:customStyle="1" w:styleId="197">
    <w:name w:val="正文缩进 Char"/>
    <w:qFormat/>
    <w:uiPriority w:val="0"/>
    <w:rPr>
      <w:kern w:val="2"/>
      <w:sz w:val="21"/>
      <w:lang w:val="zh-CN" w:eastAsia="zh-CN"/>
    </w:rPr>
  </w:style>
  <w:style w:type="character" w:customStyle="1" w:styleId="198">
    <w:name w:val="font11"/>
    <w:basedOn w:val="46"/>
    <w:qFormat/>
    <w:uiPriority w:val="0"/>
    <w:rPr>
      <w:rFonts w:hint="eastAsia" w:ascii="宋体" w:hAnsi="宋体" w:eastAsia="宋体" w:cs="宋体"/>
      <w:b/>
      <w:color w:val="000000"/>
      <w:sz w:val="22"/>
      <w:szCs w:val="22"/>
      <w:u w:val="none"/>
    </w:rPr>
  </w:style>
  <w:style w:type="character" w:customStyle="1" w:styleId="199">
    <w:name w:val="font01"/>
    <w:basedOn w:val="46"/>
    <w:qFormat/>
    <w:uiPriority w:val="0"/>
    <w:rPr>
      <w:rFonts w:hint="eastAsia" w:ascii="宋体" w:hAnsi="宋体" w:eastAsia="宋体" w:cs="宋体"/>
      <w:color w:val="000000"/>
      <w:sz w:val="22"/>
      <w:szCs w:val="22"/>
      <w:u w:val="none"/>
    </w:rPr>
  </w:style>
  <w:style w:type="character" w:customStyle="1" w:styleId="200">
    <w:name w:val="页脚 Char1"/>
    <w:basedOn w:val="46"/>
    <w:qFormat/>
    <w:uiPriority w:val="99"/>
    <w:rPr>
      <w:sz w:val="18"/>
      <w:szCs w:val="18"/>
    </w:rPr>
  </w:style>
  <w:style w:type="character" w:customStyle="1" w:styleId="201">
    <w:name w:val="批注文字 Char2"/>
    <w:qFormat/>
    <w:uiPriority w:val="0"/>
    <w:rPr>
      <w:rFonts w:hint="eastAsia" w:ascii="宋体" w:hAnsi="宋体" w:eastAsia="宋体"/>
      <w:sz w:val="18"/>
      <w:szCs w:val="18"/>
    </w:rPr>
  </w:style>
  <w:style w:type="character" w:customStyle="1" w:styleId="202">
    <w:name w:val="列出段落 Char1"/>
    <w:qFormat/>
    <w:uiPriority w:val="34"/>
    <w:rPr>
      <w:rFonts w:hint="default" w:ascii="Calibri" w:hAnsi="Calibri"/>
      <w:kern w:val="2"/>
      <w:sz w:val="21"/>
      <w:szCs w:val="22"/>
    </w:rPr>
  </w:style>
  <w:style w:type="paragraph" w:customStyle="1" w:styleId="203">
    <w:name w:val="CD正文"/>
    <w:basedOn w:val="101"/>
    <w:link w:val="208"/>
    <w:qFormat/>
    <w:uiPriority w:val="0"/>
  </w:style>
  <w:style w:type="paragraph" w:customStyle="1" w:styleId="204">
    <w:name w:val="项目符号：一级"/>
    <w:basedOn w:val="88"/>
    <w:next w:val="88"/>
    <w:qFormat/>
    <w:uiPriority w:val="0"/>
  </w:style>
  <w:style w:type="character" w:customStyle="1" w:styleId="205">
    <w:name w:val="fontblank12"/>
    <w:basedOn w:val="46"/>
    <w:qFormat/>
    <w:uiPriority w:val="0"/>
  </w:style>
  <w:style w:type="character" w:customStyle="1" w:styleId="206">
    <w:name w:val="标书（正文） Char"/>
    <w:link w:val="132"/>
    <w:qFormat/>
    <w:uiPriority w:val="0"/>
    <w:rPr>
      <w:rFonts w:ascii="宋体" w:hAnsi="宋体" w:eastAsia="宋体" w:cs="Times New Roman"/>
      <w:kern w:val="10"/>
      <w:sz w:val="28"/>
      <w:szCs w:val="28"/>
    </w:rPr>
  </w:style>
  <w:style w:type="character" w:customStyle="1" w:styleId="207">
    <w:name w:val="textnormchn1"/>
    <w:basedOn w:val="46"/>
    <w:qFormat/>
    <w:uiPriority w:val="0"/>
  </w:style>
  <w:style w:type="character" w:customStyle="1" w:styleId="208">
    <w:name w:val="CD正文 Char"/>
    <w:link w:val="203"/>
    <w:qFormat/>
    <w:uiPriority w:val="0"/>
    <w:rPr>
      <w:rFonts w:ascii="Times New Roman" w:hAnsi="Times New Roman" w:eastAsia="宋体" w:cs="Times New Roman"/>
      <w:sz w:val="24"/>
      <w:szCs w:val="24"/>
    </w:rPr>
  </w:style>
  <w:style w:type="character" w:customStyle="1" w:styleId="209">
    <w:name w:val="（符号）三标题1.1 Char Char"/>
    <w:link w:val="210"/>
    <w:qFormat/>
    <w:uiPriority w:val="0"/>
    <w:rPr>
      <w:rFonts w:ascii="宋体" w:hAnsi="宋体"/>
      <w:sz w:val="24"/>
      <w:szCs w:val="24"/>
    </w:rPr>
  </w:style>
  <w:style w:type="paragraph" w:customStyle="1" w:styleId="210">
    <w:name w:val="（符号）三标题1.1"/>
    <w:basedOn w:val="1"/>
    <w:link w:val="209"/>
    <w:qFormat/>
    <w:uiPriority w:val="0"/>
    <w:pPr>
      <w:tabs>
        <w:tab w:val="left" w:pos="700"/>
        <w:tab w:val="left" w:pos="840"/>
      </w:tabs>
      <w:spacing w:line="500" w:lineRule="exact"/>
      <w:ind w:left="431" w:hanging="431"/>
    </w:pPr>
    <w:rPr>
      <w:rFonts w:ascii="宋体" w:hAnsi="宋体" w:eastAsiaTheme="minorEastAsia" w:cstheme="minorBidi"/>
      <w:sz w:val="24"/>
      <w:szCs w:val="24"/>
    </w:rPr>
  </w:style>
  <w:style w:type="character" w:customStyle="1" w:styleId="211">
    <w:name w:val="grame"/>
    <w:basedOn w:val="46"/>
    <w:qFormat/>
    <w:uiPriority w:val="0"/>
  </w:style>
  <w:style w:type="character" w:customStyle="1" w:styleId="212">
    <w:name w:val="keyword"/>
    <w:basedOn w:val="46"/>
    <w:qFormat/>
    <w:uiPriority w:val="0"/>
  </w:style>
  <w:style w:type="character" w:customStyle="1" w:styleId="213">
    <w:name w:val="文章正文 Char"/>
    <w:link w:val="101"/>
    <w:qFormat/>
    <w:uiPriority w:val="0"/>
    <w:rPr>
      <w:rFonts w:ascii="Times New Roman" w:hAnsi="Times New Roman" w:eastAsia="宋体" w:cs="Times New Roman"/>
      <w:sz w:val="24"/>
      <w:szCs w:val="24"/>
    </w:rPr>
  </w:style>
  <w:style w:type="character" w:customStyle="1" w:styleId="214">
    <w:name w:val="称呼 Char"/>
    <w:link w:val="17"/>
    <w:qFormat/>
    <w:uiPriority w:val="0"/>
    <w:rPr>
      <w:rFonts w:eastAsia="黑体"/>
      <w:sz w:val="24"/>
    </w:rPr>
  </w:style>
  <w:style w:type="character" w:customStyle="1" w:styleId="215">
    <w:name w:val="Char Char40"/>
    <w:qFormat/>
    <w:uiPriority w:val="0"/>
    <w:rPr>
      <w:kern w:val="2"/>
      <w:sz w:val="24"/>
      <w:szCs w:val="24"/>
    </w:rPr>
  </w:style>
  <w:style w:type="character" w:customStyle="1" w:styleId="216">
    <w:name w:val="WW8Num9z0"/>
    <w:qFormat/>
    <w:uiPriority w:val="0"/>
    <w:rPr>
      <w:rFonts w:ascii="Wingdings" w:hAnsi="Wingdings"/>
    </w:rPr>
  </w:style>
  <w:style w:type="character" w:customStyle="1" w:styleId="217">
    <w:name w:val="magic-list1"/>
    <w:qFormat/>
    <w:uiPriority w:val="0"/>
    <w:rPr>
      <w:rFonts w:hint="default" w:ascii="ˎ̥" w:hAnsi="ˎ̥"/>
      <w:color w:val="000000"/>
      <w:sz w:val="20"/>
      <w:u w:val="none"/>
    </w:rPr>
  </w:style>
  <w:style w:type="character" w:customStyle="1" w:styleId="218">
    <w:name w:val="纯文本 Char1"/>
    <w:unhideWhenUsed/>
    <w:qFormat/>
    <w:uiPriority w:val="99"/>
    <w:rPr>
      <w:rFonts w:hint="eastAsia" w:ascii="宋体" w:hAnsi="Tms Rmn" w:eastAsia="宋体"/>
      <w:sz w:val="21"/>
      <w:lang w:val="en-US" w:eastAsia="zh-CN"/>
    </w:rPr>
  </w:style>
  <w:style w:type="character" w:customStyle="1" w:styleId="219">
    <w:name w:val="标题 Char"/>
    <w:link w:val="40"/>
    <w:qFormat/>
    <w:uiPriority w:val="0"/>
    <w:rPr>
      <w:rFonts w:ascii="Cambria" w:hAnsi="Cambria"/>
      <w:b/>
      <w:bCs/>
      <w:sz w:val="32"/>
      <w:szCs w:val="32"/>
    </w:rPr>
  </w:style>
  <w:style w:type="character" w:customStyle="1" w:styleId="220">
    <w:name w:val="H4 Char"/>
    <w:qFormat/>
    <w:uiPriority w:val="0"/>
    <w:rPr>
      <w:rFonts w:ascii="Arial" w:hAnsi="Arial" w:eastAsia="宋体"/>
      <w:b/>
      <w:kern w:val="2"/>
      <w:sz w:val="28"/>
      <w:lang w:val="en-US" w:eastAsia="zh-CN"/>
    </w:rPr>
  </w:style>
  <w:style w:type="character" w:customStyle="1" w:styleId="221">
    <w:name w:val="正文缩进 Char1"/>
    <w:qFormat/>
    <w:uiPriority w:val="0"/>
    <w:rPr>
      <w:kern w:val="2"/>
      <w:sz w:val="21"/>
      <w:szCs w:val="24"/>
    </w:rPr>
  </w:style>
  <w:style w:type="paragraph" w:customStyle="1" w:styleId="222">
    <w:name w:val="默认段落字体 Para Char Char Char Char Char Char Char Char Char Char Char Char Char Char Char Char"/>
    <w:basedOn w:val="15"/>
    <w:qFormat/>
    <w:uiPriority w:val="0"/>
    <w:pPr>
      <w:adjustRightInd w:val="0"/>
      <w:spacing w:line="436" w:lineRule="exact"/>
      <w:ind w:left="357"/>
      <w:jc w:val="left"/>
      <w:outlineLvl w:val="3"/>
    </w:pPr>
    <w:rPr>
      <w:rFonts w:ascii="Tahoma" w:hAnsi="Tahoma" w:eastAsiaTheme="minorEastAsia" w:cstheme="minorBidi"/>
      <w:b/>
      <w:kern w:val="2"/>
      <w:sz w:val="24"/>
      <w:szCs w:val="24"/>
    </w:rPr>
  </w:style>
  <w:style w:type="paragraph" w:customStyle="1" w:styleId="223">
    <w:name w:val="强调2"/>
    <w:basedOn w:val="224"/>
    <w:qFormat/>
    <w:uiPriority w:val="0"/>
    <w:pPr>
      <w:tabs>
        <w:tab w:val="left" w:pos="360"/>
        <w:tab w:val="left" w:pos="1918"/>
      </w:tabs>
      <w:ind w:left="1918" w:hanging="420"/>
    </w:pPr>
  </w:style>
  <w:style w:type="paragraph" w:customStyle="1" w:styleId="224">
    <w:name w:val="强调1"/>
    <w:basedOn w:val="1"/>
    <w:qFormat/>
    <w:uiPriority w:val="0"/>
    <w:pPr>
      <w:spacing w:line="360" w:lineRule="auto"/>
      <w:ind w:left="900"/>
    </w:pPr>
    <w:rPr>
      <w:rFonts w:ascii="楷体_GB2312" w:hAnsi="仿宋" w:eastAsia="楷体_GB2312"/>
      <w:sz w:val="28"/>
      <w:szCs w:val="28"/>
    </w:rPr>
  </w:style>
  <w:style w:type="paragraph" w:customStyle="1" w:styleId="225">
    <w:name w:val="默认段落字体 Para Char Char Char Char"/>
    <w:basedOn w:val="1"/>
    <w:qFormat/>
    <w:uiPriority w:val="0"/>
    <w:rPr>
      <w:rFonts w:ascii="Times New Roman" w:hAnsi="Times New Roman"/>
      <w:szCs w:val="24"/>
    </w:rPr>
  </w:style>
  <w:style w:type="character" w:customStyle="1" w:styleId="226">
    <w:name w:val="纯文本 Char2"/>
    <w:basedOn w:val="46"/>
    <w:semiHidden/>
    <w:qFormat/>
    <w:uiPriority w:val="99"/>
    <w:rPr>
      <w:rFonts w:ascii="宋体" w:hAnsi="Courier New" w:eastAsia="宋体" w:cs="Courier New"/>
      <w:kern w:val="0"/>
      <w:szCs w:val="21"/>
    </w:rPr>
  </w:style>
  <w:style w:type="paragraph" w:customStyle="1" w:styleId="227">
    <w:name w:val="WW-正文（首行缩进两字）"/>
    <w:basedOn w:val="1"/>
    <w:qFormat/>
    <w:uiPriority w:val="0"/>
    <w:pPr>
      <w:autoSpaceDE w:val="0"/>
      <w:autoSpaceDN w:val="0"/>
      <w:adjustRightInd w:val="0"/>
      <w:ind w:firstLine="420"/>
    </w:pPr>
    <w:rPr>
      <w:rFonts w:ascii="Times New Roman" w:hAnsi="Times New Roman"/>
      <w:kern w:val="0"/>
      <w:szCs w:val="21"/>
    </w:rPr>
  </w:style>
  <w:style w:type="character" w:customStyle="1" w:styleId="228">
    <w:name w:val="页眉 Char1"/>
    <w:basedOn w:val="46"/>
    <w:semiHidden/>
    <w:qFormat/>
    <w:uiPriority w:val="99"/>
    <w:rPr>
      <w:rFonts w:ascii="Times New Roman" w:hAnsi="Times New Roman" w:eastAsia="宋体" w:cs="Times New Roman"/>
      <w:kern w:val="0"/>
      <w:sz w:val="18"/>
      <w:szCs w:val="18"/>
    </w:rPr>
  </w:style>
  <w:style w:type="character" w:customStyle="1" w:styleId="229">
    <w:name w:val="批注框文本 Char1"/>
    <w:basedOn w:val="46"/>
    <w:semiHidden/>
    <w:qFormat/>
    <w:uiPriority w:val="99"/>
    <w:rPr>
      <w:rFonts w:ascii="Times New Roman" w:hAnsi="Times New Roman" w:eastAsia="宋体" w:cs="Times New Roman"/>
      <w:kern w:val="0"/>
      <w:sz w:val="18"/>
      <w:szCs w:val="18"/>
    </w:rPr>
  </w:style>
  <w:style w:type="character" w:customStyle="1" w:styleId="230">
    <w:name w:val="称呼 Char1"/>
    <w:basedOn w:val="46"/>
    <w:semiHidden/>
    <w:qFormat/>
    <w:uiPriority w:val="99"/>
    <w:rPr>
      <w:rFonts w:ascii="Calibri" w:hAnsi="Calibri" w:eastAsia="宋体" w:cs="Times New Roman"/>
    </w:rPr>
  </w:style>
  <w:style w:type="character" w:customStyle="1" w:styleId="231">
    <w:name w:val="称呼 字符1"/>
    <w:basedOn w:val="46"/>
    <w:semiHidden/>
    <w:qFormat/>
    <w:uiPriority w:val="99"/>
    <w:rPr>
      <w:rFonts w:ascii="Calibri" w:hAnsi="Calibri" w:eastAsia="宋体" w:cs="Times New Roman"/>
    </w:rPr>
  </w:style>
  <w:style w:type="character" w:customStyle="1" w:styleId="232">
    <w:name w:val="批注文字 Char1"/>
    <w:basedOn w:val="46"/>
    <w:semiHidden/>
    <w:qFormat/>
    <w:uiPriority w:val="99"/>
    <w:rPr>
      <w:rFonts w:ascii="Times New Roman" w:hAnsi="Times New Roman" w:eastAsia="宋体" w:cs="Times New Roman"/>
      <w:kern w:val="0"/>
      <w:sz w:val="24"/>
      <w:szCs w:val="24"/>
    </w:rPr>
  </w:style>
  <w:style w:type="character" w:customStyle="1" w:styleId="233">
    <w:name w:val="正文文本缩进 Char1"/>
    <w:basedOn w:val="46"/>
    <w:semiHidden/>
    <w:qFormat/>
    <w:uiPriority w:val="99"/>
    <w:rPr>
      <w:rFonts w:ascii="Times New Roman" w:hAnsi="Times New Roman" w:eastAsia="宋体" w:cs="Times New Roman"/>
      <w:kern w:val="0"/>
      <w:sz w:val="24"/>
      <w:szCs w:val="24"/>
    </w:rPr>
  </w:style>
  <w:style w:type="character" w:customStyle="1" w:styleId="234">
    <w:name w:val="正文文本 3 Char1"/>
    <w:basedOn w:val="46"/>
    <w:semiHidden/>
    <w:qFormat/>
    <w:uiPriority w:val="99"/>
    <w:rPr>
      <w:rFonts w:ascii="Times New Roman" w:hAnsi="Times New Roman" w:eastAsia="宋体" w:cs="Times New Roman"/>
      <w:kern w:val="0"/>
      <w:sz w:val="16"/>
      <w:szCs w:val="16"/>
    </w:rPr>
  </w:style>
  <w:style w:type="character" w:customStyle="1" w:styleId="235">
    <w:name w:val="批注主题 Char1"/>
    <w:basedOn w:val="232"/>
    <w:semiHidden/>
    <w:qFormat/>
    <w:uiPriority w:val="99"/>
    <w:rPr>
      <w:rFonts w:ascii="Times New Roman" w:hAnsi="Times New Roman" w:eastAsia="宋体" w:cs="Times New Roman"/>
      <w:b/>
      <w:bCs/>
      <w:kern w:val="0"/>
      <w:sz w:val="24"/>
      <w:szCs w:val="24"/>
    </w:rPr>
  </w:style>
  <w:style w:type="character" w:customStyle="1" w:styleId="236">
    <w:name w:val="正文首行缩进 Char1"/>
    <w:basedOn w:val="188"/>
    <w:semiHidden/>
    <w:qFormat/>
    <w:uiPriority w:val="99"/>
    <w:rPr>
      <w:rFonts w:hint="default" w:ascii="Times New Roman" w:hAnsi="Times New Roman" w:eastAsia="宋体" w:cs="Times New Roman"/>
      <w:kern w:val="0"/>
      <w:sz w:val="24"/>
      <w:szCs w:val="24"/>
    </w:rPr>
  </w:style>
  <w:style w:type="character" w:customStyle="1" w:styleId="237">
    <w:name w:val="文档结构图 Char1"/>
    <w:basedOn w:val="46"/>
    <w:semiHidden/>
    <w:qFormat/>
    <w:uiPriority w:val="99"/>
    <w:rPr>
      <w:rFonts w:ascii="宋体" w:hAnsi="Times New Roman" w:eastAsia="宋体" w:cs="Times New Roman"/>
      <w:kern w:val="0"/>
      <w:sz w:val="18"/>
      <w:szCs w:val="18"/>
    </w:rPr>
  </w:style>
  <w:style w:type="paragraph" w:customStyle="1" w:styleId="238">
    <w:name w:val="标准正文"/>
    <w:basedOn w:val="1"/>
    <w:qFormat/>
    <w:uiPriority w:val="0"/>
    <w:pPr>
      <w:adjustRightInd w:val="0"/>
      <w:spacing w:before="120" w:line="400" w:lineRule="atLeast"/>
      <w:ind w:firstLine="576"/>
      <w:jc w:val="left"/>
      <w:textAlignment w:val="baseline"/>
    </w:pPr>
    <w:rPr>
      <w:rFonts w:ascii="Times New Roman" w:hAnsi="Times New Roman" w:eastAsia="楷体_GB2312"/>
      <w:kern w:val="0"/>
      <w:sz w:val="28"/>
      <w:szCs w:val="20"/>
    </w:rPr>
  </w:style>
  <w:style w:type="paragraph" w:customStyle="1" w:styleId="239">
    <w:name w:val="样式 标题 2proj2proj21proj22proj23proj24proj25proj26proj27p...1"/>
    <w:basedOn w:val="4"/>
    <w:qFormat/>
    <w:uiPriority w:val="0"/>
    <w:pPr>
      <w:keepNext w:val="0"/>
      <w:keepLines w:val="0"/>
      <w:numPr>
        <w:ilvl w:val="0"/>
        <w:numId w:val="0"/>
      </w:numPr>
      <w:tabs>
        <w:tab w:val="left" w:pos="426"/>
        <w:tab w:val="left" w:pos="567"/>
      </w:tabs>
      <w:adjustRightInd w:val="0"/>
      <w:spacing w:before="0" w:after="0" w:line="360" w:lineRule="exact"/>
      <w:jc w:val="center"/>
      <w:textAlignment w:val="baseline"/>
      <w:outlineLvl w:val="9"/>
    </w:pPr>
    <w:rPr>
      <w:rFonts w:ascii="Times New Roman" w:hAnsi="Times New Roman" w:cs="Times New Roman"/>
      <w:b w:val="0"/>
      <w:bCs w:val="0"/>
      <w:sz w:val="24"/>
      <w:szCs w:val="20"/>
    </w:rPr>
  </w:style>
  <w:style w:type="character" w:customStyle="1" w:styleId="240">
    <w:name w:val="日期 Char1"/>
    <w:basedOn w:val="46"/>
    <w:semiHidden/>
    <w:qFormat/>
    <w:uiPriority w:val="99"/>
    <w:rPr>
      <w:rFonts w:ascii="Times New Roman" w:hAnsi="Times New Roman" w:eastAsia="宋体" w:cs="Times New Roman"/>
      <w:kern w:val="0"/>
      <w:sz w:val="24"/>
      <w:szCs w:val="24"/>
    </w:rPr>
  </w:style>
  <w:style w:type="character" w:customStyle="1" w:styleId="241">
    <w:name w:val="正文文本缩进 2 Char1"/>
    <w:basedOn w:val="46"/>
    <w:semiHidden/>
    <w:qFormat/>
    <w:uiPriority w:val="99"/>
    <w:rPr>
      <w:rFonts w:ascii="Times New Roman" w:hAnsi="Times New Roman" w:eastAsia="宋体" w:cs="Times New Roman"/>
      <w:kern w:val="0"/>
      <w:sz w:val="24"/>
      <w:szCs w:val="24"/>
    </w:rPr>
  </w:style>
  <w:style w:type="character" w:customStyle="1" w:styleId="242">
    <w:name w:val="正文文本缩进 3 Char1"/>
    <w:basedOn w:val="46"/>
    <w:semiHidden/>
    <w:qFormat/>
    <w:uiPriority w:val="99"/>
    <w:rPr>
      <w:rFonts w:ascii="Times New Roman" w:hAnsi="Times New Roman" w:eastAsia="宋体" w:cs="Times New Roman"/>
      <w:kern w:val="0"/>
      <w:sz w:val="16"/>
      <w:szCs w:val="16"/>
    </w:rPr>
  </w:style>
  <w:style w:type="character" w:customStyle="1" w:styleId="243">
    <w:name w:val="正文文本 2 Char1"/>
    <w:basedOn w:val="46"/>
    <w:semiHidden/>
    <w:qFormat/>
    <w:uiPriority w:val="99"/>
    <w:rPr>
      <w:rFonts w:ascii="Times New Roman" w:hAnsi="Times New Roman" w:eastAsia="宋体" w:cs="Times New Roman"/>
      <w:kern w:val="0"/>
      <w:sz w:val="24"/>
      <w:szCs w:val="24"/>
    </w:rPr>
  </w:style>
  <w:style w:type="character" w:customStyle="1" w:styleId="244">
    <w:name w:val="标题 Char1"/>
    <w:basedOn w:val="46"/>
    <w:qFormat/>
    <w:uiPriority w:val="10"/>
    <w:rPr>
      <w:rFonts w:eastAsia="宋体" w:asciiTheme="majorHAnsi" w:hAnsiTheme="majorHAnsi" w:cstheme="majorBidi"/>
      <w:b/>
      <w:bCs/>
      <w:sz w:val="32"/>
      <w:szCs w:val="32"/>
    </w:rPr>
  </w:style>
  <w:style w:type="character" w:customStyle="1" w:styleId="245">
    <w:name w:val="标题 字符1"/>
    <w:basedOn w:val="46"/>
    <w:qFormat/>
    <w:uiPriority w:val="10"/>
    <w:rPr>
      <w:rFonts w:asciiTheme="majorHAnsi" w:hAnsiTheme="majorHAnsi" w:eastAsiaTheme="majorEastAsia" w:cstheme="majorBidi"/>
      <w:b/>
      <w:bCs/>
      <w:sz w:val="32"/>
      <w:szCs w:val="32"/>
    </w:rPr>
  </w:style>
  <w:style w:type="paragraph" w:customStyle="1" w:styleId="246">
    <w:name w:val="标题样式"/>
    <w:basedOn w:val="1"/>
    <w:qFormat/>
    <w:uiPriority w:val="0"/>
    <w:pPr>
      <w:tabs>
        <w:tab w:val="left" w:pos="420"/>
      </w:tabs>
      <w:spacing w:line="360" w:lineRule="auto"/>
    </w:pPr>
    <w:rPr>
      <w:rFonts w:ascii="宋体" w:hAnsi="宋体"/>
      <w:sz w:val="24"/>
      <w:szCs w:val="20"/>
    </w:rPr>
  </w:style>
  <w:style w:type="paragraph" w:customStyle="1" w:styleId="247">
    <w:name w:val="Char1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248">
    <w:name w:val="默认段落字体 Para Char Char Char Char Char Char Char"/>
    <w:basedOn w:val="1"/>
    <w:qFormat/>
    <w:uiPriority w:val="0"/>
    <w:rPr>
      <w:rFonts w:ascii="Tahoma" w:hAnsi="Tahoma"/>
      <w:sz w:val="24"/>
      <w:szCs w:val="20"/>
    </w:rPr>
  </w:style>
  <w:style w:type="paragraph" w:customStyle="1" w:styleId="249">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250">
    <w:name w:val="样式2"/>
    <w:basedOn w:val="1"/>
    <w:qFormat/>
    <w:uiPriority w:val="0"/>
    <w:pPr>
      <w:adjustRightInd w:val="0"/>
      <w:spacing w:line="410" w:lineRule="atLeast"/>
      <w:textAlignment w:val="baseline"/>
    </w:pPr>
    <w:rPr>
      <w:rFonts w:ascii="Times New Roman" w:hAnsi="Times New Roman"/>
      <w:kern w:val="0"/>
      <w:sz w:val="24"/>
      <w:szCs w:val="20"/>
    </w:rPr>
  </w:style>
  <w:style w:type="paragraph" w:customStyle="1" w:styleId="251">
    <w:name w:val="p4"/>
    <w:basedOn w:val="1"/>
    <w:qFormat/>
    <w:uiPriority w:val="0"/>
    <w:pPr>
      <w:widowControl/>
      <w:spacing w:before="100" w:beforeAutospacing="1" w:after="100" w:afterAutospacing="1" w:line="360" w:lineRule="auto"/>
      <w:ind w:firstLine="360"/>
      <w:jc w:val="left"/>
    </w:pPr>
    <w:rPr>
      <w:rFonts w:ascii="宋体" w:hAnsi="宋体"/>
      <w:kern w:val="0"/>
      <w:sz w:val="24"/>
      <w:szCs w:val="24"/>
    </w:rPr>
  </w:style>
  <w:style w:type="paragraph" w:customStyle="1" w:styleId="252">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253">
    <w:name w:val="条目正文"/>
    <w:basedOn w:val="1"/>
    <w:qFormat/>
    <w:uiPriority w:val="0"/>
    <w:pPr>
      <w:tabs>
        <w:tab w:val="left" w:pos="425"/>
        <w:tab w:val="left" w:pos="1050"/>
      </w:tabs>
      <w:spacing w:after="120" w:line="360" w:lineRule="auto"/>
      <w:ind w:left="1050" w:hanging="450"/>
    </w:pPr>
    <w:rPr>
      <w:rFonts w:ascii="宋体" w:hAnsi="Arial" w:cs="Arial"/>
      <w:kern w:val="0"/>
      <w:sz w:val="24"/>
      <w:szCs w:val="20"/>
    </w:rPr>
  </w:style>
  <w:style w:type="paragraph" w:customStyle="1" w:styleId="254">
    <w:name w:val="正文序号 3"/>
    <w:basedOn w:val="1"/>
    <w:qFormat/>
    <w:uiPriority w:val="0"/>
    <w:pPr>
      <w:tabs>
        <w:tab w:val="left" w:pos="1259"/>
      </w:tabs>
      <w:spacing w:before="60"/>
      <w:ind w:left="431" w:hanging="431"/>
    </w:pPr>
    <w:rPr>
      <w:rFonts w:ascii="Times New Roman" w:hAnsi="Times New Roman"/>
      <w:szCs w:val="20"/>
    </w:rPr>
  </w:style>
  <w:style w:type="paragraph" w:customStyle="1" w:styleId="255">
    <w:name w:val="正文段落"/>
    <w:basedOn w:val="1"/>
    <w:qFormat/>
    <w:uiPriority w:val="0"/>
    <w:pPr>
      <w:spacing w:line="300" w:lineRule="auto"/>
      <w:ind w:firstLine="510"/>
    </w:pPr>
    <w:rPr>
      <w:rFonts w:ascii="Times New Roman" w:hAnsi="Times New Roman"/>
      <w:sz w:val="24"/>
      <w:szCs w:val="20"/>
    </w:rPr>
  </w:style>
  <w:style w:type="paragraph" w:customStyle="1" w:styleId="256">
    <w:name w:val="正文序号 2"/>
    <w:basedOn w:val="1"/>
    <w:qFormat/>
    <w:uiPriority w:val="0"/>
    <w:pPr>
      <w:tabs>
        <w:tab w:val="left" w:pos="1049"/>
      </w:tabs>
      <w:spacing w:before="60"/>
      <w:ind w:left="431" w:hanging="431"/>
    </w:pPr>
    <w:rPr>
      <w:rFonts w:ascii="Times New Roman" w:hAnsi="Times New Roman"/>
      <w:szCs w:val="20"/>
    </w:rPr>
  </w:style>
  <w:style w:type="paragraph" w:customStyle="1" w:styleId="257">
    <w:name w:val="样式 标题 1 + 宋体 居中 段前: 17 磅 段后: 16.5 磅"/>
    <w:basedOn w:val="3"/>
    <w:qFormat/>
    <w:uiPriority w:val="0"/>
    <w:pPr>
      <w:pageBreakBefore/>
      <w:widowControl/>
      <w:numPr>
        <w:numId w:val="0"/>
      </w:numPr>
      <w:tabs>
        <w:tab w:val="left" w:pos="840"/>
      </w:tabs>
      <w:spacing w:line="360" w:lineRule="auto"/>
      <w:ind w:left="840" w:hanging="420"/>
    </w:pPr>
    <w:rPr>
      <w:spacing w:val="0"/>
      <w:szCs w:val="20"/>
    </w:rPr>
  </w:style>
  <w:style w:type="paragraph" w:customStyle="1" w:styleId="258">
    <w:name w:val="文章正文 Char Char1 Char"/>
    <w:basedOn w:val="1"/>
    <w:qFormat/>
    <w:uiPriority w:val="0"/>
    <w:pPr>
      <w:spacing w:line="360" w:lineRule="auto"/>
      <w:ind w:firstLine="420"/>
    </w:pPr>
    <w:rPr>
      <w:rFonts w:ascii="Times New Roman" w:hAnsi="Times New Roman"/>
      <w:sz w:val="24"/>
      <w:szCs w:val="24"/>
    </w:rPr>
  </w:style>
  <w:style w:type="paragraph" w:customStyle="1" w:styleId="259">
    <w:name w:val="标题 2 + 楷体_GB2312"/>
    <w:basedOn w:val="1"/>
    <w:qFormat/>
    <w:uiPriority w:val="0"/>
    <w:pPr>
      <w:widowControl/>
      <w:jc w:val="left"/>
    </w:pPr>
    <w:rPr>
      <w:rFonts w:ascii="Times New Roman" w:hAnsi="Times New Roman"/>
      <w:kern w:val="0"/>
      <w:sz w:val="24"/>
      <w:szCs w:val="24"/>
    </w:rPr>
  </w:style>
  <w:style w:type="paragraph" w:customStyle="1" w:styleId="260">
    <w:name w:val="Char Char1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61">
    <w:name w:val="正文序号 4"/>
    <w:basedOn w:val="1"/>
    <w:qFormat/>
    <w:uiPriority w:val="0"/>
    <w:pPr>
      <w:tabs>
        <w:tab w:val="left" w:pos="1469"/>
      </w:tabs>
      <w:spacing w:before="60"/>
      <w:ind w:left="431" w:hanging="431"/>
    </w:pPr>
    <w:rPr>
      <w:rFonts w:ascii="Times New Roman" w:hAnsi="Times New Roman"/>
      <w:szCs w:val="20"/>
    </w:rPr>
  </w:style>
  <w:style w:type="paragraph" w:customStyle="1" w:styleId="262">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263">
    <w:name w:val="正文序号 1"/>
    <w:basedOn w:val="1"/>
    <w:qFormat/>
    <w:uiPriority w:val="0"/>
    <w:pPr>
      <w:tabs>
        <w:tab w:val="left" w:pos="839"/>
      </w:tabs>
      <w:spacing w:before="60"/>
      <w:ind w:left="431" w:hanging="431"/>
    </w:pPr>
    <w:rPr>
      <w:rFonts w:ascii="Times New Roman" w:hAnsi="Times New Roman"/>
      <w:szCs w:val="20"/>
    </w:rPr>
  </w:style>
  <w:style w:type="paragraph" w:customStyle="1" w:styleId="264">
    <w:name w:val="Char2"/>
    <w:basedOn w:val="1"/>
    <w:next w:val="1"/>
    <w:qFormat/>
    <w:uiPriority w:val="0"/>
    <w:pPr>
      <w:spacing w:line="240" w:lineRule="atLeast"/>
      <w:ind w:left="420" w:firstLine="420"/>
      <w:jc w:val="left"/>
    </w:pPr>
    <w:rPr>
      <w:rFonts w:ascii="Times New Roman" w:hAnsi="Times New Roman"/>
      <w:sz w:val="24"/>
      <w:szCs w:val="20"/>
    </w:rPr>
  </w:style>
  <w:style w:type="paragraph" w:customStyle="1" w:styleId="265">
    <w:name w:val="文字"/>
    <w:basedOn w:val="1"/>
    <w:qFormat/>
    <w:uiPriority w:val="0"/>
    <w:pPr>
      <w:tabs>
        <w:tab w:val="left" w:pos="8520"/>
      </w:tabs>
      <w:spacing w:line="312" w:lineRule="auto"/>
      <w:ind w:right="-210" w:firstLine="556"/>
    </w:pPr>
    <w:rPr>
      <w:rFonts w:ascii="楷体_GB2312" w:hAnsi="Times New Roman" w:eastAsia="楷体_GB2312"/>
      <w:sz w:val="28"/>
      <w:szCs w:val="20"/>
    </w:rPr>
  </w:style>
  <w:style w:type="paragraph" w:customStyle="1" w:styleId="266">
    <w:name w:val="修订2"/>
    <w:hidden/>
    <w:unhideWhenUsed/>
    <w:qFormat/>
    <w:uiPriority w:val="99"/>
    <w:rPr>
      <w:rFonts w:ascii="Times New Roman" w:hAnsi="Times New Roman" w:eastAsia="宋体" w:cs="Times New Roman"/>
      <w:sz w:val="24"/>
      <w:szCs w:val="24"/>
      <w:lang w:val="en-US" w:eastAsia="zh-CN" w:bidi="ar-SA"/>
    </w:rPr>
  </w:style>
  <w:style w:type="character" w:customStyle="1" w:styleId="267">
    <w:name w:val="列表段落 字符"/>
    <w:qFormat/>
    <w:locked/>
    <w:uiPriority w:val="34"/>
    <w:rPr>
      <w:kern w:val="2"/>
      <w:sz w:val="21"/>
      <w:szCs w:val="22"/>
    </w:rPr>
  </w:style>
  <w:style w:type="paragraph" w:customStyle="1" w:styleId="268">
    <w:name w:val="Table Paragraph"/>
    <w:basedOn w:val="1"/>
    <w:qFormat/>
    <w:uiPriority w:val="1"/>
    <w:rPr>
      <w:rFonts w:ascii="楷体" w:hAnsi="楷体" w:eastAsia="楷体" w:cs="楷体"/>
      <w:lang w:eastAsia="en-US" w:bidi="en-US"/>
    </w:rPr>
  </w:style>
  <w:style w:type="character" w:customStyle="1" w:styleId="269">
    <w:name w:val="font91"/>
    <w:basedOn w:val="46"/>
    <w:qFormat/>
    <w:uiPriority w:val="0"/>
    <w:rPr>
      <w:rFonts w:hint="eastAsia" w:ascii="宋体" w:hAnsi="宋体" w:eastAsia="宋体" w:cs="宋体"/>
      <w:color w:val="000000"/>
      <w:sz w:val="18"/>
      <w:szCs w:val="18"/>
      <w:u w:val="none"/>
    </w:rPr>
  </w:style>
  <w:style w:type="paragraph" w:customStyle="1" w:styleId="270">
    <w:name w:val="01、普通正文"/>
    <w:basedOn w:val="1"/>
    <w:qFormat/>
    <w:uiPriority w:val="0"/>
    <w:pPr>
      <w:tabs>
        <w:tab w:val="left" w:pos="0"/>
      </w:tabs>
      <w:wordWrap w:val="0"/>
      <w:topLinePunct/>
      <w:spacing w:after="0" w:line="440" w:lineRule="exact"/>
      <w:ind w:firstLine="723" w:firstLineChars="200"/>
    </w:pPr>
    <w:rPr>
      <w:rFonts w:ascii="宋体" w:hAnsi="宋体"/>
      <w:snapToGrid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 Corp.</Company>
  <Pages>102</Pages>
  <Words>6432</Words>
  <Characters>36667</Characters>
  <Lines>305</Lines>
  <Paragraphs>86</Paragraphs>
  <TotalTime>1</TotalTime>
  <ScaleCrop>false</ScaleCrop>
  <LinksUpToDate>false</LinksUpToDate>
  <CharactersWithSpaces>43013</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2021-05-28T08:33:00Z</dcterms:created>
  <dc:creator>苏畅</dc:creator>
  <cp:lastModifiedBy>Administrator</cp:lastModifiedBy>
  <cp:lastPrinted>2021-09-02T05:22:00Z</cp:lastPrinted>
  <dcterms:modified xsi:type="dcterms:W3CDTF">2021-09-29T06:22:57Z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