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pageBreakBefore w:val="0"/>
        <w:kinsoku/>
        <w:overflowPunct/>
        <w:topLinePunct w:val="0"/>
        <w:bidi w:val="0"/>
        <w:spacing w:line="360" w:lineRule="auto"/>
        <w:textAlignment w:val="auto"/>
        <w:rPr>
          <w:rFonts w:ascii="华文中宋" w:hAnsi="华文中宋" w:eastAsia="华文中宋"/>
          <w:spacing w:val="20"/>
          <w:sz w:val="28"/>
          <w:szCs w:val="28"/>
        </w:rPr>
      </w:pPr>
    </w:p>
    <w:p>
      <w:pPr>
        <w:pStyle w:val="2"/>
        <w:pageBreakBefore w:val="0"/>
        <w:kinsoku/>
        <w:overflowPunct/>
        <w:topLinePunct w:val="0"/>
        <w:bidi w:val="0"/>
        <w:spacing w:line="360" w:lineRule="auto"/>
        <w:textAlignment w:val="auto"/>
        <w:rPr>
          <w:rFonts w:ascii="华文中宋" w:hAnsi="华文中宋" w:eastAsia="华文中宋"/>
        </w:rPr>
      </w:pPr>
    </w:p>
    <w:p>
      <w:pPr>
        <w:pageBreakBefore w:val="0"/>
        <w:kinsoku/>
        <w:overflowPunct/>
        <w:topLinePunct w:val="0"/>
        <w:bidi w:val="0"/>
        <w:spacing w:line="360" w:lineRule="auto"/>
        <w:jc w:val="center"/>
        <w:textAlignment w:val="auto"/>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pageBreakBefore w:val="0"/>
        <w:kinsoku/>
        <w:overflowPunct/>
        <w:topLinePunct w:val="0"/>
        <w:bidi w:val="0"/>
        <w:spacing w:line="360" w:lineRule="auto"/>
        <w:ind w:left="2235" w:leftChars="223" w:hanging="1700" w:hangingChars="500"/>
        <w:textAlignment w:val="auto"/>
        <w:rPr>
          <w:rFonts w:ascii="华文中宋" w:hAnsi="华文中宋" w:eastAsia="华文中宋"/>
          <w:spacing w:val="20"/>
          <w:sz w:val="30"/>
          <w:szCs w:val="30"/>
        </w:rPr>
      </w:pPr>
    </w:p>
    <w:p>
      <w:pPr>
        <w:pageBreakBefore w:val="0"/>
        <w:kinsoku/>
        <w:overflowPunct/>
        <w:topLinePunct w:val="0"/>
        <w:bidi w:val="0"/>
        <w:spacing w:line="360" w:lineRule="auto"/>
        <w:ind w:left="2223" w:leftChars="237" w:hanging="1654" w:hangingChars="517"/>
        <w:textAlignment w:val="auto"/>
        <w:rPr>
          <w:rFonts w:hint="eastAsia" w:ascii="华文中宋" w:hAnsi="华文中宋" w:eastAsia="华文中宋"/>
          <w:sz w:val="32"/>
          <w:szCs w:val="32"/>
        </w:rPr>
      </w:pPr>
    </w:p>
    <w:p>
      <w:pPr>
        <w:pageBreakBefore w:val="0"/>
        <w:kinsoku/>
        <w:overflowPunct/>
        <w:topLinePunct w:val="0"/>
        <w:bidi w:val="0"/>
        <w:spacing w:line="360" w:lineRule="auto"/>
        <w:ind w:left="2222" w:leftChars="370" w:hanging="1334" w:hangingChars="417"/>
        <w:textAlignment w:val="auto"/>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eastAsia="zh-CN"/>
        </w:rPr>
        <w:t>大邑县公办敬老院卫生间适老化改造项目</w:t>
      </w:r>
    </w:p>
    <w:p>
      <w:pPr>
        <w:pageBreakBefore w:val="0"/>
        <w:kinsoku/>
        <w:overflowPunct/>
        <w:topLinePunct w:val="0"/>
        <w:bidi w:val="0"/>
        <w:spacing w:line="360" w:lineRule="auto"/>
        <w:ind w:left="2222" w:leftChars="370" w:hanging="1334" w:hangingChars="417"/>
        <w:textAlignment w:val="auto"/>
        <w:rPr>
          <w:rFonts w:hint="eastAsia" w:ascii="华文中宋" w:hAnsi="华文中宋" w:eastAsia="华文中宋"/>
          <w:sz w:val="32"/>
          <w:szCs w:val="32"/>
          <w:lang w:eastAsia="zh-CN"/>
        </w:rPr>
      </w:pPr>
      <w:r>
        <w:rPr>
          <w:rFonts w:hint="eastAsia" w:ascii="华文中宋" w:hAnsi="华文中宋" w:eastAsia="华文中宋"/>
          <w:sz w:val="32"/>
          <w:szCs w:val="32"/>
        </w:rPr>
        <w:t xml:space="preserve">项目编号: </w:t>
      </w:r>
      <w:r>
        <w:rPr>
          <w:rFonts w:hint="eastAsia" w:ascii="华文中宋" w:hAnsi="华文中宋" w:eastAsia="华文中宋"/>
          <w:sz w:val="32"/>
          <w:szCs w:val="32"/>
          <w:lang w:eastAsia="zh-CN"/>
        </w:rPr>
        <w:t>大邑县政采（</w:t>
      </w:r>
      <w:r>
        <w:rPr>
          <w:rFonts w:hint="eastAsia" w:ascii="华文中宋" w:hAnsi="华文中宋" w:eastAsia="华文中宋"/>
          <w:color w:val="auto"/>
          <w:sz w:val="32"/>
          <w:szCs w:val="32"/>
          <w:lang w:eastAsia="zh-CN"/>
        </w:rPr>
        <w:t>2022）A0001号</w:t>
      </w:r>
    </w:p>
    <w:p>
      <w:pPr>
        <w:pageBreakBefore w:val="0"/>
        <w:tabs>
          <w:tab w:val="left" w:pos="2552"/>
        </w:tabs>
        <w:kinsoku/>
        <w:overflowPunct/>
        <w:topLinePunct w:val="0"/>
        <w:bidi w:val="0"/>
        <w:spacing w:line="360" w:lineRule="auto"/>
        <w:ind w:firstLine="2392" w:firstLineChars="443"/>
        <w:textAlignment w:val="auto"/>
        <w:rPr>
          <w:rFonts w:ascii="华文中宋" w:hAnsi="华文中宋" w:eastAsia="华文中宋"/>
          <w:spacing w:val="110"/>
          <w:sz w:val="32"/>
          <w:szCs w:val="32"/>
        </w:rPr>
      </w:pPr>
    </w:p>
    <w:p>
      <w:pPr>
        <w:pageBreakBefore w:val="0"/>
        <w:kinsoku/>
        <w:overflowPunct/>
        <w:topLinePunct w:val="0"/>
        <w:bidi w:val="0"/>
        <w:spacing w:line="360" w:lineRule="auto"/>
        <w:jc w:val="center"/>
        <w:textAlignment w:val="auto"/>
        <w:rPr>
          <w:rFonts w:hint="eastAsia" w:ascii="华文中宋" w:hAnsi="华文中宋" w:eastAsia="华文中宋"/>
          <w:kern w:val="24"/>
          <w:sz w:val="32"/>
          <w:szCs w:val="32"/>
          <w:lang w:val="en-US" w:eastAsia="zh-CN"/>
        </w:rPr>
      </w:pPr>
      <w:r>
        <w:rPr>
          <w:rFonts w:hint="eastAsia" w:ascii="华文中宋" w:hAnsi="华文中宋" w:eastAsia="华文中宋"/>
          <w:kern w:val="24"/>
          <w:sz w:val="32"/>
          <w:szCs w:val="32"/>
          <w:lang w:val="en-US" w:eastAsia="zh-CN"/>
        </w:rPr>
        <w:t xml:space="preserve"> </w:t>
      </w:r>
    </w:p>
    <w:p>
      <w:pPr>
        <w:pageBreakBefore w:val="0"/>
        <w:kinsoku/>
        <w:overflowPunct/>
        <w:topLinePunct w:val="0"/>
        <w:bidi w:val="0"/>
        <w:spacing w:line="360" w:lineRule="auto"/>
        <w:jc w:val="center"/>
        <w:textAlignment w:val="auto"/>
        <w:rPr>
          <w:rFonts w:hint="eastAsia" w:ascii="华文中宋" w:hAnsi="华文中宋" w:eastAsia="华文中宋"/>
          <w:kern w:val="24"/>
          <w:sz w:val="32"/>
          <w:szCs w:val="32"/>
          <w:lang w:eastAsia="zh-CN"/>
        </w:rPr>
      </w:pPr>
    </w:p>
    <w:p>
      <w:pPr>
        <w:pageBreakBefore w:val="0"/>
        <w:kinsoku/>
        <w:overflowPunct/>
        <w:topLinePunct w:val="0"/>
        <w:bidi w:val="0"/>
        <w:spacing w:line="360" w:lineRule="auto"/>
        <w:jc w:val="center"/>
        <w:textAlignment w:val="auto"/>
        <w:rPr>
          <w:rFonts w:hint="eastAsia" w:ascii="华文中宋" w:hAnsi="华文中宋" w:eastAsia="华文中宋"/>
          <w:kern w:val="24"/>
          <w:sz w:val="32"/>
          <w:szCs w:val="32"/>
          <w:lang w:eastAsia="zh-CN"/>
        </w:rPr>
      </w:pPr>
    </w:p>
    <w:p>
      <w:pPr>
        <w:pageBreakBefore w:val="0"/>
        <w:kinsoku/>
        <w:overflowPunct/>
        <w:topLinePunct w:val="0"/>
        <w:bidi w:val="0"/>
        <w:spacing w:line="360" w:lineRule="auto"/>
        <w:jc w:val="center"/>
        <w:textAlignment w:val="auto"/>
        <w:rPr>
          <w:rFonts w:ascii="华文中宋" w:hAnsi="华文中宋" w:eastAsia="华文中宋"/>
          <w:kern w:val="24"/>
          <w:sz w:val="32"/>
          <w:szCs w:val="32"/>
        </w:rPr>
      </w:pPr>
    </w:p>
    <w:p>
      <w:pPr>
        <w:pageBreakBefore w:val="0"/>
        <w:kinsoku/>
        <w:overflowPunct/>
        <w:topLinePunct w:val="0"/>
        <w:bidi w:val="0"/>
        <w:spacing w:line="360" w:lineRule="auto"/>
        <w:jc w:val="both"/>
        <w:textAlignment w:val="auto"/>
        <w:rPr>
          <w:rFonts w:hint="eastAsia" w:ascii="华文中宋" w:hAnsi="华文中宋" w:eastAsia="华文中宋"/>
          <w:kern w:val="24"/>
          <w:sz w:val="32"/>
          <w:szCs w:val="32"/>
          <w:lang w:eastAsia="zh-CN"/>
        </w:rPr>
      </w:pPr>
    </w:p>
    <w:p>
      <w:pPr>
        <w:pageBreakBefore w:val="0"/>
        <w:kinsoku/>
        <w:overflowPunct/>
        <w:topLinePunct w:val="0"/>
        <w:bidi w:val="0"/>
        <w:spacing w:line="360" w:lineRule="auto"/>
        <w:jc w:val="center"/>
        <w:textAlignment w:val="auto"/>
        <w:rPr>
          <w:rFonts w:ascii="华文中宋" w:hAnsi="华文中宋" w:eastAsia="华文中宋"/>
          <w:kern w:val="24"/>
          <w:sz w:val="32"/>
          <w:szCs w:val="32"/>
        </w:rPr>
      </w:pPr>
    </w:p>
    <w:p>
      <w:pPr>
        <w:pageBreakBefore w:val="0"/>
        <w:kinsoku/>
        <w:overflowPunct/>
        <w:topLinePunct w:val="0"/>
        <w:bidi w:val="0"/>
        <w:spacing w:line="360" w:lineRule="auto"/>
        <w:jc w:val="center"/>
        <w:textAlignment w:val="auto"/>
        <w:rPr>
          <w:rFonts w:ascii="华文中宋" w:hAnsi="华文中宋" w:eastAsia="华文中宋"/>
          <w:sz w:val="32"/>
          <w:szCs w:val="32"/>
        </w:rPr>
      </w:pPr>
      <w:r>
        <w:rPr>
          <w:rFonts w:hint="eastAsia" w:ascii="华文中宋" w:hAnsi="华文中宋" w:eastAsia="华文中宋"/>
          <w:sz w:val="32"/>
          <w:szCs w:val="32"/>
          <w:lang w:eastAsia="zh-CN"/>
        </w:rPr>
        <w:t>四川省大邑县民政局</w:t>
      </w:r>
      <w:bookmarkStart w:id="183" w:name="_GoBack"/>
      <w:bookmarkEnd w:id="183"/>
    </w:p>
    <w:p>
      <w:pPr>
        <w:pageBreakBefore w:val="0"/>
        <w:kinsoku/>
        <w:overflowPunct/>
        <w:topLinePunct w:val="0"/>
        <w:bidi w:val="0"/>
        <w:spacing w:line="360" w:lineRule="auto"/>
        <w:jc w:val="center"/>
        <w:textAlignment w:val="auto"/>
        <w:rPr>
          <w:rFonts w:hint="eastAsia" w:ascii="华文中宋" w:hAnsi="华文中宋" w:eastAsia="华文中宋"/>
          <w:sz w:val="32"/>
          <w:szCs w:val="32"/>
          <w:lang w:eastAsia="zh-CN"/>
        </w:rPr>
      </w:pPr>
      <w:r>
        <w:rPr>
          <w:rFonts w:hint="eastAsia" w:ascii="华文中宋" w:hAnsi="华文中宋" w:eastAsia="华文中宋"/>
          <w:sz w:val="32"/>
          <w:szCs w:val="32"/>
          <w:lang w:eastAsia="zh-CN"/>
        </w:rPr>
        <w:t>大邑县公共资源交易服务中心</w:t>
      </w:r>
    </w:p>
    <w:p>
      <w:pPr>
        <w:pageBreakBefore w:val="0"/>
        <w:kinsoku/>
        <w:overflowPunct/>
        <w:topLinePunct w:val="0"/>
        <w:bidi w:val="0"/>
        <w:spacing w:line="360" w:lineRule="auto"/>
        <w:jc w:val="center"/>
        <w:textAlignment w:val="auto"/>
        <w:rPr>
          <w:rFonts w:ascii="华文中宋" w:hAnsi="华文中宋" w:eastAsia="华文中宋"/>
          <w:sz w:val="32"/>
          <w:szCs w:val="32"/>
        </w:rPr>
      </w:pPr>
      <w:r>
        <w:rPr>
          <w:rFonts w:hint="eastAsia" w:ascii="华文中宋" w:hAnsi="华文中宋" w:eastAsia="华文中宋"/>
          <w:sz w:val="32"/>
          <w:szCs w:val="32"/>
        </w:rPr>
        <w:t>共同编制</w:t>
      </w:r>
    </w:p>
    <w:p>
      <w:pPr>
        <w:keepNext w:val="0"/>
        <w:keepLines w:val="0"/>
        <w:pageBreakBefore w:val="0"/>
        <w:widowControl/>
        <w:tabs>
          <w:tab w:val="center" w:pos="4153"/>
          <w:tab w:val="right" w:pos="8306"/>
        </w:tabs>
        <w:kinsoku/>
        <w:wordWrap/>
        <w:overflowPunct/>
        <w:topLinePunct w:val="0"/>
        <w:autoSpaceDE/>
        <w:autoSpaceDN/>
        <w:bidi w:val="0"/>
        <w:adjustRightInd/>
        <w:snapToGrid/>
        <w:spacing w:line="300" w:lineRule="exact"/>
        <w:jc w:val="center"/>
        <w:textAlignment w:val="auto"/>
        <w:rPr>
          <w:rFonts w:ascii="华文中宋" w:hAnsi="华文中宋" w:eastAsia="华文中宋"/>
          <w:bCs/>
          <w:sz w:val="36"/>
          <w:szCs w:val="36"/>
        </w:rPr>
      </w:pPr>
      <w:r>
        <w:rPr>
          <w:rFonts w:hint="eastAsia" w:ascii="华文中宋" w:hAnsi="华文中宋" w:eastAsia="华文中宋"/>
          <w:sz w:val="32"/>
          <w:szCs w:val="32"/>
        </w:rPr>
        <w:t>二○二</w:t>
      </w:r>
      <w:r>
        <w:rPr>
          <w:rFonts w:hint="eastAsia" w:ascii="华文中宋" w:hAnsi="华文中宋" w:eastAsia="华文中宋"/>
          <w:sz w:val="32"/>
          <w:szCs w:val="32"/>
          <w:lang w:val="en-US" w:eastAsia="zh-CN"/>
        </w:rPr>
        <w:t>二</w:t>
      </w:r>
      <w:r>
        <w:rPr>
          <w:rFonts w:hint="eastAsia" w:ascii="华文中宋" w:hAnsi="华文中宋" w:eastAsia="华文中宋"/>
          <w:sz w:val="32"/>
          <w:szCs w:val="32"/>
        </w:rPr>
        <w:t>年</w:t>
      </w:r>
      <w:r>
        <w:rPr>
          <w:rFonts w:hint="eastAsia" w:ascii="华文中宋" w:hAnsi="华文中宋" w:eastAsia="华文中宋"/>
          <w:sz w:val="32"/>
          <w:szCs w:val="32"/>
          <w:lang w:val="en-US" w:eastAsia="zh-CN"/>
        </w:rPr>
        <w:t>一</w:t>
      </w:r>
      <w:r>
        <w:rPr>
          <w:rFonts w:hint="eastAsia" w:ascii="华文中宋" w:hAnsi="华文中宋" w:eastAsia="华文中宋"/>
          <w:sz w:val="32"/>
          <w:szCs w:val="32"/>
        </w:rPr>
        <w:t>月</w:t>
      </w:r>
      <w:r>
        <w:rPr>
          <w:rFonts w:ascii="华文中宋" w:hAnsi="华文中宋" w:eastAsia="华文中宋"/>
          <w:bCs/>
          <w:sz w:val="36"/>
          <w:szCs w:val="36"/>
        </w:rPr>
        <w:br w:type="page"/>
      </w:r>
    </w:p>
    <w:p>
      <w:pPr>
        <w:keepNext w:val="0"/>
        <w:keepLines w:val="0"/>
        <w:pageBreakBefore w:val="0"/>
        <w:widowControl/>
        <w:tabs>
          <w:tab w:val="center" w:pos="4153"/>
          <w:tab w:val="right" w:pos="8306"/>
        </w:tabs>
        <w:kinsoku/>
        <w:wordWrap/>
        <w:overflowPunct/>
        <w:topLinePunct w:val="0"/>
        <w:autoSpaceDE/>
        <w:autoSpaceDN/>
        <w:bidi w:val="0"/>
        <w:adjustRightInd/>
        <w:snapToGrid/>
        <w:spacing w:line="280" w:lineRule="exact"/>
        <w:jc w:val="center"/>
        <w:textAlignment w:val="auto"/>
        <w:rPr>
          <w:rFonts w:ascii="宋体" w:hAnsi="宋体"/>
          <w:b/>
          <w:bCs/>
          <w:sz w:val="28"/>
          <w:szCs w:val="28"/>
        </w:rPr>
      </w:pPr>
      <w:r>
        <w:rPr>
          <w:rFonts w:hint="eastAsia" w:ascii="宋体" w:hAnsi="宋体"/>
          <w:b/>
          <w:bCs/>
          <w:sz w:val="28"/>
          <w:szCs w:val="28"/>
        </w:rPr>
        <w:t>目 录</w:t>
      </w:r>
    </w:p>
    <w:p>
      <w:pPr>
        <w:pStyle w:val="31"/>
        <w:keepNext w:val="0"/>
        <w:keepLines w:val="0"/>
        <w:pageBreakBefore w:val="0"/>
        <w:widowControl/>
        <w:kinsoku/>
        <w:wordWrap/>
        <w:overflowPunct/>
        <w:topLinePunct w:val="0"/>
        <w:autoSpaceDE/>
        <w:autoSpaceDN/>
        <w:bidi w:val="0"/>
        <w:adjustRightInd/>
        <w:snapToGrid/>
        <w:spacing w:line="280" w:lineRule="exact"/>
        <w:textAlignment w:val="auto"/>
        <w:rPr>
          <w:rFonts w:asciiTheme="minorHAnsi" w:hAnsiTheme="minorHAnsi" w:eastAsiaTheme="minorEastAsia" w:cstheme="minorBidi"/>
          <w:b w:val="0"/>
          <w:bCs w:val="0"/>
          <w:caps w:val="0"/>
          <w:kern w:val="2"/>
          <w:sz w:val="18"/>
          <w:szCs w:val="20"/>
        </w:rPr>
      </w:pPr>
      <w:r>
        <w:rPr>
          <w:rFonts w:ascii="宋体" w:hAnsi="宋体"/>
          <w:b w:val="0"/>
          <w:sz w:val="28"/>
          <w:szCs w:val="28"/>
        </w:rPr>
        <w:fldChar w:fldCharType="begin"/>
      </w:r>
      <w:r>
        <w:rPr>
          <w:rFonts w:hint="eastAsia" w:ascii="宋体" w:hAnsi="宋体"/>
          <w:sz w:val="28"/>
          <w:szCs w:val="28"/>
        </w:rPr>
        <w:instrText xml:space="preserve">TOC \o "1-2" \h \z \u</w:instrText>
      </w:r>
      <w:r>
        <w:rPr>
          <w:rFonts w:ascii="宋体" w:hAnsi="宋体"/>
          <w:b w:val="0"/>
          <w:sz w:val="28"/>
          <w:szCs w:val="28"/>
        </w:rPr>
        <w:fldChar w:fldCharType="separate"/>
      </w:r>
      <w:r>
        <w:rPr>
          <w:sz w:val="21"/>
          <w:szCs w:val="16"/>
        </w:rPr>
        <w:fldChar w:fldCharType="begin"/>
      </w:r>
      <w:r>
        <w:rPr>
          <w:sz w:val="21"/>
          <w:szCs w:val="16"/>
        </w:rPr>
        <w:instrText xml:space="preserve"> HYPERLINK \l "_Toc90556202" </w:instrText>
      </w:r>
      <w:r>
        <w:rPr>
          <w:sz w:val="21"/>
          <w:szCs w:val="16"/>
        </w:rPr>
        <w:fldChar w:fldCharType="separate"/>
      </w:r>
      <w:r>
        <w:rPr>
          <w:rStyle w:val="55"/>
          <w:color w:val="auto"/>
          <w:sz w:val="21"/>
          <w:szCs w:val="16"/>
        </w:rPr>
        <w:t>第1章</w:t>
      </w:r>
      <w:r>
        <w:rPr>
          <w:rFonts w:asciiTheme="minorHAnsi" w:hAnsiTheme="minorHAnsi" w:eastAsiaTheme="minorEastAsia" w:cstheme="minorBidi"/>
          <w:b w:val="0"/>
          <w:bCs w:val="0"/>
          <w:caps w:val="0"/>
          <w:kern w:val="2"/>
          <w:sz w:val="18"/>
          <w:szCs w:val="20"/>
        </w:rPr>
        <w:tab/>
      </w:r>
      <w:r>
        <w:rPr>
          <w:rStyle w:val="55"/>
          <w:color w:val="auto"/>
          <w:sz w:val="21"/>
          <w:szCs w:val="16"/>
        </w:rPr>
        <w:t>竞争性磋商邀请</w:t>
      </w:r>
      <w:r>
        <w:rPr>
          <w:sz w:val="21"/>
          <w:szCs w:val="16"/>
        </w:rPr>
        <w:tab/>
      </w:r>
      <w:r>
        <w:rPr>
          <w:sz w:val="21"/>
          <w:szCs w:val="16"/>
        </w:rPr>
        <w:fldChar w:fldCharType="begin"/>
      </w:r>
      <w:r>
        <w:rPr>
          <w:sz w:val="21"/>
          <w:szCs w:val="16"/>
        </w:rPr>
        <w:instrText xml:space="preserve"> PAGEREF _Toc90556202 \h </w:instrText>
      </w:r>
      <w:r>
        <w:rPr>
          <w:sz w:val="21"/>
          <w:szCs w:val="16"/>
        </w:rPr>
        <w:fldChar w:fldCharType="separate"/>
      </w:r>
      <w:r>
        <w:rPr>
          <w:sz w:val="21"/>
          <w:szCs w:val="16"/>
        </w:rPr>
        <w:t>3</w:t>
      </w:r>
      <w:r>
        <w:rPr>
          <w:sz w:val="21"/>
          <w:szCs w:val="16"/>
        </w:rPr>
        <w:fldChar w:fldCharType="end"/>
      </w:r>
      <w:r>
        <w:rPr>
          <w:sz w:val="21"/>
          <w:szCs w:val="16"/>
        </w:rPr>
        <w:fldChar w:fldCharType="end"/>
      </w:r>
    </w:p>
    <w:p>
      <w:pPr>
        <w:pStyle w:val="31"/>
        <w:keepNext w:val="0"/>
        <w:keepLines w:val="0"/>
        <w:pageBreakBefore w:val="0"/>
        <w:widowControl/>
        <w:kinsoku/>
        <w:wordWrap/>
        <w:overflowPunct/>
        <w:topLinePunct w:val="0"/>
        <w:autoSpaceDE/>
        <w:autoSpaceDN/>
        <w:bidi w:val="0"/>
        <w:adjustRightInd/>
        <w:snapToGrid/>
        <w:spacing w:line="280" w:lineRule="exact"/>
        <w:textAlignment w:val="auto"/>
        <w:rPr>
          <w:rFonts w:asciiTheme="minorHAnsi" w:hAnsiTheme="minorHAnsi" w:eastAsiaTheme="minorEastAsia" w:cstheme="minorBidi"/>
          <w:b w:val="0"/>
          <w:bCs w:val="0"/>
          <w:caps w:val="0"/>
          <w:kern w:val="2"/>
          <w:sz w:val="18"/>
          <w:szCs w:val="20"/>
        </w:rPr>
      </w:pPr>
      <w:r>
        <w:rPr>
          <w:sz w:val="21"/>
          <w:szCs w:val="16"/>
        </w:rPr>
        <w:fldChar w:fldCharType="begin"/>
      </w:r>
      <w:r>
        <w:rPr>
          <w:sz w:val="21"/>
          <w:szCs w:val="16"/>
        </w:rPr>
        <w:instrText xml:space="preserve"> HYPERLINK \l "_Toc90556203" </w:instrText>
      </w:r>
      <w:r>
        <w:rPr>
          <w:sz w:val="21"/>
          <w:szCs w:val="16"/>
        </w:rPr>
        <w:fldChar w:fldCharType="separate"/>
      </w:r>
      <w:r>
        <w:rPr>
          <w:rStyle w:val="55"/>
          <w:color w:val="auto"/>
          <w:sz w:val="21"/>
          <w:szCs w:val="16"/>
        </w:rPr>
        <w:t>第2章</w:t>
      </w:r>
      <w:r>
        <w:rPr>
          <w:rFonts w:asciiTheme="minorHAnsi" w:hAnsiTheme="minorHAnsi" w:eastAsiaTheme="minorEastAsia" w:cstheme="minorBidi"/>
          <w:b w:val="0"/>
          <w:bCs w:val="0"/>
          <w:caps w:val="0"/>
          <w:kern w:val="2"/>
          <w:sz w:val="18"/>
          <w:szCs w:val="20"/>
        </w:rPr>
        <w:tab/>
      </w:r>
      <w:r>
        <w:rPr>
          <w:rStyle w:val="55"/>
          <w:color w:val="auto"/>
          <w:sz w:val="21"/>
          <w:szCs w:val="16"/>
        </w:rPr>
        <w:t>供应商须知</w:t>
      </w:r>
      <w:r>
        <w:rPr>
          <w:sz w:val="21"/>
          <w:szCs w:val="16"/>
        </w:rPr>
        <w:tab/>
      </w:r>
      <w:r>
        <w:rPr>
          <w:rFonts w:hint="eastAsia"/>
          <w:sz w:val="21"/>
          <w:szCs w:val="16"/>
          <w:lang w:val="en-US" w:eastAsia="zh-CN"/>
        </w:rPr>
        <w:t>8</w:t>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asciiTheme="minorHAnsi" w:hAnsiTheme="minorHAnsi" w:eastAsiaTheme="minorEastAsia" w:cstheme="minorBidi"/>
          <w:smallCaps w:val="0"/>
          <w:kern w:val="2"/>
          <w:sz w:val="18"/>
          <w:szCs w:val="20"/>
        </w:rPr>
      </w:pPr>
      <w:r>
        <w:rPr>
          <w:sz w:val="21"/>
          <w:szCs w:val="16"/>
        </w:rPr>
        <w:fldChar w:fldCharType="begin"/>
      </w:r>
      <w:r>
        <w:rPr>
          <w:sz w:val="21"/>
          <w:szCs w:val="16"/>
        </w:rPr>
        <w:instrText xml:space="preserve"> HYPERLINK \l "_Toc90556204" </w:instrText>
      </w:r>
      <w:r>
        <w:rPr>
          <w:sz w:val="21"/>
          <w:szCs w:val="16"/>
        </w:rPr>
        <w:fldChar w:fldCharType="separate"/>
      </w:r>
      <w:r>
        <w:rPr>
          <w:rStyle w:val="55"/>
          <w:color w:val="auto"/>
          <w:sz w:val="21"/>
          <w:szCs w:val="16"/>
        </w:rPr>
        <w:t>2.1 供应商须知前附表</w:t>
      </w:r>
      <w:r>
        <w:rPr>
          <w:sz w:val="21"/>
          <w:szCs w:val="16"/>
        </w:rPr>
        <w:tab/>
      </w:r>
      <w:r>
        <w:rPr>
          <w:sz w:val="21"/>
          <w:szCs w:val="16"/>
        </w:rPr>
        <w:fldChar w:fldCharType="begin"/>
      </w:r>
      <w:r>
        <w:rPr>
          <w:sz w:val="21"/>
          <w:szCs w:val="16"/>
        </w:rPr>
        <w:instrText xml:space="preserve"> PAGEREF _Toc90556204 \h </w:instrText>
      </w:r>
      <w:r>
        <w:rPr>
          <w:sz w:val="21"/>
          <w:szCs w:val="16"/>
        </w:rPr>
        <w:fldChar w:fldCharType="separate"/>
      </w:r>
      <w:r>
        <w:rPr>
          <w:sz w:val="21"/>
          <w:szCs w:val="16"/>
        </w:rPr>
        <w:t>8</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asciiTheme="minorHAnsi" w:hAnsiTheme="minorHAnsi" w:eastAsiaTheme="minorEastAsia" w:cstheme="minorBidi"/>
          <w:smallCaps w:val="0"/>
          <w:kern w:val="2"/>
          <w:sz w:val="18"/>
          <w:szCs w:val="20"/>
        </w:rPr>
      </w:pPr>
      <w:r>
        <w:rPr>
          <w:sz w:val="21"/>
          <w:szCs w:val="16"/>
        </w:rPr>
        <w:fldChar w:fldCharType="begin"/>
      </w:r>
      <w:r>
        <w:rPr>
          <w:sz w:val="21"/>
          <w:szCs w:val="16"/>
        </w:rPr>
        <w:instrText xml:space="preserve"> HYPERLINK \l "_Toc90556205" </w:instrText>
      </w:r>
      <w:r>
        <w:rPr>
          <w:sz w:val="21"/>
          <w:szCs w:val="16"/>
        </w:rPr>
        <w:fldChar w:fldCharType="separate"/>
      </w:r>
      <w:r>
        <w:rPr>
          <w:rStyle w:val="55"/>
          <w:color w:val="auto"/>
          <w:sz w:val="21"/>
          <w:szCs w:val="16"/>
        </w:rPr>
        <w:t>2.2 总则</w:t>
      </w:r>
      <w:r>
        <w:rPr>
          <w:sz w:val="21"/>
          <w:szCs w:val="16"/>
        </w:rPr>
        <w:tab/>
      </w:r>
      <w:r>
        <w:rPr>
          <w:sz w:val="21"/>
          <w:szCs w:val="16"/>
        </w:rPr>
        <w:fldChar w:fldCharType="begin"/>
      </w:r>
      <w:r>
        <w:rPr>
          <w:sz w:val="21"/>
          <w:szCs w:val="16"/>
        </w:rPr>
        <w:instrText xml:space="preserve"> PAGEREF _Toc90556205 \h </w:instrText>
      </w:r>
      <w:r>
        <w:rPr>
          <w:sz w:val="21"/>
          <w:szCs w:val="16"/>
        </w:rPr>
        <w:fldChar w:fldCharType="separate"/>
      </w:r>
      <w:r>
        <w:rPr>
          <w:sz w:val="21"/>
          <w:szCs w:val="16"/>
        </w:rPr>
        <w:t>11</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asciiTheme="minorHAnsi" w:hAnsiTheme="minorHAnsi" w:eastAsiaTheme="minorEastAsia" w:cstheme="minorBidi"/>
          <w:smallCaps w:val="0"/>
          <w:kern w:val="2"/>
          <w:sz w:val="18"/>
          <w:szCs w:val="20"/>
        </w:rPr>
      </w:pPr>
      <w:r>
        <w:rPr>
          <w:sz w:val="21"/>
          <w:szCs w:val="16"/>
        </w:rPr>
        <w:fldChar w:fldCharType="begin"/>
      </w:r>
      <w:r>
        <w:rPr>
          <w:sz w:val="21"/>
          <w:szCs w:val="16"/>
        </w:rPr>
        <w:instrText xml:space="preserve"> HYPERLINK \l "_Toc90556206" </w:instrText>
      </w:r>
      <w:r>
        <w:rPr>
          <w:sz w:val="21"/>
          <w:szCs w:val="16"/>
        </w:rPr>
        <w:fldChar w:fldCharType="separate"/>
      </w:r>
      <w:r>
        <w:rPr>
          <w:rStyle w:val="55"/>
          <w:color w:val="auto"/>
          <w:sz w:val="21"/>
          <w:szCs w:val="16"/>
        </w:rPr>
        <w:t>2.3 磋商文件</w:t>
      </w:r>
      <w:r>
        <w:rPr>
          <w:sz w:val="21"/>
          <w:szCs w:val="16"/>
        </w:rPr>
        <w:tab/>
      </w:r>
      <w:r>
        <w:rPr>
          <w:sz w:val="21"/>
          <w:szCs w:val="16"/>
        </w:rPr>
        <w:fldChar w:fldCharType="begin"/>
      </w:r>
      <w:r>
        <w:rPr>
          <w:sz w:val="21"/>
          <w:szCs w:val="16"/>
        </w:rPr>
        <w:instrText xml:space="preserve"> PAGEREF _Toc90556206 \h </w:instrText>
      </w:r>
      <w:r>
        <w:rPr>
          <w:sz w:val="21"/>
          <w:szCs w:val="16"/>
        </w:rPr>
        <w:fldChar w:fldCharType="separate"/>
      </w:r>
      <w:r>
        <w:rPr>
          <w:sz w:val="21"/>
          <w:szCs w:val="16"/>
        </w:rPr>
        <w:t>13</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asciiTheme="minorHAnsi" w:hAnsiTheme="minorHAnsi" w:eastAsiaTheme="minorEastAsia" w:cstheme="minorBidi"/>
          <w:smallCaps w:val="0"/>
          <w:kern w:val="2"/>
          <w:sz w:val="18"/>
          <w:szCs w:val="20"/>
        </w:rPr>
      </w:pPr>
      <w:r>
        <w:rPr>
          <w:sz w:val="21"/>
          <w:szCs w:val="16"/>
        </w:rPr>
        <w:fldChar w:fldCharType="begin"/>
      </w:r>
      <w:r>
        <w:rPr>
          <w:sz w:val="21"/>
          <w:szCs w:val="16"/>
        </w:rPr>
        <w:instrText xml:space="preserve"> HYPERLINK \l "_Toc90556207" </w:instrText>
      </w:r>
      <w:r>
        <w:rPr>
          <w:sz w:val="21"/>
          <w:szCs w:val="16"/>
        </w:rPr>
        <w:fldChar w:fldCharType="separate"/>
      </w:r>
      <w:r>
        <w:rPr>
          <w:rStyle w:val="55"/>
          <w:color w:val="auto"/>
          <w:sz w:val="21"/>
          <w:szCs w:val="16"/>
        </w:rPr>
        <w:t>2.4 施工响应文件</w:t>
      </w:r>
      <w:r>
        <w:rPr>
          <w:sz w:val="21"/>
          <w:szCs w:val="16"/>
        </w:rPr>
        <w:tab/>
      </w:r>
      <w:r>
        <w:rPr>
          <w:sz w:val="21"/>
          <w:szCs w:val="16"/>
        </w:rPr>
        <w:fldChar w:fldCharType="begin"/>
      </w:r>
      <w:r>
        <w:rPr>
          <w:sz w:val="21"/>
          <w:szCs w:val="16"/>
        </w:rPr>
        <w:instrText xml:space="preserve"> PAGEREF _Toc90556207 \h </w:instrText>
      </w:r>
      <w:r>
        <w:rPr>
          <w:sz w:val="21"/>
          <w:szCs w:val="16"/>
        </w:rPr>
        <w:fldChar w:fldCharType="separate"/>
      </w:r>
      <w:r>
        <w:rPr>
          <w:sz w:val="21"/>
          <w:szCs w:val="16"/>
        </w:rPr>
        <w:t>14</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asciiTheme="minorHAnsi" w:hAnsiTheme="minorHAnsi" w:eastAsiaTheme="minorEastAsia" w:cstheme="minorBidi"/>
          <w:smallCaps w:val="0"/>
          <w:kern w:val="2"/>
          <w:sz w:val="18"/>
          <w:szCs w:val="20"/>
        </w:rPr>
      </w:pPr>
      <w:r>
        <w:rPr>
          <w:sz w:val="21"/>
          <w:szCs w:val="16"/>
        </w:rPr>
        <w:fldChar w:fldCharType="begin"/>
      </w:r>
      <w:r>
        <w:rPr>
          <w:sz w:val="21"/>
          <w:szCs w:val="16"/>
        </w:rPr>
        <w:instrText xml:space="preserve"> HYPERLINK \l "_Toc90556208" </w:instrText>
      </w:r>
      <w:r>
        <w:rPr>
          <w:sz w:val="21"/>
          <w:szCs w:val="16"/>
        </w:rPr>
        <w:fldChar w:fldCharType="separate"/>
      </w:r>
      <w:r>
        <w:rPr>
          <w:rStyle w:val="55"/>
          <w:color w:val="auto"/>
          <w:sz w:val="21"/>
          <w:szCs w:val="16"/>
        </w:rPr>
        <w:t>2.5 磋商开启活动程序</w:t>
      </w:r>
      <w:r>
        <w:rPr>
          <w:sz w:val="21"/>
          <w:szCs w:val="16"/>
        </w:rPr>
        <w:tab/>
      </w:r>
      <w:r>
        <w:rPr>
          <w:sz w:val="21"/>
          <w:szCs w:val="16"/>
        </w:rPr>
        <w:fldChar w:fldCharType="begin"/>
      </w:r>
      <w:r>
        <w:rPr>
          <w:sz w:val="21"/>
          <w:szCs w:val="16"/>
        </w:rPr>
        <w:instrText xml:space="preserve"> PAGEREF _Toc90556208 \h </w:instrText>
      </w:r>
      <w:r>
        <w:rPr>
          <w:sz w:val="21"/>
          <w:szCs w:val="16"/>
        </w:rPr>
        <w:fldChar w:fldCharType="separate"/>
      </w:r>
      <w:r>
        <w:rPr>
          <w:sz w:val="21"/>
          <w:szCs w:val="16"/>
        </w:rPr>
        <w:t>23</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asciiTheme="minorHAnsi" w:hAnsiTheme="minorHAnsi" w:eastAsiaTheme="minorEastAsia" w:cstheme="minorBidi"/>
          <w:smallCaps w:val="0"/>
          <w:kern w:val="2"/>
          <w:sz w:val="18"/>
          <w:szCs w:val="20"/>
        </w:rPr>
      </w:pPr>
      <w:r>
        <w:rPr>
          <w:sz w:val="21"/>
          <w:szCs w:val="16"/>
        </w:rPr>
        <w:fldChar w:fldCharType="begin"/>
      </w:r>
      <w:r>
        <w:rPr>
          <w:sz w:val="21"/>
          <w:szCs w:val="16"/>
        </w:rPr>
        <w:instrText xml:space="preserve"> HYPERLINK \l "_Toc90556209" </w:instrText>
      </w:r>
      <w:r>
        <w:rPr>
          <w:sz w:val="21"/>
          <w:szCs w:val="16"/>
        </w:rPr>
        <w:fldChar w:fldCharType="separate"/>
      </w:r>
      <w:r>
        <w:rPr>
          <w:rStyle w:val="55"/>
          <w:color w:val="auto"/>
          <w:sz w:val="21"/>
          <w:szCs w:val="16"/>
        </w:rPr>
        <w:t>2.6 资格预审和评审</w:t>
      </w:r>
      <w:r>
        <w:rPr>
          <w:sz w:val="21"/>
          <w:szCs w:val="16"/>
        </w:rPr>
        <w:tab/>
      </w:r>
      <w:r>
        <w:rPr>
          <w:sz w:val="21"/>
          <w:szCs w:val="16"/>
        </w:rPr>
        <w:fldChar w:fldCharType="begin"/>
      </w:r>
      <w:r>
        <w:rPr>
          <w:sz w:val="21"/>
          <w:szCs w:val="16"/>
        </w:rPr>
        <w:instrText xml:space="preserve"> PAGEREF _Toc90556209 \h </w:instrText>
      </w:r>
      <w:r>
        <w:rPr>
          <w:sz w:val="21"/>
          <w:szCs w:val="16"/>
        </w:rPr>
        <w:fldChar w:fldCharType="separate"/>
      </w:r>
      <w:r>
        <w:rPr>
          <w:sz w:val="21"/>
          <w:szCs w:val="16"/>
        </w:rPr>
        <w:t>24</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asciiTheme="minorHAnsi" w:hAnsiTheme="minorHAnsi" w:eastAsiaTheme="minorEastAsia" w:cstheme="minorBidi"/>
          <w:smallCaps w:val="0"/>
          <w:kern w:val="2"/>
          <w:sz w:val="18"/>
          <w:szCs w:val="20"/>
        </w:rPr>
      </w:pPr>
      <w:r>
        <w:rPr>
          <w:sz w:val="21"/>
          <w:szCs w:val="16"/>
        </w:rPr>
        <w:fldChar w:fldCharType="begin"/>
      </w:r>
      <w:r>
        <w:rPr>
          <w:sz w:val="21"/>
          <w:szCs w:val="16"/>
        </w:rPr>
        <w:instrText xml:space="preserve"> HYPERLINK \l "_Toc90556210" </w:instrText>
      </w:r>
      <w:r>
        <w:rPr>
          <w:sz w:val="21"/>
          <w:szCs w:val="16"/>
        </w:rPr>
        <w:fldChar w:fldCharType="separate"/>
      </w:r>
      <w:r>
        <w:rPr>
          <w:rStyle w:val="55"/>
          <w:color w:val="auto"/>
          <w:sz w:val="21"/>
          <w:szCs w:val="16"/>
        </w:rPr>
        <w:t>2.7 成交通知书</w:t>
      </w:r>
      <w:r>
        <w:rPr>
          <w:sz w:val="21"/>
          <w:szCs w:val="16"/>
        </w:rPr>
        <w:tab/>
      </w:r>
      <w:r>
        <w:rPr>
          <w:sz w:val="21"/>
          <w:szCs w:val="16"/>
        </w:rPr>
        <w:fldChar w:fldCharType="begin"/>
      </w:r>
      <w:r>
        <w:rPr>
          <w:sz w:val="21"/>
          <w:szCs w:val="16"/>
        </w:rPr>
        <w:instrText xml:space="preserve"> PAGEREF _Toc90556210 \h </w:instrText>
      </w:r>
      <w:r>
        <w:rPr>
          <w:sz w:val="21"/>
          <w:szCs w:val="16"/>
        </w:rPr>
        <w:fldChar w:fldCharType="separate"/>
      </w:r>
      <w:r>
        <w:rPr>
          <w:sz w:val="21"/>
          <w:szCs w:val="16"/>
        </w:rPr>
        <w:t>25</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asciiTheme="minorHAnsi" w:hAnsiTheme="minorHAnsi" w:eastAsiaTheme="minorEastAsia" w:cstheme="minorBidi"/>
          <w:smallCaps w:val="0"/>
          <w:kern w:val="2"/>
          <w:sz w:val="18"/>
          <w:szCs w:val="20"/>
        </w:rPr>
      </w:pPr>
      <w:r>
        <w:rPr>
          <w:sz w:val="21"/>
          <w:szCs w:val="16"/>
        </w:rPr>
        <w:fldChar w:fldCharType="begin"/>
      </w:r>
      <w:r>
        <w:rPr>
          <w:sz w:val="21"/>
          <w:szCs w:val="16"/>
        </w:rPr>
        <w:instrText xml:space="preserve"> HYPERLINK \l "_Toc90556211" </w:instrText>
      </w:r>
      <w:r>
        <w:rPr>
          <w:sz w:val="21"/>
          <w:szCs w:val="16"/>
        </w:rPr>
        <w:fldChar w:fldCharType="separate"/>
      </w:r>
      <w:r>
        <w:rPr>
          <w:rStyle w:val="55"/>
          <w:color w:val="auto"/>
          <w:sz w:val="21"/>
          <w:szCs w:val="16"/>
        </w:rPr>
        <w:t>2.8 签订及履行合同和验收</w:t>
      </w:r>
      <w:r>
        <w:rPr>
          <w:sz w:val="21"/>
          <w:szCs w:val="16"/>
        </w:rPr>
        <w:tab/>
      </w:r>
      <w:r>
        <w:rPr>
          <w:sz w:val="21"/>
          <w:szCs w:val="16"/>
        </w:rPr>
        <w:fldChar w:fldCharType="begin"/>
      </w:r>
      <w:r>
        <w:rPr>
          <w:sz w:val="21"/>
          <w:szCs w:val="16"/>
        </w:rPr>
        <w:instrText xml:space="preserve"> PAGEREF _Toc90556211 \h </w:instrText>
      </w:r>
      <w:r>
        <w:rPr>
          <w:sz w:val="21"/>
          <w:szCs w:val="16"/>
        </w:rPr>
        <w:fldChar w:fldCharType="separate"/>
      </w:r>
      <w:r>
        <w:rPr>
          <w:sz w:val="21"/>
          <w:szCs w:val="16"/>
        </w:rPr>
        <w:t>25</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asciiTheme="minorHAnsi" w:hAnsiTheme="minorHAnsi" w:eastAsiaTheme="minorEastAsia" w:cstheme="minorBidi"/>
          <w:smallCaps w:val="0"/>
          <w:kern w:val="2"/>
          <w:sz w:val="18"/>
          <w:szCs w:val="20"/>
        </w:rPr>
      </w:pPr>
      <w:r>
        <w:rPr>
          <w:sz w:val="21"/>
          <w:szCs w:val="16"/>
        </w:rPr>
        <w:fldChar w:fldCharType="begin"/>
      </w:r>
      <w:r>
        <w:rPr>
          <w:sz w:val="21"/>
          <w:szCs w:val="16"/>
        </w:rPr>
        <w:instrText xml:space="preserve"> HYPERLINK \l "_Toc90556212" </w:instrText>
      </w:r>
      <w:r>
        <w:rPr>
          <w:sz w:val="21"/>
          <w:szCs w:val="16"/>
        </w:rPr>
        <w:fldChar w:fldCharType="separate"/>
      </w:r>
      <w:r>
        <w:rPr>
          <w:rStyle w:val="55"/>
          <w:color w:val="auto"/>
          <w:sz w:val="21"/>
          <w:szCs w:val="16"/>
        </w:rPr>
        <w:t>2.9 竞争性磋商工作纪律及要求</w:t>
      </w:r>
      <w:r>
        <w:rPr>
          <w:sz w:val="21"/>
          <w:szCs w:val="16"/>
        </w:rPr>
        <w:tab/>
      </w:r>
      <w:r>
        <w:rPr>
          <w:sz w:val="21"/>
          <w:szCs w:val="16"/>
        </w:rPr>
        <w:fldChar w:fldCharType="begin"/>
      </w:r>
      <w:r>
        <w:rPr>
          <w:sz w:val="21"/>
          <w:szCs w:val="16"/>
        </w:rPr>
        <w:instrText xml:space="preserve"> PAGEREF _Toc90556212 \h </w:instrText>
      </w:r>
      <w:r>
        <w:rPr>
          <w:sz w:val="21"/>
          <w:szCs w:val="16"/>
        </w:rPr>
        <w:fldChar w:fldCharType="separate"/>
      </w:r>
      <w:r>
        <w:rPr>
          <w:sz w:val="21"/>
          <w:szCs w:val="16"/>
        </w:rPr>
        <w:t>27</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asciiTheme="minorHAnsi" w:hAnsiTheme="minorHAnsi" w:eastAsiaTheme="minorEastAsia" w:cstheme="minorBidi"/>
          <w:smallCaps w:val="0"/>
          <w:kern w:val="2"/>
          <w:sz w:val="18"/>
          <w:szCs w:val="20"/>
        </w:rPr>
      </w:pPr>
      <w:r>
        <w:rPr>
          <w:sz w:val="21"/>
          <w:szCs w:val="16"/>
        </w:rPr>
        <w:fldChar w:fldCharType="begin"/>
      </w:r>
      <w:r>
        <w:rPr>
          <w:sz w:val="21"/>
          <w:szCs w:val="16"/>
        </w:rPr>
        <w:instrText xml:space="preserve"> HYPERLINK \l "_Toc90556213" </w:instrText>
      </w:r>
      <w:r>
        <w:rPr>
          <w:sz w:val="21"/>
          <w:szCs w:val="16"/>
        </w:rPr>
        <w:fldChar w:fldCharType="separate"/>
      </w:r>
      <w:r>
        <w:rPr>
          <w:rStyle w:val="55"/>
          <w:color w:val="auto"/>
          <w:sz w:val="21"/>
          <w:szCs w:val="16"/>
        </w:rPr>
        <w:t>2.10 询问、质疑和投诉</w:t>
      </w:r>
      <w:r>
        <w:rPr>
          <w:sz w:val="21"/>
          <w:szCs w:val="16"/>
        </w:rPr>
        <w:tab/>
      </w:r>
      <w:r>
        <w:rPr>
          <w:sz w:val="21"/>
          <w:szCs w:val="16"/>
        </w:rPr>
        <w:fldChar w:fldCharType="begin"/>
      </w:r>
      <w:r>
        <w:rPr>
          <w:sz w:val="21"/>
          <w:szCs w:val="16"/>
        </w:rPr>
        <w:instrText xml:space="preserve"> PAGEREF _Toc90556213 \h </w:instrText>
      </w:r>
      <w:r>
        <w:rPr>
          <w:sz w:val="21"/>
          <w:szCs w:val="16"/>
        </w:rPr>
        <w:fldChar w:fldCharType="separate"/>
      </w:r>
      <w:r>
        <w:rPr>
          <w:sz w:val="21"/>
          <w:szCs w:val="16"/>
        </w:rPr>
        <w:t>29</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asciiTheme="minorHAnsi" w:hAnsiTheme="minorHAnsi" w:eastAsiaTheme="minorEastAsia" w:cstheme="minorBidi"/>
          <w:smallCaps w:val="0"/>
          <w:kern w:val="2"/>
          <w:sz w:val="18"/>
          <w:szCs w:val="20"/>
        </w:rPr>
      </w:pPr>
      <w:r>
        <w:rPr>
          <w:sz w:val="21"/>
          <w:szCs w:val="16"/>
        </w:rPr>
        <w:fldChar w:fldCharType="begin"/>
      </w:r>
      <w:r>
        <w:rPr>
          <w:sz w:val="21"/>
          <w:szCs w:val="16"/>
        </w:rPr>
        <w:instrText xml:space="preserve"> HYPERLINK \l "_Toc90556214" </w:instrText>
      </w:r>
      <w:r>
        <w:rPr>
          <w:sz w:val="21"/>
          <w:szCs w:val="16"/>
        </w:rPr>
        <w:fldChar w:fldCharType="separate"/>
      </w:r>
      <w:r>
        <w:rPr>
          <w:rStyle w:val="55"/>
          <w:color w:val="auto"/>
          <w:sz w:val="21"/>
          <w:szCs w:val="16"/>
        </w:rPr>
        <w:t>2.11 其他</w:t>
      </w:r>
      <w:r>
        <w:rPr>
          <w:sz w:val="21"/>
          <w:szCs w:val="16"/>
        </w:rPr>
        <w:tab/>
      </w:r>
      <w:r>
        <w:rPr>
          <w:sz w:val="21"/>
          <w:szCs w:val="16"/>
        </w:rPr>
        <w:fldChar w:fldCharType="begin"/>
      </w:r>
      <w:r>
        <w:rPr>
          <w:sz w:val="21"/>
          <w:szCs w:val="16"/>
        </w:rPr>
        <w:instrText xml:space="preserve"> PAGEREF _Toc90556214 \h </w:instrText>
      </w:r>
      <w:r>
        <w:rPr>
          <w:sz w:val="21"/>
          <w:szCs w:val="16"/>
        </w:rPr>
        <w:fldChar w:fldCharType="separate"/>
      </w:r>
      <w:r>
        <w:rPr>
          <w:sz w:val="21"/>
          <w:szCs w:val="16"/>
        </w:rPr>
        <w:t>31</w:t>
      </w:r>
      <w:r>
        <w:rPr>
          <w:sz w:val="21"/>
          <w:szCs w:val="16"/>
        </w:rPr>
        <w:fldChar w:fldCharType="end"/>
      </w:r>
      <w:r>
        <w:rPr>
          <w:sz w:val="21"/>
          <w:szCs w:val="16"/>
        </w:rPr>
        <w:fldChar w:fldCharType="end"/>
      </w:r>
    </w:p>
    <w:p>
      <w:pPr>
        <w:pStyle w:val="31"/>
        <w:keepNext w:val="0"/>
        <w:keepLines w:val="0"/>
        <w:pageBreakBefore w:val="0"/>
        <w:widowControl/>
        <w:kinsoku/>
        <w:wordWrap/>
        <w:overflowPunct/>
        <w:topLinePunct w:val="0"/>
        <w:autoSpaceDE/>
        <w:autoSpaceDN/>
        <w:bidi w:val="0"/>
        <w:adjustRightInd/>
        <w:snapToGrid/>
        <w:spacing w:line="280" w:lineRule="exact"/>
        <w:textAlignment w:val="auto"/>
        <w:rPr>
          <w:rFonts w:asciiTheme="minorHAnsi" w:hAnsiTheme="minorHAnsi" w:eastAsiaTheme="minorEastAsia" w:cstheme="minorBidi"/>
          <w:b w:val="0"/>
          <w:bCs w:val="0"/>
          <w:caps w:val="0"/>
          <w:kern w:val="2"/>
          <w:sz w:val="18"/>
          <w:szCs w:val="20"/>
        </w:rPr>
      </w:pPr>
      <w:r>
        <w:rPr>
          <w:sz w:val="21"/>
          <w:szCs w:val="16"/>
        </w:rPr>
        <w:fldChar w:fldCharType="begin"/>
      </w:r>
      <w:r>
        <w:rPr>
          <w:sz w:val="21"/>
          <w:szCs w:val="16"/>
        </w:rPr>
        <w:instrText xml:space="preserve"> HYPERLINK \l "_Toc90556215" </w:instrText>
      </w:r>
      <w:r>
        <w:rPr>
          <w:sz w:val="21"/>
          <w:szCs w:val="16"/>
        </w:rPr>
        <w:fldChar w:fldCharType="separate"/>
      </w:r>
      <w:r>
        <w:rPr>
          <w:rStyle w:val="55"/>
          <w:color w:val="auto"/>
          <w:sz w:val="21"/>
          <w:szCs w:val="16"/>
        </w:rPr>
        <w:t>第3章</w:t>
      </w:r>
      <w:r>
        <w:rPr>
          <w:rFonts w:asciiTheme="minorHAnsi" w:hAnsiTheme="minorHAnsi" w:eastAsiaTheme="minorEastAsia" w:cstheme="minorBidi"/>
          <w:b w:val="0"/>
          <w:bCs w:val="0"/>
          <w:caps w:val="0"/>
          <w:kern w:val="2"/>
          <w:sz w:val="18"/>
          <w:szCs w:val="20"/>
        </w:rPr>
        <w:tab/>
      </w:r>
      <w:r>
        <w:rPr>
          <w:rStyle w:val="55"/>
          <w:color w:val="auto"/>
          <w:sz w:val="21"/>
          <w:szCs w:val="16"/>
        </w:rPr>
        <w:t>施工响应文件格式</w:t>
      </w:r>
      <w:r>
        <w:rPr>
          <w:sz w:val="21"/>
          <w:szCs w:val="16"/>
        </w:rPr>
        <w:tab/>
      </w:r>
      <w:r>
        <w:rPr>
          <w:sz w:val="21"/>
          <w:szCs w:val="16"/>
        </w:rPr>
        <w:fldChar w:fldCharType="begin"/>
      </w:r>
      <w:r>
        <w:rPr>
          <w:sz w:val="21"/>
          <w:szCs w:val="16"/>
        </w:rPr>
        <w:instrText xml:space="preserve"> PAGEREF _Toc90556215 \h </w:instrText>
      </w:r>
      <w:r>
        <w:rPr>
          <w:sz w:val="21"/>
          <w:szCs w:val="16"/>
        </w:rPr>
        <w:fldChar w:fldCharType="separate"/>
      </w:r>
      <w:r>
        <w:rPr>
          <w:sz w:val="21"/>
          <w:szCs w:val="16"/>
        </w:rPr>
        <w:t>32</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asciiTheme="minorHAnsi" w:hAnsiTheme="minorHAnsi" w:eastAsiaTheme="minorEastAsia" w:cstheme="minorBidi"/>
          <w:smallCaps w:val="0"/>
          <w:kern w:val="2"/>
          <w:sz w:val="18"/>
          <w:szCs w:val="20"/>
        </w:rPr>
      </w:pPr>
      <w:r>
        <w:rPr>
          <w:sz w:val="21"/>
          <w:szCs w:val="16"/>
        </w:rPr>
        <w:fldChar w:fldCharType="begin"/>
      </w:r>
      <w:r>
        <w:rPr>
          <w:sz w:val="21"/>
          <w:szCs w:val="16"/>
        </w:rPr>
        <w:instrText xml:space="preserve"> HYPERLINK \l "_Toc90556216" </w:instrText>
      </w:r>
      <w:r>
        <w:rPr>
          <w:sz w:val="21"/>
          <w:szCs w:val="16"/>
        </w:rPr>
        <w:fldChar w:fldCharType="separate"/>
      </w:r>
      <w:r>
        <w:rPr>
          <w:rStyle w:val="55"/>
          <w:color w:val="auto"/>
          <w:sz w:val="21"/>
          <w:szCs w:val="16"/>
        </w:rPr>
        <w:t>3.1 施工响应文件格式</w:t>
      </w:r>
      <w:r>
        <w:rPr>
          <w:sz w:val="21"/>
          <w:szCs w:val="16"/>
        </w:rPr>
        <w:tab/>
      </w:r>
      <w:r>
        <w:rPr>
          <w:sz w:val="21"/>
          <w:szCs w:val="16"/>
        </w:rPr>
        <w:fldChar w:fldCharType="begin"/>
      </w:r>
      <w:r>
        <w:rPr>
          <w:sz w:val="21"/>
          <w:szCs w:val="16"/>
        </w:rPr>
        <w:instrText xml:space="preserve"> PAGEREF _Toc90556216 \h </w:instrText>
      </w:r>
      <w:r>
        <w:rPr>
          <w:sz w:val="21"/>
          <w:szCs w:val="16"/>
        </w:rPr>
        <w:fldChar w:fldCharType="separate"/>
      </w:r>
      <w:r>
        <w:rPr>
          <w:sz w:val="21"/>
          <w:szCs w:val="16"/>
        </w:rPr>
        <w:t>32</w:t>
      </w:r>
      <w:r>
        <w:rPr>
          <w:sz w:val="21"/>
          <w:szCs w:val="16"/>
        </w:rPr>
        <w:fldChar w:fldCharType="end"/>
      </w:r>
      <w:r>
        <w:rPr>
          <w:sz w:val="21"/>
          <w:szCs w:val="16"/>
        </w:rPr>
        <w:fldChar w:fldCharType="end"/>
      </w:r>
    </w:p>
    <w:p>
      <w:pPr>
        <w:pStyle w:val="31"/>
        <w:keepNext w:val="0"/>
        <w:keepLines w:val="0"/>
        <w:pageBreakBefore w:val="0"/>
        <w:widowControl/>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b w:val="0"/>
          <w:bCs w:val="0"/>
          <w:caps w:val="0"/>
          <w:kern w:val="2"/>
          <w:sz w:val="18"/>
          <w:szCs w:val="20"/>
          <w:lang w:val="en-US" w:eastAsia="zh-CN"/>
        </w:rPr>
      </w:pPr>
      <w:r>
        <w:rPr>
          <w:sz w:val="21"/>
          <w:szCs w:val="16"/>
        </w:rPr>
        <w:fldChar w:fldCharType="begin"/>
      </w:r>
      <w:r>
        <w:rPr>
          <w:sz w:val="21"/>
          <w:szCs w:val="16"/>
        </w:rPr>
        <w:instrText xml:space="preserve"> HYPERLINK \l "_Toc90556217" </w:instrText>
      </w:r>
      <w:r>
        <w:rPr>
          <w:sz w:val="21"/>
          <w:szCs w:val="16"/>
        </w:rPr>
        <w:fldChar w:fldCharType="separate"/>
      </w:r>
      <w:r>
        <w:rPr>
          <w:rStyle w:val="55"/>
          <w:color w:val="auto"/>
          <w:sz w:val="21"/>
          <w:szCs w:val="16"/>
        </w:rPr>
        <w:t>第4章</w:t>
      </w:r>
      <w:r>
        <w:rPr>
          <w:rFonts w:asciiTheme="minorHAnsi" w:hAnsiTheme="minorHAnsi" w:eastAsiaTheme="minorEastAsia" w:cstheme="minorBidi"/>
          <w:b w:val="0"/>
          <w:bCs w:val="0"/>
          <w:caps w:val="0"/>
          <w:kern w:val="2"/>
          <w:sz w:val="18"/>
          <w:szCs w:val="20"/>
        </w:rPr>
        <w:tab/>
      </w:r>
      <w:r>
        <w:rPr>
          <w:rStyle w:val="55"/>
          <w:color w:val="auto"/>
          <w:sz w:val="21"/>
          <w:szCs w:val="16"/>
        </w:rPr>
        <w:t>技术、服务、商务及其他要求</w:t>
      </w:r>
      <w:r>
        <w:rPr>
          <w:sz w:val="21"/>
          <w:szCs w:val="16"/>
        </w:rPr>
        <w:tab/>
      </w:r>
      <w:r>
        <w:rPr>
          <w:sz w:val="21"/>
          <w:szCs w:val="16"/>
        </w:rPr>
        <w:fldChar w:fldCharType="begin"/>
      </w:r>
      <w:r>
        <w:rPr>
          <w:sz w:val="21"/>
          <w:szCs w:val="16"/>
        </w:rPr>
        <w:instrText xml:space="preserve"> PAGEREF _Toc90556217 \h </w:instrText>
      </w:r>
      <w:r>
        <w:rPr>
          <w:sz w:val="21"/>
          <w:szCs w:val="16"/>
        </w:rPr>
        <w:fldChar w:fldCharType="separate"/>
      </w:r>
      <w:r>
        <w:rPr>
          <w:sz w:val="21"/>
          <w:szCs w:val="16"/>
        </w:rPr>
        <w:t>44</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"_Toc90556218" </w:instrText>
      </w:r>
      <w:r>
        <w:rPr>
          <w:sz w:val="21"/>
          <w:szCs w:val="16"/>
        </w:rPr>
        <w:fldChar w:fldCharType="separate"/>
      </w:r>
      <w:r>
        <w:rPr>
          <w:rStyle w:val="55"/>
          <w:color w:val="auto"/>
          <w:sz w:val="21"/>
          <w:szCs w:val="16"/>
        </w:rPr>
        <w:t>4.1 技术、服务、合同条款要求</w:t>
      </w:r>
      <w:r>
        <w:rPr>
          <w:sz w:val="21"/>
          <w:szCs w:val="16"/>
        </w:rPr>
        <w:tab/>
      </w:r>
      <w:r>
        <w:rPr>
          <w:sz w:val="21"/>
          <w:szCs w:val="16"/>
        </w:rPr>
        <w:fldChar w:fldCharType="begin"/>
      </w:r>
      <w:r>
        <w:rPr>
          <w:sz w:val="21"/>
          <w:szCs w:val="16"/>
        </w:rPr>
        <w:instrText xml:space="preserve"> PAGEREF _Toc90556218 \h </w:instrText>
      </w:r>
      <w:r>
        <w:rPr>
          <w:sz w:val="21"/>
          <w:szCs w:val="16"/>
        </w:rPr>
        <w:fldChar w:fldCharType="separate"/>
      </w:r>
      <w:r>
        <w:rPr>
          <w:sz w:val="21"/>
          <w:szCs w:val="16"/>
        </w:rPr>
        <w:t>44</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"_Toc90556219" </w:instrText>
      </w:r>
      <w:r>
        <w:rPr>
          <w:sz w:val="21"/>
          <w:szCs w:val="16"/>
        </w:rPr>
        <w:fldChar w:fldCharType="separate"/>
      </w:r>
      <w:r>
        <w:rPr>
          <w:rStyle w:val="55"/>
          <w:color w:val="auto"/>
          <w:sz w:val="21"/>
          <w:szCs w:val="16"/>
        </w:rPr>
        <w:t>4.2 漏项工程处理</w:t>
      </w:r>
      <w:r>
        <w:rPr>
          <w:sz w:val="21"/>
          <w:szCs w:val="16"/>
        </w:rPr>
        <w:tab/>
      </w:r>
      <w:r>
        <w:rPr>
          <w:sz w:val="21"/>
          <w:szCs w:val="16"/>
        </w:rPr>
        <w:fldChar w:fldCharType="begin"/>
      </w:r>
      <w:r>
        <w:rPr>
          <w:sz w:val="21"/>
          <w:szCs w:val="16"/>
        </w:rPr>
        <w:instrText xml:space="preserve"> PAGEREF _Toc90556219 \h </w:instrText>
      </w:r>
      <w:r>
        <w:rPr>
          <w:sz w:val="21"/>
          <w:szCs w:val="16"/>
        </w:rPr>
        <w:fldChar w:fldCharType="separate"/>
      </w:r>
      <w:r>
        <w:rPr>
          <w:sz w:val="21"/>
          <w:szCs w:val="16"/>
        </w:rPr>
        <w:t>47</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"_Toc90556220" </w:instrText>
      </w:r>
      <w:r>
        <w:rPr>
          <w:sz w:val="21"/>
          <w:szCs w:val="16"/>
        </w:rPr>
        <w:fldChar w:fldCharType="separate"/>
      </w:r>
      <w:r>
        <w:rPr>
          <w:rStyle w:val="55"/>
          <w:color w:val="auto"/>
          <w:sz w:val="21"/>
          <w:szCs w:val="16"/>
        </w:rPr>
        <w:t xml:space="preserve">4.3 </w:t>
      </w:r>
      <w:r>
        <w:rPr>
          <w:rStyle w:val="55"/>
          <w:rFonts w:cs="仿宋"/>
          <w:color w:val="auto"/>
          <w:sz w:val="21"/>
          <w:szCs w:val="16"/>
        </w:rPr>
        <w:t>施工及验收要求</w:t>
      </w:r>
      <w:r>
        <w:rPr>
          <w:sz w:val="21"/>
          <w:szCs w:val="16"/>
        </w:rPr>
        <w:tab/>
      </w:r>
      <w:r>
        <w:rPr>
          <w:sz w:val="21"/>
          <w:szCs w:val="16"/>
        </w:rPr>
        <w:fldChar w:fldCharType="begin"/>
      </w:r>
      <w:r>
        <w:rPr>
          <w:sz w:val="21"/>
          <w:szCs w:val="16"/>
        </w:rPr>
        <w:instrText xml:space="preserve"> PAGEREF _Toc90556220 \h </w:instrText>
      </w:r>
      <w:r>
        <w:rPr>
          <w:sz w:val="21"/>
          <w:szCs w:val="16"/>
        </w:rPr>
        <w:fldChar w:fldCharType="separate"/>
      </w:r>
      <w:r>
        <w:rPr>
          <w:sz w:val="21"/>
          <w:szCs w:val="16"/>
        </w:rPr>
        <w:t>47</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"_Toc90556221" </w:instrText>
      </w:r>
      <w:r>
        <w:rPr>
          <w:sz w:val="21"/>
          <w:szCs w:val="16"/>
        </w:rPr>
        <w:fldChar w:fldCharType="separate"/>
      </w:r>
      <w:r>
        <w:rPr>
          <w:rStyle w:val="55"/>
          <w:color w:val="auto"/>
          <w:sz w:val="21"/>
          <w:szCs w:val="16"/>
        </w:rPr>
        <w:t>4.4 针对本项目的其他技术服务要求</w:t>
      </w:r>
      <w:r>
        <w:rPr>
          <w:sz w:val="21"/>
          <w:szCs w:val="16"/>
        </w:rPr>
        <w:tab/>
      </w:r>
      <w:r>
        <w:rPr>
          <w:sz w:val="21"/>
          <w:szCs w:val="16"/>
        </w:rPr>
        <w:fldChar w:fldCharType="begin"/>
      </w:r>
      <w:r>
        <w:rPr>
          <w:sz w:val="21"/>
          <w:szCs w:val="16"/>
        </w:rPr>
        <w:instrText xml:space="preserve"> PAGEREF _Toc90556221 \h </w:instrText>
      </w:r>
      <w:r>
        <w:rPr>
          <w:sz w:val="21"/>
          <w:szCs w:val="16"/>
        </w:rPr>
        <w:fldChar w:fldCharType="separate"/>
      </w:r>
      <w:r>
        <w:rPr>
          <w:sz w:val="21"/>
          <w:szCs w:val="16"/>
        </w:rPr>
        <w:t>48</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asciiTheme="minorHAnsi" w:hAnsiTheme="minorHAnsi" w:eastAsiaTheme="minorEastAsia" w:cstheme="minorBidi"/>
          <w:smallCaps w:val="0"/>
          <w:kern w:val="2"/>
          <w:sz w:val="18"/>
          <w:szCs w:val="20"/>
        </w:rPr>
      </w:pPr>
      <w:r>
        <w:rPr>
          <w:sz w:val="21"/>
          <w:szCs w:val="16"/>
        </w:rPr>
        <w:fldChar w:fldCharType="begin"/>
      </w:r>
      <w:r>
        <w:rPr>
          <w:sz w:val="21"/>
          <w:szCs w:val="16"/>
        </w:rPr>
        <w:instrText xml:space="preserve"> HYPERLINK \l "_Toc90556222" </w:instrText>
      </w:r>
      <w:r>
        <w:rPr>
          <w:sz w:val="21"/>
          <w:szCs w:val="16"/>
        </w:rPr>
        <w:fldChar w:fldCharType="separate"/>
      </w:r>
      <w:r>
        <w:rPr>
          <w:rStyle w:val="55"/>
          <w:color w:val="auto"/>
          <w:sz w:val="21"/>
          <w:szCs w:val="16"/>
        </w:rPr>
        <w:t>4.5 可实质性变动的实质性要求</w:t>
      </w:r>
      <w:r>
        <w:rPr>
          <w:sz w:val="21"/>
          <w:szCs w:val="16"/>
        </w:rPr>
        <w:tab/>
      </w:r>
      <w:r>
        <w:rPr>
          <w:sz w:val="21"/>
          <w:szCs w:val="16"/>
        </w:rPr>
        <w:fldChar w:fldCharType="begin"/>
      </w:r>
      <w:r>
        <w:rPr>
          <w:sz w:val="21"/>
          <w:szCs w:val="16"/>
        </w:rPr>
        <w:instrText xml:space="preserve"> PAGEREF _Toc90556222 \h </w:instrText>
      </w:r>
      <w:r>
        <w:rPr>
          <w:sz w:val="21"/>
          <w:szCs w:val="16"/>
        </w:rPr>
        <w:fldChar w:fldCharType="separate"/>
      </w:r>
      <w:r>
        <w:rPr>
          <w:sz w:val="21"/>
          <w:szCs w:val="16"/>
        </w:rPr>
        <w:t>51</w:t>
      </w:r>
      <w:r>
        <w:rPr>
          <w:sz w:val="21"/>
          <w:szCs w:val="16"/>
        </w:rPr>
        <w:fldChar w:fldCharType="end"/>
      </w:r>
      <w:r>
        <w:rPr>
          <w:sz w:val="21"/>
          <w:szCs w:val="16"/>
        </w:rPr>
        <w:fldChar w:fldCharType="end"/>
      </w:r>
    </w:p>
    <w:p>
      <w:pPr>
        <w:pStyle w:val="31"/>
        <w:keepNext w:val="0"/>
        <w:keepLines w:val="0"/>
        <w:pageBreakBefore w:val="0"/>
        <w:widowControl/>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b w:val="0"/>
          <w:bCs w:val="0"/>
          <w:caps w:val="0"/>
          <w:kern w:val="2"/>
          <w:sz w:val="18"/>
          <w:szCs w:val="20"/>
          <w:lang w:val="en-US" w:eastAsia="zh-CN"/>
        </w:rPr>
      </w:pPr>
      <w:r>
        <w:rPr>
          <w:sz w:val="21"/>
          <w:szCs w:val="16"/>
        </w:rPr>
        <w:fldChar w:fldCharType="begin"/>
      </w:r>
      <w:r>
        <w:rPr>
          <w:sz w:val="21"/>
          <w:szCs w:val="16"/>
        </w:rPr>
        <w:instrText xml:space="preserve"> HYPERLINK \l "_Toc90556223" </w:instrText>
      </w:r>
      <w:r>
        <w:rPr>
          <w:sz w:val="21"/>
          <w:szCs w:val="16"/>
        </w:rPr>
        <w:fldChar w:fldCharType="separate"/>
      </w:r>
      <w:r>
        <w:rPr>
          <w:rStyle w:val="55"/>
          <w:color w:val="auto"/>
          <w:sz w:val="21"/>
          <w:szCs w:val="16"/>
        </w:rPr>
        <w:t>第5章</w:t>
      </w:r>
      <w:r>
        <w:rPr>
          <w:rFonts w:asciiTheme="minorHAnsi" w:hAnsiTheme="minorHAnsi" w:eastAsiaTheme="minorEastAsia" w:cstheme="minorBidi"/>
          <w:b w:val="0"/>
          <w:bCs w:val="0"/>
          <w:caps w:val="0"/>
          <w:kern w:val="2"/>
          <w:sz w:val="18"/>
          <w:szCs w:val="20"/>
        </w:rPr>
        <w:tab/>
      </w:r>
      <w:r>
        <w:rPr>
          <w:rStyle w:val="55"/>
          <w:color w:val="auto"/>
          <w:sz w:val="21"/>
          <w:szCs w:val="16"/>
        </w:rPr>
        <w:t>磋商办法</w:t>
      </w:r>
      <w:r>
        <w:rPr>
          <w:sz w:val="21"/>
          <w:szCs w:val="16"/>
        </w:rPr>
        <w:tab/>
      </w:r>
      <w:r>
        <w:rPr>
          <w:sz w:val="21"/>
          <w:szCs w:val="16"/>
        </w:rPr>
        <w:fldChar w:fldCharType="begin"/>
      </w:r>
      <w:r>
        <w:rPr>
          <w:sz w:val="21"/>
          <w:szCs w:val="16"/>
        </w:rPr>
        <w:instrText xml:space="preserve"> PAGEREF _Toc90556223 \h </w:instrText>
      </w:r>
      <w:r>
        <w:rPr>
          <w:sz w:val="21"/>
          <w:szCs w:val="16"/>
        </w:rPr>
        <w:fldChar w:fldCharType="separate"/>
      </w:r>
      <w:r>
        <w:rPr>
          <w:sz w:val="21"/>
          <w:szCs w:val="16"/>
        </w:rPr>
        <w:t>52</w:t>
      </w:r>
      <w:r>
        <w:rPr>
          <w:sz w:val="21"/>
          <w:szCs w:val="16"/>
        </w:rPr>
        <w:fldChar w:fldCharType="end"/>
      </w:r>
      <w:r>
        <w:rPr>
          <w:sz w:val="21"/>
          <w:szCs w:val="16"/>
        </w:rPr>
        <w:fldChar w:fldCharType="end"/>
      </w:r>
      <w:r>
        <w:rPr>
          <w:rFonts w:hint="eastAsia"/>
          <w:sz w:val="21"/>
          <w:szCs w:val="16"/>
          <w:lang w:val="en-US" w:eastAsia="zh-CN"/>
        </w:rPr>
        <w:t>2</w:t>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"_Toc90556224" </w:instrText>
      </w:r>
      <w:r>
        <w:rPr>
          <w:sz w:val="21"/>
          <w:szCs w:val="16"/>
        </w:rPr>
        <w:fldChar w:fldCharType="separate"/>
      </w:r>
      <w:r>
        <w:rPr>
          <w:rStyle w:val="55"/>
          <w:color w:val="auto"/>
          <w:sz w:val="21"/>
          <w:szCs w:val="16"/>
        </w:rPr>
        <w:t>5.1 总则</w:t>
      </w:r>
      <w:r>
        <w:rPr>
          <w:sz w:val="21"/>
          <w:szCs w:val="16"/>
        </w:rPr>
        <w:tab/>
      </w:r>
      <w:r>
        <w:rPr>
          <w:sz w:val="21"/>
          <w:szCs w:val="16"/>
        </w:rPr>
        <w:fldChar w:fldCharType="begin"/>
      </w:r>
      <w:r>
        <w:rPr>
          <w:sz w:val="21"/>
          <w:szCs w:val="16"/>
        </w:rPr>
        <w:instrText xml:space="preserve"> PAGEREF _Toc90556224 \h </w:instrText>
      </w:r>
      <w:r>
        <w:rPr>
          <w:sz w:val="21"/>
          <w:szCs w:val="16"/>
        </w:rPr>
        <w:fldChar w:fldCharType="separate"/>
      </w:r>
      <w:r>
        <w:rPr>
          <w:sz w:val="21"/>
          <w:szCs w:val="16"/>
        </w:rPr>
        <w:t>52</w:t>
      </w:r>
      <w:r>
        <w:rPr>
          <w:sz w:val="21"/>
          <w:szCs w:val="16"/>
        </w:rPr>
        <w:fldChar w:fldCharType="end"/>
      </w:r>
      <w:r>
        <w:rPr>
          <w:sz w:val="21"/>
          <w:szCs w:val="16"/>
        </w:rPr>
        <w:fldChar w:fldCharType="end"/>
      </w:r>
      <w:r>
        <w:rPr>
          <w:rFonts w:hint="eastAsia"/>
          <w:sz w:val="21"/>
          <w:szCs w:val="16"/>
          <w:lang w:val="en-US" w:eastAsia="zh-CN"/>
        </w:rPr>
        <w:t>2</w:t>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"_Toc90556225" </w:instrText>
      </w:r>
      <w:r>
        <w:rPr>
          <w:sz w:val="21"/>
          <w:szCs w:val="16"/>
        </w:rPr>
        <w:fldChar w:fldCharType="separate"/>
      </w:r>
      <w:r>
        <w:rPr>
          <w:rStyle w:val="55"/>
          <w:color w:val="auto"/>
          <w:sz w:val="21"/>
          <w:szCs w:val="16"/>
        </w:rPr>
        <w:t>5.2 磋商程序</w:t>
      </w:r>
      <w:r>
        <w:rPr>
          <w:sz w:val="21"/>
          <w:szCs w:val="16"/>
        </w:rPr>
        <w:tab/>
      </w:r>
      <w:r>
        <w:rPr>
          <w:sz w:val="21"/>
          <w:szCs w:val="16"/>
        </w:rPr>
        <w:fldChar w:fldCharType="begin"/>
      </w:r>
      <w:r>
        <w:rPr>
          <w:sz w:val="21"/>
          <w:szCs w:val="16"/>
        </w:rPr>
        <w:instrText xml:space="preserve"> PAGEREF _Toc90556225 \h </w:instrText>
      </w:r>
      <w:r>
        <w:rPr>
          <w:sz w:val="21"/>
          <w:szCs w:val="16"/>
        </w:rPr>
        <w:fldChar w:fldCharType="separate"/>
      </w:r>
      <w:r>
        <w:rPr>
          <w:sz w:val="21"/>
          <w:szCs w:val="16"/>
        </w:rPr>
        <w:t>53</w:t>
      </w:r>
      <w:r>
        <w:rPr>
          <w:sz w:val="21"/>
          <w:szCs w:val="16"/>
        </w:rPr>
        <w:fldChar w:fldCharType="end"/>
      </w:r>
      <w:r>
        <w:rPr>
          <w:sz w:val="21"/>
          <w:szCs w:val="16"/>
        </w:rPr>
        <w:fldChar w:fldCharType="end"/>
      </w:r>
      <w:r>
        <w:rPr>
          <w:rFonts w:hint="eastAsia"/>
          <w:sz w:val="21"/>
          <w:szCs w:val="16"/>
          <w:lang w:val="en-US" w:eastAsia="zh-CN"/>
        </w:rPr>
        <w:t>2</w:t>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"_Toc90556226" </w:instrText>
      </w:r>
      <w:r>
        <w:rPr>
          <w:sz w:val="21"/>
          <w:szCs w:val="16"/>
        </w:rPr>
        <w:fldChar w:fldCharType="separate"/>
      </w:r>
      <w:r>
        <w:rPr>
          <w:rStyle w:val="55"/>
          <w:color w:val="auto"/>
          <w:sz w:val="21"/>
          <w:szCs w:val="16"/>
        </w:rPr>
        <w:t>5.2.1 磋商小组</w:t>
      </w:r>
      <w:r>
        <w:rPr>
          <w:sz w:val="21"/>
          <w:szCs w:val="16"/>
        </w:rPr>
        <w:tab/>
      </w:r>
      <w:r>
        <w:rPr>
          <w:sz w:val="21"/>
          <w:szCs w:val="16"/>
        </w:rPr>
        <w:fldChar w:fldCharType="begin"/>
      </w:r>
      <w:r>
        <w:rPr>
          <w:sz w:val="21"/>
          <w:szCs w:val="16"/>
        </w:rPr>
        <w:instrText xml:space="preserve"> PAGEREF _Toc90556226 \h </w:instrText>
      </w:r>
      <w:r>
        <w:rPr>
          <w:sz w:val="21"/>
          <w:szCs w:val="16"/>
        </w:rPr>
        <w:fldChar w:fldCharType="separate"/>
      </w:r>
      <w:r>
        <w:rPr>
          <w:sz w:val="21"/>
          <w:szCs w:val="16"/>
        </w:rPr>
        <w:t>53</w:t>
      </w:r>
      <w:r>
        <w:rPr>
          <w:sz w:val="21"/>
          <w:szCs w:val="16"/>
        </w:rPr>
        <w:fldChar w:fldCharType="end"/>
      </w:r>
      <w:r>
        <w:rPr>
          <w:sz w:val="21"/>
          <w:szCs w:val="16"/>
        </w:rPr>
        <w:fldChar w:fldCharType="end"/>
      </w:r>
      <w:r>
        <w:rPr>
          <w:rFonts w:hint="eastAsia"/>
          <w:sz w:val="21"/>
          <w:szCs w:val="16"/>
          <w:lang w:val="en-US" w:eastAsia="zh-CN"/>
        </w:rPr>
        <w:t>2</w:t>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"_Toc90556227" </w:instrText>
      </w:r>
      <w:r>
        <w:rPr>
          <w:sz w:val="21"/>
          <w:szCs w:val="16"/>
        </w:rPr>
        <w:fldChar w:fldCharType="separate"/>
      </w:r>
      <w:r>
        <w:rPr>
          <w:rStyle w:val="55"/>
          <w:color w:val="auto"/>
          <w:sz w:val="21"/>
          <w:szCs w:val="16"/>
        </w:rPr>
        <w:t>5.2.2 符合性审查</w:t>
      </w:r>
      <w:r>
        <w:rPr>
          <w:sz w:val="21"/>
          <w:szCs w:val="16"/>
        </w:rPr>
        <w:tab/>
      </w:r>
      <w:r>
        <w:rPr>
          <w:sz w:val="21"/>
          <w:szCs w:val="16"/>
        </w:rPr>
        <w:fldChar w:fldCharType="begin"/>
      </w:r>
      <w:r>
        <w:rPr>
          <w:sz w:val="21"/>
          <w:szCs w:val="16"/>
        </w:rPr>
        <w:instrText xml:space="preserve"> PAGEREF _Toc90556227 \h </w:instrText>
      </w:r>
      <w:r>
        <w:rPr>
          <w:sz w:val="21"/>
          <w:szCs w:val="16"/>
        </w:rPr>
        <w:fldChar w:fldCharType="separate"/>
      </w:r>
      <w:r>
        <w:rPr>
          <w:sz w:val="21"/>
          <w:szCs w:val="16"/>
        </w:rPr>
        <w:t>53</w:t>
      </w:r>
      <w:r>
        <w:rPr>
          <w:sz w:val="21"/>
          <w:szCs w:val="16"/>
        </w:rPr>
        <w:fldChar w:fldCharType="end"/>
      </w:r>
      <w:r>
        <w:rPr>
          <w:sz w:val="21"/>
          <w:szCs w:val="16"/>
        </w:rPr>
        <w:fldChar w:fldCharType="end"/>
      </w:r>
      <w:r>
        <w:rPr>
          <w:rFonts w:hint="eastAsia"/>
          <w:sz w:val="21"/>
          <w:szCs w:val="16"/>
          <w:lang w:val="en-US" w:eastAsia="zh-CN"/>
        </w:rPr>
        <w:t>2</w:t>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"_Toc90556228" </w:instrText>
      </w:r>
      <w:r>
        <w:rPr>
          <w:sz w:val="21"/>
          <w:szCs w:val="16"/>
        </w:rPr>
        <w:fldChar w:fldCharType="separate"/>
      </w:r>
      <w:r>
        <w:rPr>
          <w:rStyle w:val="55"/>
          <w:color w:val="auto"/>
          <w:sz w:val="21"/>
          <w:szCs w:val="16"/>
        </w:rPr>
        <w:t>5.2.3 磋商</w:t>
      </w:r>
      <w:r>
        <w:rPr>
          <w:sz w:val="21"/>
          <w:szCs w:val="16"/>
        </w:rPr>
        <w:tab/>
      </w:r>
      <w:r>
        <w:rPr>
          <w:sz w:val="21"/>
          <w:szCs w:val="16"/>
        </w:rPr>
        <w:fldChar w:fldCharType="begin"/>
      </w:r>
      <w:r>
        <w:rPr>
          <w:sz w:val="21"/>
          <w:szCs w:val="16"/>
        </w:rPr>
        <w:instrText xml:space="preserve"> PAGEREF _Toc90556228 \h </w:instrText>
      </w:r>
      <w:r>
        <w:rPr>
          <w:sz w:val="21"/>
          <w:szCs w:val="16"/>
        </w:rPr>
        <w:fldChar w:fldCharType="separate"/>
      </w:r>
      <w:r>
        <w:rPr>
          <w:sz w:val="21"/>
          <w:szCs w:val="16"/>
        </w:rPr>
        <w:t>56</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"_Toc90556229" </w:instrText>
      </w:r>
      <w:r>
        <w:rPr>
          <w:sz w:val="21"/>
          <w:szCs w:val="16"/>
        </w:rPr>
        <w:fldChar w:fldCharType="separate"/>
      </w:r>
      <w:r>
        <w:rPr>
          <w:rStyle w:val="55"/>
          <w:color w:val="auto"/>
          <w:sz w:val="21"/>
          <w:szCs w:val="16"/>
        </w:rPr>
        <w:t>5.2.4 最后报价</w:t>
      </w:r>
      <w:r>
        <w:rPr>
          <w:sz w:val="21"/>
          <w:szCs w:val="16"/>
        </w:rPr>
        <w:tab/>
      </w:r>
      <w:r>
        <w:rPr>
          <w:sz w:val="21"/>
          <w:szCs w:val="16"/>
        </w:rPr>
        <w:fldChar w:fldCharType="begin"/>
      </w:r>
      <w:r>
        <w:rPr>
          <w:sz w:val="21"/>
          <w:szCs w:val="16"/>
        </w:rPr>
        <w:instrText xml:space="preserve"> PAGEREF _Toc90556229 \h </w:instrText>
      </w:r>
      <w:r>
        <w:rPr>
          <w:sz w:val="21"/>
          <w:szCs w:val="16"/>
        </w:rPr>
        <w:fldChar w:fldCharType="separate"/>
      </w:r>
      <w:r>
        <w:rPr>
          <w:sz w:val="21"/>
          <w:szCs w:val="16"/>
        </w:rPr>
        <w:t>58</w:t>
      </w:r>
      <w:r>
        <w:rPr>
          <w:sz w:val="21"/>
          <w:szCs w:val="16"/>
        </w:rPr>
        <w:fldChar w:fldCharType="end"/>
      </w:r>
      <w:r>
        <w:rPr>
          <w:sz w:val="21"/>
          <w:szCs w:val="16"/>
        </w:rPr>
        <w:fldChar w:fldCharType="end"/>
      </w:r>
      <w:r>
        <w:rPr>
          <w:rFonts w:hint="eastAsia"/>
          <w:sz w:val="21"/>
          <w:szCs w:val="16"/>
          <w:lang w:val="en-US" w:eastAsia="zh-CN"/>
        </w:rPr>
        <w:t>7</w:t>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default"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"_Toc90556230" </w:instrText>
      </w:r>
      <w:r>
        <w:rPr>
          <w:sz w:val="21"/>
          <w:szCs w:val="16"/>
        </w:rPr>
        <w:fldChar w:fldCharType="separate"/>
      </w:r>
      <w:r>
        <w:rPr>
          <w:rStyle w:val="55"/>
          <w:color w:val="auto"/>
          <w:sz w:val="21"/>
          <w:szCs w:val="16"/>
        </w:rPr>
        <w:t>5.2.5 解释、澄清、说明的有关问题</w:t>
      </w:r>
      <w:r>
        <w:rPr>
          <w:sz w:val="21"/>
          <w:szCs w:val="16"/>
        </w:rPr>
        <w:tab/>
      </w:r>
      <w:r>
        <w:rPr>
          <w:sz w:val="21"/>
          <w:szCs w:val="16"/>
        </w:rPr>
        <w:fldChar w:fldCharType="end"/>
      </w:r>
      <w:r>
        <w:rPr>
          <w:rFonts w:hint="eastAsia"/>
          <w:sz w:val="21"/>
          <w:szCs w:val="16"/>
          <w:lang w:val="en-US" w:eastAsia="zh-CN"/>
        </w:rPr>
        <w:t>59</w:t>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"_Toc90556231" </w:instrText>
      </w:r>
      <w:r>
        <w:rPr>
          <w:sz w:val="21"/>
          <w:szCs w:val="16"/>
        </w:rPr>
        <w:fldChar w:fldCharType="separate"/>
      </w:r>
      <w:r>
        <w:rPr>
          <w:rStyle w:val="55"/>
          <w:color w:val="auto"/>
          <w:sz w:val="21"/>
          <w:szCs w:val="16"/>
        </w:rPr>
        <w:t>5.2.6 磋商小组复核</w:t>
      </w:r>
      <w:r>
        <w:rPr>
          <w:sz w:val="21"/>
          <w:szCs w:val="16"/>
        </w:rPr>
        <w:tab/>
      </w:r>
      <w:r>
        <w:rPr>
          <w:sz w:val="21"/>
          <w:szCs w:val="16"/>
        </w:rPr>
        <w:fldChar w:fldCharType="begin"/>
      </w:r>
      <w:r>
        <w:rPr>
          <w:sz w:val="21"/>
          <w:szCs w:val="16"/>
        </w:rPr>
        <w:instrText xml:space="preserve"> PAGEREF _Toc90556231 \h </w:instrText>
      </w:r>
      <w:r>
        <w:rPr>
          <w:sz w:val="21"/>
          <w:szCs w:val="16"/>
        </w:rPr>
        <w:fldChar w:fldCharType="separate"/>
      </w:r>
      <w:r>
        <w:rPr>
          <w:sz w:val="21"/>
          <w:szCs w:val="16"/>
        </w:rPr>
        <w:t>61</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"_Toc90556232" </w:instrText>
      </w:r>
      <w:r>
        <w:rPr>
          <w:sz w:val="21"/>
          <w:szCs w:val="16"/>
        </w:rPr>
        <w:fldChar w:fldCharType="separate"/>
      </w:r>
      <w:r>
        <w:rPr>
          <w:rStyle w:val="55"/>
          <w:color w:val="auto"/>
          <w:sz w:val="21"/>
          <w:szCs w:val="16"/>
        </w:rPr>
        <w:t>5.2.7 推荐成交候选供应商</w:t>
      </w:r>
      <w:r>
        <w:rPr>
          <w:sz w:val="21"/>
          <w:szCs w:val="16"/>
        </w:rPr>
        <w:tab/>
      </w:r>
      <w:r>
        <w:rPr>
          <w:sz w:val="21"/>
          <w:szCs w:val="16"/>
        </w:rPr>
        <w:fldChar w:fldCharType="begin"/>
      </w:r>
      <w:r>
        <w:rPr>
          <w:sz w:val="21"/>
          <w:szCs w:val="16"/>
        </w:rPr>
        <w:instrText xml:space="preserve"> PAGEREF _Toc90556232 \h </w:instrText>
      </w:r>
      <w:r>
        <w:rPr>
          <w:sz w:val="21"/>
          <w:szCs w:val="16"/>
        </w:rPr>
        <w:fldChar w:fldCharType="separate"/>
      </w:r>
      <w:r>
        <w:rPr>
          <w:sz w:val="21"/>
          <w:szCs w:val="16"/>
        </w:rPr>
        <w:t>62</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"_Toc90556233" </w:instrText>
      </w:r>
      <w:r>
        <w:rPr>
          <w:sz w:val="21"/>
          <w:szCs w:val="16"/>
        </w:rPr>
        <w:fldChar w:fldCharType="separate"/>
      </w:r>
      <w:r>
        <w:rPr>
          <w:rStyle w:val="55"/>
          <w:color w:val="auto"/>
          <w:sz w:val="21"/>
          <w:szCs w:val="16"/>
        </w:rPr>
        <w:t>5.2.8 编写磋商报告</w:t>
      </w:r>
      <w:r>
        <w:rPr>
          <w:sz w:val="21"/>
          <w:szCs w:val="16"/>
        </w:rPr>
        <w:tab/>
      </w:r>
      <w:r>
        <w:rPr>
          <w:sz w:val="21"/>
          <w:szCs w:val="16"/>
        </w:rPr>
        <w:fldChar w:fldCharType="begin"/>
      </w:r>
      <w:r>
        <w:rPr>
          <w:sz w:val="21"/>
          <w:szCs w:val="16"/>
        </w:rPr>
        <w:instrText xml:space="preserve"> PAGEREF _Toc90556233 \h </w:instrText>
      </w:r>
      <w:r>
        <w:rPr>
          <w:sz w:val="21"/>
          <w:szCs w:val="16"/>
        </w:rPr>
        <w:fldChar w:fldCharType="separate"/>
      </w:r>
      <w:r>
        <w:rPr>
          <w:sz w:val="21"/>
          <w:szCs w:val="16"/>
        </w:rPr>
        <w:t>62</w:t>
      </w:r>
      <w:r>
        <w:rPr>
          <w:sz w:val="21"/>
          <w:szCs w:val="16"/>
        </w:rPr>
        <w:fldChar w:fldCharType="end"/>
      </w:r>
      <w:r>
        <w:rPr>
          <w:sz w:val="21"/>
          <w:szCs w:val="16"/>
        </w:rPr>
        <w:fldChar w:fldCharType="end"/>
      </w:r>
      <w:r>
        <w:rPr>
          <w:rFonts w:hint="eastAsia"/>
          <w:sz w:val="21"/>
          <w:szCs w:val="16"/>
          <w:lang w:val="en-US" w:eastAsia="zh-CN"/>
        </w:rPr>
        <w:t>1</w:t>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"_Toc90556234" </w:instrText>
      </w:r>
      <w:r>
        <w:rPr>
          <w:sz w:val="21"/>
          <w:szCs w:val="16"/>
        </w:rPr>
        <w:fldChar w:fldCharType="separate"/>
      </w:r>
      <w:r>
        <w:rPr>
          <w:rStyle w:val="55"/>
          <w:color w:val="auto"/>
          <w:sz w:val="21"/>
          <w:szCs w:val="16"/>
        </w:rPr>
        <w:t>5.2.9 磋商异议处理规则</w:t>
      </w:r>
      <w:r>
        <w:rPr>
          <w:sz w:val="21"/>
          <w:szCs w:val="16"/>
        </w:rPr>
        <w:tab/>
      </w:r>
      <w:r>
        <w:rPr>
          <w:sz w:val="21"/>
          <w:szCs w:val="16"/>
        </w:rPr>
        <w:fldChar w:fldCharType="begin"/>
      </w:r>
      <w:r>
        <w:rPr>
          <w:sz w:val="21"/>
          <w:szCs w:val="16"/>
        </w:rPr>
        <w:instrText xml:space="preserve"> PAGEREF _Toc90556234 \h </w:instrText>
      </w:r>
      <w:r>
        <w:rPr>
          <w:sz w:val="21"/>
          <w:szCs w:val="16"/>
        </w:rPr>
        <w:fldChar w:fldCharType="separate"/>
      </w:r>
      <w:r>
        <w:rPr>
          <w:sz w:val="21"/>
          <w:szCs w:val="16"/>
        </w:rPr>
        <w:t>63</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ind w:left="238"/>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"_Toc90556235" </w:instrText>
      </w:r>
      <w:r>
        <w:rPr>
          <w:sz w:val="21"/>
          <w:szCs w:val="16"/>
        </w:rPr>
        <w:fldChar w:fldCharType="separate"/>
      </w:r>
      <w:r>
        <w:rPr>
          <w:rStyle w:val="55"/>
          <w:color w:val="auto"/>
          <w:sz w:val="21"/>
          <w:szCs w:val="16"/>
        </w:rPr>
        <w:t>5.3 评审办法和标准</w:t>
      </w:r>
      <w:r>
        <w:rPr>
          <w:sz w:val="21"/>
          <w:szCs w:val="16"/>
        </w:rPr>
        <w:tab/>
      </w:r>
      <w:r>
        <w:rPr>
          <w:sz w:val="21"/>
          <w:szCs w:val="16"/>
        </w:rPr>
        <w:fldChar w:fldCharType="begin"/>
      </w:r>
      <w:r>
        <w:rPr>
          <w:sz w:val="21"/>
          <w:szCs w:val="16"/>
        </w:rPr>
        <w:instrText xml:space="preserve"> PAGEREF _Toc90556235 \h </w:instrText>
      </w:r>
      <w:r>
        <w:rPr>
          <w:sz w:val="21"/>
          <w:szCs w:val="16"/>
        </w:rPr>
        <w:fldChar w:fldCharType="separate"/>
      </w:r>
      <w:r>
        <w:rPr>
          <w:sz w:val="21"/>
          <w:szCs w:val="16"/>
        </w:rPr>
        <w:t>63</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ind w:left="238"/>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"_Toc90556236" </w:instrText>
      </w:r>
      <w:r>
        <w:rPr>
          <w:sz w:val="21"/>
          <w:szCs w:val="16"/>
        </w:rPr>
        <w:fldChar w:fldCharType="separate"/>
      </w:r>
      <w:r>
        <w:rPr>
          <w:rStyle w:val="55"/>
          <w:color w:val="auto"/>
          <w:sz w:val="21"/>
          <w:szCs w:val="16"/>
        </w:rPr>
        <w:t>5.4 采购失败情形</w:t>
      </w:r>
      <w:r>
        <w:rPr>
          <w:sz w:val="21"/>
          <w:szCs w:val="16"/>
        </w:rPr>
        <w:tab/>
      </w:r>
      <w:r>
        <w:rPr>
          <w:sz w:val="21"/>
          <w:szCs w:val="16"/>
        </w:rPr>
        <w:fldChar w:fldCharType="begin"/>
      </w:r>
      <w:r>
        <w:rPr>
          <w:sz w:val="21"/>
          <w:szCs w:val="16"/>
        </w:rPr>
        <w:instrText xml:space="preserve"> PAGEREF _Toc90556236 \h </w:instrText>
      </w:r>
      <w:r>
        <w:rPr>
          <w:sz w:val="21"/>
          <w:szCs w:val="16"/>
        </w:rPr>
        <w:fldChar w:fldCharType="separate"/>
      </w:r>
      <w:r>
        <w:rPr>
          <w:sz w:val="21"/>
          <w:szCs w:val="16"/>
        </w:rPr>
        <w:t>66</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"_Toc90556237" </w:instrText>
      </w:r>
      <w:r>
        <w:rPr>
          <w:sz w:val="21"/>
          <w:szCs w:val="16"/>
        </w:rPr>
        <w:fldChar w:fldCharType="separate"/>
      </w:r>
      <w:r>
        <w:rPr>
          <w:rStyle w:val="55"/>
          <w:color w:val="auto"/>
          <w:sz w:val="21"/>
          <w:szCs w:val="16"/>
        </w:rPr>
        <w:t>5.4.1 其他</w:t>
      </w:r>
      <w:r>
        <w:rPr>
          <w:sz w:val="21"/>
          <w:szCs w:val="16"/>
        </w:rPr>
        <w:tab/>
      </w:r>
      <w:r>
        <w:rPr>
          <w:sz w:val="21"/>
          <w:szCs w:val="16"/>
        </w:rPr>
        <w:fldChar w:fldCharType="begin"/>
      </w:r>
      <w:r>
        <w:rPr>
          <w:sz w:val="21"/>
          <w:szCs w:val="16"/>
        </w:rPr>
        <w:instrText xml:space="preserve"> PAGEREF _Toc90556237 \h </w:instrText>
      </w:r>
      <w:r>
        <w:rPr>
          <w:sz w:val="21"/>
          <w:szCs w:val="16"/>
        </w:rPr>
        <w:fldChar w:fldCharType="separate"/>
      </w:r>
      <w:r>
        <w:rPr>
          <w:sz w:val="21"/>
          <w:szCs w:val="16"/>
        </w:rPr>
        <w:t>66</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"_Toc90556238" </w:instrText>
      </w:r>
      <w:r>
        <w:rPr>
          <w:sz w:val="21"/>
          <w:szCs w:val="16"/>
        </w:rPr>
        <w:fldChar w:fldCharType="separate"/>
      </w:r>
      <w:r>
        <w:rPr>
          <w:rStyle w:val="55"/>
          <w:color w:val="auto"/>
          <w:sz w:val="21"/>
          <w:szCs w:val="16"/>
        </w:rPr>
        <w:t>5.5 确定成交供应商</w:t>
      </w:r>
      <w:r>
        <w:rPr>
          <w:sz w:val="21"/>
          <w:szCs w:val="16"/>
        </w:rPr>
        <w:tab/>
      </w:r>
      <w:r>
        <w:rPr>
          <w:sz w:val="21"/>
          <w:szCs w:val="16"/>
        </w:rPr>
        <w:fldChar w:fldCharType="begin"/>
      </w:r>
      <w:r>
        <w:rPr>
          <w:sz w:val="21"/>
          <w:szCs w:val="16"/>
        </w:rPr>
        <w:instrText xml:space="preserve"> PAGEREF _Toc90556238 \h </w:instrText>
      </w:r>
      <w:r>
        <w:rPr>
          <w:sz w:val="21"/>
          <w:szCs w:val="16"/>
        </w:rPr>
        <w:fldChar w:fldCharType="separate"/>
      </w:r>
      <w:r>
        <w:rPr>
          <w:sz w:val="21"/>
          <w:szCs w:val="16"/>
        </w:rPr>
        <w:t>66</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hint="eastAsia" w:eastAsia="宋体" w:asciiTheme="minorHAnsi" w:hAnsiTheme="minorHAnsi" w:cstheme="minorBidi"/>
          <w:smallCaps w:val="0"/>
          <w:kern w:val="2"/>
          <w:sz w:val="18"/>
          <w:szCs w:val="20"/>
          <w:lang w:val="en-US" w:eastAsia="zh-CN"/>
        </w:rPr>
      </w:pPr>
      <w:r>
        <w:rPr>
          <w:sz w:val="21"/>
          <w:szCs w:val="16"/>
        </w:rPr>
        <w:fldChar w:fldCharType="begin"/>
      </w:r>
      <w:r>
        <w:rPr>
          <w:sz w:val="21"/>
          <w:szCs w:val="16"/>
        </w:rPr>
        <w:instrText xml:space="preserve"> HYPERLINK \l "_Toc90556239" </w:instrText>
      </w:r>
      <w:r>
        <w:rPr>
          <w:sz w:val="21"/>
          <w:szCs w:val="16"/>
        </w:rPr>
        <w:fldChar w:fldCharType="separate"/>
      </w:r>
      <w:r>
        <w:rPr>
          <w:rStyle w:val="55"/>
          <w:color w:val="auto"/>
          <w:sz w:val="21"/>
          <w:szCs w:val="16"/>
        </w:rPr>
        <w:t>5.6 磋商小组成员义务</w:t>
      </w:r>
      <w:r>
        <w:rPr>
          <w:sz w:val="21"/>
          <w:szCs w:val="16"/>
        </w:rPr>
        <w:tab/>
      </w:r>
      <w:r>
        <w:rPr>
          <w:sz w:val="21"/>
          <w:szCs w:val="16"/>
        </w:rPr>
        <w:fldChar w:fldCharType="begin"/>
      </w:r>
      <w:r>
        <w:rPr>
          <w:sz w:val="21"/>
          <w:szCs w:val="16"/>
        </w:rPr>
        <w:instrText xml:space="preserve"> PAGEREF _Toc90556239 \h </w:instrText>
      </w:r>
      <w:r>
        <w:rPr>
          <w:sz w:val="21"/>
          <w:szCs w:val="16"/>
        </w:rPr>
        <w:fldChar w:fldCharType="separate"/>
      </w:r>
      <w:r>
        <w:rPr>
          <w:sz w:val="21"/>
          <w:szCs w:val="16"/>
        </w:rPr>
        <w:t>67</w:t>
      </w:r>
      <w:r>
        <w:rPr>
          <w:sz w:val="21"/>
          <w:szCs w:val="16"/>
        </w:rPr>
        <w:fldChar w:fldCharType="end"/>
      </w:r>
      <w:r>
        <w:rPr>
          <w:sz w:val="21"/>
          <w:szCs w:val="16"/>
        </w:rPr>
        <w:fldChar w:fldCharType="end"/>
      </w:r>
    </w:p>
    <w:p>
      <w:pPr>
        <w:pStyle w:val="38"/>
        <w:keepNext w:val="0"/>
        <w:keepLines w:val="0"/>
        <w:pageBreakBefore w:val="0"/>
        <w:widowControl/>
        <w:tabs>
          <w:tab w:val="right" w:leader="dot" w:pos="9204"/>
        </w:tabs>
        <w:kinsoku/>
        <w:wordWrap/>
        <w:overflowPunct/>
        <w:topLinePunct w:val="0"/>
        <w:autoSpaceDE/>
        <w:autoSpaceDN/>
        <w:bidi w:val="0"/>
        <w:adjustRightInd/>
        <w:snapToGrid/>
        <w:spacing w:line="280" w:lineRule="exact"/>
        <w:textAlignment w:val="auto"/>
        <w:rPr>
          <w:rFonts w:asciiTheme="minorHAnsi" w:hAnsiTheme="minorHAnsi" w:eastAsiaTheme="minorEastAsia" w:cstheme="minorBidi"/>
          <w:smallCaps w:val="0"/>
          <w:kern w:val="2"/>
          <w:sz w:val="18"/>
          <w:szCs w:val="20"/>
        </w:rPr>
      </w:pPr>
      <w:r>
        <w:rPr>
          <w:sz w:val="21"/>
          <w:szCs w:val="16"/>
        </w:rPr>
        <w:fldChar w:fldCharType="begin"/>
      </w:r>
      <w:r>
        <w:rPr>
          <w:sz w:val="21"/>
          <w:szCs w:val="16"/>
        </w:rPr>
        <w:instrText xml:space="preserve"> HYPERLINK \l "_Toc90556240" </w:instrText>
      </w:r>
      <w:r>
        <w:rPr>
          <w:sz w:val="21"/>
          <w:szCs w:val="16"/>
        </w:rPr>
        <w:fldChar w:fldCharType="separate"/>
      </w:r>
      <w:r>
        <w:rPr>
          <w:rStyle w:val="55"/>
          <w:color w:val="auto"/>
          <w:sz w:val="21"/>
          <w:szCs w:val="16"/>
        </w:rPr>
        <w:t>5.7 磋商纪律</w:t>
      </w:r>
      <w:r>
        <w:rPr>
          <w:sz w:val="21"/>
          <w:szCs w:val="16"/>
        </w:rPr>
        <w:tab/>
      </w:r>
      <w:r>
        <w:rPr>
          <w:sz w:val="21"/>
          <w:szCs w:val="16"/>
        </w:rPr>
        <w:fldChar w:fldCharType="begin"/>
      </w:r>
      <w:r>
        <w:rPr>
          <w:sz w:val="21"/>
          <w:szCs w:val="16"/>
        </w:rPr>
        <w:instrText xml:space="preserve"> PAGEREF _Toc90556240 \h </w:instrText>
      </w:r>
      <w:r>
        <w:rPr>
          <w:sz w:val="21"/>
          <w:szCs w:val="16"/>
        </w:rPr>
        <w:fldChar w:fldCharType="separate"/>
      </w:r>
      <w:r>
        <w:rPr>
          <w:sz w:val="21"/>
          <w:szCs w:val="16"/>
        </w:rPr>
        <w:t>68</w:t>
      </w:r>
      <w:r>
        <w:rPr>
          <w:sz w:val="21"/>
          <w:szCs w:val="16"/>
        </w:rPr>
        <w:fldChar w:fldCharType="end"/>
      </w:r>
      <w:r>
        <w:rPr>
          <w:sz w:val="21"/>
          <w:szCs w:val="16"/>
        </w:rPr>
        <w:fldChar w:fldCharType="end"/>
      </w:r>
    </w:p>
    <w:p>
      <w:pPr>
        <w:pStyle w:val="31"/>
        <w:keepNext w:val="0"/>
        <w:keepLines w:val="0"/>
        <w:pageBreakBefore w:val="0"/>
        <w:widowControl/>
        <w:kinsoku/>
        <w:wordWrap/>
        <w:overflowPunct/>
        <w:topLinePunct w:val="0"/>
        <w:autoSpaceDE/>
        <w:autoSpaceDN/>
        <w:bidi w:val="0"/>
        <w:adjustRightInd/>
        <w:snapToGrid/>
        <w:spacing w:line="280" w:lineRule="exact"/>
        <w:textAlignment w:val="auto"/>
        <w:rPr>
          <w:rStyle w:val="55"/>
          <w:rFonts w:hint="default" w:ascii="Times New Roman" w:hAnsi="Times New Roman" w:eastAsia="宋体" w:cs="Times New Roman"/>
          <w:b w:val="0"/>
          <w:bCs w:val="0"/>
          <w:caps w:val="0"/>
          <w:smallCaps/>
          <w:color w:val="auto"/>
          <w:sz w:val="21"/>
          <w:szCs w:val="16"/>
          <w:lang w:val="en-US" w:eastAsia="zh-CN" w:bidi="ar-SA"/>
        </w:rPr>
      </w:pPr>
      <w:r>
        <w:rPr>
          <w:rStyle w:val="55"/>
          <w:rFonts w:ascii="Times New Roman" w:hAnsi="Times New Roman" w:eastAsia="宋体" w:cs="Times New Roman"/>
          <w:b w:val="0"/>
          <w:bCs w:val="0"/>
          <w:caps w:val="0"/>
          <w:smallCaps/>
          <w:color w:val="auto"/>
          <w:sz w:val="21"/>
          <w:szCs w:val="16"/>
          <w:lang w:val="en-US" w:eastAsia="zh-CN" w:bidi="ar-SA"/>
        </w:rPr>
        <w:fldChar w:fldCharType="begin"/>
      </w:r>
      <w:r>
        <w:rPr>
          <w:rStyle w:val="55"/>
          <w:rFonts w:ascii="Times New Roman" w:hAnsi="Times New Roman" w:eastAsia="宋体" w:cs="Times New Roman"/>
          <w:b w:val="0"/>
          <w:bCs w:val="0"/>
          <w:caps w:val="0"/>
          <w:smallCaps/>
          <w:color w:val="auto"/>
          <w:sz w:val="21"/>
          <w:szCs w:val="16"/>
          <w:lang w:val="en-US" w:eastAsia="zh-CN" w:bidi="ar-SA"/>
        </w:rPr>
        <w:instrText xml:space="preserve"> HYPERLINK \l "_Toc90556241" </w:instrText>
      </w:r>
      <w:r>
        <w:rPr>
          <w:rStyle w:val="55"/>
          <w:rFonts w:ascii="Times New Roman" w:hAnsi="Times New Roman" w:eastAsia="宋体" w:cs="Times New Roman"/>
          <w:b w:val="0"/>
          <w:bCs w:val="0"/>
          <w:caps w:val="0"/>
          <w:smallCaps/>
          <w:color w:val="auto"/>
          <w:sz w:val="21"/>
          <w:szCs w:val="16"/>
          <w:lang w:val="en-US" w:eastAsia="zh-CN" w:bidi="ar-SA"/>
        </w:rPr>
        <w:fldChar w:fldCharType="separate"/>
      </w:r>
      <w:r>
        <w:rPr>
          <w:rStyle w:val="55"/>
          <w:rFonts w:ascii="Times New Roman" w:hAnsi="Times New Roman" w:eastAsia="宋体" w:cs="Times New Roman"/>
          <w:b/>
          <w:bCs/>
          <w:caps w:val="0"/>
          <w:smallCaps/>
          <w:color w:val="auto"/>
          <w:sz w:val="21"/>
          <w:szCs w:val="16"/>
          <w:lang w:val="en-US" w:eastAsia="zh-CN" w:bidi="ar-SA"/>
        </w:rPr>
        <w:t>第6章</w:t>
      </w:r>
      <w:r>
        <w:rPr>
          <w:rStyle w:val="55"/>
          <w:rFonts w:ascii="Times New Roman" w:hAnsi="Times New Roman" w:eastAsia="宋体" w:cs="Times New Roman"/>
          <w:b/>
          <w:bCs/>
          <w:caps w:val="0"/>
          <w:smallCaps/>
          <w:color w:val="auto"/>
          <w:sz w:val="21"/>
          <w:szCs w:val="16"/>
          <w:lang w:val="en-US" w:eastAsia="zh-CN" w:bidi="ar-SA"/>
        </w:rPr>
        <w:tab/>
      </w:r>
      <w:r>
        <w:rPr>
          <w:rStyle w:val="55"/>
          <w:rFonts w:ascii="Times New Roman" w:hAnsi="Times New Roman" w:eastAsia="宋体" w:cs="Times New Roman"/>
          <w:b/>
          <w:bCs/>
          <w:caps w:val="0"/>
          <w:smallCaps/>
          <w:color w:val="auto"/>
          <w:sz w:val="21"/>
          <w:szCs w:val="16"/>
          <w:lang w:val="en-US" w:eastAsia="zh-CN" w:bidi="ar-SA"/>
        </w:rPr>
        <w:t>政府采购合同草案（可变动的实质性要求</w:t>
      </w:r>
      <w:r>
        <w:rPr>
          <w:rStyle w:val="55"/>
          <w:rFonts w:ascii="Times New Roman" w:hAnsi="Times New Roman" w:eastAsia="宋体" w:cs="Times New Roman"/>
          <w:b w:val="0"/>
          <w:bCs w:val="0"/>
          <w:caps w:val="0"/>
          <w:smallCaps/>
          <w:color w:val="auto"/>
          <w:sz w:val="21"/>
          <w:szCs w:val="16"/>
          <w:lang w:val="en-US" w:eastAsia="zh-CN" w:bidi="ar-SA"/>
        </w:rPr>
        <w:t>）</w:t>
      </w:r>
      <w:r>
        <w:rPr>
          <w:rStyle w:val="55"/>
          <w:rFonts w:ascii="Times New Roman" w:hAnsi="Times New Roman" w:eastAsia="宋体" w:cs="Times New Roman"/>
          <w:b w:val="0"/>
          <w:bCs w:val="0"/>
          <w:caps w:val="0"/>
          <w:smallCaps/>
          <w:color w:val="auto"/>
          <w:sz w:val="21"/>
          <w:szCs w:val="16"/>
          <w:lang w:val="en-US" w:eastAsia="zh-CN" w:bidi="ar-SA"/>
        </w:rPr>
        <w:tab/>
      </w:r>
      <w:r>
        <w:rPr>
          <w:rStyle w:val="55"/>
          <w:rFonts w:ascii="Times New Roman" w:hAnsi="Times New Roman" w:eastAsia="宋体" w:cs="Times New Roman"/>
          <w:b w:val="0"/>
          <w:bCs w:val="0"/>
          <w:caps w:val="0"/>
          <w:smallCaps/>
          <w:color w:val="auto"/>
          <w:sz w:val="21"/>
          <w:szCs w:val="16"/>
          <w:lang w:val="en-US" w:eastAsia="zh-CN" w:bidi="ar-SA"/>
        </w:rPr>
        <w:fldChar w:fldCharType="end"/>
      </w:r>
      <w:r>
        <w:rPr>
          <w:rStyle w:val="55"/>
          <w:rFonts w:hint="eastAsia" w:cs="Times New Roman"/>
          <w:b w:val="0"/>
          <w:bCs w:val="0"/>
          <w:caps w:val="0"/>
          <w:smallCaps/>
          <w:color w:val="auto"/>
          <w:sz w:val="21"/>
          <w:szCs w:val="16"/>
          <w:lang w:val="en-US" w:eastAsia="zh-CN" w:bidi="ar-SA"/>
        </w:rPr>
        <w:t>70</w:t>
      </w:r>
    </w:p>
    <w:p>
      <w:pPr>
        <w:pStyle w:val="31"/>
        <w:keepNext w:val="0"/>
        <w:keepLines w:val="0"/>
        <w:pageBreakBefore w:val="0"/>
        <w:widowControl/>
        <w:kinsoku/>
        <w:wordWrap/>
        <w:overflowPunct/>
        <w:topLinePunct w:val="0"/>
        <w:autoSpaceDE/>
        <w:autoSpaceDN/>
        <w:bidi w:val="0"/>
        <w:adjustRightInd/>
        <w:snapToGrid/>
        <w:spacing w:line="280" w:lineRule="exact"/>
        <w:textAlignment w:val="auto"/>
        <w:rPr>
          <w:rFonts w:hint="default" w:eastAsia="宋体"/>
          <w:b w:val="0"/>
          <w:bCs w:val="0"/>
          <w:sz w:val="21"/>
          <w:szCs w:val="16"/>
          <w:lang w:val="en-US" w:eastAsia="zh-CN"/>
        </w:rPr>
      </w:pPr>
      <w:r>
        <w:rPr>
          <w:b w:val="0"/>
          <w:bCs w:val="0"/>
          <w:sz w:val="21"/>
          <w:szCs w:val="16"/>
        </w:rPr>
        <w:fldChar w:fldCharType="begin"/>
      </w:r>
      <w:r>
        <w:rPr>
          <w:b w:val="0"/>
          <w:bCs w:val="0"/>
          <w:sz w:val="21"/>
          <w:szCs w:val="16"/>
        </w:rPr>
        <w:instrText xml:space="preserve"> HYPERLINK \l "_Toc90556242" </w:instrText>
      </w:r>
      <w:r>
        <w:rPr>
          <w:b w:val="0"/>
          <w:bCs w:val="0"/>
          <w:sz w:val="21"/>
          <w:szCs w:val="16"/>
        </w:rPr>
        <w:fldChar w:fldCharType="separate"/>
      </w:r>
      <w:r>
        <w:rPr>
          <w:rStyle w:val="55"/>
          <w:b/>
          <w:bCs/>
          <w:color w:val="auto"/>
          <w:sz w:val="21"/>
          <w:szCs w:val="16"/>
        </w:rPr>
        <w:t>第7章</w:t>
      </w:r>
      <w:r>
        <w:rPr>
          <w:rFonts w:asciiTheme="minorHAnsi" w:hAnsiTheme="minorHAnsi" w:eastAsiaTheme="minorEastAsia" w:cstheme="minorBidi"/>
          <w:b/>
          <w:bCs/>
          <w:caps w:val="0"/>
          <w:kern w:val="2"/>
          <w:sz w:val="18"/>
          <w:szCs w:val="20"/>
        </w:rPr>
        <w:tab/>
      </w:r>
      <w:r>
        <w:rPr>
          <w:rStyle w:val="55"/>
          <w:b/>
          <w:bCs/>
          <w:color w:val="auto"/>
          <w:sz w:val="21"/>
          <w:szCs w:val="16"/>
        </w:rPr>
        <w:t>工程量清单和图纸</w:t>
      </w:r>
      <w:r>
        <w:rPr>
          <w:b w:val="0"/>
          <w:bCs w:val="0"/>
          <w:sz w:val="21"/>
          <w:szCs w:val="16"/>
        </w:rPr>
        <w:tab/>
      </w:r>
      <w:r>
        <w:rPr>
          <w:b w:val="0"/>
          <w:bCs w:val="0"/>
          <w:sz w:val="21"/>
          <w:szCs w:val="16"/>
        </w:rPr>
        <w:fldChar w:fldCharType="end"/>
      </w:r>
      <w:r>
        <w:rPr>
          <w:rFonts w:hint="eastAsia"/>
          <w:b w:val="0"/>
          <w:bCs w:val="0"/>
          <w:sz w:val="21"/>
          <w:szCs w:val="16"/>
          <w:lang w:val="en-US" w:eastAsia="zh-CN"/>
        </w:rPr>
        <w:t>76</w:t>
      </w:r>
    </w:p>
    <w:p>
      <w:pPr>
        <w:pStyle w:val="2"/>
        <w:keepNext w:val="0"/>
        <w:keepLines w:val="0"/>
        <w:pageBreakBefore w:val="0"/>
        <w:widowControl/>
        <w:kinsoku/>
        <w:wordWrap/>
        <w:overflowPunct/>
        <w:topLinePunct w:val="0"/>
        <w:autoSpaceDE/>
        <w:autoSpaceDN/>
        <w:bidi w:val="0"/>
        <w:adjustRightInd/>
        <w:snapToGrid/>
        <w:spacing w:line="280" w:lineRule="exact"/>
        <w:textAlignment w:val="auto"/>
        <w:rPr>
          <w:rFonts w:hint="default"/>
          <w:sz w:val="21"/>
          <w:szCs w:val="21"/>
          <w:lang w:val="en-US" w:eastAsia="zh-CN"/>
        </w:rPr>
      </w:pPr>
      <w:r>
        <w:rPr>
          <w:rStyle w:val="55"/>
          <w:rFonts w:hint="eastAsia" w:ascii="Times New Roman" w:hAnsi="Times New Roman" w:eastAsia="宋体" w:cs="Times New Roman"/>
          <w:b w:val="0"/>
          <w:bCs w:val="0"/>
          <w:caps/>
          <w:color w:val="auto"/>
          <w:kern w:val="0"/>
          <w:sz w:val="21"/>
          <w:szCs w:val="16"/>
          <w:lang w:val="en-US" w:eastAsia="zh-CN" w:bidi="ar-SA"/>
        </w:rPr>
        <w:t>附件:大财发【2019】45号、政府采购供应商质疑函、投诉书范本</w:t>
      </w:r>
      <w:r>
        <w:rPr>
          <w:rStyle w:val="55"/>
          <w:rFonts w:hint="eastAsia" w:ascii="Times New Roman" w:hAnsi="Times New Roman" w:eastAsia="宋体" w:cs="Times New Roman"/>
          <w:b/>
          <w:bCs/>
          <w:caps/>
          <w:color w:val="auto"/>
          <w:kern w:val="0"/>
          <w:sz w:val="21"/>
          <w:szCs w:val="16"/>
          <w:lang w:val="en-US" w:eastAsia="zh-CN" w:bidi="ar-SA"/>
        </w:rPr>
        <w:t>.........................................................77</w:t>
      </w:r>
    </w:p>
    <w:p>
      <w:pPr>
        <w:pStyle w:val="31"/>
        <w:keepNext w:val="0"/>
        <w:keepLines w:val="0"/>
        <w:pageBreakBefore w:val="0"/>
        <w:widowControl/>
        <w:kinsoku/>
        <w:wordWrap/>
        <w:overflowPunct/>
        <w:topLinePunct w:val="0"/>
        <w:autoSpaceDE/>
        <w:autoSpaceDN/>
        <w:bidi w:val="0"/>
        <w:adjustRightInd/>
        <w:snapToGrid/>
        <w:spacing w:line="280" w:lineRule="exact"/>
        <w:textAlignment w:val="auto"/>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val="0"/>
          <w:bCs w:val="0"/>
          <w:sz w:val="28"/>
          <w:szCs w:val="28"/>
        </w:rPr>
        <w:fldChar w:fldCharType="end"/>
      </w:r>
    </w:p>
    <w:p>
      <w:pPr>
        <w:pStyle w:val="3"/>
        <w:pageBreakBefore w:val="0"/>
        <w:numPr>
          <w:ilvl w:val="0"/>
          <w:numId w:val="1"/>
        </w:numPr>
        <w:kinsoku/>
        <w:overflowPunct/>
        <w:topLinePunct w:val="0"/>
        <w:bidi w:val="0"/>
        <w:spacing w:before="0" w:after="0" w:line="360" w:lineRule="auto"/>
        <w:ind w:left="0" w:firstLine="0"/>
        <w:textAlignment w:val="auto"/>
      </w:pPr>
      <w:bookmarkStart w:id="0" w:name="_Toc90556202"/>
      <w:r>
        <w:rPr>
          <w:rFonts w:hint="eastAsia"/>
        </w:rPr>
        <w:t>竞争性磋商邀请</w:t>
      </w:r>
      <w:bookmarkEnd w:id="0"/>
    </w:p>
    <w:p>
      <w:pPr>
        <w:pageBreakBefore w:val="0"/>
        <w:kinsoku/>
        <w:overflowPunct/>
        <w:topLinePunct w:val="0"/>
        <w:bidi w:val="0"/>
        <w:spacing w:line="360" w:lineRule="auto"/>
        <w:ind w:right="-24" w:rightChars="-10" w:firstLine="565" w:firstLineChars="201"/>
        <w:textAlignment w:val="auto"/>
        <w:rPr>
          <w:rFonts w:ascii="宋体" w:hAnsi="宋体"/>
          <w:sz w:val="28"/>
          <w:szCs w:val="28"/>
        </w:rPr>
      </w:pPr>
      <w:r>
        <w:rPr>
          <w:rFonts w:hint="eastAsia" w:ascii="宋体" w:hAnsi="宋体"/>
          <w:b/>
          <w:sz w:val="28"/>
          <w:szCs w:val="28"/>
          <w:lang w:eastAsia="zh-CN"/>
        </w:rPr>
        <w:t>大邑县公共资源交易服务中心</w:t>
      </w:r>
      <w:r>
        <w:rPr>
          <w:rFonts w:hint="eastAsia" w:ascii="宋体" w:hAnsi="宋体"/>
          <w:sz w:val="28"/>
          <w:szCs w:val="28"/>
        </w:rPr>
        <w:t>(以下简称“</w:t>
      </w:r>
      <w:r>
        <w:rPr>
          <w:rFonts w:hint="eastAsia" w:ascii="宋体" w:hAnsi="宋体"/>
          <w:sz w:val="28"/>
          <w:szCs w:val="28"/>
          <w:lang w:val="en-US" w:eastAsia="zh-CN"/>
        </w:rPr>
        <w:t>县</w:t>
      </w:r>
      <w:r>
        <w:rPr>
          <w:rFonts w:hint="eastAsia" w:ascii="宋体" w:hAnsi="宋体"/>
          <w:sz w:val="28"/>
          <w:szCs w:val="28"/>
        </w:rPr>
        <w:t>公资交易中心”)受</w:t>
      </w:r>
      <w:r>
        <w:rPr>
          <w:rFonts w:hint="eastAsia" w:ascii="宋体" w:hAnsi="宋体"/>
          <w:b/>
          <w:sz w:val="28"/>
          <w:szCs w:val="28"/>
          <w:lang w:eastAsia="zh-CN"/>
        </w:rPr>
        <w:t>四川省大邑县民政局</w:t>
      </w:r>
      <w:r>
        <w:rPr>
          <w:rFonts w:hint="eastAsia" w:ascii="宋体" w:hAnsi="宋体"/>
          <w:sz w:val="28"/>
          <w:szCs w:val="28"/>
        </w:rPr>
        <w:t>委托,拟对</w:t>
      </w:r>
      <w:r>
        <w:rPr>
          <w:rFonts w:hint="eastAsia" w:ascii="宋体" w:hAnsi="宋体"/>
          <w:b/>
          <w:sz w:val="28"/>
          <w:szCs w:val="28"/>
          <w:lang w:eastAsia="zh-CN"/>
        </w:rPr>
        <w:t>大邑县公办敬老院卫生间适老化改造项目</w:t>
      </w:r>
      <w:r>
        <w:rPr>
          <w:rFonts w:hint="eastAsia" w:ascii="宋体" w:hAnsi="宋体"/>
          <w:sz w:val="28"/>
          <w:szCs w:val="28"/>
        </w:rPr>
        <w:t>采用竞争性磋商采购方式进行采购，特邀请已通过本次采购资格审查并随机抽取选中的供应商参加本项目的竞争性磋商。</w:t>
      </w:r>
    </w:p>
    <w:p>
      <w:pPr>
        <w:pageBreakBefore w:val="0"/>
        <w:numPr>
          <w:ilvl w:val="0"/>
          <w:numId w:val="2"/>
        </w:numPr>
        <w:kinsoku/>
        <w:overflowPunct/>
        <w:topLinePunct w:val="0"/>
        <w:bidi w:val="0"/>
        <w:spacing w:line="360" w:lineRule="auto"/>
        <w:ind w:left="1134" w:hanging="563"/>
        <w:jc w:val="both"/>
        <w:textAlignment w:val="auto"/>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eastAsia="zh-CN"/>
        </w:rPr>
        <w:t>大邑县政采（2022）A0001号</w:t>
      </w:r>
    </w:p>
    <w:p>
      <w:pPr>
        <w:pageBreakBefore w:val="0"/>
        <w:kinsoku/>
        <w:overflowPunct/>
        <w:topLinePunct w:val="0"/>
        <w:bidi w:val="0"/>
        <w:spacing w:line="360" w:lineRule="auto"/>
        <w:ind w:firstLine="562" w:firstLineChars="200"/>
        <w:textAlignment w:val="auto"/>
        <w:rPr>
          <w:rFonts w:ascii="宋体" w:hAnsi="宋体"/>
          <w:b/>
          <w:sz w:val="28"/>
          <w:szCs w:val="28"/>
        </w:rPr>
      </w:pPr>
      <w:r>
        <w:rPr>
          <w:rFonts w:hint="eastAsia" w:ascii="宋体" w:hAnsi="宋体"/>
          <w:b/>
          <w:sz w:val="28"/>
          <w:szCs w:val="28"/>
        </w:rPr>
        <w:t>（</w:t>
      </w:r>
      <w:r>
        <w:rPr>
          <w:rFonts w:hint="eastAsia" w:ascii="宋体" w:hAnsi="宋体"/>
          <w:b/>
          <w:sz w:val="28"/>
          <w:szCs w:val="28"/>
          <w:lang w:val="en-US" w:eastAsia="zh-CN"/>
        </w:rPr>
        <w:t>四川省政府</w:t>
      </w:r>
      <w:r>
        <w:rPr>
          <w:rFonts w:hint="eastAsia" w:ascii="宋体" w:hAnsi="宋体"/>
          <w:b/>
          <w:sz w:val="28"/>
          <w:szCs w:val="28"/>
        </w:rPr>
        <w:t>采购</w:t>
      </w:r>
      <w:r>
        <w:rPr>
          <w:rFonts w:hint="eastAsia" w:ascii="宋体" w:hAnsi="宋体"/>
          <w:b/>
          <w:sz w:val="28"/>
          <w:szCs w:val="28"/>
          <w:lang w:val="en-US" w:eastAsia="zh-CN"/>
        </w:rPr>
        <w:t>网</w:t>
      </w:r>
      <w:r>
        <w:rPr>
          <w:rFonts w:hint="eastAsia" w:ascii="宋体" w:hAnsi="宋体"/>
          <w:b/>
          <w:sz w:val="28"/>
          <w:szCs w:val="28"/>
        </w:rPr>
        <w:t>项目编号：</w:t>
      </w:r>
      <w:r>
        <w:rPr>
          <w:rFonts w:hint="eastAsia" w:ascii="宋体" w:hAnsi="宋体"/>
          <w:b/>
          <w:sz w:val="28"/>
          <w:szCs w:val="28"/>
          <w:lang w:eastAsia="zh-CN"/>
        </w:rPr>
        <w:t>510129202200001</w:t>
      </w:r>
      <w:r>
        <w:rPr>
          <w:rFonts w:hint="eastAsia" w:ascii="宋体" w:hAnsi="宋体"/>
          <w:b/>
          <w:sz w:val="28"/>
          <w:szCs w:val="28"/>
        </w:rPr>
        <w:t>）</w:t>
      </w:r>
    </w:p>
    <w:p>
      <w:pPr>
        <w:pageBreakBefore w:val="0"/>
        <w:numPr>
          <w:ilvl w:val="0"/>
          <w:numId w:val="2"/>
        </w:numPr>
        <w:kinsoku/>
        <w:overflowPunct/>
        <w:topLinePunct w:val="0"/>
        <w:bidi w:val="0"/>
        <w:spacing w:line="360" w:lineRule="auto"/>
        <w:ind w:left="0" w:firstLine="567"/>
        <w:jc w:val="both"/>
        <w:textAlignment w:val="auto"/>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sz w:val="28"/>
          <w:szCs w:val="28"/>
          <w:lang w:eastAsia="zh-CN"/>
        </w:rPr>
        <w:t>大邑县公办敬老院卫生间适老化改造项目</w:t>
      </w:r>
    </w:p>
    <w:p>
      <w:pPr>
        <w:pageBreakBefore w:val="0"/>
        <w:widowControl/>
        <w:numPr>
          <w:ilvl w:val="0"/>
          <w:numId w:val="2"/>
        </w:numPr>
        <w:kinsoku/>
        <w:overflowPunct/>
        <w:topLinePunct w:val="0"/>
        <w:bidi w:val="0"/>
        <w:spacing w:after="0" w:line="360" w:lineRule="auto"/>
        <w:ind w:left="0" w:firstLine="567"/>
        <w:textAlignment w:val="auto"/>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sz w:val="28"/>
          <w:szCs w:val="28"/>
        </w:rPr>
        <w:fldChar w:fldCharType="begin"/>
      </w:r>
      <w:r>
        <w:rPr>
          <w:rFonts w:hint="eastAsia" w:ascii="宋体" w:hAnsi="宋体"/>
          <w:sz w:val="28"/>
          <w:szCs w:val="28"/>
        </w:rPr>
        <w:instrText xml:space="preserve"> HYPERLINK "https://pay.zcygov.cn/purchaseplan_front/" \l "/plan/list/detail?id=1000000000007190856&amp;encrypt=74a7fc1fb5fd5ecac81e33a32edb7174" \t "https://www.zcygov.cn/project-center/purchasePlans/_blank" </w:instrText>
      </w:r>
      <w:r>
        <w:rPr>
          <w:rFonts w:hint="eastAsia" w:ascii="宋体" w:hAnsi="宋体"/>
          <w:sz w:val="28"/>
          <w:szCs w:val="28"/>
        </w:rPr>
        <w:fldChar w:fldCharType="separate"/>
      </w:r>
      <w:r>
        <w:rPr>
          <w:rFonts w:hint="eastAsia" w:ascii="宋体" w:hAnsi="宋体"/>
          <w:sz w:val="28"/>
          <w:szCs w:val="28"/>
        </w:rPr>
        <w:t>SCZC510129213200_</w:t>
      </w:r>
      <w:r>
        <w:rPr>
          <w:rFonts w:hint="eastAsia" w:ascii="宋体" w:hAnsi="宋体"/>
          <w:sz w:val="28"/>
          <w:szCs w:val="28"/>
          <w:lang w:eastAsia="zh-CN"/>
        </w:rPr>
        <w:t>2022</w:t>
      </w:r>
      <w:r>
        <w:rPr>
          <w:rFonts w:hint="eastAsia" w:ascii="宋体" w:hAnsi="宋体"/>
          <w:sz w:val="28"/>
          <w:szCs w:val="28"/>
        </w:rPr>
        <w:t>0005</w:t>
      </w:r>
      <w:r>
        <w:rPr>
          <w:rFonts w:hint="eastAsia" w:ascii="宋体" w:hAnsi="宋体"/>
          <w:sz w:val="28"/>
          <w:szCs w:val="28"/>
        </w:rPr>
        <w:fldChar w:fldCharType="end"/>
      </w:r>
      <w:r>
        <w:rPr>
          <w:rFonts w:hint="eastAsia" w:ascii="宋体" w:hAnsi="宋体"/>
          <w:sz w:val="28"/>
          <w:szCs w:val="28"/>
        </w:rPr>
        <w:t>号；预算品目：</w:t>
      </w:r>
      <w:r>
        <w:rPr>
          <w:rFonts w:hint="eastAsia" w:ascii="宋体" w:hAnsi="宋体"/>
          <w:sz w:val="28"/>
          <w:szCs w:val="28"/>
          <w:lang w:val="en-US" w:eastAsia="zh-CN"/>
        </w:rPr>
        <w:t>B07装修工程</w:t>
      </w:r>
      <w:r>
        <w:rPr>
          <w:rFonts w:hint="eastAsia" w:ascii="宋体" w:hAnsi="宋体"/>
          <w:sz w:val="28"/>
          <w:szCs w:val="28"/>
        </w:rPr>
        <w:t>；预算金额：</w:t>
      </w:r>
      <w:r>
        <w:rPr>
          <w:rFonts w:hint="eastAsia" w:ascii="宋体" w:hAnsi="宋体"/>
          <w:sz w:val="28"/>
          <w:szCs w:val="28"/>
          <w:lang w:val="en-US" w:eastAsia="zh-CN"/>
        </w:rPr>
        <w:t>154.35</w:t>
      </w:r>
      <w:r>
        <w:rPr>
          <w:rFonts w:hint="eastAsia" w:ascii="宋体" w:hAnsi="宋体"/>
          <w:sz w:val="28"/>
          <w:szCs w:val="28"/>
        </w:rPr>
        <w:t>万元，最高限价（控制价）：</w:t>
      </w:r>
      <w:r>
        <w:rPr>
          <w:rFonts w:hint="eastAsia" w:ascii="宋体" w:hAnsi="宋体"/>
          <w:sz w:val="28"/>
          <w:szCs w:val="28"/>
          <w:lang w:val="en-US" w:eastAsia="zh-CN"/>
        </w:rPr>
        <w:t>154.35</w:t>
      </w:r>
      <w:r>
        <w:rPr>
          <w:rFonts w:hint="eastAsia" w:ascii="宋体" w:hAnsi="宋体"/>
          <w:sz w:val="28"/>
          <w:szCs w:val="28"/>
        </w:rPr>
        <w:t>万元；采购标</w:t>
      </w:r>
      <w:r>
        <w:rPr>
          <w:rFonts w:ascii="宋体" w:hAnsi="宋体"/>
          <w:sz w:val="28"/>
          <w:szCs w:val="28"/>
        </w:rPr>
        <w:t>的：</w:t>
      </w:r>
      <w:r>
        <w:rPr>
          <w:rFonts w:hint="eastAsia" w:ascii="宋体" w:hAnsi="宋体" w:eastAsia="宋体" w:cs="Times New Roman"/>
          <w:sz w:val="28"/>
          <w:szCs w:val="28"/>
        </w:rPr>
        <w:t>大邑县公办敬老院卫生间适老化改造项目</w:t>
      </w:r>
      <w:r>
        <w:rPr>
          <w:rFonts w:hint="eastAsia" w:ascii="宋体" w:hAnsi="宋体"/>
          <w:sz w:val="28"/>
          <w:szCs w:val="28"/>
        </w:rPr>
        <w:t>，</w:t>
      </w:r>
      <w:r>
        <w:rPr>
          <w:rFonts w:ascii="宋体" w:hAnsi="宋体"/>
          <w:sz w:val="28"/>
          <w:szCs w:val="28"/>
        </w:rPr>
        <w:t>所属行业</w:t>
      </w:r>
      <w:r>
        <w:rPr>
          <w:rFonts w:hint="eastAsia" w:ascii="宋体" w:hAnsi="宋体"/>
          <w:sz w:val="28"/>
          <w:szCs w:val="28"/>
          <w:lang w:eastAsia="zh-CN"/>
        </w:rPr>
        <w:t>：</w:t>
      </w:r>
      <w:r>
        <w:rPr>
          <w:rFonts w:hint="eastAsia" w:ascii="宋体" w:hAnsi="宋体"/>
          <w:sz w:val="28"/>
          <w:szCs w:val="28"/>
        </w:rPr>
        <w:t>建筑业。采购</w:t>
      </w:r>
      <w:r>
        <w:rPr>
          <w:rFonts w:hint="eastAsia" w:ascii="宋体" w:hAnsi="宋体" w:eastAsia="宋体" w:cs="Times New Roman"/>
          <w:sz w:val="28"/>
          <w:szCs w:val="28"/>
        </w:rPr>
        <w:t>大邑县公办敬老院卫生间适老化改造项目</w:t>
      </w:r>
      <w:r>
        <w:rPr>
          <w:rFonts w:hint="eastAsia" w:ascii="宋体" w:hAnsi="宋体"/>
          <w:sz w:val="28"/>
          <w:szCs w:val="28"/>
        </w:rPr>
        <w:t>供应商一名。</w:t>
      </w:r>
    </w:p>
    <w:p>
      <w:pPr>
        <w:pageBreakBefore w:val="0"/>
        <w:numPr>
          <w:ilvl w:val="0"/>
          <w:numId w:val="2"/>
        </w:numPr>
        <w:kinsoku/>
        <w:overflowPunct/>
        <w:topLinePunct w:val="0"/>
        <w:bidi w:val="0"/>
        <w:spacing w:line="360" w:lineRule="auto"/>
        <w:ind w:left="0" w:firstLine="567"/>
        <w:jc w:val="both"/>
        <w:textAlignment w:val="auto"/>
        <w:rPr>
          <w:rFonts w:ascii="宋体" w:hAnsi="宋体"/>
          <w:b/>
          <w:sz w:val="28"/>
          <w:szCs w:val="28"/>
        </w:rPr>
      </w:pPr>
      <w:r>
        <w:rPr>
          <w:rFonts w:hint="eastAsia" w:ascii="宋体" w:hAnsi="宋体"/>
          <w:b/>
          <w:sz w:val="28"/>
          <w:szCs w:val="28"/>
        </w:rPr>
        <w:t>采购项目简介：</w:t>
      </w:r>
    </w:p>
    <w:p>
      <w:pPr>
        <w:pageBreakBefore w:val="0"/>
        <w:kinsoku/>
        <w:overflowPunct/>
        <w:topLinePunct w:val="0"/>
        <w:bidi w:val="0"/>
        <w:adjustRightInd w:val="0"/>
        <w:snapToGrid w:val="0"/>
        <w:spacing w:after="0" w:line="360" w:lineRule="auto"/>
        <w:ind w:firstLine="560" w:firstLineChars="200"/>
        <w:textAlignment w:val="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为推进养老院服务质量建设，全面提升农村公办养老机构的硬件质量和服务品质，对王泗敬老院、蔡场敬老院、悦来敬老院、安仁福利院的418个卫生间、23个蹲位实施适老化改造。</w:t>
      </w:r>
    </w:p>
    <w:p>
      <w:pPr>
        <w:pStyle w:val="2"/>
        <w:pageBreakBefore w:val="0"/>
        <w:kinsoku/>
        <w:overflowPunct/>
        <w:topLinePunct w:val="0"/>
        <w:bidi w:val="0"/>
        <w:spacing w:line="360" w:lineRule="auto"/>
        <w:ind w:firstLine="560" w:firstLineChars="200"/>
        <w:textAlignment w:val="auto"/>
      </w:pPr>
      <w:r>
        <w:rPr>
          <w:rFonts w:hint="eastAsia" w:ascii="宋体" w:hAnsi="宋体"/>
          <w:sz w:val="28"/>
          <w:szCs w:val="28"/>
        </w:rPr>
        <w:t>工期</w:t>
      </w:r>
      <w:r>
        <w:rPr>
          <w:rFonts w:ascii="宋体" w:hAnsi="宋体"/>
          <w:sz w:val="28"/>
          <w:szCs w:val="28"/>
        </w:rPr>
        <w:t>：</w:t>
      </w:r>
      <w:r>
        <w:rPr>
          <w:rFonts w:hint="eastAsia" w:ascii="宋体" w:hAnsi="宋体"/>
          <w:sz w:val="28"/>
          <w:szCs w:val="28"/>
        </w:rPr>
        <w:t>签订合同之日</w:t>
      </w:r>
      <w:r>
        <w:rPr>
          <w:rFonts w:hint="eastAsia" w:ascii="宋体" w:hAnsi="宋体" w:eastAsia="宋体" w:cs="Times New Roman"/>
          <w:kern w:val="2"/>
          <w:sz w:val="28"/>
          <w:szCs w:val="28"/>
          <w:lang w:val="en-US" w:eastAsia="zh-CN" w:bidi="ar-SA"/>
        </w:rPr>
        <w:t>起60个日历日。</w:t>
      </w:r>
    </w:p>
    <w:p>
      <w:pPr>
        <w:pageBreakBefore w:val="0"/>
        <w:numPr>
          <w:ilvl w:val="0"/>
          <w:numId w:val="2"/>
        </w:numPr>
        <w:tabs>
          <w:tab w:val="left" w:pos="1134"/>
        </w:tabs>
        <w:kinsoku/>
        <w:overflowPunct/>
        <w:topLinePunct w:val="0"/>
        <w:bidi w:val="0"/>
        <w:spacing w:line="360" w:lineRule="auto"/>
        <w:ind w:left="0" w:firstLine="567"/>
        <w:jc w:val="both"/>
        <w:textAlignment w:val="auto"/>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pageBreakBefore w:val="0"/>
        <w:numPr>
          <w:ilvl w:val="0"/>
          <w:numId w:val="2"/>
        </w:numPr>
        <w:tabs>
          <w:tab w:val="left" w:pos="5949"/>
        </w:tabs>
        <w:kinsoku/>
        <w:overflowPunct/>
        <w:topLinePunct w:val="0"/>
        <w:bidi w:val="0"/>
        <w:spacing w:line="360" w:lineRule="auto"/>
        <w:ind w:left="0" w:firstLine="567"/>
        <w:jc w:val="both"/>
        <w:textAlignment w:val="auto"/>
        <w:rPr>
          <w:rFonts w:ascii="宋体" w:hAnsi="宋体"/>
          <w:sz w:val="28"/>
        </w:rPr>
      </w:pPr>
      <w:r>
        <w:rPr>
          <w:rFonts w:hint="eastAsia" w:ascii="宋体" w:hAnsi="宋体"/>
          <w:b/>
          <w:bCs/>
          <w:sz w:val="28"/>
          <w:szCs w:val="28"/>
        </w:rPr>
        <w:t>邀请供应商：</w:t>
      </w:r>
      <w:r>
        <w:rPr>
          <w:rFonts w:hint="eastAsia" w:ascii="宋体" w:hAnsi="宋体"/>
          <w:sz w:val="28"/>
        </w:rPr>
        <w:t>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sz w:val="28"/>
          <w:lang w:val="en-US" w:eastAsia="zh-CN"/>
        </w:rPr>
        <w:t>5</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widowControl/>
        <w:numPr>
          <w:ilvl w:val="0"/>
          <w:numId w:val="2"/>
        </w:numPr>
        <w:spacing w:after="0" w:line="600" w:lineRule="exact"/>
        <w:ind w:left="0" w:firstLine="567"/>
        <w:rPr>
          <w:rFonts w:ascii="宋体" w:hAnsi="宋体"/>
          <w:b/>
          <w:sz w:val="28"/>
          <w:szCs w:val="28"/>
        </w:rPr>
      </w:pPr>
      <w:r>
        <w:rPr>
          <w:rFonts w:hint="eastAsia" w:ascii="宋体" w:hAnsi="宋体"/>
          <w:b/>
          <w:sz w:val="28"/>
          <w:szCs w:val="28"/>
        </w:rPr>
        <w:t>供应商参加本次政府采购活动应具备的条件</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符合《政府采购法》第二十二条第一款规定的条件；</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未处于被行政部门禁止参与政府采购活动的期限内；</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不</w:t>
      </w:r>
      <w:r>
        <w:rPr>
          <w:rFonts w:ascii="宋体" w:hAnsi="宋体"/>
          <w:sz w:val="28"/>
          <w:szCs w:val="28"/>
        </w:rPr>
        <w:t>属于国家相关法律法规规定的</w:t>
      </w:r>
      <w:r>
        <w:rPr>
          <w:rFonts w:hint="eastAsia" w:ascii="宋体" w:hAnsi="宋体"/>
          <w:sz w:val="28"/>
          <w:szCs w:val="28"/>
        </w:rPr>
        <w:t>其他禁止参加资格预审的情形；</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本次政府采购活动不接受供应商以联合体的形式参加资格预审；</w:t>
      </w:r>
    </w:p>
    <w:p>
      <w:pPr>
        <w:pStyle w:val="80"/>
        <w:numPr>
          <w:ilvl w:val="0"/>
          <w:numId w:val="4"/>
        </w:numPr>
        <w:tabs>
          <w:tab w:val="left" w:pos="567"/>
          <w:tab w:val="left" w:pos="851"/>
          <w:tab w:val="left" w:pos="960"/>
          <w:tab w:val="left" w:pos="1276"/>
        </w:tabs>
        <w:spacing w:after="0" w:line="600" w:lineRule="exact"/>
        <w:ind w:left="0" w:leftChars="0" w:firstLineChars="0"/>
        <w:rPr>
          <w:rFonts w:ascii="宋体" w:hAnsi="宋体"/>
          <w:sz w:val="28"/>
          <w:szCs w:val="28"/>
        </w:rPr>
      </w:pPr>
      <w:r>
        <w:rPr>
          <w:rFonts w:hint="eastAsia" w:ascii="宋体" w:hAnsi="宋体"/>
          <w:sz w:val="28"/>
          <w:szCs w:val="28"/>
        </w:rPr>
        <w:t>本项目特定资格条件：</w:t>
      </w:r>
    </w:p>
    <w:p>
      <w:pPr>
        <w:pStyle w:val="80"/>
        <w:numPr>
          <w:ilvl w:val="0"/>
          <w:numId w:val="5"/>
        </w:numPr>
        <w:tabs>
          <w:tab w:val="left" w:pos="567"/>
          <w:tab w:val="left" w:pos="851"/>
          <w:tab w:val="left" w:pos="960"/>
          <w:tab w:val="left" w:pos="1276"/>
        </w:tabs>
        <w:spacing w:after="0" w:line="600" w:lineRule="exact"/>
        <w:ind w:left="0" w:firstLine="567" w:firstLineChars="0"/>
        <w:rPr>
          <w:rFonts w:hint="eastAsia" w:ascii="宋体" w:hAnsi="宋体" w:eastAsia="宋体" w:cs="Times New Roman"/>
          <w:kern w:val="2"/>
          <w:sz w:val="28"/>
          <w:szCs w:val="28"/>
          <w:lang w:val="en-US" w:eastAsia="zh-CN" w:bidi="ar-SA"/>
        </w:rPr>
      </w:pPr>
      <w:r>
        <w:rPr>
          <w:rFonts w:hint="eastAsia" w:ascii="宋体" w:hAnsi="宋体" w:eastAsia="宋体" w:cs="Times New Roman"/>
          <w:sz w:val="28"/>
          <w:szCs w:val="28"/>
        </w:rPr>
        <w:t>具备有效的行政主管部门颁发</w:t>
      </w:r>
      <w:r>
        <w:rPr>
          <w:rFonts w:hint="eastAsia" w:ascii="宋体" w:hAnsi="宋体" w:eastAsia="宋体" w:cs="Times New Roman"/>
          <w:kern w:val="2"/>
          <w:sz w:val="28"/>
          <w:szCs w:val="28"/>
          <w:lang w:val="en-US" w:eastAsia="zh-CN" w:bidi="ar-SA"/>
        </w:rPr>
        <w:t>的建筑工程施工总承包三级及以上资质或建筑装修装饰工程专业承包二级及以上资质；</w:t>
      </w:r>
    </w:p>
    <w:p>
      <w:pPr>
        <w:pStyle w:val="80"/>
        <w:numPr>
          <w:ilvl w:val="0"/>
          <w:numId w:val="5"/>
        </w:numPr>
        <w:tabs>
          <w:tab w:val="left" w:pos="567"/>
          <w:tab w:val="left" w:pos="851"/>
          <w:tab w:val="left" w:pos="960"/>
          <w:tab w:val="left" w:pos="1276"/>
        </w:tabs>
        <w:spacing w:after="0" w:line="600" w:lineRule="exact"/>
        <w:ind w:left="0" w:firstLine="567" w:firstLineChars="0"/>
        <w:rPr>
          <w:rFonts w:ascii="宋体" w:hAnsi="宋体" w:eastAsia="宋体" w:cs="Times New Roman"/>
          <w:sz w:val="28"/>
          <w:szCs w:val="28"/>
        </w:rPr>
      </w:pPr>
      <w:r>
        <w:rPr>
          <w:rFonts w:hint="eastAsia" w:ascii="宋体" w:hAnsi="宋体" w:eastAsia="宋体" w:cs="Times New Roman"/>
          <w:sz w:val="28"/>
          <w:szCs w:val="28"/>
        </w:rPr>
        <w:t>具备有效的《安全生产许可证》；</w:t>
      </w:r>
    </w:p>
    <w:p>
      <w:pPr>
        <w:pageBreakBefore w:val="0"/>
        <w:tabs>
          <w:tab w:val="left" w:pos="5949"/>
        </w:tabs>
        <w:kinsoku/>
        <w:overflowPunct/>
        <w:topLinePunct w:val="0"/>
        <w:bidi w:val="0"/>
        <w:spacing w:line="360" w:lineRule="auto"/>
        <w:ind w:firstLine="568" w:firstLineChars="202"/>
        <w:textAlignment w:val="auto"/>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和采购代理机构。采购人审查后，供应商若不能满足本项目资格要求的，不得参加后续政府采购活动。）</w:t>
      </w:r>
    </w:p>
    <w:p>
      <w:pPr>
        <w:pageBreakBefore w:val="0"/>
        <w:numPr>
          <w:ilvl w:val="0"/>
          <w:numId w:val="2"/>
        </w:numPr>
        <w:kinsoku/>
        <w:overflowPunct/>
        <w:topLinePunct w:val="0"/>
        <w:bidi w:val="0"/>
        <w:spacing w:line="360" w:lineRule="auto"/>
        <w:ind w:left="0" w:firstLine="567"/>
        <w:jc w:val="both"/>
        <w:textAlignment w:val="auto"/>
        <w:rPr>
          <w:rFonts w:ascii="宋体" w:hAnsi="宋体"/>
          <w:b/>
          <w:sz w:val="28"/>
          <w:szCs w:val="28"/>
        </w:rPr>
      </w:pPr>
      <w:r>
        <w:rPr>
          <w:rFonts w:hint="eastAsia" w:ascii="宋体" w:hAnsi="宋体"/>
          <w:b/>
          <w:sz w:val="28"/>
          <w:szCs w:val="28"/>
        </w:rPr>
        <w:t>采购项目技术、服务、商务和报价要求</w:t>
      </w:r>
    </w:p>
    <w:p>
      <w:pPr>
        <w:pageBreakBefore w:val="0"/>
        <w:numPr>
          <w:ilvl w:val="0"/>
          <w:numId w:val="6"/>
        </w:numPr>
        <w:tabs>
          <w:tab w:val="left" w:pos="851"/>
        </w:tabs>
        <w:kinsoku/>
        <w:overflowPunct/>
        <w:topLinePunct w:val="0"/>
        <w:bidi w:val="0"/>
        <w:spacing w:line="360" w:lineRule="auto"/>
        <w:textAlignment w:val="auto"/>
        <w:rPr>
          <w:rFonts w:ascii="宋体" w:hAnsi="宋体"/>
          <w:sz w:val="28"/>
          <w:szCs w:val="28"/>
        </w:rPr>
      </w:pPr>
      <w:r>
        <w:rPr>
          <w:rFonts w:hint="eastAsia" w:ascii="宋体" w:hAnsi="宋体"/>
          <w:sz w:val="28"/>
          <w:szCs w:val="28"/>
        </w:rPr>
        <w:t>采购内容</w:t>
      </w:r>
    </w:p>
    <w:p>
      <w:pPr>
        <w:pageBreakBefore w:val="0"/>
        <w:tabs>
          <w:tab w:val="left" w:pos="851"/>
        </w:tabs>
        <w:kinsoku/>
        <w:overflowPunct/>
        <w:topLinePunct w:val="0"/>
        <w:bidi w:val="0"/>
        <w:spacing w:line="360" w:lineRule="auto"/>
        <w:ind w:firstLine="560" w:firstLineChars="200"/>
        <w:textAlignment w:val="auto"/>
        <w:rPr>
          <w:rFonts w:ascii="宋体" w:hAnsi="宋体"/>
          <w:color w:val="auto"/>
          <w:sz w:val="28"/>
          <w:szCs w:val="28"/>
        </w:rPr>
      </w:pPr>
      <w:r>
        <w:rPr>
          <w:rFonts w:hint="eastAsia" w:ascii="宋体" w:hAnsi="宋体"/>
          <w:sz w:val="28"/>
          <w:szCs w:val="28"/>
        </w:rPr>
        <w:t>工程量清单及图纸所示范围及内容。具体采购内容见磋</w:t>
      </w:r>
      <w:r>
        <w:rPr>
          <w:rFonts w:hint="eastAsia" w:ascii="宋体" w:hAnsi="宋体"/>
          <w:color w:val="auto"/>
          <w:sz w:val="28"/>
          <w:szCs w:val="28"/>
        </w:rPr>
        <w:t>商文件 “第</w:t>
      </w:r>
      <w:r>
        <w:rPr>
          <w:rFonts w:hint="eastAsia" w:ascii="宋体" w:hAnsi="宋体"/>
          <w:color w:val="auto"/>
          <w:sz w:val="28"/>
          <w:szCs w:val="28"/>
          <w:lang w:val="en-US" w:eastAsia="zh-CN"/>
        </w:rPr>
        <w:t>7</w:t>
      </w:r>
      <w:r>
        <w:rPr>
          <w:rFonts w:hint="eastAsia" w:ascii="宋体" w:hAnsi="宋体"/>
          <w:color w:val="auto"/>
          <w:sz w:val="28"/>
          <w:szCs w:val="28"/>
        </w:rPr>
        <w:t>章工程量清单及图纸”。</w:t>
      </w:r>
    </w:p>
    <w:p>
      <w:pPr>
        <w:pageBreakBefore w:val="0"/>
        <w:numPr>
          <w:ilvl w:val="0"/>
          <w:numId w:val="6"/>
        </w:numPr>
        <w:tabs>
          <w:tab w:val="left" w:pos="851"/>
        </w:tabs>
        <w:kinsoku/>
        <w:overflowPunct/>
        <w:topLinePunct w:val="0"/>
        <w:bidi w:val="0"/>
        <w:spacing w:line="360" w:lineRule="auto"/>
        <w:textAlignment w:val="auto"/>
        <w:rPr>
          <w:rFonts w:ascii="宋体" w:hAnsi="宋体"/>
          <w:sz w:val="28"/>
          <w:szCs w:val="28"/>
        </w:rPr>
      </w:pPr>
      <w:r>
        <w:rPr>
          <w:rFonts w:hint="eastAsia" w:ascii="宋体" w:hAnsi="宋体"/>
          <w:sz w:val="28"/>
          <w:szCs w:val="28"/>
        </w:rPr>
        <w:t>技术、服务要求</w:t>
      </w:r>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见磋商文件 “第4章项目技术、服务、商务及其他要求”。</w:t>
      </w:r>
    </w:p>
    <w:p>
      <w:pPr>
        <w:pageBreakBefore w:val="0"/>
        <w:numPr>
          <w:ilvl w:val="0"/>
          <w:numId w:val="6"/>
        </w:numPr>
        <w:tabs>
          <w:tab w:val="left" w:pos="851"/>
        </w:tabs>
        <w:kinsoku/>
        <w:overflowPunct/>
        <w:topLinePunct w:val="0"/>
        <w:bidi w:val="0"/>
        <w:spacing w:line="360" w:lineRule="auto"/>
        <w:textAlignment w:val="auto"/>
        <w:rPr>
          <w:rFonts w:ascii="宋体" w:hAnsi="宋体"/>
          <w:sz w:val="28"/>
          <w:szCs w:val="28"/>
        </w:rPr>
      </w:pPr>
      <w:r>
        <w:rPr>
          <w:rFonts w:hint="eastAsia" w:ascii="宋体" w:hAnsi="宋体"/>
          <w:sz w:val="28"/>
          <w:szCs w:val="28"/>
        </w:rPr>
        <w:t>报价要求</w:t>
      </w:r>
    </w:p>
    <w:p>
      <w:pPr>
        <w:pageBreakBefore w:val="0"/>
        <w:kinsoku/>
        <w:overflowPunct/>
        <w:topLinePunct w:val="0"/>
        <w:bidi w:val="0"/>
        <w:spacing w:line="360" w:lineRule="auto"/>
        <w:ind w:firstLine="562" w:firstLineChars="201"/>
        <w:textAlignment w:val="auto"/>
        <w:rPr>
          <w:rFonts w:ascii="宋体" w:hAnsi="宋体"/>
          <w:sz w:val="28"/>
          <w:szCs w:val="28"/>
        </w:rPr>
      </w:pPr>
      <w:r>
        <w:rPr>
          <w:rFonts w:hint="eastAsia" w:ascii="宋体" w:hAnsi="宋体"/>
          <w:sz w:val="28"/>
          <w:szCs w:val="28"/>
        </w:rPr>
        <w:t>供应商按磋商文件要求进行报价。</w:t>
      </w:r>
    </w:p>
    <w:p>
      <w:pPr>
        <w:pageBreakBefore w:val="0"/>
        <w:numPr>
          <w:ilvl w:val="0"/>
          <w:numId w:val="2"/>
        </w:numPr>
        <w:kinsoku/>
        <w:overflowPunct/>
        <w:topLinePunct w:val="0"/>
        <w:bidi w:val="0"/>
        <w:spacing w:line="360" w:lineRule="auto"/>
        <w:ind w:left="0" w:firstLine="567"/>
        <w:jc w:val="both"/>
        <w:textAlignment w:val="auto"/>
        <w:rPr>
          <w:rFonts w:ascii="宋体" w:hAnsi="宋体"/>
          <w:sz w:val="28"/>
          <w:szCs w:val="28"/>
        </w:rPr>
      </w:pPr>
      <w:r>
        <w:rPr>
          <w:rFonts w:hint="eastAsia" w:ascii="宋体" w:hAnsi="宋体"/>
          <w:b/>
          <w:sz w:val="28"/>
          <w:szCs w:val="28"/>
        </w:rPr>
        <w:t>磋商文件获取时间</w:t>
      </w:r>
    </w:p>
    <w:p>
      <w:pPr>
        <w:pageBreakBefore w:val="0"/>
        <w:kinsoku/>
        <w:overflowPunct/>
        <w:topLinePunct w:val="0"/>
        <w:bidi w:val="0"/>
        <w:spacing w:line="360" w:lineRule="auto"/>
        <w:ind w:firstLine="560" w:firstLineChars="200"/>
        <w:textAlignment w:val="auto"/>
        <w:rPr>
          <w:rFonts w:ascii="宋体" w:hAnsi="宋体"/>
          <w:color w:val="auto"/>
          <w:sz w:val="28"/>
          <w:szCs w:val="28"/>
        </w:rPr>
      </w:pPr>
      <w:r>
        <w:rPr>
          <w:rFonts w:hint="eastAsia" w:ascii="宋体" w:hAnsi="宋体"/>
          <w:color w:val="auto"/>
          <w:sz w:val="28"/>
          <w:szCs w:val="28"/>
        </w:rPr>
        <w:t>（一）磋商文件获取时间：</w:t>
      </w:r>
      <w:r>
        <w:rPr>
          <w:rFonts w:hint="eastAsia" w:ascii="宋体" w:hAnsi="宋体"/>
          <w:color w:val="auto"/>
          <w:sz w:val="28"/>
          <w:szCs w:val="28"/>
          <w:lang w:eastAsia="zh-CN"/>
        </w:rPr>
        <w:t>2022</w:t>
      </w:r>
      <w:r>
        <w:rPr>
          <w:rFonts w:hint="eastAsia" w:ascii="宋体" w:hAnsi="宋体"/>
          <w:color w:val="auto"/>
          <w:sz w:val="28"/>
          <w:szCs w:val="28"/>
        </w:rPr>
        <w:t>年</w:t>
      </w:r>
      <w:r>
        <w:rPr>
          <w:rFonts w:hint="eastAsia" w:ascii="宋体" w:hAnsi="宋体"/>
          <w:color w:val="auto"/>
          <w:sz w:val="28"/>
          <w:szCs w:val="28"/>
          <w:lang w:val="en-US" w:eastAsia="zh-CN"/>
        </w:rPr>
        <w:t>1</w:t>
      </w:r>
      <w:r>
        <w:rPr>
          <w:rFonts w:hint="eastAsia" w:ascii="宋体" w:hAnsi="宋体"/>
          <w:color w:val="auto"/>
          <w:sz w:val="28"/>
          <w:szCs w:val="28"/>
        </w:rPr>
        <w:t>月</w:t>
      </w:r>
      <w:r>
        <w:rPr>
          <w:rFonts w:hint="eastAsia" w:ascii="宋体" w:hAnsi="宋体"/>
          <w:color w:val="auto"/>
          <w:sz w:val="28"/>
          <w:szCs w:val="28"/>
          <w:lang w:val="en-US" w:eastAsia="zh-CN"/>
        </w:rPr>
        <w:t>28</w:t>
      </w:r>
      <w:r>
        <w:rPr>
          <w:rFonts w:hint="eastAsia" w:ascii="宋体" w:hAnsi="宋体"/>
          <w:color w:val="auto"/>
          <w:sz w:val="28"/>
          <w:szCs w:val="28"/>
        </w:rPr>
        <w:t>日至2022年</w:t>
      </w:r>
      <w:r>
        <w:rPr>
          <w:rFonts w:hint="eastAsia" w:ascii="宋体" w:hAnsi="宋体"/>
          <w:color w:val="auto"/>
          <w:sz w:val="28"/>
          <w:szCs w:val="28"/>
          <w:lang w:val="en-US" w:eastAsia="zh-CN"/>
        </w:rPr>
        <w:t>2</w:t>
      </w:r>
      <w:r>
        <w:rPr>
          <w:rFonts w:hint="eastAsia" w:ascii="宋体" w:hAnsi="宋体"/>
          <w:color w:val="auto"/>
          <w:sz w:val="28"/>
          <w:szCs w:val="28"/>
        </w:rPr>
        <w:t>月</w:t>
      </w:r>
      <w:r>
        <w:rPr>
          <w:rFonts w:hint="eastAsia" w:ascii="宋体" w:hAnsi="宋体"/>
          <w:color w:val="auto"/>
          <w:sz w:val="28"/>
          <w:szCs w:val="28"/>
          <w:lang w:val="en-US" w:eastAsia="zh-CN"/>
        </w:rPr>
        <w:t>9</w:t>
      </w:r>
      <w:r>
        <w:rPr>
          <w:rFonts w:hint="eastAsia" w:ascii="宋体" w:hAnsi="宋体"/>
          <w:color w:val="auto"/>
          <w:sz w:val="28"/>
          <w:szCs w:val="28"/>
        </w:rPr>
        <w:t>日。</w:t>
      </w:r>
    </w:p>
    <w:p>
      <w:pPr>
        <w:pageBreakBefore w:val="0"/>
        <w:kinsoku/>
        <w:overflowPunct/>
        <w:topLinePunct w:val="0"/>
        <w:bidi w:val="0"/>
        <w:spacing w:line="360" w:lineRule="auto"/>
        <w:ind w:firstLine="560" w:firstLineChars="200"/>
        <w:textAlignment w:val="auto"/>
        <w:rPr>
          <w:rFonts w:ascii="宋体" w:hAnsi="宋体"/>
          <w:color w:val="auto"/>
          <w:sz w:val="28"/>
          <w:szCs w:val="28"/>
        </w:rPr>
      </w:pPr>
      <w:r>
        <w:rPr>
          <w:rFonts w:hint="eastAsia" w:ascii="宋体" w:hAnsi="宋体"/>
          <w:color w:val="auto"/>
          <w:sz w:val="28"/>
          <w:szCs w:val="28"/>
        </w:rPr>
        <w:t>（二）公告期限：</w:t>
      </w:r>
      <w:r>
        <w:rPr>
          <w:rFonts w:hint="eastAsia" w:ascii="宋体" w:hAnsi="宋体"/>
          <w:color w:val="auto"/>
          <w:sz w:val="28"/>
          <w:szCs w:val="28"/>
          <w:lang w:eastAsia="zh-CN"/>
        </w:rPr>
        <w:t>2022</w:t>
      </w:r>
      <w:r>
        <w:rPr>
          <w:rFonts w:hint="eastAsia" w:ascii="宋体" w:hAnsi="宋体"/>
          <w:color w:val="auto"/>
          <w:sz w:val="28"/>
          <w:szCs w:val="28"/>
        </w:rPr>
        <w:t>年</w:t>
      </w:r>
      <w:r>
        <w:rPr>
          <w:rFonts w:hint="eastAsia" w:ascii="宋体" w:hAnsi="宋体"/>
          <w:color w:val="auto"/>
          <w:sz w:val="28"/>
          <w:szCs w:val="28"/>
          <w:lang w:val="en-US" w:eastAsia="zh-CN"/>
        </w:rPr>
        <w:t>1</w:t>
      </w:r>
      <w:r>
        <w:rPr>
          <w:rFonts w:hint="eastAsia" w:ascii="宋体" w:hAnsi="宋体"/>
          <w:color w:val="auto"/>
          <w:sz w:val="28"/>
          <w:szCs w:val="28"/>
        </w:rPr>
        <w:t>月</w:t>
      </w:r>
      <w:r>
        <w:rPr>
          <w:rFonts w:hint="eastAsia" w:ascii="宋体" w:hAnsi="宋体"/>
          <w:color w:val="auto"/>
          <w:sz w:val="28"/>
          <w:szCs w:val="28"/>
          <w:lang w:val="en-US" w:eastAsia="zh-CN"/>
        </w:rPr>
        <w:t>28</w:t>
      </w:r>
      <w:r>
        <w:rPr>
          <w:rFonts w:hint="eastAsia" w:ascii="宋体" w:hAnsi="宋体"/>
          <w:color w:val="auto"/>
          <w:sz w:val="28"/>
          <w:szCs w:val="28"/>
        </w:rPr>
        <w:t>日至</w:t>
      </w:r>
      <w:r>
        <w:rPr>
          <w:rFonts w:hint="eastAsia" w:ascii="宋体" w:hAnsi="宋体"/>
          <w:color w:val="auto"/>
          <w:sz w:val="28"/>
          <w:szCs w:val="28"/>
          <w:lang w:val="en-US" w:eastAsia="zh-CN"/>
        </w:rPr>
        <w:t>1</w:t>
      </w:r>
      <w:r>
        <w:rPr>
          <w:rFonts w:hint="eastAsia" w:ascii="宋体" w:hAnsi="宋体"/>
          <w:color w:val="auto"/>
          <w:sz w:val="28"/>
          <w:szCs w:val="28"/>
        </w:rPr>
        <w:t>月</w:t>
      </w:r>
      <w:r>
        <w:rPr>
          <w:rFonts w:hint="eastAsia" w:ascii="宋体" w:hAnsi="宋体"/>
          <w:color w:val="auto"/>
          <w:sz w:val="28"/>
          <w:szCs w:val="28"/>
          <w:lang w:val="en-US" w:eastAsia="zh-CN"/>
        </w:rPr>
        <w:t>30</w:t>
      </w:r>
      <w:r>
        <w:rPr>
          <w:rFonts w:hint="eastAsia" w:ascii="宋体" w:hAnsi="宋体"/>
          <w:color w:val="auto"/>
          <w:sz w:val="28"/>
          <w:szCs w:val="28"/>
        </w:rPr>
        <w:t>日。</w:t>
      </w:r>
    </w:p>
    <w:p>
      <w:pPr>
        <w:pageBreakBefore w:val="0"/>
        <w:numPr>
          <w:ilvl w:val="0"/>
          <w:numId w:val="2"/>
        </w:numPr>
        <w:kinsoku/>
        <w:overflowPunct/>
        <w:topLinePunct w:val="0"/>
        <w:bidi w:val="0"/>
        <w:spacing w:line="360" w:lineRule="auto"/>
        <w:ind w:left="0" w:firstLine="567"/>
        <w:jc w:val="both"/>
        <w:textAlignment w:val="auto"/>
        <w:rPr>
          <w:rFonts w:ascii="宋体" w:hAnsi="宋体"/>
          <w:b/>
          <w:sz w:val="28"/>
        </w:rPr>
      </w:pPr>
      <w:r>
        <w:rPr>
          <w:rFonts w:hint="eastAsia" w:ascii="宋体" w:hAnsi="宋体"/>
          <w:b/>
          <w:sz w:val="28"/>
          <w:szCs w:val="28"/>
        </w:rPr>
        <w:t>磋商</w:t>
      </w:r>
      <w:r>
        <w:rPr>
          <w:rFonts w:hint="eastAsia" w:ascii="宋体" w:hAnsi="宋体"/>
          <w:b/>
          <w:sz w:val="28"/>
        </w:rPr>
        <w:t>文件获取方式</w:t>
      </w:r>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供应商要参加磋商，应在“政府采购云平台（www.zcygov.cn）”获取采购文件。登录政府采购云平台(www.zcygov.cn)—我的工作台—项目采购—获取采购文件—申请获取采购文件。</w:t>
      </w:r>
    </w:p>
    <w:p>
      <w:pPr>
        <w:pageBreakBefore w:val="0"/>
        <w:kinsoku/>
        <w:overflowPunct/>
        <w:topLinePunct w:val="0"/>
        <w:bidi w:val="0"/>
        <w:spacing w:line="360" w:lineRule="auto"/>
        <w:ind w:firstLine="565" w:firstLineChars="202"/>
        <w:textAlignment w:val="auto"/>
        <w:rPr>
          <w:rFonts w:ascii="宋体" w:hAnsi="宋体"/>
          <w:sz w:val="28"/>
          <w:szCs w:val="28"/>
        </w:rPr>
      </w:pPr>
      <w:r>
        <w:rPr>
          <w:rFonts w:hint="eastAsia" w:ascii="宋体" w:hAnsi="宋体"/>
          <w:sz w:val="28"/>
          <w:szCs w:val="28"/>
        </w:rPr>
        <w:t>提示：</w:t>
      </w:r>
    </w:p>
    <w:p>
      <w:pPr>
        <w:pageBreakBefore w:val="0"/>
        <w:kinsoku/>
        <w:overflowPunct/>
        <w:topLinePunct w:val="0"/>
        <w:bidi w:val="0"/>
        <w:spacing w:line="360" w:lineRule="auto"/>
        <w:ind w:firstLine="562" w:firstLineChars="201"/>
        <w:textAlignment w:val="auto"/>
        <w:rPr>
          <w:rFonts w:ascii="宋体" w:hAnsi="宋体"/>
          <w:sz w:val="28"/>
          <w:szCs w:val="28"/>
        </w:rPr>
      </w:pPr>
      <w:r>
        <w:rPr>
          <w:rFonts w:hint="eastAsia" w:ascii="宋体" w:hAnsi="宋体"/>
          <w:sz w:val="28"/>
          <w:szCs w:val="28"/>
        </w:rPr>
        <w:t>（1）本项目采购文件免费获取。</w:t>
      </w:r>
    </w:p>
    <w:p>
      <w:pPr>
        <w:pageBreakBefore w:val="0"/>
        <w:tabs>
          <w:tab w:val="left" w:pos="1134"/>
        </w:tabs>
        <w:kinsoku/>
        <w:overflowPunct/>
        <w:topLinePunct w:val="0"/>
        <w:bidi w:val="0"/>
        <w:spacing w:after="200" w:line="360" w:lineRule="auto"/>
        <w:ind w:firstLine="565" w:firstLineChars="202"/>
        <w:textAlignment w:val="auto"/>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成都市</w:t>
      </w:r>
      <w:r>
        <w:rPr>
          <w:rFonts w:hint="eastAsia" w:ascii="宋体" w:hAnsi="宋体"/>
          <w:sz w:val="28"/>
          <w:szCs w:val="28"/>
          <w:lang w:eastAsia="zh-CN"/>
        </w:rPr>
        <w:t>公共资源交易服务中心</w:t>
      </w:r>
      <w:r>
        <w:rPr>
          <w:rFonts w:ascii="宋体" w:hAnsi="宋体"/>
          <w:sz w:val="28"/>
          <w:szCs w:val="28"/>
        </w:rPr>
        <w:t>门户网站上采购公告附件内的采购文件仅供下载阅览使用，供应商只有在“政府采购云平台”完成获取采购文件申请并下载采购文件后才视作依法参与本项目。如未在“政府采购云平台”内完成相关流程，导致相关行为无效等后果的责任自负。</w:t>
      </w:r>
    </w:p>
    <w:p>
      <w:pPr>
        <w:pageBreakBefore w:val="0"/>
        <w:tabs>
          <w:tab w:val="left" w:pos="1134"/>
        </w:tabs>
        <w:kinsoku/>
        <w:overflowPunct/>
        <w:topLinePunct w:val="0"/>
        <w:bidi w:val="0"/>
        <w:spacing w:after="200" w:line="360" w:lineRule="auto"/>
        <w:ind w:firstLine="565" w:firstLineChars="202"/>
        <w:textAlignment w:val="auto"/>
        <w:rPr>
          <w:rFonts w:ascii="宋体" w:hAnsi="宋体"/>
          <w:sz w:val="28"/>
          <w:szCs w:val="28"/>
        </w:rPr>
      </w:pPr>
      <w:r>
        <w:rPr>
          <w:rFonts w:hint="eastAsia" w:ascii="宋体" w:hAnsi="宋体"/>
          <w:sz w:val="28"/>
          <w:szCs w:val="28"/>
        </w:rPr>
        <w:t>（</w:t>
      </w:r>
      <w:r>
        <w:rPr>
          <w:rFonts w:ascii="宋体" w:hAnsi="宋体"/>
          <w:sz w:val="28"/>
          <w:szCs w:val="28"/>
        </w:rPr>
        <w:t>3）首次登录</w:t>
      </w:r>
      <w:r>
        <w:rPr>
          <w:rFonts w:hint="eastAsia" w:ascii="宋体" w:hAnsi="宋体"/>
          <w:sz w:val="28"/>
          <w:szCs w:val="28"/>
        </w:rPr>
        <w:t>政府采购云平台</w:t>
      </w:r>
      <w:r>
        <w:rPr>
          <w:rFonts w:ascii="宋体" w:hAnsi="宋体"/>
          <w:sz w:val="28"/>
          <w:szCs w:val="28"/>
        </w:rPr>
        <w:t>(www.zcygov.cn)的新用户,</w:t>
      </w:r>
      <w:r>
        <w:t xml:space="preserve"> </w:t>
      </w:r>
      <w:r>
        <w:rPr>
          <w:rFonts w:hint="eastAsia" w:ascii="宋体" w:hAnsi="宋体"/>
          <w:sz w:val="28"/>
          <w:szCs w:val="28"/>
        </w:rPr>
        <w:t>应先点击网页左上角切</w:t>
      </w:r>
      <w:r>
        <w:rPr>
          <w:rFonts w:hint="eastAsia" w:ascii="宋体" w:hAnsi="宋体" w:eastAsia="宋体" w:cs="Times New Roman"/>
          <w:sz w:val="28"/>
          <w:szCs w:val="28"/>
        </w:rPr>
        <w:t>换至“成都市本级”</w:t>
      </w:r>
      <w:r>
        <w:rPr>
          <w:rFonts w:hint="eastAsia" w:ascii="宋体" w:hAnsi="宋体"/>
          <w:sz w:val="28"/>
          <w:szCs w:val="28"/>
        </w:rPr>
        <w:t>，再点击“供应商入驻”，注册成功后即可登录。</w:t>
      </w:r>
    </w:p>
    <w:p>
      <w:pPr>
        <w:pageBreakBefore w:val="0"/>
        <w:kinsoku/>
        <w:overflowPunct/>
        <w:topLinePunct w:val="0"/>
        <w:bidi w:val="0"/>
        <w:spacing w:line="360" w:lineRule="auto"/>
        <w:ind w:firstLine="565" w:firstLineChars="202"/>
        <w:textAlignment w:val="auto"/>
        <w:rPr>
          <w:rFonts w:ascii="宋体" w:hAnsi="宋体"/>
          <w:sz w:val="28"/>
          <w:szCs w:val="28"/>
        </w:rPr>
      </w:pPr>
      <w:r>
        <w:rPr>
          <w:rFonts w:hint="eastAsia" w:ascii="宋体" w:hAnsi="宋体"/>
          <w:sz w:val="28"/>
          <w:szCs w:val="28"/>
        </w:rPr>
        <w:t>（</w:t>
      </w:r>
      <w:r>
        <w:rPr>
          <w:rFonts w:ascii="宋体" w:hAnsi="宋体"/>
          <w:sz w:val="28"/>
          <w:szCs w:val="28"/>
        </w:rPr>
        <w:t>4）本项目为电子化采购项目，供应商参与本项目全过程中凡涉及系统操作请详见《成都市全流程电子化采购系统操作指南——供应商版》（操作指南请登录政府采购云平台后，点击“前台大厅—操作指南—供应商”处下载查看）</w:t>
      </w:r>
      <w:r>
        <w:rPr>
          <w:rFonts w:hint="eastAsia" w:ascii="宋体" w:hAnsi="宋体"/>
          <w:sz w:val="28"/>
          <w:szCs w:val="28"/>
        </w:rPr>
        <w:t>。</w:t>
      </w:r>
    </w:p>
    <w:p>
      <w:pPr>
        <w:pageBreakBefore w:val="0"/>
        <w:numPr>
          <w:ilvl w:val="0"/>
          <w:numId w:val="2"/>
        </w:numPr>
        <w:kinsoku/>
        <w:overflowPunct/>
        <w:topLinePunct w:val="0"/>
        <w:bidi w:val="0"/>
        <w:spacing w:line="360" w:lineRule="auto"/>
        <w:ind w:left="0" w:firstLine="567"/>
        <w:jc w:val="both"/>
        <w:textAlignment w:val="auto"/>
        <w:rPr>
          <w:rFonts w:ascii="宋体" w:hAnsi="宋体"/>
          <w:sz w:val="28"/>
          <w:szCs w:val="28"/>
        </w:rPr>
      </w:pPr>
      <w:r>
        <w:rPr>
          <w:rFonts w:hint="eastAsia" w:ascii="宋体" w:hAnsi="宋体"/>
          <w:b/>
          <w:sz w:val="28"/>
          <w:szCs w:val="28"/>
        </w:rPr>
        <w:t>磋商文件获取地点</w:t>
      </w:r>
    </w:p>
    <w:p>
      <w:pPr>
        <w:pageBreakBefore w:val="0"/>
        <w:kinsoku/>
        <w:overflowPunct/>
        <w:topLinePunct w:val="0"/>
        <w:bidi w:val="0"/>
        <w:spacing w:line="360" w:lineRule="auto"/>
        <w:ind w:left="567"/>
        <w:jc w:val="both"/>
        <w:textAlignment w:val="auto"/>
        <w:rPr>
          <w:rFonts w:ascii="宋体" w:hAnsi="宋体"/>
          <w:sz w:val="28"/>
          <w:szCs w:val="28"/>
        </w:rPr>
      </w:pPr>
      <w:r>
        <w:rPr>
          <w:rFonts w:hint="eastAsia" w:ascii="宋体" w:hAnsi="宋体"/>
          <w:sz w:val="28"/>
        </w:rPr>
        <w:t>登录政府采购云平台（www.zcygov.cn）获取。</w:t>
      </w:r>
    </w:p>
    <w:p>
      <w:pPr>
        <w:pageBreakBefore w:val="0"/>
        <w:numPr>
          <w:ilvl w:val="0"/>
          <w:numId w:val="2"/>
        </w:numPr>
        <w:kinsoku/>
        <w:overflowPunct/>
        <w:topLinePunct w:val="0"/>
        <w:bidi w:val="0"/>
        <w:spacing w:line="360" w:lineRule="auto"/>
        <w:ind w:left="0" w:firstLine="567"/>
        <w:jc w:val="both"/>
        <w:textAlignment w:val="auto"/>
        <w:rPr>
          <w:rFonts w:ascii="宋体" w:hAnsi="宋体"/>
          <w:sz w:val="28"/>
          <w:szCs w:val="28"/>
        </w:rPr>
      </w:pPr>
      <w:r>
        <w:rPr>
          <w:rFonts w:hint="eastAsia" w:ascii="宋体" w:hAnsi="宋体"/>
          <w:b/>
          <w:color w:val="auto"/>
          <w:sz w:val="28"/>
          <w:szCs w:val="28"/>
        </w:rPr>
        <w:t>首次施工响应文件提</w:t>
      </w:r>
      <w:r>
        <w:rPr>
          <w:rFonts w:hint="eastAsia" w:ascii="宋体" w:hAnsi="宋体"/>
          <w:b/>
          <w:sz w:val="28"/>
          <w:szCs w:val="28"/>
        </w:rPr>
        <w:t>交截止时间及开启时间（北京时间）、地点、方式</w:t>
      </w:r>
    </w:p>
    <w:p>
      <w:pPr>
        <w:pStyle w:val="80"/>
        <w:pageBreakBefore w:val="0"/>
        <w:numPr>
          <w:ilvl w:val="0"/>
          <w:numId w:val="7"/>
        </w:numPr>
        <w:tabs>
          <w:tab w:val="left" w:pos="1418"/>
        </w:tabs>
        <w:kinsoku/>
        <w:overflowPunct/>
        <w:topLinePunct w:val="0"/>
        <w:bidi w:val="0"/>
        <w:spacing w:line="360" w:lineRule="auto"/>
        <w:ind w:left="0" w:firstLine="567" w:firstLineChars="0"/>
        <w:jc w:val="both"/>
        <w:textAlignment w:val="auto"/>
        <w:rPr>
          <w:rFonts w:ascii="宋体" w:hAnsi="宋体" w:eastAsia="宋体"/>
          <w:b/>
          <w:sz w:val="28"/>
          <w:szCs w:val="28"/>
        </w:rPr>
      </w:pPr>
      <w:r>
        <w:rPr>
          <w:rFonts w:hint="eastAsia" w:ascii="宋体" w:hAnsi="宋体" w:eastAsia="宋体"/>
          <w:b/>
          <w:color w:val="auto"/>
          <w:sz w:val="28"/>
          <w:szCs w:val="28"/>
        </w:rPr>
        <w:t>首次施工响应文件提</w:t>
      </w:r>
      <w:r>
        <w:rPr>
          <w:rFonts w:hint="eastAsia" w:ascii="宋体" w:hAnsi="宋体" w:eastAsia="宋体"/>
          <w:b/>
          <w:sz w:val="28"/>
          <w:szCs w:val="28"/>
        </w:rPr>
        <w:t>交截止时间及开启时间：</w:t>
      </w:r>
      <w:r>
        <w:rPr>
          <w:rFonts w:hint="eastAsia" w:ascii="宋体" w:hAnsi="宋体" w:eastAsia="宋体"/>
          <w:b/>
          <w:color w:val="auto"/>
          <w:sz w:val="28"/>
          <w:szCs w:val="28"/>
        </w:rPr>
        <w:t>202</w:t>
      </w:r>
      <w:r>
        <w:rPr>
          <w:rFonts w:ascii="宋体" w:hAnsi="宋体" w:eastAsia="宋体"/>
          <w:b/>
          <w:color w:val="auto"/>
          <w:sz w:val="28"/>
          <w:szCs w:val="28"/>
        </w:rPr>
        <w:t>2年</w:t>
      </w:r>
      <w:r>
        <w:rPr>
          <w:rFonts w:hint="eastAsia" w:ascii="宋体" w:hAnsi="宋体" w:eastAsia="宋体"/>
          <w:b/>
          <w:color w:val="auto"/>
          <w:sz w:val="28"/>
          <w:szCs w:val="28"/>
          <w:lang w:val="en-US" w:eastAsia="zh-CN"/>
        </w:rPr>
        <w:t>2</w:t>
      </w:r>
      <w:r>
        <w:rPr>
          <w:rFonts w:ascii="宋体" w:hAnsi="宋体" w:eastAsia="宋体"/>
          <w:b/>
          <w:color w:val="auto"/>
          <w:sz w:val="28"/>
          <w:szCs w:val="28"/>
        </w:rPr>
        <w:t>月</w:t>
      </w:r>
      <w:r>
        <w:rPr>
          <w:rFonts w:hint="eastAsia" w:ascii="宋体" w:hAnsi="宋体" w:eastAsia="宋体"/>
          <w:b/>
          <w:color w:val="auto"/>
          <w:sz w:val="28"/>
          <w:szCs w:val="28"/>
          <w:lang w:val="en-US" w:eastAsia="zh-CN"/>
        </w:rPr>
        <w:t>10</w:t>
      </w:r>
      <w:r>
        <w:rPr>
          <w:rFonts w:ascii="宋体" w:hAnsi="宋体" w:eastAsia="宋体"/>
          <w:b/>
          <w:color w:val="auto"/>
          <w:sz w:val="28"/>
          <w:szCs w:val="28"/>
        </w:rPr>
        <w:t>日</w:t>
      </w:r>
      <w:r>
        <w:rPr>
          <w:rFonts w:hint="eastAsia" w:ascii="宋体" w:hAnsi="宋体" w:eastAsia="宋体"/>
          <w:b/>
          <w:sz w:val="28"/>
          <w:szCs w:val="28"/>
        </w:rPr>
        <w:t>9</w:t>
      </w:r>
      <w:r>
        <w:rPr>
          <w:rFonts w:ascii="宋体" w:hAnsi="宋体" w:eastAsia="宋体"/>
          <w:b/>
          <w:sz w:val="28"/>
          <w:szCs w:val="28"/>
        </w:rPr>
        <w:t>:</w:t>
      </w:r>
      <w:r>
        <w:rPr>
          <w:rFonts w:hint="eastAsia" w:ascii="宋体" w:hAnsi="宋体" w:eastAsia="宋体"/>
          <w:b/>
          <w:sz w:val="28"/>
          <w:szCs w:val="28"/>
          <w:lang w:val="en-US" w:eastAsia="zh-CN"/>
        </w:rPr>
        <w:t>00</w:t>
      </w:r>
      <w:r>
        <w:rPr>
          <w:rFonts w:hint="eastAsia" w:ascii="宋体" w:hAnsi="宋体" w:eastAsia="宋体"/>
          <w:b/>
          <w:sz w:val="28"/>
          <w:szCs w:val="28"/>
        </w:rPr>
        <w:t>。</w:t>
      </w:r>
    </w:p>
    <w:p>
      <w:pPr>
        <w:pStyle w:val="80"/>
        <w:pageBreakBefore w:val="0"/>
        <w:numPr>
          <w:ilvl w:val="0"/>
          <w:numId w:val="7"/>
        </w:numPr>
        <w:tabs>
          <w:tab w:val="left" w:pos="1418"/>
        </w:tabs>
        <w:kinsoku/>
        <w:overflowPunct/>
        <w:topLinePunct w:val="0"/>
        <w:bidi w:val="0"/>
        <w:spacing w:line="360" w:lineRule="auto"/>
        <w:ind w:left="0" w:firstLine="567" w:firstLineChars="0"/>
        <w:jc w:val="both"/>
        <w:textAlignment w:val="auto"/>
        <w:rPr>
          <w:rFonts w:ascii="宋体" w:hAnsi="宋体" w:eastAsia="宋体"/>
          <w:b/>
          <w:sz w:val="28"/>
          <w:szCs w:val="28"/>
        </w:rPr>
      </w:pPr>
      <w:r>
        <w:rPr>
          <w:rFonts w:hint="eastAsia" w:ascii="宋体" w:hAnsi="宋体" w:eastAsia="宋体"/>
          <w:b/>
          <w:color w:val="auto"/>
          <w:sz w:val="28"/>
          <w:szCs w:val="28"/>
        </w:rPr>
        <w:t>首次</w:t>
      </w:r>
      <w:r>
        <w:rPr>
          <w:rFonts w:ascii="宋体" w:hAnsi="宋体" w:eastAsia="宋体"/>
          <w:b/>
          <w:color w:val="auto"/>
          <w:sz w:val="28"/>
          <w:szCs w:val="28"/>
        </w:rPr>
        <w:t>施工</w:t>
      </w:r>
      <w:r>
        <w:rPr>
          <w:rFonts w:hint="eastAsia" w:ascii="宋体" w:hAnsi="宋体" w:eastAsia="宋体"/>
          <w:b/>
          <w:color w:val="auto"/>
          <w:sz w:val="28"/>
          <w:szCs w:val="28"/>
        </w:rPr>
        <w:t>响应文件提交</w:t>
      </w:r>
      <w:r>
        <w:rPr>
          <w:rFonts w:hint="eastAsia" w:ascii="宋体" w:hAnsi="宋体" w:eastAsia="宋体"/>
          <w:b/>
          <w:sz w:val="28"/>
          <w:szCs w:val="28"/>
        </w:rPr>
        <w:t>方式、地点：提交截止时间前，供应商应将加密的施工响应文件提交至“政府采购云平台”对应项目（包件）。</w:t>
      </w:r>
    </w:p>
    <w:p>
      <w:pPr>
        <w:pStyle w:val="80"/>
        <w:pageBreakBefore w:val="0"/>
        <w:tabs>
          <w:tab w:val="left" w:pos="1418"/>
        </w:tabs>
        <w:kinsoku/>
        <w:overflowPunct/>
        <w:topLinePunct w:val="0"/>
        <w:bidi w:val="0"/>
        <w:spacing w:line="360" w:lineRule="auto"/>
        <w:ind w:firstLine="565" w:firstLineChars="202"/>
        <w:jc w:val="both"/>
        <w:textAlignment w:val="auto"/>
        <w:rPr>
          <w:rFonts w:ascii="宋体" w:hAnsi="宋体" w:eastAsia="宋体"/>
          <w:b/>
          <w:sz w:val="28"/>
          <w:szCs w:val="28"/>
        </w:rPr>
      </w:pPr>
      <w:r>
        <w:rPr>
          <w:rFonts w:hint="eastAsia" w:ascii="宋体" w:hAnsi="宋体"/>
          <w:sz w:val="28"/>
          <w:szCs w:val="28"/>
        </w:rPr>
        <w:t>本项目只接受供应商加密并提交至“政府采购云平台（www.zcygov.cn）”的响应文件。</w:t>
      </w:r>
    </w:p>
    <w:p>
      <w:pPr>
        <w:pageBreakBefore w:val="0"/>
        <w:numPr>
          <w:ilvl w:val="0"/>
          <w:numId w:val="2"/>
        </w:numPr>
        <w:kinsoku/>
        <w:overflowPunct/>
        <w:topLinePunct w:val="0"/>
        <w:bidi w:val="0"/>
        <w:spacing w:line="360" w:lineRule="auto"/>
        <w:ind w:left="0" w:firstLine="567"/>
        <w:jc w:val="both"/>
        <w:textAlignment w:val="auto"/>
        <w:rPr>
          <w:rFonts w:ascii="宋体" w:hAnsi="宋体"/>
          <w:sz w:val="28"/>
          <w:szCs w:val="28"/>
        </w:rPr>
      </w:pPr>
      <w:r>
        <w:rPr>
          <w:rFonts w:hint="eastAsia" w:ascii="宋体" w:hAnsi="宋体"/>
          <w:b/>
          <w:sz w:val="28"/>
          <w:szCs w:val="28"/>
        </w:rPr>
        <w:t>磋商地点</w:t>
      </w:r>
    </w:p>
    <w:p>
      <w:pPr>
        <w:pageBreakBefore w:val="0"/>
        <w:kinsoku/>
        <w:overflowPunct/>
        <w:topLinePunct w:val="0"/>
        <w:bidi w:val="0"/>
        <w:snapToGrid w:val="0"/>
        <w:spacing w:line="360" w:lineRule="auto"/>
        <w:ind w:firstLine="560" w:firstLineChars="200"/>
        <w:textAlignment w:val="auto"/>
        <w:rPr>
          <w:rFonts w:ascii="宋体" w:hAnsi="宋体"/>
          <w:sz w:val="28"/>
          <w:szCs w:val="28"/>
        </w:rPr>
      </w:pPr>
      <w:r>
        <w:rPr>
          <w:rFonts w:hint="eastAsia" w:ascii="宋体" w:hAnsi="宋体"/>
          <w:sz w:val="28"/>
          <w:szCs w:val="28"/>
        </w:rPr>
        <w:t>本项目磋商为不见面开标。</w:t>
      </w:r>
    </w:p>
    <w:p>
      <w:pPr>
        <w:pageBreakBefore w:val="0"/>
        <w:kinsoku/>
        <w:overflowPunct/>
        <w:topLinePunct w:val="0"/>
        <w:bidi w:val="0"/>
        <w:spacing w:line="360" w:lineRule="auto"/>
        <w:ind w:firstLine="582" w:firstLineChars="200"/>
        <w:textAlignment w:val="auto"/>
        <w:rPr>
          <w:b/>
          <w:sz w:val="29"/>
          <w:szCs w:val="29"/>
        </w:rPr>
      </w:pPr>
      <w:r>
        <w:rPr>
          <w:rFonts w:hint="eastAsia"/>
          <w:b/>
          <w:sz w:val="29"/>
          <w:szCs w:val="29"/>
        </w:rPr>
        <w:t>磋商地点：政府采购云平台开标大厅。</w:t>
      </w:r>
    </w:p>
    <w:p>
      <w:pPr>
        <w:pageBreakBefore w:val="0"/>
        <w:numPr>
          <w:ilvl w:val="0"/>
          <w:numId w:val="2"/>
        </w:numPr>
        <w:kinsoku/>
        <w:overflowPunct/>
        <w:topLinePunct w:val="0"/>
        <w:bidi w:val="0"/>
        <w:spacing w:line="360" w:lineRule="auto"/>
        <w:ind w:left="0" w:firstLine="567"/>
        <w:jc w:val="both"/>
        <w:textAlignment w:val="auto"/>
        <w:rPr>
          <w:rFonts w:ascii="宋体" w:hAnsi="宋体"/>
          <w:b/>
          <w:sz w:val="28"/>
          <w:szCs w:val="28"/>
        </w:rPr>
      </w:pPr>
      <w:r>
        <w:rPr>
          <w:rFonts w:hint="eastAsia" w:ascii="宋体" w:hAnsi="宋体"/>
          <w:b/>
          <w:sz w:val="28"/>
          <w:szCs w:val="28"/>
        </w:rPr>
        <w:t>中小企业政府采购信用融资</w:t>
      </w:r>
    </w:p>
    <w:p>
      <w:pPr>
        <w:pageBreakBefore w:val="0"/>
        <w:kinsoku/>
        <w:overflowPunct/>
        <w:topLinePunct w:val="0"/>
        <w:bidi w:val="0"/>
        <w:snapToGrid w:val="0"/>
        <w:spacing w:line="360" w:lineRule="auto"/>
        <w:ind w:firstLine="560" w:firstLineChars="200"/>
        <w:textAlignment w:val="auto"/>
        <w:rPr>
          <w:rFonts w:hint="eastAsia" w:ascii="宋体" w:hAnsi="宋体" w:eastAsiaTheme="minorEastAsia" w:cstheme="minorBidi"/>
          <w:kern w:val="2"/>
          <w:sz w:val="28"/>
          <w:szCs w:val="28"/>
          <w:lang w:val="en-US" w:eastAsia="zh-CN" w:bidi="ar-SA"/>
        </w:rPr>
      </w:pPr>
      <w:r>
        <w:rPr>
          <w:rFonts w:hint="eastAsia" w:ascii="宋体" w:hAnsi="宋体" w:eastAsiaTheme="minorEastAsia" w:cstheme="minorBidi"/>
          <w:kern w:val="2"/>
          <w:sz w:val="28"/>
          <w:szCs w:val="28"/>
          <w:lang w:val="en-US" w:eastAsia="zh-CN" w:bidi="ar-SA"/>
        </w:rPr>
        <w:t>参加本次采购活动的中小企业供应商无需提供财产抵押或第三方担保，凭借政府采购合同可向融资机构申请融资。具体内容详见资格预审文件附件《大邑县财政局 中国人民银行大邑县支行关于印发&lt;大邑县支持中小企业政府采购信用融资实施方案（试行）的通知&gt;》大财发[2019]45号。 </w:t>
      </w:r>
    </w:p>
    <w:p>
      <w:pPr>
        <w:pageBreakBefore w:val="0"/>
        <w:kinsoku/>
        <w:overflowPunct/>
        <w:topLinePunct w:val="0"/>
        <w:bidi w:val="0"/>
        <w:snapToGrid w:val="0"/>
        <w:spacing w:line="360" w:lineRule="auto"/>
        <w:ind w:firstLine="420" w:firstLineChars="200"/>
        <w:textAlignment w:val="auto"/>
        <w:rPr>
          <w:rFonts w:ascii="宋体" w:hAnsi="宋体"/>
          <w:b/>
          <w:sz w:val="28"/>
          <w:szCs w:val="28"/>
        </w:rPr>
      </w:pPr>
      <w:r>
        <w:rPr>
          <w:rFonts w:ascii="微软雅黑" w:hAnsi="微软雅黑" w:eastAsia="微软雅黑" w:cs="微软雅黑"/>
          <w:i w:val="0"/>
          <w:caps w:val="0"/>
          <w:spacing w:val="0"/>
          <w:sz w:val="21"/>
          <w:szCs w:val="21"/>
          <w:shd w:val="clear" w:fill="FFFFFF"/>
        </w:rPr>
        <w:t> </w:t>
      </w:r>
      <w:r>
        <w:rPr>
          <w:rFonts w:hint="eastAsia" w:ascii="宋体" w:hAnsi="宋体"/>
          <w:b/>
          <w:sz w:val="28"/>
          <w:szCs w:val="28"/>
        </w:rPr>
        <w:t>联系人及联系电话</w:t>
      </w:r>
    </w:p>
    <w:p>
      <w:pPr>
        <w:pageBreakBefore w:val="0"/>
        <w:widowControl/>
        <w:kinsoku/>
        <w:overflowPunct/>
        <w:topLinePunct w:val="0"/>
        <w:bidi w:val="0"/>
        <w:spacing w:after="0" w:line="360" w:lineRule="auto"/>
        <w:ind w:firstLine="560" w:firstLineChars="200"/>
        <w:jc w:val="left"/>
        <w:textAlignment w:val="auto"/>
        <w:rPr>
          <w:rFonts w:ascii="宋体" w:hAnsi="宋体"/>
          <w:b w:val="0"/>
          <w:bCs/>
          <w:sz w:val="28"/>
          <w:szCs w:val="28"/>
        </w:rPr>
      </w:pPr>
      <w:bookmarkStart w:id="1" w:name="_Toc391885334"/>
      <w:bookmarkStart w:id="2" w:name="_Toc90556203"/>
      <w:bookmarkStart w:id="3" w:name="_Toc381263230"/>
      <w:bookmarkStart w:id="4" w:name="_Toc287623638"/>
      <w:r>
        <w:rPr>
          <w:rFonts w:hint="eastAsia" w:ascii="宋体" w:hAnsi="宋体"/>
          <w:b w:val="0"/>
          <w:bCs/>
          <w:sz w:val="28"/>
          <w:szCs w:val="28"/>
          <w:highlight w:val="none"/>
        </w:rPr>
        <w:t>采购人：</w:t>
      </w:r>
      <w:r>
        <w:rPr>
          <w:rFonts w:hint="eastAsia" w:ascii="宋体" w:hAnsi="宋体" w:cs="Times New Roman"/>
          <w:sz w:val="28"/>
          <w:szCs w:val="28"/>
          <w:highlight w:val="none"/>
          <w:lang w:val="en-US" w:eastAsia="zh-CN"/>
        </w:rPr>
        <w:t>四川省</w:t>
      </w:r>
      <w:r>
        <w:rPr>
          <w:rFonts w:hint="eastAsia" w:ascii="宋体" w:hAnsi="宋体" w:cs="Times New Roman"/>
          <w:sz w:val="28"/>
          <w:szCs w:val="28"/>
          <w:highlight w:val="none"/>
          <w:lang w:eastAsia="zh-CN"/>
        </w:rPr>
        <w:t>大</w:t>
      </w:r>
      <w:r>
        <w:rPr>
          <w:rFonts w:hint="eastAsia" w:ascii="宋体" w:hAnsi="宋体" w:cs="Times New Roman"/>
          <w:sz w:val="28"/>
          <w:szCs w:val="28"/>
          <w:lang w:eastAsia="zh-CN"/>
        </w:rPr>
        <w:t>邑县民政局</w:t>
      </w:r>
    </w:p>
    <w:p>
      <w:pPr>
        <w:pageBreakBefore w:val="0"/>
        <w:kinsoku/>
        <w:overflowPunct/>
        <w:topLinePunct w:val="0"/>
        <w:bidi w:val="0"/>
        <w:spacing w:line="360" w:lineRule="auto"/>
        <w:ind w:firstLine="705" w:firstLineChars="252"/>
        <w:textAlignment w:val="auto"/>
        <w:rPr>
          <w:rFonts w:ascii="Arial" w:hAnsi="Arial" w:eastAsia="宋体" w:cs="Arial"/>
          <w:i w:val="0"/>
          <w:caps w:val="0"/>
          <w:color w:val="333333"/>
          <w:spacing w:val="0"/>
          <w:sz w:val="19"/>
          <w:szCs w:val="19"/>
          <w:shd w:val="clear" w:fill="FFFFFF"/>
        </w:rPr>
      </w:pPr>
      <w:r>
        <w:rPr>
          <w:rFonts w:hint="eastAsia" w:ascii="宋体" w:hAnsi="宋体"/>
          <w:sz w:val="28"/>
          <w:szCs w:val="28"/>
        </w:rPr>
        <w:t>地  址：</w:t>
      </w:r>
      <w:r>
        <w:rPr>
          <w:rFonts w:hint="eastAsia" w:ascii="宋体" w:hAnsi="宋体"/>
          <w:sz w:val="28"/>
          <w:szCs w:val="28"/>
          <w:lang w:val="en-US" w:eastAsia="zh-CN"/>
        </w:rPr>
        <w:t>大邑县东街264号</w:t>
      </w:r>
    </w:p>
    <w:p>
      <w:pPr>
        <w:pageBreakBefore w:val="0"/>
        <w:kinsoku/>
        <w:overflowPunct/>
        <w:topLinePunct w:val="0"/>
        <w:bidi w:val="0"/>
        <w:spacing w:line="360" w:lineRule="auto"/>
        <w:ind w:firstLine="705" w:firstLineChars="252"/>
        <w:textAlignment w:val="auto"/>
        <w:rPr>
          <w:rFonts w:hint="default" w:ascii="宋体" w:hAnsi="宋体" w:eastAsia="宋体"/>
          <w:sz w:val="28"/>
          <w:szCs w:val="28"/>
          <w:lang w:val="en-US" w:eastAsia="zh-CN"/>
        </w:rPr>
      </w:pPr>
      <w:r>
        <w:rPr>
          <w:rFonts w:hint="eastAsia" w:ascii="宋体" w:hAnsi="宋体"/>
          <w:sz w:val="28"/>
          <w:szCs w:val="28"/>
        </w:rPr>
        <w:t>联系人：</w:t>
      </w:r>
      <w:r>
        <w:rPr>
          <w:rFonts w:hint="eastAsia" w:ascii="宋体" w:hAnsi="宋体"/>
          <w:sz w:val="28"/>
          <w:szCs w:val="28"/>
          <w:lang w:val="en-US" w:eastAsia="zh-CN"/>
        </w:rPr>
        <w:t xml:space="preserve">邓科 </w:t>
      </w:r>
    </w:p>
    <w:p>
      <w:pPr>
        <w:pageBreakBefore w:val="0"/>
        <w:kinsoku/>
        <w:overflowPunct/>
        <w:topLinePunct w:val="0"/>
        <w:bidi w:val="0"/>
        <w:spacing w:line="360" w:lineRule="auto"/>
        <w:ind w:firstLine="705" w:firstLineChars="252"/>
        <w:textAlignment w:val="auto"/>
        <w:rPr>
          <w:rFonts w:hint="default" w:ascii="宋体" w:hAnsi="宋体" w:eastAsia="宋体"/>
          <w:sz w:val="28"/>
          <w:szCs w:val="28"/>
          <w:lang w:val="en-US" w:eastAsia="zh-CN"/>
        </w:rPr>
      </w:pPr>
      <w:r>
        <w:rPr>
          <w:rFonts w:hint="eastAsia" w:ascii="宋体" w:hAnsi="宋体"/>
          <w:sz w:val="28"/>
          <w:szCs w:val="28"/>
        </w:rPr>
        <w:t>联系电话：</w:t>
      </w:r>
      <w:r>
        <w:rPr>
          <w:rFonts w:hint="eastAsia" w:ascii="宋体" w:hAnsi="宋体"/>
          <w:sz w:val="28"/>
          <w:szCs w:val="28"/>
          <w:lang w:val="en-US" w:eastAsia="zh-CN"/>
        </w:rPr>
        <w:t>18181979962</w:t>
      </w:r>
    </w:p>
    <w:p>
      <w:pPr>
        <w:pageBreakBefore w:val="0"/>
        <w:kinsoku/>
        <w:overflowPunct/>
        <w:topLinePunct w:val="0"/>
        <w:bidi w:val="0"/>
        <w:spacing w:line="360" w:lineRule="auto"/>
        <w:ind w:firstLine="708" w:firstLineChars="252"/>
        <w:textAlignment w:val="auto"/>
        <w:rPr>
          <w:rFonts w:ascii="宋体" w:hAnsi="宋体"/>
          <w:b/>
          <w:sz w:val="28"/>
          <w:szCs w:val="28"/>
        </w:rPr>
      </w:pPr>
      <w:r>
        <w:rPr>
          <w:rFonts w:hint="eastAsia" w:ascii="宋体" w:hAnsi="宋体"/>
          <w:b/>
          <w:sz w:val="28"/>
          <w:szCs w:val="28"/>
        </w:rPr>
        <w:t>集中采购机构：</w:t>
      </w:r>
      <w:r>
        <w:rPr>
          <w:rFonts w:hint="eastAsia" w:ascii="宋体" w:hAnsi="宋体"/>
          <w:b/>
          <w:sz w:val="28"/>
          <w:szCs w:val="28"/>
          <w:lang w:eastAsia="zh-CN"/>
        </w:rPr>
        <w:t>大邑县</w:t>
      </w:r>
      <w:r>
        <w:rPr>
          <w:rFonts w:hint="eastAsia" w:ascii="宋体" w:hAnsi="宋体"/>
          <w:b/>
          <w:sz w:val="28"/>
          <w:szCs w:val="28"/>
        </w:rPr>
        <w:t>公共资源交易服务中心</w:t>
      </w:r>
    </w:p>
    <w:p>
      <w:pPr>
        <w:keepNext w:val="0"/>
        <w:keepLines w:val="0"/>
        <w:pageBreakBefore w:val="0"/>
        <w:widowControl w:val="0"/>
        <w:kinsoku/>
        <w:overflowPunct/>
        <w:topLinePunct w:val="0"/>
        <w:autoSpaceDE/>
        <w:bidi w:val="0"/>
        <w:snapToGrid/>
        <w:spacing w:before="0" w:after="0" w:line="360" w:lineRule="auto"/>
        <w:ind w:left="0" w:right="0" w:firstLine="706"/>
        <w:textAlignment w:val="auto"/>
        <w:rPr>
          <w:rFonts w:hint="eastAsia" w:ascii="宋体" w:hAnsi="宋体" w:eastAsia="宋体" w:cs="宋体"/>
          <w:color w:val="auto"/>
          <w:sz w:val="28"/>
          <w:szCs w:val="28"/>
        </w:rPr>
      </w:pPr>
      <w:r>
        <w:rPr>
          <w:rFonts w:hint="eastAsia" w:ascii="宋体" w:hAnsi="宋体"/>
          <w:sz w:val="28"/>
          <w:szCs w:val="28"/>
        </w:rPr>
        <w:t>地  址：</w:t>
      </w:r>
      <w:r>
        <w:rPr>
          <w:rFonts w:hint="eastAsia" w:ascii="宋体" w:hAnsi="宋体" w:eastAsia="宋体" w:cs="宋体"/>
          <w:color w:val="auto"/>
          <w:sz w:val="28"/>
          <w:szCs w:val="28"/>
          <w:lang w:eastAsia="zh-CN"/>
        </w:rPr>
        <w:t>大邑县晋原</w:t>
      </w:r>
      <w:r>
        <w:rPr>
          <w:rFonts w:hint="eastAsia" w:ascii="宋体" w:hAnsi="宋体" w:eastAsia="宋体" w:cs="宋体"/>
          <w:color w:val="auto"/>
          <w:sz w:val="28"/>
          <w:szCs w:val="28"/>
          <w:lang w:val="en-US" w:eastAsia="zh-CN"/>
        </w:rPr>
        <w:t>街道</w:t>
      </w:r>
      <w:r>
        <w:rPr>
          <w:rFonts w:hint="eastAsia" w:ascii="宋体" w:hAnsi="宋体" w:eastAsia="宋体" w:cs="宋体"/>
          <w:color w:val="auto"/>
          <w:sz w:val="28"/>
          <w:szCs w:val="28"/>
          <w:lang w:eastAsia="zh-CN"/>
        </w:rPr>
        <w:t>桃源大道</w:t>
      </w:r>
      <w:r>
        <w:rPr>
          <w:rFonts w:hint="eastAsia" w:ascii="宋体" w:hAnsi="宋体" w:eastAsia="宋体" w:cs="宋体"/>
          <w:color w:val="auto"/>
          <w:sz w:val="28"/>
          <w:szCs w:val="28"/>
          <w:lang w:val="en-US" w:eastAsia="zh-CN"/>
        </w:rPr>
        <w:t>276号</w:t>
      </w:r>
    </w:p>
    <w:p>
      <w:pPr>
        <w:pageBreakBefore w:val="0"/>
        <w:kinsoku/>
        <w:overflowPunct/>
        <w:topLinePunct w:val="0"/>
        <w:bidi w:val="0"/>
        <w:spacing w:line="360" w:lineRule="auto"/>
        <w:ind w:firstLine="705" w:firstLineChars="252"/>
        <w:textAlignment w:val="auto"/>
        <w:rPr>
          <w:rFonts w:hint="default" w:ascii="宋体" w:hAnsi="宋体" w:eastAsia="宋体"/>
          <w:sz w:val="28"/>
          <w:szCs w:val="28"/>
          <w:lang w:val="en-US" w:eastAsia="zh-CN"/>
        </w:rPr>
      </w:pPr>
      <w:r>
        <w:rPr>
          <w:rFonts w:hint="eastAsia" w:ascii="宋体" w:hAnsi="宋体"/>
          <w:sz w:val="28"/>
          <w:szCs w:val="28"/>
        </w:rPr>
        <w:t>联系人：</w:t>
      </w:r>
      <w:r>
        <w:rPr>
          <w:rFonts w:hint="eastAsia" w:ascii="宋体" w:hAnsi="宋体"/>
          <w:sz w:val="28"/>
          <w:szCs w:val="28"/>
          <w:lang w:val="en-US" w:eastAsia="zh-CN"/>
        </w:rPr>
        <w:t>何清伟</w:t>
      </w:r>
    </w:p>
    <w:p>
      <w:pPr>
        <w:pageBreakBefore w:val="0"/>
        <w:kinsoku/>
        <w:overflowPunct/>
        <w:topLinePunct w:val="0"/>
        <w:bidi w:val="0"/>
        <w:spacing w:line="360" w:lineRule="auto"/>
        <w:ind w:firstLine="705" w:firstLineChars="252"/>
        <w:textAlignment w:val="auto"/>
        <w:rPr>
          <w:rFonts w:hint="default" w:ascii="宋体" w:hAnsi="宋体" w:eastAsia="宋体"/>
          <w:sz w:val="28"/>
          <w:szCs w:val="28"/>
          <w:lang w:val="en-US" w:eastAsia="zh-CN"/>
        </w:rPr>
      </w:pPr>
      <w:r>
        <w:rPr>
          <w:rFonts w:hint="eastAsia" w:ascii="宋体" w:hAnsi="宋体"/>
          <w:sz w:val="28"/>
          <w:szCs w:val="28"/>
        </w:rPr>
        <w:t>联系电话：028-</w:t>
      </w:r>
      <w:r>
        <w:rPr>
          <w:rFonts w:hint="eastAsia" w:ascii="宋体" w:hAnsi="宋体"/>
          <w:sz w:val="28"/>
          <w:szCs w:val="28"/>
          <w:lang w:val="en-US" w:eastAsia="zh-CN"/>
        </w:rPr>
        <w:t>88212148</w:t>
      </w:r>
    </w:p>
    <w:p>
      <w:pPr>
        <w:pageBreakBefore w:val="0"/>
        <w:kinsoku/>
        <w:overflowPunct/>
        <w:topLinePunct w:val="0"/>
        <w:bidi w:val="0"/>
        <w:spacing w:line="360" w:lineRule="auto"/>
        <w:ind w:firstLine="708" w:firstLineChars="252"/>
        <w:textAlignment w:val="auto"/>
        <w:rPr>
          <w:rFonts w:ascii="宋体" w:hAnsi="宋体"/>
          <w:b/>
          <w:sz w:val="28"/>
          <w:szCs w:val="28"/>
        </w:rPr>
      </w:pPr>
      <w:r>
        <w:rPr>
          <w:rFonts w:hint="eastAsia" w:ascii="宋体" w:hAnsi="宋体"/>
          <w:b/>
          <w:sz w:val="28"/>
          <w:szCs w:val="28"/>
        </w:rPr>
        <w:t>政府采购监督机构：</w:t>
      </w:r>
      <w:r>
        <w:rPr>
          <w:rFonts w:hint="eastAsia" w:ascii="宋体" w:hAnsi="宋体"/>
          <w:b/>
          <w:sz w:val="28"/>
          <w:szCs w:val="28"/>
          <w:lang w:eastAsia="zh-CN"/>
        </w:rPr>
        <w:t>大邑县</w:t>
      </w:r>
      <w:r>
        <w:rPr>
          <w:rFonts w:hint="eastAsia" w:ascii="宋体" w:hAnsi="宋体"/>
          <w:b/>
          <w:sz w:val="28"/>
          <w:szCs w:val="28"/>
        </w:rPr>
        <w:t>财政局</w:t>
      </w:r>
    </w:p>
    <w:p>
      <w:pPr>
        <w:keepNext w:val="0"/>
        <w:keepLines w:val="0"/>
        <w:pageBreakBefore w:val="0"/>
        <w:widowControl w:val="0"/>
        <w:kinsoku/>
        <w:overflowPunct/>
        <w:topLinePunct w:val="0"/>
        <w:autoSpaceDE/>
        <w:bidi w:val="0"/>
        <w:snapToGrid/>
        <w:spacing w:before="0" w:after="0" w:line="360" w:lineRule="auto"/>
        <w:ind w:left="0" w:right="0" w:firstLine="706"/>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bidi="ar-SA"/>
        </w:rPr>
        <w:t>地址：</w:t>
      </w:r>
      <w:r>
        <w:rPr>
          <w:rFonts w:hint="eastAsia" w:ascii="宋体" w:hAnsi="宋体" w:eastAsia="宋体" w:cs="宋体"/>
          <w:color w:val="auto"/>
          <w:sz w:val="28"/>
          <w:szCs w:val="28"/>
          <w:lang w:bidi="ar-SA"/>
        </w:rPr>
        <w:t>大邑县晋原</w:t>
      </w:r>
      <w:r>
        <w:rPr>
          <w:rFonts w:hint="eastAsia" w:ascii="宋体" w:hAnsi="宋体" w:eastAsia="宋体" w:cs="宋体"/>
          <w:color w:val="auto"/>
          <w:sz w:val="28"/>
          <w:szCs w:val="28"/>
          <w:lang w:val="en-US" w:eastAsia="zh-CN" w:bidi="ar-SA"/>
        </w:rPr>
        <w:t>街道</w:t>
      </w:r>
      <w:r>
        <w:rPr>
          <w:rFonts w:hint="eastAsia" w:ascii="宋体" w:hAnsi="宋体" w:eastAsia="宋体" w:cs="宋体"/>
          <w:color w:val="auto"/>
          <w:sz w:val="28"/>
          <w:szCs w:val="28"/>
          <w:lang w:bidi="ar-SA"/>
        </w:rPr>
        <w:t xml:space="preserve">桃源大道66号行政服务中心8楼 </w:t>
      </w:r>
    </w:p>
    <w:p>
      <w:pPr>
        <w:keepNext w:val="0"/>
        <w:keepLines w:val="0"/>
        <w:pageBreakBefore w:val="0"/>
        <w:widowControl w:val="0"/>
        <w:kinsoku/>
        <w:overflowPunct/>
        <w:topLinePunct w:val="0"/>
        <w:autoSpaceDE/>
        <w:bidi w:val="0"/>
        <w:snapToGrid/>
        <w:spacing w:before="0" w:after="0" w:line="360" w:lineRule="auto"/>
        <w:ind w:left="0" w:right="0" w:firstLine="706"/>
        <w:textAlignment w:val="auto"/>
        <w:rPr>
          <w:rFonts w:hint="default" w:ascii="宋体" w:hAnsi="宋体" w:eastAsia="宋体" w:cs="宋体"/>
          <w:color w:val="auto"/>
          <w:sz w:val="28"/>
          <w:szCs w:val="28"/>
          <w:lang w:val="en-US"/>
        </w:rPr>
      </w:pPr>
      <w:r>
        <w:rPr>
          <w:rFonts w:hint="eastAsia" w:ascii="宋体" w:hAnsi="宋体" w:eastAsia="宋体" w:cs="宋体"/>
          <w:color w:val="auto"/>
          <w:sz w:val="28"/>
          <w:szCs w:val="28"/>
          <w:lang w:eastAsia="zh-CN" w:bidi="ar-SA"/>
        </w:rPr>
        <w:t>联系人：</w:t>
      </w:r>
      <w:r>
        <w:rPr>
          <w:rFonts w:hint="eastAsia" w:ascii="宋体" w:hAnsi="宋体" w:eastAsia="宋体" w:cs="宋体"/>
          <w:color w:val="auto"/>
          <w:sz w:val="28"/>
          <w:szCs w:val="28"/>
          <w:lang w:val="en-US" w:eastAsia="zh-CN" w:bidi="ar-SA"/>
        </w:rPr>
        <w:t xml:space="preserve"> 彭</w:t>
      </w:r>
      <w:r>
        <w:rPr>
          <w:rFonts w:hint="eastAsia" w:ascii="宋体" w:hAnsi="宋体" w:cs="宋体"/>
          <w:color w:val="auto"/>
          <w:sz w:val="28"/>
          <w:szCs w:val="28"/>
          <w:lang w:val="en-US" w:eastAsia="zh-CN" w:bidi="ar-SA"/>
        </w:rPr>
        <w:t>卫华</w:t>
      </w:r>
    </w:p>
    <w:p>
      <w:pPr>
        <w:keepNext w:val="0"/>
        <w:keepLines w:val="0"/>
        <w:pageBreakBefore w:val="0"/>
        <w:widowControl w:val="0"/>
        <w:kinsoku/>
        <w:overflowPunct/>
        <w:topLinePunct w:val="0"/>
        <w:autoSpaceDE/>
        <w:bidi w:val="0"/>
        <w:snapToGrid/>
        <w:spacing w:before="0" w:after="0" w:line="360" w:lineRule="auto"/>
        <w:ind w:left="0" w:right="0" w:firstLine="706"/>
        <w:textAlignment w:val="auto"/>
        <w:rPr>
          <w:rFonts w:hint="eastAsia" w:ascii="宋体" w:hAnsi="宋体" w:eastAsia="宋体" w:cs="宋体"/>
          <w:color w:val="auto"/>
          <w:sz w:val="28"/>
          <w:szCs w:val="28"/>
          <w:lang w:bidi="ar-SA"/>
        </w:rPr>
      </w:pPr>
      <w:r>
        <w:rPr>
          <w:rFonts w:hint="eastAsia" w:ascii="宋体" w:hAnsi="宋体" w:eastAsia="宋体" w:cs="宋体"/>
          <w:color w:val="auto"/>
          <w:sz w:val="28"/>
          <w:szCs w:val="28"/>
          <w:lang w:bidi="ar-SA"/>
        </w:rPr>
        <w:t>联系电话：028-88210759</w:t>
      </w:r>
    </w:p>
    <w:p>
      <w:pPr>
        <w:pageBreakBefore w:val="0"/>
        <w:kinsoku/>
        <w:overflowPunct/>
        <w:topLinePunct w:val="0"/>
        <w:bidi w:val="0"/>
        <w:spacing w:line="360" w:lineRule="auto"/>
        <w:ind w:firstLine="708" w:firstLineChars="252"/>
        <w:textAlignment w:val="auto"/>
        <w:rPr>
          <w:rFonts w:ascii="宋体" w:hAnsi="宋体"/>
          <w:b/>
          <w:sz w:val="28"/>
          <w:szCs w:val="28"/>
        </w:rPr>
      </w:pPr>
      <w:r>
        <w:rPr>
          <w:rFonts w:ascii="宋体" w:hAnsi="宋体"/>
          <w:b/>
          <w:sz w:val="28"/>
          <w:szCs w:val="28"/>
        </w:rPr>
        <w:t>技术支持电话：400-881-7190</w:t>
      </w:r>
    </w:p>
    <w:p>
      <w:pPr>
        <w:pStyle w:val="2"/>
        <w:pageBreakBefore w:val="0"/>
        <w:kinsoku/>
        <w:overflowPunct/>
        <w:topLinePunct w:val="0"/>
        <w:bidi w:val="0"/>
        <w:spacing w:line="360" w:lineRule="auto"/>
        <w:textAlignment w:val="auto"/>
        <w:rPr>
          <w:rFonts w:ascii="宋体" w:hAnsi="宋体"/>
          <w:b/>
          <w:sz w:val="28"/>
          <w:szCs w:val="28"/>
        </w:rPr>
      </w:pPr>
    </w:p>
    <w:p>
      <w:pPr>
        <w:pageBreakBefore w:val="0"/>
        <w:kinsoku/>
        <w:overflowPunct/>
        <w:topLinePunct w:val="0"/>
        <w:bidi w:val="0"/>
        <w:spacing w:line="360" w:lineRule="auto"/>
        <w:textAlignment w:val="auto"/>
        <w:rPr>
          <w:rFonts w:ascii="宋体" w:hAnsi="宋体"/>
          <w:b/>
          <w:sz w:val="28"/>
          <w:szCs w:val="28"/>
        </w:rPr>
      </w:pPr>
    </w:p>
    <w:p>
      <w:pPr>
        <w:pStyle w:val="2"/>
        <w:pageBreakBefore w:val="0"/>
        <w:kinsoku/>
        <w:overflowPunct/>
        <w:topLinePunct w:val="0"/>
        <w:bidi w:val="0"/>
        <w:spacing w:line="360" w:lineRule="auto"/>
        <w:textAlignment w:val="auto"/>
        <w:rPr>
          <w:rFonts w:ascii="宋体" w:hAnsi="宋体"/>
          <w:b/>
          <w:sz w:val="28"/>
          <w:szCs w:val="28"/>
        </w:rPr>
      </w:pPr>
    </w:p>
    <w:p>
      <w:pPr>
        <w:pageBreakBefore w:val="0"/>
        <w:kinsoku/>
        <w:overflowPunct/>
        <w:topLinePunct w:val="0"/>
        <w:bidi w:val="0"/>
        <w:spacing w:line="360" w:lineRule="auto"/>
        <w:textAlignment w:val="auto"/>
        <w:rPr>
          <w:rFonts w:ascii="宋体" w:hAnsi="宋体"/>
          <w:b/>
          <w:sz w:val="28"/>
          <w:szCs w:val="28"/>
        </w:rPr>
      </w:pPr>
    </w:p>
    <w:p>
      <w:pPr>
        <w:pStyle w:val="2"/>
        <w:rPr>
          <w:rFonts w:ascii="宋体" w:hAnsi="宋体"/>
          <w:b/>
          <w:sz w:val="28"/>
          <w:szCs w:val="28"/>
        </w:rPr>
      </w:pPr>
    </w:p>
    <w:p>
      <w:pPr>
        <w:rPr>
          <w:rFonts w:ascii="宋体" w:hAnsi="宋体"/>
          <w:b/>
          <w:sz w:val="28"/>
          <w:szCs w:val="28"/>
        </w:rPr>
      </w:pPr>
    </w:p>
    <w:p>
      <w:pPr>
        <w:pStyle w:val="2"/>
      </w:pPr>
    </w:p>
    <w:p>
      <w:pPr>
        <w:pStyle w:val="2"/>
        <w:pageBreakBefore w:val="0"/>
        <w:kinsoku/>
        <w:overflowPunct/>
        <w:topLinePunct w:val="0"/>
        <w:bidi w:val="0"/>
        <w:spacing w:line="360" w:lineRule="auto"/>
        <w:textAlignment w:val="auto"/>
        <w:rPr>
          <w:rFonts w:ascii="宋体" w:hAnsi="宋体"/>
          <w:b/>
          <w:sz w:val="28"/>
          <w:szCs w:val="28"/>
        </w:rPr>
      </w:pPr>
    </w:p>
    <w:p>
      <w:pPr>
        <w:pageBreakBefore w:val="0"/>
        <w:kinsoku/>
        <w:overflowPunct/>
        <w:topLinePunct w:val="0"/>
        <w:bidi w:val="0"/>
        <w:spacing w:line="360" w:lineRule="auto"/>
        <w:textAlignment w:val="auto"/>
      </w:pPr>
    </w:p>
    <w:p>
      <w:pPr>
        <w:pStyle w:val="3"/>
        <w:pageBreakBefore w:val="0"/>
        <w:numPr>
          <w:ilvl w:val="0"/>
          <w:numId w:val="1"/>
        </w:numPr>
        <w:kinsoku/>
        <w:overflowPunct/>
        <w:topLinePunct w:val="0"/>
        <w:bidi w:val="0"/>
        <w:spacing w:before="0" w:after="0" w:line="360" w:lineRule="auto"/>
        <w:ind w:left="0" w:firstLine="0"/>
        <w:textAlignment w:val="auto"/>
      </w:pPr>
      <w:r>
        <w:rPr>
          <w:rFonts w:hint="eastAsia"/>
        </w:rPr>
        <w:t>供应商须知</w:t>
      </w:r>
      <w:bookmarkEnd w:id="1"/>
      <w:bookmarkEnd w:id="2"/>
    </w:p>
    <w:p>
      <w:pPr>
        <w:pStyle w:val="4"/>
        <w:pageBreakBefore w:val="0"/>
        <w:kinsoku/>
        <w:overflowPunct/>
        <w:topLinePunct w:val="0"/>
        <w:bidi w:val="0"/>
        <w:spacing w:line="360" w:lineRule="auto"/>
        <w:ind w:left="851" w:hanging="851"/>
        <w:textAlignment w:val="auto"/>
      </w:pPr>
      <w:bookmarkStart w:id="5" w:name="_Toc90556204"/>
      <w:r>
        <w:rPr>
          <w:rFonts w:hint="eastAsia"/>
        </w:rPr>
        <w:t>供应商须知前附表</w:t>
      </w:r>
      <w:bookmarkEnd w:id="5"/>
    </w:p>
    <w:tbl>
      <w:tblPr>
        <w:tblStyle w:val="45"/>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48"/>
              <w:pageBreakBefore w:val="0"/>
              <w:kinsoku/>
              <w:overflowPunct/>
              <w:topLinePunct w:val="0"/>
              <w:bidi w:val="0"/>
              <w:spacing w:line="360" w:lineRule="auto"/>
              <w:ind w:left="38" w:hanging="38"/>
              <w:jc w:val="center"/>
              <w:textAlignment w:val="auto"/>
              <w:rPr>
                <w:b/>
              </w:rPr>
            </w:pPr>
            <w:r>
              <w:rPr>
                <w:rFonts w:hint="eastAsia"/>
                <w:b/>
                <w:lang w:val="zh-CN"/>
              </w:rPr>
              <w:t>序号</w:t>
            </w:r>
          </w:p>
        </w:tc>
        <w:tc>
          <w:tcPr>
            <w:tcW w:w="2806" w:type="dxa"/>
            <w:vAlign w:val="center"/>
          </w:tcPr>
          <w:p>
            <w:pPr>
              <w:pStyle w:val="148"/>
              <w:pageBreakBefore w:val="0"/>
              <w:kinsoku/>
              <w:overflowPunct/>
              <w:topLinePunct w:val="0"/>
              <w:bidi w:val="0"/>
              <w:spacing w:line="360" w:lineRule="auto"/>
              <w:ind w:left="38" w:hanging="38"/>
              <w:jc w:val="center"/>
              <w:textAlignment w:val="auto"/>
              <w:rPr>
                <w:b/>
                <w:lang w:val="zh-CN"/>
              </w:rPr>
            </w:pPr>
            <w:r>
              <w:rPr>
                <w:rFonts w:hint="eastAsia"/>
                <w:b/>
                <w:lang w:val="zh-CN"/>
              </w:rPr>
              <w:t>应知事项</w:t>
            </w:r>
          </w:p>
        </w:tc>
        <w:tc>
          <w:tcPr>
            <w:tcW w:w="6383" w:type="dxa"/>
            <w:vAlign w:val="center"/>
          </w:tcPr>
          <w:p>
            <w:pPr>
              <w:pStyle w:val="148"/>
              <w:pageBreakBefore w:val="0"/>
              <w:kinsoku/>
              <w:overflowPunct/>
              <w:topLinePunct w:val="0"/>
              <w:bidi w:val="0"/>
              <w:spacing w:line="360" w:lineRule="auto"/>
              <w:jc w:val="center"/>
              <w:textAlignment w:val="auto"/>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52" w:hRule="exact"/>
          <w:jc w:val="center"/>
        </w:trPr>
        <w:tc>
          <w:tcPr>
            <w:tcW w:w="884" w:type="dxa"/>
            <w:vAlign w:val="center"/>
          </w:tcPr>
          <w:p>
            <w:pPr>
              <w:pageBreakBefore w:val="0"/>
              <w:widowControl w:val="0"/>
              <w:numPr>
                <w:ilvl w:val="0"/>
                <w:numId w:val="8"/>
              </w:numPr>
              <w:kinsoku/>
              <w:overflowPunct/>
              <w:topLinePunct w:val="0"/>
              <w:bidi w:val="0"/>
              <w:snapToGrid w:val="0"/>
              <w:spacing w:line="360" w:lineRule="auto"/>
              <w:jc w:val="center"/>
              <w:textAlignment w:val="auto"/>
              <w:rPr>
                <w:rFonts w:ascii="宋体" w:hAnsi="宋体"/>
              </w:rPr>
            </w:pPr>
          </w:p>
        </w:tc>
        <w:tc>
          <w:tcPr>
            <w:tcW w:w="2806" w:type="dxa"/>
            <w:vAlign w:val="center"/>
          </w:tcPr>
          <w:p>
            <w:pPr>
              <w:pStyle w:val="148"/>
              <w:pageBreakBefore w:val="0"/>
              <w:kinsoku/>
              <w:overflowPunct/>
              <w:topLinePunct w:val="0"/>
              <w:bidi w:val="0"/>
              <w:spacing w:line="360" w:lineRule="auto"/>
              <w:ind w:right="127" w:rightChars="53"/>
              <w:textAlignment w:val="auto"/>
              <w:rPr>
                <w:lang w:val="zh-CN"/>
              </w:rPr>
            </w:pPr>
            <w:r>
              <w:rPr>
                <w:rFonts w:hint="eastAsia"/>
                <w:lang w:val="zh-CN"/>
              </w:rPr>
              <w:t>采购预算</w:t>
            </w:r>
            <w:r>
              <w:rPr>
                <w:rFonts w:hint="eastAsia" w:ascii="仿宋" w:hAnsi="仿宋" w:eastAsia="仿宋"/>
                <w:sz w:val="21"/>
                <w:szCs w:val="21"/>
                <w:lang w:val="zh-CN"/>
              </w:rPr>
              <w:t>（不允许实质性变动的实质性要求）</w:t>
            </w:r>
          </w:p>
          <w:p>
            <w:pPr>
              <w:pStyle w:val="148"/>
              <w:pageBreakBefore w:val="0"/>
              <w:kinsoku/>
              <w:overflowPunct/>
              <w:topLinePunct w:val="0"/>
              <w:bidi w:val="0"/>
              <w:spacing w:line="360" w:lineRule="auto"/>
              <w:textAlignment w:val="auto"/>
            </w:pPr>
          </w:p>
        </w:tc>
        <w:tc>
          <w:tcPr>
            <w:tcW w:w="6383" w:type="dxa"/>
            <w:vAlign w:val="center"/>
          </w:tcPr>
          <w:p>
            <w:pPr>
              <w:pageBreakBefore w:val="0"/>
              <w:kinsoku/>
              <w:overflowPunct/>
              <w:topLinePunct w:val="0"/>
              <w:bidi w:val="0"/>
              <w:spacing w:line="360" w:lineRule="auto"/>
              <w:ind w:right="210" w:firstLine="12" w:firstLineChars="5"/>
              <w:textAlignment w:val="auto"/>
              <w:rPr>
                <w:rFonts w:ascii="宋体" w:hAnsi="宋体" w:cs="宋体"/>
                <w:b/>
                <w:lang w:val="zh-CN"/>
              </w:rPr>
            </w:pPr>
            <w:r>
              <w:rPr>
                <w:rFonts w:hint="eastAsia"/>
                <w:b/>
                <w:lang w:val="zh-CN"/>
              </w:rPr>
              <w:t>人民币</w:t>
            </w:r>
            <w:r>
              <w:rPr>
                <w:rFonts w:hint="eastAsia"/>
                <w:b/>
                <w:lang w:val="en-US" w:eastAsia="zh-CN"/>
              </w:rPr>
              <w:t>154.35</w:t>
            </w:r>
            <w:r>
              <w:rPr>
                <w:rFonts w:hint="eastAsia"/>
                <w:b/>
                <w:lang w:val="zh-CN"/>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20" w:hRule="exact"/>
          <w:jc w:val="center"/>
        </w:trPr>
        <w:tc>
          <w:tcPr>
            <w:tcW w:w="884" w:type="dxa"/>
            <w:vAlign w:val="center"/>
          </w:tcPr>
          <w:p>
            <w:pPr>
              <w:pageBreakBefore w:val="0"/>
              <w:widowControl w:val="0"/>
              <w:numPr>
                <w:ilvl w:val="0"/>
                <w:numId w:val="8"/>
              </w:numPr>
              <w:kinsoku/>
              <w:overflowPunct/>
              <w:topLinePunct w:val="0"/>
              <w:bidi w:val="0"/>
              <w:snapToGrid w:val="0"/>
              <w:spacing w:line="360" w:lineRule="auto"/>
              <w:jc w:val="center"/>
              <w:textAlignment w:val="auto"/>
              <w:rPr>
                <w:rFonts w:ascii="宋体" w:hAnsi="宋体"/>
              </w:rPr>
            </w:pPr>
          </w:p>
        </w:tc>
        <w:tc>
          <w:tcPr>
            <w:tcW w:w="2806" w:type="dxa"/>
            <w:vAlign w:val="center"/>
          </w:tcPr>
          <w:p>
            <w:pPr>
              <w:pStyle w:val="148"/>
              <w:pageBreakBefore w:val="0"/>
              <w:kinsoku/>
              <w:overflowPunct/>
              <w:topLinePunct w:val="0"/>
              <w:bidi w:val="0"/>
              <w:spacing w:line="360" w:lineRule="auto"/>
              <w:textAlignment w:val="auto"/>
              <w:rPr>
                <w:lang w:val="zh-CN"/>
              </w:rPr>
            </w:pPr>
            <w:r>
              <w:rPr>
                <w:rFonts w:hint="eastAsia"/>
                <w:lang w:val="zh-CN"/>
              </w:rPr>
              <w:t>最高限价（控制价）</w:t>
            </w:r>
            <w:r>
              <w:rPr>
                <w:rFonts w:hint="eastAsia" w:ascii="仿宋" w:hAnsi="仿宋" w:eastAsia="仿宋"/>
                <w:sz w:val="21"/>
                <w:szCs w:val="21"/>
                <w:lang w:val="zh-CN"/>
              </w:rPr>
              <w:t>（不允许实质性变动的实质性要求）</w:t>
            </w:r>
          </w:p>
        </w:tc>
        <w:tc>
          <w:tcPr>
            <w:tcW w:w="6383" w:type="dxa"/>
            <w:vAlign w:val="center"/>
          </w:tcPr>
          <w:p>
            <w:pPr>
              <w:pStyle w:val="148"/>
              <w:pageBreakBefore w:val="0"/>
              <w:kinsoku/>
              <w:overflowPunct/>
              <w:topLinePunct w:val="0"/>
              <w:bidi w:val="0"/>
              <w:spacing w:line="360" w:lineRule="auto"/>
              <w:ind w:left="38" w:hanging="24"/>
              <w:textAlignment w:val="auto"/>
              <w:rPr>
                <w:b/>
                <w:lang w:val="zh-CN"/>
              </w:rPr>
            </w:pPr>
            <w:r>
              <w:rPr>
                <w:rFonts w:hint="eastAsia" w:cs="Times New Roman"/>
                <w:b/>
                <w:kern w:val="2"/>
              </w:rPr>
              <w:t>本项目最高限价（控制价）为</w:t>
            </w:r>
            <w:r>
              <w:rPr>
                <w:rFonts w:hint="eastAsia"/>
                <w:b/>
                <w:lang w:val="zh-CN"/>
              </w:rPr>
              <w:t>人民币</w:t>
            </w:r>
            <w:r>
              <w:rPr>
                <w:rFonts w:hint="eastAsia"/>
                <w:b/>
                <w:lang w:val="en-US" w:eastAsia="zh-CN"/>
              </w:rPr>
              <w:t>154.35</w:t>
            </w:r>
            <w:r>
              <w:rPr>
                <w:rFonts w:hint="eastAsia"/>
                <w:b/>
                <w:lang w:val="zh-CN"/>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pageBreakBefore w:val="0"/>
              <w:widowControl w:val="0"/>
              <w:numPr>
                <w:ilvl w:val="0"/>
                <w:numId w:val="8"/>
              </w:numPr>
              <w:kinsoku/>
              <w:overflowPunct/>
              <w:topLinePunct w:val="0"/>
              <w:bidi w:val="0"/>
              <w:snapToGrid w:val="0"/>
              <w:spacing w:line="360" w:lineRule="auto"/>
              <w:jc w:val="center"/>
              <w:textAlignment w:val="auto"/>
              <w:rPr>
                <w:rFonts w:ascii="宋体" w:hAnsi="宋体"/>
              </w:rPr>
            </w:pPr>
          </w:p>
        </w:tc>
        <w:tc>
          <w:tcPr>
            <w:tcW w:w="2806" w:type="dxa"/>
            <w:vAlign w:val="center"/>
          </w:tcPr>
          <w:p>
            <w:pPr>
              <w:pStyle w:val="148"/>
              <w:pageBreakBefore w:val="0"/>
              <w:kinsoku/>
              <w:overflowPunct/>
              <w:topLinePunct w:val="0"/>
              <w:bidi w:val="0"/>
              <w:spacing w:line="360" w:lineRule="auto"/>
              <w:jc w:val="both"/>
              <w:textAlignment w:val="auto"/>
              <w:rPr>
                <w:lang w:val="zh-CN"/>
              </w:rPr>
            </w:pPr>
            <w:r>
              <w:rPr>
                <w:rFonts w:hint="eastAsia"/>
                <w:lang w:val="zh-CN"/>
              </w:rPr>
              <w:t>采购方式</w:t>
            </w:r>
          </w:p>
        </w:tc>
        <w:tc>
          <w:tcPr>
            <w:tcW w:w="6383" w:type="dxa"/>
            <w:vAlign w:val="center"/>
          </w:tcPr>
          <w:p>
            <w:pPr>
              <w:pStyle w:val="148"/>
              <w:pageBreakBefore w:val="0"/>
              <w:kinsoku/>
              <w:overflowPunct/>
              <w:topLinePunct w:val="0"/>
              <w:bidi w:val="0"/>
              <w:spacing w:line="360" w:lineRule="auto"/>
              <w:jc w:val="both"/>
              <w:textAlignment w:val="auto"/>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pageBreakBefore w:val="0"/>
              <w:widowControl w:val="0"/>
              <w:numPr>
                <w:ilvl w:val="0"/>
                <w:numId w:val="8"/>
              </w:numPr>
              <w:kinsoku/>
              <w:overflowPunct/>
              <w:topLinePunct w:val="0"/>
              <w:bidi w:val="0"/>
              <w:snapToGrid w:val="0"/>
              <w:spacing w:line="360" w:lineRule="auto"/>
              <w:jc w:val="center"/>
              <w:textAlignment w:val="auto"/>
              <w:rPr>
                <w:rFonts w:ascii="宋体" w:hAnsi="宋体"/>
              </w:rPr>
            </w:pPr>
          </w:p>
        </w:tc>
        <w:tc>
          <w:tcPr>
            <w:tcW w:w="2806" w:type="dxa"/>
            <w:vAlign w:val="center"/>
          </w:tcPr>
          <w:p>
            <w:pPr>
              <w:pStyle w:val="148"/>
              <w:pageBreakBefore w:val="0"/>
              <w:kinsoku/>
              <w:overflowPunct/>
              <w:topLinePunct w:val="0"/>
              <w:bidi w:val="0"/>
              <w:spacing w:line="360" w:lineRule="auto"/>
              <w:jc w:val="both"/>
              <w:textAlignment w:val="auto"/>
              <w:rPr>
                <w:lang w:val="zh-CN"/>
              </w:rPr>
            </w:pPr>
            <w:r>
              <w:rPr>
                <w:rFonts w:hint="eastAsia"/>
              </w:rPr>
              <w:t>资格预审合格的申请人在评审阶段（磋商）资格发生变化</w:t>
            </w:r>
          </w:p>
        </w:tc>
        <w:tc>
          <w:tcPr>
            <w:tcW w:w="6383" w:type="dxa"/>
            <w:vAlign w:val="center"/>
          </w:tcPr>
          <w:p>
            <w:pPr>
              <w:pStyle w:val="148"/>
              <w:pageBreakBefore w:val="0"/>
              <w:kinsoku/>
              <w:overflowPunct/>
              <w:topLinePunct w:val="0"/>
              <w:bidi w:val="0"/>
              <w:spacing w:line="360" w:lineRule="auto"/>
              <w:jc w:val="both"/>
              <w:textAlignment w:val="auto"/>
              <w:rPr>
                <w:lang w:val="zh-CN"/>
              </w:rPr>
            </w:pPr>
            <w:r>
              <w:rPr>
                <w:rFonts w:hint="eastAsia" w:cs="仿宋"/>
                <w:kern w:val="2"/>
              </w:rPr>
              <w:t>资格预审合格的供应商在提交资格预审申请文件后发生变化的，供应商应通知采购人和采购代理机构。采购人审查后，供应商若不能满足本项目资格要求的，不得参加后续政府采购活动。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pageBreakBefore w:val="0"/>
              <w:widowControl w:val="0"/>
              <w:numPr>
                <w:ilvl w:val="0"/>
                <w:numId w:val="8"/>
              </w:numPr>
              <w:kinsoku/>
              <w:overflowPunct/>
              <w:topLinePunct w:val="0"/>
              <w:bidi w:val="0"/>
              <w:snapToGrid w:val="0"/>
              <w:spacing w:line="360" w:lineRule="auto"/>
              <w:jc w:val="center"/>
              <w:textAlignment w:val="auto"/>
              <w:rPr>
                <w:rFonts w:ascii="宋体" w:hAnsi="宋体"/>
              </w:rPr>
            </w:pPr>
          </w:p>
        </w:tc>
        <w:tc>
          <w:tcPr>
            <w:tcW w:w="2806" w:type="dxa"/>
            <w:vAlign w:val="center"/>
          </w:tcPr>
          <w:p>
            <w:pPr>
              <w:pStyle w:val="148"/>
              <w:pageBreakBefore w:val="0"/>
              <w:kinsoku/>
              <w:overflowPunct/>
              <w:topLinePunct w:val="0"/>
              <w:bidi w:val="0"/>
              <w:spacing w:line="360" w:lineRule="auto"/>
              <w:jc w:val="both"/>
              <w:textAlignment w:val="auto"/>
            </w:pPr>
            <w:r>
              <w:rPr>
                <w:rFonts w:hint="eastAsia"/>
              </w:rPr>
              <w:t>定向采购</w:t>
            </w:r>
          </w:p>
        </w:tc>
        <w:tc>
          <w:tcPr>
            <w:tcW w:w="6383" w:type="dxa"/>
            <w:vAlign w:val="center"/>
          </w:tcPr>
          <w:p>
            <w:pPr>
              <w:pageBreakBefore w:val="0"/>
              <w:kinsoku/>
              <w:overflowPunct/>
              <w:topLinePunct w:val="0"/>
              <w:bidi w:val="0"/>
              <w:adjustRightInd w:val="0"/>
              <w:spacing w:line="360" w:lineRule="auto"/>
              <w:ind w:right="36" w:rightChars="15"/>
              <w:textAlignment w:val="auto"/>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pageBreakBefore w:val="0"/>
              <w:widowControl w:val="0"/>
              <w:numPr>
                <w:ilvl w:val="0"/>
                <w:numId w:val="8"/>
              </w:numPr>
              <w:kinsoku/>
              <w:overflowPunct/>
              <w:topLinePunct w:val="0"/>
              <w:bidi w:val="0"/>
              <w:snapToGrid w:val="0"/>
              <w:spacing w:line="360" w:lineRule="auto"/>
              <w:jc w:val="center"/>
              <w:textAlignment w:val="auto"/>
              <w:rPr>
                <w:rFonts w:ascii="宋体" w:hAnsi="宋体"/>
              </w:rPr>
            </w:pPr>
          </w:p>
        </w:tc>
        <w:tc>
          <w:tcPr>
            <w:tcW w:w="2806" w:type="dxa"/>
            <w:vAlign w:val="center"/>
          </w:tcPr>
          <w:p>
            <w:pPr>
              <w:pStyle w:val="148"/>
              <w:pageBreakBefore w:val="0"/>
              <w:kinsoku/>
              <w:overflowPunct/>
              <w:topLinePunct w:val="0"/>
              <w:bidi w:val="0"/>
              <w:spacing w:line="360" w:lineRule="auto"/>
              <w:textAlignment w:val="auto"/>
              <w:rPr>
                <w:lang w:val="zh-CN"/>
              </w:rPr>
            </w:pPr>
            <w:r>
              <w:rPr>
                <w:rFonts w:hint="eastAsia" w:cs="仿宋" w:asciiTheme="minorEastAsia" w:hAnsiTheme="minorEastAsia" w:eastAsiaTheme="minorEastAsia"/>
              </w:rPr>
              <w:t>不正当竞争预防措施</w:t>
            </w:r>
            <w:r>
              <w:rPr>
                <w:rFonts w:hint="eastAsia" w:ascii="仿宋" w:hAnsi="仿宋" w:eastAsia="仿宋"/>
                <w:szCs w:val="21"/>
                <w:lang w:val="zh-CN"/>
              </w:rPr>
              <w:t>（不允许实质性变动的实质性要求）</w:t>
            </w:r>
          </w:p>
        </w:tc>
        <w:tc>
          <w:tcPr>
            <w:tcW w:w="6383" w:type="dxa"/>
            <w:vAlign w:val="center"/>
          </w:tcPr>
          <w:p>
            <w:pPr>
              <w:pageBreakBefore w:val="0"/>
              <w:kinsoku/>
              <w:overflowPunct/>
              <w:topLinePunct w:val="0"/>
              <w:bidi w:val="0"/>
              <w:adjustRightInd w:val="0"/>
              <w:snapToGrid w:val="0"/>
              <w:spacing w:before="152" w:after="160" w:line="360" w:lineRule="auto"/>
              <w:textAlignment w:val="auto"/>
              <w:rPr>
                <w:rFonts w:ascii="宋体" w:hAnsi="宋体" w:cs="宋体"/>
              </w:rPr>
            </w:pPr>
            <w:r>
              <w:rPr>
                <w:rFonts w:hint="eastAsia" w:ascii="宋体" w:hAnsi="宋体" w:cs="宋体"/>
              </w:rPr>
              <w:t>磋商小组</w:t>
            </w:r>
            <w:r>
              <w:rPr>
                <w:rFonts w:ascii="宋体" w:hAnsi="宋体" w:cs="宋体"/>
              </w:rPr>
              <w:t>认为</w:t>
            </w:r>
            <w:r>
              <w:rPr>
                <w:rFonts w:hint="eastAsia" w:ascii="宋体" w:hAnsi="宋体" w:cs="宋体"/>
              </w:rPr>
              <w:t>供应商</w:t>
            </w:r>
            <w:r>
              <w:rPr>
                <w:rFonts w:ascii="宋体" w:hAnsi="宋体" w:cs="宋体"/>
              </w:rPr>
              <w:t>的报价明显低于其他</w:t>
            </w:r>
            <w:r>
              <w:rPr>
                <w:rFonts w:hint="eastAsia" w:ascii="宋体" w:hAnsi="宋体" w:cs="宋体"/>
              </w:rPr>
              <w:t>实质性响应的供应商</w:t>
            </w:r>
            <w:r>
              <w:rPr>
                <w:rFonts w:ascii="宋体" w:hAnsi="宋体" w:cs="宋体"/>
              </w:rPr>
              <w:t>报价，有可能影响</w:t>
            </w:r>
            <w:r>
              <w:rPr>
                <w:rFonts w:hint="eastAsia" w:ascii="宋体" w:hAnsi="宋体" w:cs="宋体"/>
              </w:rPr>
              <w:t>工程</w:t>
            </w:r>
            <w:r>
              <w:rPr>
                <w:rFonts w:ascii="宋体" w:hAnsi="宋体" w:cs="宋体"/>
              </w:rPr>
              <w:t>质量或者不能诚信履约的，应当要求其在</w:t>
            </w:r>
            <w:r>
              <w:rPr>
                <w:rFonts w:hint="eastAsia" w:ascii="宋体" w:hAnsi="宋体" w:cs="宋体"/>
              </w:rPr>
              <w:t>评审</w:t>
            </w:r>
            <w:r>
              <w:rPr>
                <w:rFonts w:ascii="宋体" w:hAnsi="宋体" w:cs="宋体"/>
              </w:rPr>
              <w:t>现场合理的时间内提供书面说明，必要时提交相关证明材料；</w:t>
            </w:r>
            <w:r>
              <w:rPr>
                <w:rFonts w:hint="eastAsia" w:ascii="宋体" w:hAnsi="宋体" w:cs="宋体"/>
              </w:rPr>
              <w:t>供应商提交的书面说明、相关证明材料（如涉及），应当加盖供应商（法定名称）电子签章，在磋商小组要求的时间内通过政府采购云平台进行提交，否则无效。如因断电、断网、系统故障或其他不可抗力等因素，导致系统无法使用的，由供应商按磋商小组的要求进行澄清或者说明。供应商</w:t>
            </w:r>
            <w:r>
              <w:rPr>
                <w:rFonts w:ascii="宋体" w:hAnsi="宋体" w:cs="宋体"/>
              </w:rPr>
              <w:t>不能证明其报价合理性的，</w:t>
            </w:r>
            <w:r>
              <w:rPr>
                <w:rFonts w:hint="eastAsia" w:ascii="宋体" w:hAnsi="宋体" w:cs="宋体"/>
              </w:rPr>
              <w:t>磋商小组</w:t>
            </w:r>
            <w:r>
              <w:rPr>
                <w:rFonts w:ascii="宋体" w:hAnsi="宋体" w:cs="宋体"/>
              </w:rPr>
              <w:t>应当将其作为无效</w:t>
            </w:r>
            <w:r>
              <w:rPr>
                <w:rFonts w:hint="eastAsia" w:ascii="宋体" w:hAnsi="宋体" w:cs="宋体"/>
              </w:rPr>
              <w:t>响应</w:t>
            </w:r>
            <w:r>
              <w:rPr>
                <w:rFonts w:ascii="宋体" w:hAnsi="宋体" w:cs="宋体"/>
              </w:rPr>
              <w:t>处理。</w:t>
            </w:r>
            <w:r>
              <w:rPr>
                <w:rFonts w:hint="eastAsia" w:ascii="宋体" w:hAnsi="宋体" w:cs="宋体"/>
              </w:rPr>
              <w:t>（注：供应商报价低于最高限价（控制价）8</w:t>
            </w:r>
            <w:r>
              <w:rPr>
                <w:rFonts w:ascii="宋体" w:hAnsi="宋体" w:cs="宋体"/>
              </w:rPr>
              <w:t>5%</w:t>
            </w:r>
            <w:r>
              <w:rPr>
                <w:rFonts w:hint="eastAsia" w:ascii="宋体" w:hAnsi="宋体" w:cs="宋体"/>
              </w:rPr>
              <w:t>或者低于其他有效供应商报价算术平均价9</w:t>
            </w:r>
            <w:r>
              <w:rPr>
                <w:rFonts w:ascii="宋体" w:hAnsi="宋体" w:cs="宋体"/>
              </w:rPr>
              <w:t>0%</w:t>
            </w:r>
            <w:r>
              <w:rPr>
                <w:rFonts w:hint="eastAsia" w:ascii="宋体" w:hAnsi="宋体" w:cs="宋体"/>
              </w:rPr>
              <w:t>的，磋商小组可以认为该供应商“</w:t>
            </w:r>
            <w:r>
              <w:rPr>
                <w:rFonts w:ascii="宋体" w:hAnsi="宋体" w:cs="宋体"/>
              </w:rPr>
              <w:t>报价明显低于其他</w:t>
            </w:r>
            <w:r>
              <w:rPr>
                <w:rFonts w:hint="eastAsia" w:ascii="宋体" w:hAnsi="宋体" w:cs="宋体"/>
              </w:rPr>
              <w:t>实质性响应的供应商</w:t>
            </w:r>
            <w:r>
              <w:rPr>
                <w:rFonts w:ascii="宋体" w:hAnsi="宋体" w:cs="宋体"/>
              </w:rPr>
              <w:t>报价</w:t>
            </w:r>
            <w:r>
              <w:rPr>
                <w:rFonts w:hint="eastAsia" w:ascii="宋体" w:hAnsi="宋体" w:cs="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pageBreakBefore w:val="0"/>
              <w:widowControl w:val="0"/>
              <w:numPr>
                <w:ilvl w:val="0"/>
                <w:numId w:val="8"/>
              </w:numPr>
              <w:kinsoku/>
              <w:overflowPunct/>
              <w:topLinePunct w:val="0"/>
              <w:bidi w:val="0"/>
              <w:snapToGrid w:val="0"/>
              <w:spacing w:line="360" w:lineRule="auto"/>
              <w:jc w:val="center"/>
              <w:textAlignment w:val="auto"/>
              <w:rPr>
                <w:rFonts w:ascii="宋体" w:hAnsi="宋体"/>
              </w:rPr>
            </w:pPr>
          </w:p>
        </w:tc>
        <w:tc>
          <w:tcPr>
            <w:tcW w:w="2806" w:type="dxa"/>
            <w:vAlign w:val="center"/>
          </w:tcPr>
          <w:p>
            <w:pPr>
              <w:pStyle w:val="148"/>
              <w:pageBreakBefore w:val="0"/>
              <w:kinsoku/>
              <w:overflowPunct/>
              <w:topLinePunct w:val="0"/>
              <w:bidi w:val="0"/>
              <w:spacing w:line="360" w:lineRule="auto"/>
              <w:textAlignment w:val="auto"/>
              <w:rPr>
                <w:lang w:val="zh-CN"/>
              </w:rPr>
            </w:pPr>
            <w:r>
              <w:rPr>
                <w:rFonts w:hint="eastAsia"/>
                <w:lang w:val="zh-CN"/>
              </w:rPr>
              <w:t>小微企业（监狱企业、残疾人福利性单位视同小微企业）价格扣除</w:t>
            </w:r>
          </w:p>
        </w:tc>
        <w:tc>
          <w:tcPr>
            <w:tcW w:w="6383" w:type="dxa"/>
            <w:vAlign w:val="center"/>
          </w:tcPr>
          <w:p>
            <w:pPr>
              <w:pageBreakBefore w:val="0"/>
              <w:kinsoku/>
              <w:overflowPunct/>
              <w:topLinePunct w:val="0"/>
              <w:bidi w:val="0"/>
              <w:adjustRightInd w:val="0"/>
              <w:snapToGrid w:val="0"/>
              <w:spacing w:line="360" w:lineRule="auto"/>
              <w:textAlignment w:val="auto"/>
              <w:rPr>
                <w:rFonts w:ascii="宋体" w:hAnsi="宋体" w:cs="宋体"/>
              </w:rPr>
            </w:pPr>
            <w:r>
              <w:rPr>
                <w:rFonts w:hint="eastAsia" w:ascii="宋体" w:hAnsi="宋体" w:cs="宋体"/>
              </w:rPr>
              <w:t>本项目专门面向中小企业，不进行价格扣除。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ageBreakBefore w:val="0"/>
              <w:widowControl w:val="0"/>
              <w:numPr>
                <w:ilvl w:val="0"/>
                <w:numId w:val="8"/>
              </w:numPr>
              <w:kinsoku/>
              <w:overflowPunct/>
              <w:topLinePunct w:val="0"/>
              <w:bidi w:val="0"/>
              <w:snapToGrid w:val="0"/>
              <w:spacing w:line="360" w:lineRule="auto"/>
              <w:jc w:val="center"/>
              <w:textAlignment w:val="auto"/>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pageBreakBefore w:val="0"/>
              <w:kinsoku/>
              <w:overflowPunct/>
              <w:topLinePunct w:val="0"/>
              <w:bidi w:val="0"/>
              <w:spacing w:line="360" w:lineRule="auto"/>
              <w:jc w:val="both"/>
              <w:textAlignment w:val="auto"/>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pageBreakBefore w:val="0"/>
              <w:kinsoku/>
              <w:overflowPunct/>
              <w:topLinePunct w:val="0"/>
              <w:bidi w:val="0"/>
              <w:spacing w:line="360" w:lineRule="auto"/>
              <w:textAlignment w:val="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ageBreakBefore w:val="0"/>
              <w:widowControl w:val="0"/>
              <w:numPr>
                <w:ilvl w:val="0"/>
                <w:numId w:val="8"/>
              </w:numPr>
              <w:kinsoku/>
              <w:overflowPunct/>
              <w:topLinePunct w:val="0"/>
              <w:bidi w:val="0"/>
              <w:snapToGrid w:val="0"/>
              <w:spacing w:line="360" w:lineRule="auto"/>
              <w:jc w:val="center"/>
              <w:textAlignment w:val="auto"/>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ageBreakBefore w:val="0"/>
              <w:kinsoku/>
              <w:overflowPunct/>
              <w:topLinePunct w:val="0"/>
              <w:bidi w:val="0"/>
              <w:spacing w:line="360" w:lineRule="auto"/>
              <w:textAlignment w:val="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（不允许实质性变动的实质性要求）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pageBreakBefore w:val="0"/>
              <w:kinsoku/>
              <w:overflowPunct/>
              <w:topLinePunct w:val="0"/>
              <w:bidi w:val="0"/>
              <w:spacing w:line="360" w:lineRule="auto"/>
              <w:textAlignment w:val="auto"/>
              <w:rPr>
                <w:rFonts w:ascii="宋体" w:hAnsi="宋体" w:cs="宋体"/>
                <w:b/>
                <w:lang w:val="zh-CN"/>
              </w:rPr>
            </w:pPr>
            <w:r>
              <w:rPr>
                <w:rFonts w:hint="eastAsia" w:ascii="宋体" w:hAnsi="宋体"/>
                <w:b/>
                <w:lang w:val="en-US" w:eastAsia="zh-CN"/>
              </w:rPr>
              <w:t>本项目不收取</w:t>
            </w:r>
            <w:r>
              <w:rPr>
                <w:rFonts w:hint="eastAsia" w:ascii="宋体" w:hAnsi="宋体"/>
                <w:b/>
              </w:rPr>
              <w:t>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ageBreakBefore w:val="0"/>
              <w:widowControl w:val="0"/>
              <w:numPr>
                <w:ilvl w:val="0"/>
                <w:numId w:val="8"/>
              </w:numPr>
              <w:kinsoku/>
              <w:overflowPunct/>
              <w:topLinePunct w:val="0"/>
              <w:bidi w:val="0"/>
              <w:snapToGrid w:val="0"/>
              <w:spacing w:line="360" w:lineRule="auto"/>
              <w:jc w:val="center"/>
              <w:textAlignment w:val="auto"/>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ageBreakBefore w:val="0"/>
              <w:tabs>
                <w:tab w:val="left" w:pos="7665"/>
              </w:tabs>
              <w:kinsoku/>
              <w:overflowPunct/>
              <w:topLinePunct w:val="0"/>
              <w:bidi w:val="0"/>
              <w:snapToGrid w:val="0"/>
              <w:spacing w:line="360" w:lineRule="auto"/>
              <w:textAlignment w:val="auto"/>
              <w:rPr>
                <w:rFonts w:ascii="宋体" w:hAnsi="宋体"/>
              </w:rPr>
            </w:pPr>
            <w:r>
              <w:rPr>
                <w:rFonts w:hint="eastAsia" w:ascii="宋体" w:hAnsi="宋体"/>
              </w:rPr>
              <w:t>施工响应文件的制作和签章、加密</w:t>
            </w:r>
            <w:r>
              <w:rPr>
                <w:rFonts w:hint="eastAsia" w:ascii="仿宋" w:hAnsi="仿宋" w:eastAsia="仿宋"/>
                <w:szCs w:val="21"/>
                <w:lang w:val="zh-CN"/>
              </w:rPr>
              <w:t>（不允许实质性变动的实质性要求）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pageBreakBefore w:val="0"/>
              <w:tabs>
                <w:tab w:val="left" w:pos="7665"/>
              </w:tabs>
              <w:kinsoku/>
              <w:overflowPunct/>
              <w:topLinePunct w:val="0"/>
              <w:bidi w:val="0"/>
              <w:snapToGrid w:val="0"/>
              <w:spacing w:line="360" w:lineRule="auto"/>
              <w:textAlignment w:val="auto"/>
              <w:rPr>
                <w:rFonts w:ascii="宋体" w:hAnsi="宋体"/>
              </w:rPr>
            </w:pPr>
            <w:r>
              <w:rPr>
                <w:rFonts w:hint="eastAsia" w:ascii="宋体" w:hAnsi="宋体"/>
              </w:rPr>
              <w:t>详见供应商须知2.4.10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ageBreakBefore w:val="0"/>
              <w:widowControl w:val="0"/>
              <w:numPr>
                <w:ilvl w:val="0"/>
                <w:numId w:val="8"/>
              </w:numPr>
              <w:kinsoku/>
              <w:overflowPunct/>
              <w:topLinePunct w:val="0"/>
              <w:bidi w:val="0"/>
              <w:snapToGrid w:val="0"/>
              <w:spacing w:line="360" w:lineRule="auto"/>
              <w:jc w:val="center"/>
              <w:textAlignment w:val="auto"/>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ageBreakBefore w:val="0"/>
              <w:tabs>
                <w:tab w:val="left" w:pos="7665"/>
              </w:tabs>
              <w:kinsoku/>
              <w:overflowPunct/>
              <w:topLinePunct w:val="0"/>
              <w:bidi w:val="0"/>
              <w:snapToGrid w:val="0"/>
              <w:spacing w:line="360" w:lineRule="auto"/>
              <w:textAlignment w:val="auto"/>
              <w:rPr>
                <w:rFonts w:ascii="宋体" w:hAnsi="宋体"/>
              </w:rPr>
            </w:pPr>
            <w:r>
              <w:rPr>
                <w:rFonts w:hint="eastAsia" w:ascii="宋体" w:hAnsi="宋体"/>
              </w:rPr>
              <w:t>施工响应文件的提交</w:t>
            </w:r>
            <w:r>
              <w:rPr>
                <w:rFonts w:hint="eastAsia" w:ascii="仿宋" w:hAnsi="仿宋" w:eastAsia="仿宋"/>
                <w:szCs w:val="21"/>
                <w:lang w:val="zh-CN"/>
              </w:rPr>
              <w:t>（不允许实质性变动的实质性要求）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pageBreakBefore w:val="0"/>
              <w:tabs>
                <w:tab w:val="left" w:pos="7665"/>
              </w:tabs>
              <w:kinsoku/>
              <w:overflowPunct/>
              <w:topLinePunct w:val="0"/>
              <w:bidi w:val="0"/>
              <w:snapToGrid w:val="0"/>
              <w:spacing w:line="360" w:lineRule="auto"/>
              <w:textAlignment w:val="auto"/>
              <w:rPr>
                <w:rFonts w:ascii="宋体" w:hAnsi="宋体"/>
              </w:rPr>
            </w:pPr>
            <w:r>
              <w:rPr>
                <w:rFonts w:hint="eastAsia" w:ascii="宋体" w:hAnsi="宋体"/>
              </w:rPr>
              <w:t>详见供应商须知2.4.11</w:t>
            </w:r>
          </w:p>
          <w:p>
            <w:pPr>
              <w:pageBreakBefore w:val="0"/>
              <w:tabs>
                <w:tab w:val="left" w:pos="7665"/>
              </w:tabs>
              <w:kinsoku/>
              <w:overflowPunct/>
              <w:topLinePunct w:val="0"/>
              <w:bidi w:val="0"/>
              <w:snapToGrid w:val="0"/>
              <w:spacing w:line="360" w:lineRule="auto"/>
              <w:textAlignment w:val="auto"/>
              <w:rPr>
                <w:rFonts w:ascii="宋体" w:hAnsi="宋体"/>
              </w:rPr>
            </w:pPr>
            <w:r>
              <w:rPr>
                <w:rFonts w:hint="eastAsia" w:ascii="宋体" w:hAnsi="宋体"/>
              </w:rPr>
              <w:t>注：供应商使用</w:t>
            </w:r>
            <w:r>
              <w:rPr>
                <w:rFonts w:ascii="宋体" w:hAnsi="宋体"/>
              </w:rPr>
              <w:t>CA证书在</w:t>
            </w:r>
            <w:r>
              <w:rPr>
                <w:rFonts w:hint="eastAsia" w:ascii="宋体" w:hAnsi="宋体"/>
              </w:rPr>
              <w:t>提交施工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ageBreakBefore w:val="0"/>
              <w:widowControl w:val="0"/>
              <w:numPr>
                <w:ilvl w:val="0"/>
                <w:numId w:val="8"/>
              </w:numPr>
              <w:kinsoku/>
              <w:overflowPunct/>
              <w:topLinePunct w:val="0"/>
              <w:bidi w:val="0"/>
              <w:snapToGrid w:val="0"/>
              <w:spacing w:line="360" w:lineRule="auto"/>
              <w:jc w:val="center"/>
              <w:textAlignment w:val="auto"/>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ageBreakBefore w:val="0"/>
              <w:tabs>
                <w:tab w:val="left" w:pos="7665"/>
              </w:tabs>
              <w:kinsoku/>
              <w:overflowPunct/>
              <w:topLinePunct w:val="0"/>
              <w:bidi w:val="0"/>
              <w:snapToGrid w:val="0"/>
              <w:spacing w:line="360" w:lineRule="auto"/>
              <w:textAlignment w:val="auto"/>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pageBreakBefore w:val="0"/>
              <w:tabs>
                <w:tab w:val="left" w:pos="7665"/>
              </w:tabs>
              <w:kinsoku/>
              <w:overflowPunct/>
              <w:topLinePunct w:val="0"/>
              <w:bidi w:val="0"/>
              <w:snapToGrid w:val="0"/>
              <w:spacing w:line="360" w:lineRule="auto"/>
              <w:textAlignment w:val="auto"/>
              <w:rPr>
                <w:rFonts w:ascii="宋体" w:hAnsi="宋体"/>
              </w:rPr>
            </w:pPr>
            <w:r>
              <w:rPr>
                <w:rFonts w:hint="eastAsia" w:ascii="宋体" w:hAnsi="宋体"/>
              </w:rPr>
              <w:t>详见供应商须知2.4.12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ageBreakBefore w:val="0"/>
              <w:widowControl w:val="0"/>
              <w:numPr>
                <w:ilvl w:val="0"/>
                <w:numId w:val="8"/>
              </w:numPr>
              <w:kinsoku/>
              <w:overflowPunct/>
              <w:topLinePunct w:val="0"/>
              <w:bidi w:val="0"/>
              <w:snapToGrid w:val="0"/>
              <w:spacing w:line="360" w:lineRule="auto"/>
              <w:jc w:val="center"/>
              <w:textAlignment w:val="auto"/>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ageBreakBefore w:val="0"/>
              <w:tabs>
                <w:tab w:val="left" w:pos="7665"/>
              </w:tabs>
              <w:kinsoku/>
              <w:overflowPunct/>
              <w:topLinePunct w:val="0"/>
              <w:bidi w:val="0"/>
              <w:snapToGrid w:val="0"/>
              <w:spacing w:line="360" w:lineRule="auto"/>
              <w:textAlignment w:val="auto"/>
              <w:rPr>
                <w:rFonts w:ascii="宋体" w:hAnsi="宋体"/>
              </w:rPr>
            </w:pPr>
            <w:r>
              <w:rPr>
                <w:rFonts w:hint="eastAsia"/>
              </w:rPr>
              <w:t>磋商开启活动程序</w:t>
            </w:r>
          </w:p>
        </w:tc>
        <w:tc>
          <w:tcPr>
            <w:tcW w:w="6383" w:type="dxa"/>
            <w:tcBorders>
              <w:top w:val="single" w:color="auto" w:sz="8" w:space="0"/>
              <w:left w:val="single" w:color="auto" w:sz="8" w:space="0"/>
              <w:bottom w:val="single" w:color="auto" w:sz="8" w:space="0"/>
              <w:right w:val="single" w:color="auto" w:sz="18" w:space="0"/>
            </w:tcBorders>
            <w:vAlign w:val="center"/>
          </w:tcPr>
          <w:p>
            <w:pPr>
              <w:pageBreakBefore w:val="0"/>
              <w:tabs>
                <w:tab w:val="left" w:pos="7665"/>
              </w:tabs>
              <w:kinsoku/>
              <w:overflowPunct/>
              <w:topLinePunct w:val="0"/>
              <w:bidi w:val="0"/>
              <w:snapToGrid w:val="0"/>
              <w:spacing w:line="360" w:lineRule="auto"/>
              <w:textAlignment w:val="auto"/>
              <w:rPr>
                <w:rFonts w:ascii="宋体" w:hAnsi="宋体" w:eastAsia="宋体" w:cs="Times New Roman"/>
              </w:rPr>
            </w:pPr>
            <w:r>
              <w:rPr>
                <w:rFonts w:hint="eastAsia" w:ascii="宋体" w:hAnsi="宋体" w:eastAsia="宋体" w:cs="Times New Roman"/>
              </w:rPr>
              <w:t>详见供应商须知2.5。</w:t>
            </w:r>
          </w:p>
          <w:p>
            <w:pPr>
              <w:pageBreakBefore w:val="0"/>
              <w:tabs>
                <w:tab w:val="left" w:pos="7665"/>
              </w:tabs>
              <w:kinsoku/>
              <w:overflowPunct/>
              <w:topLinePunct w:val="0"/>
              <w:bidi w:val="0"/>
              <w:snapToGrid w:val="0"/>
              <w:spacing w:line="360" w:lineRule="auto"/>
              <w:textAlignment w:val="auto"/>
              <w:rPr>
                <w:rFonts w:ascii="宋体" w:hAnsi="宋体" w:eastAsia="宋体" w:cs="Times New Roman"/>
              </w:rPr>
            </w:pPr>
            <w:r>
              <w:rPr>
                <w:rFonts w:hint="eastAsia" w:ascii="宋体" w:hAnsi="宋体" w:eastAsia="宋体" w:cs="Times New Roman"/>
              </w:rPr>
              <w:t>施工响应文件解密：开启解密后，供应商应在系统提示的解密开始时间后60分钟内，使用对施工响应文件进行加密的CA证书在线完成对供应商提交至政府采购云平台的施工响应文件的解密。</w:t>
            </w:r>
          </w:p>
          <w:p>
            <w:pPr>
              <w:pageBreakBefore w:val="0"/>
              <w:tabs>
                <w:tab w:val="left" w:pos="7665"/>
              </w:tabs>
              <w:kinsoku/>
              <w:overflowPunct/>
              <w:topLinePunct w:val="0"/>
              <w:bidi w:val="0"/>
              <w:snapToGrid w:val="0"/>
              <w:spacing w:line="360" w:lineRule="auto"/>
              <w:textAlignment w:val="auto"/>
              <w:rPr>
                <w:rFonts w:ascii="宋体" w:hAnsi="宋体" w:eastAsia="宋体" w:cs="Times New Roman"/>
              </w:rPr>
            </w:pPr>
            <w:r>
              <w:rPr>
                <w:rFonts w:hint="eastAsia" w:ascii="宋体" w:hAnsi="宋体" w:eastAsia="宋体" w:cs="Times New Roman"/>
              </w:rPr>
              <w:t>供应商电脑终端等硬件设备和软件系统配置：供应商电脑终端等硬件设备和软件系统配置应符合开标大厅供应商电脑终端配置要求并运行正常，供应商承担因未尽职责产生的不利后果。</w:t>
            </w:r>
          </w:p>
          <w:p>
            <w:pPr>
              <w:pageBreakBefore w:val="0"/>
              <w:tabs>
                <w:tab w:val="left" w:pos="7665"/>
              </w:tabs>
              <w:kinsoku/>
              <w:overflowPunct/>
              <w:topLinePunct w:val="0"/>
              <w:bidi w:val="0"/>
              <w:snapToGrid w:val="0"/>
              <w:spacing w:line="360" w:lineRule="auto"/>
              <w:textAlignment w:val="auto"/>
              <w:rPr>
                <w:rFonts w:ascii="宋体" w:hAnsi="宋体" w:eastAsia="宋体" w:cs="Times New Roman"/>
              </w:rPr>
            </w:pPr>
            <w:r>
              <w:rPr>
                <w:rFonts w:hint="eastAsia" w:ascii="宋体" w:hAnsi="宋体" w:eastAsia="宋体" w:cs="Times New Roman"/>
              </w:rPr>
              <w:t>政府采购云平台运行基本环境要求：电脑应安装并顺利运行64位win7以上操作系统，安装并顺利运行摄像头、耳麦等用于音视频交流的设备；谷歌浏览器；正确的CA及签章驱动等；能流畅访问互联网。</w:t>
            </w:r>
          </w:p>
          <w:p>
            <w:pPr>
              <w:pageBreakBefore w:val="0"/>
              <w:tabs>
                <w:tab w:val="left" w:pos="7665"/>
              </w:tabs>
              <w:kinsoku/>
              <w:overflowPunct/>
              <w:topLinePunct w:val="0"/>
              <w:bidi w:val="0"/>
              <w:snapToGrid w:val="0"/>
              <w:spacing w:line="360" w:lineRule="auto"/>
              <w:textAlignment w:val="auto"/>
              <w:rPr>
                <w:rFonts w:ascii="宋体" w:hAnsi="宋体"/>
              </w:rPr>
            </w:pPr>
            <w:r>
              <w:rPr>
                <w:rFonts w:hint="eastAsia" w:ascii="宋体" w:hAnsi="宋体" w:eastAsia="宋体" w:cs="Times New Roman"/>
              </w:rPr>
              <w:t>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pageBreakBefore w:val="0"/>
              <w:widowControl w:val="0"/>
              <w:numPr>
                <w:ilvl w:val="0"/>
                <w:numId w:val="8"/>
              </w:numPr>
              <w:kinsoku/>
              <w:overflowPunct/>
              <w:topLinePunct w:val="0"/>
              <w:bidi w:val="0"/>
              <w:snapToGrid w:val="0"/>
              <w:spacing w:line="360" w:lineRule="auto"/>
              <w:jc w:val="center"/>
              <w:textAlignment w:val="auto"/>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pageBreakBefore w:val="0"/>
              <w:kinsoku/>
              <w:overflowPunct/>
              <w:topLinePunct w:val="0"/>
              <w:bidi w:val="0"/>
              <w:snapToGrid w:val="0"/>
              <w:spacing w:line="360" w:lineRule="auto"/>
              <w:textAlignment w:val="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pageBreakBefore w:val="0"/>
              <w:tabs>
                <w:tab w:val="left" w:pos="7665"/>
              </w:tabs>
              <w:kinsoku/>
              <w:overflowPunct/>
              <w:topLinePunct w:val="0"/>
              <w:bidi w:val="0"/>
              <w:snapToGrid w:val="0"/>
              <w:spacing w:line="360" w:lineRule="auto"/>
              <w:textAlignment w:val="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pageBreakBefore w:val="0"/>
              <w:widowControl w:val="0"/>
              <w:numPr>
                <w:ilvl w:val="0"/>
                <w:numId w:val="8"/>
              </w:numPr>
              <w:kinsoku/>
              <w:overflowPunct/>
              <w:topLinePunct w:val="0"/>
              <w:bidi w:val="0"/>
              <w:snapToGrid w:val="0"/>
              <w:spacing w:line="360" w:lineRule="auto"/>
              <w:jc w:val="center"/>
              <w:textAlignment w:val="auto"/>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pageBreakBefore w:val="0"/>
              <w:kinsoku/>
              <w:overflowPunct/>
              <w:topLinePunct w:val="0"/>
              <w:bidi w:val="0"/>
              <w:snapToGrid w:val="0"/>
              <w:spacing w:line="360" w:lineRule="auto"/>
              <w:textAlignment w:val="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pageBreakBefore w:val="0"/>
              <w:tabs>
                <w:tab w:val="left" w:pos="7665"/>
              </w:tabs>
              <w:kinsoku/>
              <w:overflowPunct/>
              <w:topLinePunct w:val="0"/>
              <w:bidi w:val="0"/>
              <w:snapToGrid w:val="0"/>
              <w:spacing w:line="360" w:lineRule="auto"/>
              <w:textAlignment w:val="auto"/>
              <w:rPr>
                <w:rFonts w:ascii="宋体" w:hAnsi="宋体"/>
              </w:rPr>
            </w:pPr>
            <w:r>
              <w:rPr>
                <w:rFonts w:hint="eastAsia" w:ascii="宋体" w:hAnsi="宋体"/>
              </w:rPr>
              <w:t>向</w:t>
            </w:r>
            <w:r>
              <w:rPr>
                <w:rFonts w:hint="eastAsia" w:ascii="宋体" w:hAnsi="宋体"/>
                <w:lang w:val="en-US" w:eastAsia="zh-CN"/>
              </w:rPr>
              <w:t>县</w:t>
            </w:r>
            <w:r>
              <w:rPr>
                <w:rFonts w:hint="eastAsia" w:ascii="宋体" w:hAnsi="宋体"/>
              </w:rPr>
              <w:t>公资交易中心提出，并由</w:t>
            </w:r>
            <w:r>
              <w:rPr>
                <w:rFonts w:hint="eastAsia" w:ascii="宋体" w:hAnsi="宋体"/>
                <w:lang w:val="en-US" w:eastAsia="zh-CN"/>
              </w:rPr>
              <w:t>县</w:t>
            </w:r>
            <w:r>
              <w:rPr>
                <w:rFonts w:hint="eastAsia" w:ascii="宋体" w:hAnsi="宋体"/>
              </w:rPr>
              <w:t>公资交易中心按相关规定作出答复（详见供应商须知2.10）。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ageBreakBefore w:val="0"/>
              <w:widowControl w:val="0"/>
              <w:numPr>
                <w:ilvl w:val="0"/>
                <w:numId w:val="8"/>
              </w:numPr>
              <w:kinsoku/>
              <w:overflowPunct/>
              <w:topLinePunct w:val="0"/>
              <w:bidi w:val="0"/>
              <w:snapToGrid w:val="0"/>
              <w:spacing w:line="360" w:lineRule="auto"/>
              <w:jc w:val="center"/>
              <w:textAlignment w:val="auto"/>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ageBreakBefore w:val="0"/>
              <w:kinsoku/>
              <w:overflowPunct/>
              <w:topLinePunct w:val="0"/>
              <w:bidi w:val="0"/>
              <w:snapToGrid w:val="0"/>
              <w:spacing w:line="360" w:lineRule="auto"/>
              <w:ind w:right="240" w:rightChars="100"/>
              <w:textAlignment w:val="auto"/>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pStyle w:val="148"/>
              <w:pageBreakBefore w:val="0"/>
              <w:kinsoku/>
              <w:overflowPunct/>
              <w:topLinePunct w:val="0"/>
              <w:bidi w:val="0"/>
              <w:spacing w:line="360" w:lineRule="auto"/>
              <w:jc w:val="both"/>
              <w:textAlignment w:val="auto"/>
              <w:rPr>
                <w:lang w:val="zh-CN"/>
              </w:rPr>
            </w:pPr>
            <w:r>
              <w:rPr>
                <w:rFonts w:hint="eastAsia"/>
                <w:lang w:val="zh-CN"/>
              </w:rPr>
              <w:t>投诉受理单位：本项目同级财政部门，即大邑县财政局。</w:t>
            </w:r>
          </w:p>
          <w:p>
            <w:pPr>
              <w:keepNext w:val="0"/>
              <w:keepLines w:val="0"/>
              <w:pageBreakBefore w:val="0"/>
              <w:widowControl w:val="0"/>
              <w:kinsoku/>
              <w:overflowPunct/>
              <w:topLinePunct w:val="0"/>
              <w:autoSpaceDE/>
              <w:bidi w:val="0"/>
              <w:snapToGrid/>
              <w:spacing w:before="0" w:after="0" w:line="360" w:lineRule="auto"/>
              <w:ind w:right="0"/>
              <w:textAlignment w:val="auto"/>
              <w:rPr>
                <w:rFonts w:hint="eastAsia" w:ascii="宋体" w:hAnsi="宋体" w:eastAsia="宋体" w:cs="宋体"/>
                <w:kern w:val="0"/>
                <w:sz w:val="24"/>
                <w:szCs w:val="24"/>
                <w:lang w:val="zh-CN" w:eastAsia="zh-CN" w:bidi="ar-SA"/>
              </w:rPr>
            </w:pPr>
            <w:r>
              <w:rPr>
                <w:rFonts w:hint="eastAsia" w:ascii="宋体" w:hAnsi="宋体" w:eastAsia="宋体" w:cs="宋体"/>
                <w:kern w:val="0"/>
                <w:sz w:val="24"/>
                <w:szCs w:val="24"/>
                <w:lang w:val="zh-CN" w:eastAsia="zh-CN" w:bidi="ar-SA"/>
              </w:rPr>
              <w:t>地址：大邑县晋原</w:t>
            </w:r>
            <w:r>
              <w:rPr>
                <w:rFonts w:hint="eastAsia" w:ascii="宋体" w:hAnsi="宋体" w:eastAsia="宋体" w:cs="宋体"/>
                <w:kern w:val="0"/>
                <w:sz w:val="24"/>
                <w:szCs w:val="24"/>
                <w:lang w:val="en-US" w:eastAsia="zh-CN" w:bidi="ar-SA"/>
              </w:rPr>
              <w:t>街道</w:t>
            </w:r>
            <w:r>
              <w:rPr>
                <w:rFonts w:hint="eastAsia" w:ascii="宋体" w:hAnsi="宋体" w:eastAsia="宋体" w:cs="宋体"/>
                <w:kern w:val="0"/>
                <w:sz w:val="24"/>
                <w:szCs w:val="24"/>
                <w:lang w:val="zh-CN" w:eastAsia="zh-CN" w:bidi="ar-SA"/>
              </w:rPr>
              <w:t xml:space="preserve">桃源大道66号行政服务中心8楼 </w:t>
            </w:r>
          </w:p>
          <w:p>
            <w:pPr>
              <w:keepNext w:val="0"/>
              <w:keepLines w:val="0"/>
              <w:pageBreakBefore w:val="0"/>
              <w:widowControl w:val="0"/>
              <w:kinsoku/>
              <w:overflowPunct/>
              <w:topLinePunct w:val="0"/>
              <w:autoSpaceDE/>
              <w:bidi w:val="0"/>
              <w:snapToGrid/>
              <w:spacing w:before="0" w:after="0" w:line="360" w:lineRule="auto"/>
              <w:ind w:right="0"/>
              <w:textAlignment w:val="auto"/>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zh-CN" w:eastAsia="zh-CN" w:bidi="ar-SA"/>
              </w:rPr>
              <w:t>联系人：</w:t>
            </w:r>
            <w:r>
              <w:rPr>
                <w:rFonts w:hint="eastAsia" w:ascii="宋体" w:hAnsi="宋体" w:eastAsia="宋体" w:cs="宋体"/>
                <w:kern w:val="0"/>
                <w:sz w:val="24"/>
                <w:szCs w:val="24"/>
                <w:lang w:val="en-US" w:eastAsia="zh-CN" w:bidi="ar-SA"/>
              </w:rPr>
              <w:t xml:space="preserve"> 彭</w:t>
            </w:r>
            <w:r>
              <w:rPr>
                <w:rFonts w:hint="eastAsia" w:ascii="宋体" w:hAnsi="宋体" w:cs="宋体"/>
                <w:kern w:val="0"/>
                <w:sz w:val="24"/>
                <w:szCs w:val="24"/>
                <w:lang w:val="en-US" w:eastAsia="zh-CN" w:bidi="ar-SA"/>
              </w:rPr>
              <w:t>卫华</w:t>
            </w:r>
          </w:p>
          <w:p>
            <w:pPr>
              <w:pageBreakBefore w:val="0"/>
              <w:tabs>
                <w:tab w:val="left" w:pos="7665"/>
              </w:tabs>
              <w:kinsoku/>
              <w:overflowPunct/>
              <w:topLinePunct w:val="0"/>
              <w:bidi w:val="0"/>
              <w:snapToGrid w:val="0"/>
              <w:spacing w:line="360" w:lineRule="auto"/>
              <w:textAlignment w:val="auto"/>
              <w:rPr>
                <w:rFonts w:ascii="宋体" w:hAnsi="宋体"/>
              </w:rPr>
            </w:pPr>
            <w:r>
              <w:rPr>
                <w:rFonts w:hint="eastAsia" w:ascii="宋体" w:hAnsi="宋体" w:eastAsia="宋体" w:cs="宋体"/>
                <w:kern w:val="0"/>
                <w:sz w:val="24"/>
                <w:szCs w:val="24"/>
                <w:lang w:val="zh-CN" w:eastAsia="zh-CN" w:bidi="ar-SA"/>
              </w:rPr>
              <w:t>联系电话：028-88210759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ageBreakBefore w:val="0"/>
              <w:widowControl w:val="0"/>
              <w:numPr>
                <w:ilvl w:val="0"/>
                <w:numId w:val="8"/>
              </w:numPr>
              <w:kinsoku/>
              <w:overflowPunct/>
              <w:topLinePunct w:val="0"/>
              <w:bidi w:val="0"/>
              <w:snapToGrid w:val="0"/>
              <w:spacing w:line="360" w:lineRule="auto"/>
              <w:jc w:val="center"/>
              <w:textAlignment w:val="auto"/>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ageBreakBefore w:val="0"/>
              <w:tabs>
                <w:tab w:val="left" w:pos="7665"/>
              </w:tabs>
              <w:kinsoku/>
              <w:overflowPunct/>
              <w:topLinePunct w:val="0"/>
              <w:bidi w:val="0"/>
              <w:snapToGrid w:val="0"/>
              <w:spacing w:line="360" w:lineRule="auto"/>
              <w:textAlignment w:val="auto"/>
              <w:rPr>
                <w:rFonts w:ascii="宋体" w:hAnsi="宋体"/>
              </w:rPr>
            </w:pPr>
            <w:r>
              <w:rPr>
                <w:rFonts w:hint="eastAsia" w:ascii="宋体" w:hAnsi="宋体"/>
              </w:rPr>
              <w:t>施工响应文件有效期</w:t>
            </w:r>
            <w:r>
              <w:rPr>
                <w:rFonts w:hint="eastAsia" w:ascii="仿宋" w:hAnsi="仿宋" w:eastAsia="仿宋"/>
                <w:szCs w:val="21"/>
                <w:lang w:val="zh-CN"/>
              </w:rPr>
              <w:t>（不允许实质性变动的实质性要求）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pageBreakBefore w:val="0"/>
              <w:tabs>
                <w:tab w:val="left" w:pos="7665"/>
              </w:tabs>
              <w:kinsoku/>
              <w:overflowPunct/>
              <w:topLinePunct w:val="0"/>
              <w:bidi w:val="0"/>
              <w:snapToGrid w:val="0"/>
              <w:spacing w:line="360" w:lineRule="auto"/>
              <w:textAlignment w:val="auto"/>
              <w:rPr>
                <w:rFonts w:ascii="宋体" w:hAnsi="宋体"/>
              </w:rPr>
            </w:pPr>
            <w:r>
              <w:rPr>
                <w:rFonts w:hint="eastAsia" w:ascii="宋体" w:hAnsi="宋体" w:cs="Helvetica"/>
              </w:rPr>
              <w:t>提交施工响应文件的截止之日起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pageBreakBefore w:val="0"/>
              <w:widowControl w:val="0"/>
              <w:numPr>
                <w:ilvl w:val="0"/>
                <w:numId w:val="8"/>
              </w:numPr>
              <w:kinsoku/>
              <w:overflowPunct/>
              <w:topLinePunct w:val="0"/>
              <w:bidi w:val="0"/>
              <w:snapToGrid w:val="0"/>
              <w:spacing w:line="360" w:lineRule="auto"/>
              <w:ind w:left="0" w:firstLine="0"/>
              <w:jc w:val="center"/>
              <w:textAlignment w:val="auto"/>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pageBreakBefore w:val="0"/>
              <w:kinsoku/>
              <w:overflowPunct/>
              <w:topLinePunct w:val="0"/>
              <w:bidi w:val="0"/>
              <w:snapToGrid w:val="0"/>
              <w:spacing w:line="360" w:lineRule="auto"/>
              <w:textAlignment w:val="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pageBreakBefore w:val="0"/>
              <w:tabs>
                <w:tab w:val="left" w:pos="7665"/>
              </w:tabs>
              <w:kinsoku/>
              <w:overflowPunct/>
              <w:topLinePunct w:val="0"/>
              <w:bidi w:val="0"/>
              <w:spacing w:line="360" w:lineRule="auto"/>
              <w:textAlignment w:val="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w:t>
            </w:r>
            <w:r>
              <w:rPr>
                <w:rFonts w:hint="eastAsia" w:ascii="宋体" w:hAnsi="宋体" w:cs="宋体"/>
                <w:lang w:val="en-US" w:eastAsia="zh-CN"/>
              </w:rPr>
              <w:t>成都市</w:t>
            </w:r>
            <w:r>
              <w:rPr>
                <w:rFonts w:hint="eastAsia" w:ascii="宋体" w:hAnsi="宋体" w:cs="宋体"/>
                <w:lang w:val="zh-CN"/>
              </w:rPr>
              <w:t>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pageBreakBefore w:val="0"/>
              <w:widowControl w:val="0"/>
              <w:numPr>
                <w:ilvl w:val="0"/>
                <w:numId w:val="8"/>
              </w:numPr>
              <w:kinsoku/>
              <w:overflowPunct/>
              <w:topLinePunct w:val="0"/>
              <w:bidi w:val="0"/>
              <w:snapToGrid w:val="0"/>
              <w:spacing w:line="360" w:lineRule="auto"/>
              <w:ind w:left="0" w:firstLine="0"/>
              <w:jc w:val="center"/>
              <w:textAlignment w:val="auto"/>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pageBreakBefore w:val="0"/>
              <w:kinsoku/>
              <w:overflowPunct/>
              <w:topLinePunct w:val="0"/>
              <w:bidi w:val="0"/>
              <w:snapToGrid w:val="0"/>
              <w:spacing w:line="360" w:lineRule="auto"/>
              <w:textAlignment w:val="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pageBreakBefore w:val="0"/>
              <w:tabs>
                <w:tab w:val="left" w:pos="7665"/>
              </w:tabs>
              <w:kinsoku/>
              <w:overflowPunct/>
              <w:topLinePunct w:val="0"/>
              <w:bidi w:val="0"/>
              <w:snapToGrid w:val="0"/>
              <w:spacing w:line="360" w:lineRule="auto"/>
              <w:textAlignment w:val="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pageBreakBefore w:val="0"/>
              <w:widowControl w:val="0"/>
              <w:numPr>
                <w:ilvl w:val="0"/>
                <w:numId w:val="8"/>
              </w:numPr>
              <w:kinsoku/>
              <w:overflowPunct/>
              <w:topLinePunct w:val="0"/>
              <w:bidi w:val="0"/>
              <w:snapToGrid w:val="0"/>
              <w:spacing w:line="360" w:lineRule="auto"/>
              <w:ind w:left="0" w:firstLine="0"/>
              <w:jc w:val="center"/>
              <w:textAlignment w:val="auto"/>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pageBreakBefore w:val="0"/>
              <w:kinsoku/>
              <w:overflowPunct/>
              <w:topLinePunct w:val="0"/>
              <w:bidi w:val="0"/>
              <w:snapToGrid w:val="0"/>
              <w:spacing w:line="360" w:lineRule="auto"/>
              <w:textAlignment w:val="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pageBreakBefore w:val="0"/>
              <w:tabs>
                <w:tab w:val="left" w:pos="7665"/>
              </w:tabs>
              <w:kinsoku/>
              <w:overflowPunct/>
              <w:topLinePunct w:val="0"/>
              <w:bidi w:val="0"/>
              <w:snapToGrid w:val="0"/>
              <w:spacing w:line="360" w:lineRule="auto"/>
              <w:textAlignment w:val="auto"/>
              <w:rPr>
                <w:rFonts w:ascii="宋体" w:hAnsi="宋体"/>
              </w:rPr>
            </w:pPr>
            <w:r>
              <w:rPr>
                <w:rFonts w:hint="eastAsia" w:ascii="宋体" w:hAnsi="宋体"/>
              </w:rPr>
              <w:t>四川省</w:t>
            </w:r>
            <w:r>
              <w:rPr>
                <w:rFonts w:hint="eastAsia" w:ascii="宋体" w:hAnsi="宋体"/>
                <w:lang w:val="en-US" w:eastAsia="zh-CN"/>
              </w:rPr>
              <w:t>大邑县</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pageBreakBefore w:val="0"/>
              <w:widowControl w:val="0"/>
              <w:numPr>
                <w:ilvl w:val="0"/>
                <w:numId w:val="8"/>
              </w:numPr>
              <w:kinsoku/>
              <w:overflowPunct/>
              <w:topLinePunct w:val="0"/>
              <w:bidi w:val="0"/>
              <w:snapToGrid w:val="0"/>
              <w:spacing w:line="360" w:lineRule="auto"/>
              <w:ind w:left="0" w:firstLine="0"/>
              <w:jc w:val="center"/>
              <w:textAlignment w:val="auto"/>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pageBreakBefore w:val="0"/>
              <w:kinsoku/>
              <w:overflowPunct/>
              <w:topLinePunct w:val="0"/>
              <w:bidi w:val="0"/>
              <w:snapToGrid w:val="0"/>
              <w:spacing w:line="360" w:lineRule="auto"/>
              <w:ind w:right="240" w:rightChars="100"/>
              <w:textAlignment w:val="auto"/>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pageBreakBefore w:val="0"/>
              <w:tabs>
                <w:tab w:val="left" w:pos="7665"/>
              </w:tabs>
              <w:kinsoku/>
              <w:overflowPunct/>
              <w:topLinePunct w:val="0"/>
              <w:bidi w:val="0"/>
              <w:snapToGrid w:val="0"/>
              <w:spacing w:line="360" w:lineRule="auto"/>
              <w:ind w:left="-5" w:leftChars="-2" w:right="210" w:firstLine="14" w:firstLineChars="6"/>
              <w:textAlignment w:val="auto"/>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val="en-US" w:eastAsia="zh-CN"/>
              </w:rPr>
              <w:t>大邑县</w:t>
            </w:r>
            <w:r>
              <w:rPr>
                <w:rFonts w:hint="eastAsia" w:ascii="宋体" w:hAns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pageBreakBefore w:val="0"/>
              <w:widowControl w:val="0"/>
              <w:numPr>
                <w:ilvl w:val="0"/>
                <w:numId w:val="8"/>
              </w:numPr>
              <w:kinsoku/>
              <w:overflowPunct/>
              <w:topLinePunct w:val="0"/>
              <w:bidi w:val="0"/>
              <w:snapToGrid w:val="0"/>
              <w:spacing w:line="360" w:lineRule="auto"/>
              <w:ind w:left="0" w:firstLine="0"/>
              <w:jc w:val="center"/>
              <w:textAlignment w:val="auto"/>
              <w:rPr>
                <w:rFonts w:ascii="宋体" w:hAnsi="宋体"/>
              </w:rPr>
            </w:pPr>
          </w:p>
        </w:tc>
        <w:tc>
          <w:tcPr>
            <w:tcW w:w="2806" w:type="dxa"/>
            <w:tcBorders>
              <w:top w:val="single" w:color="auto" w:sz="4" w:space="0"/>
              <w:left w:val="single" w:color="auto" w:sz="8" w:space="0"/>
              <w:bottom w:val="single" w:color="auto" w:sz="4" w:space="0"/>
              <w:right w:val="single" w:color="auto" w:sz="4" w:space="0"/>
            </w:tcBorders>
            <w:vAlign w:val="center"/>
          </w:tcPr>
          <w:p>
            <w:pPr>
              <w:snapToGrid w:val="0"/>
              <w:spacing w:before="152" w:after="160" w:line="360" w:lineRule="auto"/>
              <w:rPr>
                <w:rFonts w:hint="eastAsia" w:ascii="宋体" w:hAnsi="Times New Roman" w:eastAsia="宋体" w:cs="Times New Roman"/>
                <w:b/>
                <w:color w:val="000000"/>
                <w:sz w:val="24"/>
                <w:szCs w:val="24"/>
                <w:highlight w:val="none"/>
                <w:lang w:val="en-US" w:eastAsia="zh-CN" w:bidi="ar-SA"/>
              </w:rPr>
            </w:pPr>
            <w:r>
              <w:rPr>
                <w:rFonts w:hint="eastAsia" w:ascii="宋体"/>
                <w:color w:val="000000"/>
                <w:highlight w:val="none"/>
              </w:rPr>
              <w:t>政采信用担保融资</w:t>
            </w:r>
          </w:p>
        </w:tc>
        <w:tc>
          <w:tcPr>
            <w:tcW w:w="6383" w:type="dxa"/>
            <w:tcBorders>
              <w:top w:val="single" w:color="auto" w:sz="4" w:space="0"/>
              <w:left w:val="single" w:color="auto" w:sz="4" w:space="0"/>
              <w:bottom w:val="single" w:color="auto" w:sz="4" w:space="0"/>
              <w:right w:val="single" w:color="auto" w:sz="18" w:space="0"/>
            </w:tcBorders>
            <w:vAlign w:val="center"/>
          </w:tcPr>
          <w:p>
            <w:pPr>
              <w:tabs>
                <w:tab w:val="left" w:pos="7665"/>
              </w:tabs>
              <w:snapToGrid w:val="0"/>
              <w:spacing w:before="152" w:after="160" w:line="360" w:lineRule="auto"/>
              <w:rPr>
                <w:rFonts w:hint="eastAsia" w:ascii="宋体" w:hAnsi="Times New Roman" w:eastAsia="宋体" w:cs="Times New Roman"/>
                <w:color w:val="000000"/>
                <w:sz w:val="28"/>
                <w:szCs w:val="28"/>
                <w:highlight w:val="none"/>
                <w:lang w:val="en-US" w:eastAsia="zh-CN" w:bidi="ar-SA"/>
              </w:rPr>
            </w:pPr>
            <w:r>
              <w:rPr>
                <w:rFonts w:hint="eastAsia" w:ascii="宋体" w:eastAsia="宋体" w:cs="宋体"/>
                <w:color w:val="000000"/>
                <w:kern w:val="0"/>
                <w:sz w:val="24"/>
                <w:szCs w:val="24"/>
                <w:highlight w:val="none"/>
                <w:lang w:val="zh-CN" w:eastAsia="zh-CN" w:bidi="ar-SA"/>
              </w:rPr>
              <w:t>参加本次采购活动的中小企业供应商无需提供财产抵押或第三方担保，凭借政府采购合同可向融资机构申请融资。具体内容详见附件《大邑县财政局 中国人民银行大邑县支行关于印发&lt;大邑县支持中小企业政府采购信用融资实施方案（试行）的通知&gt;》大财发[2019]45号。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pageBreakBefore w:val="0"/>
              <w:widowControl w:val="0"/>
              <w:numPr>
                <w:ilvl w:val="0"/>
                <w:numId w:val="8"/>
              </w:numPr>
              <w:kinsoku/>
              <w:overflowPunct/>
              <w:topLinePunct w:val="0"/>
              <w:bidi w:val="0"/>
              <w:snapToGrid w:val="0"/>
              <w:spacing w:line="360" w:lineRule="auto"/>
              <w:ind w:left="0" w:firstLine="0"/>
              <w:jc w:val="center"/>
              <w:textAlignment w:val="auto"/>
              <w:rPr>
                <w:rFonts w:ascii="宋体" w:hAnsi="宋体"/>
              </w:rPr>
            </w:pPr>
          </w:p>
        </w:tc>
        <w:tc>
          <w:tcPr>
            <w:tcW w:w="2806" w:type="dxa"/>
            <w:tcBorders>
              <w:top w:val="single" w:color="auto" w:sz="4" w:space="0"/>
              <w:left w:val="single" w:color="auto" w:sz="8" w:space="0"/>
              <w:bottom w:val="single" w:color="auto" w:sz="4" w:space="0"/>
              <w:right w:val="single" w:color="auto" w:sz="4" w:space="0"/>
            </w:tcBorders>
            <w:vAlign w:val="center"/>
          </w:tcPr>
          <w:p>
            <w:pPr>
              <w:snapToGrid w:val="0"/>
              <w:spacing w:line="360" w:lineRule="auto"/>
              <w:rPr>
                <w:rFonts w:hint="eastAsia" w:ascii="宋体" w:hAnsi="Times New Roman" w:eastAsia="宋体" w:cs="Times New Roman"/>
                <w:color w:val="000000"/>
                <w:sz w:val="24"/>
                <w:szCs w:val="24"/>
                <w:highlight w:val="none"/>
                <w:lang w:val="en-US" w:eastAsia="zh-CN" w:bidi="ar-SA"/>
              </w:rPr>
            </w:pPr>
            <w:r>
              <w:rPr>
                <w:rFonts w:hint="eastAsia" w:ascii="宋体"/>
                <w:color w:val="000000"/>
                <w:highlight w:val="none"/>
              </w:rPr>
              <w:t>进口产品（如采购内容中涉及货物采购的）</w:t>
            </w:r>
          </w:p>
        </w:tc>
        <w:tc>
          <w:tcPr>
            <w:tcW w:w="6383" w:type="dxa"/>
            <w:tcBorders>
              <w:top w:val="single" w:color="auto" w:sz="4" w:space="0"/>
              <w:left w:val="single" w:color="auto" w:sz="4" w:space="0"/>
              <w:bottom w:val="single" w:color="auto" w:sz="4" w:space="0"/>
              <w:right w:val="single" w:color="auto" w:sz="18" w:space="0"/>
            </w:tcBorders>
            <w:vAlign w:val="center"/>
          </w:tcPr>
          <w:p>
            <w:pPr>
              <w:tabs>
                <w:tab w:val="left" w:pos="7665"/>
              </w:tabs>
              <w:snapToGrid w:val="0"/>
              <w:spacing w:line="360" w:lineRule="auto"/>
              <w:rPr>
                <w:rFonts w:hint="eastAsia" w:ascii="宋体" w:hAnsi="Times New Roman" w:eastAsia="宋体" w:cs="Times New Roman"/>
                <w:color w:val="000000"/>
                <w:sz w:val="24"/>
                <w:szCs w:val="24"/>
                <w:highlight w:val="none"/>
                <w:lang w:val="en-US" w:eastAsia="zh-CN" w:bidi="ar-SA"/>
              </w:rPr>
            </w:pPr>
            <w:r>
              <w:rPr>
                <w:rFonts w:hint="eastAsia" w:ascii="宋体"/>
                <w:color w:val="000000"/>
                <w:highlight w:val="none"/>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pageBreakBefore w:val="0"/>
              <w:widowControl w:val="0"/>
              <w:numPr>
                <w:ilvl w:val="0"/>
                <w:numId w:val="8"/>
              </w:numPr>
              <w:kinsoku/>
              <w:overflowPunct/>
              <w:topLinePunct w:val="0"/>
              <w:bidi w:val="0"/>
              <w:snapToGrid w:val="0"/>
              <w:spacing w:line="360" w:lineRule="auto"/>
              <w:ind w:left="0" w:firstLine="0"/>
              <w:jc w:val="center"/>
              <w:textAlignment w:val="auto"/>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pageBreakBefore w:val="0"/>
              <w:tabs>
                <w:tab w:val="left" w:pos="7665"/>
              </w:tabs>
              <w:kinsoku/>
              <w:overflowPunct/>
              <w:topLinePunct w:val="0"/>
              <w:bidi w:val="0"/>
              <w:snapToGrid w:val="0"/>
              <w:spacing w:line="360" w:lineRule="auto"/>
              <w:textAlignment w:val="auto"/>
              <w:rPr>
                <w:rFonts w:hint="eastAsia"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pageBreakBefore w:val="0"/>
        <w:kinsoku/>
        <w:overflowPunct/>
        <w:topLinePunct w:val="0"/>
        <w:bidi w:val="0"/>
        <w:spacing w:line="360" w:lineRule="auto"/>
        <w:textAlignment w:val="auto"/>
      </w:pPr>
      <w:bookmarkStart w:id="6" w:name="_Toc494356973"/>
      <w:bookmarkEnd w:id="6"/>
      <w:bookmarkStart w:id="7" w:name="_Toc494095619"/>
      <w:bookmarkEnd w:id="7"/>
      <w:bookmarkStart w:id="8" w:name="_Toc90556205"/>
      <w:r>
        <w:rPr>
          <w:rFonts w:hint="eastAsia"/>
        </w:rPr>
        <w:t>总则</w:t>
      </w:r>
      <w:bookmarkEnd w:id="8"/>
    </w:p>
    <w:p>
      <w:pPr>
        <w:pStyle w:val="5"/>
        <w:pageBreakBefore w:val="0"/>
        <w:kinsoku/>
        <w:overflowPunct/>
        <w:topLinePunct w:val="0"/>
        <w:bidi w:val="0"/>
        <w:spacing w:line="360" w:lineRule="auto"/>
        <w:textAlignment w:val="auto"/>
        <w:rPr>
          <w:color w:val="auto"/>
        </w:rPr>
      </w:pPr>
      <w:r>
        <w:rPr>
          <w:rFonts w:hint="eastAsia"/>
          <w:color w:val="auto"/>
        </w:rPr>
        <w:t>适用范围</w:t>
      </w:r>
      <w:bookmarkEnd w:id="3"/>
      <w:bookmarkEnd w:id="4"/>
    </w:p>
    <w:p>
      <w:pPr>
        <w:pageBreakBefore w:val="0"/>
        <w:widowControl w:val="0"/>
        <w:numPr>
          <w:ilvl w:val="0"/>
          <w:numId w:val="9"/>
        </w:numPr>
        <w:tabs>
          <w:tab w:val="left" w:pos="1134"/>
          <w:tab w:val="clear" w:pos="420"/>
        </w:tabs>
        <w:kinsoku/>
        <w:overflowPunct/>
        <w:topLinePunct w:val="0"/>
        <w:bidi w:val="0"/>
        <w:spacing w:line="360" w:lineRule="auto"/>
        <w:ind w:left="0" w:firstLine="560" w:firstLineChars="200"/>
        <w:jc w:val="both"/>
        <w:textAlignment w:val="auto"/>
        <w:rPr>
          <w:rFonts w:ascii="宋体" w:hAnsi="宋体"/>
          <w:sz w:val="28"/>
          <w:szCs w:val="28"/>
        </w:rPr>
      </w:pPr>
      <w:r>
        <w:rPr>
          <w:rFonts w:hint="eastAsia" w:ascii="宋体" w:hAnsi="宋体"/>
          <w:sz w:val="28"/>
          <w:szCs w:val="28"/>
        </w:rPr>
        <w:t>本磋商文件仅适用于本竞争性磋商邀请中所叙述项目的采购。</w:t>
      </w:r>
    </w:p>
    <w:p>
      <w:pPr>
        <w:pageBreakBefore w:val="0"/>
        <w:widowControl w:val="0"/>
        <w:numPr>
          <w:ilvl w:val="0"/>
          <w:numId w:val="9"/>
        </w:numPr>
        <w:tabs>
          <w:tab w:val="left" w:pos="1134"/>
          <w:tab w:val="clear" w:pos="420"/>
        </w:tabs>
        <w:kinsoku/>
        <w:overflowPunct/>
        <w:topLinePunct w:val="0"/>
        <w:bidi w:val="0"/>
        <w:spacing w:line="360" w:lineRule="auto"/>
        <w:ind w:left="0" w:firstLine="560" w:firstLineChars="200"/>
        <w:jc w:val="both"/>
        <w:textAlignment w:val="auto"/>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val="en-US" w:eastAsia="zh-CN"/>
        </w:rPr>
        <w:t>县</w:t>
      </w:r>
      <w:r>
        <w:rPr>
          <w:rFonts w:hint="eastAsia" w:ascii="宋体" w:hAnsi="宋体"/>
          <w:sz w:val="28"/>
          <w:szCs w:val="28"/>
        </w:rPr>
        <w:t>公资交易中心享有。磋商文件中供应商参加本次政府采购活动应当具备的条件、技术、服务及其他要求、评分标准由采购人负责解释。除上述磋商文件内容，其他内容由</w:t>
      </w:r>
      <w:r>
        <w:rPr>
          <w:rFonts w:hint="eastAsia" w:ascii="宋体" w:hAnsi="宋体"/>
          <w:sz w:val="28"/>
          <w:szCs w:val="28"/>
          <w:lang w:val="en-US" w:eastAsia="zh-CN"/>
        </w:rPr>
        <w:t>县</w:t>
      </w:r>
      <w:r>
        <w:rPr>
          <w:rFonts w:hint="eastAsia" w:ascii="宋体" w:hAnsi="宋体"/>
          <w:sz w:val="28"/>
          <w:szCs w:val="28"/>
        </w:rPr>
        <w:t>公资交易中心负责解释。</w:t>
      </w:r>
    </w:p>
    <w:p>
      <w:pPr>
        <w:pStyle w:val="5"/>
        <w:pageBreakBefore w:val="0"/>
        <w:kinsoku/>
        <w:overflowPunct/>
        <w:topLinePunct w:val="0"/>
        <w:bidi w:val="0"/>
        <w:spacing w:line="360" w:lineRule="auto"/>
        <w:textAlignment w:val="auto"/>
        <w:rPr>
          <w:color w:val="auto"/>
        </w:rPr>
      </w:pPr>
      <w:bookmarkStart w:id="9" w:name="_Toc287623639"/>
      <w:r>
        <w:rPr>
          <w:rFonts w:hint="eastAsia"/>
          <w:color w:val="auto"/>
        </w:rPr>
        <w:t>有关定义</w:t>
      </w:r>
      <w:bookmarkEnd w:id="9"/>
    </w:p>
    <w:p>
      <w:pPr>
        <w:pageBreakBefore w:val="0"/>
        <w:numPr>
          <w:ilvl w:val="0"/>
          <w:numId w:val="10"/>
        </w:numPr>
        <w:tabs>
          <w:tab w:val="left" w:pos="567"/>
          <w:tab w:val="left" w:pos="1200"/>
          <w:tab w:val="clear" w:pos="420"/>
        </w:tabs>
        <w:kinsoku/>
        <w:overflowPunct/>
        <w:topLinePunct w:val="0"/>
        <w:bidi w:val="0"/>
        <w:spacing w:after="0" w:line="360" w:lineRule="auto"/>
        <w:ind w:firstLine="147"/>
        <w:textAlignment w:val="auto"/>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eastAsia="zh-CN"/>
        </w:rPr>
        <w:t>大邑县</w:t>
      </w:r>
      <w:r>
        <w:rPr>
          <w:rFonts w:hint="eastAsia" w:ascii="宋体" w:hAnsi="宋体"/>
          <w:sz w:val="28"/>
          <w:szCs w:val="28"/>
        </w:rPr>
        <w:t>级机关、事业单位、团体组织。本项目的</w:t>
      </w:r>
      <w:r>
        <w:rPr>
          <w:rFonts w:hint="eastAsia" w:ascii="宋体" w:hAnsi="宋体" w:eastAsia="宋体" w:cs="Times New Roman"/>
          <w:sz w:val="28"/>
          <w:szCs w:val="28"/>
        </w:rPr>
        <w:t>采购人是</w:t>
      </w:r>
      <w:r>
        <w:rPr>
          <w:rFonts w:hint="eastAsia" w:ascii="宋体" w:hAnsi="宋体" w:eastAsia="宋体" w:cs="Times New Roman"/>
          <w:sz w:val="28"/>
          <w:szCs w:val="28"/>
          <w:lang w:eastAsia="zh-CN"/>
        </w:rPr>
        <w:t>四川省大邑县民政局</w:t>
      </w:r>
      <w:r>
        <w:rPr>
          <w:rFonts w:hint="eastAsia" w:ascii="宋体" w:hAnsi="宋体" w:eastAsia="宋体" w:cs="Times New Roman"/>
          <w:sz w:val="28"/>
          <w:szCs w:val="28"/>
        </w:rPr>
        <w:t xml:space="preserve"> 。</w:t>
      </w:r>
    </w:p>
    <w:p>
      <w:pPr>
        <w:pageBreakBefore w:val="0"/>
        <w:widowControl w:val="0"/>
        <w:numPr>
          <w:ilvl w:val="0"/>
          <w:numId w:val="10"/>
        </w:numPr>
        <w:tabs>
          <w:tab w:val="left" w:pos="1134"/>
          <w:tab w:val="clear" w:pos="420"/>
        </w:tabs>
        <w:kinsoku/>
        <w:overflowPunct/>
        <w:topLinePunct w:val="0"/>
        <w:bidi w:val="0"/>
        <w:spacing w:line="360" w:lineRule="auto"/>
        <w:ind w:left="0" w:firstLine="565" w:firstLineChars="202"/>
        <w:jc w:val="both"/>
        <w:textAlignment w:val="auto"/>
        <w:rPr>
          <w:rFonts w:ascii="宋体" w:hAnsi="宋体"/>
          <w:sz w:val="28"/>
          <w:szCs w:val="28"/>
        </w:rPr>
      </w:pPr>
      <w:r>
        <w:rPr>
          <w:rFonts w:hint="eastAsia" w:ascii="宋体" w:hAnsi="宋体"/>
          <w:sz w:val="28"/>
          <w:szCs w:val="28"/>
        </w:rPr>
        <w:t>“供应商”系指按照竞争性磋商文件“竞争性磋商邀请”中第九、十、</w:t>
      </w:r>
      <w:r>
        <w:rPr>
          <w:rFonts w:ascii="宋体" w:hAnsi="宋体"/>
          <w:sz w:val="28"/>
          <w:szCs w:val="28"/>
        </w:rPr>
        <w:t>十一</w:t>
      </w:r>
      <w:r>
        <w:rPr>
          <w:rFonts w:hint="eastAsia" w:ascii="宋体" w:hAnsi="宋体"/>
          <w:sz w:val="28"/>
          <w:szCs w:val="28"/>
        </w:rPr>
        <w:t>条规定获取了采购文件拟参加竞争性磋商和向采购人提供工程的供应商。“乙方”系指本项目的成交供应商。</w:t>
      </w:r>
    </w:p>
    <w:p>
      <w:pPr>
        <w:pageBreakBefore w:val="0"/>
        <w:widowControl w:val="0"/>
        <w:numPr>
          <w:ilvl w:val="0"/>
          <w:numId w:val="10"/>
        </w:numPr>
        <w:tabs>
          <w:tab w:val="left" w:pos="1200"/>
          <w:tab w:val="clear" w:pos="420"/>
        </w:tabs>
        <w:kinsoku/>
        <w:overflowPunct/>
        <w:topLinePunct w:val="0"/>
        <w:bidi w:val="0"/>
        <w:spacing w:line="360" w:lineRule="auto"/>
        <w:ind w:left="0" w:firstLine="599" w:firstLineChars="214"/>
        <w:jc w:val="both"/>
        <w:textAlignment w:val="auto"/>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pageBreakBefore w:val="0"/>
        <w:widowControl w:val="0"/>
        <w:numPr>
          <w:ilvl w:val="0"/>
          <w:numId w:val="10"/>
        </w:numPr>
        <w:tabs>
          <w:tab w:val="left" w:pos="1200"/>
          <w:tab w:val="clear" w:pos="420"/>
        </w:tabs>
        <w:kinsoku/>
        <w:overflowPunct/>
        <w:topLinePunct w:val="0"/>
        <w:bidi w:val="0"/>
        <w:spacing w:line="360" w:lineRule="auto"/>
        <w:ind w:left="0" w:firstLine="599" w:firstLineChars="214"/>
        <w:jc w:val="both"/>
        <w:textAlignment w:val="auto"/>
        <w:rPr>
          <w:rFonts w:ascii="宋体" w:hAnsi="宋体"/>
          <w:sz w:val="28"/>
          <w:szCs w:val="28"/>
        </w:rPr>
      </w:pPr>
      <w:r>
        <w:rPr>
          <w:rFonts w:hint="eastAsia" w:ascii="宋体" w:hAnsi="宋体"/>
          <w:sz w:val="28"/>
          <w:szCs w:val="28"/>
        </w:rPr>
        <w:t>磋商文件中所称的“以上”、“以下”、“内”、“以内”，包括本数；所称的“不足”，不包括本数。</w:t>
      </w:r>
    </w:p>
    <w:p>
      <w:pPr>
        <w:pageBreakBefore w:val="0"/>
        <w:widowControl w:val="0"/>
        <w:numPr>
          <w:ilvl w:val="0"/>
          <w:numId w:val="10"/>
        </w:numPr>
        <w:tabs>
          <w:tab w:val="left" w:pos="1200"/>
          <w:tab w:val="clear" w:pos="420"/>
        </w:tabs>
        <w:kinsoku/>
        <w:overflowPunct/>
        <w:topLinePunct w:val="0"/>
        <w:bidi w:val="0"/>
        <w:spacing w:line="360" w:lineRule="auto"/>
        <w:ind w:left="0" w:firstLine="599" w:firstLineChars="214"/>
        <w:jc w:val="both"/>
        <w:textAlignment w:val="auto"/>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pageBreakBefore w:val="0"/>
        <w:widowControl w:val="0"/>
        <w:numPr>
          <w:ilvl w:val="0"/>
          <w:numId w:val="10"/>
        </w:numPr>
        <w:tabs>
          <w:tab w:val="left" w:pos="1200"/>
          <w:tab w:val="clear" w:pos="420"/>
        </w:tabs>
        <w:kinsoku/>
        <w:overflowPunct/>
        <w:topLinePunct w:val="0"/>
        <w:bidi w:val="0"/>
        <w:spacing w:line="360" w:lineRule="auto"/>
        <w:ind w:left="0" w:firstLine="599" w:firstLineChars="214"/>
        <w:jc w:val="both"/>
        <w:textAlignment w:val="auto"/>
        <w:rPr>
          <w:rFonts w:ascii="宋体" w:hAnsi="宋体"/>
          <w:sz w:val="28"/>
          <w:szCs w:val="28"/>
        </w:rPr>
      </w:pPr>
      <w:r>
        <w:rPr>
          <w:rFonts w:hint="eastAsia" w:ascii="宋体" w:hAnsi="宋体"/>
          <w:sz w:val="28"/>
          <w:szCs w:val="28"/>
        </w:rPr>
        <w:t>本</w:t>
      </w:r>
      <w:r>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Pr>
          <w:rFonts w:hint="eastAsia" w:ascii="宋体" w:hAnsi="宋体"/>
          <w:sz w:val="28"/>
          <w:szCs w:val="28"/>
        </w:rPr>
        <w:t>。</w:t>
      </w:r>
    </w:p>
    <w:p>
      <w:pPr>
        <w:pageBreakBefore w:val="0"/>
        <w:widowControl w:val="0"/>
        <w:numPr>
          <w:ilvl w:val="0"/>
          <w:numId w:val="10"/>
        </w:numPr>
        <w:tabs>
          <w:tab w:val="left" w:pos="1200"/>
          <w:tab w:val="clear" w:pos="420"/>
        </w:tabs>
        <w:kinsoku/>
        <w:overflowPunct/>
        <w:topLinePunct w:val="0"/>
        <w:bidi w:val="0"/>
        <w:spacing w:line="360" w:lineRule="auto"/>
        <w:ind w:left="0" w:firstLine="599" w:firstLineChars="214"/>
        <w:jc w:val="both"/>
        <w:textAlignment w:val="auto"/>
        <w:rPr>
          <w:rFonts w:ascii="宋体" w:hAnsi="宋体"/>
          <w:sz w:val="28"/>
          <w:szCs w:val="28"/>
        </w:rPr>
      </w:pPr>
      <w:r>
        <w:rPr>
          <w:rFonts w:hint="eastAsia" w:ascii="宋体" w:hAnsi="宋体"/>
          <w:sz w:val="28"/>
          <w:szCs w:val="28"/>
        </w:rPr>
        <w:t>不见面开标是指，</w:t>
      </w:r>
      <w:r>
        <w:rPr>
          <w:rFonts w:hint="eastAsia" w:ascii="宋体" w:hAnsi="宋体"/>
          <w:sz w:val="28"/>
          <w:szCs w:val="28"/>
          <w:lang w:val="en-US" w:eastAsia="zh-CN"/>
        </w:rPr>
        <w:t>县</w:t>
      </w:r>
      <w:r>
        <w:rPr>
          <w:rFonts w:hint="eastAsia" w:ascii="宋体" w:hAnsi="宋体"/>
          <w:sz w:val="28"/>
          <w:szCs w:val="28"/>
        </w:rPr>
        <w:t>公资交易中心依托政府采购云平台组织磋商活动，供应商在线参与磋商的一种组织形式。</w:t>
      </w:r>
    </w:p>
    <w:p>
      <w:pPr>
        <w:pStyle w:val="5"/>
        <w:pageBreakBefore w:val="0"/>
        <w:kinsoku/>
        <w:overflowPunct/>
        <w:topLinePunct w:val="0"/>
        <w:bidi w:val="0"/>
        <w:spacing w:line="360" w:lineRule="auto"/>
        <w:textAlignment w:val="auto"/>
        <w:rPr>
          <w:color w:val="auto"/>
        </w:rPr>
      </w:pPr>
      <w:r>
        <w:rPr>
          <w:rFonts w:hint="eastAsia"/>
          <w:color w:val="auto"/>
        </w:rPr>
        <w:t>合格的供应商</w:t>
      </w:r>
      <w:r>
        <w:rPr>
          <w:rFonts w:hint="eastAsia" w:ascii="仿宋" w:hAnsi="仿宋" w:eastAsia="仿宋"/>
          <w:color w:val="auto"/>
          <w:szCs w:val="21"/>
          <w:lang w:val="zh-CN"/>
        </w:rPr>
        <w:t>（不允许实质性变动的实质性要求）</w:t>
      </w:r>
    </w:p>
    <w:p>
      <w:pPr>
        <w:pageBreakBefore w:val="0"/>
        <w:widowControl w:val="0"/>
        <w:numPr>
          <w:ilvl w:val="1"/>
          <w:numId w:val="11"/>
        </w:numPr>
        <w:tabs>
          <w:tab w:val="left" w:pos="1134"/>
        </w:tabs>
        <w:kinsoku/>
        <w:overflowPunct/>
        <w:topLinePunct w:val="0"/>
        <w:bidi w:val="0"/>
        <w:spacing w:after="200" w:line="360" w:lineRule="auto"/>
        <w:ind w:left="0" w:firstLine="560" w:firstLineChars="200"/>
        <w:jc w:val="both"/>
        <w:textAlignment w:val="auto"/>
        <w:rPr>
          <w:rFonts w:ascii="宋体" w:hAnsi="宋体"/>
          <w:spacing w:val="-4"/>
          <w:sz w:val="28"/>
          <w:szCs w:val="28"/>
        </w:rPr>
      </w:pPr>
      <w:r>
        <w:rPr>
          <w:rFonts w:hint="eastAsia" w:ascii="宋体" w:hAnsi="宋体"/>
          <w:sz w:val="28"/>
          <w:szCs w:val="28"/>
        </w:rPr>
        <w:t>符合“竞争性磋商邀请”第七条规定的条件</w:t>
      </w:r>
      <w:r>
        <w:rPr>
          <w:rFonts w:hint="eastAsia" w:ascii="宋体" w:hAnsi="宋体"/>
          <w:spacing w:val="-4"/>
          <w:sz w:val="28"/>
          <w:szCs w:val="28"/>
        </w:rPr>
        <w:t>；</w:t>
      </w:r>
    </w:p>
    <w:p>
      <w:pPr>
        <w:pageBreakBefore w:val="0"/>
        <w:widowControl w:val="0"/>
        <w:numPr>
          <w:ilvl w:val="1"/>
          <w:numId w:val="11"/>
        </w:numPr>
        <w:tabs>
          <w:tab w:val="left" w:pos="1134"/>
        </w:tabs>
        <w:kinsoku/>
        <w:overflowPunct/>
        <w:topLinePunct w:val="0"/>
        <w:bidi w:val="0"/>
        <w:spacing w:after="200" w:line="360" w:lineRule="auto"/>
        <w:ind w:left="0" w:firstLine="560" w:firstLineChars="200"/>
        <w:jc w:val="both"/>
        <w:textAlignment w:val="auto"/>
        <w:rPr>
          <w:rFonts w:ascii="宋体" w:hAnsi="宋体"/>
          <w:sz w:val="28"/>
          <w:szCs w:val="28"/>
        </w:rPr>
      </w:pPr>
      <w:r>
        <w:rPr>
          <w:rFonts w:hint="eastAsia" w:ascii="宋体" w:hAnsi="宋体"/>
          <w:sz w:val="28"/>
          <w:szCs w:val="28"/>
        </w:rPr>
        <w:t>按照竞争性磋商文件“竞争性磋商邀请”中第九、十、</w:t>
      </w:r>
      <w:r>
        <w:rPr>
          <w:rFonts w:ascii="宋体" w:hAnsi="宋体"/>
          <w:sz w:val="28"/>
          <w:szCs w:val="28"/>
        </w:rPr>
        <w:t>十一</w:t>
      </w:r>
      <w:r>
        <w:rPr>
          <w:rFonts w:hint="eastAsia" w:ascii="宋体" w:hAnsi="宋体"/>
          <w:sz w:val="28"/>
          <w:szCs w:val="28"/>
        </w:rPr>
        <w:t>条规定获取了采购文件。</w:t>
      </w:r>
    </w:p>
    <w:p>
      <w:pPr>
        <w:pStyle w:val="5"/>
        <w:pageBreakBefore w:val="0"/>
        <w:kinsoku/>
        <w:overflowPunct/>
        <w:topLinePunct w:val="0"/>
        <w:bidi w:val="0"/>
        <w:spacing w:line="360" w:lineRule="auto"/>
        <w:textAlignment w:val="auto"/>
        <w:rPr>
          <w:color w:val="auto"/>
        </w:rPr>
      </w:pPr>
      <w:bookmarkStart w:id="10" w:name="_Toc287623640"/>
      <w:bookmarkStart w:id="11" w:name="_Toc320698717"/>
      <w:r>
        <w:rPr>
          <w:rFonts w:hint="eastAsia"/>
          <w:color w:val="auto"/>
        </w:rPr>
        <w:t>参加竞争性磋商的费用</w:t>
      </w:r>
      <w:bookmarkEnd w:id="10"/>
      <w:r>
        <w:rPr>
          <w:rFonts w:hint="eastAsia" w:ascii="仿宋" w:hAnsi="仿宋" w:eastAsia="仿宋"/>
          <w:color w:val="auto"/>
          <w:szCs w:val="21"/>
          <w:lang w:val="zh-CN"/>
        </w:rPr>
        <w:t>（不允许实质性变动的实质性要求）</w:t>
      </w:r>
    </w:p>
    <w:p>
      <w:pPr>
        <w:pageBreakBefore w:val="0"/>
        <w:tabs>
          <w:tab w:val="left" w:pos="7665"/>
        </w:tabs>
        <w:kinsoku/>
        <w:overflowPunct/>
        <w:topLinePunct w:val="0"/>
        <w:bidi w:val="0"/>
        <w:spacing w:line="360" w:lineRule="auto"/>
        <w:ind w:firstLine="567"/>
        <w:textAlignment w:val="auto"/>
        <w:rPr>
          <w:rFonts w:ascii="宋体" w:hAnsi="宋体"/>
          <w:sz w:val="28"/>
          <w:szCs w:val="28"/>
        </w:rPr>
      </w:pPr>
      <w:r>
        <w:rPr>
          <w:rFonts w:hint="eastAsia" w:ascii="宋体" w:hAnsi="宋体"/>
          <w:sz w:val="28"/>
          <w:szCs w:val="28"/>
        </w:rPr>
        <w:t>供应商应自行承担参加竞争性磋商采购活动的全部费用。</w:t>
      </w:r>
    </w:p>
    <w:p>
      <w:pPr>
        <w:pStyle w:val="5"/>
        <w:pageBreakBefore w:val="0"/>
        <w:kinsoku/>
        <w:overflowPunct/>
        <w:topLinePunct w:val="0"/>
        <w:bidi w:val="0"/>
        <w:spacing w:line="360" w:lineRule="auto"/>
        <w:textAlignment w:val="auto"/>
        <w:rPr>
          <w:color w:val="auto"/>
        </w:rPr>
      </w:pPr>
      <w:r>
        <w:rPr>
          <w:rFonts w:hint="eastAsia"/>
          <w:color w:val="auto"/>
        </w:rPr>
        <w:t>充分、公平竞争保障措施</w:t>
      </w:r>
      <w:r>
        <w:rPr>
          <w:rFonts w:hint="eastAsia" w:ascii="仿宋" w:hAnsi="仿宋" w:eastAsia="仿宋"/>
          <w:color w:val="auto"/>
          <w:szCs w:val="21"/>
          <w:lang w:val="zh-CN"/>
        </w:rPr>
        <w:t>（不允许实质性变动的实质性要求）</w:t>
      </w:r>
    </w:p>
    <w:p>
      <w:pPr>
        <w:pageBreakBefore w:val="0"/>
        <w:widowControl w:val="0"/>
        <w:numPr>
          <w:ilvl w:val="1"/>
          <w:numId w:val="12"/>
        </w:numPr>
        <w:tabs>
          <w:tab w:val="left" w:pos="1134"/>
        </w:tabs>
        <w:kinsoku/>
        <w:overflowPunct/>
        <w:topLinePunct w:val="0"/>
        <w:bidi w:val="0"/>
        <w:snapToGrid w:val="0"/>
        <w:spacing w:line="360" w:lineRule="auto"/>
        <w:ind w:left="0" w:firstLine="567"/>
        <w:jc w:val="both"/>
        <w:textAlignment w:val="auto"/>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pageBreakBefore w:val="0"/>
        <w:widowControl w:val="0"/>
        <w:numPr>
          <w:ilvl w:val="1"/>
          <w:numId w:val="12"/>
        </w:numPr>
        <w:tabs>
          <w:tab w:val="left" w:pos="1134"/>
        </w:tabs>
        <w:kinsoku/>
        <w:overflowPunct/>
        <w:topLinePunct w:val="0"/>
        <w:bidi w:val="0"/>
        <w:snapToGrid w:val="0"/>
        <w:spacing w:line="360" w:lineRule="auto"/>
        <w:ind w:left="0" w:firstLine="560" w:firstLineChars="200"/>
        <w:jc w:val="both"/>
        <w:textAlignment w:val="auto"/>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pageBreakBefore w:val="0"/>
        <w:widowControl w:val="0"/>
        <w:numPr>
          <w:ilvl w:val="1"/>
          <w:numId w:val="12"/>
        </w:numPr>
        <w:tabs>
          <w:tab w:val="left" w:pos="1134"/>
        </w:tabs>
        <w:kinsoku/>
        <w:overflowPunct/>
        <w:topLinePunct w:val="0"/>
        <w:bidi w:val="0"/>
        <w:snapToGrid w:val="0"/>
        <w:spacing w:line="360" w:lineRule="auto"/>
        <w:ind w:left="0" w:firstLine="560" w:firstLineChars="200"/>
        <w:jc w:val="both"/>
        <w:textAlignment w:val="auto"/>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sz w:val="28"/>
          <w:szCs w:val="28"/>
        </w:rPr>
        <w:t>（说明：</w:t>
      </w:r>
      <w:r>
        <w:rPr>
          <w:rFonts w:hint="eastAsia" w:ascii="宋体" w:hAnsi="宋体" w:eastAsia="宋体" w:cs="Times New Roman"/>
          <w:b/>
          <w:bCs/>
          <w:sz w:val="28"/>
          <w:szCs w:val="28"/>
          <w:lang w:eastAsia="zh-CN"/>
        </w:rPr>
        <w:t>四川恒曙建筑工程有限公司</w:t>
      </w:r>
      <w:r>
        <w:rPr>
          <w:rFonts w:hint="eastAsia" w:hAnsi="宋体"/>
          <w:b/>
          <w:sz w:val="28"/>
          <w:szCs w:val="28"/>
        </w:rPr>
        <w:t>为本项目提供整体设计、规范编制或者项目管理、监理、检测等服务）</w:t>
      </w:r>
    </w:p>
    <w:p>
      <w:pPr>
        <w:pStyle w:val="4"/>
        <w:pageBreakBefore w:val="0"/>
        <w:kinsoku/>
        <w:overflowPunct/>
        <w:topLinePunct w:val="0"/>
        <w:bidi w:val="0"/>
        <w:spacing w:line="360" w:lineRule="auto"/>
        <w:textAlignment w:val="auto"/>
      </w:pPr>
      <w:bookmarkStart w:id="12" w:name="_Toc90556206"/>
      <w:r>
        <w:rPr>
          <w:rFonts w:hint="eastAsia"/>
        </w:rPr>
        <w:t>磋商</w:t>
      </w:r>
      <w:r>
        <w:t>文件</w:t>
      </w:r>
      <w:bookmarkEnd w:id="12"/>
    </w:p>
    <w:p>
      <w:pPr>
        <w:pStyle w:val="5"/>
        <w:pageBreakBefore w:val="0"/>
        <w:kinsoku/>
        <w:overflowPunct/>
        <w:topLinePunct w:val="0"/>
        <w:bidi w:val="0"/>
        <w:spacing w:line="360" w:lineRule="auto"/>
        <w:textAlignment w:val="auto"/>
        <w:rPr>
          <w:color w:val="auto"/>
        </w:rPr>
      </w:pPr>
      <w:r>
        <w:rPr>
          <w:rFonts w:hint="eastAsia"/>
          <w:color w:val="auto"/>
        </w:rPr>
        <w:t>磋商文件的构成</w:t>
      </w:r>
    </w:p>
    <w:p>
      <w:pPr>
        <w:pageBreakBefore w:val="0"/>
        <w:tabs>
          <w:tab w:val="left" w:pos="1134"/>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pageBreakBefore w:val="0"/>
        <w:tabs>
          <w:tab w:val="left" w:pos="1134"/>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（一）竞争性磋商邀请；</w:t>
      </w:r>
    </w:p>
    <w:p>
      <w:pPr>
        <w:pageBreakBefore w:val="0"/>
        <w:tabs>
          <w:tab w:val="left" w:pos="1134"/>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（二）供应商须知；</w:t>
      </w:r>
    </w:p>
    <w:p>
      <w:pPr>
        <w:pageBreakBefore w:val="0"/>
        <w:tabs>
          <w:tab w:val="left" w:pos="1134"/>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（三）施工响应文件格式；</w:t>
      </w:r>
    </w:p>
    <w:p>
      <w:pPr>
        <w:pageBreakBefore w:val="0"/>
        <w:tabs>
          <w:tab w:val="left" w:pos="1134"/>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（四）技术、服务、商务及其他要求；</w:t>
      </w:r>
    </w:p>
    <w:p>
      <w:pPr>
        <w:pageBreakBefore w:val="0"/>
        <w:tabs>
          <w:tab w:val="left" w:pos="1134"/>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（五）磋商办法；</w:t>
      </w:r>
    </w:p>
    <w:p>
      <w:pPr>
        <w:pageBreakBefore w:val="0"/>
        <w:tabs>
          <w:tab w:val="left" w:pos="1134"/>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（六）政府采购合同草案；</w:t>
      </w:r>
    </w:p>
    <w:p>
      <w:pPr>
        <w:pStyle w:val="2"/>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及图纸。</w:t>
      </w:r>
    </w:p>
    <w:p>
      <w:pPr>
        <w:pageBreakBefore w:val="0"/>
        <w:tabs>
          <w:tab w:val="left" w:pos="1134"/>
        </w:tabs>
        <w:kinsoku/>
        <w:overflowPunct/>
        <w:topLinePunct w:val="0"/>
        <w:bidi w:val="0"/>
        <w:spacing w:line="360" w:lineRule="auto"/>
        <w:ind w:firstLine="560" w:firstLineChars="200"/>
        <w:textAlignment w:val="auto"/>
        <w:rPr>
          <w:rFonts w:ascii="宋体" w:hAnsi="宋体"/>
        </w:rPr>
      </w:pPr>
      <w:r>
        <w:rPr>
          <w:rFonts w:hint="eastAsia" w:ascii="宋体" w:hAnsi="宋体"/>
          <w:sz w:val="28"/>
          <w:szCs w:val="28"/>
        </w:rPr>
        <w:t>二、供应商应认真阅读和充分理解竞争性磋商文件中所有的事项、格式条款和规范要求。按照磋商文件的要求提供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1"/>
    </w:p>
    <w:p>
      <w:pPr>
        <w:pStyle w:val="5"/>
        <w:pageBreakBefore w:val="0"/>
        <w:kinsoku/>
        <w:overflowPunct/>
        <w:topLinePunct w:val="0"/>
        <w:bidi w:val="0"/>
        <w:spacing w:line="360" w:lineRule="auto"/>
        <w:textAlignment w:val="auto"/>
        <w:rPr>
          <w:color w:val="auto"/>
        </w:rPr>
      </w:pPr>
      <w:bookmarkStart w:id="13" w:name="_Toc183682348"/>
      <w:bookmarkStart w:id="14" w:name="_Toc183582211"/>
      <w:bookmarkStart w:id="15" w:name="_Toc217446040"/>
      <w:r>
        <w:rPr>
          <w:rFonts w:hint="eastAsia"/>
          <w:color w:val="auto"/>
        </w:rPr>
        <w:t>磋商文件的澄清</w:t>
      </w:r>
      <w:bookmarkEnd w:id="13"/>
      <w:bookmarkEnd w:id="14"/>
      <w:r>
        <w:rPr>
          <w:rFonts w:hint="eastAsia"/>
          <w:color w:val="auto"/>
        </w:rPr>
        <w:t>和修改</w:t>
      </w:r>
      <w:bookmarkEnd w:id="15"/>
    </w:p>
    <w:p>
      <w:pPr>
        <w:pageBreakBefore w:val="0"/>
        <w:widowControl w:val="0"/>
        <w:numPr>
          <w:ilvl w:val="0"/>
          <w:numId w:val="13"/>
        </w:numPr>
        <w:tabs>
          <w:tab w:val="left" w:pos="1134"/>
        </w:tabs>
        <w:kinsoku/>
        <w:overflowPunct/>
        <w:topLinePunct w:val="0"/>
        <w:bidi w:val="0"/>
        <w:spacing w:after="200" w:line="360" w:lineRule="auto"/>
        <w:ind w:left="0" w:firstLine="560"/>
        <w:jc w:val="both"/>
        <w:textAlignment w:val="auto"/>
        <w:rPr>
          <w:rFonts w:ascii="宋体" w:hAnsi="宋体"/>
          <w:sz w:val="28"/>
          <w:szCs w:val="28"/>
        </w:rPr>
      </w:pPr>
      <w:r>
        <w:rPr>
          <w:rFonts w:hint="eastAsia" w:ascii="宋体" w:hAnsi="宋体"/>
          <w:sz w:val="28"/>
          <w:szCs w:val="28"/>
        </w:rPr>
        <w:t>在提交首次施工响应文件截止时间前，采购人或者</w:t>
      </w:r>
      <w:r>
        <w:rPr>
          <w:rFonts w:hint="eastAsia" w:cs="Arial"/>
          <w:sz w:val="28"/>
          <w:szCs w:val="28"/>
          <w:lang w:eastAsia="zh-CN"/>
        </w:rPr>
        <w:t>县公资</w:t>
      </w:r>
      <w:r>
        <w:rPr>
          <w:rFonts w:hint="eastAsia" w:cs="Arial"/>
          <w:sz w:val="28"/>
          <w:szCs w:val="28"/>
        </w:rPr>
        <w:t>交易中心</w:t>
      </w:r>
      <w:r>
        <w:rPr>
          <w:rFonts w:hint="eastAsia" w:ascii="宋体" w:hAnsi="宋体"/>
          <w:sz w:val="28"/>
          <w:szCs w:val="28"/>
        </w:rPr>
        <w:t>可以对已发出的磋商文件进行必要的澄清或者修改。</w:t>
      </w:r>
    </w:p>
    <w:p>
      <w:pPr>
        <w:pageBreakBefore w:val="0"/>
        <w:widowControl w:val="0"/>
        <w:numPr>
          <w:ilvl w:val="0"/>
          <w:numId w:val="13"/>
        </w:numPr>
        <w:tabs>
          <w:tab w:val="left" w:pos="1134"/>
        </w:tabs>
        <w:kinsoku/>
        <w:overflowPunct/>
        <w:topLinePunct w:val="0"/>
        <w:bidi w:val="0"/>
        <w:spacing w:after="200" w:line="360" w:lineRule="auto"/>
        <w:ind w:left="0" w:firstLine="567"/>
        <w:jc w:val="both"/>
        <w:textAlignment w:val="auto"/>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县公资</w:t>
      </w:r>
      <w:r>
        <w:rPr>
          <w:rFonts w:hint="eastAsia" w:ascii="宋体" w:hAnsi="宋体"/>
          <w:sz w:val="28"/>
          <w:szCs w:val="28"/>
        </w:rPr>
        <w:t>交易中心将在“</w:t>
      </w:r>
      <w:r>
        <w:rPr>
          <w:rFonts w:hint="eastAsia" w:ascii="宋体" w:hAnsi="宋体"/>
          <w:sz w:val="28"/>
          <w:szCs w:val="28"/>
          <w:lang w:val="en-US" w:eastAsia="zh-CN"/>
        </w:rPr>
        <w:t>成都市</w:t>
      </w:r>
      <w:r>
        <w:rPr>
          <w:rFonts w:hint="eastAsia" w:ascii="宋体" w:hAnsi="宋体"/>
          <w:sz w:val="28"/>
          <w:szCs w:val="28"/>
          <w:lang w:eastAsia="zh-CN"/>
        </w:rPr>
        <w:t>公共资源交易服务中心</w:t>
      </w:r>
      <w:r>
        <w:rPr>
          <w:rFonts w:hint="eastAsia" w:ascii="宋体" w:hAnsi="宋体"/>
          <w:sz w:val="28"/>
          <w:szCs w:val="28"/>
        </w:rPr>
        <w:t>”网站上发布澄清公告，同时通过政府采购云平台将澄清或者修改的内容告知所有已</w:t>
      </w:r>
      <w:r>
        <w:rPr>
          <w:rFonts w:ascii="宋体" w:hAnsi="宋体"/>
          <w:sz w:val="28"/>
          <w:szCs w:val="28"/>
        </w:rPr>
        <w:t>获取</w:t>
      </w:r>
      <w:r>
        <w:rPr>
          <w:rFonts w:hint="eastAsia" w:ascii="宋体" w:hAnsi="宋体"/>
          <w:sz w:val="28"/>
          <w:szCs w:val="28"/>
        </w:rPr>
        <w:t>采购</w:t>
      </w:r>
      <w:r>
        <w:rPr>
          <w:rFonts w:ascii="宋体" w:hAnsi="宋体"/>
          <w:sz w:val="28"/>
          <w:szCs w:val="28"/>
        </w:rPr>
        <w:t>文件的</w:t>
      </w:r>
      <w:r>
        <w:rPr>
          <w:rFonts w:hint="eastAsia" w:ascii="宋体" w:hAnsi="宋体"/>
          <w:sz w:val="28"/>
          <w:szCs w:val="28"/>
        </w:rPr>
        <w:t>潜在供应商（供应商通过账号或</w:t>
      </w:r>
      <w:r>
        <w:rPr>
          <w:rFonts w:ascii="宋体" w:hAnsi="宋体"/>
          <w:sz w:val="28"/>
          <w:szCs w:val="28"/>
        </w:rPr>
        <w:t>CA证书登录云平台查看），该澄清或者修改的内容为磋商文件的组成部分。</w:t>
      </w:r>
    </w:p>
    <w:p>
      <w:pPr>
        <w:pageBreakBefore w:val="0"/>
        <w:widowControl w:val="0"/>
        <w:numPr>
          <w:ilvl w:val="0"/>
          <w:numId w:val="14"/>
        </w:numPr>
        <w:tabs>
          <w:tab w:val="left" w:pos="1134"/>
        </w:tabs>
        <w:kinsoku/>
        <w:overflowPunct/>
        <w:topLinePunct w:val="0"/>
        <w:bidi w:val="0"/>
        <w:spacing w:line="360" w:lineRule="auto"/>
        <w:ind w:left="0" w:firstLine="560"/>
        <w:jc w:val="both"/>
        <w:textAlignment w:val="auto"/>
        <w:rPr>
          <w:rFonts w:ascii="宋体" w:hAnsi="宋体"/>
          <w:sz w:val="28"/>
          <w:szCs w:val="28"/>
        </w:rPr>
      </w:pPr>
      <w:r>
        <w:rPr>
          <w:rFonts w:hint="eastAsia" w:ascii="宋体" w:hAnsi="宋体"/>
          <w:sz w:val="28"/>
          <w:szCs w:val="28"/>
        </w:rPr>
        <w:t>澄清或者修改的内容可能影响施工响应文件编制的，</w:t>
      </w:r>
      <w:r>
        <w:rPr>
          <w:rFonts w:hint="eastAsia" w:ascii="宋体" w:hAnsi="宋体"/>
          <w:sz w:val="28"/>
          <w:szCs w:val="28"/>
          <w:lang w:eastAsia="zh-CN"/>
        </w:rPr>
        <w:t>县公资</w:t>
      </w:r>
      <w:r>
        <w:rPr>
          <w:rFonts w:hint="eastAsia" w:ascii="宋体" w:hAnsi="宋体"/>
          <w:sz w:val="28"/>
          <w:szCs w:val="28"/>
        </w:rPr>
        <w:t>交易中心应当在提交首次施工响应文件截止时间至少</w:t>
      </w:r>
      <w:r>
        <w:rPr>
          <w:rFonts w:ascii="宋体" w:hAnsi="宋体"/>
          <w:sz w:val="28"/>
          <w:szCs w:val="28"/>
        </w:rPr>
        <w:t>5日前，通过政府采购云平台通知所有</w:t>
      </w:r>
      <w:r>
        <w:rPr>
          <w:rFonts w:hint="eastAsia" w:ascii="宋体" w:hAnsi="宋体"/>
          <w:sz w:val="28"/>
          <w:szCs w:val="28"/>
        </w:rPr>
        <w:t>已获取采购文件的潜在供应商；不足</w:t>
      </w:r>
      <w:r>
        <w:rPr>
          <w:rFonts w:ascii="宋体" w:hAnsi="宋体"/>
          <w:sz w:val="28"/>
          <w:szCs w:val="28"/>
        </w:rPr>
        <w:t>5日的，采购人或</w:t>
      </w:r>
      <w:r>
        <w:rPr>
          <w:rFonts w:hint="eastAsia" w:ascii="宋体" w:hAnsi="宋体"/>
          <w:sz w:val="28"/>
          <w:szCs w:val="28"/>
          <w:lang w:eastAsia="zh-CN"/>
        </w:rPr>
        <w:t>县公资</w:t>
      </w:r>
      <w:r>
        <w:rPr>
          <w:rFonts w:hint="eastAsia" w:ascii="宋体" w:hAnsi="宋体"/>
          <w:sz w:val="28"/>
          <w:szCs w:val="28"/>
        </w:rPr>
        <w:t>交易中心应当顺延提交首次施工响应文件截止时间。</w:t>
      </w:r>
    </w:p>
    <w:p>
      <w:pPr>
        <w:pStyle w:val="4"/>
        <w:pageBreakBefore w:val="0"/>
        <w:kinsoku/>
        <w:overflowPunct/>
        <w:topLinePunct w:val="0"/>
        <w:bidi w:val="0"/>
        <w:spacing w:line="360" w:lineRule="auto"/>
        <w:textAlignment w:val="auto"/>
      </w:pPr>
      <w:bookmarkStart w:id="16" w:name="_Toc90556207"/>
      <w:bookmarkStart w:id="17" w:name="_Toc320698720"/>
      <w:r>
        <w:rPr>
          <w:rFonts w:hint="eastAsia"/>
        </w:rPr>
        <w:t>施工响应文件</w:t>
      </w:r>
      <w:bookmarkEnd w:id="16"/>
      <w:bookmarkEnd w:id="17"/>
    </w:p>
    <w:p>
      <w:pPr>
        <w:pStyle w:val="5"/>
        <w:pageBreakBefore w:val="0"/>
        <w:kinsoku/>
        <w:overflowPunct/>
        <w:topLinePunct w:val="0"/>
        <w:bidi w:val="0"/>
        <w:spacing w:line="360" w:lineRule="auto"/>
        <w:textAlignment w:val="auto"/>
        <w:rPr>
          <w:color w:val="auto"/>
        </w:rPr>
      </w:pPr>
      <w:bookmarkStart w:id="18" w:name="_Toc320698721"/>
      <w:r>
        <w:rPr>
          <w:rFonts w:hint="eastAsia"/>
          <w:color w:val="auto"/>
        </w:rPr>
        <w:t>施工响应文件的语言</w:t>
      </w:r>
      <w:bookmarkEnd w:id="18"/>
      <w:r>
        <w:rPr>
          <w:rFonts w:hint="eastAsia" w:ascii="仿宋" w:hAnsi="仿宋" w:eastAsia="仿宋"/>
          <w:color w:val="auto"/>
          <w:szCs w:val="21"/>
          <w:lang w:val="zh-CN"/>
        </w:rPr>
        <w:t>（不允许实质性变动的实质性要求）</w:t>
      </w:r>
    </w:p>
    <w:p>
      <w:pPr>
        <w:pageBreakBefore w:val="0"/>
        <w:tabs>
          <w:tab w:val="left" w:pos="1134"/>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一</w:t>
      </w:r>
      <w:r>
        <w:rPr>
          <w:rFonts w:ascii="宋体" w:hAnsi="宋体"/>
          <w:sz w:val="28"/>
          <w:szCs w:val="28"/>
        </w:rPr>
        <w:t>、</w:t>
      </w:r>
      <w:r>
        <w:rPr>
          <w:rFonts w:hint="eastAsia" w:ascii="宋体" w:hAnsi="宋体"/>
          <w:sz w:val="28"/>
          <w:szCs w:val="28"/>
        </w:rPr>
        <w:t>供应商提交的施工响应文件以及供应商与磋商小组在评审过程中的所有来往书面文件均须使用中文。施工响应文件中如附有外文资料，主要部分要对应翻译成中文并附在相关外文资料后面。</w:t>
      </w:r>
    </w:p>
    <w:p>
      <w:pPr>
        <w:pageBreakBefore w:val="0"/>
        <w:tabs>
          <w:tab w:val="left" w:pos="1134"/>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二、翻译的中文资料与外文资料如果出现差异和矛盾时，以中文为准。涉嫌提供虚假材料的按照相关法律法规处理。</w:t>
      </w:r>
    </w:p>
    <w:p>
      <w:pPr>
        <w:pStyle w:val="80"/>
        <w:pageBreakBefore w:val="0"/>
        <w:widowControl w:val="0"/>
        <w:numPr>
          <w:ilvl w:val="0"/>
          <w:numId w:val="15"/>
        </w:numPr>
        <w:tabs>
          <w:tab w:val="left" w:pos="1134"/>
        </w:tabs>
        <w:kinsoku/>
        <w:overflowPunct/>
        <w:topLinePunct w:val="0"/>
        <w:bidi w:val="0"/>
        <w:spacing w:line="360" w:lineRule="auto"/>
        <w:ind w:firstLineChars="0"/>
        <w:jc w:val="both"/>
        <w:textAlignment w:val="auto"/>
        <w:rPr>
          <w:rFonts w:ascii="宋体" w:hAnsi="宋体"/>
          <w:sz w:val="28"/>
          <w:szCs w:val="28"/>
        </w:rPr>
      </w:pPr>
      <w:r>
        <w:rPr>
          <w:rFonts w:hint="eastAsia" w:ascii="宋体" w:hAnsi="宋体"/>
          <w:sz w:val="28"/>
          <w:szCs w:val="28"/>
        </w:rPr>
        <w:t>如因未翻译而造成对供应商的不利后果，由供应商承担。</w:t>
      </w:r>
    </w:p>
    <w:p>
      <w:pPr>
        <w:pStyle w:val="5"/>
        <w:pageBreakBefore w:val="0"/>
        <w:kinsoku/>
        <w:overflowPunct/>
        <w:topLinePunct w:val="0"/>
        <w:bidi w:val="0"/>
        <w:spacing w:line="360" w:lineRule="auto"/>
        <w:textAlignment w:val="auto"/>
        <w:rPr>
          <w:color w:val="auto"/>
        </w:rPr>
      </w:pPr>
      <w:r>
        <w:rPr>
          <w:rFonts w:hint="eastAsia"/>
          <w:color w:val="auto"/>
        </w:rPr>
        <w:t>计量单位</w:t>
      </w:r>
      <w:r>
        <w:rPr>
          <w:rFonts w:hint="eastAsia" w:ascii="仿宋" w:hAnsi="仿宋" w:eastAsia="仿宋"/>
          <w:color w:val="auto"/>
          <w:szCs w:val="21"/>
          <w:lang w:val="zh-CN"/>
        </w:rPr>
        <w:t>（不允许实质性变动的实质性要求）</w:t>
      </w:r>
    </w:p>
    <w:p>
      <w:pPr>
        <w:pageBreakBefore w:val="0"/>
        <w:tabs>
          <w:tab w:val="left" w:pos="1200"/>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pageBreakBefore w:val="0"/>
        <w:kinsoku/>
        <w:overflowPunct/>
        <w:topLinePunct w:val="0"/>
        <w:bidi w:val="0"/>
        <w:spacing w:line="360" w:lineRule="auto"/>
        <w:textAlignment w:val="auto"/>
        <w:rPr>
          <w:color w:val="auto"/>
        </w:rPr>
      </w:pPr>
      <w:bookmarkStart w:id="19" w:name="_Toc320698722"/>
      <w:r>
        <w:rPr>
          <w:rFonts w:hint="eastAsia"/>
          <w:color w:val="auto"/>
        </w:rPr>
        <w:t>报价货币及报价要求</w:t>
      </w:r>
      <w:bookmarkEnd w:id="19"/>
      <w:r>
        <w:rPr>
          <w:rFonts w:hint="eastAsia" w:ascii="仿宋" w:hAnsi="仿宋" w:eastAsia="仿宋"/>
          <w:color w:val="auto"/>
          <w:szCs w:val="21"/>
          <w:lang w:val="zh-CN"/>
        </w:rPr>
        <w:t>（不允许实质性变动的实质性要求）</w:t>
      </w:r>
    </w:p>
    <w:p>
      <w:pPr>
        <w:pageBreakBefore w:val="0"/>
        <w:widowControl w:val="0"/>
        <w:numPr>
          <w:ilvl w:val="0"/>
          <w:numId w:val="16"/>
        </w:numPr>
        <w:tabs>
          <w:tab w:val="left" w:pos="1134"/>
        </w:tabs>
        <w:kinsoku/>
        <w:overflowPunct/>
        <w:topLinePunct w:val="0"/>
        <w:bidi w:val="0"/>
        <w:spacing w:line="360" w:lineRule="auto"/>
        <w:ind w:left="0" w:firstLine="560" w:firstLineChars="200"/>
        <w:jc w:val="both"/>
        <w:textAlignment w:val="auto"/>
        <w:rPr>
          <w:rFonts w:ascii="宋体" w:hAnsi="宋体"/>
          <w:sz w:val="28"/>
          <w:szCs w:val="28"/>
        </w:rPr>
      </w:pPr>
      <w:r>
        <w:rPr>
          <w:rFonts w:hint="eastAsia" w:ascii="宋体" w:hAnsi="宋体"/>
          <w:sz w:val="28"/>
          <w:szCs w:val="28"/>
        </w:rPr>
        <w:t>供应商应认真核实本项目的工程量清单。工程量清单以电子版为准。</w:t>
      </w:r>
    </w:p>
    <w:p>
      <w:pPr>
        <w:pageBreakBefore w:val="0"/>
        <w:widowControl w:val="0"/>
        <w:numPr>
          <w:ilvl w:val="0"/>
          <w:numId w:val="16"/>
        </w:numPr>
        <w:tabs>
          <w:tab w:val="left" w:pos="1134"/>
        </w:tabs>
        <w:kinsoku/>
        <w:overflowPunct/>
        <w:topLinePunct w:val="0"/>
        <w:bidi w:val="0"/>
        <w:spacing w:line="360" w:lineRule="auto"/>
        <w:ind w:left="0" w:firstLine="560" w:firstLineChars="200"/>
        <w:jc w:val="both"/>
        <w:textAlignment w:val="auto"/>
        <w:rPr>
          <w:rFonts w:ascii="宋体" w:hAnsi="宋体"/>
          <w:sz w:val="28"/>
          <w:szCs w:val="28"/>
        </w:rPr>
      </w:pPr>
      <w:r>
        <w:rPr>
          <w:rFonts w:hint="eastAsia" w:ascii="宋体" w:hAnsi="宋体"/>
          <w:sz w:val="28"/>
          <w:szCs w:val="28"/>
        </w:rPr>
        <w:t>报价一律以人民币币种报价。采购人不接受任何非人民币币种的报价。</w:t>
      </w:r>
    </w:p>
    <w:p>
      <w:pPr>
        <w:pageBreakBefore w:val="0"/>
        <w:widowControl w:val="0"/>
        <w:numPr>
          <w:ilvl w:val="0"/>
          <w:numId w:val="16"/>
        </w:numPr>
        <w:tabs>
          <w:tab w:val="left" w:pos="1134"/>
        </w:tabs>
        <w:kinsoku/>
        <w:overflowPunct/>
        <w:topLinePunct w:val="0"/>
        <w:bidi w:val="0"/>
        <w:spacing w:line="360" w:lineRule="auto"/>
        <w:ind w:left="0" w:firstLine="560" w:firstLineChars="200"/>
        <w:jc w:val="both"/>
        <w:textAlignment w:val="auto"/>
        <w:rPr>
          <w:rFonts w:ascii="宋体" w:hAnsi="宋体"/>
          <w:sz w:val="28"/>
          <w:szCs w:val="28"/>
        </w:rPr>
      </w:pPr>
      <w:bookmarkStart w:id="20" w:name="_Toc320698723"/>
      <w:r>
        <w:rPr>
          <w:rFonts w:hint="eastAsia" w:ascii="宋体" w:hAnsi="宋体"/>
          <w:sz w:val="28"/>
          <w:szCs w:val="28"/>
        </w:rPr>
        <w:t>供应商的报价是其响应本项目要求的全部工作内容的价格体现，包括供应商完成本项目所需的一切费用。</w:t>
      </w:r>
    </w:p>
    <w:p>
      <w:pPr>
        <w:pageBreakBefore w:val="0"/>
        <w:widowControl w:val="0"/>
        <w:numPr>
          <w:ilvl w:val="0"/>
          <w:numId w:val="16"/>
        </w:numPr>
        <w:tabs>
          <w:tab w:val="left" w:pos="1134"/>
        </w:tabs>
        <w:kinsoku/>
        <w:overflowPunct/>
        <w:topLinePunct w:val="0"/>
        <w:bidi w:val="0"/>
        <w:spacing w:line="360" w:lineRule="auto"/>
        <w:ind w:left="0" w:firstLine="560" w:firstLineChars="200"/>
        <w:jc w:val="both"/>
        <w:textAlignment w:val="auto"/>
        <w:rPr>
          <w:rFonts w:ascii="宋体" w:hAnsi="宋体"/>
          <w:sz w:val="28"/>
          <w:szCs w:val="28"/>
        </w:rPr>
      </w:pPr>
      <w:r>
        <w:rPr>
          <w:rFonts w:hint="eastAsia" w:ascii="宋体" w:hAnsi="宋体"/>
          <w:sz w:val="28"/>
          <w:szCs w:val="28"/>
        </w:rPr>
        <w:t>本项目合同价格形式为固定单价合同。</w:t>
      </w:r>
    </w:p>
    <w:p>
      <w:pPr>
        <w:pageBreakBefore w:val="0"/>
        <w:widowControl w:val="0"/>
        <w:numPr>
          <w:ilvl w:val="0"/>
          <w:numId w:val="16"/>
        </w:numPr>
        <w:tabs>
          <w:tab w:val="left" w:pos="1134"/>
        </w:tabs>
        <w:kinsoku/>
        <w:overflowPunct/>
        <w:topLinePunct w:val="0"/>
        <w:bidi w:val="0"/>
        <w:spacing w:line="360" w:lineRule="auto"/>
        <w:ind w:left="0" w:firstLine="560" w:firstLineChars="200"/>
        <w:jc w:val="both"/>
        <w:textAlignment w:val="auto"/>
        <w:rPr>
          <w:rFonts w:ascii="宋体" w:hAnsi="宋体"/>
          <w:sz w:val="28"/>
          <w:szCs w:val="28"/>
        </w:rPr>
      </w:pPr>
      <w:r>
        <w:rPr>
          <w:rFonts w:hint="eastAsia" w:ascii="宋体" w:hAnsi="宋体"/>
          <w:sz w:val="28"/>
          <w:szCs w:val="28"/>
        </w:rPr>
        <w:t>本项目采用工程量清单报价，为固定单价合同。</w:t>
      </w:r>
    </w:p>
    <w:p>
      <w:pPr>
        <w:pageBreakBefore w:val="0"/>
        <w:widowControl w:val="0"/>
        <w:numPr>
          <w:ilvl w:val="0"/>
          <w:numId w:val="17"/>
        </w:numPr>
        <w:tabs>
          <w:tab w:val="left" w:pos="1134"/>
        </w:tabs>
        <w:kinsoku/>
        <w:overflowPunct/>
        <w:topLinePunct w:val="0"/>
        <w:bidi w:val="0"/>
        <w:spacing w:line="360" w:lineRule="auto"/>
        <w:ind w:left="0" w:firstLine="567"/>
        <w:jc w:val="both"/>
        <w:textAlignment w:val="auto"/>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pageBreakBefore w:val="0"/>
        <w:widowControl w:val="0"/>
        <w:numPr>
          <w:ilvl w:val="0"/>
          <w:numId w:val="17"/>
        </w:numPr>
        <w:tabs>
          <w:tab w:val="left" w:pos="1134"/>
        </w:tabs>
        <w:kinsoku/>
        <w:overflowPunct/>
        <w:topLinePunct w:val="0"/>
        <w:bidi w:val="0"/>
        <w:spacing w:line="360" w:lineRule="auto"/>
        <w:ind w:left="0" w:firstLine="567"/>
        <w:jc w:val="both"/>
        <w:textAlignment w:val="auto"/>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报价超过政府采购预算或最高限价(控制价)（金额详见“供应商须知附表”）的, 其施工响应文件按无效处理。</w:t>
      </w:r>
    </w:p>
    <w:p>
      <w:pPr>
        <w:pageBreakBefore w:val="0"/>
        <w:widowControl w:val="0"/>
        <w:numPr>
          <w:ilvl w:val="0"/>
          <w:numId w:val="17"/>
        </w:numPr>
        <w:tabs>
          <w:tab w:val="left" w:pos="1134"/>
        </w:tabs>
        <w:kinsoku/>
        <w:overflowPunct/>
        <w:topLinePunct w:val="0"/>
        <w:bidi w:val="0"/>
        <w:spacing w:line="360" w:lineRule="auto"/>
        <w:ind w:left="0" w:firstLine="567"/>
        <w:jc w:val="both"/>
        <w:textAlignment w:val="auto"/>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w:t>
      </w:r>
      <w:r>
        <w:rPr>
          <w:rFonts w:hint="eastAsia" w:ascii="宋体" w:hAnsi="宋体" w:cs="Times New Roman"/>
          <w:b/>
          <w:bCs/>
          <w:sz w:val="28"/>
          <w:szCs w:val="28"/>
        </w:rPr>
        <w:t>、规费及税金等。其中安全文明施工费、暂定金额、暂估价、规费及税金应按工</w:t>
      </w:r>
      <w:r>
        <w:rPr>
          <w:rFonts w:hint="eastAsia" w:ascii="宋体" w:hAnsi="宋体"/>
          <w:b/>
          <w:bCs/>
          <w:sz w:val="28"/>
          <w:szCs w:val="28"/>
        </w:rPr>
        <w:t>程量清单（总说明）的要求计取。</w:t>
      </w:r>
    </w:p>
    <w:p>
      <w:pPr>
        <w:pageBreakBefore w:val="0"/>
        <w:widowControl w:val="0"/>
        <w:numPr>
          <w:ilvl w:val="0"/>
          <w:numId w:val="17"/>
        </w:numPr>
        <w:tabs>
          <w:tab w:val="left" w:pos="1134"/>
        </w:tabs>
        <w:kinsoku/>
        <w:overflowPunct/>
        <w:topLinePunct w:val="0"/>
        <w:bidi w:val="0"/>
        <w:spacing w:line="360" w:lineRule="auto"/>
        <w:ind w:left="0" w:firstLine="567"/>
        <w:jc w:val="both"/>
        <w:textAlignment w:val="auto"/>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pageBreakBefore w:val="0"/>
        <w:widowControl w:val="0"/>
        <w:numPr>
          <w:ilvl w:val="0"/>
          <w:numId w:val="17"/>
        </w:numPr>
        <w:tabs>
          <w:tab w:val="left" w:pos="1134"/>
        </w:tabs>
        <w:kinsoku/>
        <w:overflowPunct/>
        <w:topLinePunct w:val="0"/>
        <w:bidi w:val="0"/>
        <w:spacing w:line="360" w:lineRule="auto"/>
        <w:ind w:left="0" w:firstLine="567"/>
        <w:jc w:val="both"/>
        <w:textAlignment w:val="auto"/>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pageBreakBefore w:val="0"/>
        <w:widowControl w:val="0"/>
        <w:numPr>
          <w:ilvl w:val="0"/>
          <w:numId w:val="18"/>
        </w:numPr>
        <w:tabs>
          <w:tab w:val="left" w:pos="1418"/>
        </w:tabs>
        <w:kinsoku/>
        <w:overflowPunct/>
        <w:topLinePunct w:val="0"/>
        <w:bidi w:val="0"/>
        <w:spacing w:line="360" w:lineRule="auto"/>
        <w:ind w:left="0" w:firstLine="567"/>
        <w:jc w:val="both"/>
        <w:textAlignment w:val="auto"/>
        <w:rPr>
          <w:rFonts w:ascii="宋体" w:hAnsi="宋体"/>
          <w:bCs/>
          <w:sz w:val="28"/>
          <w:szCs w:val="28"/>
        </w:rPr>
      </w:pPr>
      <w:r>
        <w:rPr>
          <w:rFonts w:hint="eastAsia" w:ascii="宋体" w:hAnsi="宋体"/>
          <w:bCs/>
          <w:sz w:val="28"/>
          <w:szCs w:val="28"/>
        </w:rPr>
        <w:t>已标价工程量清单中的项目</w:t>
      </w:r>
      <w:r>
        <w:rPr>
          <w:rFonts w:ascii="宋体" w:hAnsi="宋体"/>
          <w:bCs/>
          <w:sz w:val="28"/>
          <w:szCs w:val="28"/>
        </w:rPr>
        <w:t>编码、</w:t>
      </w:r>
      <w:r>
        <w:rPr>
          <w:rFonts w:hint="eastAsia" w:ascii="宋体" w:hAnsi="宋体"/>
          <w:bCs/>
          <w:sz w:val="28"/>
          <w:szCs w:val="28"/>
        </w:rPr>
        <w:t>项目名称、项目特征（与采购文件工程量清单中的项目特征的实质性内容一致的除外）、计量单位、工程量与采购文件工程量清单不一致的；</w:t>
      </w:r>
    </w:p>
    <w:p>
      <w:pPr>
        <w:pageBreakBefore w:val="0"/>
        <w:widowControl w:val="0"/>
        <w:numPr>
          <w:ilvl w:val="0"/>
          <w:numId w:val="18"/>
        </w:numPr>
        <w:tabs>
          <w:tab w:val="left" w:pos="1418"/>
        </w:tabs>
        <w:kinsoku/>
        <w:overflowPunct/>
        <w:topLinePunct w:val="0"/>
        <w:bidi w:val="0"/>
        <w:spacing w:line="360" w:lineRule="auto"/>
        <w:ind w:left="0" w:firstLine="567"/>
        <w:jc w:val="both"/>
        <w:textAlignment w:val="auto"/>
        <w:rPr>
          <w:rFonts w:ascii="宋体" w:hAnsi="宋体"/>
          <w:bCs/>
          <w:sz w:val="28"/>
          <w:szCs w:val="28"/>
        </w:rPr>
      </w:pPr>
      <w:r>
        <w:rPr>
          <w:rFonts w:hint="eastAsia" w:ascii="宋体" w:hAnsi="宋体"/>
          <w:bCs/>
          <w:sz w:val="28"/>
          <w:szCs w:val="28"/>
        </w:rPr>
        <w:t>磋商</w:t>
      </w:r>
      <w:r>
        <w:rPr>
          <w:rFonts w:ascii="宋体" w:hAnsi="宋体"/>
          <w:bCs/>
          <w:sz w:val="28"/>
          <w:szCs w:val="28"/>
        </w:rPr>
        <w:t>文件</w:t>
      </w:r>
      <w:r>
        <w:rPr>
          <w:rFonts w:hint="eastAsia" w:ascii="宋体" w:hAnsi="宋体"/>
          <w:bCs/>
          <w:sz w:val="28"/>
          <w:szCs w:val="28"/>
        </w:rPr>
        <w:t>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已经</w:t>
      </w:r>
      <w:r>
        <w:rPr>
          <w:rFonts w:ascii="宋体" w:hAnsi="宋体"/>
          <w:bCs/>
          <w:sz w:val="28"/>
          <w:szCs w:val="28"/>
        </w:rPr>
        <w:t>明确</w:t>
      </w:r>
      <w:r>
        <w:rPr>
          <w:rFonts w:hint="eastAsia" w:ascii="宋体" w:hAnsi="宋体"/>
          <w:bCs/>
          <w:sz w:val="28"/>
          <w:szCs w:val="28"/>
        </w:rPr>
        <w:t>各</w:t>
      </w:r>
      <w:r>
        <w:rPr>
          <w:rFonts w:ascii="宋体" w:hAnsi="宋体"/>
          <w:bCs/>
          <w:sz w:val="28"/>
          <w:szCs w:val="28"/>
        </w:rPr>
        <w:t>单位工程</w:t>
      </w:r>
      <w:r>
        <w:rPr>
          <w:rFonts w:hint="eastAsia" w:ascii="宋体" w:hAnsi="宋体"/>
          <w:bCs/>
          <w:sz w:val="28"/>
          <w:szCs w:val="28"/>
        </w:rPr>
        <w:t>规费、</w:t>
      </w:r>
      <w:r>
        <w:rPr>
          <w:rFonts w:ascii="宋体" w:hAnsi="宋体"/>
          <w:bCs/>
          <w:sz w:val="28"/>
          <w:szCs w:val="28"/>
        </w:rPr>
        <w:t>税金金额并要求按此金额填报而</w:t>
      </w: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填报</w:t>
      </w:r>
      <w:r>
        <w:rPr>
          <w:rFonts w:ascii="宋体" w:hAnsi="宋体"/>
          <w:bCs/>
          <w:sz w:val="28"/>
          <w:szCs w:val="28"/>
        </w:rPr>
        <w:t>错误或未</w:t>
      </w:r>
      <w:r>
        <w:rPr>
          <w:rFonts w:hint="eastAsia" w:ascii="宋体" w:hAnsi="宋体"/>
          <w:bCs/>
          <w:sz w:val="28"/>
          <w:szCs w:val="28"/>
        </w:rPr>
        <w:t>填报</w:t>
      </w:r>
      <w:r>
        <w:rPr>
          <w:rFonts w:ascii="宋体" w:hAnsi="宋体"/>
          <w:bCs/>
          <w:sz w:val="28"/>
          <w:szCs w:val="28"/>
        </w:rPr>
        <w:t>的，或</w:t>
      </w:r>
      <w:r>
        <w:rPr>
          <w:rFonts w:hint="eastAsia" w:ascii="宋体" w:hAnsi="宋体"/>
          <w:bCs/>
          <w:sz w:val="28"/>
          <w:szCs w:val="28"/>
        </w:rPr>
        <w:t>磋商</w:t>
      </w:r>
      <w:r>
        <w:rPr>
          <w:rFonts w:ascii="宋体" w:hAnsi="宋体"/>
          <w:bCs/>
          <w:sz w:val="28"/>
          <w:szCs w:val="28"/>
        </w:rPr>
        <w:t>文件</w:t>
      </w:r>
      <w:r>
        <w:rPr>
          <w:rFonts w:hint="eastAsia" w:ascii="宋体" w:hAnsi="宋体"/>
          <w:bCs/>
          <w:sz w:val="28"/>
          <w:szCs w:val="28"/>
        </w:rPr>
        <w:t>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已经</w:t>
      </w:r>
      <w:r>
        <w:rPr>
          <w:rFonts w:ascii="宋体" w:hAnsi="宋体"/>
          <w:bCs/>
          <w:sz w:val="28"/>
          <w:szCs w:val="28"/>
        </w:rPr>
        <w:t>明确</w:t>
      </w:r>
      <w:r>
        <w:rPr>
          <w:rFonts w:hint="eastAsia" w:ascii="宋体" w:hAnsi="宋体"/>
          <w:bCs/>
          <w:sz w:val="28"/>
          <w:szCs w:val="28"/>
        </w:rPr>
        <w:t>各</w:t>
      </w:r>
      <w:r>
        <w:rPr>
          <w:rFonts w:ascii="宋体" w:hAnsi="宋体"/>
          <w:bCs/>
          <w:sz w:val="28"/>
          <w:szCs w:val="28"/>
        </w:rPr>
        <w:t>单位工程</w:t>
      </w:r>
      <w:r>
        <w:rPr>
          <w:rFonts w:hint="eastAsia" w:ascii="宋体" w:hAnsi="宋体"/>
          <w:bCs/>
          <w:sz w:val="28"/>
          <w:szCs w:val="28"/>
        </w:rPr>
        <w:t>规费、</w:t>
      </w:r>
      <w:r>
        <w:rPr>
          <w:rFonts w:ascii="宋体" w:hAnsi="宋体"/>
          <w:bCs/>
          <w:sz w:val="28"/>
          <w:szCs w:val="28"/>
        </w:rPr>
        <w:t>税金</w:t>
      </w:r>
      <w:r>
        <w:rPr>
          <w:rFonts w:hint="eastAsia" w:ascii="宋体" w:hAnsi="宋体"/>
          <w:bCs/>
          <w:sz w:val="28"/>
          <w:szCs w:val="28"/>
        </w:rPr>
        <w:t>费率而</w:t>
      </w:r>
      <w:r>
        <w:rPr>
          <w:rFonts w:ascii="宋体" w:hAnsi="宋体"/>
          <w:bCs/>
          <w:sz w:val="28"/>
          <w:szCs w:val="28"/>
        </w:rPr>
        <w:t>供应商</w:t>
      </w:r>
      <w:r>
        <w:rPr>
          <w:rFonts w:hint="eastAsia" w:ascii="宋体" w:hAnsi="宋体"/>
          <w:bCs/>
          <w:sz w:val="28"/>
          <w:szCs w:val="28"/>
        </w:rPr>
        <w:t>未按相关计</w:t>
      </w:r>
      <w:r>
        <w:rPr>
          <w:rFonts w:ascii="宋体" w:hAnsi="宋体"/>
          <w:bCs/>
          <w:sz w:val="28"/>
          <w:szCs w:val="28"/>
        </w:rPr>
        <w:t>价规定</w:t>
      </w:r>
      <w:r>
        <w:rPr>
          <w:rFonts w:hint="eastAsia" w:ascii="宋体" w:hAnsi="宋体"/>
          <w:bCs/>
          <w:sz w:val="28"/>
          <w:szCs w:val="28"/>
        </w:rPr>
        <w:t>计取规费、</w:t>
      </w:r>
      <w:r>
        <w:rPr>
          <w:rFonts w:ascii="宋体" w:hAnsi="宋体"/>
          <w:bCs/>
          <w:sz w:val="28"/>
          <w:szCs w:val="28"/>
        </w:rPr>
        <w:t>税金</w:t>
      </w:r>
      <w:r>
        <w:rPr>
          <w:rFonts w:hint="eastAsia" w:ascii="宋体" w:hAnsi="宋体"/>
          <w:bCs/>
          <w:sz w:val="28"/>
          <w:szCs w:val="28"/>
        </w:rPr>
        <w:t>的；</w:t>
      </w:r>
    </w:p>
    <w:p>
      <w:pPr>
        <w:pageBreakBefore w:val="0"/>
        <w:widowControl w:val="0"/>
        <w:numPr>
          <w:ilvl w:val="0"/>
          <w:numId w:val="18"/>
        </w:numPr>
        <w:tabs>
          <w:tab w:val="left" w:pos="1418"/>
        </w:tabs>
        <w:kinsoku/>
        <w:overflowPunct/>
        <w:topLinePunct w:val="0"/>
        <w:bidi w:val="0"/>
        <w:spacing w:line="360" w:lineRule="auto"/>
        <w:ind w:left="0" w:firstLine="567"/>
        <w:jc w:val="both"/>
        <w:textAlignment w:val="auto"/>
        <w:rPr>
          <w:rFonts w:ascii="宋体" w:hAnsi="宋体"/>
          <w:bCs/>
          <w:sz w:val="28"/>
          <w:szCs w:val="28"/>
        </w:rPr>
      </w:pPr>
      <w:r>
        <w:rPr>
          <w:rFonts w:hint="eastAsia" w:ascii="宋体" w:hAnsi="宋体"/>
          <w:bCs/>
          <w:sz w:val="28"/>
          <w:szCs w:val="28"/>
        </w:rPr>
        <w:t>磋商</w:t>
      </w:r>
      <w:r>
        <w:rPr>
          <w:rFonts w:ascii="宋体" w:hAnsi="宋体"/>
          <w:bCs/>
          <w:sz w:val="28"/>
          <w:szCs w:val="28"/>
        </w:rPr>
        <w:t>文件</w:t>
      </w:r>
      <w:r>
        <w:rPr>
          <w:rFonts w:hint="eastAsia" w:ascii="宋体" w:hAnsi="宋体"/>
          <w:bCs/>
          <w:sz w:val="28"/>
          <w:szCs w:val="28"/>
        </w:rPr>
        <w:t>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已经</w:t>
      </w:r>
      <w:r>
        <w:rPr>
          <w:rFonts w:ascii="宋体" w:hAnsi="宋体"/>
          <w:bCs/>
          <w:sz w:val="28"/>
          <w:szCs w:val="28"/>
        </w:rPr>
        <w:t>明确</w:t>
      </w:r>
      <w:r>
        <w:rPr>
          <w:rFonts w:hint="eastAsia" w:ascii="宋体" w:hAnsi="宋体"/>
          <w:bCs/>
          <w:sz w:val="28"/>
          <w:szCs w:val="28"/>
        </w:rPr>
        <w:t>各</w:t>
      </w:r>
      <w:r>
        <w:rPr>
          <w:rFonts w:ascii="宋体" w:hAnsi="宋体"/>
          <w:bCs/>
          <w:sz w:val="28"/>
          <w:szCs w:val="28"/>
        </w:rPr>
        <w:t>单位工程安全文明施工费中的环境保护费、文明施工费、安全施工</w:t>
      </w:r>
      <w:r>
        <w:rPr>
          <w:rFonts w:hint="eastAsia" w:ascii="宋体" w:hAnsi="宋体"/>
          <w:bCs/>
          <w:sz w:val="28"/>
          <w:szCs w:val="28"/>
        </w:rPr>
        <w:t>费</w:t>
      </w:r>
      <w:r>
        <w:rPr>
          <w:rFonts w:ascii="宋体" w:hAnsi="宋体"/>
          <w:bCs/>
          <w:sz w:val="28"/>
          <w:szCs w:val="28"/>
        </w:rPr>
        <w:t>、临时设施费金额并要求按此金额填报而供应商填报错误或未</w:t>
      </w:r>
      <w:r>
        <w:rPr>
          <w:rFonts w:hint="eastAsia" w:ascii="宋体" w:hAnsi="宋体"/>
          <w:bCs/>
          <w:sz w:val="28"/>
          <w:szCs w:val="28"/>
        </w:rPr>
        <w:t>填报</w:t>
      </w:r>
      <w:r>
        <w:rPr>
          <w:rFonts w:ascii="宋体" w:hAnsi="宋体"/>
          <w:bCs/>
          <w:sz w:val="28"/>
          <w:szCs w:val="28"/>
        </w:rPr>
        <w:t>的，或</w:t>
      </w: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已经</w:t>
      </w:r>
      <w:r>
        <w:rPr>
          <w:rFonts w:ascii="宋体" w:hAnsi="宋体"/>
          <w:bCs/>
          <w:sz w:val="28"/>
          <w:szCs w:val="28"/>
        </w:rPr>
        <w:t>明确</w:t>
      </w:r>
      <w:r>
        <w:rPr>
          <w:rFonts w:hint="eastAsia" w:ascii="宋体" w:hAnsi="宋体"/>
          <w:bCs/>
          <w:sz w:val="28"/>
          <w:szCs w:val="28"/>
        </w:rPr>
        <w:t>各</w:t>
      </w:r>
      <w:r>
        <w:rPr>
          <w:rFonts w:ascii="宋体" w:hAnsi="宋体"/>
          <w:bCs/>
          <w:sz w:val="28"/>
          <w:szCs w:val="28"/>
        </w:rPr>
        <w:t>单位工程安全文明施工费中的环境保护费、文明施工费、安全施工</w:t>
      </w:r>
      <w:r>
        <w:rPr>
          <w:rFonts w:hint="eastAsia" w:ascii="宋体" w:hAnsi="宋体"/>
          <w:bCs/>
          <w:sz w:val="28"/>
          <w:szCs w:val="28"/>
        </w:rPr>
        <w:t>费</w:t>
      </w:r>
      <w:r>
        <w:rPr>
          <w:rFonts w:ascii="宋体" w:hAnsi="宋体"/>
          <w:bCs/>
          <w:sz w:val="28"/>
          <w:szCs w:val="28"/>
        </w:rPr>
        <w:t>、临时设施费</w:t>
      </w:r>
      <w:r>
        <w:rPr>
          <w:rFonts w:hint="eastAsia" w:ascii="宋体" w:hAnsi="宋体"/>
          <w:bCs/>
          <w:sz w:val="28"/>
          <w:szCs w:val="28"/>
        </w:rPr>
        <w:t>费率</w:t>
      </w:r>
      <w:r>
        <w:rPr>
          <w:rFonts w:ascii="宋体" w:hAnsi="宋体"/>
          <w:bCs/>
          <w:sz w:val="28"/>
          <w:szCs w:val="28"/>
        </w:rPr>
        <w:t>并要求按此</w:t>
      </w:r>
      <w:r>
        <w:rPr>
          <w:rFonts w:hint="eastAsia" w:ascii="宋体" w:hAnsi="宋体"/>
          <w:bCs/>
          <w:sz w:val="28"/>
          <w:szCs w:val="28"/>
        </w:rPr>
        <w:t>费率计</w:t>
      </w:r>
      <w:r>
        <w:rPr>
          <w:rFonts w:ascii="宋体" w:hAnsi="宋体"/>
          <w:bCs/>
          <w:sz w:val="28"/>
          <w:szCs w:val="28"/>
        </w:rPr>
        <w:t>取</w:t>
      </w:r>
      <w:r>
        <w:rPr>
          <w:rFonts w:hint="eastAsia" w:ascii="宋体" w:hAnsi="宋体"/>
          <w:bCs/>
          <w:sz w:val="28"/>
          <w:szCs w:val="28"/>
        </w:rPr>
        <w:t>而</w:t>
      </w:r>
      <w:r>
        <w:rPr>
          <w:rFonts w:ascii="宋体" w:hAnsi="宋体"/>
          <w:bCs/>
          <w:sz w:val="28"/>
          <w:szCs w:val="28"/>
        </w:rPr>
        <w:t>供应商未按相关计价规定</w:t>
      </w:r>
      <w:r>
        <w:rPr>
          <w:rFonts w:hint="eastAsia" w:ascii="宋体" w:hAnsi="宋体"/>
          <w:bCs/>
          <w:sz w:val="28"/>
          <w:szCs w:val="28"/>
        </w:rPr>
        <w:t>计</w:t>
      </w:r>
      <w:r>
        <w:rPr>
          <w:rFonts w:ascii="宋体" w:hAnsi="宋体"/>
          <w:bCs/>
          <w:sz w:val="28"/>
          <w:szCs w:val="28"/>
        </w:rPr>
        <w:t>取安全文明施工费的</w:t>
      </w:r>
      <w:r>
        <w:rPr>
          <w:rFonts w:hint="eastAsia" w:ascii="宋体" w:hAnsi="宋体"/>
          <w:bCs/>
          <w:sz w:val="28"/>
          <w:szCs w:val="28"/>
        </w:rPr>
        <w:t>；</w:t>
      </w:r>
    </w:p>
    <w:p>
      <w:pPr>
        <w:pageBreakBefore w:val="0"/>
        <w:widowControl w:val="0"/>
        <w:numPr>
          <w:ilvl w:val="0"/>
          <w:numId w:val="18"/>
        </w:numPr>
        <w:tabs>
          <w:tab w:val="left" w:pos="1418"/>
        </w:tabs>
        <w:kinsoku/>
        <w:overflowPunct/>
        <w:topLinePunct w:val="0"/>
        <w:bidi w:val="0"/>
        <w:spacing w:line="360" w:lineRule="auto"/>
        <w:ind w:left="0" w:firstLine="567"/>
        <w:jc w:val="both"/>
        <w:textAlignment w:val="auto"/>
        <w:rPr>
          <w:rFonts w:ascii="宋体" w:hAnsi="宋体"/>
          <w:bCs/>
          <w:sz w:val="28"/>
          <w:szCs w:val="28"/>
        </w:rPr>
      </w:pPr>
      <w:r>
        <w:rPr>
          <w:rFonts w:hint="eastAsia" w:ascii="宋体" w:hAnsi="宋体"/>
          <w:bCs/>
          <w:sz w:val="28"/>
          <w:szCs w:val="28"/>
        </w:rPr>
        <w:t>磋商文件工程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若已明确创优质工程奖补偿奖励费金额并要求按此金额填报而供应商填报错误或未填报的；</w:t>
      </w:r>
    </w:p>
    <w:p>
      <w:pPr>
        <w:pageBreakBefore w:val="0"/>
        <w:widowControl w:val="0"/>
        <w:numPr>
          <w:ilvl w:val="0"/>
          <w:numId w:val="18"/>
        </w:numPr>
        <w:tabs>
          <w:tab w:val="left" w:pos="1418"/>
        </w:tabs>
        <w:kinsoku/>
        <w:overflowPunct/>
        <w:topLinePunct w:val="0"/>
        <w:bidi w:val="0"/>
        <w:spacing w:line="360" w:lineRule="auto"/>
        <w:ind w:left="0" w:firstLine="567"/>
        <w:jc w:val="both"/>
        <w:textAlignment w:val="auto"/>
        <w:rPr>
          <w:rFonts w:ascii="宋体" w:hAnsi="宋体"/>
          <w:bCs/>
          <w:sz w:val="28"/>
          <w:szCs w:val="28"/>
        </w:rPr>
      </w:pPr>
      <w:r>
        <w:rPr>
          <w:rFonts w:hint="eastAsia" w:ascii="宋体" w:hAnsi="宋体"/>
          <w:bCs/>
          <w:sz w:val="28"/>
          <w:szCs w:val="28"/>
        </w:rPr>
        <w:t>已标价工程量清单中暂列金额未按磋商</w:t>
      </w:r>
      <w:r>
        <w:rPr>
          <w:rFonts w:ascii="宋体" w:hAnsi="宋体"/>
          <w:bCs/>
          <w:sz w:val="28"/>
          <w:szCs w:val="28"/>
        </w:rPr>
        <w:t>文件</w:t>
      </w:r>
      <w:r>
        <w:rPr>
          <w:rFonts w:hint="eastAsia" w:ascii="宋体" w:hAnsi="宋体"/>
          <w:bCs/>
          <w:sz w:val="28"/>
          <w:szCs w:val="28"/>
        </w:rPr>
        <w:t>工程量清单中列明的金额填报的；</w:t>
      </w:r>
    </w:p>
    <w:p>
      <w:pPr>
        <w:pageBreakBefore w:val="0"/>
        <w:widowControl w:val="0"/>
        <w:numPr>
          <w:ilvl w:val="0"/>
          <w:numId w:val="18"/>
        </w:numPr>
        <w:tabs>
          <w:tab w:val="left" w:pos="1418"/>
        </w:tabs>
        <w:kinsoku/>
        <w:overflowPunct/>
        <w:topLinePunct w:val="0"/>
        <w:bidi w:val="0"/>
        <w:spacing w:line="360" w:lineRule="auto"/>
        <w:ind w:left="0" w:firstLine="567"/>
        <w:jc w:val="both"/>
        <w:textAlignment w:val="auto"/>
        <w:rPr>
          <w:rFonts w:ascii="宋体" w:hAnsi="宋体"/>
          <w:bCs/>
          <w:sz w:val="28"/>
          <w:szCs w:val="28"/>
        </w:rPr>
      </w:pPr>
      <w:r>
        <w:rPr>
          <w:rFonts w:hint="eastAsia" w:ascii="宋体" w:hAnsi="宋体"/>
          <w:bCs/>
          <w:sz w:val="28"/>
          <w:szCs w:val="28"/>
        </w:rPr>
        <w:t>已标价工程量清单中材料、工程设备暂估价未按磋商文件工程量清单中列出的单价计入综合单价的；</w:t>
      </w:r>
    </w:p>
    <w:p>
      <w:pPr>
        <w:pageBreakBefore w:val="0"/>
        <w:widowControl w:val="0"/>
        <w:numPr>
          <w:ilvl w:val="0"/>
          <w:numId w:val="18"/>
        </w:numPr>
        <w:tabs>
          <w:tab w:val="left" w:pos="1418"/>
        </w:tabs>
        <w:kinsoku/>
        <w:overflowPunct/>
        <w:topLinePunct w:val="0"/>
        <w:bidi w:val="0"/>
        <w:spacing w:line="360" w:lineRule="auto"/>
        <w:ind w:left="0" w:firstLine="567"/>
        <w:jc w:val="both"/>
        <w:textAlignment w:val="auto"/>
        <w:rPr>
          <w:rFonts w:ascii="宋体" w:hAnsi="宋体"/>
          <w:bCs/>
          <w:sz w:val="28"/>
          <w:szCs w:val="28"/>
        </w:rPr>
      </w:pPr>
      <w:r>
        <w:rPr>
          <w:rFonts w:hint="eastAsia" w:ascii="宋体" w:hAnsi="宋体"/>
          <w:bCs/>
          <w:sz w:val="28"/>
          <w:szCs w:val="28"/>
        </w:rPr>
        <w:t>已标价工程量清单中专业工程暂估价未按磋商文件工程量清单中列明的金额填写的；</w:t>
      </w:r>
    </w:p>
    <w:p>
      <w:pPr>
        <w:pageBreakBefore w:val="0"/>
        <w:widowControl w:val="0"/>
        <w:numPr>
          <w:ilvl w:val="0"/>
          <w:numId w:val="18"/>
        </w:numPr>
        <w:tabs>
          <w:tab w:val="left" w:pos="1418"/>
        </w:tabs>
        <w:kinsoku/>
        <w:overflowPunct/>
        <w:topLinePunct w:val="0"/>
        <w:bidi w:val="0"/>
        <w:spacing w:line="360" w:lineRule="auto"/>
        <w:ind w:left="0" w:firstLine="567"/>
        <w:jc w:val="both"/>
        <w:textAlignment w:val="auto"/>
        <w:rPr>
          <w:rFonts w:ascii="宋体" w:hAnsi="宋体"/>
          <w:bCs/>
          <w:sz w:val="28"/>
          <w:szCs w:val="28"/>
        </w:rPr>
      </w:pPr>
      <w:r>
        <w:rPr>
          <w:rFonts w:hint="eastAsia" w:ascii="宋体" w:hAnsi="宋体"/>
          <w:bCs/>
          <w:sz w:val="28"/>
          <w:szCs w:val="28"/>
        </w:rPr>
        <w:t>已标价工程量清单中计日工未按磋商文件工程量清单中列明的数量进行报价的；</w:t>
      </w:r>
    </w:p>
    <w:p>
      <w:pPr>
        <w:pageBreakBefore w:val="0"/>
        <w:widowControl w:val="0"/>
        <w:numPr>
          <w:ilvl w:val="0"/>
          <w:numId w:val="18"/>
        </w:numPr>
        <w:tabs>
          <w:tab w:val="left" w:pos="1701"/>
        </w:tabs>
        <w:kinsoku/>
        <w:overflowPunct/>
        <w:topLinePunct w:val="0"/>
        <w:bidi w:val="0"/>
        <w:spacing w:line="360" w:lineRule="auto"/>
        <w:ind w:left="0" w:firstLine="567"/>
        <w:jc w:val="both"/>
        <w:textAlignment w:val="auto"/>
        <w:rPr>
          <w:rFonts w:ascii="宋体" w:hAnsi="宋体"/>
          <w:bCs/>
          <w:sz w:val="28"/>
          <w:szCs w:val="28"/>
        </w:rPr>
      </w:pPr>
      <w:r>
        <w:rPr>
          <w:rFonts w:hint="eastAsia" w:ascii="宋体" w:hAnsi="宋体"/>
          <w:bCs/>
          <w:sz w:val="28"/>
          <w:szCs w:val="28"/>
        </w:rPr>
        <w:t>当已标价工程量清单中的任何单价、合价或总价，不</w:t>
      </w:r>
      <w:r>
        <w:rPr>
          <w:rFonts w:ascii="宋体" w:hAnsi="宋体"/>
          <w:bCs/>
          <w:sz w:val="28"/>
          <w:szCs w:val="28"/>
        </w:rPr>
        <w:t>论其大写</w:t>
      </w:r>
      <w:r>
        <w:rPr>
          <w:rFonts w:hint="eastAsia" w:ascii="宋体" w:hAnsi="宋体"/>
          <w:bCs/>
          <w:sz w:val="28"/>
          <w:szCs w:val="28"/>
        </w:rPr>
        <w:t>金额</w:t>
      </w:r>
      <w:r>
        <w:rPr>
          <w:rFonts w:ascii="宋体" w:hAnsi="宋体"/>
          <w:bCs/>
          <w:sz w:val="28"/>
          <w:szCs w:val="28"/>
        </w:rPr>
        <w:t>或小写金额</w:t>
      </w:r>
      <w:r>
        <w:rPr>
          <w:rFonts w:hint="eastAsia" w:ascii="宋体" w:hAnsi="宋体"/>
          <w:bCs/>
          <w:sz w:val="28"/>
          <w:szCs w:val="28"/>
        </w:rPr>
        <w:t>均只</w:t>
      </w:r>
      <w:r>
        <w:rPr>
          <w:rFonts w:ascii="宋体" w:hAnsi="宋体"/>
          <w:bCs/>
          <w:sz w:val="28"/>
          <w:szCs w:val="28"/>
        </w:rPr>
        <w:t>能有一个，否则作无效处理</w:t>
      </w:r>
      <w:r>
        <w:rPr>
          <w:rFonts w:hint="eastAsia" w:ascii="宋体" w:hAnsi="宋体"/>
          <w:bCs/>
          <w:sz w:val="28"/>
          <w:szCs w:val="28"/>
        </w:rPr>
        <w:t>。</w:t>
      </w:r>
    </w:p>
    <w:p>
      <w:pPr>
        <w:pageBreakBefore w:val="0"/>
        <w:widowControl w:val="0"/>
        <w:numPr>
          <w:ilvl w:val="0"/>
          <w:numId w:val="17"/>
        </w:numPr>
        <w:tabs>
          <w:tab w:val="left" w:pos="1134"/>
        </w:tabs>
        <w:kinsoku/>
        <w:overflowPunct/>
        <w:topLinePunct w:val="0"/>
        <w:bidi w:val="0"/>
        <w:spacing w:line="360" w:lineRule="auto"/>
        <w:ind w:left="0" w:firstLine="567"/>
        <w:jc w:val="both"/>
        <w:textAlignment w:val="auto"/>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pageBreakBefore w:val="0"/>
        <w:kinsoku/>
        <w:overflowPunct/>
        <w:topLinePunct w:val="0"/>
        <w:bidi w:val="0"/>
        <w:spacing w:line="360" w:lineRule="auto"/>
        <w:ind w:firstLine="546" w:firstLineChars="195"/>
        <w:textAlignment w:val="auto"/>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pageBreakBefore w:val="0"/>
        <w:kinsoku/>
        <w:overflowPunct/>
        <w:topLinePunct w:val="0"/>
        <w:bidi w:val="0"/>
        <w:spacing w:line="360" w:lineRule="auto"/>
        <w:textAlignment w:val="auto"/>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pageBreakBefore w:val="0"/>
        <w:kinsoku/>
        <w:overflowPunct/>
        <w:topLinePunct w:val="0"/>
        <w:bidi w:val="0"/>
        <w:spacing w:line="360" w:lineRule="auto"/>
        <w:ind w:firstLine="1540" w:firstLineChars="550"/>
        <w:textAlignment w:val="auto"/>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pageBreakBefore w:val="0"/>
        <w:kinsoku/>
        <w:overflowPunct/>
        <w:topLinePunct w:val="0"/>
        <w:bidi w:val="0"/>
        <w:spacing w:line="360" w:lineRule="auto"/>
        <w:textAlignment w:val="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ageBreakBefore w:val="0"/>
        <w:kinsoku/>
        <w:overflowPunct/>
        <w:topLinePunct w:val="0"/>
        <w:bidi w:val="0"/>
        <w:spacing w:line="360" w:lineRule="auto"/>
        <w:ind w:firstLine="420" w:firstLineChars="150"/>
        <w:textAlignment w:val="auto"/>
        <w:rPr>
          <w:rFonts w:ascii="宋体" w:hAnsi="宋体"/>
          <w:bCs/>
          <w:sz w:val="28"/>
          <w:szCs w:val="28"/>
        </w:rPr>
      </w:pPr>
      <w:r>
        <w:rPr>
          <w:rFonts w:hint="eastAsia" w:ascii="宋体" w:hAnsi="宋体"/>
          <w:bCs/>
          <w:sz w:val="28"/>
          <w:szCs w:val="28"/>
        </w:rPr>
        <w:t>（七）采购人保留取消工程量清单中某些项目的权利。供应商须充分考虑此风险，在总价措施项目清单计价表相应项目中综合考虑，成交后不得以此作为理由提出任何形式的索赔和调整造价。</w:t>
      </w:r>
    </w:p>
    <w:p>
      <w:pPr>
        <w:pageBreakBefore w:val="0"/>
        <w:kinsoku/>
        <w:overflowPunct/>
        <w:topLinePunct w:val="0"/>
        <w:bidi w:val="0"/>
        <w:spacing w:line="360" w:lineRule="auto"/>
        <w:ind w:firstLine="420" w:firstLineChars="150"/>
        <w:textAlignment w:val="auto"/>
        <w:rPr>
          <w:rFonts w:ascii="宋体" w:hAnsi="宋体"/>
          <w:bCs/>
          <w:color w:val="FF0000"/>
          <w:sz w:val="28"/>
          <w:szCs w:val="28"/>
        </w:rPr>
      </w:pPr>
      <w:r>
        <w:rPr>
          <w:rFonts w:hint="eastAsia" w:ascii="宋体" w:hAnsi="宋体"/>
          <w:bCs/>
          <w:sz w:val="28"/>
          <w:szCs w:val="28"/>
        </w:rPr>
        <w:t>（八）工程量清单中所列工程量仅作为各供应商投标报价的共同基础，</w:t>
      </w:r>
      <w:r>
        <w:rPr>
          <w:rFonts w:hint="eastAsia" w:ascii="宋体" w:hAnsi="宋体" w:cs="Times New Roman"/>
          <w:bCs/>
          <w:sz w:val="28"/>
          <w:szCs w:val="28"/>
        </w:rPr>
        <w:t>不能作为最终结算与支付的依据。最终结算以甲方委托的第三方审计机构出具的竣工结算审计结果为准。</w:t>
      </w:r>
    </w:p>
    <w:p>
      <w:pPr>
        <w:pStyle w:val="5"/>
        <w:pageBreakBefore w:val="0"/>
        <w:kinsoku/>
        <w:overflowPunct/>
        <w:topLinePunct w:val="0"/>
        <w:bidi w:val="0"/>
        <w:spacing w:line="360" w:lineRule="auto"/>
        <w:textAlignment w:val="auto"/>
        <w:rPr>
          <w:color w:val="auto"/>
        </w:rPr>
      </w:pPr>
      <w:r>
        <w:rPr>
          <w:rFonts w:hint="eastAsia"/>
          <w:color w:val="auto"/>
        </w:rPr>
        <w:t>联合体</w:t>
      </w:r>
      <w:bookmarkEnd w:id="20"/>
      <w:r>
        <w:rPr>
          <w:rFonts w:hint="eastAsia" w:ascii="仿宋" w:hAnsi="仿宋" w:eastAsia="仿宋"/>
          <w:color w:val="auto"/>
          <w:szCs w:val="21"/>
          <w:lang w:val="zh-CN"/>
        </w:rPr>
        <w:t>（不允许实质性变动的实质性要求）</w:t>
      </w:r>
    </w:p>
    <w:p>
      <w:pPr>
        <w:pageBreakBefore w:val="0"/>
        <w:tabs>
          <w:tab w:val="left" w:pos="1200"/>
        </w:tabs>
        <w:kinsoku/>
        <w:overflowPunct/>
        <w:topLinePunct w:val="0"/>
        <w:bidi w:val="0"/>
        <w:spacing w:line="360" w:lineRule="auto"/>
        <w:ind w:firstLine="565" w:firstLineChars="202"/>
        <w:textAlignment w:val="auto"/>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pageBreakBefore w:val="0"/>
        <w:kinsoku/>
        <w:overflowPunct/>
        <w:topLinePunct w:val="0"/>
        <w:bidi w:val="0"/>
        <w:spacing w:line="360" w:lineRule="auto"/>
        <w:ind w:left="0" w:firstLine="0"/>
        <w:textAlignment w:val="auto"/>
        <w:rPr>
          <w:color w:val="auto"/>
        </w:rPr>
      </w:pPr>
      <w:bookmarkStart w:id="21" w:name="_Toc217446047"/>
      <w:r>
        <w:rPr>
          <w:rFonts w:hint="eastAsia"/>
          <w:color w:val="auto"/>
        </w:rPr>
        <w:t>知识产权</w:t>
      </w:r>
      <w:bookmarkEnd w:id="21"/>
      <w:r>
        <w:rPr>
          <w:rFonts w:hint="eastAsia" w:ascii="仿宋" w:hAnsi="仿宋" w:eastAsia="仿宋"/>
          <w:color w:val="auto"/>
          <w:szCs w:val="21"/>
          <w:lang w:val="zh-CN"/>
        </w:rPr>
        <w:t>（不允许实质性变动的实质性要求）</w:t>
      </w:r>
    </w:p>
    <w:p>
      <w:pPr>
        <w:pStyle w:val="148"/>
        <w:pageBreakBefore w:val="0"/>
        <w:kinsoku/>
        <w:overflowPunct/>
        <w:topLinePunct w:val="0"/>
        <w:bidi w:val="0"/>
        <w:spacing w:line="360" w:lineRule="auto"/>
        <w:ind w:firstLine="560" w:firstLineChars="200"/>
        <w:jc w:val="both"/>
        <w:textAlignment w:val="auto"/>
        <w:rPr>
          <w:rFonts w:cs="Times New Roman"/>
          <w:kern w:val="2"/>
          <w:sz w:val="28"/>
          <w:szCs w:val="28"/>
        </w:rPr>
      </w:pPr>
      <w:r>
        <w:rPr>
          <w:rFonts w:hint="eastAsia" w:cs="Times New Roman"/>
          <w:kern w:val="2"/>
          <w:sz w:val="28"/>
          <w:szCs w:val="28"/>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pPr>
        <w:pStyle w:val="148"/>
        <w:pageBreakBefore w:val="0"/>
        <w:kinsoku/>
        <w:overflowPunct/>
        <w:topLinePunct w:val="0"/>
        <w:bidi w:val="0"/>
        <w:spacing w:line="360" w:lineRule="auto"/>
        <w:ind w:firstLine="560" w:firstLineChars="200"/>
        <w:jc w:val="both"/>
        <w:textAlignment w:val="auto"/>
        <w:rPr>
          <w:rFonts w:cs="Times New Roman"/>
          <w:kern w:val="2"/>
          <w:sz w:val="28"/>
          <w:szCs w:val="28"/>
        </w:rPr>
      </w:pPr>
      <w:r>
        <w:rPr>
          <w:rFonts w:hint="eastAsia" w:cs="Times New Roman"/>
          <w:kern w:val="2"/>
          <w:sz w:val="28"/>
          <w:szCs w:val="28"/>
        </w:rPr>
        <w:t>二、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pStyle w:val="148"/>
        <w:pageBreakBefore w:val="0"/>
        <w:kinsoku/>
        <w:overflowPunct/>
        <w:topLinePunct w:val="0"/>
        <w:bidi w:val="0"/>
        <w:spacing w:line="360" w:lineRule="auto"/>
        <w:ind w:firstLine="560" w:firstLineChars="200"/>
        <w:jc w:val="both"/>
        <w:textAlignment w:val="auto"/>
        <w:rPr>
          <w:rFonts w:cs="Times New Roman"/>
          <w:kern w:val="2"/>
          <w:sz w:val="28"/>
          <w:szCs w:val="28"/>
        </w:rPr>
      </w:pPr>
      <w:r>
        <w:rPr>
          <w:rFonts w:hint="eastAsia"/>
          <w:sz w:val="28"/>
          <w:szCs w:val="28"/>
        </w:rPr>
        <w:t>三</w:t>
      </w:r>
      <w:r>
        <w:rPr>
          <w:sz w:val="28"/>
          <w:szCs w:val="28"/>
        </w:rPr>
        <w:t>、</w:t>
      </w:r>
      <w:r>
        <w:rPr>
          <w:rFonts w:hint="eastAsia"/>
          <w:sz w:val="28"/>
          <w:szCs w:val="28"/>
        </w:rPr>
        <w:t>如采用供应商所不拥有的知识产权，则在报价中必须包括合法获取使用该知识产权的相关费用。</w:t>
      </w:r>
    </w:p>
    <w:p>
      <w:pPr>
        <w:pStyle w:val="5"/>
        <w:pageBreakBefore w:val="0"/>
        <w:kinsoku/>
        <w:overflowPunct/>
        <w:topLinePunct w:val="0"/>
        <w:bidi w:val="0"/>
        <w:spacing w:line="360" w:lineRule="auto"/>
        <w:textAlignment w:val="auto"/>
        <w:rPr>
          <w:color w:val="auto"/>
        </w:rPr>
      </w:pPr>
      <w:bookmarkStart w:id="22" w:name="_Toc320698724"/>
      <w:bookmarkStart w:id="23" w:name="_Toc320698725"/>
      <w:r>
        <w:rPr>
          <w:rFonts w:hint="eastAsia"/>
          <w:color w:val="auto"/>
        </w:rPr>
        <w:t>施工响应文件的</w:t>
      </w:r>
      <w:bookmarkEnd w:id="22"/>
      <w:r>
        <w:rPr>
          <w:rFonts w:hint="eastAsia"/>
          <w:color w:val="auto"/>
        </w:rPr>
        <w:t>组成</w:t>
      </w:r>
      <w:r>
        <w:rPr>
          <w:rFonts w:hint="eastAsia" w:ascii="仿宋" w:hAnsi="仿宋" w:eastAsia="仿宋"/>
          <w:color w:val="auto"/>
          <w:szCs w:val="21"/>
          <w:lang w:val="zh-CN"/>
        </w:rPr>
        <w:t>（不允许实质性变动的实质性要求）</w:t>
      </w:r>
    </w:p>
    <w:p>
      <w:pPr>
        <w:pStyle w:val="154"/>
        <w:pageBreakBefore w:val="0"/>
        <w:tabs>
          <w:tab w:val="left" w:pos="1200"/>
        </w:tabs>
        <w:kinsoku/>
        <w:overflowPunct/>
        <w:topLinePunct w:val="0"/>
        <w:bidi w:val="0"/>
        <w:spacing w:line="360" w:lineRule="auto"/>
        <w:ind w:firstLine="560"/>
        <w:textAlignment w:val="auto"/>
      </w:pPr>
      <w:r>
        <w:rPr>
          <w:rFonts w:hint="eastAsia" w:ascii="宋体" w:hAnsi="宋体"/>
          <w:sz w:val="28"/>
          <w:szCs w:val="28"/>
        </w:rPr>
        <w:t>供应商应按照磋商文件的规定和要求编制施工响应文件。供应商编写的施工响应文件应包括下列部分：</w:t>
      </w:r>
    </w:p>
    <w:p>
      <w:pPr>
        <w:pStyle w:val="154"/>
        <w:pageBreakBefore w:val="0"/>
        <w:widowControl w:val="0"/>
        <w:numPr>
          <w:ilvl w:val="0"/>
          <w:numId w:val="19"/>
        </w:numPr>
        <w:tabs>
          <w:tab w:val="left" w:pos="1134"/>
        </w:tabs>
        <w:kinsoku/>
        <w:overflowPunct/>
        <w:topLinePunct w:val="0"/>
        <w:bidi w:val="0"/>
        <w:spacing w:line="360" w:lineRule="auto"/>
        <w:ind w:left="0" w:firstLine="567" w:firstLineChars="0"/>
        <w:jc w:val="both"/>
        <w:textAlignment w:val="auto"/>
        <w:rPr>
          <w:rFonts w:ascii="宋体" w:hAnsi="宋体"/>
          <w:sz w:val="28"/>
          <w:szCs w:val="28"/>
        </w:rPr>
      </w:pPr>
      <w:r>
        <w:rPr>
          <w:rFonts w:hint="eastAsia" w:ascii="宋体" w:hAnsi="宋体"/>
          <w:sz w:val="28"/>
          <w:szCs w:val="28"/>
        </w:rPr>
        <w:t>施工响应文件：用于供应商与磋商小组磋商；</w:t>
      </w:r>
    </w:p>
    <w:p>
      <w:pPr>
        <w:pStyle w:val="154"/>
        <w:pageBreakBefore w:val="0"/>
        <w:widowControl w:val="0"/>
        <w:numPr>
          <w:ilvl w:val="0"/>
          <w:numId w:val="19"/>
        </w:numPr>
        <w:tabs>
          <w:tab w:val="left" w:pos="1134"/>
        </w:tabs>
        <w:kinsoku/>
        <w:overflowPunct/>
        <w:topLinePunct w:val="0"/>
        <w:bidi w:val="0"/>
        <w:spacing w:line="360" w:lineRule="auto"/>
        <w:ind w:left="0" w:firstLine="567" w:firstLineChars="0"/>
        <w:jc w:val="both"/>
        <w:textAlignment w:val="auto"/>
        <w:rPr>
          <w:rFonts w:ascii="宋体" w:hAnsi="宋体"/>
          <w:sz w:val="28"/>
          <w:szCs w:val="28"/>
        </w:rPr>
      </w:pPr>
      <w:r>
        <w:rPr>
          <w:rFonts w:hint="eastAsia" w:ascii="宋体" w:hAnsi="宋体"/>
          <w:sz w:val="28"/>
          <w:szCs w:val="28"/>
        </w:rPr>
        <w:t>最后报价文件（按磋商小组的要求提供最后报价）。</w:t>
      </w:r>
    </w:p>
    <w:bookmarkEnd w:id="23"/>
    <w:p>
      <w:pPr>
        <w:pStyle w:val="5"/>
        <w:pageBreakBefore w:val="0"/>
        <w:numPr>
          <w:ilvl w:val="3"/>
          <w:numId w:val="1"/>
        </w:numPr>
        <w:kinsoku/>
        <w:overflowPunct/>
        <w:topLinePunct w:val="0"/>
        <w:bidi w:val="0"/>
        <w:spacing w:line="360" w:lineRule="auto"/>
        <w:ind w:left="1843" w:hanging="1843"/>
        <w:textAlignment w:val="auto"/>
        <w:rPr>
          <w:color w:val="auto"/>
        </w:rPr>
      </w:pPr>
      <w:bookmarkStart w:id="24" w:name="_Toc320698726"/>
      <w:r>
        <w:rPr>
          <w:rFonts w:hint="eastAsia"/>
          <w:color w:val="auto"/>
        </w:rPr>
        <w:t>施工响应文件</w:t>
      </w:r>
      <w:bookmarkEnd w:id="24"/>
    </w:p>
    <w:p>
      <w:pPr>
        <w:pStyle w:val="5"/>
        <w:pageBreakBefore w:val="0"/>
        <w:numPr>
          <w:ilvl w:val="4"/>
          <w:numId w:val="1"/>
        </w:numPr>
        <w:kinsoku/>
        <w:overflowPunct/>
        <w:topLinePunct w:val="0"/>
        <w:bidi w:val="0"/>
        <w:spacing w:line="360" w:lineRule="auto"/>
        <w:ind w:left="993" w:hanging="993"/>
        <w:textAlignment w:val="auto"/>
        <w:rPr>
          <w:color w:val="auto"/>
        </w:rPr>
      </w:pPr>
      <w:r>
        <w:rPr>
          <w:rFonts w:hint="eastAsia"/>
          <w:color w:val="auto"/>
        </w:rPr>
        <w:t>商务技术响应文件</w:t>
      </w:r>
    </w:p>
    <w:p>
      <w:pPr>
        <w:pStyle w:val="154"/>
        <w:pageBreakBefore w:val="0"/>
        <w:widowControl w:val="0"/>
        <w:numPr>
          <w:ilvl w:val="0"/>
          <w:numId w:val="20"/>
        </w:numPr>
        <w:tabs>
          <w:tab w:val="left" w:pos="1134"/>
        </w:tabs>
        <w:kinsoku/>
        <w:overflowPunct/>
        <w:topLinePunct w:val="0"/>
        <w:bidi w:val="0"/>
        <w:spacing w:line="360" w:lineRule="auto"/>
        <w:ind w:left="0" w:firstLine="567" w:firstLineChars="0"/>
        <w:jc w:val="both"/>
        <w:textAlignment w:val="auto"/>
        <w:rPr>
          <w:rFonts w:ascii="宋体" w:hAnsi="宋体"/>
          <w:sz w:val="28"/>
          <w:szCs w:val="28"/>
        </w:rPr>
      </w:pPr>
      <w:r>
        <w:rPr>
          <w:rFonts w:hint="eastAsia" w:ascii="宋体" w:hAnsi="宋体"/>
          <w:sz w:val="28"/>
          <w:szCs w:val="28"/>
        </w:rPr>
        <w:t>报价函；</w:t>
      </w:r>
    </w:p>
    <w:p>
      <w:pPr>
        <w:pStyle w:val="154"/>
        <w:pageBreakBefore w:val="0"/>
        <w:widowControl w:val="0"/>
        <w:numPr>
          <w:ilvl w:val="0"/>
          <w:numId w:val="20"/>
        </w:numPr>
        <w:tabs>
          <w:tab w:val="left" w:pos="1134"/>
        </w:tabs>
        <w:kinsoku/>
        <w:overflowPunct/>
        <w:topLinePunct w:val="0"/>
        <w:bidi w:val="0"/>
        <w:spacing w:line="360" w:lineRule="auto"/>
        <w:ind w:left="0" w:firstLine="567" w:firstLineChars="0"/>
        <w:jc w:val="both"/>
        <w:textAlignment w:val="auto"/>
        <w:rPr>
          <w:rFonts w:ascii="宋体" w:hAnsi="宋体"/>
          <w:sz w:val="28"/>
          <w:szCs w:val="28"/>
        </w:rPr>
      </w:pPr>
      <w:r>
        <w:rPr>
          <w:rFonts w:hint="eastAsia" w:ascii="宋体" w:hAnsi="宋体"/>
          <w:sz w:val="28"/>
        </w:rPr>
        <w:t>法定代表人或主要负责人身份证明书以及法定代表人或主要负责人身份证复印件（身份证两面均应复印）或护照复印件（说明：（1）供应商的法定代表人或主要负责人为外籍人士的，则提供护照复印件；（2）主要负责人为供应商提供的其具有独立承担民事责任能力的证明材料中的主要负责人员</w:t>
      </w:r>
      <w:r>
        <w:rPr>
          <w:rFonts w:ascii="宋体" w:hAnsi="宋体"/>
          <w:sz w:val="28"/>
          <w:szCs w:val="28"/>
        </w:rPr>
        <w:t>）</w:t>
      </w:r>
      <w:r>
        <w:rPr>
          <w:rFonts w:hint="eastAsia" w:ascii="宋体" w:hAnsi="宋体"/>
          <w:sz w:val="28"/>
          <w:szCs w:val="28"/>
        </w:rPr>
        <w:t>；</w:t>
      </w:r>
    </w:p>
    <w:p>
      <w:pPr>
        <w:pStyle w:val="154"/>
        <w:pageBreakBefore w:val="0"/>
        <w:widowControl w:val="0"/>
        <w:numPr>
          <w:ilvl w:val="0"/>
          <w:numId w:val="20"/>
        </w:numPr>
        <w:tabs>
          <w:tab w:val="left" w:pos="1134"/>
        </w:tabs>
        <w:kinsoku/>
        <w:overflowPunct/>
        <w:topLinePunct w:val="0"/>
        <w:bidi w:val="0"/>
        <w:spacing w:line="360" w:lineRule="auto"/>
        <w:ind w:left="0" w:firstLine="567" w:firstLineChars="0"/>
        <w:jc w:val="both"/>
        <w:textAlignment w:val="auto"/>
        <w:rPr>
          <w:rFonts w:ascii="宋体" w:hAnsi="宋体"/>
          <w:sz w:val="28"/>
          <w:szCs w:val="28"/>
        </w:rPr>
      </w:pPr>
      <w:r>
        <w:rPr>
          <w:rFonts w:hint="eastAsia" w:ascii="宋体" w:hAnsi="宋体"/>
          <w:sz w:val="28"/>
          <w:szCs w:val="28"/>
        </w:rPr>
        <w:t>承诺函（说明：供应商应按承诺函格式中要求的承诺内容进行承诺）；</w:t>
      </w:r>
    </w:p>
    <w:p>
      <w:pPr>
        <w:pStyle w:val="154"/>
        <w:pageBreakBefore w:val="0"/>
        <w:widowControl w:val="0"/>
        <w:numPr>
          <w:ilvl w:val="0"/>
          <w:numId w:val="20"/>
        </w:numPr>
        <w:tabs>
          <w:tab w:val="left" w:pos="1134"/>
        </w:tabs>
        <w:kinsoku/>
        <w:overflowPunct/>
        <w:topLinePunct w:val="0"/>
        <w:bidi w:val="0"/>
        <w:spacing w:line="360" w:lineRule="auto"/>
        <w:ind w:left="0" w:firstLine="567" w:firstLineChars="0"/>
        <w:jc w:val="both"/>
        <w:textAlignment w:val="auto"/>
        <w:rPr>
          <w:rFonts w:hint="eastAsia" w:ascii="宋体" w:hAnsi="宋体" w:cs="Times New Roman"/>
          <w:sz w:val="28"/>
          <w:szCs w:val="28"/>
        </w:rPr>
      </w:pPr>
      <w:r>
        <w:rPr>
          <w:rFonts w:hint="eastAsia" w:ascii="宋体" w:hAnsi="宋体"/>
          <w:sz w:val="28"/>
          <w:szCs w:val="28"/>
        </w:rPr>
        <w:t>施工组织设计（说明：施工组</w:t>
      </w:r>
      <w:r>
        <w:rPr>
          <w:rFonts w:hint="eastAsia" w:ascii="宋体" w:hAnsi="宋体" w:cs="Times New Roman"/>
          <w:sz w:val="28"/>
          <w:szCs w:val="28"/>
        </w:rPr>
        <w:t>织设计格式及内容自拟）；</w:t>
      </w:r>
    </w:p>
    <w:p>
      <w:pPr>
        <w:pStyle w:val="154"/>
        <w:pageBreakBefore w:val="0"/>
        <w:widowControl w:val="0"/>
        <w:numPr>
          <w:ilvl w:val="0"/>
          <w:numId w:val="20"/>
        </w:numPr>
        <w:tabs>
          <w:tab w:val="left" w:pos="1134"/>
        </w:tabs>
        <w:kinsoku/>
        <w:overflowPunct/>
        <w:topLinePunct w:val="0"/>
        <w:bidi w:val="0"/>
        <w:spacing w:line="360" w:lineRule="auto"/>
        <w:ind w:left="0" w:firstLine="567" w:firstLineChars="0"/>
        <w:jc w:val="both"/>
        <w:textAlignment w:val="auto"/>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pageBreakBefore w:val="0"/>
        <w:widowControl w:val="0"/>
        <w:numPr>
          <w:ilvl w:val="0"/>
          <w:numId w:val="20"/>
        </w:numPr>
        <w:tabs>
          <w:tab w:val="left" w:pos="1134"/>
        </w:tabs>
        <w:kinsoku/>
        <w:overflowPunct/>
        <w:topLinePunct w:val="0"/>
        <w:bidi w:val="0"/>
        <w:spacing w:line="360" w:lineRule="auto"/>
        <w:ind w:left="0" w:firstLine="567" w:firstLineChars="0"/>
        <w:jc w:val="both"/>
        <w:textAlignment w:val="auto"/>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pageBreakBefore w:val="0"/>
        <w:widowControl w:val="0"/>
        <w:numPr>
          <w:ilvl w:val="0"/>
          <w:numId w:val="20"/>
        </w:numPr>
        <w:tabs>
          <w:tab w:val="left" w:pos="1134"/>
        </w:tabs>
        <w:kinsoku/>
        <w:overflowPunct/>
        <w:topLinePunct w:val="0"/>
        <w:bidi w:val="0"/>
        <w:spacing w:line="360" w:lineRule="auto"/>
        <w:ind w:left="0" w:firstLine="567" w:firstLineChars="0"/>
        <w:jc w:val="both"/>
        <w:textAlignment w:val="auto"/>
        <w:rPr>
          <w:rFonts w:ascii="宋体" w:hAnsi="宋体"/>
          <w:sz w:val="28"/>
          <w:szCs w:val="28"/>
        </w:rPr>
      </w:pPr>
      <w:r>
        <w:rPr>
          <w:rFonts w:hint="eastAsia" w:ascii="宋体" w:hAnsi="宋体"/>
          <w:sz w:val="28"/>
          <w:szCs w:val="28"/>
        </w:rPr>
        <w:t>主要</w:t>
      </w:r>
      <w:r>
        <w:rPr>
          <w:rFonts w:hint="eastAsia" w:ascii="宋体" w:hAnsi="宋体" w:eastAsia="宋体" w:cs="Times New Roman"/>
          <w:sz w:val="28"/>
          <w:szCs w:val="28"/>
        </w:rPr>
        <w:t>人员简历表（说明：供应商未提供主要人员简历表的，不影响供应商施工响应文件的有效性）。</w:t>
      </w:r>
    </w:p>
    <w:p>
      <w:pPr>
        <w:pStyle w:val="5"/>
        <w:pageBreakBefore w:val="0"/>
        <w:numPr>
          <w:ilvl w:val="3"/>
          <w:numId w:val="1"/>
        </w:numPr>
        <w:kinsoku/>
        <w:overflowPunct/>
        <w:topLinePunct w:val="0"/>
        <w:bidi w:val="0"/>
        <w:spacing w:line="360" w:lineRule="auto"/>
        <w:ind w:left="1843" w:hanging="1843"/>
        <w:textAlignment w:val="auto"/>
        <w:rPr>
          <w:color w:val="auto"/>
        </w:rPr>
      </w:pPr>
      <w:r>
        <w:rPr>
          <w:rFonts w:hint="eastAsia"/>
          <w:color w:val="auto"/>
        </w:rPr>
        <w:t>报价要求响应文件</w:t>
      </w:r>
    </w:p>
    <w:p>
      <w:pPr>
        <w:pStyle w:val="154"/>
        <w:pageBreakBefore w:val="0"/>
        <w:widowControl w:val="0"/>
        <w:numPr>
          <w:ilvl w:val="0"/>
          <w:numId w:val="21"/>
        </w:numPr>
        <w:tabs>
          <w:tab w:val="left" w:pos="1276"/>
        </w:tabs>
        <w:kinsoku/>
        <w:overflowPunct/>
        <w:topLinePunct w:val="0"/>
        <w:bidi w:val="0"/>
        <w:spacing w:line="360" w:lineRule="auto"/>
        <w:ind w:left="0" w:firstLine="709" w:firstLineChars="0"/>
        <w:jc w:val="both"/>
        <w:textAlignment w:val="auto"/>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pageBreakBefore w:val="0"/>
        <w:numPr>
          <w:ilvl w:val="3"/>
          <w:numId w:val="1"/>
        </w:numPr>
        <w:kinsoku/>
        <w:overflowPunct/>
        <w:topLinePunct w:val="0"/>
        <w:bidi w:val="0"/>
        <w:spacing w:line="360" w:lineRule="auto"/>
        <w:ind w:left="1843" w:hanging="1843"/>
        <w:textAlignment w:val="auto"/>
        <w:rPr>
          <w:color w:val="auto"/>
        </w:rPr>
      </w:pPr>
      <w:bookmarkStart w:id="25" w:name="_Toc320698727"/>
      <w:r>
        <w:rPr>
          <w:rFonts w:hint="eastAsia"/>
          <w:color w:val="auto"/>
        </w:rPr>
        <w:t>最后报价</w:t>
      </w:r>
    </w:p>
    <w:p>
      <w:pPr>
        <w:pStyle w:val="82"/>
        <w:pageBreakBefore w:val="0"/>
        <w:kinsoku/>
        <w:overflowPunct/>
        <w:topLinePunct w:val="0"/>
        <w:bidi w:val="0"/>
        <w:spacing w:line="360" w:lineRule="auto"/>
        <w:ind w:firstLine="551"/>
        <w:textAlignment w:val="auto"/>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pageBreakBefore w:val="0"/>
        <w:kinsoku/>
        <w:overflowPunct/>
        <w:topLinePunct w:val="0"/>
        <w:bidi w:val="0"/>
        <w:spacing w:line="360" w:lineRule="auto"/>
        <w:textAlignment w:val="auto"/>
        <w:rPr>
          <w:color w:val="auto"/>
        </w:rPr>
      </w:pPr>
      <w:r>
        <w:rPr>
          <w:rFonts w:hint="eastAsia"/>
          <w:color w:val="auto"/>
        </w:rPr>
        <w:t>施工响应文件格式</w:t>
      </w:r>
    </w:p>
    <w:p>
      <w:pPr>
        <w:pStyle w:val="2"/>
        <w:pageBreakBefore w:val="0"/>
        <w:tabs>
          <w:tab w:val="left" w:pos="1134"/>
        </w:tabs>
        <w:kinsoku/>
        <w:overflowPunct/>
        <w:topLinePunct w:val="0"/>
        <w:bidi w:val="0"/>
        <w:spacing w:after="0" w:line="360" w:lineRule="auto"/>
        <w:ind w:firstLine="565" w:firstLineChars="202"/>
        <w:textAlignment w:val="auto"/>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pageBreakBefore w:val="0"/>
        <w:tabs>
          <w:tab w:val="left" w:pos="1134"/>
        </w:tabs>
        <w:kinsoku/>
        <w:overflowPunct/>
        <w:topLinePunct w:val="0"/>
        <w:bidi w:val="0"/>
        <w:spacing w:after="0" w:line="360" w:lineRule="auto"/>
        <w:ind w:firstLine="565" w:firstLineChars="202"/>
        <w:textAlignment w:val="auto"/>
        <w:rPr>
          <w:rFonts w:ascii="宋体" w:hAnsi="宋体"/>
          <w:bCs/>
          <w:sz w:val="28"/>
          <w:szCs w:val="28"/>
        </w:rPr>
      </w:pPr>
      <w:r>
        <w:rPr>
          <w:rFonts w:hint="eastAsia" w:ascii="宋体" w:hAnsi="宋体"/>
          <w:bCs/>
          <w:sz w:val="28"/>
          <w:szCs w:val="28"/>
        </w:rPr>
        <w:t>二、对于没有格式要求的施工响应文件由供应商自行编写。</w:t>
      </w:r>
    </w:p>
    <w:bookmarkEnd w:id="25"/>
    <w:p>
      <w:pPr>
        <w:pStyle w:val="5"/>
        <w:pageBreakBefore w:val="0"/>
        <w:kinsoku/>
        <w:overflowPunct/>
        <w:topLinePunct w:val="0"/>
        <w:bidi w:val="0"/>
        <w:spacing w:line="360" w:lineRule="auto"/>
        <w:textAlignment w:val="auto"/>
        <w:rPr>
          <w:color w:val="auto"/>
        </w:rPr>
      </w:pPr>
      <w:bookmarkStart w:id="26" w:name="_Toc320698728"/>
      <w:r>
        <w:rPr>
          <w:rFonts w:hint="eastAsia"/>
          <w:color w:val="auto"/>
        </w:rPr>
        <w:t>磋商保证金</w:t>
      </w:r>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本项目不收取磋商保证金。</w:t>
      </w:r>
    </w:p>
    <w:bookmarkEnd w:id="26"/>
    <w:p>
      <w:pPr>
        <w:pStyle w:val="5"/>
        <w:pageBreakBefore w:val="0"/>
        <w:kinsoku/>
        <w:overflowPunct/>
        <w:topLinePunct w:val="0"/>
        <w:bidi w:val="0"/>
        <w:spacing w:line="360" w:lineRule="auto"/>
        <w:textAlignment w:val="auto"/>
        <w:rPr>
          <w:color w:val="auto"/>
        </w:rPr>
      </w:pPr>
      <w:bookmarkStart w:id="27" w:name="_Toc320698729"/>
      <w:bookmarkStart w:id="28" w:name="_Toc320698730"/>
      <w:r>
        <w:rPr>
          <w:rFonts w:hint="eastAsia"/>
          <w:color w:val="auto"/>
        </w:rPr>
        <w:t>施工响应文件有效期</w:t>
      </w:r>
    </w:p>
    <w:p>
      <w:pPr>
        <w:pStyle w:val="80"/>
        <w:pageBreakBefore w:val="0"/>
        <w:numPr>
          <w:ilvl w:val="0"/>
          <w:numId w:val="22"/>
        </w:numPr>
        <w:tabs>
          <w:tab w:val="left" w:pos="1134"/>
        </w:tabs>
        <w:kinsoku/>
        <w:overflowPunct/>
        <w:topLinePunct w:val="0"/>
        <w:bidi w:val="0"/>
        <w:spacing w:line="360" w:lineRule="auto"/>
        <w:ind w:left="0" w:firstLine="566" w:firstLineChars="0"/>
        <w:textAlignment w:val="auto"/>
        <w:rPr>
          <w:rFonts w:ascii="宋体" w:hAnsi="宋体" w:eastAsia="宋体"/>
          <w:sz w:val="28"/>
          <w:szCs w:val="28"/>
        </w:rPr>
      </w:pPr>
      <w:r>
        <w:rPr>
          <w:rFonts w:hint="eastAsia" w:ascii="仿宋" w:hAnsi="仿宋" w:eastAsia="仿宋"/>
          <w:szCs w:val="21"/>
          <w:lang w:val="zh-CN"/>
        </w:rPr>
        <w:t>（不允许实质性变动的实质性要求）</w:t>
      </w:r>
      <w:r>
        <w:rPr>
          <w:rFonts w:hint="eastAsia" w:ascii="宋体" w:hAnsi="宋体" w:eastAsia="宋体"/>
          <w:sz w:val="28"/>
          <w:szCs w:val="28"/>
        </w:rPr>
        <w:t>施工响应文件有效期为提交施工响应文件截止之日起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0"/>
        <w:pageBreakBefore w:val="0"/>
        <w:numPr>
          <w:ilvl w:val="0"/>
          <w:numId w:val="22"/>
        </w:numPr>
        <w:tabs>
          <w:tab w:val="left" w:pos="1134"/>
        </w:tabs>
        <w:kinsoku/>
        <w:overflowPunct/>
        <w:topLinePunct w:val="0"/>
        <w:bidi w:val="0"/>
        <w:spacing w:line="360" w:lineRule="auto"/>
        <w:ind w:left="0" w:firstLine="566" w:firstLineChars="0"/>
        <w:jc w:val="both"/>
        <w:textAlignment w:val="auto"/>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pageBreakBefore w:val="0"/>
        <w:kinsoku/>
        <w:overflowPunct/>
        <w:topLinePunct w:val="0"/>
        <w:bidi w:val="0"/>
        <w:spacing w:line="360" w:lineRule="auto"/>
        <w:textAlignment w:val="auto"/>
        <w:rPr>
          <w:color w:val="auto"/>
        </w:rPr>
      </w:pPr>
      <w:r>
        <w:rPr>
          <w:rFonts w:hint="eastAsia"/>
          <w:color w:val="auto"/>
        </w:rPr>
        <w:t>施工响应文件的签章和</w:t>
      </w:r>
      <w:r>
        <w:rPr>
          <w:color w:val="auto"/>
        </w:rPr>
        <w:t>加密</w:t>
      </w:r>
      <w:bookmarkEnd w:id="27"/>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一、</w:t>
      </w:r>
      <w:r>
        <w:rPr>
          <w:rFonts w:hint="eastAsia" w:ascii="仿宋" w:hAnsi="仿宋" w:eastAsia="仿宋"/>
          <w:szCs w:val="21"/>
          <w:lang w:val="zh-CN"/>
        </w:rPr>
        <w:t>（不允许实质性变动的实质性要求）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二、施工响应文件制作详情：</w:t>
      </w:r>
    </w:p>
    <w:p>
      <w:pPr>
        <w:pageBreakBefore w:val="0"/>
        <w:kinsoku/>
        <w:wordWrap w:val="0"/>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1、本项目实行电子采购。供应商应先安装“政采云投标客户端”（下载地址1：前往</w:t>
      </w:r>
      <w:r>
        <w:rPr>
          <w:rFonts w:hint="eastAsia" w:ascii="宋体" w:hAnsi="宋体"/>
          <w:sz w:val="28"/>
          <w:szCs w:val="28"/>
          <w:lang w:val="en-US" w:eastAsia="zh-CN"/>
        </w:rPr>
        <w:t>成都市</w:t>
      </w:r>
      <w:r>
        <w:rPr>
          <w:rFonts w:hint="eastAsia" w:ascii="宋体" w:hAnsi="宋体"/>
          <w:sz w:val="28"/>
          <w:szCs w:val="28"/>
          <w:lang w:eastAsia="zh-CN"/>
        </w:rPr>
        <w:t>公共资源交易服务中心</w:t>
      </w:r>
      <w:r>
        <w:rPr>
          <w:rFonts w:hint="eastAsia" w:ascii="宋体" w:hAnsi="宋体"/>
          <w:sz w:val="28"/>
          <w:szCs w:val="28"/>
        </w:rPr>
        <w:t>门户网站（https://www.cdggzy.com/）—业务办理—下载专区—政府采购下载专区下载“政采云投标客户端”；下载地址2：</w:t>
      </w:r>
      <w:r>
        <w:fldChar w:fldCharType="begin"/>
      </w:r>
      <w:r>
        <w:instrText xml:space="preserve"> HYPERLINK "https://customer.zcygov.cn/CA-driver-download?utm=web-ca-front.3ddc8fbb.0.0.3a16b7402a4511ec900b6349b129e0db" </w:instrText>
      </w:r>
      <w:r>
        <w:fldChar w:fldCharType="separate"/>
      </w:r>
      <w:r>
        <w:rPr>
          <w:rStyle w:val="55"/>
          <w:rFonts w:hint="eastAsia" w:ascii="宋体" w:hAnsi="宋体"/>
          <w:color w:val="auto"/>
          <w:sz w:val="28"/>
          <w:szCs w:val="28"/>
        </w:rPr>
        <w:t>https://customer.zcygov.cn/CA-driver-download?utm=web-ca-front.3ddc8fbb.0.0.3a16b7402a4511ec900b6349b129e0db</w:t>
      </w:r>
      <w:r>
        <w:rPr>
          <w:rStyle w:val="55"/>
          <w:rFonts w:hint="eastAsia" w:ascii="宋体" w:hAnsi="宋体"/>
          <w:color w:val="auto"/>
          <w:sz w:val="28"/>
          <w:szCs w:val="28"/>
        </w:rPr>
        <w:fldChar w:fldCharType="end"/>
      </w:r>
      <w:r>
        <w:rPr>
          <w:rFonts w:hint="eastAsia" w:ascii="宋体" w:hAnsi="宋体"/>
          <w:sz w:val="28"/>
          <w:szCs w:val="28"/>
        </w:rPr>
        <w:t>）。供应商应按磋商文件要求，通过“政采云投标客户端”制作、加密并提交施工响应文件。</w:t>
      </w:r>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2、</w:t>
      </w:r>
      <w:r>
        <w:rPr>
          <w:rFonts w:hint="eastAsia" w:ascii="仿宋" w:hAnsi="仿宋" w:eastAsia="仿宋"/>
          <w:szCs w:val="21"/>
          <w:lang w:val="zh-CN"/>
        </w:rPr>
        <w:t>（不允许实质性变动的实质性要求）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3、磋商文件有修改的，供应商须重新下载修改后的磋商文件（修改后的磋商文件在更正公告中下载），根据修改后的磋商文件制作、撤回修改，并提交施工响应文件。</w:t>
      </w:r>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5、政府采购云平台所支持的CA证书及签章：四川CA及金格签章；天威CA（金润版）及金润签章；CF</w:t>
      </w:r>
      <w:r>
        <w:rPr>
          <w:rFonts w:ascii="宋体" w:hAnsi="宋体"/>
          <w:sz w:val="28"/>
          <w:szCs w:val="28"/>
        </w:rPr>
        <w:t>CA</w:t>
      </w:r>
      <w:r>
        <w:rPr>
          <w:rFonts w:hint="eastAsia" w:ascii="宋体" w:hAnsi="宋体"/>
          <w:sz w:val="28"/>
          <w:szCs w:val="28"/>
        </w:rPr>
        <w:t>及金格签章。</w:t>
      </w:r>
    </w:p>
    <w:p>
      <w:pPr>
        <w:pageBreakBefore w:val="0"/>
        <w:kinsoku/>
        <w:overflowPunct/>
        <w:topLinePunct w:val="0"/>
        <w:bidi w:val="0"/>
        <w:spacing w:line="360" w:lineRule="auto"/>
        <w:ind w:firstLine="560" w:firstLineChars="200"/>
        <w:textAlignment w:val="auto"/>
        <w:rPr>
          <w:rFonts w:ascii="宋体" w:hAnsi="宋体"/>
          <w:sz w:val="28"/>
          <w:szCs w:val="28"/>
        </w:rPr>
      </w:pPr>
      <w:r>
        <w:rPr>
          <w:rFonts w:ascii="宋体" w:hAnsi="宋体"/>
          <w:sz w:val="28"/>
          <w:szCs w:val="28"/>
        </w:rPr>
        <w:t>6</w:t>
      </w:r>
      <w:r>
        <w:rPr>
          <w:rFonts w:hint="eastAsia" w:ascii="宋体" w:hAnsi="宋体"/>
          <w:sz w:val="28"/>
          <w:szCs w:val="28"/>
        </w:rPr>
        <w:t>、政府采购云平台技术支持：（1）钉钉群号：34165101（注：本群有3家CA办理人员加入）；如遇钉钉群满，请加钉钉群号：33782435（注：只加其中一个即可）。（2）统一热线电话：4008817190</w:t>
      </w:r>
    </w:p>
    <w:p>
      <w:pPr>
        <w:pageBreakBefore w:val="0"/>
        <w:kinsoku/>
        <w:overflowPunct/>
        <w:topLinePunct w:val="0"/>
        <w:bidi w:val="0"/>
        <w:spacing w:line="360" w:lineRule="auto"/>
        <w:ind w:firstLine="560" w:firstLineChars="200"/>
        <w:textAlignment w:val="auto"/>
        <w:rPr>
          <w:rFonts w:ascii="宋体" w:hAnsi="宋体"/>
          <w:sz w:val="28"/>
          <w:szCs w:val="28"/>
        </w:rPr>
      </w:pPr>
      <w:r>
        <w:rPr>
          <w:rFonts w:ascii="宋体" w:hAnsi="宋体"/>
          <w:sz w:val="28"/>
          <w:szCs w:val="28"/>
        </w:rPr>
        <w:t>7</w:t>
      </w:r>
      <w:r>
        <w:rPr>
          <w:rFonts w:hint="eastAsia" w:ascii="宋体" w:hAnsi="宋体"/>
          <w:sz w:val="28"/>
          <w:szCs w:val="28"/>
        </w:rPr>
        <w:t>、CA技术支持：四川CA：400-0281130；天威CA：(028)86694886、15928647082；CFCA：028-65785326、</w:t>
      </w:r>
      <w:r>
        <w:rPr>
          <w:rFonts w:ascii="宋体" w:hAnsi="宋体"/>
          <w:sz w:val="28"/>
          <w:szCs w:val="28"/>
        </w:rPr>
        <w:t>18033549468</w:t>
      </w:r>
      <w:r>
        <w:rPr>
          <w:rFonts w:hint="eastAsia" w:ascii="宋体" w:hAnsi="宋体"/>
          <w:sz w:val="28"/>
          <w:szCs w:val="28"/>
        </w:rPr>
        <w:t>。</w:t>
      </w:r>
    </w:p>
    <w:bookmarkEnd w:id="28"/>
    <w:p>
      <w:pPr>
        <w:pStyle w:val="5"/>
        <w:pageBreakBefore w:val="0"/>
        <w:kinsoku/>
        <w:overflowPunct/>
        <w:topLinePunct w:val="0"/>
        <w:bidi w:val="0"/>
        <w:spacing w:line="360" w:lineRule="auto"/>
        <w:textAlignment w:val="auto"/>
        <w:rPr>
          <w:color w:val="auto"/>
        </w:rPr>
      </w:pPr>
      <w:bookmarkStart w:id="29" w:name="_Toc320698731"/>
      <w:r>
        <w:rPr>
          <w:rFonts w:hint="eastAsia"/>
          <w:color w:val="auto"/>
        </w:rPr>
        <w:t>施工响应文件的提交</w:t>
      </w:r>
      <w:bookmarkEnd w:id="29"/>
    </w:p>
    <w:p>
      <w:pPr>
        <w:pageBreakBefore w:val="0"/>
        <w:widowControl w:val="0"/>
        <w:numPr>
          <w:ilvl w:val="0"/>
          <w:numId w:val="23"/>
        </w:numPr>
        <w:tabs>
          <w:tab w:val="left" w:pos="1134"/>
        </w:tabs>
        <w:kinsoku/>
        <w:overflowPunct/>
        <w:topLinePunct w:val="0"/>
        <w:bidi w:val="0"/>
        <w:spacing w:line="360" w:lineRule="auto"/>
        <w:ind w:left="0" w:firstLine="567"/>
        <w:jc w:val="both"/>
        <w:textAlignment w:val="auto"/>
        <w:rPr>
          <w:rFonts w:ascii="宋体" w:hAnsi="宋体"/>
          <w:bCs/>
          <w:sz w:val="28"/>
          <w:szCs w:val="28"/>
        </w:rPr>
      </w:pPr>
      <w:r>
        <w:rPr>
          <w:rFonts w:hint="eastAsia" w:ascii="仿宋" w:hAnsi="仿宋" w:eastAsia="仿宋"/>
          <w:szCs w:val="21"/>
          <w:lang w:val="zh-CN"/>
        </w:rPr>
        <w:t>（不允许实质性变动的实质性要求）</w:t>
      </w:r>
      <w:r>
        <w:rPr>
          <w:rFonts w:hint="eastAsia" w:ascii="宋体" w:hAnsi="宋体"/>
          <w:bCs/>
          <w:sz w:val="28"/>
          <w:szCs w:val="28"/>
        </w:rPr>
        <w:t>供应商应当在首次施工响应文件提交截止时间前，将生成的已加密的施工响应文件成功提交至“政府采购云平台”。</w:t>
      </w:r>
    </w:p>
    <w:p>
      <w:pPr>
        <w:pageBreakBefore w:val="0"/>
        <w:widowControl w:val="0"/>
        <w:numPr>
          <w:ilvl w:val="0"/>
          <w:numId w:val="23"/>
        </w:numPr>
        <w:tabs>
          <w:tab w:val="left" w:pos="1134"/>
        </w:tabs>
        <w:kinsoku/>
        <w:overflowPunct/>
        <w:topLinePunct w:val="0"/>
        <w:bidi w:val="0"/>
        <w:spacing w:line="360" w:lineRule="auto"/>
        <w:ind w:left="0" w:firstLine="567"/>
        <w:jc w:val="both"/>
        <w:textAlignment w:val="auto"/>
        <w:rPr>
          <w:rFonts w:ascii="宋体" w:hAnsi="宋体"/>
          <w:bCs/>
          <w:sz w:val="28"/>
          <w:szCs w:val="28"/>
        </w:rPr>
      </w:pPr>
      <w:r>
        <w:rPr>
          <w:rFonts w:hint="eastAsia" w:ascii="宋体" w:hAnsi="宋体"/>
          <w:bCs/>
          <w:sz w:val="28"/>
          <w:szCs w:val="28"/>
        </w:rPr>
        <w:t>因磋商文件的修改推迟首次施工响应文件提交截止时间的，供应商按</w:t>
      </w:r>
      <w:r>
        <w:rPr>
          <w:rFonts w:hint="eastAsia" w:ascii="宋体" w:hAnsi="宋体"/>
          <w:bCs/>
          <w:sz w:val="28"/>
          <w:szCs w:val="28"/>
          <w:lang w:eastAsia="zh-CN"/>
        </w:rPr>
        <w:t>县公资</w:t>
      </w:r>
      <w:r>
        <w:rPr>
          <w:rFonts w:hint="eastAsia" w:ascii="宋体" w:hAnsi="宋体"/>
          <w:bCs/>
          <w:sz w:val="28"/>
          <w:szCs w:val="28"/>
        </w:rPr>
        <w:t>交易中心在“四川政府采购网”和“</w:t>
      </w:r>
      <w:r>
        <w:rPr>
          <w:rFonts w:hint="eastAsia" w:ascii="宋体" w:hAnsi="宋体"/>
          <w:bCs/>
          <w:sz w:val="28"/>
          <w:szCs w:val="28"/>
          <w:lang w:val="en-US" w:eastAsia="zh-CN"/>
        </w:rPr>
        <w:t>成都市</w:t>
      </w:r>
      <w:r>
        <w:rPr>
          <w:rFonts w:hint="eastAsia" w:ascii="宋体" w:hAnsi="宋体"/>
          <w:bCs/>
          <w:sz w:val="28"/>
          <w:szCs w:val="28"/>
          <w:lang w:eastAsia="zh-CN"/>
        </w:rPr>
        <w:t>公共资源交易服务中心</w:t>
      </w:r>
      <w:r>
        <w:rPr>
          <w:rFonts w:hint="eastAsia" w:ascii="宋体" w:hAnsi="宋体"/>
          <w:bCs/>
          <w:sz w:val="28"/>
          <w:szCs w:val="28"/>
        </w:rPr>
        <w:t>”网站上发布的澄清公告中修改的时间提交。</w:t>
      </w:r>
    </w:p>
    <w:p>
      <w:pPr>
        <w:pageBreakBefore w:val="0"/>
        <w:widowControl w:val="0"/>
        <w:numPr>
          <w:ilvl w:val="0"/>
          <w:numId w:val="23"/>
        </w:numPr>
        <w:tabs>
          <w:tab w:val="left" w:pos="1134"/>
        </w:tabs>
        <w:kinsoku/>
        <w:overflowPunct/>
        <w:topLinePunct w:val="0"/>
        <w:bidi w:val="0"/>
        <w:spacing w:line="360" w:lineRule="auto"/>
        <w:ind w:left="0" w:firstLine="567"/>
        <w:jc w:val="both"/>
        <w:textAlignment w:val="auto"/>
        <w:rPr>
          <w:rFonts w:ascii="宋体" w:hAnsi="宋体"/>
          <w:bCs/>
          <w:sz w:val="28"/>
          <w:szCs w:val="28"/>
        </w:rPr>
      </w:pPr>
      <w:r>
        <w:rPr>
          <w:rFonts w:hint="eastAsia" w:ascii="宋体" w:hAnsi="宋体"/>
          <w:bCs/>
          <w:sz w:val="28"/>
          <w:szCs w:val="28"/>
        </w:rPr>
        <w:t>供应商应充分考虑提交施工响应文件的不可预见因素，未在提交首次施工</w:t>
      </w:r>
      <w:r>
        <w:rPr>
          <w:rFonts w:ascii="宋体" w:hAnsi="宋体"/>
          <w:bCs/>
          <w:sz w:val="28"/>
          <w:szCs w:val="28"/>
        </w:rPr>
        <w:t>响应文件</w:t>
      </w:r>
      <w:r>
        <w:rPr>
          <w:rFonts w:hint="eastAsia" w:ascii="宋体" w:hAnsi="宋体"/>
          <w:bCs/>
          <w:sz w:val="28"/>
          <w:szCs w:val="28"/>
        </w:rPr>
        <w:t>截止时间前完成提交的，在提交首次施工</w:t>
      </w:r>
      <w:r>
        <w:rPr>
          <w:rFonts w:ascii="宋体" w:hAnsi="宋体"/>
          <w:bCs/>
          <w:sz w:val="28"/>
          <w:szCs w:val="28"/>
        </w:rPr>
        <w:t>响应文件</w:t>
      </w:r>
      <w:r>
        <w:rPr>
          <w:rFonts w:hint="eastAsia" w:ascii="宋体" w:hAnsi="宋体"/>
          <w:bCs/>
          <w:sz w:val="28"/>
          <w:szCs w:val="28"/>
        </w:rPr>
        <w:t>截止时间后将无法提交。</w:t>
      </w:r>
    </w:p>
    <w:p>
      <w:pPr>
        <w:pStyle w:val="5"/>
        <w:pageBreakBefore w:val="0"/>
        <w:kinsoku/>
        <w:overflowPunct/>
        <w:topLinePunct w:val="0"/>
        <w:bidi w:val="0"/>
        <w:spacing w:line="360" w:lineRule="auto"/>
        <w:textAlignment w:val="auto"/>
        <w:rPr>
          <w:color w:val="auto"/>
        </w:rPr>
      </w:pPr>
      <w:bookmarkStart w:id="30" w:name="_Toc446487098"/>
      <w:r>
        <w:rPr>
          <w:rFonts w:hint="eastAsia"/>
          <w:color w:val="auto"/>
        </w:rPr>
        <w:t>施工响应文件的补充、修改和撤回</w:t>
      </w:r>
      <w:bookmarkEnd w:id="30"/>
      <w:r>
        <w:rPr>
          <w:rFonts w:hint="eastAsia" w:ascii="仿宋" w:hAnsi="仿宋" w:eastAsia="仿宋"/>
          <w:color w:val="auto"/>
          <w:szCs w:val="21"/>
          <w:lang w:val="zh-CN"/>
        </w:rPr>
        <w:t>（不允许实质性变动的实质性要求）</w:t>
      </w:r>
    </w:p>
    <w:p>
      <w:pPr>
        <w:pageBreakBefore w:val="0"/>
        <w:widowControl w:val="0"/>
        <w:numPr>
          <w:ilvl w:val="0"/>
          <w:numId w:val="24"/>
        </w:numPr>
        <w:tabs>
          <w:tab w:val="left" w:pos="1134"/>
        </w:tabs>
        <w:kinsoku/>
        <w:overflowPunct/>
        <w:topLinePunct w:val="0"/>
        <w:bidi w:val="0"/>
        <w:spacing w:line="360" w:lineRule="auto"/>
        <w:ind w:left="0" w:firstLine="567"/>
        <w:jc w:val="both"/>
        <w:textAlignment w:val="auto"/>
        <w:rPr>
          <w:rFonts w:ascii="宋体" w:hAnsi="宋体"/>
          <w:sz w:val="28"/>
          <w:szCs w:val="28"/>
        </w:rPr>
      </w:pPr>
      <w:bookmarkStart w:id="31" w:name="_Toc494095623"/>
      <w:bookmarkEnd w:id="31"/>
      <w:bookmarkStart w:id="32" w:name="_Toc494356977"/>
      <w:bookmarkEnd w:id="32"/>
      <w:r>
        <w:rPr>
          <w:rFonts w:hint="eastAsia" w:ascii="宋体" w:hAnsi="宋体"/>
          <w:sz w:val="28"/>
          <w:szCs w:val="28"/>
        </w:rPr>
        <w:t>在提交施工</w:t>
      </w:r>
      <w:r>
        <w:rPr>
          <w:rFonts w:ascii="宋体" w:hAnsi="宋体"/>
          <w:sz w:val="28"/>
          <w:szCs w:val="28"/>
        </w:rPr>
        <w:t>响应文件</w:t>
      </w:r>
      <w:r>
        <w:rPr>
          <w:rFonts w:hint="eastAsia" w:ascii="宋体" w:hAnsi="宋体"/>
          <w:sz w:val="28"/>
          <w:szCs w:val="28"/>
        </w:rPr>
        <w:t>截止时间之前，供应商可对已提交的施工响应文件进行补充、修改。补充或者修改施工响应文件的，应当先撤回已提交的施工响应文件，在“政采云投标客户端”补充、修改施工响应文件并签章、加密后重新提交。撤回施工响应文件进行补充、修改，在提交首次施工响应文件截止时间前未重新提交的，视为撤回施工响应文件。</w:t>
      </w:r>
    </w:p>
    <w:p>
      <w:pPr>
        <w:pageBreakBefore w:val="0"/>
        <w:widowControl w:val="0"/>
        <w:numPr>
          <w:ilvl w:val="0"/>
          <w:numId w:val="24"/>
        </w:numPr>
        <w:tabs>
          <w:tab w:val="left" w:pos="1134"/>
        </w:tabs>
        <w:kinsoku/>
        <w:overflowPunct/>
        <w:topLinePunct w:val="0"/>
        <w:bidi w:val="0"/>
        <w:spacing w:line="360" w:lineRule="auto"/>
        <w:ind w:left="0" w:firstLine="567"/>
        <w:jc w:val="both"/>
        <w:textAlignment w:val="auto"/>
        <w:rPr>
          <w:rFonts w:ascii="宋体" w:hAnsi="宋体"/>
          <w:sz w:val="28"/>
          <w:szCs w:val="28"/>
        </w:rPr>
      </w:pPr>
      <w:r>
        <w:rPr>
          <w:rFonts w:hint="eastAsia" w:ascii="宋体" w:hAnsi="宋体"/>
          <w:sz w:val="28"/>
          <w:szCs w:val="28"/>
        </w:rPr>
        <w:t>在提交首次施工响应文件截止时间之后，供应商不得对其提交的施工响应文件做任何补充、修改。</w:t>
      </w:r>
    </w:p>
    <w:p>
      <w:pPr>
        <w:pageBreakBefore w:val="0"/>
        <w:widowControl w:val="0"/>
        <w:numPr>
          <w:ilvl w:val="0"/>
          <w:numId w:val="24"/>
        </w:numPr>
        <w:tabs>
          <w:tab w:val="left" w:pos="1134"/>
        </w:tabs>
        <w:kinsoku/>
        <w:overflowPunct/>
        <w:topLinePunct w:val="0"/>
        <w:bidi w:val="0"/>
        <w:spacing w:line="360" w:lineRule="auto"/>
        <w:ind w:left="0" w:firstLine="567"/>
        <w:jc w:val="both"/>
        <w:textAlignment w:val="auto"/>
        <w:rPr>
          <w:rFonts w:ascii="宋体" w:hAnsi="宋体"/>
          <w:sz w:val="28"/>
          <w:szCs w:val="28"/>
        </w:rPr>
      </w:pPr>
      <w:r>
        <w:rPr>
          <w:rFonts w:hint="eastAsia" w:ascii="宋体" w:hAnsi="宋体"/>
          <w:sz w:val="28"/>
          <w:szCs w:val="28"/>
        </w:rPr>
        <w:t>在提交首次施工响应文件截止时间之前，供应商可对已提交的施工响应文件进行撤回。在提交首次施工响应文件截止时间之后，供应商不得撤回施工响应文件。</w:t>
      </w:r>
    </w:p>
    <w:p>
      <w:pPr>
        <w:pStyle w:val="5"/>
        <w:pageBreakBefore w:val="0"/>
        <w:kinsoku/>
        <w:overflowPunct/>
        <w:topLinePunct w:val="0"/>
        <w:bidi w:val="0"/>
        <w:spacing w:line="360" w:lineRule="auto"/>
        <w:textAlignment w:val="auto"/>
        <w:rPr>
          <w:color w:val="auto"/>
        </w:rPr>
      </w:pPr>
      <w:r>
        <w:rPr>
          <w:rFonts w:hint="eastAsia"/>
          <w:color w:val="auto"/>
        </w:rPr>
        <w:t>施工响应文件的解密</w:t>
      </w:r>
      <w:r>
        <w:rPr>
          <w:rFonts w:hint="eastAsia" w:ascii="仿宋" w:hAnsi="仿宋" w:eastAsia="仿宋"/>
          <w:color w:val="auto"/>
          <w:szCs w:val="21"/>
          <w:lang w:val="zh-CN"/>
        </w:rPr>
        <w:t>（不允许实质性变动的实质性要求）</w:t>
      </w:r>
    </w:p>
    <w:p>
      <w:pPr>
        <w:pageBreakBefore w:val="0"/>
        <w:tabs>
          <w:tab w:val="left" w:pos="1134"/>
        </w:tabs>
        <w:kinsoku/>
        <w:overflowPunct/>
        <w:topLinePunct w:val="0"/>
        <w:bidi w:val="0"/>
        <w:spacing w:before="120" w:line="360" w:lineRule="auto"/>
        <w:ind w:firstLine="565" w:firstLineChars="202"/>
        <w:textAlignment w:val="auto"/>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县公资</w:t>
      </w:r>
      <w:r>
        <w:rPr>
          <w:rFonts w:hint="eastAsia" w:ascii="宋体" w:hAnsi="宋体"/>
          <w:sz w:val="28"/>
          <w:szCs w:val="28"/>
        </w:rPr>
        <w:t>交易中心开启解密后，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lang w:eastAsia="zh-CN"/>
        </w:rPr>
        <w:t>县公资</w:t>
      </w:r>
      <w:r>
        <w:rPr>
          <w:rFonts w:hint="eastAsia" w:ascii="宋体" w:hAnsi="宋体"/>
          <w:sz w:val="28"/>
          <w:szCs w:val="28"/>
        </w:rPr>
        <w:t>交易中心</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pageBreakBefore w:val="0"/>
        <w:tabs>
          <w:tab w:val="clear" w:pos="567"/>
        </w:tabs>
        <w:kinsoku/>
        <w:overflowPunct/>
        <w:topLinePunct w:val="0"/>
        <w:bidi w:val="0"/>
        <w:spacing w:line="360" w:lineRule="auto"/>
        <w:ind w:left="0" w:firstLine="0"/>
        <w:textAlignment w:val="auto"/>
      </w:pPr>
      <w:bookmarkStart w:id="33" w:name="_Toc90556208"/>
      <w:r>
        <w:rPr>
          <w:rFonts w:hint="eastAsia"/>
        </w:rPr>
        <w:t>磋商开启</w:t>
      </w:r>
      <w:r>
        <w:t>活动</w:t>
      </w:r>
      <w:r>
        <w:rPr>
          <w:rFonts w:hint="eastAsia"/>
        </w:rPr>
        <w:t>程序</w:t>
      </w:r>
      <w:bookmarkEnd w:id="33"/>
    </w:p>
    <w:p>
      <w:pPr>
        <w:pStyle w:val="80"/>
        <w:pageBreakBefore w:val="0"/>
        <w:widowControl w:val="0"/>
        <w:numPr>
          <w:ilvl w:val="0"/>
          <w:numId w:val="25"/>
        </w:numPr>
        <w:tabs>
          <w:tab w:val="left" w:pos="1134"/>
        </w:tabs>
        <w:kinsoku/>
        <w:overflowPunct/>
        <w:topLinePunct w:val="0"/>
        <w:bidi w:val="0"/>
        <w:spacing w:before="120" w:after="200" w:line="360" w:lineRule="auto"/>
        <w:ind w:left="0" w:right="210" w:firstLine="567" w:firstLineChars="0"/>
        <w:jc w:val="both"/>
        <w:textAlignment w:val="auto"/>
        <w:rPr>
          <w:rFonts w:ascii="宋体" w:hAnsi="宋体" w:eastAsia="宋体" w:cs="宋体"/>
          <w:b/>
          <w:sz w:val="28"/>
          <w:szCs w:val="28"/>
        </w:rPr>
      </w:pPr>
      <w:r>
        <w:rPr>
          <w:rFonts w:hint="eastAsia" w:ascii="宋体" w:hAnsi="宋体" w:eastAsia="宋体" w:cs="宋体"/>
          <w:b/>
          <w:sz w:val="28"/>
          <w:szCs w:val="28"/>
        </w:rPr>
        <w:t>提交施工响应文件的供应商不足3家的，不予继续进行磋商</w:t>
      </w:r>
      <w:r>
        <w:rPr>
          <w:rFonts w:ascii="宋体" w:hAnsi="宋体" w:eastAsia="宋体" w:cs="宋体"/>
          <w:b/>
          <w:sz w:val="28"/>
          <w:szCs w:val="28"/>
        </w:rPr>
        <w:t>开启活动</w:t>
      </w:r>
      <w:r>
        <w:rPr>
          <w:rFonts w:hint="eastAsia" w:ascii="宋体" w:hAnsi="宋体" w:eastAsia="宋体" w:cs="宋体"/>
          <w:b/>
          <w:sz w:val="28"/>
          <w:szCs w:val="28"/>
        </w:rPr>
        <w:t>。</w:t>
      </w:r>
    </w:p>
    <w:p>
      <w:pPr>
        <w:pStyle w:val="80"/>
        <w:pageBreakBefore w:val="0"/>
        <w:widowControl w:val="0"/>
        <w:numPr>
          <w:ilvl w:val="0"/>
          <w:numId w:val="25"/>
        </w:numPr>
        <w:tabs>
          <w:tab w:val="left" w:pos="1134"/>
        </w:tabs>
        <w:kinsoku/>
        <w:overflowPunct/>
        <w:topLinePunct w:val="0"/>
        <w:bidi w:val="0"/>
        <w:spacing w:before="120" w:after="200" w:line="360" w:lineRule="auto"/>
        <w:ind w:left="0" w:right="210" w:firstLine="567" w:firstLineChars="0"/>
        <w:jc w:val="both"/>
        <w:textAlignment w:val="auto"/>
        <w:rPr>
          <w:rFonts w:ascii="宋体" w:hAnsi="宋体" w:eastAsia="宋体" w:cs="宋体"/>
          <w:b/>
          <w:sz w:val="28"/>
          <w:szCs w:val="28"/>
        </w:rPr>
      </w:pPr>
      <w:r>
        <w:rPr>
          <w:rFonts w:hint="eastAsia" w:ascii="宋体" w:hAnsi="宋体" w:eastAsia="宋体" w:cs="宋体"/>
          <w:b/>
          <w:sz w:val="28"/>
          <w:szCs w:val="28"/>
        </w:rPr>
        <w:t>准备工作。供应商需在首次施工响应文件提交截止时间前登录“政府采购云平台”，通过“开标大厅”参与。登录政府采购云平台</w:t>
      </w:r>
      <w:r>
        <w:rPr>
          <w:rFonts w:ascii="宋体" w:hAnsi="宋体" w:eastAsia="宋体" w:cs="宋体"/>
          <w:b/>
          <w:sz w:val="28"/>
          <w:szCs w:val="28"/>
        </w:rPr>
        <w:t>(www.zcygov.cn)—我的工作台</w:t>
      </w:r>
      <w:r>
        <w:rPr>
          <w:rFonts w:hint="eastAsia" w:ascii="宋体" w:hAnsi="宋体" w:eastAsia="宋体" w:cs="宋体"/>
          <w:b/>
          <w:sz w:val="28"/>
          <w:szCs w:val="28"/>
        </w:rPr>
        <w:t>—项目采购—开标评标—开标大厅[找到对应项目（包件）]。提示：供应商未按时登录不见面开标系统，错过解密时间的，由供应商自行承担不利后果。</w:t>
      </w:r>
    </w:p>
    <w:p>
      <w:pPr>
        <w:pStyle w:val="80"/>
        <w:pageBreakBefore w:val="0"/>
        <w:widowControl w:val="0"/>
        <w:numPr>
          <w:ilvl w:val="0"/>
          <w:numId w:val="25"/>
        </w:numPr>
        <w:tabs>
          <w:tab w:val="left" w:pos="1134"/>
        </w:tabs>
        <w:kinsoku/>
        <w:overflowPunct/>
        <w:topLinePunct w:val="0"/>
        <w:bidi w:val="0"/>
        <w:spacing w:before="120" w:after="200" w:line="360" w:lineRule="auto"/>
        <w:ind w:left="0" w:right="210" w:firstLine="567" w:firstLineChars="0"/>
        <w:jc w:val="both"/>
        <w:textAlignment w:val="auto"/>
        <w:rPr>
          <w:rFonts w:ascii="宋体" w:hAnsi="宋体" w:eastAsia="宋体" w:cs="宋体"/>
          <w:b/>
          <w:sz w:val="28"/>
          <w:szCs w:val="28"/>
        </w:rPr>
      </w:pPr>
      <w:r>
        <w:rPr>
          <w:rFonts w:hint="eastAsia" w:ascii="宋体" w:hAnsi="宋体" w:eastAsia="宋体" w:cs="宋体"/>
          <w:b/>
          <w:sz w:val="28"/>
          <w:szCs w:val="28"/>
        </w:rPr>
        <w:t>解密施工响应文件。等待</w:t>
      </w:r>
      <w:r>
        <w:rPr>
          <w:rFonts w:hint="eastAsia" w:ascii="宋体" w:hAnsi="宋体" w:eastAsia="宋体" w:cs="宋体"/>
          <w:b/>
          <w:sz w:val="28"/>
          <w:szCs w:val="28"/>
          <w:lang w:eastAsia="zh-CN"/>
        </w:rPr>
        <w:t>县公资</w:t>
      </w:r>
      <w:r>
        <w:rPr>
          <w:rFonts w:hint="eastAsia" w:ascii="宋体" w:hAnsi="宋体" w:eastAsia="宋体" w:cs="宋体"/>
          <w:b/>
          <w:sz w:val="28"/>
          <w:szCs w:val="28"/>
        </w:rPr>
        <w:t>交易中心开启解密后，供应商进行线上解密。除因</w:t>
      </w:r>
      <w:r>
        <w:rPr>
          <w:rFonts w:hint="eastAsia" w:ascii="宋体" w:hAnsi="宋体" w:eastAsia="宋体" w:cs="宋体"/>
          <w:b/>
          <w:sz w:val="28"/>
          <w:szCs w:val="28"/>
          <w:lang w:eastAsia="zh-CN"/>
        </w:rPr>
        <w:t>县公资</w:t>
      </w:r>
      <w:r>
        <w:rPr>
          <w:rFonts w:hint="eastAsia" w:ascii="宋体" w:hAnsi="宋体" w:eastAsia="宋体" w:cs="宋体"/>
          <w:b/>
          <w:sz w:val="28"/>
          <w:szCs w:val="28"/>
        </w:rPr>
        <w:t>交易中心断电、断网、系统故障或其他不可抗力等因素，导致系统无法使用外，供应商在规定的解密时间内，未成功解密的施工响应文件将视为无效施工响应文件。</w:t>
      </w:r>
    </w:p>
    <w:p>
      <w:pPr>
        <w:pStyle w:val="80"/>
        <w:pageBreakBefore w:val="0"/>
        <w:widowControl w:val="0"/>
        <w:numPr>
          <w:ilvl w:val="0"/>
          <w:numId w:val="25"/>
        </w:numPr>
        <w:tabs>
          <w:tab w:val="left" w:pos="1134"/>
        </w:tabs>
        <w:kinsoku/>
        <w:overflowPunct/>
        <w:topLinePunct w:val="0"/>
        <w:bidi w:val="0"/>
        <w:spacing w:before="120" w:after="200" w:line="360" w:lineRule="auto"/>
        <w:ind w:left="0" w:right="210" w:firstLine="567" w:firstLineChars="0"/>
        <w:jc w:val="both"/>
        <w:textAlignment w:val="auto"/>
        <w:rPr>
          <w:rFonts w:ascii="宋体" w:hAnsi="宋体" w:eastAsia="宋体" w:cs="宋体"/>
          <w:b/>
          <w:sz w:val="28"/>
          <w:szCs w:val="28"/>
        </w:rPr>
      </w:pPr>
      <w:r>
        <w:rPr>
          <w:rFonts w:hint="eastAsia" w:ascii="宋体" w:hAnsi="宋体" w:eastAsia="宋体" w:cs="宋体"/>
          <w:b/>
          <w:sz w:val="28"/>
          <w:szCs w:val="28"/>
        </w:rPr>
        <w:t>确认。解密时间截止或者所有供应商施工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w:t>
      </w:r>
    </w:p>
    <w:p>
      <w:pPr>
        <w:pStyle w:val="80"/>
        <w:pageBreakBefore w:val="0"/>
        <w:widowControl w:val="0"/>
        <w:numPr>
          <w:ilvl w:val="0"/>
          <w:numId w:val="25"/>
        </w:numPr>
        <w:tabs>
          <w:tab w:val="left" w:pos="1134"/>
        </w:tabs>
        <w:kinsoku/>
        <w:overflowPunct/>
        <w:topLinePunct w:val="0"/>
        <w:bidi w:val="0"/>
        <w:spacing w:before="120" w:after="200" w:line="360" w:lineRule="auto"/>
        <w:ind w:left="0" w:right="210" w:firstLine="567" w:firstLineChars="0"/>
        <w:jc w:val="both"/>
        <w:textAlignment w:val="auto"/>
        <w:rPr>
          <w:rFonts w:ascii="宋体" w:hAnsi="宋体" w:eastAsia="宋体" w:cs="宋体"/>
          <w:b/>
          <w:sz w:val="28"/>
          <w:szCs w:val="28"/>
        </w:rPr>
      </w:pPr>
      <w:r>
        <w:rPr>
          <w:rFonts w:hint="eastAsia" w:ascii="宋体" w:hAnsi="宋体" w:eastAsia="宋体" w:cs="宋体"/>
          <w:b/>
          <w:sz w:val="28"/>
          <w:szCs w:val="28"/>
        </w:rPr>
        <w:t>供应商对过程和记录有疑义，以及认为采购人、</w:t>
      </w:r>
      <w:r>
        <w:rPr>
          <w:rFonts w:hint="eastAsia" w:ascii="宋体" w:hAnsi="宋体" w:eastAsia="宋体" w:cs="宋体"/>
          <w:b/>
          <w:sz w:val="28"/>
          <w:szCs w:val="28"/>
          <w:lang w:eastAsia="zh-CN"/>
        </w:rPr>
        <w:t>县公资</w:t>
      </w:r>
      <w:r>
        <w:rPr>
          <w:rFonts w:hint="eastAsia" w:ascii="宋体" w:hAnsi="宋体" w:eastAsia="宋体" w:cs="宋体"/>
          <w:b/>
          <w:sz w:val="28"/>
          <w:szCs w:val="28"/>
        </w:rPr>
        <w:t>交易中心相关工作人员有需要回避的情形的，及时向工作人员提出询问或者回避申请。采购人、</w:t>
      </w:r>
      <w:r>
        <w:rPr>
          <w:rFonts w:hint="eastAsia" w:ascii="宋体" w:hAnsi="宋体" w:eastAsia="宋体" w:cs="宋体"/>
          <w:b/>
          <w:sz w:val="28"/>
          <w:szCs w:val="28"/>
          <w:lang w:eastAsia="zh-CN"/>
        </w:rPr>
        <w:t>县公资</w:t>
      </w:r>
      <w:r>
        <w:rPr>
          <w:rFonts w:hint="eastAsia" w:ascii="宋体" w:hAnsi="宋体" w:eastAsia="宋体" w:cs="宋体"/>
          <w:b/>
          <w:sz w:val="28"/>
          <w:szCs w:val="28"/>
        </w:rPr>
        <w:t>交易中心对供应商提出的询问或者回避申请应当及时处理。</w:t>
      </w:r>
    </w:p>
    <w:p>
      <w:pPr>
        <w:pStyle w:val="80"/>
        <w:pageBreakBefore w:val="0"/>
        <w:widowControl w:val="0"/>
        <w:numPr>
          <w:ilvl w:val="0"/>
          <w:numId w:val="25"/>
        </w:numPr>
        <w:tabs>
          <w:tab w:val="left" w:pos="1134"/>
        </w:tabs>
        <w:kinsoku/>
        <w:overflowPunct/>
        <w:topLinePunct w:val="0"/>
        <w:bidi w:val="0"/>
        <w:spacing w:before="120" w:after="200" w:line="360" w:lineRule="auto"/>
        <w:ind w:left="0" w:right="210" w:firstLine="567" w:firstLineChars="0"/>
        <w:jc w:val="both"/>
        <w:textAlignment w:val="auto"/>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pageBreakBefore w:val="0"/>
        <w:widowControl w:val="0"/>
        <w:numPr>
          <w:ilvl w:val="0"/>
          <w:numId w:val="25"/>
        </w:numPr>
        <w:tabs>
          <w:tab w:val="left" w:pos="1134"/>
        </w:tabs>
        <w:kinsoku/>
        <w:overflowPunct/>
        <w:topLinePunct w:val="0"/>
        <w:bidi w:val="0"/>
        <w:spacing w:before="120" w:after="200" w:line="360" w:lineRule="auto"/>
        <w:ind w:left="0" w:right="210" w:firstLine="567" w:firstLineChars="0"/>
        <w:jc w:val="both"/>
        <w:textAlignment w:val="auto"/>
        <w:rPr>
          <w:rFonts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政府采购云平台运行基本环境要求：电脑应安装并顺利运行64位win7以上操作系统，安装并顺利运行摄像头、耳麦等用于音视频交流的设备；谷歌浏览器；正确的CA及签章驱动等；能流畅访问互联网。</w:t>
      </w:r>
    </w:p>
    <w:p>
      <w:pPr>
        <w:pStyle w:val="80"/>
        <w:pageBreakBefore w:val="0"/>
        <w:widowControl w:val="0"/>
        <w:numPr>
          <w:ilvl w:val="0"/>
          <w:numId w:val="25"/>
        </w:numPr>
        <w:tabs>
          <w:tab w:val="left" w:pos="1134"/>
        </w:tabs>
        <w:kinsoku/>
        <w:overflowPunct/>
        <w:topLinePunct w:val="0"/>
        <w:bidi w:val="0"/>
        <w:spacing w:before="120" w:after="200" w:line="360" w:lineRule="auto"/>
        <w:ind w:left="0" w:right="210" w:firstLine="567" w:firstLineChars="0"/>
        <w:jc w:val="both"/>
        <w:textAlignment w:val="auto"/>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县公资</w:t>
      </w:r>
      <w:r>
        <w:rPr>
          <w:rFonts w:hint="eastAsia" w:ascii="宋体" w:hAnsi="宋体" w:eastAsia="宋体" w:cs="宋体"/>
          <w:b/>
          <w:sz w:val="28"/>
          <w:szCs w:val="28"/>
        </w:rPr>
        <w:t>交易中心断电、断网、系统故障或其他不可抗力等因素导致不见面开标系统无法正常运行的，磋商开启活动中止或延迟，待系统恢复正常后继续进行。</w:t>
      </w:r>
    </w:p>
    <w:p>
      <w:pPr>
        <w:pStyle w:val="80"/>
        <w:pageBreakBefore w:val="0"/>
        <w:widowControl w:val="0"/>
        <w:numPr>
          <w:ilvl w:val="0"/>
          <w:numId w:val="25"/>
        </w:numPr>
        <w:tabs>
          <w:tab w:val="left" w:pos="1134"/>
        </w:tabs>
        <w:kinsoku/>
        <w:overflowPunct/>
        <w:topLinePunct w:val="0"/>
        <w:bidi w:val="0"/>
        <w:spacing w:before="120" w:after="200" w:line="360" w:lineRule="auto"/>
        <w:ind w:left="0" w:right="210" w:firstLine="567" w:firstLineChars="0"/>
        <w:jc w:val="both"/>
        <w:textAlignment w:val="auto"/>
        <w:rPr>
          <w:rFonts w:ascii="宋体" w:hAnsi="宋体" w:eastAsia="宋体" w:cs="宋体"/>
          <w:b/>
          <w:sz w:val="28"/>
          <w:szCs w:val="28"/>
        </w:rPr>
      </w:pPr>
      <w:r>
        <w:rPr>
          <w:rFonts w:hint="eastAsia" w:ascii="宋体" w:hAnsi="宋体" w:eastAsia="宋体" w:cs="宋体"/>
          <w:b/>
          <w:sz w:val="28"/>
          <w:szCs w:val="28"/>
        </w:rPr>
        <w:t>磋商开启活动过程中，各方主体均应遵守互联网有关规定，不得发表与交易活动无关的言论。</w:t>
      </w:r>
    </w:p>
    <w:p>
      <w:pPr>
        <w:pStyle w:val="4"/>
        <w:pageBreakBefore w:val="0"/>
        <w:tabs>
          <w:tab w:val="clear" w:pos="567"/>
        </w:tabs>
        <w:kinsoku/>
        <w:overflowPunct/>
        <w:topLinePunct w:val="0"/>
        <w:bidi w:val="0"/>
        <w:spacing w:line="360" w:lineRule="auto"/>
        <w:ind w:left="0" w:firstLine="0"/>
        <w:textAlignment w:val="auto"/>
      </w:pPr>
      <w:bookmarkStart w:id="34" w:name="_Toc90556209"/>
      <w:r>
        <w:rPr>
          <w:rFonts w:hint="eastAsia"/>
        </w:rPr>
        <w:t>资格</w:t>
      </w:r>
      <w:r>
        <w:t>预审和评审</w:t>
      </w:r>
      <w:bookmarkEnd w:id="34"/>
    </w:p>
    <w:p>
      <w:pPr>
        <w:pageBreakBefore w:val="0"/>
        <w:widowControl w:val="0"/>
        <w:numPr>
          <w:ilvl w:val="0"/>
          <w:numId w:val="26"/>
        </w:numPr>
        <w:tabs>
          <w:tab w:val="left" w:pos="1134"/>
        </w:tabs>
        <w:kinsoku/>
        <w:overflowPunct/>
        <w:topLinePunct w:val="0"/>
        <w:bidi w:val="0"/>
        <w:spacing w:line="360" w:lineRule="auto"/>
        <w:ind w:left="0" w:firstLine="540"/>
        <w:jc w:val="both"/>
        <w:textAlignment w:val="auto"/>
        <w:rPr>
          <w:rFonts w:ascii="宋体" w:hAnsi="宋体"/>
          <w:sz w:val="28"/>
          <w:szCs w:val="28"/>
        </w:rPr>
      </w:pPr>
      <w:r>
        <w:rPr>
          <w:rFonts w:hint="eastAsia" w:ascii="宋体" w:hAnsi="宋体"/>
          <w:sz w:val="28"/>
          <w:szCs w:val="28"/>
        </w:rPr>
        <w:t>本项目资格预审已按资格预审文件完成。</w:t>
      </w:r>
    </w:p>
    <w:p>
      <w:pPr>
        <w:pageBreakBefore w:val="0"/>
        <w:widowControl w:val="0"/>
        <w:numPr>
          <w:ilvl w:val="0"/>
          <w:numId w:val="26"/>
        </w:numPr>
        <w:tabs>
          <w:tab w:val="left" w:pos="1134"/>
        </w:tabs>
        <w:kinsoku/>
        <w:overflowPunct/>
        <w:topLinePunct w:val="0"/>
        <w:bidi w:val="0"/>
        <w:spacing w:line="360" w:lineRule="auto"/>
        <w:ind w:left="0" w:firstLine="567"/>
        <w:jc w:val="both"/>
        <w:textAlignment w:val="auto"/>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pageBreakBefore w:val="0"/>
        <w:kinsoku/>
        <w:overflowPunct/>
        <w:topLinePunct w:val="0"/>
        <w:bidi w:val="0"/>
        <w:spacing w:line="360" w:lineRule="auto"/>
        <w:textAlignment w:val="auto"/>
      </w:pPr>
      <w:bookmarkStart w:id="35" w:name="_Toc90556210"/>
      <w:r>
        <w:t>成交通知书</w:t>
      </w:r>
      <w:bookmarkEnd w:id="35"/>
    </w:p>
    <w:p>
      <w:pPr>
        <w:pStyle w:val="80"/>
        <w:pageBreakBefore w:val="0"/>
        <w:widowControl w:val="0"/>
        <w:numPr>
          <w:ilvl w:val="0"/>
          <w:numId w:val="27"/>
        </w:numPr>
        <w:tabs>
          <w:tab w:val="left" w:pos="1134"/>
        </w:tabs>
        <w:kinsoku/>
        <w:overflowPunct/>
        <w:topLinePunct w:val="0"/>
        <w:bidi w:val="0"/>
        <w:spacing w:after="200" w:line="360" w:lineRule="auto"/>
        <w:ind w:left="0" w:right="210" w:firstLine="560" w:firstLineChars="0"/>
        <w:jc w:val="both"/>
        <w:textAlignment w:val="auto"/>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pageBreakBefore w:val="0"/>
        <w:widowControl w:val="0"/>
        <w:numPr>
          <w:ilvl w:val="0"/>
          <w:numId w:val="27"/>
        </w:numPr>
        <w:tabs>
          <w:tab w:val="left" w:pos="1134"/>
        </w:tabs>
        <w:kinsoku/>
        <w:overflowPunct/>
        <w:topLinePunct w:val="0"/>
        <w:bidi w:val="0"/>
        <w:spacing w:after="200" w:line="360" w:lineRule="auto"/>
        <w:ind w:left="0" w:right="210" w:firstLine="560" w:firstLineChars="0"/>
        <w:jc w:val="both"/>
        <w:textAlignment w:val="auto"/>
        <w:rPr>
          <w:rFonts w:ascii="宋体" w:hAnsi="宋体" w:eastAsia="宋体"/>
          <w:sz w:val="28"/>
          <w:szCs w:val="28"/>
        </w:rPr>
      </w:pPr>
      <w:r>
        <w:rPr>
          <w:rFonts w:hint="eastAsia" w:ascii="宋体" w:hAnsi="宋体" w:eastAsia="宋体"/>
          <w:sz w:val="28"/>
          <w:szCs w:val="28"/>
        </w:rPr>
        <w:t>成交通知书对采购人和成交供应商均具有法律效力。</w:t>
      </w:r>
    </w:p>
    <w:p>
      <w:pPr>
        <w:pStyle w:val="80"/>
        <w:pageBreakBefore w:val="0"/>
        <w:widowControl w:val="0"/>
        <w:numPr>
          <w:ilvl w:val="0"/>
          <w:numId w:val="27"/>
        </w:numPr>
        <w:tabs>
          <w:tab w:val="left" w:pos="1134"/>
        </w:tabs>
        <w:kinsoku/>
        <w:overflowPunct/>
        <w:topLinePunct w:val="0"/>
        <w:bidi w:val="0"/>
        <w:spacing w:after="200" w:line="360" w:lineRule="auto"/>
        <w:ind w:left="0" w:right="210" w:firstLine="560" w:firstLineChars="0"/>
        <w:jc w:val="both"/>
        <w:textAlignment w:val="auto"/>
        <w:rPr>
          <w:rFonts w:ascii="宋体" w:hAnsi="宋体" w:eastAsia="宋体"/>
          <w:sz w:val="28"/>
          <w:szCs w:val="28"/>
        </w:rPr>
      </w:pPr>
      <w:r>
        <w:rPr>
          <w:rFonts w:hint="eastAsia" w:ascii="宋体" w:hAnsi="宋体" w:eastAsia="宋体"/>
          <w:sz w:val="28"/>
          <w:szCs w:val="28"/>
        </w:rPr>
        <w:t>成交公告在四川政府采购网上公告后，成交供应商自行登录</w:t>
      </w:r>
      <w:r>
        <w:rPr>
          <w:rFonts w:hint="eastAsia" w:ascii="宋体" w:hAnsi="宋体" w:eastAsia="宋体"/>
          <w:sz w:val="28"/>
          <w:szCs w:val="28"/>
          <w:lang w:eastAsia="zh-CN"/>
        </w:rPr>
        <w:t>“</w:t>
      </w:r>
      <w:r>
        <w:rPr>
          <w:rFonts w:hint="eastAsia" w:ascii="宋体" w:hAnsi="宋体" w:eastAsia="宋体"/>
          <w:sz w:val="28"/>
          <w:szCs w:val="28"/>
        </w:rPr>
        <w:t>政府</w:t>
      </w:r>
      <w:r>
        <w:rPr>
          <w:rFonts w:ascii="宋体" w:hAnsi="宋体" w:eastAsia="宋体"/>
          <w:sz w:val="28"/>
          <w:szCs w:val="28"/>
        </w:rPr>
        <w:t>采购</w:t>
      </w:r>
      <w:r>
        <w:rPr>
          <w:rFonts w:hint="eastAsia" w:ascii="宋体" w:hAnsi="宋体" w:eastAsia="宋体"/>
          <w:sz w:val="28"/>
          <w:szCs w:val="28"/>
        </w:rPr>
        <w:t>云平台</w:t>
      </w:r>
      <w:r>
        <w:rPr>
          <w:rFonts w:hint="eastAsia" w:ascii="宋体" w:hAnsi="宋体" w:eastAsia="宋体"/>
          <w:sz w:val="28"/>
          <w:szCs w:val="28"/>
          <w:lang w:eastAsia="zh-CN"/>
        </w:rPr>
        <w:t>”</w:t>
      </w:r>
      <w:r>
        <w:rPr>
          <w:rFonts w:hint="eastAsia" w:ascii="宋体" w:hAnsi="宋体" w:eastAsia="宋体"/>
          <w:sz w:val="28"/>
          <w:szCs w:val="28"/>
        </w:rPr>
        <w:t>下载成交通知书。</w:t>
      </w:r>
    </w:p>
    <w:p>
      <w:pPr>
        <w:pStyle w:val="4"/>
        <w:pageBreakBefore w:val="0"/>
        <w:kinsoku/>
        <w:overflowPunct/>
        <w:topLinePunct w:val="0"/>
        <w:bidi w:val="0"/>
        <w:spacing w:line="360" w:lineRule="auto"/>
        <w:textAlignment w:val="auto"/>
      </w:pPr>
      <w:bookmarkStart w:id="36" w:name="_Toc90556211"/>
      <w:bookmarkStart w:id="37" w:name="_Toc287623650"/>
      <w:r>
        <w:rPr>
          <w:rFonts w:hint="eastAsia"/>
        </w:rPr>
        <w:t>签订及履行合同和验收</w:t>
      </w:r>
      <w:bookmarkEnd w:id="36"/>
    </w:p>
    <w:p>
      <w:pPr>
        <w:pStyle w:val="5"/>
        <w:pageBreakBefore w:val="0"/>
        <w:kinsoku/>
        <w:overflowPunct/>
        <w:topLinePunct w:val="0"/>
        <w:bidi w:val="0"/>
        <w:spacing w:line="360" w:lineRule="auto"/>
        <w:textAlignment w:val="auto"/>
        <w:rPr>
          <w:color w:val="auto"/>
        </w:rPr>
      </w:pPr>
      <w:r>
        <w:rPr>
          <w:rFonts w:hint="eastAsia"/>
          <w:color w:val="auto"/>
        </w:rPr>
        <w:t>签订合同</w:t>
      </w:r>
      <w:bookmarkEnd w:id="37"/>
    </w:p>
    <w:p>
      <w:pPr>
        <w:pageBreakBefore w:val="0"/>
        <w:widowControl w:val="0"/>
        <w:numPr>
          <w:ilvl w:val="0"/>
          <w:numId w:val="28"/>
        </w:numPr>
        <w:tabs>
          <w:tab w:val="left" w:pos="1134"/>
        </w:tabs>
        <w:kinsoku/>
        <w:overflowPunct/>
        <w:topLinePunct w:val="0"/>
        <w:bidi w:val="0"/>
        <w:spacing w:line="360" w:lineRule="auto"/>
        <w:ind w:left="0" w:firstLine="565" w:firstLineChars="202"/>
        <w:jc w:val="both"/>
        <w:textAlignment w:val="auto"/>
        <w:rPr>
          <w:rFonts w:ascii="宋体" w:hAnsi="宋体"/>
          <w:sz w:val="28"/>
          <w:szCs w:val="28"/>
        </w:rPr>
      </w:pPr>
      <w:bookmarkStart w:id="38" w:name="_Toc217446069"/>
      <w:r>
        <w:rPr>
          <w:rFonts w:hint="eastAsia" w:ascii="宋体"/>
          <w:color w:val="000000"/>
          <w:sz w:val="28"/>
          <w:szCs w:val="28"/>
          <w:highlight w:val="none"/>
          <w:lang w:eastAsia="zh-CN"/>
        </w:rPr>
        <w:t>供应商</w:t>
      </w:r>
      <w:r>
        <w:rPr>
          <w:rFonts w:hint="eastAsia" w:ascii="宋体"/>
          <w:color w:val="000000"/>
          <w:sz w:val="28"/>
          <w:szCs w:val="28"/>
          <w:highlight w:val="none"/>
        </w:rPr>
        <w:t>应在</w:t>
      </w:r>
      <w:r>
        <w:rPr>
          <w:rFonts w:hint="eastAsia" w:ascii="宋体"/>
          <w:color w:val="000000"/>
          <w:sz w:val="28"/>
          <w:szCs w:val="28"/>
          <w:highlight w:val="none"/>
          <w:lang w:eastAsia="zh-CN"/>
        </w:rPr>
        <w:t>成交</w:t>
      </w:r>
      <w:r>
        <w:rPr>
          <w:rFonts w:hint="eastAsia" w:ascii="宋体"/>
          <w:color w:val="000000"/>
          <w:sz w:val="28"/>
          <w:szCs w:val="28"/>
          <w:highlight w:val="none"/>
        </w:rPr>
        <w:t>通知书发出之日起30天内与采购人签订采购合同。</w:t>
      </w:r>
      <w:r>
        <w:rPr>
          <w:rFonts w:hint="eastAsia" w:ascii="宋体" w:hAnsi="宋体"/>
          <w:sz w:val="28"/>
          <w:szCs w:val="28"/>
        </w:rPr>
        <w:t>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内未与采购人签订采购合同或者成交供应商拒绝与采购人签订合同的，采购人可以按照评审报告推荐的成交候选供应商名单排序，确定下一候选人为成交供应商，也可以重新开展政府采购活动。</w:t>
      </w:r>
    </w:p>
    <w:p>
      <w:pPr>
        <w:pageBreakBefore w:val="0"/>
        <w:widowControl w:val="0"/>
        <w:numPr>
          <w:ilvl w:val="0"/>
          <w:numId w:val="28"/>
        </w:numPr>
        <w:tabs>
          <w:tab w:val="left" w:pos="1134"/>
        </w:tabs>
        <w:kinsoku/>
        <w:overflowPunct/>
        <w:topLinePunct w:val="0"/>
        <w:bidi w:val="0"/>
        <w:spacing w:line="360" w:lineRule="auto"/>
        <w:ind w:left="0" w:firstLine="565" w:firstLineChars="202"/>
        <w:jc w:val="both"/>
        <w:textAlignment w:val="auto"/>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pageBreakBefore w:val="0"/>
        <w:widowControl w:val="0"/>
        <w:numPr>
          <w:ilvl w:val="0"/>
          <w:numId w:val="28"/>
        </w:numPr>
        <w:tabs>
          <w:tab w:val="left" w:pos="1134"/>
        </w:tabs>
        <w:kinsoku/>
        <w:overflowPunct/>
        <w:topLinePunct w:val="0"/>
        <w:bidi w:val="0"/>
        <w:spacing w:line="360" w:lineRule="auto"/>
        <w:ind w:left="0" w:firstLine="565" w:firstLineChars="202"/>
        <w:jc w:val="both"/>
        <w:textAlignment w:val="auto"/>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pageBreakBefore w:val="0"/>
        <w:widowControl w:val="0"/>
        <w:numPr>
          <w:ilvl w:val="0"/>
          <w:numId w:val="28"/>
        </w:numPr>
        <w:tabs>
          <w:tab w:val="left" w:pos="1134"/>
        </w:tabs>
        <w:kinsoku/>
        <w:overflowPunct/>
        <w:topLinePunct w:val="0"/>
        <w:bidi w:val="0"/>
        <w:spacing w:line="360" w:lineRule="auto"/>
        <w:ind w:left="0" w:firstLine="565" w:firstLineChars="202"/>
        <w:jc w:val="both"/>
        <w:textAlignment w:val="auto"/>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pageBreakBefore w:val="0"/>
        <w:kinsoku/>
        <w:overflowPunct/>
        <w:topLinePunct w:val="0"/>
        <w:bidi w:val="0"/>
        <w:spacing w:line="360" w:lineRule="auto"/>
        <w:textAlignment w:val="auto"/>
        <w:rPr>
          <w:color w:val="auto"/>
        </w:rPr>
      </w:pPr>
      <w:bookmarkStart w:id="39" w:name="_Toc217446066"/>
      <w:r>
        <w:rPr>
          <w:rFonts w:hint="eastAsia"/>
          <w:color w:val="auto"/>
        </w:rPr>
        <w:t>合同分包</w:t>
      </w:r>
      <w:bookmarkEnd w:id="39"/>
      <w:r>
        <w:rPr>
          <w:rFonts w:hint="eastAsia"/>
          <w:color w:val="auto"/>
        </w:rPr>
        <w:t>和转包</w:t>
      </w:r>
      <w:r>
        <w:rPr>
          <w:rFonts w:hint="eastAsia" w:ascii="仿宋_GB2312" w:eastAsia="仿宋_GB2312"/>
          <w:color w:val="auto"/>
        </w:rPr>
        <w:t>（</w:t>
      </w:r>
      <w:r>
        <w:rPr>
          <w:rFonts w:hint="eastAsia" w:ascii="仿宋" w:hAnsi="仿宋" w:eastAsia="仿宋"/>
          <w:color w:val="auto"/>
          <w:szCs w:val="21"/>
          <w:lang w:val="zh-CN"/>
        </w:rPr>
        <w:t>不允许实质性变动的实质性要求</w:t>
      </w:r>
      <w:r>
        <w:rPr>
          <w:rFonts w:hint="eastAsia" w:ascii="仿宋_GB2312" w:eastAsia="仿宋_GB2312"/>
          <w:color w:val="auto"/>
        </w:rPr>
        <w:t>）</w:t>
      </w:r>
    </w:p>
    <w:p>
      <w:pPr>
        <w:pageBreakBefore w:val="0"/>
        <w:widowControl w:val="0"/>
        <w:numPr>
          <w:ilvl w:val="0"/>
          <w:numId w:val="29"/>
        </w:numPr>
        <w:tabs>
          <w:tab w:val="left" w:pos="1134"/>
        </w:tabs>
        <w:kinsoku/>
        <w:overflowPunct/>
        <w:topLinePunct w:val="0"/>
        <w:bidi w:val="0"/>
        <w:spacing w:line="360" w:lineRule="auto"/>
        <w:ind w:left="0" w:firstLine="567"/>
        <w:jc w:val="both"/>
        <w:textAlignment w:val="auto"/>
        <w:rPr>
          <w:rFonts w:ascii="宋体" w:hAnsi="宋体"/>
          <w:sz w:val="28"/>
          <w:szCs w:val="28"/>
        </w:rPr>
      </w:pPr>
      <w:r>
        <w:rPr>
          <w:rFonts w:hint="eastAsia" w:ascii="宋体" w:hAnsi="宋体"/>
          <w:sz w:val="28"/>
          <w:szCs w:val="28"/>
        </w:rPr>
        <w:t>合同分包</w:t>
      </w:r>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本项目不允许分包。</w:t>
      </w:r>
    </w:p>
    <w:p>
      <w:pPr>
        <w:pageBreakBefore w:val="0"/>
        <w:widowControl w:val="0"/>
        <w:numPr>
          <w:ilvl w:val="0"/>
          <w:numId w:val="29"/>
        </w:numPr>
        <w:tabs>
          <w:tab w:val="left" w:pos="1134"/>
        </w:tabs>
        <w:kinsoku/>
        <w:overflowPunct/>
        <w:topLinePunct w:val="0"/>
        <w:bidi w:val="0"/>
        <w:spacing w:line="360" w:lineRule="auto"/>
        <w:ind w:left="0" w:firstLine="567"/>
        <w:jc w:val="both"/>
        <w:textAlignment w:val="auto"/>
        <w:rPr>
          <w:rFonts w:ascii="宋体" w:hAnsi="宋体"/>
          <w:sz w:val="28"/>
          <w:szCs w:val="28"/>
        </w:rPr>
      </w:pPr>
      <w:r>
        <w:rPr>
          <w:rFonts w:hint="eastAsia" w:ascii="宋体" w:hAnsi="宋体"/>
          <w:sz w:val="28"/>
          <w:szCs w:val="28"/>
        </w:rPr>
        <w:t>合同转包</w:t>
      </w:r>
    </w:p>
    <w:p>
      <w:pPr>
        <w:pStyle w:val="80"/>
        <w:pageBreakBefore w:val="0"/>
        <w:widowControl w:val="0"/>
        <w:numPr>
          <w:ilvl w:val="0"/>
          <w:numId w:val="30"/>
        </w:numPr>
        <w:tabs>
          <w:tab w:val="left" w:pos="1134"/>
        </w:tabs>
        <w:kinsoku/>
        <w:overflowPunct/>
        <w:topLinePunct w:val="0"/>
        <w:bidi w:val="0"/>
        <w:spacing w:after="200" w:line="360" w:lineRule="auto"/>
        <w:ind w:left="0" w:firstLine="560" w:firstLineChars="0"/>
        <w:jc w:val="both"/>
        <w:textAlignment w:val="auto"/>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pageBreakBefore w:val="0"/>
        <w:widowControl w:val="0"/>
        <w:numPr>
          <w:ilvl w:val="0"/>
          <w:numId w:val="30"/>
        </w:numPr>
        <w:tabs>
          <w:tab w:val="left" w:pos="1134"/>
        </w:tabs>
        <w:kinsoku/>
        <w:overflowPunct/>
        <w:topLinePunct w:val="0"/>
        <w:bidi w:val="0"/>
        <w:spacing w:after="200" w:line="360" w:lineRule="auto"/>
        <w:ind w:left="0" w:firstLine="560" w:firstLineChars="0"/>
        <w:jc w:val="both"/>
        <w:textAlignment w:val="auto"/>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pageBreakBefore w:val="0"/>
        <w:kinsoku/>
        <w:overflowPunct/>
        <w:topLinePunct w:val="0"/>
        <w:bidi w:val="0"/>
        <w:spacing w:line="360" w:lineRule="auto"/>
        <w:textAlignment w:val="auto"/>
        <w:rPr>
          <w:color w:val="auto"/>
        </w:rPr>
      </w:pPr>
      <w:bookmarkStart w:id="40" w:name="_Toc217446067"/>
      <w:r>
        <w:rPr>
          <w:rFonts w:hint="eastAsia"/>
          <w:color w:val="auto"/>
        </w:rPr>
        <w:t>采购人增加合同标的的权</w:t>
      </w:r>
      <w:bookmarkEnd w:id="40"/>
      <w:r>
        <w:rPr>
          <w:rFonts w:hint="eastAsia"/>
          <w:color w:val="auto"/>
        </w:rPr>
        <w:t>利</w:t>
      </w:r>
    </w:p>
    <w:p>
      <w:pPr>
        <w:pageBreakBefore w:val="0"/>
        <w:kinsoku/>
        <w:overflowPunct/>
        <w:topLinePunct w:val="0"/>
        <w:bidi w:val="0"/>
        <w:spacing w:line="360" w:lineRule="auto"/>
        <w:ind w:firstLine="567"/>
        <w:textAlignment w:val="auto"/>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w:t>
      </w:r>
      <w:r>
        <w:rPr>
          <w:rFonts w:hint="eastAsia" w:ascii="宋体" w:hAnsi="宋体"/>
          <w:color w:val="FF0000"/>
          <w:sz w:val="28"/>
          <w:szCs w:val="28"/>
        </w:rPr>
        <w:t>百分之十</w:t>
      </w:r>
      <w:r>
        <w:rPr>
          <w:rFonts w:hint="eastAsia" w:ascii="宋体" w:hAnsi="宋体"/>
          <w:sz w:val="28"/>
          <w:szCs w:val="28"/>
        </w:rPr>
        <w:t>，该补充合同应当在原政府采购合同履行过程中，不得在原政府采购合同履行结束后，且采购货物、工程和服务的名称、价格、履约方式、验收标准等必须与原政府采购合同一致。</w:t>
      </w:r>
    </w:p>
    <w:p>
      <w:pPr>
        <w:pStyle w:val="5"/>
        <w:pageBreakBefore w:val="0"/>
        <w:kinsoku/>
        <w:overflowPunct/>
        <w:topLinePunct w:val="0"/>
        <w:bidi w:val="0"/>
        <w:spacing w:line="360" w:lineRule="auto"/>
        <w:textAlignment w:val="auto"/>
        <w:rPr>
          <w:rFonts w:ascii="仿宋_GB2312" w:eastAsia="仿宋_GB2312"/>
          <w:color w:val="auto"/>
        </w:rPr>
      </w:pPr>
      <w:bookmarkStart w:id="41" w:name="_Toc217446068"/>
      <w:r>
        <w:rPr>
          <w:rFonts w:hint="eastAsia"/>
          <w:color w:val="auto"/>
        </w:rPr>
        <w:t>履约保证金</w:t>
      </w:r>
      <w:bookmarkEnd w:id="41"/>
      <w:r>
        <w:rPr>
          <w:rFonts w:hint="eastAsia" w:ascii="仿宋_GB2312" w:eastAsia="仿宋_GB2312"/>
          <w:color w:val="auto"/>
        </w:rPr>
        <w:t>（</w:t>
      </w:r>
      <w:r>
        <w:rPr>
          <w:rFonts w:hint="eastAsia" w:ascii="仿宋" w:hAnsi="仿宋" w:eastAsia="仿宋"/>
          <w:color w:val="auto"/>
          <w:szCs w:val="21"/>
          <w:lang w:val="zh-CN"/>
        </w:rPr>
        <w:t>不允许实质性变动的实质性要求</w:t>
      </w:r>
      <w:r>
        <w:rPr>
          <w:rFonts w:hint="eastAsia" w:ascii="仿宋_GB2312" w:eastAsia="仿宋_GB2312"/>
          <w:color w:val="auto"/>
        </w:rPr>
        <w:t>）</w:t>
      </w:r>
    </w:p>
    <w:p>
      <w:pPr>
        <w:pageBreakBefore w:val="0"/>
        <w:kinsoku/>
        <w:overflowPunct/>
        <w:topLinePunct w:val="0"/>
        <w:bidi w:val="0"/>
        <w:spacing w:line="360" w:lineRule="auto"/>
        <w:ind w:firstLine="560" w:firstLineChars="200"/>
        <w:jc w:val="both"/>
        <w:textAlignment w:val="auto"/>
        <w:rPr>
          <w:rFonts w:hint="eastAsia" w:ascii="宋体" w:hAnsi="宋体" w:cs="Times New Roman"/>
          <w:sz w:val="28"/>
          <w:szCs w:val="28"/>
        </w:rPr>
      </w:pPr>
      <w:r>
        <w:rPr>
          <w:rFonts w:hint="eastAsia" w:ascii="宋体" w:hAnsi="宋体" w:cs="Times New Roman"/>
          <w:sz w:val="28"/>
          <w:szCs w:val="28"/>
        </w:rPr>
        <w:t>本项目</w:t>
      </w:r>
      <w:r>
        <w:rPr>
          <w:rFonts w:hint="eastAsia" w:ascii="宋体" w:hAnsi="宋体" w:cs="Times New Roman"/>
          <w:sz w:val="28"/>
          <w:szCs w:val="28"/>
          <w:lang w:val="en-US" w:eastAsia="zh-CN"/>
        </w:rPr>
        <w:t>不收取</w:t>
      </w:r>
      <w:r>
        <w:rPr>
          <w:rFonts w:hint="eastAsia" w:ascii="宋体" w:hAnsi="宋体" w:cs="Times New Roman"/>
          <w:sz w:val="28"/>
          <w:szCs w:val="28"/>
        </w:rPr>
        <w:t>履约保证</w:t>
      </w:r>
    </w:p>
    <w:p>
      <w:pPr>
        <w:pStyle w:val="5"/>
        <w:pageBreakBefore w:val="0"/>
        <w:kinsoku/>
        <w:overflowPunct/>
        <w:topLinePunct w:val="0"/>
        <w:bidi w:val="0"/>
        <w:spacing w:line="360" w:lineRule="auto"/>
        <w:textAlignment w:val="auto"/>
        <w:rPr>
          <w:color w:val="auto"/>
        </w:rPr>
      </w:pPr>
      <w:r>
        <w:rPr>
          <w:color w:val="auto"/>
        </w:rPr>
        <w:t>合同公告</w:t>
      </w:r>
    </w:p>
    <w:p>
      <w:pPr>
        <w:pageBreakBefore w:val="0"/>
        <w:kinsoku/>
        <w:overflowPunct/>
        <w:topLinePunct w:val="0"/>
        <w:bidi w:val="0"/>
        <w:spacing w:line="360" w:lineRule="auto"/>
        <w:ind w:firstLine="560" w:firstLineChars="200"/>
        <w:jc w:val="both"/>
        <w:textAlignment w:val="auto"/>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pageBreakBefore w:val="0"/>
        <w:kinsoku/>
        <w:overflowPunct/>
        <w:topLinePunct w:val="0"/>
        <w:bidi w:val="0"/>
        <w:spacing w:line="360" w:lineRule="auto"/>
        <w:textAlignment w:val="auto"/>
        <w:rPr>
          <w:color w:val="auto"/>
        </w:rPr>
      </w:pPr>
      <w:r>
        <w:rPr>
          <w:color w:val="auto"/>
        </w:rPr>
        <w:t>合同备案</w:t>
      </w:r>
    </w:p>
    <w:bookmarkEnd w:id="38"/>
    <w:p>
      <w:pPr>
        <w:spacing w:line="600" w:lineRule="exact"/>
        <w:ind w:firstLine="560" w:firstLineChars="200"/>
        <w:rPr>
          <w:rFonts w:hint="eastAsia" w:ascii="宋体"/>
          <w:color w:val="000000"/>
          <w:sz w:val="28"/>
          <w:szCs w:val="28"/>
          <w:highlight w:val="none"/>
        </w:rPr>
      </w:pPr>
      <w:bookmarkStart w:id="42" w:name="_Toc217446070"/>
      <w:r>
        <w:rPr>
          <w:rFonts w:hint="eastAsia" w:ascii="宋体"/>
          <w:color w:val="000000"/>
          <w:sz w:val="28"/>
          <w:szCs w:val="28"/>
          <w:highlight w:val="none"/>
        </w:rPr>
        <w:t>采购人应当将政府采购合同副本自签订（双方当事人均已签字盖章）之日起7个工作日将合同报同级财政部门，即大邑县财政局备案。</w:t>
      </w:r>
    </w:p>
    <w:p>
      <w:pPr>
        <w:pStyle w:val="5"/>
        <w:pageBreakBefore w:val="0"/>
        <w:kinsoku/>
        <w:overflowPunct/>
        <w:topLinePunct w:val="0"/>
        <w:bidi w:val="0"/>
        <w:spacing w:line="360" w:lineRule="auto"/>
        <w:textAlignment w:val="auto"/>
        <w:rPr>
          <w:color w:val="auto"/>
        </w:rPr>
      </w:pPr>
      <w:r>
        <w:rPr>
          <w:rFonts w:hint="eastAsia" w:cs="宋体"/>
          <w:color w:val="auto"/>
        </w:rPr>
        <w:t>履行</w:t>
      </w:r>
      <w:r>
        <w:rPr>
          <w:rFonts w:hint="eastAsia"/>
          <w:color w:val="auto"/>
        </w:rPr>
        <w:t>合同</w:t>
      </w:r>
    </w:p>
    <w:p>
      <w:pPr>
        <w:pageBreakBefore w:val="0"/>
        <w:widowControl w:val="0"/>
        <w:numPr>
          <w:ilvl w:val="0"/>
          <w:numId w:val="31"/>
        </w:numPr>
        <w:tabs>
          <w:tab w:val="left" w:pos="1134"/>
        </w:tabs>
        <w:kinsoku/>
        <w:overflowPunct/>
        <w:topLinePunct w:val="0"/>
        <w:bidi w:val="0"/>
        <w:spacing w:line="360" w:lineRule="auto"/>
        <w:ind w:left="0" w:firstLine="565" w:firstLineChars="202"/>
        <w:jc w:val="both"/>
        <w:textAlignment w:val="auto"/>
        <w:rPr>
          <w:rFonts w:ascii="宋体" w:hAnsi="宋体"/>
          <w:sz w:val="28"/>
          <w:szCs w:val="28"/>
        </w:rPr>
      </w:pPr>
      <w:r>
        <w:rPr>
          <w:rFonts w:hint="eastAsia" w:ascii="宋体" w:hAnsi="宋体"/>
          <w:sz w:val="28"/>
          <w:szCs w:val="28"/>
        </w:rPr>
        <w:t>合同一经签订，双方应严格履行合同规定的义务。</w:t>
      </w:r>
    </w:p>
    <w:p>
      <w:pPr>
        <w:pageBreakBefore w:val="0"/>
        <w:widowControl w:val="0"/>
        <w:numPr>
          <w:ilvl w:val="0"/>
          <w:numId w:val="31"/>
        </w:numPr>
        <w:tabs>
          <w:tab w:val="left" w:pos="1134"/>
        </w:tabs>
        <w:kinsoku/>
        <w:overflowPunct/>
        <w:topLinePunct w:val="0"/>
        <w:bidi w:val="0"/>
        <w:spacing w:line="360" w:lineRule="auto"/>
        <w:ind w:left="0" w:firstLine="565" w:firstLineChars="202"/>
        <w:jc w:val="both"/>
        <w:textAlignment w:val="auto"/>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pageBreakBefore w:val="0"/>
        <w:kinsoku/>
        <w:overflowPunct/>
        <w:topLinePunct w:val="0"/>
        <w:bidi w:val="0"/>
        <w:spacing w:line="360" w:lineRule="auto"/>
        <w:textAlignment w:val="auto"/>
        <w:rPr>
          <w:color w:val="auto"/>
        </w:rPr>
      </w:pPr>
      <w:r>
        <w:rPr>
          <w:rFonts w:hint="eastAsia"/>
          <w:color w:val="auto"/>
        </w:rPr>
        <w:t>验收</w:t>
      </w:r>
      <w:bookmarkEnd w:id="42"/>
      <w:r>
        <w:rPr>
          <w:rFonts w:hint="eastAsia"/>
          <w:color w:val="auto"/>
        </w:rPr>
        <w:t>考核</w:t>
      </w:r>
    </w:p>
    <w:p>
      <w:pPr>
        <w:pStyle w:val="13"/>
        <w:pageBreakBefore w:val="0"/>
        <w:kinsoku/>
        <w:overflowPunct/>
        <w:topLinePunct w:val="0"/>
        <w:bidi w:val="0"/>
        <w:spacing w:line="360" w:lineRule="auto"/>
        <w:ind w:firstLine="560"/>
        <w:textAlignment w:val="auto"/>
        <w:rPr>
          <w:rFonts w:ascii="宋体" w:hAnsi="宋体" w:eastAsia="宋体"/>
          <w:sz w:val="28"/>
          <w:szCs w:val="28"/>
        </w:rPr>
      </w:pPr>
      <w:r>
        <w:rPr>
          <w:rFonts w:hint="eastAsia" w:ascii="宋体" w:hAnsi="宋体"/>
          <w:sz w:val="28"/>
          <w:szCs w:val="28"/>
        </w:rPr>
        <w:t>采购人严格按照国家相关法律法规的要求组织验收或考核，采购预算金额大的采购项目、政府向社会公共提供的公共服务项目、采购人和实际使用人或者受益者分离、有质疑投诉举报的的采购项目，可以邀请国家认可的第三方检测机构或者集采机构参与履约验收工作</w:t>
      </w:r>
      <w:r>
        <w:rPr>
          <w:rFonts w:hint="eastAsia" w:ascii="宋体" w:hAnsi="宋体" w:eastAsia="宋体"/>
          <w:sz w:val="28"/>
          <w:szCs w:val="28"/>
        </w:rPr>
        <w:t>。</w:t>
      </w:r>
    </w:p>
    <w:p>
      <w:pPr>
        <w:pStyle w:val="5"/>
        <w:pageBreakBefore w:val="0"/>
        <w:kinsoku/>
        <w:overflowPunct/>
        <w:topLinePunct w:val="0"/>
        <w:bidi w:val="0"/>
        <w:spacing w:line="360" w:lineRule="auto"/>
        <w:textAlignment w:val="auto"/>
        <w:rPr>
          <w:color w:val="auto"/>
        </w:rPr>
      </w:pPr>
      <w:r>
        <w:rPr>
          <w:rFonts w:hint="eastAsia"/>
          <w:color w:val="auto"/>
        </w:rPr>
        <w:t>资金支付</w:t>
      </w:r>
    </w:p>
    <w:p>
      <w:pPr>
        <w:pStyle w:val="27"/>
        <w:pageBreakBefore w:val="0"/>
        <w:kinsoku/>
        <w:overflowPunct/>
        <w:topLinePunct w:val="0"/>
        <w:bidi w:val="0"/>
        <w:spacing w:line="360" w:lineRule="auto"/>
        <w:ind w:firstLine="565" w:firstLineChars="202"/>
        <w:textAlignment w:val="auto"/>
        <w:rPr>
          <w:rFonts w:ascii="宋体" w:hAnsi="宋体"/>
          <w:sz w:val="28"/>
          <w:szCs w:val="28"/>
        </w:rPr>
      </w:pPr>
      <w:r>
        <w:rPr>
          <w:rFonts w:hint="eastAsia" w:ascii="宋体" w:hAnsi="宋体"/>
          <w:sz w:val="28"/>
          <w:szCs w:val="28"/>
        </w:rPr>
        <w:t>采购人按财政部门得有关规定及采购合同的约定进行支付。</w:t>
      </w:r>
    </w:p>
    <w:p>
      <w:pPr>
        <w:pStyle w:val="4"/>
        <w:pageBreakBefore w:val="0"/>
        <w:kinsoku/>
        <w:overflowPunct/>
        <w:topLinePunct w:val="0"/>
        <w:bidi w:val="0"/>
        <w:spacing w:line="360" w:lineRule="auto"/>
        <w:textAlignment w:val="auto"/>
      </w:pPr>
      <w:bookmarkStart w:id="43" w:name="_Toc90556212"/>
      <w:r>
        <w:rPr>
          <w:rFonts w:hint="eastAsia"/>
        </w:rPr>
        <w:t>竞争性磋商工作纪律及要求</w:t>
      </w:r>
      <w:bookmarkEnd w:id="43"/>
    </w:p>
    <w:p>
      <w:pPr>
        <w:pStyle w:val="5"/>
        <w:pageBreakBefore w:val="0"/>
        <w:kinsoku/>
        <w:overflowPunct/>
        <w:topLinePunct w:val="0"/>
        <w:bidi w:val="0"/>
        <w:spacing w:line="360" w:lineRule="auto"/>
        <w:ind w:left="0" w:firstLine="0"/>
        <w:textAlignment w:val="auto"/>
        <w:rPr>
          <w:color w:val="auto"/>
        </w:rPr>
      </w:pPr>
      <w:bookmarkStart w:id="44" w:name="_Toc217446075"/>
      <w:r>
        <w:rPr>
          <w:rFonts w:hint="eastAsia"/>
          <w:color w:val="auto"/>
        </w:rPr>
        <w:t>供应商不得具有的情形</w:t>
      </w:r>
      <w:bookmarkEnd w:id="44"/>
    </w:p>
    <w:p>
      <w:pPr>
        <w:pageBreakBefore w:val="0"/>
        <w:tabs>
          <w:tab w:val="left" w:pos="1134"/>
        </w:tabs>
        <w:kinsoku/>
        <w:overflowPunct/>
        <w:topLinePunct w:val="0"/>
        <w:bidi w:val="0"/>
        <w:spacing w:after="200" w:line="360" w:lineRule="auto"/>
        <w:ind w:left="567"/>
        <w:textAlignment w:val="auto"/>
        <w:rPr>
          <w:rFonts w:ascii="宋体" w:hAnsi="宋体"/>
          <w:sz w:val="28"/>
          <w:szCs w:val="28"/>
        </w:rPr>
      </w:pPr>
      <w:r>
        <w:rPr>
          <w:rFonts w:hint="eastAsia" w:ascii="宋体" w:hAnsi="宋体"/>
          <w:sz w:val="28"/>
          <w:szCs w:val="28"/>
        </w:rPr>
        <w:t>供应商参加本项目采购不得有下列情形：</w:t>
      </w:r>
    </w:p>
    <w:p>
      <w:pPr>
        <w:pageBreakBefore w:val="0"/>
        <w:widowControl w:val="0"/>
        <w:numPr>
          <w:ilvl w:val="1"/>
          <w:numId w:val="32"/>
        </w:numPr>
        <w:tabs>
          <w:tab w:val="left" w:pos="1134"/>
        </w:tabs>
        <w:kinsoku/>
        <w:overflowPunct/>
        <w:topLinePunct w:val="0"/>
        <w:bidi w:val="0"/>
        <w:spacing w:after="200" w:line="360" w:lineRule="auto"/>
        <w:ind w:left="0" w:firstLine="567"/>
        <w:jc w:val="both"/>
        <w:textAlignment w:val="auto"/>
        <w:rPr>
          <w:rFonts w:ascii="宋体" w:hAnsi="宋体"/>
          <w:sz w:val="28"/>
          <w:szCs w:val="28"/>
        </w:rPr>
      </w:pPr>
      <w:r>
        <w:rPr>
          <w:rFonts w:hint="eastAsia" w:ascii="宋体" w:hAnsi="宋体"/>
          <w:sz w:val="28"/>
          <w:szCs w:val="28"/>
        </w:rPr>
        <w:t>有下列情形之一的，视为供应商串通参加本次竞争性磋商采购活动：</w:t>
      </w:r>
    </w:p>
    <w:p>
      <w:pPr>
        <w:pageBreakBefore w:val="0"/>
        <w:tabs>
          <w:tab w:val="left" w:pos="1134"/>
        </w:tabs>
        <w:kinsoku/>
        <w:overflowPunct/>
        <w:topLinePunct w:val="0"/>
        <w:bidi w:val="0"/>
        <w:spacing w:line="360" w:lineRule="auto"/>
        <w:ind w:left="538"/>
        <w:textAlignment w:val="auto"/>
        <w:rPr>
          <w:rFonts w:ascii="宋体" w:hAnsi="宋体"/>
          <w:sz w:val="28"/>
          <w:szCs w:val="28"/>
        </w:rPr>
      </w:pPr>
      <w:r>
        <w:rPr>
          <w:rFonts w:hint="eastAsia" w:ascii="宋体" w:hAnsi="宋体"/>
          <w:sz w:val="28"/>
          <w:szCs w:val="28"/>
        </w:rPr>
        <w:t>（一）不同供应商的响应文件由同一单位或者个人编制；</w:t>
      </w:r>
    </w:p>
    <w:p>
      <w:pPr>
        <w:pageBreakBefore w:val="0"/>
        <w:tabs>
          <w:tab w:val="left" w:pos="1134"/>
        </w:tabs>
        <w:kinsoku/>
        <w:overflowPunct/>
        <w:topLinePunct w:val="0"/>
        <w:bidi w:val="0"/>
        <w:spacing w:line="360" w:lineRule="auto"/>
        <w:ind w:left="538"/>
        <w:textAlignment w:val="auto"/>
        <w:rPr>
          <w:rFonts w:ascii="宋体" w:hAnsi="宋体"/>
          <w:sz w:val="28"/>
          <w:szCs w:val="28"/>
        </w:rPr>
      </w:pPr>
      <w:r>
        <w:rPr>
          <w:rFonts w:hint="eastAsia" w:ascii="宋体" w:hAnsi="宋体"/>
          <w:sz w:val="28"/>
          <w:szCs w:val="28"/>
        </w:rPr>
        <w:t>（二）不同供应商委托同一单位或者个人办理磋商事宜；</w:t>
      </w:r>
    </w:p>
    <w:p>
      <w:pPr>
        <w:pageBreakBefore w:val="0"/>
        <w:tabs>
          <w:tab w:val="left" w:pos="1134"/>
        </w:tabs>
        <w:kinsoku/>
        <w:overflowPunct/>
        <w:topLinePunct w:val="0"/>
        <w:bidi w:val="0"/>
        <w:spacing w:line="360" w:lineRule="auto"/>
        <w:ind w:firstLine="537" w:firstLineChars="192"/>
        <w:textAlignment w:val="auto"/>
        <w:rPr>
          <w:rFonts w:ascii="宋体" w:hAnsi="宋体"/>
          <w:sz w:val="28"/>
          <w:szCs w:val="28"/>
        </w:rPr>
      </w:pPr>
      <w:r>
        <w:rPr>
          <w:rFonts w:hint="eastAsia" w:ascii="宋体" w:hAnsi="宋体"/>
          <w:sz w:val="28"/>
          <w:szCs w:val="28"/>
        </w:rPr>
        <w:t>（三）不同供应商的响应文件载明的项目管理成员或者联系人员为同一人；</w:t>
      </w:r>
    </w:p>
    <w:p>
      <w:pPr>
        <w:pageBreakBefore w:val="0"/>
        <w:tabs>
          <w:tab w:val="left" w:pos="1134"/>
        </w:tabs>
        <w:kinsoku/>
        <w:overflowPunct/>
        <w:topLinePunct w:val="0"/>
        <w:bidi w:val="0"/>
        <w:spacing w:line="360" w:lineRule="auto"/>
        <w:ind w:left="538"/>
        <w:textAlignment w:val="auto"/>
        <w:rPr>
          <w:rFonts w:ascii="宋体" w:hAnsi="宋体"/>
          <w:sz w:val="28"/>
          <w:szCs w:val="28"/>
        </w:rPr>
      </w:pPr>
      <w:r>
        <w:rPr>
          <w:rFonts w:hint="eastAsia" w:ascii="宋体" w:hAnsi="宋体"/>
          <w:sz w:val="28"/>
          <w:szCs w:val="28"/>
        </w:rPr>
        <w:t>（四）不同供应商的响应文件异常一致或者最后报价呈规律性差异；</w:t>
      </w:r>
    </w:p>
    <w:p>
      <w:pPr>
        <w:pageBreakBefore w:val="0"/>
        <w:tabs>
          <w:tab w:val="left" w:pos="1134"/>
        </w:tabs>
        <w:kinsoku/>
        <w:overflowPunct/>
        <w:topLinePunct w:val="0"/>
        <w:bidi w:val="0"/>
        <w:spacing w:line="360" w:lineRule="auto"/>
        <w:ind w:left="538"/>
        <w:textAlignment w:val="auto"/>
        <w:rPr>
          <w:rFonts w:ascii="宋体" w:hAnsi="宋体"/>
          <w:sz w:val="28"/>
          <w:szCs w:val="28"/>
        </w:rPr>
      </w:pPr>
      <w:r>
        <w:rPr>
          <w:rFonts w:hint="eastAsia" w:ascii="宋体" w:hAnsi="宋体"/>
          <w:sz w:val="28"/>
          <w:szCs w:val="28"/>
        </w:rPr>
        <w:t>（五）不同供应商的响应文件相互混装；</w:t>
      </w:r>
    </w:p>
    <w:p>
      <w:pPr>
        <w:pageBreakBefore w:val="0"/>
        <w:widowControl w:val="0"/>
        <w:numPr>
          <w:ilvl w:val="1"/>
          <w:numId w:val="32"/>
        </w:numPr>
        <w:tabs>
          <w:tab w:val="left" w:pos="1134"/>
        </w:tabs>
        <w:kinsoku/>
        <w:overflowPunct/>
        <w:topLinePunct w:val="0"/>
        <w:bidi w:val="0"/>
        <w:spacing w:after="200" w:line="360" w:lineRule="auto"/>
        <w:ind w:left="0" w:firstLine="567"/>
        <w:jc w:val="both"/>
        <w:textAlignment w:val="auto"/>
        <w:rPr>
          <w:rFonts w:ascii="宋体" w:hAnsi="宋体"/>
          <w:sz w:val="28"/>
          <w:szCs w:val="28"/>
        </w:rPr>
      </w:pPr>
      <w:r>
        <w:rPr>
          <w:rFonts w:hint="eastAsia" w:ascii="宋体" w:hAnsi="宋体"/>
          <w:sz w:val="28"/>
          <w:szCs w:val="28"/>
        </w:rPr>
        <w:t>提供虚假材料谋取成交；</w:t>
      </w:r>
    </w:p>
    <w:p>
      <w:pPr>
        <w:pageBreakBefore w:val="0"/>
        <w:widowControl w:val="0"/>
        <w:numPr>
          <w:ilvl w:val="1"/>
          <w:numId w:val="32"/>
        </w:numPr>
        <w:tabs>
          <w:tab w:val="left" w:pos="1134"/>
        </w:tabs>
        <w:kinsoku/>
        <w:overflowPunct/>
        <w:topLinePunct w:val="0"/>
        <w:bidi w:val="0"/>
        <w:spacing w:after="200" w:line="360" w:lineRule="auto"/>
        <w:ind w:left="0" w:firstLine="567"/>
        <w:jc w:val="both"/>
        <w:textAlignment w:val="auto"/>
        <w:rPr>
          <w:rFonts w:ascii="宋体" w:hAnsi="宋体"/>
          <w:sz w:val="28"/>
          <w:szCs w:val="28"/>
        </w:rPr>
      </w:pPr>
      <w:r>
        <w:rPr>
          <w:rFonts w:hint="eastAsia" w:ascii="宋体" w:hAnsi="宋体"/>
          <w:sz w:val="28"/>
          <w:szCs w:val="28"/>
        </w:rPr>
        <w:t>采取不正当手段诋毁、排挤其他供应商；</w:t>
      </w:r>
    </w:p>
    <w:p>
      <w:pPr>
        <w:pageBreakBefore w:val="0"/>
        <w:widowControl w:val="0"/>
        <w:numPr>
          <w:ilvl w:val="1"/>
          <w:numId w:val="32"/>
        </w:numPr>
        <w:tabs>
          <w:tab w:val="left" w:pos="1134"/>
        </w:tabs>
        <w:kinsoku/>
        <w:overflowPunct/>
        <w:topLinePunct w:val="0"/>
        <w:bidi w:val="0"/>
        <w:spacing w:after="200" w:line="360" w:lineRule="auto"/>
        <w:ind w:left="0" w:firstLine="567"/>
        <w:jc w:val="both"/>
        <w:textAlignment w:val="auto"/>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县公资</w:t>
      </w:r>
      <w:r>
        <w:rPr>
          <w:rFonts w:hint="eastAsia" w:ascii="宋体" w:hAnsi="宋体"/>
          <w:sz w:val="28"/>
          <w:szCs w:val="28"/>
        </w:rPr>
        <w:t>交易中心、其他供应商恶意串通；</w:t>
      </w:r>
    </w:p>
    <w:p>
      <w:pPr>
        <w:pageBreakBefore w:val="0"/>
        <w:widowControl w:val="0"/>
        <w:numPr>
          <w:ilvl w:val="1"/>
          <w:numId w:val="32"/>
        </w:numPr>
        <w:tabs>
          <w:tab w:val="left" w:pos="1134"/>
        </w:tabs>
        <w:kinsoku/>
        <w:overflowPunct/>
        <w:topLinePunct w:val="0"/>
        <w:bidi w:val="0"/>
        <w:spacing w:after="200" w:line="360" w:lineRule="auto"/>
        <w:ind w:left="0" w:firstLine="567"/>
        <w:jc w:val="both"/>
        <w:textAlignment w:val="auto"/>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县公资</w:t>
      </w:r>
      <w:r>
        <w:rPr>
          <w:rFonts w:hint="eastAsia" w:ascii="宋体" w:hAnsi="宋体"/>
          <w:sz w:val="28"/>
          <w:szCs w:val="28"/>
        </w:rPr>
        <w:t>交易中心、磋商小组成员行贿或者提供其他不正当利益；</w:t>
      </w:r>
    </w:p>
    <w:p>
      <w:pPr>
        <w:pageBreakBefore w:val="0"/>
        <w:widowControl w:val="0"/>
        <w:numPr>
          <w:ilvl w:val="1"/>
          <w:numId w:val="32"/>
        </w:numPr>
        <w:tabs>
          <w:tab w:val="left" w:pos="1134"/>
        </w:tabs>
        <w:kinsoku/>
        <w:overflowPunct/>
        <w:topLinePunct w:val="0"/>
        <w:bidi w:val="0"/>
        <w:spacing w:after="200" w:line="360" w:lineRule="auto"/>
        <w:ind w:left="0" w:firstLine="567"/>
        <w:jc w:val="both"/>
        <w:textAlignment w:val="auto"/>
        <w:rPr>
          <w:rFonts w:ascii="宋体" w:hAnsi="宋体"/>
          <w:sz w:val="28"/>
          <w:szCs w:val="28"/>
        </w:rPr>
      </w:pPr>
      <w:r>
        <w:rPr>
          <w:rFonts w:hint="eastAsia" w:ascii="宋体" w:hAnsi="宋体"/>
          <w:sz w:val="28"/>
          <w:szCs w:val="28"/>
        </w:rPr>
        <w:t>成交后无正当理由拒不与采购人签订政府采购合同；</w:t>
      </w:r>
    </w:p>
    <w:p>
      <w:pPr>
        <w:pageBreakBefore w:val="0"/>
        <w:widowControl w:val="0"/>
        <w:numPr>
          <w:ilvl w:val="1"/>
          <w:numId w:val="32"/>
        </w:numPr>
        <w:tabs>
          <w:tab w:val="left" w:pos="1134"/>
        </w:tabs>
        <w:kinsoku/>
        <w:overflowPunct/>
        <w:topLinePunct w:val="0"/>
        <w:bidi w:val="0"/>
        <w:spacing w:after="200" w:line="360" w:lineRule="auto"/>
        <w:ind w:left="0" w:firstLine="567"/>
        <w:jc w:val="both"/>
        <w:textAlignment w:val="auto"/>
        <w:rPr>
          <w:rFonts w:ascii="宋体" w:hAnsi="宋体"/>
          <w:sz w:val="28"/>
          <w:szCs w:val="28"/>
        </w:rPr>
      </w:pPr>
      <w:r>
        <w:rPr>
          <w:rFonts w:hint="eastAsia" w:ascii="宋体" w:hAnsi="宋体"/>
          <w:sz w:val="28"/>
          <w:szCs w:val="28"/>
        </w:rPr>
        <w:t>未按照采购文件确定的事项签订政府采购合同；</w:t>
      </w:r>
    </w:p>
    <w:p>
      <w:pPr>
        <w:pageBreakBefore w:val="0"/>
        <w:widowControl w:val="0"/>
        <w:numPr>
          <w:ilvl w:val="1"/>
          <w:numId w:val="32"/>
        </w:numPr>
        <w:tabs>
          <w:tab w:val="left" w:pos="1134"/>
        </w:tabs>
        <w:kinsoku/>
        <w:overflowPunct/>
        <w:topLinePunct w:val="0"/>
        <w:bidi w:val="0"/>
        <w:spacing w:after="200" w:line="360" w:lineRule="auto"/>
        <w:ind w:left="0" w:firstLine="567"/>
        <w:jc w:val="both"/>
        <w:textAlignment w:val="auto"/>
        <w:rPr>
          <w:rFonts w:ascii="宋体" w:hAnsi="宋体"/>
          <w:sz w:val="28"/>
          <w:szCs w:val="28"/>
        </w:rPr>
      </w:pPr>
      <w:r>
        <w:rPr>
          <w:rFonts w:hint="eastAsia" w:ascii="宋体" w:hAnsi="宋体"/>
          <w:sz w:val="28"/>
          <w:szCs w:val="28"/>
        </w:rPr>
        <w:t>将政府采购合同转包或者违规分包；</w:t>
      </w:r>
    </w:p>
    <w:p>
      <w:pPr>
        <w:pageBreakBefore w:val="0"/>
        <w:numPr>
          <w:ilvl w:val="255"/>
          <w:numId w:val="0"/>
        </w:numPr>
        <w:tabs>
          <w:tab w:val="left" w:pos="1134"/>
        </w:tabs>
        <w:kinsoku/>
        <w:overflowPunct/>
        <w:topLinePunct w:val="0"/>
        <w:bidi w:val="0"/>
        <w:spacing w:after="200" w:line="360" w:lineRule="auto"/>
        <w:ind w:left="567"/>
        <w:textAlignment w:val="auto"/>
        <w:rPr>
          <w:rFonts w:ascii="宋体" w:hAnsi="宋体"/>
          <w:sz w:val="28"/>
          <w:szCs w:val="28"/>
        </w:rPr>
      </w:pPr>
      <w:r>
        <w:rPr>
          <w:rFonts w:hint="eastAsia" w:ascii="宋体" w:hAnsi="宋体"/>
          <w:sz w:val="28"/>
          <w:szCs w:val="28"/>
        </w:rPr>
        <w:t>九、擅自变更、中止或者终止政府采购合同；</w:t>
      </w:r>
    </w:p>
    <w:p>
      <w:pPr>
        <w:pageBreakBefore w:val="0"/>
        <w:numPr>
          <w:ilvl w:val="255"/>
          <w:numId w:val="0"/>
        </w:numPr>
        <w:tabs>
          <w:tab w:val="left" w:pos="1134"/>
          <w:tab w:val="left" w:pos="1418"/>
        </w:tabs>
        <w:kinsoku/>
        <w:overflowPunct/>
        <w:topLinePunct w:val="0"/>
        <w:bidi w:val="0"/>
        <w:spacing w:after="200" w:line="360" w:lineRule="auto"/>
        <w:ind w:left="567"/>
        <w:textAlignment w:val="auto"/>
        <w:rPr>
          <w:rFonts w:ascii="宋体" w:hAnsi="宋体"/>
          <w:sz w:val="28"/>
          <w:szCs w:val="28"/>
        </w:rPr>
      </w:pPr>
      <w:r>
        <w:rPr>
          <w:rFonts w:hint="eastAsia" w:ascii="宋体" w:hAnsi="宋体"/>
          <w:sz w:val="28"/>
          <w:szCs w:val="28"/>
        </w:rPr>
        <w:t>十、拒绝有关部门的监督检查或者向监督检查部门提供虚假情况；</w:t>
      </w:r>
    </w:p>
    <w:p>
      <w:pPr>
        <w:pageBreakBefore w:val="0"/>
        <w:tabs>
          <w:tab w:val="left" w:pos="1134"/>
          <w:tab w:val="left" w:pos="1418"/>
        </w:tabs>
        <w:kinsoku/>
        <w:overflowPunct/>
        <w:topLinePunct w:val="0"/>
        <w:bidi w:val="0"/>
        <w:spacing w:after="200" w:line="360" w:lineRule="auto"/>
        <w:ind w:left="567"/>
        <w:textAlignment w:val="auto"/>
        <w:rPr>
          <w:rFonts w:ascii="宋体" w:hAnsi="宋体"/>
          <w:sz w:val="28"/>
          <w:szCs w:val="28"/>
        </w:rPr>
      </w:pPr>
      <w:r>
        <w:rPr>
          <w:rFonts w:hint="eastAsia" w:ascii="宋体" w:hAnsi="宋体"/>
          <w:sz w:val="28"/>
          <w:szCs w:val="28"/>
        </w:rPr>
        <w:t>十一、法律法规规定的其他禁止情形。。</w:t>
      </w:r>
    </w:p>
    <w:p>
      <w:pPr>
        <w:pStyle w:val="13"/>
        <w:pageBreakBefore w:val="0"/>
        <w:kinsoku/>
        <w:overflowPunct/>
        <w:topLinePunct w:val="0"/>
        <w:bidi w:val="0"/>
        <w:spacing w:line="360" w:lineRule="auto"/>
        <w:ind w:firstLine="568" w:firstLineChars="202"/>
        <w:textAlignment w:val="auto"/>
        <w:rPr>
          <w:rFonts w:ascii="宋体" w:hAnsi="宋体" w:eastAsia="宋体"/>
          <w:sz w:val="28"/>
          <w:szCs w:val="28"/>
        </w:rPr>
      </w:pPr>
      <w:r>
        <w:rPr>
          <w:rFonts w:hint="eastAsia" w:ascii="宋体" w:hAnsi="宋体" w:eastAsia="宋体"/>
          <w:b/>
          <w:sz w:val="28"/>
          <w:szCs w:val="28"/>
        </w:rPr>
        <w:t>供应商有上述情形的，按照规定追究法律责任，具备上述“一”至“九”条情形之一的，其响应文件无效，或取消被确认为成交供应商的资格或认定成交无效</w:t>
      </w:r>
      <w:r>
        <w:rPr>
          <w:rFonts w:hint="eastAsia" w:ascii="宋体" w:hAnsi="宋体" w:eastAsia="宋体"/>
          <w:sz w:val="28"/>
          <w:szCs w:val="28"/>
        </w:rPr>
        <w:t>。</w:t>
      </w:r>
    </w:p>
    <w:p>
      <w:pPr>
        <w:pStyle w:val="5"/>
        <w:pageBreakBefore w:val="0"/>
        <w:kinsoku/>
        <w:overflowPunct/>
        <w:topLinePunct w:val="0"/>
        <w:bidi w:val="0"/>
        <w:spacing w:line="360" w:lineRule="auto"/>
        <w:ind w:left="0" w:firstLine="0"/>
        <w:textAlignment w:val="auto"/>
        <w:rPr>
          <w:color w:val="auto"/>
        </w:rPr>
      </w:pPr>
      <w:r>
        <w:rPr>
          <w:rFonts w:hint="eastAsia"/>
          <w:color w:val="auto"/>
        </w:rPr>
        <w:t>回避</w:t>
      </w:r>
    </w:p>
    <w:p>
      <w:pPr>
        <w:pStyle w:val="41"/>
        <w:pageBreakBefore w:val="0"/>
        <w:shd w:val="clear" w:color="auto" w:fill="FFFFFF"/>
        <w:kinsoku/>
        <w:overflowPunct/>
        <w:topLinePunct w:val="0"/>
        <w:bidi w:val="0"/>
        <w:spacing w:before="156" w:beforeAutospacing="0" w:after="156" w:afterAutospacing="0" w:line="360" w:lineRule="auto"/>
        <w:ind w:firstLine="565" w:firstLineChars="202"/>
        <w:jc w:val="both"/>
        <w:textAlignment w:val="auto"/>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w:t>
      </w:r>
      <w:r>
        <w:rPr>
          <w:rFonts w:hint="eastAsia" w:cs="Helvetica"/>
          <w:sz w:val="28"/>
          <w:szCs w:val="28"/>
        </w:rPr>
        <w:t>（磋商</w:t>
      </w:r>
      <w:r>
        <w:rPr>
          <w:rFonts w:cs="Helvetica"/>
          <w:sz w:val="28"/>
          <w:szCs w:val="28"/>
        </w:rPr>
        <w:t>小组组成人员</w:t>
      </w:r>
      <w:r>
        <w:rPr>
          <w:rFonts w:hint="eastAsia" w:cs="Helvetica"/>
          <w:sz w:val="28"/>
          <w:szCs w:val="28"/>
        </w:rPr>
        <w:t>）</w:t>
      </w:r>
      <w:r>
        <w:rPr>
          <w:rFonts w:cs="Helvetica"/>
          <w:sz w:val="28"/>
          <w:szCs w:val="28"/>
        </w:rPr>
        <w:t>与供应商有下列利害关系之一的，应当回避：</w:t>
      </w:r>
    </w:p>
    <w:p>
      <w:pPr>
        <w:pStyle w:val="41"/>
        <w:pageBreakBefore w:val="0"/>
        <w:shd w:val="clear" w:color="auto" w:fill="FFFFFF"/>
        <w:kinsoku/>
        <w:overflowPunct/>
        <w:topLinePunct w:val="0"/>
        <w:bidi w:val="0"/>
        <w:spacing w:before="156" w:beforeAutospacing="0" w:after="156" w:afterAutospacing="0" w:line="360" w:lineRule="auto"/>
        <w:ind w:firstLine="560" w:firstLineChars="200"/>
        <w:textAlignment w:val="auto"/>
        <w:rPr>
          <w:rFonts w:cs="Helvetica"/>
          <w:sz w:val="28"/>
          <w:szCs w:val="28"/>
        </w:rPr>
      </w:pPr>
      <w:r>
        <w:rPr>
          <w:rFonts w:cs="Helvetica"/>
          <w:sz w:val="28"/>
          <w:szCs w:val="28"/>
        </w:rPr>
        <w:t>（一）参加采购活动前3年内与供应商存在劳动关系；</w:t>
      </w:r>
    </w:p>
    <w:p>
      <w:pPr>
        <w:pStyle w:val="41"/>
        <w:pageBreakBefore w:val="0"/>
        <w:shd w:val="clear" w:color="auto" w:fill="FFFFFF"/>
        <w:kinsoku/>
        <w:overflowPunct/>
        <w:topLinePunct w:val="0"/>
        <w:bidi w:val="0"/>
        <w:spacing w:before="156" w:beforeAutospacing="0" w:after="156" w:afterAutospacing="0" w:line="360" w:lineRule="auto"/>
        <w:textAlignment w:val="auto"/>
        <w:rPr>
          <w:rFonts w:cs="Helvetica"/>
          <w:sz w:val="28"/>
          <w:szCs w:val="28"/>
        </w:rPr>
      </w:pPr>
      <w:r>
        <w:rPr>
          <w:rFonts w:cs="Helvetica"/>
          <w:sz w:val="28"/>
          <w:szCs w:val="28"/>
        </w:rPr>
        <w:t>　　（二）参加采购活动前3年内担任供应商的董事、监事；</w:t>
      </w:r>
    </w:p>
    <w:p>
      <w:pPr>
        <w:pStyle w:val="41"/>
        <w:pageBreakBefore w:val="0"/>
        <w:shd w:val="clear" w:color="auto" w:fill="FFFFFF"/>
        <w:kinsoku/>
        <w:overflowPunct/>
        <w:topLinePunct w:val="0"/>
        <w:bidi w:val="0"/>
        <w:spacing w:before="156" w:beforeAutospacing="0" w:after="156" w:afterAutospacing="0" w:line="360" w:lineRule="auto"/>
        <w:textAlignment w:val="auto"/>
        <w:rPr>
          <w:rFonts w:cs="Helvetica"/>
          <w:sz w:val="28"/>
          <w:szCs w:val="28"/>
        </w:rPr>
      </w:pPr>
      <w:r>
        <w:rPr>
          <w:rFonts w:cs="Helvetica"/>
          <w:sz w:val="28"/>
          <w:szCs w:val="28"/>
        </w:rPr>
        <w:t>　　（三）参加采购活动前3年内是供应商的控股股东或者实际控制人；</w:t>
      </w:r>
    </w:p>
    <w:p>
      <w:pPr>
        <w:pStyle w:val="41"/>
        <w:pageBreakBefore w:val="0"/>
        <w:shd w:val="clear" w:color="auto" w:fill="FFFFFF"/>
        <w:kinsoku/>
        <w:overflowPunct/>
        <w:topLinePunct w:val="0"/>
        <w:bidi w:val="0"/>
        <w:spacing w:before="156" w:beforeAutospacing="0" w:after="156" w:afterAutospacing="0" w:line="360" w:lineRule="auto"/>
        <w:textAlignment w:val="auto"/>
        <w:rPr>
          <w:rFonts w:cs="Helvetica"/>
          <w:sz w:val="28"/>
          <w:szCs w:val="28"/>
        </w:rPr>
      </w:pPr>
      <w:r>
        <w:rPr>
          <w:rFonts w:cs="Helvetica"/>
          <w:sz w:val="28"/>
          <w:szCs w:val="28"/>
        </w:rPr>
        <w:t>　　（四）与供应商的法定代表人或者负责人有夫妻、直系血亲、三代以内旁系血亲或者近姻亲关系；</w:t>
      </w:r>
    </w:p>
    <w:p>
      <w:pPr>
        <w:pStyle w:val="41"/>
        <w:pageBreakBefore w:val="0"/>
        <w:shd w:val="clear" w:color="auto" w:fill="FFFFFF"/>
        <w:kinsoku/>
        <w:overflowPunct/>
        <w:topLinePunct w:val="0"/>
        <w:bidi w:val="0"/>
        <w:spacing w:before="156" w:beforeAutospacing="0" w:after="156" w:afterAutospacing="0" w:line="360" w:lineRule="auto"/>
        <w:textAlignment w:val="auto"/>
        <w:rPr>
          <w:rFonts w:cs="Helvetica"/>
          <w:sz w:val="28"/>
          <w:szCs w:val="28"/>
        </w:rPr>
      </w:pPr>
      <w:r>
        <w:rPr>
          <w:rFonts w:cs="Helvetica"/>
          <w:sz w:val="28"/>
          <w:szCs w:val="28"/>
        </w:rPr>
        <w:t>　　（五）与供应商有其他可能影响政府采购活动公平、公正进行的关系。</w:t>
      </w:r>
    </w:p>
    <w:p>
      <w:pPr>
        <w:pageBreakBefore w:val="0"/>
        <w:kinsoku/>
        <w:overflowPunct/>
        <w:topLinePunct w:val="0"/>
        <w:bidi w:val="0"/>
        <w:spacing w:line="360" w:lineRule="auto"/>
        <w:ind w:firstLine="560" w:firstLineChars="200"/>
        <w:textAlignment w:val="auto"/>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pageBreakBefore w:val="0"/>
        <w:kinsoku/>
        <w:overflowPunct/>
        <w:topLinePunct w:val="0"/>
        <w:bidi w:val="0"/>
        <w:spacing w:line="360" w:lineRule="auto"/>
        <w:textAlignment w:val="auto"/>
      </w:pPr>
      <w:bookmarkStart w:id="45" w:name="_Toc405886181"/>
      <w:bookmarkStart w:id="46" w:name="_Toc90556213"/>
      <w:r>
        <w:rPr>
          <w:rFonts w:hint="eastAsia"/>
        </w:rPr>
        <w:t>询问、质疑</w:t>
      </w:r>
      <w:bookmarkEnd w:id="45"/>
      <w:r>
        <w:rPr>
          <w:rFonts w:hint="eastAsia"/>
        </w:rPr>
        <w:t>和投诉</w:t>
      </w:r>
      <w:bookmarkEnd w:id="46"/>
    </w:p>
    <w:p>
      <w:pPr>
        <w:pStyle w:val="27"/>
        <w:pageBreakBefore w:val="0"/>
        <w:numPr>
          <w:ilvl w:val="0"/>
          <w:numId w:val="33"/>
        </w:numPr>
        <w:tabs>
          <w:tab w:val="left" w:pos="1134"/>
        </w:tabs>
        <w:kinsoku/>
        <w:overflowPunct/>
        <w:topLinePunct w:val="0"/>
        <w:bidi w:val="0"/>
        <w:spacing w:line="360" w:lineRule="auto"/>
        <w:ind w:left="0" w:firstLine="567" w:firstLineChars="0"/>
        <w:textAlignment w:val="auto"/>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0"/>
        <w:pageBreakBefore w:val="0"/>
        <w:numPr>
          <w:ilvl w:val="0"/>
          <w:numId w:val="33"/>
        </w:numPr>
        <w:tabs>
          <w:tab w:val="left" w:pos="1134"/>
        </w:tabs>
        <w:kinsoku/>
        <w:overflowPunct/>
        <w:topLinePunct w:val="0"/>
        <w:bidi w:val="0"/>
        <w:spacing w:line="360" w:lineRule="auto"/>
        <w:ind w:left="0" w:firstLine="565" w:firstLineChars="202"/>
        <w:jc w:val="both"/>
        <w:textAlignment w:val="auto"/>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pageBreakBefore w:val="0"/>
        <w:numPr>
          <w:ilvl w:val="0"/>
          <w:numId w:val="33"/>
        </w:numPr>
        <w:tabs>
          <w:tab w:val="left" w:pos="1134"/>
        </w:tabs>
        <w:kinsoku/>
        <w:overflowPunct/>
        <w:topLinePunct w:val="0"/>
        <w:bidi w:val="0"/>
        <w:spacing w:line="360" w:lineRule="auto"/>
        <w:ind w:left="0" w:firstLine="567" w:firstLineChars="0"/>
        <w:textAlignment w:val="auto"/>
        <w:rPr>
          <w:rFonts w:ascii="宋体" w:hAnsi="宋体"/>
          <w:sz w:val="28"/>
          <w:szCs w:val="28"/>
        </w:rPr>
      </w:pPr>
      <w:r>
        <w:rPr>
          <w:rFonts w:hint="eastAsia" w:ascii="宋体" w:hAnsi="宋体"/>
          <w:sz w:val="28"/>
          <w:szCs w:val="28"/>
        </w:rPr>
        <w:t>供应商询问、质疑的对象</w:t>
      </w:r>
    </w:p>
    <w:p>
      <w:pPr>
        <w:pStyle w:val="27"/>
        <w:pageBreakBefore w:val="0"/>
        <w:numPr>
          <w:ilvl w:val="1"/>
          <w:numId w:val="34"/>
        </w:numPr>
        <w:tabs>
          <w:tab w:val="left" w:pos="1134"/>
        </w:tabs>
        <w:kinsoku/>
        <w:overflowPunct/>
        <w:topLinePunct w:val="0"/>
        <w:bidi w:val="0"/>
        <w:spacing w:after="120" w:line="360" w:lineRule="auto"/>
        <w:ind w:left="0" w:firstLine="567" w:firstLineChars="0"/>
        <w:textAlignment w:val="auto"/>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7"/>
        <w:pageBreakBefore w:val="0"/>
        <w:numPr>
          <w:ilvl w:val="1"/>
          <w:numId w:val="34"/>
        </w:numPr>
        <w:tabs>
          <w:tab w:val="left" w:pos="1134"/>
        </w:tabs>
        <w:kinsoku/>
        <w:overflowPunct/>
        <w:topLinePunct w:val="0"/>
        <w:bidi w:val="0"/>
        <w:spacing w:after="120" w:line="360" w:lineRule="auto"/>
        <w:ind w:left="0" w:firstLine="567" w:firstLineChars="0"/>
        <w:textAlignment w:val="auto"/>
        <w:rPr>
          <w:rFonts w:ascii="宋体" w:hAnsi="宋体"/>
          <w:sz w:val="28"/>
          <w:szCs w:val="28"/>
        </w:rPr>
      </w:pPr>
      <w:r>
        <w:rPr>
          <w:rFonts w:hint="eastAsia" w:ascii="宋体" w:hAnsi="宋体"/>
          <w:sz w:val="28"/>
          <w:szCs w:val="28"/>
        </w:rPr>
        <w:t>供应商对除上述磋商文件中的其他内容、采购过程及成交结果提出询问、质疑的，应向</w:t>
      </w:r>
      <w:r>
        <w:rPr>
          <w:rFonts w:hint="eastAsia" w:ascii="宋体" w:hAnsi="宋体"/>
          <w:sz w:val="28"/>
          <w:szCs w:val="28"/>
          <w:lang w:eastAsia="zh-CN"/>
        </w:rPr>
        <w:t>县公资</w:t>
      </w:r>
      <w:r>
        <w:rPr>
          <w:rFonts w:hint="eastAsia" w:ascii="宋体" w:hAnsi="宋体"/>
          <w:sz w:val="28"/>
          <w:szCs w:val="28"/>
        </w:rPr>
        <w:t>交易中心提出。</w:t>
      </w:r>
    </w:p>
    <w:p>
      <w:pPr>
        <w:pStyle w:val="27"/>
        <w:pageBreakBefore w:val="0"/>
        <w:numPr>
          <w:ilvl w:val="0"/>
          <w:numId w:val="33"/>
        </w:numPr>
        <w:tabs>
          <w:tab w:val="left" w:pos="1134"/>
        </w:tabs>
        <w:kinsoku/>
        <w:overflowPunct/>
        <w:topLinePunct w:val="0"/>
        <w:bidi w:val="0"/>
        <w:spacing w:line="360" w:lineRule="auto"/>
        <w:ind w:left="0" w:firstLine="567" w:firstLineChars="0"/>
        <w:textAlignment w:val="auto"/>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pageBreakBefore w:val="0"/>
        <w:numPr>
          <w:ilvl w:val="0"/>
          <w:numId w:val="33"/>
        </w:numPr>
        <w:tabs>
          <w:tab w:val="left" w:pos="1134"/>
        </w:tabs>
        <w:kinsoku/>
        <w:overflowPunct/>
        <w:topLinePunct w:val="0"/>
        <w:bidi w:val="0"/>
        <w:spacing w:line="360" w:lineRule="auto"/>
        <w:ind w:left="0" w:firstLine="567" w:firstLineChars="0"/>
        <w:textAlignment w:val="auto"/>
        <w:rPr>
          <w:rFonts w:ascii="宋体" w:hAnsi="宋体"/>
          <w:sz w:val="28"/>
          <w:szCs w:val="28"/>
        </w:rPr>
      </w:pPr>
      <w:r>
        <w:rPr>
          <w:rFonts w:hint="eastAsia" w:ascii="宋体" w:hAnsi="宋体"/>
          <w:sz w:val="28"/>
          <w:szCs w:val="28"/>
        </w:rPr>
        <w:t>供应商可通过“政府采购云平台”，或现场等方式向采购人或</w:t>
      </w:r>
      <w:r>
        <w:rPr>
          <w:rFonts w:hint="eastAsia" w:ascii="宋体" w:hAnsi="宋体"/>
          <w:sz w:val="28"/>
          <w:szCs w:val="28"/>
          <w:lang w:eastAsia="zh-CN"/>
        </w:rPr>
        <w:t>县公资</w:t>
      </w:r>
      <w:r>
        <w:rPr>
          <w:rFonts w:hint="eastAsia" w:ascii="宋体" w:hAnsi="宋体"/>
          <w:sz w:val="28"/>
          <w:szCs w:val="28"/>
        </w:rPr>
        <w:t>交易中心提交质疑资料。</w:t>
      </w:r>
    </w:p>
    <w:p>
      <w:pPr>
        <w:pStyle w:val="27"/>
        <w:pageBreakBefore w:val="0"/>
        <w:numPr>
          <w:ilvl w:val="0"/>
          <w:numId w:val="33"/>
        </w:numPr>
        <w:tabs>
          <w:tab w:val="left" w:pos="1134"/>
        </w:tabs>
        <w:kinsoku/>
        <w:overflowPunct/>
        <w:topLinePunct w:val="0"/>
        <w:bidi w:val="0"/>
        <w:spacing w:line="360" w:lineRule="auto"/>
        <w:ind w:left="0" w:firstLine="567" w:firstLineChars="0"/>
        <w:textAlignment w:val="auto"/>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pageBreakBefore w:val="0"/>
        <w:numPr>
          <w:ilvl w:val="0"/>
          <w:numId w:val="33"/>
        </w:numPr>
        <w:tabs>
          <w:tab w:val="left" w:pos="1134"/>
        </w:tabs>
        <w:kinsoku/>
        <w:overflowPunct/>
        <w:topLinePunct w:val="0"/>
        <w:bidi w:val="0"/>
        <w:spacing w:line="360" w:lineRule="auto"/>
        <w:ind w:left="0" w:firstLine="567" w:firstLineChars="0"/>
        <w:textAlignment w:val="auto"/>
        <w:rPr>
          <w:rFonts w:ascii="宋体" w:hAnsi="宋体"/>
          <w:sz w:val="28"/>
          <w:szCs w:val="28"/>
        </w:rPr>
      </w:pPr>
      <w:r>
        <w:rPr>
          <w:rFonts w:hint="eastAsia" w:ascii="宋体" w:hAnsi="宋体"/>
          <w:sz w:val="28"/>
          <w:szCs w:val="28"/>
        </w:rPr>
        <w:t>供应商提出质疑时应当准备的资料</w:t>
      </w:r>
    </w:p>
    <w:p>
      <w:pPr>
        <w:pStyle w:val="154"/>
        <w:pageBreakBefore w:val="0"/>
        <w:widowControl w:val="0"/>
        <w:numPr>
          <w:ilvl w:val="1"/>
          <w:numId w:val="33"/>
        </w:numPr>
        <w:tabs>
          <w:tab w:val="left" w:pos="1134"/>
        </w:tabs>
        <w:kinsoku/>
        <w:overflowPunct/>
        <w:topLinePunct w:val="0"/>
        <w:bidi w:val="0"/>
        <w:spacing w:before="78" w:after="200" w:line="360" w:lineRule="auto"/>
        <w:ind w:firstLineChars="0"/>
        <w:jc w:val="both"/>
        <w:textAlignment w:val="auto"/>
        <w:rPr>
          <w:rFonts w:ascii="宋体" w:hAnsi="宋体"/>
          <w:sz w:val="28"/>
          <w:szCs w:val="28"/>
        </w:rPr>
      </w:pPr>
      <w:r>
        <w:rPr>
          <w:rFonts w:ascii="宋体" w:hAnsi="宋体"/>
          <w:sz w:val="28"/>
          <w:szCs w:val="28"/>
        </w:rPr>
        <w:t>质疑书1份</w:t>
      </w:r>
      <w:r>
        <w:rPr>
          <w:rFonts w:hint="eastAsia" w:ascii="宋体" w:hAnsi="宋体"/>
          <w:sz w:val="28"/>
          <w:szCs w:val="28"/>
        </w:rPr>
        <w:t>（加盖公章）；</w:t>
      </w:r>
    </w:p>
    <w:p>
      <w:pPr>
        <w:pStyle w:val="154"/>
        <w:pageBreakBefore w:val="0"/>
        <w:widowControl w:val="0"/>
        <w:numPr>
          <w:ilvl w:val="1"/>
          <w:numId w:val="33"/>
        </w:numPr>
        <w:kinsoku/>
        <w:overflowPunct/>
        <w:topLinePunct w:val="0"/>
        <w:bidi w:val="0"/>
        <w:spacing w:before="78" w:after="200" w:line="360" w:lineRule="auto"/>
        <w:ind w:left="0" w:firstLine="573" w:firstLineChars="0"/>
        <w:jc w:val="both"/>
        <w:textAlignment w:val="auto"/>
        <w:rPr>
          <w:rFonts w:ascii="宋体" w:hAnsi="宋体"/>
          <w:sz w:val="28"/>
          <w:szCs w:val="28"/>
        </w:rPr>
      </w:pPr>
      <w:r>
        <w:rPr>
          <w:rFonts w:hint="eastAsia" w:ascii="宋体" w:hAnsi="宋体"/>
          <w:sz w:val="28"/>
          <w:szCs w:val="28"/>
        </w:rPr>
        <w:t>委托代理人办理质疑事宜的需提供：法定代表人或</w:t>
      </w:r>
      <w:r>
        <w:rPr>
          <w:rFonts w:ascii="宋体" w:hAnsi="宋体"/>
          <w:sz w:val="28"/>
          <w:szCs w:val="28"/>
        </w:rPr>
        <w:t>主要负责人</w:t>
      </w:r>
      <w:r>
        <w:rPr>
          <w:rFonts w:hint="eastAsia" w:ascii="宋体" w:hAnsi="宋体"/>
          <w:sz w:val="28"/>
          <w:szCs w:val="28"/>
        </w:rPr>
        <w:t>授权委托书</w:t>
      </w:r>
      <w:r>
        <w:rPr>
          <w:rFonts w:ascii="宋体" w:hAnsi="宋体"/>
          <w:sz w:val="28"/>
          <w:szCs w:val="28"/>
        </w:rPr>
        <w:t>1份（加盖公章）；</w:t>
      </w:r>
    </w:p>
    <w:p>
      <w:pPr>
        <w:pStyle w:val="154"/>
        <w:pageBreakBefore w:val="0"/>
        <w:widowControl w:val="0"/>
        <w:numPr>
          <w:ilvl w:val="1"/>
          <w:numId w:val="33"/>
        </w:numPr>
        <w:tabs>
          <w:tab w:val="left" w:pos="1134"/>
        </w:tabs>
        <w:kinsoku/>
        <w:overflowPunct/>
        <w:topLinePunct w:val="0"/>
        <w:bidi w:val="0"/>
        <w:spacing w:before="78" w:after="200" w:line="360" w:lineRule="auto"/>
        <w:ind w:firstLineChars="0"/>
        <w:jc w:val="both"/>
        <w:textAlignment w:val="auto"/>
        <w:rPr>
          <w:rFonts w:ascii="宋体" w:hAnsi="宋体"/>
          <w:sz w:val="28"/>
          <w:szCs w:val="28"/>
        </w:rPr>
      </w:pPr>
      <w:r>
        <w:rPr>
          <w:rFonts w:hint="eastAsia" w:ascii="宋体" w:hAnsi="宋体"/>
          <w:sz w:val="28"/>
          <w:szCs w:val="28"/>
        </w:rPr>
        <w:t>法定代表人或</w:t>
      </w:r>
      <w:r>
        <w:rPr>
          <w:rFonts w:ascii="宋体" w:hAnsi="宋体"/>
          <w:sz w:val="28"/>
          <w:szCs w:val="28"/>
        </w:rPr>
        <w:t>主要负责人</w:t>
      </w:r>
      <w:r>
        <w:rPr>
          <w:rFonts w:hint="eastAsia" w:ascii="宋体" w:hAnsi="宋体"/>
          <w:sz w:val="28"/>
          <w:szCs w:val="28"/>
        </w:rPr>
        <w:t>身份证复印件</w:t>
      </w:r>
      <w:r>
        <w:rPr>
          <w:rFonts w:ascii="宋体" w:hAnsi="宋体"/>
          <w:sz w:val="28"/>
          <w:szCs w:val="28"/>
        </w:rPr>
        <w:t>1份；</w:t>
      </w:r>
    </w:p>
    <w:p>
      <w:pPr>
        <w:pStyle w:val="154"/>
        <w:pageBreakBefore w:val="0"/>
        <w:widowControl w:val="0"/>
        <w:numPr>
          <w:ilvl w:val="1"/>
          <w:numId w:val="33"/>
        </w:numPr>
        <w:tabs>
          <w:tab w:val="left" w:pos="1134"/>
        </w:tabs>
        <w:kinsoku/>
        <w:overflowPunct/>
        <w:topLinePunct w:val="0"/>
        <w:bidi w:val="0"/>
        <w:spacing w:before="78" w:after="200" w:line="360" w:lineRule="auto"/>
        <w:ind w:firstLineChars="0"/>
        <w:jc w:val="both"/>
        <w:textAlignment w:val="auto"/>
        <w:rPr>
          <w:rFonts w:ascii="宋体" w:hAnsi="宋体"/>
          <w:sz w:val="28"/>
          <w:szCs w:val="28"/>
        </w:rPr>
      </w:pPr>
      <w:r>
        <w:rPr>
          <w:rFonts w:hint="eastAsia" w:ascii="宋体" w:hAnsi="宋体"/>
          <w:sz w:val="28"/>
          <w:szCs w:val="28"/>
        </w:rPr>
        <w:t>委托代理人身份证复印件</w:t>
      </w:r>
      <w:r>
        <w:rPr>
          <w:rFonts w:ascii="宋体" w:hAnsi="宋体"/>
          <w:sz w:val="28"/>
          <w:szCs w:val="28"/>
        </w:rPr>
        <w:t>1份（委托代理人办理质疑事宜的需提供）；</w:t>
      </w:r>
    </w:p>
    <w:p>
      <w:pPr>
        <w:pStyle w:val="154"/>
        <w:pageBreakBefore w:val="0"/>
        <w:widowControl w:val="0"/>
        <w:numPr>
          <w:ilvl w:val="1"/>
          <w:numId w:val="33"/>
        </w:numPr>
        <w:tabs>
          <w:tab w:val="left" w:pos="1134"/>
        </w:tabs>
        <w:kinsoku/>
        <w:overflowPunct/>
        <w:topLinePunct w:val="0"/>
        <w:bidi w:val="0"/>
        <w:spacing w:before="78" w:after="200" w:line="360" w:lineRule="auto"/>
        <w:ind w:firstLineChars="0"/>
        <w:jc w:val="both"/>
        <w:textAlignment w:val="auto"/>
        <w:rPr>
          <w:rFonts w:ascii="宋体" w:hAnsi="宋体"/>
          <w:sz w:val="28"/>
          <w:szCs w:val="28"/>
        </w:rPr>
      </w:pPr>
      <w:r>
        <w:rPr>
          <w:rFonts w:hint="eastAsia" w:ascii="宋体" w:hAnsi="宋体"/>
          <w:sz w:val="28"/>
          <w:szCs w:val="28"/>
        </w:rPr>
        <w:t>针对质疑事项必要的证明材料。</w:t>
      </w:r>
    </w:p>
    <w:p>
      <w:pPr>
        <w:pStyle w:val="27"/>
        <w:pageBreakBefore w:val="0"/>
        <w:numPr>
          <w:ilvl w:val="0"/>
          <w:numId w:val="33"/>
        </w:numPr>
        <w:tabs>
          <w:tab w:val="left" w:pos="1134"/>
        </w:tabs>
        <w:kinsoku/>
        <w:overflowPunct/>
        <w:topLinePunct w:val="0"/>
        <w:bidi w:val="0"/>
        <w:spacing w:line="360" w:lineRule="auto"/>
        <w:ind w:left="0" w:firstLine="567" w:firstLineChars="0"/>
        <w:textAlignment w:val="auto"/>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pageBreakBefore w:val="0"/>
        <w:kinsoku/>
        <w:overflowPunct/>
        <w:topLinePunct w:val="0"/>
        <w:bidi w:val="0"/>
        <w:spacing w:line="360" w:lineRule="auto"/>
        <w:textAlignment w:val="auto"/>
      </w:pPr>
      <w:bookmarkStart w:id="47" w:name="_Toc376425021"/>
      <w:bookmarkEnd w:id="47"/>
      <w:bookmarkStart w:id="48" w:name="_Toc90556214"/>
      <w:r>
        <w:rPr>
          <w:rFonts w:hint="eastAsia"/>
        </w:rPr>
        <w:t>其他</w:t>
      </w:r>
      <w:bookmarkEnd w:id="48"/>
    </w:p>
    <w:p>
      <w:pPr>
        <w:pageBreakBefore w:val="0"/>
        <w:tabs>
          <w:tab w:val="left" w:pos="1134"/>
        </w:tabs>
        <w:kinsoku/>
        <w:overflowPunct/>
        <w:topLinePunct w:val="0"/>
        <w:bidi w:val="0"/>
        <w:spacing w:line="360" w:lineRule="auto"/>
        <w:ind w:firstLine="565" w:firstLineChars="202"/>
        <w:jc w:val="both"/>
        <w:textAlignment w:val="auto"/>
        <w:rPr>
          <w:rFonts w:ascii="宋体" w:hAnsi="宋体"/>
          <w:sz w:val="28"/>
          <w:szCs w:val="28"/>
        </w:rPr>
      </w:pPr>
      <w:r>
        <w:rPr>
          <w:rFonts w:hint="eastAsia" w:ascii="仿宋" w:hAnsi="仿宋" w:eastAsia="仿宋"/>
          <w:sz w:val="28"/>
          <w:szCs w:val="21"/>
          <w:lang w:val="zh-CN"/>
        </w:rPr>
        <w:t>（</w:t>
      </w:r>
      <w:r>
        <w:rPr>
          <w:rFonts w:hint="eastAsia" w:ascii="仿宋" w:hAnsi="仿宋" w:eastAsia="仿宋"/>
          <w:szCs w:val="21"/>
          <w:lang w:val="zh-CN"/>
        </w:rPr>
        <w:t>不允许实质性变动的实质性要求</w:t>
      </w:r>
      <w:r>
        <w:rPr>
          <w:rFonts w:hint="eastAsia" w:ascii="仿宋" w:hAnsi="仿宋" w:eastAsia="仿宋"/>
          <w:sz w:val="28"/>
          <w:szCs w:val="21"/>
          <w:lang w:val="zh-CN"/>
        </w:rPr>
        <w:t>）</w:t>
      </w:r>
      <w:r>
        <w:rPr>
          <w:rFonts w:hint="eastAsia" w:ascii="宋体" w:hAnsi="宋体"/>
          <w:sz w:val="28"/>
          <w:szCs w:val="28"/>
        </w:rPr>
        <w:t>国家或行业主管部门对工程项目的技术标准、质量标准等有强制性规定的，必须符合其要求。</w:t>
      </w:r>
    </w:p>
    <w:p>
      <w:pPr>
        <w:pStyle w:val="2"/>
        <w:pageBreakBefore w:val="0"/>
        <w:kinsoku/>
        <w:overflowPunct/>
        <w:topLinePunct w:val="0"/>
        <w:bidi w:val="0"/>
        <w:spacing w:line="360" w:lineRule="auto"/>
        <w:textAlignment w:val="auto"/>
      </w:pPr>
    </w:p>
    <w:p>
      <w:pPr>
        <w:pageBreakBefore w:val="0"/>
        <w:kinsoku/>
        <w:overflowPunct/>
        <w:topLinePunct w:val="0"/>
        <w:bidi w:val="0"/>
        <w:spacing w:line="360" w:lineRule="auto"/>
        <w:textAlignment w:val="auto"/>
        <w:sectPr>
          <w:pgSz w:w="11906" w:h="16838"/>
          <w:pgMar w:top="1134" w:right="1274" w:bottom="1440" w:left="1418" w:header="851" w:footer="992" w:gutter="0"/>
          <w:cols w:space="720" w:num="1"/>
          <w:titlePg/>
          <w:docGrid w:type="lines" w:linePitch="312" w:charSpace="0"/>
        </w:sectPr>
      </w:pPr>
    </w:p>
    <w:p>
      <w:pPr>
        <w:pStyle w:val="3"/>
        <w:pageBreakBefore w:val="0"/>
        <w:numPr>
          <w:ilvl w:val="0"/>
          <w:numId w:val="1"/>
        </w:numPr>
        <w:kinsoku/>
        <w:overflowPunct/>
        <w:topLinePunct w:val="0"/>
        <w:bidi w:val="0"/>
        <w:spacing w:before="0" w:after="0" w:line="360" w:lineRule="auto"/>
        <w:ind w:left="0" w:firstLine="0"/>
        <w:textAlignment w:val="auto"/>
      </w:pPr>
      <w:bookmarkStart w:id="49" w:name="_Toc90556215"/>
      <w:r>
        <w:rPr>
          <w:rFonts w:hint="eastAsia"/>
        </w:rPr>
        <w:t>施工响应文件格式</w:t>
      </w:r>
      <w:bookmarkEnd w:id="49"/>
    </w:p>
    <w:p>
      <w:pPr>
        <w:pStyle w:val="4"/>
        <w:pageBreakBefore w:val="0"/>
        <w:kinsoku/>
        <w:overflowPunct/>
        <w:topLinePunct w:val="0"/>
        <w:bidi w:val="0"/>
        <w:spacing w:line="360" w:lineRule="auto"/>
        <w:textAlignment w:val="auto"/>
      </w:pPr>
      <w:bookmarkStart w:id="50" w:name="_Toc90556216"/>
      <w:bookmarkStart w:id="51" w:name="_Toc448403805"/>
      <w:bookmarkStart w:id="52" w:name="_Toc320698765"/>
      <w:r>
        <w:rPr>
          <w:rFonts w:hint="eastAsia"/>
        </w:rPr>
        <w:t>施工响应文件格式</w:t>
      </w:r>
      <w:bookmarkEnd w:id="50"/>
    </w:p>
    <w:p>
      <w:pPr>
        <w:pStyle w:val="5"/>
        <w:pageBreakBefore w:val="0"/>
        <w:tabs>
          <w:tab w:val="left" w:pos="709"/>
        </w:tabs>
        <w:kinsoku/>
        <w:overflowPunct/>
        <w:topLinePunct w:val="0"/>
        <w:bidi w:val="0"/>
        <w:spacing w:line="360" w:lineRule="auto"/>
        <w:ind w:left="1135" w:hanging="1135"/>
        <w:jc w:val="left"/>
        <w:textAlignment w:val="auto"/>
        <w:rPr>
          <w:color w:val="auto"/>
        </w:rPr>
      </w:pPr>
      <w:r>
        <w:rPr>
          <w:rFonts w:hint="eastAsia"/>
          <w:color w:val="auto"/>
        </w:rPr>
        <w:t>施工响应文件封面格式</w:t>
      </w:r>
      <w:bookmarkEnd w:id="51"/>
    </w:p>
    <w:p>
      <w:pPr>
        <w:pageBreakBefore w:val="0"/>
        <w:kinsoku/>
        <w:overflowPunct/>
        <w:topLinePunct w:val="0"/>
        <w:bidi w:val="0"/>
        <w:spacing w:line="360" w:lineRule="auto"/>
        <w:textAlignment w:val="auto"/>
      </w:pPr>
    </w:p>
    <w:p>
      <w:pPr>
        <w:pageBreakBefore w:val="0"/>
        <w:kinsoku/>
        <w:overflowPunct/>
        <w:topLinePunct w:val="0"/>
        <w:bidi w:val="0"/>
        <w:spacing w:line="360" w:lineRule="auto"/>
        <w:textAlignment w:val="auto"/>
      </w:pPr>
    </w:p>
    <w:p>
      <w:pPr>
        <w:pageBreakBefore w:val="0"/>
        <w:kinsoku/>
        <w:overflowPunct/>
        <w:topLinePunct w:val="0"/>
        <w:bidi w:val="0"/>
        <w:spacing w:line="360" w:lineRule="auto"/>
        <w:textAlignment w:val="auto"/>
      </w:pPr>
    </w:p>
    <w:p>
      <w:pPr>
        <w:pageBreakBefore w:val="0"/>
        <w:kinsoku/>
        <w:overflowPunct/>
        <w:topLinePunct w:val="0"/>
        <w:bidi w:val="0"/>
        <w:spacing w:line="360" w:lineRule="auto"/>
        <w:textAlignment w:val="auto"/>
      </w:pPr>
    </w:p>
    <w:p>
      <w:pPr>
        <w:pageBreakBefore w:val="0"/>
        <w:kinsoku/>
        <w:overflowPunct/>
        <w:topLinePunct w:val="0"/>
        <w:bidi w:val="0"/>
        <w:spacing w:line="360" w:lineRule="auto"/>
        <w:jc w:val="center"/>
        <w:textAlignment w:val="auto"/>
        <w:rPr>
          <w:rFonts w:ascii="宋体" w:hAnsi="宋体"/>
          <w:spacing w:val="78"/>
          <w:sz w:val="96"/>
          <w:szCs w:val="120"/>
        </w:rPr>
      </w:pPr>
      <w:r>
        <w:rPr>
          <w:rFonts w:hint="eastAsia" w:ascii="宋体" w:hAnsi="宋体"/>
          <w:spacing w:val="78"/>
          <w:sz w:val="96"/>
          <w:szCs w:val="120"/>
        </w:rPr>
        <w:t>施工响应文件</w:t>
      </w:r>
    </w:p>
    <w:p>
      <w:pPr>
        <w:pageBreakBefore w:val="0"/>
        <w:kinsoku/>
        <w:overflowPunct/>
        <w:topLinePunct w:val="0"/>
        <w:bidi w:val="0"/>
        <w:spacing w:line="360" w:lineRule="auto"/>
        <w:textAlignment w:val="auto"/>
      </w:pPr>
    </w:p>
    <w:p>
      <w:pPr>
        <w:pageBreakBefore w:val="0"/>
        <w:kinsoku/>
        <w:overflowPunct/>
        <w:topLinePunct w:val="0"/>
        <w:bidi w:val="0"/>
        <w:spacing w:line="360" w:lineRule="auto"/>
        <w:textAlignment w:val="auto"/>
      </w:pPr>
    </w:p>
    <w:p>
      <w:pPr>
        <w:pageBreakBefore w:val="0"/>
        <w:kinsoku/>
        <w:overflowPunct/>
        <w:topLinePunct w:val="0"/>
        <w:bidi w:val="0"/>
        <w:spacing w:line="360" w:lineRule="auto"/>
        <w:textAlignment w:val="auto"/>
      </w:pPr>
    </w:p>
    <w:p>
      <w:pPr>
        <w:pageBreakBefore w:val="0"/>
        <w:kinsoku/>
        <w:overflowPunct/>
        <w:topLinePunct w:val="0"/>
        <w:bidi w:val="0"/>
        <w:spacing w:line="360" w:lineRule="auto"/>
        <w:jc w:val="center"/>
        <w:textAlignment w:val="auto"/>
        <w:rPr>
          <w:rFonts w:ascii="宋体" w:hAnsi="宋体"/>
          <w:bCs/>
          <w:sz w:val="36"/>
        </w:rPr>
      </w:pPr>
    </w:p>
    <w:p>
      <w:pPr>
        <w:pageBreakBefore w:val="0"/>
        <w:kinsoku/>
        <w:overflowPunct/>
        <w:topLinePunct w:val="0"/>
        <w:bidi w:val="0"/>
        <w:spacing w:line="360" w:lineRule="auto"/>
        <w:jc w:val="center"/>
        <w:textAlignment w:val="auto"/>
        <w:rPr>
          <w:rFonts w:ascii="宋体" w:hAnsi="宋体"/>
          <w:bCs/>
          <w:sz w:val="36"/>
        </w:rPr>
      </w:pPr>
    </w:p>
    <w:p>
      <w:pPr>
        <w:pageBreakBefore w:val="0"/>
        <w:kinsoku/>
        <w:overflowPunct/>
        <w:topLinePunct w:val="0"/>
        <w:bidi w:val="0"/>
        <w:spacing w:line="360" w:lineRule="auto"/>
        <w:jc w:val="center"/>
        <w:textAlignment w:val="auto"/>
        <w:rPr>
          <w:rFonts w:ascii="宋体" w:hAnsi="宋体"/>
          <w:bCs/>
          <w:sz w:val="36"/>
        </w:rPr>
      </w:pPr>
    </w:p>
    <w:p>
      <w:pPr>
        <w:pageBreakBefore w:val="0"/>
        <w:kinsoku/>
        <w:overflowPunct/>
        <w:topLinePunct w:val="0"/>
        <w:bidi w:val="0"/>
        <w:spacing w:line="360" w:lineRule="auto"/>
        <w:ind w:left="1751" w:right="-58" w:rightChars="-24" w:hanging="1751" w:hangingChars="545"/>
        <w:textAlignment w:val="auto"/>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大邑县公办敬老院卫生间适老化改造项目</w:t>
      </w:r>
    </w:p>
    <w:p>
      <w:pPr>
        <w:pageBreakBefore w:val="0"/>
        <w:kinsoku/>
        <w:overflowPunct/>
        <w:topLinePunct w:val="0"/>
        <w:bidi w:val="0"/>
        <w:spacing w:line="360" w:lineRule="auto"/>
        <w:textAlignment w:val="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大邑县政采（2022）A0001号</w:t>
      </w:r>
    </w:p>
    <w:p>
      <w:pPr>
        <w:pageBreakBefore w:val="0"/>
        <w:kinsoku/>
        <w:overflowPunct/>
        <w:topLinePunct w:val="0"/>
        <w:bidi w:val="0"/>
        <w:spacing w:line="360" w:lineRule="auto"/>
        <w:textAlignment w:val="auto"/>
        <w:rPr>
          <w:rFonts w:ascii="宋体" w:hAnsi="宋体"/>
          <w:b/>
          <w:bCs/>
          <w:sz w:val="32"/>
          <w:szCs w:val="32"/>
        </w:rPr>
      </w:pPr>
    </w:p>
    <w:p>
      <w:pPr>
        <w:pageBreakBefore w:val="0"/>
        <w:kinsoku/>
        <w:overflowPunct/>
        <w:topLinePunct w:val="0"/>
        <w:bidi w:val="0"/>
        <w:spacing w:line="360" w:lineRule="auto"/>
        <w:textAlignment w:val="auto"/>
        <w:rPr>
          <w:rFonts w:ascii="宋体" w:hAnsi="宋体"/>
          <w:b/>
          <w:bCs/>
          <w:sz w:val="32"/>
          <w:szCs w:val="32"/>
        </w:rPr>
      </w:pPr>
    </w:p>
    <w:p>
      <w:pPr>
        <w:pageBreakBefore w:val="0"/>
        <w:kinsoku/>
        <w:overflowPunct/>
        <w:topLinePunct w:val="0"/>
        <w:bidi w:val="0"/>
        <w:spacing w:line="360" w:lineRule="auto"/>
        <w:textAlignment w:val="auto"/>
        <w:rPr>
          <w:rFonts w:ascii="宋体" w:hAnsi="宋体"/>
          <w:b/>
          <w:bCs/>
          <w:sz w:val="32"/>
          <w:szCs w:val="32"/>
        </w:rPr>
      </w:pPr>
    </w:p>
    <w:p>
      <w:pPr>
        <w:pageBreakBefore w:val="0"/>
        <w:kinsoku/>
        <w:overflowPunct/>
        <w:topLinePunct w:val="0"/>
        <w:bidi w:val="0"/>
        <w:spacing w:line="360" w:lineRule="auto"/>
        <w:ind w:firstLine="630" w:firstLineChars="196"/>
        <w:textAlignment w:val="auto"/>
        <w:rPr>
          <w:rFonts w:ascii="宋体" w:hAnsi="宋体"/>
          <w:b/>
          <w:bCs/>
          <w:sz w:val="32"/>
          <w:szCs w:val="32"/>
        </w:rPr>
      </w:pPr>
      <w:r>
        <w:rPr>
          <w:rFonts w:hint="eastAsia" w:ascii="宋体" w:hAnsi="宋体"/>
          <w:b/>
          <w:bCs/>
          <w:sz w:val="32"/>
          <w:szCs w:val="32"/>
        </w:rPr>
        <w:t>供应商名称：XXXX</w:t>
      </w:r>
    </w:p>
    <w:p>
      <w:pPr>
        <w:pageBreakBefore w:val="0"/>
        <w:kinsoku/>
        <w:overflowPunct/>
        <w:topLinePunct w:val="0"/>
        <w:bidi w:val="0"/>
        <w:spacing w:line="360" w:lineRule="auto"/>
        <w:ind w:firstLine="565" w:firstLineChars="176"/>
        <w:textAlignment w:val="auto"/>
        <w:rPr>
          <w:rFonts w:ascii="宋体" w:hAnsi="宋体"/>
          <w:b/>
          <w:bCs/>
          <w:sz w:val="32"/>
          <w:szCs w:val="32"/>
        </w:rPr>
      </w:pPr>
      <w:r>
        <w:rPr>
          <w:rFonts w:hint="eastAsia" w:ascii="宋体" w:hAnsi="宋体"/>
          <w:b/>
          <w:bCs/>
          <w:sz w:val="32"/>
          <w:szCs w:val="32"/>
        </w:rPr>
        <w:t>日      期：202X年XX月XX日</w:t>
      </w:r>
    </w:p>
    <w:p>
      <w:pPr>
        <w:pageBreakBefore w:val="0"/>
        <w:kinsoku/>
        <w:overflowPunct/>
        <w:topLinePunct w:val="0"/>
        <w:bidi w:val="0"/>
        <w:spacing w:line="360" w:lineRule="auto"/>
        <w:textAlignment w:val="auto"/>
      </w:pPr>
    </w:p>
    <w:p>
      <w:pPr>
        <w:pageBreakBefore w:val="0"/>
        <w:kinsoku/>
        <w:overflowPunct/>
        <w:topLinePunct w:val="0"/>
        <w:bidi w:val="0"/>
        <w:spacing w:line="360" w:lineRule="auto"/>
        <w:textAlignment w:val="auto"/>
      </w:pPr>
    </w:p>
    <w:p>
      <w:pPr>
        <w:pageBreakBefore w:val="0"/>
        <w:kinsoku/>
        <w:overflowPunct/>
        <w:topLinePunct w:val="0"/>
        <w:bidi w:val="0"/>
        <w:spacing w:line="360" w:lineRule="auto"/>
        <w:textAlignment w:val="auto"/>
      </w:pPr>
    </w:p>
    <w:p>
      <w:pPr>
        <w:pStyle w:val="5"/>
        <w:pageBreakBefore w:val="0"/>
        <w:tabs>
          <w:tab w:val="left" w:pos="709"/>
        </w:tabs>
        <w:kinsoku/>
        <w:overflowPunct/>
        <w:topLinePunct w:val="0"/>
        <w:bidi w:val="0"/>
        <w:spacing w:line="360" w:lineRule="auto"/>
        <w:ind w:left="1135" w:hanging="1135"/>
        <w:jc w:val="left"/>
        <w:textAlignment w:val="auto"/>
        <w:rPr>
          <w:color w:val="auto"/>
        </w:rPr>
      </w:pPr>
      <w:r>
        <w:rPr>
          <w:rFonts w:hint="eastAsia"/>
          <w:color w:val="auto"/>
        </w:rPr>
        <w:t>商务技术响应文件</w:t>
      </w:r>
    </w:p>
    <w:p>
      <w:pPr>
        <w:pStyle w:val="5"/>
        <w:pageBreakBefore w:val="0"/>
        <w:numPr>
          <w:ilvl w:val="3"/>
          <w:numId w:val="1"/>
        </w:numPr>
        <w:tabs>
          <w:tab w:val="left" w:pos="709"/>
        </w:tabs>
        <w:kinsoku/>
        <w:overflowPunct/>
        <w:topLinePunct w:val="0"/>
        <w:bidi w:val="0"/>
        <w:spacing w:line="360" w:lineRule="auto"/>
        <w:jc w:val="left"/>
        <w:textAlignment w:val="auto"/>
        <w:rPr>
          <w:color w:val="auto"/>
        </w:rPr>
      </w:pPr>
      <w:r>
        <w:rPr>
          <w:rFonts w:hint="eastAsia"/>
          <w:color w:val="auto"/>
        </w:rPr>
        <w:t>报价函</w:t>
      </w:r>
    </w:p>
    <w:p>
      <w:pPr>
        <w:pageBreakBefore w:val="0"/>
        <w:kinsoku/>
        <w:overflowPunct/>
        <w:topLinePunct w:val="0"/>
        <w:bidi w:val="0"/>
        <w:snapToGrid w:val="0"/>
        <w:spacing w:line="360" w:lineRule="auto"/>
        <w:textAlignment w:val="auto"/>
        <w:rPr>
          <w:rFonts w:hint="eastAsia" w:ascii="宋体" w:hAnsi="宋体" w:eastAsia="宋体"/>
          <w:b/>
          <w:sz w:val="28"/>
          <w:szCs w:val="28"/>
          <w:u w:val="single"/>
          <w:lang w:eastAsia="zh-CN"/>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z w:val="28"/>
          <w:szCs w:val="28"/>
          <w:u w:val="none"/>
          <w:lang w:eastAsia="zh-CN"/>
        </w:rPr>
        <w:t>大邑县公办敬老院卫生间适老化改造项目</w:t>
      </w:r>
    </w:p>
    <w:p>
      <w:pPr>
        <w:pageBreakBefore w:val="0"/>
        <w:kinsoku/>
        <w:overflowPunct/>
        <w:topLinePunct w:val="0"/>
        <w:bidi w:val="0"/>
        <w:snapToGrid w:val="0"/>
        <w:spacing w:line="360" w:lineRule="auto"/>
        <w:textAlignment w:val="auto"/>
        <w:rPr>
          <w:rFonts w:hint="eastAsia" w:ascii="宋体" w:hAnsi="宋体" w:eastAsia="宋体"/>
          <w:b/>
          <w:sz w:val="28"/>
          <w:szCs w:val="28"/>
          <w:u w:val="none"/>
          <w:lang w:eastAsia="zh-CN"/>
        </w:rPr>
      </w:pPr>
      <w:r>
        <w:rPr>
          <w:rFonts w:hint="eastAsia" w:ascii="宋体" w:hAnsi="宋体"/>
          <w:b/>
          <w:sz w:val="28"/>
          <w:szCs w:val="28"/>
        </w:rPr>
        <w:t>项目编号</w:t>
      </w:r>
      <w:r>
        <w:rPr>
          <w:rFonts w:hint="eastAsia" w:ascii="宋体" w:hAnsi="宋体"/>
          <w:b/>
          <w:sz w:val="28"/>
          <w:szCs w:val="28"/>
          <w:u w:val="none"/>
        </w:rPr>
        <w:t>：</w:t>
      </w:r>
      <w:r>
        <w:rPr>
          <w:rFonts w:hint="eastAsia" w:ascii="宋体" w:hAnsi="宋体"/>
          <w:b/>
          <w:sz w:val="28"/>
          <w:szCs w:val="28"/>
          <w:u w:val="none"/>
          <w:lang w:eastAsia="zh-CN"/>
        </w:rPr>
        <w:t>大邑县政采（2022）A0001号</w:t>
      </w:r>
    </w:p>
    <w:p>
      <w:pPr>
        <w:pageBreakBefore w:val="0"/>
        <w:kinsoku/>
        <w:overflowPunct/>
        <w:topLinePunct w:val="0"/>
        <w:bidi w:val="0"/>
        <w:spacing w:line="360" w:lineRule="auto"/>
        <w:textAlignment w:val="auto"/>
        <w:rPr>
          <w:rFonts w:ascii="宋体" w:hAnsi="宋体"/>
          <w:spacing w:val="6"/>
          <w:sz w:val="28"/>
          <w:szCs w:val="28"/>
          <w:u w:val="none"/>
        </w:rPr>
      </w:pPr>
      <w:r>
        <w:rPr>
          <w:rFonts w:hint="eastAsia" w:ascii="宋体" w:hAnsi="宋体"/>
          <w:spacing w:val="6"/>
          <w:sz w:val="28"/>
          <w:szCs w:val="28"/>
          <w:u w:val="none"/>
          <w:lang w:eastAsia="zh-CN"/>
        </w:rPr>
        <w:t>大邑县公共资源交易服务中心</w:t>
      </w:r>
      <w:r>
        <w:rPr>
          <w:rFonts w:ascii="宋体" w:hAnsi="宋体"/>
          <w:spacing w:val="6"/>
          <w:sz w:val="28"/>
          <w:szCs w:val="28"/>
          <w:u w:val="none"/>
        </w:rPr>
        <w:t xml:space="preserve">: </w:t>
      </w:r>
    </w:p>
    <w:p>
      <w:pPr>
        <w:pageBreakBefore w:val="0"/>
        <w:kinsoku/>
        <w:overflowPunct/>
        <w:topLinePunct w:val="0"/>
        <w:bidi w:val="0"/>
        <w:spacing w:line="360" w:lineRule="auto"/>
        <w:ind w:firstLine="560" w:firstLineChars="200"/>
        <w:jc w:val="both"/>
        <w:textAlignment w:val="auto"/>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none"/>
        </w:rPr>
        <w:t>“</w:t>
      </w:r>
      <w:r>
        <w:rPr>
          <w:rFonts w:hint="eastAsia" w:ascii="宋体" w:hAnsi="宋体"/>
          <w:b/>
          <w:sz w:val="28"/>
          <w:szCs w:val="28"/>
          <w:u w:val="none"/>
          <w:lang w:eastAsia="zh-CN"/>
        </w:rPr>
        <w:t>大邑县公办敬老院卫生间适老化改造项目</w:t>
      </w:r>
      <w:r>
        <w:rPr>
          <w:rFonts w:hint="eastAsia" w:ascii="宋体" w:hAnsi="宋体"/>
          <w:b/>
          <w:bCs/>
          <w:sz w:val="28"/>
          <w:szCs w:val="28"/>
          <w:u w:val="none"/>
        </w:rPr>
        <w:t>”（项目编号：</w:t>
      </w:r>
      <w:r>
        <w:rPr>
          <w:rFonts w:hint="eastAsia" w:ascii="宋体" w:hAnsi="宋体"/>
          <w:b/>
          <w:sz w:val="28"/>
          <w:szCs w:val="28"/>
          <w:u w:val="none"/>
          <w:lang w:eastAsia="zh-CN"/>
        </w:rPr>
        <w:t>大邑县政采（2022）A0001号</w:t>
      </w:r>
      <w:r>
        <w:rPr>
          <w:rFonts w:hint="eastAsia" w:ascii="宋体" w:hAnsi="宋体"/>
          <w:b/>
          <w:bCs/>
          <w:sz w:val="28"/>
          <w:szCs w:val="28"/>
          <w:u w:val="none"/>
        </w:rPr>
        <w:t>）</w:t>
      </w:r>
      <w:r>
        <w:rPr>
          <w:rFonts w:hint="eastAsia" w:ascii="宋体" w:hAnsi="宋体"/>
          <w:bCs/>
          <w:sz w:val="28"/>
          <w:szCs w:val="28"/>
        </w:rPr>
        <w:t>的磋商文件，决定参加贵单位组织的本项目的磋商。</w:t>
      </w:r>
    </w:p>
    <w:p>
      <w:pPr>
        <w:pStyle w:val="80"/>
        <w:pageBreakBefore w:val="0"/>
        <w:numPr>
          <w:ilvl w:val="3"/>
          <w:numId w:val="35"/>
        </w:numPr>
        <w:tabs>
          <w:tab w:val="left" w:pos="1134"/>
        </w:tabs>
        <w:kinsoku/>
        <w:overflowPunct/>
        <w:topLinePunct w:val="0"/>
        <w:bidi w:val="0"/>
        <w:spacing w:line="360" w:lineRule="auto"/>
        <w:ind w:left="0" w:firstLine="567" w:firstLineChars="0"/>
        <w:jc w:val="both"/>
        <w:textAlignment w:val="auto"/>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pPr>
        <w:pStyle w:val="80"/>
        <w:pageBreakBefore w:val="0"/>
        <w:numPr>
          <w:ilvl w:val="3"/>
          <w:numId w:val="35"/>
        </w:numPr>
        <w:tabs>
          <w:tab w:val="left" w:pos="1134"/>
        </w:tabs>
        <w:kinsoku/>
        <w:overflowPunct/>
        <w:topLinePunct w:val="0"/>
        <w:bidi w:val="0"/>
        <w:spacing w:line="360" w:lineRule="auto"/>
        <w:ind w:left="0" w:firstLine="567" w:firstLineChars="0"/>
        <w:jc w:val="both"/>
        <w:textAlignment w:val="auto"/>
        <w:rPr>
          <w:rFonts w:ascii="宋体" w:hAnsi="宋体" w:eastAsia="宋体"/>
          <w:sz w:val="28"/>
          <w:szCs w:val="28"/>
        </w:rPr>
      </w:pPr>
      <w:r>
        <w:rPr>
          <w:rFonts w:hint="eastAsia" w:ascii="宋体" w:hAnsi="宋体" w:eastAsia="宋体"/>
          <w:sz w:val="28"/>
          <w:szCs w:val="28"/>
        </w:rPr>
        <w:t>施工响应文件有效期为从提交施工响应文件截止之日起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pageBreakBefore w:val="0"/>
        <w:numPr>
          <w:ilvl w:val="3"/>
          <w:numId w:val="35"/>
        </w:numPr>
        <w:tabs>
          <w:tab w:val="left" w:pos="1134"/>
        </w:tabs>
        <w:kinsoku/>
        <w:overflowPunct/>
        <w:topLinePunct w:val="0"/>
        <w:bidi w:val="0"/>
        <w:spacing w:line="360" w:lineRule="auto"/>
        <w:ind w:left="0" w:firstLine="567" w:firstLineChars="0"/>
        <w:jc w:val="both"/>
        <w:textAlignment w:val="auto"/>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pageBreakBefore w:val="0"/>
        <w:numPr>
          <w:ilvl w:val="3"/>
          <w:numId w:val="35"/>
        </w:numPr>
        <w:tabs>
          <w:tab w:val="left" w:pos="1134"/>
        </w:tabs>
        <w:kinsoku/>
        <w:overflowPunct/>
        <w:topLinePunct w:val="0"/>
        <w:bidi w:val="0"/>
        <w:spacing w:line="360" w:lineRule="auto"/>
        <w:ind w:left="0" w:firstLine="567" w:firstLineChars="0"/>
        <w:jc w:val="both"/>
        <w:textAlignment w:val="auto"/>
        <w:rPr>
          <w:rFonts w:ascii="宋体" w:hAnsi="宋体" w:eastAsia="宋体"/>
          <w:sz w:val="28"/>
          <w:szCs w:val="28"/>
        </w:rPr>
      </w:pPr>
      <w:r>
        <w:rPr>
          <w:rFonts w:hint="eastAsia" w:ascii="宋体" w:hAnsi="宋体" w:eastAsia="宋体"/>
          <w:sz w:val="28"/>
          <w:szCs w:val="28"/>
        </w:rPr>
        <w:t>如我方成交：</w:t>
      </w:r>
    </w:p>
    <w:p>
      <w:pPr>
        <w:pStyle w:val="80"/>
        <w:pageBreakBefore w:val="0"/>
        <w:numPr>
          <w:ilvl w:val="0"/>
          <w:numId w:val="36"/>
        </w:numPr>
        <w:kinsoku/>
        <w:overflowPunct/>
        <w:topLinePunct w:val="0"/>
        <w:bidi w:val="0"/>
        <w:spacing w:line="360" w:lineRule="auto"/>
        <w:ind w:left="0" w:firstLine="584" w:firstLineChars="0"/>
        <w:jc w:val="both"/>
        <w:textAlignment w:val="auto"/>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pageBreakBefore w:val="0"/>
        <w:numPr>
          <w:ilvl w:val="0"/>
          <w:numId w:val="36"/>
        </w:numPr>
        <w:kinsoku/>
        <w:overflowPunct/>
        <w:topLinePunct w:val="0"/>
        <w:bidi w:val="0"/>
        <w:spacing w:line="360" w:lineRule="auto"/>
        <w:ind w:left="0" w:firstLine="584" w:firstLineChars="0"/>
        <w:jc w:val="both"/>
        <w:textAlignment w:val="auto"/>
        <w:rPr>
          <w:rFonts w:ascii="宋体" w:hAnsi="宋体" w:eastAsia="宋体"/>
          <w:spacing w:val="6"/>
          <w:sz w:val="28"/>
          <w:szCs w:val="28"/>
        </w:rPr>
      </w:pPr>
      <w:r>
        <w:rPr>
          <w:rFonts w:hint="eastAsia" w:ascii="宋体" w:hAnsi="宋体" w:eastAsia="宋体"/>
          <w:spacing w:val="6"/>
          <w:sz w:val="28"/>
          <w:szCs w:val="28"/>
          <w:lang w:val="en-US" w:eastAsia="zh-CN"/>
        </w:rPr>
        <w:t>如涉及，</w:t>
      </w:r>
      <w:r>
        <w:rPr>
          <w:rFonts w:hint="eastAsia" w:ascii="宋体" w:hAnsi="宋体" w:eastAsia="宋体"/>
          <w:spacing w:val="6"/>
          <w:sz w:val="28"/>
          <w:szCs w:val="28"/>
        </w:rPr>
        <w:t>我方承诺按照磋商文件规定的金额和方式向采购人缴纳履约保证金。</w:t>
      </w:r>
    </w:p>
    <w:p>
      <w:pPr>
        <w:pStyle w:val="80"/>
        <w:pageBreakBefore w:val="0"/>
        <w:numPr>
          <w:ilvl w:val="0"/>
          <w:numId w:val="36"/>
        </w:numPr>
        <w:kinsoku/>
        <w:overflowPunct/>
        <w:topLinePunct w:val="0"/>
        <w:bidi w:val="0"/>
        <w:spacing w:line="360" w:lineRule="auto"/>
        <w:ind w:left="0" w:firstLine="584" w:firstLineChars="0"/>
        <w:jc w:val="both"/>
        <w:textAlignment w:val="auto"/>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pageBreakBefore w:val="0"/>
        <w:numPr>
          <w:ilvl w:val="0"/>
          <w:numId w:val="36"/>
        </w:numPr>
        <w:kinsoku/>
        <w:overflowPunct/>
        <w:topLinePunct w:val="0"/>
        <w:bidi w:val="0"/>
        <w:spacing w:line="360" w:lineRule="auto"/>
        <w:ind w:left="0" w:firstLine="584" w:firstLineChars="0"/>
        <w:jc w:val="both"/>
        <w:textAlignment w:val="auto"/>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0"/>
        <w:pageBreakBefore w:val="0"/>
        <w:numPr>
          <w:ilvl w:val="0"/>
          <w:numId w:val="36"/>
        </w:numPr>
        <w:kinsoku/>
        <w:overflowPunct/>
        <w:topLinePunct w:val="0"/>
        <w:bidi w:val="0"/>
        <w:spacing w:line="360" w:lineRule="auto"/>
        <w:ind w:left="0" w:firstLine="584" w:firstLineChars="0"/>
        <w:jc w:val="both"/>
        <w:textAlignment w:val="auto"/>
        <w:rPr>
          <w:rFonts w:hint="eastAsia"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0"/>
        <w:pageBreakBefore w:val="0"/>
        <w:numPr>
          <w:ilvl w:val="3"/>
          <w:numId w:val="35"/>
        </w:numPr>
        <w:tabs>
          <w:tab w:val="left" w:pos="1134"/>
        </w:tabs>
        <w:kinsoku/>
        <w:overflowPunct/>
        <w:topLinePunct w:val="0"/>
        <w:bidi w:val="0"/>
        <w:spacing w:line="360" w:lineRule="auto"/>
        <w:ind w:left="0" w:firstLine="567" w:firstLineChars="0"/>
        <w:jc w:val="both"/>
        <w:textAlignment w:val="auto"/>
        <w:rPr>
          <w:rFonts w:ascii="宋体" w:hAnsi="宋体" w:eastAsia="宋体"/>
          <w:sz w:val="28"/>
          <w:szCs w:val="28"/>
        </w:rPr>
      </w:pPr>
      <w:r>
        <w:rPr>
          <w:rFonts w:hint="eastAsia" w:ascii="宋体" w:hAnsi="宋体" w:eastAsia="宋体"/>
          <w:sz w:val="28"/>
          <w:szCs w:val="28"/>
        </w:rPr>
        <w:t>我单位联系方式：</w:t>
      </w:r>
    </w:p>
    <w:p>
      <w:pPr>
        <w:pStyle w:val="27"/>
        <w:pageBreakBefore w:val="0"/>
        <w:kinsoku/>
        <w:overflowPunct/>
        <w:topLinePunct w:val="0"/>
        <w:bidi w:val="0"/>
        <w:snapToGrid w:val="0"/>
        <w:spacing w:line="360" w:lineRule="auto"/>
        <w:ind w:firstLine="565" w:firstLineChars="202"/>
        <w:textAlignment w:val="auto"/>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7"/>
        <w:pageBreakBefore w:val="0"/>
        <w:kinsoku/>
        <w:overflowPunct/>
        <w:topLinePunct w:val="0"/>
        <w:bidi w:val="0"/>
        <w:snapToGrid w:val="0"/>
        <w:spacing w:line="360" w:lineRule="auto"/>
        <w:ind w:firstLine="565" w:firstLineChars="202"/>
        <w:textAlignment w:val="auto"/>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7"/>
        <w:pageBreakBefore w:val="0"/>
        <w:kinsoku/>
        <w:overflowPunct/>
        <w:topLinePunct w:val="0"/>
        <w:bidi w:val="0"/>
        <w:snapToGrid w:val="0"/>
        <w:spacing w:line="360" w:lineRule="auto"/>
        <w:ind w:firstLine="565" w:firstLineChars="202"/>
        <w:textAlignment w:val="auto"/>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7"/>
        <w:pageBreakBefore w:val="0"/>
        <w:kinsoku/>
        <w:overflowPunct/>
        <w:topLinePunct w:val="0"/>
        <w:bidi w:val="0"/>
        <w:snapToGrid w:val="0"/>
        <w:spacing w:line="360" w:lineRule="auto"/>
        <w:ind w:firstLine="565" w:firstLineChars="202"/>
        <w:textAlignment w:val="auto"/>
        <w:rPr>
          <w:rFonts w:ascii="宋体" w:hAnsi="宋体"/>
          <w:bCs/>
          <w:sz w:val="28"/>
          <w:szCs w:val="28"/>
          <w:u w:val="single"/>
        </w:rPr>
      </w:pPr>
      <w:r>
        <w:rPr>
          <w:rFonts w:hint="eastAsia" w:ascii="宋体" w:hAnsi="宋体"/>
          <w:bCs/>
          <w:sz w:val="28"/>
          <w:szCs w:val="28"/>
        </w:rPr>
        <w:t>供应商名称：</w:t>
      </w:r>
      <w:r>
        <w:rPr>
          <w:rFonts w:ascii="宋体" w:hAnsi="宋体"/>
          <w:bCs/>
          <w:sz w:val="28"/>
          <w:szCs w:val="28"/>
          <w:u w:val="single"/>
        </w:rPr>
        <w:t>XXXXXXXXXX</w:t>
      </w:r>
    </w:p>
    <w:p>
      <w:pPr>
        <w:pStyle w:val="27"/>
        <w:pageBreakBefore w:val="0"/>
        <w:kinsoku/>
        <w:overflowPunct/>
        <w:topLinePunct w:val="0"/>
        <w:bidi w:val="0"/>
        <w:snapToGrid w:val="0"/>
        <w:spacing w:line="360" w:lineRule="auto"/>
        <w:ind w:firstLine="565" w:firstLineChars="202"/>
        <w:textAlignment w:val="auto"/>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2"/>
        <w:pageBreakBefore w:val="0"/>
        <w:kinsoku/>
        <w:overflowPunct/>
        <w:topLinePunct w:val="0"/>
        <w:bidi w:val="0"/>
        <w:snapToGrid w:val="0"/>
        <w:spacing w:line="360" w:lineRule="auto"/>
        <w:ind w:firstLineChars="176"/>
        <w:textAlignment w:val="auto"/>
        <w:rPr>
          <w:sz w:val="28"/>
        </w:rPr>
      </w:pPr>
    </w:p>
    <w:p>
      <w:pPr>
        <w:pStyle w:val="82"/>
        <w:pageBreakBefore w:val="0"/>
        <w:kinsoku/>
        <w:overflowPunct/>
        <w:topLinePunct w:val="0"/>
        <w:bidi w:val="0"/>
        <w:snapToGrid w:val="0"/>
        <w:spacing w:line="360" w:lineRule="auto"/>
        <w:ind w:firstLineChars="176"/>
        <w:textAlignment w:val="auto"/>
        <w:rPr>
          <w:sz w:val="28"/>
        </w:rPr>
      </w:pPr>
    </w:p>
    <w:p>
      <w:pPr>
        <w:pStyle w:val="82"/>
        <w:pageBreakBefore w:val="0"/>
        <w:kinsoku/>
        <w:overflowPunct/>
        <w:topLinePunct w:val="0"/>
        <w:bidi w:val="0"/>
        <w:snapToGrid w:val="0"/>
        <w:spacing w:line="360" w:lineRule="auto"/>
        <w:ind w:firstLineChars="176"/>
        <w:textAlignment w:val="auto"/>
        <w:rPr>
          <w:sz w:val="28"/>
        </w:rPr>
      </w:pPr>
    </w:p>
    <w:p>
      <w:pPr>
        <w:pStyle w:val="82"/>
        <w:pageBreakBefore w:val="0"/>
        <w:kinsoku/>
        <w:overflowPunct/>
        <w:topLinePunct w:val="0"/>
        <w:bidi w:val="0"/>
        <w:snapToGrid w:val="0"/>
        <w:spacing w:line="360" w:lineRule="auto"/>
        <w:ind w:firstLineChars="176"/>
        <w:textAlignment w:val="auto"/>
        <w:rPr>
          <w:sz w:val="28"/>
        </w:rPr>
      </w:pPr>
    </w:p>
    <w:p>
      <w:pPr>
        <w:pStyle w:val="82"/>
        <w:pageBreakBefore w:val="0"/>
        <w:kinsoku/>
        <w:overflowPunct/>
        <w:topLinePunct w:val="0"/>
        <w:bidi w:val="0"/>
        <w:snapToGrid w:val="0"/>
        <w:spacing w:line="360" w:lineRule="auto"/>
        <w:ind w:firstLineChars="176"/>
        <w:textAlignment w:val="auto"/>
        <w:rPr>
          <w:sz w:val="28"/>
        </w:rPr>
      </w:pPr>
    </w:p>
    <w:p>
      <w:pPr>
        <w:pStyle w:val="82"/>
        <w:pageBreakBefore w:val="0"/>
        <w:kinsoku/>
        <w:overflowPunct/>
        <w:topLinePunct w:val="0"/>
        <w:bidi w:val="0"/>
        <w:snapToGrid w:val="0"/>
        <w:spacing w:line="360" w:lineRule="auto"/>
        <w:ind w:firstLineChars="176"/>
        <w:textAlignment w:val="auto"/>
        <w:rPr>
          <w:sz w:val="28"/>
        </w:rPr>
      </w:pPr>
    </w:p>
    <w:p>
      <w:pPr>
        <w:pStyle w:val="82"/>
        <w:pageBreakBefore w:val="0"/>
        <w:kinsoku/>
        <w:overflowPunct/>
        <w:topLinePunct w:val="0"/>
        <w:bidi w:val="0"/>
        <w:snapToGrid w:val="0"/>
        <w:spacing w:line="360" w:lineRule="auto"/>
        <w:ind w:firstLineChars="176"/>
        <w:textAlignment w:val="auto"/>
        <w:rPr>
          <w:sz w:val="28"/>
        </w:rPr>
      </w:pPr>
    </w:p>
    <w:p>
      <w:pPr>
        <w:pStyle w:val="82"/>
        <w:pageBreakBefore w:val="0"/>
        <w:kinsoku/>
        <w:overflowPunct/>
        <w:topLinePunct w:val="0"/>
        <w:bidi w:val="0"/>
        <w:snapToGrid w:val="0"/>
        <w:spacing w:line="360" w:lineRule="auto"/>
        <w:ind w:firstLineChars="176"/>
        <w:textAlignment w:val="auto"/>
        <w:rPr>
          <w:sz w:val="28"/>
        </w:rPr>
      </w:pPr>
    </w:p>
    <w:p>
      <w:pPr>
        <w:pStyle w:val="82"/>
        <w:pageBreakBefore w:val="0"/>
        <w:kinsoku/>
        <w:overflowPunct/>
        <w:topLinePunct w:val="0"/>
        <w:bidi w:val="0"/>
        <w:snapToGrid w:val="0"/>
        <w:spacing w:line="360" w:lineRule="auto"/>
        <w:ind w:firstLineChars="176"/>
        <w:textAlignment w:val="auto"/>
        <w:rPr>
          <w:sz w:val="28"/>
        </w:rPr>
      </w:pPr>
    </w:p>
    <w:p>
      <w:pPr>
        <w:pStyle w:val="82"/>
        <w:pageBreakBefore w:val="0"/>
        <w:kinsoku/>
        <w:overflowPunct/>
        <w:topLinePunct w:val="0"/>
        <w:bidi w:val="0"/>
        <w:snapToGrid w:val="0"/>
        <w:spacing w:line="360" w:lineRule="auto"/>
        <w:ind w:firstLineChars="176"/>
        <w:textAlignment w:val="auto"/>
        <w:rPr>
          <w:sz w:val="28"/>
        </w:rPr>
      </w:pPr>
    </w:p>
    <w:p>
      <w:pPr>
        <w:pStyle w:val="82"/>
        <w:pageBreakBefore w:val="0"/>
        <w:kinsoku/>
        <w:overflowPunct/>
        <w:topLinePunct w:val="0"/>
        <w:bidi w:val="0"/>
        <w:snapToGrid w:val="0"/>
        <w:spacing w:line="360" w:lineRule="auto"/>
        <w:ind w:firstLineChars="176"/>
        <w:textAlignment w:val="auto"/>
        <w:rPr>
          <w:sz w:val="28"/>
        </w:rPr>
      </w:pPr>
    </w:p>
    <w:p>
      <w:pPr>
        <w:pStyle w:val="5"/>
        <w:pageBreakBefore w:val="0"/>
        <w:numPr>
          <w:ilvl w:val="3"/>
          <w:numId w:val="1"/>
        </w:numPr>
        <w:tabs>
          <w:tab w:val="left" w:pos="709"/>
        </w:tabs>
        <w:kinsoku/>
        <w:overflowPunct/>
        <w:topLinePunct w:val="0"/>
        <w:bidi w:val="0"/>
        <w:spacing w:line="360" w:lineRule="auto"/>
        <w:jc w:val="left"/>
        <w:textAlignment w:val="auto"/>
        <w:rPr>
          <w:color w:val="auto"/>
        </w:rPr>
      </w:pPr>
      <w:r>
        <w:rPr>
          <w:rFonts w:hint="eastAsia"/>
          <w:color w:val="auto"/>
        </w:rPr>
        <w:t>法定代表人或主要</w:t>
      </w:r>
      <w:r>
        <w:rPr>
          <w:color w:val="auto"/>
        </w:rPr>
        <w:t>负责人</w:t>
      </w:r>
      <w:r>
        <w:rPr>
          <w:rFonts w:hint="eastAsia"/>
          <w:color w:val="auto"/>
        </w:rPr>
        <w:t>身份证明书</w:t>
      </w:r>
    </w:p>
    <w:p>
      <w:pPr>
        <w:pageBreakBefore w:val="0"/>
        <w:tabs>
          <w:tab w:val="left" w:pos="6300"/>
        </w:tabs>
        <w:kinsoku/>
        <w:overflowPunct/>
        <w:topLinePunct w:val="0"/>
        <w:bidi w:val="0"/>
        <w:spacing w:line="360" w:lineRule="auto"/>
        <w:ind w:firstLine="573"/>
        <w:textAlignment w:val="auto"/>
        <w:rPr>
          <w:rFonts w:ascii="宋体" w:hAnsi="宋体"/>
          <w:sz w:val="28"/>
          <w:szCs w:val="28"/>
          <w:lang w:val="zh-CN"/>
        </w:rPr>
      </w:pPr>
      <w:r>
        <w:rPr>
          <w:rFonts w:hint="eastAsia" w:ascii="宋体" w:hAnsi="宋体"/>
          <w:sz w:val="28"/>
          <w:szCs w:val="28"/>
          <w:u w:val="single"/>
          <w:lang w:val="zh-CN"/>
        </w:rPr>
        <w:t xml:space="preserve">       （法定代表人或</w:t>
      </w:r>
      <w:r>
        <w:rPr>
          <w:rFonts w:ascii="宋体" w:hAnsi="宋体"/>
          <w:sz w:val="28"/>
          <w:szCs w:val="28"/>
          <w:u w:val="single"/>
          <w:lang w:val="zh-CN"/>
        </w:rPr>
        <w:t>主要负责人</w:t>
      </w:r>
      <w:r>
        <w:rPr>
          <w:rFonts w:hint="eastAsia" w:ascii="宋体" w:hAnsi="宋体"/>
          <w:sz w:val="28"/>
          <w:szCs w:val="28"/>
          <w:u w:val="single"/>
          <w:lang w:val="zh-CN"/>
        </w:rPr>
        <w:t xml:space="preserve">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的法定代表人或主要负责人。</w:t>
      </w:r>
    </w:p>
    <w:p>
      <w:pPr>
        <w:pageBreakBefore w:val="0"/>
        <w:tabs>
          <w:tab w:val="left" w:pos="6300"/>
        </w:tabs>
        <w:kinsoku/>
        <w:overflowPunct/>
        <w:topLinePunct w:val="0"/>
        <w:bidi w:val="0"/>
        <w:spacing w:line="360" w:lineRule="auto"/>
        <w:ind w:firstLine="573"/>
        <w:textAlignment w:val="auto"/>
        <w:rPr>
          <w:rFonts w:ascii="宋体" w:hAnsi="宋体"/>
          <w:sz w:val="28"/>
          <w:szCs w:val="28"/>
          <w:lang w:val="zh-CN"/>
        </w:rPr>
      </w:pPr>
      <w:r>
        <w:rPr>
          <w:rFonts w:hint="eastAsia" w:ascii="宋体" w:hAnsi="宋体"/>
          <w:sz w:val="28"/>
          <w:szCs w:val="28"/>
          <w:lang w:val="zh-CN"/>
        </w:rPr>
        <w:t>特此证明。</w:t>
      </w:r>
    </w:p>
    <w:p>
      <w:pPr>
        <w:pageBreakBefore w:val="0"/>
        <w:tabs>
          <w:tab w:val="left" w:pos="6300"/>
        </w:tabs>
        <w:kinsoku/>
        <w:overflowPunct/>
        <w:topLinePunct w:val="0"/>
        <w:bidi w:val="0"/>
        <w:spacing w:line="360" w:lineRule="auto"/>
        <w:ind w:firstLine="573"/>
        <w:textAlignment w:val="auto"/>
        <w:rPr>
          <w:rFonts w:ascii="宋体" w:hAnsi="宋体"/>
          <w:sz w:val="28"/>
          <w:szCs w:val="28"/>
          <w:lang w:val="zh-CN"/>
        </w:rPr>
      </w:pPr>
    </w:p>
    <w:p>
      <w:pPr>
        <w:pageBreakBefore w:val="0"/>
        <w:tabs>
          <w:tab w:val="left" w:pos="6300"/>
        </w:tabs>
        <w:kinsoku/>
        <w:overflowPunct/>
        <w:topLinePunct w:val="0"/>
        <w:bidi w:val="0"/>
        <w:spacing w:line="360" w:lineRule="auto"/>
        <w:ind w:firstLine="573"/>
        <w:textAlignment w:val="auto"/>
        <w:rPr>
          <w:rFonts w:ascii="宋体" w:hAnsi="宋体"/>
          <w:sz w:val="28"/>
          <w:szCs w:val="28"/>
          <w:lang w:val="zh-CN"/>
        </w:rPr>
      </w:pPr>
    </w:p>
    <w:p>
      <w:pPr>
        <w:pageBreakBefore w:val="0"/>
        <w:tabs>
          <w:tab w:val="left" w:pos="6300"/>
        </w:tabs>
        <w:kinsoku/>
        <w:overflowPunct/>
        <w:topLinePunct w:val="0"/>
        <w:bidi w:val="0"/>
        <w:spacing w:line="360" w:lineRule="auto"/>
        <w:ind w:firstLine="573"/>
        <w:textAlignment w:val="auto"/>
        <w:rPr>
          <w:rFonts w:ascii="宋体" w:hAnsi="宋体"/>
          <w:sz w:val="28"/>
          <w:szCs w:val="28"/>
          <w:lang w:val="zh-CN"/>
        </w:rPr>
      </w:pPr>
    </w:p>
    <w:p>
      <w:pPr>
        <w:pageBreakBefore w:val="0"/>
        <w:tabs>
          <w:tab w:val="left" w:pos="6300"/>
        </w:tabs>
        <w:kinsoku/>
        <w:overflowPunct/>
        <w:topLinePunct w:val="0"/>
        <w:bidi w:val="0"/>
        <w:spacing w:line="360" w:lineRule="auto"/>
        <w:ind w:firstLine="573"/>
        <w:textAlignment w:val="auto"/>
        <w:rPr>
          <w:rFonts w:ascii="宋体" w:hAnsi="宋体"/>
          <w:sz w:val="28"/>
          <w:szCs w:val="28"/>
          <w:lang w:val="zh-CN"/>
        </w:rPr>
      </w:pPr>
    </w:p>
    <w:p>
      <w:pPr>
        <w:pageBreakBefore w:val="0"/>
        <w:tabs>
          <w:tab w:val="left" w:pos="6300"/>
        </w:tabs>
        <w:kinsoku/>
        <w:overflowPunct/>
        <w:topLinePunct w:val="0"/>
        <w:bidi w:val="0"/>
        <w:spacing w:line="360" w:lineRule="auto"/>
        <w:ind w:firstLine="573"/>
        <w:textAlignment w:val="auto"/>
        <w:rPr>
          <w:rFonts w:ascii="宋体" w:hAnsi="宋体"/>
          <w:sz w:val="28"/>
          <w:szCs w:val="28"/>
          <w:lang w:val="zh-CN"/>
        </w:rPr>
      </w:pPr>
    </w:p>
    <w:p>
      <w:pPr>
        <w:pageBreakBefore w:val="0"/>
        <w:kinsoku/>
        <w:overflowPunct/>
        <w:topLinePunct w:val="0"/>
        <w:bidi w:val="0"/>
        <w:spacing w:line="360" w:lineRule="auto"/>
        <w:textAlignment w:val="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pageBreakBefore w:val="0"/>
        <w:kinsoku/>
        <w:overflowPunct/>
        <w:topLinePunct w:val="0"/>
        <w:bidi w:val="0"/>
        <w:spacing w:line="360" w:lineRule="auto"/>
        <w:ind w:right="560"/>
        <w:textAlignment w:val="auto"/>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pageBreakBefore w:val="0"/>
        <w:kinsoku/>
        <w:overflowPunct/>
        <w:topLinePunct w:val="0"/>
        <w:bidi w:val="0"/>
        <w:spacing w:line="360" w:lineRule="auto"/>
        <w:textAlignment w:val="auto"/>
        <w:rPr>
          <w:rFonts w:ascii="宋体" w:hAnsi="宋体"/>
          <w:sz w:val="28"/>
          <w:szCs w:val="28"/>
          <w:lang w:val="zh-CN"/>
        </w:rPr>
      </w:pPr>
    </w:p>
    <w:p>
      <w:pPr>
        <w:pageBreakBefore w:val="0"/>
        <w:kinsoku/>
        <w:overflowPunct/>
        <w:topLinePunct w:val="0"/>
        <w:bidi w:val="0"/>
        <w:spacing w:line="360" w:lineRule="auto"/>
        <w:ind w:firstLine="568" w:firstLineChars="202"/>
        <w:textAlignment w:val="auto"/>
        <w:rPr>
          <w:rFonts w:ascii="宋体" w:hAnsi="宋体"/>
          <w:b/>
          <w:sz w:val="28"/>
          <w:szCs w:val="28"/>
          <w:lang w:val="zh-CN"/>
        </w:rPr>
      </w:pPr>
      <w:r>
        <w:rPr>
          <w:rFonts w:hint="eastAsia" w:ascii="宋体" w:hAnsi="宋体"/>
          <w:b/>
          <w:sz w:val="28"/>
          <w:szCs w:val="28"/>
          <w:lang w:val="zh-CN"/>
        </w:rPr>
        <w:t>说明：（1）上述证明文件在资格性响应文件中附有法定代表人或主要负责人身份证复印件（身份证两面均应复印）或护照复印件（供应商的法定代表人或主要负责人为外籍人士的，则提供护照复印件）时才能生效；（2）主要负责人为供应商提供的其具有独立承担民事责任能力的证明材料中的主要负责人员。</w:t>
      </w:r>
    </w:p>
    <w:p>
      <w:pPr>
        <w:pStyle w:val="2"/>
        <w:pageBreakBefore w:val="0"/>
        <w:kinsoku/>
        <w:overflowPunct/>
        <w:topLinePunct w:val="0"/>
        <w:bidi w:val="0"/>
        <w:spacing w:line="360" w:lineRule="auto"/>
        <w:textAlignment w:val="auto"/>
        <w:rPr>
          <w:lang w:val="zh-CN"/>
        </w:rPr>
      </w:pPr>
    </w:p>
    <w:p>
      <w:pPr>
        <w:pageBreakBefore w:val="0"/>
        <w:kinsoku/>
        <w:overflowPunct/>
        <w:topLinePunct w:val="0"/>
        <w:bidi w:val="0"/>
        <w:spacing w:line="360" w:lineRule="auto"/>
        <w:textAlignment w:val="auto"/>
        <w:rPr>
          <w:lang w:val="zh-CN"/>
        </w:rPr>
      </w:pPr>
    </w:p>
    <w:p>
      <w:pPr>
        <w:pStyle w:val="2"/>
        <w:pageBreakBefore w:val="0"/>
        <w:kinsoku/>
        <w:overflowPunct/>
        <w:topLinePunct w:val="0"/>
        <w:bidi w:val="0"/>
        <w:spacing w:line="360" w:lineRule="auto"/>
        <w:textAlignment w:val="auto"/>
        <w:rPr>
          <w:lang w:val="zh-CN"/>
        </w:rPr>
      </w:pPr>
    </w:p>
    <w:p>
      <w:pPr>
        <w:pageBreakBefore w:val="0"/>
        <w:kinsoku/>
        <w:overflowPunct/>
        <w:topLinePunct w:val="0"/>
        <w:bidi w:val="0"/>
        <w:spacing w:line="360" w:lineRule="auto"/>
        <w:textAlignment w:val="auto"/>
        <w:rPr>
          <w:lang w:val="zh-CN"/>
        </w:rPr>
      </w:pPr>
    </w:p>
    <w:p>
      <w:pPr>
        <w:pageBreakBefore w:val="0"/>
        <w:kinsoku/>
        <w:overflowPunct/>
        <w:topLinePunct w:val="0"/>
        <w:bidi w:val="0"/>
        <w:spacing w:line="360" w:lineRule="auto"/>
        <w:textAlignment w:val="auto"/>
        <w:rPr>
          <w:lang w:val="zh-CN"/>
        </w:rPr>
      </w:pPr>
    </w:p>
    <w:p>
      <w:pPr>
        <w:pStyle w:val="5"/>
        <w:pageBreakBefore w:val="0"/>
        <w:numPr>
          <w:ilvl w:val="3"/>
          <w:numId w:val="1"/>
        </w:numPr>
        <w:tabs>
          <w:tab w:val="left" w:pos="709"/>
        </w:tabs>
        <w:kinsoku/>
        <w:wordWrap/>
        <w:overflowPunct/>
        <w:topLinePunct w:val="0"/>
        <w:autoSpaceDE/>
        <w:autoSpaceDN/>
        <w:bidi w:val="0"/>
        <w:adjustRightInd/>
        <w:spacing w:line="360" w:lineRule="auto"/>
        <w:jc w:val="left"/>
        <w:textAlignment w:val="auto"/>
        <w:rPr>
          <w:color w:val="auto"/>
        </w:rPr>
      </w:pPr>
      <w:r>
        <w:rPr>
          <w:rFonts w:hint="eastAsia"/>
          <w:color w:val="auto"/>
        </w:rPr>
        <w:t>承诺函</w:t>
      </w:r>
    </w:p>
    <w:p>
      <w:pPr>
        <w:pageBreakBefore w:val="0"/>
        <w:kinsoku/>
        <w:wordWrap/>
        <w:overflowPunct/>
        <w:topLinePunct w:val="0"/>
        <w:autoSpaceDE/>
        <w:autoSpaceDN/>
        <w:bidi w:val="0"/>
        <w:adjustRightInd/>
        <w:snapToGrid w:val="0"/>
        <w:spacing w:line="360" w:lineRule="auto"/>
        <w:jc w:val="both"/>
        <w:textAlignment w:val="auto"/>
        <w:rPr>
          <w:rFonts w:hint="eastAsia" w:ascii="宋体" w:hAnsi="宋体" w:eastAsia="宋体"/>
          <w:b/>
          <w:color w:val="auto"/>
          <w:spacing w:val="-20"/>
          <w:sz w:val="28"/>
          <w:szCs w:val="28"/>
          <w:lang w:eastAsia="zh-CN"/>
        </w:rPr>
      </w:pPr>
      <w:r>
        <w:rPr>
          <w:rFonts w:hint="eastAsia" w:ascii="宋体" w:hAnsi="宋体"/>
          <w:b/>
          <w:color w:val="auto"/>
          <w:spacing w:val="-20"/>
          <w:sz w:val="28"/>
          <w:szCs w:val="28"/>
        </w:rPr>
        <w:t>项目名称：</w:t>
      </w:r>
      <w:r>
        <w:rPr>
          <w:rFonts w:hint="eastAsia" w:ascii="宋体" w:hAnsi="宋体"/>
          <w:b/>
          <w:color w:val="auto"/>
          <w:sz w:val="28"/>
          <w:szCs w:val="28"/>
          <w:u w:val="none"/>
          <w:lang w:eastAsia="zh-CN"/>
        </w:rPr>
        <w:t>大邑县公办敬老院卫生间适老化改造项目</w:t>
      </w:r>
    </w:p>
    <w:p>
      <w:pPr>
        <w:pageBreakBefore w:val="0"/>
        <w:kinsoku/>
        <w:wordWrap/>
        <w:overflowPunct/>
        <w:topLinePunct w:val="0"/>
        <w:autoSpaceDE/>
        <w:autoSpaceDN/>
        <w:bidi w:val="0"/>
        <w:adjustRightInd/>
        <w:snapToGrid w:val="0"/>
        <w:spacing w:line="360" w:lineRule="auto"/>
        <w:jc w:val="both"/>
        <w:textAlignment w:val="auto"/>
        <w:rPr>
          <w:rFonts w:hint="eastAsia" w:ascii="宋体" w:hAnsi="宋体" w:eastAsia="宋体"/>
          <w:b/>
          <w:color w:val="auto"/>
          <w:sz w:val="28"/>
          <w:szCs w:val="28"/>
          <w:u w:val="none"/>
          <w:lang w:eastAsia="zh-CN"/>
        </w:rPr>
      </w:pPr>
      <w:r>
        <w:rPr>
          <w:rFonts w:hint="eastAsia" w:ascii="宋体" w:hAnsi="宋体"/>
          <w:b/>
          <w:color w:val="auto"/>
          <w:sz w:val="28"/>
          <w:szCs w:val="28"/>
        </w:rPr>
        <w:t>项目编号：</w:t>
      </w:r>
      <w:r>
        <w:rPr>
          <w:rFonts w:hint="eastAsia" w:ascii="宋体" w:hAnsi="宋体"/>
          <w:b/>
          <w:color w:val="auto"/>
          <w:sz w:val="28"/>
          <w:szCs w:val="28"/>
          <w:u w:val="none"/>
          <w:lang w:eastAsia="zh-CN"/>
        </w:rPr>
        <w:t>大邑县政采（2022）A0001号</w:t>
      </w:r>
    </w:p>
    <w:p>
      <w:pPr>
        <w:pageBreakBefore w:val="0"/>
        <w:kinsoku/>
        <w:wordWrap/>
        <w:overflowPunct/>
        <w:topLinePunct w:val="0"/>
        <w:autoSpaceDE/>
        <w:autoSpaceDN/>
        <w:bidi w:val="0"/>
        <w:adjustRightInd/>
        <w:snapToGrid w:val="0"/>
        <w:spacing w:line="360" w:lineRule="auto"/>
        <w:ind w:firstLine="560" w:firstLineChars="200"/>
        <w:jc w:val="both"/>
        <w:textAlignment w:val="auto"/>
        <w:rPr>
          <w:rFonts w:ascii="宋体" w:hAnsi="宋体"/>
          <w:sz w:val="28"/>
        </w:rPr>
      </w:pPr>
      <w:r>
        <w:rPr>
          <w:rFonts w:hint="eastAsia" w:ascii="宋体" w:hAnsi="宋体"/>
          <w:color w:val="auto"/>
          <w:sz w:val="28"/>
        </w:rPr>
        <w:t>我公司作为参加</w:t>
      </w:r>
      <w:r>
        <w:rPr>
          <w:rFonts w:hint="eastAsia" w:ascii="宋体" w:hAnsi="宋体"/>
          <w:b/>
          <w:color w:val="auto"/>
          <w:sz w:val="28"/>
          <w:u w:val="none"/>
          <w:lang w:eastAsia="zh-CN"/>
        </w:rPr>
        <w:t>大邑县公办敬老院卫生间适老化改造项目</w:t>
      </w:r>
      <w:r>
        <w:rPr>
          <w:rFonts w:hint="eastAsia" w:ascii="宋体" w:hAnsi="宋体"/>
          <w:color w:val="auto"/>
          <w:sz w:val="28"/>
          <w:u w:val="none"/>
        </w:rPr>
        <w:t>的竞</w:t>
      </w:r>
      <w:r>
        <w:rPr>
          <w:rFonts w:hint="eastAsia" w:ascii="宋体" w:hAnsi="宋体"/>
          <w:color w:val="auto"/>
          <w:sz w:val="28"/>
        </w:rPr>
        <w:t>争性磋商的供应商，在</w:t>
      </w:r>
      <w:r>
        <w:rPr>
          <w:rFonts w:hint="eastAsia" w:ascii="宋体" w:hAnsi="宋体"/>
          <w:sz w:val="28"/>
        </w:rPr>
        <w:t>此郑重承诺：</w:t>
      </w:r>
    </w:p>
    <w:p>
      <w:pPr>
        <w:pStyle w:val="80"/>
        <w:pageBreakBefore w:val="0"/>
        <w:numPr>
          <w:ilvl w:val="0"/>
          <w:numId w:val="37"/>
        </w:numPr>
        <w:tabs>
          <w:tab w:val="left" w:pos="1134"/>
        </w:tabs>
        <w:kinsoku/>
        <w:wordWrap/>
        <w:overflowPunct/>
        <w:topLinePunct w:val="0"/>
        <w:autoSpaceDE/>
        <w:autoSpaceDN/>
        <w:bidi w:val="0"/>
        <w:adjustRightInd/>
        <w:snapToGrid w:val="0"/>
        <w:spacing w:line="360" w:lineRule="auto"/>
        <w:ind w:left="0" w:firstLine="560" w:firstLineChars="0"/>
        <w:jc w:val="both"/>
        <w:textAlignment w:val="auto"/>
        <w:rPr>
          <w:rFonts w:ascii="宋体" w:hAnsi="宋体" w:eastAsia="宋体" w:cs="仿宋"/>
          <w:sz w:val="28"/>
          <w:szCs w:val="28"/>
        </w:rPr>
      </w:pPr>
      <w:r>
        <w:rPr>
          <w:rFonts w:hint="eastAsia" w:ascii="宋体" w:hAnsi="宋体" w:eastAsia="宋体" w:cs="仿宋"/>
          <w:sz w:val="28"/>
          <w:szCs w:val="28"/>
        </w:rPr>
        <w:t>截至响应文件提交截止日未被列入失信被执行人、重大税收违法案件当事人名单、政府采购严重违法失信行为记录名单等。</w:t>
      </w:r>
    </w:p>
    <w:p>
      <w:pPr>
        <w:pStyle w:val="80"/>
        <w:pageBreakBefore w:val="0"/>
        <w:numPr>
          <w:ilvl w:val="0"/>
          <w:numId w:val="37"/>
        </w:numPr>
        <w:tabs>
          <w:tab w:val="left" w:pos="1134"/>
        </w:tabs>
        <w:kinsoku/>
        <w:wordWrap/>
        <w:overflowPunct/>
        <w:topLinePunct w:val="0"/>
        <w:autoSpaceDE/>
        <w:autoSpaceDN/>
        <w:bidi w:val="0"/>
        <w:adjustRightInd/>
        <w:snapToGrid w:val="0"/>
        <w:spacing w:line="360" w:lineRule="auto"/>
        <w:ind w:left="0" w:firstLine="560" w:firstLineChars="0"/>
        <w:jc w:val="both"/>
        <w:textAlignment w:val="auto"/>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0"/>
        <w:numPr>
          <w:ilvl w:val="0"/>
          <w:numId w:val="0"/>
        </w:numPr>
        <w:tabs>
          <w:tab w:val="left" w:pos="1418"/>
        </w:tabs>
        <w:snapToGrid w:val="0"/>
        <w:spacing w:line="360" w:lineRule="auto"/>
        <w:ind w:firstLine="560" w:firstLineChars="200"/>
        <w:rPr>
          <w:rFonts w:ascii="宋体" w:hAnsi="宋体" w:eastAsia="宋体" w:cs="仿宋"/>
          <w:sz w:val="28"/>
          <w:szCs w:val="28"/>
        </w:rPr>
      </w:pPr>
      <w:r>
        <w:rPr>
          <w:rFonts w:hint="eastAsia" w:ascii="宋体" w:cs="仿宋"/>
          <w:color w:val="000000"/>
          <w:sz w:val="28"/>
          <w:szCs w:val="28"/>
          <w:highlight w:val="none"/>
          <w:lang w:val="en-US" w:eastAsia="zh-CN" w:bidi="ar-SA"/>
        </w:rPr>
        <w:t>如</w:t>
      </w:r>
      <w:r>
        <w:rPr>
          <w:rFonts w:hint="eastAsia" w:ascii="宋体" w:cs="仿宋"/>
          <w:color w:val="000000"/>
          <w:sz w:val="28"/>
          <w:szCs w:val="28"/>
          <w:highlight w:val="none"/>
          <w:lang w:bidi="ar-SA"/>
        </w:rPr>
        <w:t>存在</w:t>
      </w:r>
      <w:r>
        <w:rPr>
          <w:rFonts w:hint="eastAsia" w:ascii="宋体" w:cs="仿宋"/>
          <w:color w:val="000000"/>
          <w:sz w:val="28"/>
          <w:szCs w:val="28"/>
          <w:highlight w:val="none"/>
          <w:lang w:eastAsia="zh-CN" w:bidi="ar-SA"/>
        </w:rPr>
        <w:t>，</w:t>
      </w:r>
      <w:r>
        <w:rPr>
          <w:rFonts w:hint="eastAsia" w:ascii="宋体" w:cs="仿宋"/>
          <w:color w:val="000000"/>
          <w:sz w:val="28"/>
          <w:szCs w:val="28"/>
          <w:highlight w:val="none"/>
          <w:lang w:bidi="ar-SA"/>
        </w:rPr>
        <w:t>与我方直接控股关系的单位为：</w:t>
      </w:r>
      <w:r>
        <w:rPr>
          <w:rFonts w:hint="eastAsia" w:ascii="宋体" w:cs="仿宋"/>
          <w:color w:val="000000"/>
          <w:sz w:val="28"/>
          <w:szCs w:val="28"/>
          <w:highlight w:val="none"/>
          <w:u w:val="single"/>
          <w:lang w:bidi="ar-SA"/>
        </w:rPr>
        <w:t xml:space="preserve">　XXXX </w:t>
      </w:r>
      <w:r>
        <w:rPr>
          <w:rFonts w:hint="eastAsia" w:ascii="宋体" w:cs="仿宋"/>
          <w:color w:val="000000"/>
          <w:sz w:val="28"/>
          <w:szCs w:val="28"/>
          <w:highlight w:val="none"/>
          <w:lang w:bidi="ar-SA"/>
        </w:rPr>
        <w:t xml:space="preserve"> ；管理关系单位为：</w:t>
      </w:r>
      <w:r>
        <w:rPr>
          <w:rFonts w:hint="eastAsia" w:ascii="宋体" w:cs="仿宋"/>
          <w:color w:val="000000"/>
          <w:sz w:val="28"/>
          <w:szCs w:val="28"/>
          <w:highlight w:val="none"/>
          <w:u w:val="single"/>
          <w:lang w:val="en-US" w:eastAsia="zh-CN" w:bidi="ar-SA"/>
        </w:rPr>
        <w:t xml:space="preserve">   </w:t>
      </w:r>
      <w:r>
        <w:rPr>
          <w:rFonts w:hint="eastAsia" w:ascii="宋体" w:cs="仿宋"/>
          <w:color w:val="000000"/>
          <w:sz w:val="28"/>
          <w:szCs w:val="28"/>
          <w:highlight w:val="none"/>
          <w:u w:val="single"/>
          <w:lang w:bidi="ar-SA"/>
        </w:rPr>
        <w:t xml:space="preserve">XXXX </w:t>
      </w:r>
      <w:r>
        <w:rPr>
          <w:rFonts w:hint="eastAsia" w:ascii="宋体" w:cs="仿宋"/>
          <w:color w:val="000000"/>
          <w:sz w:val="28"/>
          <w:szCs w:val="28"/>
          <w:highlight w:val="none"/>
          <w:u w:val="none"/>
          <w:lang w:bidi="ar-SA"/>
        </w:rPr>
        <w:t>。</w:t>
      </w:r>
    </w:p>
    <w:p>
      <w:pPr>
        <w:pStyle w:val="80"/>
        <w:pageBreakBefore w:val="0"/>
        <w:numPr>
          <w:ilvl w:val="0"/>
          <w:numId w:val="37"/>
        </w:numPr>
        <w:tabs>
          <w:tab w:val="left" w:pos="1134"/>
        </w:tabs>
        <w:kinsoku/>
        <w:wordWrap/>
        <w:overflowPunct/>
        <w:topLinePunct w:val="0"/>
        <w:autoSpaceDE/>
        <w:autoSpaceDN/>
        <w:bidi w:val="0"/>
        <w:adjustRightInd/>
        <w:snapToGrid w:val="0"/>
        <w:spacing w:line="360" w:lineRule="auto"/>
        <w:ind w:left="0" w:firstLine="560" w:firstLineChars="0"/>
        <w:jc w:val="both"/>
        <w:textAlignment w:val="auto"/>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0"/>
        <w:pageBreakBefore w:val="0"/>
        <w:numPr>
          <w:ilvl w:val="0"/>
          <w:numId w:val="37"/>
        </w:numPr>
        <w:tabs>
          <w:tab w:val="left" w:pos="1134"/>
        </w:tabs>
        <w:kinsoku/>
        <w:wordWrap/>
        <w:overflowPunct/>
        <w:topLinePunct w:val="0"/>
        <w:autoSpaceDE/>
        <w:autoSpaceDN/>
        <w:bidi w:val="0"/>
        <w:adjustRightInd/>
        <w:snapToGrid w:val="0"/>
        <w:spacing w:line="360" w:lineRule="auto"/>
        <w:ind w:left="0" w:firstLine="560" w:firstLineChars="0"/>
        <w:jc w:val="both"/>
        <w:textAlignment w:val="auto"/>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0"/>
        <w:pageBreakBefore w:val="0"/>
        <w:numPr>
          <w:ilvl w:val="0"/>
          <w:numId w:val="37"/>
        </w:numPr>
        <w:tabs>
          <w:tab w:val="left" w:pos="1134"/>
        </w:tabs>
        <w:kinsoku/>
        <w:wordWrap/>
        <w:overflowPunct/>
        <w:topLinePunct w:val="0"/>
        <w:autoSpaceDE/>
        <w:autoSpaceDN/>
        <w:bidi w:val="0"/>
        <w:adjustRightInd/>
        <w:snapToGrid w:val="0"/>
        <w:spacing w:line="360" w:lineRule="auto"/>
        <w:ind w:left="0" w:firstLine="560" w:firstLineChars="0"/>
        <w:jc w:val="both"/>
        <w:textAlignment w:val="auto"/>
        <w:rPr>
          <w:rFonts w:ascii="宋体" w:hAnsi="宋体" w:eastAsia="宋体" w:cs="仿宋"/>
          <w:sz w:val="28"/>
          <w:szCs w:val="28"/>
        </w:rPr>
      </w:pPr>
      <w:r>
        <w:rPr>
          <w:rFonts w:ascii="宋体" w:hAnsi="宋体" w:eastAsia="宋体" w:cs="仿宋"/>
          <w:sz w:val="28"/>
          <w:szCs w:val="28"/>
        </w:rPr>
        <w:t>在同一合同项下的采购项目中，不存在与其他供应商委托同一个自然人、同一单位的人员编制</w:t>
      </w:r>
      <w:r>
        <w:rPr>
          <w:rFonts w:hint="eastAsia" w:ascii="宋体" w:hAnsi="宋体" w:eastAsia="宋体" w:cs="仿宋"/>
          <w:sz w:val="28"/>
          <w:szCs w:val="28"/>
        </w:rPr>
        <w:t>响应文</w:t>
      </w:r>
      <w:r>
        <w:rPr>
          <w:rFonts w:ascii="宋体" w:hAnsi="宋体" w:eastAsia="宋体" w:cs="仿宋"/>
          <w:sz w:val="28"/>
          <w:szCs w:val="28"/>
        </w:rPr>
        <w:t>件。</w:t>
      </w:r>
    </w:p>
    <w:p>
      <w:pPr>
        <w:pStyle w:val="80"/>
        <w:pageBreakBefore w:val="0"/>
        <w:numPr>
          <w:ilvl w:val="0"/>
          <w:numId w:val="37"/>
        </w:numPr>
        <w:tabs>
          <w:tab w:val="left" w:pos="1134"/>
        </w:tabs>
        <w:kinsoku/>
        <w:wordWrap/>
        <w:overflowPunct/>
        <w:topLinePunct w:val="0"/>
        <w:autoSpaceDE/>
        <w:autoSpaceDN/>
        <w:bidi w:val="0"/>
        <w:adjustRightInd/>
        <w:snapToGrid w:val="0"/>
        <w:spacing w:line="360" w:lineRule="auto"/>
        <w:ind w:left="0" w:firstLine="560" w:firstLineChars="0"/>
        <w:jc w:val="both"/>
        <w:textAlignment w:val="auto"/>
        <w:rPr>
          <w:rFonts w:ascii="宋体" w:hAnsi="宋体" w:eastAsia="宋体" w:cs="仿宋"/>
          <w:sz w:val="28"/>
          <w:szCs w:val="28"/>
        </w:rPr>
      </w:pPr>
      <w:r>
        <w:rPr>
          <w:rFonts w:ascii="宋体" w:hAnsi="宋体" w:eastAsia="宋体" w:cs="仿宋"/>
          <w:sz w:val="28"/>
          <w:szCs w:val="28"/>
        </w:rPr>
        <w:t>在同一合同项下的采购项目中，不存在与其他供应商委托同一个自然人、同一单位的人员办理</w:t>
      </w:r>
      <w:r>
        <w:rPr>
          <w:rFonts w:hint="eastAsia" w:ascii="宋体" w:hAnsi="宋体" w:eastAsia="宋体" w:cs="仿宋"/>
          <w:sz w:val="28"/>
          <w:szCs w:val="28"/>
        </w:rPr>
        <w:t>响应</w:t>
      </w:r>
      <w:r>
        <w:rPr>
          <w:rFonts w:ascii="宋体" w:hAnsi="宋体" w:eastAsia="宋体" w:cs="仿宋"/>
          <w:sz w:val="28"/>
          <w:szCs w:val="28"/>
        </w:rPr>
        <w:t>相关事宜。</w:t>
      </w:r>
    </w:p>
    <w:p>
      <w:pPr>
        <w:pStyle w:val="80"/>
        <w:pageBreakBefore w:val="0"/>
        <w:numPr>
          <w:ilvl w:val="0"/>
          <w:numId w:val="37"/>
        </w:numPr>
        <w:tabs>
          <w:tab w:val="left" w:pos="1134"/>
        </w:tabs>
        <w:kinsoku/>
        <w:wordWrap/>
        <w:overflowPunct/>
        <w:topLinePunct w:val="0"/>
        <w:autoSpaceDE/>
        <w:autoSpaceDN/>
        <w:bidi w:val="0"/>
        <w:adjustRightInd/>
        <w:snapToGrid w:val="0"/>
        <w:spacing w:line="360" w:lineRule="auto"/>
        <w:ind w:left="0" w:firstLine="560" w:firstLineChars="0"/>
        <w:jc w:val="both"/>
        <w:textAlignment w:val="auto"/>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0"/>
        <w:pageBreakBefore w:val="0"/>
        <w:numPr>
          <w:ilvl w:val="0"/>
          <w:numId w:val="37"/>
        </w:numPr>
        <w:tabs>
          <w:tab w:val="left" w:pos="1134"/>
        </w:tabs>
        <w:kinsoku/>
        <w:wordWrap/>
        <w:overflowPunct/>
        <w:topLinePunct w:val="0"/>
        <w:autoSpaceDE/>
        <w:autoSpaceDN/>
        <w:bidi w:val="0"/>
        <w:adjustRightInd/>
        <w:snapToGrid w:val="0"/>
        <w:spacing w:line="360" w:lineRule="auto"/>
        <w:ind w:left="0" w:firstLine="560" w:firstLineChars="0"/>
        <w:jc w:val="both"/>
        <w:textAlignment w:val="auto"/>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0"/>
        <w:pageBreakBefore w:val="0"/>
        <w:numPr>
          <w:ilvl w:val="0"/>
          <w:numId w:val="37"/>
        </w:numPr>
        <w:tabs>
          <w:tab w:val="left" w:pos="1134"/>
        </w:tabs>
        <w:kinsoku/>
        <w:wordWrap/>
        <w:overflowPunct/>
        <w:topLinePunct w:val="0"/>
        <w:autoSpaceDE/>
        <w:autoSpaceDN/>
        <w:bidi w:val="0"/>
        <w:adjustRightInd/>
        <w:snapToGrid w:val="0"/>
        <w:spacing w:line="360" w:lineRule="auto"/>
        <w:ind w:left="0" w:firstLine="560" w:firstLineChars="0"/>
        <w:jc w:val="both"/>
        <w:textAlignment w:val="auto"/>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0"/>
        <w:pageBreakBefore w:val="0"/>
        <w:numPr>
          <w:ilvl w:val="0"/>
          <w:numId w:val="37"/>
        </w:numPr>
        <w:tabs>
          <w:tab w:val="left" w:pos="1134"/>
        </w:tabs>
        <w:kinsoku/>
        <w:wordWrap/>
        <w:overflowPunct/>
        <w:topLinePunct w:val="0"/>
        <w:autoSpaceDE/>
        <w:autoSpaceDN/>
        <w:bidi w:val="0"/>
        <w:adjustRightInd/>
        <w:snapToGrid w:val="0"/>
        <w:spacing w:line="360" w:lineRule="auto"/>
        <w:ind w:left="0" w:firstLine="560" w:firstLineChars="0"/>
        <w:jc w:val="both"/>
        <w:textAlignment w:val="auto"/>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pageBreakBefore w:val="0"/>
        <w:numPr>
          <w:ilvl w:val="0"/>
          <w:numId w:val="37"/>
        </w:numPr>
        <w:tabs>
          <w:tab w:val="left" w:pos="1134"/>
        </w:tabs>
        <w:kinsoku/>
        <w:wordWrap/>
        <w:overflowPunct/>
        <w:topLinePunct w:val="0"/>
        <w:autoSpaceDE/>
        <w:autoSpaceDN/>
        <w:bidi w:val="0"/>
        <w:adjustRightInd/>
        <w:snapToGrid w:val="0"/>
        <w:spacing w:line="360" w:lineRule="auto"/>
        <w:ind w:left="0" w:firstLine="560" w:firstLineChars="0"/>
        <w:jc w:val="both"/>
        <w:textAlignment w:val="auto"/>
        <w:rPr>
          <w:rFonts w:ascii="宋体" w:hAnsi="宋体" w:eastAsia="宋体" w:cs="仿宋"/>
          <w:b/>
          <w:bCs/>
          <w:sz w:val="28"/>
          <w:szCs w:val="28"/>
        </w:rPr>
      </w:pPr>
      <w:r>
        <w:rPr>
          <w:rFonts w:hint="eastAsia" w:ascii="宋体" w:hAnsi="宋体" w:eastAsia="宋体" w:cs="仿宋"/>
          <w:b/>
          <w:bCs/>
          <w:sz w:val="28"/>
          <w:szCs w:val="28"/>
        </w:rPr>
        <w:t>已认真阅读并接受本项目磋商文件的全部实质性要求。</w:t>
      </w:r>
    </w:p>
    <w:p>
      <w:pPr>
        <w:pageBreakBefore w:val="0"/>
        <w:kinsoku/>
        <w:wordWrap/>
        <w:overflowPunct/>
        <w:topLinePunct w:val="0"/>
        <w:autoSpaceDE/>
        <w:autoSpaceDN/>
        <w:bidi w:val="0"/>
        <w:adjustRightInd/>
        <w:snapToGrid w:val="0"/>
        <w:spacing w:line="360" w:lineRule="auto"/>
        <w:ind w:firstLine="560" w:firstLineChars="200"/>
        <w:jc w:val="both"/>
        <w:textAlignment w:val="auto"/>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pageBreakBefore w:val="0"/>
        <w:kinsoku/>
        <w:wordWrap/>
        <w:overflowPunct/>
        <w:topLinePunct w:val="0"/>
        <w:autoSpaceDE/>
        <w:autoSpaceDN/>
        <w:bidi w:val="0"/>
        <w:adjustRightInd/>
        <w:snapToGrid w:val="0"/>
        <w:spacing w:line="360" w:lineRule="auto"/>
        <w:ind w:firstLine="560" w:firstLineChars="200"/>
        <w:jc w:val="both"/>
        <w:textAlignment w:val="auto"/>
        <w:rPr>
          <w:i/>
        </w:rPr>
      </w:pPr>
      <w:r>
        <w:rPr>
          <w:rFonts w:hint="eastAsia" w:ascii="宋体" w:hAnsi="宋体"/>
          <w:sz w:val="28"/>
          <w:szCs w:val="28"/>
        </w:rPr>
        <w:t>特此承诺。</w:t>
      </w:r>
    </w:p>
    <w:p>
      <w:pPr>
        <w:pageBreakBefore w:val="0"/>
        <w:kinsoku/>
        <w:wordWrap/>
        <w:overflowPunct/>
        <w:topLinePunct w:val="0"/>
        <w:autoSpaceDE/>
        <w:autoSpaceDN/>
        <w:bidi w:val="0"/>
        <w:adjustRightInd/>
        <w:snapToGrid w:val="0"/>
        <w:spacing w:line="360" w:lineRule="auto"/>
        <w:textAlignment w:val="auto"/>
      </w:pPr>
    </w:p>
    <w:p>
      <w:pPr>
        <w:pageBreakBefore w:val="0"/>
        <w:kinsoku/>
        <w:wordWrap/>
        <w:overflowPunct/>
        <w:topLinePunct w:val="0"/>
        <w:autoSpaceDE/>
        <w:autoSpaceDN/>
        <w:bidi w:val="0"/>
        <w:adjustRightInd/>
        <w:snapToGrid w:val="0"/>
        <w:spacing w:line="360" w:lineRule="auto"/>
        <w:ind w:firstLine="560" w:firstLineChars="200"/>
        <w:textAlignment w:val="auto"/>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pageBreakBefore w:val="0"/>
        <w:kinsoku/>
        <w:wordWrap/>
        <w:overflowPunct/>
        <w:topLinePunct w:val="0"/>
        <w:autoSpaceDE/>
        <w:autoSpaceDN/>
        <w:bidi w:val="0"/>
        <w:adjustRightInd/>
        <w:snapToGrid w:val="0"/>
        <w:spacing w:line="360" w:lineRule="auto"/>
        <w:ind w:firstLine="560" w:firstLineChars="200"/>
        <w:textAlignment w:val="auto"/>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ageBreakBefore w:val="0"/>
        <w:kinsoku/>
        <w:overflowPunct/>
        <w:topLinePunct w:val="0"/>
        <w:bidi w:val="0"/>
        <w:snapToGrid w:val="0"/>
        <w:spacing w:line="360" w:lineRule="auto"/>
        <w:ind w:firstLine="560" w:firstLineChars="200"/>
        <w:textAlignment w:val="auto"/>
        <w:rPr>
          <w:rFonts w:ascii="宋体" w:hAnsi="宋体"/>
          <w:sz w:val="28"/>
        </w:rPr>
      </w:pPr>
    </w:p>
    <w:p>
      <w:pPr>
        <w:pStyle w:val="2"/>
        <w:rPr>
          <w:rFonts w:ascii="宋体" w:hAnsi="宋体"/>
          <w:sz w:val="28"/>
        </w:rPr>
      </w:pPr>
    </w:p>
    <w:p>
      <w:pPr>
        <w:rPr>
          <w:rFonts w:ascii="宋体" w:hAnsi="宋体"/>
          <w:sz w:val="28"/>
        </w:rPr>
      </w:pPr>
    </w:p>
    <w:p>
      <w:pPr>
        <w:pStyle w:val="2"/>
      </w:pPr>
    </w:p>
    <w:p>
      <w:pPr>
        <w:pStyle w:val="5"/>
        <w:pageBreakBefore w:val="0"/>
        <w:numPr>
          <w:ilvl w:val="3"/>
          <w:numId w:val="1"/>
        </w:numPr>
        <w:tabs>
          <w:tab w:val="left" w:pos="709"/>
        </w:tabs>
        <w:kinsoku/>
        <w:overflowPunct/>
        <w:topLinePunct w:val="0"/>
        <w:bidi w:val="0"/>
        <w:spacing w:line="360" w:lineRule="auto"/>
        <w:jc w:val="left"/>
        <w:textAlignment w:val="auto"/>
        <w:rPr>
          <w:color w:val="auto"/>
        </w:rPr>
      </w:pPr>
      <w:r>
        <w:rPr>
          <w:rFonts w:hint="eastAsia"/>
          <w:color w:val="auto"/>
        </w:rPr>
        <w:t>施工组织设计</w:t>
      </w:r>
    </w:p>
    <w:p>
      <w:pPr>
        <w:pageBreakBefore w:val="0"/>
        <w:kinsoku/>
        <w:overflowPunct/>
        <w:topLinePunct w:val="0"/>
        <w:bidi w:val="0"/>
        <w:snapToGrid w:val="0"/>
        <w:spacing w:line="360" w:lineRule="auto"/>
        <w:ind w:firstLine="563"/>
        <w:textAlignment w:val="auto"/>
        <w:rPr>
          <w:rFonts w:ascii="宋体" w:hAnsi="宋体"/>
          <w:spacing w:val="6"/>
          <w:sz w:val="28"/>
          <w:szCs w:val="28"/>
        </w:rPr>
      </w:pPr>
      <w:r>
        <w:rPr>
          <w:rFonts w:hint="eastAsia" w:ascii="宋体" w:hAnsi="宋体"/>
          <w:spacing w:val="6"/>
          <w:sz w:val="28"/>
          <w:szCs w:val="28"/>
        </w:rPr>
        <w:t>施工组织设计格式及内容自拟。</w:t>
      </w:r>
    </w:p>
    <w:p>
      <w:pPr>
        <w:pStyle w:val="2"/>
        <w:pageBreakBefore w:val="0"/>
        <w:kinsoku/>
        <w:overflowPunct/>
        <w:topLinePunct w:val="0"/>
        <w:bidi w:val="0"/>
        <w:spacing w:line="360" w:lineRule="auto"/>
        <w:textAlignment w:val="auto"/>
      </w:pPr>
    </w:p>
    <w:p>
      <w:pPr>
        <w:pageBreakBefore w:val="0"/>
        <w:kinsoku/>
        <w:overflowPunct/>
        <w:topLinePunct w:val="0"/>
        <w:bidi w:val="0"/>
        <w:spacing w:line="360" w:lineRule="auto"/>
        <w:textAlignment w:val="auto"/>
      </w:pPr>
    </w:p>
    <w:p>
      <w:pPr>
        <w:pStyle w:val="2"/>
        <w:pageBreakBefore w:val="0"/>
        <w:kinsoku/>
        <w:overflowPunct/>
        <w:topLinePunct w:val="0"/>
        <w:bidi w:val="0"/>
        <w:spacing w:line="360" w:lineRule="auto"/>
        <w:textAlignment w:val="auto"/>
      </w:pPr>
    </w:p>
    <w:p>
      <w:pPr>
        <w:pageBreakBefore w:val="0"/>
        <w:kinsoku/>
        <w:overflowPunct/>
        <w:topLinePunct w:val="0"/>
        <w:bidi w:val="0"/>
        <w:spacing w:line="360" w:lineRule="auto"/>
        <w:textAlignment w:val="auto"/>
      </w:pPr>
    </w:p>
    <w:p>
      <w:pPr>
        <w:pStyle w:val="2"/>
        <w:pageBreakBefore w:val="0"/>
        <w:kinsoku/>
        <w:overflowPunct/>
        <w:topLinePunct w:val="0"/>
        <w:bidi w:val="0"/>
        <w:spacing w:line="360" w:lineRule="auto"/>
        <w:textAlignment w:val="auto"/>
      </w:pPr>
    </w:p>
    <w:p>
      <w:pPr>
        <w:pageBreakBefore w:val="0"/>
        <w:kinsoku/>
        <w:overflowPunct/>
        <w:topLinePunct w:val="0"/>
        <w:bidi w:val="0"/>
        <w:spacing w:line="360" w:lineRule="auto"/>
        <w:textAlignment w:val="auto"/>
      </w:pPr>
    </w:p>
    <w:p>
      <w:pPr>
        <w:pStyle w:val="2"/>
        <w:pageBreakBefore w:val="0"/>
        <w:kinsoku/>
        <w:overflowPunct/>
        <w:topLinePunct w:val="0"/>
        <w:bidi w:val="0"/>
        <w:spacing w:line="360" w:lineRule="auto"/>
        <w:textAlignment w:val="auto"/>
      </w:pPr>
    </w:p>
    <w:p>
      <w:pPr>
        <w:pageBreakBefore w:val="0"/>
        <w:kinsoku/>
        <w:overflowPunct/>
        <w:topLinePunct w:val="0"/>
        <w:bidi w:val="0"/>
        <w:spacing w:line="360" w:lineRule="auto"/>
        <w:textAlignment w:val="auto"/>
      </w:pPr>
    </w:p>
    <w:p>
      <w:pPr>
        <w:pStyle w:val="2"/>
        <w:pageBreakBefore w:val="0"/>
        <w:kinsoku/>
        <w:overflowPunct/>
        <w:topLinePunct w:val="0"/>
        <w:bidi w:val="0"/>
        <w:spacing w:line="360" w:lineRule="auto"/>
        <w:textAlignment w:val="auto"/>
      </w:pPr>
    </w:p>
    <w:p>
      <w:pPr>
        <w:pageBreakBefore w:val="0"/>
        <w:kinsoku/>
        <w:overflowPunct/>
        <w:topLinePunct w:val="0"/>
        <w:bidi w:val="0"/>
        <w:spacing w:line="360" w:lineRule="auto"/>
        <w:textAlignment w:val="auto"/>
      </w:pPr>
    </w:p>
    <w:p>
      <w:pPr>
        <w:pStyle w:val="2"/>
        <w:pageBreakBefore w:val="0"/>
        <w:kinsoku/>
        <w:overflowPunct/>
        <w:topLinePunct w:val="0"/>
        <w:bidi w:val="0"/>
        <w:spacing w:line="360" w:lineRule="auto"/>
        <w:textAlignment w:val="auto"/>
      </w:pPr>
    </w:p>
    <w:p>
      <w:pPr>
        <w:pageBreakBefore w:val="0"/>
        <w:kinsoku/>
        <w:overflowPunct/>
        <w:topLinePunct w:val="0"/>
        <w:bidi w:val="0"/>
        <w:spacing w:line="360" w:lineRule="auto"/>
        <w:textAlignment w:val="auto"/>
      </w:pPr>
    </w:p>
    <w:p>
      <w:pPr>
        <w:pStyle w:val="2"/>
        <w:pageBreakBefore w:val="0"/>
        <w:kinsoku/>
        <w:overflowPunct/>
        <w:topLinePunct w:val="0"/>
        <w:bidi w:val="0"/>
        <w:spacing w:line="360" w:lineRule="auto"/>
        <w:textAlignment w:val="auto"/>
      </w:pPr>
    </w:p>
    <w:p>
      <w:pPr>
        <w:pageBreakBefore w:val="0"/>
        <w:kinsoku/>
        <w:overflowPunct/>
        <w:topLinePunct w:val="0"/>
        <w:bidi w:val="0"/>
        <w:spacing w:line="360" w:lineRule="auto"/>
        <w:textAlignment w:val="auto"/>
      </w:pPr>
    </w:p>
    <w:p>
      <w:pPr>
        <w:pStyle w:val="2"/>
        <w:pageBreakBefore w:val="0"/>
        <w:kinsoku/>
        <w:overflowPunct/>
        <w:topLinePunct w:val="0"/>
        <w:bidi w:val="0"/>
        <w:spacing w:line="360" w:lineRule="auto"/>
        <w:textAlignment w:val="auto"/>
      </w:pPr>
    </w:p>
    <w:p>
      <w:pPr>
        <w:pageBreakBefore w:val="0"/>
        <w:kinsoku/>
        <w:overflowPunct/>
        <w:topLinePunct w:val="0"/>
        <w:bidi w:val="0"/>
        <w:spacing w:line="360" w:lineRule="auto"/>
        <w:textAlignment w:val="auto"/>
      </w:pPr>
    </w:p>
    <w:p>
      <w:pPr>
        <w:pStyle w:val="2"/>
        <w:pageBreakBefore w:val="0"/>
        <w:kinsoku/>
        <w:overflowPunct/>
        <w:topLinePunct w:val="0"/>
        <w:bidi w:val="0"/>
        <w:spacing w:line="360" w:lineRule="auto"/>
        <w:textAlignment w:val="auto"/>
      </w:pPr>
    </w:p>
    <w:p>
      <w:pPr>
        <w:pageBreakBefore w:val="0"/>
        <w:kinsoku/>
        <w:overflowPunct/>
        <w:topLinePunct w:val="0"/>
        <w:bidi w:val="0"/>
        <w:snapToGrid w:val="0"/>
        <w:spacing w:line="360" w:lineRule="auto"/>
        <w:ind w:firstLine="560" w:firstLineChars="200"/>
        <w:textAlignment w:val="auto"/>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pageBreakBefore w:val="0"/>
        <w:kinsoku/>
        <w:overflowPunct/>
        <w:topLinePunct w:val="0"/>
        <w:bidi w:val="0"/>
        <w:snapToGrid w:val="0"/>
        <w:spacing w:line="360" w:lineRule="auto"/>
        <w:ind w:firstLine="560" w:firstLineChars="200"/>
        <w:textAlignment w:val="auto"/>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rPr>
          <w:rFonts w:ascii="宋体" w:hAnsi="宋体"/>
          <w:sz w:val="28"/>
        </w:rPr>
      </w:pPr>
    </w:p>
    <w:p>
      <w:pPr>
        <w:rPr>
          <w:rFonts w:ascii="宋体" w:hAnsi="宋体"/>
          <w:sz w:val="28"/>
        </w:rPr>
      </w:pPr>
    </w:p>
    <w:p/>
    <w:p/>
    <w:p/>
    <w:p>
      <w:pPr>
        <w:pStyle w:val="5"/>
        <w:pageBreakBefore w:val="0"/>
        <w:numPr>
          <w:ilvl w:val="3"/>
          <w:numId w:val="1"/>
        </w:numPr>
        <w:tabs>
          <w:tab w:val="left" w:pos="709"/>
        </w:tabs>
        <w:kinsoku/>
        <w:overflowPunct/>
        <w:topLinePunct w:val="0"/>
        <w:bidi w:val="0"/>
        <w:spacing w:line="360" w:lineRule="auto"/>
        <w:jc w:val="left"/>
        <w:textAlignment w:val="auto"/>
        <w:rPr>
          <w:color w:val="auto"/>
        </w:rPr>
      </w:pPr>
      <w:r>
        <w:rPr>
          <w:rFonts w:hint="eastAsia"/>
          <w:color w:val="auto"/>
        </w:rPr>
        <w:t>技术、服务、合同条款要求应答表</w:t>
      </w:r>
    </w:p>
    <w:tbl>
      <w:tblPr>
        <w:tblStyle w:val="45"/>
        <w:tblW w:w="8613" w:type="dxa"/>
        <w:tblInd w:w="2" w:type="dxa"/>
        <w:tblLayout w:type="fixed"/>
        <w:tblCellMar>
          <w:top w:w="0" w:type="dxa"/>
          <w:left w:w="108" w:type="dxa"/>
          <w:bottom w:w="0" w:type="dxa"/>
          <w:right w:w="108" w:type="dxa"/>
        </w:tblCellMar>
      </w:tblPr>
      <w:tblGrid>
        <w:gridCol w:w="877"/>
        <w:gridCol w:w="2093"/>
        <w:gridCol w:w="4820"/>
        <w:gridCol w:w="823"/>
      </w:tblGrid>
      <w:tr>
        <w:tblPrEx>
          <w:tblCellMar>
            <w:top w:w="0" w:type="dxa"/>
            <w:left w:w="108" w:type="dxa"/>
            <w:bottom w:w="0" w:type="dxa"/>
            <w:right w:w="108" w:type="dxa"/>
          </w:tblCellMar>
        </w:tblPrEx>
        <w:trPr>
          <w:trHeight w:val="660" w:hRule="atLeast"/>
        </w:trPr>
        <w:tc>
          <w:tcPr>
            <w:tcW w:w="87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rPr>
            </w:pPr>
            <w:r>
              <w:rPr>
                <w:rFonts w:hint="eastAsia" w:ascii="宋体" w:hAnsi="宋体" w:cs="仿宋"/>
              </w:rPr>
              <w:t>序号</w:t>
            </w:r>
          </w:p>
        </w:tc>
        <w:tc>
          <w:tcPr>
            <w:tcW w:w="209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rPr>
            </w:pPr>
            <w:r>
              <w:rPr>
                <w:rFonts w:hint="eastAsia" w:ascii="宋体" w:hAnsi="宋体" w:cs="仿宋"/>
              </w:rPr>
              <w:t>项目</w:t>
            </w:r>
          </w:p>
        </w:tc>
        <w:tc>
          <w:tcPr>
            <w:tcW w:w="4820"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rPr>
            </w:pPr>
            <w:r>
              <w:rPr>
                <w:rFonts w:hint="eastAsia" w:ascii="宋体" w:hAnsi="宋体" w:cs="仿宋"/>
              </w:rPr>
              <w:t>响应内容</w:t>
            </w:r>
          </w:p>
        </w:tc>
        <w:tc>
          <w:tcPr>
            <w:tcW w:w="82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rPr>
            </w:pPr>
            <w:r>
              <w:rPr>
                <w:rFonts w:hint="eastAsia" w:ascii="宋体" w:hAnsi="宋体" w:cs="仿宋"/>
              </w:rPr>
              <w:t>备注</w:t>
            </w:r>
          </w:p>
        </w:tc>
      </w:tr>
      <w:tr>
        <w:tblPrEx>
          <w:tblCellMar>
            <w:top w:w="0" w:type="dxa"/>
            <w:left w:w="108" w:type="dxa"/>
            <w:bottom w:w="0" w:type="dxa"/>
            <w:right w:w="108" w:type="dxa"/>
          </w:tblCellMar>
        </w:tblPrEx>
        <w:trPr>
          <w:trHeight w:val="222" w:hRule="atLeast"/>
        </w:trPr>
        <w:tc>
          <w:tcPr>
            <w:tcW w:w="87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cs="仿宋"/>
              </w:rPr>
            </w:pPr>
            <w:r>
              <w:rPr>
                <w:rFonts w:hint="eastAsia" w:ascii="宋体" w:hAnsi="宋体" w:cs="仿宋"/>
              </w:rPr>
              <w:t>1</w:t>
            </w:r>
          </w:p>
        </w:tc>
        <w:tc>
          <w:tcPr>
            <w:tcW w:w="209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eastAsia="宋体" w:cs="Times New Roman"/>
                <w:sz w:val="28"/>
                <w:szCs w:val="28"/>
                <w:lang w:val="en-US" w:eastAsia="zh-CN" w:bidi="ar-SA"/>
              </w:rPr>
            </w:pPr>
            <w:r>
              <w:rPr>
                <w:rFonts w:ascii="宋体" w:hAnsi="宋体" w:cs="Times New Roman"/>
                <w:sz w:val="28"/>
                <w:szCs w:val="28"/>
              </w:rPr>
              <w:t>工期</w:t>
            </w:r>
            <w:r>
              <w:rPr>
                <w:rFonts w:hint="eastAsia" w:ascii="宋体" w:hAnsi="宋体" w:cs="Times New Roman"/>
                <w:sz w:val="28"/>
                <w:szCs w:val="28"/>
                <w:lang w:val="en-US" w:eastAsia="zh-CN"/>
              </w:rPr>
              <w:t>和进度</w:t>
            </w:r>
          </w:p>
        </w:tc>
        <w:tc>
          <w:tcPr>
            <w:tcW w:w="4820"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textAlignment w:val="auto"/>
              <w:rPr>
                <w:rFonts w:ascii="宋体" w:hAnsi="宋体" w:cs="仿宋"/>
              </w:rPr>
            </w:pPr>
          </w:p>
        </w:tc>
        <w:tc>
          <w:tcPr>
            <w:tcW w:w="82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cs="仿宋"/>
              </w:rPr>
            </w:pPr>
          </w:p>
        </w:tc>
      </w:tr>
      <w:tr>
        <w:tblPrEx>
          <w:tblCellMar>
            <w:top w:w="0" w:type="dxa"/>
            <w:left w:w="108" w:type="dxa"/>
            <w:bottom w:w="0" w:type="dxa"/>
            <w:right w:w="108" w:type="dxa"/>
          </w:tblCellMar>
        </w:tblPrEx>
        <w:trPr>
          <w:trHeight w:val="240" w:hRule="atLeast"/>
        </w:trPr>
        <w:tc>
          <w:tcPr>
            <w:tcW w:w="87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cs="仿宋"/>
              </w:rPr>
            </w:pPr>
            <w:r>
              <w:rPr>
                <w:rFonts w:hint="eastAsia" w:ascii="宋体" w:hAnsi="宋体" w:cs="仿宋"/>
              </w:rPr>
              <w:t>2</w:t>
            </w:r>
          </w:p>
        </w:tc>
        <w:tc>
          <w:tcPr>
            <w:tcW w:w="209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eastAsia="宋体" w:cs="Times New Roman"/>
                <w:sz w:val="28"/>
                <w:szCs w:val="28"/>
                <w:lang w:val="en-US" w:eastAsia="zh-CN" w:bidi="ar-SA"/>
              </w:rPr>
            </w:pPr>
            <w:r>
              <w:rPr>
                <w:rFonts w:ascii="宋体" w:hAnsi="宋体" w:cs="Times New Roman"/>
                <w:sz w:val="28"/>
                <w:szCs w:val="28"/>
              </w:rPr>
              <w:t>缺陷责任期</w:t>
            </w:r>
          </w:p>
        </w:tc>
        <w:tc>
          <w:tcPr>
            <w:tcW w:w="4820"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textAlignment w:val="auto"/>
              <w:rPr>
                <w:rFonts w:ascii="宋体" w:hAnsi="宋体" w:cs="仿宋"/>
                <w:b/>
              </w:rPr>
            </w:pPr>
          </w:p>
        </w:tc>
        <w:tc>
          <w:tcPr>
            <w:tcW w:w="82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cs="仿宋"/>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rPr>
            </w:pPr>
            <w:r>
              <w:rPr>
                <w:rFonts w:hint="eastAsia" w:ascii="宋体" w:hAnsi="宋体" w:cs="仿宋"/>
              </w:rPr>
              <w:t>3</w:t>
            </w:r>
          </w:p>
        </w:tc>
        <w:tc>
          <w:tcPr>
            <w:tcW w:w="209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eastAsia="宋体" w:cs="Times New Roman"/>
                <w:sz w:val="28"/>
                <w:szCs w:val="28"/>
                <w:lang w:val="en-US" w:eastAsia="zh-CN" w:bidi="ar-SA"/>
              </w:rPr>
            </w:pPr>
            <w:r>
              <w:rPr>
                <w:rFonts w:ascii="宋体" w:hAnsi="宋体" w:cs="Times New Roman"/>
                <w:sz w:val="28"/>
                <w:szCs w:val="28"/>
              </w:rPr>
              <w:t>质量保修期</w:t>
            </w:r>
          </w:p>
        </w:tc>
        <w:tc>
          <w:tcPr>
            <w:tcW w:w="4820"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94" w:rightChars="-39"/>
              <w:textAlignment w:val="auto"/>
              <w:rPr>
                <w:rFonts w:ascii="宋体" w:hAnsi="宋体"/>
              </w:rPr>
            </w:pPr>
          </w:p>
        </w:tc>
        <w:tc>
          <w:tcPr>
            <w:tcW w:w="82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rPr>
            </w:pPr>
            <w:r>
              <w:rPr>
                <w:rFonts w:hint="eastAsia" w:ascii="宋体" w:hAnsi="宋体" w:cs="仿宋"/>
              </w:rPr>
              <w:t>4</w:t>
            </w:r>
          </w:p>
        </w:tc>
        <w:tc>
          <w:tcPr>
            <w:tcW w:w="209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eastAsia="宋体" w:cs="Times New Roman"/>
                <w:sz w:val="24"/>
                <w:szCs w:val="24"/>
                <w:lang w:val="en-US" w:eastAsia="zh-CN" w:bidi="ar-SA"/>
              </w:rPr>
            </w:pPr>
            <w:r>
              <w:rPr>
                <w:rFonts w:ascii="宋体" w:hAnsi="宋体"/>
                <w:sz w:val="28"/>
                <w:szCs w:val="28"/>
              </w:rPr>
              <w:t>付款方式</w:t>
            </w:r>
          </w:p>
        </w:tc>
        <w:tc>
          <w:tcPr>
            <w:tcW w:w="4820"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rPr>
            </w:pPr>
          </w:p>
        </w:tc>
        <w:tc>
          <w:tcPr>
            <w:tcW w:w="82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rPr>
            </w:pPr>
            <w:r>
              <w:rPr>
                <w:rFonts w:hint="eastAsia" w:ascii="宋体" w:hAnsi="宋体" w:cs="仿宋"/>
              </w:rPr>
              <w:t>5</w:t>
            </w:r>
          </w:p>
        </w:tc>
        <w:tc>
          <w:tcPr>
            <w:tcW w:w="209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eastAsia="宋体" w:cs="Times New Roman"/>
                <w:sz w:val="24"/>
                <w:szCs w:val="24"/>
                <w:lang w:val="en-US" w:eastAsia="zh-CN" w:bidi="ar-SA"/>
              </w:rPr>
            </w:pPr>
            <w:r>
              <w:rPr>
                <w:rFonts w:ascii="宋体" w:hAnsi="宋体"/>
                <w:sz w:val="28"/>
                <w:szCs w:val="28"/>
              </w:rPr>
              <w:t>违约责任</w:t>
            </w:r>
          </w:p>
        </w:tc>
        <w:tc>
          <w:tcPr>
            <w:tcW w:w="4820"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82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rPr>
            </w:pPr>
            <w:r>
              <w:rPr>
                <w:rFonts w:hint="eastAsia" w:ascii="宋体" w:hAnsi="宋体"/>
              </w:rPr>
              <w:t>6</w:t>
            </w:r>
          </w:p>
        </w:tc>
        <w:tc>
          <w:tcPr>
            <w:tcW w:w="209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eastAsia="宋体" w:cs="Times New Roman"/>
                <w:sz w:val="24"/>
                <w:szCs w:val="24"/>
                <w:lang w:val="en-US" w:eastAsia="zh-CN" w:bidi="ar-SA"/>
              </w:rPr>
            </w:pPr>
            <w:r>
              <w:rPr>
                <w:rFonts w:hint="eastAsia" w:ascii="宋体" w:hAnsi="宋体"/>
                <w:sz w:val="28"/>
                <w:szCs w:val="28"/>
              </w:rPr>
              <w:t>价格调整</w:t>
            </w:r>
          </w:p>
        </w:tc>
        <w:tc>
          <w:tcPr>
            <w:tcW w:w="4820"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82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ind w:right="24" w:rightChars="10"/>
              <w:jc w:val="center"/>
              <w:textAlignment w:val="auto"/>
              <w:rPr>
                <w:rFonts w:ascii="宋体" w:hAnsi="宋体"/>
              </w:rPr>
            </w:pPr>
          </w:p>
        </w:tc>
      </w:tr>
    </w:tbl>
    <w:p>
      <w:pPr>
        <w:pageBreakBefore w:val="0"/>
        <w:kinsoku/>
        <w:overflowPunct/>
        <w:topLinePunct w:val="0"/>
        <w:bidi w:val="0"/>
        <w:snapToGrid w:val="0"/>
        <w:spacing w:line="360" w:lineRule="auto"/>
        <w:ind w:firstLine="584" w:firstLineChars="200"/>
        <w:textAlignment w:val="auto"/>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pageBreakBefore w:val="0"/>
        <w:kinsoku/>
        <w:overflowPunct/>
        <w:topLinePunct w:val="0"/>
        <w:bidi w:val="0"/>
        <w:snapToGrid w:val="0"/>
        <w:spacing w:line="360" w:lineRule="auto"/>
        <w:ind w:firstLine="584" w:firstLineChars="200"/>
        <w:textAlignment w:val="auto"/>
        <w:rPr>
          <w:rFonts w:ascii="宋体" w:hAnsi="宋体"/>
          <w:spacing w:val="6"/>
          <w:sz w:val="28"/>
          <w:szCs w:val="28"/>
          <w:u w:val="single"/>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pageBreakBefore w:val="0"/>
        <w:kinsoku/>
        <w:overflowPunct/>
        <w:topLinePunct w:val="0"/>
        <w:bidi w:val="0"/>
        <w:snapToGrid w:val="0"/>
        <w:spacing w:line="360" w:lineRule="auto"/>
        <w:ind w:firstLine="584" w:firstLineChars="200"/>
        <w:textAlignment w:val="auto"/>
        <w:rPr>
          <w:rFonts w:hint="eastAsia"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pStyle w:val="2"/>
        <w:rPr>
          <w:rFonts w:hint="eastAsia" w:ascii="宋体" w:hAnsi="宋体"/>
          <w:spacing w:val="6"/>
          <w:sz w:val="28"/>
          <w:szCs w:val="28"/>
        </w:rPr>
      </w:pPr>
    </w:p>
    <w:p>
      <w:pPr>
        <w:rPr>
          <w:rFonts w:hint="eastAsia" w:ascii="宋体" w:hAnsi="宋体"/>
          <w:spacing w:val="6"/>
          <w:sz w:val="28"/>
          <w:szCs w:val="28"/>
        </w:rPr>
      </w:pPr>
    </w:p>
    <w:p>
      <w:pPr>
        <w:pStyle w:val="2"/>
        <w:rPr>
          <w:rFonts w:hint="eastAsia" w:ascii="宋体" w:hAnsi="宋体"/>
          <w:spacing w:val="6"/>
          <w:sz w:val="28"/>
          <w:szCs w:val="28"/>
        </w:rPr>
      </w:pPr>
    </w:p>
    <w:p>
      <w:pPr>
        <w:rPr>
          <w:rFonts w:hint="eastAsia" w:ascii="宋体" w:hAnsi="宋体"/>
          <w:spacing w:val="6"/>
          <w:sz w:val="28"/>
          <w:szCs w:val="28"/>
        </w:rPr>
      </w:pPr>
    </w:p>
    <w:p>
      <w:pPr>
        <w:pStyle w:val="2"/>
        <w:rPr>
          <w:rFonts w:hint="eastAsia" w:ascii="宋体" w:hAnsi="宋体"/>
          <w:spacing w:val="6"/>
          <w:sz w:val="28"/>
          <w:szCs w:val="28"/>
        </w:rPr>
      </w:pPr>
    </w:p>
    <w:p>
      <w:pPr>
        <w:rPr>
          <w:rFonts w:hint="eastAsia"/>
        </w:rPr>
      </w:pPr>
    </w:p>
    <w:p>
      <w:pPr>
        <w:rPr>
          <w:rFonts w:hint="eastAsia"/>
        </w:rPr>
      </w:pPr>
    </w:p>
    <w:p>
      <w:pPr>
        <w:rPr>
          <w:rFonts w:hint="default" w:eastAsia="宋体"/>
          <w:lang w:val="en-US" w:eastAsia="zh-CN"/>
        </w:rPr>
      </w:pPr>
      <w:r>
        <w:rPr>
          <w:rFonts w:hint="eastAsia"/>
          <w:lang w:val="en-US" w:eastAsia="zh-CN"/>
        </w:rPr>
        <w:t xml:space="preserve">                                                                                                                                                                             </w:t>
      </w:r>
    </w:p>
    <w:p>
      <w:pPr>
        <w:pageBreakBefore w:val="0"/>
        <w:kinsoku/>
        <w:overflowPunct/>
        <w:topLinePunct w:val="0"/>
        <w:bidi w:val="0"/>
        <w:snapToGrid w:val="0"/>
        <w:spacing w:line="360" w:lineRule="auto"/>
        <w:textAlignment w:val="auto"/>
        <w:rPr>
          <w:rFonts w:ascii="宋体" w:hAnsi="宋体"/>
          <w:spacing w:val="6"/>
          <w:sz w:val="28"/>
          <w:szCs w:val="28"/>
        </w:rPr>
      </w:pPr>
    </w:p>
    <w:p>
      <w:pPr>
        <w:pStyle w:val="5"/>
        <w:pageBreakBefore w:val="0"/>
        <w:numPr>
          <w:ilvl w:val="3"/>
          <w:numId w:val="1"/>
        </w:numPr>
        <w:tabs>
          <w:tab w:val="left" w:pos="709"/>
        </w:tabs>
        <w:kinsoku/>
        <w:overflowPunct/>
        <w:topLinePunct w:val="0"/>
        <w:bidi w:val="0"/>
        <w:spacing w:line="360" w:lineRule="auto"/>
        <w:jc w:val="left"/>
        <w:textAlignment w:val="auto"/>
        <w:rPr>
          <w:rFonts w:hint="eastAsia" w:ascii="宋体"/>
          <w:color w:val="000000"/>
          <w:spacing w:val="6"/>
          <w:sz w:val="28"/>
          <w:szCs w:val="28"/>
          <w:highlight w:val="none"/>
          <w:lang w:val="en-US" w:eastAsia="zh-CN"/>
        </w:rPr>
      </w:pPr>
      <w:r>
        <w:rPr>
          <w:rFonts w:hint="eastAsia"/>
          <w:color w:val="000000"/>
          <w:spacing w:val="6"/>
          <w:sz w:val="28"/>
          <w:szCs w:val="28"/>
          <w:highlight w:val="none"/>
          <w:lang w:val="en-US" w:eastAsia="zh-CN"/>
        </w:rPr>
        <w:t xml:space="preserve">履约能力                                                                                                </w:t>
      </w:r>
    </w:p>
    <w:p>
      <w:pPr>
        <w:rPr>
          <w:rFonts w:hint="default"/>
          <w:lang w:val="en-US" w:eastAsia="zh-CN"/>
        </w:rPr>
      </w:pPr>
      <w:r>
        <w:rPr>
          <w:rFonts w:hint="eastAsia"/>
          <w:color w:val="000000"/>
          <w:spacing w:val="6"/>
          <w:sz w:val="28"/>
          <w:szCs w:val="28"/>
          <w:highlight w:val="none"/>
          <w:lang w:val="en-US" w:eastAsia="zh-CN"/>
        </w:rPr>
        <w:t>1.供应商</w:t>
      </w:r>
    </w:p>
    <w:tbl>
      <w:tblPr>
        <w:tblStyle w:val="45"/>
        <w:tblW w:w="0" w:type="auto"/>
        <w:jc w:val="center"/>
        <w:tblLayout w:type="fixed"/>
        <w:tblCellMar>
          <w:top w:w="0" w:type="dxa"/>
          <w:left w:w="108" w:type="dxa"/>
          <w:bottom w:w="0" w:type="dxa"/>
          <w:right w:w="108" w:type="dxa"/>
        </w:tblCellMar>
      </w:tblPr>
      <w:tblGrid>
        <w:gridCol w:w="867"/>
        <w:gridCol w:w="1417"/>
        <w:gridCol w:w="1559"/>
        <w:gridCol w:w="1276"/>
        <w:gridCol w:w="1418"/>
        <w:gridCol w:w="1296"/>
        <w:gridCol w:w="1062"/>
        <w:gridCol w:w="687"/>
      </w:tblGrid>
      <w:tr>
        <w:tblPrEx>
          <w:tblCellMar>
            <w:top w:w="0" w:type="dxa"/>
            <w:left w:w="108" w:type="dxa"/>
            <w:bottom w:w="0" w:type="dxa"/>
            <w:right w:w="108" w:type="dxa"/>
          </w:tblCellMar>
        </w:tblPrEx>
        <w:trPr>
          <w:trHeight w:val="601"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r>
              <w:rPr>
                <w:rFonts w:hint="eastAsia" w:ascii="仿宋" w:eastAsia="仿宋" w:cs="仿宋"/>
                <w:color w:val="000000"/>
                <w:highlight w:val="none"/>
                <w:lang w:bidi="ar-SA"/>
              </w:rPr>
              <w:t>序号</w:t>
            </w:r>
          </w:p>
        </w:tc>
        <w:tc>
          <w:tcPr>
            <w:tcW w:w="1417" w:type="dxa"/>
            <w:tcBorders>
              <w:top w:val="single" w:color="auto" w:sz="4" w:space="0"/>
              <w:left w:val="nil"/>
              <w:bottom w:val="single" w:color="auto" w:sz="4" w:space="0"/>
              <w:right w:val="single" w:color="auto" w:sz="4" w:space="0"/>
            </w:tcBorders>
            <w:noWrap w:val="0"/>
            <w:vAlign w:val="center"/>
          </w:tcPr>
          <w:p>
            <w:pPr>
              <w:spacing w:line="360" w:lineRule="auto"/>
              <w:ind w:left="-79" w:leftChars="-33" w:right="-108" w:rightChars="-45"/>
              <w:jc w:val="center"/>
              <w:rPr>
                <w:rFonts w:hint="eastAsia" w:ascii="仿宋" w:eastAsia="仿宋"/>
                <w:color w:val="000000"/>
                <w:highlight w:val="none"/>
              </w:rPr>
            </w:pPr>
            <w:r>
              <w:rPr>
                <w:rFonts w:hint="eastAsia" w:ascii="仿宋" w:eastAsia="仿宋" w:cs="仿宋"/>
                <w:color w:val="000000"/>
                <w:highlight w:val="none"/>
                <w:lang w:bidi="ar-SA"/>
              </w:rPr>
              <w:t>项目业主</w:t>
            </w:r>
          </w:p>
        </w:tc>
        <w:tc>
          <w:tcPr>
            <w:tcW w:w="1559"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r>
              <w:rPr>
                <w:rFonts w:hint="eastAsia" w:ascii="仿宋" w:eastAsia="仿宋" w:cs="仿宋"/>
                <w:color w:val="000000"/>
                <w:highlight w:val="none"/>
                <w:lang w:bidi="ar-SA"/>
              </w:rPr>
              <w:t>项目名称</w:t>
            </w:r>
          </w:p>
        </w:tc>
        <w:tc>
          <w:tcPr>
            <w:tcW w:w="127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r>
              <w:rPr>
                <w:rFonts w:hint="eastAsia" w:ascii="仿宋" w:eastAsia="仿宋" w:cs="仿宋"/>
                <w:color w:val="000000"/>
                <w:highlight w:val="none"/>
                <w:lang w:bidi="ar-SA"/>
              </w:rPr>
              <w:t>工程类别</w:t>
            </w:r>
          </w:p>
        </w:tc>
        <w:tc>
          <w:tcPr>
            <w:tcW w:w="1418"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r>
              <w:rPr>
                <w:rFonts w:hint="eastAsia" w:ascii="仿宋" w:eastAsia="仿宋" w:cs="仿宋"/>
                <w:color w:val="000000"/>
                <w:highlight w:val="none"/>
                <w:lang w:bidi="ar-SA"/>
              </w:rPr>
              <w:t>开工日期</w:t>
            </w:r>
          </w:p>
        </w:tc>
        <w:tc>
          <w:tcPr>
            <w:tcW w:w="129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r>
              <w:rPr>
                <w:rFonts w:hint="eastAsia" w:ascii="仿宋" w:eastAsia="仿宋" w:cs="仿宋"/>
                <w:color w:val="000000"/>
                <w:highlight w:val="none"/>
                <w:lang w:bidi="ar-SA"/>
              </w:rPr>
              <w:t>竣工日期</w:t>
            </w:r>
          </w:p>
        </w:tc>
        <w:tc>
          <w:tcPr>
            <w:tcW w:w="1062" w:type="dxa"/>
            <w:tcBorders>
              <w:top w:val="single" w:color="auto" w:sz="4" w:space="0"/>
              <w:left w:val="nil"/>
              <w:bottom w:val="single" w:color="auto" w:sz="4" w:space="0"/>
              <w:right w:val="single" w:color="auto" w:sz="4" w:space="0"/>
            </w:tcBorders>
            <w:noWrap w:val="0"/>
            <w:vAlign w:val="center"/>
          </w:tcPr>
          <w:p>
            <w:pPr>
              <w:spacing w:line="360" w:lineRule="auto"/>
              <w:ind w:right="-108" w:rightChars="-45"/>
              <w:jc w:val="center"/>
              <w:rPr>
                <w:rFonts w:hint="eastAsia" w:ascii="仿宋" w:eastAsia="仿宋"/>
                <w:color w:val="000000"/>
                <w:highlight w:val="none"/>
              </w:rPr>
            </w:pPr>
            <w:r>
              <w:rPr>
                <w:rFonts w:hint="eastAsia" w:ascii="仿宋" w:eastAsia="仿宋" w:cs="仿宋"/>
                <w:color w:val="000000"/>
                <w:highlight w:val="none"/>
                <w:lang w:bidi="ar-SA"/>
              </w:rPr>
              <w:t>合同价格（元）</w:t>
            </w:r>
          </w:p>
        </w:tc>
        <w:tc>
          <w:tcPr>
            <w:tcW w:w="687" w:type="dxa"/>
            <w:tcBorders>
              <w:top w:val="single" w:color="auto" w:sz="4" w:space="0"/>
              <w:left w:val="nil"/>
              <w:bottom w:val="single" w:color="auto" w:sz="4" w:space="0"/>
              <w:right w:val="single" w:color="auto" w:sz="4" w:space="0"/>
            </w:tcBorders>
            <w:noWrap w:val="0"/>
            <w:vAlign w:val="center"/>
          </w:tcPr>
          <w:p>
            <w:pPr>
              <w:spacing w:line="360" w:lineRule="auto"/>
              <w:ind w:right="-108" w:rightChars="-45"/>
              <w:jc w:val="center"/>
              <w:rPr>
                <w:rFonts w:hint="eastAsia" w:ascii="仿宋" w:eastAsia="仿宋"/>
                <w:color w:val="000000"/>
                <w:highlight w:val="none"/>
              </w:rPr>
            </w:pPr>
            <w:r>
              <w:rPr>
                <w:rFonts w:hint="eastAsia" w:ascii="仿宋" w:eastAsia="仿宋" w:cs="仿宋"/>
                <w:color w:val="000000"/>
                <w:highlight w:val="none"/>
                <w:lang w:bidi="ar-SA"/>
              </w:rPr>
              <w:t>备注</w:t>
            </w:r>
          </w:p>
        </w:tc>
      </w:tr>
      <w:tr>
        <w:tblPrEx>
          <w:tblCellMar>
            <w:top w:w="0" w:type="dxa"/>
            <w:left w:w="108" w:type="dxa"/>
            <w:bottom w:w="0" w:type="dxa"/>
            <w:right w:w="108" w:type="dxa"/>
          </w:tblCellMar>
        </w:tblPrEx>
        <w:trPr>
          <w:trHeight w:val="601"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r>
              <w:rPr>
                <w:rFonts w:hint="eastAsia" w:ascii="仿宋" w:eastAsia="仿宋" w:cs="仿宋"/>
                <w:color w:val="000000"/>
                <w:highlight w:val="none"/>
                <w:lang w:bidi="ar-SA"/>
              </w:rPr>
              <w:t>1</w:t>
            </w:r>
          </w:p>
        </w:tc>
        <w:tc>
          <w:tcPr>
            <w:tcW w:w="1417"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559"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27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418"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29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062"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687" w:type="dxa"/>
            <w:tcBorders>
              <w:top w:val="single" w:color="auto" w:sz="4" w:space="0"/>
              <w:left w:val="nil"/>
              <w:bottom w:val="single" w:color="auto" w:sz="4" w:space="0"/>
              <w:right w:val="single" w:color="auto" w:sz="4" w:space="0"/>
            </w:tcBorders>
            <w:noWrap w:val="0"/>
            <w:vAlign w:val="top"/>
          </w:tcPr>
          <w:p>
            <w:pPr>
              <w:spacing w:line="360" w:lineRule="auto"/>
              <w:jc w:val="center"/>
              <w:rPr>
                <w:rFonts w:hint="eastAsia" w:ascii="仿宋" w:eastAsia="仿宋"/>
                <w:color w:val="000000"/>
                <w:highlight w:val="none"/>
              </w:rPr>
            </w:pPr>
          </w:p>
        </w:tc>
      </w:tr>
      <w:tr>
        <w:tblPrEx>
          <w:tblCellMar>
            <w:top w:w="0" w:type="dxa"/>
            <w:left w:w="108" w:type="dxa"/>
            <w:bottom w:w="0" w:type="dxa"/>
            <w:right w:w="108" w:type="dxa"/>
          </w:tblCellMar>
        </w:tblPrEx>
        <w:trPr>
          <w:trHeight w:val="537"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r>
              <w:rPr>
                <w:rFonts w:hint="eastAsia" w:ascii="仿宋" w:eastAsia="仿宋" w:cs="仿宋"/>
                <w:color w:val="000000"/>
                <w:highlight w:val="none"/>
                <w:lang w:bidi="ar-SA"/>
              </w:rPr>
              <w:t>2</w:t>
            </w:r>
          </w:p>
        </w:tc>
        <w:tc>
          <w:tcPr>
            <w:tcW w:w="1417"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559"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27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418"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29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062"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687" w:type="dxa"/>
            <w:tcBorders>
              <w:top w:val="single" w:color="auto" w:sz="4" w:space="0"/>
              <w:left w:val="nil"/>
              <w:bottom w:val="single" w:color="auto" w:sz="4" w:space="0"/>
              <w:right w:val="single" w:color="auto" w:sz="4" w:space="0"/>
            </w:tcBorders>
            <w:noWrap w:val="0"/>
            <w:vAlign w:val="top"/>
          </w:tcPr>
          <w:p>
            <w:pPr>
              <w:spacing w:line="360" w:lineRule="auto"/>
              <w:jc w:val="center"/>
              <w:rPr>
                <w:rFonts w:hint="eastAsia" w:ascii="仿宋" w:eastAsia="仿宋"/>
                <w:color w:val="000000"/>
                <w:highlight w:val="none"/>
              </w:rPr>
            </w:pPr>
          </w:p>
        </w:tc>
      </w:tr>
      <w:tr>
        <w:tblPrEx>
          <w:tblCellMar>
            <w:top w:w="0" w:type="dxa"/>
            <w:left w:w="108" w:type="dxa"/>
            <w:bottom w:w="0" w:type="dxa"/>
            <w:right w:w="108" w:type="dxa"/>
          </w:tblCellMar>
        </w:tblPrEx>
        <w:trPr>
          <w:trHeight w:val="537"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仿宋" w:eastAsia="仿宋"/>
                <w:color w:val="000000"/>
                <w:highlight w:val="none"/>
                <w:lang w:val="en-US" w:eastAsia="zh-CN"/>
              </w:rPr>
            </w:pPr>
            <w:r>
              <w:rPr>
                <w:rFonts w:hint="eastAsia" w:ascii="仿宋" w:eastAsia="仿宋"/>
                <w:color w:val="000000"/>
                <w:highlight w:val="none"/>
                <w:lang w:val="en-US" w:eastAsia="zh-CN"/>
              </w:rPr>
              <w:t>.....</w:t>
            </w:r>
          </w:p>
        </w:tc>
        <w:tc>
          <w:tcPr>
            <w:tcW w:w="1417"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559"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27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418"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29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062"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687" w:type="dxa"/>
            <w:tcBorders>
              <w:top w:val="single" w:color="auto" w:sz="4" w:space="0"/>
              <w:left w:val="nil"/>
              <w:bottom w:val="single" w:color="auto" w:sz="4" w:space="0"/>
              <w:right w:val="single" w:color="auto" w:sz="4" w:space="0"/>
            </w:tcBorders>
            <w:noWrap w:val="0"/>
            <w:vAlign w:val="top"/>
          </w:tcPr>
          <w:p>
            <w:pPr>
              <w:spacing w:line="360" w:lineRule="auto"/>
              <w:jc w:val="center"/>
              <w:rPr>
                <w:rFonts w:hint="eastAsia" w:ascii="仿宋" w:eastAsia="仿宋"/>
                <w:color w:val="000000"/>
                <w:highlight w:val="none"/>
              </w:rPr>
            </w:pPr>
          </w:p>
        </w:tc>
      </w:tr>
    </w:tbl>
    <w:p>
      <w:pPr>
        <w:pStyle w:val="2"/>
        <w:spacing w:after="0"/>
        <w:rPr>
          <w:rFonts w:hint="eastAsia" w:ascii="Times New Roman" w:hAnsi="Times New Roman" w:eastAsia="宋体" w:cs="Times New Roman"/>
          <w:color w:val="000000"/>
          <w:kern w:val="0"/>
          <w:highlight w:val="none"/>
          <w:lang w:bidi="ar-SA"/>
        </w:rPr>
      </w:pPr>
    </w:p>
    <w:p>
      <w:pPr>
        <w:pStyle w:val="2"/>
        <w:spacing w:after="0"/>
        <w:rPr>
          <w:rFonts w:hint="eastAsia" w:ascii="Times New Roman" w:hAnsi="Times New Roman" w:eastAsia="宋体" w:cs="Times New Roman"/>
          <w:color w:val="000000"/>
          <w:kern w:val="0"/>
          <w:highlight w:val="none"/>
          <w:lang w:bidi="ar-SA"/>
        </w:rPr>
      </w:pPr>
      <w:r>
        <w:rPr>
          <w:rFonts w:hint="eastAsia" w:ascii="Times New Roman" w:hAnsi="Times New Roman" w:eastAsia="宋体" w:cs="Times New Roman"/>
          <w:color w:val="000000"/>
          <w:kern w:val="0"/>
          <w:highlight w:val="none"/>
          <w:lang w:bidi="ar-SA"/>
        </w:rPr>
        <w:t>说明：提供2018年1月1日（含1日）以来</w:t>
      </w:r>
      <w:r>
        <w:rPr>
          <w:rFonts w:hint="eastAsia" w:ascii="Times New Roman" w:hAnsi="Times New Roman" w:eastAsia="宋体" w:cs="Times New Roman"/>
          <w:kern w:val="0"/>
          <w:sz w:val="24"/>
          <w:lang w:val="en-US" w:eastAsia="zh-CN"/>
        </w:rPr>
        <w:t>建筑工程或装饰装修工程</w:t>
      </w:r>
      <w:r>
        <w:rPr>
          <w:rFonts w:hint="eastAsia" w:ascii="Times New Roman" w:hAnsi="Times New Roman" w:eastAsia="宋体" w:cs="Times New Roman"/>
          <w:kern w:val="0"/>
          <w:sz w:val="24"/>
        </w:rPr>
        <w:t>项目</w:t>
      </w:r>
      <w:r>
        <w:rPr>
          <w:rFonts w:hint="eastAsia" w:ascii="Times New Roman" w:hAnsi="Times New Roman" w:eastAsia="宋体" w:cs="Times New Roman"/>
          <w:color w:val="000000"/>
          <w:kern w:val="0"/>
          <w:highlight w:val="none"/>
          <w:lang w:bidi="ar-SA"/>
        </w:rPr>
        <w:t>的施工合同复印件和竣工验收报告复印件。</w:t>
      </w:r>
    </w:p>
    <w:p>
      <w:pPr>
        <w:rPr>
          <w:color w:val="000000"/>
          <w:highlight w:val="none"/>
        </w:rPr>
      </w:pPr>
    </w:p>
    <w:p>
      <w:pPr>
        <w:pStyle w:val="2"/>
        <w:rPr>
          <w:rFonts w:hint="default" w:eastAsiaTheme="minorEastAsia"/>
          <w:color w:val="000000"/>
          <w:highlight w:val="none"/>
          <w:lang w:val="en-US" w:eastAsia="zh-CN"/>
        </w:rPr>
      </w:pPr>
      <w:r>
        <w:rPr>
          <w:rFonts w:hint="eastAsia"/>
          <w:color w:val="000000"/>
          <w:highlight w:val="none"/>
          <w:lang w:val="en-US" w:eastAsia="zh-CN"/>
        </w:rPr>
        <w:t>2.项目经理</w:t>
      </w:r>
    </w:p>
    <w:tbl>
      <w:tblPr>
        <w:tblStyle w:val="45"/>
        <w:tblW w:w="0" w:type="auto"/>
        <w:jc w:val="center"/>
        <w:tblLayout w:type="fixed"/>
        <w:tblCellMar>
          <w:top w:w="0" w:type="dxa"/>
          <w:left w:w="108" w:type="dxa"/>
          <w:bottom w:w="0" w:type="dxa"/>
          <w:right w:w="108" w:type="dxa"/>
        </w:tblCellMar>
      </w:tblPr>
      <w:tblGrid>
        <w:gridCol w:w="867"/>
        <w:gridCol w:w="1417"/>
        <w:gridCol w:w="1559"/>
        <w:gridCol w:w="1276"/>
        <w:gridCol w:w="1418"/>
        <w:gridCol w:w="1296"/>
        <w:gridCol w:w="1062"/>
        <w:gridCol w:w="687"/>
      </w:tblGrid>
      <w:tr>
        <w:tblPrEx>
          <w:tblCellMar>
            <w:top w:w="0" w:type="dxa"/>
            <w:left w:w="108" w:type="dxa"/>
            <w:bottom w:w="0" w:type="dxa"/>
            <w:right w:w="108" w:type="dxa"/>
          </w:tblCellMar>
        </w:tblPrEx>
        <w:trPr>
          <w:trHeight w:val="601"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r>
              <w:rPr>
                <w:rFonts w:hint="eastAsia" w:ascii="仿宋" w:eastAsia="仿宋" w:cs="仿宋"/>
                <w:color w:val="000000"/>
                <w:highlight w:val="none"/>
                <w:lang w:bidi="ar-SA"/>
              </w:rPr>
              <w:t>序号</w:t>
            </w:r>
          </w:p>
        </w:tc>
        <w:tc>
          <w:tcPr>
            <w:tcW w:w="1417" w:type="dxa"/>
            <w:tcBorders>
              <w:top w:val="single" w:color="auto" w:sz="4" w:space="0"/>
              <w:left w:val="nil"/>
              <w:bottom w:val="single" w:color="auto" w:sz="4" w:space="0"/>
              <w:right w:val="single" w:color="auto" w:sz="4" w:space="0"/>
            </w:tcBorders>
            <w:noWrap w:val="0"/>
            <w:vAlign w:val="center"/>
          </w:tcPr>
          <w:p>
            <w:pPr>
              <w:spacing w:line="360" w:lineRule="auto"/>
              <w:ind w:left="-79" w:leftChars="-33" w:right="-108" w:rightChars="-45"/>
              <w:jc w:val="center"/>
              <w:rPr>
                <w:rFonts w:hint="eastAsia" w:ascii="仿宋" w:eastAsia="仿宋"/>
                <w:color w:val="000000"/>
                <w:highlight w:val="none"/>
              </w:rPr>
            </w:pPr>
            <w:r>
              <w:rPr>
                <w:rFonts w:hint="eastAsia" w:ascii="仿宋" w:eastAsia="仿宋" w:cs="仿宋"/>
                <w:color w:val="000000"/>
                <w:highlight w:val="none"/>
                <w:lang w:bidi="ar-SA"/>
              </w:rPr>
              <w:t>项目业主</w:t>
            </w:r>
          </w:p>
        </w:tc>
        <w:tc>
          <w:tcPr>
            <w:tcW w:w="1559"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r>
              <w:rPr>
                <w:rFonts w:hint="eastAsia" w:ascii="仿宋" w:eastAsia="仿宋" w:cs="仿宋"/>
                <w:color w:val="000000"/>
                <w:highlight w:val="none"/>
                <w:lang w:bidi="ar-SA"/>
              </w:rPr>
              <w:t>项目名称</w:t>
            </w:r>
          </w:p>
        </w:tc>
        <w:tc>
          <w:tcPr>
            <w:tcW w:w="127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r>
              <w:rPr>
                <w:rFonts w:hint="eastAsia" w:ascii="仿宋" w:eastAsia="仿宋" w:cs="仿宋"/>
                <w:color w:val="000000"/>
                <w:highlight w:val="none"/>
                <w:lang w:bidi="ar-SA"/>
              </w:rPr>
              <w:t>工程类别</w:t>
            </w:r>
          </w:p>
        </w:tc>
        <w:tc>
          <w:tcPr>
            <w:tcW w:w="1418"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r>
              <w:rPr>
                <w:rFonts w:hint="eastAsia" w:ascii="仿宋" w:eastAsia="仿宋" w:cs="仿宋"/>
                <w:color w:val="000000"/>
                <w:highlight w:val="none"/>
                <w:lang w:bidi="ar-SA"/>
              </w:rPr>
              <w:t>开工日期</w:t>
            </w:r>
          </w:p>
        </w:tc>
        <w:tc>
          <w:tcPr>
            <w:tcW w:w="129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r>
              <w:rPr>
                <w:rFonts w:hint="eastAsia" w:ascii="仿宋" w:eastAsia="仿宋" w:cs="仿宋"/>
                <w:color w:val="000000"/>
                <w:highlight w:val="none"/>
                <w:lang w:bidi="ar-SA"/>
              </w:rPr>
              <w:t>竣工日期</w:t>
            </w:r>
          </w:p>
        </w:tc>
        <w:tc>
          <w:tcPr>
            <w:tcW w:w="1062" w:type="dxa"/>
            <w:tcBorders>
              <w:top w:val="single" w:color="auto" w:sz="4" w:space="0"/>
              <w:left w:val="nil"/>
              <w:bottom w:val="single" w:color="auto" w:sz="4" w:space="0"/>
              <w:right w:val="single" w:color="auto" w:sz="4" w:space="0"/>
            </w:tcBorders>
            <w:noWrap w:val="0"/>
            <w:vAlign w:val="center"/>
          </w:tcPr>
          <w:p>
            <w:pPr>
              <w:spacing w:line="360" w:lineRule="auto"/>
              <w:ind w:right="-108" w:rightChars="-45"/>
              <w:jc w:val="center"/>
              <w:rPr>
                <w:rFonts w:hint="eastAsia" w:ascii="仿宋" w:eastAsia="仿宋"/>
                <w:color w:val="000000"/>
                <w:highlight w:val="none"/>
              </w:rPr>
            </w:pPr>
            <w:r>
              <w:rPr>
                <w:rFonts w:hint="eastAsia" w:ascii="仿宋" w:eastAsia="仿宋" w:cs="仿宋"/>
                <w:color w:val="000000"/>
                <w:highlight w:val="none"/>
                <w:lang w:bidi="ar-SA"/>
              </w:rPr>
              <w:t>合同价格（元）</w:t>
            </w:r>
          </w:p>
        </w:tc>
        <w:tc>
          <w:tcPr>
            <w:tcW w:w="687" w:type="dxa"/>
            <w:tcBorders>
              <w:top w:val="single" w:color="auto" w:sz="4" w:space="0"/>
              <w:left w:val="nil"/>
              <w:bottom w:val="single" w:color="auto" w:sz="4" w:space="0"/>
              <w:right w:val="single" w:color="auto" w:sz="4" w:space="0"/>
            </w:tcBorders>
            <w:noWrap w:val="0"/>
            <w:vAlign w:val="center"/>
          </w:tcPr>
          <w:p>
            <w:pPr>
              <w:spacing w:line="360" w:lineRule="auto"/>
              <w:ind w:right="-108" w:rightChars="-45"/>
              <w:jc w:val="center"/>
              <w:rPr>
                <w:rFonts w:hint="eastAsia" w:ascii="仿宋" w:eastAsia="仿宋"/>
                <w:color w:val="000000"/>
                <w:highlight w:val="none"/>
              </w:rPr>
            </w:pPr>
            <w:r>
              <w:rPr>
                <w:rFonts w:hint="eastAsia" w:ascii="仿宋" w:eastAsia="仿宋" w:cs="仿宋"/>
                <w:color w:val="000000"/>
                <w:highlight w:val="none"/>
                <w:lang w:bidi="ar-SA"/>
              </w:rPr>
              <w:t>备注</w:t>
            </w:r>
          </w:p>
        </w:tc>
      </w:tr>
      <w:tr>
        <w:tblPrEx>
          <w:tblCellMar>
            <w:top w:w="0" w:type="dxa"/>
            <w:left w:w="108" w:type="dxa"/>
            <w:bottom w:w="0" w:type="dxa"/>
            <w:right w:w="108" w:type="dxa"/>
          </w:tblCellMar>
        </w:tblPrEx>
        <w:trPr>
          <w:trHeight w:val="601"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r>
              <w:rPr>
                <w:rFonts w:hint="eastAsia" w:ascii="仿宋" w:eastAsia="仿宋" w:cs="仿宋"/>
                <w:color w:val="000000"/>
                <w:highlight w:val="none"/>
                <w:lang w:bidi="ar-SA"/>
              </w:rPr>
              <w:t>1</w:t>
            </w:r>
          </w:p>
        </w:tc>
        <w:tc>
          <w:tcPr>
            <w:tcW w:w="1417"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559"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27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418"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29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062"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687" w:type="dxa"/>
            <w:tcBorders>
              <w:top w:val="single" w:color="auto" w:sz="4" w:space="0"/>
              <w:left w:val="nil"/>
              <w:bottom w:val="single" w:color="auto" w:sz="4" w:space="0"/>
              <w:right w:val="single" w:color="auto" w:sz="4" w:space="0"/>
            </w:tcBorders>
            <w:noWrap w:val="0"/>
            <w:vAlign w:val="top"/>
          </w:tcPr>
          <w:p>
            <w:pPr>
              <w:spacing w:line="360" w:lineRule="auto"/>
              <w:jc w:val="center"/>
              <w:rPr>
                <w:rFonts w:hint="eastAsia" w:ascii="仿宋" w:eastAsia="仿宋"/>
                <w:color w:val="000000"/>
                <w:highlight w:val="none"/>
              </w:rPr>
            </w:pPr>
          </w:p>
        </w:tc>
      </w:tr>
      <w:tr>
        <w:tblPrEx>
          <w:tblCellMar>
            <w:top w:w="0" w:type="dxa"/>
            <w:left w:w="108" w:type="dxa"/>
            <w:bottom w:w="0" w:type="dxa"/>
            <w:right w:w="108" w:type="dxa"/>
          </w:tblCellMar>
        </w:tblPrEx>
        <w:trPr>
          <w:trHeight w:val="537"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r>
              <w:rPr>
                <w:rFonts w:hint="eastAsia" w:ascii="仿宋" w:eastAsia="仿宋" w:cs="仿宋"/>
                <w:color w:val="000000"/>
                <w:highlight w:val="none"/>
                <w:lang w:bidi="ar-SA"/>
              </w:rPr>
              <w:t>2</w:t>
            </w:r>
          </w:p>
        </w:tc>
        <w:tc>
          <w:tcPr>
            <w:tcW w:w="1417"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559"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27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418"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29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062"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687" w:type="dxa"/>
            <w:tcBorders>
              <w:top w:val="single" w:color="auto" w:sz="4" w:space="0"/>
              <w:left w:val="nil"/>
              <w:bottom w:val="single" w:color="auto" w:sz="4" w:space="0"/>
              <w:right w:val="single" w:color="auto" w:sz="4" w:space="0"/>
            </w:tcBorders>
            <w:noWrap w:val="0"/>
            <w:vAlign w:val="top"/>
          </w:tcPr>
          <w:p>
            <w:pPr>
              <w:spacing w:line="360" w:lineRule="auto"/>
              <w:jc w:val="center"/>
              <w:rPr>
                <w:rFonts w:hint="eastAsia" w:ascii="仿宋" w:eastAsia="仿宋"/>
                <w:color w:val="000000"/>
                <w:highlight w:val="none"/>
              </w:rPr>
            </w:pPr>
          </w:p>
        </w:tc>
      </w:tr>
      <w:tr>
        <w:tblPrEx>
          <w:tblCellMar>
            <w:top w:w="0" w:type="dxa"/>
            <w:left w:w="108" w:type="dxa"/>
            <w:bottom w:w="0" w:type="dxa"/>
            <w:right w:w="108" w:type="dxa"/>
          </w:tblCellMar>
        </w:tblPrEx>
        <w:trPr>
          <w:trHeight w:val="537"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仿宋" w:eastAsia="仿宋"/>
                <w:color w:val="000000"/>
                <w:highlight w:val="none"/>
                <w:lang w:val="en-US" w:eastAsia="zh-CN"/>
              </w:rPr>
            </w:pPr>
            <w:r>
              <w:rPr>
                <w:rFonts w:hint="eastAsia" w:ascii="仿宋" w:eastAsia="仿宋"/>
                <w:color w:val="000000"/>
                <w:highlight w:val="none"/>
                <w:lang w:val="en-US" w:eastAsia="zh-CN"/>
              </w:rPr>
              <w:t>.....</w:t>
            </w:r>
          </w:p>
        </w:tc>
        <w:tc>
          <w:tcPr>
            <w:tcW w:w="1417"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559"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27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418"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29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1062"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eastAsia="仿宋"/>
                <w:color w:val="000000"/>
                <w:highlight w:val="none"/>
              </w:rPr>
            </w:pPr>
          </w:p>
        </w:tc>
        <w:tc>
          <w:tcPr>
            <w:tcW w:w="687" w:type="dxa"/>
            <w:tcBorders>
              <w:top w:val="single" w:color="auto" w:sz="4" w:space="0"/>
              <w:left w:val="nil"/>
              <w:bottom w:val="single" w:color="auto" w:sz="4" w:space="0"/>
              <w:right w:val="single" w:color="auto" w:sz="4" w:space="0"/>
            </w:tcBorders>
            <w:noWrap w:val="0"/>
            <w:vAlign w:val="top"/>
          </w:tcPr>
          <w:p>
            <w:pPr>
              <w:spacing w:line="360" w:lineRule="auto"/>
              <w:jc w:val="center"/>
              <w:rPr>
                <w:rFonts w:hint="eastAsia" w:ascii="仿宋" w:eastAsia="仿宋"/>
                <w:color w:val="000000"/>
                <w:highlight w:val="none"/>
              </w:rPr>
            </w:pPr>
          </w:p>
        </w:tc>
      </w:tr>
    </w:tbl>
    <w:p>
      <w:pPr>
        <w:pStyle w:val="2"/>
        <w:rPr>
          <w:color w:val="000000"/>
          <w:highlight w:val="none"/>
        </w:rPr>
      </w:pPr>
    </w:p>
    <w:p>
      <w:pPr>
        <w:pStyle w:val="2"/>
        <w:spacing w:after="0"/>
        <w:rPr>
          <w:rFonts w:hint="eastAsia" w:ascii="Times New Roman" w:hAnsi="Times New Roman" w:eastAsia="宋体" w:cs="Times New Roman"/>
          <w:color w:val="000000"/>
          <w:kern w:val="0"/>
          <w:highlight w:val="none"/>
          <w:lang w:bidi="ar-SA"/>
        </w:rPr>
      </w:pPr>
      <w:r>
        <w:rPr>
          <w:rFonts w:hint="eastAsia" w:ascii="Times New Roman" w:hAnsi="Times New Roman" w:eastAsia="宋体" w:cs="Times New Roman"/>
          <w:color w:val="000000"/>
          <w:kern w:val="0"/>
          <w:highlight w:val="none"/>
          <w:lang w:bidi="ar-SA"/>
        </w:rPr>
        <w:t>说明：提供2018年1月1日（含1日）以来</w:t>
      </w:r>
      <w:r>
        <w:rPr>
          <w:rFonts w:hint="eastAsia" w:ascii="Times New Roman" w:hAnsi="Times New Roman" w:eastAsia="宋体" w:cs="Times New Roman"/>
          <w:kern w:val="0"/>
          <w:sz w:val="24"/>
          <w:lang w:val="en-US" w:eastAsia="zh-CN"/>
        </w:rPr>
        <w:t>建筑工程或装饰装修工程</w:t>
      </w:r>
      <w:r>
        <w:rPr>
          <w:rFonts w:hint="eastAsia" w:ascii="Times New Roman" w:hAnsi="Times New Roman" w:eastAsia="宋体" w:cs="Times New Roman"/>
          <w:kern w:val="0"/>
          <w:sz w:val="24"/>
        </w:rPr>
        <w:t>项目</w:t>
      </w:r>
      <w:r>
        <w:rPr>
          <w:rFonts w:hint="eastAsia" w:ascii="Times New Roman" w:hAnsi="Times New Roman" w:eastAsia="宋体" w:cs="Times New Roman"/>
          <w:color w:val="000000"/>
          <w:kern w:val="0"/>
          <w:highlight w:val="none"/>
          <w:lang w:bidi="ar-SA"/>
        </w:rPr>
        <w:t>的施工合同复印件和竣工验收报告复印件。</w:t>
      </w:r>
    </w:p>
    <w:p/>
    <w:p/>
    <w:p>
      <w:pPr>
        <w:pStyle w:val="2"/>
      </w:pPr>
    </w:p>
    <w:p/>
    <w:p>
      <w:pPr>
        <w:pStyle w:val="2"/>
      </w:pPr>
    </w:p>
    <w:p/>
    <w:p>
      <w:pPr>
        <w:pStyle w:val="2"/>
      </w:pPr>
    </w:p>
    <w:p/>
    <w:p>
      <w:pPr>
        <w:pStyle w:val="2"/>
      </w:pPr>
    </w:p>
    <w:p/>
    <w:p>
      <w:pPr>
        <w:pStyle w:val="5"/>
        <w:pageBreakBefore w:val="0"/>
        <w:numPr>
          <w:ilvl w:val="3"/>
          <w:numId w:val="1"/>
        </w:numPr>
        <w:tabs>
          <w:tab w:val="left" w:pos="709"/>
        </w:tabs>
        <w:kinsoku/>
        <w:overflowPunct/>
        <w:topLinePunct w:val="0"/>
        <w:bidi w:val="0"/>
        <w:spacing w:line="360" w:lineRule="auto"/>
        <w:jc w:val="left"/>
        <w:textAlignment w:val="auto"/>
        <w:rPr>
          <w:color w:val="auto"/>
        </w:rPr>
      </w:pPr>
      <w:r>
        <w:rPr>
          <w:rFonts w:hint="eastAsia"/>
          <w:color w:val="auto"/>
        </w:rPr>
        <w:t>项目管理机构组成表</w:t>
      </w:r>
    </w:p>
    <w:tbl>
      <w:tblPr>
        <w:tblStyle w:val="45"/>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695" w:type="dxa"/>
            <w:vMerge w:val="continue"/>
            <w:tcBorders>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423" w:type="dxa"/>
            <w:vMerge w:val="continue"/>
            <w:tcBorders>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项目负责人</w:t>
            </w:r>
          </w:p>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680" w:type="dxa"/>
            <w:tcBorders>
              <w:top w:val="single" w:color="auto" w:sz="4" w:space="0"/>
              <w:left w:val="nil"/>
              <w:bottom w:val="single" w:color="auto" w:sz="4" w:space="0"/>
              <w:right w:val="single" w:color="auto" w:sz="4" w:space="0"/>
            </w:tcBorders>
          </w:tcPr>
          <w:p>
            <w:pPr>
              <w:pageBreakBefore w:val="0"/>
              <w:kinsoku/>
              <w:overflowPunct/>
              <w:topLinePunct w:val="0"/>
              <w:bidi w:val="0"/>
              <w:spacing w:line="360" w:lineRule="auto"/>
              <w:jc w:val="center"/>
              <w:textAlignment w:val="auto"/>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textAlignment w:val="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680" w:type="dxa"/>
            <w:tcBorders>
              <w:top w:val="single" w:color="auto" w:sz="4" w:space="0"/>
              <w:left w:val="nil"/>
              <w:bottom w:val="single" w:color="auto" w:sz="4" w:space="0"/>
              <w:right w:val="single" w:color="auto" w:sz="4" w:space="0"/>
            </w:tcBorders>
          </w:tcPr>
          <w:p>
            <w:pPr>
              <w:pageBreakBefore w:val="0"/>
              <w:kinsoku/>
              <w:overflowPunct/>
              <w:topLinePunct w:val="0"/>
              <w:bidi w:val="0"/>
              <w:spacing w:line="360" w:lineRule="auto"/>
              <w:jc w:val="center"/>
              <w:textAlignment w:val="auto"/>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680" w:type="dxa"/>
            <w:tcBorders>
              <w:top w:val="single" w:color="auto" w:sz="4" w:space="0"/>
              <w:left w:val="nil"/>
              <w:bottom w:val="single" w:color="auto" w:sz="4" w:space="0"/>
              <w:right w:val="single" w:color="auto" w:sz="4" w:space="0"/>
            </w:tcBorders>
          </w:tcPr>
          <w:p>
            <w:pPr>
              <w:pageBreakBefore w:val="0"/>
              <w:kinsoku/>
              <w:overflowPunct/>
              <w:topLinePunct w:val="0"/>
              <w:bidi w:val="0"/>
              <w:spacing w:line="360" w:lineRule="auto"/>
              <w:jc w:val="center"/>
              <w:textAlignment w:val="auto"/>
              <w:rPr>
                <w:rFonts w:ascii="宋体" w:hAnsi="宋体"/>
              </w:rPr>
            </w:pPr>
          </w:p>
        </w:tc>
      </w:tr>
    </w:tbl>
    <w:p>
      <w:pPr>
        <w:pageBreakBefore w:val="0"/>
        <w:kinsoku/>
        <w:overflowPunct/>
        <w:topLinePunct w:val="0"/>
        <w:bidi w:val="0"/>
        <w:spacing w:line="360" w:lineRule="auto"/>
        <w:textAlignment w:val="auto"/>
        <w:rPr>
          <w:rFonts w:ascii="宋体" w:hAnsi="宋体"/>
        </w:rPr>
      </w:pPr>
    </w:p>
    <w:p>
      <w:pPr>
        <w:pageBreakBefore w:val="0"/>
        <w:kinsoku/>
        <w:overflowPunct/>
        <w:topLinePunct w:val="0"/>
        <w:bidi w:val="0"/>
        <w:spacing w:line="360" w:lineRule="auto"/>
        <w:textAlignment w:val="auto"/>
        <w:rPr>
          <w:rFonts w:ascii="宋体" w:hAnsi="宋体"/>
        </w:rPr>
      </w:pPr>
    </w:p>
    <w:p>
      <w:pPr>
        <w:pageBreakBefore w:val="0"/>
        <w:kinsoku/>
        <w:overflowPunct/>
        <w:topLinePunct w:val="0"/>
        <w:bidi w:val="0"/>
        <w:spacing w:line="360" w:lineRule="auto"/>
        <w:ind w:left="410" w:leftChars="171"/>
        <w:textAlignment w:val="auto"/>
        <w:rPr>
          <w:rFonts w:ascii="宋体" w:hAnsi="宋体"/>
        </w:rPr>
      </w:pPr>
    </w:p>
    <w:p>
      <w:pPr>
        <w:pageBreakBefore w:val="0"/>
        <w:kinsoku/>
        <w:overflowPunct/>
        <w:topLinePunct w:val="0"/>
        <w:bidi w:val="0"/>
        <w:snapToGrid w:val="0"/>
        <w:spacing w:line="360" w:lineRule="auto"/>
        <w:ind w:firstLine="584" w:firstLineChars="200"/>
        <w:textAlignment w:val="auto"/>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pageBreakBefore w:val="0"/>
        <w:kinsoku/>
        <w:overflowPunct/>
        <w:topLinePunct w:val="0"/>
        <w:bidi w:val="0"/>
        <w:snapToGrid w:val="0"/>
        <w:spacing w:line="360" w:lineRule="auto"/>
        <w:ind w:firstLine="584" w:firstLineChars="200"/>
        <w:textAlignment w:val="auto"/>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pageBreakBefore w:val="0"/>
        <w:kinsoku/>
        <w:overflowPunct/>
        <w:topLinePunct w:val="0"/>
        <w:bidi w:val="0"/>
        <w:spacing w:line="360" w:lineRule="auto"/>
        <w:textAlignment w:val="auto"/>
        <w:rPr>
          <w:rFonts w:ascii="宋体" w:hAnsi="宋体" w:cs="仿宋"/>
        </w:rPr>
      </w:pPr>
    </w:p>
    <w:p>
      <w:pPr>
        <w:pageBreakBefore w:val="0"/>
        <w:kinsoku/>
        <w:overflowPunct/>
        <w:topLinePunct w:val="0"/>
        <w:bidi w:val="0"/>
        <w:spacing w:line="360" w:lineRule="auto"/>
        <w:textAlignment w:val="auto"/>
        <w:rPr>
          <w:rFonts w:ascii="宋体" w:hAnsi="宋体" w:cs="仿宋"/>
        </w:rPr>
      </w:pPr>
    </w:p>
    <w:p>
      <w:pPr>
        <w:pageBreakBefore w:val="0"/>
        <w:kinsoku/>
        <w:overflowPunct/>
        <w:topLinePunct w:val="0"/>
        <w:bidi w:val="0"/>
        <w:spacing w:line="360" w:lineRule="auto"/>
        <w:textAlignment w:val="auto"/>
        <w:rPr>
          <w:rFonts w:ascii="宋体" w:hAnsi="宋体" w:cs="仿宋"/>
        </w:rPr>
      </w:pPr>
    </w:p>
    <w:p>
      <w:pPr>
        <w:pageBreakBefore w:val="0"/>
        <w:kinsoku/>
        <w:overflowPunct/>
        <w:topLinePunct w:val="0"/>
        <w:bidi w:val="0"/>
        <w:spacing w:line="360" w:lineRule="auto"/>
        <w:textAlignment w:val="auto"/>
        <w:rPr>
          <w:rFonts w:ascii="宋体" w:hAnsi="宋体" w:cs="仿宋"/>
        </w:rPr>
      </w:pPr>
    </w:p>
    <w:p>
      <w:pPr>
        <w:pageBreakBefore w:val="0"/>
        <w:kinsoku/>
        <w:overflowPunct/>
        <w:topLinePunct w:val="0"/>
        <w:bidi w:val="0"/>
        <w:spacing w:line="360" w:lineRule="auto"/>
        <w:textAlignment w:val="auto"/>
        <w:rPr>
          <w:rFonts w:ascii="宋体" w:hAnsi="宋体" w:cs="仿宋"/>
        </w:rPr>
      </w:pPr>
    </w:p>
    <w:p>
      <w:pPr>
        <w:pageBreakBefore w:val="0"/>
        <w:kinsoku/>
        <w:overflowPunct/>
        <w:topLinePunct w:val="0"/>
        <w:bidi w:val="0"/>
        <w:spacing w:line="360" w:lineRule="auto"/>
        <w:textAlignment w:val="auto"/>
        <w:rPr>
          <w:rFonts w:ascii="宋体" w:hAnsi="宋体" w:cs="仿宋"/>
        </w:rPr>
      </w:pPr>
    </w:p>
    <w:p>
      <w:pPr>
        <w:pageBreakBefore w:val="0"/>
        <w:kinsoku/>
        <w:overflowPunct/>
        <w:topLinePunct w:val="0"/>
        <w:bidi w:val="0"/>
        <w:spacing w:line="360" w:lineRule="auto"/>
        <w:textAlignment w:val="auto"/>
        <w:rPr>
          <w:rFonts w:ascii="宋体" w:hAnsi="宋体" w:cs="仿宋"/>
        </w:rPr>
      </w:pPr>
    </w:p>
    <w:p>
      <w:pPr>
        <w:pageBreakBefore w:val="0"/>
        <w:kinsoku/>
        <w:overflowPunct/>
        <w:topLinePunct w:val="0"/>
        <w:bidi w:val="0"/>
        <w:spacing w:line="360" w:lineRule="auto"/>
        <w:textAlignment w:val="auto"/>
        <w:rPr>
          <w:rFonts w:ascii="宋体" w:hAnsi="宋体" w:cs="仿宋"/>
        </w:rPr>
      </w:pPr>
    </w:p>
    <w:p>
      <w:pPr>
        <w:pStyle w:val="2"/>
      </w:pPr>
    </w:p>
    <w:p/>
    <w:p>
      <w:pPr>
        <w:pStyle w:val="2"/>
      </w:pPr>
    </w:p>
    <w:p/>
    <w:p>
      <w:pPr>
        <w:pStyle w:val="2"/>
      </w:pPr>
    </w:p>
    <w:p/>
    <w:p>
      <w:pPr>
        <w:pageBreakBefore w:val="0"/>
        <w:kinsoku/>
        <w:overflowPunct/>
        <w:topLinePunct w:val="0"/>
        <w:bidi w:val="0"/>
        <w:spacing w:line="360" w:lineRule="auto"/>
        <w:textAlignment w:val="auto"/>
        <w:rPr>
          <w:rFonts w:ascii="宋体" w:hAnsi="宋体" w:cs="仿宋"/>
        </w:rPr>
      </w:pPr>
    </w:p>
    <w:p>
      <w:pPr>
        <w:pStyle w:val="5"/>
        <w:pageBreakBefore w:val="0"/>
        <w:numPr>
          <w:ilvl w:val="3"/>
          <w:numId w:val="1"/>
        </w:numPr>
        <w:tabs>
          <w:tab w:val="left" w:pos="709"/>
        </w:tabs>
        <w:kinsoku/>
        <w:overflowPunct/>
        <w:topLinePunct w:val="0"/>
        <w:bidi w:val="0"/>
        <w:spacing w:line="360" w:lineRule="auto"/>
        <w:jc w:val="left"/>
        <w:textAlignment w:val="auto"/>
        <w:rPr>
          <w:color w:val="auto"/>
        </w:rPr>
      </w:pPr>
      <w:r>
        <w:rPr>
          <w:rFonts w:hint="eastAsia"/>
          <w:color w:val="auto"/>
        </w:rPr>
        <w:t>主要人员简历表</w:t>
      </w:r>
    </w:p>
    <w:tbl>
      <w:tblPr>
        <w:tblStyle w:val="45"/>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blPrEx>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pageBreakBefore w:val="0"/>
              <w:kinsoku/>
              <w:overflowPunct/>
              <w:topLinePunct w:val="0"/>
              <w:bidi w:val="0"/>
              <w:spacing w:line="360" w:lineRule="auto"/>
              <w:jc w:val="center"/>
              <w:textAlignment w:val="auto"/>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pageBreakBefore w:val="0"/>
              <w:kinsoku/>
              <w:overflowPunct/>
              <w:topLinePunct w:val="0"/>
              <w:bidi w:val="0"/>
              <w:spacing w:line="360" w:lineRule="auto"/>
              <w:jc w:val="center"/>
              <w:textAlignment w:val="auto"/>
              <w:rPr>
                <w:rFonts w:ascii="宋体" w:hAnsi="宋体"/>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pageBreakBefore w:val="0"/>
              <w:kinsoku/>
              <w:overflowPunct/>
              <w:topLinePunct w:val="0"/>
              <w:bidi w:val="0"/>
              <w:spacing w:line="360" w:lineRule="auto"/>
              <w:jc w:val="center"/>
              <w:textAlignment w:val="auto"/>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pageBreakBefore w:val="0"/>
              <w:kinsoku/>
              <w:overflowPunct/>
              <w:topLinePunct w:val="0"/>
              <w:bidi w:val="0"/>
              <w:spacing w:line="360" w:lineRule="auto"/>
              <w:jc w:val="center"/>
              <w:textAlignment w:val="auto"/>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pageBreakBefore w:val="0"/>
              <w:kinsoku/>
              <w:overflowPunct/>
              <w:topLinePunct w:val="0"/>
              <w:bidi w:val="0"/>
              <w:spacing w:line="360" w:lineRule="auto"/>
              <w:jc w:val="center"/>
              <w:textAlignment w:val="auto"/>
              <w:rPr>
                <w:rFonts w:ascii="宋体" w:hAnsi="宋体"/>
              </w:rPr>
            </w:pPr>
          </w:p>
        </w:tc>
      </w:tr>
      <w:tr>
        <w:tblPrEx>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firstLine="4800" w:firstLineChars="2000"/>
              <w:textAlignment w:val="auto"/>
              <w:rPr>
                <w:rFonts w:ascii="宋体" w:hAnsi="宋体"/>
              </w:rPr>
            </w:pPr>
            <w:r>
              <w:rPr>
                <w:rFonts w:hint="eastAsia" w:ascii="宋体" w:hAnsi="宋体" w:cs="仿宋"/>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r>
              <w:rPr>
                <w:rFonts w:hint="eastAsia" w:ascii="宋体" w:hAnsi="宋体" w:cs="仿宋"/>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rPr>
            </w:pPr>
          </w:p>
        </w:tc>
      </w:tr>
    </w:tbl>
    <w:p>
      <w:pPr>
        <w:pageBreakBefore w:val="0"/>
        <w:kinsoku/>
        <w:overflowPunct/>
        <w:topLinePunct w:val="0"/>
        <w:bidi w:val="0"/>
        <w:spacing w:line="360" w:lineRule="auto"/>
        <w:ind w:left="120" w:hanging="120" w:hangingChars="50"/>
        <w:textAlignment w:val="auto"/>
        <w:rPr>
          <w:rFonts w:ascii="宋体" w:hAnsi="宋体"/>
          <w:b/>
        </w:rPr>
      </w:pPr>
      <w:r>
        <w:rPr>
          <w:rFonts w:hint="eastAsia" w:ascii="宋体" w:hAnsi="宋体" w:cs="仿宋"/>
          <w:b/>
        </w:rPr>
        <w:t>注：</w:t>
      </w:r>
    </w:p>
    <w:p>
      <w:pPr>
        <w:pageBreakBefore w:val="0"/>
        <w:kinsoku/>
        <w:overflowPunct/>
        <w:topLinePunct w:val="0"/>
        <w:bidi w:val="0"/>
        <w:spacing w:line="360" w:lineRule="auto"/>
        <w:ind w:left="120" w:hanging="120" w:hangingChars="50"/>
        <w:textAlignment w:val="auto"/>
        <w:rPr>
          <w:rFonts w:ascii="宋体" w:hAnsi="宋体"/>
        </w:rPr>
      </w:pPr>
      <w:r>
        <w:rPr>
          <w:rFonts w:ascii="宋体" w:hAnsi="宋体" w:cs="仿宋"/>
        </w:rPr>
        <w:t>1</w:t>
      </w:r>
      <w:r>
        <w:rPr>
          <w:rFonts w:hint="eastAsia" w:ascii="宋体" w:hAnsi="宋体" w:cs="仿宋"/>
        </w:rPr>
        <w:t>、人员应附身份证复印件。</w:t>
      </w:r>
    </w:p>
    <w:p>
      <w:pPr>
        <w:pageBreakBefore w:val="0"/>
        <w:kinsoku/>
        <w:overflowPunct/>
        <w:topLinePunct w:val="0"/>
        <w:bidi w:val="0"/>
        <w:spacing w:line="360" w:lineRule="auto"/>
        <w:ind w:left="120" w:hanging="120" w:hangingChars="50"/>
        <w:textAlignment w:val="auto"/>
        <w:rPr>
          <w:rFonts w:ascii="宋体" w:hAnsi="宋体"/>
        </w:rPr>
      </w:pPr>
      <w:r>
        <w:rPr>
          <w:rFonts w:ascii="宋体" w:hAnsi="宋体" w:cs="仿宋"/>
        </w:rPr>
        <w:t>2</w:t>
      </w:r>
      <w:r>
        <w:rPr>
          <w:rFonts w:hint="eastAsia" w:ascii="宋体" w:hAnsi="宋体" w:cs="仿宋"/>
        </w:rPr>
        <w:t>、人员应附执业或职业资格证或上岗证或职称证复印件。</w:t>
      </w:r>
    </w:p>
    <w:p>
      <w:pPr>
        <w:pageBreakBefore w:val="0"/>
        <w:kinsoku/>
        <w:overflowPunct/>
        <w:topLinePunct w:val="0"/>
        <w:bidi w:val="0"/>
        <w:spacing w:line="360" w:lineRule="auto"/>
        <w:textAlignment w:val="auto"/>
        <w:rPr>
          <w:rFonts w:ascii="宋体" w:hAnsi="宋体"/>
        </w:rPr>
      </w:pPr>
    </w:p>
    <w:p>
      <w:pPr>
        <w:pageBreakBefore w:val="0"/>
        <w:kinsoku/>
        <w:overflowPunct/>
        <w:topLinePunct w:val="0"/>
        <w:bidi w:val="0"/>
        <w:spacing w:line="360" w:lineRule="auto"/>
        <w:textAlignment w:val="auto"/>
        <w:rPr>
          <w:rFonts w:ascii="宋体" w:hAnsi="宋体"/>
        </w:rPr>
      </w:pPr>
    </w:p>
    <w:p>
      <w:pPr>
        <w:pageBreakBefore w:val="0"/>
        <w:kinsoku/>
        <w:overflowPunct/>
        <w:topLinePunct w:val="0"/>
        <w:bidi w:val="0"/>
        <w:spacing w:line="360" w:lineRule="auto"/>
        <w:textAlignment w:val="auto"/>
        <w:rPr>
          <w:rFonts w:ascii="宋体" w:hAnsi="宋体"/>
        </w:rPr>
      </w:pPr>
    </w:p>
    <w:p>
      <w:pPr>
        <w:pageBreakBefore w:val="0"/>
        <w:kinsoku/>
        <w:overflowPunct/>
        <w:topLinePunct w:val="0"/>
        <w:bidi w:val="0"/>
        <w:spacing w:line="360" w:lineRule="auto"/>
        <w:textAlignment w:val="auto"/>
        <w:rPr>
          <w:rFonts w:ascii="宋体" w:hAnsi="宋体"/>
        </w:rPr>
      </w:pPr>
    </w:p>
    <w:p>
      <w:pPr>
        <w:pageBreakBefore w:val="0"/>
        <w:kinsoku/>
        <w:overflowPunct/>
        <w:topLinePunct w:val="0"/>
        <w:bidi w:val="0"/>
        <w:spacing w:line="360" w:lineRule="auto"/>
        <w:textAlignment w:val="auto"/>
        <w:rPr>
          <w:rFonts w:ascii="宋体" w:hAnsi="宋体"/>
        </w:rPr>
      </w:pPr>
    </w:p>
    <w:p>
      <w:pPr>
        <w:pageBreakBefore w:val="0"/>
        <w:kinsoku/>
        <w:overflowPunct/>
        <w:topLinePunct w:val="0"/>
        <w:bidi w:val="0"/>
        <w:spacing w:line="360" w:lineRule="auto"/>
        <w:textAlignment w:val="auto"/>
        <w:rPr>
          <w:rFonts w:ascii="宋体" w:hAnsi="宋体"/>
        </w:rPr>
      </w:pPr>
    </w:p>
    <w:p>
      <w:pPr>
        <w:pageBreakBefore w:val="0"/>
        <w:kinsoku/>
        <w:overflowPunct/>
        <w:topLinePunct w:val="0"/>
        <w:bidi w:val="0"/>
        <w:spacing w:line="360" w:lineRule="auto"/>
        <w:textAlignment w:val="auto"/>
        <w:rPr>
          <w:rFonts w:ascii="宋体" w:hAnsi="宋体"/>
        </w:rPr>
      </w:pPr>
    </w:p>
    <w:p>
      <w:pPr>
        <w:pageBreakBefore w:val="0"/>
        <w:kinsoku/>
        <w:overflowPunct/>
        <w:topLinePunct w:val="0"/>
        <w:bidi w:val="0"/>
        <w:spacing w:line="360" w:lineRule="auto"/>
        <w:textAlignment w:val="auto"/>
        <w:rPr>
          <w:rFonts w:ascii="宋体" w:hAnsi="宋体"/>
        </w:rPr>
      </w:pPr>
    </w:p>
    <w:p>
      <w:pPr>
        <w:pageBreakBefore w:val="0"/>
        <w:kinsoku/>
        <w:overflowPunct/>
        <w:topLinePunct w:val="0"/>
        <w:bidi w:val="0"/>
        <w:spacing w:line="360" w:lineRule="auto"/>
        <w:textAlignment w:val="auto"/>
        <w:rPr>
          <w:rFonts w:ascii="宋体" w:hAnsi="宋体"/>
        </w:rPr>
      </w:pPr>
    </w:p>
    <w:p>
      <w:pPr>
        <w:pageBreakBefore w:val="0"/>
        <w:kinsoku/>
        <w:overflowPunct/>
        <w:topLinePunct w:val="0"/>
        <w:bidi w:val="0"/>
        <w:spacing w:line="360" w:lineRule="auto"/>
        <w:textAlignment w:val="auto"/>
        <w:rPr>
          <w:rFonts w:ascii="宋体" w:hAnsi="宋体"/>
        </w:rPr>
      </w:pPr>
    </w:p>
    <w:p>
      <w:pPr>
        <w:pageBreakBefore w:val="0"/>
        <w:kinsoku/>
        <w:overflowPunct/>
        <w:topLinePunct w:val="0"/>
        <w:bidi w:val="0"/>
        <w:spacing w:line="360" w:lineRule="auto"/>
        <w:textAlignment w:val="auto"/>
        <w:rPr>
          <w:rFonts w:ascii="宋体" w:hAnsi="宋体"/>
        </w:rPr>
      </w:pPr>
    </w:p>
    <w:p>
      <w:pPr>
        <w:pageBreakBefore w:val="0"/>
        <w:kinsoku/>
        <w:overflowPunct/>
        <w:topLinePunct w:val="0"/>
        <w:bidi w:val="0"/>
        <w:spacing w:line="360" w:lineRule="auto"/>
        <w:textAlignment w:val="auto"/>
        <w:rPr>
          <w:rFonts w:ascii="宋体" w:hAnsi="宋体"/>
        </w:rPr>
      </w:pPr>
    </w:p>
    <w:p>
      <w:pPr>
        <w:pageBreakBefore w:val="0"/>
        <w:kinsoku/>
        <w:overflowPunct/>
        <w:topLinePunct w:val="0"/>
        <w:bidi w:val="0"/>
        <w:spacing w:line="360" w:lineRule="auto"/>
        <w:textAlignment w:val="auto"/>
        <w:rPr>
          <w:rFonts w:ascii="宋体" w:hAnsi="宋体"/>
        </w:rPr>
      </w:pPr>
    </w:p>
    <w:p>
      <w:pPr>
        <w:pageBreakBefore w:val="0"/>
        <w:kinsoku/>
        <w:overflowPunct/>
        <w:topLinePunct w:val="0"/>
        <w:bidi w:val="0"/>
        <w:spacing w:line="360" w:lineRule="auto"/>
        <w:textAlignment w:val="auto"/>
        <w:rPr>
          <w:rFonts w:ascii="宋体" w:hAnsi="宋体"/>
        </w:rPr>
      </w:pPr>
    </w:p>
    <w:p>
      <w:pPr>
        <w:pageBreakBefore w:val="0"/>
        <w:kinsoku/>
        <w:overflowPunct/>
        <w:topLinePunct w:val="0"/>
        <w:bidi w:val="0"/>
        <w:spacing w:line="360" w:lineRule="auto"/>
        <w:textAlignment w:val="auto"/>
        <w:rPr>
          <w:rFonts w:ascii="宋体" w:hAnsi="宋体"/>
        </w:rPr>
      </w:pPr>
    </w:p>
    <w:p>
      <w:pPr>
        <w:pStyle w:val="5"/>
        <w:pageBreakBefore w:val="0"/>
        <w:tabs>
          <w:tab w:val="left" w:pos="709"/>
        </w:tabs>
        <w:kinsoku/>
        <w:overflowPunct/>
        <w:topLinePunct w:val="0"/>
        <w:bidi w:val="0"/>
        <w:spacing w:line="360" w:lineRule="auto"/>
        <w:ind w:left="1135" w:hanging="1135"/>
        <w:jc w:val="left"/>
        <w:textAlignment w:val="auto"/>
        <w:rPr>
          <w:color w:val="auto"/>
        </w:rPr>
      </w:pPr>
      <w:r>
        <w:rPr>
          <w:rFonts w:hint="eastAsia"/>
          <w:color w:val="auto"/>
        </w:rPr>
        <w:t>报价要求响应文件</w:t>
      </w:r>
    </w:p>
    <w:p>
      <w:pPr>
        <w:pStyle w:val="5"/>
        <w:pageBreakBefore w:val="0"/>
        <w:numPr>
          <w:ilvl w:val="3"/>
          <w:numId w:val="1"/>
        </w:numPr>
        <w:tabs>
          <w:tab w:val="left" w:pos="709"/>
        </w:tabs>
        <w:kinsoku/>
        <w:overflowPunct/>
        <w:topLinePunct w:val="0"/>
        <w:bidi w:val="0"/>
        <w:spacing w:line="360" w:lineRule="auto"/>
        <w:jc w:val="left"/>
        <w:textAlignment w:val="auto"/>
        <w:rPr>
          <w:color w:val="auto"/>
        </w:rPr>
      </w:pPr>
      <w:r>
        <w:rPr>
          <w:rFonts w:hint="eastAsia"/>
          <w:color w:val="auto"/>
        </w:rPr>
        <w:t>已标价工程量清单</w:t>
      </w:r>
    </w:p>
    <w:p>
      <w:pPr>
        <w:pageBreakBefore w:val="0"/>
        <w:kinsoku/>
        <w:overflowPunct/>
        <w:topLinePunct w:val="0"/>
        <w:bidi w:val="0"/>
        <w:snapToGrid w:val="0"/>
        <w:spacing w:line="360" w:lineRule="auto"/>
        <w:ind w:firstLine="584" w:firstLineChars="200"/>
        <w:textAlignment w:val="auto"/>
        <w:rPr>
          <w:rFonts w:ascii="宋体" w:hAnsi="宋体"/>
          <w:spacing w:val="6"/>
          <w:sz w:val="28"/>
          <w:szCs w:val="28"/>
        </w:rPr>
      </w:pPr>
    </w:p>
    <w:p>
      <w:pPr>
        <w:pageBreakBefore w:val="0"/>
        <w:kinsoku/>
        <w:overflowPunct/>
        <w:topLinePunct w:val="0"/>
        <w:bidi w:val="0"/>
        <w:snapToGrid w:val="0"/>
        <w:spacing w:line="360" w:lineRule="auto"/>
        <w:ind w:firstLine="584" w:firstLineChars="200"/>
        <w:textAlignment w:val="auto"/>
        <w:rPr>
          <w:rFonts w:hint="eastAsia"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rPr>
          <w:rFonts w:hint="eastAsia" w:ascii="宋体" w:hAnsi="宋体"/>
          <w:spacing w:val="6"/>
          <w:sz w:val="28"/>
          <w:szCs w:val="28"/>
        </w:rPr>
      </w:pPr>
    </w:p>
    <w:p>
      <w:pPr>
        <w:rPr>
          <w:rFonts w:hint="eastAsia" w:ascii="宋体" w:hAnsi="宋体"/>
          <w:spacing w:val="6"/>
          <w:sz w:val="28"/>
          <w:szCs w:val="28"/>
        </w:rPr>
      </w:pPr>
    </w:p>
    <w:p>
      <w:pPr>
        <w:pStyle w:val="2"/>
        <w:rPr>
          <w:rFonts w:hint="eastAsia" w:ascii="宋体" w:hAnsi="宋体"/>
          <w:spacing w:val="6"/>
          <w:sz w:val="28"/>
          <w:szCs w:val="28"/>
        </w:rPr>
      </w:pPr>
    </w:p>
    <w:p>
      <w:pPr>
        <w:rPr>
          <w:rFonts w:hint="eastAsia" w:ascii="宋体" w:hAnsi="宋体"/>
          <w:spacing w:val="6"/>
          <w:sz w:val="28"/>
          <w:szCs w:val="28"/>
        </w:rPr>
      </w:pPr>
    </w:p>
    <w:p>
      <w:pPr>
        <w:pStyle w:val="2"/>
        <w:rPr>
          <w:rFonts w:hint="eastAsia" w:ascii="宋体" w:hAnsi="宋体"/>
          <w:spacing w:val="6"/>
          <w:sz w:val="28"/>
          <w:szCs w:val="28"/>
        </w:rPr>
      </w:pPr>
    </w:p>
    <w:p>
      <w:pPr>
        <w:rPr>
          <w:rFonts w:hint="eastAsia" w:ascii="宋体" w:hAnsi="宋体"/>
          <w:spacing w:val="6"/>
          <w:sz w:val="28"/>
          <w:szCs w:val="28"/>
        </w:rPr>
      </w:pPr>
    </w:p>
    <w:p>
      <w:pPr>
        <w:pStyle w:val="2"/>
        <w:rPr>
          <w:rFonts w:hint="eastAsia" w:ascii="宋体" w:hAnsi="宋体"/>
          <w:spacing w:val="6"/>
          <w:sz w:val="28"/>
          <w:szCs w:val="28"/>
        </w:rPr>
      </w:pPr>
    </w:p>
    <w:p>
      <w:pPr>
        <w:rPr>
          <w:rFonts w:hint="eastAsia" w:ascii="宋体" w:hAnsi="宋体"/>
          <w:spacing w:val="6"/>
          <w:sz w:val="28"/>
          <w:szCs w:val="28"/>
        </w:rPr>
      </w:pPr>
    </w:p>
    <w:p>
      <w:pPr>
        <w:pStyle w:val="2"/>
        <w:rPr>
          <w:rFonts w:hint="eastAsia" w:ascii="宋体" w:hAnsi="宋体"/>
          <w:spacing w:val="6"/>
          <w:sz w:val="28"/>
          <w:szCs w:val="28"/>
        </w:rPr>
      </w:pPr>
    </w:p>
    <w:p>
      <w:pPr>
        <w:rPr>
          <w:rFonts w:hint="eastAsia" w:ascii="宋体" w:hAnsi="宋体"/>
          <w:spacing w:val="6"/>
          <w:sz w:val="28"/>
          <w:szCs w:val="28"/>
        </w:rPr>
      </w:pPr>
    </w:p>
    <w:p>
      <w:pPr>
        <w:pStyle w:val="2"/>
        <w:rPr>
          <w:rFonts w:hint="eastAsia" w:ascii="宋体" w:hAnsi="宋体"/>
          <w:spacing w:val="6"/>
          <w:sz w:val="28"/>
          <w:szCs w:val="28"/>
        </w:rPr>
      </w:pPr>
    </w:p>
    <w:p>
      <w:pPr>
        <w:rPr>
          <w:rFonts w:hint="eastAsia" w:ascii="宋体" w:hAnsi="宋体"/>
          <w:spacing w:val="6"/>
          <w:sz w:val="28"/>
          <w:szCs w:val="28"/>
        </w:rPr>
      </w:pPr>
    </w:p>
    <w:p>
      <w:pPr>
        <w:pStyle w:val="2"/>
        <w:rPr>
          <w:rFonts w:hint="eastAsia" w:ascii="宋体" w:hAnsi="宋体"/>
          <w:spacing w:val="6"/>
          <w:sz w:val="28"/>
          <w:szCs w:val="28"/>
        </w:rPr>
      </w:pPr>
    </w:p>
    <w:p>
      <w:pPr>
        <w:rPr>
          <w:rFonts w:hint="eastAsia" w:ascii="宋体" w:hAnsi="宋体"/>
          <w:spacing w:val="6"/>
          <w:sz w:val="28"/>
          <w:szCs w:val="28"/>
        </w:rPr>
      </w:pPr>
    </w:p>
    <w:p>
      <w:pPr>
        <w:pStyle w:val="2"/>
      </w:pPr>
    </w:p>
    <w:bookmarkEnd w:id="52"/>
    <w:p>
      <w:pPr>
        <w:pStyle w:val="3"/>
        <w:pageBreakBefore w:val="0"/>
        <w:numPr>
          <w:ilvl w:val="0"/>
          <w:numId w:val="1"/>
        </w:numPr>
        <w:kinsoku/>
        <w:overflowPunct/>
        <w:topLinePunct w:val="0"/>
        <w:bidi w:val="0"/>
        <w:spacing w:before="0" w:after="0" w:line="360" w:lineRule="auto"/>
        <w:ind w:left="0" w:firstLine="0"/>
        <w:textAlignment w:val="auto"/>
      </w:pPr>
      <w:bookmarkStart w:id="53" w:name="_Toc90556217"/>
      <w:r>
        <w:rPr>
          <w:rFonts w:hint="eastAsia"/>
        </w:rPr>
        <w:t>技术、服务、商务及其他要求</w:t>
      </w:r>
      <w:bookmarkEnd w:id="53"/>
    </w:p>
    <w:p>
      <w:pPr>
        <w:pageBreakBefore w:val="0"/>
        <w:widowControl/>
        <w:kinsoku/>
        <w:overflowPunct/>
        <w:topLinePunct w:val="0"/>
        <w:bidi w:val="0"/>
        <w:spacing w:line="360" w:lineRule="auto"/>
        <w:ind w:firstLine="562" w:firstLineChars="200"/>
        <w:jc w:val="left"/>
        <w:textAlignment w:val="auto"/>
        <w:rPr>
          <w:rFonts w:ascii="宋体" w:hAnsi="宋体" w:eastAsia="宋体" w:cs="Times New Roman"/>
          <w:b/>
          <w:kern w:val="0"/>
          <w:sz w:val="28"/>
          <w:szCs w:val="28"/>
        </w:rPr>
      </w:pPr>
      <w:r>
        <w:rPr>
          <w:rFonts w:ascii="宋体" w:hAnsi="宋体" w:eastAsia="宋体" w:cs="Times New Roman"/>
          <w:b/>
          <w:kern w:val="0"/>
          <w:sz w:val="28"/>
          <w:szCs w:val="28"/>
        </w:rPr>
        <w:t>本章采购需求中标注“</w:t>
      </w:r>
      <w:r>
        <w:rPr>
          <w:rFonts w:hint="eastAsia" w:ascii="宋体" w:hAnsi="宋体" w:eastAsia="宋体" w:cs="Times New Roman"/>
          <w:b/>
          <w:kern w:val="0"/>
          <w:sz w:val="28"/>
          <w:szCs w:val="28"/>
        </w:rPr>
        <w:t>★</w:t>
      </w:r>
      <w:r>
        <w:rPr>
          <w:rFonts w:ascii="宋体" w:hAnsi="宋体" w:eastAsia="宋体" w:cs="Times New Roman"/>
          <w:b/>
          <w:kern w:val="0"/>
          <w:sz w:val="28"/>
          <w:szCs w:val="28"/>
        </w:rPr>
        <w:t>”号的条款</w:t>
      </w:r>
      <w:r>
        <w:rPr>
          <w:rFonts w:hint="eastAsia" w:ascii="宋体" w:hAnsi="宋体" w:eastAsia="宋体" w:cs="Times New Roman"/>
          <w:b/>
          <w:kern w:val="0"/>
          <w:sz w:val="28"/>
          <w:szCs w:val="28"/>
          <w:lang w:val="en-US" w:eastAsia="zh-CN"/>
        </w:rPr>
        <w:t>以及合同草案条款</w:t>
      </w:r>
      <w:r>
        <w:rPr>
          <w:rFonts w:ascii="宋体" w:hAnsi="宋体" w:eastAsia="宋体" w:cs="Times New Roman"/>
          <w:b/>
          <w:kern w:val="0"/>
          <w:sz w:val="28"/>
          <w:szCs w:val="28"/>
        </w:rPr>
        <w:t>为本次</w:t>
      </w:r>
      <w:r>
        <w:rPr>
          <w:rFonts w:hint="eastAsia" w:ascii="宋体" w:hAnsi="宋体" w:eastAsia="宋体" w:cs="Times New Roman"/>
          <w:b/>
          <w:kern w:val="0"/>
          <w:sz w:val="28"/>
          <w:szCs w:val="28"/>
          <w:lang w:val="en-US" w:eastAsia="zh-CN"/>
        </w:rPr>
        <w:t>磋商</w:t>
      </w:r>
      <w:r>
        <w:rPr>
          <w:rFonts w:ascii="宋体" w:hAnsi="宋体" w:eastAsia="宋体" w:cs="Times New Roman"/>
          <w:b/>
          <w:kern w:val="0"/>
          <w:sz w:val="28"/>
          <w:szCs w:val="28"/>
        </w:rPr>
        <w:t>采购项</w:t>
      </w:r>
      <w:r>
        <w:rPr>
          <w:rFonts w:ascii="宋体" w:hAnsi="宋体" w:eastAsia="宋体" w:cs="Times New Roman"/>
          <w:b/>
          <w:color w:val="auto"/>
          <w:kern w:val="0"/>
          <w:sz w:val="28"/>
          <w:szCs w:val="28"/>
        </w:rPr>
        <w:t>目的</w:t>
      </w:r>
      <w:r>
        <w:rPr>
          <w:rFonts w:hint="eastAsia" w:ascii="宋体" w:hAnsi="宋体" w:eastAsia="宋体" w:cs="Times New Roman"/>
          <w:b/>
          <w:color w:val="auto"/>
          <w:kern w:val="0"/>
          <w:sz w:val="28"/>
          <w:szCs w:val="28"/>
        </w:rPr>
        <w:t>可</w:t>
      </w:r>
      <w:r>
        <w:rPr>
          <w:rFonts w:ascii="宋体" w:hAnsi="宋体" w:eastAsia="宋体" w:cs="Times New Roman"/>
          <w:b/>
          <w:color w:val="auto"/>
          <w:kern w:val="0"/>
          <w:sz w:val="28"/>
          <w:szCs w:val="28"/>
        </w:rPr>
        <w:t>变动</w:t>
      </w:r>
      <w:r>
        <w:rPr>
          <w:rFonts w:ascii="宋体" w:hAnsi="宋体" w:eastAsia="宋体" w:cs="Times New Roman"/>
          <w:b/>
          <w:kern w:val="0"/>
          <w:sz w:val="28"/>
          <w:szCs w:val="28"/>
        </w:rPr>
        <w:t>的实质性要求，供应商</w:t>
      </w:r>
      <w:r>
        <w:rPr>
          <w:rFonts w:hint="eastAsia" w:ascii="宋体" w:hAnsi="宋体" w:eastAsia="宋体" w:cs="Times New Roman"/>
          <w:b/>
          <w:kern w:val="0"/>
          <w:sz w:val="28"/>
          <w:szCs w:val="28"/>
        </w:rPr>
        <w:t>在磋商</w:t>
      </w:r>
      <w:r>
        <w:rPr>
          <w:rFonts w:ascii="宋体" w:hAnsi="宋体" w:eastAsia="宋体" w:cs="Times New Roman"/>
          <w:b/>
          <w:kern w:val="0"/>
          <w:sz w:val="28"/>
          <w:szCs w:val="28"/>
        </w:rPr>
        <w:t>结束后应全部满足</w:t>
      </w:r>
      <w:r>
        <w:rPr>
          <w:rFonts w:hint="eastAsia" w:ascii="宋体" w:hAnsi="宋体" w:eastAsia="宋体" w:cs="Times New Roman"/>
          <w:b/>
          <w:kern w:val="0"/>
          <w:sz w:val="28"/>
          <w:szCs w:val="28"/>
        </w:rPr>
        <w:t>。</w:t>
      </w:r>
    </w:p>
    <w:p>
      <w:pPr>
        <w:keepNext/>
        <w:keepLines/>
        <w:pageBreakBefore w:val="0"/>
        <w:widowControl w:val="0"/>
        <w:numPr>
          <w:ilvl w:val="1"/>
          <w:numId w:val="1"/>
        </w:numPr>
        <w:tabs>
          <w:tab w:val="left" w:pos="426"/>
          <w:tab w:val="left" w:pos="576"/>
        </w:tabs>
        <w:kinsoku/>
        <w:overflowPunct/>
        <w:topLinePunct w:val="0"/>
        <w:bidi w:val="0"/>
        <w:spacing w:line="360" w:lineRule="auto"/>
        <w:ind w:left="567" w:hanging="567"/>
        <w:jc w:val="both"/>
        <w:textAlignment w:val="auto"/>
        <w:outlineLvl w:val="1"/>
        <w:rPr>
          <w:rFonts w:ascii="宋体" w:hAnsi="宋体" w:eastAsia="宋体" w:cs="Times New Roman"/>
          <w:b/>
          <w:bCs/>
          <w:iCs/>
          <w:kern w:val="2"/>
          <w:sz w:val="28"/>
          <w:szCs w:val="28"/>
          <w:lang w:val="en-US" w:eastAsia="zh-CN" w:bidi="ar-SA"/>
        </w:rPr>
      </w:pPr>
      <w:bookmarkStart w:id="54" w:name="_Toc90556218"/>
      <w:bookmarkStart w:id="55" w:name="_Toc60658339"/>
      <w:bookmarkStart w:id="56" w:name="_Toc496702872"/>
      <w:bookmarkStart w:id="57" w:name="_Toc321334066"/>
      <w:r>
        <w:rPr>
          <w:rFonts w:hint="eastAsia" w:ascii="宋体" w:hAnsi="宋体" w:eastAsia="宋体" w:cs="Times New Roman"/>
          <w:b/>
          <w:bCs/>
          <w:iCs/>
          <w:kern w:val="2"/>
          <w:sz w:val="28"/>
          <w:szCs w:val="28"/>
          <w:lang w:val="en-US" w:eastAsia="zh-CN" w:bidi="ar-SA"/>
        </w:rPr>
        <w:t>技术、服务、合同</w:t>
      </w:r>
      <w:r>
        <w:rPr>
          <w:rFonts w:ascii="宋体" w:hAnsi="宋体" w:eastAsia="宋体" w:cs="Times New Roman"/>
          <w:b/>
          <w:bCs/>
          <w:iCs/>
          <w:kern w:val="2"/>
          <w:sz w:val="28"/>
          <w:szCs w:val="28"/>
          <w:lang w:val="en-US" w:eastAsia="zh-CN" w:bidi="ar-SA"/>
        </w:rPr>
        <w:t>条款</w:t>
      </w:r>
      <w:r>
        <w:rPr>
          <w:rFonts w:hint="eastAsia" w:ascii="宋体" w:hAnsi="宋体" w:eastAsia="宋体" w:cs="Times New Roman"/>
          <w:b/>
          <w:bCs/>
          <w:iCs/>
          <w:kern w:val="2"/>
          <w:sz w:val="28"/>
          <w:szCs w:val="28"/>
          <w:lang w:val="en-US" w:eastAsia="zh-CN" w:bidi="ar-SA"/>
        </w:rPr>
        <w:t>要求</w:t>
      </w:r>
      <w:bookmarkEnd w:id="54"/>
      <w:bookmarkEnd w:id="55"/>
    </w:p>
    <w:tbl>
      <w:tblPr>
        <w:tblStyle w:val="45"/>
        <w:tblW w:w="8897" w:type="dxa"/>
        <w:tblInd w:w="0" w:type="dxa"/>
        <w:tblLayout w:type="fixed"/>
        <w:tblCellMar>
          <w:top w:w="0" w:type="dxa"/>
          <w:left w:w="108" w:type="dxa"/>
          <w:bottom w:w="0" w:type="dxa"/>
          <w:right w:w="108" w:type="dxa"/>
        </w:tblCellMar>
      </w:tblPr>
      <w:tblGrid>
        <w:gridCol w:w="877"/>
        <w:gridCol w:w="2066"/>
        <w:gridCol w:w="5954"/>
      </w:tblGrid>
      <w:tr>
        <w:tblPrEx>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60" w:lineRule="auto"/>
              <w:ind w:right="24" w:rightChars="10"/>
              <w:jc w:val="center"/>
              <w:textAlignment w:val="auto"/>
              <w:rPr>
                <w:rFonts w:ascii="宋体" w:hAnsi="宋体" w:eastAsia="宋体" w:cs="仿宋"/>
                <w:kern w:val="0"/>
                <w:sz w:val="28"/>
                <w:szCs w:val="28"/>
              </w:rPr>
            </w:pPr>
            <w:bookmarkStart w:id="58" w:name="_Toc60658340"/>
            <w:r>
              <w:rPr>
                <w:rFonts w:ascii="宋体" w:hAnsi="宋体" w:eastAsia="宋体" w:cs="仿宋"/>
                <w:kern w:val="0"/>
                <w:sz w:val="28"/>
                <w:szCs w:val="28"/>
              </w:rPr>
              <w:t>序号</w:t>
            </w:r>
          </w:p>
        </w:tc>
        <w:tc>
          <w:tcPr>
            <w:tcW w:w="2066"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60" w:lineRule="auto"/>
              <w:ind w:right="24" w:rightChars="10"/>
              <w:jc w:val="center"/>
              <w:textAlignment w:val="auto"/>
              <w:rPr>
                <w:rFonts w:ascii="宋体" w:hAnsi="宋体" w:eastAsia="宋体" w:cs="Times New Roman"/>
                <w:b/>
                <w:kern w:val="0"/>
                <w:sz w:val="28"/>
                <w:szCs w:val="28"/>
              </w:rPr>
            </w:pPr>
            <w:r>
              <w:rPr>
                <w:rFonts w:hint="eastAsia" w:ascii="宋体" w:hAnsi="宋体" w:eastAsia="宋体" w:cs="Times New Roman"/>
                <w:b/>
                <w:kern w:val="0"/>
                <w:sz w:val="28"/>
                <w:szCs w:val="28"/>
              </w:rPr>
              <w:t>项目</w:t>
            </w:r>
          </w:p>
        </w:tc>
        <w:tc>
          <w:tcPr>
            <w:tcW w:w="5954"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60" w:lineRule="auto"/>
              <w:ind w:left="34" w:firstLine="2249" w:firstLineChars="800"/>
              <w:jc w:val="left"/>
              <w:textAlignment w:val="auto"/>
              <w:rPr>
                <w:rFonts w:ascii="宋体" w:hAnsi="宋体" w:eastAsia="宋体" w:cs="Times New Roman"/>
                <w:b/>
                <w:kern w:val="0"/>
                <w:sz w:val="28"/>
                <w:szCs w:val="28"/>
              </w:rPr>
            </w:pPr>
            <w:r>
              <w:rPr>
                <w:rFonts w:ascii="宋体" w:hAnsi="宋体" w:eastAsia="宋体" w:cs="Times New Roman"/>
                <w:b/>
                <w:kern w:val="0"/>
                <w:sz w:val="28"/>
                <w:szCs w:val="28"/>
              </w:rPr>
              <w:t>要求</w:t>
            </w:r>
          </w:p>
        </w:tc>
      </w:tr>
      <w:tr>
        <w:tblPrEx>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60" w:lineRule="auto"/>
              <w:ind w:right="24" w:rightChars="10"/>
              <w:jc w:val="center"/>
              <w:textAlignment w:val="auto"/>
              <w:rPr>
                <w:rFonts w:ascii="宋体" w:hAnsi="宋体" w:eastAsia="宋体" w:cs="仿宋"/>
                <w:kern w:val="0"/>
                <w:sz w:val="28"/>
                <w:szCs w:val="28"/>
              </w:rPr>
            </w:pPr>
            <w:r>
              <w:rPr>
                <w:rFonts w:ascii="宋体" w:hAnsi="宋体" w:eastAsia="宋体" w:cs="仿宋"/>
                <w:kern w:val="0"/>
                <w:sz w:val="28"/>
                <w:szCs w:val="28"/>
              </w:rPr>
              <w:t>1</w:t>
            </w:r>
          </w:p>
        </w:tc>
        <w:tc>
          <w:tcPr>
            <w:tcW w:w="2066"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60" w:lineRule="auto"/>
              <w:ind w:right="24" w:rightChars="10"/>
              <w:jc w:val="center"/>
              <w:textAlignment w:val="auto"/>
              <w:rPr>
                <w:rFonts w:hint="default" w:ascii="宋体" w:hAnsi="宋体" w:eastAsia="宋体" w:cs="Times New Roman"/>
                <w:b/>
                <w:kern w:val="0"/>
                <w:sz w:val="28"/>
                <w:szCs w:val="28"/>
                <w:lang w:val="en-US" w:eastAsia="zh-CN" w:bidi="ar-SA"/>
              </w:rPr>
            </w:pPr>
            <w:r>
              <w:rPr>
                <w:rFonts w:ascii="宋体" w:hAnsi="宋体" w:eastAsia="宋体" w:cs="Times New Roman"/>
                <w:b/>
                <w:kern w:val="0"/>
                <w:sz w:val="28"/>
                <w:szCs w:val="28"/>
              </w:rPr>
              <w:t>★工期</w:t>
            </w:r>
            <w:r>
              <w:rPr>
                <w:rFonts w:hint="eastAsia" w:ascii="宋体" w:hAnsi="宋体" w:eastAsia="宋体" w:cs="Times New Roman"/>
                <w:b/>
                <w:kern w:val="0"/>
                <w:sz w:val="28"/>
                <w:szCs w:val="28"/>
                <w:lang w:val="en-US" w:eastAsia="zh-CN"/>
              </w:rPr>
              <w:t>和进度</w:t>
            </w:r>
          </w:p>
        </w:tc>
        <w:tc>
          <w:tcPr>
            <w:tcW w:w="5954"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60" w:lineRule="auto"/>
              <w:ind w:left="34" w:leftChars="0"/>
              <w:jc w:val="left"/>
              <w:textAlignment w:val="auto"/>
              <w:rPr>
                <w:rFonts w:hint="eastAsia" w:ascii="宋体" w:hAnsi="Times New Roman" w:eastAsia="宋体" w:cs="Arial"/>
                <w:bCs/>
                <w:color w:val="000000"/>
                <w:kern w:val="0"/>
                <w:sz w:val="28"/>
                <w:szCs w:val="28"/>
                <w:highlight w:val="none"/>
                <w:lang w:val="zh-CN" w:eastAsia="zh-CN" w:bidi="ar-SA"/>
              </w:rPr>
            </w:pPr>
            <w:r>
              <w:rPr>
                <w:rFonts w:hint="eastAsia" w:ascii="宋体" w:hAnsi="Times New Roman" w:eastAsia="宋体" w:cs="Arial"/>
                <w:bCs/>
                <w:color w:val="000000"/>
                <w:kern w:val="0"/>
                <w:sz w:val="28"/>
                <w:szCs w:val="28"/>
                <w:highlight w:val="none"/>
                <w:lang w:val="en-US" w:eastAsia="zh-CN" w:bidi="ar-SA"/>
              </w:rPr>
              <w:t>工期</w:t>
            </w:r>
            <w:r>
              <w:rPr>
                <w:rFonts w:hint="eastAsia" w:ascii="宋体" w:hAnsi="Times New Roman" w:eastAsia="宋体" w:cs="Arial"/>
                <w:bCs/>
                <w:color w:val="000000"/>
                <w:kern w:val="0"/>
                <w:sz w:val="28"/>
                <w:szCs w:val="28"/>
                <w:highlight w:val="none"/>
                <w:lang w:val="zh-CN" w:eastAsia="zh-CN" w:bidi="ar-SA"/>
              </w:rPr>
              <w:t>总日历天数：60天</w:t>
            </w:r>
          </w:p>
        </w:tc>
      </w:tr>
      <w:tr>
        <w:tblPrEx>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60" w:lineRule="auto"/>
              <w:ind w:right="24" w:rightChars="10"/>
              <w:jc w:val="center"/>
              <w:textAlignment w:val="auto"/>
              <w:rPr>
                <w:rFonts w:ascii="宋体" w:hAnsi="宋体" w:eastAsia="宋体" w:cs="仿宋"/>
                <w:kern w:val="0"/>
                <w:sz w:val="28"/>
                <w:szCs w:val="28"/>
              </w:rPr>
            </w:pPr>
            <w:r>
              <w:rPr>
                <w:rFonts w:ascii="宋体" w:hAnsi="宋体" w:eastAsia="宋体" w:cs="仿宋"/>
                <w:kern w:val="0"/>
                <w:sz w:val="28"/>
                <w:szCs w:val="28"/>
              </w:rPr>
              <w:t>2</w:t>
            </w:r>
          </w:p>
        </w:tc>
        <w:tc>
          <w:tcPr>
            <w:tcW w:w="2066"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60" w:lineRule="auto"/>
              <w:ind w:right="24" w:rightChars="10"/>
              <w:jc w:val="center"/>
              <w:textAlignment w:val="auto"/>
              <w:rPr>
                <w:rFonts w:hint="default" w:ascii="宋体" w:hAnsi="宋体" w:eastAsia="宋体" w:cs="Times New Roman"/>
                <w:b/>
                <w:kern w:val="0"/>
                <w:sz w:val="28"/>
                <w:szCs w:val="28"/>
                <w:lang w:val="en-US" w:eastAsia="zh-CN" w:bidi="ar-SA"/>
              </w:rPr>
            </w:pPr>
            <w:r>
              <w:rPr>
                <w:rFonts w:ascii="宋体" w:hAnsi="宋体" w:eastAsia="宋体" w:cs="Times New Roman"/>
                <w:b/>
                <w:kern w:val="0"/>
                <w:sz w:val="28"/>
                <w:szCs w:val="28"/>
              </w:rPr>
              <w:t>★缺陷责任期</w:t>
            </w:r>
          </w:p>
        </w:tc>
        <w:tc>
          <w:tcPr>
            <w:tcW w:w="5954"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60" w:lineRule="auto"/>
              <w:ind w:left="34" w:leftChars="0"/>
              <w:jc w:val="left"/>
              <w:textAlignment w:val="auto"/>
              <w:rPr>
                <w:rFonts w:hint="eastAsia" w:ascii="宋体" w:hAnsi="Times New Roman" w:eastAsia="宋体" w:cs="Arial"/>
                <w:bCs/>
                <w:color w:val="000000"/>
                <w:kern w:val="0"/>
                <w:sz w:val="28"/>
                <w:szCs w:val="28"/>
                <w:highlight w:val="none"/>
                <w:lang w:val="zh-CN" w:eastAsia="zh-CN" w:bidi="ar-SA"/>
              </w:rPr>
            </w:pPr>
            <w:r>
              <w:rPr>
                <w:rFonts w:hint="eastAsia" w:ascii="宋体" w:hAnsi="Times New Roman" w:eastAsia="宋体" w:cs="Arial"/>
                <w:bCs/>
                <w:color w:val="000000"/>
                <w:kern w:val="0"/>
                <w:sz w:val="28"/>
                <w:szCs w:val="28"/>
                <w:highlight w:val="none"/>
                <w:lang w:val="en-US" w:eastAsia="zh-CN" w:bidi="ar-SA"/>
              </w:rPr>
              <w:t>12</w:t>
            </w:r>
            <w:r>
              <w:rPr>
                <w:rFonts w:hint="eastAsia" w:ascii="宋体" w:hAnsi="Times New Roman" w:eastAsia="宋体" w:cs="Arial"/>
                <w:bCs/>
                <w:color w:val="000000"/>
                <w:kern w:val="0"/>
                <w:sz w:val="28"/>
                <w:szCs w:val="28"/>
                <w:highlight w:val="none"/>
                <w:lang w:val="zh-CN" w:eastAsia="zh-CN" w:bidi="ar-SA"/>
              </w:rPr>
              <w:t>个月</w:t>
            </w:r>
          </w:p>
        </w:tc>
      </w:tr>
      <w:tr>
        <w:tblPrEx>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60" w:lineRule="auto"/>
              <w:ind w:right="24" w:rightChars="10"/>
              <w:jc w:val="center"/>
              <w:textAlignment w:val="auto"/>
              <w:rPr>
                <w:rFonts w:ascii="宋体" w:hAnsi="宋体" w:eastAsia="宋体" w:cs="仿宋"/>
                <w:kern w:val="0"/>
                <w:sz w:val="28"/>
                <w:szCs w:val="28"/>
              </w:rPr>
            </w:pPr>
            <w:r>
              <w:rPr>
                <w:rFonts w:ascii="宋体" w:hAnsi="宋体" w:eastAsia="宋体" w:cs="仿宋"/>
                <w:kern w:val="0"/>
                <w:sz w:val="28"/>
                <w:szCs w:val="28"/>
              </w:rPr>
              <w:t>3</w:t>
            </w:r>
          </w:p>
        </w:tc>
        <w:tc>
          <w:tcPr>
            <w:tcW w:w="2066"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60" w:lineRule="auto"/>
              <w:ind w:right="24" w:rightChars="10"/>
              <w:jc w:val="center"/>
              <w:textAlignment w:val="auto"/>
              <w:rPr>
                <w:rFonts w:hint="default" w:ascii="宋体" w:hAnsi="宋体" w:eastAsia="宋体" w:cs="Times New Roman"/>
                <w:b/>
                <w:kern w:val="0"/>
                <w:sz w:val="28"/>
                <w:szCs w:val="28"/>
                <w:lang w:val="en-US" w:eastAsia="zh-CN" w:bidi="ar-SA"/>
              </w:rPr>
            </w:pPr>
            <w:r>
              <w:rPr>
                <w:rFonts w:ascii="宋体" w:hAnsi="宋体" w:eastAsia="宋体" w:cs="Times New Roman"/>
                <w:b/>
                <w:kern w:val="0"/>
                <w:sz w:val="28"/>
                <w:szCs w:val="28"/>
              </w:rPr>
              <w:t>质量保修期</w:t>
            </w:r>
          </w:p>
        </w:tc>
        <w:tc>
          <w:tcPr>
            <w:tcW w:w="5954"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60" w:lineRule="auto"/>
              <w:ind w:left="34" w:leftChars="0"/>
              <w:jc w:val="left"/>
              <w:textAlignment w:val="auto"/>
              <w:rPr>
                <w:rFonts w:hint="eastAsia" w:ascii="宋体" w:hAnsi="宋体" w:eastAsia="宋体" w:cs="Times New Roman"/>
                <w:b/>
                <w:kern w:val="0"/>
                <w:sz w:val="24"/>
                <w:szCs w:val="28"/>
                <w:lang w:val="zh-CN" w:eastAsia="zh-CN" w:bidi="ar-SA"/>
              </w:rPr>
            </w:pPr>
            <w:r>
              <w:rPr>
                <w:rFonts w:hint="eastAsia" w:ascii="宋体" w:hAnsi="Times New Roman" w:eastAsia="宋体" w:cs="Arial"/>
                <w:bCs/>
                <w:color w:val="000000"/>
                <w:kern w:val="0"/>
                <w:sz w:val="28"/>
                <w:szCs w:val="28"/>
                <w:highlight w:val="none"/>
                <w:lang w:val="zh-CN" w:eastAsia="zh-CN" w:bidi="ar-SA"/>
              </w:rPr>
              <w:t>以验收合格日作为质量保修期起算时间，不少于</w:t>
            </w:r>
            <w:r>
              <w:rPr>
                <w:rFonts w:hint="eastAsia" w:ascii="宋体" w:cs="Arial"/>
                <w:bCs/>
                <w:color w:val="000000"/>
                <w:kern w:val="0"/>
                <w:sz w:val="28"/>
                <w:szCs w:val="28"/>
                <w:highlight w:val="none"/>
                <w:lang w:val="en-US" w:eastAsia="zh-CN" w:bidi="ar-SA"/>
              </w:rPr>
              <w:t>1</w:t>
            </w:r>
            <w:r>
              <w:rPr>
                <w:rFonts w:hint="eastAsia" w:ascii="宋体" w:hAnsi="Times New Roman" w:eastAsia="宋体" w:cs="Arial"/>
                <w:bCs/>
                <w:color w:val="000000"/>
                <w:kern w:val="0"/>
                <w:sz w:val="28"/>
                <w:szCs w:val="28"/>
                <w:highlight w:val="none"/>
                <w:lang w:val="zh-CN" w:eastAsia="zh-CN" w:bidi="ar-SA"/>
              </w:rPr>
              <w:t>年（其中防水不少于5年），国家有相关规定按相关规定执行，质量保修期内须对本项目免费维修维护。质量保修期内，</w:t>
            </w:r>
            <w:r>
              <w:rPr>
                <w:rFonts w:hint="eastAsia" w:ascii="宋体" w:hAnsi="Times New Roman" w:eastAsia="宋体" w:cs="Arial"/>
                <w:bCs/>
                <w:color w:val="000000"/>
                <w:kern w:val="0"/>
                <w:sz w:val="28"/>
                <w:szCs w:val="28"/>
                <w:highlight w:val="none"/>
                <w:lang w:val="en-US" w:eastAsia="zh-CN" w:bidi="ar-SA"/>
              </w:rPr>
              <w:t>供应商</w:t>
            </w:r>
            <w:r>
              <w:rPr>
                <w:rFonts w:hint="eastAsia" w:ascii="宋体" w:hAnsi="Times New Roman" w:eastAsia="宋体" w:cs="Arial"/>
                <w:bCs/>
                <w:color w:val="000000"/>
                <w:kern w:val="0"/>
                <w:sz w:val="28"/>
                <w:szCs w:val="28"/>
                <w:highlight w:val="none"/>
                <w:lang w:val="zh-CN" w:eastAsia="zh-CN" w:bidi="ar-SA"/>
              </w:rPr>
              <w:t>应在接到采购人通知的</w:t>
            </w:r>
            <w:r>
              <w:rPr>
                <w:rFonts w:hint="eastAsia" w:ascii="宋体" w:cs="Arial"/>
                <w:bCs/>
                <w:color w:val="000000"/>
                <w:kern w:val="0"/>
                <w:sz w:val="28"/>
                <w:szCs w:val="28"/>
                <w:highlight w:val="none"/>
                <w:lang w:val="en-US" w:eastAsia="zh-CN" w:bidi="ar-SA"/>
              </w:rPr>
              <w:t>6</w:t>
            </w:r>
            <w:r>
              <w:rPr>
                <w:rFonts w:hint="eastAsia" w:ascii="宋体" w:hAnsi="Times New Roman" w:eastAsia="宋体" w:cs="Arial"/>
                <w:bCs/>
                <w:color w:val="000000"/>
                <w:kern w:val="0"/>
                <w:sz w:val="28"/>
                <w:szCs w:val="28"/>
                <w:highlight w:val="none"/>
                <w:lang w:val="zh-CN" w:eastAsia="zh-CN" w:bidi="ar-SA"/>
              </w:rPr>
              <w:t>小时内</w:t>
            </w:r>
            <w:r>
              <w:rPr>
                <w:rFonts w:hint="eastAsia" w:ascii="宋体" w:hAnsi="Times New Roman" w:eastAsia="宋体" w:cs="Arial"/>
                <w:bCs/>
                <w:color w:val="000000"/>
                <w:kern w:val="0"/>
                <w:sz w:val="28"/>
                <w:szCs w:val="28"/>
                <w:highlight w:val="none"/>
                <w:lang w:val="en-US" w:eastAsia="zh-CN" w:bidi="ar-SA"/>
              </w:rPr>
              <w:t>安排技术人员</w:t>
            </w:r>
            <w:r>
              <w:rPr>
                <w:rFonts w:hint="eastAsia" w:ascii="宋体" w:hAnsi="Times New Roman" w:eastAsia="宋体" w:cs="Arial"/>
                <w:bCs/>
                <w:color w:val="000000"/>
                <w:kern w:val="0"/>
                <w:sz w:val="28"/>
                <w:szCs w:val="28"/>
                <w:highlight w:val="none"/>
                <w:lang w:val="zh-CN" w:eastAsia="zh-CN" w:bidi="ar-SA"/>
              </w:rPr>
              <w:t>到采购人指定地点。</w:t>
            </w:r>
          </w:p>
        </w:tc>
      </w:tr>
      <w:tr>
        <w:tblPrEx>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60" w:lineRule="auto"/>
              <w:ind w:right="24" w:rightChars="10"/>
              <w:jc w:val="center"/>
              <w:textAlignment w:val="auto"/>
              <w:rPr>
                <w:rFonts w:ascii="宋体" w:hAnsi="宋体" w:eastAsia="宋体" w:cs="仿宋"/>
                <w:kern w:val="0"/>
                <w:sz w:val="28"/>
                <w:szCs w:val="28"/>
              </w:rPr>
            </w:pPr>
            <w:r>
              <w:rPr>
                <w:rFonts w:ascii="宋体" w:hAnsi="宋体" w:eastAsia="宋体" w:cs="仿宋"/>
                <w:kern w:val="0"/>
                <w:sz w:val="28"/>
                <w:szCs w:val="28"/>
              </w:rPr>
              <w:t>4</w:t>
            </w:r>
          </w:p>
        </w:tc>
        <w:tc>
          <w:tcPr>
            <w:tcW w:w="2066"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60" w:lineRule="auto"/>
              <w:ind w:right="24" w:rightChars="10"/>
              <w:jc w:val="center"/>
              <w:textAlignment w:val="auto"/>
              <w:rPr>
                <w:rFonts w:ascii="宋体" w:hAnsi="宋体" w:eastAsia="宋体" w:cs="Times New Roman"/>
                <w:b/>
                <w:kern w:val="0"/>
                <w:sz w:val="28"/>
                <w:szCs w:val="28"/>
                <w:lang w:val="en-US" w:eastAsia="zh-CN" w:bidi="ar-SA"/>
              </w:rPr>
            </w:pPr>
            <w:r>
              <w:rPr>
                <w:rFonts w:ascii="宋体" w:hAnsi="宋体" w:eastAsia="宋体" w:cs="Times New Roman"/>
                <w:b/>
                <w:kern w:val="0"/>
                <w:sz w:val="28"/>
                <w:szCs w:val="28"/>
              </w:rPr>
              <w:t>★付款方式</w:t>
            </w:r>
          </w:p>
        </w:tc>
        <w:tc>
          <w:tcPr>
            <w:tcW w:w="5954"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60" w:lineRule="auto"/>
              <w:ind w:left="34" w:leftChars="0"/>
              <w:jc w:val="left"/>
              <w:textAlignment w:val="auto"/>
              <w:rPr>
                <w:rFonts w:hint="eastAsia" w:ascii="宋体" w:hAnsi="Times New Roman" w:eastAsia="宋体" w:cs="Arial"/>
                <w:bCs/>
                <w:color w:val="000000"/>
                <w:kern w:val="0"/>
                <w:sz w:val="28"/>
                <w:szCs w:val="28"/>
                <w:highlight w:val="none"/>
                <w:lang w:val="zh-CN" w:eastAsia="zh-CN" w:bidi="ar-SA"/>
              </w:rPr>
            </w:pPr>
            <w:r>
              <w:rPr>
                <w:rFonts w:hint="eastAsia" w:ascii="宋体" w:hAnsi="Times New Roman" w:eastAsia="宋体" w:cs="Arial"/>
                <w:bCs/>
                <w:color w:val="000000"/>
                <w:kern w:val="0"/>
                <w:sz w:val="28"/>
                <w:szCs w:val="28"/>
                <w:highlight w:val="none"/>
                <w:lang w:val="en-US" w:eastAsia="zh-CN" w:bidi="ar-SA"/>
              </w:rPr>
              <w:t>合同签订后，按合同价款</w:t>
            </w:r>
            <w:r>
              <w:rPr>
                <w:rFonts w:hint="eastAsia" w:ascii="宋体" w:hAnsi="Times New Roman" w:cs="Arial"/>
                <w:bCs/>
                <w:color w:val="000000"/>
                <w:kern w:val="0"/>
                <w:sz w:val="28"/>
                <w:szCs w:val="28"/>
                <w:highlight w:val="none"/>
                <w:lang w:val="en-US" w:eastAsia="zh-CN" w:bidi="ar-SA"/>
              </w:rPr>
              <w:t>4</w:t>
            </w:r>
            <w:r>
              <w:rPr>
                <w:rFonts w:hint="eastAsia" w:ascii="宋体" w:hAnsi="Times New Roman" w:eastAsia="宋体" w:cs="Arial"/>
                <w:bCs/>
                <w:color w:val="000000"/>
                <w:kern w:val="0"/>
                <w:sz w:val="28"/>
                <w:szCs w:val="28"/>
                <w:highlight w:val="none"/>
                <w:lang w:val="zh-CN" w:eastAsia="zh-CN" w:bidi="ar-SA"/>
              </w:rPr>
              <w:t>0%</w:t>
            </w:r>
            <w:r>
              <w:rPr>
                <w:rFonts w:hint="eastAsia" w:ascii="宋体" w:hAnsi="Times New Roman" w:eastAsia="宋体" w:cs="Arial"/>
                <w:bCs/>
                <w:color w:val="000000"/>
                <w:kern w:val="0"/>
                <w:sz w:val="28"/>
                <w:szCs w:val="28"/>
                <w:highlight w:val="none"/>
                <w:lang w:val="en-US" w:eastAsia="zh-CN" w:bidi="ar-SA"/>
              </w:rPr>
              <w:t>支付工程预付款；</w:t>
            </w:r>
            <w:r>
              <w:rPr>
                <w:rFonts w:hint="eastAsia" w:ascii="宋体" w:hAnsi="Times New Roman" w:eastAsia="宋体" w:cs="Arial"/>
                <w:bCs/>
                <w:color w:val="000000"/>
                <w:kern w:val="0"/>
                <w:sz w:val="28"/>
                <w:szCs w:val="28"/>
                <w:highlight w:val="none"/>
                <w:lang w:val="zh-CN" w:eastAsia="zh-CN" w:bidi="ar-SA"/>
              </w:rPr>
              <w:t>工程完工</w:t>
            </w:r>
            <w:r>
              <w:rPr>
                <w:rFonts w:hint="eastAsia" w:ascii="宋体" w:hAnsi="Times New Roman" w:eastAsia="宋体" w:cs="Arial"/>
                <w:bCs/>
                <w:color w:val="000000"/>
                <w:kern w:val="0"/>
                <w:sz w:val="28"/>
                <w:szCs w:val="28"/>
                <w:highlight w:val="none"/>
                <w:lang w:val="en-US" w:eastAsia="zh-CN" w:bidi="ar-SA"/>
              </w:rPr>
              <w:t>验收合格</w:t>
            </w:r>
            <w:r>
              <w:rPr>
                <w:rFonts w:hint="eastAsia" w:ascii="宋体" w:hAnsi="Times New Roman" w:eastAsia="宋体" w:cs="Arial"/>
                <w:bCs/>
                <w:color w:val="000000"/>
                <w:kern w:val="0"/>
                <w:sz w:val="28"/>
                <w:szCs w:val="28"/>
                <w:highlight w:val="none"/>
                <w:lang w:val="zh-CN" w:eastAsia="zh-CN" w:bidi="ar-SA"/>
              </w:rPr>
              <w:t>后，</w:t>
            </w:r>
            <w:r>
              <w:rPr>
                <w:rFonts w:hint="eastAsia" w:ascii="宋体" w:hAnsi="Times New Roman" w:eastAsia="宋体" w:cs="Arial"/>
                <w:bCs/>
                <w:color w:val="000000"/>
                <w:kern w:val="0"/>
                <w:sz w:val="28"/>
                <w:szCs w:val="28"/>
                <w:highlight w:val="none"/>
                <w:lang w:val="en-US" w:eastAsia="zh-CN" w:bidi="ar-SA"/>
              </w:rPr>
              <w:t>支付</w:t>
            </w:r>
            <w:r>
              <w:rPr>
                <w:rFonts w:hint="eastAsia" w:ascii="宋体" w:hAnsi="Times New Roman" w:eastAsia="宋体" w:cs="Arial"/>
                <w:bCs/>
                <w:color w:val="000000"/>
                <w:kern w:val="0"/>
                <w:sz w:val="28"/>
                <w:szCs w:val="28"/>
                <w:highlight w:val="none"/>
                <w:lang w:val="zh-CN" w:eastAsia="zh-CN" w:bidi="ar-SA"/>
              </w:rPr>
              <w:t>至合同</w:t>
            </w:r>
            <w:r>
              <w:rPr>
                <w:rFonts w:hint="eastAsia" w:ascii="宋体" w:hAnsi="Times New Roman" w:eastAsia="宋体" w:cs="Arial"/>
                <w:bCs/>
                <w:color w:val="000000"/>
                <w:kern w:val="0"/>
                <w:sz w:val="28"/>
                <w:szCs w:val="28"/>
                <w:highlight w:val="none"/>
                <w:lang w:val="en-US" w:eastAsia="zh-CN" w:bidi="ar-SA"/>
              </w:rPr>
              <w:t>价款</w:t>
            </w:r>
            <w:r>
              <w:rPr>
                <w:rFonts w:hint="eastAsia" w:ascii="宋体" w:hAnsi="Times New Roman" w:eastAsia="宋体" w:cs="Arial"/>
                <w:bCs/>
                <w:color w:val="000000"/>
                <w:kern w:val="0"/>
                <w:sz w:val="28"/>
                <w:szCs w:val="28"/>
                <w:highlight w:val="none"/>
                <w:lang w:val="zh-CN" w:eastAsia="zh-CN" w:bidi="ar-SA"/>
              </w:rPr>
              <w:t>70%；工程</w:t>
            </w:r>
            <w:r>
              <w:rPr>
                <w:rFonts w:hint="eastAsia" w:ascii="宋体" w:hAnsi="Times New Roman" w:eastAsia="宋体" w:cs="Arial"/>
                <w:bCs/>
                <w:color w:val="000000"/>
                <w:kern w:val="0"/>
                <w:sz w:val="28"/>
                <w:szCs w:val="28"/>
                <w:highlight w:val="none"/>
                <w:lang w:val="en-US" w:eastAsia="zh-CN" w:bidi="ar-SA"/>
              </w:rPr>
              <w:t>结算完成后，支付至结算金额</w:t>
            </w:r>
            <w:r>
              <w:rPr>
                <w:rFonts w:hint="eastAsia" w:ascii="宋体" w:hAnsi="Times New Roman" w:eastAsia="宋体" w:cs="Arial"/>
                <w:bCs/>
                <w:color w:val="000000"/>
                <w:kern w:val="0"/>
                <w:sz w:val="28"/>
                <w:szCs w:val="28"/>
                <w:highlight w:val="none"/>
                <w:lang w:val="zh-CN" w:eastAsia="zh-CN" w:bidi="ar-SA"/>
              </w:rPr>
              <w:t>的97%,剩余3%作为质量保证金，缺陷责任期满后，质保金无息退还。</w:t>
            </w:r>
          </w:p>
        </w:tc>
      </w:tr>
      <w:tr>
        <w:tblPrEx>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60" w:lineRule="auto"/>
              <w:ind w:right="24" w:rightChars="10"/>
              <w:jc w:val="center"/>
              <w:textAlignment w:val="auto"/>
              <w:rPr>
                <w:rFonts w:ascii="宋体" w:hAnsi="宋体" w:eastAsia="宋体" w:cs="仿宋"/>
                <w:kern w:val="0"/>
                <w:sz w:val="28"/>
                <w:szCs w:val="28"/>
              </w:rPr>
            </w:pPr>
            <w:r>
              <w:rPr>
                <w:rFonts w:ascii="宋体" w:hAnsi="宋体" w:eastAsia="宋体" w:cs="仿宋"/>
                <w:kern w:val="0"/>
                <w:sz w:val="28"/>
                <w:szCs w:val="28"/>
              </w:rPr>
              <w:t>5</w:t>
            </w:r>
          </w:p>
        </w:tc>
        <w:tc>
          <w:tcPr>
            <w:tcW w:w="2066"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60" w:lineRule="auto"/>
              <w:ind w:right="24" w:rightChars="10"/>
              <w:jc w:val="center"/>
              <w:textAlignment w:val="auto"/>
              <w:rPr>
                <w:rFonts w:ascii="宋体" w:hAnsi="宋体" w:eastAsia="宋体" w:cs="Times New Roman"/>
                <w:b/>
                <w:color w:val="FF0000"/>
                <w:kern w:val="0"/>
                <w:sz w:val="28"/>
                <w:szCs w:val="28"/>
                <w:lang w:val="en-US" w:eastAsia="zh-CN" w:bidi="ar-SA"/>
              </w:rPr>
            </w:pPr>
            <w:r>
              <w:rPr>
                <w:rFonts w:hint="eastAsia" w:ascii="宋体" w:hAnsi="Times New Roman" w:eastAsia="宋体" w:cs="Arial"/>
                <w:bCs/>
                <w:color w:val="000000"/>
                <w:kern w:val="0"/>
                <w:sz w:val="28"/>
                <w:szCs w:val="28"/>
                <w:highlight w:val="none"/>
                <w:lang w:val="zh-CN" w:eastAsia="zh-CN" w:bidi="ar-SA"/>
              </w:rPr>
              <w:t>★违约责任</w:t>
            </w:r>
          </w:p>
        </w:tc>
        <w:tc>
          <w:tcPr>
            <w:tcW w:w="5954" w:type="dxa"/>
            <w:tcBorders>
              <w:top w:val="single" w:color="auto" w:sz="4" w:space="0"/>
              <w:left w:val="nil"/>
              <w:bottom w:val="single" w:color="auto" w:sz="4" w:space="0"/>
              <w:right w:val="single" w:color="auto" w:sz="4" w:space="0"/>
            </w:tcBorders>
            <w:vAlign w:val="center"/>
          </w:tcPr>
          <w:p>
            <w:pPr>
              <w:pageBreakBefore w:val="0"/>
              <w:widowControl w:val="0"/>
              <w:numPr>
                <w:ilvl w:val="0"/>
                <w:numId w:val="38"/>
              </w:numPr>
              <w:shd w:val="clear"/>
              <w:kinsoku/>
              <w:overflowPunct/>
              <w:topLinePunct w:val="0"/>
              <w:bidi w:val="0"/>
              <w:spacing w:line="240" w:lineRule="auto"/>
              <w:ind w:left="-106" w:firstLine="106" w:firstLineChars="0"/>
              <w:jc w:val="both"/>
              <w:textAlignment w:val="auto"/>
              <w:rPr>
                <w:rFonts w:hint="eastAsia" w:ascii="宋体" w:hAnsi="Times New Roman" w:eastAsia="宋体" w:cs="Arial"/>
                <w:bCs/>
                <w:color w:val="000000"/>
                <w:kern w:val="0"/>
                <w:sz w:val="28"/>
                <w:szCs w:val="28"/>
                <w:highlight w:val="none"/>
                <w:lang w:val="zh-CN" w:eastAsia="zh-CN" w:bidi="ar-SA"/>
              </w:rPr>
            </w:pPr>
            <w:r>
              <w:rPr>
                <w:rFonts w:hint="eastAsia" w:ascii="宋体" w:hAnsi="Times New Roman" w:eastAsia="宋体" w:cs="Arial"/>
                <w:bCs/>
                <w:color w:val="000000"/>
                <w:kern w:val="0"/>
                <w:sz w:val="28"/>
                <w:szCs w:val="28"/>
                <w:highlight w:val="none"/>
                <w:lang w:val="zh-CN" w:eastAsia="zh-CN" w:bidi="ar-SA"/>
              </w:rPr>
              <w:t xml:space="preserve">乙方完成的工程不符合质量要求的，应负责返工，费用由乙方承担。乙方逾期进场、工期延误，乙方每逾期一日应向甲方支付合同总价的 </w:t>
            </w:r>
            <w:r>
              <w:rPr>
                <w:rFonts w:hint="eastAsia" w:ascii="宋体" w:hAnsi="Times New Roman" w:eastAsia="宋体" w:cs="Arial"/>
                <w:bCs/>
                <w:color w:val="000000"/>
                <w:kern w:val="0"/>
                <w:sz w:val="28"/>
                <w:szCs w:val="28"/>
                <w:highlight w:val="none"/>
                <w:lang w:val="en-US" w:eastAsia="zh-CN" w:bidi="ar-SA"/>
              </w:rPr>
              <w:t>3</w:t>
            </w:r>
            <w:r>
              <w:rPr>
                <w:rFonts w:hint="eastAsia" w:ascii="宋体" w:hAnsi="Times New Roman" w:eastAsia="宋体" w:cs="Arial"/>
                <w:bCs/>
                <w:color w:val="000000"/>
                <w:kern w:val="0"/>
                <w:sz w:val="28"/>
                <w:szCs w:val="28"/>
                <w:highlight w:val="none"/>
                <w:lang w:val="zh-CN" w:eastAsia="zh-CN" w:bidi="ar-SA"/>
              </w:rPr>
              <w:t>‰（不足一天按1天计算）的违约金，</w:t>
            </w:r>
          </w:p>
          <w:p>
            <w:pPr>
              <w:pageBreakBefore w:val="0"/>
              <w:widowControl w:val="0"/>
              <w:numPr>
                <w:ilvl w:val="0"/>
                <w:numId w:val="38"/>
              </w:numPr>
              <w:kinsoku/>
              <w:overflowPunct/>
              <w:topLinePunct w:val="0"/>
              <w:bidi w:val="0"/>
              <w:spacing w:line="240" w:lineRule="auto"/>
              <w:ind w:left="-106" w:firstLine="106" w:firstLineChars="0"/>
              <w:jc w:val="both"/>
              <w:textAlignment w:val="auto"/>
              <w:rPr>
                <w:rFonts w:hint="eastAsia" w:ascii="宋体" w:hAnsi="Times New Roman" w:eastAsia="宋体" w:cs="Arial"/>
                <w:bCs/>
                <w:color w:val="000000"/>
                <w:kern w:val="0"/>
                <w:sz w:val="28"/>
                <w:szCs w:val="28"/>
                <w:highlight w:val="none"/>
                <w:lang w:val="zh-CN" w:eastAsia="zh-CN" w:bidi="ar-SA"/>
              </w:rPr>
            </w:pPr>
            <w:r>
              <w:rPr>
                <w:rFonts w:hint="eastAsia" w:ascii="宋体" w:hAnsi="Times New Roman" w:eastAsia="宋体" w:cs="Arial"/>
                <w:bCs/>
                <w:color w:val="000000"/>
                <w:kern w:val="0"/>
                <w:sz w:val="28"/>
                <w:szCs w:val="28"/>
                <w:highlight w:val="none"/>
                <w:lang w:val="zh-CN" w:eastAsia="zh-CN" w:bidi="ar-SA"/>
              </w:rPr>
              <w:t>乙方如采购不符合甲方要求的材质或使用质量不合格的材料，甲方有权要求乙方返工重做，并由乙方承担由此产生的所有费用。</w:t>
            </w:r>
          </w:p>
          <w:p>
            <w:pPr>
              <w:pageBreakBefore w:val="0"/>
              <w:widowControl w:val="0"/>
              <w:numPr>
                <w:ilvl w:val="0"/>
                <w:numId w:val="38"/>
              </w:numPr>
              <w:kinsoku/>
              <w:overflowPunct/>
              <w:topLinePunct w:val="0"/>
              <w:bidi w:val="0"/>
              <w:spacing w:line="240" w:lineRule="auto"/>
              <w:ind w:left="-106" w:firstLine="106" w:firstLineChars="0"/>
              <w:jc w:val="both"/>
              <w:textAlignment w:val="auto"/>
              <w:rPr>
                <w:rFonts w:hint="eastAsia" w:ascii="宋体" w:hAnsi="Times New Roman" w:eastAsia="宋体" w:cs="Arial"/>
                <w:bCs/>
                <w:color w:val="000000"/>
                <w:kern w:val="0"/>
                <w:sz w:val="28"/>
                <w:szCs w:val="28"/>
                <w:highlight w:val="none"/>
                <w:lang w:val="zh-CN" w:eastAsia="zh-CN" w:bidi="ar-SA"/>
              </w:rPr>
            </w:pPr>
            <w:r>
              <w:rPr>
                <w:rFonts w:hint="eastAsia" w:ascii="宋体" w:hAnsi="Times New Roman" w:eastAsia="宋体" w:cs="Arial"/>
                <w:bCs/>
                <w:color w:val="000000"/>
                <w:kern w:val="0"/>
                <w:sz w:val="28"/>
                <w:szCs w:val="28"/>
                <w:highlight w:val="none"/>
                <w:lang w:val="zh-CN" w:eastAsia="zh-CN" w:bidi="ar-SA"/>
              </w:rPr>
              <w:t>乙方应妥善保护甲方提供的设备及现场堆放的家具、陈设和工程成品，如造成损失，应照价赔偿。</w:t>
            </w:r>
          </w:p>
          <w:p>
            <w:pPr>
              <w:pageBreakBefore w:val="0"/>
              <w:widowControl w:val="0"/>
              <w:numPr>
                <w:ilvl w:val="0"/>
                <w:numId w:val="38"/>
              </w:numPr>
              <w:kinsoku/>
              <w:overflowPunct/>
              <w:topLinePunct w:val="0"/>
              <w:bidi w:val="0"/>
              <w:spacing w:line="240" w:lineRule="auto"/>
              <w:ind w:left="-106" w:firstLine="106" w:firstLineChars="0"/>
              <w:jc w:val="both"/>
              <w:textAlignment w:val="auto"/>
              <w:rPr>
                <w:rFonts w:hint="eastAsia" w:ascii="宋体" w:hAnsi="Times New Roman" w:eastAsia="宋体" w:cs="Arial"/>
                <w:bCs/>
                <w:color w:val="000000"/>
                <w:kern w:val="0"/>
                <w:sz w:val="28"/>
                <w:szCs w:val="28"/>
                <w:highlight w:val="none"/>
                <w:lang w:val="zh-CN" w:eastAsia="zh-CN" w:bidi="ar-SA"/>
              </w:rPr>
            </w:pPr>
            <w:r>
              <w:rPr>
                <w:rFonts w:hint="eastAsia" w:ascii="宋体" w:hAnsi="Times New Roman" w:eastAsia="宋体" w:cs="Arial"/>
                <w:bCs/>
                <w:color w:val="000000"/>
                <w:kern w:val="0"/>
                <w:sz w:val="28"/>
                <w:szCs w:val="28"/>
                <w:highlight w:val="none"/>
                <w:lang w:val="zh-CN" w:eastAsia="zh-CN" w:bidi="ar-SA"/>
              </w:rPr>
              <w:t>未经甲方书面同意，乙方擅自拆改原建筑物结构或设备管线，由此发生的损失或事故（包括罚款），由乙方负责并承担损失。</w:t>
            </w:r>
          </w:p>
          <w:p>
            <w:pPr>
              <w:pageBreakBefore w:val="0"/>
              <w:widowControl w:val="0"/>
              <w:numPr>
                <w:ilvl w:val="0"/>
                <w:numId w:val="38"/>
              </w:numPr>
              <w:kinsoku/>
              <w:overflowPunct/>
              <w:topLinePunct w:val="0"/>
              <w:bidi w:val="0"/>
              <w:spacing w:line="240" w:lineRule="auto"/>
              <w:ind w:left="-106" w:firstLine="106" w:firstLineChars="0"/>
              <w:jc w:val="both"/>
              <w:textAlignment w:val="auto"/>
              <w:rPr>
                <w:rFonts w:hint="eastAsia" w:ascii="宋体" w:hAnsi="Times New Roman" w:eastAsia="宋体" w:cs="Arial"/>
                <w:bCs/>
                <w:color w:val="000000"/>
                <w:kern w:val="0"/>
                <w:sz w:val="28"/>
                <w:szCs w:val="28"/>
                <w:highlight w:val="none"/>
                <w:lang w:val="zh-CN" w:eastAsia="zh-CN" w:bidi="ar-SA"/>
              </w:rPr>
            </w:pPr>
            <w:r>
              <w:rPr>
                <w:rFonts w:hint="eastAsia" w:ascii="宋体" w:hAnsi="Times New Roman" w:eastAsia="宋体" w:cs="Arial"/>
                <w:bCs/>
                <w:color w:val="000000"/>
                <w:kern w:val="0"/>
                <w:sz w:val="28"/>
                <w:szCs w:val="28"/>
                <w:highlight w:val="none"/>
                <w:lang w:val="zh-CN" w:eastAsia="zh-CN" w:bidi="ar-SA"/>
              </w:rPr>
              <w:t>未得甲方书面同意，乙方任何时候不得将本合同转让与第三方，也不得将本合同项下的工程进行任何形式的分包或转包，否则构成乙方违约。甲方有权终止合同，乙方除赔偿给甲方造成的全部损失外，还应全部退还甲方已支付的款项，并支付工程款总额的10%作为违约金。</w:t>
            </w:r>
          </w:p>
          <w:p>
            <w:pPr>
              <w:pageBreakBefore w:val="0"/>
              <w:widowControl w:val="0"/>
              <w:numPr>
                <w:ilvl w:val="0"/>
                <w:numId w:val="38"/>
              </w:numPr>
              <w:kinsoku/>
              <w:overflowPunct/>
              <w:topLinePunct w:val="0"/>
              <w:bidi w:val="0"/>
              <w:spacing w:line="240" w:lineRule="auto"/>
              <w:ind w:left="-106" w:firstLine="106" w:firstLineChars="0"/>
              <w:jc w:val="both"/>
              <w:textAlignment w:val="auto"/>
              <w:rPr>
                <w:rFonts w:hint="eastAsia" w:ascii="宋体" w:hAnsi="Times New Roman" w:eastAsia="宋体" w:cs="Arial"/>
                <w:bCs/>
                <w:color w:val="000000"/>
                <w:kern w:val="0"/>
                <w:sz w:val="28"/>
                <w:szCs w:val="28"/>
                <w:highlight w:val="none"/>
                <w:lang w:val="zh-CN" w:eastAsia="zh-CN" w:bidi="ar-SA"/>
              </w:rPr>
            </w:pPr>
            <w:r>
              <w:rPr>
                <w:rFonts w:hint="eastAsia" w:ascii="宋体" w:hAnsi="Times New Roman" w:eastAsia="宋体" w:cs="Arial"/>
                <w:bCs/>
                <w:color w:val="000000"/>
                <w:kern w:val="0"/>
                <w:sz w:val="28"/>
                <w:szCs w:val="28"/>
                <w:highlight w:val="none"/>
                <w:lang w:val="zh-CN" w:eastAsia="zh-CN" w:bidi="ar-SA"/>
              </w:rPr>
              <w:t>乙方未按照合同约定完成垃圾清运，甲方可自行委托，产生的费用由乙方承担。</w:t>
            </w:r>
          </w:p>
          <w:p>
            <w:pPr>
              <w:pageBreakBefore w:val="0"/>
              <w:widowControl w:val="0"/>
              <w:numPr>
                <w:ilvl w:val="0"/>
                <w:numId w:val="38"/>
              </w:numPr>
              <w:kinsoku/>
              <w:overflowPunct/>
              <w:topLinePunct w:val="0"/>
              <w:bidi w:val="0"/>
              <w:spacing w:line="240" w:lineRule="auto"/>
              <w:ind w:left="-106" w:firstLine="106" w:firstLineChars="0"/>
              <w:jc w:val="both"/>
              <w:textAlignment w:val="auto"/>
              <w:rPr>
                <w:rFonts w:hint="eastAsia" w:ascii="宋体" w:hAnsi="Times New Roman" w:eastAsia="宋体" w:cs="Arial"/>
                <w:bCs/>
                <w:color w:val="000000"/>
                <w:kern w:val="0"/>
                <w:sz w:val="28"/>
                <w:szCs w:val="28"/>
                <w:highlight w:val="none"/>
                <w:lang w:val="zh-CN" w:eastAsia="zh-CN" w:bidi="ar-SA"/>
              </w:rPr>
            </w:pPr>
            <w:r>
              <w:rPr>
                <w:rFonts w:hint="eastAsia" w:ascii="宋体" w:hAnsi="Times New Roman" w:eastAsia="宋体" w:cs="Arial"/>
                <w:bCs/>
                <w:color w:val="000000"/>
                <w:kern w:val="0"/>
                <w:sz w:val="28"/>
                <w:szCs w:val="28"/>
                <w:highlight w:val="none"/>
                <w:lang w:val="zh-CN" w:eastAsia="zh-CN" w:bidi="ar-SA"/>
              </w:rPr>
              <w:t>乙方违反合同约定其他义务的，应当按照合同总费用的10%向甲方支付违约金，违约金不足以弥补甲方损失的，乙方予以补足。</w:t>
            </w:r>
          </w:p>
          <w:p>
            <w:pPr>
              <w:pageBreakBefore w:val="0"/>
              <w:widowControl w:val="0"/>
              <w:numPr>
                <w:ilvl w:val="0"/>
                <w:numId w:val="38"/>
              </w:numPr>
              <w:kinsoku/>
              <w:overflowPunct/>
              <w:topLinePunct w:val="0"/>
              <w:bidi w:val="0"/>
              <w:spacing w:line="240" w:lineRule="auto"/>
              <w:ind w:left="-106" w:firstLine="106" w:firstLineChars="0"/>
              <w:jc w:val="both"/>
              <w:textAlignment w:val="auto"/>
              <w:rPr>
                <w:rFonts w:hint="eastAsia" w:ascii="宋体" w:hAnsi="Times New Roman" w:eastAsia="宋体" w:cs="Arial"/>
                <w:bCs/>
                <w:color w:val="000000"/>
                <w:kern w:val="0"/>
                <w:sz w:val="28"/>
                <w:szCs w:val="28"/>
                <w:highlight w:val="none"/>
                <w:lang w:val="zh-CN" w:eastAsia="zh-CN" w:bidi="ar-SA"/>
              </w:rPr>
            </w:pPr>
            <w:r>
              <w:rPr>
                <w:rFonts w:hint="eastAsia" w:ascii="宋体" w:hAnsi="Times New Roman" w:eastAsia="宋体" w:cs="Arial"/>
                <w:bCs/>
                <w:color w:val="000000"/>
                <w:kern w:val="0"/>
                <w:sz w:val="28"/>
                <w:szCs w:val="28"/>
                <w:highlight w:val="none"/>
                <w:lang w:val="zh-CN" w:eastAsia="zh-CN" w:bidi="ar-SA"/>
              </w:rPr>
              <w:t>因一方原因，合同无法继续履行时，应通知对方，办理合同终止协议，并由责任方赔偿由此造成的经济损失。</w:t>
            </w:r>
          </w:p>
          <w:p>
            <w:pPr>
              <w:pageBreakBefore w:val="0"/>
              <w:widowControl w:val="0"/>
              <w:numPr>
                <w:ilvl w:val="0"/>
                <w:numId w:val="38"/>
              </w:numPr>
              <w:kinsoku/>
              <w:overflowPunct/>
              <w:topLinePunct w:val="0"/>
              <w:bidi w:val="0"/>
              <w:spacing w:line="240" w:lineRule="auto"/>
              <w:ind w:left="-106" w:firstLine="106" w:firstLineChars="0"/>
              <w:jc w:val="both"/>
              <w:textAlignment w:val="auto"/>
              <w:rPr>
                <w:rFonts w:hint="eastAsia" w:ascii="宋体" w:hAnsi="Times New Roman" w:eastAsia="宋体" w:cs="Arial"/>
                <w:bCs/>
                <w:color w:val="000000"/>
                <w:kern w:val="0"/>
                <w:sz w:val="28"/>
                <w:szCs w:val="28"/>
                <w:highlight w:val="none"/>
                <w:lang w:val="zh-CN" w:eastAsia="zh-CN" w:bidi="ar-SA"/>
              </w:rPr>
            </w:pPr>
            <w:r>
              <w:rPr>
                <w:rFonts w:hint="eastAsia" w:ascii="宋体" w:hAnsi="Times New Roman" w:eastAsia="宋体" w:cs="Arial"/>
                <w:bCs/>
                <w:color w:val="000000"/>
                <w:kern w:val="0"/>
                <w:sz w:val="28"/>
                <w:szCs w:val="28"/>
                <w:highlight w:val="none"/>
                <w:lang w:val="zh-CN" w:eastAsia="zh-CN" w:bidi="ar-SA"/>
              </w:rPr>
              <w:t>乙方同意甲方在应支付的费用中扣除乙方应支付的违约金。</w:t>
            </w:r>
          </w:p>
          <w:p>
            <w:pPr>
              <w:pageBreakBefore w:val="0"/>
              <w:widowControl w:val="0"/>
              <w:numPr>
                <w:ilvl w:val="0"/>
                <w:numId w:val="38"/>
              </w:numPr>
              <w:kinsoku/>
              <w:overflowPunct/>
              <w:topLinePunct w:val="0"/>
              <w:bidi w:val="0"/>
              <w:spacing w:line="240" w:lineRule="auto"/>
              <w:ind w:left="-106" w:firstLine="106" w:firstLineChars="0"/>
              <w:jc w:val="both"/>
              <w:textAlignment w:val="auto"/>
              <w:rPr>
                <w:rFonts w:hint="eastAsia" w:ascii="宋体" w:hAnsi="Times New Roman" w:eastAsia="宋体" w:cs="Arial"/>
                <w:bCs/>
                <w:color w:val="000000"/>
                <w:kern w:val="0"/>
                <w:sz w:val="28"/>
                <w:szCs w:val="28"/>
                <w:highlight w:val="none"/>
                <w:lang w:val="zh-CN" w:eastAsia="zh-CN" w:bidi="ar-SA"/>
              </w:rPr>
            </w:pPr>
            <w:r>
              <w:rPr>
                <w:rFonts w:hint="eastAsia" w:ascii="宋体" w:hAnsi="Times New Roman" w:eastAsia="宋体" w:cs="Arial"/>
                <w:bCs/>
                <w:color w:val="000000"/>
                <w:kern w:val="0"/>
                <w:sz w:val="28"/>
                <w:szCs w:val="28"/>
                <w:highlight w:val="none"/>
                <w:lang w:val="zh-CN" w:eastAsia="zh-CN" w:bidi="ar-SA"/>
              </w:rPr>
              <w:t>甲方解除合同或乙方解除合同的，甲方有权继续使用乙方已提交的相应成果及资料，并不构成甲方违约。</w:t>
            </w:r>
          </w:p>
          <w:p>
            <w:pPr>
              <w:pageBreakBefore w:val="0"/>
              <w:widowControl w:val="0"/>
              <w:numPr>
                <w:ilvl w:val="0"/>
                <w:numId w:val="38"/>
              </w:numPr>
              <w:kinsoku/>
              <w:overflowPunct/>
              <w:topLinePunct w:val="0"/>
              <w:bidi w:val="0"/>
              <w:spacing w:line="240" w:lineRule="auto"/>
              <w:ind w:left="-106" w:firstLine="106" w:firstLineChars="0"/>
              <w:jc w:val="both"/>
              <w:textAlignment w:val="auto"/>
              <w:rPr>
                <w:rFonts w:hint="eastAsia" w:ascii="宋体" w:hAnsi="Times New Roman" w:eastAsia="宋体" w:cs="Arial"/>
                <w:bCs/>
                <w:color w:val="000000"/>
                <w:kern w:val="0"/>
                <w:sz w:val="28"/>
                <w:szCs w:val="28"/>
                <w:highlight w:val="none"/>
                <w:lang w:val="zh-CN" w:eastAsia="zh-CN" w:bidi="ar-SA"/>
              </w:rPr>
            </w:pPr>
            <w:r>
              <w:rPr>
                <w:rFonts w:hint="eastAsia" w:ascii="宋体" w:hAnsi="Times New Roman" w:eastAsia="宋体" w:cs="Arial"/>
                <w:bCs/>
                <w:color w:val="000000"/>
                <w:kern w:val="0"/>
                <w:sz w:val="28"/>
                <w:szCs w:val="28"/>
                <w:highlight w:val="none"/>
                <w:lang w:val="zh-CN" w:eastAsia="zh-CN" w:bidi="ar-SA"/>
              </w:rPr>
              <w:t>乙方应在甲方发出解除合同通知后，应在甲方指定期限内撤出全部临建、施工人员、机械设备和剩余材料（除收尾工程所需的以外），并将所有承包范围内的工程清理干净；乙方逾期未能撤走其遗留施工现场的机具的，视为乙方已放弃所有权，甲方有权自行予以处置。乙方退场后，甲方将按照乙方已完成并经甲方验收合格的实际工程量办理结算，其他费用甲方将不再考虑。</w:t>
            </w:r>
          </w:p>
          <w:p>
            <w:pPr>
              <w:pageBreakBefore w:val="0"/>
              <w:widowControl w:val="0"/>
              <w:numPr>
                <w:ilvl w:val="0"/>
                <w:numId w:val="38"/>
              </w:numPr>
              <w:kinsoku/>
              <w:overflowPunct/>
              <w:topLinePunct w:val="0"/>
              <w:bidi w:val="0"/>
              <w:spacing w:line="240" w:lineRule="auto"/>
              <w:ind w:left="-106" w:firstLine="106" w:firstLineChars="0"/>
              <w:jc w:val="both"/>
              <w:textAlignment w:val="auto"/>
              <w:rPr>
                <w:rFonts w:hint="eastAsia" w:ascii="宋体" w:hAnsi="Times New Roman" w:eastAsia="宋体" w:cs="Arial"/>
                <w:bCs/>
                <w:color w:val="000000"/>
                <w:kern w:val="0"/>
                <w:sz w:val="28"/>
                <w:szCs w:val="28"/>
                <w:highlight w:val="none"/>
                <w:lang w:val="zh-CN" w:eastAsia="zh-CN" w:bidi="ar-SA"/>
              </w:rPr>
            </w:pPr>
            <w:r>
              <w:rPr>
                <w:rFonts w:hint="eastAsia" w:ascii="宋体" w:hAnsi="Times New Roman" w:eastAsia="宋体" w:cs="Arial"/>
                <w:bCs/>
                <w:color w:val="000000"/>
                <w:kern w:val="0"/>
                <w:sz w:val="28"/>
                <w:szCs w:val="28"/>
                <w:highlight w:val="none"/>
                <w:lang w:val="zh-CN" w:eastAsia="zh-CN" w:bidi="ar-SA"/>
              </w:rPr>
              <w:t>甲方应按合同要求按期支付乙方工程款项，逾期一日按合同总价的万分之一向乙方支付逾期利息。甲方应于竣工验收合格后，按合同要求按期退还乙方履约保证金，逾期一日按合同总价的万分之一向乙方支付逾期利息</w:t>
            </w:r>
            <w:r>
              <w:rPr>
                <w:rFonts w:hint="eastAsia" w:ascii="宋体" w:cs="Arial"/>
                <w:bCs/>
                <w:color w:val="000000"/>
                <w:kern w:val="0"/>
                <w:sz w:val="28"/>
                <w:szCs w:val="28"/>
                <w:highlight w:val="none"/>
                <w:lang w:val="zh-CN" w:eastAsia="zh-CN" w:bidi="ar-SA"/>
              </w:rPr>
              <w:t>（</w:t>
            </w:r>
            <w:r>
              <w:rPr>
                <w:rFonts w:hint="eastAsia" w:ascii="宋体" w:cs="Arial"/>
                <w:bCs/>
                <w:color w:val="000000"/>
                <w:kern w:val="0"/>
                <w:sz w:val="28"/>
                <w:szCs w:val="28"/>
                <w:highlight w:val="none"/>
                <w:lang w:val="en-US" w:eastAsia="zh-CN" w:bidi="ar-SA"/>
              </w:rPr>
              <w:t>如涉及</w:t>
            </w:r>
            <w:r>
              <w:rPr>
                <w:rFonts w:hint="eastAsia" w:ascii="宋体" w:cs="Arial"/>
                <w:bCs/>
                <w:color w:val="000000"/>
                <w:kern w:val="0"/>
                <w:sz w:val="28"/>
                <w:szCs w:val="28"/>
                <w:highlight w:val="none"/>
                <w:lang w:val="zh-CN" w:eastAsia="zh-CN" w:bidi="ar-SA"/>
              </w:rPr>
              <w:t>）</w:t>
            </w:r>
            <w:r>
              <w:rPr>
                <w:rFonts w:hint="eastAsia" w:ascii="宋体" w:hAnsi="Times New Roman" w:eastAsia="宋体" w:cs="Arial"/>
                <w:bCs/>
                <w:color w:val="000000"/>
                <w:kern w:val="0"/>
                <w:sz w:val="28"/>
                <w:szCs w:val="28"/>
                <w:highlight w:val="none"/>
                <w:lang w:val="zh-CN" w:eastAsia="zh-CN" w:bidi="ar-SA"/>
              </w:rPr>
              <w:t>。</w:t>
            </w:r>
          </w:p>
          <w:p>
            <w:pPr>
              <w:pageBreakBefore w:val="0"/>
              <w:widowControl w:val="0"/>
              <w:numPr>
                <w:ilvl w:val="0"/>
                <w:numId w:val="0"/>
              </w:numPr>
              <w:kinsoku/>
              <w:overflowPunct/>
              <w:topLinePunct w:val="0"/>
              <w:bidi w:val="0"/>
              <w:spacing w:line="240" w:lineRule="auto"/>
              <w:ind w:left="0" w:leftChars="0" w:firstLine="0" w:firstLineChars="0"/>
              <w:jc w:val="both"/>
              <w:textAlignment w:val="auto"/>
              <w:rPr>
                <w:rFonts w:hint="eastAsia" w:ascii="宋体" w:hAnsi="宋体" w:eastAsia="宋体" w:cs="Times New Roman"/>
                <w:b/>
                <w:color w:val="FF0000"/>
                <w:kern w:val="0"/>
                <w:sz w:val="24"/>
                <w:szCs w:val="28"/>
                <w:lang w:val="zh-CN" w:eastAsia="zh-CN" w:bidi="ar-SA"/>
              </w:rPr>
            </w:pPr>
            <w:r>
              <w:rPr>
                <w:rFonts w:hint="eastAsia" w:ascii="宋体" w:hAnsi="Times New Roman" w:eastAsia="宋体" w:cs="Arial"/>
                <w:bCs/>
                <w:color w:val="000000"/>
                <w:kern w:val="0"/>
                <w:sz w:val="28"/>
                <w:szCs w:val="28"/>
                <w:highlight w:val="none"/>
                <w:lang w:val="en-US" w:eastAsia="zh-CN" w:bidi="ar-SA"/>
              </w:rPr>
              <w:t>13）</w:t>
            </w:r>
            <w:r>
              <w:rPr>
                <w:rFonts w:hint="eastAsia" w:ascii="宋体" w:hAnsi="Times New Roman" w:eastAsia="宋体" w:cs="Arial"/>
                <w:bCs/>
                <w:color w:val="000000"/>
                <w:kern w:val="0"/>
                <w:sz w:val="28"/>
                <w:szCs w:val="28"/>
                <w:highlight w:val="none"/>
                <w:lang w:val="zh-CN" w:eastAsia="zh-CN" w:bidi="ar-SA"/>
              </w:rPr>
              <w:t>因甲方原因，终止项目的，应按实际完成工程量支付供应商费用，若因此给乙方造成其他损失，甲方应经双方协商后补足，协商不成的，乙方可采取法律途径索赔。</w:t>
            </w:r>
          </w:p>
        </w:tc>
      </w:tr>
      <w:tr>
        <w:tblPrEx>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60" w:lineRule="auto"/>
              <w:ind w:right="24" w:rightChars="10"/>
              <w:jc w:val="center"/>
              <w:textAlignment w:val="auto"/>
              <w:rPr>
                <w:rFonts w:ascii="宋体" w:hAnsi="宋体" w:eastAsia="宋体" w:cs="仿宋"/>
                <w:kern w:val="0"/>
                <w:sz w:val="28"/>
                <w:szCs w:val="28"/>
              </w:rPr>
            </w:pPr>
            <w:r>
              <w:rPr>
                <w:rFonts w:ascii="宋体" w:hAnsi="宋体" w:eastAsia="宋体" w:cs="仿宋"/>
                <w:kern w:val="0"/>
                <w:sz w:val="28"/>
                <w:szCs w:val="28"/>
              </w:rPr>
              <w:t>6</w:t>
            </w:r>
          </w:p>
        </w:tc>
        <w:tc>
          <w:tcPr>
            <w:tcW w:w="2066"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60" w:lineRule="auto"/>
              <w:ind w:right="24" w:rightChars="10"/>
              <w:jc w:val="center"/>
              <w:textAlignment w:val="auto"/>
              <w:rPr>
                <w:rFonts w:ascii="宋体" w:hAnsi="宋体" w:eastAsia="宋体" w:cs="Times New Roman"/>
                <w:b/>
                <w:kern w:val="0"/>
                <w:sz w:val="28"/>
                <w:szCs w:val="28"/>
                <w:highlight w:val="lightGray"/>
                <w:lang w:val="en-US" w:eastAsia="zh-CN" w:bidi="ar-SA"/>
              </w:rPr>
            </w:pPr>
            <w:r>
              <w:rPr>
                <w:rFonts w:hint="eastAsia" w:ascii="宋体" w:hAnsi="宋体" w:eastAsia="宋体" w:cs="Times New Roman"/>
                <w:b/>
                <w:kern w:val="0"/>
                <w:sz w:val="24"/>
                <w:szCs w:val="28"/>
              </w:rPr>
              <w:t>★</w:t>
            </w:r>
            <w:r>
              <w:rPr>
                <w:rFonts w:ascii="宋体" w:hAnsi="宋体" w:eastAsia="宋体" w:cs="Times New Roman"/>
                <w:b/>
                <w:kern w:val="0"/>
                <w:sz w:val="28"/>
                <w:szCs w:val="28"/>
              </w:rPr>
              <w:t>价格</w:t>
            </w:r>
            <w:r>
              <w:rPr>
                <w:rFonts w:hint="eastAsia" w:ascii="宋体" w:hAnsi="宋体" w:eastAsia="宋体" w:cs="Times New Roman"/>
                <w:b/>
                <w:kern w:val="0"/>
                <w:sz w:val="28"/>
                <w:szCs w:val="28"/>
              </w:rPr>
              <w:t>调整</w:t>
            </w:r>
          </w:p>
        </w:tc>
        <w:tc>
          <w:tcPr>
            <w:tcW w:w="5954"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60" w:lineRule="auto"/>
              <w:ind w:left="34" w:leftChars="0"/>
              <w:jc w:val="left"/>
              <w:textAlignment w:val="auto"/>
              <w:rPr>
                <w:rFonts w:hint="eastAsia" w:ascii="宋体" w:hAnsi="Times New Roman" w:eastAsia="宋体" w:cs="Arial"/>
                <w:bCs/>
                <w:color w:val="000000"/>
                <w:kern w:val="0"/>
                <w:sz w:val="28"/>
                <w:szCs w:val="28"/>
                <w:highlight w:val="lightGray"/>
                <w:lang w:val="zh-CN" w:eastAsia="zh-CN" w:bidi="ar-SA"/>
              </w:rPr>
            </w:pPr>
            <w:r>
              <w:rPr>
                <w:rFonts w:hint="eastAsia" w:ascii="宋体" w:hAnsi="Times New Roman" w:eastAsia="宋体" w:cs="Arial"/>
                <w:bCs/>
                <w:color w:val="000000"/>
                <w:kern w:val="0"/>
                <w:sz w:val="28"/>
                <w:szCs w:val="28"/>
                <w:highlight w:val="none"/>
                <w:lang w:val="zh-CN" w:eastAsia="zh-CN" w:bidi="ar-SA"/>
              </w:rPr>
              <w:t>市场价格波动不调整合同价格。见合同条款。</w:t>
            </w:r>
          </w:p>
        </w:tc>
      </w:tr>
    </w:tbl>
    <w:p>
      <w:pPr>
        <w:pageBreakBefore w:val="0"/>
        <w:widowControl/>
        <w:kinsoku/>
        <w:overflowPunct/>
        <w:topLinePunct w:val="0"/>
        <w:bidi w:val="0"/>
        <w:spacing w:line="360" w:lineRule="auto"/>
        <w:jc w:val="left"/>
        <w:textAlignment w:val="auto"/>
        <w:rPr>
          <w:rFonts w:ascii="Times New Roman" w:hAnsi="Times New Roman" w:eastAsia="宋体" w:cs="Times New Roman"/>
          <w:kern w:val="0"/>
          <w:sz w:val="24"/>
        </w:rPr>
      </w:pPr>
    </w:p>
    <w:p>
      <w:pPr>
        <w:keepNext/>
        <w:keepLines/>
        <w:pageBreakBefore w:val="0"/>
        <w:widowControl w:val="0"/>
        <w:numPr>
          <w:ilvl w:val="1"/>
          <w:numId w:val="1"/>
        </w:numPr>
        <w:tabs>
          <w:tab w:val="left" w:pos="426"/>
          <w:tab w:val="left" w:pos="576"/>
        </w:tabs>
        <w:kinsoku/>
        <w:overflowPunct/>
        <w:topLinePunct w:val="0"/>
        <w:bidi w:val="0"/>
        <w:spacing w:line="360" w:lineRule="auto"/>
        <w:jc w:val="both"/>
        <w:textAlignment w:val="auto"/>
        <w:outlineLvl w:val="1"/>
        <w:rPr>
          <w:rFonts w:ascii="宋体" w:hAnsi="宋体" w:eastAsia="宋体" w:cs="Times New Roman"/>
          <w:b/>
          <w:bCs/>
          <w:iCs/>
          <w:sz w:val="28"/>
          <w:szCs w:val="28"/>
          <w:lang w:val="en-US" w:eastAsia="zh-CN" w:bidi="ar-SA"/>
        </w:rPr>
      </w:pPr>
      <w:bookmarkStart w:id="59" w:name="_Toc90556219"/>
      <w:r>
        <w:rPr>
          <w:rFonts w:hint="eastAsia" w:ascii="宋体" w:hAnsi="宋体" w:eastAsia="宋体" w:cs="Times New Roman"/>
          <w:b/>
          <w:bCs/>
          <w:iCs/>
          <w:kern w:val="2"/>
          <w:sz w:val="28"/>
          <w:szCs w:val="28"/>
          <w:lang w:val="en-US" w:eastAsia="zh-CN" w:bidi="ar-SA"/>
        </w:rPr>
        <w:t>★</w:t>
      </w:r>
      <w:bookmarkEnd w:id="56"/>
      <w:bookmarkEnd w:id="57"/>
      <w:bookmarkEnd w:id="58"/>
      <w:bookmarkEnd w:id="59"/>
      <w:r>
        <w:rPr>
          <w:rFonts w:hint="eastAsia" w:ascii="宋体" w:hAnsi="宋体" w:eastAsia="宋体" w:cs="Times New Roman"/>
          <w:b/>
          <w:bCs/>
          <w:iCs/>
          <w:sz w:val="28"/>
          <w:szCs w:val="28"/>
          <w:lang w:val="en-US" w:eastAsia="zh-CN" w:bidi="ar-SA"/>
        </w:rPr>
        <w:t>漏项工程处理</w:t>
      </w:r>
    </w:p>
    <w:p>
      <w:pPr>
        <w:pageBreakBefore w:val="0"/>
        <w:widowControl/>
        <w:tabs>
          <w:tab w:val="left" w:pos="1134"/>
        </w:tabs>
        <w:kinsoku/>
        <w:overflowPunct/>
        <w:topLinePunct w:val="0"/>
        <w:bidi w:val="0"/>
        <w:snapToGrid w:val="0"/>
        <w:spacing w:line="360" w:lineRule="auto"/>
        <w:ind w:firstLine="568" w:firstLineChars="202"/>
        <w:jc w:val="left"/>
        <w:textAlignment w:val="auto"/>
        <w:rPr>
          <w:rFonts w:ascii="宋体" w:hAnsi="宋体" w:eastAsia="宋体" w:cs="Times New Roman"/>
          <w:kern w:val="0"/>
          <w:sz w:val="28"/>
          <w:szCs w:val="28"/>
        </w:rPr>
      </w:pPr>
      <w:r>
        <w:rPr>
          <w:rFonts w:hint="eastAsia" w:ascii="宋体" w:hAnsi="宋体" w:eastAsia="宋体" w:cs="Times New Roman"/>
          <w:b/>
          <w:kern w:val="0"/>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在响应文件中承诺。）</w:t>
      </w:r>
    </w:p>
    <w:p>
      <w:pPr>
        <w:keepNext/>
        <w:keepLines/>
        <w:pageBreakBefore w:val="0"/>
        <w:widowControl w:val="0"/>
        <w:numPr>
          <w:ilvl w:val="1"/>
          <w:numId w:val="1"/>
        </w:numPr>
        <w:tabs>
          <w:tab w:val="left" w:pos="993"/>
        </w:tabs>
        <w:kinsoku/>
        <w:overflowPunct/>
        <w:topLinePunct w:val="0"/>
        <w:bidi w:val="0"/>
        <w:spacing w:line="360" w:lineRule="auto"/>
        <w:ind w:left="0" w:firstLine="0"/>
        <w:jc w:val="both"/>
        <w:textAlignment w:val="auto"/>
        <w:outlineLvl w:val="1"/>
        <w:rPr>
          <w:rFonts w:ascii="宋体" w:hAnsi="宋体" w:eastAsia="宋体" w:cs="Times New Roman"/>
          <w:b/>
          <w:bCs/>
          <w:iCs/>
          <w:sz w:val="28"/>
          <w:szCs w:val="28"/>
          <w:lang w:val="en-US" w:eastAsia="zh-CN" w:bidi="ar-SA"/>
        </w:rPr>
      </w:pPr>
      <w:bookmarkStart w:id="60" w:name="_Toc90556220"/>
      <w:bookmarkStart w:id="61" w:name="_Toc60658341"/>
      <w:r>
        <w:rPr>
          <w:rFonts w:hint="eastAsia" w:ascii="宋体" w:hAnsi="宋体" w:eastAsia="宋体" w:cs="Times New Roman"/>
          <w:b/>
          <w:bCs/>
          <w:iCs/>
          <w:sz w:val="28"/>
          <w:szCs w:val="28"/>
          <w:lang w:val="en-US" w:eastAsia="zh-CN" w:bidi="ar-SA"/>
        </w:rPr>
        <w:t>★</w:t>
      </w:r>
      <w:r>
        <w:rPr>
          <w:rFonts w:hint="eastAsia" w:ascii="宋体" w:hAnsi="宋体" w:eastAsia="宋体" w:cs="仿宋"/>
          <w:b/>
          <w:bCs/>
          <w:iCs/>
          <w:sz w:val="28"/>
          <w:szCs w:val="28"/>
          <w:lang w:val="en-US" w:eastAsia="zh-CN" w:bidi="ar-SA"/>
        </w:rPr>
        <w:t>施工及验收要求</w:t>
      </w:r>
      <w:bookmarkEnd w:id="60"/>
    </w:p>
    <w:p>
      <w:pPr>
        <w:pStyle w:val="2"/>
        <w:spacing w:line="240" w:lineRule="auto"/>
        <w:ind w:firstLine="562" w:firstLineChars="200"/>
        <w:rPr>
          <w:rFonts w:hint="eastAsia"/>
          <w:sz w:val="21"/>
          <w:szCs w:val="21"/>
          <w:lang w:val="en-US" w:eastAsia="zh-CN"/>
        </w:rPr>
      </w:pPr>
      <w:r>
        <w:rPr>
          <w:rFonts w:hint="eastAsia" w:ascii="宋体" w:hAnsi="宋体" w:eastAsia="宋体" w:cs="Times New Roman"/>
          <w:b/>
          <w:kern w:val="0"/>
          <w:sz w:val="28"/>
          <w:szCs w:val="28"/>
          <w:lang w:val="en-US" w:eastAsia="zh-CN"/>
        </w:rPr>
        <w:t>1.供应商针对本项目的施工，必须达到国家及行业现行技术规范标准，符合国家及行业验收合格标准</w:t>
      </w:r>
      <w:bookmarkEnd w:id="61"/>
      <w:r>
        <w:rPr>
          <w:rFonts w:hint="eastAsia" w:ascii="宋体" w:hAnsi="宋体" w:eastAsia="宋体" w:cs="Times New Roman"/>
          <w:b/>
          <w:kern w:val="0"/>
          <w:sz w:val="28"/>
          <w:szCs w:val="28"/>
          <w:lang w:val="en-US" w:eastAsia="zh-CN"/>
        </w:rPr>
        <w:t>，严格按照《财政部关于进一步加强政府采购需求和履约验收管理的指导意见》(财库(2016) 205号)、参照《四川省政府采购项目需求论证和履约验收管理办法》(川财采(2015) 32号)以及磋商文件的施工及质量要求、供应商的响应文件及承诺与本合同约定标准进行验收。</w:t>
      </w:r>
    </w:p>
    <w:p>
      <w:pPr>
        <w:pageBreakBefore w:val="0"/>
        <w:widowControl/>
        <w:tabs>
          <w:tab w:val="left" w:pos="1134"/>
        </w:tabs>
        <w:kinsoku/>
        <w:overflowPunct/>
        <w:topLinePunct w:val="0"/>
        <w:bidi w:val="0"/>
        <w:snapToGrid w:val="0"/>
        <w:spacing w:line="360" w:lineRule="auto"/>
        <w:ind w:firstLine="568" w:firstLineChars="202"/>
        <w:jc w:val="left"/>
        <w:textAlignment w:val="auto"/>
        <w:rPr>
          <w:rFonts w:hint="eastAsia" w:ascii="宋体" w:hAnsi="宋体" w:eastAsia="宋体" w:cs="Times New Roman"/>
          <w:b/>
          <w:kern w:val="0"/>
          <w:sz w:val="28"/>
          <w:szCs w:val="28"/>
          <w:lang w:val="en-US" w:eastAsia="zh-CN" w:bidi="ar-SA"/>
        </w:rPr>
      </w:pPr>
      <w:r>
        <w:rPr>
          <w:rFonts w:hint="eastAsia" w:ascii="宋体" w:hAnsi="宋体" w:eastAsia="宋体" w:cs="Times New Roman"/>
          <w:b/>
          <w:kern w:val="0"/>
          <w:sz w:val="28"/>
          <w:szCs w:val="28"/>
          <w:lang w:val="en-US" w:eastAsia="zh-CN" w:bidi="ar-SA"/>
        </w:rPr>
        <w:t>2.验收方法：项目竣工后，甲方组织人员成立不少于3人的验收小组，同施工单位共同验收。</w:t>
      </w:r>
    </w:p>
    <w:p>
      <w:pPr>
        <w:pageBreakBefore w:val="0"/>
        <w:widowControl/>
        <w:tabs>
          <w:tab w:val="left" w:pos="1134"/>
        </w:tabs>
        <w:kinsoku/>
        <w:overflowPunct/>
        <w:topLinePunct w:val="0"/>
        <w:bidi w:val="0"/>
        <w:snapToGrid w:val="0"/>
        <w:spacing w:line="360" w:lineRule="auto"/>
        <w:ind w:firstLine="568" w:firstLineChars="202"/>
        <w:jc w:val="left"/>
        <w:textAlignment w:val="auto"/>
        <w:rPr>
          <w:rFonts w:hint="eastAsia" w:ascii="宋体" w:hAnsi="宋体" w:eastAsia="宋体" w:cs="Times New Roman"/>
          <w:b/>
          <w:kern w:val="0"/>
          <w:sz w:val="28"/>
          <w:szCs w:val="28"/>
          <w:lang w:val="en-US" w:eastAsia="zh-CN"/>
        </w:rPr>
      </w:pPr>
      <w:r>
        <w:rPr>
          <w:rFonts w:hint="eastAsia" w:ascii="宋体" w:hAnsi="宋体" w:eastAsia="宋体" w:cs="Times New Roman"/>
          <w:b/>
          <w:kern w:val="0"/>
          <w:sz w:val="28"/>
          <w:szCs w:val="28"/>
          <w:lang w:val="en-US" w:eastAsia="zh-CN"/>
        </w:rPr>
        <w:t>说明:供应商在响应文件中承诺。</w:t>
      </w:r>
    </w:p>
    <w:p>
      <w:pPr>
        <w:keepNext/>
        <w:keepLines/>
        <w:pageBreakBefore w:val="0"/>
        <w:widowControl w:val="0"/>
        <w:numPr>
          <w:ilvl w:val="1"/>
          <w:numId w:val="1"/>
        </w:numPr>
        <w:tabs>
          <w:tab w:val="left" w:pos="993"/>
        </w:tabs>
        <w:kinsoku/>
        <w:overflowPunct/>
        <w:topLinePunct w:val="0"/>
        <w:bidi w:val="0"/>
        <w:spacing w:line="360" w:lineRule="auto"/>
        <w:ind w:left="0" w:firstLine="0"/>
        <w:jc w:val="both"/>
        <w:textAlignment w:val="auto"/>
        <w:outlineLvl w:val="1"/>
        <w:rPr>
          <w:rFonts w:ascii="宋体" w:hAnsi="宋体" w:eastAsia="宋体" w:cs="Times New Roman"/>
          <w:b/>
          <w:bCs/>
          <w:color w:val="auto"/>
          <w:kern w:val="2"/>
          <w:sz w:val="28"/>
          <w:szCs w:val="28"/>
          <w:lang w:val="en-US" w:eastAsia="zh-CN" w:bidi="ar-SA"/>
        </w:rPr>
      </w:pPr>
      <w:bookmarkStart w:id="62" w:name="_Toc60658342"/>
      <w:bookmarkStart w:id="63" w:name="_Toc90556221"/>
      <w:r>
        <w:rPr>
          <w:rFonts w:hint="eastAsia" w:ascii="宋体" w:hAnsi="宋体" w:eastAsia="宋体" w:cs="Times New Roman"/>
          <w:b/>
          <w:bCs/>
          <w:iCs/>
          <w:sz w:val="28"/>
          <w:szCs w:val="28"/>
          <w:lang w:val="en-US" w:eastAsia="zh-CN" w:bidi="ar-SA"/>
        </w:rPr>
        <w:t>针对本项目的其他技术服务要求</w:t>
      </w:r>
      <w:bookmarkEnd w:id="62"/>
      <w:bookmarkEnd w:id="63"/>
    </w:p>
    <w:p>
      <w:pPr>
        <w:keepNext/>
        <w:keepLines/>
        <w:pageBreakBefore w:val="0"/>
        <w:widowControl w:val="0"/>
        <w:numPr>
          <w:ilvl w:val="0"/>
          <w:numId w:val="0"/>
        </w:numPr>
        <w:tabs>
          <w:tab w:val="left" w:pos="993"/>
        </w:tabs>
        <w:kinsoku/>
        <w:overflowPunct/>
        <w:topLinePunct w:val="0"/>
        <w:bidi w:val="0"/>
        <w:spacing w:line="360" w:lineRule="auto"/>
        <w:ind w:leftChars="0" w:firstLine="281" w:firstLineChars="100"/>
        <w:jc w:val="both"/>
        <w:textAlignment w:val="auto"/>
        <w:outlineLvl w:val="1"/>
        <w:rPr>
          <w:rFonts w:ascii="宋体" w:hAnsi="宋体" w:eastAsia="宋体" w:cs="Times New Roman"/>
          <w:b/>
          <w:bCs/>
          <w:color w:val="auto"/>
          <w:kern w:val="2"/>
          <w:sz w:val="28"/>
          <w:szCs w:val="28"/>
          <w:lang w:val="en-US" w:eastAsia="zh-CN" w:bidi="ar-SA"/>
        </w:rPr>
      </w:pPr>
      <w:r>
        <w:rPr>
          <w:rFonts w:hint="eastAsia" w:ascii="宋体" w:hAnsi="宋体" w:eastAsia="宋体" w:cs="Times New Roman"/>
          <w:b/>
          <w:bCs/>
          <w:color w:val="auto"/>
          <w:kern w:val="2"/>
          <w:sz w:val="28"/>
          <w:szCs w:val="28"/>
          <w:lang w:val="en-US" w:eastAsia="zh-CN" w:bidi="ar-SA"/>
        </w:rPr>
        <w:t>一、现场踏勘</w:t>
      </w:r>
    </w:p>
    <w:p>
      <w:pPr>
        <w:pageBreakBefore w:val="0"/>
        <w:numPr>
          <w:ilvl w:val="0"/>
          <w:numId w:val="0"/>
        </w:numPr>
        <w:kinsoku/>
        <w:overflowPunct/>
        <w:topLinePunct w:val="0"/>
        <w:bidi w:val="0"/>
        <w:adjustRightInd w:val="0"/>
        <w:snapToGrid w:val="0"/>
        <w:spacing w:line="360" w:lineRule="auto"/>
        <w:ind w:firstLine="560" w:firstLineChars="200"/>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1.采购人不组织现场踏勘，供应商自行踏勘。勘察现场所发生的费用由供应商自己承担。</w:t>
      </w:r>
    </w:p>
    <w:p>
      <w:pPr>
        <w:pageBreakBefore w:val="0"/>
        <w:numPr>
          <w:ilvl w:val="0"/>
          <w:numId w:val="0"/>
        </w:numPr>
        <w:kinsoku/>
        <w:overflowPunct/>
        <w:topLinePunct w:val="0"/>
        <w:bidi w:val="0"/>
        <w:adjustRightInd w:val="0"/>
        <w:snapToGrid w:val="0"/>
        <w:spacing w:line="360" w:lineRule="auto"/>
        <w:ind w:firstLine="560" w:firstLineChars="200"/>
        <w:textAlignment w:val="auto"/>
        <w:rPr>
          <w:rFonts w:hint="eastAsia" w:ascii="Times New Roman" w:hAnsi="Times New Roman" w:eastAsia="宋体" w:cs="Times New Roman"/>
          <w:sz w:val="28"/>
          <w:szCs w:val="28"/>
          <w:lang w:val="en-US" w:eastAsia="zh-CN" w:bidi="ar-SA"/>
        </w:rPr>
      </w:pPr>
      <w:r>
        <w:rPr>
          <w:rFonts w:hint="eastAsia" w:ascii="宋体" w:hAnsi="宋体" w:eastAsia="宋体" w:cs="宋体"/>
          <w:sz w:val="28"/>
          <w:szCs w:val="28"/>
          <w:lang w:val="en-US" w:eastAsia="zh-CN" w:bidi="ar-SA"/>
        </w:rPr>
        <w:t>2.供应商及其代表在进入现场后，由于自身的行为所造成的人身伤害（不管是否致命）、财产损失或损</w:t>
      </w:r>
      <w:r>
        <w:rPr>
          <w:rFonts w:hint="eastAsia" w:ascii="Times New Roman" w:hAnsi="Times New Roman" w:eastAsia="宋体" w:cs="Times New Roman"/>
          <w:sz w:val="28"/>
          <w:szCs w:val="28"/>
          <w:lang w:val="en-US" w:eastAsia="zh-CN" w:bidi="ar-SA"/>
        </w:rPr>
        <w:t>坏由供应商及其代表自行承担责任，采购人不承担任何责任。</w:t>
      </w:r>
    </w:p>
    <w:p>
      <w:pPr>
        <w:pStyle w:val="2"/>
        <w:rPr>
          <w:rFonts w:hint="default" w:ascii="宋体" w:hAnsi="宋体" w:eastAsia="宋体" w:cs="Times New Roman"/>
          <w:b/>
          <w:bCs/>
          <w:color w:val="auto"/>
          <w:kern w:val="2"/>
          <w:sz w:val="28"/>
          <w:szCs w:val="28"/>
          <w:lang w:val="en-US" w:eastAsia="zh-CN" w:bidi="ar-SA"/>
        </w:rPr>
      </w:pPr>
      <w:r>
        <w:rPr>
          <w:rFonts w:hint="eastAsia" w:ascii="宋体" w:hAnsi="宋体" w:eastAsia="宋体" w:cs="Times New Roman"/>
          <w:b/>
          <w:bCs/>
          <w:color w:val="auto"/>
          <w:kern w:val="2"/>
          <w:sz w:val="28"/>
          <w:szCs w:val="28"/>
          <w:lang w:val="en-US" w:eastAsia="zh-CN" w:bidi="ar-SA"/>
        </w:rPr>
        <w:t>二、材料及技术规范要求</w:t>
      </w:r>
    </w:p>
    <w:p>
      <w:pPr>
        <w:pageBreakBefore w:val="0"/>
        <w:numPr>
          <w:ilvl w:val="0"/>
          <w:numId w:val="0"/>
        </w:numPr>
        <w:tabs>
          <w:tab w:val="left" w:pos="1134"/>
        </w:tabs>
        <w:kinsoku/>
        <w:overflowPunct/>
        <w:topLinePunct w:val="0"/>
        <w:bidi w:val="0"/>
        <w:spacing w:after="200" w:line="360" w:lineRule="auto"/>
        <w:ind w:leftChars="200"/>
        <w:jc w:val="both"/>
        <w:textAlignment w:val="auto"/>
        <w:rPr>
          <w:rFonts w:ascii="宋体" w:hAnsi="宋体" w:eastAsia="宋体" w:cs="仿宋"/>
          <w:b/>
          <w:kern w:val="2"/>
          <w:sz w:val="28"/>
          <w:szCs w:val="28"/>
          <w:lang w:val="en-US" w:eastAsia="zh-CN" w:bidi="ar-SA"/>
        </w:rPr>
      </w:pPr>
      <w:r>
        <w:rPr>
          <w:rFonts w:hint="eastAsia" w:ascii="宋体" w:hAnsi="宋体" w:cs="仿宋"/>
          <w:b/>
          <w:kern w:val="2"/>
          <w:sz w:val="28"/>
          <w:szCs w:val="28"/>
          <w:lang w:val="en-US" w:eastAsia="zh-CN" w:bidi="ar-SA"/>
        </w:rPr>
        <w:t>1.</w:t>
      </w:r>
      <w:r>
        <w:rPr>
          <w:rFonts w:hint="eastAsia" w:ascii="宋体" w:hAnsi="宋体" w:eastAsia="宋体" w:cs="仿宋"/>
          <w:b/>
          <w:kern w:val="2"/>
          <w:sz w:val="28"/>
          <w:szCs w:val="28"/>
          <w:lang w:val="en-US" w:eastAsia="zh-CN" w:bidi="ar-SA"/>
        </w:rPr>
        <w:t>★供应商为本项目提供的所有产品、辅材中</w:t>
      </w:r>
      <w:r>
        <w:rPr>
          <w:rFonts w:ascii="宋体" w:hAnsi="宋体" w:eastAsia="宋体" w:cs="仿宋"/>
          <w:b/>
          <w:kern w:val="2"/>
          <w:sz w:val="28"/>
          <w:szCs w:val="28"/>
          <w:lang w:val="en-US" w:eastAsia="zh-CN" w:bidi="ar-SA"/>
        </w:rPr>
        <w:t>属于《国家强制性产品认证目录》范围内产品的，均通过国家强制性产品认证并取得认证证书。</w:t>
      </w:r>
      <w:r>
        <w:rPr>
          <w:rFonts w:hint="eastAsia" w:ascii="宋体" w:hAnsi="宋体" w:eastAsia="宋体" w:cs="Times New Roman"/>
          <w:b/>
          <w:kern w:val="2"/>
          <w:sz w:val="28"/>
          <w:szCs w:val="28"/>
          <w:lang w:val="en-US" w:eastAsia="zh-CN" w:bidi="ar-SA"/>
        </w:rPr>
        <w:t>（说明:供应商在响应文件中承诺。）</w:t>
      </w:r>
    </w:p>
    <w:p>
      <w:pPr>
        <w:pageBreakBefore w:val="0"/>
        <w:numPr>
          <w:ilvl w:val="0"/>
          <w:numId w:val="0"/>
        </w:numPr>
        <w:tabs>
          <w:tab w:val="left" w:pos="1134"/>
        </w:tabs>
        <w:kinsoku/>
        <w:overflowPunct/>
        <w:topLinePunct w:val="0"/>
        <w:bidi w:val="0"/>
        <w:spacing w:after="200" w:line="360" w:lineRule="auto"/>
        <w:ind w:leftChars="200"/>
        <w:jc w:val="both"/>
        <w:textAlignment w:val="auto"/>
        <w:rPr>
          <w:rFonts w:ascii="宋体" w:hAnsi="宋体" w:eastAsia="宋体" w:cs="仿宋"/>
          <w:b/>
          <w:kern w:val="2"/>
          <w:sz w:val="28"/>
          <w:szCs w:val="28"/>
          <w:lang w:val="en-US" w:eastAsia="zh-CN" w:bidi="ar-SA"/>
        </w:rPr>
      </w:pPr>
      <w:r>
        <w:rPr>
          <w:rFonts w:hint="eastAsia" w:ascii="宋体" w:hAnsi="宋体" w:cs="仿宋"/>
          <w:b/>
          <w:kern w:val="2"/>
          <w:sz w:val="28"/>
          <w:szCs w:val="28"/>
          <w:lang w:val="en-US" w:eastAsia="zh-CN" w:bidi="ar-SA"/>
        </w:rPr>
        <w:t>2.</w:t>
      </w:r>
      <w:r>
        <w:rPr>
          <w:rFonts w:hint="eastAsia" w:ascii="宋体" w:hAnsi="宋体" w:eastAsia="宋体" w:cs="仿宋"/>
          <w:b/>
          <w:kern w:val="2"/>
          <w:sz w:val="28"/>
          <w:szCs w:val="28"/>
          <w:lang w:val="en-US" w:eastAsia="zh-CN" w:bidi="ar-SA"/>
        </w:rPr>
        <w:t>★供应商为本项目提供的所有产品、辅材等符合现行的强制性国家相关标准、行业标准。</w:t>
      </w:r>
      <w:r>
        <w:rPr>
          <w:rFonts w:hint="eastAsia" w:ascii="宋体" w:hAnsi="宋体" w:eastAsia="宋体" w:cs="Times New Roman"/>
          <w:b/>
          <w:kern w:val="2"/>
          <w:sz w:val="28"/>
          <w:szCs w:val="28"/>
          <w:lang w:val="en-US" w:eastAsia="zh-CN" w:bidi="ar-SA"/>
        </w:rPr>
        <w:t>（说明:供应商在响应文件中承诺。）</w:t>
      </w:r>
    </w:p>
    <w:p>
      <w:pPr>
        <w:pageBreakBefore w:val="0"/>
        <w:numPr>
          <w:ilvl w:val="0"/>
          <w:numId w:val="0"/>
        </w:numPr>
        <w:tabs>
          <w:tab w:val="left" w:pos="1134"/>
        </w:tabs>
        <w:kinsoku/>
        <w:overflowPunct/>
        <w:topLinePunct w:val="0"/>
        <w:bidi w:val="0"/>
        <w:spacing w:after="200" w:line="360" w:lineRule="auto"/>
        <w:ind w:leftChars="200"/>
        <w:jc w:val="both"/>
        <w:textAlignment w:val="auto"/>
        <w:rPr>
          <w:rFonts w:ascii="宋体" w:hAnsi="宋体" w:eastAsia="宋体" w:cs="仿宋"/>
          <w:b/>
          <w:kern w:val="2"/>
          <w:sz w:val="28"/>
          <w:szCs w:val="28"/>
          <w:lang w:val="en-US" w:eastAsia="zh-CN" w:bidi="ar-SA"/>
        </w:rPr>
      </w:pPr>
      <w:r>
        <w:rPr>
          <w:rFonts w:hint="eastAsia" w:ascii="宋体" w:hAnsi="宋体" w:cs="仿宋"/>
          <w:b/>
          <w:kern w:val="2"/>
          <w:sz w:val="28"/>
          <w:szCs w:val="28"/>
          <w:lang w:val="en-US" w:eastAsia="zh-CN" w:bidi="ar-SA"/>
        </w:rPr>
        <w:t>3.</w:t>
      </w:r>
      <w:r>
        <w:rPr>
          <w:rFonts w:hint="eastAsia" w:ascii="宋体" w:hAnsi="宋体" w:eastAsia="宋体" w:cs="仿宋"/>
          <w:b/>
          <w:kern w:val="2"/>
          <w:sz w:val="28"/>
          <w:szCs w:val="28"/>
          <w:lang w:val="en-US" w:eastAsia="zh-CN" w:bidi="ar-SA"/>
        </w:rPr>
        <w:t>★供应商为本项目提供的所有产品中属于节能产品政府采购品目清单中的政府强制采购产品的，均具有国家确定的认证机构出具的有效期内的节能产品认证证书。</w:t>
      </w:r>
      <w:r>
        <w:rPr>
          <w:rFonts w:hint="eastAsia" w:ascii="宋体" w:hAnsi="宋体" w:eastAsia="宋体" w:cs="Times New Roman"/>
          <w:b/>
          <w:kern w:val="2"/>
          <w:sz w:val="28"/>
          <w:szCs w:val="28"/>
          <w:lang w:val="en-US" w:eastAsia="zh-CN" w:bidi="ar-SA"/>
        </w:rPr>
        <w:t>（说明:供应商在响应文件中承诺。）</w:t>
      </w:r>
    </w:p>
    <w:p>
      <w:pPr>
        <w:pageBreakBefore w:val="0"/>
        <w:numPr>
          <w:ilvl w:val="0"/>
          <w:numId w:val="0"/>
        </w:numPr>
        <w:tabs>
          <w:tab w:val="left" w:pos="1134"/>
        </w:tabs>
        <w:kinsoku/>
        <w:overflowPunct/>
        <w:topLinePunct w:val="0"/>
        <w:bidi w:val="0"/>
        <w:spacing w:after="200" w:line="360" w:lineRule="auto"/>
        <w:ind w:leftChars="200"/>
        <w:jc w:val="both"/>
        <w:textAlignment w:val="auto"/>
        <w:rPr>
          <w:rFonts w:ascii="宋体" w:hAnsi="宋体" w:eastAsia="宋体" w:cs="仿宋"/>
          <w:b/>
          <w:kern w:val="2"/>
          <w:sz w:val="28"/>
          <w:szCs w:val="28"/>
          <w:lang w:val="en-US" w:eastAsia="zh-CN" w:bidi="ar-SA"/>
        </w:rPr>
      </w:pPr>
      <w:r>
        <w:rPr>
          <w:rFonts w:hint="eastAsia" w:ascii="宋体" w:hAnsi="宋体" w:cs="仿宋"/>
          <w:b/>
          <w:kern w:val="2"/>
          <w:sz w:val="28"/>
          <w:szCs w:val="28"/>
          <w:lang w:val="en-US" w:eastAsia="zh-CN" w:bidi="ar-SA"/>
        </w:rPr>
        <w:t>4.</w:t>
      </w:r>
      <w:r>
        <w:rPr>
          <w:rFonts w:hint="eastAsia" w:ascii="宋体" w:hAnsi="宋体" w:eastAsia="宋体" w:cs="仿宋"/>
          <w:b/>
          <w:kern w:val="2"/>
          <w:sz w:val="28"/>
          <w:szCs w:val="28"/>
          <w:lang w:val="en-US" w:eastAsia="zh-CN" w:bidi="ar-SA"/>
        </w:rPr>
        <w:t>★供应商为本工程项目实施涉及的商品包装和快递包装，均符合财政部等三部门联合印发商品包装和快递包装政府采购需求标准（试行）（财办库[2020]123号）的要求。</w:t>
      </w:r>
      <w:r>
        <w:rPr>
          <w:rFonts w:hint="eastAsia" w:ascii="宋体" w:hAnsi="宋体" w:eastAsia="宋体" w:cs="Times New Roman"/>
          <w:b/>
          <w:kern w:val="2"/>
          <w:sz w:val="28"/>
          <w:szCs w:val="28"/>
          <w:lang w:val="en-US" w:eastAsia="zh-CN" w:bidi="ar-SA"/>
        </w:rPr>
        <w:t>（说明:供应商在响应文件中承诺。）</w:t>
      </w:r>
    </w:p>
    <w:p>
      <w:pPr>
        <w:pageBreakBefore w:val="0"/>
        <w:numPr>
          <w:ilvl w:val="0"/>
          <w:numId w:val="0"/>
        </w:numPr>
        <w:tabs>
          <w:tab w:val="left" w:pos="1134"/>
        </w:tabs>
        <w:kinsoku/>
        <w:overflowPunct/>
        <w:topLinePunct w:val="0"/>
        <w:bidi w:val="0"/>
        <w:spacing w:after="200" w:line="360" w:lineRule="auto"/>
        <w:ind w:leftChars="200"/>
        <w:jc w:val="both"/>
        <w:textAlignment w:val="auto"/>
        <w:rPr>
          <w:rFonts w:ascii="宋体" w:hAnsi="宋体" w:eastAsia="宋体" w:cs="仿宋"/>
          <w:b/>
          <w:kern w:val="2"/>
          <w:sz w:val="28"/>
          <w:szCs w:val="28"/>
          <w:lang w:val="en-US" w:eastAsia="zh-CN" w:bidi="ar-SA"/>
        </w:rPr>
      </w:pPr>
      <w:r>
        <w:rPr>
          <w:rFonts w:hint="eastAsia" w:ascii="宋体" w:hAnsi="宋体" w:cs="仿宋"/>
          <w:b/>
          <w:kern w:val="2"/>
          <w:sz w:val="28"/>
          <w:szCs w:val="28"/>
          <w:lang w:val="en-US" w:eastAsia="zh-CN" w:bidi="ar-SA"/>
        </w:rPr>
        <w:t>5.</w:t>
      </w:r>
      <w:r>
        <w:rPr>
          <w:rFonts w:hint="eastAsia" w:ascii="宋体" w:hAnsi="宋体" w:eastAsia="宋体" w:cs="仿宋"/>
          <w:b/>
          <w:kern w:val="2"/>
          <w:sz w:val="28"/>
          <w:szCs w:val="28"/>
          <w:lang w:val="en-US" w:eastAsia="zh-CN" w:bidi="ar-SA"/>
        </w:rPr>
        <w:t>★供应商为本项目提供的工程、货物及服务均为本国工程、货物及服务。</w:t>
      </w:r>
      <w:r>
        <w:rPr>
          <w:rFonts w:hint="eastAsia" w:ascii="宋体" w:hAnsi="宋体" w:eastAsia="宋体" w:cs="Times New Roman"/>
          <w:b/>
          <w:kern w:val="2"/>
          <w:sz w:val="28"/>
          <w:szCs w:val="28"/>
          <w:lang w:val="en-US" w:eastAsia="zh-CN" w:bidi="ar-SA"/>
        </w:rPr>
        <w:t>（说明:供应商在响应文件中承诺。）</w:t>
      </w:r>
    </w:p>
    <w:p>
      <w:pPr>
        <w:pageBreakBefore w:val="0"/>
        <w:numPr>
          <w:ilvl w:val="0"/>
          <w:numId w:val="0"/>
        </w:numPr>
        <w:tabs>
          <w:tab w:val="left" w:pos="1134"/>
        </w:tabs>
        <w:kinsoku/>
        <w:overflowPunct/>
        <w:topLinePunct w:val="0"/>
        <w:bidi w:val="0"/>
        <w:spacing w:after="200" w:line="360" w:lineRule="auto"/>
        <w:ind w:leftChars="200"/>
        <w:jc w:val="both"/>
        <w:textAlignment w:val="auto"/>
        <w:rPr>
          <w:rFonts w:ascii="宋体" w:hAnsi="宋体" w:eastAsia="宋体" w:cs="仿宋"/>
          <w:b/>
          <w:kern w:val="2"/>
          <w:sz w:val="28"/>
          <w:szCs w:val="28"/>
          <w:lang w:val="en-US" w:eastAsia="zh-CN" w:bidi="ar-SA"/>
        </w:rPr>
      </w:pPr>
      <w:r>
        <w:rPr>
          <w:rFonts w:hint="eastAsia" w:ascii="宋体" w:hAnsi="宋体" w:cs="仿宋"/>
          <w:b/>
          <w:kern w:val="2"/>
          <w:sz w:val="28"/>
          <w:szCs w:val="28"/>
          <w:lang w:val="en-US" w:eastAsia="zh-CN" w:bidi="ar-SA"/>
        </w:rPr>
        <w:t>6.</w:t>
      </w:r>
      <w:r>
        <w:rPr>
          <w:rFonts w:hint="eastAsia" w:ascii="宋体" w:hAnsi="宋体" w:eastAsia="宋体" w:cs="仿宋"/>
          <w:b/>
          <w:kern w:val="2"/>
          <w:sz w:val="28"/>
          <w:szCs w:val="28"/>
          <w:lang w:val="en-US" w:eastAsia="zh-CN" w:bidi="ar-SA"/>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eastAsia="宋体" w:cs="Times New Roman"/>
          <w:b/>
          <w:kern w:val="2"/>
          <w:sz w:val="28"/>
          <w:szCs w:val="28"/>
          <w:lang w:val="en-US" w:eastAsia="zh-CN" w:bidi="ar-SA"/>
        </w:rPr>
        <w:t>（说明:供应商在响应文件中承诺。）</w:t>
      </w:r>
    </w:p>
    <w:p>
      <w:pPr>
        <w:pageBreakBefore w:val="0"/>
        <w:numPr>
          <w:ilvl w:val="0"/>
          <w:numId w:val="0"/>
        </w:numPr>
        <w:tabs>
          <w:tab w:val="left" w:pos="1134"/>
        </w:tabs>
        <w:kinsoku/>
        <w:overflowPunct/>
        <w:topLinePunct w:val="0"/>
        <w:bidi w:val="0"/>
        <w:spacing w:after="200" w:line="360" w:lineRule="auto"/>
        <w:ind w:leftChars="200"/>
        <w:jc w:val="both"/>
        <w:textAlignment w:val="auto"/>
        <w:rPr>
          <w:rFonts w:hint="eastAsia" w:ascii="宋体" w:hAnsi="宋体" w:eastAsia="宋体" w:cs="仿宋"/>
          <w:b/>
          <w:kern w:val="2"/>
          <w:sz w:val="28"/>
          <w:szCs w:val="28"/>
          <w:lang w:val="en-US" w:eastAsia="zh-CN" w:bidi="ar-SA"/>
        </w:rPr>
      </w:pPr>
      <w:r>
        <w:rPr>
          <w:rFonts w:hint="eastAsia" w:ascii="宋体" w:hAnsi="宋体" w:cs="仿宋"/>
          <w:b/>
          <w:kern w:val="2"/>
          <w:sz w:val="28"/>
          <w:szCs w:val="28"/>
          <w:lang w:val="en-US" w:eastAsia="zh-CN" w:bidi="ar-SA"/>
        </w:rPr>
        <w:t>7.</w:t>
      </w:r>
      <w:r>
        <w:rPr>
          <w:rFonts w:hint="eastAsia" w:ascii="宋体" w:hAnsi="宋体" w:eastAsia="宋体" w:cs="仿宋"/>
          <w:b/>
          <w:kern w:val="2"/>
          <w:sz w:val="28"/>
          <w:szCs w:val="28"/>
          <w:lang w:val="en-US" w:eastAsia="zh-CN" w:bidi="ar-SA"/>
        </w:rPr>
        <w:t>★供应商为本项目配备的项目经理应具备有建筑工程专业二级及以上注册建造师证书，及有效的安全生产考核合格证书（B证）；（说明：供应商施工响应文件中应提供项目经理的注册建造师证书复印件和安全生产考核合格证书复印件。）</w:t>
      </w:r>
    </w:p>
    <w:p>
      <w:pPr>
        <w:pageBreakBefore w:val="0"/>
        <w:numPr>
          <w:ilvl w:val="0"/>
          <w:numId w:val="0"/>
        </w:numPr>
        <w:tabs>
          <w:tab w:val="left" w:pos="1134"/>
        </w:tabs>
        <w:kinsoku/>
        <w:overflowPunct/>
        <w:topLinePunct w:val="0"/>
        <w:bidi w:val="0"/>
        <w:spacing w:after="200" w:line="360" w:lineRule="auto"/>
        <w:ind w:leftChars="200"/>
        <w:jc w:val="both"/>
        <w:textAlignment w:val="auto"/>
        <w:rPr>
          <w:rFonts w:hint="eastAsia" w:ascii="宋体" w:hAnsi="宋体" w:eastAsia="宋体" w:cs="仿宋"/>
          <w:b/>
          <w:kern w:val="2"/>
          <w:sz w:val="28"/>
          <w:szCs w:val="28"/>
          <w:lang w:val="en-US" w:eastAsia="zh-CN" w:bidi="ar-SA"/>
        </w:rPr>
      </w:pPr>
      <w:r>
        <w:rPr>
          <w:rFonts w:hint="eastAsia" w:ascii="宋体" w:hAnsi="宋体" w:cs="仿宋"/>
          <w:b/>
          <w:kern w:val="2"/>
          <w:sz w:val="28"/>
          <w:szCs w:val="28"/>
          <w:lang w:val="en-US" w:eastAsia="zh-CN" w:bidi="ar-SA"/>
        </w:rPr>
        <w:t>8</w:t>
      </w:r>
      <w:r>
        <w:rPr>
          <w:rFonts w:hint="eastAsia" w:ascii="宋体" w:hAnsi="宋体" w:eastAsia="宋体" w:cs="仿宋"/>
          <w:b/>
          <w:kern w:val="2"/>
          <w:sz w:val="28"/>
          <w:szCs w:val="28"/>
          <w:lang w:val="en-US" w:eastAsia="zh-CN" w:bidi="ar-SA"/>
        </w:rPr>
        <w:t>.★供应商为本项目配备的项目技术负责人应具备建筑工程类专业中级及以上职称。（说明：供应商施工响应文件中应提供技术负责人的职称证复印件。）</w:t>
      </w:r>
    </w:p>
    <w:p>
      <w:pPr>
        <w:pageBreakBefore w:val="0"/>
        <w:widowControl/>
        <w:tabs>
          <w:tab w:val="left" w:pos="1134"/>
        </w:tabs>
        <w:kinsoku/>
        <w:overflowPunct/>
        <w:topLinePunct w:val="0"/>
        <w:bidi w:val="0"/>
        <w:snapToGrid w:val="0"/>
        <w:spacing w:line="360" w:lineRule="auto"/>
        <w:ind w:firstLine="568" w:firstLineChars="202"/>
        <w:jc w:val="left"/>
        <w:textAlignment w:val="auto"/>
        <w:rPr>
          <w:rFonts w:ascii="宋体" w:hAnsi="宋体" w:eastAsia="宋体" w:cs="Times New Roman"/>
          <w:b/>
          <w:kern w:val="2"/>
          <w:sz w:val="28"/>
          <w:szCs w:val="28"/>
        </w:rPr>
      </w:pPr>
      <w:r>
        <w:rPr>
          <w:rFonts w:hint="eastAsia" w:ascii="宋体" w:hAnsi="宋体" w:cs="Times New Roman"/>
          <w:b/>
          <w:kern w:val="2"/>
          <w:sz w:val="28"/>
          <w:szCs w:val="28"/>
          <w:lang w:val="en-US" w:eastAsia="zh-CN"/>
        </w:rPr>
        <w:t>9.</w:t>
      </w:r>
      <w:r>
        <w:rPr>
          <w:rFonts w:hint="eastAsia" w:ascii="宋体" w:hAnsi="宋体"/>
          <w:b/>
          <w:kern w:val="2"/>
          <w:sz w:val="28"/>
          <w:szCs w:val="28"/>
        </w:rPr>
        <w:t>★本项目所有工程安全责任（含事故）由成交供应商全部承担，与采购人无关，成交供应商在进场后须严格按照相关规范要求进行施工，并无条件遵从采购人记监理单位提出的科学、规范、合理意见。</w:t>
      </w:r>
      <w:r>
        <w:rPr>
          <w:rFonts w:hint="eastAsia" w:ascii="宋体" w:hAnsi="宋体"/>
          <w:b/>
          <w:sz w:val="28"/>
          <w:szCs w:val="28"/>
        </w:rPr>
        <w:t>（说明:供应商在响应文件中承诺。）</w:t>
      </w:r>
    </w:p>
    <w:p>
      <w:pPr>
        <w:pageBreakBefore w:val="0"/>
        <w:widowControl/>
        <w:kinsoku/>
        <w:overflowPunct/>
        <w:topLinePunct w:val="0"/>
        <w:bidi w:val="0"/>
        <w:spacing w:line="360" w:lineRule="auto"/>
        <w:ind w:firstLine="562" w:firstLineChars="200"/>
        <w:jc w:val="left"/>
        <w:textAlignment w:val="auto"/>
        <w:rPr>
          <w:rFonts w:ascii="宋体" w:hAnsi="宋体" w:eastAsia="宋体" w:cs="Times New Roman"/>
          <w:b/>
          <w:kern w:val="2"/>
          <w:sz w:val="28"/>
          <w:szCs w:val="28"/>
        </w:rPr>
      </w:pPr>
      <w:r>
        <w:rPr>
          <w:rFonts w:hint="eastAsia" w:ascii="宋体" w:hAnsi="宋体" w:cs="Times New Roman"/>
          <w:b/>
          <w:kern w:val="2"/>
          <w:sz w:val="28"/>
          <w:szCs w:val="28"/>
          <w:lang w:val="en-US" w:eastAsia="zh-CN"/>
        </w:rPr>
        <w:t>10.</w:t>
      </w:r>
      <w:r>
        <w:rPr>
          <w:rFonts w:hint="eastAsia" w:ascii="宋体" w:hAnsi="宋体" w:eastAsia="宋体" w:cs="Times New Roman"/>
          <w:b/>
          <w:kern w:val="2"/>
          <w:sz w:val="28"/>
          <w:szCs w:val="28"/>
        </w:rPr>
        <w:t xml:space="preserve">★建筑垃圾及生活垃圾不得滞留现场，不得随意堆放，应随生产清运，该费用供应商在报价时自行考虑进入报价中。 </w:t>
      </w:r>
      <w:r>
        <w:rPr>
          <w:rFonts w:hint="eastAsia" w:ascii="宋体" w:hAnsi="宋体" w:eastAsia="宋体" w:cs="Times New Roman"/>
          <w:b/>
          <w:kern w:val="0"/>
          <w:sz w:val="28"/>
          <w:szCs w:val="28"/>
        </w:rPr>
        <w:t>（说明:供应商在响应文件中承诺。）</w:t>
      </w:r>
    </w:p>
    <w:p>
      <w:pPr>
        <w:pageBreakBefore w:val="0"/>
        <w:widowControl/>
        <w:kinsoku/>
        <w:overflowPunct/>
        <w:topLinePunct w:val="0"/>
        <w:bidi w:val="0"/>
        <w:spacing w:line="360" w:lineRule="auto"/>
        <w:ind w:firstLine="562" w:firstLineChars="200"/>
        <w:jc w:val="left"/>
        <w:textAlignment w:val="auto"/>
        <w:rPr>
          <w:rFonts w:ascii="宋体" w:hAnsi="宋体" w:eastAsia="宋体" w:cs="Times New Roman"/>
          <w:b/>
          <w:kern w:val="2"/>
          <w:sz w:val="28"/>
          <w:szCs w:val="28"/>
        </w:rPr>
      </w:pPr>
      <w:r>
        <w:rPr>
          <w:rFonts w:hint="eastAsia" w:ascii="宋体" w:hAnsi="宋体" w:cs="Times New Roman"/>
          <w:b/>
          <w:kern w:val="2"/>
          <w:sz w:val="28"/>
          <w:szCs w:val="28"/>
          <w:lang w:val="en-US" w:eastAsia="zh-CN"/>
        </w:rPr>
        <w:t>11.</w:t>
      </w:r>
      <w:r>
        <w:rPr>
          <w:rFonts w:hint="eastAsia" w:ascii="宋体" w:hAnsi="宋体" w:eastAsia="宋体" w:cs="Times New Roman"/>
          <w:b/>
          <w:kern w:val="2"/>
          <w:sz w:val="28"/>
          <w:szCs w:val="28"/>
        </w:rPr>
        <w:t>★供应商负责施工现场</w:t>
      </w:r>
      <w:r>
        <w:rPr>
          <w:rFonts w:hint="eastAsia" w:ascii="宋体" w:hAnsi="宋体" w:eastAsia="宋体" w:cs="Times New Roman"/>
          <w:b/>
          <w:color w:val="auto"/>
          <w:kern w:val="2"/>
          <w:sz w:val="28"/>
          <w:szCs w:val="28"/>
        </w:rPr>
        <w:t>安全并承担施工期间的安全责任。</w:t>
      </w:r>
      <w:r>
        <w:rPr>
          <w:rFonts w:hint="eastAsia" w:ascii="宋体" w:hAnsi="宋体" w:eastAsia="宋体" w:cs="Times New Roman"/>
          <w:b/>
          <w:color w:val="FF0000"/>
          <w:kern w:val="2"/>
          <w:sz w:val="28"/>
          <w:szCs w:val="28"/>
        </w:rPr>
        <w:t xml:space="preserve"> </w:t>
      </w:r>
      <w:r>
        <w:rPr>
          <w:rFonts w:hint="eastAsia" w:ascii="宋体" w:hAnsi="宋体" w:eastAsia="宋体" w:cs="Times New Roman"/>
          <w:b/>
          <w:kern w:val="0"/>
          <w:sz w:val="28"/>
          <w:szCs w:val="28"/>
        </w:rPr>
        <w:t>（说明:供应商在响应文件中承诺。）</w:t>
      </w:r>
    </w:p>
    <w:p>
      <w:pPr>
        <w:pageBreakBefore w:val="0"/>
        <w:widowControl/>
        <w:kinsoku/>
        <w:overflowPunct/>
        <w:topLinePunct w:val="0"/>
        <w:bidi w:val="0"/>
        <w:spacing w:line="360" w:lineRule="auto"/>
        <w:ind w:firstLine="562" w:firstLineChars="200"/>
        <w:jc w:val="left"/>
        <w:textAlignment w:val="auto"/>
        <w:rPr>
          <w:rFonts w:ascii="宋体" w:hAnsi="宋体" w:eastAsia="宋体" w:cs="Times New Roman"/>
          <w:b/>
          <w:kern w:val="2"/>
          <w:sz w:val="28"/>
          <w:szCs w:val="28"/>
        </w:rPr>
      </w:pPr>
      <w:r>
        <w:rPr>
          <w:rFonts w:hint="eastAsia" w:ascii="宋体" w:hAnsi="宋体" w:cs="Times New Roman"/>
          <w:b/>
          <w:kern w:val="2"/>
          <w:sz w:val="28"/>
          <w:szCs w:val="28"/>
          <w:lang w:val="en-US" w:eastAsia="zh-CN"/>
        </w:rPr>
        <w:t>12.</w:t>
      </w:r>
      <w:r>
        <w:rPr>
          <w:rFonts w:hint="eastAsia" w:ascii="宋体" w:hAnsi="宋体" w:eastAsia="宋体" w:cs="Times New Roman"/>
          <w:b/>
          <w:kern w:val="2"/>
          <w:sz w:val="28"/>
          <w:szCs w:val="28"/>
        </w:rPr>
        <w:t>★非施工期间，供应商不得驻留施工场地。</w:t>
      </w:r>
      <w:r>
        <w:rPr>
          <w:rFonts w:hint="eastAsia" w:ascii="宋体" w:hAnsi="宋体" w:eastAsia="宋体" w:cs="Times New Roman"/>
          <w:b/>
          <w:kern w:val="0"/>
          <w:sz w:val="28"/>
          <w:szCs w:val="28"/>
        </w:rPr>
        <w:t>（说明:供应商在响应文件中承诺。）</w:t>
      </w:r>
    </w:p>
    <w:p>
      <w:pPr>
        <w:pageBreakBefore w:val="0"/>
        <w:widowControl/>
        <w:kinsoku/>
        <w:overflowPunct/>
        <w:topLinePunct w:val="0"/>
        <w:bidi w:val="0"/>
        <w:spacing w:line="360" w:lineRule="auto"/>
        <w:ind w:firstLine="562" w:firstLineChars="200"/>
        <w:jc w:val="left"/>
        <w:textAlignment w:val="auto"/>
        <w:rPr>
          <w:rFonts w:ascii="宋体" w:hAnsi="宋体" w:eastAsia="宋体" w:cs="Times New Roman"/>
          <w:b/>
          <w:kern w:val="2"/>
          <w:sz w:val="28"/>
          <w:szCs w:val="28"/>
        </w:rPr>
      </w:pPr>
      <w:r>
        <w:rPr>
          <w:rFonts w:hint="eastAsia" w:ascii="宋体" w:hAnsi="宋体" w:cs="Times New Roman"/>
          <w:b/>
          <w:kern w:val="2"/>
          <w:sz w:val="28"/>
          <w:szCs w:val="28"/>
          <w:lang w:val="en-US" w:eastAsia="zh-CN"/>
        </w:rPr>
        <w:t>13.</w:t>
      </w:r>
      <w:r>
        <w:rPr>
          <w:rFonts w:hint="eastAsia" w:ascii="宋体" w:hAnsi="宋体" w:eastAsia="宋体" w:cs="Times New Roman"/>
          <w:b/>
          <w:kern w:val="2"/>
          <w:sz w:val="28"/>
          <w:szCs w:val="28"/>
        </w:rPr>
        <w:t xml:space="preserve">★本工程量清单中所列项目的项目特征描述可能存在对附属相关工作的疏漏或不完整，供应商在报价时应结合现行施工验收规范的各项要求进行报价,该报价视为包括完成所有工序工作内容的全部费用。 </w:t>
      </w:r>
      <w:r>
        <w:rPr>
          <w:rFonts w:hint="eastAsia" w:ascii="宋体" w:hAnsi="宋体" w:eastAsia="宋体" w:cs="Times New Roman"/>
          <w:b/>
          <w:kern w:val="0"/>
          <w:sz w:val="28"/>
          <w:szCs w:val="28"/>
        </w:rPr>
        <w:t>（说明:供应商在响应文件中承诺。）</w:t>
      </w:r>
    </w:p>
    <w:p>
      <w:pPr>
        <w:pageBreakBefore w:val="0"/>
        <w:widowControl/>
        <w:tabs>
          <w:tab w:val="left" w:pos="1134"/>
        </w:tabs>
        <w:kinsoku/>
        <w:overflowPunct/>
        <w:topLinePunct w:val="0"/>
        <w:bidi w:val="0"/>
        <w:spacing w:after="200" w:line="360" w:lineRule="auto"/>
        <w:ind w:firstLine="562" w:firstLineChars="200"/>
        <w:jc w:val="both"/>
        <w:textAlignment w:val="auto"/>
        <w:rPr>
          <w:rFonts w:hint="eastAsia"/>
        </w:rPr>
      </w:pPr>
      <w:r>
        <w:rPr>
          <w:rFonts w:hint="eastAsia" w:ascii="宋体" w:hAnsi="宋体" w:cs="Times New Roman"/>
          <w:b/>
          <w:kern w:val="2"/>
          <w:sz w:val="28"/>
          <w:szCs w:val="28"/>
          <w:lang w:val="en-US" w:eastAsia="zh-CN"/>
        </w:rPr>
        <w:t>14.</w:t>
      </w:r>
      <w:r>
        <w:rPr>
          <w:rFonts w:hint="eastAsia" w:ascii="宋体" w:hAnsi="宋体" w:eastAsia="宋体" w:cs="Times New Roman"/>
          <w:b/>
          <w:kern w:val="2"/>
          <w:sz w:val="28"/>
          <w:szCs w:val="28"/>
        </w:rPr>
        <w:t>★项目负责人（项目经理）应当具备负责本次项目的能力，有从事类似项目的工作经验，在担任本项目项目负责人（项目经理）期间不得担任其他工程项目的项目负责人（项目经理）。未经采购人允许不得擅自更换项目经理及技术负责人，否则采购人有权终止合同，造成损失由采购人承担。</w:t>
      </w:r>
      <w:r>
        <w:rPr>
          <w:rFonts w:hint="eastAsia" w:ascii="宋体" w:hAnsi="宋体" w:eastAsia="宋体" w:cs="Times New Roman"/>
          <w:b/>
          <w:kern w:val="0"/>
          <w:sz w:val="28"/>
          <w:szCs w:val="28"/>
        </w:rPr>
        <w:t>（说明:供应商在响应文件中承诺。）</w:t>
      </w:r>
    </w:p>
    <w:p>
      <w:pPr>
        <w:keepNext/>
        <w:keepLines/>
        <w:pageBreakBefore w:val="0"/>
        <w:widowControl w:val="0"/>
        <w:numPr>
          <w:ilvl w:val="0"/>
          <w:numId w:val="0"/>
        </w:numPr>
        <w:tabs>
          <w:tab w:val="left" w:pos="709"/>
        </w:tabs>
        <w:kinsoku/>
        <w:overflowPunct/>
        <w:topLinePunct w:val="0"/>
        <w:bidi w:val="0"/>
        <w:spacing w:line="360" w:lineRule="auto"/>
        <w:ind w:leftChars="0"/>
        <w:jc w:val="both"/>
        <w:textAlignment w:val="auto"/>
        <w:outlineLvl w:val="2"/>
        <w:rPr>
          <w:rFonts w:ascii="宋体" w:hAnsi="宋体" w:eastAsia="宋体" w:cs="Times New Roman"/>
          <w:b/>
          <w:bCs/>
          <w:color w:val="auto"/>
          <w:kern w:val="2"/>
          <w:sz w:val="28"/>
          <w:szCs w:val="28"/>
          <w:lang w:val="en-US" w:eastAsia="zh-CN" w:bidi="ar-SA"/>
        </w:rPr>
      </w:pPr>
      <w:r>
        <w:rPr>
          <w:rFonts w:hint="eastAsia" w:ascii="宋体" w:hAnsi="宋体" w:cs="Times New Roman"/>
          <w:b/>
          <w:bCs/>
          <w:color w:val="auto"/>
          <w:kern w:val="2"/>
          <w:sz w:val="28"/>
          <w:szCs w:val="28"/>
          <w:lang w:val="en-US" w:eastAsia="zh-CN" w:bidi="ar-SA"/>
        </w:rPr>
        <w:t>三、</w:t>
      </w:r>
      <w:r>
        <w:rPr>
          <w:rFonts w:hint="eastAsia" w:ascii="宋体" w:hAnsi="宋体" w:eastAsia="宋体" w:cs="Times New Roman"/>
          <w:b/>
          <w:bCs/>
          <w:color w:val="auto"/>
          <w:kern w:val="2"/>
          <w:sz w:val="28"/>
          <w:szCs w:val="28"/>
          <w:lang w:val="en-US" w:eastAsia="zh-CN" w:bidi="ar-SA"/>
        </w:rPr>
        <w:t>施工组织方案</w:t>
      </w:r>
    </w:p>
    <w:p>
      <w:pPr>
        <w:pageBreakBefore w:val="0"/>
        <w:widowControl/>
        <w:tabs>
          <w:tab w:val="left" w:pos="1134"/>
        </w:tabs>
        <w:kinsoku/>
        <w:overflowPunct/>
        <w:topLinePunct w:val="0"/>
        <w:bidi w:val="0"/>
        <w:spacing w:after="200" w:line="360" w:lineRule="auto"/>
        <w:ind w:firstLine="562" w:firstLineChars="200"/>
        <w:jc w:val="both"/>
        <w:textAlignment w:val="auto"/>
        <w:rPr>
          <w:rFonts w:hint="eastAsia" w:ascii="宋体" w:hAnsi="宋体" w:eastAsia="宋体" w:cs="仿宋"/>
          <w:sz w:val="28"/>
          <w:szCs w:val="28"/>
        </w:rPr>
      </w:pPr>
      <w:r>
        <w:rPr>
          <w:rFonts w:hint="eastAsia" w:ascii="宋体" w:hAnsi="宋体" w:eastAsia="宋体" w:cs="Times New Roman"/>
          <w:b/>
          <w:kern w:val="2"/>
          <w:sz w:val="28"/>
          <w:szCs w:val="28"/>
        </w:rPr>
        <w:t>供应商提供的施工组织</w:t>
      </w:r>
      <w:r>
        <w:rPr>
          <w:rFonts w:hint="eastAsia" w:ascii="宋体" w:hAnsi="宋体" w:eastAsia="宋体" w:cs="Times New Roman"/>
          <w:b/>
          <w:kern w:val="2"/>
          <w:sz w:val="28"/>
          <w:szCs w:val="28"/>
          <w:lang w:val="en-US" w:eastAsia="zh-CN"/>
        </w:rPr>
        <w:t>方案</w:t>
      </w:r>
      <w:r>
        <w:rPr>
          <w:rFonts w:hint="eastAsia" w:ascii="宋体" w:hAnsi="宋体" w:eastAsia="宋体" w:cs="Times New Roman"/>
          <w:b/>
          <w:kern w:val="2"/>
          <w:sz w:val="28"/>
          <w:szCs w:val="28"/>
        </w:rPr>
        <w:t>应包括①进度计划、②质量保证措施、③安全保证措施、④资源配置计划、⑤环保文明措施、⑥应急预案、⑦施工工艺内容</w:t>
      </w:r>
      <w:r>
        <w:rPr>
          <w:rFonts w:hint="eastAsia" w:ascii="宋体" w:hAnsi="宋体" w:eastAsia="宋体" w:cs="Times New Roman"/>
          <w:b/>
          <w:kern w:val="2"/>
          <w:sz w:val="28"/>
          <w:szCs w:val="28"/>
          <w:lang w:eastAsia="zh-CN"/>
        </w:rPr>
        <w:t>。</w:t>
      </w:r>
      <w:r>
        <w:rPr>
          <w:rFonts w:hint="eastAsia" w:ascii="宋体" w:hAnsi="宋体" w:eastAsia="宋体" w:cs="Times New Roman"/>
          <w:b/>
          <w:kern w:val="2"/>
          <w:sz w:val="28"/>
          <w:szCs w:val="28"/>
        </w:rPr>
        <w:t>（说明：施工组织</w:t>
      </w:r>
      <w:r>
        <w:rPr>
          <w:rFonts w:hint="eastAsia" w:ascii="宋体" w:hAnsi="宋体" w:eastAsia="宋体" w:cs="Times New Roman"/>
          <w:b/>
          <w:kern w:val="2"/>
          <w:sz w:val="28"/>
          <w:szCs w:val="28"/>
          <w:lang w:val="en-US" w:eastAsia="zh-CN"/>
        </w:rPr>
        <w:t>方案</w:t>
      </w:r>
      <w:r>
        <w:rPr>
          <w:rFonts w:hint="eastAsia" w:ascii="宋体" w:hAnsi="宋体" w:eastAsia="宋体" w:cs="Times New Roman"/>
          <w:b/>
          <w:kern w:val="2"/>
          <w:sz w:val="28"/>
          <w:szCs w:val="28"/>
        </w:rPr>
        <w:t>格式及内容自拟）</w:t>
      </w:r>
    </w:p>
    <w:p>
      <w:pPr>
        <w:pStyle w:val="5"/>
        <w:numPr>
          <w:ilvl w:val="2"/>
          <w:numId w:val="0"/>
        </w:numPr>
        <w:tabs>
          <w:tab w:val="left" w:pos="709"/>
        </w:tabs>
        <w:ind w:leftChars="0"/>
        <w:rPr>
          <w:rFonts w:hint="default" w:ascii="宋体" w:cs="仿宋"/>
          <w:color w:val="000000"/>
          <w:highlight w:val="yellow"/>
          <w:lang w:val="en-US" w:bidi="ar-SA"/>
        </w:rPr>
      </w:pPr>
      <w:r>
        <w:rPr>
          <w:rFonts w:hint="eastAsia"/>
          <w:color w:val="auto"/>
          <w:lang w:val="en-US" w:eastAsia="zh-CN"/>
        </w:rPr>
        <w:t>四、质量保障</w:t>
      </w:r>
    </w:p>
    <w:p>
      <w:pPr>
        <w:pageBreakBefore w:val="0"/>
        <w:widowControl/>
        <w:tabs>
          <w:tab w:val="left" w:pos="1134"/>
        </w:tabs>
        <w:kinsoku/>
        <w:overflowPunct/>
        <w:topLinePunct w:val="0"/>
        <w:bidi w:val="0"/>
        <w:spacing w:after="200" w:line="360" w:lineRule="auto"/>
        <w:ind w:firstLine="562" w:firstLineChars="200"/>
        <w:jc w:val="both"/>
        <w:textAlignment w:val="auto"/>
        <w:rPr>
          <w:rFonts w:hint="eastAsia" w:ascii="宋体" w:hAnsi="宋体" w:cs="Times New Roman"/>
          <w:b/>
          <w:kern w:val="2"/>
          <w:sz w:val="28"/>
          <w:szCs w:val="28"/>
          <w:lang w:val="en-US" w:eastAsia="zh-CN"/>
        </w:rPr>
      </w:pPr>
      <w:r>
        <w:rPr>
          <w:rFonts w:hint="eastAsia" w:ascii="宋体" w:hAnsi="宋体" w:cs="Times New Roman"/>
          <w:b/>
          <w:kern w:val="2"/>
          <w:sz w:val="28"/>
          <w:szCs w:val="28"/>
          <w:lang w:val="en-US" w:eastAsia="zh-CN"/>
        </w:rPr>
        <w:t>本项目质量保修按照国家法定和施工合同约定执行。在质保期内，自接到用户报修时起，1小时至6小时内赶到现场。（说明：承诺函格式及内容自拟）</w:t>
      </w:r>
    </w:p>
    <w:p>
      <w:pPr>
        <w:pStyle w:val="5"/>
        <w:numPr>
          <w:ilvl w:val="2"/>
          <w:numId w:val="0"/>
        </w:numPr>
        <w:tabs>
          <w:tab w:val="left" w:pos="709"/>
        </w:tabs>
        <w:ind w:leftChars="0"/>
        <w:rPr>
          <w:color w:val="auto"/>
        </w:rPr>
      </w:pPr>
      <w:r>
        <w:rPr>
          <w:rFonts w:hint="eastAsia"/>
          <w:color w:val="auto"/>
          <w:lang w:val="en-US" w:eastAsia="zh-CN"/>
        </w:rPr>
        <w:t>五、</w:t>
      </w:r>
      <w:r>
        <w:rPr>
          <w:rFonts w:hint="eastAsia"/>
          <w:color w:val="auto"/>
        </w:rPr>
        <w:t>解决争议的方法</w:t>
      </w:r>
    </w:p>
    <w:p>
      <w:pPr>
        <w:pStyle w:val="80"/>
        <w:spacing w:after="200" w:line="360" w:lineRule="auto"/>
        <w:ind w:left="0" w:leftChars="0" w:firstLine="560" w:firstLineChars="200"/>
        <w:rPr>
          <w:rFonts w:ascii="宋体" w:hAnsi="宋体" w:eastAsia="宋体" w:cs="仿宋"/>
          <w:sz w:val="28"/>
          <w:szCs w:val="28"/>
        </w:rPr>
      </w:pPr>
      <w:r>
        <w:rPr>
          <w:rFonts w:hint="eastAsia" w:ascii="宋体" w:hAnsi="宋体" w:eastAsia="宋体" w:cs="仿宋"/>
          <w:sz w:val="28"/>
          <w:szCs w:val="28"/>
          <w:lang w:val="en-US" w:eastAsia="zh-CN"/>
        </w:rPr>
        <w:t>1.</w:t>
      </w:r>
      <w:r>
        <w:rPr>
          <w:rFonts w:hint="eastAsia" w:ascii="宋体" w:hAnsi="宋体" w:eastAsia="宋体" w:cs="仿宋"/>
          <w:sz w:val="28"/>
          <w:szCs w:val="28"/>
        </w:rPr>
        <w:t>因工程的质量问题发生争议，由质量技术监督部门或其指定的质量鉴定机构进行质量鉴定。工程质量符合标准的，鉴定费由甲方承担;</w:t>
      </w:r>
      <w:r>
        <w:rPr>
          <w:rFonts w:hint="eastAsia" w:ascii="宋体" w:hAnsi="宋体" w:eastAsia="宋体" w:cs="仿宋"/>
          <w:sz w:val="28"/>
          <w:szCs w:val="28"/>
          <w:lang w:val="en-US" w:eastAsia="zh-CN"/>
        </w:rPr>
        <w:t>工程质量</w:t>
      </w:r>
      <w:r>
        <w:rPr>
          <w:rFonts w:hint="eastAsia" w:ascii="宋体" w:hAnsi="宋体" w:eastAsia="宋体" w:cs="仿宋"/>
          <w:sz w:val="28"/>
          <w:szCs w:val="28"/>
        </w:rPr>
        <w:t>不符合质量标准的，鉴定费由乙方承担。</w:t>
      </w:r>
    </w:p>
    <w:p>
      <w:pPr>
        <w:pStyle w:val="80"/>
        <w:spacing w:after="200" w:line="360" w:lineRule="auto"/>
        <w:ind w:firstLine="565" w:firstLineChars="202"/>
        <w:rPr>
          <w:rFonts w:ascii="宋体" w:hAnsi="宋体" w:eastAsia="宋体" w:cs="仿宋"/>
          <w:sz w:val="28"/>
          <w:szCs w:val="28"/>
          <w:lang w:val="en-US" w:eastAsia="zh-CN" w:bidi="ar-SA"/>
        </w:rPr>
      </w:pPr>
      <w:r>
        <w:rPr>
          <w:rFonts w:hint="eastAsia" w:ascii="宋体" w:hAnsi="宋体" w:eastAsia="宋体" w:cs="仿宋"/>
          <w:sz w:val="28"/>
          <w:szCs w:val="28"/>
          <w:lang w:val="en-US" w:eastAsia="zh-CN"/>
        </w:rPr>
        <w:t>2.</w:t>
      </w:r>
      <w:r>
        <w:rPr>
          <w:rFonts w:hint="eastAsia" w:ascii="宋体" w:hAnsi="宋体" w:eastAsia="宋体" w:cs="仿宋"/>
          <w:sz w:val="28"/>
          <w:szCs w:val="28"/>
        </w:rPr>
        <w:t>合同履行期间,若双方发生争议，可协商或由有关部门调解解决，协商或调解不成的，向采购人所在地仲裁委员会申请仲裁或向采购人所在地人民法院起诉。</w:t>
      </w:r>
    </w:p>
    <w:p>
      <w:pPr>
        <w:pStyle w:val="5"/>
        <w:numPr>
          <w:ilvl w:val="2"/>
          <w:numId w:val="0"/>
        </w:numPr>
        <w:ind w:left="142" w:leftChars="0"/>
        <w:rPr>
          <w:color w:val="auto"/>
        </w:rPr>
      </w:pPr>
      <w:r>
        <w:rPr>
          <w:rFonts w:hint="eastAsia" w:cs="仿宋"/>
          <w:b w:val="0"/>
          <w:color w:val="auto"/>
          <w:lang w:val="en-US" w:eastAsia="zh-CN"/>
        </w:rPr>
        <w:t>六、</w:t>
      </w:r>
      <w:r>
        <w:rPr>
          <w:rFonts w:hint="eastAsia" w:cs="仿宋"/>
          <w:b w:val="0"/>
          <w:color w:val="auto"/>
        </w:rPr>
        <w:t>★</w:t>
      </w:r>
      <w:r>
        <w:rPr>
          <w:rFonts w:hint="eastAsia"/>
          <w:color w:val="auto"/>
        </w:rPr>
        <w:t>最高限价</w:t>
      </w:r>
    </w:p>
    <w:p>
      <w:pPr>
        <w:pStyle w:val="80"/>
        <w:tabs>
          <w:tab w:val="left" w:pos="1276"/>
        </w:tabs>
        <w:spacing w:after="200" w:line="360" w:lineRule="auto"/>
        <w:ind w:firstLine="568" w:firstLineChars="202"/>
        <w:jc w:val="both"/>
        <w:rPr>
          <w:rFonts w:hint="eastAsia" w:ascii="宋体" w:hAnsi="宋体" w:eastAsia="宋体" w:cs="Times New Roman"/>
          <w:b/>
          <w:bCs/>
          <w:color w:val="auto"/>
          <w:kern w:val="2"/>
          <w:sz w:val="28"/>
          <w:szCs w:val="28"/>
          <w:lang w:val="en-US" w:eastAsia="zh-CN" w:bidi="ar-SA"/>
        </w:rPr>
      </w:pPr>
      <w:r>
        <w:rPr>
          <w:rFonts w:hint="eastAsia" w:ascii="宋体" w:hAnsi="宋体" w:cs="仿宋"/>
          <w:b/>
          <w:sz w:val="28"/>
          <w:szCs w:val="28"/>
        </w:rPr>
        <w:t>最高限价（控制价）为</w:t>
      </w:r>
      <w:r>
        <w:rPr>
          <w:rFonts w:hint="eastAsia" w:ascii="宋体" w:hAnsi="宋体" w:cs="仿宋"/>
          <w:b/>
          <w:sz w:val="28"/>
          <w:szCs w:val="28"/>
          <w:lang w:val="en-US" w:eastAsia="zh-CN"/>
        </w:rPr>
        <w:t>1543500</w:t>
      </w:r>
      <w:r>
        <w:rPr>
          <w:rFonts w:hint="eastAsia" w:ascii="宋体" w:hAnsi="宋体" w:cs="仿宋"/>
          <w:b/>
          <w:sz w:val="28"/>
          <w:szCs w:val="28"/>
        </w:rPr>
        <w:t>元，供应商最后报价高于最高限价的则其施工响应文件将按无效响应文件处理。</w:t>
      </w:r>
    </w:p>
    <w:p>
      <w:pPr>
        <w:keepNext/>
        <w:keepLines/>
        <w:pageBreakBefore w:val="0"/>
        <w:widowControl w:val="0"/>
        <w:numPr>
          <w:ilvl w:val="0"/>
          <w:numId w:val="0"/>
        </w:numPr>
        <w:tabs>
          <w:tab w:val="left" w:pos="993"/>
        </w:tabs>
        <w:kinsoku/>
        <w:overflowPunct/>
        <w:topLinePunct w:val="0"/>
        <w:bidi w:val="0"/>
        <w:spacing w:line="360" w:lineRule="auto"/>
        <w:ind w:leftChars="0"/>
        <w:jc w:val="both"/>
        <w:textAlignment w:val="auto"/>
        <w:outlineLvl w:val="1"/>
        <w:rPr>
          <w:rFonts w:ascii="宋体" w:hAnsi="宋体" w:eastAsia="宋体" w:cs="Times New Roman"/>
          <w:b/>
          <w:bCs/>
          <w:iCs/>
          <w:color w:val="auto"/>
          <w:sz w:val="28"/>
          <w:szCs w:val="28"/>
          <w:lang w:val="en-US" w:eastAsia="zh-CN" w:bidi="ar-SA"/>
        </w:rPr>
      </w:pPr>
      <w:bookmarkStart w:id="64" w:name="_Toc90556222"/>
      <w:r>
        <w:rPr>
          <w:rFonts w:hint="eastAsia" w:ascii="宋体" w:hAnsi="宋体" w:cs="Times New Roman"/>
          <w:b/>
          <w:bCs/>
          <w:iCs/>
          <w:color w:val="auto"/>
          <w:sz w:val="28"/>
          <w:szCs w:val="28"/>
          <w:lang w:val="en-US" w:eastAsia="zh-CN" w:bidi="ar-SA"/>
        </w:rPr>
        <w:t>4.5</w:t>
      </w:r>
      <w:r>
        <w:rPr>
          <w:rFonts w:hint="eastAsia" w:ascii="宋体" w:hAnsi="宋体" w:eastAsia="宋体" w:cs="Times New Roman"/>
          <w:b/>
          <w:bCs/>
          <w:iCs/>
          <w:color w:val="auto"/>
          <w:sz w:val="28"/>
          <w:szCs w:val="28"/>
          <w:lang w:val="en-US" w:eastAsia="zh-CN" w:bidi="ar-SA"/>
        </w:rPr>
        <w:t>可实质性变动的实质性要求</w:t>
      </w:r>
      <w:bookmarkEnd w:id="64"/>
    </w:p>
    <w:p>
      <w:pPr>
        <w:pageBreakBefore w:val="0"/>
        <w:widowControl/>
        <w:kinsoku/>
        <w:overflowPunct/>
        <w:topLinePunct w:val="0"/>
        <w:bidi w:val="0"/>
        <w:spacing w:line="360" w:lineRule="auto"/>
        <w:ind w:firstLine="568" w:firstLineChars="202"/>
        <w:jc w:val="left"/>
        <w:textAlignment w:val="auto"/>
        <w:rPr>
          <w:rFonts w:ascii="宋体" w:hAnsi="宋体" w:eastAsia="宋体" w:cs="Times New Roman"/>
          <w:b/>
          <w:bCs/>
          <w:iCs/>
          <w:kern w:val="0"/>
          <w:sz w:val="28"/>
          <w:szCs w:val="28"/>
        </w:rPr>
      </w:pPr>
      <w:r>
        <w:rPr>
          <w:rFonts w:hint="eastAsia" w:ascii="宋体" w:hAnsi="宋体" w:eastAsia="宋体" w:cs="Times New Roman"/>
          <w:b/>
          <w:bCs/>
          <w:iCs/>
          <w:kern w:val="0"/>
          <w:sz w:val="28"/>
          <w:szCs w:val="28"/>
        </w:rPr>
        <w:t>技术、服务、商务及其他要求中加★号的要求</w:t>
      </w:r>
      <w:r>
        <w:rPr>
          <w:rFonts w:hint="eastAsia" w:ascii="宋体" w:hAnsi="宋体" w:eastAsia="宋体" w:cs="Times New Roman"/>
          <w:b/>
          <w:kern w:val="0"/>
          <w:sz w:val="28"/>
          <w:szCs w:val="28"/>
          <w:lang w:val="en-US" w:eastAsia="zh-CN"/>
        </w:rPr>
        <w:t>以及合同草案条款</w:t>
      </w:r>
      <w:r>
        <w:rPr>
          <w:rFonts w:hint="eastAsia" w:ascii="宋体" w:hAnsi="宋体" w:eastAsia="宋体" w:cs="Times New Roman"/>
          <w:b/>
          <w:bCs/>
          <w:iCs/>
          <w:kern w:val="0"/>
          <w:sz w:val="28"/>
          <w:szCs w:val="28"/>
        </w:rPr>
        <w:t>为本项目可实质性变动的实质性要求，为非磋商可以降低标准的内容，供应商在磋商结束后应全部满足。</w:t>
      </w:r>
    </w:p>
    <w:p>
      <w:pPr>
        <w:pageBreakBefore w:val="0"/>
        <w:widowControl/>
        <w:kinsoku/>
        <w:overflowPunct/>
        <w:topLinePunct w:val="0"/>
        <w:bidi w:val="0"/>
        <w:spacing w:line="360" w:lineRule="auto"/>
        <w:ind w:firstLine="568" w:firstLineChars="202"/>
        <w:jc w:val="left"/>
        <w:textAlignment w:val="auto"/>
        <w:rPr>
          <w:sz w:val="28"/>
          <w:szCs w:val="28"/>
        </w:rPr>
      </w:pPr>
      <w:r>
        <w:rPr>
          <w:rFonts w:hint="eastAsia" w:ascii="宋体" w:hAnsi="宋体" w:eastAsia="宋体" w:cs="Times New Roman"/>
          <w:b/>
          <w:bCs/>
          <w:iCs/>
          <w:kern w:val="0"/>
          <w:sz w:val="28"/>
          <w:szCs w:val="28"/>
        </w:rPr>
        <w:t>注</w:t>
      </w:r>
      <w:r>
        <w:rPr>
          <w:rFonts w:ascii="宋体" w:hAnsi="宋体" w:eastAsia="宋体" w:cs="Times New Roman"/>
          <w:b/>
          <w:bCs/>
          <w:iCs/>
          <w:kern w:val="0"/>
          <w:sz w:val="28"/>
          <w:szCs w:val="28"/>
        </w:rPr>
        <w:t>：工程量清单不属于磋商过程中可以实质性变动的内容。</w:t>
      </w:r>
    </w:p>
    <w:p>
      <w:pPr>
        <w:pStyle w:val="2"/>
      </w:pPr>
    </w:p>
    <w:p/>
    <w:p>
      <w:pPr>
        <w:pStyle w:val="2"/>
      </w:pPr>
    </w:p>
    <w:p/>
    <w:p>
      <w:pPr>
        <w:pStyle w:val="2"/>
      </w:pPr>
    </w:p>
    <w:p/>
    <w:p>
      <w:pPr>
        <w:pStyle w:val="2"/>
      </w:pPr>
    </w:p>
    <w:p/>
    <w:p>
      <w:pPr>
        <w:pStyle w:val="2"/>
      </w:pPr>
    </w:p>
    <w:p/>
    <w:p/>
    <w:p>
      <w:pPr>
        <w:pStyle w:val="2"/>
      </w:pPr>
    </w:p>
    <w:p/>
    <w:p/>
    <w:p>
      <w:pPr>
        <w:pStyle w:val="3"/>
        <w:pageBreakBefore w:val="0"/>
        <w:numPr>
          <w:ilvl w:val="0"/>
          <w:numId w:val="1"/>
        </w:numPr>
        <w:kinsoku/>
        <w:overflowPunct/>
        <w:topLinePunct w:val="0"/>
        <w:bidi w:val="0"/>
        <w:spacing w:before="0" w:after="0" w:line="360" w:lineRule="auto"/>
        <w:ind w:left="0" w:firstLine="0"/>
        <w:textAlignment w:val="auto"/>
      </w:pPr>
      <w:bookmarkStart w:id="65" w:name="_Toc90556223"/>
      <w:bookmarkStart w:id="66" w:name="_Toc360696963"/>
      <w:bookmarkStart w:id="67" w:name="_Toc236285891"/>
      <w:bookmarkStart w:id="68" w:name="_Toc205604899"/>
      <w:bookmarkStart w:id="69" w:name="_Toc238273564"/>
      <w:r>
        <w:rPr>
          <w:rFonts w:hint="eastAsia"/>
        </w:rPr>
        <w:t>磋商办法</w:t>
      </w:r>
      <w:bookmarkEnd w:id="65"/>
    </w:p>
    <w:p>
      <w:pPr>
        <w:pStyle w:val="4"/>
        <w:pageBreakBefore w:val="0"/>
        <w:tabs>
          <w:tab w:val="left" w:pos="993"/>
          <w:tab w:val="clear" w:pos="426"/>
          <w:tab w:val="clear" w:pos="567"/>
        </w:tabs>
        <w:kinsoku/>
        <w:overflowPunct/>
        <w:topLinePunct w:val="0"/>
        <w:bidi w:val="0"/>
        <w:spacing w:line="360" w:lineRule="auto"/>
        <w:ind w:left="0" w:firstLine="0"/>
        <w:textAlignment w:val="auto"/>
      </w:pPr>
      <w:bookmarkStart w:id="70" w:name="_Toc90556224"/>
      <w:r>
        <w:rPr>
          <w:rFonts w:hint="eastAsia"/>
        </w:rPr>
        <w:t>总则</w:t>
      </w:r>
      <w:bookmarkEnd w:id="70"/>
    </w:p>
    <w:p>
      <w:pPr>
        <w:pageBreakBefore w:val="0"/>
        <w:widowControl w:val="0"/>
        <w:numPr>
          <w:ilvl w:val="0"/>
          <w:numId w:val="39"/>
        </w:numPr>
        <w:tabs>
          <w:tab w:val="left" w:pos="1134"/>
        </w:tabs>
        <w:kinsoku/>
        <w:overflowPunct/>
        <w:topLinePunct w:val="0"/>
        <w:bidi w:val="0"/>
        <w:spacing w:line="360" w:lineRule="auto"/>
        <w:ind w:left="0" w:firstLine="565" w:firstLineChars="202"/>
        <w:jc w:val="both"/>
        <w:textAlignment w:val="auto"/>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pageBreakBefore w:val="0"/>
        <w:widowControl w:val="0"/>
        <w:numPr>
          <w:ilvl w:val="0"/>
          <w:numId w:val="39"/>
        </w:numPr>
        <w:tabs>
          <w:tab w:val="left" w:pos="1134"/>
        </w:tabs>
        <w:kinsoku/>
        <w:overflowPunct/>
        <w:topLinePunct w:val="0"/>
        <w:bidi w:val="0"/>
        <w:spacing w:line="360" w:lineRule="auto"/>
        <w:ind w:left="0" w:firstLine="565" w:firstLineChars="202"/>
        <w:jc w:val="both"/>
        <w:textAlignment w:val="auto"/>
        <w:rPr>
          <w:rFonts w:ascii="宋体" w:hAnsi="宋体"/>
          <w:sz w:val="28"/>
          <w:szCs w:val="28"/>
        </w:rPr>
      </w:pPr>
      <w:r>
        <w:rPr>
          <w:rFonts w:hint="eastAsia" w:ascii="宋体" w:hAnsi="宋体"/>
          <w:sz w:val="28"/>
          <w:szCs w:val="28"/>
        </w:rPr>
        <w:t>磋商工作由</w:t>
      </w:r>
      <w:r>
        <w:rPr>
          <w:rFonts w:hint="eastAsia" w:ascii="宋体" w:hAnsi="宋体"/>
          <w:sz w:val="28"/>
          <w:szCs w:val="28"/>
          <w:lang w:eastAsia="zh-CN"/>
        </w:rPr>
        <w:t>县公资</w:t>
      </w:r>
      <w:r>
        <w:rPr>
          <w:rFonts w:hint="eastAsia" w:ascii="宋体" w:hAnsi="宋体"/>
          <w:sz w:val="28"/>
          <w:szCs w:val="28"/>
        </w:rPr>
        <w:t>交易中心负责组织，具体评审事务由采购人和</w:t>
      </w:r>
      <w:r>
        <w:rPr>
          <w:rFonts w:hint="eastAsia" w:ascii="宋体" w:hAnsi="宋体"/>
          <w:sz w:val="28"/>
          <w:szCs w:val="28"/>
          <w:lang w:eastAsia="zh-CN"/>
        </w:rPr>
        <w:t>县公资</w:t>
      </w:r>
      <w:r>
        <w:rPr>
          <w:rFonts w:hint="eastAsia" w:ascii="宋体" w:hAnsi="宋体"/>
          <w:sz w:val="28"/>
          <w:szCs w:val="28"/>
        </w:rPr>
        <w:t>交易中心依法组建的磋商小组负责。磋商小组由采购人代表和评审专家组成。</w:t>
      </w:r>
    </w:p>
    <w:p>
      <w:pPr>
        <w:pageBreakBefore w:val="0"/>
        <w:widowControl w:val="0"/>
        <w:numPr>
          <w:ilvl w:val="0"/>
          <w:numId w:val="39"/>
        </w:numPr>
        <w:tabs>
          <w:tab w:val="left" w:pos="1134"/>
        </w:tabs>
        <w:kinsoku/>
        <w:overflowPunct/>
        <w:topLinePunct w:val="0"/>
        <w:bidi w:val="0"/>
        <w:spacing w:line="360" w:lineRule="auto"/>
        <w:ind w:left="0" w:firstLine="565" w:firstLineChars="202"/>
        <w:jc w:val="both"/>
        <w:textAlignment w:val="auto"/>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pageBreakBefore w:val="0"/>
        <w:widowControl w:val="0"/>
        <w:numPr>
          <w:ilvl w:val="0"/>
          <w:numId w:val="39"/>
        </w:numPr>
        <w:tabs>
          <w:tab w:val="left" w:pos="1134"/>
        </w:tabs>
        <w:kinsoku/>
        <w:overflowPunct/>
        <w:topLinePunct w:val="0"/>
        <w:bidi w:val="0"/>
        <w:spacing w:line="360" w:lineRule="auto"/>
        <w:ind w:left="0" w:firstLine="565" w:firstLineChars="202"/>
        <w:jc w:val="both"/>
        <w:textAlignment w:val="auto"/>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pageBreakBefore w:val="0"/>
        <w:widowControl w:val="0"/>
        <w:numPr>
          <w:ilvl w:val="1"/>
          <w:numId w:val="40"/>
        </w:numPr>
        <w:tabs>
          <w:tab w:val="left" w:pos="1134"/>
        </w:tabs>
        <w:kinsoku/>
        <w:overflowPunct/>
        <w:topLinePunct w:val="0"/>
        <w:bidi w:val="0"/>
        <w:spacing w:line="360" w:lineRule="auto"/>
        <w:ind w:left="0" w:firstLine="567"/>
        <w:jc w:val="both"/>
        <w:textAlignment w:val="auto"/>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pageBreakBefore w:val="0"/>
        <w:widowControl w:val="0"/>
        <w:numPr>
          <w:ilvl w:val="1"/>
          <w:numId w:val="40"/>
        </w:numPr>
        <w:tabs>
          <w:tab w:val="left" w:pos="1134"/>
        </w:tabs>
        <w:kinsoku/>
        <w:overflowPunct/>
        <w:topLinePunct w:val="0"/>
        <w:bidi w:val="0"/>
        <w:spacing w:line="360" w:lineRule="auto"/>
        <w:ind w:left="0" w:firstLine="567"/>
        <w:jc w:val="both"/>
        <w:textAlignment w:val="auto"/>
        <w:rPr>
          <w:rFonts w:ascii="宋体" w:hAnsi="宋体" w:cs="宋体"/>
          <w:sz w:val="28"/>
          <w:szCs w:val="28"/>
        </w:rPr>
      </w:pPr>
      <w:r>
        <w:rPr>
          <w:rFonts w:hint="eastAsia" w:ascii="宋体" w:hAnsi="宋体" w:cs="宋体"/>
          <w:sz w:val="28"/>
          <w:szCs w:val="28"/>
        </w:rPr>
        <w:t>审查供应商的施工响应文件并作出公正评价；</w:t>
      </w:r>
    </w:p>
    <w:p>
      <w:pPr>
        <w:pageBreakBefore w:val="0"/>
        <w:widowControl w:val="0"/>
        <w:numPr>
          <w:ilvl w:val="1"/>
          <w:numId w:val="40"/>
        </w:numPr>
        <w:tabs>
          <w:tab w:val="left" w:pos="1134"/>
        </w:tabs>
        <w:kinsoku/>
        <w:overflowPunct/>
        <w:topLinePunct w:val="0"/>
        <w:bidi w:val="0"/>
        <w:spacing w:line="360" w:lineRule="auto"/>
        <w:ind w:left="0" w:firstLine="567"/>
        <w:jc w:val="both"/>
        <w:textAlignment w:val="auto"/>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pageBreakBefore w:val="0"/>
        <w:widowControl w:val="0"/>
        <w:numPr>
          <w:ilvl w:val="1"/>
          <w:numId w:val="40"/>
        </w:numPr>
        <w:tabs>
          <w:tab w:val="left" w:pos="1134"/>
        </w:tabs>
        <w:kinsoku/>
        <w:overflowPunct/>
        <w:topLinePunct w:val="0"/>
        <w:bidi w:val="0"/>
        <w:spacing w:line="360" w:lineRule="auto"/>
        <w:ind w:left="0" w:firstLine="567"/>
        <w:jc w:val="both"/>
        <w:textAlignment w:val="auto"/>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pageBreakBefore w:val="0"/>
        <w:widowControl w:val="0"/>
        <w:numPr>
          <w:ilvl w:val="1"/>
          <w:numId w:val="40"/>
        </w:numPr>
        <w:tabs>
          <w:tab w:val="left" w:pos="1134"/>
        </w:tabs>
        <w:kinsoku/>
        <w:overflowPunct/>
        <w:topLinePunct w:val="0"/>
        <w:bidi w:val="0"/>
        <w:spacing w:line="360" w:lineRule="auto"/>
        <w:ind w:left="0" w:firstLine="567"/>
        <w:jc w:val="both"/>
        <w:textAlignment w:val="auto"/>
        <w:rPr>
          <w:rFonts w:ascii="宋体" w:hAnsi="宋体" w:cs="宋体"/>
          <w:sz w:val="28"/>
          <w:szCs w:val="28"/>
        </w:rPr>
      </w:pPr>
      <w:r>
        <w:rPr>
          <w:rFonts w:hint="eastAsia" w:ascii="宋体" w:hAnsi="宋体" w:cs="宋体"/>
          <w:sz w:val="28"/>
          <w:szCs w:val="28"/>
        </w:rPr>
        <w:t>编写评审报告；</w:t>
      </w:r>
    </w:p>
    <w:p>
      <w:pPr>
        <w:pageBreakBefore w:val="0"/>
        <w:widowControl w:val="0"/>
        <w:numPr>
          <w:ilvl w:val="1"/>
          <w:numId w:val="40"/>
        </w:numPr>
        <w:tabs>
          <w:tab w:val="left" w:pos="1134"/>
        </w:tabs>
        <w:kinsoku/>
        <w:overflowPunct/>
        <w:topLinePunct w:val="0"/>
        <w:bidi w:val="0"/>
        <w:spacing w:line="360" w:lineRule="auto"/>
        <w:ind w:left="0" w:firstLine="567"/>
        <w:jc w:val="both"/>
        <w:textAlignment w:val="auto"/>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pageBreakBefore w:val="0"/>
        <w:widowControl w:val="0"/>
        <w:numPr>
          <w:ilvl w:val="1"/>
          <w:numId w:val="40"/>
        </w:numPr>
        <w:tabs>
          <w:tab w:val="left" w:pos="1134"/>
        </w:tabs>
        <w:kinsoku/>
        <w:overflowPunct/>
        <w:topLinePunct w:val="0"/>
        <w:bidi w:val="0"/>
        <w:spacing w:line="360" w:lineRule="auto"/>
        <w:ind w:left="0" w:firstLine="567"/>
        <w:jc w:val="both"/>
        <w:textAlignment w:val="auto"/>
        <w:rPr>
          <w:rFonts w:ascii="宋体" w:hAnsi="宋体" w:cs="宋体"/>
          <w:sz w:val="28"/>
          <w:szCs w:val="28"/>
        </w:rPr>
      </w:pPr>
      <w:r>
        <w:rPr>
          <w:rFonts w:hint="eastAsia" w:ascii="宋体" w:hAnsi="宋体" w:cs="宋体"/>
          <w:sz w:val="28"/>
          <w:szCs w:val="28"/>
        </w:rPr>
        <w:t>保守供应商的商业秘密；</w:t>
      </w:r>
    </w:p>
    <w:p>
      <w:pPr>
        <w:pageBreakBefore w:val="0"/>
        <w:widowControl w:val="0"/>
        <w:numPr>
          <w:ilvl w:val="1"/>
          <w:numId w:val="40"/>
        </w:numPr>
        <w:tabs>
          <w:tab w:val="left" w:pos="1134"/>
        </w:tabs>
        <w:kinsoku/>
        <w:overflowPunct/>
        <w:topLinePunct w:val="0"/>
        <w:bidi w:val="0"/>
        <w:spacing w:line="360" w:lineRule="auto"/>
        <w:ind w:left="0" w:firstLine="567"/>
        <w:jc w:val="both"/>
        <w:textAlignment w:val="auto"/>
        <w:rPr>
          <w:rFonts w:ascii="宋体" w:hAnsi="宋体" w:cs="宋体"/>
          <w:sz w:val="28"/>
          <w:szCs w:val="28"/>
        </w:rPr>
      </w:pPr>
      <w:r>
        <w:rPr>
          <w:rFonts w:hint="eastAsia" w:ascii="宋体" w:hAnsi="宋体" w:cs="宋体"/>
          <w:sz w:val="28"/>
          <w:szCs w:val="28"/>
        </w:rPr>
        <w:t>配合处理供应商质疑；</w:t>
      </w:r>
    </w:p>
    <w:p>
      <w:pPr>
        <w:pageBreakBefore w:val="0"/>
        <w:widowControl w:val="0"/>
        <w:numPr>
          <w:ilvl w:val="1"/>
          <w:numId w:val="40"/>
        </w:numPr>
        <w:tabs>
          <w:tab w:val="left" w:pos="1134"/>
        </w:tabs>
        <w:kinsoku/>
        <w:overflowPunct/>
        <w:topLinePunct w:val="0"/>
        <w:bidi w:val="0"/>
        <w:spacing w:line="360" w:lineRule="auto"/>
        <w:ind w:left="0" w:firstLine="567"/>
        <w:jc w:val="both"/>
        <w:textAlignment w:val="auto"/>
        <w:rPr>
          <w:rFonts w:ascii="宋体" w:hAnsi="宋体" w:cs="宋体"/>
          <w:sz w:val="28"/>
          <w:szCs w:val="28"/>
        </w:rPr>
      </w:pPr>
      <w:r>
        <w:rPr>
          <w:rFonts w:hint="eastAsia" w:ascii="宋体" w:hAnsi="宋体" w:cs="宋体"/>
          <w:sz w:val="28"/>
          <w:szCs w:val="28"/>
        </w:rPr>
        <w:t>配合处理供应商投诉；</w:t>
      </w:r>
    </w:p>
    <w:p>
      <w:pPr>
        <w:pageBreakBefore w:val="0"/>
        <w:widowControl w:val="0"/>
        <w:numPr>
          <w:ilvl w:val="1"/>
          <w:numId w:val="40"/>
        </w:numPr>
        <w:tabs>
          <w:tab w:val="left" w:pos="1134"/>
        </w:tabs>
        <w:kinsoku/>
        <w:overflowPunct/>
        <w:topLinePunct w:val="0"/>
        <w:bidi w:val="0"/>
        <w:spacing w:line="360" w:lineRule="auto"/>
        <w:ind w:left="0" w:firstLine="567"/>
        <w:jc w:val="both"/>
        <w:textAlignment w:val="auto"/>
        <w:rPr>
          <w:rFonts w:ascii="宋体" w:hAnsi="宋体" w:cs="宋体"/>
          <w:sz w:val="28"/>
          <w:szCs w:val="28"/>
        </w:rPr>
      </w:pPr>
      <w:r>
        <w:rPr>
          <w:rFonts w:hint="eastAsia" w:ascii="宋体" w:hAnsi="宋体" w:cs="宋体"/>
          <w:sz w:val="28"/>
          <w:szCs w:val="28"/>
        </w:rPr>
        <w:t>法律、法规和规章规定的其他职责；</w:t>
      </w:r>
    </w:p>
    <w:p>
      <w:pPr>
        <w:pageBreakBefore w:val="0"/>
        <w:widowControl w:val="0"/>
        <w:numPr>
          <w:ilvl w:val="0"/>
          <w:numId w:val="39"/>
        </w:numPr>
        <w:tabs>
          <w:tab w:val="left" w:pos="1134"/>
        </w:tabs>
        <w:kinsoku/>
        <w:overflowPunct/>
        <w:topLinePunct w:val="0"/>
        <w:bidi w:val="0"/>
        <w:spacing w:line="360" w:lineRule="auto"/>
        <w:ind w:left="0" w:firstLine="565" w:firstLineChars="202"/>
        <w:jc w:val="both"/>
        <w:textAlignment w:val="auto"/>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pageBreakBefore w:val="0"/>
        <w:widowControl w:val="0"/>
        <w:numPr>
          <w:ilvl w:val="0"/>
          <w:numId w:val="39"/>
        </w:numPr>
        <w:tabs>
          <w:tab w:val="left" w:pos="1134"/>
        </w:tabs>
        <w:kinsoku/>
        <w:overflowPunct/>
        <w:topLinePunct w:val="0"/>
        <w:bidi w:val="0"/>
        <w:spacing w:line="360" w:lineRule="auto"/>
        <w:ind w:left="0" w:firstLine="565" w:firstLineChars="202"/>
        <w:jc w:val="both"/>
        <w:textAlignment w:val="auto"/>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pageBreakBefore w:val="0"/>
        <w:tabs>
          <w:tab w:val="left" w:pos="993"/>
          <w:tab w:val="clear" w:pos="426"/>
          <w:tab w:val="clear" w:pos="567"/>
        </w:tabs>
        <w:kinsoku/>
        <w:overflowPunct/>
        <w:topLinePunct w:val="0"/>
        <w:bidi w:val="0"/>
        <w:spacing w:line="360" w:lineRule="auto"/>
        <w:ind w:left="0" w:firstLine="0"/>
        <w:textAlignment w:val="auto"/>
      </w:pPr>
      <w:bookmarkStart w:id="71" w:name="_Toc90556225"/>
      <w:r>
        <w:rPr>
          <w:rFonts w:hint="eastAsia"/>
        </w:rPr>
        <w:t>磋商程序</w:t>
      </w:r>
      <w:bookmarkEnd w:id="71"/>
    </w:p>
    <w:p>
      <w:pPr>
        <w:pStyle w:val="4"/>
        <w:pageBreakBefore w:val="0"/>
        <w:numPr>
          <w:ilvl w:val="2"/>
          <w:numId w:val="1"/>
        </w:numPr>
        <w:tabs>
          <w:tab w:val="left" w:pos="993"/>
          <w:tab w:val="clear" w:pos="426"/>
          <w:tab w:val="clear" w:pos="567"/>
        </w:tabs>
        <w:kinsoku/>
        <w:overflowPunct/>
        <w:topLinePunct w:val="0"/>
        <w:bidi w:val="0"/>
        <w:spacing w:line="360" w:lineRule="auto"/>
        <w:textAlignment w:val="auto"/>
      </w:pPr>
      <w:bookmarkStart w:id="72" w:name="_Toc90556226"/>
      <w:bookmarkStart w:id="73" w:name="_Toc63084323"/>
      <w:bookmarkStart w:id="74" w:name="_Toc287623646"/>
      <w:bookmarkStart w:id="75" w:name="_Toc63437909"/>
      <w:r>
        <w:rPr>
          <w:rFonts w:hint="eastAsia"/>
        </w:rPr>
        <w:t>磋商小组</w:t>
      </w:r>
      <w:bookmarkEnd w:id="72"/>
      <w:bookmarkEnd w:id="73"/>
      <w:bookmarkEnd w:id="74"/>
      <w:bookmarkEnd w:id="75"/>
    </w:p>
    <w:p>
      <w:pPr>
        <w:pStyle w:val="24"/>
        <w:pageBreakBefore w:val="0"/>
        <w:kinsoku/>
        <w:overflowPunct/>
        <w:topLinePunct w:val="0"/>
        <w:bidi w:val="0"/>
        <w:spacing w:line="360" w:lineRule="auto"/>
        <w:ind w:firstLine="560" w:firstLineChars="200"/>
        <w:textAlignment w:val="auto"/>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pageBreakBefore w:val="0"/>
        <w:numPr>
          <w:ilvl w:val="2"/>
          <w:numId w:val="1"/>
        </w:numPr>
        <w:tabs>
          <w:tab w:val="left" w:pos="993"/>
          <w:tab w:val="clear" w:pos="426"/>
          <w:tab w:val="clear" w:pos="567"/>
        </w:tabs>
        <w:kinsoku/>
        <w:overflowPunct/>
        <w:topLinePunct w:val="0"/>
        <w:bidi w:val="0"/>
        <w:spacing w:line="360" w:lineRule="auto"/>
        <w:textAlignment w:val="auto"/>
      </w:pPr>
      <w:bookmarkStart w:id="76" w:name="_Toc90556227"/>
      <w:bookmarkStart w:id="77" w:name="_Toc63437910"/>
      <w:bookmarkStart w:id="78" w:name="_Toc63084324"/>
      <w:r>
        <w:rPr>
          <w:rFonts w:hint="eastAsia"/>
        </w:rPr>
        <w:t>符合性</w:t>
      </w:r>
      <w:r>
        <w:t>审查</w:t>
      </w:r>
      <w:bookmarkEnd w:id="76"/>
    </w:p>
    <w:p>
      <w:pPr>
        <w:pStyle w:val="24"/>
        <w:pageBreakBefore w:val="0"/>
        <w:numPr>
          <w:ilvl w:val="0"/>
          <w:numId w:val="41"/>
        </w:numPr>
        <w:tabs>
          <w:tab w:val="left" w:pos="1134"/>
        </w:tabs>
        <w:kinsoku/>
        <w:overflowPunct/>
        <w:topLinePunct w:val="0"/>
        <w:autoSpaceDE/>
        <w:autoSpaceDN/>
        <w:bidi w:val="0"/>
        <w:adjustRightInd/>
        <w:snapToGrid w:val="0"/>
        <w:spacing w:line="360" w:lineRule="auto"/>
        <w:ind w:left="0" w:firstLine="560"/>
        <w:textAlignment w:val="auto"/>
        <w:rPr>
          <w:rFonts w:hAnsi="宋体" w:eastAsia="宋体" w:cs="Times New Roman"/>
          <w:sz w:val="28"/>
          <w:szCs w:val="28"/>
        </w:rPr>
      </w:pPr>
      <w:r>
        <w:rPr>
          <w:rFonts w:hAnsi="宋体" w:eastAsia="宋体" w:cs="Times New Roman"/>
          <w:sz w:val="28"/>
          <w:szCs w:val="28"/>
        </w:rPr>
        <w:t>磋商</w:t>
      </w:r>
      <w:r>
        <w:rPr>
          <w:rFonts w:hint="eastAsia" w:hAnsi="宋体" w:eastAsia="宋体" w:cs="Times New Roman"/>
          <w:sz w:val="28"/>
          <w:szCs w:val="28"/>
        </w:rPr>
        <w:t>开始前</w:t>
      </w:r>
      <w:r>
        <w:rPr>
          <w:rFonts w:hAnsi="宋体" w:eastAsia="宋体" w:cs="Times New Roman"/>
          <w:sz w:val="28"/>
          <w:szCs w:val="28"/>
        </w:rPr>
        <w:t>，磋商小组对</w:t>
      </w:r>
      <w:r>
        <w:rPr>
          <w:rFonts w:hint="eastAsia" w:hAnsi="宋体" w:eastAsia="宋体" w:cs="Times New Roman"/>
          <w:sz w:val="28"/>
          <w:szCs w:val="28"/>
        </w:rPr>
        <w:t>供应商提交的首次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4"/>
        <w:pageBreakBefore w:val="0"/>
        <w:numPr>
          <w:ilvl w:val="0"/>
          <w:numId w:val="42"/>
        </w:numPr>
        <w:tabs>
          <w:tab w:val="left" w:pos="1134"/>
        </w:tabs>
        <w:kinsoku/>
        <w:overflowPunct/>
        <w:topLinePunct w:val="0"/>
        <w:autoSpaceDE/>
        <w:autoSpaceDN/>
        <w:bidi w:val="0"/>
        <w:adjustRightInd/>
        <w:snapToGrid w:val="0"/>
        <w:spacing w:line="360" w:lineRule="auto"/>
        <w:ind w:left="0" w:firstLine="560"/>
        <w:textAlignment w:val="auto"/>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、施工响应文件有效期等不</w:t>
      </w:r>
      <w:r>
        <w:rPr>
          <w:rFonts w:hAnsi="宋体" w:eastAsia="宋体" w:cs="Times New Roman"/>
          <w:sz w:val="28"/>
          <w:szCs w:val="28"/>
        </w:rPr>
        <w:t>符合</w:t>
      </w:r>
      <w:r>
        <w:rPr>
          <w:rFonts w:hint="eastAsia" w:hAnsi="宋体" w:eastAsia="宋体" w:cs="Times New Roman"/>
          <w:sz w:val="28"/>
          <w:szCs w:val="28"/>
        </w:rPr>
        <w:t>磋</w:t>
      </w:r>
      <w:r>
        <w:rPr>
          <w:rFonts w:hAnsi="宋体" w:eastAsia="宋体" w:cs="Times New Roman"/>
          <w:sz w:val="28"/>
          <w:szCs w:val="28"/>
        </w:rPr>
        <w:t>商文件不允许实质性变动的实质性要求</w:t>
      </w:r>
      <w:r>
        <w:rPr>
          <w:rFonts w:hint="eastAsia" w:hAnsi="宋体" w:eastAsia="宋体" w:cs="Times New Roman"/>
          <w:sz w:val="28"/>
          <w:szCs w:val="28"/>
        </w:rPr>
        <w:t>或应</w:t>
      </w:r>
      <w:r>
        <w:rPr>
          <w:rFonts w:hAnsi="宋体" w:eastAsia="宋体" w:cs="Times New Roman"/>
          <w:sz w:val="28"/>
          <w:szCs w:val="28"/>
        </w:rPr>
        <w:t>当作无效</w:t>
      </w:r>
      <w:r>
        <w:rPr>
          <w:rFonts w:hint="eastAsia" w:hAnsi="宋体" w:eastAsia="宋体" w:cs="Times New Roman"/>
          <w:sz w:val="28"/>
          <w:szCs w:val="28"/>
        </w:rPr>
        <w:t>响应</w:t>
      </w:r>
      <w:r>
        <w:rPr>
          <w:rFonts w:hAnsi="宋体" w:eastAsia="宋体" w:cs="Times New Roman"/>
          <w:sz w:val="28"/>
          <w:szCs w:val="28"/>
        </w:rPr>
        <w:t>处理的；</w:t>
      </w:r>
    </w:p>
    <w:p>
      <w:pPr>
        <w:pStyle w:val="24"/>
        <w:pageBreakBefore w:val="0"/>
        <w:numPr>
          <w:ilvl w:val="0"/>
          <w:numId w:val="42"/>
        </w:numPr>
        <w:tabs>
          <w:tab w:val="left" w:pos="1134"/>
        </w:tabs>
        <w:kinsoku/>
        <w:overflowPunct/>
        <w:topLinePunct w:val="0"/>
        <w:autoSpaceDE/>
        <w:autoSpaceDN/>
        <w:bidi w:val="0"/>
        <w:adjustRightInd/>
        <w:snapToGrid w:val="0"/>
        <w:spacing w:line="360" w:lineRule="auto"/>
        <w:ind w:left="0" w:firstLine="560"/>
        <w:textAlignment w:val="auto"/>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4"/>
        <w:pageBreakBefore w:val="0"/>
        <w:numPr>
          <w:ilvl w:val="0"/>
          <w:numId w:val="41"/>
        </w:numPr>
        <w:tabs>
          <w:tab w:val="left" w:pos="1134"/>
        </w:tabs>
        <w:kinsoku/>
        <w:overflowPunct/>
        <w:topLinePunct w:val="0"/>
        <w:autoSpaceDE/>
        <w:autoSpaceDN/>
        <w:bidi w:val="0"/>
        <w:adjustRightInd/>
        <w:snapToGrid w:val="0"/>
        <w:spacing w:line="360" w:lineRule="auto"/>
        <w:ind w:left="0" w:firstLine="560"/>
        <w:textAlignment w:val="auto"/>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pageBreakBefore w:val="0"/>
        <w:widowControl w:val="0"/>
        <w:numPr>
          <w:ilvl w:val="0"/>
          <w:numId w:val="43"/>
        </w:numPr>
        <w:tabs>
          <w:tab w:val="left" w:pos="1134"/>
        </w:tabs>
        <w:kinsoku/>
        <w:overflowPunct/>
        <w:topLinePunct w:val="0"/>
        <w:bidi w:val="0"/>
        <w:snapToGrid w:val="0"/>
        <w:spacing w:line="360" w:lineRule="auto"/>
        <w:ind w:left="0" w:firstLine="567" w:firstLineChars="0"/>
        <w:jc w:val="both"/>
        <w:textAlignment w:val="auto"/>
        <w:rPr>
          <w:rFonts w:ascii="宋体" w:hAnsi="宋体" w:eastAsia="宋体"/>
          <w:sz w:val="28"/>
          <w:szCs w:val="28"/>
        </w:rPr>
      </w:pPr>
      <w:r>
        <w:rPr>
          <w:rFonts w:hint="eastAsia" w:ascii="宋体" w:hAnsi="宋体" w:eastAsia="宋体"/>
          <w:sz w:val="28"/>
          <w:szCs w:val="28"/>
        </w:rPr>
        <w:t>供应商已标价工程量清单出现磋商文件“供应商须知附表”中第</w:t>
      </w:r>
      <w:r>
        <w:rPr>
          <w:rFonts w:ascii="宋体" w:hAnsi="宋体" w:eastAsia="宋体"/>
          <w:sz w:val="28"/>
          <w:szCs w:val="28"/>
        </w:rPr>
        <w:t>6</w:t>
      </w:r>
      <w:r>
        <w:rPr>
          <w:rFonts w:hint="eastAsia" w:ascii="宋体" w:hAnsi="宋体" w:eastAsia="宋体"/>
          <w:sz w:val="28"/>
          <w:szCs w:val="28"/>
        </w:rPr>
        <w:t>项规定情形之一的，应按照无效施工响应文件处理；</w:t>
      </w:r>
    </w:p>
    <w:p>
      <w:pPr>
        <w:pStyle w:val="80"/>
        <w:pageBreakBefore w:val="0"/>
        <w:widowControl w:val="0"/>
        <w:numPr>
          <w:ilvl w:val="0"/>
          <w:numId w:val="43"/>
        </w:numPr>
        <w:tabs>
          <w:tab w:val="left" w:pos="1134"/>
        </w:tabs>
        <w:kinsoku/>
        <w:overflowPunct/>
        <w:topLinePunct w:val="0"/>
        <w:bidi w:val="0"/>
        <w:snapToGrid w:val="0"/>
        <w:spacing w:line="360" w:lineRule="auto"/>
        <w:ind w:left="0" w:firstLine="567" w:firstLineChars="0"/>
        <w:jc w:val="both"/>
        <w:textAlignment w:val="auto"/>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4"/>
        <w:pageBreakBefore w:val="0"/>
        <w:kinsoku/>
        <w:overflowPunct/>
        <w:topLinePunct w:val="0"/>
        <w:bidi w:val="0"/>
        <w:snapToGrid w:val="0"/>
        <w:spacing w:line="360" w:lineRule="auto"/>
        <w:ind w:firstLine="565" w:firstLineChars="202"/>
        <w:textAlignment w:val="auto"/>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4"/>
        <w:pageBreakBefore w:val="0"/>
        <w:kinsoku/>
        <w:overflowPunct/>
        <w:topLinePunct w:val="0"/>
        <w:bidi w:val="0"/>
        <w:snapToGrid w:val="0"/>
        <w:spacing w:line="360" w:lineRule="auto"/>
        <w:ind w:firstLine="560" w:firstLineChars="200"/>
        <w:textAlignment w:val="auto"/>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4"/>
        <w:pageBreakBefore w:val="0"/>
        <w:kinsoku/>
        <w:overflowPunct/>
        <w:topLinePunct w:val="0"/>
        <w:bidi w:val="0"/>
        <w:snapToGrid w:val="0"/>
        <w:spacing w:line="360" w:lineRule="auto"/>
        <w:ind w:firstLine="560" w:firstLineChars="200"/>
        <w:textAlignment w:val="auto"/>
        <w:rPr>
          <w:rFonts w:hAnsi="宋体" w:eastAsia="宋体"/>
          <w:sz w:val="28"/>
          <w:szCs w:val="28"/>
          <w:lang w:val="zh-CN"/>
        </w:rPr>
      </w:pPr>
      <w:r>
        <w:rPr>
          <w:rFonts w:hint="eastAsia" w:hAnsi="宋体" w:eastAsia="宋体" w:cs="仿宋"/>
          <w:sz w:val="28"/>
          <w:szCs w:val="28"/>
          <w:lang w:val="zh-CN"/>
        </w:rPr>
        <w:t>不得未经要求供应商澄清、说明或者更正，直接将供应商施工响应文件作为无效处理。</w:t>
      </w:r>
    </w:p>
    <w:p>
      <w:pPr>
        <w:pStyle w:val="80"/>
        <w:pageBreakBefore w:val="0"/>
        <w:widowControl w:val="0"/>
        <w:numPr>
          <w:ilvl w:val="0"/>
          <w:numId w:val="43"/>
        </w:numPr>
        <w:tabs>
          <w:tab w:val="left" w:pos="1134"/>
        </w:tabs>
        <w:kinsoku/>
        <w:overflowPunct/>
        <w:topLinePunct w:val="0"/>
        <w:bidi w:val="0"/>
        <w:snapToGrid w:val="0"/>
        <w:spacing w:line="360" w:lineRule="auto"/>
        <w:ind w:left="0" w:firstLine="567" w:firstLineChars="0"/>
        <w:jc w:val="both"/>
        <w:textAlignment w:val="auto"/>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4"/>
        <w:pageBreakBefore w:val="0"/>
        <w:numPr>
          <w:ilvl w:val="0"/>
          <w:numId w:val="41"/>
        </w:numPr>
        <w:tabs>
          <w:tab w:val="left" w:pos="1134"/>
        </w:tabs>
        <w:kinsoku/>
        <w:overflowPunct/>
        <w:topLinePunct w:val="0"/>
        <w:autoSpaceDE/>
        <w:autoSpaceDN/>
        <w:bidi w:val="0"/>
        <w:adjustRightInd/>
        <w:snapToGrid w:val="0"/>
        <w:spacing w:line="360" w:lineRule="auto"/>
        <w:ind w:left="0" w:firstLine="560"/>
        <w:textAlignment w:val="auto"/>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4"/>
        <w:pageBreakBefore w:val="0"/>
        <w:numPr>
          <w:ilvl w:val="0"/>
          <w:numId w:val="41"/>
        </w:numPr>
        <w:tabs>
          <w:tab w:val="left" w:pos="1134"/>
        </w:tabs>
        <w:kinsoku/>
        <w:overflowPunct/>
        <w:topLinePunct w:val="0"/>
        <w:autoSpaceDE/>
        <w:autoSpaceDN/>
        <w:bidi w:val="0"/>
        <w:adjustRightInd/>
        <w:snapToGrid w:val="0"/>
        <w:spacing w:line="360" w:lineRule="auto"/>
        <w:ind w:left="0" w:firstLine="560"/>
        <w:textAlignment w:val="auto"/>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4"/>
        <w:pageBreakBefore w:val="0"/>
        <w:numPr>
          <w:ilvl w:val="0"/>
          <w:numId w:val="41"/>
        </w:numPr>
        <w:tabs>
          <w:tab w:val="left" w:pos="1134"/>
        </w:tabs>
        <w:kinsoku/>
        <w:overflowPunct/>
        <w:topLinePunct w:val="0"/>
        <w:autoSpaceDE/>
        <w:autoSpaceDN/>
        <w:bidi w:val="0"/>
        <w:adjustRightInd/>
        <w:snapToGrid w:val="0"/>
        <w:spacing w:line="360" w:lineRule="auto"/>
        <w:ind w:left="0" w:firstLine="560"/>
        <w:textAlignment w:val="auto"/>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4"/>
        <w:pageBreakBefore w:val="0"/>
        <w:numPr>
          <w:ilvl w:val="0"/>
          <w:numId w:val="41"/>
        </w:numPr>
        <w:tabs>
          <w:tab w:val="left" w:pos="1134"/>
        </w:tabs>
        <w:kinsoku/>
        <w:overflowPunct/>
        <w:topLinePunct w:val="0"/>
        <w:autoSpaceDE/>
        <w:autoSpaceDN/>
        <w:bidi w:val="0"/>
        <w:adjustRightInd/>
        <w:snapToGrid w:val="0"/>
        <w:spacing w:line="360" w:lineRule="auto"/>
        <w:ind w:left="0" w:firstLine="560"/>
        <w:textAlignment w:val="auto"/>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4"/>
        <w:pageBreakBefore w:val="0"/>
        <w:numPr>
          <w:ilvl w:val="0"/>
          <w:numId w:val="41"/>
        </w:numPr>
        <w:tabs>
          <w:tab w:val="left" w:pos="1134"/>
        </w:tabs>
        <w:kinsoku/>
        <w:overflowPunct/>
        <w:topLinePunct w:val="0"/>
        <w:autoSpaceDE/>
        <w:autoSpaceDN/>
        <w:bidi w:val="0"/>
        <w:adjustRightInd/>
        <w:snapToGrid w:val="0"/>
        <w:spacing w:line="360" w:lineRule="auto"/>
        <w:ind w:left="0" w:firstLine="560"/>
        <w:textAlignment w:val="auto"/>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5"/>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jc w:val="center"/>
              <w:textAlignment w:val="auto"/>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jc w:val="center"/>
              <w:textAlignment w:val="auto"/>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jc w:val="center"/>
              <w:textAlignment w:val="auto"/>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jc w:val="center"/>
              <w:textAlignment w:val="auto"/>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jc w:val="center"/>
              <w:textAlignment w:val="auto"/>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textAlignment w:val="auto"/>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textAlignment w:val="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jc w:val="center"/>
              <w:textAlignment w:val="auto"/>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jc w:val="center"/>
              <w:textAlignment w:val="auto"/>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textAlignment w:val="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textAlignment w:val="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jc w:val="center"/>
              <w:textAlignment w:val="auto"/>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jc w:val="center"/>
              <w:textAlignment w:val="auto"/>
              <w:rPr>
                <w:rFonts w:ascii="宋体" w:hAnsi="宋体"/>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textAlignment w:val="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textAlignment w:val="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jc w:val="center"/>
              <w:textAlignment w:val="auto"/>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jc w:val="center"/>
              <w:textAlignment w:val="auto"/>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textAlignment w:val="auto"/>
              <w:rPr>
                <w:rFonts w:ascii="宋体" w:hAnsi="宋体"/>
              </w:rPr>
            </w:pPr>
            <w:r>
              <w:rPr>
                <w:rFonts w:hint="eastAsia" w:ascii="宋体" w:hAnsi="宋体"/>
                <w:szCs w:val="28"/>
              </w:rPr>
              <w:t>法定代表人或</w:t>
            </w:r>
            <w:r>
              <w:rPr>
                <w:rFonts w:ascii="宋体" w:hAnsi="宋体"/>
                <w:szCs w:val="28"/>
              </w:rPr>
              <w:t>主要负责人</w:t>
            </w:r>
            <w:r>
              <w:rPr>
                <w:rFonts w:hint="eastAsia" w:ascii="宋体" w:hAnsi="宋体"/>
                <w:szCs w:val="28"/>
              </w:rPr>
              <w:t>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textAlignment w:val="auto"/>
              <w:rPr>
                <w:rFonts w:ascii="宋体" w:hAnsi="宋体"/>
              </w:rPr>
            </w:pPr>
            <w:r>
              <w:rPr>
                <w:rFonts w:hint="eastAsia" w:ascii="宋体" w:hAnsi="宋体"/>
                <w:szCs w:val="28"/>
              </w:rPr>
              <w:t>身份证复印件或护照复印件【注：法定代表人或主要负责人身份证复印件（身份证两面均应复印，在有效期内）或护照复印件（法定代表人或主要负责人为外籍人士的，按此提供）。】。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jc w:val="center"/>
              <w:textAlignment w:val="auto"/>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jc w:val="center"/>
              <w:textAlignment w:val="auto"/>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textAlignment w:val="auto"/>
              <w:rPr>
                <w:rFonts w:ascii="宋体" w:hAnsi="宋体"/>
              </w:rPr>
            </w:pPr>
            <w:r>
              <w:rPr>
                <w:rFonts w:hint="eastAsia" w:ascii="宋体" w:hAnsi="宋体"/>
              </w:rPr>
              <w:t>施工响应文件有效期、计量单位、语言、报价货币、知识产权等磋</w:t>
            </w:r>
            <w:r>
              <w:rPr>
                <w:rFonts w:ascii="宋体" w:hAnsi="宋体"/>
              </w:rPr>
              <w:t>商文件不允许实质性变动的实质性要求</w:t>
            </w:r>
            <w:r>
              <w:rPr>
                <w:rFonts w:hint="eastAsia" w:ascii="宋体" w:hAnsi="宋体"/>
              </w:rPr>
              <w:t>或是</w:t>
            </w:r>
            <w:r>
              <w:rPr>
                <w:rFonts w:ascii="宋体" w:hAnsi="宋体"/>
              </w:rPr>
              <w:t>否</w:t>
            </w:r>
            <w:r>
              <w:rPr>
                <w:rFonts w:hint="eastAsia" w:ascii="宋体" w:hAnsi="宋体"/>
              </w:rPr>
              <w:t>应</w:t>
            </w:r>
            <w:r>
              <w:rPr>
                <w:rFonts w:ascii="宋体" w:hAnsi="宋体"/>
              </w:rPr>
              <w:t>当作无效</w:t>
            </w:r>
            <w:r>
              <w:rPr>
                <w:rFonts w:hint="eastAsia" w:ascii="宋体" w:hAnsi="宋体"/>
              </w:rPr>
              <w:t>响应</w:t>
            </w:r>
            <w:r>
              <w:rPr>
                <w:rFonts w:ascii="宋体" w:hAnsi="宋体"/>
              </w:rPr>
              <w:t>处理的</w:t>
            </w:r>
          </w:p>
        </w:tc>
        <w:tc>
          <w:tcPr>
            <w:tcW w:w="382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textAlignment w:val="auto"/>
              <w:rPr>
                <w:rFonts w:ascii="宋体" w:hAnsi="宋体"/>
              </w:rPr>
            </w:pPr>
            <w:r>
              <w:rPr>
                <w:rFonts w:hint="eastAsia" w:ascii="宋体" w:hAnsi="宋体"/>
              </w:rPr>
              <w:t>有效期、计量单位、语言、报价货币、知识产权等符合磋</w:t>
            </w:r>
            <w:r>
              <w:rPr>
                <w:rFonts w:ascii="宋体" w:hAnsi="宋体"/>
              </w:rPr>
              <w:t>商文件不允许实质性变动的实质性要求</w:t>
            </w:r>
            <w:r>
              <w:rPr>
                <w:rFonts w:hint="eastAsia" w:ascii="宋体" w:hAnsi="宋体"/>
              </w:rPr>
              <w:t>以及不</w:t>
            </w:r>
            <w:r>
              <w:rPr>
                <w:rFonts w:ascii="宋体" w:hAnsi="宋体"/>
              </w:rPr>
              <w:t>属于</w:t>
            </w:r>
            <w:r>
              <w:rPr>
                <w:rFonts w:hint="eastAsia" w:ascii="宋体" w:hAnsi="宋体"/>
              </w:rPr>
              <w:t>应</w:t>
            </w:r>
            <w:r>
              <w:rPr>
                <w:rFonts w:ascii="宋体" w:hAnsi="宋体"/>
              </w:rPr>
              <w:t>当作无效</w:t>
            </w:r>
            <w:r>
              <w:rPr>
                <w:rFonts w:hint="eastAsia" w:ascii="宋体" w:hAnsi="宋体"/>
              </w:rPr>
              <w:t>响应</w:t>
            </w:r>
            <w:r>
              <w:rPr>
                <w:rFonts w:ascii="宋体" w:hAnsi="宋体"/>
              </w:rPr>
              <w:t>处理</w:t>
            </w:r>
            <w:r>
              <w:rPr>
                <w:rFonts w:hint="eastAsia" w:ascii="宋体" w:hAnsi="宋体"/>
              </w:rPr>
              <w:t>。</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jc w:val="center"/>
              <w:textAlignment w:val="auto"/>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jc w:val="center"/>
              <w:textAlignment w:val="auto"/>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textAlignment w:val="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pageBreakBefore w:val="0"/>
              <w:numPr>
                <w:ilvl w:val="0"/>
                <w:numId w:val="44"/>
              </w:numPr>
              <w:tabs>
                <w:tab w:val="left" w:pos="742"/>
              </w:tabs>
              <w:kinsoku/>
              <w:overflowPunct/>
              <w:topLinePunct w:val="0"/>
              <w:bidi w:val="0"/>
              <w:snapToGrid w:val="0"/>
              <w:spacing w:line="360" w:lineRule="auto"/>
              <w:ind w:left="33" w:hanging="33" w:firstLineChars="0"/>
              <w:textAlignment w:val="auto"/>
              <w:rPr>
                <w:rFonts w:ascii="宋体" w:hAnsi="宋体" w:eastAsia="宋体"/>
              </w:rPr>
            </w:pPr>
            <w:r>
              <w:rPr>
                <w:rFonts w:hint="eastAsia" w:ascii="宋体" w:hAnsi="宋体" w:eastAsia="宋体"/>
              </w:rPr>
              <w:t>供应商提交的首次施工响应文件中已标价工程量清单未出现磋商文件“供应商须知附表”中第6项规定情形；</w:t>
            </w:r>
          </w:p>
          <w:p>
            <w:pPr>
              <w:pStyle w:val="80"/>
              <w:pageBreakBefore w:val="0"/>
              <w:numPr>
                <w:ilvl w:val="0"/>
                <w:numId w:val="44"/>
              </w:numPr>
              <w:tabs>
                <w:tab w:val="left" w:pos="742"/>
              </w:tabs>
              <w:kinsoku/>
              <w:overflowPunct/>
              <w:topLinePunct w:val="0"/>
              <w:bidi w:val="0"/>
              <w:snapToGrid w:val="0"/>
              <w:spacing w:line="360" w:lineRule="auto"/>
              <w:ind w:left="33" w:hanging="33" w:firstLineChars="0"/>
              <w:textAlignment w:val="auto"/>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0"/>
              <w:pageBreakBefore w:val="0"/>
              <w:numPr>
                <w:ilvl w:val="0"/>
                <w:numId w:val="44"/>
              </w:numPr>
              <w:tabs>
                <w:tab w:val="left" w:pos="742"/>
              </w:tabs>
              <w:kinsoku/>
              <w:overflowPunct/>
              <w:topLinePunct w:val="0"/>
              <w:bidi w:val="0"/>
              <w:snapToGrid w:val="0"/>
              <w:spacing w:line="360" w:lineRule="auto"/>
              <w:ind w:left="33" w:hanging="33" w:firstLineChars="0"/>
              <w:textAlignment w:val="auto"/>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0"/>
              <w:pageBreakBefore w:val="0"/>
              <w:tabs>
                <w:tab w:val="left" w:pos="742"/>
              </w:tabs>
              <w:kinsoku/>
              <w:overflowPunct/>
              <w:topLinePunct w:val="0"/>
              <w:bidi w:val="0"/>
              <w:snapToGrid w:val="0"/>
              <w:spacing w:line="360" w:lineRule="auto"/>
              <w:ind w:left="33" w:firstLine="0" w:firstLineChars="0"/>
              <w:textAlignment w:val="auto"/>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360" w:lineRule="auto"/>
              <w:jc w:val="center"/>
              <w:textAlignment w:val="auto"/>
              <w:rPr>
                <w:rFonts w:ascii="宋体" w:hAnsi="宋体"/>
              </w:rPr>
            </w:pPr>
          </w:p>
        </w:tc>
      </w:tr>
    </w:tbl>
    <w:p>
      <w:pPr>
        <w:pStyle w:val="80"/>
        <w:pageBreakBefore w:val="0"/>
        <w:widowControl w:val="0"/>
        <w:numPr>
          <w:ilvl w:val="0"/>
          <w:numId w:val="45"/>
        </w:numPr>
        <w:tabs>
          <w:tab w:val="left" w:pos="1134"/>
          <w:tab w:val="left" w:pos="1276"/>
          <w:tab w:val="left" w:pos="1418"/>
        </w:tabs>
        <w:kinsoku/>
        <w:overflowPunct/>
        <w:topLinePunct w:val="0"/>
        <w:bidi w:val="0"/>
        <w:snapToGrid w:val="0"/>
        <w:spacing w:before="156" w:line="360" w:lineRule="auto"/>
        <w:ind w:left="0" w:firstLine="567" w:firstLineChars="0"/>
        <w:jc w:val="both"/>
        <w:textAlignment w:val="auto"/>
        <w:rPr>
          <w:rFonts w:ascii="宋体" w:hAnsi="宋体" w:eastAsia="宋体"/>
          <w:sz w:val="28"/>
          <w:szCs w:val="28"/>
        </w:rPr>
      </w:pPr>
      <w:r>
        <w:rPr>
          <w:rFonts w:hint="eastAsia" w:ascii="宋体" w:hAnsi="宋体" w:eastAsia="宋体"/>
          <w:sz w:val="28"/>
          <w:szCs w:val="28"/>
        </w:rPr>
        <w:t>以上每一项结论均为“符合”的，则供应商的施工响应文件通过符合性审查，才能允许其参加磋商；如有任意一项结论为“不符合”的，则供应商的施工响应文件按无效响应文件处理，不允许其参加磋商。</w:t>
      </w:r>
    </w:p>
    <w:p>
      <w:pPr>
        <w:pStyle w:val="80"/>
        <w:pageBreakBefore w:val="0"/>
        <w:widowControl w:val="0"/>
        <w:numPr>
          <w:ilvl w:val="0"/>
          <w:numId w:val="45"/>
        </w:numPr>
        <w:tabs>
          <w:tab w:val="left" w:pos="1134"/>
          <w:tab w:val="left" w:pos="1276"/>
          <w:tab w:val="left" w:pos="1418"/>
        </w:tabs>
        <w:kinsoku/>
        <w:overflowPunct/>
        <w:topLinePunct w:val="0"/>
        <w:bidi w:val="0"/>
        <w:snapToGrid w:val="0"/>
        <w:spacing w:before="156" w:line="360" w:lineRule="auto"/>
        <w:ind w:left="0" w:firstLine="567" w:firstLineChars="0"/>
        <w:jc w:val="both"/>
        <w:textAlignment w:val="auto"/>
        <w:rPr>
          <w:rFonts w:ascii="宋体" w:hAnsi="宋体" w:eastAsia="宋体"/>
          <w:sz w:val="28"/>
          <w:szCs w:val="28"/>
        </w:rPr>
      </w:pPr>
      <w:r>
        <w:rPr>
          <w:rFonts w:hint="eastAsia" w:ascii="宋体" w:hAnsi="宋体" w:eastAsia="宋体"/>
          <w:sz w:val="28"/>
          <w:szCs w:val="28"/>
        </w:rPr>
        <w:t>磋商小组符合性审查结束后，应当出具符合性审查报告，确定参加磋商的供应商名单。没有通过符合性审查的供应商，磋商小组应当在符合性审查报告中载明不通过的原因。</w:t>
      </w:r>
    </w:p>
    <w:p>
      <w:pPr>
        <w:pStyle w:val="80"/>
        <w:pageBreakBefore w:val="0"/>
        <w:widowControl w:val="0"/>
        <w:numPr>
          <w:ilvl w:val="0"/>
          <w:numId w:val="45"/>
        </w:numPr>
        <w:tabs>
          <w:tab w:val="left" w:pos="1134"/>
          <w:tab w:val="left" w:pos="1276"/>
          <w:tab w:val="left" w:pos="1418"/>
        </w:tabs>
        <w:kinsoku/>
        <w:overflowPunct/>
        <w:topLinePunct w:val="0"/>
        <w:bidi w:val="0"/>
        <w:snapToGrid w:val="0"/>
        <w:spacing w:before="156" w:line="360" w:lineRule="auto"/>
        <w:ind w:left="0" w:firstLine="567" w:firstLineChars="0"/>
        <w:jc w:val="both"/>
        <w:textAlignment w:val="auto"/>
        <w:rPr>
          <w:rFonts w:ascii="宋体" w:hAnsi="宋体" w:eastAsia="宋体"/>
          <w:sz w:val="28"/>
          <w:szCs w:val="28"/>
        </w:rPr>
      </w:pPr>
      <w:r>
        <w:rPr>
          <w:rFonts w:hint="eastAsia" w:ascii="宋体" w:hAnsi="宋体" w:eastAsia="宋体"/>
          <w:sz w:val="28"/>
          <w:szCs w:val="28"/>
        </w:rPr>
        <w:t>通过符合性审查的供应商不足三家的，采购失败。</w:t>
      </w:r>
    </w:p>
    <w:p>
      <w:pPr>
        <w:pageBreakBefore w:val="0"/>
        <w:widowControl w:val="0"/>
        <w:tabs>
          <w:tab w:val="left" w:pos="1134"/>
          <w:tab w:val="left" w:pos="1276"/>
          <w:tab w:val="left" w:pos="1418"/>
        </w:tabs>
        <w:kinsoku/>
        <w:overflowPunct/>
        <w:topLinePunct w:val="0"/>
        <w:bidi w:val="0"/>
        <w:snapToGrid w:val="0"/>
        <w:spacing w:before="156" w:line="360" w:lineRule="auto"/>
        <w:ind w:firstLine="562" w:firstLineChars="200"/>
        <w:jc w:val="both"/>
        <w:textAlignment w:val="auto"/>
        <w:rPr>
          <w:rFonts w:ascii="宋体" w:hAnsi="宋体"/>
          <w:sz w:val="28"/>
          <w:szCs w:val="28"/>
        </w:rPr>
      </w:pPr>
      <w:r>
        <w:rPr>
          <w:rFonts w:hint="eastAsia" w:hAnsi="宋体"/>
          <w:b/>
          <w:sz w:val="28"/>
          <w:szCs w:val="28"/>
        </w:rPr>
        <w:t>特别说明：磋商文件中要求提供复印件的证明材料的，包含原件的影印件或复印件。</w:t>
      </w:r>
    </w:p>
    <w:p>
      <w:pPr>
        <w:pStyle w:val="4"/>
        <w:pageBreakBefore w:val="0"/>
        <w:numPr>
          <w:ilvl w:val="2"/>
          <w:numId w:val="1"/>
        </w:numPr>
        <w:tabs>
          <w:tab w:val="left" w:pos="993"/>
          <w:tab w:val="clear" w:pos="426"/>
          <w:tab w:val="clear" w:pos="567"/>
        </w:tabs>
        <w:kinsoku/>
        <w:overflowPunct/>
        <w:topLinePunct w:val="0"/>
        <w:bidi w:val="0"/>
        <w:spacing w:line="360" w:lineRule="auto"/>
        <w:textAlignment w:val="auto"/>
      </w:pPr>
      <w:bookmarkStart w:id="79" w:name="_Toc90556228"/>
      <w:r>
        <w:rPr>
          <w:rFonts w:hint="eastAsia"/>
        </w:rPr>
        <w:t>磋商</w:t>
      </w:r>
      <w:bookmarkEnd w:id="77"/>
      <w:bookmarkEnd w:id="78"/>
      <w:bookmarkEnd w:id="79"/>
    </w:p>
    <w:p>
      <w:pPr>
        <w:pageBreakBefore w:val="0"/>
        <w:kinsoku/>
        <w:overflowPunct/>
        <w:topLinePunct w:val="0"/>
        <w:bidi w:val="0"/>
        <w:spacing w:line="360" w:lineRule="auto"/>
        <w:ind w:firstLine="602" w:firstLineChars="214"/>
        <w:textAlignment w:val="auto"/>
        <w:rPr>
          <w:rFonts w:ascii="宋体" w:hAnsi="宋体"/>
          <w:b/>
          <w:sz w:val="28"/>
          <w:szCs w:val="28"/>
        </w:rPr>
      </w:pPr>
      <w:r>
        <w:rPr>
          <w:rFonts w:hint="eastAsia" w:ascii="宋体" w:hAnsi="宋体"/>
          <w:b/>
          <w:sz w:val="28"/>
          <w:szCs w:val="28"/>
        </w:rPr>
        <w:t>磋商会议在“政府采购云平台”进行。磋商会议由</w:t>
      </w:r>
      <w:r>
        <w:rPr>
          <w:rFonts w:hint="eastAsia" w:ascii="宋体" w:hAnsi="宋体"/>
          <w:b/>
          <w:sz w:val="28"/>
          <w:szCs w:val="28"/>
          <w:lang w:eastAsia="zh-CN"/>
        </w:rPr>
        <w:t>县公资</w:t>
      </w:r>
      <w:r>
        <w:rPr>
          <w:rFonts w:hint="eastAsia" w:ascii="宋体" w:hAnsi="宋体"/>
          <w:b/>
          <w:sz w:val="28"/>
          <w:szCs w:val="28"/>
        </w:rPr>
        <w:t>交易中心在线主持，供应商代表在线参加。评审结束之前，供应商应随时关注系统提示，及时通过“政府采购云平台”在线响应磋商小组发出的磋商，签章并确认提交成功。</w:t>
      </w:r>
    </w:p>
    <w:p>
      <w:pPr>
        <w:pageBreakBefore w:val="0"/>
        <w:kinsoku/>
        <w:overflowPunct/>
        <w:topLinePunct w:val="0"/>
        <w:bidi w:val="0"/>
        <w:spacing w:line="360" w:lineRule="auto"/>
        <w:ind w:firstLine="602" w:firstLineChars="214"/>
        <w:textAlignment w:val="auto"/>
        <w:rPr>
          <w:rFonts w:ascii="宋体" w:hAnsi="宋体"/>
          <w:b/>
          <w:sz w:val="28"/>
          <w:szCs w:val="28"/>
        </w:rPr>
      </w:pPr>
      <w:r>
        <w:rPr>
          <w:rFonts w:hint="eastAsia" w:ascii="宋体" w:hAnsi="宋体"/>
          <w:b/>
          <w:sz w:val="28"/>
          <w:szCs w:val="28"/>
        </w:rPr>
        <w:t>一、磋商小组按照磋商文件的规定与邀请参加磋商的供应商分别进行磋商，磋商顺序由磋商小组确定，磋商通过“政府采购云平台”在线进行。供应商应随时关注“政府采购云平台”站内信息或短信提醒，及时参与在线磋商。登录政府采购云平台(www.zcygov.cn)—我的工作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评审结束之前，供应商应随时关注系统提示，及时通过“政府采购云平台”在线响应磋商小组发出的磋商邀请，签章并确认提交成功。逾时回复将不能提交，视为供应商自行放弃该轮磋商，其损失由供应商承担）。</w:t>
      </w:r>
    </w:p>
    <w:p>
      <w:pPr>
        <w:pageBreakBefore w:val="0"/>
        <w:kinsoku/>
        <w:overflowPunct/>
        <w:topLinePunct w:val="0"/>
        <w:bidi w:val="0"/>
        <w:spacing w:line="360" w:lineRule="auto"/>
        <w:ind w:firstLine="602" w:firstLineChars="214"/>
        <w:textAlignment w:val="auto"/>
        <w:rPr>
          <w:rFonts w:ascii="宋体" w:hAnsi="宋体"/>
          <w:b/>
          <w:sz w:val="28"/>
          <w:szCs w:val="28"/>
        </w:rPr>
      </w:pPr>
      <w:r>
        <w:rPr>
          <w:rFonts w:hint="eastAsia" w:ascii="宋体" w:hAnsi="宋体"/>
          <w:b/>
          <w:sz w:val="28"/>
          <w:szCs w:val="28"/>
        </w:rPr>
        <w:t>二、磋商小组所有成员集中与单一供应商对技术、服务、合同条款等内容分别进行一轮或多轮的磋商。在磋商中，磋商的任何一方不得透露与磋商有关的其他供应商的技术资料、价格和其他信息。</w:t>
      </w:r>
    </w:p>
    <w:p>
      <w:pPr>
        <w:pageBreakBefore w:val="0"/>
        <w:kinsoku/>
        <w:overflowPunct/>
        <w:topLinePunct w:val="0"/>
        <w:bidi w:val="0"/>
        <w:spacing w:line="360" w:lineRule="auto"/>
        <w:ind w:firstLine="602" w:firstLineChars="214"/>
        <w:textAlignment w:val="auto"/>
        <w:rPr>
          <w:rFonts w:ascii="宋体" w:hAnsi="宋体"/>
          <w:b/>
          <w:sz w:val="28"/>
          <w:szCs w:val="28"/>
        </w:rPr>
      </w:pPr>
      <w:r>
        <w:rPr>
          <w:rFonts w:hint="eastAsia" w:ascii="宋体" w:hAnsi="宋体"/>
          <w:b/>
          <w:sz w:val="28"/>
          <w:szCs w:val="28"/>
        </w:rPr>
        <w:t>三、第4章“技术、服务、商务及其他要求” 加★号的条款，以</w:t>
      </w:r>
      <w:r>
        <w:rPr>
          <w:rFonts w:ascii="宋体" w:hAnsi="宋体"/>
          <w:b/>
          <w:sz w:val="28"/>
          <w:szCs w:val="28"/>
        </w:rPr>
        <w:t>及</w:t>
      </w:r>
      <w:r>
        <w:rPr>
          <w:rFonts w:hint="eastAsia" w:ascii="宋体" w:hAnsi="宋体"/>
          <w:b/>
          <w:sz w:val="28"/>
          <w:szCs w:val="28"/>
        </w:rPr>
        <w:t>第6章“政府采购合同草案”条款</w:t>
      </w:r>
      <w:r>
        <w:rPr>
          <w:rFonts w:ascii="宋体" w:hAnsi="宋体"/>
          <w:b/>
          <w:sz w:val="28"/>
          <w:szCs w:val="28"/>
        </w:rPr>
        <w:t>，为本次磋商采购项目的可变动的实质性要求，</w:t>
      </w:r>
      <w:r>
        <w:rPr>
          <w:rFonts w:hint="eastAsia" w:ascii="宋体" w:hAnsi="宋体"/>
          <w:b/>
          <w:sz w:val="28"/>
          <w:szCs w:val="28"/>
        </w:rPr>
        <w:t>供应</w:t>
      </w:r>
      <w:r>
        <w:rPr>
          <w:rFonts w:ascii="宋体" w:hAnsi="宋体"/>
          <w:b/>
          <w:sz w:val="28"/>
          <w:szCs w:val="28"/>
        </w:rPr>
        <w:t>商在磋商</w:t>
      </w:r>
      <w:r>
        <w:rPr>
          <w:rFonts w:hint="eastAsia" w:ascii="宋体" w:hAnsi="宋体"/>
          <w:b/>
          <w:sz w:val="28"/>
          <w:szCs w:val="28"/>
        </w:rPr>
        <w:t>结束</w:t>
      </w:r>
      <w:r>
        <w:rPr>
          <w:rFonts w:ascii="宋体" w:hAnsi="宋体"/>
          <w:b/>
          <w:sz w:val="28"/>
          <w:szCs w:val="28"/>
        </w:rPr>
        <w:t>后应全部满足。</w:t>
      </w:r>
    </w:p>
    <w:p>
      <w:pPr>
        <w:pageBreakBefore w:val="0"/>
        <w:kinsoku/>
        <w:overflowPunct/>
        <w:topLinePunct w:val="0"/>
        <w:bidi w:val="0"/>
        <w:spacing w:line="360" w:lineRule="auto"/>
        <w:ind w:firstLine="602" w:firstLineChars="214"/>
        <w:textAlignment w:val="auto"/>
        <w:rPr>
          <w:rFonts w:ascii="宋体" w:hAnsi="宋体"/>
          <w:b/>
          <w:sz w:val="28"/>
          <w:szCs w:val="28"/>
        </w:rPr>
      </w:pPr>
      <w:r>
        <w:rPr>
          <w:rFonts w:hint="eastAsia" w:ascii="宋体" w:hAnsi="宋体"/>
          <w:b/>
          <w:sz w:val="28"/>
          <w:szCs w:val="28"/>
        </w:rPr>
        <w:t>四</w:t>
      </w:r>
      <w:r>
        <w:rPr>
          <w:rFonts w:ascii="宋体" w:hAnsi="宋体"/>
          <w:b/>
          <w:sz w:val="28"/>
          <w:szCs w:val="28"/>
        </w:rPr>
        <w:t>、</w:t>
      </w:r>
      <w:r>
        <w:rPr>
          <w:rFonts w:hint="eastAsia" w:ascii="宋体" w:hAnsi="宋体"/>
          <w:b/>
          <w:sz w:val="28"/>
          <w:szCs w:val="28"/>
        </w:rPr>
        <w:t>磋商小组可以根据磋商文件和磋商情况实质性变动第4章“技术、服务、商务及其他要求”、第6章“政府采购合同草案”，但不得变动磋商文件中的其他内容。实质性变动的内容，须经采购人代表确认。其中，第4章加★号的条款为采购项目可实质性变动的实质性要求，为非磋商可以降低标准的内容。</w:t>
      </w:r>
    </w:p>
    <w:p>
      <w:pPr>
        <w:pageBreakBefore w:val="0"/>
        <w:kinsoku/>
        <w:overflowPunct/>
        <w:topLinePunct w:val="0"/>
        <w:bidi w:val="0"/>
        <w:spacing w:line="360" w:lineRule="auto"/>
        <w:ind w:firstLine="602" w:firstLineChars="214"/>
        <w:textAlignment w:val="auto"/>
        <w:rPr>
          <w:rFonts w:ascii="宋体" w:hAnsi="宋体"/>
          <w:b/>
          <w:sz w:val="28"/>
          <w:szCs w:val="28"/>
        </w:rPr>
      </w:pPr>
      <w:r>
        <w:rPr>
          <w:rFonts w:hint="eastAsia" w:ascii="宋体" w:hAnsi="宋体"/>
          <w:b/>
          <w:sz w:val="28"/>
          <w:szCs w:val="28"/>
        </w:rPr>
        <w:t>五、对磋商文件作出的实质性变动是磋商文件的有效组成部分，磋商小组应通过“询标”功能，将变动情况通知所有参加磋商的供应商。磋商过程中，磋商小组可以根据磋商情况调整磋商轮次。</w:t>
      </w:r>
    </w:p>
    <w:p>
      <w:pPr>
        <w:pageBreakBefore w:val="0"/>
        <w:kinsoku/>
        <w:overflowPunct/>
        <w:topLinePunct w:val="0"/>
        <w:bidi w:val="0"/>
        <w:spacing w:line="360" w:lineRule="auto"/>
        <w:ind w:firstLine="602" w:firstLineChars="214"/>
        <w:textAlignment w:val="auto"/>
        <w:rPr>
          <w:rFonts w:ascii="宋体" w:hAnsi="宋体"/>
          <w:b/>
          <w:sz w:val="28"/>
          <w:szCs w:val="28"/>
        </w:rPr>
      </w:pPr>
      <w:r>
        <w:rPr>
          <w:rFonts w:hint="eastAsia" w:ascii="宋体" w:hAnsi="宋体"/>
          <w:b/>
          <w:sz w:val="28"/>
          <w:szCs w:val="28"/>
        </w:rPr>
        <w:t>六、磋商过程中，供应商可以根据磋商情况变更其施工响应文件，并将变更内容通过“澄清”功能送磋商小组。变更内容作为施工响应文件的一部分。供应商书面材料应加盖供应商（法定名称）电子签章，否则无效。</w:t>
      </w:r>
    </w:p>
    <w:p>
      <w:pPr>
        <w:pageBreakBefore w:val="0"/>
        <w:kinsoku/>
        <w:overflowPunct/>
        <w:topLinePunct w:val="0"/>
        <w:bidi w:val="0"/>
        <w:spacing w:line="360" w:lineRule="auto"/>
        <w:ind w:firstLine="602" w:firstLineChars="214"/>
        <w:textAlignment w:val="auto"/>
        <w:rPr>
          <w:rFonts w:ascii="宋体" w:hAnsi="宋体"/>
          <w:b/>
          <w:sz w:val="28"/>
          <w:szCs w:val="28"/>
        </w:rPr>
      </w:pPr>
      <w:r>
        <w:rPr>
          <w:rFonts w:hint="eastAsia" w:ascii="宋体" w:hAnsi="宋体"/>
          <w:b/>
          <w:sz w:val="28"/>
          <w:szCs w:val="28"/>
        </w:rPr>
        <w:t>七、经最终磋商后，施工响应文件仍有下列情况之一的，应按照无效施工响应文件处理：</w:t>
      </w:r>
    </w:p>
    <w:p>
      <w:pPr>
        <w:pageBreakBefore w:val="0"/>
        <w:kinsoku/>
        <w:overflowPunct/>
        <w:topLinePunct w:val="0"/>
        <w:bidi w:val="0"/>
        <w:spacing w:line="360" w:lineRule="auto"/>
        <w:ind w:firstLine="602" w:firstLineChars="214"/>
        <w:textAlignment w:val="auto"/>
        <w:rPr>
          <w:rFonts w:ascii="宋体" w:hAnsi="宋体"/>
          <w:b/>
          <w:sz w:val="28"/>
          <w:szCs w:val="28"/>
        </w:rPr>
      </w:pPr>
      <w:r>
        <w:rPr>
          <w:rFonts w:hint="eastAsia" w:ascii="宋体" w:hAnsi="宋体"/>
          <w:b/>
          <w:sz w:val="28"/>
          <w:szCs w:val="28"/>
        </w:rPr>
        <w:t>（一）施工响应文件仍不能实质响应磋商文件可实质性变动的实质性要求的；</w:t>
      </w:r>
    </w:p>
    <w:p>
      <w:pPr>
        <w:pageBreakBefore w:val="0"/>
        <w:kinsoku/>
        <w:overflowPunct/>
        <w:topLinePunct w:val="0"/>
        <w:bidi w:val="0"/>
        <w:spacing w:line="360" w:lineRule="auto"/>
        <w:ind w:firstLine="602" w:firstLineChars="214"/>
        <w:textAlignment w:val="auto"/>
        <w:rPr>
          <w:rFonts w:ascii="宋体" w:hAnsi="宋体"/>
          <w:b/>
          <w:sz w:val="28"/>
          <w:szCs w:val="28"/>
        </w:rPr>
      </w:pPr>
      <w:r>
        <w:rPr>
          <w:rFonts w:hint="eastAsia" w:ascii="宋体" w:hAnsi="宋体"/>
          <w:b/>
          <w:sz w:val="28"/>
          <w:szCs w:val="28"/>
        </w:rPr>
        <w:t>（二）施工响应文件中仍有磋商文件规定的其他无效响应情形的。</w:t>
      </w:r>
    </w:p>
    <w:p>
      <w:pPr>
        <w:pageBreakBefore w:val="0"/>
        <w:kinsoku/>
        <w:overflowPunct/>
        <w:topLinePunct w:val="0"/>
        <w:bidi w:val="0"/>
        <w:spacing w:line="360" w:lineRule="auto"/>
        <w:ind w:firstLine="602" w:firstLineChars="214"/>
        <w:textAlignment w:val="auto"/>
        <w:rPr>
          <w:rFonts w:ascii="宋体" w:hAnsi="宋体"/>
          <w:b/>
          <w:sz w:val="28"/>
          <w:szCs w:val="28"/>
        </w:rPr>
      </w:pPr>
      <w:r>
        <w:rPr>
          <w:rFonts w:hint="eastAsia" w:ascii="宋体" w:hAnsi="宋体"/>
          <w:b/>
          <w:sz w:val="28"/>
          <w:szCs w:val="28"/>
        </w:rPr>
        <w:t>八、磋商过程中，磋商的任何一方不得透露与磋商有关的其他供应商的技术资料、价格和其他信息。</w:t>
      </w:r>
    </w:p>
    <w:p>
      <w:pPr>
        <w:pageBreakBefore w:val="0"/>
        <w:kinsoku/>
        <w:overflowPunct/>
        <w:topLinePunct w:val="0"/>
        <w:bidi w:val="0"/>
        <w:spacing w:line="360" w:lineRule="auto"/>
        <w:ind w:firstLine="602" w:firstLineChars="214"/>
        <w:textAlignment w:val="auto"/>
        <w:rPr>
          <w:rFonts w:ascii="宋体" w:hAnsi="宋体"/>
          <w:b/>
          <w:sz w:val="28"/>
          <w:szCs w:val="28"/>
        </w:rPr>
      </w:pPr>
      <w:r>
        <w:rPr>
          <w:rFonts w:hint="eastAsia" w:ascii="宋体" w:hAnsi="宋体"/>
          <w:b/>
          <w:sz w:val="28"/>
          <w:szCs w:val="28"/>
        </w:rPr>
        <w:t>九、磋商过程中，磋商小组发现或者知晓供应商存在违法行为的，应当评审报告中予以记录，并向财政部门报告，依法应将该供应商响应文件作无效处理的，应当作无效处理。</w:t>
      </w:r>
    </w:p>
    <w:p>
      <w:pPr>
        <w:pStyle w:val="4"/>
        <w:pageBreakBefore w:val="0"/>
        <w:numPr>
          <w:ilvl w:val="2"/>
          <w:numId w:val="1"/>
        </w:numPr>
        <w:tabs>
          <w:tab w:val="left" w:pos="993"/>
          <w:tab w:val="clear" w:pos="426"/>
          <w:tab w:val="clear" w:pos="567"/>
        </w:tabs>
        <w:kinsoku/>
        <w:overflowPunct/>
        <w:topLinePunct w:val="0"/>
        <w:bidi w:val="0"/>
        <w:spacing w:line="360" w:lineRule="auto"/>
        <w:textAlignment w:val="auto"/>
      </w:pPr>
      <w:bookmarkStart w:id="80" w:name="_Toc90556229"/>
      <w:bookmarkStart w:id="81" w:name="_Toc63084326"/>
      <w:bookmarkStart w:id="82" w:name="_Toc63437912"/>
      <w:r>
        <w:rPr>
          <w:rFonts w:hint="eastAsia"/>
        </w:rPr>
        <w:t>最后报价</w:t>
      </w:r>
      <w:bookmarkEnd w:id="80"/>
      <w:bookmarkEnd w:id="81"/>
      <w:bookmarkEnd w:id="82"/>
    </w:p>
    <w:p>
      <w:pPr>
        <w:pageBreakBefore w:val="0"/>
        <w:numPr>
          <w:ilvl w:val="0"/>
          <w:numId w:val="46"/>
        </w:numPr>
        <w:tabs>
          <w:tab w:val="left" w:pos="1134"/>
        </w:tabs>
        <w:kinsoku/>
        <w:overflowPunct/>
        <w:topLinePunct w:val="0"/>
        <w:bidi w:val="0"/>
        <w:snapToGrid w:val="0"/>
        <w:spacing w:after="200" w:line="360" w:lineRule="auto"/>
        <w:ind w:left="0" w:firstLine="560" w:firstLineChars="200"/>
        <w:textAlignment w:val="auto"/>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登录“政府采购云平台”，通过“开标大厅”进行报价。登录政府采购云平台(www.zcygov.cn)—我的工作台—项目采购—开标评标—开标大厅（找到对应项目）—报价，进行报价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提交。报价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提交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pageBreakBefore w:val="0"/>
        <w:numPr>
          <w:ilvl w:val="0"/>
          <w:numId w:val="46"/>
        </w:numPr>
        <w:tabs>
          <w:tab w:val="left" w:pos="1134"/>
        </w:tabs>
        <w:kinsoku/>
        <w:overflowPunct/>
        <w:topLinePunct w:val="0"/>
        <w:bidi w:val="0"/>
        <w:snapToGrid w:val="0"/>
        <w:spacing w:after="200" w:line="360" w:lineRule="auto"/>
        <w:ind w:left="0" w:firstLine="560" w:firstLineChars="200"/>
        <w:textAlignment w:val="auto"/>
        <w:rPr>
          <w:rFonts w:ascii="宋体" w:hAnsi="宋体"/>
          <w:sz w:val="28"/>
          <w:szCs w:val="28"/>
        </w:rPr>
      </w:pPr>
      <w:r>
        <w:rPr>
          <w:rFonts w:hint="eastAsia" w:ascii="宋体" w:hAnsi="宋体"/>
          <w:sz w:val="28"/>
          <w:szCs w:val="28"/>
        </w:rPr>
        <w:t>已提交施工响应文件的供应商，在提交最后报价之前，可以根据磋商情况退出磋商。</w:t>
      </w:r>
    </w:p>
    <w:p>
      <w:pPr>
        <w:pageBreakBefore w:val="0"/>
        <w:numPr>
          <w:ilvl w:val="0"/>
          <w:numId w:val="46"/>
        </w:numPr>
        <w:tabs>
          <w:tab w:val="left" w:pos="1134"/>
        </w:tabs>
        <w:kinsoku/>
        <w:overflowPunct/>
        <w:topLinePunct w:val="0"/>
        <w:bidi w:val="0"/>
        <w:snapToGrid w:val="0"/>
        <w:spacing w:after="200" w:line="360" w:lineRule="auto"/>
        <w:ind w:left="0" w:firstLine="560" w:firstLineChars="200"/>
        <w:textAlignment w:val="auto"/>
        <w:rPr>
          <w:rFonts w:ascii="宋体" w:hAnsi="宋体"/>
          <w:sz w:val="28"/>
          <w:szCs w:val="28"/>
        </w:rPr>
      </w:pPr>
      <w:r>
        <w:rPr>
          <w:rFonts w:hint="eastAsia" w:ascii="宋体" w:hAnsi="宋体"/>
          <w:sz w:val="28"/>
          <w:szCs w:val="28"/>
        </w:rPr>
        <w:t>供应商未按磋商小组要求在规定时间内提交最后报价的，视为其退出磋商。</w:t>
      </w:r>
    </w:p>
    <w:p>
      <w:pPr>
        <w:pageBreakBefore w:val="0"/>
        <w:numPr>
          <w:ilvl w:val="0"/>
          <w:numId w:val="46"/>
        </w:numPr>
        <w:tabs>
          <w:tab w:val="left" w:pos="1134"/>
        </w:tabs>
        <w:kinsoku/>
        <w:overflowPunct/>
        <w:topLinePunct w:val="0"/>
        <w:bidi w:val="0"/>
        <w:snapToGrid w:val="0"/>
        <w:spacing w:after="200" w:line="360" w:lineRule="auto"/>
        <w:ind w:left="0" w:firstLine="560" w:firstLineChars="200"/>
        <w:textAlignment w:val="auto"/>
        <w:rPr>
          <w:rFonts w:ascii="宋体" w:hAnsi="宋体"/>
          <w:sz w:val="28"/>
          <w:szCs w:val="28"/>
        </w:rPr>
      </w:pPr>
      <w:r>
        <w:rPr>
          <w:rFonts w:hint="eastAsia" w:ascii="宋体" w:hAnsi="宋体"/>
          <w:sz w:val="28"/>
          <w:szCs w:val="28"/>
        </w:rPr>
        <w:t>最后报价一旦提交后，供应商不得以任何理由撤回。</w:t>
      </w:r>
    </w:p>
    <w:p>
      <w:pPr>
        <w:pageBreakBefore w:val="0"/>
        <w:numPr>
          <w:ilvl w:val="0"/>
          <w:numId w:val="46"/>
        </w:numPr>
        <w:tabs>
          <w:tab w:val="left" w:pos="1134"/>
        </w:tabs>
        <w:kinsoku/>
        <w:overflowPunct/>
        <w:topLinePunct w:val="0"/>
        <w:bidi w:val="0"/>
        <w:snapToGrid w:val="0"/>
        <w:spacing w:after="200" w:line="360" w:lineRule="auto"/>
        <w:ind w:left="0" w:firstLine="560" w:firstLineChars="200"/>
        <w:textAlignment w:val="auto"/>
        <w:rPr>
          <w:rFonts w:ascii="宋体" w:hAnsi="宋体"/>
          <w:sz w:val="28"/>
          <w:szCs w:val="28"/>
        </w:rPr>
      </w:pPr>
      <w:r>
        <w:rPr>
          <w:rFonts w:hint="eastAsia" w:ascii="宋体" w:hAnsi="宋体"/>
          <w:sz w:val="28"/>
          <w:szCs w:val="28"/>
        </w:rPr>
        <w:t>最后报价为有效报价应符合下列条件：</w:t>
      </w:r>
    </w:p>
    <w:p>
      <w:pPr>
        <w:pageBreakBefore w:val="0"/>
        <w:numPr>
          <w:ilvl w:val="0"/>
          <w:numId w:val="47"/>
        </w:numPr>
        <w:tabs>
          <w:tab w:val="left" w:pos="-2127"/>
          <w:tab w:val="left" w:pos="1134"/>
        </w:tabs>
        <w:kinsoku/>
        <w:overflowPunct/>
        <w:topLinePunct w:val="0"/>
        <w:bidi w:val="0"/>
        <w:snapToGrid w:val="0"/>
        <w:spacing w:after="200" w:line="360" w:lineRule="auto"/>
        <w:ind w:left="0" w:firstLine="557"/>
        <w:jc w:val="both"/>
        <w:textAlignment w:val="auto"/>
        <w:rPr>
          <w:rFonts w:ascii="宋体" w:hAnsi="宋体" w:cs="宋体"/>
          <w:sz w:val="28"/>
          <w:szCs w:val="28"/>
        </w:rPr>
      </w:pPr>
      <w:r>
        <w:rPr>
          <w:rFonts w:hint="eastAsia" w:ascii="宋体" w:hAnsi="宋体" w:cs="宋体"/>
          <w:sz w:val="28"/>
          <w:szCs w:val="28"/>
        </w:rPr>
        <w:t>供应商所提供的最后报价是在规定的时间内提交。</w:t>
      </w:r>
    </w:p>
    <w:p>
      <w:pPr>
        <w:pageBreakBefore w:val="0"/>
        <w:numPr>
          <w:ilvl w:val="0"/>
          <w:numId w:val="47"/>
        </w:numPr>
        <w:tabs>
          <w:tab w:val="left" w:pos="-2127"/>
          <w:tab w:val="left" w:pos="1134"/>
        </w:tabs>
        <w:kinsoku/>
        <w:overflowPunct/>
        <w:topLinePunct w:val="0"/>
        <w:bidi w:val="0"/>
        <w:snapToGrid w:val="0"/>
        <w:spacing w:after="200" w:line="360" w:lineRule="auto"/>
        <w:ind w:left="0" w:firstLine="557"/>
        <w:jc w:val="both"/>
        <w:textAlignment w:val="auto"/>
        <w:rPr>
          <w:rFonts w:ascii="宋体" w:hAnsi="宋体" w:cs="宋体"/>
          <w:sz w:val="28"/>
          <w:szCs w:val="28"/>
        </w:rPr>
      </w:pPr>
      <w:r>
        <w:rPr>
          <w:rFonts w:hint="eastAsia" w:ascii="宋体" w:hAnsi="宋体" w:cs="宋体"/>
          <w:sz w:val="28"/>
          <w:szCs w:val="28"/>
        </w:rPr>
        <w:t>供应商的最后报价应加盖供应商（法定名称）电子签章。</w:t>
      </w:r>
    </w:p>
    <w:p>
      <w:pPr>
        <w:pageBreakBefore w:val="0"/>
        <w:numPr>
          <w:ilvl w:val="0"/>
          <w:numId w:val="47"/>
        </w:numPr>
        <w:tabs>
          <w:tab w:val="left" w:pos="-2127"/>
          <w:tab w:val="left" w:pos="1134"/>
        </w:tabs>
        <w:kinsoku/>
        <w:overflowPunct/>
        <w:topLinePunct w:val="0"/>
        <w:bidi w:val="0"/>
        <w:snapToGrid w:val="0"/>
        <w:spacing w:after="200" w:line="360" w:lineRule="auto"/>
        <w:ind w:left="0" w:firstLine="557"/>
        <w:jc w:val="both"/>
        <w:textAlignment w:val="auto"/>
        <w:rPr>
          <w:rFonts w:ascii="宋体" w:hAnsi="宋体" w:cs="宋体"/>
          <w:sz w:val="28"/>
          <w:szCs w:val="28"/>
        </w:rPr>
      </w:pPr>
      <w:r>
        <w:rPr>
          <w:rFonts w:hint="eastAsia" w:ascii="宋体" w:hAnsi="宋体" w:cs="宋体"/>
          <w:sz w:val="28"/>
          <w:szCs w:val="28"/>
        </w:rPr>
        <w:t>供应商的最后报价符合磋商文件的要求。</w:t>
      </w:r>
    </w:p>
    <w:p>
      <w:pPr>
        <w:pageBreakBefore w:val="0"/>
        <w:numPr>
          <w:ilvl w:val="0"/>
          <w:numId w:val="47"/>
        </w:numPr>
        <w:tabs>
          <w:tab w:val="left" w:pos="-2127"/>
          <w:tab w:val="left" w:pos="1134"/>
        </w:tabs>
        <w:kinsoku/>
        <w:overflowPunct/>
        <w:topLinePunct w:val="0"/>
        <w:bidi w:val="0"/>
        <w:snapToGrid w:val="0"/>
        <w:spacing w:after="200" w:line="360" w:lineRule="auto"/>
        <w:ind w:left="0" w:firstLine="557"/>
        <w:jc w:val="both"/>
        <w:textAlignment w:val="auto"/>
        <w:rPr>
          <w:rFonts w:ascii="宋体" w:hAnsi="宋体" w:cs="宋体"/>
          <w:sz w:val="28"/>
          <w:szCs w:val="28"/>
        </w:rPr>
      </w:pPr>
      <w:r>
        <w:rPr>
          <w:rFonts w:hint="eastAsia" w:ascii="宋体" w:hAnsi="宋体" w:cs="宋体"/>
          <w:sz w:val="28"/>
          <w:szCs w:val="28"/>
        </w:rPr>
        <w:t>最后报价唯一，且不高于最高限价。</w:t>
      </w:r>
    </w:p>
    <w:p>
      <w:pPr>
        <w:pageBreakBefore w:val="0"/>
        <w:tabs>
          <w:tab w:val="left" w:pos="-2127"/>
          <w:tab w:val="left" w:pos="1134"/>
        </w:tabs>
        <w:kinsoku/>
        <w:overflowPunct/>
        <w:topLinePunct w:val="0"/>
        <w:bidi w:val="0"/>
        <w:snapToGrid w:val="0"/>
        <w:spacing w:after="200" w:line="360" w:lineRule="auto"/>
        <w:ind w:firstLine="560" w:firstLineChars="200"/>
        <w:jc w:val="both"/>
        <w:textAlignment w:val="auto"/>
        <w:rPr>
          <w:rFonts w:ascii="宋体" w:hAnsi="宋体" w:cs="宋体"/>
          <w:sz w:val="28"/>
          <w:szCs w:val="28"/>
        </w:rPr>
      </w:pPr>
      <w:r>
        <w:rPr>
          <w:rFonts w:hint="eastAsia" w:ascii="宋体" w:hAnsi="宋体" w:cs="宋体"/>
          <w:sz w:val="28"/>
          <w:szCs w:val="28"/>
        </w:rPr>
        <w:t>在评审过程中磋商小组</w:t>
      </w:r>
      <w:r>
        <w:rPr>
          <w:rFonts w:ascii="宋体" w:hAnsi="宋体" w:cs="宋体"/>
          <w:sz w:val="28"/>
          <w:szCs w:val="28"/>
        </w:rPr>
        <w:t>认为</w:t>
      </w:r>
      <w:r>
        <w:rPr>
          <w:rFonts w:hint="eastAsia" w:ascii="宋体" w:hAnsi="宋体" w:cs="宋体"/>
          <w:sz w:val="28"/>
          <w:szCs w:val="28"/>
        </w:rPr>
        <w:t>供应商</w:t>
      </w:r>
      <w:r>
        <w:rPr>
          <w:rFonts w:ascii="宋体" w:hAnsi="宋体" w:cs="宋体"/>
          <w:sz w:val="28"/>
          <w:szCs w:val="28"/>
        </w:rPr>
        <w:t>的</w:t>
      </w:r>
      <w:r>
        <w:rPr>
          <w:rFonts w:hint="eastAsia" w:ascii="宋体" w:hAnsi="宋体" w:cs="宋体"/>
          <w:sz w:val="28"/>
          <w:szCs w:val="28"/>
        </w:rPr>
        <w:t>最后</w:t>
      </w:r>
      <w:r>
        <w:rPr>
          <w:rFonts w:ascii="宋体" w:hAnsi="宋体" w:cs="宋体"/>
          <w:sz w:val="28"/>
          <w:szCs w:val="28"/>
        </w:rPr>
        <w:t>报价明显低于其他</w:t>
      </w:r>
      <w:r>
        <w:rPr>
          <w:rFonts w:hint="eastAsia" w:ascii="宋体" w:hAnsi="宋体" w:cs="宋体"/>
          <w:sz w:val="28"/>
          <w:szCs w:val="28"/>
        </w:rPr>
        <w:t>实质性响应的供应商</w:t>
      </w:r>
      <w:r>
        <w:rPr>
          <w:rFonts w:ascii="宋体" w:hAnsi="宋体" w:cs="宋体"/>
          <w:sz w:val="28"/>
          <w:szCs w:val="28"/>
        </w:rPr>
        <w:t>报价，有可能影响</w:t>
      </w:r>
      <w:r>
        <w:rPr>
          <w:rFonts w:hint="eastAsia" w:ascii="宋体" w:hAnsi="宋体" w:cs="宋体"/>
          <w:sz w:val="28"/>
          <w:szCs w:val="28"/>
        </w:rPr>
        <w:t>工程</w:t>
      </w:r>
      <w:r>
        <w:rPr>
          <w:rFonts w:ascii="宋体" w:hAnsi="宋体" w:cs="宋体"/>
          <w:sz w:val="28"/>
          <w:szCs w:val="28"/>
        </w:rPr>
        <w:t>质量或者不能诚信履约的，应当要求其在</w:t>
      </w:r>
      <w:r>
        <w:rPr>
          <w:rFonts w:hint="eastAsia" w:ascii="宋体" w:hAnsi="宋体" w:cs="宋体"/>
          <w:sz w:val="28"/>
          <w:szCs w:val="28"/>
        </w:rPr>
        <w:t>评审</w:t>
      </w:r>
      <w:r>
        <w:rPr>
          <w:rFonts w:ascii="宋体" w:hAnsi="宋体" w:cs="宋体"/>
          <w:sz w:val="28"/>
          <w:szCs w:val="28"/>
        </w:rPr>
        <w:t>现场合理的时间内提供书面说明，必要时提交相关证明材料；</w:t>
      </w:r>
      <w:r>
        <w:rPr>
          <w:rFonts w:hint="eastAsia" w:ascii="宋体" w:hAnsi="宋体" w:cs="宋体"/>
          <w:sz w:val="28"/>
          <w:szCs w:val="28"/>
        </w:rPr>
        <w:t>供应商</w:t>
      </w:r>
      <w:r>
        <w:rPr>
          <w:rFonts w:ascii="宋体" w:hAnsi="宋体" w:cs="宋体"/>
          <w:sz w:val="28"/>
          <w:szCs w:val="28"/>
        </w:rPr>
        <w:t>不能证明其报价合理性的，</w:t>
      </w:r>
      <w:r>
        <w:rPr>
          <w:rFonts w:hint="eastAsia" w:ascii="宋体" w:hAnsi="宋体" w:cs="宋体"/>
          <w:sz w:val="28"/>
          <w:szCs w:val="28"/>
        </w:rPr>
        <w:t>磋商小组</w:t>
      </w:r>
      <w:r>
        <w:rPr>
          <w:rFonts w:ascii="宋体" w:hAnsi="宋体" w:cs="宋体"/>
          <w:sz w:val="28"/>
          <w:szCs w:val="28"/>
        </w:rPr>
        <w:t>应当将其作为无效</w:t>
      </w:r>
      <w:r>
        <w:rPr>
          <w:rFonts w:hint="eastAsia" w:ascii="宋体" w:hAnsi="宋体" w:cs="宋体"/>
          <w:sz w:val="28"/>
          <w:szCs w:val="28"/>
        </w:rPr>
        <w:t>响应</w:t>
      </w:r>
      <w:r>
        <w:rPr>
          <w:rFonts w:ascii="宋体" w:hAnsi="宋体" w:cs="宋体"/>
          <w:sz w:val="28"/>
          <w:szCs w:val="28"/>
        </w:rPr>
        <w:t>处理。</w:t>
      </w:r>
      <w:r>
        <w:rPr>
          <w:rFonts w:hint="eastAsia" w:ascii="宋体" w:hAnsi="宋体" w:cs="宋体"/>
          <w:sz w:val="28"/>
          <w:szCs w:val="28"/>
        </w:rPr>
        <w:t>（注：供应商最</w:t>
      </w:r>
      <w:r>
        <w:rPr>
          <w:rFonts w:ascii="宋体" w:hAnsi="宋体" w:cs="宋体"/>
          <w:sz w:val="28"/>
          <w:szCs w:val="28"/>
        </w:rPr>
        <w:t>后</w:t>
      </w:r>
      <w:r>
        <w:rPr>
          <w:rFonts w:hint="eastAsia" w:ascii="宋体" w:hAnsi="宋体" w:cs="宋体"/>
          <w:sz w:val="28"/>
          <w:szCs w:val="28"/>
        </w:rPr>
        <w:t>报价低于最高限价（控制价）8</w:t>
      </w:r>
      <w:r>
        <w:rPr>
          <w:rFonts w:ascii="宋体" w:hAnsi="宋体" w:cs="宋体"/>
          <w:sz w:val="28"/>
          <w:szCs w:val="28"/>
        </w:rPr>
        <w:t>5%</w:t>
      </w:r>
      <w:r>
        <w:rPr>
          <w:rFonts w:hint="eastAsia" w:ascii="宋体" w:hAnsi="宋体" w:cs="宋体"/>
          <w:sz w:val="28"/>
          <w:szCs w:val="28"/>
        </w:rPr>
        <w:t>或者低于其他有效供应商报价算术平均价9</w:t>
      </w:r>
      <w:r>
        <w:rPr>
          <w:rFonts w:ascii="宋体" w:hAnsi="宋体" w:cs="宋体"/>
          <w:sz w:val="28"/>
          <w:szCs w:val="28"/>
        </w:rPr>
        <w:t>0%</w:t>
      </w:r>
      <w:r>
        <w:rPr>
          <w:rFonts w:hint="eastAsia" w:ascii="宋体" w:hAnsi="宋体" w:cs="宋体"/>
          <w:sz w:val="28"/>
          <w:szCs w:val="28"/>
        </w:rPr>
        <w:t>的，磋商小组可以认为该供应商“</w:t>
      </w:r>
      <w:r>
        <w:rPr>
          <w:rFonts w:ascii="宋体" w:hAnsi="宋体" w:cs="宋体"/>
          <w:sz w:val="28"/>
          <w:szCs w:val="28"/>
        </w:rPr>
        <w:t>报价明显低于其他</w:t>
      </w:r>
      <w:r>
        <w:rPr>
          <w:rFonts w:hint="eastAsia" w:ascii="宋体" w:hAnsi="宋体" w:cs="宋体"/>
          <w:sz w:val="28"/>
          <w:szCs w:val="28"/>
        </w:rPr>
        <w:t>实质性响应的供应商</w:t>
      </w:r>
      <w:r>
        <w:rPr>
          <w:rFonts w:ascii="宋体" w:hAnsi="宋体" w:cs="宋体"/>
          <w:sz w:val="28"/>
          <w:szCs w:val="28"/>
        </w:rPr>
        <w:t>报价</w:t>
      </w:r>
      <w:r>
        <w:rPr>
          <w:rFonts w:hint="eastAsia" w:ascii="宋体" w:hAnsi="宋体" w:cs="宋体"/>
          <w:sz w:val="28"/>
          <w:szCs w:val="28"/>
        </w:rPr>
        <w:t>”。）。供应商提交的书面说明、相关证明材料(如涉及),应当加盖供应商(法定名称)电子签章，在磋商小组要求的时间内通过政府采购云平台进行提交，否则无效。如因断电、断网、系统故障或其他不可抗力等因素,导致系统无法使用的，由供应商按磋商小组的要求进行澄清或者说明。</w:t>
      </w:r>
    </w:p>
    <w:p>
      <w:pPr>
        <w:pageBreakBefore w:val="0"/>
        <w:numPr>
          <w:ilvl w:val="0"/>
          <w:numId w:val="46"/>
        </w:numPr>
        <w:tabs>
          <w:tab w:val="left" w:pos="-2127"/>
          <w:tab w:val="left" w:pos="1134"/>
        </w:tabs>
        <w:kinsoku/>
        <w:overflowPunct/>
        <w:topLinePunct w:val="0"/>
        <w:bidi w:val="0"/>
        <w:snapToGrid w:val="0"/>
        <w:spacing w:line="360" w:lineRule="auto"/>
        <w:ind w:left="0" w:firstLine="560" w:firstLineChars="200"/>
        <w:textAlignment w:val="auto"/>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w:t>
      </w:r>
      <w:r>
        <w:rPr>
          <w:rFonts w:hint="eastAsia" w:hAnsi="宋体"/>
          <w:sz w:val="28"/>
          <w:szCs w:val="28"/>
        </w:rPr>
        <w:t>首次施工响应文件中的报价以已标价工程量清单</w:t>
      </w:r>
      <w:r>
        <w:rPr>
          <w:rFonts w:hint="eastAsia" w:ascii="宋体" w:hAnsi="宋体" w:cs="宋体"/>
          <w:sz w:val="28"/>
          <w:szCs w:val="28"/>
        </w:rPr>
        <w:t>为准），否则，磋商小组应当对其施工响应文件按无效处理。</w:t>
      </w:r>
    </w:p>
    <w:p>
      <w:pPr>
        <w:pageBreakBefore w:val="0"/>
        <w:numPr>
          <w:ilvl w:val="0"/>
          <w:numId w:val="46"/>
        </w:numPr>
        <w:tabs>
          <w:tab w:val="left" w:pos="-2127"/>
          <w:tab w:val="left" w:pos="1134"/>
        </w:tabs>
        <w:kinsoku/>
        <w:overflowPunct/>
        <w:topLinePunct w:val="0"/>
        <w:bidi w:val="0"/>
        <w:snapToGrid w:val="0"/>
        <w:spacing w:line="360" w:lineRule="auto"/>
        <w:ind w:left="0" w:firstLine="560" w:firstLineChars="200"/>
        <w:textAlignment w:val="auto"/>
        <w:rPr>
          <w:rFonts w:ascii="宋体" w:hAnsi="宋体"/>
          <w:sz w:val="28"/>
          <w:szCs w:val="28"/>
        </w:rPr>
      </w:pPr>
      <w:r>
        <w:rPr>
          <w:rFonts w:hint="eastAsia" w:ascii="宋体" w:hAnsi="宋体"/>
          <w:sz w:val="28"/>
          <w:szCs w:val="28"/>
        </w:rPr>
        <w:t>最后报价出现下列情况的，不需要供应商澄清，按以下原则处理：</w:t>
      </w:r>
    </w:p>
    <w:p>
      <w:pPr>
        <w:pStyle w:val="207"/>
        <w:pageBreakBefore w:val="0"/>
        <w:numPr>
          <w:ilvl w:val="0"/>
          <w:numId w:val="48"/>
        </w:numPr>
        <w:tabs>
          <w:tab w:val="left" w:pos="1134"/>
          <w:tab w:val="clear" w:pos="846"/>
        </w:tabs>
        <w:kinsoku/>
        <w:overflowPunct/>
        <w:topLinePunct w:val="0"/>
        <w:bidi w:val="0"/>
        <w:snapToGrid w:val="0"/>
        <w:spacing w:line="360" w:lineRule="auto"/>
        <w:ind w:left="0" w:firstLine="567" w:firstLineChars="0"/>
        <w:textAlignment w:val="auto"/>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pageBreakBefore w:val="0"/>
        <w:numPr>
          <w:ilvl w:val="0"/>
          <w:numId w:val="48"/>
        </w:numPr>
        <w:tabs>
          <w:tab w:val="left" w:pos="1134"/>
          <w:tab w:val="clear" w:pos="846"/>
        </w:tabs>
        <w:kinsoku/>
        <w:overflowPunct/>
        <w:topLinePunct w:val="0"/>
        <w:bidi w:val="0"/>
        <w:snapToGrid w:val="0"/>
        <w:spacing w:line="360" w:lineRule="auto"/>
        <w:ind w:left="0" w:firstLine="525" w:firstLineChars="0"/>
        <w:textAlignment w:val="auto"/>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pageBreakBefore w:val="0"/>
        <w:numPr>
          <w:ilvl w:val="0"/>
          <w:numId w:val="48"/>
        </w:numPr>
        <w:tabs>
          <w:tab w:val="left" w:pos="1134"/>
          <w:tab w:val="clear" w:pos="846"/>
        </w:tabs>
        <w:kinsoku/>
        <w:overflowPunct/>
        <w:topLinePunct w:val="0"/>
        <w:bidi w:val="0"/>
        <w:snapToGrid w:val="0"/>
        <w:spacing w:line="360" w:lineRule="auto"/>
        <w:ind w:left="0" w:firstLine="525" w:firstLineChars="0"/>
        <w:textAlignment w:val="auto"/>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pageBreakBefore w:val="0"/>
        <w:kinsoku/>
        <w:overflowPunct/>
        <w:topLinePunct w:val="0"/>
        <w:bidi w:val="0"/>
        <w:snapToGrid w:val="0"/>
        <w:spacing w:line="360" w:lineRule="auto"/>
        <w:ind w:firstLine="560" w:firstLineChars="200"/>
        <w:textAlignment w:val="auto"/>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r>
        <w:rPr>
          <w:rFonts w:hint="eastAsia" w:ascii="宋体" w:hAnsi="宋体"/>
          <w:sz w:val="28"/>
          <w:szCs w:val="28"/>
        </w:rPr>
        <w:t>磋商小组不得未经要求供应商确认，直接将供应商响应文件作无效处理。</w:t>
      </w:r>
    </w:p>
    <w:p>
      <w:pPr>
        <w:pageBreakBefore w:val="0"/>
        <w:kinsoku/>
        <w:overflowPunct/>
        <w:topLinePunct w:val="0"/>
        <w:bidi w:val="0"/>
        <w:snapToGrid w:val="0"/>
        <w:spacing w:line="360" w:lineRule="auto"/>
        <w:ind w:firstLine="560" w:firstLineChars="200"/>
        <w:textAlignment w:val="auto"/>
        <w:rPr>
          <w:rFonts w:cs="Arial"/>
          <w:sz w:val="28"/>
          <w:szCs w:val="28"/>
        </w:rPr>
      </w:pPr>
      <w:r>
        <w:rPr>
          <w:rFonts w:hint="eastAsia" w:cs="Arial"/>
          <w:sz w:val="28"/>
          <w:szCs w:val="28"/>
        </w:rPr>
        <w:t>对不同语言文本施工响应文件的解释发生异议的，以中文文本为准。</w:t>
      </w:r>
    </w:p>
    <w:p>
      <w:pPr>
        <w:pageBreakBefore w:val="0"/>
        <w:numPr>
          <w:ilvl w:val="0"/>
          <w:numId w:val="46"/>
        </w:numPr>
        <w:tabs>
          <w:tab w:val="left" w:pos="1134"/>
        </w:tabs>
        <w:kinsoku/>
        <w:overflowPunct/>
        <w:topLinePunct w:val="0"/>
        <w:bidi w:val="0"/>
        <w:snapToGrid w:val="0"/>
        <w:spacing w:line="360" w:lineRule="auto"/>
        <w:ind w:left="0" w:firstLine="560" w:firstLineChars="200"/>
        <w:textAlignment w:val="auto"/>
        <w:rPr>
          <w:rFonts w:ascii="宋体" w:hAnsi="宋体"/>
          <w:sz w:val="28"/>
          <w:szCs w:val="28"/>
        </w:rPr>
      </w:pPr>
      <w:r>
        <w:rPr>
          <w:rFonts w:hint="eastAsia" w:ascii="宋体" w:hAnsi="宋体"/>
          <w:sz w:val="28"/>
          <w:szCs w:val="28"/>
        </w:rPr>
        <w:t>价格扣除</w:t>
      </w:r>
    </w:p>
    <w:p>
      <w:pPr>
        <w:pStyle w:val="207"/>
        <w:pageBreakBefore w:val="0"/>
        <w:tabs>
          <w:tab w:val="left" w:pos="846"/>
          <w:tab w:val="left" w:pos="1276"/>
        </w:tabs>
        <w:kinsoku/>
        <w:overflowPunct/>
        <w:topLinePunct w:val="0"/>
        <w:bidi w:val="0"/>
        <w:snapToGrid w:val="0"/>
        <w:spacing w:line="360" w:lineRule="auto"/>
        <w:ind w:firstLine="560"/>
        <w:textAlignment w:val="auto"/>
        <w:rPr>
          <w:rFonts w:ascii="宋体" w:hAnsi="宋体" w:eastAsia="宋体"/>
          <w:sz w:val="28"/>
          <w:szCs w:val="28"/>
        </w:rPr>
      </w:pPr>
      <w:r>
        <w:rPr>
          <w:rFonts w:hint="eastAsia" w:ascii="宋体" w:hAnsi="宋体" w:eastAsia="宋体"/>
          <w:sz w:val="28"/>
          <w:szCs w:val="28"/>
        </w:rPr>
        <w:t>本项目专门面向中小企业，不进行价格扣除。</w:t>
      </w:r>
    </w:p>
    <w:p>
      <w:pPr>
        <w:pageBreakBefore w:val="0"/>
        <w:numPr>
          <w:ilvl w:val="0"/>
          <w:numId w:val="46"/>
        </w:numPr>
        <w:tabs>
          <w:tab w:val="left" w:pos="-2127"/>
          <w:tab w:val="left" w:pos="1134"/>
        </w:tabs>
        <w:kinsoku/>
        <w:overflowPunct/>
        <w:topLinePunct w:val="0"/>
        <w:bidi w:val="0"/>
        <w:snapToGrid w:val="0"/>
        <w:spacing w:line="360" w:lineRule="auto"/>
        <w:ind w:left="0" w:firstLine="560" w:firstLineChars="200"/>
        <w:textAlignment w:val="auto"/>
        <w:rPr>
          <w:rFonts w:ascii="宋体" w:hAnsi="宋体"/>
          <w:sz w:val="28"/>
          <w:szCs w:val="28"/>
        </w:rPr>
      </w:pPr>
      <w:r>
        <w:rPr>
          <w:rFonts w:hint="eastAsia" w:ascii="宋体" w:hAnsi="宋体"/>
          <w:sz w:val="28"/>
          <w:szCs w:val="28"/>
        </w:rPr>
        <w:t>有效最后报价的供应商不足三家的，采购失败。</w:t>
      </w:r>
    </w:p>
    <w:p>
      <w:pPr>
        <w:pStyle w:val="4"/>
        <w:pageBreakBefore w:val="0"/>
        <w:numPr>
          <w:ilvl w:val="2"/>
          <w:numId w:val="1"/>
        </w:numPr>
        <w:tabs>
          <w:tab w:val="left" w:pos="993"/>
          <w:tab w:val="clear" w:pos="426"/>
          <w:tab w:val="clear" w:pos="567"/>
        </w:tabs>
        <w:kinsoku/>
        <w:overflowPunct/>
        <w:topLinePunct w:val="0"/>
        <w:bidi w:val="0"/>
        <w:spacing w:line="360" w:lineRule="auto"/>
        <w:textAlignment w:val="auto"/>
      </w:pPr>
      <w:bookmarkStart w:id="83" w:name="_Toc90556230"/>
      <w:bookmarkStart w:id="84" w:name="_Toc63437913"/>
      <w:bookmarkStart w:id="85" w:name="_Toc63084327"/>
      <w:r>
        <w:rPr>
          <w:rFonts w:hint="eastAsia"/>
        </w:rPr>
        <w:t>解释、澄清、说明的有关问题</w:t>
      </w:r>
      <w:bookmarkEnd w:id="83"/>
      <w:bookmarkEnd w:id="84"/>
      <w:bookmarkEnd w:id="85"/>
    </w:p>
    <w:p>
      <w:pPr>
        <w:pageBreakBefore w:val="0"/>
        <w:widowControl w:val="0"/>
        <w:numPr>
          <w:ilvl w:val="0"/>
          <w:numId w:val="49"/>
        </w:numPr>
        <w:tabs>
          <w:tab w:val="left" w:pos="1134"/>
        </w:tabs>
        <w:kinsoku/>
        <w:overflowPunct/>
        <w:topLinePunct w:val="0"/>
        <w:bidi w:val="0"/>
        <w:spacing w:after="200" w:line="360" w:lineRule="auto"/>
        <w:ind w:left="0" w:firstLine="567"/>
        <w:jc w:val="both"/>
        <w:textAlignment w:val="auto"/>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eastAsia="zh-CN"/>
        </w:rPr>
        <w:t>县公资</w:t>
      </w:r>
      <w:r>
        <w:rPr>
          <w:rFonts w:hint="eastAsia" w:ascii="宋体" w:hAnsi="宋体"/>
          <w:sz w:val="28"/>
          <w:szCs w:val="28"/>
        </w:rPr>
        <w:t>交易中心书面解释。</w:t>
      </w:r>
      <w:r>
        <w:rPr>
          <w:rFonts w:hint="eastAsia" w:ascii="宋体" w:hAnsi="宋体"/>
          <w:sz w:val="28"/>
          <w:szCs w:val="28"/>
          <w:lang w:eastAsia="zh-CN"/>
        </w:rPr>
        <w:t>县公资</w:t>
      </w:r>
      <w:r>
        <w:rPr>
          <w:rFonts w:hint="eastAsia" w:ascii="宋体" w:hAnsi="宋体"/>
          <w:sz w:val="28"/>
          <w:szCs w:val="28"/>
        </w:rPr>
        <w:t>交易中心的解释不得改变磋商文件的原义或者影响公平、公正，解释事项如果涉及供应商权益的以有利于供应商的原则进行解释。</w:t>
      </w:r>
    </w:p>
    <w:p>
      <w:pPr>
        <w:pageBreakBefore w:val="0"/>
        <w:widowControl w:val="0"/>
        <w:numPr>
          <w:ilvl w:val="0"/>
          <w:numId w:val="49"/>
        </w:numPr>
        <w:tabs>
          <w:tab w:val="left" w:pos="1134"/>
        </w:tabs>
        <w:kinsoku/>
        <w:overflowPunct/>
        <w:topLinePunct w:val="0"/>
        <w:bidi w:val="0"/>
        <w:spacing w:after="200" w:line="360" w:lineRule="auto"/>
        <w:ind w:left="0" w:firstLine="567"/>
        <w:jc w:val="both"/>
        <w:textAlignment w:val="auto"/>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ageBreakBefore w:val="0"/>
        <w:tabs>
          <w:tab w:val="left" w:pos="851"/>
        </w:tabs>
        <w:kinsoku/>
        <w:overflowPunct/>
        <w:topLinePunct w:val="0"/>
        <w:bidi w:val="0"/>
        <w:spacing w:line="360" w:lineRule="auto"/>
        <w:ind w:firstLine="568" w:firstLineChars="202"/>
        <w:textAlignment w:val="auto"/>
        <w:rPr>
          <w:rFonts w:ascii="宋体" w:hAnsi="宋体"/>
          <w:b/>
          <w:sz w:val="28"/>
          <w:szCs w:val="28"/>
        </w:rPr>
      </w:pPr>
      <w:r>
        <w:rPr>
          <w:rFonts w:hint="eastAsia" w:ascii="宋体" w:hAnsi="宋体"/>
          <w:b/>
          <w:sz w:val="28"/>
          <w:szCs w:val="28"/>
        </w:rPr>
        <w:t>三、</w:t>
      </w:r>
      <w:r>
        <w:rPr>
          <w:rFonts w:ascii="宋体" w:hAnsi="宋体"/>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pPr>
        <w:pageBreakBefore w:val="0"/>
        <w:tabs>
          <w:tab w:val="left" w:pos="851"/>
        </w:tabs>
        <w:kinsoku/>
        <w:overflowPunct/>
        <w:topLinePunct w:val="0"/>
        <w:bidi w:val="0"/>
        <w:spacing w:line="360" w:lineRule="auto"/>
        <w:ind w:firstLine="568" w:firstLineChars="202"/>
        <w:textAlignment w:val="auto"/>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pageBreakBefore w:val="0"/>
        <w:numPr>
          <w:ilvl w:val="2"/>
          <w:numId w:val="1"/>
        </w:numPr>
        <w:tabs>
          <w:tab w:val="left" w:pos="993"/>
          <w:tab w:val="clear" w:pos="426"/>
          <w:tab w:val="clear" w:pos="567"/>
        </w:tabs>
        <w:kinsoku/>
        <w:overflowPunct/>
        <w:topLinePunct w:val="0"/>
        <w:bidi w:val="0"/>
        <w:spacing w:line="360" w:lineRule="auto"/>
        <w:textAlignment w:val="auto"/>
      </w:pPr>
      <w:bookmarkStart w:id="86" w:name="_Toc90556231"/>
      <w:bookmarkStart w:id="87" w:name="_Toc63437915"/>
      <w:bookmarkStart w:id="88" w:name="_Toc63084329"/>
      <w:r>
        <w:rPr>
          <w:rFonts w:hint="eastAsia"/>
        </w:rPr>
        <w:t>磋商小组复核</w:t>
      </w:r>
      <w:bookmarkEnd w:id="86"/>
      <w:bookmarkEnd w:id="87"/>
      <w:bookmarkEnd w:id="88"/>
    </w:p>
    <w:p>
      <w:pPr>
        <w:pageBreakBefore w:val="0"/>
        <w:widowControl w:val="0"/>
        <w:numPr>
          <w:ilvl w:val="0"/>
          <w:numId w:val="50"/>
        </w:numPr>
        <w:tabs>
          <w:tab w:val="left" w:pos="1134"/>
        </w:tabs>
        <w:kinsoku/>
        <w:overflowPunct/>
        <w:topLinePunct w:val="0"/>
        <w:bidi w:val="0"/>
        <w:spacing w:after="200" w:line="360" w:lineRule="auto"/>
        <w:ind w:left="0" w:firstLine="567"/>
        <w:jc w:val="both"/>
        <w:textAlignment w:val="auto"/>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pageBreakBefore w:val="0"/>
        <w:widowControl w:val="0"/>
        <w:numPr>
          <w:ilvl w:val="0"/>
          <w:numId w:val="50"/>
        </w:numPr>
        <w:tabs>
          <w:tab w:val="left" w:pos="1134"/>
        </w:tabs>
        <w:kinsoku/>
        <w:overflowPunct/>
        <w:topLinePunct w:val="0"/>
        <w:bidi w:val="0"/>
        <w:spacing w:after="200" w:line="360" w:lineRule="auto"/>
        <w:ind w:left="0" w:firstLine="567"/>
        <w:jc w:val="both"/>
        <w:textAlignment w:val="auto"/>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eastAsia="zh-CN"/>
        </w:rPr>
        <w:t>县公资</w:t>
      </w:r>
      <w:r>
        <w:rPr>
          <w:rFonts w:hint="eastAsia" w:ascii="宋体" w:hAnsi="宋体"/>
          <w:sz w:val="28"/>
          <w:szCs w:val="28"/>
        </w:rPr>
        <w:t>交易中心应当组织2名以上的工作人员，在采购现场监督人员的监督之下，依据有关的法律制度和采购文件对评审结果进行复核，出具复核报告。采购代理机构复核过程中，磋商小组成员不得离开评审现场。</w:t>
      </w:r>
    </w:p>
    <w:p>
      <w:pPr>
        <w:pageBreakBefore w:val="0"/>
        <w:widowControl w:val="0"/>
        <w:numPr>
          <w:ilvl w:val="0"/>
          <w:numId w:val="50"/>
        </w:numPr>
        <w:tabs>
          <w:tab w:val="left" w:pos="1134"/>
        </w:tabs>
        <w:kinsoku/>
        <w:overflowPunct/>
        <w:topLinePunct w:val="0"/>
        <w:bidi w:val="0"/>
        <w:spacing w:after="200" w:line="360" w:lineRule="auto"/>
        <w:ind w:left="0" w:firstLine="567"/>
        <w:jc w:val="both"/>
        <w:textAlignment w:val="auto"/>
        <w:rPr>
          <w:rFonts w:ascii="宋体" w:hAnsi="宋体"/>
          <w:sz w:val="28"/>
          <w:szCs w:val="28"/>
        </w:rPr>
      </w:pPr>
      <w:r>
        <w:rPr>
          <w:rFonts w:hint="eastAsia" w:ascii="宋体" w:hAnsi="宋体"/>
          <w:sz w:val="28"/>
          <w:szCs w:val="28"/>
        </w:rPr>
        <w:t>除资格性检查认定错误、分值汇总计算错误、分项评分超出评分标准范围、客观评分不一致、经磋商小组一致认定评分畸高、畸低的情形外，采购人或者采购代理机构不得以任何理由组织重新评审。采购人、采购代理机构发现磋商小组未按照磋商文件规定的评审标准进行评审的，应当重新开展采购活动，并同时书面报告本级财政部门。</w:t>
      </w:r>
    </w:p>
    <w:p>
      <w:pPr>
        <w:pStyle w:val="4"/>
        <w:pageBreakBefore w:val="0"/>
        <w:numPr>
          <w:ilvl w:val="2"/>
          <w:numId w:val="1"/>
        </w:numPr>
        <w:tabs>
          <w:tab w:val="left" w:pos="993"/>
          <w:tab w:val="clear" w:pos="426"/>
          <w:tab w:val="clear" w:pos="567"/>
        </w:tabs>
        <w:kinsoku/>
        <w:overflowPunct/>
        <w:topLinePunct w:val="0"/>
        <w:bidi w:val="0"/>
        <w:spacing w:line="360" w:lineRule="auto"/>
        <w:textAlignment w:val="auto"/>
      </w:pPr>
      <w:bookmarkStart w:id="89" w:name="_Toc63084330"/>
      <w:bookmarkStart w:id="90" w:name="_Toc90556232"/>
      <w:bookmarkStart w:id="91" w:name="_Toc63437916"/>
      <w:r>
        <w:rPr>
          <w:rFonts w:hint="eastAsia"/>
        </w:rPr>
        <w:t>推荐成交候选供应商</w:t>
      </w:r>
      <w:bookmarkEnd w:id="89"/>
      <w:bookmarkEnd w:id="90"/>
      <w:bookmarkEnd w:id="91"/>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磋商小组应当根据综合评分情况，按照评审得分由高到低顺序推荐</w:t>
      </w:r>
      <w:r>
        <w:rPr>
          <w:rFonts w:ascii="宋体" w:hAnsi="宋体"/>
          <w:b/>
          <w:bCs/>
          <w:sz w:val="28"/>
          <w:szCs w:val="28"/>
        </w:rPr>
        <w:t>3</w:t>
      </w:r>
      <w:r>
        <w:rPr>
          <w:rFonts w:hint="eastAsia" w:ascii="宋体" w:hAnsi="宋体"/>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w:t>
      </w:r>
    </w:p>
    <w:p>
      <w:pPr>
        <w:pStyle w:val="4"/>
        <w:pageBreakBefore w:val="0"/>
        <w:numPr>
          <w:ilvl w:val="2"/>
          <w:numId w:val="1"/>
        </w:numPr>
        <w:tabs>
          <w:tab w:val="left" w:pos="993"/>
          <w:tab w:val="clear" w:pos="426"/>
          <w:tab w:val="clear" w:pos="567"/>
        </w:tabs>
        <w:kinsoku/>
        <w:overflowPunct/>
        <w:topLinePunct w:val="0"/>
        <w:bidi w:val="0"/>
        <w:spacing w:line="360" w:lineRule="auto"/>
        <w:textAlignment w:val="auto"/>
      </w:pPr>
      <w:bookmarkStart w:id="92" w:name="_Toc63084331"/>
      <w:bookmarkStart w:id="93" w:name="_Toc63437917"/>
      <w:bookmarkStart w:id="94" w:name="_Toc90556233"/>
      <w:r>
        <w:rPr>
          <w:rFonts w:hint="eastAsia"/>
        </w:rPr>
        <w:t>编写磋商报告</w:t>
      </w:r>
      <w:bookmarkEnd w:id="92"/>
      <w:bookmarkEnd w:id="93"/>
      <w:bookmarkEnd w:id="94"/>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（1）邀请供应商参加采购活动的具体方式和相关情况；</w:t>
      </w:r>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（2）施工响应文件开启日期和地点；</w:t>
      </w:r>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（3）获取磋商文件的供应商名单和磋商小组成员名单；</w:t>
      </w:r>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（5）提出的成交候选供应商的排序名单及理由。</w:t>
      </w:r>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pageBreakBefore w:val="0"/>
        <w:numPr>
          <w:ilvl w:val="2"/>
          <w:numId w:val="1"/>
        </w:numPr>
        <w:tabs>
          <w:tab w:val="left" w:pos="993"/>
          <w:tab w:val="clear" w:pos="426"/>
          <w:tab w:val="clear" w:pos="567"/>
        </w:tabs>
        <w:kinsoku/>
        <w:overflowPunct/>
        <w:topLinePunct w:val="0"/>
        <w:bidi w:val="0"/>
        <w:spacing w:line="360" w:lineRule="auto"/>
        <w:textAlignment w:val="auto"/>
      </w:pPr>
      <w:bookmarkStart w:id="95" w:name="_Toc90556234"/>
      <w:bookmarkStart w:id="96" w:name="_Toc63084332"/>
      <w:bookmarkStart w:id="97" w:name="_Toc54948232"/>
      <w:bookmarkStart w:id="98" w:name="_Toc63437918"/>
      <w:r>
        <w:rPr>
          <w:rFonts w:hint="eastAsia"/>
        </w:rPr>
        <w:t>磋商异议处理规则</w:t>
      </w:r>
      <w:bookmarkEnd w:id="95"/>
      <w:bookmarkEnd w:id="96"/>
      <w:bookmarkEnd w:id="97"/>
      <w:bookmarkEnd w:id="98"/>
    </w:p>
    <w:p>
      <w:pPr>
        <w:pageBreakBefore w:val="0"/>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在磋商过程中，磋商小组成员对施工响应文件是否符合磋商文件规定存在争议的，应当以少数服从多数的原则处理，但不得违背磋商文件规定。有不同意见的磋商小组成员认为认定过程和结果不符合法律法规或者磋商文件规定的，应当在磋商报告中予以反映。</w:t>
      </w:r>
    </w:p>
    <w:p>
      <w:pPr>
        <w:pStyle w:val="4"/>
        <w:pageBreakBefore w:val="0"/>
        <w:tabs>
          <w:tab w:val="left" w:pos="993"/>
          <w:tab w:val="clear" w:pos="426"/>
          <w:tab w:val="clear" w:pos="567"/>
        </w:tabs>
        <w:kinsoku/>
        <w:overflowPunct/>
        <w:topLinePunct w:val="0"/>
        <w:bidi w:val="0"/>
        <w:spacing w:line="360" w:lineRule="auto"/>
        <w:ind w:left="0" w:firstLine="0"/>
        <w:textAlignment w:val="auto"/>
      </w:pPr>
      <w:bookmarkStart w:id="99" w:name="_Toc63437920"/>
      <w:bookmarkStart w:id="100" w:name="_Toc54948233"/>
      <w:bookmarkStart w:id="101" w:name="_Toc90556235"/>
      <w:r>
        <w:rPr>
          <w:rFonts w:hint="eastAsia"/>
        </w:rPr>
        <w:t>评审办法和标准</w:t>
      </w:r>
      <w:bookmarkEnd w:id="99"/>
      <w:bookmarkEnd w:id="100"/>
      <w:bookmarkEnd w:id="101"/>
    </w:p>
    <w:p>
      <w:pPr>
        <w:pStyle w:val="24"/>
        <w:pageBreakBefore w:val="0"/>
        <w:kinsoku/>
        <w:overflowPunct/>
        <w:topLinePunct w:val="0"/>
        <w:bidi w:val="0"/>
        <w:snapToGrid w:val="0"/>
        <w:spacing w:line="360" w:lineRule="auto"/>
        <w:ind w:firstLine="565" w:firstLineChars="202"/>
        <w:textAlignment w:val="auto"/>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pageBreakBefore w:val="0"/>
        <w:tabs>
          <w:tab w:val="left" w:pos="1155"/>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二、本次综合评分的因素是：价格、技术、服务等；</w:t>
      </w:r>
    </w:p>
    <w:p>
      <w:pPr>
        <w:pageBreakBefore w:val="0"/>
        <w:tabs>
          <w:tab w:val="left" w:pos="1155"/>
        </w:tabs>
        <w:kinsoku/>
        <w:overflowPunct/>
        <w:topLinePunct w:val="0"/>
        <w:bidi w:val="0"/>
        <w:spacing w:line="360" w:lineRule="auto"/>
        <w:ind w:firstLine="560" w:firstLineChars="200"/>
        <w:textAlignment w:val="auto"/>
      </w:pPr>
      <w:r>
        <w:rPr>
          <w:rFonts w:hint="eastAsia" w:ascii="宋体" w:hAnsi="宋体"/>
          <w:sz w:val="28"/>
          <w:szCs w:val="28"/>
        </w:rPr>
        <w:t>三、评审时，磋商小组各成员应当独立对每个有效响应的文件进行评价、打分，然后汇总每个供应商每项评分因素的得分。</w:t>
      </w:r>
    </w:p>
    <w:p>
      <w:pPr>
        <w:pStyle w:val="5"/>
        <w:pageBreakBefore w:val="0"/>
        <w:numPr>
          <w:ilvl w:val="2"/>
          <w:numId w:val="51"/>
        </w:numPr>
        <w:kinsoku/>
        <w:overflowPunct/>
        <w:topLinePunct w:val="0"/>
        <w:bidi w:val="0"/>
        <w:spacing w:after="200" w:line="360" w:lineRule="auto"/>
        <w:ind w:left="1135" w:hanging="1135"/>
        <w:textAlignment w:val="auto"/>
        <w:rPr>
          <w:color w:val="auto"/>
        </w:rPr>
      </w:pPr>
      <w:r>
        <w:rPr>
          <w:rFonts w:hint="eastAsia"/>
          <w:color w:val="auto"/>
        </w:rPr>
        <w:t>评分办法</w:t>
      </w:r>
    </w:p>
    <w:p>
      <w:pPr>
        <w:pStyle w:val="24"/>
        <w:pageBreakBefore w:val="0"/>
        <w:kinsoku/>
        <w:overflowPunct/>
        <w:topLinePunct w:val="0"/>
        <w:bidi w:val="0"/>
        <w:snapToGrid w:val="0"/>
        <w:spacing w:line="360" w:lineRule="auto"/>
        <w:ind w:firstLine="560" w:firstLineChars="200"/>
        <w:textAlignment w:val="auto"/>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pageBreakBefore w:val="0"/>
        <w:kinsoku/>
        <w:overflowPunct/>
        <w:topLinePunct w:val="0"/>
        <w:bidi w:val="0"/>
        <w:spacing w:line="360" w:lineRule="auto"/>
        <w:ind w:firstLine="630" w:firstLineChars="225"/>
        <w:textAlignment w:val="auto"/>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pageBreakBefore w:val="0"/>
        <w:kinsoku/>
        <w:overflowPunct/>
        <w:topLinePunct w:val="0"/>
        <w:bidi w:val="0"/>
        <w:spacing w:line="360" w:lineRule="auto"/>
        <w:ind w:firstLine="560" w:firstLineChars="200"/>
        <w:textAlignment w:val="auto"/>
        <w:rPr>
          <w:rFonts w:hint="eastAsia" w:ascii="宋体" w:hAnsi="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2"/>
        <w:pageBreakBefore w:val="0"/>
        <w:kinsoku/>
        <w:overflowPunct/>
        <w:topLinePunct w:val="0"/>
        <w:bidi w:val="0"/>
        <w:spacing w:line="360" w:lineRule="auto"/>
        <w:textAlignment w:val="auto"/>
      </w:pPr>
    </w:p>
    <w:p>
      <w:pPr>
        <w:pStyle w:val="5"/>
        <w:pageBreakBefore w:val="0"/>
        <w:numPr>
          <w:ilvl w:val="2"/>
          <w:numId w:val="51"/>
        </w:numPr>
        <w:kinsoku/>
        <w:overflowPunct/>
        <w:topLinePunct w:val="0"/>
        <w:bidi w:val="0"/>
        <w:spacing w:after="200" w:line="360" w:lineRule="auto"/>
        <w:ind w:left="1135" w:hanging="1135"/>
        <w:textAlignment w:val="auto"/>
        <w:rPr>
          <w:color w:val="auto"/>
        </w:rPr>
      </w:pPr>
      <w:r>
        <w:rPr>
          <w:rFonts w:hint="eastAsia"/>
          <w:color w:val="auto"/>
        </w:rPr>
        <w:t>评分标准</w:t>
      </w:r>
    </w:p>
    <w:tbl>
      <w:tblPr>
        <w:tblStyle w:val="45"/>
        <w:tblW w:w="8955" w:type="dxa"/>
        <w:jc w:val="center"/>
        <w:tblLayout w:type="fixed"/>
        <w:tblCellMar>
          <w:top w:w="0" w:type="dxa"/>
          <w:left w:w="108" w:type="dxa"/>
          <w:bottom w:w="0" w:type="dxa"/>
          <w:right w:w="108" w:type="dxa"/>
        </w:tblCellMar>
      </w:tblPr>
      <w:tblGrid>
        <w:gridCol w:w="1344"/>
        <w:gridCol w:w="6676"/>
        <w:gridCol w:w="935"/>
      </w:tblGrid>
      <w:tr>
        <w:tblPrEx>
          <w:tblCellMar>
            <w:top w:w="0" w:type="dxa"/>
            <w:left w:w="108" w:type="dxa"/>
            <w:bottom w:w="0" w:type="dxa"/>
            <w:right w:w="108" w:type="dxa"/>
          </w:tblCellMar>
        </w:tblPrEx>
        <w:trPr>
          <w:cantSplit/>
          <w:trHeight w:val="280" w:hRule="atLeast"/>
          <w:tblHeader/>
          <w:jc w:val="center"/>
        </w:trPr>
        <w:tc>
          <w:tcPr>
            <w:tcW w:w="13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b/>
                <w:bCs/>
              </w:rPr>
            </w:pPr>
            <w:r>
              <w:rPr>
                <w:rFonts w:hint="eastAsia" w:ascii="宋体" w:hAnsi="宋体" w:cs="仿宋"/>
                <w:b/>
                <w:bCs/>
              </w:rPr>
              <w:t>评分因素及分值</w:t>
            </w:r>
          </w:p>
        </w:tc>
        <w:tc>
          <w:tcPr>
            <w:tcW w:w="6676"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b/>
                <w:bCs/>
              </w:rPr>
            </w:pPr>
            <w:r>
              <w:rPr>
                <w:rFonts w:hint="eastAsia" w:ascii="宋体" w:hAnsi="宋体" w:cs="仿宋"/>
                <w:b/>
                <w:bCs/>
              </w:rPr>
              <w:t>评分标准</w:t>
            </w:r>
          </w:p>
        </w:tc>
        <w:tc>
          <w:tcPr>
            <w:tcW w:w="935"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rPr>
                <w:rFonts w:ascii="宋体" w:hAnsi="宋体"/>
                <w:b/>
                <w:bCs/>
              </w:rPr>
            </w:pPr>
            <w:r>
              <w:rPr>
                <w:rFonts w:hint="eastAsia" w:ascii="宋体" w:hAnsi="宋体" w:cs="仿宋"/>
                <w:b/>
                <w:bCs/>
              </w:rPr>
              <w:t>说明</w:t>
            </w:r>
          </w:p>
        </w:tc>
      </w:tr>
      <w:tr>
        <w:tblPrEx>
          <w:tblCellMar>
            <w:top w:w="0" w:type="dxa"/>
            <w:left w:w="108" w:type="dxa"/>
            <w:bottom w:w="0" w:type="dxa"/>
            <w:right w:w="108" w:type="dxa"/>
          </w:tblCellMar>
        </w:tblPrEx>
        <w:trPr>
          <w:trHeight w:val="448" w:hRule="atLeast"/>
          <w:jc w:val="center"/>
        </w:trPr>
        <w:tc>
          <w:tcPr>
            <w:tcW w:w="1344" w:type="dxa"/>
            <w:tcBorders>
              <w:top w:val="nil"/>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pPr>
            <w:r>
              <w:rPr>
                <w:rFonts w:hint="eastAsia"/>
              </w:rPr>
              <w:t>报价</w:t>
            </w:r>
          </w:p>
          <w:p>
            <w:pPr>
              <w:pageBreakBefore w:val="0"/>
              <w:kinsoku/>
              <w:overflowPunct/>
              <w:topLinePunct w:val="0"/>
              <w:bidi w:val="0"/>
              <w:spacing w:line="360" w:lineRule="auto"/>
              <w:textAlignment w:val="auto"/>
              <w:rPr>
                <w:rFonts w:ascii="宋体" w:hAnsi="宋体"/>
              </w:rPr>
            </w:pPr>
            <w:r>
              <w:rPr>
                <w:rFonts w:hint="eastAsia"/>
              </w:rPr>
              <w:t>（</w:t>
            </w:r>
            <w:r>
              <w:t>3</w:t>
            </w:r>
            <w:r>
              <w:rPr>
                <w:rFonts w:hint="eastAsia"/>
                <w:lang w:val="en-US" w:eastAsia="zh-CN"/>
              </w:rPr>
              <w:t>7</w:t>
            </w:r>
            <w:r>
              <w:rPr>
                <w:rFonts w:hint="eastAsia"/>
              </w:rPr>
              <w:t>分）</w:t>
            </w:r>
          </w:p>
        </w:tc>
        <w:tc>
          <w:tcPr>
            <w:tcW w:w="6676"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textAlignment w:val="auto"/>
            </w:pPr>
            <w:r>
              <w:rPr>
                <w:rFonts w:hint="eastAsia"/>
              </w:rPr>
              <w:t>满足磋商文件要求且最后报价最低的供应商的价格为磋商基准价，其价格分为满分。其他供应商的价格分统一按照下列公式计算：</w:t>
            </w:r>
          </w:p>
          <w:p>
            <w:pPr>
              <w:pageBreakBefore w:val="0"/>
              <w:kinsoku/>
              <w:overflowPunct/>
              <w:topLinePunct w:val="0"/>
              <w:bidi w:val="0"/>
              <w:spacing w:line="360" w:lineRule="auto"/>
              <w:textAlignment w:val="auto"/>
              <w:rPr>
                <w:rFonts w:ascii="宋体" w:hAnsi="宋体" w:cs="仿宋"/>
              </w:rPr>
            </w:pPr>
            <w:r>
              <w:rPr>
                <w:rFonts w:hint="eastAsia"/>
              </w:rPr>
              <w:t>磋商报价得分=（磋商基准价/最后磋商报价）×</w:t>
            </w:r>
            <w:r>
              <w:t>3</w:t>
            </w:r>
            <w:r>
              <w:rPr>
                <w:rFonts w:hint="eastAsia"/>
                <w:lang w:val="en-US" w:eastAsia="zh-CN"/>
              </w:rPr>
              <w:t>7</w:t>
            </w:r>
            <w:r>
              <w:rPr>
                <w:rFonts w:hint="eastAsia"/>
              </w:rPr>
              <w:t>。</w:t>
            </w:r>
          </w:p>
        </w:tc>
        <w:tc>
          <w:tcPr>
            <w:tcW w:w="935"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textAlignment w:val="auto"/>
              <w:rPr>
                <w:rFonts w:ascii="宋体" w:hAnsi="宋体"/>
              </w:rPr>
            </w:pPr>
            <w:r>
              <w:rPr>
                <w:rFonts w:hint="eastAsia"/>
              </w:rPr>
              <w:t>共同评分因素</w:t>
            </w:r>
          </w:p>
        </w:tc>
      </w:tr>
      <w:tr>
        <w:tblPrEx>
          <w:tblCellMar>
            <w:top w:w="0" w:type="dxa"/>
            <w:left w:w="108" w:type="dxa"/>
            <w:bottom w:w="0" w:type="dxa"/>
            <w:right w:w="108" w:type="dxa"/>
          </w:tblCellMar>
        </w:tblPrEx>
        <w:trPr>
          <w:trHeight w:val="496" w:hRule="atLeast"/>
          <w:jc w:val="center"/>
        </w:trPr>
        <w:tc>
          <w:tcPr>
            <w:tcW w:w="1344" w:type="dxa"/>
            <w:tcBorders>
              <w:top w:val="nil"/>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jc w:val="center"/>
              <w:textAlignment w:val="auto"/>
            </w:pPr>
            <w:r>
              <w:rPr>
                <w:rFonts w:hint="eastAsia"/>
              </w:rPr>
              <w:t>施工组织设计</w:t>
            </w:r>
          </w:p>
          <w:p>
            <w:pPr>
              <w:pageBreakBefore w:val="0"/>
              <w:kinsoku/>
              <w:overflowPunct/>
              <w:topLinePunct w:val="0"/>
              <w:bidi w:val="0"/>
              <w:spacing w:line="360" w:lineRule="auto"/>
              <w:textAlignment w:val="auto"/>
              <w:rPr>
                <w:rFonts w:ascii="宋体" w:hAnsi="宋体" w:cs="仿宋"/>
              </w:rPr>
            </w:pPr>
            <w:r>
              <w:rPr>
                <w:rFonts w:hint="eastAsia"/>
              </w:rPr>
              <w:t>（3</w:t>
            </w:r>
            <w:r>
              <w:rPr>
                <w:rFonts w:hint="eastAsia"/>
                <w:lang w:val="en-US" w:eastAsia="zh-CN"/>
              </w:rPr>
              <w:t>5</w:t>
            </w:r>
            <w:r>
              <w:rPr>
                <w:rFonts w:hint="eastAsia"/>
              </w:rPr>
              <w:t>分）</w:t>
            </w:r>
          </w:p>
        </w:tc>
        <w:tc>
          <w:tcPr>
            <w:tcW w:w="6676"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textAlignment w:val="auto"/>
              <w:rPr>
                <w:rFonts w:ascii="宋体" w:hAnsi="宋体" w:cs="仿宋"/>
              </w:rPr>
            </w:pPr>
            <w:r>
              <w:rPr>
                <w:rFonts w:hint="eastAsia"/>
              </w:rPr>
              <w:t>供应商提供的施工组织设计方案包含</w:t>
            </w:r>
            <w:r>
              <w:rPr>
                <w:rFonts w:hint="eastAsia"/>
                <w:lang w:eastAsia="zh-CN"/>
              </w:rPr>
              <w:t>：</w:t>
            </w:r>
            <w:r>
              <w:rPr>
                <w:rFonts w:hint="eastAsia" w:ascii="宋体" w:hAnsi="宋体" w:eastAsia="宋体" w:cs="宋体"/>
              </w:rPr>
              <w:t>①</w:t>
            </w:r>
            <w:r>
              <w:rPr>
                <w:rFonts w:hint="eastAsia"/>
              </w:rPr>
              <w:t>进度计划、</w:t>
            </w:r>
            <w:r>
              <w:rPr>
                <w:rFonts w:hint="eastAsia" w:ascii="宋体" w:hAnsi="宋体" w:eastAsia="宋体" w:cs="宋体"/>
              </w:rPr>
              <w:t>②</w:t>
            </w:r>
            <w:r>
              <w:rPr>
                <w:rFonts w:hint="eastAsia"/>
              </w:rPr>
              <w:t>质量保证措施、</w:t>
            </w:r>
            <w:r>
              <w:rPr>
                <w:rFonts w:hint="eastAsia" w:ascii="宋体" w:hAnsi="宋体" w:eastAsia="宋体" w:cs="宋体"/>
              </w:rPr>
              <w:t>③</w:t>
            </w:r>
            <w:r>
              <w:rPr>
                <w:rFonts w:hint="eastAsia"/>
              </w:rPr>
              <w:t>安全保证措施、</w:t>
            </w:r>
            <w:r>
              <w:rPr>
                <w:rFonts w:hint="eastAsia" w:ascii="宋体" w:hAnsi="宋体" w:eastAsia="宋体" w:cs="宋体"/>
              </w:rPr>
              <w:t>④</w:t>
            </w:r>
            <w:r>
              <w:rPr>
                <w:rFonts w:hint="eastAsia"/>
              </w:rPr>
              <w:t>资源配置计划、</w:t>
            </w:r>
            <w:r>
              <w:rPr>
                <w:rFonts w:hint="eastAsia" w:ascii="宋体" w:hAnsi="宋体" w:eastAsia="宋体" w:cs="宋体"/>
              </w:rPr>
              <w:t>⑤</w:t>
            </w:r>
            <w:r>
              <w:rPr>
                <w:rFonts w:hint="eastAsia"/>
              </w:rPr>
              <w:t>环保文明措施、</w:t>
            </w:r>
            <w:r>
              <w:rPr>
                <w:rFonts w:hint="eastAsia" w:ascii="宋体" w:hAnsi="宋体" w:eastAsia="宋体" w:cs="宋体"/>
              </w:rPr>
              <w:t>⑥</w:t>
            </w:r>
            <w:r>
              <w:rPr>
                <w:rFonts w:hint="eastAsia"/>
              </w:rPr>
              <w:t>应急预案、</w:t>
            </w:r>
            <w:r>
              <w:rPr>
                <w:rFonts w:hint="eastAsia" w:ascii="宋体" w:hAnsi="宋体" w:eastAsia="宋体" w:cs="宋体"/>
              </w:rPr>
              <w:t>⑦</w:t>
            </w:r>
            <w:r>
              <w:rPr>
                <w:rFonts w:hint="eastAsia"/>
              </w:rPr>
              <w:t>施工工艺内容</w:t>
            </w:r>
            <w:r>
              <w:rPr>
                <w:rFonts w:hint="eastAsia"/>
                <w:lang w:eastAsia="zh-CN"/>
              </w:rPr>
              <w:t>。</w:t>
            </w:r>
            <w:r>
              <w:rPr>
                <w:rFonts w:hint="eastAsia"/>
              </w:rPr>
              <w:t>施工组织设计方案包含以上</w:t>
            </w:r>
            <w:r>
              <w:rPr>
                <w:rFonts w:hint="eastAsia"/>
                <w:lang w:val="en-US" w:eastAsia="zh-CN"/>
              </w:rPr>
              <w:t>7</w:t>
            </w:r>
            <w:r>
              <w:rPr>
                <w:rFonts w:hint="eastAsia"/>
              </w:rPr>
              <w:t>项内容的，得</w:t>
            </w:r>
            <w:r>
              <w:t>3</w:t>
            </w:r>
            <w:r>
              <w:rPr>
                <w:rFonts w:hint="eastAsia"/>
                <w:lang w:val="en-US" w:eastAsia="zh-CN"/>
              </w:rPr>
              <w:t>5</w:t>
            </w:r>
            <w:r>
              <w:t>分</w:t>
            </w:r>
            <w:r>
              <w:rPr>
                <w:rFonts w:hint="eastAsia"/>
              </w:rPr>
              <w:t>，每缺少一项内容，扣</w:t>
            </w:r>
            <w:r>
              <w:t>5</w:t>
            </w:r>
            <w:r>
              <w:rPr>
                <w:rFonts w:hint="eastAsia"/>
              </w:rPr>
              <w:t>分，</w:t>
            </w:r>
            <w:r>
              <w:rPr>
                <w:rFonts w:hint="eastAsia"/>
                <w:lang w:val="en-US" w:eastAsia="zh-CN"/>
              </w:rPr>
              <w:t>每有一项内容</w:t>
            </w:r>
            <w:r>
              <w:rPr>
                <w:rFonts w:hint="eastAsia"/>
              </w:rPr>
              <w:t>错误（内容错误指</w:t>
            </w:r>
            <w:r>
              <w:rPr>
                <w:rFonts w:hint="eastAsia" w:ascii="Times New Roman" w:hAnsi="Times New Roman" w:cs="Times New Roman"/>
              </w:rPr>
              <w:t>：项目名称、实施地点、涉及的规范、标准与本项目要求不一致）的，扣</w:t>
            </w:r>
            <w:r>
              <w:rPr>
                <w:rFonts w:hint="eastAsia" w:ascii="Times New Roman" w:hAnsi="Times New Roman" w:cs="Times New Roman"/>
                <w:lang w:val="en-US" w:eastAsia="zh-CN"/>
              </w:rPr>
              <w:t>1</w:t>
            </w:r>
            <w:r>
              <w:rPr>
                <w:rFonts w:hint="eastAsia" w:ascii="Times New Roman" w:hAnsi="Times New Roman" w:cs="Times New Roman"/>
              </w:rPr>
              <w:t>分，</w:t>
            </w:r>
            <w:r>
              <w:rPr>
                <w:rFonts w:hint="eastAsia" w:ascii="Times New Roman" w:hAnsi="Times New Roman" w:cs="Times New Roman"/>
                <w:lang w:val="en-US" w:eastAsia="zh-CN"/>
              </w:rPr>
              <w:t>每项得分</w:t>
            </w:r>
            <w:r>
              <w:rPr>
                <w:rFonts w:hint="eastAsia" w:ascii="Times New Roman" w:hAnsi="Times New Roman" w:cs="Times New Roman"/>
              </w:rPr>
              <w:t>扣完为止</w:t>
            </w:r>
            <w:r>
              <w:rPr>
                <w:rFonts w:hint="eastAsia"/>
                <w:color w:val="FF0000"/>
              </w:rPr>
              <w:t>。</w:t>
            </w:r>
          </w:p>
        </w:tc>
        <w:tc>
          <w:tcPr>
            <w:tcW w:w="935"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textAlignment w:val="auto"/>
              <w:rPr>
                <w:rFonts w:ascii="宋体" w:hAnsi="宋体"/>
              </w:rPr>
            </w:pPr>
            <w:r>
              <w:rPr>
                <w:rFonts w:hint="eastAsia"/>
              </w:rPr>
              <w:t>技术评分因素</w:t>
            </w:r>
          </w:p>
        </w:tc>
      </w:tr>
      <w:tr>
        <w:tblPrEx>
          <w:tblCellMar>
            <w:top w:w="0" w:type="dxa"/>
            <w:left w:w="108" w:type="dxa"/>
            <w:bottom w:w="0" w:type="dxa"/>
            <w:right w:w="108" w:type="dxa"/>
          </w:tblCellMar>
        </w:tblPrEx>
        <w:trPr>
          <w:trHeight w:val="278" w:hRule="atLeast"/>
          <w:jc w:val="center"/>
        </w:trPr>
        <w:tc>
          <w:tcPr>
            <w:tcW w:w="1344" w:type="dxa"/>
            <w:tcBorders>
              <w:top w:val="nil"/>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textAlignment w:val="auto"/>
              <w:rPr>
                <w:rFonts w:ascii="宋体" w:hAnsi="宋体" w:cs="仿宋"/>
              </w:rPr>
            </w:pPr>
            <w:r>
              <w:rPr>
                <w:rFonts w:hint="eastAsia" w:ascii="Times New Roman" w:hAnsi="Times New Roman" w:eastAsia="宋体" w:cs="Times New Roman"/>
              </w:rPr>
              <w:t>履约能力（12分）</w:t>
            </w:r>
          </w:p>
        </w:tc>
        <w:tc>
          <w:tcPr>
            <w:tcW w:w="6676" w:type="dxa"/>
            <w:tcBorders>
              <w:top w:val="single" w:color="auto" w:sz="4" w:space="0"/>
              <w:left w:val="nil"/>
              <w:bottom w:val="single" w:color="auto" w:sz="4" w:space="0"/>
              <w:right w:val="single" w:color="auto" w:sz="4" w:space="0"/>
            </w:tcBorders>
            <w:vAlign w:val="top"/>
          </w:tcPr>
          <w:p>
            <w:pPr>
              <w:pageBreakBefore w:val="0"/>
              <w:kinsoku/>
              <w:overflowPunct/>
              <w:topLinePunct w:val="0"/>
              <w:bidi w:val="0"/>
              <w:spacing w:line="360" w:lineRule="auto"/>
              <w:textAlignment w:val="auto"/>
              <w:rPr>
                <w:rFonts w:hint="eastAsia" w:ascii="Times New Roman" w:hAnsi="Times New Roman" w:cs="Times New Roman"/>
              </w:rPr>
            </w:pPr>
            <w:r>
              <w:rPr>
                <w:rFonts w:hint="eastAsia"/>
                <w:lang w:val="en-US" w:eastAsia="zh-CN"/>
              </w:rPr>
              <w:t>1.</w:t>
            </w:r>
            <w:r>
              <w:rPr>
                <w:rFonts w:hint="eastAsia" w:ascii="Times New Roman" w:hAnsi="Times New Roman" w:cs="Times New Roman"/>
              </w:rPr>
              <w:t>供应商201</w:t>
            </w:r>
            <w:r>
              <w:rPr>
                <w:rFonts w:hint="eastAsia" w:ascii="Times New Roman" w:hAnsi="Times New Roman" w:cs="Times New Roman"/>
                <w:lang w:val="en-US" w:eastAsia="zh-CN"/>
              </w:rPr>
              <w:t>8</w:t>
            </w:r>
            <w:r>
              <w:rPr>
                <w:rFonts w:hint="eastAsia" w:ascii="Times New Roman" w:hAnsi="Times New Roman" w:cs="Times New Roman"/>
              </w:rPr>
              <w:t>年1月1日（含1日）以来，每具有1个已完成类似业绩的，得2分，最多得6分。（提供施工合同复印件和竣工验收报告复印件。）类似业绩是指：</w:t>
            </w:r>
            <w:r>
              <w:rPr>
                <w:rFonts w:hint="eastAsia" w:ascii="Times New Roman" w:hAnsi="Times New Roman" w:cs="Times New Roman"/>
                <w:lang w:val="en-US" w:eastAsia="zh-CN"/>
              </w:rPr>
              <w:t>建筑工程或装饰装修工程</w:t>
            </w:r>
            <w:r>
              <w:rPr>
                <w:rFonts w:hint="eastAsia" w:ascii="Times New Roman" w:hAnsi="Times New Roman" w:cs="Times New Roman"/>
              </w:rPr>
              <w:t>项目。</w:t>
            </w:r>
          </w:p>
          <w:p>
            <w:pPr>
              <w:pageBreakBefore w:val="0"/>
              <w:kinsoku/>
              <w:overflowPunct/>
              <w:topLinePunct w:val="0"/>
              <w:bidi w:val="0"/>
              <w:spacing w:line="360" w:lineRule="auto"/>
              <w:textAlignment w:val="auto"/>
              <w:rPr>
                <w:rFonts w:ascii="宋体" w:hAnsi="宋体" w:cs="仿宋"/>
              </w:rPr>
            </w:pPr>
            <w:r>
              <w:rPr>
                <w:rFonts w:hint="eastAsia" w:ascii="Times New Roman" w:hAnsi="Times New Roman" w:cs="Times New Roman"/>
                <w:lang w:val="en-US" w:eastAsia="zh-CN"/>
              </w:rPr>
              <w:t>2.</w:t>
            </w:r>
            <w:r>
              <w:rPr>
                <w:rFonts w:hint="eastAsia" w:ascii="Times New Roman" w:hAnsi="Times New Roman" w:cs="Times New Roman"/>
              </w:rPr>
              <w:t>本项目供应商配备的项目经理201</w:t>
            </w:r>
            <w:r>
              <w:rPr>
                <w:rFonts w:hint="eastAsia" w:ascii="Times New Roman" w:hAnsi="Times New Roman" w:cs="Times New Roman"/>
                <w:lang w:val="en-US" w:eastAsia="zh-CN"/>
              </w:rPr>
              <w:t>8</w:t>
            </w:r>
            <w:r>
              <w:rPr>
                <w:rFonts w:hint="eastAsia" w:ascii="Times New Roman" w:hAnsi="Times New Roman" w:cs="Times New Roman"/>
              </w:rPr>
              <w:t>年1月1日（含1日）以来，每具有1个类似项目</w:t>
            </w:r>
            <w:r>
              <w:rPr>
                <w:rFonts w:hint="eastAsia"/>
              </w:rPr>
              <w:t>业绩的，得2分，本项最高得6分；（提供施工合同和竣工验收报告。）类似业绩是指：</w:t>
            </w:r>
            <w:r>
              <w:rPr>
                <w:rFonts w:hint="eastAsia"/>
                <w:lang w:val="en-US" w:eastAsia="zh-CN"/>
              </w:rPr>
              <w:t>建筑工程或装饰装修工程</w:t>
            </w:r>
            <w:r>
              <w:rPr>
                <w:rFonts w:hint="eastAsia"/>
              </w:rPr>
              <w:t>项目</w:t>
            </w:r>
            <w:r>
              <w:rPr>
                <w:rFonts w:hint="eastAsia"/>
                <w:lang w:eastAsia="zh-CN"/>
              </w:rPr>
              <w:t>。</w:t>
            </w:r>
          </w:p>
        </w:tc>
        <w:tc>
          <w:tcPr>
            <w:tcW w:w="935"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textAlignment w:val="auto"/>
              <w:rPr>
                <w:rFonts w:ascii="宋体" w:hAnsi="宋体" w:cs="仿宋"/>
              </w:rPr>
            </w:pPr>
            <w:r>
              <w:rPr>
                <w:rFonts w:hint="eastAsia"/>
              </w:rPr>
              <w:t>共同评分因素</w:t>
            </w:r>
          </w:p>
        </w:tc>
      </w:tr>
      <w:tr>
        <w:tblPrEx>
          <w:tblCellMar>
            <w:top w:w="0" w:type="dxa"/>
            <w:left w:w="108" w:type="dxa"/>
            <w:bottom w:w="0" w:type="dxa"/>
            <w:right w:w="108" w:type="dxa"/>
          </w:tblCellMar>
        </w:tblPrEx>
        <w:trPr>
          <w:trHeight w:val="27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hint="eastAsia" w:ascii="宋体" w:hAnsi="Times New Roman" w:eastAsia="宋体" w:cs="仿宋"/>
                <w:color w:val="000000"/>
                <w:sz w:val="24"/>
                <w:szCs w:val="24"/>
                <w:highlight w:val="none"/>
                <w:lang w:val="en-US" w:eastAsia="zh-CN" w:bidi="ar-SA"/>
              </w:rPr>
            </w:pPr>
            <w:r>
              <w:rPr>
                <w:rFonts w:hint="eastAsia" w:ascii="宋体" w:cs="仿宋"/>
                <w:color w:val="000000"/>
                <w:highlight w:val="none"/>
                <w:lang w:bidi="ar-SA"/>
              </w:rPr>
              <w:t>质量保障（</w:t>
            </w:r>
            <w:r>
              <w:rPr>
                <w:rFonts w:hint="eastAsia" w:ascii="宋体" w:cs="仿宋"/>
                <w:color w:val="000000"/>
                <w:highlight w:val="none"/>
                <w:lang w:val="en-US" w:eastAsia="zh-CN" w:bidi="ar-SA"/>
              </w:rPr>
              <w:t>10</w:t>
            </w:r>
            <w:r>
              <w:rPr>
                <w:rFonts w:hint="eastAsia" w:ascii="宋体" w:cs="仿宋"/>
                <w:color w:val="000000"/>
                <w:highlight w:val="none"/>
                <w:lang w:bidi="ar-SA"/>
              </w:rPr>
              <w:t>分）</w:t>
            </w:r>
          </w:p>
        </w:tc>
        <w:tc>
          <w:tcPr>
            <w:tcW w:w="6676" w:type="dxa"/>
            <w:tcBorders>
              <w:top w:val="single" w:color="auto" w:sz="4" w:space="0"/>
              <w:left w:val="nil"/>
              <w:bottom w:val="single" w:color="auto" w:sz="4" w:space="0"/>
              <w:right w:val="single" w:color="auto" w:sz="4" w:space="0"/>
            </w:tcBorders>
            <w:vAlign w:val="center"/>
          </w:tcPr>
          <w:p>
            <w:pPr>
              <w:rPr>
                <w:rFonts w:hint="eastAsia"/>
              </w:rPr>
            </w:pPr>
            <w:r>
              <w:rPr>
                <w:rFonts w:hint="eastAsia"/>
                <w:lang w:val="en-US" w:eastAsia="zh-CN"/>
              </w:rPr>
              <w:t>1.供应商</w:t>
            </w:r>
            <w:r>
              <w:rPr>
                <w:rFonts w:hint="eastAsia"/>
              </w:rPr>
              <w:t>接到采购人通知后应半小时内响应，</w:t>
            </w:r>
            <w:r>
              <w:rPr>
                <w:rFonts w:hint="eastAsia"/>
                <w:lang w:val="en-US" w:eastAsia="zh-CN"/>
              </w:rPr>
              <w:t>1</w:t>
            </w:r>
            <w:r>
              <w:rPr>
                <w:rFonts w:hint="eastAsia"/>
              </w:rPr>
              <w:t>小时内赶到现场得5分，</w:t>
            </w:r>
            <w:r>
              <w:rPr>
                <w:rFonts w:hint="eastAsia"/>
                <w:lang w:val="en-US" w:eastAsia="zh-CN"/>
              </w:rPr>
              <w:t>1</w:t>
            </w:r>
            <w:r>
              <w:rPr>
                <w:rFonts w:hint="eastAsia"/>
              </w:rPr>
              <w:t>小时至</w:t>
            </w:r>
            <w:r>
              <w:rPr>
                <w:rFonts w:hint="eastAsia"/>
                <w:lang w:val="en-US" w:eastAsia="zh-CN"/>
              </w:rPr>
              <w:t>3</w:t>
            </w:r>
            <w:r>
              <w:rPr>
                <w:rFonts w:hint="eastAsia"/>
              </w:rPr>
              <w:t>小时</w:t>
            </w:r>
            <w:r>
              <w:rPr>
                <w:rFonts w:hint="eastAsia"/>
                <w:lang w:eastAsia="zh-CN"/>
              </w:rPr>
              <w:t>（</w:t>
            </w:r>
            <w:r>
              <w:rPr>
                <w:rFonts w:hint="eastAsia"/>
                <w:lang w:val="en-US" w:eastAsia="zh-CN"/>
              </w:rPr>
              <w:t>含</w:t>
            </w:r>
            <w:r>
              <w:rPr>
                <w:rFonts w:hint="eastAsia"/>
                <w:lang w:eastAsia="zh-CN"/>
              </w:rPr>
              <w:t>）</w:t>
            </w:r>
            <w:r>
              <w:rPr>
                <w:rFonts w:hint="eastAsia"/>
              </w:rPr>
              <w:t>赶到现场得3分，</w:t>
            </w:r>
            <w:r>
              <w:rPr>
                <w:rFonts w:hint="eastAsia"/>
                <w:lang w:val="en-US" w:eastAsia="zh-CN"/>
              </w:rPr>
              <w:t>6小时内</w:t>
            </w:r>
            <w:r>
              <w:rPr>
                <w:rFonts w:hint="eastAsia"/>
              </w:rPr>
              <w:t>赶到现场得1分。无不得分（注：提供承诺函）</w:t>
            </w:r>
          </w:p>
          <w:p>
            <w:pPr>
              <w:pStyle w:val="2"/>
              <w:rPr>
                <w:rFonts w:hint="eastAsia"/>
                <w:lang w:val="en-US" w:eastAsia="zh-CN"/>
              </w:rPr>
            </w:pPr>
            <w:r>
              <w:rPr>
                <w:rFonts w:hint="eastAsia"/>
                <w:color w:val="000000"/>
                <w:highlight w:val="none"/>
                <w:lang w:val="en-US" w:eastAsia="zh-CN"/>
              </w:rPr>
              <w:t>2.</w:t>
            </w:r>
            <w:r>
              <w:rPr>
                <w:color w:val="000000"/>
                <w:highlight w:val="none"/>
              </w:rPr>
              <w:t>质保期</w:t>
            </w:r>
            <w:r>
              <w:rPr>
                <w:rFonts w:hint="eastAsia"/>
                <w:color w:val="000000"/>
                <w:highlight w:val="none"/>
                <w:lang w:val="en-US" w:eastAsia="zh-CN"/>
              </w:rPr>
              <w:t>1</w:t>
            </w:r>
            <w:r>
              <w:rPr>
                <w:rFonts w:hint="eastAsia"/>
                <w:color w:val="000000"/>
                <w:highlight w:val="none"/>
                <w:lang w:val="zh-CN" w:eastAsia="zh-CN"/>
              </w:rPr>
              <w:t>年（其中防水不少于5年）</w:t>
            </w:r>
            <w:r>
              <w:rPr>
                <w:color w:val="000000"/>
                <w:highlight w:val="none"/>
              </w:rPr>
              <w:t>，在此基础上每增加半年加一分，此项最多得5分</w:t>
            </w:r>
            <w:r>
              <w:rPr>
                <w:rFonts w:hint="eastAsia"/>
                <w:color w:val="000000"/>
                <w:highlight w:val="none"/>
                <w:lang w:val="en-US" w:eastAsia="zh-CN"/>
              </w:rPr>
              <w:t>,无不得分</w:t>
            </w:r>
            <w:r>
              <w:rPr>
                <w:color w:val="000000"/>
                <w:highlight w:val="none"/>
              </w:rPr>
              <w:t>。（注：提供承诺函）</w:t>
            </w:r>
          </w:p>
        </w:tc>
        <w:tc>
          <w:tcPr>
            <w:tcW w:w="935" w:type="dxa"/>
            <w:tcBorders>
              <w:top w:val="single" w:color="auto" w:sz="4" w:space="0"/>
              <w:left w:val="nil"/>
              <w:bottom w:val="single" w:color="auto" w:sz="4" w:space="0"/>
              <w:right w:val="single" w:color="auto" w:sz="4" w:space="0"/>
            </w:tcBorders>
            <w:vAlign w:val="center"/>
          </w:tcPr>
          <w:p>
            <w:pPr>
              <w:rPr>
                <w:rFonts w:hint="eastAsia" w:ascii="宋体" w:hAnsi="Times New Roman" w:eastAsia="宋体" w:cs="仿宋"/>
                <w:color w:val="000000"/>
                <w:sz w:val="24"/>
                <w:szCs w:val="24"/>
                <w:highlight w:val="none"/>
                <w:lang w:val="en-US" w:eastAsia="zh-CN" w:bidi="ar-SA"/>
              </w:rPr>
            </w:pPr>
            <w:r>
              <w:rPr>
                <w:rFonts w:hint="eastAsia" w:ascii="宋体" w:cs="仿宋"/>
                <w:color w:val="000000"/>
                <w:highlight w:val="none"/>
                <w:lang w:bidi="ar-SA"/>
              </w:rPr>
              <w:t xml:space="preserve">共同评分因素   </w:t>
            </w:r>
          </w:p>
        </w:tc>
      </w:tr>
      <w:tr>
        <w:tblPrEx>
          <w:tblCellMar>
            <w:top w:w="0" w:type="dxa"/>
            <w:left w:w="108" w:type="dxa"/>
            <w:bottom w:w="0" w:type="dxa"/>
            <w:right w:w="108" w:type="dxa"/>
          </w:tblCellMar>
        </w:tblPrEx>
        <w:trPr>
          <w:trHeight w:val="495" w:hRule="atLeast"/>
          <w:jc w:val="center"/>
        </w:trPr>
        <w:tc>
          <w:tcPr>
            <w:tcW w:w="134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topLinePunct w:val="0"/>
              <w:bidi w:val="0"/>
              <w:spacing w:line="360"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rPr>
              <w:t>优先采购节能、环境标志、无线局域网产品</w:t>
            </w:r>
          </w:p>
          <w:p>
            <w:pPr>
              <w:pageBreakBefore w:val="0"/>
              <w:kinsoku/>
              <w:overflowPunct/>
              <w:topLinePunct w:val="0"/>
              <w:bidi w:val="0"/>
              <w:spacing w:line="360" w:lineRule="auto"/>
              <w:jc w:val="center"/>
              <w:textAlignment w:val="auto"/>
              <w:rPr>
                <w:rFonts w:ascii="宋体" w:hAnsi="宋体"/>
              </w:rPr>
            </w:pPr>
            <w:r>
              <w:rPr>
                <w:rFonts w:hint="eastAsia" w:ascii="Times New Roman" w:hAnsi="Times New Roman" w:eastAsia="宋体" w:cs="Times New Roman"/>
              </w:rPr>
              <w:t>（6分）</w:t>
            </w:r>
          </w:p>
        </w:tc>
        <w:tc>
          <w:tcPr>
            <w:tcW w:w="6676"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textAlignment w:val="auto"/>
              <w:rPr>
                <w:rFonts w:hint="eastAsia" w:ascii="宋体" w:hAnsi="宋体" w:eastAsia="宋体" w:cs="仿宋"/>
              </w:rPr>
            </w:pPr>
            <w:r>
              <w:rPr>
                <w:rFonts w:hint="eastAsia" w:ascii="宋体" w:hAnsi="宋体" w:eastAsia="宋体" w:cs="仿宋"/>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pageBreakBefore w:val="0"/>
              <w:kinsoku/>
              <w:overflowPunct/>
              <w:topLinePunct w:val="0"/>
              <w:bidi w:val="0"/>
              <w:spacing w:line="360" w:lineRule="auto"/>
              <w:textAlignment w:val="auto"/>
              <w:rPr>
                <w:rFonts w:hint="eastAsia" w:ascii="宋体" w:hAnsi="宋体" w:eastAsia="宋体" w:cs="仿宋"/>
              </w:rPr>
            </w:pPr>
            <w:r>
              <w:rPr>
                <w:rFonts w:hint="eastAsia" w:ascii="宋体" w:hAnsi="宋体" w:eastAsia="宋体" w:cs="仿宋"/>
              </w:rPr>
              <w:t>说明：</w:t>
            </w:r>
          </w:p>
          <w:p>
            <w:pPr>
              <w:pageBreakBefore w:val="0"/>
              <w:kinsoku/>
              <w:overflowPunct/>
              <w:topLinePunct w:val="0"/>
              <w:bidi w:val="0"/>
              <w:spacing w:line="360" w:lineRule="auto"/>
              <w:textAlignment w:val="auto"/>
              <w:rPr>
                <w:rFonts w:hint="eastAsia" w:ascii="宋体" w:hAnsi="宋体" w:eastAsia="宋体" w:cs="仿宋"/>
              </w:rPr>
            </w:pPr>
            <w:r>
              <w:rPr>
                <w:rFonts w:hint="eastAsia" w:ascii="宋体" w:hAnsi="宋体" w:eastAsia="宋体" w:cs="仿宋"/>
              </w:rPr>
              <w:t>1、可重复计分；</w:t>
            </w:r>
          </w:p>
          <w:p>
            <w:pPr>
              <w:pageBreakBefore w:val="0"/>
              <w:kinsoku/>
              <w:overflowPunct/>
              <w:topLinePunct w:val="0"/>
              <w:bidi w:val="0"/>
              <w:spacing w:line="360" w:lineRule="auto"/>
              <w:textAlignment w:val="auto"/>
              <w:rPr>
                <w:rFonts w:hint="eastAsia" w:ascii="宋体" w:hAnsi="宋体" w:eastAsia="宋体" w:cs="仿宋"/>
              </w:rPr>
            </w:pPr>
            <w:r>
              <w:rPr>
                <w:rFonts w:hint="eastAsia" w:ascii="宋体" w:hAnsi="宋体" w:eastAsia="宋体" w:cs="仿宋"/>
              </w:rPr>
              <w:t>2、本项目采购的产品中属于节能产品或环境标志产品政府采购品目清单中强制采购范围的，不属于本项评分范围。</w:t>
            </w:r>
          </w:p>
          <w:p>
            <w:pPr>
              <w:pageBreakBefore w:val="0"/>
              <w:kinsoku/>
              <w:overflowPunct/>
              <w:topLinePunct w:val="0"/>
              <w:bidi w:val="0"/>
              <w:spacing w:line="360" w:lineRule="auto"/>
              <w:textAlignment w:val="auto"/>
              <w:rPr>
                <w:rFonts w:hint="eastAsia" w:ascii="宋体" w:hAnsi="宋体" w:eastAsia="宋体" w:cs="仿宋"/>
              </w:rPr>
            </w:pPr>
            <w:r>
              <w:rPr>
                <w:rFonts w:hint="eastAsia" w:ascii="宋体" w:hAnsi="宋体" w:eastAsia="宋体" w:cs="仿宋"/>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pageBreakBefore w:val="0"/>
              <w:kinsoku/>
              <w:overflowPunct/>
              <w:topLinePunct w:val="0"/>
              <w:bidi w:val="0"/>
              <w:spacing w:line="360" w:lineRule="auto"/>
              <w:textAlignment w:val="auto"/>
              <w:rPr>
                <w:rFonts w:hint="eastAsia" w:ascii="宋体" w:hAnsi="宋体" w:eastAsia="宋体" w:cs="仿宋"/>
              </w:rPr>
            </w:pPr>
            <w:r>
              <w:rPr>
                <w:rFonts w:hint="eastAsia" w:ascii="宋体" w:hAnsi="宋体" w:eastAsia="宋体" w:cs="仿宋"/>
              </w:rPr>
              <w:t>4、供应商所投产品属于优先采购范围内的无线局域网产品的，需提供《中国政府采购网》公布的无线局域网产品政府采购清单封面及对应页且在有效期内并加盖供应商单位公章（鲜章）。</w:t>
            </w:r>
          </w:p>
          <w:p>
            <w:pPr>
              <w:pageBreakBefore w:val="0"/>
              <w:kinsoku/>
              <w:overflowPunct/>
              <w:topLinePunct w:val="0"/>
              <w:bidi w:val="0"/>
              <w:spacing w:line="360" w:lineRule="auto"/>
              <w:textAlignment w:val="auto"/>
              <w:rPr>
                <w:rFonts w:hint="eastAsia" w:ascii="宋体" w:hAnsi="宋体" w:eastAsia="宋体" w:cs="仿宋"/>
              </w:rPr>
            </w:pPr>
            <w:r>
              <w:rPr>
                <w:rFonts w:hint="eastAsia" w:ascii="宋体" w:hAnsi="宋体" w:eastAsia="宋体" w:cs="仿宋"/>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p>
            <w:pPr>
              <w:pageBreakBefore w:val="0"/>
              <w:kinsoku/>
              <w:overflowPunct/>
              <w:topLinePunct w:val="0"/>
              <w:bidi w:val="0"/>
              <w:spacing w:line="360" w:lineRule="auto"/>
              <w:textAlignment w:val="auto"/>
              <w:rPr>
                <w:rFonts w:ascii="宋体" w:hAnsi="宋体" w:cs="仿宋"/>
              </w:rPr>
            </w:pPr>
            <w:r>
              <w:rPr>
                <w:rFonts w:hint="eastAsia" w:ascii="宋体" w:hAnsi="宋体" w:eastAsia="宋体" w:cs="仿宋"/>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tc>
        <w:tc>
          <w:tcPr>
            <w:tcW w:w="935"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60" w:lineRule="auto"/>
              <w:textAlignment w:val="auto"/>
              <w:rPr>
                <w:rFonts w:ascii="宋体" w:hAnsi="宋体"/>
              </w:rPr>
            </w:pPr>
            <w:r>
              <w:rPr>
                <w:rFonts w:hint="eastAsia" w:ascii="宋体" w:hAnsi="宋体" w:cs="仿宋"/>
              </w:rPr>
              <w:t>共同评分因素</w:t>
            </w:r>
          </w:p>
        </w:tc>
      </w:tr>
    </w:tbl>
    <w:p>
      <w:pPr>
        <w:pageBreakBefore w:val="0"/>
        <w:kinsoku/>
        <w:overflowPunct/>
        <w:topLinePunct w:val="0"/>
        <w:bidi w:val="0"/>
        <w:spacing w:line="360" w:lineRule="auto"/>
        <w:ind w:firstLine="565" w:firstLineChars="202"/>
        <w:textAlignment w:val="auto"/>
        <w:rPr>
          <w:rFonts w:ascii="宋体" w:hAnsi="宋体"/>
          <w:sz w:val="28"/>
        </w:rPr>
      </w:pPr>
      <w:r>
        <w:rPr>
          <w:rFonts w:hint="eastAsia" w:ascii="宋体" w:hAnsi="宋体"/>
          <w:sz w:val="28"/>
        </w:rPr>
        <w:t>说明：</w:t>
      </w:r>
    </w:p>
    <w:p>
      <w:pPr>
        <w:pageBreakBefore w:val="0"/>
        <w:kinsoku/>
        <w:overflowPunct/>
        <w:topLinePunct w:val="0"/>
        <w:bidi w:val="0"/>
        <w:spacing w:line="360" w:lineRule="auto"/>
        <w:ind w:firstLine="565" w:firstLineChars="202"/>
        <w:textAlignment w:val="auto"/>
        <w:rPr>
          <w:rFonts w:ascii="宋体" w:hAnsi="宋体"/>
          <w:sz w:val="28"/>
        </w:rPr>
      </w:pPr>
      <w:r>
        <w:rPr>
          <w:rFonts w:hint="eastAsia" w:ascii="宋体" w:hAnsi="宋体"/>
          <w:sz w:val="28"/>
        </w:rPr>
        <w:t>1、评分的取值按四舍五入法，保留小数点后两位；</w:t>
      </w:r>
    </w:p>
    <w:p>
      <w:pPr>
        <w:pageBreakBefore w:val="0"/>
        <w:kinsoku/>
        <w:overflowPunct/>
        <w:topLinePunct w:val="0"/>
        <w:bidi w:val="0"/>
        <w:spacing w:line="360" w:lineRule="auto"/>
        <w:ind w:firstLine="565" w:firstLineChars="202"/>
        <w:textAlignment w:val="auto"/>
        <w:rPr>
          <w:rFonts w:ascii="宋体" w:hAnsi="宋体"/>
          <w:sz w:val="28"/>
        </w:rPr>
      </w:pPr>
      <w:r>
        <w:rPr>
          <w:rFonts w:hint="eastAsia" w:ascii="宋体" w:hAnsi="宋体"/>
          <w:sz w:val="28"/>
        </w:rPr>
        <w:t>2、评分标准中要求提供复印件的证明材料须清晰可辨。</w:t>
      </w:r>
    </w:p>
    <w:p>
      <w:pPr>
        <w:pStyle w:val="4"/>
        <w:pageBreakBefore w:val="0"/>
        <w:numPr>
          <w:ilvl w:val="1"/>
          <w:numId w:val="51"/>
        </w:numPr>
        <w:kinsoku/>
        <w:overflowPunct/>
        <w:topLinePunct w:val="0"/>
        <w:bidi w:val="0"/>
        <w:spacing w:after="200" w:line="360" w:lineRule="auto"/>
        <w:ind w:left="1985" w:hanging="1985"/>
        <w:textAlignment w:val="auto"/>
      </w:pPr>
      <w:bookmarkStart w:id="102" w:name="_Toc494095673"/>
      <w:bookmarkEnd w:id="102"/>
      <w:bookmarkStart w:id="103" w:name="_Toc494095680"/>
      <w:bookmarkEnd w:id="103"/>
      <w:bookmarkStart w:id="104" w:name="_Toc494357033"/>
      <w:bookmarkEnd w:id="104"/>
      <w:bookmarkStart w:id="105" w:name="_Toc494357021"/>
      <w:bookmarkEnd w:id="105"/>
      <w:bookmarkStart w:id="106" w:name="_Toc494357029"/>
      <w:bookmarkEnd w:id="106"/>
      <w:bookmarkStart w:id="107" w:name="_Toc494357031"/>
      <w:bookmarkEnd w:id="107"/>
      <w:bookmarkStart w:id="108" w:name="_Toc494095682"/>
      <w:bookmarkEnd w:id="108"/>
      <w:bookmarkStart w:id="109" w:name="_Toc494095672"/>
      <w:bookmarkEnd w:id="109"/>
      <w:bookmarkStart w:id="110" w:name="_Toc494357028"/>
      <w:bookmarkEnd w:id="110"/>
      <w:bookmarkStart w:id="111" w:name="_Toc494095675"/>
      <w:bookmarkEnd w:id="111"/>
      <w:bookmarkStart w:id="112" w:name="_Toc494357023"/>
      <w:bookmarkEnd w:id="112"/>
      <w:bookmarkStart w:id="113" w:name="_Toc494357032"/>
      <w:bookmarkEnd w:id="113"/>
      <w:bookmarkStart w:id="114" w:name="_Toc494095669"/>
      <w:bookmarkEnd w:id="114"/>
      <w:bookmarkStart w:id="115" w:name="_Toc494095676"/>
      <w:bookmarkEnd w:id="115"/>
      <w:bookmarkStart w:id="116" w:name="_Toc494357026"/>
      <w:bookmarkEnd w:id="116"/>
      <w:bookmarkStart w:id="117" w:name="_Toc494357030"/>
      <w:bookmarkEnd w:id="117"/>
      <w:bookmarkStart w:id="118" w:name="_Toc494357024"/>
      <w:bookmarkEnd w:id="118"/>
      <w:bookmarkStart w:id="119" w:name="_Toc494095677"/>
      <w:bookmarkEnd w:id="119"/>
      <w:bookmarkStart w:id="120" w:name="_Toc494095671"/>
      <w:bookmarkEnd w:id="120"/>
      <w:bookmarkStart w:id="121" w:name="_Toc494095674"/>
      <w:bookmarkEnd w:id="121"/>
      <w:bookmarkStart w:id="122" w:name="_Toc494357025"/>
      <w:bookmarkEnd w:id="122"/>
      <w:bookmarkStart w:id="123" w:name="_Toc494095678"/>
      <w:bookmarkEnd w:id="123"/>
      <w:bookmarkStart w:id="124" w:name="_Toc494095670"/>
      <w:bookmarkEnd w:id="124"/>
      <w:bookmarkStart w:id="125" w:name="_Toc494095679"/>
      <w:bookmarkEnd w:id="125"/>
      <w:bookmarkStart w:id="126" w:name="_Toc494357034"/>
      <w:bookmarkEnd w:id="126"/>
      <w:bookmarkStart w:id="127" w:name="_Toc494357035"/>
      <w:bookmarkEnd w:id="127"/>
      <w:bookmarkStart w:id="128" w:name="_Toc494357022"/>
      <w:bookmarkEnd w:id="128"/>
      <w:bookmarkStart w:id="129" w:name="_Toc494095668"/>
      <w:bookmarkEnd w:id="129"/>
      <w:bookmarkStart w:id="130" w:name="_Toc494095681"/>
      <w:bookmarkEnd w:id="130"/>
      <w:bookmarkStart w:id="131" w:name="_Toc494357027"/>
      <w:bookmarkEnd w:id="131"/>
      <w:bookmarkStart w:id="132" w:name="_Toc90556236"/>
      <w:bookmarkStart w:id="133" w:name="_Toc54948234"/>
      <w:r>
        <w:rPr>
          <w:rFonts w:hint="eastAsia"/>
        </w:rPr>
        <w:t>采购失败情形</w:t>
      </w:r>
      <w:bookmarkEnd w:id="132"/>
      <w:bookmarkEnd w:id="133"/>
    </w:p>
    <w:p>
      <w:pPr>
        <w:pageBreakBefore w:val="0"/>
        <w:kinsoku/>
        <w:overflowPunct/>
        <w:topLinePunct w:val="0"/>
        <w:bidi w:val="0"/>
        <w:snapToGrid w:val="0"/>
        <w:spacing w:line="360" w:lineRule="auto"/>
        <w:ind w:firstLine="554" w:firstLineChars="198"/>
        <w:textAlignment w:val="auto"/>
        <w:rPr>
          <w:rFonts w:ascii="宋体" w:hAnsi="宋体" w:cs="宋体"/>
          <w:sz w:val="28"/>
          <w:szCs w:val="28"/>
        </w:rPr>
      </w:pPr>
      <w:r>
        <w:rPr>
          <w:rFonts w:hint="eastAsia" w:ascii="宋体" w:hAnsi="宋体" w:cs="宋体"/>
          <w:sz w:val="28"/>
          <w:szCs w:val="28"/>
        </w:rPr>
        <w:t>有下列情形之一的，本项目采购失败：</w:t>
      </w:r>
    </w:p>
    <w:p>
      <w:pPr>
        <w:pageBreakBefore w:val="0"/>
        <w:tabs>
          <w:tab w:val="left" w:pos="851"/>
        </w:tabs>
        <w:kinsoku/>
        <w:overflowPunct/>
        <w:topLinePunct w:val="0"/>
        <w:bidi w:val="0"/>
        <w:snapToGrid w:val="0"/>
        <w:spacing w:line="360" w:lineRule="auto"/>
        <w:ind w:firstLine="565" w:firstLineChars="202"/>
        <w:textAlignment w:val="auto"/>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pageBreakBefore w:val="0"/>
        <w:tabs>
          <w:tab w:val="left" w:pos="851"/>
        </w:tabs>
        <w:kinsoku/>
        <w:overflowPunct/>
        <w:topLinePunct w:val="0"/>
        <w:bidi w:val="0"/>
        <w:snapToGrid w:val="0"/>
        <w:spacing w:line="360" w:lineRule="auto"/>
        <w:ind w:firstLine="565" w:firstLineChars="202"/>
        <w:textAlignment w:val="auto"/>
        <w:rPr>
          <w:rFonts w:ascii="宋体" w:hAnsi="宋体" w:cs="宋体"/>
          <w:sz w:val="28"/>
          <w:szCs w:val="28"/>
        </w:rPr>
      </w:pPr>
      <w:r>
        <w:rPr>
          <w:rFonts w:hint="eastAsia" w:ascii="宋体" w:hAnsi="宋体" w:cs="宋体"/>
          <w:sz w:val="28"/>
          <w:szCs w:val="28"/>
        </w:rPr>
        <w:t>二、出现影响采购公正的违法、违规行为的；</w:t>
      </w:r>
    </w:p>
    <w:p>
      <w:pPr>
        <w:pageBreakBefore w:val="0"/>
        <w:tabs>
          <w:tab w:val="left" w:pos="851"/>
        </w:tabs>
        <w:kinsoku/>
        <w:overflowPunct/>
        <w:topLinePunct w:val="0"/>
        <w:bidi w:val="0"/>
        <w:snapToGrid w:val="0"/>
        <w:spacing w:line="360" w:lineRule="auto"/>
        <w:ind w:firstLine="565" w:firstLineChars="202"/>
        <w:textAlignment w:val="auto"/>
        <w:rPr>
          <w:rFonts w:ascii="宋体" w:hAnsi="宋体" w:cs="宋体"/>
          <w:sz w:val="28"/>
          <w:szCs w:val="28"/>
        </w:rPr>
      </w:pPr>
      <w:r>
        <w:rPr>
          <w:rFonts w:hint="eastAsia" w:ascii="宋体" w:hAnsi="宋体" w:cs="宋体"/>
          <w:sz w:val="28"/>
          <w:szCs w:val="28"/>
        </w:rPr>
        <w:t>三、</w:t>
      </w:r>
      <w:r>
        <w:rPr>
          <w:rFonts w:hint="eastAsia" w:ascii="宋体" w:hAnsi="宋体"/>
          <w:sz w:val="28"/>
          <w:szCs w:val="28"/>
        </w:rPr>
        <w:t>提交施工响应文件的供应商不足三家的</w:t>
      </w:r>
      <w:r>
        <w:rPr>
          <w:rFonts w:hint="eastAsia" w:ascii="宋体" w:hAnsi="宋体" w:cs="宋体"/>
          <w:sz w:val="28"/>
          <w:szCs w:val="28"/>
        </w:rPr>
        <w:t>；</w:t>
      </w:r>
    </w:p>
    <w:p>
      <w:pPr>
        <w:pageBreakBefore w:val="0"/>
        <w:tabs>
          <w:tab w:val="left" w:pos="851"/>
        </w:tabs>
        <w:kinsoku/>
        <w:overflowPunct/>
        <w:topLinePunct w:val="0"/>
        <w:bidi w:val="0"/>
        <w:snapToGrid w:val="0"/>
        <w:spacing w:line="360" w:lineRule="auto"/>
        <w:ind w:firstLine="565" w:firstLineChars="202"/>
        <w:textAlignment w:val="auto"/>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pageBreakBefore w:val="0"/>
        <w:tabs>
          <w:tab w:val="left" w:pos="851"/>
        </w:tabs>
        <w:kinsoku/>
        <w:overflowPunct/>
        <w:topLinePunct w:val="0"/>
        <w:bidi w:val="0"/>
        <w:snapToGrid w:val="0"/>
        <w:spacing w:line="360" w:lineRule="auto"/>
        <w:ind w:firstLine="565" w:firstLineChars="202"/>
        <w:textAlignment w:val="auto"/>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pageBreakBefore w:val="0"/>
        <w:tabs>
          <w:tab w:val="left" w:pos="851"/>
        </w:tabs>
        <w:kinsoku/>
        <w:overflowPunct/>
        <w:topLinePunct w:val="0"/>
        <w:bidi w:val="0"/>
        <w:snapToGrid w:val="0"/>
        <w:spacing w:line="360" w:lineRule="auto"/>
        <w:ind w:firstLine="565" w:firstLineChars="202"/>
        <w:textAlignment w:val="auto"/>
        <w:rPr>
          <w:rFonts w:ascii="宋体" w:hAnsi="宋体" w:cs="宋体"/>
          <w:sz w:val="28"/>
          <w:szCs w:val="28"/>
        </w:rPr>
      </w:pPr>
      <w:r>
        <w:rPr>
          <w:rFonts w:hint="eastAsia" w:ascii="宋体" w:hAnsi="宋体" w:cs="宋体"/>
          <w:sz w:val="28"/>
          <w:szCs w:val="28"/>
        </w:rPr>
        <w:t>六、提交最后报价的供应商不足三家的；</w:t>
      </w:r>
    </w:p>
    <w:p>
      <w:pPr>
        <w:pageBreakBefore w:val="0"/>
        <w:tabs>
          <w:tab w:val="left" w:pos="851"/>
        </w:tabs>
        <w:kinsoku/>
        <w:overflowPunct/>
        <w:topLinePunct w:val="0"/>
        <w:bidi w:val="0"/>
        <w:snapToGrid w:val="0"/>
        <w:spacing w:line="360" w:lineRule="auto"/>
        <w:ind w:firstLine="565" w:firstLineChars="202"/>
        <w:textAlignment w:val="auto"/>
        <w:rPr>
          <w:rFonts w:ascii="宋体" w:hAnsi="宋体" w:cs="宋体"/>
          <w:sz w:val="28"/>
          <w:szCs w:val="28"/>
        </w:rPr>
      </w:pPr>
      <w:r>
        <w:rPr>
          <w:rFonts w:hint="eastAsia" w:ascii="宋体" w:hAnsi="宋体" w:cs="宋体"/>
          <w:sz w:val="28"/>
          <w:szCs w:val="28"/>
        </w:rPr>
        <w:t>七、通过最后报价审查的供应商不足三家的。</w:t>
      </w:r>
    </w:p>
    <w:p>
      <w:pPr>
        <w:pStyle w:val="4"/>
        <w:pageBreakBefore w:val="0"/>
        <w:numPr>
          <w:ilvl w:val="2"/>
          <w:numId w:val="1"/>
        </w:numPr>
        <w:tabs>
          <w:tab w:val="left" w:pos="993"/>
          <w:tab w:val="clear" w:pos="426"/>
          <w:tab w:val="clear" w:pos="567"/>
        </w:tabs>
        <w:kinsoku/>
        <w:overflowPunct/>
        <w:topLinePunct w:val="0"/>
        <w:bidi w:val="0"/>
        <w:spacing w:line="360" w:lineRule="auto"/>
        <w:textAlignment w:val="auto"/>
      </w:pPr>
      <w:bookmarkStart w:id="134" w:name="_Toc90556237"/>
      <w:bookmarkStart w:id="135" w:name="_Toc63437922"/>
      <w:bookmarkStart w:id="136" w:name="_Toc63084336"/>
      <w:r>
        <w:rPr>
          <w:rFonts w:hint="eastAsia"/>
        </w:rPr>
        <w:t>其他</w:t>
      </w:r>
      <w:bookmarkEnd w:id="134"/>
      <w:bookmarkEnd w:id="135"/>
      <w:bookmarkEnd w:id="136"/>
    </w:p>
    <w:p>
      <w:pPr>
        <w:pageBreakBefore w:val="0"/>
        <w:tabs>
          <w:tab w:val="left" w:pos="1134"/>
        </w:tabs>
        <w:kinsoku/>
        <w:overflowPunct/>
        <w:topLinePunct w:val="0"/>
        <w:bidi w:val="0"/>
        <w:snapToGrid w:val="0"/>
        <w:spacing w:line="360" w:lineRule="auto"/>
        <w:ind w:firstLine="560" w:firstLineChars="200"/>
        <w:textAlignment w:val="auto"/>
        <w:rPr>
          <w:rFonts w:ascii="宋体" w:hAnsi="宋体" w:cs="宋体"/>
          <w:sz w:val="28"/>
          <w:szCs w:val="28"/>
        </w:rPr>
      </w:pPr>
      <w:r>
        <w:rPr>
          <w:rFonts w:hint="eastAsia" w:ascii="宋体" w:hAnsi="宋体" w:cs="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pageBreakBefore w:val="0"/>
        <w:numPr>
          <w:ilvl w:val="1"/>
          <w:numId w:val="51"/>
        </w:numPr>
        <w:kinsoku/>
        <w:overflowPunct/>
        <w:topLinePunct w:val="0"/>
        <w:bidi w:val="0"/>
        <w:spacing w:after="200" w:line="360" w:lineRule="auto"/>
        <w:ind w:left="1985" w:hanging="1985"/>
        <w:textAlignment w:val="auto"/>
      </w:pPr>
      <w:bookmarkStart w:id="137" w:name="_Toc90556238"/>
      <w:bookmarkStart w:id="138" w:name="_Toc54948235"/>
      <w:r>
        <w:rPr>
          <w:rFonts w:hint="eastAsia"/>
        </w:rPr>
        <w:t>确定成交供应商</w:t>
      </w:r>
      <w:bookmarkEnd w:id="137"/>
      <w:bookmarkEnd w:id="138"/>
    </w:p>
    <w:p>
      <w:pPr>
        <w:pageBreakBefore w:val="0"/>
        <w:numPr>
          <w:ilvl w:val="0"/>
          <w:numId w:val="52"/>
        </w:numPr>
        <w:tabs>
          <w:tab w:val="left" w:pos="1134"/>
        </w:tabs>
        <w:kinsoku/>
        <w:overflowPunct/>
        <w:topLinePunct w:val="0"/>
        <w:bidi w:val="0"/>
        <w:snapToGrid w:val="0"/>
        <w:spacing w:after="200" w:line="360" w:lineRule="auto"/>
        <w:ind w:left="0" w:firstLine="560" w:firstLineChars="200"/>
        <w:textAlignment w:val="auto"/>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pageBreakBefore w:val="0"/>
        <w:numPr>
          <w:ilvl w:val="0"/>
          <w:numId w:val="52"/>
        </w:numPr>
        <w:tabs>
          <w:tab w:val="left" w:pos="1134"/>
        </w:tabs>
        <w:kinsoku/>
        <w:overflowPunct/>
        <w:topLinePunct w:val="0"/>
        <w:bidi w:val="0"/>
        <w:snapToGrid w:val="0"/>
        <w:spacing w:after="200" w:line="360" w:lineRule="auto"/>
        <w:ind w:left="0" w:firstLine="560" w:firstLineChars="200"/>
        <w:textAlignment w:val="auto"/>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县公资</w:t>
      </w:r>
      <w:r>
        <w:rPr>
          <w:rFonts w:hint="eastAsia" w:ascii="宋体" w:hAnsi="宋体" w:cs="宋体"/>
          <w:sz w:val="28"/>
          <w:szCs w:val="28"/>
        </w:rPr>
        <w:t>交易中心在评审结束之日起2个工作日内将评审报告及有关资料送交采购人确定1名成交供应商。</w:t>
      </w:r>
    </w:p>
    <w:p>
      <w:pPr>
        <w:pageBreakBefore w:val="0"/>
        <w:numPr>
          <w:ilvl w:val="0"/>
          <w:numId w:val="52"/>
        </w:numPr>
        <w:tabs>
          <w:tab w:val="left" w:pos="1134"/>
        </w:tabs>
        <w:kinsoku/>
        <w:overflowPunct/>
        <w:topLinePunct w:val="0"/>
        <w:bidi w:val="0"/>
        <w:snapToGrid w:val="0"/>
        <w:spacing w:after="200" w:line="360" w:lineRule="auto"/>
        <w:ind w:left="0" w:firstLine="560" w:firstLineChars="200"/>
        <w:textAlignment w:val="auto"/>
        <w:rPr>
          <w:rStyle w:val="325"/>
          <w:rFonts w:ascii="宋体" w:hAnsi="宋体" w:cs="宋体"/>
          <w:sz w:val="28"/>
          <w:szCs w:val="28"/>
        </w:rPr>
      </w:pPr>
      <w:r>
        <w:rPr>
          <w:rFonts w:hint="eastAsia" w:ascii="宋体" w:hAnsi="宋体" w:cs="宋体"/>
          <w:sz w:val="28"/>
          <w:szCs w:val="28"/>
        </w:rPr>
        <w:t>采购人在收到评审报告后三个工作日内，按照评审报告中推荐的成交候选供应商顺序确定成交</w:t>
      </w:r>
      <w:r>
        <w:rPr>
          <w:rFonts w:ascii="宋体" w:hAnsi="宋体" w:cs="宋体"/>
          <w:sz w:val="28"/>
          <w:szCs w:val="28"/>
        </w:rPr>
        <w:t>供应商</w:t>
      </w:r>
      <w:r>
        <w:rPr>
          <w:rFonts w:hint="eastAsia" w:ascii="宋体" w:hAnsi="宋体" w:cs="宋体"/>
          <w:sz w:val="28"/>
          <w:szCs w:val="28"/>
        </w:rPr>
        <w:t>。如果成交候选供应商及其现任法定代表人、主要负责人存在行贿犯罪记录，采购人将不确定其为成交</w:t>
      </w:r>
      <w:r>
        <w:rPr>
          <w:rFonts w:ascii="宋体" w:hAnsi="宋体" w:cs="宋体"/>
          <w:sz w:val="28"/>
          <w:szCs w:val="28"/>
        </w:rPr>
        <w:t>供应商</w:t>
      </w:r>
      <w:r>
        <w:rPr>
          <w:rStyle w:val="325"/>
          <w:rFonts w:hint="eastAsia"/>
          <w:sz w:val="28"/>
          <w:szCs w:val="28"/>
          <w:shd w:val="clear" w:color="auto" w:fill="FFFFFF"/>
        </w:rPr>
        <w:t>。</w:t>
      </w:r>
    </w:p>
    <w:p>
      <w:pPr>
        <w:pageBreakBefore w:val="0"/>
        <w:numPr>
          <w:ilvl w:val="0"/>
          <w:numId w:val="52"/>
        </w:numPr>
        <w:tabs>
          <w:tab w:val="left" w:pos="1155"/>
        </w:tabs>
        <w:kinsoku/>
        <w:overflowPunct/>
        <w:topLinePunct w:val="0"/>
        <w:bidi w:val="0"/>
        <w:snapToGrid w:val="0"/>
        <w:spacing w:after="200" w:line="360" w:lineRule="auto"/>
        <w:ind w:left="0" w:firstLine="560" w:firstLineChars="200"/>
        <w:textAlignment w:val="auto"/>
        <w:rPr>
          <w:rFonts w:ascii="宋体" w:hAnsi="宋体" w:cs="宋体"/>
          <w:sz w:val="28"/>
          <w:szCs w:val="28"/>
        </w:rPr>
      </w:pPr>
      <w:r>
        <w:rPr>
          <w:rFonts w:hint="eastAsia" w:ascii="宋体" w:hAnsi="宋体" w:cs="宋体"/>
          <w:sz w:val="28"/>
          <w:szCs w:val="28"/>
        </w:rPr>
        <w:t>采购人逾期未确定成交供应商且不提出异议的，视为确定评审报告提出的排序第一的供应商为成交供应商。</w:t>
      </w:r>
    </w:p>
    <w:p>
      <w:pPr>
        <w:pStyle w:val="4"/>
        <w:pageBreakBefore w:val="0"/>
        <w:numPr>
          <w:ilvl w:val="1"/>
          <w:numId w:val="51"/>
        </w:numPr>
        <w:kinsoku/>
        <w:overflowPunct/>
        <w:topLinePunct w:val="0"/>
        <w:bidi w:val="0"/>
        <w:spacing w:after="200" w:line="360" w:lineRule="auto"/>
        <w:ind w:left="1985" w:hanging="1985"/>
        <w:jc w:val="left"/>
        <w:textAlignment w:val="auto"/>
      </w:pPr>
      <w:bookmarkStart w:id="139" w:name="_Toc54948236"/>
      <w:bookmarkStart w:id="140" w:name="_Toc90556239"/>
      <w:r>
        <w:rPr>
          <w:rFonts w:hint="eastAsia"/>
        </w:rPr>
        <w:t>磋商小组成员义务</w:t>
      </w:r>
      <w:bookmarkEnd w:id="139"/>
      <w:bookmarkEnd w:id="140"/>
    </w:p>
    <w:p>
      <w:pPr>
        <w:pageBreakBefore w:val="0"/>
        <w:kinsoku/>
        <w:overflowPunct/>
        <w:topLinePunct w:val="0"/>
        <w:bidi w:val="0"/>
        <w:snapToGrid w:val="0"/>
        <w:spacing w:line="360" w:lineRule="auto"/>
        <w:ind w:firstLine="560" w:firstLineChars="200"/>
        <w:textAlignment w:val="auto"/>
        <w:rPr>
          <w:rFonts w:hint="eastAsia"/>
          <w:sz w:val="28"/>
          <w:szCs w:val="28"/>
        </w:rPr>
      </w:pPr>
      <w:r>
        <w:rPr>
          <w:rFonts w:hint="eastAsia"/>
          <w:sz w:val="28"/>
          <w:szCs w:val="28"/>
        </w:rPr>
        <w:t>磋商小组成员在政府采购活动中承担以下义务：</w:t>
      </w:r>
    </w:p>
    <w:p>
      <w:pPr>
        <w:pStyle w:val="154"/>
        <w:pageBreakBefore w:val="0"/>
        <w:widowControl w:val="0"/>
        <w:numPr>
          <w:ilvl w:val="0"/>
          <w:numId w:val="53"/>
        </w:numPr>
        <w:tabs>
          <w:tab w:val="left" w:pos="284"/>
          <w:tab w:val="left" w:pos="851"/>
          <w:tab w:val="left" w:pos="993"/>
        </w:tabs>
        <w:kinsoku/>
        <w:overflowPunct/>
        <w:topLinePunct w:val="0"/>
        <w:bidi w:val="0"/>
        <w:spacing w:before="78" w:line="360" w:lineRule="auto"/>
        <w:ind w:left="0" w:firstLine="420" w:firstLineChars="0"/>
        <w:jc w:val="both"/>
        <w:textAlignment w:val="auto"/>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遵守评审工作纪律；</w:t>
      </w:r>
    </w:p>
    <w:p>
      <w:pPr>
        <w:pStyle w:val="154"/>
        <w:pageBreakBefore w:val="0"/>
        <w:widowControl w:val="0"/>
        <w:numPr>
          <w:ilvl w:val="0"/>
          <w:numId w:val="53"/>
        </w:numPr>
        <w:tabs>
          <w:tab w:val="left" w:pos="284"/>
          <w:tab w:val="left" w:pos="851"/>
          <w:tab w:val="left" w:pos="993"/>
        </w:tabs>
        <w:kinsoku/>
        <w:overflowPunct/>
        <w:topLinePunct w:val="0"/>
        <w:bidi w:val="0"/>
        <w:spacing w:before="78" w:line="360" w:lineRule="auto"/>
        <w:ind w:left="0" w:firstLine="420" w:firstLineChars="0"/>
        <w:jc w:val="both"/>
        <w:textAlignment w:val="auto"/>
        <w:rPr>
          <w:sz w:val="28"/>
          <w:szCs w:val="28"/>
        </w:rPr>
      </w:pPr>
      <w:r>
        <w:rPr>
          <w:rFonts w:hint="eastAsia"/>
          <w:sz w:val="28"/>
          <w:szCs w:val="28"/>
        </w:rPr>
        <w:t>按照客观、公正、审慎的原则，根据磋商文件规定的评审程序、评审方法和评审标准进行独立评审；</w:t>
      </w:r>
    </w:p>
    <w:p>
      <w:pPr>
        <w:pStyle w:val="154"/>
        <w:pageBreakBefore w:val="0"/>
        <w:widowControl w:val="0"/>
        <w:numPr>
          <w:ilvl w:val="0"/>
          <w:numId w:val="53"/>
        </w:numPr>
        <w:tabs>
          <w:tab w:val="left" w:pos="284"/>
          <w:tab w:val="left" w:pos="851"/>
          <w:tab w:val="left" w:pos="993"/>
        </w:tabs>
        <w:kinsoku/>
        <w:overflowPunct/>
        <w:topLinePunct w:val="0"/>
        <w:bidi w:val="0"/>
        <w:spacing w:before="78" w:line="360" w:lineRule="auto"/>
        <w:ind w:left="0" w:firstLine="420" w:firstLineChars="0"/>
        <w:jc w:val="both"/>
        <w:textAlignment w:val="auto"/>
        <w:rPr>
          <w:sz w:val="28"/>
          <w:szCs w:val="28"/>
        </w:rPr>
      </w:pPr>
      <w:r>
        <w:rPr>
          <w:rFonts w:hint="eastAsia"/>
          <w:sz w:val="28"/>
          <w:szCs w:val="28"/>
        </w:rPr>
        <w:t>不得泄露评审文件、评审情况和在评审过程中获悉的商业秘密；</w:t>
      </w:r>
    </w:p>
    <w:p>
      <w:pPr>
        <w:pStyle w:val="154"/>
        <w:pageBreakBefore w:val="0"/>
        <w:widowControl w:val="0"/>
        <w:numPr>
          <w:ilvl w:val="0"/>
          <w:numId w:val="53"/>
        </w:numPr>
        <w:tabs>
          <w:tab w:val="left" w:pos="284"/>
          <w:tab w:val="left" w:pos="851"/>
          <w:tab w:val="left" w:pos="993"/>
        </w:tabs>
        <w:kinsoku/>
        <w:overflowPunct/>
        <w:topLinePunct w:val="0"/>
        <w:bidi w:val="0"/>
        <w:spacing w:before="78" w:line="360" w:lineRule="auto"/>
        <w:ind w:left="0" w:firstLine="420" w:firstLineChars="0"/>
        <w:jc w:val="both"/>
        <w:textAlignment w:val="auto"/>
        <w:rPr>
          <w:sz w:val="28"/>
          <w:szCs w:val="28"/>
        </w:rPr>
      </w:pPr>
      <w:r>
        <w:rPr>
          <w:rFonts w:hint="eastAsia"/>
          <w:sz w:val="28"/>
          <w:szCs w:val="28"/>
        </w:rPr>
        <w:t>及时向财政部门报告评审过程中发现的采购人、采购代理机构向评审专家做倾向性、误导性的解释或者说明，以及供应商行贿、提供虚假材料或者串通等违法行为；</w:t>
      </w:r>
    </w:p>
    <w:p>
      <w:pPr>
        <w:pStyle w:val="154"/>
        <w:pageBreakBefore w:val="0"/>
        <w:widowControl w:val="0"/>
        <w:numPr>
          <w:ilvl w:val="0"/>
          <w:numId w:val="53"/>
        </w:numPr>
        <w:tabs>
          <w:tab w:val="left" w:pos="284"/>
          <w:tab w:val="left" w:pos="851"/>
          <w:tab w:val="left" w:pos="993"/>
        </w:tabs>
        <w:kinsoku/>
        <w:overflowPunct/>
        <w:topLinePunct w:val="0"/>
        <w:bidi w:val="0"/>
        <w:spacing w:before="78" w:line="360" w:lineRule="auto"/>
        <w:ind w:left="0" w:firstLine="420" w:firstLineChars="0"/>
        <w:jc w:val="both"/>
        <w:textAlignment w:val="auto"/>
        <w:rPr>
          <w:sz w:val="28"/>
          <w:szCs w:val="28"/>
        </w:rPr>
      </w:pPr>
      <w:r>
        <w:rPr>
          <w:rFonts w:hint="eastAsia"/>
          <w:sz w:val="28"/>
          <w:szCs w:val="28"/>
        </w:rPr>
        <w:t>发现磋商文件内容违反国家有关强制性规定或者磋商文件存在歧义、重大缺陷导致评审工作无法进行时，停止评审并向采购人或者采购代理机构书面说明情况；</w:t>
      </w:r>
    </w:p>
    <w:p>
      <w:pPr>
        <w:pStyle w:val="154"/>
        <w:pageBreakBefore w:val="0"/>
        <w:widowControl w:val="0"/>
        <w:numPr>
          <w:ilvl w:val="0"/>
          <w:numId w:val="53"/>
        </w:numPr>
        <w:tabs>
          <w:tab w:val="left" w:pos="284"/>
          <w:tab w:val="left" w:pos="851"/>
          <w:tab w:val="left" w:pos="993"/>
        </w:tabs>
        <w:kinsoku/>
        <w:overflowPunct/>
        <w:topLinePunct w:val="0"/>
        <w:bidi w:val="0"/>
        <w:spacing w:before="78" w:line="360" w:lineRule="auto"/>
        <w:ind w:left="0" w:firstLine="420" w:firstLineChars="0"/>
        <w:jc w:val="both"/>
        <w:textAlignment w:val="auto"/>
        <w:rPr>
          <w:sz w:val="28"/>
          <w:szCs w:val="28"/>
        </w:rPr>
      </w:pPr>
      <w:r>
        <w:rPr>
          <w:rFonts w:hint="eastAsia"/>
          <w:sz w:val="28"/>
          <w:szCs w:val="28"/>
        </w:rPr>
        <w:t>及时向财政、监察等部门举报在评审过程中受到非法干预的情况；</w:t>
      </w:r>
    </w:p>
    <w:p>
      <w:pPr>
        <w:pStyle w:val="154"/>
        <w:pageBreakBefore w:val="0"/>
        <w:widowControl w:val="0"/>
        <w:numPr>
          <w:ilvl w:val="0"/>
          <w:numId w:val="53"/>
        </w:numPr>
        <w:tabs>
          <w:tab w:val="left" w:pos="284"/>
          <w:tab w:val="left" w:pos="851"/>
          <w:tab w:val="left" w:pos="993"/>
        </w:tabs>
        <w:kinsoku/>
        <w:overflowPunct/>
        <w:topLinePunct w:val="0"/>
        <w:bidi w:val="0"/>
        <w:spacing w:before="78" w:line="360" w:lineRule="auto"/>
        <w:ind w:left="0" w:firstLine="420" w:firstLineChars="0"/>
        <w:jc w:val="both"/>
        <w:textAlignment w:val="auto"/>
        <w:rPr>
          <w:sz w:val="28"/>
          <w:szCs w:val="28"/>
        </w:rPr>
      </w:pPr>
      <w:r>
        <w:rPr>
          <w:rFonts w:hint="eastAsia"/>
          <w:sz w:val="28"/>
          <w:szCs w:val="28"/>
        </w:rPr>
        <w:t>配合答复处理供应商的询问、质疑和投诉等事项；</w:t>
      </w:r>
    </w:p>
    <w:p>
      <w:pPr>
        <w:pStyle w:val="154"/>
        <w:pageBreakBefore w:val="0"/>
        <w:widowControl w:val="0"/>
        <w:numPr>
          <w:ilvl w:val="0"/>
          <w:numId w:val="53"/>
        </w:numPr>
        <w:tabs>
          <w:tab w:val="left" w:pos="284"/>
          <w:tab w:val="left" w:pos="851"/>
          <w:tab w:val="left" w:pos="993"/>
        </w:tabs>
        <w:kinsoku/>
        <w:overflowPunct/>
        <w:topLinePunct w:val="0"/>
        <w:bidi w:val="0"/>
        <w:spacing w:before="78" w:line="360" w:lineRule="auto"/>
        <w:ind w:left="0" w:firstLine="420" w:firstLineChars="0"/>
        <w:jc w:val="both"/>
        <w:textAlignment w:val="auto"/>
        <w:rPr>
          <w:sz w:val="28"/>
          <w:szCs w:val="28"/>
        </w:rPr>
      </w:pPr>
      <w:r>
        <w:rPr>
          <w:rFonts w:hint="eastAsia"/>
          <w:sz w:val="28"/>
          <w:szCs w:val="28"/>
        </w:rPr>
        <w:t>法律、法规和规章规定的其他义务。</w:t>
      </w:r>
    </w:p>
    <w:p>
      <w:pPr>
        <w:pStyle w:val="154"/>
        <w:pageBreakBefore w:val="0"/>
        <w:widowControl w:val="0"/>
        <w:numPr>
          <w:ilvl w:val="0"/>
          <w:numId w:val="0"/>
        </w:numPr>
        <w:tabs>
          <w:tab w:val="left" w:pos="284"/>
          <w:tab w:val="left" w:pos="851"/>
          <w:tab w:val="left" w:pos="993"/>
        </w:tabs>
        <w:kinsoku/>
        <w:overflowPunct/>
        <w:topLinePunct w:val="0"/>
        <w:bidi w:val="0"/>
        <w:spacing w:before="78" w:line="360" w:lineRule="auto"/>
        <w:jc w:val="both"/>
        <w:textAlignment w:val="auto"/>
        <w:rPr>
          <w:rFonts w:hint="eastAsia"/>
          <w:sz w:val="28"/>
          <w:szCs w:val="28"/>
        </w:rPr>
      </w:pPr>
    </w:p>
    <w:p>
      <w:pPr>
        <w:pStyle w:val="154"/>
        <w:pageBreakBefore w:val="0"/>
        <w:widowControl w:val="0"/>
        <w:numPr>
          <w:ilvl w:val="0"/>
          <w:numId w:val="0"/>
        </w:numPr>
        <w:tabs>
          <w:tab w:val="left" w:pos="284"/>
          <w:tab w:val="left" w:pos="851"/>
          <w:tab w:val="left" w:pos="993"/>
        </w:tabs>
        <w:kinsoku/>
        <w:overflowPunct/>
        <w:topLinePunct w:val="0"/>
        <w:bidi w:val="0"/>
        <w:spacing w:before="78" w:line="360" w:lineRule="auto"/>
        <w:jc w:val="both"/>
        <w:textAlignment w:val="auto"/>
        <w:rPr>
          <w:rFonts w:hint="eastAsia"/>
          <w:sz w:val="28"/>
          <w:szCs w:val="28"/>
        </w:rPr>
      </w:pPr>
    </w:p>
    <w:p>
      <w:pPr>
        <w:pStyle w:val="4"/>
        <w:pageBreakBefore w:val="0"/>
        <w:numPr>
          <w:ilvl w:val="1"/>
          <w:numId w:val="51"/>
        </w:numPr>
        <w:kinsoku/>
        <w:overflowPunct/>
        <w:topLinePunct w:val="0"/>
        <w:bidi w:val="0"/>
        <w:spacing w:after="200" w:line="360" w:lineRule="auto"/>
        <w:ind w:left="1985" w:hanging="1985"/>
        <w:jc w:val="left"/>
        <w:textAlignment w:val="auto"/>
      </w:pPr>
      <w:bookmarkStart w:id="141" w:name="_Toc54948238"/>
      <w:bookmarkStart w:id="142" w:name="_Toc90556240"/>
      <w:r>
        <w:rPr>
          <w:rFonts w:hint="eastAsia"/>
        </w:rPr>
        <w:t>磋商纪律</w:t>
      </w:r>
      <w:bookmarkEnd w:id="141"/>
      <w:bookmarkEnd w:id="142"/>
    </w:p>
    <w:p>
      <w:pPr>
        <w:pageBreakBefore w:val="0"/>
        <w:kinsoku/>
        <w:overflowPunct/>
        <w:topLinePunct w:val="0"/>
        <w:bidi w:val="0"/>
        <w:snapToGrid w:val="0"/>
        <w:spacing w:line="360" w:lineRule="auto"/>
        <w:ind w:firstLine="560" w:firstLineChars="200"/>
        <w:textAlignment w:val="auto"/>
        <w:rPr>
          <w:sz w:val="28"/>
          <w:szCs w:val="28"/>
        </w:rPr>
      </w:pPr>
      <w:r>
        <w:rPr>
          <w:rFonts w:hint="eastAsia"/>
          <w:sz w:val="28"/>
          <w:szCs w:val="28"/>
        </w:rPr>
        <w:t>磋商小组成员在政府采购活动中应当遵守以下工作纪律：</w:t>
      </w:r>
    </w:p>
    <w:p>
      <w:pPr>
        <w:pageBreakBefore w:val="0"/>
        <w:tabs>
          <w:tab w:val="left" w:pos="7665"/>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一、不得参加与自己有《中华人民共和国政府采购法实施条例》第九条规定的利害关系的政府采购项目的评审活动。发现参加了与自己有利害关系的评审活动，须主动提出回避，退出评审；</w:t>
      </w:r>
    </w:p>
    <w:p>
      <w:pPr>
        <w:pageBreakBefore w:val="0"/>
        <w:tabs>
          <w:tab w:val="left" w:pos="7665"/>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二、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县公资</w:t>
      </w:r>
      <w:r>
        <w:rPr>
          <w:rFonts w:hint="eastAsia" w:ascii="宋体" w:hAnsi="宋体"/>
          <w:sz w:val="28"/>
          <w:szCs w:val="28"/>
        </w:rPr>
        <w:t>交易中心，不得私自转托他人；</w:t>
      </w:r>
    </w:p>
    <w:p>
      <w:pPr>
        <w:pageBreakBefore w:val="0"/>
        <w:tabs>
          <w:tab w:val="left" w:pos="7665"/>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三</w:t>
      </w:r>
      <w:r>
        <w:rPr>
          <w:rFonts w:ascii="宋体" w:hAnsi="宋体"/>
          <w:sz w:val="28"/>
          <w:szCs w:val="28"/>
        </w:rPr>
        <w:t>、</w:t>
      </w:r>
      <w:r>
        <w:rPr>
          <w:rFonts w:hint="eastAsia" w:ascii="宋体" w:hAnsi="宋体"/>
          <w:sz w:val="28"/>
          <w:szCs w:val="28"/>
        </w:rPr>
        <w:t>对需要专业</w:t>
      </w:r>
      <w:r>
        <w:rPr>
          <w:rFonts w:ascii="宋体" w:hAnsi="宋体"/>
          <w:sz w:val="28"/>
          <w:szCs w:val="28"/>
        </w:rPr>
        <w:t>判断的主管评审因素不得协商评分；</w:t>
      </w:r>
    </w:p>
    <w:p>
      <w:pPr>
        <w:pageBreakBefore w:val="0"/>
        <w:tabs>
          <w:tab w:val="left" w:pos="7665"/>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四</w:t>
      </w:r>
      <w:r>
        <w:rPr>
          <w:rFonts w:ascii="宋体" w:hAnsi="宋体"/>
          <w:sz w:val="28"/>
          <w:szCs w:val="28"/>
        </w:rPr>
        <w:t>、</w:t>
      </w:r>
      <w:r>
        <w:rPr>
          <w:rFonts w:hint="eastAsia" w:ascii="宋体" w:hAnsi="宋体"/>
          <w:sz w:val="28"/>
          <w:szCs w:val="28"/>
        </w:rPr>
        <w:t>在</w:t>
      </w:r>
      <w:r>
        <w:rPr>
          <w:rFonts w:ascii="宋体" w:hAnsi="宋体"/>
          <w:sz w:val="28"/>
          <w:szCs w:val="28"/>
        </w:rPr>
        <w:t>评审过程中不得擅离职守，影响磋商程序</w:t>
      </w:r>
      <w:r>
        <w:rPr>
          <w:rFonts w:hint="eastAsia" w:ascii="宋体" w:hAnsi="宋体"/>
          <w:sz w:val="28"/>
          <w:szCs w:val="28"/>
        </w:rPr>
        <w:t>正常进行；</w:t>
      </w:r>
    </w:p>
    <w:p>
      <w:pPr>
        <w:pageBreakBefore w:val="0"/>
        <w:tabs>
          <w:tab w:val="left" w:pos="7665"/>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五</w:t>
      </w:r>
      <w:r>
        <w:rPr>
          <w:rFonts w:ascii="宋体" w:hAnsi="宋体"/>
          <w:sz w:val="28"/>
          <w:szCs w:val="28"/>
        </w:rPr>
        <w:t>、</w:t>
      </w:r>
      <w:r>
        <w:rPr>
          <w:rFonts w:hint="eastAsia" w:ascii="宋体" w:hAnsi="宋体"/>
          <w:sz w:val="28"/>
          <w:szCs w:val="28"/>
        </w:rPr>
        <w:t>评审过程中，不得与外界联系，因发生不可预见情况，确实需要与外界联系的，应当在监督人员监督之下办理；</w:t>
      </w:r>
    </w:p>
    <w:p>
      <w:pPr>
        <w:pageBreakBefore w:val="0"/>
        <w:tabs>
          <w:tab w:val="left" w:pos="7665"/>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六</w:t>
      </w:r>
      <w:r>
        <w:rPr>
          <w:rFonts w:ascii="宋体" w:hAnsi="宋体"/>
          <w:sz w:val="28"/>
          <w:szCs w:val="28"/>
        </w:rPr>
        <w:t>、</w:t>
      </w:r>
      <w:r>
        <w:rPr>
          <w:rFonts w:hint="eastAsia" w:ascii="宋体" w:hAnsi="宋体"/>
          <w:sz w:val="28"/>
          <w:szCs w:val="28"/>
        </w:rPr>
        <w:t>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pageBreakBefore w:val="0"/>
        <w:tabs>
          <w:tab w:val="left" w:pos="7665"/>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七</w:t>
      </w:r>
      <w:r>
        <w:rPr>
          <w:rFonts w:ascii="宋体" w:hAnsi="宋体"/>
          <w:sz w:val="28"/>
          <w:szCs w:val="28"/>
        </w:rPr>
        <w:t>、</w:t>
      </w:r>
      <w:r>
        <w:rPr>
          <w:rFonts w:hint="eastAsia" w:ascii="宋体" w:hAnsi="宋体"/>
          <w:sz w:val="28"/>
          <w:szCs w:val="28"/>
        </w:rPr>
        <w:t>在评审过程中和评审结束后，不得记录、复制或带走任何评审资料，不得向外界透露评审内容；</w:t>
      </w:r>
    </w:p>
    <w:p>
      <w:pPr>
        <w:pageBreakBefore w:val="0"/>
        <w:tabs>
          <w:tab w:val="left" w:pos="7665"/>
        </w:tabs>
        <w:kinsoku/>
        <w:overflowPunct/>
        <w:topLinePunct w:val="0"/>
        <w:bidi w:val="0"/>
        <w:spacing w:line="360" w:lineRule="auto"/>
        <w:ind w:firstLine="560" w:firstLineChars="200"/>
        <w:textAlignment w:val="auto"/>
        <w:rPr>
          <w:rFonts w:ascii="宋体" w:hAnsi="宋体"/>
          <w:sz w:val="28"/>
          <w:szCs w:val="28"/>
        </w:rPr>
      </w:pPr>
      <w:r>
        <w:rPr>
          <w:rFonts w:hint="eastAsia" w:ascii="宋体" w:hAnsi="宋体"/>
          <w:sz w:val="28"/>
          <w:szCs w:val="28"/>
        </w:rPr>
        <w:t>八</w:t>
      </w:r>
      <w:r>
        <w:rPr>
          <w:rFonts w:ascii="宋体" w:hAnsi="宋体"/>
          <w:sz w:val="28"/>
          <w:szCs w:val="28"/>
        </w:rPr>
        <w:t>、</w:t>
      </w:r>
      <w:r>
        <w:rPr>
          <w:rFonts w:hint="eastAsia" w:ascii="宋体" w:hAnsi="宋体"/>
          <w:sz w:val="28"/>
          <w:szCs w:val="28"/>
        </w:rPr>
        <w:t>评审现场服从采购代理机构工作人员的管理，接受现场监督人员的合法监督；</w:t>
      </w:r>
    </w:p>
    <w:p>
      <w:pPr>
        <w:pageBreakBefore w:val="0"/>
        <w:tabs>
          <w:tab w:val="left" w:pos="1155"/>
        </w:tabs>
        <w:kinsoku/>
        <w:overflowPunct/>
        <w:topLinePunct w:val="0"/>
        <w:bidi w:val="0"/>
        <w:spacing w:line="360" w:lineRule="auto"/>
        <w:ind w:firstLine="523" w:firstLineChars="187"/>
        <w:textAlignment w:val="auto"/>
        <w:rPr>
          <w:rFonts w:ascii="宋体" w:hAnsi="宋体"/>
          <w:sz w:val="28"/>
          <w:szCs w:val="28"/>
        </w:rPr>
      </w:pPr>
      <w:r>
        <w:rPr>
          <w:rFonts w:hint="eastAsia" w:ascii="宋体" w:hAnsi="宋体"/>
          <w:sz w:val="28"/>
          <w:szCs w:val="28"/>
        </w:rPr>
        <w:t>九</w:t>
      </w:r>
      <w:r>
        <w:rPr>
          <w:rFonts w:ascii="宋体" w:hAnsi="宋体"/>
          <w:sz w:val="28"/>
          <w:szCs w:val="28"/>
        </w:rPr>
        <w:t>、</w:t>
      </w:r>
      <w:r>
        <w:rPr>
          <w:rFonts w:hint="eastAsia" w:ascii="宋体" w:hAnsi="宋体"/>
          <w:sz w:val="28"/>
          <w:szCs w:val="28"/>
        </w:rPr>
        <w:t>遵守有关廉洁自律规定，不得私下接触供应商，不得收受供应商及有关业务单位和个人的财物或好处，不得接受采购代理机构的请托。</w:t>
      </w:r>
    </w:p>
    <w:p>
      <w:pPr>
        <w:pageBreakBefore w:val="0"/>
        <w:tabs>
          <w:tab w:val="left" w:pos="1155"/>
        </w:tabs>
        <w:kinsoku/>
        <w:overflowPunct/>
        <w:topLinePunct w:val="0"/>
        <w:bidi w:val="0"/>
        <w:spacing w:line="360" w:lineRule="auto"/>
        <w:ind w:firstLine="523" w:firstLineChars="187"/>
        <w:textAlignment w:val="auto"/>
        <w:rPr>
          <w:rFonts w:ascii="宋体" w:hAnsi="宋体"/>
          <w:sz w:val="28"/>
          <w:szCs w:val="28"/>
        </w:rPr>
      </w:pPr>
    </w:p>
    <w:p>
      <w:pPr>
        <w:pageBreakBefore w:val="0"/>
        <w:tabs>
          <w:tab w:val="left" w:pos="1155"/>
        </w:tabs>
        <w:kinsoku/>
        <w:overflowPunct/>
        <w:topLinePunct w:val="0"/>
        <w:bidi w:val="0"/>
        <w:spacing w:line="360" w:lineRule="auto"/>
        <w:ind w:firstLine="523" w:firstLineChars="187"/>
        <w:textAlignment w:val="auto"/>
        <w:rPr>
          <w:rFonts w:ascii="宋体" w:hAnsi="宋体"/>
          <w:sz w:val="28"/>
          <w:szCs w:val="28"/>
        </w:rPr>
      </w:pPr>
    </w:p>
    <w:p>
      <w:pPr>
        <w:pageBreakBefore w:val="0"/>
        <w:tabs>
          <w:tab w:val="left" w:pos="1155"/>
        </w:tabs>
        <w:kinsoku/>
        <w:overflowPunct/>
        <w:topLinePunct w:val="0"/>
        <w:bidi w:val="0"/>
        <w:spacing w:line="360" w:lineRule="auto"/>
        <w:ind w:firstLine="523" w:firstLineChars="187"/>
        <w:textAlignment w:val="auto"/>
        <w:rPr>
          <w:rFonts w:ascii="宋体" w:hAnsi="宋体"/>
          <w:sz w:val="28"/>
          <w:szCs w:val="28"/>
        </w:rPr>
      </w:pPr>
    </w:p>
    <w:p>
      <w:pPr>
        <w:pageBreakBefore w:val="0"/>
        <w:tabs>
          <w:tab w:val="left" w:pos="1155"/>
        </w:tabs>
        <w:kinsoku/>
        <w:overflowPunct/>
        <w:topLinePunct w:val="0"/>
        <w:bidi w:val="0"/>
        <w:spacing w:line="360" w:lineRule="auto"/>
        <w:ind w:firstLine="523" w:firstLineChars="187"/>
        <w:textAlignment w:val="auto"/>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
      <w:pPr>
        <w:pStyle w:val="2"/>
        <w:rPr>
          <w:rFonts w:ascii="宋体" w:hAnsi="宋体"/>
          <w:sz w:val="28"/>
          <w:szCs w:val="28"/>
        </w:rPr>
      </w:pPr>
    </w:p>
    <w:p>
      <w:pPr>
        <w:pageBreakBefore w:val="0"/>
        <w:tabs>
          <w:tab w:val="left" w:pos="1155"/>
        </w:tabs>
        <w:kinsoku/>
        <w:overflowPunct/>
        <w:topLinePunct w:val="0"/>
        <w:bidi w:val="0"/>
        <w:spacing w:line="360" w:lineRule="auto"/>
        <w:textAlignment w:val="auto"/>
        <w:rPr>
          <w:rFonts w:ascii="宋体" w:hAnsi="宋体"/>
          <w:sz w:val="28"/>
          <w:szCs w:val="28"/>
        </w:rPr>
      </w:pPr>
    </w:p>
    <w:p>
      <w:pPr>
        <w:pStyle w:val="2"/>
      </w:pPr>
    </w:p>
    <w:p>
      <w:pPr>
        <w:pStyle w:val="3"/>
        <w:pageBreakBefore w:val="0"/>
        <w:numPr>
          <w:ilvl w:val="0"/>
          <w:numId w:val="1"/>
        </w:numPr>
        <w:kinsoku/>
        <w:overflowPunct/>
        <w:topLinePunct w:val="0"/>
        <w:bidi w:val="0"/>
        <w:spacing w:before="0" w:after="0" w:line="360" w:lineRule="auto"/>
        <w:ind w:left="0" w:firstLine="0"/>
        <w:textAlignment w:val="auto"/>
        <w:rPr>
          <w:rFonts w:hint="eastAsia" w:ascii="仿宋_GB2312" w:hAnsi="仿宋_GB2312" w:eastAsia="仿宋_GB2312" w:cs="仿宋"/>
          <w:b/>
          <w:bCs/>
          <w:kern w:val="2"/>
          <w:sz w:val="32"/>
          <w:szCs w:val="32"/>
          <w:lang w:val="en-US" w:eastAsia="zh-CN" w:bidi="ar-SA"/>
        </w:rPr>
      </w:pPr>
      <w:bookmarkStart w:id="143" w:name="_Toc90556241"/>
      <w:bookmarkStart w:id="144" w:name="_Toc296346614"/>
      <w:bookmarkStart w:id="145" w:name="_Toc337558811"/>
      <w:bookmarkStart w:id="146" w:name="_Toc296503113"/>
      <w:r>
        <w:rPr>
          <w:rFonts w:hint="eastAsia" w:ascii="仿宋_GB2312" w:hAnsi="仿宋_GB2312" w:eastAsia="仿宋_GB2312" w:cs="仿宋"/>
          <w:b/>
          <w:bCs/>
          <w:kern w:val="2"/>
          <w:sz w:val="32"/>
          <w:szCs w:val="32"/>
          <w:lang w:val="en-US" w:eastAsia="zh-CN" w:bidi="ar-SA"/>
        </w:rPr>
        <w:t>政府采购合同草案（可变动的实质性要求）</w:t>
      </w:r>
      <w:bookmarkEnd w:id="143"/>
    </w:p>
    <w:p>
      <w:pPr>
        <w:pageBreakBefore w:val="0"/>
        <w:kinsoku/>
        <w:overflowPunct/>
        <w:topLinePunct w:val="0"/>
        <w:bidi w:val="0"/>
        <w:spacing w:line="360" w:lineRule="auto"/>
        <w:textAlignment w:val="auto"/>
        <w:rPr>
          <w:color w:val="FF0000"/>
        </w:rPr>
      </w:pPr>
    </w:p>
    <w:p>
      <w:pPr>
        <w:pageBreakBefore w:val="0"/>
        <w:kinsoku/>
        <w:overflowPunct/>
        <w:topLinePunct w:val="0"/>
        <w:bidi w:val="0"/>
        <w:spacing w:line="360" w:lineRule="auto"/>
        <w:jc w:val="center"/>
        <w:textAlignment w:val="auto"/>
        <w:rPr>
          <w:rFonts w:ascii="仿宋_GB2312" w:hAnsi="仿宋_GB2312" w:eastAsia="仿宋_GB2312" w:cs="仿宋"/>
          <w:b/>
          <w:color w:val="000000" w:themeColor="text1"/>
          <w:kern w:val="2"/>
          <w:sz w:val="24"/>
          <w:szCs w:val="24"/>
          <w:lang w:val="en-US" w:eastAsia="zh-CN" w:bidi="ar-SA"/>
          <w14:textFill>
            <w14:solidFill>
              <w14:schemeClr w14:val="tx1"/>
            </w14:solidFill>
          </w14:textFill>
        </w:rPr>
      </w:pPr>
      <w:r>
        <w:rPr>
          <w:rFonts w:hint="eastAsia" w:eastAsia="仿宋"/>
          <w:b/>
          <w:bCs/>
          <w:color w:val="000000" w:themeColor="text1"/>
          <w:sz w:val="22"/>
          <w:szCs w:val="22"/>
          <w:lang w:eastAsia="zh-CN"/>
          <w14:textFill>
            <w14:solidFill>
              <w14:schemeClr w14:val="tx1"/>
            </w14:solidFill>
          </w14:textFill>
        </w:rPr>
        <w:t>大邑县公办敬老院卫生间适老化改造项目</w:t>
      </w:r>
      <w:r>
        <w:rPr>
          <w:rFonts w:eastAsia="仿宋"/>
          <w:b/>
          <w:bCs/>
          <w:color w:val="000000" w:themeColor="text1"/>
          <w:sz w:val="22"/>
          <w:szCs w:val="22"/>
          <w14:textFill>
            <w14:solidFill>
              <w14:schemeClr w14:val="tx1"/>
            </w14:solidFill>
          </w14:textFill>
        </w:rPr>
        <w:t>政府采购合同（工程类）</w:t>
      </w:r>
    </w:p>
    <w:p>
      <w:pPr>
        <w:keepNext/>
        <w:keepLines/>
        <w:widowControl w:val="0"/>
        <w:spacing w:before="120" w:after="120" w:line="560" w:lineRule="exact"/>
        <w:ind w:firstLine="360" w:firstLineChars="150"/>
        <w:jc w:val="both"/>
        <w:outlineLvl w:val="3"/>
        <w:rPr>
          <w:rFonts w:ascii="仿宋_GB2312" w:hAnsi="仿宋_GB2312" w:eastAsia="仿宋_GB2312" w:cs="仿宋"/>
          <w:kern w:val="2"/>
          <w:sz w:val="24"/>
          <w:szCs w:val="24"/>
          <w:lang w:val="en-US" w:eastAsia="zh-CN" w:bidi="ar-SA"/>
        </w:rPr>
      </w:pPr>
      <w:r>
        <w:rPr>
          <w:rFonts w:hint="eastAsia" w:ascii="仿宋_GB2312" w:hAnsi="仿宋_GB2312" w:eastAsia="仿宋_GB2312" w:cs="仿宋"/>
          <w:kern w:val="2"/>
          <w:sz w:val="24"/>
          <w:szCs w:val="24"/>
          <w:lang w:val="en-US" w:eastAsia="zh-CN" w:bidi="ar-SA"/>
        </w:rPr>
        <w:t>根据《中华人民共和国政府采购法》、《中华人民共和国民法典》、《中华人民共和国建筑法》及</w:t>
      </w:r>
      <w:r>
        <w:rPr>
          <w:rFonts w:hint="eastAsia" w:ascii="仿宋_GB2312" w:hAnsi="仿宋_GB2312" w:eastAsia="仿宋_GB2312" w:cs="仿宋"/>
          <w:kern w:val="2"/>
          <w:sz w:val="24"/>
          <w:szCs w:val="24"/>
          <w:u w:val="single"/>
          <w:lang w:val="en-US" w:eastAsia="zh-CN" w:bidi="ar-SA"/>
        </w:rPr>
        <w:t>大邑县公办敬老院卫生间适老化改造</w:t>
      </w:r>
      <w:r>
        <w:rPr>
          <w:rFonts w:hint="eastAsia" w:ascii="仿宋_GB2312" w:hAnsi="仿宋_GB2312" w:eastAsia="仿宋_GB2312" w:cs="仿宋"/>
          <w:kern w:val="2"/>
          <w:sz w:val="24"/>
          <w:szCs w:val="24"/>
          <w:lang w:val="en-US" w:eastAsia="zh-CN" w:bidi="ar-SA"/>
        </w:rPr>
        <w:t>采购项目（项目编号：</w:t>
      </w:r>
      <w:r>
        <w:rPr>
          <w:rFonts w:hint="eastAsia" w:ascii="仿宋_GB2312" w:hAnsi="仿宋_GB2312" w:eastAsia="仿宋_GB2312" w:cs="仿宋"/>
          <w:kern w:val="2"/>
          <w:sz w:val="24"/>
          <w:szCs w:val="24"/>
          <w:u w:val="single"/>
          <w:lang w:val="en-US" w:eastAsia="zh-CN" w:bidi="ar-SA"/>
        </w:rPr>
        <w:t>大邑县政采（2022）A0001号</w:t>
      </w:r>
      <w:r>
        <w:rPr>
          <w:rFonts w:hint="eastAsia" w:ascii="仿宋_GB2312" w:hAnsi="仿宋_GB2312" w:eastAsia="仿宋_GB2312" w:cs="仿宋"/>
          <w:kern w:val="2"/>
          <w:sz w:val="24"/>
          <w:szCs w:val="24"/>
          <w:lang w:val="en-US" w:eastAsia="zh-CN" w:bidi="ar-SA"/>
        </w:rPr>
        <w:t>）的磋商文件、乙方的响应文件及成交通知书，甲、乙双方同意签订本合同。</w:t>
      </w:r>
    </w:p>
    <w:p>
      <w:pPr>
        <w:keepNext/>
        <w:keepLines/>
        <w:widowControl w:val="0"/>
        <w:spacing w:before="120" w:after="120" w:line="560" w:lineRule="exact"/>
        <w:ind w:firstLine="480" w:firstLineChars="200"/>
        <w:jc w:val="both"/>
        <w:outlineLvl w:val="3"/>
        <w:rPr>
          <w:rFonts w:ascii="仿宋_GB2312" w:hAnsi="仿宋_GB2312" w:eastAsia="仿宋_GB2312" w:cs="仿宋"/>
          <w:b/>
          <w:bCs/>
          <w:kern w:val="2"/>
          <w:sz w:val="24"/>
          <w:szCs w:val="24"/>
          <w:lang w:val="en-US" w:eastAsia="zh-CN" w:bidi="ar-SA"/>
        </w:rPr>
      </w:pPr>
      <w:bookmarkStart w:id="147" w:name="_Toc351203481"/>
      <w:r>
        <w:rPr>
          <w:rFonts w:hint="eastAsia" w:ascii="仿宋_GB2312" w:hAnsi="仿宋_GB2312" w:eastAsia="仿宋_GB2312" w:cs="仿宋"/>
          <w:kern w:val="2"/>
          <w:sz w:val="24"/>
          <w:szCs w:val="24"/>
          <w:lang w:val="en-US" w:eastAsia="zh-CN" w:bidi="ar-SA"/>
        </w:rPr>
        <w:t>一、工程概况</w:t>
      </w:r>
      <w:bookmarkEnd w:id="147"/>
    </w:p>
    <w:p>
      <w:pPr>
        <w:widowControl w:val="0"/>
        <w:tabs>
          <w:tab w:val="left" w:pos="2568"/>
        </w:tabs>
        <w:spacing w:line="560" w:lineRule="exact"/>
        <w:ind w:firstLine="470" w:firstLineChars="196"/>
        <w:jc w:val="both"/>
        <w:rPr>
          <w:rFonts w:ascii="仿宋_GB2312" w:hAnsi="仿宋_GB2312" w:eastAsia="仿宋_GB2312" w:cs="仿宋"/>
          <w:kern w:val="2"/>
          <w:sz w:val="10"/>
          <w:szCs w:val="10"/>
          <w:u w:val="single"/>
          <w:lang w:val="zh-TW" w:eastAsia="zh-TW" w:bidi="zh-TW"/>
        </w:rPr>
      </w:pPr>
      <w:r>
        <w:rPr>
          <w:rFonts w:ascii="仿宋_GB2312" w:hAnsi="仿宋_GB2312" w:eastAsia="仿宋_GB2312" w:cs="仿宋"/>
          <w:kern w:val="2"/>
          <w:sz w:val="24"/>
          <w:szCs w:val="24"/>
          <w:lang w:val="en-US" w:eastAsia="zh-CN" w:bidi="ar-SA"/>
        </w:rPr>
        <w:t>1.</w:t>
      </w:r>
      <w:r>
        <w:rPr>
          <w:rFonts w:hint="eastAsia" w:ascii="仿宋_GB2312" w:hAnsi="仿宋_GB2312" w:eastAsia="仿宋_GB2312" w:cs="仿宋"/>
          <w:kern w:val="2"/>
          <w:sz w:val="24"/>
          <w:szCs w:val="24"/>
          <w:lang w:val="en-US" w:eastAsia="zh-CN" w:bidi="ar-SA"/>
        </w:rPr>
        <w:t>工程名称：</w:t>
      </w:r>
      <w:r>
        <w:rPr>
          <w:rFonts w:ascii="仿宋_GB2312" w:hAnsi="仿宋_GB2312" w:eastAsia="仿宋_GB2312" w:cs="仿宋"/>
          <w:kern w:val="2"/>
          <w:sz w:val="24"/>
          <w:szCs w:val="24"/>
          <w:u w:val="single"/>
          <w:lang w:val="en-US" w:eastAsia="zh-CN" w:bidi="ar-SA"/>
        </w:rPr>
        <w:t xml:space="preserve"> </w:t>
      </w:r>
      <w:r>
        <w:rPr>
          <w:rFonts w:hint="eastAsia" w:ascii="仿宋_GB2312" w:hAnsi="仿宋_GB2312" w:eastAsia="仿宋_GB2312" w:cs="仿宋"/>
          <w:kern w:val="2"/>
          <w:sz w:val="24"/>
          <w:szCs w:val="24"/>
          <w:u w:val="single"/>
          <w:lang w:val="en-US" w:eastAsia="zh-CN" w:bidi="ar-SA"/>
        </w:rPr>
        <w:t>大邑县公办敬老院卫生间适老化改造项目</w:t>
      </w:r>
      <w:r>
        <w:rPr>
          <w:rFonts w:ascii="仿宋_GB2312" w:hAnsi="仿宋_GB2312" w:eastAsia="仿宋_GB2312" w:cs="仿宋"/>
          <w:kern w:val="2"/>
          <w:sz w:val="24"/>
          <w:szCs w:val="24"/>
          <w:u w:val="single"/>
          <w:lang w:val="en-US" w:eastAsia="zh-CN" w:bidi="ar-SA"/>
        </w:rPr>
        <w:t xml:space="preserve">    </w:t>
      </w:r>
    </w:p>
    <w:p>
      <w:pPr>
        <w:keepNext/>
        <w:keepLines/>
        <w:widowControl w:val="0"/>
        <w:spacing w:before="120" w:after="120" w:line="560" w:lineRule="exact"/>
        <w:ind w:firstLine="360" w:firstLineChars="150"/>
        <w:jc w:val="both"/>
        <w:outlineLvl w:val="3"/>
        <w:rPr>
          <w:rFonts w:hint="eastAsia" w:ascii="仿宋_GB2312" w:hAnsi="仿宋_GB2312" w:eastAsia="仿宋_GB2312" w:cs="仿宋"/>
          <w:kern w:val="2"/>
          <w:sz w:val="24"/>
          <w:szCs w:val="24"/>
          <w:lang w:val="zh-TW" w:eastAsia="zh-TW" w:bidi="ar-SA"/>
        </w:rPr>
      </w:pPr>
      <w:r>
        <w:rPr>
          <w:rFonts w:ascii="仿宋_GB2312" w:hAnsi="仿宋_GB2312" w:eastAsia="仿宋_GB2312" w:cs="仿宋"/>
          <w:kern w:val="2"/>
          <w:sz w:val="24"/>
          <w:szCs w:val="24"/>
          <w:lang w:val="en-US" w:eastAsia="zh-CN" w:bidi="ar-SA"/>
        </w:rPr>
        <w:t>2.</w:t>
      </w:r>
      <w:r>
        <w:rPr>
          <w:rFonts w:hint="eastAsia" w:ascii="仿宋_GB2312" w:hAnsi="仿宋_GB2312" w:eastAsia="仿宋_GB2312" w:cs="仿宋"/>
          <w:kern w:val="2"/>
          <w:sz w:val="24"/>
          <w:szCs w:val="24"/>
          <w:lang w:val="en-US" w:eastAsia="zh-CN" w:bidi="ar-SA"/>
        </w:rPr>
        <w:t>工程地点： 大邑县王泗敬老院、蔡场敬老院、悦来敬老院、安仁福利院。</w:t>
      </w:r>
      <w:r>
        <w:rPr>
          <w:rFonts w:hint="eastAsia" w:ascii="仿宋_GB2312" w:hAnsi="仿宋_GB2312" w:eastAsia="仿宋_GB2312" w:cs="仿宋"/>
          <w:kern w:val="2"/>
          <w:sz w:val="24"/>
          <w:szCs w:val="24"/>
          <w:lang w:val="en-US" w:eastAsia="zh-CN" w:bidi="ar-SA"/>
        </w:rPr>
        <w:tab/>
      </w:r>
      <w:r>
        <w:rPr>
          <w:rFonts w:hint="eastAsia" w:ascii="仿宋_GB2312" w:hAnsi="仿宋_GB2312" w:eastAsia="仿宋_GB2312" w:cs="仿宋"/>
          <w:kern w:val="2"/>
          <w:sz w:val="24"/>
          <w:szCs w:val="24"/>
          <w:lang w:val="en-US" w:eastAsia="zh-CN" w:bidi="ar-SA"/>
        </w:rPr>
        <w:t xml:space="preserve"> </w:t>
      </w:r>
    </w:p>
    <w:p>
      <w:pPr>
        <w:keepNext/>
        <w:keepLines/>
        <w:widowControl w:val="0"/>
        <w:spacing w:before="120" w:after="120" w:line="560" w:lineRule="exact"/>
        <w:ind w:firstLine="360" w:firstLineChars="150"/>
        <w:jc w:val="both"/>
        <w:outlineLvl w:val="3"/>
        <w:rPr>
          <w:rFonts w:hint="eastAsia" w:ascii="仿宋_GB2312" w:hAnsi="仿宋_GB2312" w:eastAsia="仿宋_GB2312" w:cs="仿宋"/>
          <w:kern w:val="2"/>
          <w:sz w:val="24"/>
          <w:szCs w:val="24"/>
          <w:lang w:val="en-US" w:eastAsia="zh-CN" w:bidi="ar-SA"/>
        </w:rPr>
      </w:pPr>
      <w:r>
        <w:rPr>
          <w:rFonts w:hint="eastAsia" w:ascii="仿宋_GB2312" w:hAnsi="仿宋_GB2312" w:eastAsia="仿宋_GB2312" w:cs="仿宋"/>
          <w:kern w:val="2"/>
          <w:sz w:val="24"/>
          <w:szCs w:val="24"/>
          <w:lang w:val="en-US" w:eastAsia="zh-CN" w:bidi="ar-SA"/>
        </w:rPr>
        <w:t>3.项目编号：</w:t>
      </w:r>
      <w:r>
        <w:rPr>
          <w:rFonts w:hint="eastAsia" w:ascii="仿宋_GB2312" w:hAnsi="仿宋_GB2312" w:eastAsia="仿宋_GB2312" w:cs="仿宋"/>
          <w:kern w:val="2"/>
          <w:sz w:val="24"/>
          <w:szCs w:val="24"/>
          <w:u w:val="single"/>
          <w:lang w:val="en-US" w:eastAsia="zh-CN" w:bidi="ar-SA"/>
        </w:rPr>
        <w:t xml:space="preserve"> 大邑县政采（2022）A0001号</w:t>
      </w:r>
    </w:p>
    <w:p>
      <w:pPr>
        <w:keepNext/>
        <w:keepLines/>
        <w:widowControl w:val="0"/>
        <w:spacing w:before="120" w:after="120" w:line="560" w:lineRule="exact"/>
        <w:ind w:firstLine="360" w:firstLineChars="150"/>
        <w:jc w:val="both"/>
        <w:outlineLvl w:val="3"/>
        <w:rPr>
          <w:rFonts w:ascii="仿宋_GB2312" w:hAnsi="仿宋_GB2312" w:eastAsia="仿宋_GB2312" w:cs="仿宋"/>
          <w:kern w:val="2"/>
          <w:sz w:val="10"/>
          <w:szCs w:val="10"/>
          <w:u w:val="single"/>
          <w:lang w:val="zh-TW" w:eastAsia="zh-TW" w:bidi="zh-TW"/>
        </w:rPr>
      </w:pPr>
      <w:r>
        <w:rPr>
          <w:rFonts w:hint="eastAsia" w:ascii="仿宋_GB2312" w:hAnsi="仿宋_GB2312" w:eastAsia="仿宋_GB2312" w:cs="仿宋"/>
          <w:kern w:val="2"/>
          <w:sz w:val="24"/>
          <w:szCs w:val="24"/>
          <w:lang w:val="en-US" w:eastAsia="zh-CN" w:bidi="ar-SA"/>
        </w:rPr>
        <w:t>4.工程内容及规模：</w:t>
      </w:r>
      <w:r>
        <w:rPr>
          <w:rFonts w:hint="eastAsia" w:ascii="仿宋_GB2312" w:hAnsi="仿宋_GB2312" w:eastAsia="仿宋_GB2312" w:cs="仿宋"/>
          <w:kern w:val="2"/>
          <w:sz w:val="24"/>
          <w:szCs w:val="24"/>
          <w:u w:val="single"/>
          <w:lang w:val="en-US" w:eastAsia="zh-CN" w:bidi="ar-SA"/>
        </w:rPr>
        <w:t xml:space="preserve"> 对大邑县王泗敬老院、蔡场敬老院、悦来敬老院、安仁福利院的418个卫生间、23个蹲</w:t>
      </w:r>
      <w:r>
        <w:rPr>
          <w:rFonts w:hint="eastAsia" w:ascii="宋体" w:hAnsi="宋体" w:eastAsia="宋体" w:cs="宋体"/>
          <w:color w:val="000000"/>
          <w:spacing w:val="0"/>
          <w:w w:val="100"/>
          <w:kern w:val="2"/>
          <w:position w:val="0"/>
          <w:sz w:val="22"/>
          <w:szCs w:val="22"/>
          <w:u w:val="single"/>
          <w:shd w:val="clear" w:color="auto" w:fill="auto"/>
          <w:lang w:val="en-US" w:eastAsia="zh-CN" w:bidi="zh-TW"/>
        </w:rPr>
        <w:t>位实施适老化改造。</w:t>
      </w:r>
      <w:r>
        <w:rPr>
          <w:rFonts w:ascii="仿宋_GB2312" w:hAnsi="仿宋_GB2312" w:eastAsia="仿宋_GB2312" w:cs="仿宋"/>
          <w:kern w:val="2"/>
          <w:sz w:val="24"/>
          <w:szCs w:val="24"/>
          <w:u w:val="single"/>
          <w:lang w:val="en-US" w:eastAsia="zh-CN" w:bidi="ar-SA"/>
        </w:rPr>
        <w:t xml:space="preserve"> </w:t>
      </w:r>
    </w:p>
    <w:p>
      <w:pPr>
        <w:widowControl w:val="0"/>
        <w:tabs>
          <w:tab w:val="left" w:pos="2568"/>
        </w:tabs>
        <w:spacing w:line="560" w:lineRule="exact"/>
        <w:ind w:firstLine="470" w:firstLineChars="196"/>
        <w:jc w:val="both"/>
        <w:rPr>
          <w:rFonts w:ascii="仿宋_GB2312" w:hAnsi="仿宋_GB2312" w:eastAsia="仿宋_GB2312" w:cs="仿宋"/>
          <w:kern w:val="2"/>
          <w:sz w:val="10"/>
          <w:szCs w:val="10"/>
          <w:lang w:val="zh-TW" w:eastAsia="zh-TW" w:bidi="zh-TW"/>
        </w:rPr>
      </w:pPr>
      <w:r>
        <w:rPr>
          <w:rFonts w:ascii="仿宋_GB2312" w:hAnsi="仿宋_GB2312" w:eastAsia="仿宋_GB2312" w:cs="仿宋"/>
          <w:kern w:val="2"/>
          <w:sz w:val="24"/>
          <w:szCs w:val="24"/>
          <w:lang w:val="zh-TW" w:eastAsia="zh-TW" w:bidi="zh-TW"/>
        </w:rPr>
        <w:t>5.</w:t>
      </w:r>
      <w:r>
        <w:rPr>
          <w:rFonts w:hint="eastAsia" w:ascii="仿宋_GB2312" w:hAnsi="仿宋_GB2312" w:eastAsia="仿宋_GB2312" w:cs="仿宋"/>
          <w:kern w:val="2"/>
          <w:sz w:val="24"/>
          <w:szCs w:val="24"/>
          <w:lang w:val="zh-TW" w:eastAsia="zh-TW" w:bidi="zh-TW"/>
        </w:rPr>
        <w:t>工程承包范围：</w:t>
      </w:r>
      <w:r>
        <w:rPr>
          <w:rFonts w:ascii="仿宋_GB2312" w:hAnsi="仿宋_GB2312" w:eastAsia="仿宋_GB2312" w:cs="仿宋"/>
          <w:kern w:val="2"/>
          <w:sz w:val="10"/>
          <w:szCs w:val="10"/>
          <w:u w:val="single"/>
          <w:lang w:val="zh-TW" w:eastAsia="zh-TW" w:bidi="zh-TW"/>
        </w:rPr>
        <w:t xml:space="preserve"> </w:t>
      </w:r>
      <w:r>
        <w:rPr>
          <w:rFonts w:ascii="仿宋_GB2312" w:hAnsi="仿宋_GB2312" w:eastAsia="仿宋_GB2312" w:cs="仿宋"/>
          <w:kern w:val="2"/>
          <w:sz w:val="10"/>
          <w:szCs w:val="10"/>
          <w:u w:val="single"/>
          <w:lang w:val="zh-TW" w:eastAsia="zh-TW" w:bidi="zh-TW"/>
        </w:rPr>
        <w:tab/>
      </w:r>
      <w:r>
        <w:rPr>
          <w:rFonts w:hint="eastAsia" w:ascii="仿宋_GB2312" w:hAnsi="仿宋_GB2312" w:eastAsia="仿宋_GB2312" w:cs="仿宋"/>
          <w:kern w:val="2"/>
          <w:sz w:val="24"/>
          <w:szCs w:val="24"/>
          <w:u w:val="single"/>
          <w:lang w:val="en-US" w:eastAsia="zh-CN" w:bidi="ar-SA"/>
        </w:rPr>
        <w:t>大邑县公办敬老院卫生间适老化改造等</w:t>
      </w:r>
      <w:r>
        <w:rPr>
          <w:rFonts w:hint="eastAsia" w:ascii="宋体" w:hAnsi="宋体" w:eastAsia="宋体" w:cs="宋体"/>
          <w:color w:val="000000"/>
          <w:spacing w:val="0"/>
          <w:w w:val="100"/>
          <w:kern w:val="2"/>
          <w:position w:val="0"/>
          <w:sz w:val="22"/>
          <w:szCs w:val="22"/>
          <w:u w:val="single"/>
          <w:shd w:val="clear" w:color="auto" w:fill="auto"/>
          <w:lang w:val="en-US" w:eastAsia="zh-CN" w:bidi="zh-TW"/>
        </w:rPr>
        <w:t>。</w:t>
      </w:r>
      <w:r>
        <w:rPr>
          <w:rFonts w:ascii="仿宋_GB2312" w:hAnsi="仿宋_GB2312" w:eastAsia="仿宋_GB2312" w:cs="仿宋"/>
          <w:kern w:val="2"/>
          <w:sz w:val="10"/>
          <w:szCs w:val="10"/>
          <w:u w:val="single"/>
          <w:lang w:val="zh-TW" w:eastAsia="zh-TW" w:bidi="zh-TW"/>
        </w:rPr>
        <w:t xml:space="preserve">   </w:t>
      </w:r>
    </w:p>
    <w:p>
      <w:pPr>
        <w:keepNext/>
        <w:keepLines/>
        <w:widowControl w:val="0"/>
        <w:tabs>
          <w:tab w:val="left" w:pos="2568"/>
        </w:tabs>
        <w:spacing w:before="120" w:after="120" w:line="560" w:lineRule="exact"/>
        <w:ind w:firstLine="470" w:firstLineChars="196"/>
        <w:jc w:val="both"/>
        <w:outlineLvl w:val="3"/>
        <w:rPr>
          <w:rFonts w:ascii="仿宋_GB2312" w:hAnsi="仿宋_GB2312" w:eastAsia="仿宋_GB2312" w:cs="仿宋"/>
          <w:kern w:val="2"/>
          <w:sz w:val="10"/>
          <w:szCs w:val="10"/>
          <w:lang w:val="zh-TW" w:eastAsia="zh-TW" w:bidi="zh-TW"/>
        </w:rPr>
      </w:pPr>
      <w:bookmarkStart w:id="148" w:name="_Toc351203482"/>
      <w:r>
        <w:rPr>
          <w:rFonts w:hint="eastAsia" w:ascii="仿宋_GB2312" w:hAnsi="仿宋_GB2312" w:eastAsia="仿宋_GB2312" w:cs="仿宋"/>
          <w:kern w:val="2"/>
          <w:sz w:val="24"/>
          <w:szCs w:val="24"/>
          <w:lang w:val="en-US" w:eastAsia="zh-CN" w:bidi="ar-SA"/>
        </w:rPr>
        <w:t>二、合同工期</w:t>
      </w:r>
      <w:bookmarkEnd w:id="148"/>
    </w:p>
    <w:p>
      <w:pPr>
        <w:spacing w:line="560" w:lineRule="exact"/>
        <w:ind w:firstLine="459"/>
        <w:rPr>
          <w:rFonts w:ascii="仿宋_GB2312" w:hAnsi="仿宋_GB2312" w:eastAsia="仿宋_GB2312" w:cs="仿宋"/>
        </w:rPr>
      </w:pPr>
      <w:r>
        <w:rPr>
          <w:rFonts w:hint="eastAsia" w:ascii="仿宋_GB2312" w:hAnsi="仿宋_GB2312" w:eastAsia="仿宋_GB2312" w:cs="仿宋"/>
        </w:rPr>
        <w:t>计划开工日期：</w:t>
      </w:r>
      <w:r>
        <w:rPr>
          <w:rFonts w:hint="eastAsia" w:ascii="仿宋_GB2312" w:hAnsi="仿宋_GB2312" w:eastAsia="仿宋_GB2312" w:cs="仿宋"/>
          <w:u w:val="single"/>
          <w:lang w:val="en-US" w:eastAsia="zh-CN"/>
        </w:rPr>
        <w:t>2022</w:t>
      </w:r>
      <w:r>
        <w:rPr>
          <w:rFonts w:hint="eastAsia" w:ascii="仿宋_GB2312" w:hAnsi="仿宋_GB2312" w:eastAsia="仿宋_GB2312" w:cs="仿宋"/>
          <w:u w:val="single"/>
        </w:rPr>
        <w:t>年</w:t>
      </w:r>
      <w:r>
        <w:rPr>
          <w:rFonts w:hint="eastAsia" w:ascii="仿宋_GB2312" w:hAnsi="仿宋_GB2312" w:eastAsia="仿宋_GB2312" w:cs="仿宋"/>
          <w:u w:val="single"/>
          <w:lang w:val="en-US" w:eastAsia="zh-CN"/>
        </w:rPr>
        <w:t>3</w:t>
      </w:r>
      <w:r>
        <w:rPr>
          <w:rFonts w:hint="eastAsia" w:ascii="仿宋_GB2312" w:hAnsi="仿宋_GB2312" w:eastAsia="仿宋_GB2312" w:cs="仿宋"/>
          <w:u w:val="single"/>
        </w:rPr>
        <w:t>月</w:t>
      </w:r>
      <w:r>
        <w:rPr>
          <w:rFonts w:hint="eastAsia" w:ascii="仿宋_GB2312" w:hAnsi="仿宋_GB2312" w:eastAsia="仿宋_GB2312" w:cs="仿宋"/>
          <w:u w:val="single"/>
          <w:lang w:val="en-US" w:eastAsia="zh-CN"/>
        </w:rPr>
        <w:t>1</w:t>
      </w:r>
      <w:r>
        <w:rPr>
          <w:rFonts w:hint="eastAsia" w:ascii="仿宋_GB2312" w:hAnsi="仿宋_GB2312" w:eastAsia="仿宋_GB2312" w:cs="仿宋"/>
          <w:u w:val="single"/>
        </w:rPr>
        <w:t>日</w:t>
      </w:r>
    </w:p>
    <w:p>
      <w:pPr>
        <w:spacing w:line="560" w:lineRule="exact"/>
        <w:ind w:firstLine="459"/>
        <w:rPr>
          <w:rFonts w:ascii="仿宋_GB2312" w:hAnsi="仿宋_GB2312" w:eastAsia="仿宋_GB2312" w:cs="仿宋"/>
        </w:rPr>
      </w:pPr>
      <w:r>
        <w:rPr>
          <w:rFonts w:hint="eastAsia" w:ascii="仿宋_GB2312" w:hAnsi="仿宋_GB2312" w:eastAsia="仿宋_GB2312" w:cs="仿宋"/>
        </w:rPr>
        <w:t>计划竣工日期：</w:t>
      </w:r>
      <w:r>
        <w:rPr>
          <w:rFonts w:hint="eastAsia" w:ascii="仿宋_GB2312" w:hAnsi="仿宋_GB2312" w:eastAsia="仿宋_GB2312" w:cs="仿宋"/>
          <w:u w:val="single"/>
          <w:lang w:val="en-US" w:eastAsia="zh-CN"/>
        </w:rPr>
        <w:t>2022</w:t>
      </w:r>
      <w:r>
        <w:rPr>
          <w:rFonts w:hint="eastAsia" w:ascii="仿宋_GB2312" w:hAnsi="仿宋_GB2312" w:eastAsia="仿宋_GB2312" w:cs="仿宋"/>
          <w:u w:val="single"/>
        </w:rPr>
        <w:t>年</w:t>
      </w:r>
      <w:r>
        <w:rPr>
          <w:rFonts w:hint="eastAsia" w:ascii="仿宋_GB2312" w:hAnsi="仿宋_GB2312" w:eastAsia="仿宋_GB2312" w:cs="仿宋"/>
          <w:u w:val="single"/>
          <w:lang w:val="en-US" w:eastAsia="zh-CN"/>
        </w:rPr>
        <w:t>4</w:t>
      </w:r>
      <w:r>
        <w:rPr>
          <w:rFonts w:hint="eastAsia" w:ascii="仿宋_GB2312" w:hAnsi="仿宋_GB2312" w:eastAsia="仿宋_GB2312" w:cs="仿宋"/>
          <w:u w:val="single"/>
        </w:rPr>
        <w:t>月</w:t>
      </w:r>
      <w:r>
        <w:rPr>
          <w:rFonts w:hint="eastAsia" w:ascii="仿宋_GB2312" w:hAnsi="仿宋_GB2312" w:eastAsia="仿宋_GB2312" w:cs="仿宋"/>
          <w:u w:val="single"/>
          <w:lang w:val="en-US" w:eastAsia="zh-CN"/>
        </w:rPr>
        <w:t>30</w:t>
      </w:r>
      <w:r>
        <w:rPr>
          <w:rFonts w:hint="eastAsia" w:ascii="仿宋_GB2312" w:hAnsi="仿宋_GB2312" w:eastAsia="仿宋_GB2312" w:cs="仿宋"/>
          <w:u w:val="single"/>
        </w:rPr>
        <w:t>日</w:t>
      </w:r>
    </w:p>
    <w:p>
      <w:pPr>
        <w:widowControl w:val="0"/>
        <w:autoSpaceDE w:val="0"/>
        <w:autoSpaceDN w:val="0"/>
        <w:adjustRightInd w:val="0"/>
        <w:spacing w:line="560" w:lineRule="exact"/>
        <w:ind w:firstLine="459"/>
        <w:rPr>
          <w:rFonts w:hint="default" w:ascii="仿宋_GB2312" w:hAnsi="仿宋_GB2312" w:eastAsia="仿宋_GB2312" w:cs="仿宋"/>
          <w:color w:val="000000"/>
          <w:sz w:val="24"/>
          <w:szCs w:val="22"/>
          <w:lang w:val="en-US" w:eastAsia="zh-CN" w:bidi="ar-SA"/>
        </w:rPr>
      </w:pPr>
      <w:r>
        <w:rPr>
          <w:rFonts w:hint="eastAsia" w:ascii="仿宋_GB2312" w:hAnsi="仿宋_GB2312" w:eastAsia="仿宋_GB2312" w:cs="仿宋"/>
          <w:color w:val="000000"/>
          <w:sz w:val="24"/>
          <w:szCs w:val="22"/>
          <w:lang w:val="en-US" w:eastAsia="zh-CN" w:bidi="ar-SA"/>
        </w:rPr>
        <w:t>工期总日历天数：</w:t>
      </w:r>
      <w:r>
        <w:rPr>
          <w:rFonts w:hint="eastAsia" w:ascii="仿宋_GB2312" w:hAnsi="仿宋_GB2312" w:eastAsia="仿宋_GB2312" w:cs="仿宋"/>
          <w:color w:val="000000"/>
          <w:sz w:val="24"/>
          <w:szCs w:val="22"/>
          <w:u w:val="single"/>
          <w:lang w:val="en-US" w:eastAsia="zh-CN" w:bidi="ar-SA"/>
        </w:rPr>
        <w:t>60天</w:t>
      </w:r>
      <w:r>
        <w:rPr>
          <w:rFonts w:hint="eastAsia" w:ascii="仿宋_GB2312" w:hAnsi="仿宋_GB2312" w:eastAsia="仿宋_GB2312" w:cs="仿宋"/>
          <w:color w:val="000000"/>
          <w:sz w:val="24"/>
          <w:szCs w:val="22"/>
          <w:lang w:val="en-US" w:eastAsia="zh-CN" w:bidi="ar-SA"/>
        </w:rPr>
        <w:t>。工期总日历天数与根据前述计划开竣工日期计算的工期天数不一致的，以工期总日历天数为准。</w:t>
      </w:r>
    </w:p>
    <w:p>
      <w:pPr>
        <w:spacing w:line="560" w:lineRule="exact"/>
        <w:ind w:firstLine="459"/>
        <w:rPr>
          <w:rFonts w:ascii="仿宋_GB2312" w:hAnsi="仿宋_GB2312" w:eastAsia="仿宋_GB2312" w:cs="仿宋"/>
        </w:rPr>
      </w:pPr>
      <w:bookmarkStart w:id="149" w:name="_Toc351203483"/>
      <w:r>
        <w:rPr>
          <w:rFonts w:hint="eastAsia" w:ascii="仿宋_GB2312" w:hAnsi="仿宋_GB2312" w:eastAsia="仿宋_GB2312" w:cs="仿宋"/>
        </w:rPr>
        <w:t>三、质量标准</w:t>
      </w:r>
      <w:bookmarkEnd w:id="149"/>
      <w:r>
        <w:rPr>
          <w:rFonts w:hint="eastAsia" w:ascii="仿宋_GB2312" w:hAnsi="仿宋_GB2312" w:eastAsia="仿宋_GB2312" w:cs="仿宋"/>
        </w:rPr>
        <w:t>和规范</w:t>
      </w:r>
    </w:p>
    <w:p>
      <w:pPr>
        <w:spacing w:line="560" w:lineRule="exact"/>
        <w:ind w:firstLine="459"/>
        <w:rPr>
          <w:rFonts w:ascii="仿宋_GB2312" w:hAnsi="仿宋_GB2312" w:eastAsia="仿宋_GB2312" w:cs="仿宋"/>
        </w:rPr>
      </w:pPr>
      <w:r>
        <w:rPr>
          <w:rFonts w:hint="eastAsia" w:ascii="仿宋_GB2312" w:hAnsi="仿宋_GB2312" w:eastAsia="仿宋_GB2312" w:cs="仿宋"/>
        </w:rPr>
        <w:t>该工程质量符合标准：</w:t>
      </w:r>
      <w:r>
        <w:rPr>
          <w:rFonts w:hint="eastAsia" w:ascii="仿宋_GB2312" w:hAnsi="仿宋_GB2312" w:eastAsia="仿宋_GB2312" w:cs="仿宋"/>
          <w:u w:val="single"/>
          <w:lang w:eastAsia="zh-CN"/>
        </w:rPr>
        <w:t>符合行业最新执行的验收规范并达到合格标准</w:t>
      </w:r>
      <w:r>
        <w:rPr>
          <w:rFonts w:hint="eastAsia" w:ascii="仿宋_GB2312" w:hAnsi="仿宋_GB2312" w:eastAsia="仿宋_GB2312" w:cs="仿宋"/>
        </w:rPr>
        <w:t>。</w:t>
      </w:r>
    </w:p>
    <w:p>
      <w:pPr>
        <w:keepNext/>
        <w:keepLines/>
        <w:widowControl w:val="0"/>
        <w:autoSpaceDE w:val="0"/>
        <w:autoSpaceDN w:val="0"/>
        <w:adjustRightInd w:val="0"/>
        <w:spacing w:before="120" w:after="120" w:line="560" w:lineRule="exact"/>
        <w:ind w:firstLine="480" w:firstLineChars="200"/>
        <w:outlineLvl w:val="3"/>
        <w:rPr>
          <w:rFonts w:hint="default" w:ascii="仿宋_GB2312" w:hAnsi="仿宋_GB2312" w:eastAsia="仿宋_GB2312" w:cs="仿宋"/>
          <w:b/>
          <w:bCs/>
          <w:color w:val="000000"/>
          <w:sz w:val="24"/>
          <w:szCs w:val="22"/>
          <w:lang w:val="en-US" w:eastAsia="zh-CN" w:bidi="ar-SA"/>
        </w:rPr>
      </w:pPr>
      <w:bookmarkStart w:id="150" w:name="_Toc351203484"/>
      <w:r>
        <w:rPr>
          <w:rFonts w:hint="default" w:ascii="仿宋_GB2312" w:hAnsi="仿宋_GB2312" w:eastAsia="仿宋_GB2312" w:cs="仿宋"/>
          <w:color w:val="auto"/>
          <w:kern w:val="2"/>
          <w:sz w:val="24"/>
          <w:szCs w:val="24"/>
          <w:lang w:val="en-US" w:eastAsia="zh-CN" w:bidi="ar-SA"/>
        </w:rPr>
        <w:t>四、签约合同价与合同价格形式</w:t>
      </w:r>
      <w:bookmarkEnd w:id="150"/>
      <w:r>
        <w:rPr>
          <w:rFonts w:hint="default" w:ascii="仿宋_GB2312" w:hAnsi="仿宋_GB2312" w:eastAsia="仿宋_GB2312" w:cs="仿宋"/>
          <w:color w:val="auto"/>
          <w:kern w:val="2"/>
          <w:sz w:val="24"/>
          <w:szCs w:val="24"/>
          <w:lang w:val="en-US" w:eastAsia="zh-CN" w:bidi="ar-SA"/>
        </w:rPr>
        <w:tab/>
      </w:r>
    </w:p>
    <w:p>
      <w:pPr>
        <w:spacing w:line="560" w:lineRule="exact"/>
        <w:ind w:firstLine="480" w:firstLineChars="200"/>
        <w:rPr>
          <w:rFonts w:ascii="仿宋_GB2312" w:hAnsi="仿宋_GB2312" w:eastAsia="仿宋_GB2312" w:cs="仿宋"/>
        </w:rPr>
      </w:pPr>
      <w:r>
        <w:rPr>
          <w:rFonts w:ascii="仿宋_GB2312" w:hAnsi="仿宋_GB2312" w:eastAsia="仿宋_GB2312" w:cs="仿宋"/>
        </w:rPr>
        <w:t>1.</w:t>
      </w:r>
      <w:r>
        <w:rPr>
          <w:rFonts w:hint="eastAsia" w:ascii="仿宋_GB2312" w:hAnsi="仿宋_GB2312" w:eastAsia="仿宋_GB2312" w:cs="仿宋"/>
        </w:rPr>
        <w:t>签约合同价为人民币（大写）：</w:t>
      </w:r>
      <w:r>
        <w:rPr>
          <w:rFonts w:ascii="仿宋_GB2312" w:hAnsi="仿宋_GB2312" w:eastAsia="仿宋_GB2312" w:cs="仿宋"/>
        </w:rPr>
        <w:t xml:space="preserve">      </w:t>
      </w:r>
      <w:r>
        <w:rPr>
          <w:rFonts w:ascii="仿宋_GB2312" w:hAnsi="仿宋_GB2312" w:eastAsia="仿宋_GB2312" w:cs="仿宋"/>
        </w:rPr>
        <w:tab/>
      </w:r>
      <w:r>
        <w:rPr>
          <w:rFonts w:hint="eastAsia" w:ascii="仿宋_GB2312" w:hAnsi="仿宋_GB2312" w:eastAsia="仿宋_GB2312" w:cs="仿宋"/>
        </w:rPr>
        <w:t>元（小写金额：</w:t>
      </w:r>
      <w:r>
        <w:rPr>
          <w:rFonts w:ascii="仿宋_GB2312" w:hAnsi="仿宋_GB2312" w:eastAsia="仿宋_GB2312" w:cs="仿宋"/>
        </w:rPr>
        <w:t xml:space="preserve">      </w:t>
      </w:r>
      <w:r>
        <w:rPr>
          <w:rFonts w:ascii="仿宋_GB2312" w:hAnsi="仿宋_GB2312" w:eastAsia="仿宋_GB2312" w:cs="仿宋"/>
        </w:rPr>
        <w:tab/>
      </w:r>
      <w:r>
        <w:rPr>
          <w:rFonts w:ascii="仿宋_GB2312" w:hAnsi="仿宋_GB2312" w:eastAsia="仿宋_GB2312" w:cs="仿宋"/>
        </w:rPr>
        <w:t>)</w:t>
      </w:r>
      <w:r>
        <w:rPr>
          <w:rFonts w:hint="eastAsia" w:ascii="仿宋_GB2312" w:hAnsi="仿宋_GB2312" w:eastAsia="仿宋_GB2312" w:cs="仿宋"/>
        </w:rPr>
        <w:t>；</w:t>
      </w:r>
    </w:p>
    <w:p>
      <w:pPr>
        <w:spacing w:line="560" w:lineRule="exact"/>
        <w:ind w:firstLine="480" w:firstLineChars="200"/>
        <w:rPr>
          <w:rFonts w:ascii="仿宋_GB2312" w:hAnsi="仿宋_GB2312" w:eastAsia="仿宋_GB2312" w:cs="仿宋"/>
        </w:rPr>
      </w:pPr>
      <w:r>
        <w:rPr>
          <w:rFonts w:hint="eastAsia" w:ascii="仿宋_GB2312" w:hAnsi="仿宋_GB2312" w:eastAsia="仿宋_GB2312" w:cs="仿宋"/>
        </w:rPr>
        <w:t>其中：</w:t>
      </w:r>
    </w:p>
    <w:p>
      <w:pPr>
        <w:spacing w:line="560" w:lineRule="exact"/>
        <w:ind w:firstLine="480" w:firstLineChars="200"/>
        <w:rPr>
          <w:rFonts w:ascii="仿宋_GB2312" w:hAnsi="仿宋_GB2312" w:eastAsia="仿宋_GB2312" w:cs="仿宋"/>
        </w:rPr>
      </w:pPr>
      <w:r>
        <w:rPr>
          <w:rFonts w:hint="eastAsia" w:ascii="仿宋_GB2312" w:hAnsi="仿宋_GB2312" w:eastAsia="仿宋_GB2312" w:cs="仿宋"/>
        </w:rPr>
        <w:t>（</w:t>
      </w:r>
      <w:r>
        <w:rPr>
          <w:rFonts w:ascii="仿宋_GB2312" w:hAnsi="仿宋_GB2312" w:eastAsia="仿宋_GB2312" w:cs="仿宋"/>
        </w:rPr>
        <w:t>1</w:t>
      </w:r>
      <w:r>
        <w:rPr>
          <w:rFonts w:hint="eastAsia" w:ascii="仿宋_GB2312" w:hAnsi="仿宋_GB2312" w:eastAsia="仿宋_GB2312" w:cs="仿宋"/>
        </w:rPr>
        <w:t>）安全文明施工费：</w:t>
      </w:r>
    </w:p>
    <w:p>
      <w:pPr>
        <w:spacing w:line="560" w:lineRule="exact"/>
        <w:ind w:firstLine="1080" w:firstLineChars="450"/>
        <w:rPr>
          <w:rFonts w:ascii="仿宋_GB2312" w:hAnsi="仿宋_GB2312" w:eastAsia="仿宋_GB2312" w:cs="仿宋"/>
        </w:rPr>
      </w:pPr>
      <w:r>
        <w:rPr>
          <w:rFonts w:hint="eastAsia" w:ascii="仿宋_GB2312" w:hAnsi="仿宋_GB2312" w:eastAsia="仿宋_GB2312" w:cs="仿宋"/>
        </w:rPr>
        <w:t>人民币（大写）：</w:t>
      </w:r>
      <w:r>
        <w:rPr>
          <w:rFonts w:ascii="仿宋_GB2312" w:hAnsi="仿宋_GB2312" w:eastAsia="仿宋_GB2312" w:cs="仿宋"/>
        </w:rPr>
        <w:t xml:space="preserve">      </w:t>
      </w:r>
      <w:r>
        <w:rPr>
          <w:rFonts w:ascii="仿宋_GB2312" w:hAnsi="仿宋_GB2312" w:eastAsia="仿宋_GB2312" w:cs="仿宋"/>
        </w:rPr>
        <w:tab/>
      </w:r>
      <w:r>
        <w:rPr>
          <w:rFonts w:ascii="仿宋_GB2312" w:hAnsi="仿宋_GB2312" w:eastAsia="仿宋_GB2312" w:cs="仿宋"/>
        </w:rPr>
        <w:t xml:space="preserve"> (</w:t>
      </w:r>
      <w:r>
        <w:rPr>
          <w:rFonts w:ascii="Calibri" w:hAnsi="Calibri" w:eastAsia="仿宋_GB2312" w:cs="Calibri"/>
        </w:rPr>
        <w:t>¥</w:t>
      </w:r>
      <w:r>
        <w:rPr>
          <w:rFonts w:hint="eastAsia" w:ascii="仿宋_GB2312" w:hAnsi="仿宋_GB2312" w:eastAsia="仿宋_GB2312" w:cs="仿宋"/>
        </w:rPr>
        <w:t>元</w:t>
      </w:r>
      <w:r>
        <w:rPr>
          <w:rFonts w:ascii="仿宋_GB2312" w:hAnsi="仿宋_GB2312" w:eastAsia="仿宋_GB2312" w:cs="仿宋"/>
        </w:rPr>
        <w:t>)</w:t>
      </w:r>
      <w:r>
        <w:rPr>
          <w:rFonts w:hint="eastAsia" w:ascii="仿宋_GB2312" w:hAnsi="仿宋_GB2312" w:eastAsia="仿宋_GB2312" w:cs="仿宋"/>
        </w:rPr>
        <w:t>；</w:t>
      </w:r>
    </w:p>
    <w:p>
      <w:pPr>
        <w:spacing w:line="560" w:lineRule="exact"/>
        <w:ind w:firstLine="480" w:firstLineChars="200"/>
        <w:rPr>
          <w:rFonts w:ascii="仿宋_GB2312" w:hAnsi="仿宋_GB2312" w:eastAsia="仿宋_GB2312" w:cs="仿宋"/>
        </w:rPr>
      </w:pPr>
      <w:r>
        <w:rPr>
          <w:rFonts w:hint="eastAsia" w:ascii="仿宋_GB2312" w:hAnsi="仿宋_GB2312" w:eastAsia="仿宋_GB2312" w:cs="仿宋"/>
        </w:rPr>
        <w:t>（</w:t>
      </w:r>
      <w:r>
        <w:rPr>
          <w:rFonts w:ascii="仿宋_GB2312" w:hAnsi="仿宋_GB2312" w:eastAsia="仿宋_GB2312" w:cs="仿宋"/>
        </w:rPr>
        <w:t>2</w:t>
      </w:r>
      <w:r>
        <w:rPr>
          <w:rFonts w:hint="eastAsia" w:ascii="仿宋_GB2312" w:hAnsi="仿宋_GB2312" w:eastAsia="仿宋_GB2312" w:cs="仿宋"/>
        </w:rPr>
        <w:t>）材料和工程设备暂估价金额：</w:t>
      </w:r>
    </w:p>
    <w:p>
      <w:pPr>
        <w:spacing w:line="560" w:lineRule="exact"/>
        <w:ind w:firstLine="1080" w:firstLineChars="450"/>
        <w:rPr>
          <w:rFonts w:ascii="仿宋_GB2312" w:hAnsi="仿宋_GB2312" w:eastAsia="仿宋_GB2312" w:cs="仿宋"/>
        </w:rPr>
      </w:pPr>
      <w:r>
        <w:rPr>
          <w:rFonts w:hint="eastAsia" w:ascii="仿宋_GB2312" w:hAnsi="仿宋_GB2312" w:eastAsia="仿宋_GB2312" w:cs="仿宋"/>
        </w:rPr>
        <w:t>人民币（大写）：</w:t>
      </w:r>
      <w:r>
        <w:rPr>
          <w:rFonts w:ascii="仿宋_GB2312" w:hAnsi="仿宋_GB2312" w:eastAsia="仿宋_GB2312" w:cs="仿宋"/>
        </w:rPr>
        <w:t xml:space="preserve">       </w:t>
      </w:r>
      <w:r>
        <w:rPr>
          <w:rFonts w:ascii="仿宋_GB2312" w:hAnsi="仿宋_GB2312" w:eastAsia="仿宋_GB2312" w:cs="仿宋"/>
        </w:rPr>
        <w:tab/>
      </w:r>
      <w:r>
        <w:rPr>
          <w:rFonts w:ascii="仿宋_GB2312" w:hAnsi="仿宋_GB2312" w:eastAsia="仿宋_GB2312" w:cs="仿宋"/>
        </w:rPr>
        <w:t>(</w:t>
      </w:r>
      <w:r>
        <w:rPr>
          <w:rFonts w:ascii="Calibri" w:hAnsi="Calibri" w:eastAsia="仿宋_GB2312" w:cs="Calibri"/>
        </w:rPr>
        <w:t>¥</w:t>
      </w:r>
      <w:r>
        <w:rPr>
          <w:rFonts w:hint="eastAsia" w:ascii="仿宋_GB2312" w:hAnsi="仿宋_GB2312" w:eastAsia="仿宋_GB2312" w:cs="仿宋"/>
        </w:rPr>
        <w:t>元</w:t>
      </w:r>
      <w:r>
        <w:rPr>
          <w:rFonts w:ascii="仿宋_GB2312" w:hAnsi="仿宋_GB2312" w:eastAsia="仿宋_GB2312" w:cs="仿宋"/>
        </w:rPr>
        <w:t>)</w:t>
      </w:r>
      <w:r>
        <w:rPr>
          <w:rFonts w:hint="eastAsia" w:ascii="仿宋_GB2312" w:hAnsi="仿宋_GB2312" w:eastAsia="仿宋_GB2312" w:cs="仿宋"/>
        </w:rPr>
        <w:t>；</w:t>
      </w:r>
    </w:p>
    <w:p>
      <w:pPr>
        <w:spacing w:line="560" w:lineRule="exact"/>
        <w:ind w:firstLine="480" w:firstLineChars="200"/>
        <w:rPr>
          <w:rFonts w:ascii="仿宋_GB2312" w:hAnsi="仿宋_GB2312" w:eastAsia="仿宋_GB2312" w:cs="仿宋"/>
        </w:rPr>
      </w:pPr>
      <w:r>
        <w:rPr>
          <w:rFonts w:hint="eastAsia" w:ascii="仿宋_GB2312" w:hAnsi="仿宋_GB2312" w:eastAsia="仿宋_GB2312" w:cs="仿宋"/>
        </w:rPr>
        <w:t>（</w:t>
      </w:r>
      <w:r>
        <w:rPr>
          <w:rFonts w:ascii="仿宋_GB2312" w:hAnsi="仿宋_GB2312" w:eastAsia="仿宋_GB2312" w:cs="仿宋"/>
        </w:rPr>
        <w:t>3</w:t>
      </w:r>
      <w:r>
        <w:rPr>
          <w:rFonts w:hint="eastAsia" w:ascii="仿宋_GB2312" w:hAnsi="仿宋_GB2312" w:eastAsia="仿宋_GB2312" w:cs="仿宋"/>
        </w:rPr>
        <w:t>）专业工程暂估价金额：</w:t>
      </w:r>
    </w:p>
    <w:p>
      <w:pPr>
        <w:spacing w:line="560" w:lineRule="exact"/>
        <w:ind w:firstLine="1080" w:firstLineChars="450"/>
        <w:rPr>
          <w:rFonts w:ascii="仿宋_GB2312" w:hAnsi="仿宋_GB2312" w:eastAsia="仿宋_GB2312" w:cs="仿宋"/>
        </w:rPr>
      </w:pPr>
      <w:r>
        <w:rPr>
          <w:rFonts w:hint="eastAsia" w:ascii="仿宋_GB2312" w:hAnsi="仿宋_GB2312" w:eastAsia="仿宋_GB2312" w:cs="仿宋"/>
        </w:rPr>
        <w:t>人民币（大写）：</w:t>
      </w:r>
      <w:r>
        <w:rPr>
          <w:rFonts w:ascii="仿宋_GB2312" w:hAnsi="仿宋_GB2312" w:eastAsia="仿宋_GB2312" w:cs="仿宋"/>
        </w:rPr>
        <w:t xml:space="preserve">      </w:t>
      </w:r>
      <w:r>
        <w:rPr>
          <w:rFonts w:ascii="仿宋_GB2312" w:hAnsi="仿宋_GB2312" w:eastAsia="仿宋_GB2312" w:cs="仿宋"/>
        </w:rPr>
        <w:tab/>
      </w:r>
      <w:r>
        <w:rPr>
          <w:rFonts w:ascii="仿宋_GB2312" w:hAnsi="仿宋_GB2312" w:eastAsia="仿宋_GB2312" w:cs="仿宋"/>
        </w:rPr>
        <w:t xml:space="preserve"> (</w:t>
      </w:r>
      <w:r>
        <w:rPr>
          <w:rFonts w:ascii="Calibri" w:hAnsi="Calibri" w:eastAsia="仿宋_GB2312" w:cs="Calibri"/>
        </w:rPr>
        <w:t>¥</w:t>
      </w:r>
      <w:r>
        <w:rPr>
          <w:rFonts w:hint="eastAsia" w:ascii="仿宋_GB2312" w:hAnsi="仿宋_GB2312" w:eastAsia="仿宋_GB2312" w:cs="仿宋"/>
        </w:rPr>
        <w:t>元</w:t>
      </w:r>
      <w:r>
        <w:rPr>
          <w:rFonts w:ascii="仿宋_GB2312" w:hAnsi="仿宋_GB2312" w:eastAsia="仿宋_GB2312" w:cs="仿宋"/>
        </w:rPr>
        <w:t>)</w:t>
      </w:r>
      <w:r>
        <w:rPr>
          <w:rFonts w:hint="eastAsia" w:ascii="仿宋_GB2312" w:hAnsi="仿宋_GB2312" w:eastAsia="仿宋_GB2312" w:cs="仿宋"/>
        </w:rPr>
        <w:t>；</w:t>
      </w:r>
    </w:p>
    <w:p>
      <w:pPr>
        <w:spacing w:line="560" w:lineRule="exact"/>
        <w:ind w:firstLine="480" w:firstLineChars="200"/>
        <w:rPr>
          <w:rFonts w:ascii="仿宋_GB2312" w:hAnsi="仿宋_GB2312" w:eastAsia="仿宋_GB2312" w:cs="仿宋"/>
        </w:rPr>
      </w:pPr>
      <w:r>
        <w:rPr>
          <w:rFonts w:hint="eastAsia" w:ascii="仿宋_GB2312" w:hAnsi="仿宋_GB2312" w:eastAsia="仿宋_GB2312" w:cs="仿宋"/>
        </w:rPr>
        <w:t>（</w:t>
      </w:r>
      <w:r>
        <w:rPr>
          <w:rFonts w:ascii="仿宋_GB2312" w:hAnsi="仿宋_GB2312" w:eastAsia="仿宋_GB2312" w:cs="仿宋"/>
        </w:rPr>
        <w:t>4</w:t>
      </w:r>
      <w:r>
        <w:rPr>
          <w:rFonts w:hint="eastAsia" w:ascii="仿宋_GB2312" w:hAnsi="仿宋_GB2312" w:eastAsia="仿宋_GB2312" w:cs="仿宋"/>
        </w:rPr>
        <w:t>）暂列金额：</w:t>
      </w:r>
    </w:p>
    <w:p>
      <w:pPr>
        <w:spacing w:line="560" w:lineRule="exact"/>
        <w:ind w:firstLine="1080" w:firstLineChars="450"/>
        <w:rPr>
          <w:rFonts w:ascii="仿宋_GB2312" w:hAnsi="仿宋_GB2312" w:eastAsia="仿宋_GB2312" w:cs="仿宋"/>
        </w:rPr>
      </w:pPr>
      <w:r>
        <w:rPr>
          <w:rFonts w:hint="eastAsia" w:ascii="仿宋_GB2312" w:hAnsi="仿宋_GB2312" w:eastAsia="仿宋_GB2312" w:cs="仿宋"/>
        </w:rPr>
        <w:t>人民币（大写）：</w:t>
      </w:r>
      <w:r>
        <w:rPr>
          <w:rFonts w:ascii="仿宋_GB2312" w:hAnsi="仿宋_GB2312" w:eastAsia="仿宋_GB2312" w:cs="仿宋"/>
        </w:rPr>
        <w:t xml:space="preserve">      </w:t>
      </w:r>
      <w:r>
        <w:rPr>
          <w:rFonts w:ascii="仿宋_GB2312" w:hAnsi="仿宋_GB2312" w:eastAsia="仿宋_GB2312" w:cs="仿宋"/>
        </w:rPr>
        <w:tab/>
      </w:r>
      <w:r>
        <w:rPr>
          <w:rFonts w:ascii="仿宋_GB2312" w:hAnsi="仿宋_GB2312" w:eastAsia="仿宋_GB2312" w:cs="仿宋"/>
        </w:rPr>
        <w:t xml:space="preserve"> (</w:t>
      </w:r>
      <w:r>
        <w:rPr>
          <w:rFonts w:ascii="Calibri" w:hAnsi="Calibri" w:eastAsia="仿宋_GB2312" w:cs="Calibri"/>
        </w:rPr>
        <w:t>¥</w:t>
      </w:r>
      <w:r>
        <w:rPr>
          <w:rFonts w:hint="eastAsia" w:ascii="仿宋_GB2312" w:hAnsi="仿宋_GB2312" w:eastAsia="仿宋_GB2312" w:cs="仿宋"/>
        </w:rPr>
        <w:t>元</w:t>
      </w:r>
      <w:r>
        <w:rPr>
          <w:rFonts w:ascii="仿宋_GB2312" w:hAnsi="仿宋_GB2312" w:eastAsia="仿宋_GB2312" w:cs="仿宋"/>
        </w:rPr>
        <w:t>)</w:t>
      </w:r>
      <w:r>
        <w:rPr>
          <w:rFonts w:hint="eastAsia" w:ascii="仿宋_GB2312" w:hAnsi="仿宋_GB2312" w:eastAsia="仿宋_GB2312" w:cs="仿宋"/>
        </w:rPr>
        <w:t>。</w:t>
      </w:r>
    </w:p>
    <w:p>
      <w:pPr>
        <w:widowControl w:val="0"/>
        <w:autoSpaceDE w:val="0"/>
        <w:autoSpaceDN w:val="0"/>
        <w:adjustRightInd w:val="0"/>
        <w:spacing w:line="560" w:lineRule="exact"/>
        <w:ind w:firstLine="480" w:firstLineChars="200"/>
        <w:rPr>
          <w:rFonts w:hint="default" w:ascii="仿宋_GB2312" w:hAnsi="仿宋_GB2312" w:eastAsia="仿宋_GB2312" w:cs="仿宋"/>
          <w:color w:val="000000"/>
          <w:sz w:val="24"/>
          <w:szCs w:val="22"/>
          <w:lang w:val="en-US" w:eastAsia="zh-CN" w:bidi="ar-SA"/>
        </w:rPr>
      </w:pPr>
      <w:r>
        <w:rPr>
          <w:rFonts w:hint="eastAsia" w:ascii="仿宋_GB2312" w:hAnsi="仿宋_GB2312" w:eastAsia="仿宋_GB2312" w:cs="仿宋"/>
          <w:color w:val="000000"/>
          <w:sz w:val="24"/>
          <w:szCs w:val="22"/>
          <w:lang w:val="en-US" w:eastAsia="zh-CN" w:bidi="ar-SA"/>
        </w:rPr>
        <w:t>2.合同价格形式：</w:t>
      </w:r>
      <w:r>
        <w:rPr>
          <w:rFonts w:hint="eastAsia" w:ascii="仿宋_GB2312" w:hAnsi="仿宋_GB2312" w:eastAsia="仿宋_GB2312" w:cs="仿宋"/>
          <w:color w:val="000000"/>
          <w:sz w:val="24"/>
          <w:szCs w:val="22"/>
          <w:u w:val="single"/>
          <w:lang w:val="en-US" w:eastAsia="zh-CN" w:bidi="ar-SA"/>
        </w:rPr>
        <w:t>固定综合单价</w:t>
      </w:r>
      <w:r>
        <w:rPr>
          <w:rFonts w:hint="eastAsia" w:ascii="仿宋_GB2312" w:hAnsi="仿宋_GB2312" w:eastAsia="仿宋_GB2312" w:cs="仿宋"/>
          <w:color w:val="000000"/>
          <w:sz w:val="24"/>
          <w:szCs w:val="22"/>
          <w:lang w:val="en-US" w:eastAsia="zh-CN" w:bidi="ar-SA"/>
        </w:rPr>
        <w:t>。</w:t>
      </w:r>
    </w:p>
    <w:p>
      <w:pPr>
        <w:widowControl w:val="0"/>
        <w:autoSpaceDE w:val="0"/>
        <w:autoSpaceDN w:val="0"/>
        <w:adjustRightInd w:val="0"/>
        <w:spacing w:line="560" w:lineRule="exact"/>
        <w:ind w:firstLine="480" w:firstLineChars="200"/>
        <w:rPr>
          <w:rFonts w:hint="default" w:ascii="仿宋_GB2312" w:hAnsi="仿宋_GB2312" w:eastAsia="仿宋_GB2312" w:cs="仿宋"/>
          <w:color w:val="000000"/>
          <w:sz w:val="24"/>
          <w:szCs w:val="22"/>
          <w:u w:val="single"/>
          <w:lang w:val="en-US" w:eastAsia="zh-CN" w:bidi="ar-SA"/>
        </w:rPr>
      </w:pPr>
      <w:r>
        <w:rPr>
          <w:rFonts w:hint="eastAsia" w:ascii="仿宋_GB2312" w:hAnsi="仿宋_GB2312" w:eastAsia="仿宋_GB2312" w:cs="仿宋"/>
          <w:color w:val="000000"/>
          <w:sz w:val="24"/>
          <w:szCs w:val="22"/>
          <w:lang w:val="en-US" w:eastAsia="zh-CN" w:bidi="ar-SA"/>
        </w:rPr>
        <w:t>3</w:t>
      </w:r>
      <w:r>
        <w:rPr>
          <w:rFonts w:hint="default" w:ascii="仿宋_GB2312" w:hAnsi="仿宋_GB2312" w:eastAsia="仿宋_GB2312" w:cs="仿宋"/>
          <w:color w:val="000000"/>
          <w:sz w:val="24"/>
          <w:szCs w:val="22"/>
          <w:lang w:val="en-US" w:eastAsia="zh-CN" w:bidi="ar-SA"/>
        </w:rPr>
        <w:t>.</w:t>
      </w:r>
      <w:r>
        <w:rPr>
          <w:rFonts w:hint="eastAsia" w:ascii="仿宋_GB2312" w:hAnsi="仿宋_GB2312" w:eastAsia="仿宋_GB2312" w:cs="仿宋"/>
          <w:color w:val="000000"/>
          <w:sz w:val="24"/>
          <w:szCs w:val="22"/>
          <w:lang w:val="en-US" w:eastAsia="zh-CN" w:bidi="ar-SA"/>
        </w:rPr>
        <w:t>付款进度安排及资金支付方式：</w:t>
      </w:r>
      <w:r>
        <w:rPr>
          <w:rFonts w:hint="eastAsia" w:ascii="仿宋_GB2312" w:hAnsi="仿宋_GB2312" w:eastAsia="仿宋_GB2312" w:cs="仿宋"/>
          <w:color w:val="000000"/>
          <w:sz w:val="24"/>
          <w:szCs w:val="22"/>
          <w:u w:val="single"/>
          <w:lang w:val="en-US" w:eastAsia="zh-CN" w:bidi="ar-SA"/>
        </w:rPr>
        <w:t>合同签订后，按合同价款40%支付工程预付款；工程完工验收合格后，支付至合同价款70%；工程决算完成后，支付至决算金额的97%,其余3%作为质量保证金，缺陷责任期满后无息退还。</w:t>
      </w:r>
    </w:p>
    <w:p>
      <w:pPr>
        <w:spacing w:line="560" w:lineRule="exact"/>
        <w:ind w:firstLine="480" w:firstLineChars="200"/>
        <w:rPr>
          <w:rFonts w:ascii="仿宋_GB2312" w:hAnsi="仿宋_GB2312" w:eastAsia="仿宋_GB2312" w:cs="仿宋"/>
        </w:rPr>
      </w:pPr>
      <w:bookmarkStart w:id="151" w:name="_Toc351203485"/>
      <w:r>
        <w:rPr>
          <w:rFonts w:hint="eastAsia" w:ascii="仿宋_GB2312" w:hAnsi="仿宋_GB2312" w:eastAsia="仿宋_GB2312" w:cs="仿宋"/>
        </w:rPr>
        <w:t>五、</w:t>
      </w:r>
      <w:bookmarkEnd w:id="151"/>
      <w:r>
        <w:rPr>
          <w:rFonts w:hint="eastAsia" w:ascii="仿宋_GB2312" w:hAnsi="仿宋_GB2312" w:eastAsia="仿宋_GB2312" w:cs="仿宋"/>
        </w:rPr>
        <w:t>项目经理</w:t>
      </w:r>
    </w:p>
    <w:p>
      <w:pPr>
        <w:widowControl w:val="0"/>
        <w:autoSpaceDE w:val="0"/>
        <w:autoSpaceDN w:val="0"/>
        <w:adjustRightInd w:val="0"/>
        <w:spacing w:line="560" w:lineRule="exact"/>
        <w:ind w:firstLine="480" w:firstLineChars="200"/>
        <w:rPr>
          <w:rFonts w:hint="default" w:ascii="仿宋_GB2312" w:hAnsi="仿宋_GB2312" w:eastAsia="仿宋_GB2312" w:cs="仿宋"/>
          <w:color w:val="000000"/>
          <w:sz w:val="24"/>
          <w:szCs w:val="22"/>
          <w:lang w:val="en-US" w:eastAsia="zh-CN" w:bidi="ar-SA"/>
        </w:rPr>
      </w:pPr>
      <w:r>
        <w:rPr>
          <w:rFonts w:hint="eastAsia" w:ascii="仿宋_GB2312" w:hAnsi="仿宋_GB2312" w:eastAsia="仿宋_GB2312" w:cs="仿宋"/>
          <w:color w:val="000000"/>
          <w:sz w:val="24"/>
          <w:szCs w:val="22"/>
          <w:lang w:val="en-US" w:eastAsia="zh-CN" w:bidi="ar-SA"/>
        </w:rPr>
        <w:t xml:space="preserve">    姓名：   ；身份证号： ；证书号：   </w:t>
      </w:r>
      <w:r>
        <w:rPr>
          <w:rFonts w:hint="eastAsia" w:ascii="仿宋_GB2312" w:hAnsi="仿宋_GB2312" w:eastAsia="仿宋_GB2312" w:cs="仿宋"/>
          <w:color w:val="000000"/>
          <w:sz w:val="24"/>
          <w:szCs w:val="22"/>
          <w:lang w:val="en-US" w:eastAsia="zh-CN" w:bidi="ar-SA"/>
        </w:rPr>
        <w:tab/>
      </w:r>
      <w:r>
        <w:rPr>
          <w:rFonts w:hint="eastAsia" w:ascii="仿宋_GB2312" w:hAnsi="仿宋_GB2312" w:eastAsia="仿宋_GB2312" w:cs="仿宋"/>
          <w:color w:val="000000"/>
          <w:sz w:val="24"/>
          <w:szCs w:val="22"/>
          <w:lang w:val="en-US" w:eastAsia="zh-CN" w:bidi="ar-SA"/>
        </w:rPr>
        <w:t>。</w:t>
      </w:r>
    </w:p>
    <w:p>
      <w:pPr>
        <w:spacing w:line="560" w:lineRule="exact"/>
        <w:ind w:firstLine="480" w:firstLineChars="200"/>
        <w:rPr>
          <w:rFonts w:ascii="仿宋_GB2312" w:hAnsi="仿宋_GB2312" w:eastAsia="仿宋_GB2312" w:cs="仿宋"/>
        </w:rPr>
      </w:pPr>
      <w:bookmarkStart w:id="152" w:name="_Toc351203486"/>
      <w:r>
        <w:rPr>
          <w:rFonts w:hint="eastAsia" w:ascii="仿宋_GB2312" w:hAnsi="仿宋_GB2312" w:eastAsia="仿宋_GB2312" w:cs="仿宋"/>
        </w:rPr>
        <w:t>六、合同文件构成</w:t>
      </w:r>
      <w:bookmarkEnd w:id="152"/>
    </w:p>
    <w:p>
      <w:pPr>
        <w:spacing w:line="560" w:lineRule="exact"/>
        <w:ind w:firstLine="480" w:firstLineChars="200"/>
        <w:rPr>
          <w:rFonts w:ascii="仿宋_GB2312" w:hAnsi="仿宋_GB2312" w:eastAsia="仿宋_GB2312" w:cs="仿宋"/>
        </w:rPr>
      </w:pPr>
      <w:r>
        <w:rPr>
          <w:rFonts w:hint="eastAsia" w:ascii="仿宋_GB2312" w:hAnsi="仿宋_GB2312" w:eastAsia="仿宋_GB2312" w:cs="仿宋"/>
        </w:rPr>
        <w:t>本协议书与下列文件一起构成合同文件：</w:t>
      </w:r>
    </w:p>
    <w:p>
      <w:pPr>
        <w:autoSpaceDE w:val="0"/>
        <w:autoSpaceDN w:val="0"/>
        <w:adjustRightInd w:val="0"/>
        <w:spacing w:line="560" w:lineRule="exact"/>
        <w:ind w:firstLine="480" w:firstLineChars="200"/>
        <w:rPr>
          <w:rFonts w:ascii="仿宋_GB2312" w:hAnsi="仿宋_GB2312" w:eastAsia="仿宋_GB2312" w:cs="仿宋"/>
        </w:rPr>
      </w:pPr>
      <w:r>
        <w:rPr>
          <w:rFonts w:hint="eastAsia" w:ascii="仿宋_GB2312" w:hAnsi="仿宋_GB2312" w:eastAsia="仿宋_GB2312" w:cs="仿宋"/>
        </w:rPr>
        <w:t>（</w:t>
      </w:r>
      <w:r>
        <w:rPr>
          <w:rFonts w:ascii="仿宋_GB2312" w:hAnsi="仿宋_GB2312" w:eastAsia="仿宋_GB2312" w:cs="仿宋"/>
        </w:rPr>
        <w:t>1</w:t>
      </w:r>
      <w:r>
        <w:rPr>
          <w:rFonts w:hint="eastAsia" w:ascii="仿宋_GB2312" w:hAnsi="仿宋_GB2312" w:eastAsia="仿宋_GB2312" w:cs="仿宋"/>
        </w:rPr>
        <w:t>）成交通知书；</w:t>
      </w:r>
    </w:p>
    <w:p>
      <w:pPr>
        <w:autoSpaceDE w:val="0"/>
        <w:autoSpaceDN w:val="0"/>
        <w:adjustRightInd w:val="0"/>
        <w:spacing w:line="560" w:lineRule="exact"/>
        <w:ind w:firstLine="480" w:firstLineChars="200"/>
        <w:rPr>
          <w:rFonts w:ascii="仿宋_GB2312" w:hAnsi="仿宋_GB2312" w:eastAsia="仿宋_GB2312" w:cs="仿宋"/>
        </w:rPr>
      </w:pPr>
      <w:r>
        <w:rPr>
          <w:rFonts w:hint="eastAsia" w:ascii="仿宋_GB2312" w:hAnsi="仿宋_GB2312" w:eastAsia="仿宋_GB2312" w:cs="仿宋"/>
        </w:rPr>
        <w:t>（</w:t>
      </w:r>
      <w:r>
        <w:rPr>
          <w:rFonts w:ascii="仿宋_GB2312" w:hAnsi="仿宋_GB2312" w:eastAsia="仿宋_GB2312" w:cs="仿宋"/>
        </w:rPr>
        <w:t>2</w:t>
      </w:r>
      <w:r>
        <w:rPr>
          <w:rFonts w:hint="eastAsia" w:ascii="仿宋_GB2312" w:hAnsi="仿宋_GB2312" w:eastAsia="仿宋_GB2312" w:cs="仿宋"/>
        </w:rPr>
        <w:t>）专用合同条款及其附件；</w:t>
      </w:r>
    </w:p>
    <w:p>
      <w:pPr>
        <w:autoSpaceDE w:val="0"/>
        <w:autoSpaceDN w:val="0"/>
        <w:adjustRightInd w:val="0"/>
        <w:spacing w:line="560" w:lineRule="exact"/>
        <w:ind w:firstLine="480" w:firstLineChars="200"/>
        <w:rPr>
          <w:rFonts w:ascii="仿宋_GB2312" w:hAnsi="仿宋_GB2312" w:eastAsia="仿宋_GB2312" w:cs="仿宋"/>
        </w:rPr>
      </w:pPr>
      <w:r>
        <w:rPr>
          <w:rFonts w:hint="eastAsia" w:ascii="仿宋_GB2312" w:hAnsi="仿宋_GB2312" w:eastAsia="仿宋_GB2312" w:cs="仿宋"/>
        </w:rPr>
        <w:t>（</w:t>
      </w:r>
      <w:r>
        <w:rPr>
          <w:rFonts w:ascii="仿宋_GB2312" w:hAnsi="仿宋_GB2312" w:eastAsia="仿宋_GB2312" w:cs="仿宋"/>
        </w:rPr>
        <w:t>3</w:t>
      </w:r>
      <w:r>
        <w:rPr>
          <w:rFonts w:hint="eastAsia" w:ascii="仿宋_GB2312" w:hAnsi="仿宋_GB2312" w:eastAsia="仿宋_GB2312" w:cs="仿宋"/>
        </w:rPr>
        <w:t>）通用合同条款；</w:t>
      </w:r>
    </w:p>
    <w:p>
      <w:pPr>
        <w:autoSpaceDE w:val="0"/>
        <w:autoSpaceDN w:val="0"/>
        <w:adjustRightInd w:val="0"/>
        <w:spacing w:line="560" w:lineRule="exact"/>
        <w:ind w:firstLine="480" w:firstLineChars="200"/>
        <w:rPr>
          <w:rFonts w:ascii="仿宋_GB2312" w:hAnsi="仿宋_GB2312" w:eastAsia="仿宋_GB2312" w:cs="仿宋"/>
        </w:rPr>
      </w:pPr>
      <w:r>
        <w:rPr>
          <w:rFonts w:hint="eastAsia" w:ascii="仿宋_GB2312" w:hAnsi="仿宋_GB2312" w:eastAsia="仿宋_GB2312" w:cs="仿宋"/>
        </w:rPr>
        <w:t>（</w:t>
      </w:r>
      <w:r>
        <w:rPr>
          <w:rFonts w:ascii="仿宋_GB2312" w:hAnsi="仿宋_GB2312" w:eastAsia="仿宋_GB2312" w:cs="仿宋"/>
        </w:rPr>
        <w:t>4</w:t>
      </w:r>
      <w:r>
        <w:rPr>
          <w:rFonts w:hint="eastAsia" w:ascii="仿宋_GB2312" w:hAnsi="仿宋_GB2312" w:eastAsia="仿宋_GB2312" w:cs="仿宋"/>
        </w:rPr>
        <w:t>）磋商文件；</w:t>
      </w:r>
    </w:p>
    <w:p>
      <w:pPr>
        <w:autoSpaceDE w:val="0"/>
        <w:autoSpaceDN w:val="0"/>
        <w:adjustRightInd w:val="0"/>
        <w:spacing w:line="560" w:lineRule="exact"/>
        <w:ind w:firstLine="480" w:firstLineChars="200"/>
        <w:rPr>
          <w:rFonts w:ascii="仿宋_GB2312" w:hAnsi="仿宋_GB2312" w:eastAsia="仿宋_GB2312" w:cs="仿宋"/>
        </w:rPr>
      </w:pPr>
      <w:r>
        <w:rPr>
          <w:rFonts w:hint="eastAsia" w:ascii="仿宋_GB2312" w:hAnsi="仿宋_GB2312" w:eastAsia="仿宋_GB2312" w:cs="仿宋"/>
        </w:rPr>
        <w:t>（</w:t>
      </w:r>
      <w:r>
        <w:rPr>
          <w:rFonts w:ascii="仿宋_GB2312" w:hAnsi="仿宋_GB2312" w:eastAsia="仿宋_GB2312" w:cs="仿宋"/>
        </w:rPr>
        <w:t>5</w:t>
      </w:r>
      <w:r>
        <w:rPr>
          <w:rFonts w:hint="eastAsia" w:ascii="仿宋_GB2312" w:hAnsi="仿宋_GB2312" w:eastAsia="仿宋_GB2312" w:cs="仿宋"/>
        </w:rPr>
        <w:t>）响应文件：</w:t>
      </w:r>
    </w:p>
    <w:p>
      <w:pPr>
        <w:autoSpaceDE w:val="0"/>
        <w:autoSpaceDN w:val="0"/>
        <w:adjustRightInd w:val="0"/>
        <w:spacing w:line="560" w:lineRule="exact"/>
        <w:ind w:firstLine="480" w:firstLineChars="200"/>
        <w:rPr>
          <w:rFonts w:ascii="仿宋_GB2312" w:hAnsi="仿宋_GB2312" w:eastAsia="仿宋_GB2312" w:cs="仿宋"/>
        </w:rPr>
      </w:pPr>
      <w:r>
        <w:rPr>
          <w:rFonts w:hint="eastAsia" w:ascii="仿宋_GB2312" w:hAnsi="仿宋_GB2312" w:eastAsia="仿宋_GB2312" w:cs="仿宋"/>
        </w:rPr>
        <w:t>（</w:t>
      </w:r>
      <w:r>
        <w:rPr>
          <w:rFonts w:ascii="仿宋_GB2312" w:hAnsi="仿宋_GB2312" w:eastAsia="仿宋_GB2312" w:cs="仿宋"/>
        </w:rPr>
        <w:t>6</w:t>
      </w:r>
      <w:r>
        <w:rPr>
          <w:rFonts w:hint="eastAsia" w:ascii="仿宋_GB2312" w:hAnsi="仿宋_GB2312" w:eastAsia="仿宋_GB2312" w:cs="仿宋"/>
        </w:rPr>
        <w:t>）评审报告；</w:t>
      </w:r>
    </w:p>
    <w:p>
      <w:pPr>
        <w:autoSpaceDE w:val="0"/>
        <w:autoSpaceDN w:val="0"/>
        <w:adjustRightInd w:val="0"/>
        <w:spacing w:line="560" w:lineRule="exact"/>
        <w:ind w:firstLine="480" w:firstLineChars="200"/>
        <w:rPr>
          <w:rFonts w:ascii="仿宋_GB2312" w:hAnsi="仿宋_GB2312" w:eastAsia="仿宋_GB2312" w:cs="仿宋"/>
        </w:rPr>
      </w:pPr>
      <w:r>
        <w:rPr>
          <w:rFonts w:hint="eastAsia" w:ascii="仿宋_GB2312" w:hAnsi="仿宋_GB2312" w:eastAsia="仿宋_GB2312" w:cs="仿宋"/>
        </w:rPr>
        <w:t>（</w:t>
      </w:r>
      <w:r>
        <w:rPr>
          <w:rFonts w:ascii="仿宋_GB2312" w:hAnsi="仿宋_GB2312" w:eastAsia="仿宋_GB2312" w:cs="仿宋"/>
        </w:rPr>
        <w:t>7</w:t>
      </w:r>
      <w:r>
        <w:rPr>
          <w:rFonts w:hint="eastAsia" w:ascii="仿宋_GB2312" w:hAnsi="仿宋_GB2312" w:eastAsia="仿宋_GB2312" w:cs="仿宋"/>
        </w:rPr>
        <w:t>）技术标准和要求；</w:t>
      </w:r>
    </w:p>
    <w:p>
      <w:pPr>
        <w:autoSpaceDE w:val="0"/>
        <w:autoSpaceDN w:val="0"/>
        <w:adjustRightInd w:val="0"/>
        <w:spacing w:line="560" w:lineRule="exact"/>
        <w:ind w:firstLine="480" w:firstLineChars="200"/>
        <w:rPr>
          <w:rFonts w:ascii="仿宋_GB2312" w:hAnsi="仿宋_GB2312" w:eastAsia="仿宋_GB2312" w:cs="仿宋"/>
        </w:rPr>
      </w:pPr>
      <w:r>
        <w:rPr>
          <w:rFonts w:hint="eastAsia" w:ascii="仿宋_GB2312" w:hAnsi="仿宋_GB2312" w:eastAsia="仿宋_GB2312" w:cs="仿宋"/>
        </w:rPr>
        <w:t>（</w:t>
      </w:r>
      <w:r>
        <w:rPr>
          <w:rFonts w:ascii="仿宋_GB2312" w:hAnsi="仿宋_GB2312" w:eastAsia="仿宋_GB2312" w:cs="仿宋"/>
        </w:rPr>
        <w:t>8</w:t>
      </w:r>
      <w:r>
        <w:rPr>
          <w:rFonts w:hint="eastAsia" w:ascii="仿宋_GB2312" w:hAnsi="仿宋_GB2312" w:eastAsia="仿宋_GB2312" w:cs="仿宋"/>
        </w:rPr>
        <w:t>）图纸；</w:t>
      </w:r>
    </w:p>
    <w:p>
      <w:pPr>
        <w:autoSpaceDE w:val="0"/>
        <w:autoSpaceDN w:val="0"/>
        <w:adjustRightInd w:val="0"/>
        <w:spacing w:line="560" w:lineRule="exact"/>
        <w:ind w:firstLine="480" w:firstLineChars="200"/>
        <w:rPr>
          <w:rFonts w:ascii="仿宋_GB2312" w:hAnsi="仿宋_GB2312" w:eastAsia="仿宋_GB2312" w:cs="仿宋"/>
        </w:rPr>
      </w:pPr>
      <w:r>
        <w:rPr>
          <w:rFonts w:hint="eastAsia" w:ascii="仿宋_GB2312" w:hAnsi="仿宋_GB2312" w:eastAsia="仿宋_GB2312" w:cs="仿宋"/>
        </w:rPr>
        <w:t>（</w:t>
      </w:r>
      <w:r>
        <w:rPr>
          <w:rFonts w:ascii="仿宋_GB2312" w:hAnsi="仿宋_GB2312" w:eastAsia="仿宋_GB2312" w:cs="仿宋"/>
        </w:rPr>
        <w:t>9</w:t>
      </w:r>
      <w:r>
        <w:rPr>
          <w:rFonts w:hint="eastAsia" w:ascii="仿宋_GB2312" w:hAnsi="仿宋_GB2312" w:eastAsia="仿宋_GB2312" w:cs="仿宋"/>
        </w:rPr>
        <w:t>）已标价工程量清单或预算书；</w:t>
      </w:r>
    </w:p>
    <w:p>
      <w:pPr>
        <w:autoSpaceDE w:val="0"/>
        <w:autoSpaceDN w:val="0"/>
        <w:adjustRightInd w:val="0"/>
        <w:spacing w:line="560" w:lineRule="exact"/>
        <w:ind w:firstLine="480" w:firstLineChars="200"/>
        <w:rPr>
          <w:rFonts w:ascii="仿宋_GB2312" w:hAnsi="仿宋_GB2312" w:eastAsia="仿宋_GB2312" w:cs="仿宋"/>
        </w:rPr>
      </w:pPr>
      <w:r>
        <w:rPr>
          <w:rFonts w:hint="eastAsia" w:ascii="仿宋_GB2312" w:hAnsi="仿宋_GB2312" w:eastAsia="仿宋_GB2312" w:cs="仿宋"/>
        </w:rPr>
        <w:t>（</w:t>
      </w:r>
      <w:r>
        <w:rPr>
          <w:rFonts w:ascii="仿宋_GB2312" w:hAnsi="仿宋_GB2312" w:eastAsia="仿宋_GB2312" w:cs="仿宋"/>
        </w:rPr>
        <w:t>10</w:t>
      </w:r>
      <w:r>
        <w:rPr>
          <w:rFonts w:hint="eastAsia" w:ascii="仿宋_GB2312" w:hAnsi="仿宋_GB2312" w:eastAsia="仿宋_GB2312" w:cs="仿宋"/>
        </w:rPr>
        <w:t>）其他合同文件。</w:t>
      </w:r>
    </w:p>
    <w:p>
      <w:pPr>
        <w:autoSpaceDE w:val="0"/>
        <w:autoSpaceDN w:val="0"/>
        <w:adjustRightInd w:val="0"/>
        <w:spacing w:line="560" w:lineRule="exact"/>
        <w:ind w:firstLine="480" w:firstLineChars="200"/>
        <w:rPr>
          <w:rFonts w:ascii="仿宋_GB2312" w:hAnsi="仿宋_GB2312" w:eastAsia="仿宋_GB2312" w:cs="仿宋"/>
        </w:rPr>
      </w:pPr>
      <w:r>
        <w:rPr>
          <w:rFonts w:hint="eastAsia" w:ascii="仿宋_GB2312" w:hAnsi="仿宋_GB2312" w:eastAsia="仿宋_GB2312" w:cs="仿宋"/>
        </w:rPr>
        <w:t>在合同订立及履行过程中形成的与合同有关的文件均构成合同文件组成部分。</w:t>
      </w:r>
    </w:p>
    <w:p>
      <w:pPr>
        <w:widowControl w:val="0"/>
        <w:autoSpaceDE w:val="0"/>
        <w:autoSpaceDN w:val="0"/>
        <w:adjustRightInd w:val="0"/>
        <w:spacing w:line="560" w:lineRule="exact"/>
        <w:ind w:firstLine="480" w:firstLineChars="200"/>
        <w:rPr>
          <w:rFonts w:hint="default" w:ascii="仿宋_GB2312" w:hAnsi="仿宋_GB2312" w:eastAsia="仿宋_GB2312" w:cs="仿宋"/>
          <w:color w:val="000000"/>
          <w:sz w:val="24"/>
          <w:szCs w:val="22"/>
          <w:lang w:val="en-US" w:eastAsia="zh-CN" w:bidi="ar-SA"/>
        </w:rPr>
      </w:pPr>
      <w:r>
        <w:rPr>
          <w:rFonts w:hint="eastAsia" w:ascii="仿宋_GB2312" w:hAnsi="仿宋_GB2312" w:eastAsia="仿宋_GB2312" w:cs="仿宋"/>
          <w:color w:val="000000"/>
          <w:sz w:val="24"/>
          <w:szCs w:val="22"/>
          <w:lang w:val="en-US" w:eastAsia="zh-CN" w:bidi="ar-SA"/>
        </w:rPr>
        <w:t>上述各项合同文件包括合同当事人就该项合同文件所作出的补充和修改，属于同一类内容的文件，应以最新签署的为准。专用合同条款及其附件须经合同当事人签字或盖章。</w:t>
      </w:r>
    </w:p>
    <w:p>
      <w:pPr>
        <w:autoSpaceDE w:val="0"/>
        <w:autoSpaceDN w:val="0"/>
        <w:adjustRightInd w:val="0"/>
        <w:spacing w:line="560" w:lineRule="exact"/>
        <w:ind w:firstLine="480" w:firstLineChars="200"/>
        <w:rPr>
          <w:rFonts w:ascii="仿宋_GB2312" w:hAnsi="仿宋_GB2312" w:eastAsia="仿宋_GB2312" w:cs="仿宋"/>
        </w:rPr>
      </w:pPr>
      <w:bookmarkStart w:id="153" w:name="_Toc351203487"/>
      <w:r>
        <w:rPr>
          <w:rFonts w:hint="eastAsia" w:ascii="仿宋_GB2312" w:hAnsi="仿宋_GB2312" w:eastAsia="仿宋_GB2312" w:cs="仿宋"/>
        </w:rPr>
        <w:t>七、承诺</w:t>
      </w:r>
      <w:bookmarkEnd w:id="153"/>
    </w:p>
    <w:p>
      <w:pPr>
        <w:spacing w:line="560" w:lineRule="exact"/>
        <w:ind w:firstLine="480" w:firstLineChars="200"/>
        <w:rPr>
          <w:rFonts w:ascii="仿宋_GB2312" w:hAnsi="仿宋_GB2312" w:eastAsia="仿宋_GB2312" w:cs="仿宋"/>
        </w:rPr>
      </w:pPr>
      <w:r>
        <w:rPr>
          <w:rFonts w:ascii="仿宋_GB2312" w:hAnsi="仿宋_GB2312" w:eastAsia="仿宋_GB2312" w:cs="仿宋"/>
        </w:rPr>
        <w:t>1.</w:t>
      </w:r>
      <w:r>
        <w:rPr>
          <w:rFonts w:hint="eastAsia" w:ascii="仿宋_GB2312" w:hAnsi="仿宋_GB2312" w:eastAsia="仿宋_GB2312" w:cs="仿宋"/>
        </w:rPr>
        <w:t>甲方承诺按照法律规定履行项目审批手续、筹集工程建设资金并按照合同约定的期限和方式支付合同价款。</w:t>
      </w:r>
    </w:p>
    <w:p>
      <w:pPr>
        <w:spacing w:line="560" w:lineRule="exact"/>
        <w:ind w:firstLine="480" w:firstLineChars="200"/>
        <w:rPr>
          <w:rFonts w:ascii="仿宋_GB2312" w:hAnsi="仿宋_GB2312" w:eastAsia="仿宋_GB2312" w:cs="仿宋"/>
        </w:rPr>
      </w:pPr>
      <w:r>
        <w:rPr>
          <w:rFonts w:ascii="仿宋_GB2312" w:hAnsi="仿宋_GB2312" w:eastAsia="仿宋_GB2312" w:cs="仿宋"/>
        </w:rPr>
        <w:t>2.</w:t>
      </w:r>
      <w:r>
        <w:rPr>
          <w:rFonts w:hint="eastAsia" w:ascii="仿宋_GB2312" w:hAnsi="仿宋_GB2312" w:eastAsia="仿宋_GB2312" w:cs="仿宋"/>
        </w:rPr>
        <w:t>乙方承诺按照法律规定及合同约定组织完成工程施工，确保工程质量和安全，不进行转包及违法分包，并在缺陷责任期及保修期内承担相应的工程维修责任。</w:t>
      </w:r>
    </w:p>
    <w:p>
      <w:pPr>
        <w:spacing w:line="560" w:lineRule="exact"/>
        <w:ind w:firstLine="480" w:firstLineChars="200"/>
        <w:rPr>
          <w:rFonts w:hint="eastAsia" w:ascii="仿宋_GB2312" w:hAnsi="仿宋_GB2312" w:eastAsia="仿宋_GB2312" w:cs="仿宋"/>
        </w:rPr>
      </w:pPr>
      <w:bookmarkStart w:id="154" w:name="_Toc351203489"/>
      <w:r>
        <w:rPr>
          <w:rFonts w:hint="eastAsia" w:ascii="仿宋_GB2312" w:hAnsi="仿宋_GB2312" w:eastAsia="仿宋_GB2312" w:cs="仿宋"/>
        </w:rPr>
        <w:t>八、验收、交付标准和方法：</w:t>
      </w:r>
    </w:p>
    <w:p>
      <w:pPr>
        <w:spacing w:line="560" w:lineRule="exact"/>
        <w:ind w:firstLine="480" w:firstLineChars="200"/>
        <w:rPr>
          <w:rFonts w:ascii="仿宋_GB2312" w:hAnsi="仿宋_GB2312" w:eastAsia="仿宋_GB2312" w:cs="仿宋"/>
          <w:lang w:val="en-US" w:eastAsia="zh-CN"/>
        </w:rPr>
      </w:pPr>
      <w:r>
        <w:rPr>
          <w:rFonts w:hint="eastAsia" w:ascii="仿宋_GB2312" w:hAnsi="仿宋_GB2312" w:eastAsia="仿宋_GB2312" w:cs="仿宋"/>
          <w:lang w:val="en-US" w:eastAsia="zh-CN"/>
        </w:rPr>
        <w:t>1.乙方提交验收申请后，甲方组成验收小组对所有工程项目进行验收。</w:t>
      </w:r>
    </w:p>
    <w:p>
      <w:pPr>
        <w:spacing w:line="560" w:lineRule="exact"/>
        <w:ind w:firstLine="480" w:firstLineChars="200"/>
        <w:rPr>
          <w:rFonts w:ascii="仿宋_GB2312" w:hAnsi="仿宋_GB2312" w:eastAsia="仿宋_GB2312" w:cs="仿宋"/>
          <w:lang w:val="en-US" w:eastAsia="zh-CN"/>
        </w:rPr>
      </w:pPr>
      <w:r>
        <w:rPr>
          <w:rFonts w:hint="eastAsia" w:ascii="仿宋_GB2312" w:hAnsi="仿宋_GB2312" w:eastAsia="仿宋_GB2312" w:cs="仿宋"/>
          <w:lang w:val="en-US" w:eastAsia="zh-CN"/>
        </w:rPr>
        <w:t>2.验收标准：严格按照《财政部关于进一步加强政府采购需求和履约验收管理的指导意见》(财库〔2016〕205号)等相关规定的要求进行验收。</w:t>
      </w:r>
    </w:p>
    <w:p>
      <w:pPr>
        <w:spacing w:line="560" w:lineRule="exact"/>
        <w:ind w:firstLine="480" w:firstLineChars="200"/>
        <w:rPr>
          <w:rFonts w:ascii="仿宋_GB2312" w:hAnsi="仿宋_GB2312" w:eastAsia="仿宋_GB2312" w:cs="仿宋"/>
          <w:lang w:val="en-US" w:eastAsia="zh-CN"/>
        </w:rPr>
      </w:pPr>
      <w:r>
        <w:rPr>
          <w:rFonts w:hint="eastAsia" w:ascii="仿宋_GB2312" w:hAnsi="仿宋_GB2312" w:eastAsia="仿宋_GB2312" w:cs="仿宋"/>
          <w:lang w:val="en-US" w:eastAsia="zh-CN"/>
        </w:rPr>
        <w:t>3.验收结果不合格的，将不予支付采购资金，还将上报本项目同级财政部门按照政府采购法律法规等有关规定给予行政处罚或者以失信行为记入诚信档案。</w:t>
      </w:r>
    </w:p>
    <w:p>
      <w:pPr>
        <w:spacing w:line="560" w:lineRule="exact"/>
        <w:ind w:firstLine="480" w:firstLineChars="200"/>
        <w:rPr>
          <w:rFonts w:hint="eastAsia" w:ascii="仿宋_GB2312" w:hAnsi="仿宋_GB2312" w:eastAsia="仿宋_GB2312" w:cs="仿宋"/>
          <w:lang w:val="en-US" w:eastAsia="zh-CN"/>
        </w:rPr>
      </w:pPr>
      <w:r>
        <w:rPr>
          <w:rFonts w:hint="eastAsia" w:ascii="仿宋_GB2312" w:hAnsi="仿宋_GB2312" w:eastAsia="仿宋_GB2312" w:cs="仿宋"/>
          <w:lang w:val="en-US" w:eastAsia="zh-CN"/>
        </w:rPr>
        <w:t>九、质量保修范围和保修期：</w:t>
      </w:r>
    </w:p>
    <w:p>
      <w:pPr>
        <w:spacing w:line="560" w:lineRule="exact"/>
        <w:ind w:firstLine="480" w:firstLineChars="200"/>
        <w:rPr>
          <w:rFonts w:hint="eastAsia" w:ascii="仿宋_GB2312" w:hAnsi="仿宋_GB2312" w:eastAsia="仿宋_GB2312" w:cs="仿宋"/>
          <w:lang w:val="en-US" w:eastAsia="zh-CN"/>
        </w:rPr>
      </w:pPr>
      <w:r>
        <w:rPr>
          <w:rFonts w:hint="eastAsia" w:ascii="仿宋_GB2312" w:hAnsi="仿宋_GB2312" w:eastAsia="仿宋_GB2312" w:cs="仿宋"/>
          <w:lang w:val="en-US" w:eastAsia="zh-CN"/>
        </w:rPr>
        <w:t>本项目质量保修期为1年，质量保修按照国家法定或施工合同约定的质量保修。在质保期内，自接甲方通知后应半小时内响应，</w:t>
      </w:r>
      <w:r>
        <w:rPr>
          <w:rFonts w:hint="eastAsia" w:ascii="仿宋_GB2312" w:hAnsi="仿宋_GB2312" w:eastAsia="仿宋_GB2312" w:cs="仿宋"/>
          <w:u w:val="single"/>
          <w:lang w:val="en-US" w:eastAsia="zh-CN"/>
        </w:rPr>
        <w:t xml:space="preserve">  </w:t>
      </w:r>
      <w:r>
        <w:rPr>
          <w:rFonts w:hint="eastAsia" w:ascii="仿宋_GB2312" w:hAnsi="仿宋_GB2312" w:eastAsia="仿宋_GB2312" w:cs="仿宋"/>
          <w:lang w:val="en-US" w:eastAsia="zh-CN"/>
        </w:rPr>
        <w:t>小时内赶到现场，并在</w:t>
      </w:r>
      <w:r>
        <w:rPr>
          <w:rFonts w:hint="eastAsia" w:ascii="仿宋_GB2312" w:hAnsi="仿宋_GB2312" w:eastAsia="仿宋_GB2312" w:cs="仿宋"/>
          <w:u w:val="single"/>
          <w:lang w:val="en-US" w:eastAsia="zh-CN"/>
        </w:rPr>
        <w:t xml:space="preserve">  </w:t>
      </w:r>
      <w:r>
        <w:rPr>
          <w:rFonts w:hint="eastAsia" w:ascii="仿宋_GB2312" w:hAnsi="仿宋_GB2312" w:eastAsia="仿宋_GB2312" w:cs="仿宋"/>
          <w:lang w:val="en-US" w:eastAsia="zh-CN"/>
        </w:rPr>
        <w:t>小时内解决问题；以上服务所产生的所有费用由成交人承担；签订合同时落实维护人员队伍及人员名单和手机联系方式给采购人，如有人员变动的第一时间主动向采购人提交人员名单和联系方式。</w:t>
      </w:r>
    </w:p>
    <w:p>
      <w:pPr>
        <w:spacing w:line="560" w:lineRule="exact"/>
        <w:ind w:firstLine="480" w:firstLineChars="200"/>
        <w:rPr>
          <w:rFonts w:hint="eastAsia" w:ascii="仿宋_GB2312" w:hAnsi="仿宋_GB2312" w:eastAsia="仿宋_GB2312" w:cs="仿宋"/>
        </w:rPr>
      </w:pPr>
      <w:r>
        <w:rPr>
          <w:rFonts w:hint="eastAsia" w:ascii="仿宋_GB2312" w:hAnsi="仿宋_GB2312" w:eastAsia="仿宋_GB2312" w:cs="仿宋"/>
        </w:rPr>
        <w:t>十、违约责任：</w:t>
      </w:r>
    </w:p>
    <w:p>
      <w:pPr>
        <w:spacing w:line="560" w:lineRule="exact"/>
        <w:ind w:firstLine="480" w:firstLineChars="200"/>
        <w:rPr>
          <w:rFonts w:hint="eastAsia" w:ascii="仿宋_GB2312" w:hAnsi="仿宋_GB2312" w:eastAsia="仿宋_GB2312" w:cs="仿宋"/>
          <w:lang w:val="zh-CN" w:eastAsia="zh-CN"/>
        </w:rPr>
      </w:pPr>
      <w:r>
        <w:rPr>
          <w:rFonts w:hint="eastAsia" w:ascii="仿宋_GB2312" w:hAnsi="仿宋_GB2312" w:eastAsia="仿宋_GB2312" w:cs="仿宋"/>
          <w:lang w:val="en-US" w:eastAsia="zh-CN"/>
        </w:rPr>
        <w:t>1.</w:t>
      </w:r>
      <w:r>
        <w:rPr>
          <w:rFonts w:hint="eastAsia" w:ascii="仿宋_GB2312" w:hAnsi="仿宋_GB2312" w:eastAsia="仿宋_GB2312" w:cs="仿宋"/>
          <w:lang w:val="zh-CN" w:eastAsia="zh-CN"/>
        </w:rPr>
        <w:t xml:space="preserve">乙方完成的工程不符合质量要求的，应负责返工，费用由乙方承担。乙方逾期进场、工期延误，乙方每逾期一日应向甲方支付合同总价的 </w:t>
      </w:r>
      <w:r>
        <w:rPr>
          <w:rFonts w:hint="eastAsia" w:ascii="仿宋_GB2312" w:hAnsi="仿宋_GB2312" w:eastAsia="仿宋_GB2312" w:cs="仿宋"/>
          <w:lang w:val="en-US" w:eastAsia="zh-CN"/>
        </w:rPr>
        <w:t>3</w:t>
      </w:r>
      <w:r>
        <w:rPr>
          <w:rFonts w:hint="eastAsia" w:ascii="仿宋_GB2312" w:hAnsi="仿宋_GB2312" w:eastAsia="仿宋_GB2312" w:cs="仿宋"/>
          <w:lang w:val="zh-CN" w:eastAsia="zh-CN"/>
        </w:rPr>
        <w:t>‰（不足一天按1天计算）的违约金，</w:t>
      </w:r>
    </w:p>
    <w:p>
      <w:pPr>
        <w:spacing w:line="560" w:lineRule="exact"/>
        <w:ind w:firstLine="480" w:firstLineChars="200"/>
        <w:rPr>
          <w:rFonts w:hint="eastAsia" w:ascii="仿宋_GB2312" w:hAnsi="仿宋_GB2312" w:eastAsia="仿宋_GB2312" w:cs="仿宋"/>
          <w:lang w:val="zh-CN" w:eastAsia="zh-CN"/>
        </w:rPr>
      </w:pPr>
      <w:r>
        <w:rPr>
          <w:rFonts w:hint="eastAsia" w:ascii="仿宋_GB2312" w:hAnsi="仿宋_GB2312" w:eastAsia="仿宋_GB2312" w:cs="仿宋"/>
          <w:lang w:val="en-US" w:eastAsia="zh-CN"/>
        </w:rPr>
        <w:t>2.</w:t>
      </w:r>
      <w:r>
        <w:rPr>
          <w:rFonts w:hint="eastAsia" w:ascii="仿宋_GB2312" w:hAnsi="仿宋_GB2312" w:eastAsia="仿宋_GB2312" w:cs="仿宋"/>
          <w:lang w:val="zh-CN" w:eastAsia="zh-CN"/>
        </w:rPr>
        <w:t>乙方如采购不符合甲方要求的材质或使用质量不合格的材料，甲方有权要求乙方返工重做，并由乙方承担由此产生的所有费用。</w:t>
      </w:r>
    </w:p>
    <w:p>
      <w:pPr>
        <w:spacing w:line="560" w:lineRule="exact"/>
        <w:ind w:firstLine="480" w:firstLineChars="200"/>
        <w:rPr>
          <w:rFonts w:hint="eastAsia" w:ascii="仿宋_GB2312" w:hAnsi="仿宋_GB2312" w:eastAsia="仿宋_GB2312" w:cs="仿宋"/>
          <w:lang w:val="zh-CN" w:eastAsia="zh-CN"/>
        </w:rPr>
      </w:pPr>
      <w:r>
        <w:rPr>
          <w:rFonts w:hint="eastAsia" w:ascii="仿宋_GB2312" w:hAnsi="仿宋_GB2312" w:eastAsia="仿宋_GB2312" w:cs="仿宋"/>
          <w:lang w:val="en-US" w:eastAsia="zh-CN"/>
        </w:rPr>
        <w:t>3.</w:t>
      </w:r>
      <w:r>
        <w:rPr>
          <w:rFonts w:hint="eastAsia" w:ascii="仿宋_GB2312" w:hAnsi="仿宋_GB2312" w:eastAsia="仿宋_GB2312" w:cs="仿宋"/>
          <w:lang w:val="zh-CN" w:eastAsia="zh-CN"/>
        </w:rPr>
        <w:t>乙方应妥善保护甲方提供的设备及现场堆放的家具、陈设和工程成品，如造成损失，应照价赔偿。</w:t>
      </w:r>
    </w:p>
    <w:p>
      <w:pPr>
        <w:spacing w:line="560" w:lineRule="exact"/>
        <w:ind w:firstLine="480" w:firstLineChars="200"/>
        <w:rPr>
          <w:rFonts w:hint="eastAsia" w:ascii="仿宋_GB2312" w:hAnsi="仿宋_GB2312" w:eastAsia="仿宋_GB2312" w:cs="仿宋"/>
          <w:lang w:val="zh-CN" w:eastAsia="zh-CN"/>
        </w:rPr>
      </w:pPr>
      <w:r>
        <w:rPr>
          <w:rFonts w:hint="eastAsia" w:ascii="仿宋_GB2312" w:hAnsi="仿宋_GB2312" w:eastAsia="仿宋_GB2312" w:cs="仿宋"/>
          <w:lang w:val="en-US" w:eastAsia="zh-CN"/>
        </w:rPr>
        <w:t>4.</w:t>
      </w:r>
      <w:r>
        <w:rPr>
          <w:rFonts w:hint="eastAsia" w:ascii="仿宋_GB2312" w:hAnsi="仿宋_GB2312" w:eastAsia="仿宋_GB2312" w:cs="仿宋"/>
          <w:lang w:val="zh-CN" w:eastAsia="zh-CN"/>
        </w:rPr>
        <w:t>未经甲方书面同意，乙方擅自拆改原建筑物结构或设备管线，由此发生的损失或事故（包括罚款），由乙方负责并承担损失。</w:t>
      </w:r>
    </w:p>
    <w:p>
      <w:pPr>
        <w:spacing w:line="560" w:lineRule="exact"/>
        <w:ind w:firstLine="480" w:firstLineChars="200"/>
        <w:rPr>
          <w:rFonts w:hint="eastAsia" w:ascii="仿宋_GB2312" w:hAnsi="仿宋_GB2312" w:eastAsia="仿宋_GB2312" w:cs="仿宋"/>
          <w:lang w:val="zh-CN" w:eastAsia="zh-CN"/>
        </w:rPr>
      </w:pPr>
      <w:r>
        <w:rPr>
          <w:rFonts w:hint="eastAsia" w:ascii="仿宋_GB2312" w:hAnsi="仿宋_GB2312" w:eastAsia="仿宋_GB2312" w:cs="仿宋"/>
          <w:lang w:val="en-US" w:eastAsia="zh-CN"/>
        </w:rPr>
        <w:t>5.</w:t>
      </w:r>
      <w:r>
        <w:rPr>
          <w:rFonts w:hint="eastAsia" w:ascii="仿宋_GB2312" w:hAnsi="仿宋_GB2312" w:eastAsia="仿宋_GB2312" w:cs="仿宋"/>
          <w:lang w:val="zh-CN" w:eastAsia="zh-CN"/>
        </w:rPr>
        <w:t>未得甲方书面同意，乙方任何时候不得将本合同转让与第三方，也不得将本合同项下的工程进行任何形式的分包或转包，否则构成乙方违约。甲方有权终止合同，乙方除赔偿给甲方造成的全部损失外，还应全部退还甲方已支付的款项，并支付工程款总额的10%作为违约金。</w:t>
      </w:r>
    </w:p>
    <w:p>
      <w:pPr>
        <w:spacing w:line="560" w:lineRule="exact"/>
        <w:ind w:firstLine="480" w:firstLineChars="200"/>
        <w:rPr>
          <w:rFonts w:hint="eastAsia" w:ascii="仿宋_GB2312" w:hAnsi="仿宋_GB2312" w:eastAsia="仿宋_GB2312" w:cs="仿宋"/>
          <w:lang w:val="zh-CN" w:eastAsia="zh-CN"/>
        </w:rPr>
      </w:pPr>
      <w:r>
        <w:rPr>
          <w:rFonts w:hint="eastAsia" w:ascii="仿宋_GB2312" w:hAnsi="仿宋_GB2312" w:eastAsia="仿宋_GB2312" w:cs="仿宋"/>
          <w:lang w:val="en-US" w:eastAsia="zh-CN"/>
        </w:rPr>
        <w:t>6.</w:t>
      </w:r>
      <w:r>
        <w:rPr>
          <w:rFonts w:hint="eastAsia" w:ascii="仿宋_GB2312" w:hAnsi="仿宋_GB2312" w:eastAsia="仿宋_GB2312" w:cs="仿宋"/>
          <w:lang w:val="zh-CN" w:eastAsia="zh-CN"/>
        </w:rPr>
        <w:t>乙方未按照合同约定完成垃圾清运，甲方可自行委托，产生的费用由乙方承担。</w:t>
      </w:r>
    </w:p>
    <w:p>
      <w:pPr>
        <w:spacing w:line="560" w:lineRule="exact"/>
        <w:ind w:firstLine="480" w:firstLineChars="200"/>
        <w:rPr>
          <w:rFonts w:hint="eastAsia" w:ascii="仿宋_GB2312" w:hAnsi="仿宋_GB2312" w:eastAsia="仿宋_GB2312" w:cs="仿宋"/>
          <w:lang w:val="zh-CN" w:eastAsia="zh-CN"/>
        </w:rPr>
      </w:pPr>
      <w:r>
        <w:rPr>
          <w:rFonts w:hint="eastAsia" w:ascii="仿宋_GB2312" w:hAnsi="仿宋_GB2312" w:eastAsia="仿宋_GB2312" w:cs="仿宋"/>
          <w:lang w:val="en-US" w:eastAsia="zh-CN"/>
        </w:rPr>
        <w:t>7.</w:t>
      </w:r>
      <w:r>
        <w:rPr>
          <w:rFonts w:hint="eastAsia" w:ascii="仿宋_GB2312" w:hAnsi="仿宋_GB2312" w:eastAsia="仿宋_GB2312" w:cs="仿宋"/>
          <w:lang w:val="zh-CN" w:eastAsia="zh-CN"/>
        </w:rPr>
        <w:t>乙方违反合同约定其他义务的，应当按照合同总费用的10%向甲方支付违约金，违约金不足以弥补甲方损失的，乙方予以补足。</w:t>
      </w:r>
    </w:p>
    <w:p>
      <w:pPr>
        <w:spacing w:line="560" w:lineRule="exact"/>
        <w:ind w:firstLine="480" w:firstLineChars="200"/>
        <w:rPr>
          <w:rFonts w:hint="eastAsia" w:ascii="仿宋_GB2312" w:hAnsi="仿宋_GB2312" w:eastAsia="仿宋_GB2312" w:cs="仿宋"/>
          <w:lang w:val="zh-CN" w:eastAsia="zh-CN"/>
        </w:rPr>
      </w:pPr>
      <w:r>
        <w:rPr>
          <w:rFonts w:hint="eastAsia" w:ascii="仿宋_GB2312" w:hAnsi="仿宋_GB2312" w:eastAsia="仿宋_GB2312" w:cs="仿宋"/>
          <w:lang w:val="en-US" w:eastAsia="zh-CN"/>
        </w:rPr>
        <w:t>8.</w:t>
      </w:r>
      <w:r>
        <w:rPr>
          <w:rFonts w:hint="eastAsia" w:ascii="仿宋_GB2312" w:hAnsi="仿宋_GB2312" w:eastAsia="仿宋_GB2312" w:cs="仿宋"/>
          <w:lang w:val="zh-CN" w:eastAsia="zh-CN"/>
        </w:rPr>
        <w:t>因一方原因，合同无法继续履行时，应通知对方，办理合同终止协议，并由责任方赔偿由此造成的经济损失。</w:t>
      </w:r>
    </w:p>
    <w:p>
      <w:pPr>
        <w:spacing w:line="560" w:lineRule="exact"/>
        <w:ind w:firstLine="480" w:firstLineChars="200"/>
        <w:rPr>
          <w:rFonts w:hint="eastAsia" w:ascii="仿宋_GB2312" w:hAnsi="仿宋_GB2312" w:eastAsia="仿宋_GB2312" w:cs="仿宋"/>
          <w:lang w:val="zh-CN" w:eastAsia="zh-CN"/>
        </w:rPr>
      </w:pPr>
      <w:r>
        <w:rPr>
          <w:rFonts w:hint="eastAsia" w:ascii="仿宋_GB2312" w:hAnsi="仿宋_GB2312" w:eastAsia="仿宋_GB2312" w:cs="仿宋"/>
          <w:lang w:val="en-US" w:eastAsia="zh-CN"/>
        </w:rPr>
        <w:t>9.</w:t>
      </w:r>
      <w:r>
        <w:rPr>
          <w:rFonts w:hint="eastAsia" w:ascii="仿宋_GB2312" w:hAnsi="仿宋_GB2312" w:eastAsia="仿宋_GB2312" w:cs="仿宋"/>
          <w:lang w:val="zh-CN" w:eastAsia="zh-CN"/>
        </w:rPr>
        <w:t>乙方同意甲方在应支付的费用中扣除乙方应支付的违约金。</w:t>
      </w:r>
    </w:p>
    <w:p>
      <w:pPr>
        <w:spacing w:line="560" w:lineRule="exact"/>
        <w:ind w:firstLine="480" w:firstLineChars="200"/>
        <w:rPr>
          <w:rFonts w:hint="eastAsia" w:ascii="仿宋_GB2312" w:hAnsi="仿宋_GB2312" w:eastAsia="仿宋_GB2312" w:cs="仿宋"/>
          <w:lang w:val="zh-CN" w:eastAsia="zh-CN"/>
        </w:rPr>
      </w:pPr>
      <w:r>
        <w:rPr>
          <w:rFonts w:hint="eastAsia" w:ascii="仿宋_GB2312" w:hAnsi="仿宋_GB2312" w:eastAsia="仿宋_GB2312" w:cs="仿宋"/>
          <w:lang w:val="en-US" w:eastAsia="zh-CN"/>
        </w:rPr>
        <w:t>10.</w:t>
      </w:r>
      <w:r>
        <w:rPr>
          <w:rFonts w:hint="eastAsia" w:ascii="仿宋_GB2312" w:hAnsi="仿宋_GB2312" w:eastAsia="仿宋_GB2312" w:cs="仿宋"/>
          <w:lang w:val="zh-CN" w:eastAsia="zh-CN"/>
        </w:rPr>
        <w:t>甲方解除合同或乙方解除合同的，甲方有权继续使用乙方已提交的相应成果及资料，并不构成甲方违约。</w:t>
      </w:r>
    </w:p>
    <w:p>
      <w:pPr>
        <w:spacing w:line="560" w:lineRule="exact"/>
        <w:ind w:firstLine="480" w:firstLineChars="200"/>
        <w:rPr>
          <w:rFonts w:hint="eastAsia" w:ascii="仿宋_GB2312" w:hAnsi="仿宋_GB2312" w:eastAsia="仿宋_GB2312" w:cs="仿宋"/>
          <w:lang w:val="zh-CN" w:eastAsia="zh-CN"/>
        </w:rPr>
      </w:pPr>
      <w:r>
        <w:rPr>
          <w:rFonts w:hint="eastAsia" w:ascii="仿宋_GB2312" w:hAnsi="仿宋_GB2312" w:eastAsia="仿宋_GB2312" w:cs="仿宋"/>
          <w:lang w:val="en-US" w:eastAsia="zh-CN"/>
        </w:rPr>
        <w:t>11.</w:t>
      </w:r>
      <w:r>
        <w:rPr>
          <w:rFonts w:hint="eastAsia" w:ascii="仿宋_GB2312" w:hAnsi="仿宋_GB2312" w:eastAsia="仿宋_GB2312" w:cs="仿宋"/>
          <w:lang w:val="zh-CN" w:eastAsia="zh-CN"/>
        </w:rPr>
        <w:t>乙方应在甲方发出解除合同通知后，应在甲方指定期限内撤出全部临建、施工人员、机械设备和剩余材料（除收尾工程所需的以外），并将所有承包范围内的工程清理干净；乙方逾期未能撤走其遗留施工现场的机具的，视为乙方已放弃所有权，甲方有权自行予以处置。乙方退场后，甲方将按照乙方已完成并经甲方验收合格的实际工程量办理结算，其他费用甲方将不再考虑。</w:t>
      </w:r>
    </w:p>
    <w:p>
      <w:pPr>
        <w:spacing w:line="560" w:lineRule="exact"/>
        <w:ind w:firstLine="480" w:firstLineChars="200"/>
        <w:rPr>
          <w:rFonts w:hint="eastAsia" w:ascii="仿宋_GB2312" w:hAnsi="仿宋_GB2312" w:eastAsia="仿宋_GB2312" w:cs="仿宋"/>
          <w:lang w:val="zh-CN" w:eastAsia="zh-CN"/>
        </w:rPr>
      </w:pPr>
      <w:r>
        <w:rPr>
          <w:rFonts w:hint="eastAsia" w:ascii="仿宋_GB2312" w:hAnsi="仿宋_GB2312" w:eastAsia="仿宋_GB2312" w:cs="仿宋"/>
          <w:lang w:val="en-US" w:eastAsia="zh-CN"/>
        </w:rPr>
        <w:t>12.</w:t>
      </w:r>
      <w:r>
        <w:rPr>
          <w:rFonts w:hint="eastAsia" w:ascii="仿宋_GB2312" w:hAnsi="仿宋_GB2312" w:eastAsia="仿宋_GB2312" w:cs="仿宋"/>
          <w:lang w:val="zh-CN" w:eastAsia="zh-CN"/>
        </w:rPr>
        <w:t>甲方应按合同要求按期支付乙方工程款项，逾期一日按合同总价的万分之一向乙方支付逾期利息。甲方应于竣工验收合格后，按合同要求按期退还乙方履约保证金，逾期一日按合同总价的万分之一向乙方支付逾期利息（</w:t>
      </w:r>
      <w:r>
        <w:rPr>
          <w:rFonts w:hint="eastAsia" w:ascii="仿宋_GB2312" w:hAnsi="仿宋_GB2312" w:eastAsia="仿宋_GB2312" w:cs="仿宋"/>
          <w:lang w:val="en-US" w:eastAsia="zh-CN"/>
        </w:rPr>
        <w:t>如涉及</w:t>
      </w:r>
      <w:r>
        <w:rPr>
          <w:rFonts w:hint="eastAsia" w:ascii="仿宋_GB2312" w:hAnsi="仿宋_GB2312" w:eastAsia="仿宋_GB2312" w:cs="仿宋"/>
          <w:lang w:val="zh-CN" w:eastAsia="zh-CN"/>
        </w:rPr>
        <w:t>）。</w:t>
      </w:r>
    </w:p>
    <w:p>
      <w:pPr>
        <w:spacing w:line="560" w:lineRule="exact"/>
        <w:ind w:firstLine="480" w:firstLineChars="200"/>
        <w:rPr>
          <w:rFonts w:hint="eastAsia" w:ascii="仿宋_GB2312" w:hAnsi="仿宋_GB2312" w:eastAsia="仿宋_GB2312" w:cs="仿宋"/>
          <w:lang w:val="zh-CN" w:eastAsia="zh-CN"/>
        </w:rPr>
      </w:pPr>
      <w:r>
        <w:rPr>
          <w:rFonts w:hint="eastAsia" w:ascii="仿宋_GB2312" w:hAnsi="仿宋_GB2312" w:eastAsia="仿宋_GB2312" w:cs="仿宋"/>
          <w:lang w:val="en-US" w:eastAsia="zh-CN"/>
        </w:rPr>
        <w:t>13.</w:t>
      </w:r>
      <w:r>
        <w:rPr>
          <w:rFonts w:hint="eastAsia" w:ascii="仿宋_GB2312" w:hAnsi="仿宋_GB2312" w:eastAsia="仿宋_GB2312" w:cs="仿宋"/>
          <w:lang w:val="zh-CN" w:eastAsia="zh-CN"/>
        </w:rPr>
        <w:t>因甲方原因，终止项目的，应按实际完成工程量支付供应商费用，若因此给乙方造成其他损失，甲方应经双方协商后补足，协商不成的，乙方可采取法律途径索赔。</w:t>
      </w:r>
    </w:p>
    <w:p>
      <w:pPr>
        <w:spacing w:line="560" w:lineRule="exact"/>
        <w:rPr>
          <w:rFonts w:hint="eastAsia" w:ascii="仿宋_GB2312" w:hAnsi="仿宋_GB2312" w:eastAsia="仿宋_GB2312" w:cs="仿宋"/>
        </w:rPr>
      </w:pPr>
      <w:r>
        <w:rPr>
          <w:rFonts w:hint="eastAsia" w:ascii="仿宋_GB2312" w:hAnsi="仿宋_GB2312" w:eastAsia="仿宋_GB2312" w:cs="仿宋"/>
        </w:rPr>
        <w:t>十一、解决争议的方法：</w:t>
      </w:r>
    </w:p>
    <w:p>
      <w:pPr>
        <w:spacing w:line="560" w:lineRule="exact"/>
        <w:ind w:firstLine="480" w:firstLineChars="200"/>
        <w:rPr>
          <w:rFonts w:hint="eastAsia" w:ascii="仿宋_GB2312" w:hAnsi="仿宋_GB2312" w:eastAsia="仿宋_GB2312" w:cs="仿宋"/>
        </w:rPr>
      </w:pPr>
      <w:r>
        <w:rPr>
          <w:rFonts w:hint="eastAsia" w:ascii="仿宋_GB2312" w:hAnsi="仿宋_GB2312" w:eastAsia="仿宋_GB2312" w:cs="仿宋"/>
          <w:lang w:val="en-US" w:eastAsia="zh-CN"/>
        </w:rPr>
        <w:t>1.因工程的质量问题发生争议，由质量技术监督部门或其指定的质量鉴定机构进行质量鉴定。工程质量符合标准的，鉴定费由甲方承担;工程质量不符合质量标准的，鉴定费由乙方承担。</w:t>
      </w:r>
    </w:p>
    <w:p>
      <w:pPr>
        <w:spacing w:line="560" w:lineRule="exact"/>
        <w:ind w:firstLine="480" w:firstLineChars="200"/>
        <w:rPr>
          <w:rFonts w:hint="default" w:ascii="仿宋_GB2312" w:hAnsi="仿宋_GB2312" w:eastAsia="仿宋_GB2312" w:cs="仿宋"/>
          <w:lang w:val="en-US" w:eastAsia="zh-CN"/>
        </w:rPr>
      </w:pPr>
      <w:r>
        <w:rPr>
          <w:rFonts w:hint="eastAsia" w:ascii="仿宋_GB2312" w:hAnsi="仿宋_GB2312" w:eastAsia="仿宋_GB2312" w:cs="仿宋"/>
          <w:lang w:val="en-US" w:eastAsia="zh-CN"/>
        </w:rPr>
        <w:t>2.合同履行期间,若双方发生争议，可协商或由有关部门调解解决，协商或调解不成的，由当事人依法维护其合法权益。</w:t>
      </w:r>
    </w:p>
    <w:p>
      <w:pPr>
        <w:spacing w:line="560" w:lineRule="exact"/>
        <w:ind w:firstLine="480" w:firstLineChars="200"/>
        <w:rPr>
          <w:rFonts w:ascii="仿宋_GB2312" w:hAnsi="仿宋_GB2312" w:eastAsia="仿宋_GB2312" w:cs="仿宋"/>
        </w:rPr>
      </w:pPr>
      <w:r>
        <w:rPr>
          <w:rFonts w:hint="eastAsia" w:ascii="仿宋_GB2312" w:hAnsi="仿宋_GB2312" w:eastAsia="仿宋_GB2312" w:cs="仿宋"/>
        </w:rPr>
        <w:t>十二、签订时间</w:t>
      </w:r>
      <w:bookmarkEnd w:id="154"/>
    </w:p>
    <w:p>
      <w:pPr>
        <w:widowControl w:val="0"/>
        <w:autoSpaceDE w:val="0"/>
        <w:autoSpaceDN w:val="0"/>
        <w:adjustRightInd w:val="0"/>
        <w:spacing w:line="560" w:lineRule="exact"/>
        <w:ind w:firstLine="480" w:firstLineChars="200"/>
        <w:rPr>
          <w:rFonts w:hint="default" w:ascii="仿宋_GB2312" w:hAnsi="仿宋_GB2312" w:eastAsia="仿宋_GB2312" w:cs="仿宋"/>
          <w:color w:val="000000"/>
          <w:sz w:val="24"/>
          <w:szCs w:val="22"/>
          <w:lang w:val="en-US" w:eastAsia="zh-CN" w:bidi="ar-SA"/>
        </w:rPr>
      </w:pPr>
      <w:r>
        <w:rPr>
          <w:rFonts w:hint="eastAsia" w:ascii="仿宋_GB2312" w:hAnsi="仿宋_GB2312" w:eastAsia="仿宋_GB2312" w:cs="仿宋"/>
          <w:color w:val="000000"/>
          <w:sz w:val="24"/>
          <w:szCs w:val="22"/>
          <w:lang w:val="en-US" w:eastAsia="zh-CN" w:bidi="ar-SA"/>
        </w:rPr>
        <w:t>本合同于XX年XX月XX日签订。</w:t>
      </w:r>
    </w:p>
    <w:p>
      <w:pPr>
        <w:spacing w:line="560" w:lineRule="exact"/>
        <w:ind w:firstLine="480" w:firstLineChars="200"/>
        <w:rPr>
          <w:rFonts w:ascii="仿宋_GB2312" w:hAnsi="仿宋_GB2312" w:eastAsia="仿宋_GB2312" w:cs="仿宋"/>
        </w:rPr>
      </w:pPr>
      <w:bookmarkStart w:id="155" w:name="_Toc351203490"/>
      <w:r>
        <w:rPr>
          <w:rFonts w:hint="eastAsia" w:ascii="仿宋_GB2312" w:hAnsi="仿宋_GB2312" w:eastAsia="仿宋_GB2312" w:cs="仿宋"/>
        </w:rPr>
        <w:t>十三、签订地点</w:t>
      </w:r>
      <w:bookmarkEnd w:id="155"/>
    </w:p>
    <w:p>
      <w:pPr>
        <w:widowControl w:val="0"/>
        <w:autoSpaceDE w:val="0"/>
        <w:autoSpaceDN w:val="0"/>
        <w:adjustRightInd w:val="0"/>
        <w:spacing w:line="560" w:lineRule="exact"/>
        <w:ind w:firstLine="480" w:firstLineChars="200"/>
        <w:rPr>
          <w:rFonts w:hint="default" w:ascii="仿宋_GB2312" w:hAnsi="仿宋_GB2312" w:eastAsia="仿宋_GB2312" w:cs="仿宋"/>
          <w:color w:val="000000"/>
          <w:sz w:val="24"/>
          <w:szCs w:val="22"/>
          <w:lang w:val="en-US" w:eastAsia="zh-CN" w:bidi="ar-SA"/>
        </w:rPr>
      </w:pPr>
      <w:r>
        <w:rPr>
          <w:rFonts w:hint="eastAsia" w:ascii="仿宋_GB2312" w:hAnsi="仿宋_GB2312" w:eastAsia="仿宋_GB2312" w:cs="仿宋"/>
          <w:color w:val="000000"/>
          <w:sz w:val="24"/>
          <w:szCs w:val="22"/>
          <w:lang w:val="en-US" w:eastAsia="zh-CN" w:bidi="ar-SA"/>
        </w:rPr>
        <w:t>本合同在</w:t>
      </w:r>
      <w:r>
        <w:rPr>
          <w:rFonts w:hint="eastAsia" w:ascii="仿宋_GB2312" w:hAnsi="仿宋_GB2312" w:eastAsia="仿宋_GB2312" w:cs="仿宋"/>
          <w:color w:val="000000"/>
          <w:sz w:val="24"/>
          <w:szCs w:val="22"/>
          <w:u w:val="single"/>
          <w:lang w:val="en-US" w:eastAsia="zh-CN" w:bidi="ar-SA"/>
        </w:rPr>
        <w:t>四川省大邑县民政局</w:t>
      </w:r>
      <w:r>
        <w:rPr>
          <w:rFonts w:hint="eastAsia" w:ascii="仿宋_GB2312" w:hAnsi="仿宋_GB2312" w:eastAsia="仿宋_GB2312" w:cs="仿宋"/>
          <w:color w:val="000000"/>
          <w:sz w:val="24"/>
          <w:szCs w:val="22"/>
          <w:lang w:val="en-US" w:eastAsia="zh-CN" w:bidi="ar-SA"/>
        </w:rPr>
        <w:t>签订。</w:t>
      </w:r>
    </w:p>
    <w:p>
      <w:pPr>
        <w:spacing w:line="560" w:lineRule="exact"/>
        <w:ind w:firstLine="480" w:firstLineChars="200"/>
        <w:rPr>
          <w:rFonts w:ascii="仿宋_GB2312" w:hAnsi="仿宋_GB2312" w:eastAsia="仿宋_GB2312" w:cs="仿宋"/>
        </w:rPr>
      </w:pPr>
      <w:bookmarkStart w:id="156" w:name="_Toc351203491"/>
      <w:r>
        <w:rPr>
          <w:rFonts w:hint="eastAsia" w:ascii="仿宋_GB2312" w:hAnsi="仿宋_GB2312" w:eastAsia="仿宋_GB2312" w:cs="仿宋"/>
        </w:rPr>
        <w:t>十四、补充协议</w:t>
      </w:r>
      <w:bookmarkEnd w:id="156"/>
    </w:p>
    <w:p>
      <w:pPr>
        <w:widowControl w:val="0"/>
        <w:autoSpaceDE w:val="0"/>
        <w:autoSpaceDN w:val="0"/>
        <w:adjustRightInd w:val="0"/>
        <w:spacing w:line="560" w:lineRule="exact"/>
        <w:ind w:firstLine="480" w:firstLineChars="200"/>
        <w:rPr>
          <w:rFonts w:hint="default" w:ascii="仿宋_GB2312" w:hAnsi="仿宋_GB2312" w:eastAsia="仿宋_GB2312" w:cs="仿宋"/>
          <w:b/>
          <w:bCs/>
          <w:color w:val="000000"/>
          <w:sz w:val="24"/>
          <w:szCs w:val="22"/>
          <w:lang w:val="en-US" w:eastAsia="zh-CN" w:bidi="ar-SA"/>
        </w:rPr>
      </w:pPr>
      <w:r>
        <w:rPr>
          <w:rFonts w:hint="eastAsia" w:ascii="仿宋_GB2312" w:hAnsi="仿宋_GB2312" w:eastAsia="仿宋_GB2312" w:cs="仿宋"/>
          <w:color w:val="000000"/>
          <w:sz w:val="24"/>
          <w:szCs w:val="22"/>
          <w:lang w:val="en-US" w:eastAsia="zh-CN" w:bidi="ar-SA"/>
        </w:rPr>
        <w:t>合同未尽事宜，合同当事人另行签订补充协议，补充协议是合同的组成部分。</w:t>
      </w:r>
    </w:p>
    <w:p>
      <w:pPr>
        <w:spacing w:line="560" w:lineRule="exact"/>
        <w:ind w:firstLine="480" w:firstLineChars="200"/>
        <w:rPr>
          <w:rFonts w:ascii="仿宋_GB2312" w:hAnsi="仿宋_GB2312" w:eastAsia="仿宋_GB2312" w:cs="仿宋"/>
        </w:rPr>
      </w:pPr>
      <w:bookmarkStart w:id="157" w:name="_Toc351203492"/>
      <w:r>
        <w:rPr>
          <w:rFonts w:hint="eastAsia" w:ascii="仿宋_GB2312" w:hAnsi="仿宋_GB2312" w:eastAsia="仿宋_GB2312" w:cs="仿宋"/>
        </w:rPr>
        <w:t>十五、合同生效</w:t>
      </w:r>
      <w:bookmarkEnd w:id="157"/>
    </w:p>
    <w:p>
      <w:pPr>
        <w:widowControl w:val="0"/>
        <w:autoSpaceDE w:val="0"/>
        <w:autoSpaceDN w:val="0"/>
        <w:adjustRightInd w:val="0"/>
        <w:spacing w:line="560" w:lineRule="exact"/>
        <w:ind w:firstLine="480" w:firstLineChars="200"/>
        <w:rPr>
          <w:rFonts w:hint="default" w:ascii="仿宋_GB2312" w:hAnsi="仿宋_GB2312" w:eastAsia="仿宋_GB2312" w:cs="仿宋"/>
          <w:color w:val="000000"/>
          <w:sz w:val="24"/>
          <w:szCs w:val="22"/>
          <w:lang w:val="en-US" w:eastAsia="zh-CN" w:bidi="ar-SA"/>
        </w:rPr>
      </w:pPr>
      <w:r>
        <w:rPr>
          <w:rFonts w:hint="eastAsia" w:ascii="仿宋_GB2312" w:hAnsi="仿宋_GB2312" w:eastAsia="仿宋_GB2312" w:cs="仿宋"/>
          <w:color w:val="000000"/>
          <w:sz w:val="24"/>
          <w:szCs w:val="22"/>
          <w:lang w:val="en-US" w:eastAsia="zh-CN" w:bidi="ar-SA"/>
        </w:rPr>
        <w:t>本合同自签订之日生效。</w:t>
      </w:r>
    </w:p>
    <w:p>
      <w:pPr>
        <w:spacing w:line="560" w:lineRule="exact"/>
        <w:ind w:firstLine="480" w:firstLineChars="200"/>
        <w:rPr>
          <w:rFonts w:ascii="仿宋_GB2312" w:hAnsi="仿宋_GB2312" w:eastAsia="仿宋_GB2312" w:cs="仿宋"/>
        </w:rPr>
      </w:pPr>
      <w:bookmarkStart w:id="158" w:name="_Toc351203493"/>
      <w:r>
        <w:rPr>
          <w:rFonts w:hint="eastAsia" w:ascii="仿宋_GB2312" w:hAnsi="仿宋_GB2312" w:eastAsia="仿宋_GB2312" w:cs="仿宋"/>
        </w:rPr>
        <w:t>十六、合同份数</w:t>
      </w:r>
      <w:bookmarkEnd w:id="158"/>
    </w:p>
    <w:p>
      <w:pPr>
        <w:spacing w:line="560" w:lineRule="exact"/>
        <w:ind w:firstLine="480" w:firstLineChars="200"/>
        <w:rPr>
          <w:rFonts w:ascii="仿宋_GB2312" w:hAnsi="仿宋_GB2312" w:eastAsia="仿宋_GB2312" w:cs="仿宋"/>
        </w:rPr>
      </w:pPr>
      <w:r>
        <w:rPr>
          <w:rFonts w:hint="eastAsia" w:ascii="仿宋_GB2312" w:hAnsi="仿宋_GB2312" w:eastAsia="仿宋_GB2312" w:cs="仿宋"/>
        </w:rPr>
        <w:t>本合同一式</w:t>
      </w:r>
      <w:r>
        <w:rPr>
          <w:rFonts w:hint="eastAsia" w:ascii="仿宋_GB2312" w:hAnsi="仿宋_GB2312" w:eastAsia="仿宋_GB2312" w:cs="仿宋"/>
          <w:u w:val="single"/>
          <w:lang w:eastAsia="zh-CN"/>
        </w:rPr>
        <w:t>肆</w:t>
      </w:r>
      <w:r>
        <w:rPr>
          <w:rFonts w:hint="eastAsia" w:ascii="仿宋_GB2312" w:hAnsi="仿宋_GB2312" w:eastAsia="仿宋_GB2312" w:cs="仿宋"/>
        </w:rPr>
        <w:t>份，均具有同等法律效力，发包人执</w:t>
      </w:r>
      <w:r>
        <w:rPr>
          <w:rFonts w:hint="eastAsia" w:ascii="仿宋_GB2312" w:hAnsi="仿宋_GB2312" w:eastAsia="仿宋_GB2312" w:cs="仿宋"/>
          <w:u w:val="single"/>
          <w:lang w:eastAsia="zh-CN"/>
        </w:rPr>
        <w:t>贰</w:t>
      </w:r>
      <w:r>
        <w:rPr>
          <w:rFonts w:hint="eastAsia" w:ascii="仿宋_GB2312" w:hAnsi="仿宋_GB2312" w:eastAsia="仿宋_GB2312" w:cs="仿宋"/>
        </w:rPr>
        <w:t>份，承包人执</w:t>
      </w:r>
      <w:r>
        <w:rPr>
          <w:rFonts w:hint="eastAsia" w:ascii="仿宋_GB2312" w:hAnsi="仿宋_GB2312" w:eastAsia="仿宋_GB2312" w:cs="仿宋"/>
          <w:u w:val="single"/>
          <w:lang w:eastAsia="zh-CN"/>
        </w:rPr>
        <w:t>贰</w:t>
      </w:r>
      <w:r>
        <w:rPr>
          <w:rFonts w:hint="eastAsia" w:ascii="仿宋_GB2312" w:hAnsi="仿宋_GB2312" w:eastAsia="仿宋_GB2312" w:cs="仿宋"/>
        </w:rPr>
        <w:t>份。</w:t>
      </w:r>
    </w:p>
    <w:p>
      <w:pPr>
        <w:pStyle w:val="2"/>
        <w:pageBreakBefore w:val="0"/>
        <w:kinsoku/>
        <w:overflowPunct/>
        <w:topLinePunct w:val="0"/>
        <w:bidi w:val="0"/>
        <w:spacing w:line="360" w:lineRule="auto"/>
        <w:textAlignment w:val="auto"/>
        <w:rPr>
          <w:rFonts w:eastAsia="仿宋"/>
          <w:sz w:val="18"/>
          <w:szCs w:val="18"/>
        </w:rPr>
      </w:pPr>
    </w:p>
    <w:p>
      <w:pPr>
        <w:pageBreakBefore w:val="0"/>
        <w:kinsoku/>
        <w:overflowPunct/>
        <w:topLinePunct w:val="0"/>
        <w:bidi w:val="0"/>
        <w:spacing w:line="360" w:lineRule="auto"/>
        <w:textAlignment w:val="auto"/>
        <w:rPr>
          <w:rFonts w:eastAsia="仿宋"/>
          <w:sz w:val="18"/>
          <w:szCs w:val="18"/>
        </w:rPr>
      </w:pPr>
    </w:p>
    <w:p>
      <w:pPr>
        <w:pStyle w:val="2"/>
        <w:pageBreakBefore w:val="0"/>
        <w:kinsoku/>
        <w:overflowPunct/>
        <w:topLinePunct w:val="0"/>
        <w:bidi w:val="0"/>
        <w:spacing w:line="360" w:lineRule="auto"/>
        <w:textAlignment w:val="auto"/>
        <w:rPr>
          <w:rFonts w:eastAsia="仿宋"/>
          <w:sz w:val="18"/>
          <w:szCs w:val="18"/>
        </w:rPr>
      </w:pPr>
    </w:p>
    <w:p>
      <w:pPr>
        <w:pageBreakBefore w:val="0"/>
        <w:kinsoku/>
        <w:overflowPunct/>
        <w:topLinePunct w:val="0"/>
        <w:bidi w:val="0"/>
        <w:spacing w:line="360" w:lineRule="auto"/>
        <w:textAlignment w:val="auto"/>
        <w:rPr>
          <w:rFonts w:eastAsia="仿宋"/>
          <w:sz w:val="18"/>
          <w:szCs w:val="18"/>
        </w:rPr>
      </w:pPr>
    </w:p>
    <w:p>
      <w:pPr>
        <w:pStyle w:val="2"/>
        <w:rPr>
          <w:rFonts w:eastAsia="仿宋"/>
          <w:sz w:val="18"/>
          <w:szCs w:val="18"/>
        </w:rPr>
      </w:pPr>
    </w:p>
    <w:p>
      <w:pPr>
        <w:rPr>
          <w:rFonts w:eastAsia="仿宋"/>
          <w:sz w:val="18"/>
          <w:szCs w:val="18"/>
        </w:rPr>
      </w:pPr>
    </w:p>
    <w:p>
      <w:pPr>
        <w:pStyle w:val="2"/>
        <w:rPr>
          <w:rFonts w:eastAsia="仿宋"/>
          <w:sz w:val="18"/>
          <w:szCs w:val="18"/>
        </w:rPr>
      </w:pPr>
    </w:p>
    <w:p>
      <w:pPr>
        <w:rPr>
          <w:rFonts w:eastAsia="仿宋"/>
          <w:sz w:val="18"/>
          <w:szCs w:val="18"/>
        </w:rPr>
      </w:pPr>
    </w:p>
    <w:p>
      <w:pPr>
        <w:pStyle w:val="2"/>
        <w:rPr>
          <w:rFonts w:eastAsia="仿宋"/>
          <w:sz w:val="18"/>
          <w:szCs w:val="18"/>
        </w:rPr>
      </w:pPr>
    </w:p>
    <w:p>
      <w:pPr>
        <w:rPr>
          <w:rFonts w:eastAsia="仿宋"/>
          <w:sz w:val="18"/>
          <w:szCs w:val="18"/>
        </w:rPr>
      </w:pPr>
    </w:p>
    <w:p>
      <w:pPr>
        <w:pStyle w:val="2"/>
        <w:rPr>
          <w:rFonts w:eastAsia="仿宋"/>
          <w:sz w:val="18"/>
          <w:szCs w:val="18"/>
        </w:rPr>
      </w:pPr>
    </w:p>
    <w:p>
      <w:pPr>
        <w:rPr>
          <w:rFonts w:eastAsia="仿宋"/>
          <w:sz w:val="18"/>
          <w:szCs w:val="18"/>
        </w:rPr>
      </w:pPr>
    </w:p>
    <w:p>
      <w:pPr>
        <w:pStyle w:val="2"/>
        <w:rPr>
          <w:rFonts w:eastAsia="仿宋"/>
          <w:sz w:val="18"/>
          <w:szCs w:val="18"/>
        </w:rPr>
      </w:pPr>
    </w:p>
    <w:p>
      <w:pPr>
        <w:rPr>
          <w:rFonts w:eastAsia="仿宋"/>
          <w:sz w:val="18"/>
          <w:szCs w:val="18"/>
        </w:rPr>
      </w:pPr>
    </w:p>
    <w:p>
      <w:pPr>
        <w:pStyle w:val="2"/>
        <w:rPr>
          <w:rFonts w:eastAsia="仿宋"/>
          <w:sz w:val="18"/>
          <w:szCs w:val="18"/>
        </w:rPr>
      </w:pPr>
    </w:p>
    <w:p>
      <w:pPr>
        <w:rPr>
          <w:rFonts w:eastAsia="仿宋"/>
          <w:sz w:val="18"/>
          <w:szCs w:val="18"/>
        </w:rPr>
      </w:pPr>
    </w:p>
    <w:p>
      <w:pPr>
        <w:pStyle w:val="2"/>
        <w:rPr>
          <w:rFonts w:eastAsia="仿宋"/>
          <w:sz w:val="18"/>
          <w:szCs w:val="18"/>
        </w:rPr>
      </w:pPr>
    </w:p>
    <w:p>
      <w:pPr>
        <w:rPr>
          <w:rFonts w:eastAsia="仿宋"/>
          <w:sz w:val="18"/>
          <w:szCs w:val="18"/>
        </w:rPr>
      </w:pPr>
    </w:p>
    <w:p>
      <w:pPr>
        <w:pStyle w:val="2"/>
        <w:rPr>
          <w:rFonts w:eastAsia="仿宋"/>
          <w:sz w:val="18"/>
          <w:szCs w:val="18"/>
        </w:rPr>
      </w:pPr>
    </w:p>
    <w:p>
      <w:pPr>
        <w:rPr>
          <w:rFonts w:eastAsia="仿宋"/>
          <w:sz w:val="18"/>
          <w:szCs w:val="18"/>
        </w:rPr>
      </w:pPr>
    </w:p>
    <w:p>
      <w:pPr>
        <w:pStyle w:val="2"/>
        <w:rPr>
          <w:rFonts w:eastAsia="仿宋"/>
          <w:sz w:val="18"/>
          <w:szCs w:val="18"/>
        </w:rPr>
      </w:pPr>
    </w:p>
    <w:p>
      <w:pPr>
        <w:rPr>
          <w:rFonts w:eastAsia="仿宋"/>
          <w:sz w:val="18"/>
          <w:szCs w:val="18"/>
        </w:rPr>
      </w:pPr>
    </w:p>
    <w:p>
      <w:pPr>
        <w:pStyle w:val="2"/>
        <w:rPr>
          <w:rFonts w:eastAsia="仿宋"/>
          <w:sz w:val="18"/>
          <w:szCs w:val="18"/>
        </w:rPr>
      </w:pPr>
    </w:p>
    <w:p>
      <w:pPr>
        <w:rPr>
          <w:rFonts w:eastAsia="仿宋"/>
          <w:sz w:val="18"/>
          <w:szCs w:val="18"/>
        </w:rPr>
      </w:pPr>
    </w:p>
    <w:p>
      <w:pPr>
        <w:pStyle w:val="2"/>
        <w:rPr>
          <w:rFonts w:eastAsia="仿宋"/>
          <w:sz w:val="18"/>
          <w:szCs w:val="18"/>
        </w:rPr>
      </w:pPr>
    </w:p>
    <w:p>
      <w:pPr>
        <w:rPr>
          <w:rFonts w:eastAsia="仿宋"/>
          <w:sz w:val="18"/>
          <w:szCs w:val="18"/>
        </w:rPr>
      </w:pPr>
    </w:p>
    <w:p>
      <w:pPr>
        <w:pStyle w:val="2"/>
      </w:pPr>
    </w:p>
    <w:p>
      <w:pPr>
        <w:pStyle w:val="2"/>
        <w:rPr>
          <w:rFonts w:eastAsia="仿宋"/>
          <w:sz w:val="18"/>
          <w:szCs w:val="18"/>
        </w:rPr>
      </w:pPr>
    </w:p>
    <w:p/>
    <w:bookmarkEnd w:id="144"/>
    <w:bookmarkEnd w:id="145"/>
    <w:bookmarkEnd w:id="146"/>
    <w:p>
      <w:pPr>
        <w:pStyle w:val="3"/>
        <w:pageBreakBefore w:val="0"/>
        <w:numPr>
          <w:ilvl w:val="0"/>
          <w:numId w:val="0"/>
        </w:numPr>
        <w:kinsoku/>
        <w:overflowPunct/>
        <w:topLinePunct w:val="0"/>
        <w:bidi w:val="0"/>
        <w:spacing w:before="0" w:after="0" w:line="360" w:lineRule="auto"/>
        <w:ind w:leftChars="0"/>
        <w:textAlignment w:val="auto"/>
        <w:rPr>
          <w:rFonts w:hint="eastAsia"/>
          <w:lang w:val="en-US" w:eastAsia="zh-CN"/>
        </w:rPr>
      </w:pPr>
      <w:bookmarkStart w:id="159" w:name="_Toc41037911"/>
      <w:bookmarkStart w:id="160" w:name="_Toc45897714"/>
      <w:bookmarkStart w:id="161" w:name="_Toc90556242"/>
    </w:p>
    <w:p>
      <w:pPr>
        <w:pStyle w:val="3"/>
        <w:pageBreakBefore w:val="0"/>
        <w:numPr>
          <w:ilvl w:val="0"/>
          <w:numId w:val="0"/>
        </w:numPr>
        <w:kinsoku/>
        <w:overflowPunct/>
        <w:topLinePunct w:val="0"/>
        <w:bidi w:val="0"/>
        <w:spacing w:before="0" w:after="0" w:line="360" w:lineRule="auto"/>
        <w:ind w:leftChars="0"/>
        <w:textAlignment w:val="auto"/>
      </w:pPr>
      <w:r>
        <w:rPr>
          <w:rFonts w:hint="eastAsia"/>
          <w:lang w:val="en-US" w:eastAsia="zh-CN"/>
        </w:rPr>
        <w:t>第7章</w:t>
      </w:r>
      <w:r>
        <w:rPr>
          <w:rFonts w:hint="eastAsia"/>
        </w:rPr>
        <w:t>工程量清单</w:t>
      </w:r>
      <w:bookmarkEnd w:id="159"/>
      <w:bookmarkEnd w:id="160"/>
      <w:r>
        <w:rPr>
          <w:rFonts w:hint="eastAsia"/>
        </w:rPr>
        <w:t>和图纸</w:t>
      </w:r>
      <w:bookmarkEnd w:id="161"/>
    </w:p>
    <w:p>
      <w:pPr>
        <w:pageBreakBefore w:val="0"/>
        <w:kinsoku/>
        <w:overflowPunct/>
        <w:topLinePunct w:val="0"/>
        <w:bidi w:val="0"/>
        <w:spacing w:line="360" w:lineRule="auto"/>
        <w:textAlignment w:val="auto"/>
      </w:pPr>
    </w:p>
    <w:p>
      <w:pPr>
        <w:pageBreakBefore w:val="0"/>
        <w:kinsoku/>
        <w:overflowPunct/>
        <w:topLinePunct w:val="0"/>
        <w:bidi w:val="0"/>
        <w:spacing w:line="360" w:lineRule="auto"/>
        <w:jc w:val="center"/>
        <w:textAlignment w:val="auto"/>
        <w:rPr>
          <w:rFonts w:cs="宋体"/>
          <w:sz w:val="28"/>
          <w:szCs w:val="28"/>
        </w:rPr>
      </w:pPr>
    </w:p>
    <w:p>
      <w:pPr>
        <w:pageBreakBefore w:val="0"/>
        <w:kinsoku/>
        <w:overflowPunct/>
        <w:topLinePunct w:val="0"/>
        <w:bidi w:val="0"/>
        <w:spacing w:line="360" w:lineRule="auto"/>
        <w:jc w:val="center"/>
        <w:textAlignment w:val="auto"/>
        <w:rPr>
          <w:sz w:val="28"/>
          <w:szCs w:val="28"/>
        </w:rPr>
      </w:pPr>
      <w:r>
        <w:rPr>
          <w:rFonts w:hint="eastAsia" w:cs="宋体"/>
          <w:sz w:val="28"/>
          <w:szCs w:val="28"/>
        </w:rPr>
        <w:t>另册。</w:t>
      </w:r>
    </w:p>
    <w:p>
      <w:pPr>
        <w:pageBreakBefore w:val="0"/>
        <w:kinsoku/>
        <w:overflowPunct/>
        <w:topLinePunct w:val="0"/>
        <w:bidi w:val="0"/>
        <w:spacing w:line="360" w:lineRule="auto"/>
        <w:textAlignment w:val="auto"/>
        <w:rPr>
          <w:rFonts w:ascii="宋体" w:hAnsi="宋体"/>
          <w:sz w:val="28"/>
          <w:szCs w:val="28"/>
        </w:rPr>
      </w:pPr>
    </w:p>
    <w:p>
      <w:pPr>
        <w:pageBreakBefore w:val="0"/>
        <w:kinsoku/>
        <w:overflowPunct/>
        <w:topLinePunct w:val="0"/>
        <w:bidi w:val="0"/>
        <w:spacing w:line="360" w:lineRule="auto"/>
        <w:textAlignment w:val="auto"/>
        <w:rPr>
          <w:rFonts w:ascii="宋体" w:hAnsi="宋体"/>
          <w:sz w:val="28"/>
          <w:szCs w:val="28"/>
        </w:rPr>
      </w:pPr>
    </w:p>
    <w:p>
      <w:pPr>
        <w:pStyle w:val="2"/>
        <w:pageBreakBefore w:val="0"/>
        <w:kinsoku/>
        <w:overflowPunct/>
        <w:topLinePunct w:val="0"/>
        <w:bidi w:val="0"/>
        <w:spacing w:line="360" w:lineRule="auto"/>
        <w:textAlignment w:val="auto"/>
      </w:pPr>
    </w:p>
    <w:p>
      <w:pPr>
        <w:pageBreakBefore w:val="0"/>
        <w:kinsoku/>
        <w:overflowPunct/>
        <w:topLinePunct w:val="0"/>
        <w:bidi w:val="0"/>
        <w:spacing w:line="360" w:lineRule="auto"/>
        <w:textAlignment w:val="auto"/>
      </w:pPr>
    </w:p>
    <w:p>
      <w:pPr>
        <w:pStyle w:val="2"/>
        <w:pageBreakBefore w:val="0"/>
        <w:kinsoku/>
        <w:overflowPunct/>
        <w:topLinePunct w:val="0"/>
        <w:bidi w:val="0"/>
        <w:spacing w:line="360" w:lineRule="auto"/>
        <w:textAlignment w:val="auto"/>
      </w:pPr>
    </w:p>
    <w:bookmarkEnd w:id="66"/>
    <w:bookmarkEnd w:id="67"/>
    <w:bookmarkEnd w:id="68"/>
    <w:bookmarkEnd w:id="69"/>
    <w:p>
      <w:pPr>
        <w:pStyle w:val="2"/>
        <w:pageBreakBefore w:val="0"/>
        <w:kinsoku/>
        <w:overflowPunct/>
        <w:topLinePunct w:val="0"/>
        <w:bidi w:val="0"/>
        <w:spacing w:line="360" w:lineRule="auto"/>
        <w:textAlignment w:val="auto"/>
        <w:rPr>
          <w:rFonts w:hint="eastAsia" w:eastAsia="宋体"/>
          <w:color w:val="000000"/>
          <w:highlight w:val="none"/>
          <w:lang w:eastAsia="zh-CN"/>
        </w:rPr>
      </w:pPr>
    </w:p>
    <w:p>
      <w:pPr>
        <w:pageBreakBefore w:val="0"/>
        <w:kinsoku/>
        <w:overflowPunct/>
        <w:topLinePunct w:val="0"/>
        <w:bidi w:val="0"/>
        <w:spacing w:line="360" w:lineRule="auto"/>
        <w:textAlignment w:val="auto"/>
        <w:rPr>
          <w:rFonts w:hint="eastAsia" w:eastAsia="宋体"/>
          <w:color w:val="000000"/>
          <w:highlight w:val="none"/>
          <w:lang w:eastAsia="zh-CN"/>
        </w:rPr>
      </w:pPr>
    </w:p>
    <w:p>
      <w:pPr>
        <w:pStyle w:val="2"/>
        <w:pageBreakBefore w:val="0"/>
        <w:kinsoku/>
        <w:overflowPunct/>
        <w:topLinePunct w:val="0"/>
        <w:bidi w:val="0"/>
        <w:spacing w:line="360" w:lineRule="auto"/>
        <w:textAlignment w:val="auto"/>
        <w:rPr>
          <w:rFonts w:hint="eastAsia" w:eastAsia="宋体"/>
          <w:color w:val="000000"/>
          <w:highlight w:val="none"/>
          <w:lang w:eastAsia="zh-CN"/>
        </w:rPr>
      </w:pPr>
    </w:p>
    <w:p>
      <w:pPr>
        <w:pageBreakBefore w:val="0"/>
        <w:kinsoku/>
        <w:overflowPunct/>
        <w:topLinePunct w:val="0"/>
        <w:bidi w:val="0"/>
        <w:spacing w:line="360" w:lineRule="auto"/>
        <w:textAlignment w:val="auto"/>
        <w:rPr>
          <w:rFonts w:hint="eastAsia" w:eastAsia="宋体"/>
          <w:color w:val="000000"/>
          <w:highlight w:val="none"/>
          <w:lang w:eastAsia="zh-CN"/>
        </w:rPr>
      </w:pPr>
    </w:p>
    <w:p>
      <w:pPr>
        <w:pStyle w:val="2"/>
        <w:pageBreakBefore w:val="0"/>
        <w:kinsoku/>
        <w:overflowPunct/>
        <w:topLinePunct w:val="0"/>
        <w:bidi w:val="0"/>
        <w:spacing w:line="360" w:lineRule="auto"/>
        <w:textAlignment w:val="auto"/>
        <w:rPr>
          <w:rFonts w:hint="eastAsia" w:eastAsia="宋体"/>
          <w:color w:val="000000"/>
          <w:highlight w:val="none"/>
          <w:lang w:eastAsia="zh-CN"/>
        </w:rPr>
      </w:pPr>
    </w:p>
    <w:p>
      <w:pPr>
        <w:pageBreakBefore w:val="0"/>
        <w:kinsoku/>
        <w:overflowPunct/>
        <w:topLinePunct w:val="0"/>
        <w:bidi w:val="0"/>
        <w:spacing w:line="360" w:lineRule="auto"/>
        <w:textAlignment w:val="auto"/>
        <w:rPr>
          <w:rFonts w:hint="eastAsia" w:eastAsia="宋体"/>
          <w:color w:val="000000"/>
          <w:highlight w:val="none"/>
          <w:lang w:eastAsia="zh-CN"/>
        </w:rPr>
      </w:pPr>
    </w:p>
    <w:p>
      <w:pPr>
        <w:pStyle w:val="2"/>
        <w:pageBreakBefore w:val="0"/>
        <w:kinsoku/>
        <w:overflowPunct/>
        <w:topLinePunct w:val="0"/>
        <w:bidi w:val="0"/>
        <w:spacing w:line="360" w:lineRule="auto"/>
        <w:textAlignment w:val="auto"/>
        <w:rPr>
          <w:rFonts w:hint="eastAsia" w:eastAsia="宋体"/>
          <w:color w:val="000000"/>
          <w:highlight w:val="none"/>
          <w:lang w:eastAsia="zh-CN"/>
        </w:rPr>
      </w:pPr>
    </w:p>
    <w:p>
      <w:pPr>
        <w:pageBreakBefore w:val="0"/>
        <w:kinsoku/>
        <w:overflowPunct/>
        <w:topLinePunct w:val="0"/>
        <w:bidi w:val="0"/>
        <w:spacing w:line="360" w:lineRule="auto"/>
        <w:textAlignment w:val="auto"/>
        <w:rPr>
          <w:rFonts w:hint="eastAsia" w:eastAsia="宋体"/>
          <w:color w:val="000000"/>
          <w:highlight w:val="none"/>
          <w:lang w:eastAsia="zh-CN"/>
        </w:rPr>
      </w:pPr>
    </w:p>
    <w:p>
      <w:pPr>
        <w:pStyle w:val="2"/>
        <w:pageBreakBefore w:val="0"/>
        <w:kinsoku/>
        <w:overflowPunct/>
        <w:topLinePunct w:val="0"/>
        <w:bidi w:val="0"/>
        <w:spacing w:line="360" w:lineRule="auto"/>
        <w:textAlignment w:val="auto"/>
        <w:rPr>
          <w:rFonts w:hint="eastAsia" w:eastAsia="宋体"/>
          <w:color w:val="000000"/>
          <w:highlight w:val="none"/>
          <w:lang w:eastAsia="zh-CN"/>
        </w:rPr>
      </w:pPr>
    </w:p>
    <w:p>
      <w:pPr>
        <w:pageBreakBefore w:val="0"/>
        <w:kinsoku/>
        <w:overflowPunct/>
        <w:topLinePunct w:val="0"/>
        <w:bidi w:val="0"/>
        <w:spacing w:line="360" w:lineRule="auto"/>
        <w:textAlignment w:val="auto"/>
        <w:rPr>
          <w:rFonts w:hint="eastAsia" w:eastAsia="宋体"/>
          <w:color w:val="000000"/>
          <w:highlight w:val="none"/>
          <w:lang w:eastAsia="zh-CN"/>
        </w:rPr>
      </w:pPr>
    </w:p>
    <w:p>
      <w:pPr>
        <w:pStyle w:val="2"/>
      </w:pPr>
    </w:p>
    <w:p/>
    <w:p>
      <w:pPr>
        <w:pStyle w:val="2"/>
      </w:pPr>
    </w:p>
    <w:p>
      <w:pPr>
        <w:outlineLvl w:val="0"/>
        <w:rPr>
          <w:sz w:val="20"/>
          <w:szCs w:val="21"/>
        </w:rPr>
      </w:pPr>
      <w:r>
        <w:rPr>
          <w:rFonts w:hint="eastAsia" w:ascii="宋体" w:hAnsi="宋体" w:cs="Tahoma"/>
          <w:b/>
          <w:sz w:val="28"/>
          <w:szCs w:val="28"/>
          <w:lang w:val="en-US" w:eastAsia="zh-CN"/>
        </w:rPr>
        <w:t>附件：</w:t>
      </w:r>
      <w:r>
        <w:rPr>
          <w:sz w:val="20"/>
          <w:szCs w:val="21"/>
        </w:rPr>
        <w:drawing>
          <wp:inline distT="0" distB="0" distL="114300" distR="114300">
            <wp:extent cx="5274945" cy="7523480"/>
            <wp:effectExtent l="0" t="0" r="1905" b="1270"/>
            <wp:docPr id="5" name="图片 1" descr="截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截图01"/>
                    <pic:cNvPicPr>
                      <a:picLocks noChangeAspect="1"/>
                    </pic:cNvPicPr>
                  </pic:nvPicPr>
                  <pic:blipFill>
                    <a:blip r:embed="rId12"/>
                    <a:stretch>
                      <a:fillRect/>
                    </a:stretch>
                  </pic:blipFill>
                  <pic:spPr>
                    <a:xfrm>
                      <a:off x="0" y="0"/>
                      <a:ext cx="5274945" cy="7523480"/>
                    </a:xfrm>
                    <a:prstGeom prst="rect">
                      <a:avLst/>
                    </a:prstGeom>
                    <a:noFill/>
                    <a:ln>
                      <a:noFill/>
                    </a:ln>
                  </pic:spPr>
                </pic:pic>
              </a:graphicData>
            </a:graphic>
          </wp:inline>
        </w:drawing>
      </w:r>
      <w:r>
        <w:rPr>
          <w:sz w:val="20"/>
          <w:szCs w:val="21"/>
        </w:rPr>
        <w:drawing>
          <wp:inline distT="0" distB="0" distL="114300" distR="114300">
            <wp:extent cx="5274945" cy="7454900"/>
            <wp:effectExtent l="0" t="0" r="1905" b="12700"/>
            <wp:docPr id="1" name="图片 2" descr="截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截图02"/>
                    <pic:cNvPicPr>
                      <a:picLocks noChangeAspect="1"/>
                    </pic:cNvPicPr>
                  </pic:nvPicPr>
                  <pic:blipFill>
                    <a:blip r:embed="rId13"/>
                    <a:stretch>
                      <a:fillRect/>
                    </a:stretch>
                  </pic:blipFill>
                  <pic:spPr>
                    <a:xfrm>
                      <a:off x="0" y="0"/>
                      <a:ext cx="5274945" cy="7454900"/>
                    </a:xfrm>
                    <a:prstGeom prst="rect">
                      <a:avLst/>
                    </a:prstGeom>
                    <a:noFill/>
                    <a:ln>
                      <a:noFill/>
                    </a:ln>
                  </pic:spPr>
                </pic:pic>
              </a:graphicData>
            </a:graphic>
          </wp:inline>
        </w:drawing>
      </w:r>
      <w:r>
        <w:rPr>
          <w:sz w:val="20"/>
          <w:szCs w:val="21"/>
        </w:rPr>
        <w:drawing>
          <wp:inline distT="0" distB="0" distL="114300" distR="114300">
            <wp:extent cx="5273040" cy="7466965"/>
            <wp:effectExtent l="0" t="0" r="3810" b="635"/>
            <wp:docPr id="8" name="图片 3" descr="截图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截图03"/>
                    <pic:cNvPicPr>
                      <a:picLocks noChangeAspect="1"/>
                    </pic:cNvPicPr>
                  </pic:nvPicPr>
                  <pic:blipFill>
                    <a:blip r:embed="rId14"/>
                    <a:stretch>
                      <a:fillRect/>
                    </a:stretch>
                  </pic:blipFill>
                  <pic:spPr>
                    <a:xfrm>
                      <a:off x="0" y="0"/>
                      <a:ext cx="5273040" cy="7466965"/>
                    </a:xfrm>
                    <a:prstGeom prst="rect">
                      <a:avLst/>
                    </a:prstGeom>
                    <a:noFill/>
                    <a:ln>
                      <a:noFill/>
                    </a:ln>
                  </pic:spPr>
                </pic:pic>
              </a:graphicData>
            </a:graphic>
          </wp:inline>
        </w:drawing>
      </w:r>
      <w:r>
        <w:rPr>
          <w:sz w:val="20"/>
          <w:szCs w:val="21"/>
        </w:rPr>
        <w:drawing>
          <wp:inline distT="0" distB="0" distL="114300" distR="114300">
            <wp:extent cx="5276215" cy="7430135"/>
            <wp:effectExtent l="0" t="0" r="635" b="18415"/>
            <wp:docPr id="2" name="图片 4" descr="截图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截图04"/>
                    <pic:cNvPicPr>
                      <a:picLocks noChangeAspect="1"/>
                    </pic:cNvPicPr>
                  </pic:nvPicPr>
                  <pic:blipFill>
                    <a:blip r:embed="rId15"/>
                    <a:stretch>
                      <a:fillRect/>
                    </a:stretch>
                  </pic:blipFill>
                  <pic:spPr>
                    <a:xfrm>
                      <a:off x="0" y="0"/>
                      <a:ext cx="5276215" cy="7430135"/>
                    </a:xfrm>
                    <a:prstGeom prst="rect">
                      <a:avLst/>
                    </a:prstGeom>
                    <a:noFill/>
                    <a:ln>
                      <a:noFill/>
                    </a:ln>
                  </pic:spPr>
                </pic:pic>
              </a:graphicData>
            </a:graphic>
          </wp:inline>
        </w:drawing>
      </w:r>
      <w:r>
        <w:rPr>
          <w:sz w:val="20"/>
          <w:szCs w:val="21"/>
        </w:rPr>
        <w:drawing>
          <wp:inline distT="0" distB="0" distL="114300" distR="114300">
            <wp:extent cx="5276215" cy="7473950"/>
            <wp:effectExtent l="0" t="0" r="635" b="12700"/>
            <wp:docPr id="3" name="图片 5" descr="截图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截图05"/>
                    <pic:cNvPicPr>
                      <a:picLocks noChangeAspect="1"/>
                    </pic:cNvPicPr>
                  </pic:nvPicPr>
                  <pic:blipFill>
                    <a:blip r:embed="rId16"/>
                    <a:stretch>
                      <a:fillRect/>
                    </a:stretch>
                  </pic:blipFill>
                  <pic:spPr>
                    <a:xfrm>
                      <a:off x="0" y="0"/>
                      <a:ext cx="5276215" cy="7473950"/>
                    </a:xfrm>
                    <a:prstGeom prst="rect">
                      <a:avLst/>
                    </a:prstGeom>
                    <a:noFill/>
                    <a:ln>
                      <a:noFill/>
                    </a:ln>
                  </pic:spPr>
                </pic:pic>
              </a:graphicData>
            </a:graphic>
          </wp:inline>
        </w:drawing>
      </w:r>
      <w:r>
        <w:rPr>
          <w:sz w:val="20"/>
          <w:szCs w:val="21"/>
        </w:rPr>
        <w:drawing>
          <wp:inline distT="0" distB="0" distL="114300" distR="114300">
            <wp:extent cx="5274945" cy="7446010"/>
            <wp:effectExtent l="0" t="0" r="1905" b="2540"/>
            <wp:docPr id="7" name="图片 6" descr="截图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截图06"/>
                    <pic:cNvPicPr>
                      <a:picLocks noChangeAspect="1"/>
                    </pic:cNvPicPr>
                  </pic:nvPicPr>
                  <pic:blipFill>
                    <a:blip r:embed="rId17"/>
                    <a:stretch>
                      <a:fillRect/>
                    </a:stretch>
                  </pic:blipFill>
                  <pic:spPr>
                    <a:xfrm>
                      <a:off x="0" y="0"/>
                      <a:ext cx="5274945" cy="7446010"/>
                    </a:xfrm>
                    <a:prstGeom prst="rect">
                      <a:avLst/>
                    </a:prstGeom>
                    <a:noFill/>
                    <a:ln>
                      <a:noFill/>
                    </a:ln>
                  </pic:spPr>
                </pic:pic>
              </a:graphicData>
            </a:graphic>
          </wp:inline>
        </w:drawing>
      </w:r>
    </w:p>
    <w:p>
      <w:pPr>
        <w:outlineLvl w:val="0"/>
        <w:rPr>
          <w:sz w:val="20"/>
          <w:szCs w:val="21"/>
        </w:rPr>
      </w:pPr>
    </w:p>
    <w:p>
      <w:pPr>
        <w:outlineLvl w:val="0"/>
        <w:rPr>
          <w:sz w:val="20"/>
          <w:szCs w:val="21"/>
        </w:rPr>
      </w:pPr>
    </w:p>
    <w:p>
      <w:pPr>
        <w:outlineLvl w:val="0"/>
        <w:rPr>
          <w:sz w:val="20"/>
          <w:szCs w:val="21"/>
        </w:rPr>
      </w:pPr>
    </w:p>
    <w:p>
      <w:pPr>
        <w:outlineLvl w:val="0"/>
        <w:rPr>
          <w:sz w:val="20"/>
          <w:szCs w:val="21"/>
        </w:rPr>
      </w:pPr>
    </w:p>
    <w:p>
      <w:pPr>
        <w:outlineLvl w:val="0"/>
        <w:rPr>
          <w:sz w:val="20"/>
          <w:szCs w:val="21"/>
        </w:rPr>
      </w:pPr>
    </w:p>
    <w:p>
      <w:pPr>
        <w:outlineLvl w:val="0"/>
        <w:rPr>
          <w:sz w:val="20"/>
          <w:szCs w:val="21"/>
        </w:rPr>
      </w:pPr>
    </w:p>
    <w:p>
      <w:r>
        <w:drawing>
          <wp:anchor distT="0" distB="0" distL="114300" distR="114300" simplePos="0" relativeHeight="251670528" behindDoc="0" locked="0" layoutInCell="1" allowOverlap="1">
            <wp:simplePos x="0" y="0"/>
            <wp:positionH relativeFrom="character">
              <wp:posOffset>0</wp:posOffset>
            </wp:positionH>
            <wp:positionV relativeFrom="line">
              <wp:posOffset>0</wp:posOffset>
            </wp:positionV>
            <wp:extent cx="5278120" cy="7428865"/>
            <wp:effectExtent l="0" t="0" r="17780" b="635"/>
            <wp:wrapNone/>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8"/>
                    <a:stretch>
                      <a:fillRect/>
                    </a:stretch>
                  </pic:blipFill>
                  <pic:spPr>
                    <a:xfrm>
                      <a:off x="0" y="0"/>
                      <a:ext cx="5278120" cy="7428865"/>
                    </a:xfrm>
                    <a:prstGeom prst="rect">
                      <a:avLst/>
                    </a:prstGeom>
                    <a:noFill/>
                    <a:ln>
                      <a:noFill/>
                    </a:ln>
                  </pic:spPr>
                </pic:pic>
              </a:graphicData>
            </a:graphic>
          </wp:anchor>
        </w:drawing>
      </w:r>
      <w:r>
        <mc:AlternateContent>
          <mc:Choice Requires="wps">
            <w:drawing>
              <wp:inline distT="0" distB="0" distL="114300" distR="114300">
                <wp:extent cx="5734050" cy="8067675"/>
                <wp:effectExtent l="0" t="0" r="0" b="0"/>
                <wp:docPr id="13" name="矩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ChangeArrowheads="1"/>
                      </wps:cNvSpPr>
                      <wps:spPr bwMode="auto">
                        <a:xfrm>
                          <a:off x="0" y="0"/>
                          <a:ext cx="5734050" cy="8067675"/>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style="height:635.25pt;width:451.5pt;" filled="f" stroked="f" coordsize="21600,21600" o:gfxdata="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Hy2SLXAAAABgEAAA8AAAAAAAAAAQAgAAAAIgAAAGRycy9kb3ducmV2&#10;LnhtbFBLAQIUABQAAAAIAIdO4kCeL8mX/QEAAN0DAAAOAAAAAAAAAAEAIAAAACYBAABkcnMvZTJv&#10;RG9jLnhtbFBLBQYAAAAABgAGAFkBAACVBQAAAAA=&#10;">
                <v:fill on="f" focussize="0,0"/>
                <v:stroke on="f"/>
                <v:imagedata o:title=""/>
                <o:lock v:ext="edit" rotation="t" aspectratio="t"/>
                <w10:wrap type="none"/>
                <w10:anchorlock/>
              </v:rect>
            </w:pict>
          </mc:Fallback>
        </mc:AlternateContent>
      </w:r>
    </w:p>
    <w:p/>
    <w:p>
      <w:r>
        <w:drawing>
          <wp:anchor distT="0" distB="0" distL="114300" distR="114300" simplePos="0" relativeHeight="251672576" behindDoc="0" locked="0" layoutInCell="1" allowOverlap="1">
            <wp:simplePos x="0" y="0"/>
            <wp:positionH relativeFrom="character">
              <wp:posOffset>0</wp:posOffset>
            </wp:positionH>
            <wp:positionV relativeFrom="line">
              <wp:posOffset>0</wp:posOffset>
            </wp:positionV>
            <wp:extent cx="5278120" cy="7528560"/>
            <wp:effectExtent l="0" t="0" r="17780" b="15240"/>
            <wp:wrapNone/>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19"/>
                    <a:stretch>
                      <a:fillRect/>
                    </a:stretch>
                  </pic:blipFill>
                  <pic:spPr>
                    <a:xfrm>
                      <a:off x="0" y="0"/>
                      <a:ext cx="5278120" cy="7528560"/>
                    </a:xfrm>
                    <a:prstGeom prst="rect">
                      <a:avLst/>
                    </a:prstGeom>
                    <a:noFill/>
                    <a:ln>
                      <a:noFill/>
                    </a:ln>
                  </pic:spPr>
                </pic:pic>
              </a:graphicData>
            </a:graphic>
          </wp:anchor>
        </w:drawing>
      </w:r>
      <w:r>
        <mc:AlternateContent>
          <mc:Choice Requires="wps">
            <w:drawing>
              <wp:inline distT="0" distB="0" distL="114300" distR="114300">
                <wp:extent cx="5715000" cy="8153400"/>
                <wp:effectExtent l="0" t="0" r="0" b="0"/>
                <wp:docPr id="20" name="矩形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ChangeArrowheads="1"/>
                      </wps:cNvSpPr>
                      <wps:spPr bwMode="auto">
                        <a:xfrm>
                          <a:off x="0" y="0"/>
                          <a:ext cx="5715000" cy="815340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style="height:642pt;width:450pt;" filled="f" stroked="f" coordsize="21600,21600" o:gfxdata="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D4KWtYAAAAGAQAADwAAAAAAAAABACAAAAAiAAAAZHJzL2Rvd25yZXYueG1s&#10;UEsBAhQAFAAAAAgAh07iQItULO76AQAA3QMAAA4AAAAAAAAAAQAgAAAAJQEAAGRycy9lMm9Eb2Mu&#10;eG1sUEsFBgAAAAAGAAYAWQEAAJEFAAAAAA==&#10;">
                <v:fill on="f" focussize="0,0"/>
                <v:stroke on="f"/>
                <v:imagedata o:title=""/>
                <o:lock v:ext="edit" rotation="t" aspectratio="t"/>
                <w10:wrap type="none"/>
                <w10:anchorlock/>
              </v:rect>
            </w:pict>
          </mc:Fallback>
        </mc:AlternateContent>
      </w:r>
    </w:p>
    <w:p>
      <w:pPr>
        <w:pStyle w:val="2"/>
      </w:pPr>
    </w:p>
    <w:p>
      <w:pPr>
        <w:rPr>
          <w:rFonts w:hint="eastAsia"/>
          <w:lang w:val="en-US" w:eastAsia="zh-CN"/>
        </w:rPr>
      </w:pPr>
    </w:p>
    <w:p>
      <w:pPr>
        <w:widowControl/>
        <w:shd w:val="clear" w:color="auto" w:fill="FFFFFF"/>
        <w:snapToGrid w:val="0"/>
        <w:spacing w:after="0" w:line="520" w:lineRule="atLeast"/>
        <w:ind w:firstLine="646"/>
        <w:jc w:val="center"/>
        <w:rPr>
          <w:rFonts w:ascii="仿宋_GB2312" w:hAnsi="微软雅黑" w:eastAsia="仿宋_GB2312" w:cs="Helvetica"/>
          <w:b/>
          <w:bCs/>
          <w:kern w:val="0"/>
          <w:sz w:val="32"/>
          <w:szCs w:val="32"/>
        </w:rPr>
      </w:pPr>
      <w:r>
        <w:rPr>
          <w:rFonts w:hint="eastAsia" w:ascii="仿宋_GB2312" w:hAnsi="微软雅黑" w:eastAsia="仿宋_GB2312" w:cs="Helvetica"/>
          <w:b/>
          <w:bCs/>
          <w:kern w:val="0"/>
          <w:sz w:val="32"/>
          <w:szCs w:val="32"/>
        </w:rPr>
        <w:t>质疑函范本</w:t>
      </w:r>
    </w:p>
    <w:p>
      <w:pPr>
        <w:widowControl/>
        <w:shd w:val="clear" w:color="auto" w:fill="FFFFFF"/>
        <w:snapToGrid w:val="0"/>
        <w:spacing w:after="0" w:line="520" w:lineRule="atLeast"/>
        <w:ind w:firstLine="646"/>
        <w:jc w:val="left"/>
        <w:rPr>
          <w:rFonts w:ascii="仿宋_GB2312" w:hAnsi="微软雅黑" w:eastAsia="仿宋_GB2312" w:cs="Helvetica"/>
          <w:bCs/>
          <w:kern w:val="0"/>
          <w:sz w:val="32"/>
          <w:szCs w:val="32"/>
        </w:rPr>
      </w:pPr>
      <w:r>
        <w:rPr>
          <w:rFonts w:hint="eastAsia" w:ascii="仿宋_GB2312" w:hAnsi="微软雅黑" w:eastAsia="仿宋_GB2312" w:cs="Helvetica"/>
          <w:bCs/>
          <w:kern w:val="0"/>
          <w:sz w:val="32"/>
          <w:szCs w:val="32"/>
        </w:rPr>
        <w:t>一、质疑供应商基本信息</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u w:val="dotted"/>
        </w:rPr>
      </w:pPr>
      <w:r>
        <w:rPr>
          <w:rFonts w:hint="eastAsia" w:ascii="仿宋_GB2312" w:hAnsi="微软雅黑" w:eastAsia="仿宋_GB2312" w:cs="Helvetica"/>
          <w:kern w:val="0"/>
          <w:sz w:val="32"/>
          <w:szCs w:val="32"/>
        </w:rPr>
        <w:t>质疑供应商：</w:t>
      </w:r>
      <w:r>
        <w:rPr>
          <w:rFonts w:hint="eastAsia" w:ascii="仿宋_GB2312" w:hAnsi="微软雅黑" w:eastAsia="仿宋_GB2312" w:cs="Helvetica"/>
          <w:kern w:val="0"/>
          <w:sz w:val="32"/>
          <w:szCs w:val="32"/>
          <w:u w:val="dotted"/>
        </w:rPr>
        <w:t xml:space="preserve">                                        </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rPr>
      </w:pPr>
      <w:r>
        <w:rPr>
          <w:rFonts w:hint="eastAsia" w:ascii="仿宋_GB2312" w:hAnsi="微软雅黑" w:eastAsia="仿宋_GB2312" w:cs="Helvetica"/>
          <w:kern w:val="0"/>
          <w:sz w:val="32"/>
          <w:szCs w:val="32"/>
        </w:rPr>
        <w:t>地址：</w:t>
      </w:r>
      <w:r>
        <w:rPr>
          <w:rFonts w:hint="eastAsia" w:ascii="仿宋_GB2312" w:hAnsi="微软雅黑" w:eastAsia="仿宋_GB2312" w:cs="Helvetica"/>
          <w:kern w:val="0"/>
          <w:sz w:val="32"/>
          <w:szCs w:val="32"/>
          <w:u w:val="dotted"/>
        </w:rPr>
        <w:t xml:space="preserve">                        </w:t>
      </w:r>
      <w:r>
        <w:rPr>
          <w:rFonts w:hint="eastAsia" w:ascii="仿宋_GB2312" w:hAnsi="微软雅黑" w:eastAsia="仿宋_GB2312" w:cs="Helvetica"/>
          <w:kern w:val="0"/>
          <w:sz w:val="32"/>
          <w:szCs w:val="32"/>
        </w:rPr>
        <w:t>邮编：</w:t>
      </w:r>
      <w:r>
        <w:rPr>
          <w:rFonts w:hint="eastAsia" w:ascii="仿宋_GB2312" w:hAnsi="微软雅黑" w:eastAsia="仿宋_GB2312" w:cs="Helvetica"/>
          <w:kern w:val="0"/>
          <w:sz w:val="32"/>
          <w:szCs w:val="32"/>
          <w:u w:val="dotted"/>
        </w:rPr>
        <w:t xml:space="preserve">                                                   </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rPr>
      </w:pPr>
      <w:r>
        <w:rPr>
          <w:rFonts w:hint="eastAsia" w:ascii="仿宋_GB2312" w:hAnsi="微软雅黑" w:eastAsia="仿宋_GB2312" w:cs="Helvetica"/>
          <w:kern w:val="0"/>
          <w:sz w:val="32"/>
          <w:szCs w:val="32"/>
        </w:rPr>
        <w:t>联系人：</w:t>
      </w:r>
      <w:r>
        <w:rPr>
          <w:rFonts w:hint="eastAsia" w:ascii="仿宋_GB2312" w:hAnsi="微软雅黑" w:eastAsia="仿宋_GB2312" w:cs="Helvetica"/>
          <w:kern w:val="0"/>
          <w:sz w:val="32"/>
          <w:szCs w:val="32"/>
          <w:u w:val="dotted"/>
        </w:rPr>
        <w:t xml:space="preserve">                      </w:t>
      </w:r>
      <w:r>
        <w:rPr>
          <w:rFonts w:hint="eastAsia" w:ascii="仿宋_GB2312" w:hAnsi="微软雅黑" w:eastAsia="仿宋_GB2312" w:cs="Helvetica"/>
          <w:kern w:val="0"/>
          <w:sz w:val="32"/>
          <w:szCs w:val="32"/>
        </w:rPr>
        <w:t>联系电话：</w:t>
      </w:r>
      <w:r>
        <w:rPr>
          <w:rFonts w:hint="eastAsia" w:ascii="仿宋_GB2312" w:hAnsi="微软雅黑" w:eastAsia="仿宋_GB2312" w:cs="Helvetica"/>
          <w:kern w:val="0"/>
          <w:sz w:val="32"/>
          <w:szCs w:val="32"/>
          <w:u w:val="dotted"/>
        </w:rPr>
        <w:t xml:space="preserve">                              </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u w:val="dotted"/>
        </w:rPr>
      </w:pPr>
      <w:r>
        <w:rPr>
          <w:rFonts w:hint="eastAsia" w:ascii="仿宋_GB2312" w:hAnsi="微软雅黑" w:eastAsia="仿宋_GB2312" w:cs="Helvetica"/>
          <w:kern w:val="0"/>
          <w:sz w:val="32"/>
          <w:szCs w:val="32"/>
        </w:rPr>
        <w:t>授权代表：</w:t>
      </w:r>
      <w:r>
        <w:rPr>
          <w:rFonts w:hint="eastAsia" w:ascii="仿宋_GB2312" w:hAnsi="微软雅黑" w:eastAsia="仿宋_GB2312" w:cs="Helvetica"/>
          <w:kern w:val="0"/>
          <w:sz w:val="32"/>
          <w:szCs w:val="32"/>
          <w:u w:val="dotted"/>
        </w:rPr>
        <w:t xml:space="preserve">                                          </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rPr>
      </w:pPr>
      <w:r>
        <w:rPr>
          <w:rFonts w:hint="eastAsia" w:ascii="仿宋_GB2312" w:hAnsi="微软雅黑" w:eastAsia="仿宋_GB2312" w:cs="Helvetica"/>
          <w:kern w:val="0"/>
          <w:sz w:val="32"/>
          <w:szCs w:val="32"/>
        </w:rPr>
        <w:t>联系电话：</w:t>
      </w:r>
      <w:r>
        <w:rPr>
          <w:rFonts w:hint="eastAsia" w:ascii="仿宋_GB2312" w:hAnsi="微软雅黑" w:eastAsia="仿宋_GB2312" w:cs="Helvetica"/>
          <w:kern w:val="0"/>
          <w:sz w:val="32"/>
          <w:szCs w:val="32"/>
          <w:u w:val="dotted"/>
        </w:rPr>
        <w:t xml:space="preserve">                                           </w:t>
      </w:r>
      <w:r>
        <w:rPr>
          <w:rFonts w:ascii="仿宋_GB2312" w:hAnsi="微软雅黑" w:eastAsia="仿宋_GB2312" w:cs="Helvetica"/>
          <w:kern w:val="0"/>
          <w:sz w:val="32"/>
          <w:szCs w:val="32"/>
        </w:rPr>
        <w:t xml:space="preserve"> </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rPr>
      </w:pPr>
      <w:r>
        <w:rPr>
          <w:rFonts w:hint="eastAsia" w:ascii="仿宋_GB2312" w:hAnsi="微软雅黑" w:eastAsia="仿宋_GB2312" w:cs="Helvetica"/>
          <w:kern w:val="0"/>
          <w:sz w:val="32"/>
          <w:szCs w:val="32"/>
        </w:rPr>
        <w:t>地址：</w:t>
      </w:r>
      <w:r>
        <w:rPr>
          <w:rFonts w:ascii="仿宋_GB2312" w:hAnsi="微软雅黑" w:eastAsia="仿宋_GB2312" w:cs="Helvetica"/>
          <w:kern w:val="0"/>
          <w:sz w:val="32"/>
          <w:szCs w:val="32"/>
        </w:rPr>
        <w:t xml:space="preserve"> </w:t>
      </w:r>
      <w:r>
        <w:rPr>
          <w:rFonts w:hint="eastAsia" w:ascii="仿宋_GB2312" w:hAnsi="微软雅黑" w:eastAsia="仿宋_GB2312" w:cs="Helvetica"/>
          <w:kern w:val="0"/>
          <w:sz w:val="32"/>
          <w:szCs w:val="32"/>
          <w:u w:val="dotted"/>
        </w:rPr>
        <w:t xml:space="preserve">                       </w:t>
      </w:r>
      <w:r>
        <w:rPr>
          <w:rFonts w:hint="eastAsia" w:ascii="仿宋_GB2312" w:hAnsi="微软雅黑" w:eastAsia="仿宋_GB2312" w:cs="Helvetica"/>
          <w:kern w:val="0"/>
          <w:sz w:val="32"/>
          <w:szCs w:val="32"/>
        </w:rPr>
        <w:t>邮编：</w:t>
      </w:r>
      <w:r>
        <w:rPr>
          <w:rFonts w:hint="eastAsia" w:ascii="仿宋_GB2312" w:hAnsi="微软雅黑" w:eastAsia="仿宋_GB2312" w:cs="Helvetica"/>
          <w:kern w:val="0"/>
          <w:sz w:val="32"/>
          <w:szCs w:val="32"/>
          <w:u w:val="dotted"/>
        </w:rPr>
        <w:t xml:space="preserve">                                                </w:t>
      </w:r>
    </w:p>
    <w:p>
      <w:pPr>
        <w:widowControl/>
        <w:shd w:val="clear" w:color="auto" w:fill="FFFFFF"/>
        <w:snapToGrid w:val="0"/>
        <w:spacing w:after="0" w:line="520" w:lineRule="atLeast"/>
        <w:ind w:firstLine="646"/>
        <w:jc w:val="left"/>
        <w:rPr>
          <w:rFonts w:ascii="仿宋_GB2312" w:hAnsi="微软雅黑" w:eastAsia="仿宋_GB2312" w:cs="Helvetica"/>
          <w:bCs/>
          <w:kern w:val="0"/>
          <w:sz w:val="32"/>
          <w:szCs w:val="32"/>
        </w:rPr>
      </w:pPr>
      <w:r>
        <w:rPr>
          <w:rFonts w:hint="eastAsia" w:ascii="仿宋_GB2312" w:hAnsi="微软雅黑" w:eastAsia="仿宋_GB2312" w:cs="Helvetica"/>
          <w:bCs/>
          <w:kern w:val="0"/>
          <w:sz w:val="32"/>
          <w:szCs w:val="32"/>
        </w:rPr>
        <w:t>二、质疑项目基本情况</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rPr>
      </w:pPr>
      <w:r>
        <w:rPr>
          <w:rFonts w:hint="eastAsia" w:ascii="仿宋_GB2312" w:hAnsi="微软雅黑" w:eastAsia="仿宋_GB2312" w:cs="Helvetica"/>
          <w:kern w:val="0"/>
          <w:sz w:val="32"/>
          <w:szCs w:val="32"/>
        </w:rPr>
        <w:t>质疑项目的名称：</w:t>
      </w:r>
      <w:r>
        <w:rPr>
          <w:rFonts w:hint="eastAsia" w:ascii="仿宋_GB2312" w:hAnsi="微软雅黑" w:eastAsia="仿宋_GB2312" w:cs="Helvetica"/>
          <w:kern w:val="0"/>
          <w:sz w:val="32"/>
          <w:szCs w:val="32"/>
          <w:u w:val="dotted"/>
        </w:rPr>
        <w:t xml:space="preserve">                                      </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rPr>
      </w:pPr>
      <w:r>
        <w:rPr>
          <w:rFonts w:hint="eastAsia" w:ascii="仿宋_GB2312" w:hAnsi="微软雅黑" w:eastAsia="仿宋_GB2312" w:cs="Helvetica"/>
          <w:kern w:val="0"/>
          <w:sz w:val="32"/>
          <w:szCs w:val="32"/>
        </w:rPr>
        <w:t>质疑项目的编号：</w:t>
      </w:r>
      <w:r>
        <w:rPr>
          <w:rFonts w:hint="eastAsia" w:ascii="仿宋_GB2312" w:hAnsi="微软雅黑" w:eastAsia="仿宋_GB2312" w:cs="Helvetica"/>
          <w:kern w:val="0"/>
          <w:sz w:val="32"/>
          <w:szCs w:val="32"/>
          <w:u w:val="dotted"/>
        </w:rPr>
        <w:t xml:space="preserve">              </w:t>
      </w:r>
      <w:r>
        <w:rPr>
          <w:rFonts w:hint="eastAsia" w:ascii="仿宋_GB2312" w:hAnsi="微软雅黑" w:eastAsia="仿宋_GB2312" w:cs="Helvetica"/>
          <w:kern w:val="0"/>
          <w:sz w:val="32"/>
          <w:szCs w:val="32"/>
        </w:rPr>
        <w:t>包件号：</w:t>
      </w:r>
      <w:r>
        <w:rPr>
          <w:rFonts w:hint="eastAsia" w:ascii="仿宋_GB2312" w:hAnsi="微软雅黑" w:eastAsia="仿宋_GB2312" w:cs="Helvetica"/>
          <w:kern w:val="0"/>
          <w:sz w:val="32"/>
          <w:szCs w:val="32"/>
          <w:u w:val="dotted"/>
        </w:rPr>
        <w:t xml:space="preserve">                 </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u w:val="dotted"/>
        </w:rPr>
      </w:pPr>
      <w:r>
        <w:rPr>
          <w:rFonts w:hint="eastAsia" w:ascii="仿宋_GB2312" w:hAnsi="微软雅黑" w:eastAsia="仿宋_GB2312" w:cs="Helvetica"/>
          <w:kern w:val="0"/>
          <w:sz w:val="32"/>
          <w:szCs w:val="32"/>
        </w:rPr>
        <w:t>采购人名称：</w:t>
      </w:r>
      <w:r>
        <w:rPr>
          <w:rFonts w:hint="eastAsia" w:ascii="仿宋_GB2312" w:hAnsi="微软雅黑" w:eastAsia="仿宋_GB2312" w:cs="Helvetica"/>
          <w:kern w:val="0"/>
          <w:sz w:val="32"/>
          <w:szCs w:val="32"/>
          <w:u w:val="dotted"/>
        </w:rPr>
        <w:t xml:space="preserve">                                         </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rPr>
      </w:pPr>
      <w:r>
        <w:rPr>
          <w:rFonts w:hint="eastAsia" w:ascii="仿宋_GB2312" w:hAnsi="微软雅黑" w:eastAsia="仿宋_GB2312" w:cs="Helvetica"/>
          <w:kern w:val="0"/>
          <w:sz w:val="32"/>
          <w:szCs w:val="32"/>
        </w:rPr>
        <w:t>采购文件获取日期：</w:t>
      </w:r>
      <w:r>
        <w:rPr>
          <w:rFonts w:hint="eastAsia" w:ascii="仿宋_GB2312" w:hAnsi="微软雅黑" w:eastAsia="仿宋_GB2312" w:cs="Helvetica"/>
          <w:kern w:val="0"/>
          <w:sz w:val="32"/>
          <w:szCs w:val="32"/>
          <w:u w:val="dotted"/>
        </w:rPr>
        <w:t xml:space="preserve">                                           </w:t>
      </w:r>
    </w:p>
    <w:p>
      <w:pPr>
        <w:widowControl/>
        <w:shd w:val="clear" w:color="auto" w:fill="FFFFFF"/>
        <w:snapToGrid w:val="0"/>
        <w:spacing w:after="0" w:line="520" w:lineRule="atLeast"/>
        <w:ind w:firstLine="646"/>
        <w:jc w:val="left"/>
        <w:rPr>
          <w:rFonts w:ascii="仿宋_GB2312" w:hAnsi="微软雅黑" w:eastAsia="仿宋_GB2312" w:cs="Helvetica"/>
          <w:bCs/>
          <w:kern w:val="0"/>
          <w:sz w:val="32"/>
          <w:szCs w:val="32"/>
        </w:rPr>
      </w:pPr>
      <w:r>
        <w:rPr>
          <w:rFonts w:hint="eastAsia" w:ascii="仿宋_GB2312" w:hAnsi="微软雅黑" w:eastAsia="仿宋_GB2312" w:cs="Helvetica"/>
          <w:bCs/>
          <w:kern w:val="0"/>
          <w:sz w:val="32"/>
          <w:szCs w:val="32"/>
        </w:rPr>
        <w:t>三、质疑事项具体内容</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u w:val="dotted"/>
        </w:rPr>
      </w:pPr>
      <w:r>
        <w:rPr>
          <w:rFonts w:hint="eastAsia" w:ascii="仿宋_GB2312" w:hAnsi="微软雅黑" w:eastAsia="仿宋_GB2312" w:cs="Helvetica"/>
          <w:kern w:val="0"/>
          <w:sz w:val="32"/>
          <w:szCs w:val="32"/>
        </w:rPr>
        <w:t>质疑事项1：</w:t>
      </w:r>
      <w:r>
        <w:rPr>
          <w:rFonts w:hint="eastAsia" w:ascii="仿宋_GB2312" w:hAnsi="微软雅黑" w:eastAsia="仿宋_GB2312" w:cs="Helvetica"/>
          <w:kern w:val="0"/>
          <w:sz w:val="32"/>
          <w:szCs w:val="32"/>
          <w:u w:val="dotted"/>
        </w:rPr>
        <w:t xml:space="preserve">                                         </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u w:val="dotted"/>
        </w:rPr>
      </w:pPr>
      <w:r>
        <w:rPr>
          <w:rFonts w:hint="eastAsia" w:ascii="仿宋_GB2312" w:hAnsi="微软雅黑" w:eastAsia="仿宋_GB2312" w:cs="Helvetica"/>
          <w:kern w:val="0"/>
          <w:sz w:val="32"/>
          <w:szCs w:val="32"/>
        </w:rPr>
        <w:t>事实依据：</w:t>
      </w:r>
      <w:r>
        <w:rPr>
          <w:rFonts w:hint="eastAsia" w:ascii="仿宋_GB2312" w:hAnsi="微软雅黑" w:eastAsia="仿宋_GB2312" w:cs="Helvetica"/>
          <w:kern w:val="0"/>
          <w:sz w:val="32"/>
          <w:szCs w:val="32"/>
          <w:u w:val="dotted"/>
        </w:rPr>
        <w:t xml:space="preserve">                                          </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rPr>
      </w:pPr>
      <w:r>
        <w:rPr>
          <w:rFonts w:hint="eastAsia" w:ascii="仿宋_GB2312" w:hAnsi="微软雅黑" w:eastAsia="仿宋_GB2312" w:cs="Helvetica"/>
          <w:kern w:val="0"/>
          <w:sz w:val="32"/>
          <w:szCs w:val="32"/>
          <w:u w:val="dotted"/>
        </w:rPr>
        <w:t xml:space="preserve">                                                       </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u w:val="dotted"/>
        </w:rPr>
      </w:pPr>
      <w:r>
        <w:rPr>
          <w:rFonts w:hint="eastAsia" w:ascii="仿宋_GB2312" w:hAnsi="微软雅黑" w:eastAsia="仿宋_GB2312" w:cs="Helvetica"/>
          <w:kern w:val="0"/>
          <w:sz w:val="32"/>
          <w:szCs w:val="32"/>
        </w:rPr>
        <w:t>法律依据：</w:t>
      </w:r>
      <w:r>
        <w:rPr>
          <w:rFonts w:hint="eastAsia" w:ascii="仿宋_GB2312" w:hAnsi="微软雅黑" w:eastAsia="仿宋_GB2312" w:cs="Helvetica"/>
          <w:kern w:val="0"/>
          <w:sz w:val="32"/>
          <w:szCs w:val="32"/>
          <w:u w:val="dotted"/>
        </w:rPr>
        <w:t xml:space="preserve">                                          </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u w:val="dotted"/>
        </w:rPr>
      </w:pPr>
      <w:r>
        <w:rPr>
          <w:rFonts w:hint="eastAsia" w:ascii="仿宋_GB2312" w:hAnsi="微软雅黑" w:eastAsia="仿宋_GB2312" w:cs="Helvetica"/>
          <w:kern w:val="0"/>
          <w:sz w:val="32"/>
          <w:szCs w:val="32"/>
          <w:u w:val="dotted"/>
        </w:rPr>
        <w:t xml:space="preserve">                                                     </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u w:val="dotted"/>
        </w:rPr>
      </w:pPr>
      <w:r>
        <w:rPr>
          <w:rFonts w:hint="eastAsia" w:ascii="仿宋_GB2312" w:hAnsi="微软雅黑" w:eastAsia="仿宋_GB2312" w:cs="Helvetica"/>
          <w:kern w:val="0"/>
          <w:sz w:val="32"/>
          <w:szCs w:val="32"/>
        </w:rPr>
        <w:t>质疑事项2</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rPr>
      </w:pPr>
      <w:r>
        <w:rPr>
          <w:rFonts w:hint="eastAsia" w:ascii="仿宋_GB2312" w:hAnsi="微软雅黑" w:eastAsia="仿宋_GB2312" w:cs="Helvetica"/>
          <w:kern w:val="0"/>
          <w:sz w:val="32"/>
          <w:szCs w:val="32"/>
        </w:rPr>
        <w:t>……</w:t>
      </w:r>
    </w:p>
    <w:p>
      <w:pPr>
        <w:widowControl/>
        <w:shd w:val="clear" w:color="auto" w:fill="FFFFFF"/>
        <w:snapToGrid w:val="0"/>
        <w:spacing w:after="0" w:line="520" w:lineRule="atLeast"/>
        <w:ind w:firstLine="646"/>
        <w:jc w:val="left"/>
        <w:rPr>
          <w:rFonts w:ascii="仿宋_GB2312" w:hAnsi="微软雅黑" w:eastAsia="仿宋_GB2312" w:cs="Helvetica"/>
          <w:bCs/>
          <w:kern w:val="0"/>
          <w:sz w:val="32"/>
          <w:szCs w:val="32"/>
        </w:rPr>
      </w:pPr>
      <w:r>
        <w:rPr>
          <w:rFonts w:hint="eastAsia" w:ascii="仿宋_GB2312" w:hAnsi="微软雅黑" w:eastAsia="仿宋_GB2312" w:cs="Helvetica"/>
          <w:bCs/>
          <w:kern w:val="0"/>
          <w:sz w:val="32"/>
          <w:szCs w:val="32"/>
        </w:rPr>
        <w:t>四、与质疑事项相关的质疑请求</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u w:val="dotted"/>
        </w:rPr>
      </w:pPr>
      <w:r>
        <w:rPr>
          <w:rFonts w:hint="eastAsia" w:ascii="仿宋_GB2312" w:hAnsi="微软雅黑" w:eastAsia="仿宋_GB2312" w:cs="Helvetica"/>
          <w:kern w:val="0"/>
          <w:sz w:val="32"/>
          <w:szCs w:val="32"/>
        </w:rPr>
        <w:t>请求：</w:t>
      </w:r>
      <w:r>
        <w:rPr>
          <w:rFonts w:hint="eastAsia" w:ascii="仿宋_GB2312" w:hAnsi="微软雅黑" w:eastAsia="仿宋_GB2312" w:cs="Helvetica"/>
          <w:kern w:val="0"/>
          <w:sz w:val="32"/>
          <w:szCs w:val="32"/>
          <w:u w:val="dotted"/>
        </w:rPr>
        <w:t xml:space="preserve">                                               </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rPr>
      </w:pPr>
      <w:r>
        <w:rPr>
          <w:rFonts w:hint="eastAsia" w:ascii="仿宋_GB2312" w:hAnsi="微软雅黑" w:eastAsia="仿宋_GB2312" w:cs="Helvetica"/>
          <w:kern w:val="0"/>
          <w:sz w:val="32"/>
          <w:szCs w:val="32"/>
        </w:rPr>
        <w:t xml:space="preserve">签字(签章)：                   公章：                      </w:t>
      </w:r>
    </w:p>
    <w:p>
      <w:pPr>
        <w:widowControl/>
        <w:shd w:val="clear" w:color="auto" w:fill="FFFFFF"/>
        <w:snapToGrid w:val="0"/>
        <w:spacing w:after="0" w:line="520" w:lineRule="atLeast"/>
        <w:ind w:firstLine="646"/>
        <w:jc w:val="left"/>
        <w:rPr>
          <w:rFonts w:ascii="仿宋_GB2312" w:hAnsi="微软雅黑" w:eastAsia="仿宋_GB2312" w:cs="Helvetica"/>
          <w:kern w:val="0"/>
          <w:sz w:val="32"/>
          <w:szCs w:val="32"/>
        </w:rPr>
      </w:pPr>
      <w:r>
        <w:rPr>
          <w:rFonts w:hint="eastAsia" w:ascii="仿宋_GB2312" w:hAnsi="微软雅黑" w:eastAsia="仿宋_GB2312" w:cs="Helvetica"/>
          <w:kern w:val="0"/>
          <w:sz w:val="32"/>
          <w:szCs w:val="32"/>
        </w:rPr>
        <w:t xml:space="preserve">日期：    </w:t>
      </w:r>
    </w:p>
    <w:p>
      <w:pPr>
        <w:widowControl/>
        <w:shd w:val="clear" w:color="auto" w:fill="FFFFFF"/>
        <w:spacing w:after="0" w:line="600" w:lineRule="atLeast"/>
        <w:ind w:firstLine="645"/>
        <w:jc w:val="left"/>
        <w:rPr>
          <w:rFonts w:ascii="仿宋_GB2312" w:hAnsi="微软雅黑" w:eastAsia="仿宋_GB2312" w:cs="Helvetica"/>
          <w:b/>
          <w:kern w:val="0"/>
          <w:sz w:val="32"/>
          <w:szCs w:val="32"/>
        </w:rPr>
      </w:pPr>
      <w:r>
        <w:rPr>
          <w:rFonts w:hint="eastAsia" w:ascii="仿宋_GB2312" w:hAnsi="微软雅黑" w:eastAsia="仿宋_GB2312" w:cs="Helvetica"/>
          <w:b/>
          <w:kern w:val="0"/>
          <w:sz w:val="32"/>
          <w:szCs w:val="32"/>
        </w:rPr>
        <w:t>质疑函制作说明：</w:t>
      </w:r>
    </w:p>
    <w:p>
      <w:pPr>
        <w:widowControl/>
        <w:shd w:val="clear" w:color="auto" w:fill="FFFFFF"/>
        <w:spacing w:after="0" w:line="600" w:lineRule="atLeast"/>
        <w:ind w:firstLine="645"/>
        <w:jc w:val="left"/>
        <w:rPr>
          <w:rFonts w:ascii="仿宋_GB2312" w:hAnsi="微软雅黑" w:eastAsia="仿宋_GB2312" w:cs="Helvetica"/>
          <w:kern w:val="0"/>
          <w:sz w:val="32"/>
          <w:szCs w:val="32"/>
        </w:rPr>
      </w:pPr>
      <w:r>
        <w:rPr>
          <w:rFonts w:hint="eastAsia" w:ascii="仿宋_GB2312" w:hAnsi="微软雅黑" w:eastAsia="仿宋_GB2312" w:cs="Helvetica"/>
          <w:kern w:val="0"/>
          <w:sz w:val="32"/>
          <w:szCs w:val="32"/>
        </w:rPr>
        <w:t>1.供应商提出质疑时，应提交质疑函和必要的证明材料。</w:t>
      </w:r>
    </w:p>
    <w:p>
      <w:pPr>
        <w:widowControl/>
        <w:shd w:val="clear" w:color="auto" w:fill="FFFFFF"/>
        <w:spacing w:after="0" w:line="600" w:lineRule="atLeast"/>
        <w:ind w:firstLine="645"/>
        <w:jc w:val="left"/>
        <w:rPr>
          <w:rFonts w:ascii="仿宋_GB2312" w:hAnsi="微软雅黑" w:eastAsia="仿宋_GB2312" w:cs="Helvetica"/>
          <w:kern w:val="0"/>
          <w:sz w:val="32"/>
          <w:szCs w:val="32"/>
        </w:rPr>
      </w:pPr>
      <w:r>
        <w:rPr>
          <w:rFonts w:hint="eastAsia" w:ascii="仿宋_GB2312" w:hAnsi="微软雅黑" w:eastAsia="仿宋_GB2312" w:cs="Helvetica"/>
          <w:kern w:val="0"/>
          <w:sz w:val="32"/>
          <w:szCs w:val="32"/>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widowControl/>
        <w:shd w:val="clear" w:color="auto" w:fill="FFFFFF"/>
        <w:spacing w:after="0" w:line="600" w:lineRule="atLeast"/>
        <w:ind w:firstLine="645"/>
        <w:jc w:val="left"/>
        <w:rPr>
          <w:rFonts w:ascii="仿宋_GB2312" w:hAnsi="微软雅黑" w:eastAsia="仿宋_GB2312" w:cs="Helvetica"/>
          <w:kern w:val="0"/>
          <w:sz w:val="32"/>
          <w:szCs w:val="32"/>
        </w:rPr>
      </w:pPr>
      <w:r>
        <w:rPr>
          <w:rFonts w:hint="eastAsia" w:ascii="仿宋_GB2312" w:hAnsi="微软雅黑" w:eastAsia="仿宋_GB2312" w:cs="Helvetica"/>
          <w:kern w:val="0"/>
          <w:sz w:val="32"/>
          <w:szCs w:val="32"/>
        </w:rPr>
        <w:t>3.质疑供应商若对项目的某一分包进行质疑，质疑函中应列明具体分包号。</w:t>
      </w:r>
    </w:p>
    <w:p>
      <w:pPr>
        <w:widowControl/>
        <w:shd w:val="clear" w:color="auto" w:fill="FFFFFF"/>
        <w:spacing w:after="0" w:line="600" w:lineRule="atLeast"/>
        <w:ind w:firstLine="645"/>
        <w:jc w:val="left"/>
        <w:rPr>
          <w:rFonts w:ascii="仿宋_GB2312" w:hAnsi="微软雅黑" w:eastAsia="仿宋_GB2312" w:cs="Helvetica"/>
          <w:kern w:val="0"/>
          <w:sz w:val="32"/>
          <w:szCs w:val="32"/>
        </w:rPr>
      </w:pPr>
      <w:r>
        <w:rPr>
          <w:rFonts w:hint="eastAsia" w:ascii="仿宋_GB2312" w:hAnsi="微软雅黑" w:eastAsia="仿宋_GB2312" w:cs="Helvetica"/>
          <w:kern w:val="0"/>
          <w:sz w:val="32"/>
          <w:szCs w:val="32"/>
        </w:rPr>
        <w:t>4.质疑函的质疑事项应具体、明确，并有必要的事实依据和法律依据。</w:t>
      </w:r>
    </w:p>
    <w:p>
      <w:pPr>
        <w:widowControl/>
        <w:shd w:val="clear" w:color="auto" w:fill="FFFFFF"/>
        <w:spacing w:after="0" w:line="600" w:lineRule="atLeast"/>
        <w:ind w:firstLine="645"/>
        <w:jc w:val="left"/>
        <w:rPr>
          <w:rFonts w:ascii="仿宋_GB2312" w:hAnsi="微软雅黑" w:eastAsia="仿宋_GB2312" w:cs="Helvetica"/>
          <w:kern w:val="0"/>
          <w:sz w:val="32"/>
          <w:szCs w:val="32"/>
        </w:rPr>
      </w:pPr>
      <w:r>
        <w:rPr>
          <w:rFonts w:hint="eastAsia" w:ascii="仿宋_GB2312" w:hAnsi="微软雅黑" w:eastAsia="仿宋_GB2312" w:cs="Helvetica"/>
          <w:kern w:val="0"/>
          <w:sz w:val="32"/>
          <w:szCs w:val="32"/>
        </w:rPr>
        <w:t>5.质疑函的质疑请求应与质疑事项相关。</w:t>
      </w:r>
    </w:p>
    <w:p>
      <w:pPr>
        <w:widowControl/>
        <w:shd w:val="clear" w:color="auto" w:fill="FFFFFF"/>
        <w:spacing w:after="0" w:line="600" w:lineRule="atLeast"/>
        <w:ind w:firstLine="645"/>
        <w:jc w:val="left"/>
        <w:rPr>
          <w:rFonts w:ascii="仿宋_GB2312" w:hAnsi="微软雅黑" w:eastAsia="仿宋_GB2312" w:cs="Helvetica"/>
          <w:kern w:val="0"/>
          <w:sz w:val="32"/>
          <w:szCs w:val="32"/>
        </w:rPr>
      </w:pPr>
      <w:r>
        <w:rPr>
          <w:rFonts w:hint="eastAsia" w:ascii="仿宋_GB2312" w:hAnsi="微软雅黑" w:eastAsia="仿宋_GB2312" w:cs="Helvetica"/>
          <w:kern w:val="0"/>
          <w:sz w:val="32"/>
          <w:szCs w:val="32"/>
        </w:rPr>
        <w:t>6.质疑供应商为自然人的，质疑函应由本人签字；质疑供应商为法人或者其他组织的，质疑函应由法定代表人、主要负责人，或者其授权代表签字或者盖章，并加盖公章。</w:t>
      </w:r>
    </w:p>
    <w:p>
      <w:pPr>
        <w:spacing w:after="0" w:line="240" w:lineRule="auto"/>
        <w:rPr>
          <w:rFonts w:eastAsia="宋体" w:cs="Times New Roman"/>
        </w:rPr>
      </w:pPr>
    </w:p>
    <w:p>
      <w:pPr>
        <w:rPr>
          <w:rFonts w:hint="default"/>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widowControl w:val="0"/>
        <w:spacing w:before="240" w:after="60"/>
        <w:jc w:val="center"/>
        <w:outlineLvl w:val="0"/>
        <w:rPr>
          <w:rFonts w:hint="eastAsia" w:ascii="宋体" w:hAnsi="宋体" w:eastAsia="宋体" w:cs="宋体"/>
          <w:b/>
          <w:bCs w:val="0"/>
          <w:kern w:val="2"/>
          <w:sz w:val="36"/>
          <w:szCs w:val="36"/>
          <w:lang w:val="en-US" w:eastAsia="zh-CN" w:bidi="ar-SA"/>
        </w:rPr>
      </w:pPr>
      <w:bookmarkStart w:id="162" w:name="_Toc1047_WPSOffice_Level1"/>
      <w:bookmarkStart w:id="163" w:name="_Toc20102_WPSOffice_Level2"/>
      <w:bookmarkStart w:id="164" w:name="_Toc3804_WPSOffice_Level1"/>
      <w:bookmarkStart w:id="165" w:name="_Toc437333903"/>
      <w:bookmarkStart w:id="166" w:name="_Toc434418850"/>
      <w:bookmarkStart w:id="167" w:name="_Toc434418491"/>
      <w:r>
        <w:rPr>
          <w:rFonts w:hint="eastAsia" w:ascii="宋体" w:hAnsi="宋体" w:eastAsia="宋体" w:cs="宋体"/>
          <w:b/>
          <w:bCs w:val="0"/>
          <w:kern w:val="2"/>
          <w:sz w:val="36"/>
          <w:szCs w:val="36"/>
          <w:lang w:val="en-US" w:eastAsia="zh-CN" w:bidi="ar-SA"/>
        </w:rPr>
        <w:t>投 诉 书</w:t>
      </w:r>
      <w:bookmarkEnd w:id="162"/>
      <w:bookmarkEnd w:id="163"/>
      <w:bookmarkEnd w:id="164"/>
      <w:bookmarkEnd w:id="165"/>
      <w:bookmarkEnd w:id="166"/>
      <w:bookmarkEnd w:id="167"/>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jc w:val="left"/>
        <w:rPr>
          <w:rFonts w:hint="eastAsia" w:ascii="楷体_GB2312" w:hAnsi="宋体" w:eastAsia="楷体_GB2312" w:cs="宋体"/>
          <w:kern w:val="0"/>
          <w:sz w:val="30"/>
          <w:szCs w:val="30"/>
        </w:rPr>
      </w:pPr>
      <w:r>
        <w:rPr>
          <w:rFonts w:hint="eastAsia" w:ascii="仿宋_GB2312" w:hAnsi="宋体" w:eastAsia="仿宋_GB2312" w:cs="宋体"/>
          <w:kern w:val="0"/>
          <w:sz w:val="32"/>
          <w:szCs w:val="32"/>
        </w:rPr>
        <w:t>投诉人：</w:t>
      </w:r>
      <w:r>
        <w:rPr>
          <w:rFonts w:hint="eastAsia" w:ascii="楷体_GB2312" w:hAnsi="宋体" w:eastAsia="楷体_GB2312" w:cs="宋体"/>
          <w:kern w:val="0"/>
          <w:sz w:val="30"/>
          <w:szCs w:val="30"/>
          <w:u w:val="single"/>
        </w:rPr>
        <w:t>自然人/法人或者其他组织名称</w:t>
      </w:r>
      <w:r>
        <w:rPr>
          <w:rFonts w:hint="eastAsia" w:ascii="楷体_GB2312" w:hAnsi="宋体" w:eastAsia="楷体_GB2312" w:cs="宋体"/>
          <w:kern w:val="0"/>
          <w:sz w:val="30"/>
          <w:szCs w:val="30"/>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证件号码：</w:t>
      </w:r>
      <w:r>
        <w:rPr>
          <w:rFonts w:hint="eastAsia" w:ascii="楷体_GB2312" w:hAnsi="宋体" w:eastAsia="楷体_GB2312" w:cs="宋体"/>
          <w:kern w:val="0"/>
          <w:sz w:val="30"/>
          <w:szCs w:val="30"/>
          <w:u w:val="single"/>
        </w:rPr>
        <w:t>身份证/统一社会信用代码</w:t>
      </w:r>
      <w:r>
        <w:rPr>
          <w:rFonts w:hint="eastAsia" w:ascii="仿宋_GB2312" w:hAnsi="宋体" w:eastAsia="仿宋_GB2312" w:cs="宋体"/>
          <w:kern w:val="0"/>
          <w:sz w:val="32"/>
          <w:szCs w:val="32"/>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jc w:val="left"/>
        <w:rPr>
          <w:rFonts w:ascii="仿宋_GB2312" w:hAnsi="宋体" w:eastAsia="仿宋_GB2312" w:cs="宋体"/>
          <w:kern w:val="0"/>
          <w:sz w:val="32"/>
          <w:szCs w:val="32"/>
          <w:u w:val="single"/>
        </w:rPr>
      </w:pPr>
      <w:r>
        <w:rPr>
          <w:rFonts w:hint="eastAsia" w:ascii="仿宋_GB2312" w:hAnsi="宋体" w:eastAsia="仿宋_GB2312" w:cs="宋体"/>
          <w:kern w:val="0"/>
          <w:sz w:val="32"/>
          <w:szCs w:val="32"/>
        </w:rPr>
        <w:t>通讯地址：</w:t>
      </w:r>
      <w:r>
        <w:rPr>
          <w:rFonts w:hint="eastAsia"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 xml:space="preserve">       邮编：</w:t>
      </w:r>
      <w:r>
        <w:rPr>
          <w:rFonts w:hint="eastAsia" w:ascii="仿宋_GB2312" w:hAnsi="宋体" w:eastAsia="仿宋_GB2312" w:cs="宋体"/>
          <w:kern w:val="0"/>
          <w:sz w:val="32"/>
          <w:szCs w:val="32"/>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jc w:val="left"/>
        <w:rPr>
          <w:rFonts w:hint="eastAsia" w:ascii="仿宋_GB2312" w:hAnsi="宋体" w:eastAsia="仿宋_GB2312" w:cs="宋体"/>
          <w:kern w:val="0"/>
          <w:sz w:val="32"/>
          <w:szCs w:val="32"/>
          <w:u w:val="single"/>
        </w:rPr>
      </w:pPr>
      <w:r>
        <w:rPr>
          <w:rFonts w:hint="eastAsia" w:ascii="仿宋_GB2312" w:hAnsi="宋体" w:eastAsia="仿宋_GB2312" w:cs="宋体"/>
          <w:kern w:val="0"/>
          <w:sz w:val="32"/>
          <w:szCs w:val="32"/>
        </w:rPr>
        <w:t>联系人：</w:t>
      </w:r>
      <w:r>
        <w:rPr>
          <w:rFonts w:hint="eastAsia"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 xml:space="preserve">     联系电话：</w:t>
      </w:r>
      <w:r>
        <w:rPr>
          <w:rFonts w:hint="eastAsia" w:ascii="仿宋_GB2312" w:hAnsi="宋体" w:eastAsia="仿宋_GB2312" w:cs="宋体"/>
          <w:kern w:val="0"/>
          <w:sz w:val="32"/>
          <w:szCs w:val="32"/>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（委托代理人：</w:t>
      </w:r>
      <w:r>
        <w:rPr>
          <w:rFonts w:hint="eastAsia" w:ascii="仿宋_GB2312" w:hAnsi="宋体" w:eastAsia="仿宋_GB2312" w:cs="宋体"/>
          <w:kern w:val="0"/>
          <w:sz w:val="32"/>
          <w:szCs w:val="32"/>
          <w:u w:val="single"/>
        </w:rPr>
        <w:t xml:space="preserve">  </w:t>
      </w:r>
      <w:r>
        <w:rPr>
          <w:rFonts w:hint="eastAsia" w:ascii="楷体_GB2312" w:hAnsi="宋体" w:eastAsia="楷体_GB2312" w:cs="宋体"/>
          <w:kern w:val="0"/>
          <w:sz w:val="30"/>
          <w:szCs w:val="30"/>
          <w:u w:val="single"/>
        </w:rPr>
        <w:t xml:space="preserve">姓名  </w:t>
      </w:r>
      <w:r>
        <w:rPr>
          <w:rFonts w:hint="eastAsia" w:ascii="楷体_GB2312" w:hAnsi="宋体" w:eastAsia="楷体_GB2312" w:cs="宋体"/>
          <w:kern w:val="0"/>
          <w:sz w:val="30"/>
          <w:szCs w:val="30"/>
        </w:rPr>
        <w:t xml:space="preserve">        </w:t>
      </w:r>
      <w:r>
        <w:rPr>
          <w:rFonts w:hint="eastAsia" w:ascii="仿宋_GB2312" w:hAnsi="宋体" w:eastAsia="仿宋_GB2312" w:cs="宋体"/>
          <w:kern w:val="0"/>
          <w:sz w:val="32"/>
          <w:szCs w:val="32"/>
        </w:rPr>
        <w:t>身份证号码：</w:t>
      </w:r>
      <w:r>
        <w:rPr>
          <w:rFonts w:hint="eastAsia" w:ascii="仿宋_GB2312" w:hAnsi="宋体" w:eastAsia="仿宋_GB2312" w:cs="宋体"/>
          <w:kern w:val="0"/>
          <w:sz w:val="32"/>
          <w:szCs w:val="32"/>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jc w:val="left"/>
        <w:rPr>
          <w:rFonts w:ascii="仿宋_GB2312" w:hAnsi="宋体" w:eastAsia="仿宋_GB2312" w:cs="宋体"/>
          <w:kern w:val="0"/>
          <w:sz w:val="32"/>
          <w:szCs w:val="32"/>
        </w:rPr>
      </w:pPr>
      <w:r>
        <w:rPr>
          <w:rFonts w:hint="eastAsia" w:ascii="仿宋_GB2312" w:hAnsi="宋体" w:eastAsia="仿宋_GB2312" w:cs="宋体"/>
          <w:kern w:val="0"/>
          <w:sz w:val="32"/>
          <w:szCs w:val="32"/>
        </w:rPr>
        <w:t>联系电话：</w:t>
      </w:r>
      <w:r>
        <w:rPr>
          <w:rFonts w:hint="eastAsia"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jc w:val="left"/>
        <w:rPr>
          <w:rFonts w:hint="eastAsia" w:ascii="仿宋" w:hAnsi="仿宋" w:eastAsia="仿宋" w:cs="仿宋"/>
          <w:kern w:val="0"/>
          <w:sz w:val="30"/>
          <w:szCs w:val="30"/>
        </w:rPr>
      </w:pPr>
      <w:r>
        <w:rPr>
          <w:rFonts w:hint="eastAsia" w:ascii="仿宋_GB2312" w:hAnsi="宋体" w:eastAsia="仿宋_GB2312" w:cs="宋体"/>
          <w:kern w:val="0"/>
          <w:sz w:val="32"/>
          <w:szCs w:val="32"/>
        </w:rPr>
        <w:t>被投诉人：</w:t>
      </w:r>
      <w:r>
        <w:rPr>
          <w:rFonts w:hint="eastAsia" w:ascii="楷体_GB2312" w:hAnsi="宋体" w:eastAsia="楷体_GB2312" w:cs="宋体"/>
          <w:kern w:val="0"/>
          <w:sz w:val="30"/>
          <w:szCs w:val="30"/>
          <w:u w:val="single"/>
        </w:rPr>
        <w:t>采购人或代理机构名称</w:t>
      </w:r>
      <w:r>
        <w:rPr>
          <w:rFonts w:hint="eastAsia" w:ascii="仿宋" w:hAnsi="仿宋" w:eastAsia="仿宋" w:cs="仿宋"/>
          <w:kern w:val="0"/>
          <w:sz w:val="30"/>
          <w:szCs w:val="30"/>
        </w:rPr>
        <w:t>(多个被投诉人应分别列明)</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jc w:val="left"/>
        <w:rPr>
          <w:rFonts w:hint="eastAsia" w:ascii="仿宋_GB2312" w:hAnsi="宋体" w:eastAsia="仿宋_GB2312" w:cs="宋体"/>
          <w:kern w:val="0"/>
          <w:sz w:val="32"/>
          <w:szCs w:val="32"/>
          <w:u w:val="single"/>
        </w:rPr>
      </w:pPr>
      <w:r>
        <w:rPr>
          <w:rFonts w:hint="eastAsia" w:ascii="仿宋_GB2312" w:hAnsi="宋体" w:eastAsia="仿宋_GB2312" w:cs="宋体"/>
          <w:kern w:val="0"/>
          <w:sz w:val="32"/>
          <w:szCs w:val="32"/>
        </w:rPr>
        <w:t>通讯地址：</w:t>
      </w:r>
      <w:r>
        <w:rPr>
          <w:rFonts w:hint="eastAsia"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 xml:space="preserve">      邮编：</w:t>
      </w:r>
      <w:r>
        <w:rPr>
          <w:rFonts w:hint="eastAsia" w:ascii="仿宋_GB2312" w:hAnsi="宋体" w:eastAsia="仿宋_GB2312" w:cs="宋体"/>
          <w:kern w:val="0"/>
          <w:sz w:val="32"/>
          <w:szCs w:val="32"/>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jc w:val="left"/>
        <w:rPr>
          <w:rFonts w:ascii="仿宋_GB2312" w:hAnsi="宋体" w:eastAsia="仿宋_GB2312" w:cs="宋体"/>
          <w:kern w:val="0"/>
          <w:sz w:val="32"/>
          <w:szCs w:val="32"/>
          <w:u w:val="single"/>
        </w:rPr>
      </w:pPr>
      <w:r>
        <w:rPr>
          <w:rFonts w:hint="eastAsia" w:ascii="仿宋_GB2312" w:hAnsi="宋体" w:eastAsia="仿宋_GB2312" w:cs="宋体"/>
          <w:kern w:val="0"/>
          <w:sz w:val="32"/>
          <w:szCs w:val="32"/>
        </w:rPr>
        <w:t>联系人：</w:t>
      </w:r>
      <w:r>
        <w:rPr>
          <w:rFonts w:hint="eastAsia"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 xml:space="preserve">   联系电话：</w:t>
      </w:r>
      <w:r>
        <w:rPr>
          <w:rFonts w:hint="eastAsia" w:ascii="仿宋_GB2312" w:hAnsi="宋体" w:eastAsia="仿宋_GB2312" w:cs="宋体"/>
          <w:kern w:val="0"/>
          <w:sz w:val="32"/>
          <w:szCs w:val="32"/>
          <w:u w:val="single"/>
        </w:rPr>
        <w:t xml:space="preserve">              </w:t>
      </w:r>
    </w:p>
    <w:p>
      <w:pPr>
        <w:spacing w:after="0" w:line="240" w:lineRule="auto"/>
        <w:rPr>
          <w:rFonts w:ascii="仿宋_GB2312" w:hAnsi="Times New Roman" w:eastAsia="仿宋_GB2312" w:cs="Times New Roman"/>
          <w:sz w:val="32"/>
          <w:szCs w:val="32"/>
          <w:u w:val="dotted"/>
        </w:rPr>
      </w:pPr>
      <w:r>
        <w:rPr>
          <w:rFonts w:hint="eastAsia" w:ascii="仿宋_GB2312" w:hAnsi="Times New Roman" w:eastAsia="仿宋_GB2312" w:cs="Times New Roman"/>
          <w:sz w:val="32"/>
          <w:szCs w:val="32"/>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jc w:val="left"/>
        <w:rPr>
          <w:rFonts w:ascii="楷体_GB2312" w:hAnsi="宋体" w:eastAsia="楷体_GB2312" w:cs="宋体"/>
          <w:kern w:val="0"/>
          <w:sz w:val="30"/>
          <w:szCs w:val="30"/>
          <w:u w:val="single"/>
        </w:rPr>
      </w:pPr>
      <w:r>
        <w:rPr>
          <w:rFonts w:hint="eastAsia" w:ascii="仿宋_GB2312" w:hAnsi="宋体" w:eastAsia="仿宋_GB2312" w:cs="宋体"/>
          <w:kern w:val="0"/>
          <w:sz w:val="32"/>
          <w:szCs w:val="32"/>
        </w:rPr>
        <w:t>相关供应商：</w:t>
      </w:r>
      <w:r>
        <w:rPr>
          <w:rFonts w:hint="eastAsia" w:ascii="仿宋_GB2312" w:hAnsi="宋体" w:eastAsia="仿宋_GB2312" w:cs="宋体"/>
          <w:kern w:val="0"/>
          <w:sz w:val="32"/>
          <w:szCs w:val="32"/>
          <w:u w:val="single"/>
        </w:rPr>
        <w:t xml:space="preserve">  </w:t>
      </w:r>
      <w:r>
        <w:rPr>
          <w:rFonts w:hint="eastAsia" w:ascii="楷体_GB2312" w:hAnsi="宋体" w:eastAsia="楷体_GB2312" w:cs="宋体"/>
          <w:kern w:val="0"/>
          <w:sz w:val="30"/>
          <w:szCs w:val="30"/>
          <w:u w:val="single"/>
        </w:rPr>
        <w:t xml:space="preserve">名称  </w:t>
      </w:r>
      <w:r>
        <w:rPr>
          <w:rFonts w:hint="eastAsia" w:ascii="仿宋" w:hAnsi="仿宋" w:eastAsia="仿宋" w:cs="仿宋"/>
          <w:kern w:val="0"/>
          <w:sz w:val="30"/>
          <w:szCs w:val="30"/>
        </w:rPr>
        <w:t>(多个相关供应商应分别列明)</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jc w:val="left"/>
        <w:rPr>
          <w:rFonts w:ascii="仿宋_GB2312" w:hAnsi="宋体" w:eastAsia="仿宋_GB2312" w:cs="宋体"/>
          <w:kern w:val="0"/>
          <w:sz w:val="32"/>
          <w:szCs w:val="32"/>
          <w:u w:val="single"/>
        </w:rPr>
      </w:pPr>
      <w:r>
        <w:rPr>
          <w:rFonts w:hint="eastAsia" w:ascii="仿宋_GB2312" w:hAnsi="宋体" w:eastAsia="仿宋_GB2312" w:cs="宋体"/>
          <w:kern w:val="0"/>
          <w:sz w:val="32"/>
          <w:szCs w:val="32"/>
        </w:rPr>
        <w:t>通讯地址：</w:t>
      </w:r>
      <w:r>
        <w:rPr>
          <w:rFonts w:hint="eastAsia"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 xml:space="preserve">       邮编：</w:t>
      </w:r>
      <w:r>
        <w:rPr>
          <w:rFonts w:hint="eastAsia" w:ascii="仿宋_GB2312" w:hAnsi="宋体" w:eastAsia="仿宋_GB2312" w:cs="宋体"/>
          <w:kern w:val="0"/>
          <w:sz w:val="32"/>
          <w:szCs w:val="32"/>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联系人：</w:t>
      </w:r>
      <w:r>
        <w:rPr>
          <w:rFonts w:hint="eastAsia"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 xml:space="preserve">     联系电话：</w:t>
      </w:r>
      <w:r>
        <w:rPr>
          <w:rFonts w:hint="eastAsia" w:ascii="仿宋_GB2312" w:hAnsi="宋体" w:eastAsia="仿宋_GB2312" w:cs="宋体"/>
          <w:kern w:val="0"/>
          <w:sz w:val="32"/>
          <w:szCs w:val="32"/>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ind w:firstLine="630"/>
        <w:jc w:val="left"/>
        <w:rPr>
          <w:rFonts w:hint="eastAsia" w:ascii="黑体" w:hAnsi="黑体" w:eastAsia="黑体" w:cs="黑体"/>
          <w:kern w:val="0"/>
          <w:sz w:val="32"/>
          <w:szCs w:val="32"/>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ind w:firstLine="630"/>
        <w:jc w:val="left"/>
        <w:rPr>
          <w:rFonts w:hint="eastAsia" w:ascii="仿宋_GB2312" w:hAnsi="宋体" w:eastAsia="仿宋_GB2312" w:cs="宋体"/>
          <w:kern w:val="0"/>
          <w:sz w:val="32"/>
          <w:szCs w:val="32"/>
        </w:rPr>
      </w:pPr>
      <w:r>
        <w:rPr>
          <w:rFonts w:hint="eastAsia" w:ascii="黑体" w:hAnsi="黑体" w:eastAsia="黑体" w:cs="黑体"/>
          <w:kern w:val="0"/>
          <w:sz w:val="32"/>
          <w:szCs w:val="32"/>
        </w:rPr>
        <w:t>质疑和质疑答复情况：</w:t>
      </w:r>
      <w:r>
        <w:rPr>
          <w:rFonts w:hint="eastAsia" w:ascii="楷体_GB2312" w:hAnsi="宋体" w:eastAsia="楷体_GB2312" w:cs="宋体"/>
          <w:kern w:val="0"/>
          <w:sz w:val="30"/>
          <w:szCs w:val="30"/>
          <w:u w:val="single"/>
        </w:rPr>
        <w:t>投诉人于  年  月  日就xx采购项目（采购项目编号：xxxx）向采购人/采购代理机构提出质疑，质疑事项为xx，质疑请求为xx，采购人/代理机构于  年  月  日收到质疑，并于  年  月  日就质疑作出答复，投诉人不服质疑答复[采购人/采购代理机构未在规定时间作出答复],现向财政部门提起投诉</w:t>
      </w:r>
      <w:r>
        <w:rPr>
          <w:rFonts w:hint="eastAsia" w:ascii="仿宋_GB2312" w:hAnsi="宋体" w:eastAsia="仿宋_GB2312" w:cs="宋体"/>
          <w:kern w:val="0"/>
          <w:sz w:val="32"/>
          <w:szCs w:val="32"/>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ind w:firstLine="630"/>
        <w:jc w:val="left"/>
        <w:rPr>
          <w:rFonts w:hint="eastAsia" w:ascii="楷体_GB2312" w:hAnsi="宋体" w:eastAsia="楷体_GB2312" w:cs="宋体"/>
          <w:kern w:val="0"/>
          <w:sz w:val="30"/>
          <w:szCs w:val="30"/>
          <w:u w:val="single"/>
        </w:rPr>
      </w:pPr>
      <w:r>
        <w:rPr>
          <w:rFonts w:hint="eastAsia" w:ascii="黑体" w:hAnsi="黑体" w:eastAsia="黑体" w:cs="黑体"/>
          <w:kern w:val="0"/>
          <w:sz w:val="32"/>
          <w:szCs w:val="32"/>
        </w:rPr>
        <w:t>投诉事项及投诉请求：</w:t>
      </w:r>
      <w:r>
        <w:rPr>
          <w:rFonts w:hint="eastAsia" w:ascii="楷体_GB2312" w:hAnsi="宋体" w:eastAsia="楷体_GB2312" w:cs="宋体"/>
          <w:kern w:val="0"/>
          <w:sz w:val="30"/>
          <w:szCs w:val="30"/>
          <w:u w:val="single"/>
        </w:rPr>
        <w:t>投诉事项应与质疑事项一致，包括1.投诉人认为采购文件设置不合理，如评审因素指向特定供应商；2.投诉人认为采购过程不公平，如评审专家评审错误；3.投诉人认为采购结果不公平，如中标供应商不具备响应资格条件。如投诉事项与质疑事项不一致，则投诉事项应是基于质疑答复内容提出的</w:t>
      </w:r>
      <w:r>
        <w:rPr>
          <w:rFonts w:hint="eastAsia" w:ascii="仿宋_GB2312" w:hAnsi="宋体" w:eastAsia="仿宋_GB2312" w:cs="宋体"/>
          <w:kern w:val="0"/>
          <w:sz w:val="32"/>
          <w:szCs w:val="32"/>
          <w:u w:val="single"/>
        </w:rPr>
        <w:t>。</w:t>
      </w:r>
      <w:r>
        <w:rPr>
          <w:rFonts w:hint="eastAsia" w:ascii="楷体_GB2312" w:hAnsi="宋体" w:eastAsia="楷体_GB2312" w:cs="宋体"/>
          <w:kern w:val="0"/>
          <w:sz w:val="30"/>
          <w:szCs w:val="30"/>
          <w:u w:val="single"/>
        </w:rPr>
        <w:t>投诉请求应当与投诉事项相关。</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ind w:firstLine="640"/>
        <w:jc w:val="left"/>
        <w:rPr>
          <w:rFonts w:hint="eastAsia" w:ascii="仿宋_GB2312" w:hAnsi="宋体" w:eastAsia="仿宋_GB2312" w:cs="宋体"/>
          <w:kern w:val="0"/>
          <w:sz w:val="32"/>
          <w:szCs w:val="32"/>
        </w:rPr>
      </w:pPr>
      <w:r>
        <w:rPr>
          <w:rFonts w:hint="eastAsia" w:ascii="黑体" w:hAnsi="黑体" w:eastAsia="黑体" w:cs="黑体"/>
          <w:kern w:val="0"/>
          <w:sz w:val="32"/>
          <w:szCs w:val="32"/>
        </w:rPr>
        <w:t>事实依据</w:t>
      </w:r>
      <w:r>
        <w:rPr>
          <w:rFonts w:hint="eastAsia" w:ascii="仿宋_GB2312" w:hAnsi="宋体" w:eastAsia="仿宋_GB2312" w:cs="宋体"/>
          <w:kern w:val="0"/>
          <w:sz w:val="32"/>
          <w:szCs w:val="32"/>
        </w:rPr>
        <w:t>：</w:t>
      </w:r>
      <w:r>
        <w:rPr>
          <w:rFonts w:hint="eastAsia" w:ascii="楷体_GB2312" w:hAnsi="宋体" w:eastAsia="楷体_GB2312" w:cs="宋体"/>
          <w:kern w:val="0"/>
          <w:sz w:val="30"/>
          <w:szCs w:val="30"/>
          <w:u w:val="single"/>
        </w:rPr>
        <w:t>与投诉事项有关的采购项目或采购文件事实</w:t>
      </w:r>
      <w:r>
        <w:rPr>
          <w:rFonts w:hint="eastAsia" w:ascii="楷体_GB2312" w:hAnsi="宋体" w:eastAsia="楷体_GB2312" w:cs="宋体"/>
          <w:kern w:val="0"/>
          <w:sz w:val="30"/>
          <w:szCs w:val="30"/>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jc w:val="left"/>
        <w:rPr>
          <w:rFonts w:ascii="仿宋_GB2312" w:hAnsi="宋体" w:eastAsia="仿宋_GB2312" w:cs="宋体"/>
          <w:kern w:val="0"/>
          <w:sz w:val="32"/>
          <w:szCs w:val="32"/>
        </w:rPr>
      </w:pPr>
      <w:r>
        <w:rPr>
          <w:rFonts w:hint="eastAsia" w:ascii="仿宋_GB2312" w:hAnsi="宋体" w:eastAsia="仿宋_GB2312" w:cs="宋体"/>
          <w:kern w:val="0"/>
          <w:sz w:val="32"/>
          <w:szCs w:val="32"/>
        </w:rPr>
        <w:t xml:space="preserve">    </w:t>
      </w:r>
      <w:r>
        <w:rPr>
          <w:rFonts w:hint="eastAsia" w:ascii="黑体" w:hAnsi="黑体" w:eastAsia="黑体" w:cs="黑体"/>
          <w:kern w:val="0"/>
          <w:sz w:val="32"/>
          <w:szCs w:val="32"/>
        </w:rPr>
        <w:t>法律依据</w:t>
      </w:r>
      <w:r>
        <w:rPr>
          <w:rFonts w:hint="eastAsia" w:ascii="仿宋_GB2312" w:hAnsi="宋体" w:eastAsia="仿宋_GB2312" w:cs="宋体"/>
          <w:kern w:val="0"/>
          <w:sz w:val="32"/>
          <w:szCs w:val="32"/>
        </w:rPr>
        <w:t>：</w:t>
      </w:r>
      <w:r>
        <w:rPr>
          <w:rFonts w:hint="eastAsia" w:ascii="楷体_GB2312" w:hAnsi="宋体" w:eastAsia="楷体_GB2312" w:cs="宋体"/>
          <w:kern w:val="0"/>
          <w:sz w:val="30"/>
          <w:szCs w:val="30"/>
          <w:u w:val="single"/>
        </w:rPr>
        <w:t>与投诉事项有关的政府采购法律、法规、规章及政策文件</w:t>
      </w:r>
      <w:r>
        <w:rPr>
          <w:rFonts w:hint="eastAsia" w:ascii="楷体_GB2312" w:hAnsi="宋体" w:eastAsia="楷体_GB2312" w:cs="宋体"/>
          <w:kern w:val="0"/>
          <w:sz w:val="30"/>
          <w:szCs w:val="30"/>
        </w:rPr>
        <w:t>。</w:t>
      </w:r>
    </w:p>
    <w:p>
      <w:pPr>
        <w:widowControl w:val="0"/>
        <w:ind w:firstLine="640" w:firstLineChars="200"/>
        <w:jc w:val="both"/>
        <w:rPr>
          <w:rFonts w:hint="eastAsia" w:ascii="仿宋_GB2312" w:hAnsi="宋体" w:eastAsia="仿宋_GB2312" w:cs="Times New Roman"/>
          <w:kern w:val="0"/>
          <w:sz w:val="32"/>
          <w:szCs w:val="32"/>
          <w:lang w:val="en-US" w:eastAsia="zh-CN" w:bidi="ar-SA"/>
        </w:rPr>
      </w:pPr>
      <w:r>
        <w:rPr>
          <w:rFonts w:hint="eastAsia" w:ascii="仿宋_GB2312" w:hAnsi="宋体" w:eastAsia="仿宋_GB2312" w:cs="Times New Roman"/>
          <w:kern w:val="0"/>
          <w:sz w:val="32"/>
          <w:szCs w:val="32"/>
          <w:lang w:val="en-US" w:eastAsia="zh-CN" w:bidi="ar-SA"/>
        </w:rPr>
        <w:t>此致</w:t>
      </w:r>
    </w:p>
    <w:p>
      <w:pPr>
        <w:widowControl w:val="0"/>
        <w:ind w:firstLine="600" w:firstLineChars="200"/>
        <w:jc w:val="both"/>
        <w:rPr>
          <w:rFonts w:hint="eastAsia" w:ascii="楷体_GB2312" w:hAnsi="宋体" w:eastAsia="楷体_GB2312" w:cs="Times New Roman"/>
          <w:kern w:val="0"/>
          <w:sz w:val="30"/>
          <w:szCs w:val="30"/>
          <w:lang w:val="en-US" w:eastAsia="zh-CN" w:bidi="ar-SA"/>
        </w:rPr>
      </w:pPr>
      <w:r>
        <w:rPr>
          <w:rFonts w:hint="eastAsia" w:ascii="楷体_GB2312" w:hAnsi="宋体" w:eastAsia="楷体_GB2312" w:cs="Times New Roman"/>
          <w:kern w:val="0"/>
          <w:sz w:val="30"/>
          <w:szCs w:val="30"/>
          <w:u w:val="single"/>
          <w:lang w:val="en-US" w:eastAsia="zh-CN" w:bidi="ar-SA"/>
        </w:rPr>
        <w:t>财政部门名称</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ind w:left="2330" w:leftChars="304" w:hanging="1600" w:hangingChars="500"/>
        <w:jc w:val="left"/>
        <w:rPr>
          <w:rFonts w:hint="eastAsia" w:ascii="仿宋_GB2312" w:hAnsi="宋体" w:eastAsia="仿宋_GB2312" w:cs="宋体"/>
          <w:kern w:val="0"/>
          <w:sz w:val="32"/>
          <w:szCs w:val="32"/>
        </w:rPr>
      </w:pPr>
      <w:bookmarkStart w:id="168" w:name="_Toc25949_WPSOffice_Level2"/>
      <w:bookmarkStart w:id="169" w:name="_Toc11592_WPSOffice_Level1"/>
      <w:bookmarkStart w:id="170" w:name="_Toc29906_WPSOffice_Level1"/>
      <w:r>
        <w:rPr>
          <w:rFonts w:hint="eastAsia" w:ascii="仿宋_GB2312" w:hAnsi="宋体" w:eastAsia="仿宋_GB2312" w:cs="宋体"/>
          <w:kern w:val="0"/>
          <w:sz w:val="32"/>
          <w:szCs w:val="32"/>
        </w:rPr>
        <w:t>附件：1.投诉人身份证明材料（法人或其他组织合法登记证书）复印件</w:t>
      </w:r>
      <w:bookmarkEnd w:id="168"/>
      <w:bookmarkEnd w:id="169"/>
      <w:bookmarkEnd w:id="170"/>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ind w:left="2464" w:leftChars="760" w:hanging="640" w:hangingChars="200"/>
        <w:jc w:val="left"/>
        <w:rPr>
          <w:rFonts w:hint="eastAsia" w:ascii="仿宋_GB2312" w:hAnsi="宋体" w:eastAsia="仿宋_GB2312" w:cs="宋体"/>
          <w:kern w:val="0"/>
          <w:sz w:val="32"/>
          <w:szCs w:val="32"/>
        </w:rPr>
      </w:pPr>
      <w:bookmarkStart w:id="171" w:name="_Toc17660_WPSOffice_Level1"/>
      <w:bookmarkStart w:id="172" w:name="_Toc8580_WPSOffice_Level2"/>
      <w:bookmarkStart w:id="173" w:name="_Toc26082_WPSOffice_Level1"/>
      <w:r>
        <w:rPr>
          <w:rFonts w:hint="eastAsia" w:ascii="仿宋_GB2312" w:hAnsi="宋体" w:eastAsia="仿宋_GB2312" w:cs="宋体"/>
          <w:kern w:val="0"/>
          <w:sz w:val="32"/>
          <w:szCs w:val="32"/>
        </w:rPr>
        <w:t>2.其他有关证明材料    份</w:t>
      </w:r>
      <w:bookmarkEnd w:id="171"/>
      <w:bookmarkEnd w:id="172"/>
      <w:bookmarkEnd w:id="173"/>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 xml:space="preserve">          </w:t>
      </w:r>
      <w:bookmarkStart w:id="174" w:name="_Toc20702_WPSOffice_Level1"/>
      <w:bookmarkStart w:id="175" w:name="_Toc8616_WPSOffice_Level1"/>
      <w:bookmarkStart w:id="176" w:name="_Toc16312_WPSOffice_Level2"/>
      <w:r>
        <w:rPr>
          <w:rFonts w:hint="eastAsia" w:ascii="仿宋_GB2312" w:hAnsi="宋体" w:eastAsia="仿宋_GB2312" w:cs="宋体"/>
          <w:kern w:val="0"/>
          <w:sz w:val="32"/>
          <w:szCs w:val="32"/>
        </w:rPr>
        <w:t>3.授权委托书（有委托代理人的）</w:t>
      </w:r>
      <w:bookmarkEnd w:id="174"/>
      <w:bookmarkEnd w:id="175"/>
      <w:bookmarkEnd w:id="176"/>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 xml:space="preserve">          </w:t>
      </w:r>
      <w:bookmarkStart w:id="177" w:name="_Toc12053_WPSOffice_Level2"/>
      <w:bookmarkStart w:id="178" w:name="_Toc27191_WPSOffice_Level1"/>
      <w:bookmarkStart w:id="179" w:name="_Toc32149_WPSOffice_Level1"/>
      <w:r>
        <w:rPr>
          <w:rFonts w:hint="eastAsia" w:ascii="仿宋_GB2312" w:hAnsi="宋体" w:eastAsia="仿宋_GB2312" w:cs="宋体"/>
          <w:kern w:val="0"/>
          <w:sz w:val="32"/>
          <w:szCs w:val="32"/>
        </w:rPr>
        <w:t>4.质疑及质疑答复</w:t>
      </w:r>
      <w:bookmarkEnd w:id="177"/>
      <w:bookmarkEnd w:id="178"/>
      <w:r>
        <w:rPr>
          <w:rFonts w:hint="eastAsia" w:ascii="仿宋_GB2312" w:hAnsi="宋体" w:eastAsia="仿宋_GB2312" w:cs="宋体"/>
          <w:kern w:val="0"/>
          <w:sz w:val="32"/>
          <w:szCs w:val="32"/>
        </w:rPr>
        <w:t>相关证明材料</w:t>
      </w:r>
      <w:bookmarkEnd w:id="179"/>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ind w:left="4800" w:hanging="4800" w:hangingChars="15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 xml:space="preserve">          </w:t>
      </w:r>
      <w:bookmarkStart w:id="180" w:name="_Toc32066_WPSOffice_Level2"/>
      <w:bookmarkStart w:id="181" w:name="_Toc22275_WPSOffice_Level1"/>
      <w:bookmarkStart w:id="182" w:name="_Toc30173_WPSOffice_Level1"/>
      <w:r>
        <w:rPr>
          <w:rFonts w:hint="eastAsia" w:ascii="仿宋_GB2312" w:hAnsi="宋体" w:eastAsia="仿宋_GB2312" w:cs="宋体"/>
          <w:kern w:val="0"/>
          <w:sz w:val="32"/>
          <w:szCs w:val="32"/>
        </w:rPr>
        <w:t>5.投诉书副本</w:t>
      </w:r>
      <w:r>
        <w:rPr>
          <w:rFonts w:hint="eastAsia"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份（按照被投诉人及相关供应商数量提供副本）</w:t>
      </w:r>
      <w:bookmarkEnd w:id="180"/>
      <w:bookmarkEnd w:id="181"/>
      <w:bookmarkEnd w:id="182"/>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jc w:val="left"/>
        <w:rPr>
          <w:rFonts w:hint="eastAsia" w:ascii="仿宋_GB2312" w:hAnsi="宋体" w:eastAsia="仿宋_GB2312" w:cs="宋体"/>
          <w:b/>
          <w:bCs/>
          <w:kern w:val="0"/>
          <w:sz w:val="32"/>
          <w:szCs w:val="32"/>
        </w:rPr>
      </w:pPr>
      <w:r>
        <w:rPr>
          <w:rFonts w:hint="eastAsia" w:ascii="仿宋_GB2312" w:hAnsi="宋体" w:eastAsia="仿宋_GB2312" w:cs="宋体"/>
          <w:kern w:val="0"/>
          <w:sz w:val="32"/>
          <w:szCs w:val="32"/>
        </w:rPr>
        <w:t>投诉人：</w:t>
      </w:r>
      <w:r>
        <w:rPr>
          <w:rFonts w:hint="eastAsia" w:ascii="楷体_GB2312" w:hAnsi="宋体" w:eastAsia="楷体_GB2312" w:cs="宋体"/>
          <w:kern w:val="0"/>
          <w:sz w:val="30"/>
          <w:szCs w:val="30"/>
          <w:u w:val="single"/>
        </w:rPr>
        <w:t>签字盖章应按照《政府采购质疑和投诉办法》第十八条第二款的要求执行</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exact"/>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 xml:space="preserve">                               </w:t>
      </w:r>
      <w:r>
        <w:rPr>
          <w:rFonts w:hint="eastAsia"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年</w:t>
      </w:r>
      <w:r>
        <w:rPr>
          <w:rFonts w:hint="eastAsia"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月</w:t>
      </w:r>
      <w:r>
        <w:rPr>
          <w:rFonts w:hint="eastAsia"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日</w:t>
      </w:r>
    </w:p>
    <w:p>
      <w:pPr>
        <w:widowControl/>
        <w:spacing w:after="0" w:line="240" w:lineRule="auto"/>
        <w:ind w:firstLine="600" w:firstLineChars="200"/>
        <w:jc w:val="left"/>
        <w:rPr>
          <w:rFonts w:hint="eastAsia" w:ascii="黑体" w:hAnsi="黑体" w:eastAsia="黑体" w:cs="Times New Roman"/>
          <w:b/>
          <w:sz w:val="32"/>
          <w:szCs w:val="32"/>
        </w:rPr>
      </w:pPr>
      <w:r>
        <w:rPr>
          <w:rFonts w:hint="eastAsia" w:ascii="楷体_GB2312" w:hAnsi="楷体" w:eastAsia="楷体_GB2312" w:cs="宋体"/>
          <w:kern w:val="0"/>
          <w:sz w:val="30"/>
          <w:szCs w:val="30"/>
        </w:rPr>
        <w:t xml:space="preserve">          </w:t>
      </w:r>
    </w:p>
    <w:p>
      <w:pPr>
        <w:spacing w:after="0" w:line="240" w:lineRule="auto"/>
        <w:rPr>
          <w:rFonts w:hint="eastAsia" w:ascii="黑体" w:hAnsi="黑体" w:eastAsia="黑体" w:cs="Times New Roman"/>
          <w:b/>
          <w:sz w:val="32"/>
          <w:szCs w:val="32"/>
        </w:rPr>
      </w:pPr>
      <w:r>
        <w:rPr>
          <w:rFonts w:hint="eastAsia" w:ascii="黑体" w:hAnsi="黑体" w:eastAsia="黑体" w:cs="Times New Roman"/>
          <w:b/>
          <w:sz w:val="32"/>
          <w:szCs w:val="32"/>
        </w:rPr>
        <w:t>投诉书制作说明：</w:t>
      </w:r>
    </w:p>
    <w:p>
      <w:pPr>
        <w:widowControl/>
        <w:spacing w:after="0" w:line="240" w:lineRule="auto"/>
        <w:ind w:firstLine="640" w:firstLineChars="200"/>
        <w:rPr>
          <w:rFonts w:hint="eastAsia" w:ascii="仿宋_GB2312" w:hAnsi="宋体" w:eastAsia="仿宋_GB2312" w:cs="宋体"/>
          <w:kern w:val="0"/>
          <w:sz w:val="32"/>
          <w:szCs w:val="32"/>
        </w:rPr>
      </w:pPr>
      <w:r>
        <w:rPr>
          <w:rFonts w:hint="eastAsia" w:ascii="仿宋_GB2312" w:hAnsi="Times New Roman" w:eastAsia="仿宋_GB2312" w:cs="Times New Roman"/>
          <w:sz w:val="32"/>
          <w:szCs w:val="32"/>
        </w:rPr>
        <w:t>1.投诉人提起投诉时，应当提交投诉书和必要的证明材料，并按照被投诉人和与投诉事项有关的供应商数量提供投诉书副本。</w:t>
      </w:r>
    </w:p>
    <w:p>
      <w:pPr>
        <w:widowControl/>
        <w:spacing w:after="0" w:line="240" w:lineRule="auto"/>
        <w:ind w:firstLine="640" w:firstLineChars="200"/>
        <w:jc w:val="left"/>
        <w:rPr>
          <w:rFonts w:hint="eastAsia" w:ascii="仿宋_GB2312" w:hAnsi="宋体" w:eastAsia="仿宋_GB2312" w:cs="宋体"/>
          <w:kern w:val="0"/>
          <w:sz w:val="32"/>
          <w:szCs w:val="32"/>
        </w:rPr>
      </w:pPr>
      <w:r>
        <w:rPr>
          <w:rFonts w:hint="eastAsia" w:ascii="仿宋_GB2312" w:hAnsi="Times New Roman" w:eastAsia="仿宋_GB2312" w:cs="Times New Roman"/>
          <w:sz w:val="32"/>
          <w:szCs w:val="32"/>
        </w:rPr>
        <w:t>2.投诉人若委托代理人进行投诉的，投诉书应按照要求列明“授权代表”的有关内容，并在附件中提交由</w:t>
      </w:r>
      <w:r>
        <w:rPr>
          <w:rFonts w:hint="eastAsia" w:ascii="仿宋_GB2312" w:hAnsi="宋体" w:eastAsia="仿宋_GB2312" w:cs="宋体"/>
          <w:kern w:val="0"/>
          <w:sz w:val="32"/>
          <w:szCs w:val="32"/>
        </w:rPr>
        <w:t>投诉人签署的授权委托书。授权委托书应当载明代理人的姓名或者名称、代理事项、具体权限、期限和相关事项。</w:t>
      </w:r>
    </w:p>
    <w:p>
      <w:pPr>
        <w:widowControl/>
        <w:spacing w:after="0" w:line="240" w:lineRule="auto"/>
        <w:ind w:firstLine="640" w:firstLineChars="200"/>
        <w:jc w:val="lef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3.投诉人若对项目的某一分包进行投诉，投诉书应列明具体分包号。</w:t>
      </w:r>
    </w:p>
    <w:p>
      <w:pPr>
        <w:widowControl/>
        <w:spacing w:after="0" w:line="240" w:lineRule="auto"/>
        <w:ind w:firstLine="640" w:firstLineChars="200"/>
        <w:jc w:val="lef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4.投诉书应简要列明质疑事项，质疑函、质疑答复等作为附件材料提供。</w:t>
      </w:r>
    </w:p>
    <w:p>
      <w:pPr>
        <w:widowControl/>
        <w:spacing w:after="0" w:line="240" w:lineRule="auto"/>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5.投诉书的投诉事项应具体、明确，并有必要的事实依据和法律依据。</w:t>
      </w:r>
    </w:p>
    <w:p>
      <w:pPr>
        <w:widowControl/>
        <w:spacing w:after="0" w:line="240" w:lineRule="auto"/>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6.投诉书的投诉请求应与投诉事项相关。</w:t>
      </w:r>
    </w:p>
    <w:p>
      <w:pPr>
        <w:widowControl/>
        <w:spacing w:after="0" w:line="240" w:lineRule="auto"/>
        <w:ind w:firstLine="640" w:firstLineChars="200"/>
        <w:jc w:val="left"/>
        <w:rPr>
          <w:rFonts w:hint="default" w:ascii="仿宋_GB2312" w:hAnsi="Times New Roman" w:eastAsia="仿宋_GB2312" w:cs="Times New Roman"/>
          <w:b/>
          <w:sz w:val="30"/>
          <w:szCs w:val="30"/>
          <w:lang w:val="en-US" w:eastAsia="zh-CN"/>
        </w:rPr>
      </w:pPr>
      <w:r>
        <w:rPr>
          <w:rFonts w:hint="eastAsia" w:ascii="仿宋_GB2312" w:hAnsi="Times New Roman" w:eastAsia="仿宋_GB2312" w:cs="Times New Roman"/>
          <w:sz w:val="32"/>
          <w:szCs w:val="32"/>
        </w:rPr>
        <w:t>7.投诉人为自然人的，投诉书应当由本人签字；投诉人为法人或者其他组织的，投诉书应当由法定代表人、主要负责人，或者其授权代表签字或者盖章，并加盖公章。</w:t>
      </w:r>
    </w:p>
    <w:p>
      <w:pPr>
        <w:pStyle w:val="33"/>
        <w:jc w:val="both"/>
      </w:pPr>
    </w:p>
    <w:p/>
    <w:sectPr>
      <w:footerReference r:id="rId10" w:type="first"/>
      <w:headerReference r:id="rId7" w:type="default"/>
      <w:footerReference r:id="rId8" w:type="default"/>
      <w:footerReference r:id="rId9"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altName w:val="Arial"/>
    <w:panose1 w:val="020B0606020202030204"/>
    <w:charset w:val="00"/>
    <w:family w:val="swiss"/>
    <w:pitch w:val="default"/>
    <w:sig w:usb0="00000000" w:usb1="00000000" w:usb2="00000000" w:usb3="00000000" w:csb0="0000009F" w:csb1="0000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仿宋"/>
    <w:panose1 w:val="00000000000000000000"/>
    <w:charset w:val="86"/>
    <w:family w:val="script"/>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2</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4781038"/>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97</w:t>
    </w:r>
    <w:r>
      <w:fldChar w:fldCharType="end"/>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4">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5">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7">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9">
    <w:nsid w:val="0D8602C8"/>
    <w:multiLevelType w:val="multilevel"/>
    <w:tmpl w:val="0D8602C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14B0B5E"/>
    <w:multiLevelType w:val="multilevel"/>
    <w:tmpl w:val="114B0B5E"/>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14303267"/>
    <w:multiLevelType w:val="multilevel"/>
    <w:tmpl w:val="14303267"/>
    <w:lvl w:ilvl="0" w:tentative="0">
      <w:start w:val="1"/>
      <w:numFmt w:val="decimal"/>
      <w:lvlText w:val="%1."/>
      <w:lvlJc w:val="left"/>
      <w:pPr>
        <w:ind w:left="1839"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2">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3">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4">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5">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6">
    <w:nsid w:val="28D371C0"/>
    <w:multiLevelType w:val="multilevel"/>
    <w:tmpl w:val="28D371C0"/>
    <w:lvl w:ilvl="0" w:tentative="0">
      <w:start w:val="1"/>
      <w:numFmt w:val="decimalFullWidth"/>
      <w:lvlText w:val="（%1）"/>
      <w:lvlJc w:val="left"/>
      <w:pPr>
        <w:ind w:left="988" w:hanging="420"/>
      </w:pPr>
      <w:rPr>
        <w:rFonts w:hint="default" w:ascii="宋体" w:hAnsi="宋体" w:eastAsia="宋体" w:cs="Times New Roman"/>
        <w:color w:val="00B0F0"/>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8">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9">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0">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1">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5">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26">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7">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8">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29">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0">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420"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1">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4">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6">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39">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564" w:hanging="720"/>
      </w:pPr>
      <w:rPr>
        <w:rFonts w:hint="default"/>
      </w:r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0">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1">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2">
    <w:nsid w:val="61C76959"/>
    <w:multiLevelType w:val="multilevel"/>
    <w:tmpl w:val="61C76959"/>
    <w:lvl w:ilvl="0" w:tentative="0">
      <w:start w:val="1"/>
      <w:numFmt w:val="chineseCountingThousand"/>
      <w:lvlText w:val="%1、"/>
      <w:lvlJc w:val="left"/>
      <w:pPr>
        <w:ind w:left="1413"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3">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65C02843"/>
    <w:multiLevelType w:val="singleLevel"/>
    <w:tmpl w:val="65C02843"/>
    <w:lvl w:ilvl="0" w:tentative="0">
      <w:start w:val="8"/>
      <w:numFmt w:val="chineseCounting"/>
      <w:suff w:val="nothing"/>
      <w:lvlText w:val="（%1）"/>
      <w:lvlJc w:val="left"/>
      <w:pPr>
        <w:ind w:left="-567"/>
      </w:pPr>
      <w:rPr>
        <w:rFonts w:hint="eastAsia"/>
      </w:rPr>
    </w:lvl>
  </w:abstractNum>
  <w:abstractNum w:abstractNumId="45">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6">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47">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8">
    <w:nsid w:val="7B511F5D"/>
    <w:multiLevelType w:val="multilevel"/>
    <w:tmpl w:val="7B511F5D"/>
    <w:lvl w:ilvl="0" w:tentative="0">
      <w:start w:val="1"/>
      <w:numFmt w:val="japaneseCounting"/>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9">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50">
    <w:nsid w:val="7DC415E9"/>
    <w:multiLevelType w:val="multilevel"/>
    <w:tmpl w:val="7DC415E9"/>
    <w:lvl w:ilvl="0" w:tentative="0">
      <w:start w:val="3"/>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6"/>
  </w:num>
  <w:num w:numId="2">
    <w:abstractNumId w:val="14"/>
  </w:num>
  <w:num w:numId="3">
    <w:abstractNumId w:val="46"/>
  </w:num>
  <w:num w:numId="4">
    <w:abstractNumId w:val="44"/>
  </w:num>
  <w:num w:numId="5">
    <w:abstractNumId w:val="11"/>
  </w:num>
  <w:num w:numId="6">
    <w:abstractNumId w:val="38"/>
  </w:num>
  <w:num w:numId="7">
    <w:abstractNumId w:val="35"/>
  </w:num>
  <w:num w:numId="8">
    <w:abstractNumId w:val="5"/>
  </w:num>
  <w:num w:numId="9">
    <w:abstractNumId w:val="23"/>
  </w:num>
  <w:num w:numId="10">
    <w:abstractNumId w:val="47"/>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50"/>
  </w:num>
  <w:num w:numId="16">
    <w:abstractNumId w:val="13"/>
  </w:num>
  <w:num w:numId="17">
    <w:abstractNumId w:val="36"/>
  </w:num>
  <w:num w:numId="18">
    <w:abstractNumId w:val="16"/>
  </w:num>
  <w:num w:numId="19">
    <w:abstractNumId w:val="40"/>
  </w:num>
  <w:num w:numId="20">
    <w:abstractNumId w:val="19"/>
  </w:num>
  <w:num w:numId="21">
    <w:abstractNumId w:val="22"/>
  </w:num>
  <w:num w:numId="22">
    <w:abstractNumId w:val="45"/>
  </w:num>
  <w:num w:numId="23">
    <w:abstractNumId w:val="4"/>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32"/>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7"/>
  </w:num>
  <w:num w:numId="31">
    <w:abstractNumId w:val="0"/>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31"/>
  </w:num>
  <w:num w:numId="35">
    <w:abstractNumId w:val="30"/>
  </w:num>
  <w:num w:numId="36">
    <w:abstractNumId w:val="39"/>
  </w:num>
  <w:num w:numId="37">
    <w:abstractNumId w:val="42"/>
  </w:num>
  <w:num w:numId="38">
    <w:abstractNumId w:val="9"/>
  </w:num>
  <w:num w:numId="39">
    <w:abstractNumId w:val="7"/>
  </w:num>
  <w:num w:numId="40">
    <w:abstractNumId w:val="34"/>
  </w:num>
  <w:num w:numId="41">
    <w:abstractNumId w:val="18"/>
  </w:num>
  <w:num w:numId="42">
    <w:abstractNumId w:val="17"/>
  </w:num>
  <w:num w:numId="43">
    <w:abstractNumId w:val="12"/>
  </w:num>
  <w:num w:numId="44">
    <w:abstractNumId w:val="21"/>
  </w:num>
  <w:num w:numId="45">
    <w:abstractNumId w:val="41"/>
  </w:num>
  <w:num w:numId="46">
    <w:abstractNumId w:val="29"/>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num>
  <w:num w:numId="53">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22BB"/>
    <w:rsid w:val="0000767E"/>
    <w:rsid w:val="00007684"/>
    <w:rsid w:val="0001121D"/>
    <w:rsid w:val="00025699"/>
    <w:rsid w:val="00026F88"/>
    <w:rsid w:val="00034EC0"/>
    <w:rsid w:val="000467F0"/>
    <w:rsid w:val="00046971"/>
    <w:rsid w:val="00053BE1"/>
    <w:rsid w:val="00053F26"/>
    <w:rsid w:val="00054E15"/>
    <w:rsid w:val="00055B3A"/>
    <w:rsid w:val="00055C7A"/>
    <w:rsid w:val="00056612"/>
    <w:rsid w:val="00071EA0"/>
    <w:rsid w:val="0007690B"/>
    <w:rsid w:val="000800EF"/>
    <w:rsid w:val="0008582F"/>
    <w:rsid w:val="00090BA6"/>
    <w:rsid w:val="000931BA"/>
    <w:rsid w:val="000977C4"/>
    <w:rsid w:val="000A1B7B"/>
    <w:rsid w:val="000A380E"/>
    <w:rsid w:val="000A67DD"/>
    <w:rsid w:val="000B2203"/>
    <w:rsid w:val="000B23C7"/>
    <w:rsid w:val="000B2FA4"/>
    <w:rsid w:val="000B394A"/>
    <w:rsid w:val="000C1EEC"/>
    <w:rsid w:val="000C4600"/>
    <w:rsid w:val="000C4C74"/>
    <w:rsid w:val="000C4F0B"/>
    <w:rsid w:val="000C5490"/>
    <w:rsid w:val="000C6CE2"/>
    <w:rsid w:val="000D12A3"/>
    <w:rsid w:val="000D2C45"/>
    <w:rsid w:val="000D43C0"/>
    <w:rsid w:val="000D6C1D"/>
    <w:rsid w:val="000E136F"/>
    <w:rsid w:val="000E2658"/>
    <w:rsid w:val="000E2E32"/>
    <w:rsid w:val="000E5DC9"/>
    <w:rsid w:val="000E65EA"/>
    <w:rsid w:val="000F347B"/>
    <w:rsid w:val="000F47F1"/>
    <w:rsid w:val="000F4809"/>
    <w:rsid w:val="000F6B7C"/>
    <w:rsid w:val="000F75F0"/>
    <w:rsid w:val="00107C01"/>
    <w:rsid w:val="00110008"/>
    <w:rsid w:val="00110AE4"/>
    <w:rsid w:val="0011446E"/>
    <w:rsid w:val="00114B69"/>
    <w:rsid w:val="0012057D"/>
    <w:rsid w:val="00121540"/>
    <w:rsid w:val="001333C2"/>
    <w:rsid w:val="0013401D"/>
    <w:rsid w:val="00134123"/>
    <w:rsid w:val="001345FE"/>
    <w:rsid w:val="00134A3E"/>
    <w:rsid w:val="00134EA6"/>
    <w:rsid w:val="00134EB4"/>
    <w:rsid w:val="00136A42"/>
    <w:rsid w:val="00136CDC"/>
    <w:rsid w:val="00136D53"/>
    <w:rsid w:val="00137491"/>
    <w:rsid w:val="00137AEC"/>
    <w:rsid w:val="001415FC"/>
    <w:rsid w:val="0014609A"/>
    <w:rsid w:val="001471CE"/>
    <w:rsid w:val="00154EA1"/>
    <w:rsid w:val="001608A6"/>
    <w:rsid w:val="0016702F"/>
    <w:rsid w:val="00167DD1"/>
    <w:rsid w:val="001709B9"/>
    <w:rsid w:val="0017337C"/>
    <w:rsid w:val="001734A5"/>
    <w:rsid w:val="001756E5"/>
    <w:rsid w:val="00175C54"/>
    <w:rsid w:val="00176414"/>
    <w:rsid w:val="00176810"/>
    <w:rsid w:val="00184E3E"/>
    <w:rsid w:val="001921B2"/>
    <w:rsid w:val="00193250"/>
    <w:rsid w:val="001953FE"/>
    <w:rsid w:val="00197B45"/>
    <w:rsid w:val="001A07E3"/>
    <w:rsid w:val="001A1A29"/>
    <w:rsid w:val="001A3E8B"/>
    <w:rsid w:val="001A5173"/>
    <w:rsid w:val="001A5CF8"/>
    <w:rsid w:val="001A65FB"/>
    <w:rsid w:val="001B1E79"/>
    <w:rsid w:val="001B66B8"/>
    <w:rsid w:val="001B6C28"/>
    <w:rsid w:val="001B7F75"/>
    <w:rsid w:val="001C3613"/>
    <w:rsid w:val="001C66BE"/>
    <w:rsid w:val="001D09EC"/>
    <w:rsid w:val="001D1EAF"/>
    <w:rsid w:val="001D4F17"/>
    <w:rsid w:val="001E22E6"/>
    <w:rsid w:val="001F2DA3"/>
    <w:rsid w:val="002009CE"/>
    <w:rsid w:val="002042D1"/>
    <w:rsid w:val="00205A63"/>
    <w:rsid w:val="00205B99"/>
    <w:rsid w:val="002103C5"/>
    <w:rsid w:val="002119F5"/>
    <w:rsid w:val="00211D04"/>
    <w:rsid w:val="00213210"/>
    <w:rsid w:val="00221C42"/>
    <w:rsid w:val="002220D8"/>
    <w:rsid w:val="00227FBD"/>
    <w:rsid w:val="0023228E"/>
    <w:rsid w:val="00233689"/>
    <w:rsid w:val="0023687E"/>
    <w:rsid w:val="0025305E"/>
    <w:rsid w:val="00254A88"/>
    <w:rsid w:val="002573C3"/>
    <w:rsid w:val="002619C0"/>
    <w:rsid w:val="00261C13"/>
    <w:rsid w:val="00262C45"/>
    <w:rsid w:val="00265B15"/>
    <w:rsid w:val="0027110B"/>
    <w:rsid w:val="002765C1"/>
    <w:rsid w:val="002772CD"/>
    <w:rsid w:val="0028699C"/>
    <w:rsid w:val="002876B6"/>
    <w:rsid w:val="00290F4B"/>
    <w:rsid w:val="00291784"/>
    <w:rsid w:val="00291993"/>
    <w:rsid w:val="00292018"/>
    <w:rsid w:val="00294381"/>
    <w:rsid w:val="002A6117"/>
    <w:rsid w:val="002A7864"/>
    <w:rsid w:val="002B081B"/>
    <w:rsid w:val="002B3B20"/>
    <w:rsid w:val="002B7337"/>
    <w:rsid w:val="002B7A7F"/>
    <w:rsid w:val="002C1B00"/>
    <w:rsid w:val="002C5C54"/>
    <w:rsid w:val="002D06FC"/>
    <w:rsid w:val="002D0BE8"/>
    <w:rsid w:val="002D0C65"/>
    <w:rsid w:val="002D0E39"/>
    <w:rsid w:val="002D160A"/>
    <w:rsid w:val="002D3A36"/>
    <w:rsid w:val="002D4F56"/>
    <w:rsid w:val="002D5D02"/>
    <w:rsid w:val="002D5D94"/>
    <w:rsid w:val="002E171D"/>
    <w:rsid w:val="002E2515"/>
    <w:rsid w:val="002E2B5D"/>
    <w:rsid w:val="002E56D2"/>
    <w:rsid w:val="002E70CC"/>
    <w:rsid w:val="002F1611"/>
    <w:rsid w:val="002F2BAA"/>
    <w:rsid w:val="00301FA6"/>
    <w:rsid w:val="00303817"/>
    <w:rsid w:val="003048C3"/>
    <w:rsid w:val="00304ABF"/>
    <w:rsid w:val="0031657A"/>
    <w:rsid w:val="00323BDE"/>
    <w:rsid w:val="00344DE2"/>
    <w:rsid w:val="0035424B"/>
    <w:rsid w:val="003552D3"/>
    <w:rsid w:val="00357DAE"/>
    <w:rsid w:val="003605AA"/>
    <w:rsid w:val="00360772"/>
    <w:rsid w:val="00365C5B"/>
    <w:rsid w:val="00366676"/>
    <w:rsid w:val="0037139C"/>
    <w:rsid w:val="00374C06"/>
    <w:rsid w:val="003754C2"/>
    <w:rsid w:val="00380BBD"/>
    <w:rsid w:val="00380C28"/>
    <w:rsid w:val="00381425"/>
    <w:rsid w:val="003855EA"/>
    <w:rsid w:val="00391D98"/>
    <w:rsid w:val="00394685"/>
    <w:rsid w:val="00397283"/>
    <w:rsid w:val="003A1D98"/>
    <w:rsid w:val="003A549F"/>
    <w:rsid w:val="003A5E96"/>
    <w:rsid w:val="003B0A8C"/>
    <w:rsid w:val="003B57A4"/>
    <w:rsid w:val="003B71CC"/>
    <w:rsid w:val="003C0D99"/>
    <w:rsid w:val="003C0FAF"/>
    <w:rsid w:val="003C1B31"/>
    <w:rsid w:val="003C4E58"/>
    <w:rsid w:val="003C5F39"/>
    <w:rsid w:val="003C7FD1"/>
    <w:rsid w:val="003D0FAC"/>
    <w:rsid w:val="003D119B"/>
    <w:rsid w:val="003D2B2F"/>
    <w:rsid w:val="003D4E92"/>
    <w:rsid w:val="003D590F"/>
    <w:rsid w:val="003D798F"/>
    <w:rsid w:val="003F057E"/>
    <w:rsid w:val="0040670A"/>
    <w:rsid w:val="00410907"/>
    <w:rsid w:val="00411A82"/>
    <w:rsid w:val="00413697"/>
    <w:rsid w:val="00414C37"/>
    <w:rsid w:val="00416E6C"/>
    <w:rsid w:val="00417FA5"/>
    <w:rsid w:val="004212EA"/>
    <w:rsid w:val="004227FD"/>
    <w:rsid w:val="00423109"/>
    <w:rsid w:val="00442CC6"/>
    <w:rsid w:val="00444754"/>
    <w:rsid w:val="004474F6"/>
    <w:rsid w:val="00453C58"/>
    <w:rsid w:val="004551A2"/>
    <w:rsid w:val="0045562D"/>
    <w:rsid w:val="004601BD"/>
    <w:rsid w:val="0046026C"/>
    <w:rsid w:val="00461105"/>
    <w:rsid w:val="00461A06"/>
    <w:rsid w:val="00463ABA"/>
    <w:rsid w:val="004643EC"/>
    <w:rsid w:val="0047395B"/>
    <w:rsid w:val="004748CC"/>
    <w:rsid w:val="0047522A"/>
    <w:rsid w:val="00475776"/>
    <w:rsid w:val="00475FDD"/>
    <w:rsid w:val="004815C0"/>
    <w:rsid w:val="00481AC6"/>
    <w:rsid w:val="00482E97"/>
    <w:rsid w:val="00484B27"/>
    <w:rsid w:val="004872D9"/>
    <w:rsid w:val="00487684"/>
    <w:rsid w:val="004878EF"/>
    <w:rsid w:val="004910FE"/>
    <w:rsid w:val="00495E22"/>
    <w:rsid w:val="00495E4F"/>
    <w:rsid w:val="00496F4A"/>
    <w:rsid w:val="00497260"/>
    <w:rsid w:val="00497D4E"/>
    <w:rsid w:val="004A3393"/>
    <w:rsid w:val="004A5D3D"/>
    <w:rsid w:val="004B053A"/>
    <w:rsid w:val="004B4C27"/>
    <w:rsid w:val="004B77FE"/>
    <w:rsid w:val="004C5C1A"/>
    <w:rsid w:val="004D090E"/>
    <w:rsid w:val="004D44FE"/>
    <w:rsid w:val="004D4A42"/>
    <w:rsid w:val="004D4FA8"/>
    <w:rsid w:val="004D56B9"/>
    <w:rsid w:val="004D68A0"/>
    <w:rsid w:val="004E14D8"/>
    <w:rsid w:val="004E3F3B"/>
    <w:rsid w:val="004E54EE"/>
    <w:rsid w:val="004E5D52"/>
    <w:rsid w:val="004E7011"/>
    <w:rsid w:val="004F2A68"/>
    <w:rsid w:val="004F508C"/>
    <w:rsid w:val="0050010B"/>
    <w:rsid w:val="005029AE"/>
    <w:rsid w:val="00522FD2"/>
    <w:rsid w:val="00525098"/>
    <w:rsid w:val="005273C7"/>
    <w:rsid w:val="00527753"/>
    <w:rsid w:val="00534A7E"/>
    <w:rsid w:val="00536C34"/>
    <w:rsid w:val="00537B68"/>
    <w:rsid w:val="00537DD5"/>
    <w:rsid w:val="0054488D"/>
    <w:rsid w:val="00545DE6"/>
    <w:rsid w:val="00547811"/>
    <w:rsid w:val="00550B07"/>
    <w:rsid w:val="00552DAE"/>
    <w:rsid w:val="0055371E"/>
    <w:rsid w:val="005544D4"/>
    <w:rsid w:val="00555A8F"/>
    <w:rsid w:val="00564A56"/>
    <w:rsid w:val="00566E57"/>
    <w:rsid w:val="0056716E"/>
    <w:rsid w:val="00567673"/>
    <w:rsid w:val="00575663"/>
    <w:rsid w:val="00576299"/>
    <w:rsid w:val="005776F1"/>
    <w:rsid w:val="005814A1"/>
    <w:rsid w:val="0058350B"/>
    <w:rsid w:val="00583E53"/>
    <w:rsid w:val="005846B9"/>
    <w:rsid w:val="0058541E"/>
    <w:rsid w:val="00591843"/>
    <w:rsid w:val="0059694B"/>
    <w:rsid w:val="005A13DA"/>
    <w:rsid w:val="005A1566"/>
    <w:rsid w:val="005A1F2F"/>
    <w:rsid w:val="005A366E"/>
    <w:rsid w:val="005A3991"/>
    <w:rsid w:val="005A427B"/>
    <w:rsid w:val="005A53A8"/>
    <w:rsid w:val="005A5DEF"/>
    <w:rsid w:val="005A7EE8"/>
    <w:rsid w:val="005B1ABA"/>
    <w:rsid w:val="005B4FD3"/>
    <w:rsid w:val="005B75CD"/>
    <w:rsid w:val="005C0DBA"/>
    <w:rsid w:val="005C155A"/>
    <w:rsid w:val="005D0E78"/>
    <w:rsid w:val="005D27E1"/>
    <w:rsid w:val="005D7C1B"/>
    <w:rsid w:val="005E1BD1"/>
    <w:rsid w:val="005F091A"/>
    <w:rsid w:val="005F320F"/>
    <w:rsid w:val="005F52E6"/>
    <w:rsid w:val="005F7373"/>
    <w:rsid w:val="00601714"/>
    <w:rsid w:val="00611880"/>
    <w:rsid w:val="00611BF3"/>
    <w:rsid w:val="006126A5"/>
    <w:rsid w:val="00623A36"/>
    <w:rsid w:val="00625D4E"/>
    <w:rsid w:val="006268CA"/>
    <w:rsid w:val="00626D18"/>
    <w:rsid w:val="00633222"/>
    <w:rsid w:val="0063406F"/>
    <w:rsid w:val="00635038"/>
    <w:rsid w:val="00641E39"/>
    <w:rsid w:val="00641F64"/>
    <w:rsid w:val="0064376A"/>
    <w:rsid w:val="00644C1C"/>
    <w:rsid w:val="006455C8"/>
    <w:rsid w:val="0064602A"/>
    <w:rsid w:val="006466B7"/>
    <w:rsid w:val="00646B01"/>
    <w:rsid w:val="00651C40"/>
    <w:rsid w:val="00652883"/>
    <w:rsid w:val="006530E5"/>
    <w:rsid w:val="00654BD6"/>
    <w:rsid w:val="00655504"/>
    <w:rsid w:val="00661190"/>
    <w:rsid w:val="006616C4"/>
    <w:rsid w:val="0066449E"/>
    <w:rsid w:val="00667360"/>
    <w:rsid w:val="00670CDC"/>
    <w:rsid w:val="00673F31"/>
    <w:rsid w:val="00675857"/>
    <w:rsid w:val="00675A16"/>
    <w:rsid w:val="00676040"/>
    <w:rsid w:val="0068283D"/>
    <w:rsid w:val="006872EE"/>
    <w:rsid w:val="00690303"/>
    <w:rsid w:val="00690F07"/>
    <w:rsid w:val="00694460"/>
    <w:rsid w:val="00696951"/>
    <w:rsid w:val="00697DD0"/>
    <w:rsid w:val="006A0FEA"/>
    <w:rsid w:val="006A2EF7"/>
    <w:rsid w:val="006A32AD"/>
    <w:rsid w:val="006A4B2D"/>
    <w:rsid w:val="006A598A"/>
    <w:rsid w:val="006B3207"/>
    <w:rsid w:val="006B3F49"/>
    <w:rsid w:val="006B5942"/>
    <w:rsid w:val="006C4E83"/>
    <w:rsid w:val="006C657C"/>
    <w:rsid w:val="006D19FD"/>
    <w:rsid w:val="006D2430"/>
    <w:rsid w:val="006D5E99"/>
    <w:rsid w:val="006E29A3"/>
    <w:rsid w:val="006E5215"/>
    <w:rsid w:val="006E6FFD"/>
    <w:rsid w:val="006F61CA"/>
    <w:rsid w:val="006F7859"/>
    <w:rsid w:val="00702C54"/>
    <w:rsid w:val="00702E24"/>
    <w:rsid w:val="00703283"/>
    <w:rsid w:val="007045FF"/>
    <w:rsid w:val="00707778"/>
    <w:rsid w:val="0070788C"/>
    <w:rsid w:val="00712E32"/>
    <w:rsid w:val="00712E3B"/>
    <w:rsid w:val="0071562D"/>
    <w:rsid w:val="007206B5"/>
    <w:rsid w:val="0072760D"/>
    <w:rsid w:val="00727809"/>
    <w:rsid w:val="00730B03"/>
    <w:rsid w:val="007345C1"/>
    <w:rsid w:val="00737393"/>
    <w:rsid w:val="00742DB9"/>
    <w:rsid w:val="0075399D"/>
    <w:rsid w:val="00756C56"/>
    <w:rsid w:val="00760969"/>
    <w:rsid w:val="00760F65"/>
    <w:rsid w:val="007627EB"/>
    <w:rsid w:val="00767686"/>
    <w:rsid w:val="0077444D"/>
    <w:rsid w:val="00776F9C"/>
    <w:rsid w:val="00780349"/>
    <w:rsid w:val="007854F4"/>
    <w:rsid w:val="007859E0"/>
    <w:rsid w:val="007902CB"/>
    <w:rsid w:val="00792C77"/>
    <w:rsid w:val="007A2142"/>
    <w:rsid w:val="007B0AE1"/>
    <w:rsid w:val="007B16B7"/>
    <w:rsid w:val="007B2356"/>
    <w:rsid w:val="007B7306"/>
    <w:rsid w:val="007C09FD"/>
    <w:rsid w:val="007C2A6C"/>
    <w:rsid w:val="007C386B"/>
    <w:rsid w:val="007C73FF"/>
    <w:rsid w:val="007D38CA"/>
    <w:rsid w:val="007D6A85"/>
    <w:rsid w:val="007E0832"/>
    <w:rsid w:val="007E1443"/>
    <w:rsid w:val="007E1870"/>
    <w:rsid w:val="007E26AB"/>
    <w:rsid w:val="007E274F"/>
    <w:rsid w:val="007E3874"/>
    <w:rsid w:val="007F2E51"/>
    <w:rsid w:val="007F7424"/>
    <w:rsid w:val="007F745F"/>
    <w:rsid w:val="00802E0D"/>
    <w:rsid w:val="0080639A"/>
    <w:rsid w:val="008072A5"/>
    <w:rsid w:val="0082154E"/>
    <w:rsid w:val="008216F8"/>
    <w:rsid w:val="0082175F"/>
    <w:rsid w:val="00821B93"/>
    <w:rsid w:val="00822D38"/>
    <w:rsid w:val="00822FA3"/>
    <w:rsid w:val="008259AD"/>
    <w:rsid w:val="00826E7B"/>
    <w:rsid w:val="00827C04"/>
    <w:rsid w:val="00831410"/>
    <w:rsid w:val="00831F9F"/>
    <w:rsid w:val="00842113"/>
    <w:rsid w:val="00842CA5"/>
    <w:rsid w:val="00843959"/>
    <w:rsid w:val="0084686D"/>
    <w:rsid w:val="00850633"/>
    <w:rsid w:val="00853161"/>
    <w:rsid w:val="008535E1"/>
    <w:rsid w:val="00855403"/>
    <w:rsid w:val="008559EC"/>
    <w:rsid w:val="00860B2B"/>
    <w:rsid w:val="00860CB2"/>
    <w:rsid w:val="00862422"/>
    <w:rsid w:val="008644D4"/>
    <w:rsid w:val="0086548A"/>
    <w:rsid w:val="008663EA"/>
    <w:rsid w:val="008670E2"/>
    <w:rsid w:val="00871E3A"/>
    <w:rsid w:val="00872BD0"/>
    <w:rsid w:val="00873EAB"/>
    <w:rsid w:val="00875944"/>
    <w:rsid w:val="00880BE2"/>
    <w:rsid w:val="008835B6"/>
    <w:rsid w:val="00883BD0"/>
    <w:rsid w:val="008847C9"/>
    <w:rsid w:val="0088523A"/>
    <w:rsid w:val="00886019"/>
    <w:rsid w:val="008956D3"/>
    <w:rsid w:val="0089796F"/>
    <w:rsid w:val="008A2AF0"/>
    <w:rsid w:val="008A42F4"/>
    <w:rsid w:val="008A4CC5"/>
    <w:rsid w:val="008A65FB"/>
    <w:rsid w:val="008B032E"/>
    <w:rsid w:val="008B0399"/>
    <w:rsid w:val="008B12FB"/>
    <w:rsid w:val="008B472D"/>
    <w:rsid w:val="008B70F4"/>
    <w:rsid w:val="008C2D86"/>
    <w:rsid w:val="008C3FA4"/>
    <w:rsid w:val="008C76D8"/>
    <w:rsid w:val="008D0473"/>
    <w:rsid w:val="008D493C"/>
    <w:rsid w:val="008D5CB9"/>
    <w:rsid w:val="008D64BE"/>
    <w:rsid w:val="008E27A9"/>
    <w:rsid w:val="008F0CC0"/>
    <w:rsid w:val="008F1D08"/>
    <w:rsid w:val="008F4AC8"/>
    <w:rsid w:val="009019A5"/>
    <w:rsid w:val="00902A31"/>
    <w:rsid w:val="009066D6"/>
    <w:rsid w:val="009074B8"/>
    <w:rsid w:val="0091013A"/>
    <w:rsid w:val="0091081F"/>
    <w:rsid w:val="00912B6A"/>
    <w:rsid w:val="00914550"/>
    <w:rsid w:val="009152AB"/>
    <w:rsid w:val="009168A3"/>
    <w:rsid w:val="009202F2"/>
    <w:rsid w:val="00922E68"/>
    <w:rsid w:val="0092448C"/>
    <w:rsid w:val="00924EB7"/>
    <w:rsid w:val="00925D30"/>
    <w:rsid w:val="00930DF8"/>
    <w:rsid w:val="0093203B"/>
    <w:rsid w:val="00936B0D"/>
    <w:rsid w:val="009379B4"/>
    <w:rsid w:val="00937D60"/>
    <w:rsid w:val="00940A4A"/>
    <w:rsid w:val="00944FBC"/>
    <w:rsid w:val="0094651F"/>
    <w:rsid w:val="00946DC1"/>
    <w:rsid w:val="00950019"/>
    <w:rsid w:val="00950440"/>
    <w:rsid w:val="009507FF"/>
    <w:rsid w:val="0095106D"/>
    <w:rsid w:val="00951421"/>
    <w:rsid w:val="00951756"/>
    <w:rsid w:val="009518E4"/>
    <w:rsid w:val="00955896"/>
    <w:rsid w:val="00955D82"/>
    <w:rsid w:val="00957470"/>
    <w:rsid w:val="00957A95"/>
    <w:rsid w:val="00957AAE"/>
    <w:rsid w:val="009623F1"/>
    <w:rsid w:val="0097093A"/>
    <w:rsid w:val="0097283E"/>
    <w:rsid w:val="00973B75"/>
    <w:rsid w:val="00974183"/>
    <w:rsid w:val="00975307"/>
    <w:rsid w:val="00976621"/>
    <w:rsid w:val="00981D11"/>
    <w:rsid w:val="0098274A"/>
    <w:rsid w:val="00984181"/>
    <w:rsid w:val="00987E55"/>
    <w:rsid w:val="00994027"/>
    <w:rsid w:val="00995736"/>
    <w:rsid w:val="00996066"/>
    <w:rsid w:val="009A0029"/>
    <w:rsid w:val="009A0BAD"/>
    <w:rsid w:val="009B2BA5"/>
    <w:rsid w:val="009B2E13"/>
    <w:rsid w:val="009B3691"/>
    <w:rsid w:val="009B3900"/>
    <w:rsid w:val="009B533B"/>
    <w:rsid w:val="009B73F8"/>
    <w:rsid w:val="009B7A77"/>
    <w:rsid w:val="009C2923"/>
    <w:rsid w:val="009C48B9"/>
    <w:rsid w:val="009D2075"/>
    <w:rsid w:val="009D2A8E"/>
    <w:rsid w:val="009E0DA0"/>
    <w:rsid w:val="009E1CA2"/>
    <w:rsid w:val="009E7193"/>
    <w:rsid w:val="009F0A01"/>
    <w:rsid w:val="009F1C30"/>
    <w:rsid w:val="009F5EA2"/>
    <w:rsid w:val="00A0207F"/>
    <w:rsid w:val="00A0310D"/>
    <w:rsid w:val="00A035DE"/>
    <w:rsid w:val="00A05993"/>
    <w:rsid w:val="00A07DB6"/>
    <w:rsid w:val="00A126F3"/>
    <w:rsid w:val="00A14154"/>
    <w:rsid w:val="00A17E83"/>
    <w:rsid w:val="00A241D6"/>
    <w:rsid w:val="00A3219A"/>
    <w:rsid w:val="00A33CE8"/>
    <w:rsid w:val="00A3552C"/>
    <w:rsid w:val="00A42899"/>
    <w:rsid w:val="00A42B5C"/>
    <w:rsid w:val="00A43F50"/>
    <w:rsid w:val="00A44299"/>
    <w:rsid w:val="00A51B9B"/>
    <w:rsid w:val="00A53461"/>
    <w:rsid w:val="00A56C6D"/>
    <w:rsid w:val="00A6039D"/>
    <w:rsid w:val="00A608ED"/>
    <w:rsid w:val="00A6106E"/>
    <w:rsid w:val="00A67DE3"/>
    <w:rsid w:val="00A717D0"/>
    <w:rsid w:val="00A7403C"/>
    <w:rsid w:val="00A74E71"/>
    <w:rsid w:val="00A75143"/>
    <w:rsid w:val="00A75522"/>
    <w:rsid w:val="00A768B6"/>
    <w:rsid w:val="00A805D9"/>
    <w:rsid w:val="00A87443"/>
    <w:rsid w:val="00A9038C"/>
    <w:rsid w:val="00A969F7"/>
    <w:rsid w:val="00AA3191"/>
    <w:rsid w:val="00AA4657"/>
    <w:rsid w:val="00AA6482"/>
    <w:rsid w:val="00AB023F"/>
    <w:rsid w:val="00AB040E"/>
    <w:rsid w:val="00AB11CA"/>
    <w:rsid w:val="00AB2F81"/>
    <w:rsid w:val="00AB6DFB"/>
    <w:rsid w:val="00AC1469"/>
    <w:rsid w:val="00AC24EF"/>
    <w:rsid w:val="00AC2CF0"/>
    <w:rsid w:val="00AC3606"/>
    <w:rsid w:val="00AC370B"/>
    <w:rsid w:val="00AD0DC4"/>
    <w:rsid w:val="00AD3DBF"/>
    <w:rsid w:val="00AD7E57"/>
    <w:rsid w:val="00AE3DF1"/>
    <w:rsid w:val="00AE7E94"/>
    <w:rsid w:val="00AF03F9"/>
    <w:rsid w:val="00AF3B32"/>
    <w:rsid w:val="00AF4205"/>
    <w:rsid w:val="00AF7B4C"/>
    <w:rsid w:val="00B0172A"/>
    <w:rsid w:val="00B02C97"/>
    <w:rsid w:val="00B05C68"/>
    <w:rsid w:val="00B061FB"/>
    <w:rsid w:val="00B06C14"/>
    <w:rsid w:val="00B1312C"/>
    <w:rsid w:val="00B13431"/>
    <w:rsid w:val="00B13607"/>
    <w:rsid w:val="00B17942"/>
    <w:rsid w:val="00B24C06"/>
    <w:rsid w:val="00B2569B"/>
    <w:rsid w:val="00B3100F"/>
    <w:rsid w:val="00B3469F"/>
    <w:rsid w:val="00B35130"/>
    <w:rsid w:val="00B410CE"/>
    <w:rsid w:val="00B416E1"/>
    <w:rsid w:val="00B41724"/>
    <w:rsid w:val="00B42904"/>
    <w:rsid w:val="00B4323E"/>
    <w:rsid w:val="00B45E53"/>
    <w:rsid w:val="00B51F0C"/>
    <w:rsid w:val="00B57B42"/>
    <w:rsid w:val="00B61C2B"/>
    <w:rsid w:val="00B655F6"/>
    <w:rsid w:val="00B7072F"/>
    <w:rsid w:val="00B762C3"/>
    <w:rsid w:val="00B77A00"/>
    <w:rsid w:val="00B82CBC"/>
    <w:rsid w:val="00B8493B"/>
    <w:rsid w:val="00B865A5"/>
    <w:rsid w:val="00B900D0"/>
    <w:rsid w:val="00B90D8A"/>
    <w:rsid w:val="00B9216B"/>
    <w:rsid w:val="00B94AD3"/>
    <w:rsid w:val="00BA0A95"/>
    <w:rsid w:val="00BA3F0E"/>
    <w:rsid w:val="00BA49F1"/>
    <w:rsid w:val="00BA67BE"/>
    <w:rsid w:val="00BB1F69"/>
    <w:rsid w:val="00BB28E3"/>
    <w:rsid w:val="00BB4AB3"/>
    <w:rsid w:val="00BB52D5"/>
    <w:rsid w:val="00BB5E03"/>
    <w:rsid w:val="00BC1125"/>
    <w:rsid w:val="00BC1D3C"/>
    <w:rsid w:val="00BC2250"/>
    <w:rsid w:val="00BC2D36"/>
    <w:rsid w:val="00BC3470"/>
    <w:rsid w:val="00BC4D73"/>
    <w:rsid w:val="00BC6F31"/>
    <w:rsid w:val="00BD5242"/>
    <w:rsid w:val="00BD5289"/>
    <w:rsid w:val="00BD7BE4"/>
    <w:rsid w:val="00BE036F"/>
    <w:rsid w:val="00BE1BD0"/>
    <w:rsid w:val="00BF0BEE"/>
    <w:rsid w:val="00BF5627"/>
    <w:rsid w:val="00C0014D"/>
    <w:rsid w:val="00C0168C"/>
    <w:rsid w:val="00C02291"/>
    <w:rsid w:val="00C0309D"/>
    <w:rsid w:val="00C03402"/>
    <w:rsid w:val="00C03D13"/>
    <w:rsid w:val="00C065A2"/>
    <w:rsid w:val="00C12BA2"/>
    <w:rsid w:val="00C149AD"/>
    <w:rsid w:val="00C166A8"/>
    <w:rsid w:val="00C16790"/>
    <w:rsid w:val="00C20C43"/>
    <w:rsid w:val="00C22BD9"/>
    <w:rsid w:val="00C22EF9"/>
    <w:rsid w:val="00C22FBE"/>
    <w:rsid w:val="00C2349D"/>
    <w:rsid w:val="00C25001"/>
    <w:rsid w:val="00C263D0"/>
    <w:rsid w:val="00C31DCE"/>
    <w:rsid w:val="00C352B9"/>
    <w:rsid w:val="00C4119F"/>
    <w:rsid w:val="00C43F8E"/>
    <w:rsid w:val="00C45A89"/>
    <w:rsid w:val="00C516E6"/>
    <w:rsid w:val="00C52705"/>
    <w:rsid w:val="00C57A84"/>
    <w:rsid w:val="00C61C6A"/>
    <w:rsid w:val="00C640CF"/>
    <w:rsid w:val="00C67BEE"/>
    <w:rsid w:val="00C70EB9"/>
    <w:rsid w:val="00C73209"/>
    <w:rsid w:val="00C7524F"/>
    <w:rsid w:val="00C76D6E"/>
    <w:rsid w:val="00C776E4"/>
    <w:rsid w:val="00C803A5"/>
    <w:rsid w:val="00C8144A"/>
    <w:rsid w:val="00C82D84"/>
    <w:rsid w:val="00C83FD7"/>
    <w:rsid w:val="00C860BA"/>
    <w:rsid w:val="00C861EB"/>
    <w:rsid w:val="00C8663D"/>
    <w:rsid w:val="00C86D71"/>
    <w:rsid w:val="00C9048A"/>
    <w:rsid w:val="00C91C5E"/>
    <w:rsid w:val="00C92F1D"/>
    <w:rsid w:val="00C95D55"/>
    <w:rsid w:val="00CA0302"/>
    <w:rsid w:val="00CA26A2"/>
    <w:rsid w:val="00CA4F20"/>
    <w:rsid w:val="00CB0C5A"/>
    <w:rsid w:val="00CB1093"/>
    <w:rsid w:val="00CB16A4"/>
    <w:rsid w:val="00CB3F0F"/>
    <w:rsid w:val="00CB65CF"/>
    <w:rsid w:val="00CC19AB"/>
    <w:rsid w:val="00CC29FE"/>
    <w:rsid w:val="00CC63F2"/>
    <w:rsid w:val="00CD2A58"/>
    <w:rsid w:val="00CD2F65"/>
    <w:rsid w:val="00CD3305"/>
    <w:rsid w:val="00CD66CC"/>
    <w:rsid w:val="00CE1B57"/>
    <w:rsid w:val="00CE4A78"/>
    <w:rsid w:val="00CE6137"/>
    <w:rsid w:val="00CE6ED6"/>
    <w:rsid w:val="00CF1154"/>
    <w:rsid w:val="00CF4CFB"/>
    <w:rsid w:val="00CF5080"/>
    <w:rsid w:val="00CF72FB"/>
    <w:rsid w:val="00D00193"/>
    <w:rsid w:val="00D01870"/>
    <w:rsid w:val="00D01EC3"/>
    <w:rsid w:val="00D02130"/>
    <w:rsid w:val="00D0732A"/>
    <w:rsid w:val="00D07C67"/>
    <w:rsid w:val="00D21D44"/>
    <w:rsid w:val="00D24FDC"/>
    <w:rsid w:val="00D25009"/>
    <w:rsid w:val="00D26799"/>
    <w:rsid w:val="00D343A8"/>
    <w:rsid w:val="00D34827"/>
    <w:rsid w:val="00D36436"/>
    <w:rsid w:val="00D367AB"/>
    <w:rsid w:val="00D37B77"/>
    <w:rsid w:val="00D473A0"/>
    <w:rsid w:val="00D47970"/>
    <w:rsid w:val="00D47C21"/>
    <w:rsid w:val="00D50AED"/>
    <w:rsid w:val="00D526C7"/>
    <w:rsid w:val="00D600AA"/>
    <w:rsid w:val="00D618A9"/>
    <w:rsid w:val="00D65D8F"/>
    <w:rsid w:val="00D70A48"/>
    <w:rsid w:val="00D70D78"/>
    <w:rsid w:val="00D72C15"/>
    <w:rsid w:val="00D739FF"/>
    <w:rsid w:val="00D75043"/>
    <w:rsid w:val="00D755F2"/>
    <w:rsid w:val="00D81A05"/>
    <w:rsid w:val="00D82186"/>
    <w:rsid w:val="00D82586"/>
    <w:rsid w:val="00D85982"/>
    <w:rsid w:val="00D86769"/>
    <w:rsid w:val="00D90827"/>
    <w:rsid w:val="00D91CCD"/>
    <w:rsid w:val="00D92948"/>
    <w:rsid w:val="00D93CA3"/>
    <w:rsid w:val="00D96BA2"/>
    <w:rsid w:val="00D97C82"/>
    <w:rsid w:val="00DA16DE"/>
    <w:rsid w:val="00DA25AD"/>
    <w:rsid w:val="00DA3C93"/>
    <w:rsid w:val="00DB2AC4"/>
    <w:rsid w:val="00DB36AE"/>
    <w:rsid w:val="00DB3BD1"/>
    <w:rsid w:val="00DB407A"/>
    <w:rsid w:val="00DB6B28"/>
    <w:rsid w:val="00DC0F33"/>
    <w:rsid w:val="00DC324E"/>
    <w:rsid w:val="00DC6B3E"/>
    <w:rsid w:val="00DC78AC"/>
    <w:rsid w:val="00DD022E"/>
    <w:rsid w:val="00DD29B2"/>
    <w:rsid w:val="00DD341F"/>
    <w:rsid w:val="00DD6A8E"/>
    <w:rsid w:val="00DE2BE2"/>
    <w:rsid w:val="00DE3E62"/>
    <w:rsid w:val="00DE5B84"/>
    <w:rsid w:val="00DE66E7"/>
    <w:rsid w:val="00DF0CAA"/>
    <w:rsid w:val="00DF14CE"/>
    <w:rsid w:val="00DF196B"/>
    <w:rsid w:val="00DF19B2"/>
    <w:rsid w:val="00DF4966"/>
    <w:rsid w:val="00DF5AA7"/>
    <w:rsid w:val="00DF6235"/>
    <w:rsid w:val="00E009DB"/>
    <w:rsid w:val="00E069F0"/>
    <w:rsid w:val="00E11159"/>
    <w:rsid w:val="00E116F3"/>
    <w:rsid w:val="00E126B4"/>
    <w:rsid w:val="00E13591"/>
    <w:rsid w:val="00E1559A"/>
    <w:rsid w:val="00E17809"/>
    <w:rsid w:val="00E239B0"/>
    <w:rsid w:val="00E30F70"/>
    <w:rsid w:val="00E35181"/>
    <w:rsid w:val="00E35572"/>
    <w:rsid w:val="00E41B9A"/>
    <w:rsid w:val="00E44BCE"/>
    <w:rsid w:val="00E456CF"/>
    <w:rsid w:val="00E52268"/>
    <w:rsid w:val="00E52F2D"/>
    <w:rsid w:val="00E566ED"/>
    <w:rsid w:val="00E61631"/>
    <w:rsid w:val="00E7401D"/>
    <w:rsid w:val="00E83388"/>
    <w:rsid w:val="00E861E3"/>
    <w:rsid w:val="00E8636D"/>
    <w:rsid w:val="00E8719A"/>
    <w:rsid w:val="00E91C74"/>
    <w:rsid w:val="00E92E02"/>
    <w:rsid w:val="00E93215"/>
    <w:rsid w:val="00E93579"/>
    <w:rsid w:val="00E94E24"/>
    <w:rsid w:val="00E95001"/>
    <w:rsid w:val="00E952BF"/>
    <w:rsid w:val="00E9532F"/>
    <w:rsid w:val="00EA6B52"/>
    <w:rsid w:val="00EB1C8B"/>
    <w:rsid w:val="00EB2414"/>
    <w:rsid w:val="00EB7E69"/>
    <w:rsid w:val="00EB7EF3"/>
    <w:rsid w:val="00EC09A2"/>
    <w:rsid w:val="00EC0B9D"/>
    <w:rsid w:val="00EC3B8F"/>
    <w:rsid w:val="00EC51CF"/>
    <w:rsid w:val="00EC7964"/>
    <w:rsid w:val="00ED500E"/>
    <w:rsid w:val="00EE2F29"/>
    <w:rsid w:val="00EE333F"/>
    <w:rsid w:val="00EE4AB3"/>
    <w:rsid w:val="00EE5EDE"/>
    <w:rsid w:val="00EF419C"/>
    <w:rsid w:val="00EF4571"/>
    <w:rsid w:val="00EF620E"/>
    <w:rsid w:val="00EF76C0"/>
    <w:rsid w:val="00F020A9"/>
    <w:rsid w:val="00F02826"/>
    <w:rsid w:val="00F038E3"/>
    <w:rsid w:val="00F146AE"/>
    <w:rsid w:val="00F172AD"/>
    <w:rsid w:val="00F201D2"/>
    <w:rsid w:val="00F226DD"/>
    <w:rsid w:val="00F24470"/>
    <w:rsid w:val="00F245B0"/>
    <w:rsid w:val="00F24ACD"/>
    <w:rsid w:val="00F26194"/>
    <w:rsid w:val="00F314C1"/>
    <w:rsid w:val="00F334EB"/>
    <w:rsid w:val="00F350C8"/>
    <w:rsid w:val="00F4060D"/>
    <w:rsid w:val="00F442D2"/>
    <w:rsid w:val="00F50A83"/>
    <w:rsid w:val="00F51E07"/>
    <w:rsid w:val="00F565B8"/>
    <w:rsid w:val="00F56868"/>
    <w:rsid w:val="00F66AC3"/>
    <w:rsid w:val="00F67D58"/>
    <w:rsid w:val="00F727D8"/>
    <w:rsid w:val="00F728A7"/>
    <w:rsid w:val="00F73616"/>
    <w:rsid w:val="00F75066"/>
    <w:rsid w:val="00F76C83"/>
    <w:rsid w:val="00F810D4"/>
    <w:rsid w:val="00F819CB"/>
    <w:rsid w:val="00F82FC3"/>
    <w:rsid w:val="00F8541E"/>
    <w:rsid w:val="00F86EF2"/>
    <w:rsid w:val="00F91BDD"/>
    <w:rsid w:val="00F9261F"/>
    <w:rsid w:val="00F929B7"/>
    <w:rsid w:val="00F94621"/>
    <w:rsid w:val="00F95BD1"/>
    <w:rsid w:val="00F97368"/>
    <w:rsid w:val="00FA120F"/>
    <w:rsid w:val="00FA3594"/>
    <w:rsid w:val="00FA5644"/>
    <w:rsid w:val="00FA61E6"/>
    <w:rsid w:val="00FA6371"/>
    <w:rsid w:val="00FA6988"/>
    <w:rsid w:val="00FB3E63"/>
    <w:rsid w:val="00FB5009"/>
    <w:rsid w:val="00FB501F"/>
    <w:rsid w:val="00FB54A0"/>
    <w:rsid w:val="00FB6FA6"/>
    <w:rsid w:val="00FC0EE4"/>
    <w:rsid w:val="00FC1D47"/>
    <w:rsid w:val="00FC1E31"/>
    <w:rsid w:val="00FC524D"/>
    <w:rsid w:val="00FD4483"/>
    <w:rsid w:val="00FD4682"/>
    <w:rsid w:val="00FD4BD1"/>
    <w:rsid w:val="00FE64E1"/>
    <w:rsid w:val="00FE6585"/>
    <w:rsid w:val="00FF43F7"/>
    <w:rsid w:val="00FF5F08"/>
    <w:rsid w:val="00FF68E8"/>
    <w:rsid w:val="01F67876"/>
    <w:rsid w:val="024B7839"/>
    <w:rsid w:val="03B60759"/>
    <w:rsid w:val="040263B8"/>
    <w:rsid w:val="04455AD9"/>
    <w:rsid w:val="047B169C"/>
    <w:rsid w:val="05D12BE4"/>
    <w:rsid w:val="067554B7"/>
    <w:rsid w:val="07A751A1"/>
    <w:rsid w:val="08F734D7"/>
    <w:rsid w:val="08FA29D2"/>
    <w:rsid w:val="099472B1"/>
    <w:rsid w:val="0BE75544"/>
    <w:rsid w:val="0CCC5B9A"/>
    <w:rsid w:val="0D0C3420"/>
    <w:rsid w:val="0D276ED7"/>
    <w:rsid w:val="0DC664D3"/>
    <w:rsid w:val="0E352350"/>
    <w:rsid w:val="0E847B19"/>
    <w:rsid w:val="0F4F0E8E"/>
    <w:rsid w:val="0F612FB6"/>
    <w:rsid w:val="0FC47E40"/>
    <w:rsid w:val="10AD5132"/>
    <w:rsid w:val="10B02627"/>
    <w:rsid w:val="123D2CE1"/>
    <w:rsid w:val="14F21C49"/>
    <w:rsid w:val="15DF752D"/>
    <w:rsid w:val="177708AD"/>
    <w:rsid w:val="17FC6002"/>
    <w:rsid w:val="18364ED9"/>
    <w:rsid w:val="18390E90"/>
    <w:rsid w:val="185A6BF2"/>
    <w:rsid w:val="19521283"/>
    <w:rsid w:val="1B6C36BD"/>
    <w:rsid w:val="1BCE3B64"/>
    <w:rsid w:val="1DA51F73"/>
    <w:rsid w:val="1DAC5A82"/>
    <w:rsid w:val="1E2048D2"/>
    <w:rsid w:val="1F2E5A95"/>
    <w:rsid w:val="1F645556"/>
    <w:rsid w:val="1F927068"/>
    <w:rsid w:val="20821A23"/>
    <w:rsid w:val="20D72AAD"/>
    <w:rsid w:val="212809D7"/>
    <w:rsid w:val="22B82DBC"/>
    <w:rsid w:val="233F7EB9"/>
    <w:rsid w:val="249F7D1F"/>
    <w:rsid w:val="24F363E7"/>
    <w:rsid w:val="2516319C"/>
    <w:rsid w:val="251A5605"/>
    <w:rsid w:val="259D4AD2"/>
    <w:rsid w:val="286D7D75"/>
    <w:rsid w:val="28791F61"/>
    <w:rsid w:val="29442803"/>
    <w:rsid w:val="29CE5CF3"/>
    <w:rsid w:val="29FC7531"/>
    <w:rsid w:val="2A673BD9"/>
    <w:rsid w:val="2A961EA6"/>
    <w:rsid w:val="2C434FAC"/>
    <w:rsid w:val="2E2D6F35"/>
    <w:rsid w:val="2E300F29"/>
    <w:rsid w:val="2EE12757"/>
    <w:rsid w:val="2EE90027"/>
    <w:rsid w:val="2F844427"/>
    <w:rsid w:val="2FC70444"/>
    <w:rsid w:val="30C47E3E"/>
    <w:rsid w:val="30FD1517"/>
    <w:rsid w:val="31994AE2"/>
    <w:rsid w:val="31C73D88"/>
    <w:rsid w:val="320B72F7"/>
    <w:rsid w:val="323372CF"/>
    <w:rsid w:val="32474509"/>
    <w:rsid w:val="331D7A9E"/>
    <w:rsid w:val="33B21A76"/>
    <w:rsid w:val="340D2DC9"/>
    <w:rsid w:val="3513040B"/>
    <w:rsid w:val="36793ED3"/>
    <w:rsid w:val="39981533"/>
    <w:rsid w:val="39C55E12"/>
    <w:rsid w:val="3A7E059E"/>
    <w:rsid w:val="3B8140EC"/>
    <w:rsid w:val="3BA00BD5"/>
    <w:rsid w:val="3BA3187F"/>
    <w:rsid w:val="3C925EDE"/>
    <w:rsid w:val="3D887B86"/>
    <w:rsid w:val="3DD025B3"/>
    <w:rsid w:val="3DEE7D21"/>
    <w:rsid w:val="3E013E94"/>
    <w:rsid w:val="3F631B11"/>
    <w:rsid w:val="3FAF592F"/>
    <w:rsid w:val="3FD22D21"/>
    <w:rsid w:val="41001BBD"/>
    <w:rsid w:val="41AE0162"/>
    <w:rsid w:val="41C33F54"/>
    <w:rsid w:val="41DD57A1"/>
    <w:rsid w:val="424E3F3E"/>
    <w:rsid w:val="42A612D6"/>
    <w:rsid w:val="42BB3ACC"/>
    <w:rsid w:val="446060E1"/>
    <w:rsid w:val="44DA7585"/>
    <w:rsid w:val="457050E1"/>
    <w:rsid w:val="466B2AFB"/>
    <w:rsid w:val="467565BC"/>
    <w:rsid w:val="4783216D"/>
    <w:rsid w:val="47C0776E"/>
    <w:rsid w:val="47E84131"/>
    <w:rsid w:val="49230866"/>
    <w:rsid w:val="4B45226F"/>
    <w:rsid w:val="4B780DEF"/>
    <w:rsid w:val="4DE32531"/>
    <w:rsid w:val="4E08317A"/>
    <w:rsid w:val="507E196E"/>
    <w:rsid w:val="50FC387A"/>
    <w:rsid w:val="530206AA"/>
    <w:rsid w:val="53064CE7"/>
    <w:rsid w:val="54573B80"/>
    <w:rsid w:val="54C2558F"/>
    <w:rsid w:val="55142A4E"/>
    <w:rsid w:val="555F22AC"/>
    <w:rsid w:val="56270168"/>
    <w:rsid w:val="5732235D"/>
    <w:rsid w:val="573F2D52"/>
    <w:rsid w:val="576D6B14"/>
    <w:rsid w:val="58816281"/>
    <w:rsid w:val="5A962A65"/>
    <w:rsid w:val="5B8B2BF5"/>
    <w:rsid w:val="5BB0423D"/>
    <w:rsid w:val="5BDB3ECE"/>
    <w:rsid w:val="5C0646A2"/>
    <w:rsid w:val="5CBC1C94"/>
    <w:rsid w:val="5CFC0346"/>
    <w:rsid w:val="5DC40F09"/>
    <w:rsid w:val="5F412517"/>
    <w:rsid w:val="5F49114F"/>
    <w:rsid w:val="5F5013E7"/>
    <w:rsid w:val="5FDF2078"/>
    <w:rsid w:val="605D20B4"/>
    <w:rsid w:val="61145CBB"/>
    <w:rsid w:val="61330C5D"/>
    <w:rsid w:val="61511EAC"/>
    <w:rsid w:val="61810BD0"/>
    <w:rsid w:val="63616A5C"/>
    <w:rsid w:val="64D81A39"/>
    <w:rsid w:val="6578645B"/>
    <w:rsid w:val="66785B3B"/>
    <w:rsid w:val="67544F15"/>
    <w:rsid w:val="68535D92"/>
    <w:rsid w:val="6A2D7253"/>
    <w:rsid w:val="6BF9602F"/>
    <w:rsid w:val="6C6840AB"/>
    <w:rsid w:val="6D3069D4"/>
    <w:rsid w:val="6D3D49DD"/>
    <w:rsid w:val="6DAF7295"/>
    <w:rsid w:val="6DD9167B"/>
    <w:rsid w:val="6DE444D1"/>
    <w:rsid w:val="6EA8578A"/>
    <w:rsid w:val="6FB011B1"/>
    <w:rsid w:val="70233B41"/>
    <w:rsid w:val="708B1670"/>
    <w:rsid w:val="70F20A62"/>
    <w:rsid w:val="71D76312"/>
    <w:rsid w:val="722C053D"/>
    <w:rsid w:val="723C562D"/>
    <w:rsid w:val="734234B2"/>
    <w:rsid w:val="73B27C33"/>
    <w:rsid w:val="73D2750D"/>
    <w:rsid w:val="74990C31"/>
    <w:rsid w:val="74DB1EBF"/>
    <w:rsid w:val="75064CB5"/>
    <w:rsid w:val="755A3391"/>
    <w:rsid w:val="76AF2CF9"/>
    <w:rsid w:val="772230B3"/>
    <w:rsid w:val="776B09B6"/>
    <w:rsid w:val="77C47667"/>
    <w:rsid w:val="795E6BBB"/>
    <w:rsid w:val="7A2E180D"/>
    <w:rsid w:val="7AA316AF"/>
    <w:rsid w:val="7BBB63D6"/>
    <w:rsid w:val="7BE92B97"/>
    <w:rsid w:val="7C1C3A1B"/>
    <w:rsid w:val="7C9F4CF7"/>
    <w:rsid w:val="7ECA0E24"/>
    <w:rsid w:val="7F5063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99" w:semiHidden="0" w:name="Strong"/>
    <w:lsdException w:qFormat="1" w:unhideWhenUsed="0" w:uiPriority="99"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99"/>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99"/>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99"/>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99"/>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99"/>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98"/>
    <w:qFormat/>
    <w:uiPriority w:val="99"/>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6"/>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99"/>
    <w:pPr>
      <w:widowControl w:val="0"/>
      <w:spacing w:before="152" w:after="160" w:line="360" w:lineRule="auto"/>
      <w:jc w:val="both"/>
    </w:pPr>
    <w:rPr>
      <w:rFonts w:ascii="Arial" w:hAnsi="Arial" w:eastAsia="黑体"/>
      <w:kern w:val="2"/>
      <w:sz w:val="20"/>
      <w:szCs w:val="20"/>
    </w:rPr>
  </w:style>
  <w:style w:type="paragraph" w:styleId="15">
    <w:name w:val="Document Map"/>
    <w:basedOn w:val="1"/>
    <w:link w:val="89"/>
    <w:unhideWhenUsed/>
    <w:qFormat/>
    <w:uiPriority w:val="99"/>
    <w:rPr>
      <w:rFonts w:ascii="宋体" w:hAnsiTheme="minorHAnsi" w:eastAsiaTheme="minorEastAsia" w:cstheme="minorBidi"/>
      <w:kern w:val="2"/>
      <w:sz w:val="18"/>
      <w:szCs w:val="18"/>
    </w:rPr>
  </w:style>
  <w:style w:type="paragraph" w:styleId="16">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4"/>
    <w:qFormat/>
    <w:uiPriority w:val="99"/>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99"/>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0"/>
    <w:qFormat/>
    <w:uiPriority w:val="99"/>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99"/>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99"/>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99"/>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99"/>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99"/>
    <w:pPr>
      <w:spacing w:before="100" w:beforeAutospacing="1" w:after="100" w:afterAutospacing="1"/>
    </w:pPr>
    <w:rPr>
      <w:rFonts w:ascii="宋体" w:hAnsi="宋体"/>
    </w:rPr>
  </w:style>
  <w:style w:type="paragraph" w:styleId="42">
    <w:name w:val="Title"/>
    <w:basedOn w:val="1"/>
    <w:next w:val="1"/>
    <w:link w:val="108"/>
    <w:qFormat/>
    <w:uiPriority w:val="99"/>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1"/>
    <w:qFormat/>
    <w:uiPriority w:val="99"/>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Table Elegant"/>
    <w:basedOn w:val="4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9">
    <w:name w:val="Strong"/>
    <w:qFormat/>
    <w:uiPriority w:val="99"/>
    <w:rPr>
      <w:b/>
    </w:rPr>
  </w:style>
  <w:style w:type="character" w:styleId="50">
    <w:name w:val="page number"/>
    <w:basedOn w:val="48"/>
    <w:qFormat/>
    <w:uiPriority w:val="99"/>
  </w:style>
  <w:style w:type="character" w:styleId="51">
    <w:name w:val="FollowedHyperlink"/>
    <w:unhideWhenUsed/>
    <w:qFormat/>
    <w:uiPriority w:val="0"/>
    <w:rPr>
      <w:color w:val="800080"/>
      <w:u w:val="single"/>
    </w:rPr>
  </w:style>
  <w:style w:type="character" w:styleId="52">
    <w:name w:val="Emphasis"/>
    <w:qFormat/>
    <w:uiPriority w:val="99"/>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字符"/>
    <w:basedOn w:val="48"/>
    <w:link w:val="3"/>
    <w:qFormat/>
    <w:uiPriority w:val="99"/>
    <w:rPr>
      <w:rFonts w:ascii="宋体" w:hAnsi="宋体" w:eastAsia="宋体" w:cs="Times New Roman"/>
      <w:b/>
      <w:bCs/>
      <w:kern w:val="44"/>
      <w:sz w:val="32"/>
      <w:szCs w:val="32"/>
    </w:rPr>
  </w:style>
  <w:style w:type="character" w:customStyle="1" w:styleId="63">
    <w:name w:val="标题 2 字符"/>
    <w:basedOn w:val="48"/>
    <w:link w:val="4"/>
    <w:qFormat/>
    <w:uiPriority w:val="99"/>
    <w:rPr>
      <w:rFonts w:ascii="宋体" w:hAnsi="宋体" w:eastAsia="宋体" w:cs="Times New Roman"/>
      <w:b/>
      <w:bCs/>
      <w:iCs/>
      <w:sz w:val="28"/>
      <w:szCs w:val="28"/>
    </w:rPr>
  </w:style>
  <w:style w:type="character" w:customStyle="1" w:styleId="64">
    <w:name w:val="标题 3 字符"/>
    <w:basedOn w:val="48"/>
    <w:link w:val="5"/>
    <w:qFormat/>
    <w:uiPriority w:val="99"/>
    <w:rPr>
      <w:rFonts w:ascii="宋体" w:hAnsi="宋体" w:eastAsia="宋体" w:cs="Times New Roman"/>
      <w:b/>
      <w:bCs/>
      <w:color w:val="000000"/>
      <w:kern w:val="2"/>
      <w:sz w:val="28"/>
      <w:szCs w:val="28"/>
    </w:rPr>
  </w:style>
  <w:style w:type="character" w:customStyle="1" w:styleId="65">
    <w:name w:val="标题 4 字符"/>
    <w:basedOn w:val="48"/>
    <w:link w:val="6"/>
    <w:qFormat/>
    <w:uiPriority w:val="99"/>
    <w:rPr>
      <w:rFonts w:ascii="宋体" w:hAnsi="宋体" w:eastAsia="宋体" w:cs="Times New Roman"/>
      <w:b/>
      <w:bCs/>
      <w:kern w:val="0"/>
      <w:sz w:val="28"/>
      <w:szCs w:val="28"/>
    </w:rPr>
  </w:style>
  <w:style w:type="character" w:customStyle="1" w:styleId="66">
    <w:name w:val="标题 5 字符"/>
    <w:basedOn w:val="48"/>
    <w:link w:val="7"/>
    <w:qFormat/>
    <w:uiPriority w:val="99"/>
    <w:rPr>
      <w:rFonts w:ascii="Times New Roman" w:hAnsi="Times New Roman" w:eastAsia="宋体" w:cs="Times New Roman"/>
      <w:b/>
      <w:bCs/>
      <w:kern w:val="0"/>
      <w:sz w:val="28"/>
      <w:szCs w:val="28"/>
    </w:rPr>
  </w:style>
  <w:style w:type="character" w:customStyle="1" w:styleId="67">
    <w:name w:val="标题 6 字符"/>
    <w:basedOn w:val="48"/>
    <w:link w:val="8"/>
    <w:qFormat/>
    <w:uiPriority w:val="99"/>
    <w:rPr>
      <w:rFonts w:ascii="Arial" w:hAnsi="Arial" w:eastAsia="黑体" w:cs="Times New Roman"/>
      <w:b/>
      <w:bCs/>
      <w:sz w:val="24"/>
      <w:szCs w:val="24"/>
    </w:rPr>
  </w:style>
  <w:style w:type="character" w:customStyle="1" w:styleId="68">
    <w:name w:val="标题 7 字符"/>
    <w:basedOn w:val="48"/>
    <w:link w:val="9"/>
    <w:qFormat/>
    <w:uiPriority w:val="99"/>
    <w:rPr>
      <w:rFonts w:ascii="Arial Narrow" w:hAnsi="Arial Narrow" w:eastAsia="宋体" w:cs="Times New Roman"/>
      <w:b/>
      <w:kern w:val="0"/>
      <w:sz w:val="20"/>
      <w:szCs w:val="20"/>
      <w:lang w:eastAsia="en-US"/>
    </w:rPr>
  </w:style>
  <w:style w:type="character" w:customStyle="1" w:styleId="69">
    <w:name w:val="标题 8 字符"/>
    <w:basedOn w:val="48"/>
    <w:link w:val="10"/>
    <w:qFormat/>
    <w:uiPriority w:val="99"/>
    <w:rPr>
      <w:rFonts w:ascii="Arial" w:hAnsi="Arial" w:eastAsia="黑体" w:cs="Times New Roman"/>
      <w:sz w:val="24"/>
      <w:szCs w:val="20"/>
    </w:rPr>
  </w:style>
  <w:style w:type="character" w:customStyle="1" w:styleId="70">
    <w:name w:val="标题 9 字符"/>
    <w:basedOn w:val="48"/>
    <w:link w:val="11"/>
    <w:qFormat/>
    <w:uiPriority w:val="99"/>
    <w:rPr>
      <w:rFonts w:ascii="Arial" w:hAnsi="Arial" w:eastAsia="黑体" w:cs="Times New Roman"/>
      <w:szCs w:val="20"/>
    </w:rPr>
  </w:style>
  <w:style w:type="character" w:customStyle="1" w:styleId="71">
    <w:name w:val="批注主题 字符"/>
    <w:link w:val="43"/>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字符"/>
    <w:link w:val="16"/>
    <w:qFormat/>
    <w:uiPriority w:val="99"/>
    <w:rPr>
      <w:sz w:val="18"/>
    </w:rPr>
  </w:style>
  <w:style w:type="character" w:customStyle="1" w:styleId="74">
    <w:name w:val="fontblank12"/>
    <w:basedOn w:val="48"/>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字符"/>
    <w:link w:val="80"/>
    <w:qFormat/>
    <w:uiPriority w:val="1"/>
    <w:rPr>
      <w:sz w:val="24"/>
      <w:szCs w:val="24"/>
    </w:rPr>
  </w:style>
  <w:style w:type="paragraph" w:styleId="80">
    <w:name w:val="List Paragraph"/>
    <w:basedOn w:val="1"/>
    <w:link w:val="79"/>
    <w:qFormat/>
    <w:uiPriority w:val="99"/>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0"/>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字符"/>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qFormat/>
    <w:uiPriority w:val="0"/>
  </w:style>
  <w:style w:type="character" w:customStyle="1" w:styleId="87">
    <w:name w:val="页脚 字符"/>
    <w:link w:val="29"/>
    <w:qFormat/>
    <w:uiPriority w:val="99"/>
    <w:rPr>
      <w:sz w:val="18"/>
      <w:szCs w:val="18"/>
    </w:rPr>
  </w:style>
  <w:style w:type="character" w:customStyle="1" w:styleId="88">
    <w:name w:val="keyword"/>
    <w:basedOn w:val="48"/>
    <w:qFormat/>
    <w:uiPriority w:val="0"/>
  </w:style>
  <w:style w:type="character" w:customStyle="1" w:styleId="89">
    <w:name w:val="文档结构图 字符"/>
    <w:link w:val="15"/>
    <w:qFormat/>
    <w:uiPriority w:val="99"/>
    <w:rPr>
      <w:rFonts w:ascii="宋体"/>
      <w:sz w:val="18"/>
      <w:szCs w:val="18"/>
    </w:rPr>
  </w:style>
  <w:style w:type="character" w:customStyle="1" w:styleId="90">
    <w:name w:val="日期 字符"/>
    <w:link w:val="26"/>
    <w:qFormat/>
    <w:uiPriority w:val="99"/>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字符"/>
    <w:link w:val="36"/>
    <w:qFormat/>
    <w:uiPriority w:val="99"/>
    <w:rPr>
      <w:sz w:val="16"/>
      <w:szCs w:val="16"/>
    </w:rPr>
  </w:style>
  <w:style w:type="character" w:customStyle="1" w:styleId="94">
    <w:name w:val="正文文本缩进 字符"/>
    <w:link w:val="19"/>
    <w:qFormat/>
    <w:uiPriority w:val="99"/>
    <w:rPr>
      <w:rFonts w:ascii="宋体"/>
      <w:sz w:val="30"/>
      <w:szCs w:val="24"/>
    </w:rPr>
  </w:style>
  <w:style w:type="character" w:customStyle="1" w:styleId="95">
    <w:name w:val="正文首行缩进 字符"/>
    <w:link w:val="44"/>
    <w:qFormat/>
    <w:uiPriority w:val="0"/>
    <w:rPr>
      <w:rFonts w:ascii="宋体" w:hAnsi="宋体"/>
      <w:szCs w:val="24"/>
    </w:rPr>
  </w:style>
  <w:style w:type="character" w:customStyle="1" w:styleId="96">
    <w:name w:val="正文缩进 字符"/>
    <w:link w:val="13"/>
    <w:qFormat/>
    <w:uiPriority w:val="99"/>
    <w:rPr>
      <w:szCs w:val="24"/>
    </w:rPr>
  </w:style>
  <w:style w:type="character" w:customStyle="1" w:styleId="97">
    <w:name w:val="称呼 字符"/>
    <w:link w:val="17"/>
    <w:qFormat/>
    <w:uiPriority w:val="0"/>
    <w:rPr>
      <w:rFonts w:eastAsia="黑体"/>
      <w:sz w:val="24"/>
    </w:rPr>
  </w:style>
  <w:style w:type="character" w:customStyle="1" w:styleId="98">
    <w:name w:val="正文文本 字符"/>
    <w:link w:val="2"/>
    <w:qFormat/>
    <w:uiPriority w:val="99"/>
    <w:rPr>
      <w:sz w:val="24"/>
      <w:szCs w:val="24"/>
    </w:rPr>
  </w:style>
  <w:style w:type="character" w:customStyle="1" w:styleId="99">
    <w:name w:val="Char Char40"/>
    <w:qFormat/>
    <w:uiPriority w:val="0"/>
    <w:rPr>
      <w:kern w:val="2"/>
      <w:sz w:val="24"/>
      <w:szCs w:val="24"/>
    </w:rPr>
  </w:style>
  <w:style w:type="character" w:customStyle="1" w:styleId="100">
    <w:name w:val="批注框文本 字符"/>
    <w:link w:val="28"/>
    <w:qFormat/>
    <w:uiPriority w:val="99"/>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字符"/>
    <w:link w:val="30"/>
    <w:qFormat/>
    <w:uiPriority w:val="99"/>
    <w:rPr>
      <w:sz w:val="18"/>
      <w:szCs w:val="18"/>
    </w:rPr>
  </w:style>
  <w:style w:type="character" w:customStyle="1" w:styleId="105">
    <w:name w:val="正文文本缩进 2 字符"/>
    <w:link w:val="27"/>
    <w:qFormat/>
    <w:uiPriority w:val="99"/>
    <w:rPr>
      <w:szCs w:val="24"/>
    </w:rPr>
  </w:style>
  <w:style w:type="character" w:customStyle="1" w:styleId="106">
    <w:name w:val="正文文本 3 字符"/>
    <w:link w:val="18"/>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字符"/>
    <w:link w:val="42"/>
    <w:qFormat/>
    <w:uiPriority w:val="99"/>
    <w:rPr>
      <w:rFonts w:ascii="Cambria" w:hAnsi="Cambria"/>
      <w:b/>
      <w:bCs/>
      <w:sz w:val="32"/>
      <w:szCs w:val="32"/>
    </w:rPr>
  </w:style>
  <w:style w:type="character" w:customStyle="1" w:styleId="109">
    <w:name w:val="纯文本 字符"/>
    <w:link w:val="24"/>
    <w:qFormat/>
    <w:uiPriority w:val="99"/>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99"/>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99"/>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99"/>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99"/>
    <w:rPr>
      <w:rFonts w:ascii="Times New Roman" w:hAnsi="Times New Roman" w:eastAsia="宋体" w:cs="Times New Roman"/>
      <w:kern w:val="0"/>
      <w:sz w:val="24"/>
      <w:szCs w:val="24"/>
    </w:rPr>
  </w:style>
  <w:style w:type="character" w:customStyle="1" w:styleId="124">
    <w:name w:val="批注框文本 Char1"/>
    <w:basedOn w:val="48"/>
    <w:qFormat/>
    <w:uiPriority w:val="99"/>
    <w:rPr>
      <w:rFonts w:ascii="Times New Roman" w:hAnsi="Times New Roman" w:eastAsia="宋体" w:cs="Times New Roman"/>
      <w:kern w:val="0"/>
      <w:sz w:val="18"/>
      <w:szCs w:val="18"/>
    </w:rPr>
  </w:style>
  <w:style w:type="character" w:customStyle="1" w:styleId="125">
    <w:name w:val="称呼 Char1"/>
    <w:basedOn w:val="48"/>
    <w:semiHidden/>
    <w:qFormat/>
    <w:uiPriority w:val="99"/>
    <w:rPr>
      <w:rFonts w:ascii="Times New Roman" w:hAnsi="Times New Roman" w:eastAsia="宋体" w:cs="Times New Roman"/>
      <w:kern w:val="0"/>
      <w:sz w:val="24"/>
      <w:szCs w:val="24"/>
    </w:rPr>
  </w:style>
  <w:style w:type="character" w:customStyle="1" w:styleId="126">
    <w:name w:val="批注文字 Char1"/>
    <w:basedOn w:val="48"/>
    <w:semiHidden/>
    <w:qFormat/>
    <w:uiPriority w:val="99"/>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99"/>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99"/>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99"/>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99"/>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link w:val="374"/>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3">
    <w:name w:val="样式2"/>
    <w:basedOn w:val="1"/>
    <w:qFormat/>
    <w:uiPriority w:val="99"/>
    <w:pPr>
      <w:widowControl w:val="0"/>
      <w:adjustRightInd w:val="0"/>
      <w:spacing w:line="410" w:lineRule="atLeast"/>
      <w:jc w:val="both"/>
      <w:textAlignment w:val="baseline"/>
    </w:pPr>
    <w:rPr>
      <w:szCs w:val="20"/>
    </w:rPr>
  </w:style>
  <w:style w:type="paragraph" w:customStyle="1" w:styleId="154">
    <w:name w:val="列出段落1"/>
    <w:basedOn w:val="1"/>
    <w:qFormat/>
    <w:uiPriority w:val="99"/>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link w:val="377"/>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99"/>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99"/>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99"/>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0">
    <w:name w:val="p0"/>
    <w:basedOn w:val="1"/>
    <w:qFormat/>
    <w:uiPriority w:val="99"/>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99"/>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3">
    <w:name w:val="正文首行缩进两字符"/>
    <w:basedOn w:val="1"/>
    <w:qFormat/>
    <w:uiPriority w:val="99"/>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99"/>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99"/>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99"/>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99"/>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99"/>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0"/>
    <w:rPr>
      <w:rFonts w:ascii="Times New Roman" w:hAnsi="Times New Roman" w:eastAsia="宋体" w:cs="Times New Roman"/>
      <w:kern w:val="0"/>
      <w:sz w:val="18"/>
      <w:szCs w:val="18"/>
    </w:rPr>
  </w:style>
  <w:style w:type="character" w:customStyle="1" w:styleId="235">
    <w:name w:val="Char Char Char"/>
    <w:qFormat/>
    <w:uiPriority w:val="99"/>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99"/>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99"/>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99"/>
    <w:rPr>
      <w:rFonts w:hint="eastAsia" w:ascii="黑体" w:hAnsi="黑体" w:eastAsia="黑体"/>
      <w:b/>
      <w:bCs/>
      <w:sz w:val="24"/>
    </w:rPr>
  </w:style>
  <w:style w:type="character" w:customStyle="1" w:styleId="249">
    <w:name w:val="副标题 字符"/>
    <w:link w:val="33"/>
    <w:qFormat/>
    <w:uiPriority w:val="99"/>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99"/>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99"/>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1">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99"/>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99"/>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99"/>
    <w:pPr>
      <w:widowControl w:val="0"/>
      <w:jc w:val="both"/>
    </w:pPr>
    <w:rPr>
      <w:kern w:val="2"/>
      <w:sz w:val="21"/>
      <w:szCs w:val="21"/>
    </w:rPr>
  </w:style>
  <w:style w:type="character" w:customStyle="1" w:styleId="330">
    <w:name w:val="font31"/>
    <w:basedOn w:val="48"/>
    <w:qFormat/>
    <w:uiPriority w:val="99"/>
    <w:rPr>
      <w:rFonts w:hint="eastAsia" w:ascii="宋体" w:hAnsi="宋体" w:eastAsia="宋体" w:cs="宋体"/>
      <w:color w:val="000000"/>
      <w:sz w:val="21"/>
      <w:szCs w:val="21"/>
      <w:u w:val="none"/>
    </w:rPr>
  </w:style>
  <w:style w:type="character" w:customStyle="1" w:styleId="331">
    <w:name w:val="无间距字符"/>
    <w:link w:val="332"/>
    <w:qFormat/>
    <w:uiPriority w:val="99"/>
    <w:rPr>
      <w:rFonts w:ascii="Calibri" w:hAnsi="Calibri"/>
      <w:sz w:val="22"/>
    </w:rPr>
  </w:style>
  <w:style w:type="paragraph" w:customStyle="1" w:styleId="332">
    <w:name w:val="无间距"/>
    <w:link w:val="331"/>
    <w:qFormat/>
    <w:uiPriority w:val="99"/>
    <w:rPr>
      <w:rFonts w:ascii="Calibri" w:hAnsi="Calibri" w:eastAsiaTheme="minorEastAsia" w:cstheme="minorBidi"/>
      <w:kern w:val="2"/>
      <w:sz w:val="22"/>
      <w:szCs w:val="22"/>
      <w:lang w:val="en-US" w:eastAsia="zh-CN" w:bidi="ar-SA"/>
    </w:rPr>
  </w:style>
  <w:style w:type="character" w:customStyle="1" w:styleId="333">
    <w:name w:val="tdrownotice1"/>
    <w:qFormat/>
    <w:uiPriority w:val="99"/>
    <w:rPr>
      <w:sz w:val="22"/>
    </w:rPr>
  </w:style>
  <w:style w:type="paragraph" w:customStyle="1" w:styleId="334">
    <w:name w:val="样式 标题 2 + Times New Roman 四号 非加粗 段前: 5 磅 段后: 0 磅 行距: 固定值 20..."/>
    <w:basedOn w:val="4"/>
    <w:qFormat/>
    <w:uiPriority w:val="99"/>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99"/>
    <w:pPr>
      <w:widowControl w:val="0"/>
      <w:spacing w:line="400" w:lineRule="exact"/>
      <w:ind w:firstLine="200" w:firstLineChars="200"/>
      <w:jc w:val="both"/>
    </w:pPr>
    <w:rPr>
      <w:kern w:val="2"/>
      <w:szCs w:val="20"/>
    </w:rPr>
  </w:style>
  <w:style w:type="paragraph" w:customStyle="1" w:styleId="336">
    <w:name w:val="bf.1"/>
    <w:basedOn w:val="13"/>
    <w:qFormat/>
    <w:uiPriority w:val="99"/>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99"/>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99"/>
    <w:pPr>
      <w:widowControl w:val="0"/>
      <w:jc w:val="both"/>
    </w:pPr>
    <w:rPr>
      <w:kern w:val="2"/>
      <w:sz w:val="21"/>
      <w:szCs w:val="20"/>
    </w:rPr>
  </w:style>
  <w:style w:type="paragraph" w:customStyle="1" w:styleId="340">
    <w:name w:val="Blockquote"/>
    <w:basedOn w:val="1"/>
    <w:qFormat/>
    <w:uiPriority w:val="99"/>
    <w:pPr>
      <w:widowControl w:val="0"/>
      <w:autoSpaceDE w:val="0"/>
      <w:autoSpaceDN w:val="0"/>
      <w:adjustRightInd w:val="0"/>
      <w:spacing w:before="100" w:after="100"/>
      <w:ind w:left="360"/>
      <w:jc w:val="both"/>
    </w:pPr>
    <w:rPr>
      <w:szCs w:val="20"/>
    </w:rPr>
  </w:style>
  <w:style w:type="character" w:customStyle="1" w:styleId="341">
    <w:name w:val="明显引用 字符"/>
    <w:link w:val="342"/>
    <w:qFormat/>
    <w:uiPriority w:val="99"/>
    <w:rPr>
      <w:b/>
      <w:bCs/>
      <w:i/>
      <w:iCs/>
      <w:color w:val="4F81BD"/>
    </w:rPr>
  </w:style>
  <w:style w:type="paragraph" w:styleId="342">
    <w:name w:val="Intense Quote"/>
    <w:basedOn w:val="1"/>
    <w:next w:val="1"/>
    <w:link w:val="341"/>
    <w:qFormat/>
    <w:uiPriority w:val="99"/>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不明显强调1"/>
    <w:qFormat/>
    <w:uiPriority w:val="0"/>
    <w:rPr>
      <w:i/>
      <w:iCs/>
      <w:color w:val="808080"/>
    </w:rPr>
  </w:style>
  <w:style w:type="character" w:customStyle="1" w:styleId="344">
    <w:name w:val="标题4 Char Char"/>
    <w:qFormat/>
    <w:uiPriority w:val="99"/>
    <w:rPr>
      <w:rFonts w:ascii="Arial" w:hAnsi="Arial"/>
      <w:b/>
      <w:bCs/>
      <w:sz w:val="24"/>
      <w:szCs w:val="32"/>
    </w:rPr>
  </w:style>
  <w:style w:type="character" w:customStyle="1" w:styleId="345">
    <w:name w:val="标题5 Char Char"/>
    <w:link w:val="346"/>
    <w:qFormat/>
    <w:uiPriority w:val="99"/>
    <w:rPr>
      <w:rFonts w:ascii="Arial" w:hAnsi="Arial"/>
      <w:b/>
      <w:bCs/>
      <w:sz w:val="24"/>
      <w:szCs w:val="32"/>
    </w:rPr>
  </w:style>
  <w:style w:type="paragraph" w:customStyle="1" w:styleId="346">
    <w:name w:val="标题5"/>
    <w:basedOn w:val="5"/>
    <w:link w:val="345"/>
    <w:qFormat/>
    <w:uiPriority w:val="99"/>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明显参考1"/>
    <w:qFormat/>
    <w:uiPriority w:val="0"/>
    <w:rPr>
      <w:b/>
      <w:bCs/>
      <w:smallCaps/>
      <w:color w:val="C0504D"/>
      <w:spacing w:val="5"/>
      <w:u w:val="single"/>
    </w:rPr>
  </w:style>
  <w:style w:type="character" w:customStyle="1" w:styleId="348">
    <w:name w:val="书籍标题1"/>
    <w:qFormat/>
    <w:uiPriority w:val="0"/>
    <w:rPr>
      <w:b/>
      <w:bCs/>
      <w:smallCaps/>
      <w:spacing w:val="5"/>
    </w:rPr>
  </w:style>
  <w:style w:type="character" w:customStyle="1" w:styleId="349">
    <w:name w:val="引用 字符"/>
    <w:link w:val="350"/>
    <w:qFormat/>
    <w:uiPriority w:val="99"/>
    <w:rPr>
      <w:i/>
      <w:iCs/>
      <w:color w:val="000000"/>
    </w:rPr>
  </w:style>
  <w:style w:type="paragraph" w:styleId="350">
    <w:name w:val="Quote"/>
    <w:basedOn w:val="1"/>
    <w:next w:val="1"/>
    <w:link w:val="349"/>
    <w:qFormat/>
    <w:uiPriority w:val="99"/>
    <w:pPr>
      <w:widowControl w:val="0"/>
      <w:jc w:val="both"/>
    </w:pPr>
    <w:rPr>
      <w:rFonts w:asciiTheme="minorHAnsi" w:hAnsiTheme="minorHAnsi" w:eastAsiaTheme="minorEastAsia" w:cstheme="minorBidi"/>
      <w:i/>
      <w:iCs/>
      <w:color w:val="000000"/>
      <w:kern w:val="2"/>
      <w:sz w:val="21"/>
      <w:szCs w:val="22"/>
    </w:rPr>
  </w:style>
  <w:style w:type="character" w:customStyle="1" w:styleId="351">
    <w:name w:val="明显强调1"/>
    <w:qFormat/>
    <w:uiPriority w:val="0"/>
    <w:rPr>
      <w:b/>
      <w:bCs/>
      <w:i/>
      <w:iCs/>
      <w:color w:val="4F81BD"/>
    </w:rPr>
  </w:style>
  <w:style w:type="character" w:customStyle="1" w:styleId="352">
    <w:name w:val="textcontents"/>
    <w:qFormat/>
    <w:uiPriority w:val="99"/>
    <w:rPr>
      <w:rFonts w:cs="Times New Roman"/>
    </w:rPr>
  </w:style>
  <w:style w:type="character" w:customStyle="1" w:styleId="353">
    <w:name w:val="不明显参考1"/>
    <w:qFormat/>
    <w:uiPriority w:val="0"/>
    <w:rPr>
      <w:smallCaps/>
      <w:color w:val="C0504D"/>
      <w:u w:val="single"/>
    </w:rPr>
  </w:style>
  <w:style w:type="character" w:customStyle="1" w:styleId="354">
    <w:name w:val="批注文字 Char Char"/>
    <w:qFormat/>
    <w:uiPriority w:val="99"/>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标题2"/>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99"/>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99"/>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99"/>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9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99"/>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69">
    <w:name w:val="不明显强调11"/>
    <w:qFormat/>
    <w:uiPriority w:val="0"/>
    <w:rPr>
      <w:i/>
      <w:iCs/>
      <w:color w:val="808080"/>
    </w:rPr>
  </w:style>
  <w:style w:type="character" w:customStyle="1" w:styleId="370">
    <w:name w:val="明显参考11"/>
    <w:qFormat/>
    <w:uiPriority w:val="0"/>
    <w:rPr>
      <w:b/>
      <w:bCs/>
      <w:smallCaps/>
      <w:color w:val="C0504D"/>
      <w:spacing w:val="5"/>
      <w:u w:val="single"/>
    </w:rPr>
  </w:style>
  <w:style w:type="character" w:customStyle="1" w:styleId="371">
    <w:name w:val="书籍标题11"/>
    <w:qFormat/>
    <w:uiPriority w:val="0"/>
    <w:rPr>
      <w:b/>
      <w:bCs/>
      <w:smallCaps/>
      <w:spacing w:val="5"/>
    </w:rPr>
  </w:style>
  <w:style w:type="character" w:customStyle="1" w:styleId="372">
    <w:name w:val="明显强调11"/>
    <w:qFormat/>
    <w:uiPriority w:val="0"/>
    <w:rPr>
      <w:b/>
      <w:bCs/>
      <w:i/>
      <w:iCs/>
      <w:color w:val="4F81BD"/>
    </w:rPr>
  </w:style>
  <w:style w:type="character" w:customStyle="1" w:styleId="373">
    <w:name w:val="不明显参考11"/>
    <w:qFormat/>
    <w:uiPriority w:val="0"/>
    <w:rPr>
      <w:smallCaps/>
      <w:color w:val="C0504D"/>
      <w:u w:val="single"/>
    </w:rPr>
  </w:style>
  <w:style w:type="character" w:customStyle="1" w:styleId="374">
    <w:name w:val="样式 Char Char"/>
    <w:link w:val="148"/>
    <w:qFormat/>
    <w:locked/>
    <w:uiPriority w:val="0"/>
    <w:rPr>
      <w:rFonts w:ascii="宋体" w:hAnsi="宋体" w:eastAsia="宋体" w:cs="宋体"/>
      <w:kern w:val="0"/>
      <w:sz w:val="24"/>
      <w:szCs w:val="24"/>
    </w:rPr>
  </w:style>
  <w:style w:type="character" w:customStyle="1" w:styleId="375">
    <w:name w:val="称呼 字符1"/>
    <w:basedOn w:val="48"/>
    <w:semiHidden/>
    <w:qFormat/>
    <w:uiPriority w:val="99"/>
  </w:style>
  <w:style w:type="character" w:customStyle="1" w:styleId="376">
    <w:name w:val="标题 字符1"/>
    <w:basedOn w:val="48"/>
    <w:qFormat/>
    <w:uiPriority w:val="10"/>
    <w:rPr>
      <w:rFonts w:asciiTheme="majorHAnsi" w:hAnsiTheme="majorHAnsi" w:eastAsiaTheme="majorEastAsia" w:cstheme="majorBidi"/>
      <w:b/>
      <w:bCs/>
      <w:sz w:val="32"/>
      <w:szCs w:val="32"/>
    </w:rPr>
  </w:style>
  <w:style w:type="character" w:customStyle="1" w:styleId="377">
    <w:name w:val="样式 首行缩进:  2 字符 Char"/>
    <w:link w:val="156"/>
    <w:qFormat/>
    <w:uiPriority w:val="99"/>
    <w:rPr>
      <w:rFonts w:ascii="Times New Roman" w:hAnsi="Times New Roman" w:eastAsia="宋体" w:cs="宋体"/>
      <w:szCs w:val="20"/>
    </w:rPr>
  </w:style>
  <w:style w:type="character" w:customStyle="1" w:styleId="378">
    <w:name w:val="Subtitle Char"/>
    <w:basedOn w:val="48"/>
    <w:qFormat/>
    <w:locked/>
    <w:uiPriority w:val="99"/>
    <w:rPr>
      <w:rFonts w:ascii="Cambria" w:hAnsi="Cambria" w:cs="Cambria"/>
      <w:b/>
      <w:bCs/>
      <w:kern w:val="28"/>
      <w:sz w:val="32"/>
      <w:szCs w:val="32"/>
    </w:rPr>
  </w:style>
  <w:style w:type="character" w:customStyle="1" w:styleId="379">
    <w:name w:val="Intense Quote Char"/>
    <w:qFormat/>
    <w:locked/>
    <w:uiPriority w:val="99"/>
    <w:rPr>
      <w:b/>
      <w:bCs/>
      <w:i/>
      <w:iCs/>
      <w:color w:val="4F81BD"/>
      <w:kern w:val="2"/>
      <w:sz w:val="22"/>
      <w:szCs w:val="22"/>
    </w:rPr>
  </w:style>
  <w:style w:type="character" w:customStyle="1" w:styleId="380">
    <w:name w:val="Subtle Emphasis1"/>
    <w:basedOn w:val="48"/>
    <w:qFormat/>
    <w:uiPriority w:val="99"/>
    <w:rPr>
      <w:i/>
      <w:iCs/>
      <w:color w:val="808080"/>
    </w:rPr>
  </w:style>
  <w:style w:type="character" w:customStyle="1" w:styleId="381">
    <w:name w:val="Intense Reference1"/>
    <w:basedOn w:val="48"/>
    <w:qFormat/>
    <w:uiPriority w:val="99"/>
    <w:rPr>
      <w:b/>
      <w:bCs/>
      <w:smallCaps/>
      <w:color w:val="auto"/>
      <w:spacing w:val="5"/>
      <w:u w:val="single"/>
    </w:rPr>
  </w:style>
  <w:style w:type="character" w:customStyle="1" w:styleId="382">
    <w:name w:val="Book Title1"/>
    <w:basedOn w:val="48"/>
    <w:qFormat/>
    <w:uiPriority w:val="99"/>
    <w:rPr>
      <w:b/>
      <w:bCs/>
      <w:smallCaps/>
      <w:spacing w:val="5"/>
    </w:rPr>
  </w:style>
  <w:style w:type="character" w:customStyle="1" w:styleId="383">
    <w:name w:val="Quote Char"/>
    <w:qFormat/>
    <w:locked/>
    <w:uiPriority w:val="99"/>
    <w:rPr>
      <w:i/>
      <w:iCs/>
      <w:color w:val="000000"/>
      <w:kern w:val="2"/>
      <w:sz w:val="22"/>
      <w:szCs w:val="22"/>
    </w:rPr>
  </w:style>
  <w:style w:type="character" w:customStyle="1" w:styleId="384">
    <w:name w:val="Intense Emphasis1"/>
    <w:basedOn w:val="48"/>
    <w:qFormat/>
    <w:uiPriority w:val="99"/>
    <w:rPr>
      <w:b/>
      <w:bCs/>
      <w:i/>
      <w:iCs/>
      <w:color w:val="4F81BD"/>
    </w:rPr>
  </w:style>
  <w:style w:type="character" w:customStyle="1" w:styleId="385">
    <w:name w:val="Subtle Reference1"/>
    <w:basedOn w:val="48"/>
    <w:qFormat/>
    <w:uiPriority w:val="99"/>
    <w:rPr>
      <w:smallCaps/>
      <w:color w:val="auto"/>
      <w:u w:val="single"/>
    </w:rPr>
  </w:style>
  <w:style w:type="paragraph" w:customStyle="1" w:styleId="386">
    <w:name w:val="Revision1"/>
    <w:qFormat/>
    <w:uiPriority w:val="99"/>
    <w:rPr>
      <w:rFonts w:ascii="Times New Roman" w:hAnsi="Times New Roman" w:eastAsia="宋体" w:cs="Times New Roman"/>
      <w:kern w:val="2"/>
      <w:sz w:val="21"/>
      <w:szCs w:val="21"/>
      <w:lang w:val="en-US" w:eastAsia="zh-CN" w:bidi="ar-SA"/>
    </w:rPr>
  </w:style>
  <w:style w:type="paragraph" w:customStyle="1" w:styleId="387">
    <w:name w:val="TOC Heading1"/>
    <w:basedOn w:val="3"/>
    <w:next w:val="1"/>
    <w:qFormat/>
    <w:uiPriority w:val="99"/>
    <w:pPr>
      <w:widowControl w:val="0"/>
      <w:spacing w:line="576" w:lineRule="auto"/>
      <w:jc w:val="both"/>
      <w:outlineLvl w:val="9"/>
    </w:pPr>
    <w:rPr>
      <w:rFonts w:ascii="Calibri" w:hAnsi="Calibri" w:cs="Calibri"/>
      <w:sz w:val="44"/>
      <w:szCs w:val="44"/>
    </w:rPr>
  </w:style>
  <w:style w:type="paragraph" w:customStyle="1" w:styleId="388">
    <w:name w:val="TOC 标题21"/>
    <w:basedOn w:val="3"/>
    <w:next w:val="1"/>
    <w:qFormat/>
    <w:uiPriority w:val="0"/>
    <w:pPr>
      <w:widowControl w:val="0"/>
      <w:spacing w:line="576" w:lineRule="auto"/>
      <w:jc w:val="both"/>
      <w:outlineLvl w:val="9"/>
    </w:pPr>
    <w:rPr>
      <w:rFonts w:ascii="Calibri" w:hAnsi="Calibri"/>
      <w:sz w:val="44"/>
      <w:szCs w:val="44"/>
    </w:rPr>
  </w:style>
  <w:style w:type="paragraph" w:customStyle="1" w:styleId="389">
    <w:name w:val="正文（绿盟科技）"/>
    <w:qFormat/>
    <w:uiPriority w:val="0"/>
    <w:pPr>
      <w:spacing w:line="300" w:lineRule="auto"/>
    </w:pPr>
    <w:rPr>
      <w:rFonts w:ascii="Arial" w:hAnsi="Arial" w:eastAsia="宋体" w:cs="黑体"/>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162DE9-55F3-4592-AB03-E07767ECCEA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89</Pages>
  <Words>33724</Words>
  <Characters>34837</Characters>
  <Lines>296</Lines>
  <Paragraphs>83</Paragraphs>
  <TotalTime>12</TotalTime>
  <ScaleCrop>false</ScaleCrop>
  <LinksUpToDate>false</LinksUpToDate>
  <CharactersWithSpaces>40618</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2021-11-30T06:34:00Z</dcterms:created>
  <dc:creator>罗川</dc:creator>
  <cp:lastModifiedBy>何</cp:lastModifiedBy>
  <cp:lastPrinted>2022-01-26T01:15:00Z</cp:lastPrinted>
  <dcterms:modified xsi:type="dcterms:W3CDTF">2022-01-27T08:15:01Z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4CBF6BA43C3F4A619C6A087DCAED3656</vt:lpwstr>
  </property>
</Properties>
</file>