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40" w:leftChars="100" w:firstLine="1417" w:firstLineChars="443"/>
        <w:rPr>
          <w:rFonts w:ascii="华文中宋" w:hAnsi="华文中宋" w:eastAsia="华文中宋"/>
          <w:spacing w:val="20"/>
          <w:sz w:val="28"/>
          <w:szCs w:val="28"/>
        </w:rPr>
      </w:pPr>
    </w:p>
    <w:p>
      <w:pPr>
        <w:pStyle w:val="15"/>
        <w:rPr>
          <w:rFonts w:ascii="华文中宋" w:hAnsi="华文中宋" w:eastAsia="华文中宋"/>
        </w:rPr>
      </w:pPr>
    </w:p>
    <w:p>
      <w:pPr>
        <w:spacing w:line="360" w:lineRule="auto"/>
        <w:jc w:val="center"/>
        <w:rPr>
          <w:rFonts w:ascii="华文中宋" w:hAnsi="华文中宋" w:eastAsia="华文中宋"/>
          <w:spacing w:val="-20"/>
          <w:sz w:val="100"/>
          <w:szCs w:val="100"/>
        </w:rPr>
      </w:pPr>
      <w:r>
        <w:rPr>
          <w:rFonts w:hint="eastAsia" w:ascii="华文中宋" w:hAnsi="华文中宋" w:eastAsia="华文中宋"/>
          <w:spacing w:val="-20"/>
          <w:sz w:val="100"/>
          <w:szCs w:val="100"/>
        </w:rPr>
        <w:t>竞争性谈判文件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rPr>
      </w:pPr>
      <w:r>
        <w:rPr>
          <w:rFonts w:hint="eastAsia" w:ascii="华文中宋" w:hAnsi="华文中宋" w:eastAsia="华文中宋"/>
          <w:sz w:val="32"/>
          <w:szCs w:val="32"/>
        </w:rPr>
        <w:t>项目名称：</w:t>
      </w:r>
      <w:bookmarkStart w:id="158" w:name="_GoBack"/>
      <w:r>
        <w:rPr>
          <w:rFonts w:hint="eastAsia" w:ascii="华文中宋" w:hAnsi="华文中宋" w:eastAsia="华文中宋"/>
          <w:sz w:val="32"/>
          <w:szCs w:val="32"/>
        </w:rPr>
        <w:t>四川省金堂县职业高级中学（金堂县技工学校）智慧校园设备采购项目</w:t>
      </w:r>
    </w:p>
    <w:bookmarkEnd w:id="158"/>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val="en-US" w:eastAsia="zh-CN"/>
        </w:rPr>
        <w:t>金堂县</w:t>
      </w:r>
      <w:r>
        <w:rPr>
          <w:rFonts w:hint="eastAsia" w:ascii="华文中宋" w:hAnsi="华文中宋" w:eastAsia="华文中宋"/>
          <w:sz w:val="32"/>
          <w:szCs w:val="32"/>
        </w:rPr>
        <w:t>政采（2021）A0</w:t>
      </w:r>
      <w:r>
        <w:rPr>
          <w:rFonts w:hint="eastAsia" w:ascii="华文中宋" w:hAnsi="华文中宋" w:eastAsia="华文中宋"/>
          <w:sz w:val="32"/>
          <w:szCs w:val="32"/>
          <w:lang w:val="en-US" w:eastAsia="zh-CN"/>
        </w:rPr>
        <w:t>014</w:t>
      </w:r>
      <w:r>
        <w:rPr>
          <w:rFonts w:hint="eastAsia" w:ascii="华文中宋" w:hAnsi="华文中宋" w:eastAsia="华文中宋"/>
          <w:sz w:val="32"/>
          <w:szCs w:val="32"/>
        </w:rPr>
        <w:t>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四川省金堂县职业高级中学（金堂县技工学校）、</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金堂县</w:t>
      </w:r>
      <w:r>
        <w:rPr>
          <w:rFonts w:hint="eastAsia" w:ascii="华文中宋" w:hAnsi="华文中宋" w:eastAsia="华文中宋"/>
          <w:sz w:val="32"/>
          <w:szCs w:val="32"/>
        </w:rPr>
        <w:t>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二○二一年十</w:t>
      </w:r>
      <w:r>
        <w:rPr>
          <w:rFonts w:hint="eastAsia" w:ascii="华文中宋" w:hAnsi="华文中宋" w:eastAsia="华文中宋"/>
          <w:sz w:val="32"/>
          <w:szCs w:val="32"/>
          <w:lang w:val="en-US" w:eastAsia="zh-CN"/>
        </w:rPr>
        <w:t>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"_Toc88483320" </w:instrText>
      </w:r>
      <w:r>
        <w:fldChar w:fldCharType="separate"/>
      </w:r>
      <w:r>
        <w:rPr>
          <w:rStyle w:val="52"/>
          <w:rFonts w:hint="eastAsia"/>
        </w:rPr>
        <w:t>第1章</w:t>
      </w:r>
      <w:r>
        <w:rPr>
          <w:rFonts w:asciiTheme="minorHAnsi" w:hAnsiTheme="minorHAnsi" w:eastAsiaTheme="minorEastAsia" w:cstheme="minorBidi"/>
          <w:b w:val="0"/>
          <w:bCs w:val="0"/>
          <w:caps w:val="0"/>
          <w:kern w:val="2"/>
          <w:sz w:val="21"/>
          <w:szCs w:val="22"/>
        </w:rPr>
        <w:tab/>
      </w:r>
      <w:r>
        <w:rPr>
          <w:rStyle w:val="52"/>
          <w:rFonts w:hint="eastAsia"/>
        </w:rPr>
        <w:t>竞争性谈判邀请</w:t>
      </w:r>
      <w:r>
        <w:tab/>
      </w:r>
      <w:r>
        <w:fldChar w:fldCharType="begin"/>
      </w:r>
      <w:r>
        <w:instrText xml:space="preserve"> PAGEREF _Toc88483320 \h </w:instrText>
      </w:r>
      <w:r>
        <w:fldChar w:fldCharType="separate"/>
      </w:r>
      <w:r>
        <w:t>4</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"_Toc88483321" </w:instrText>
      </w:r>
      <w:r>
        <w:fldChar w:fldCharType="separate"/>
      </w:r>
      <w:r>
        <w:rPr>
          <w:rStyle w:val="52"/>
          <w:rFonts w:hint="eastAsia"/>
        </w:rPr>
        <w:t>第2章</w:t>
      </w:r>
      <w:r>
        <w:rPr>
          <w:rFonts w:asciiTheme="minorHAnsi" w:hAnsiTheme="minorHAnsi" w:eastAsiaTheme="minorEastAsia" w:cstheme="minorBidi"/>
          <w:b w:val="0"/>
          <w:bCs w:val="0"/>
          <w:caps w:val="0"/>
          <w:kern w:val="2"/>
          <w:sz w:val="21"/>
          <w:szCs w:val="22"/>
        </w:rPr>
        <w:tab/>
      </w:r>
      <w:r>
        <w:rPr>
          <w:rStyle w:val="52"/>
          <w:rFonts w:hint="eastAsia"/>
        </w:rPr>
        <w:t>供应商须知</w:t>
      </w:r>
      <w:r>
        <w:tab/>
      </w:r>
      <w:r>
        <w:fldChar w:fldCharType="begin"/>
      </w:r>
      <w:r>
        <w:instrText xml:space="preserve"> PAGEREF _Toc88483321 \h </w:instrText>
      </w:r>
      <w:r>
        <w:fldChar w:fldCharType="separate"/>
      </w:r>
      <w:r>
        <w:t>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"_Toc88483322" </w:instrText>
      </w:r>
      <w:r>
        <w:fldChar w:fldCharType="separate"/>
      </w:r>
      <w:r>
        <w:rPr>
          <w:rStyle w:val="52"/>
        </w:rPr>
        <w:t>2.1</w:t>
      </w:r>
      <w:r>
        <w:rPr>
          <w:rStyle w:val="52"/>
          <w:rFonts w:hint="eastAsia"/>
        </w:rPr>
        <w:t xml:space="preserve"> 供应商须知前附表</w:t>
      </w:r>
      <w:r>
        <w:tab/>
      </w:r>
      <w:r>
        <w:fldChar w:fldCharType="begin"/>
      </w:r>
      <w:r>
        <w:instrText xml:space="preserve"> PAGEREF _Toc88483322 \h </w:instrText>
      </w:r>
      <w:r>
        <w:fldChar w:fldCharType="separate"/>
      </w:r>
      <w:r>
        <w:t>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"_Toc88483323" </w:instrText>
      </w:r>
      <w:r>
        <w:fldChar w:fldCharType="separate"/>
      </w:r>
      <w:r>
        <w:rPr>
          <w:rStyle w:val="52"/>
        </w:rPr>
        <w:t>2.2</w:t>
      </w:r>
      <w:r>
        <w:rPr>
          <w:rStyle w:val="52"/>
          <w:rFonts w:hint="eastAsia"/>
        </w:rPr>
        <w:t xml:space="preserve"> 总则</w:t>
      </w:r>
      <w:r>
        <w:tab/>
      </w:r>
      <w:r>
        <w:fldChar w:fldCharType="begin"/>
      </w:r>
      <w:r>
        <w:instrText xml:space="preserve"> PAGEREF _Toc88483323 \h </w:instrText>
      </w:r>
      <w:r>
        <w:fldChar w:fldCharType="separate"/>
      </w:r>
      <w:r>
        <w:t>12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"_Toc88483324" </w:instrText>
      </w:r>
      <w:r>
        <w:fldChar w:fldCharType="separate"/>
      </w:r>
      <w:r>
        <w:rPr>
          <w:rStyle w:val="52"/>
        </w:rPr>
        <w:t>2.3</w:t>
      </w:r>
      <w:r>
        <w:rPr>
          <w:rStyle w:val="52"/>
          <w:rFonts w:hint="eastAsia"/>
        </w:rPr>
        <w:t xml:space="preserve"> 谈判文件</w:t>
      </w:r>
      <w:r>
        <w:tab/>
      </w:r>
      <w:r>
        <w:fldChar w:fldCharType="begin"/>
      </w:r>
      <w:r>
        <w:instrText xml:space="preserve"> PAGEREF _Toc88483324 \h </w:instrText>
      </w:r>
      <w:r>
        <w:fldChar w:fldCharType="separate"/>
      </w:r>
      <w:r>
        <w:t>14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"_Toc88483325" </w:instrText>
      </w:r>
      <w:r>
        <w:fldChar w:fldCharType="separate"/>
      </w:r>
      <w:r>
        <w:rPr>
          <w:rStyle w:val="52"/>
        </w:rPr>
        <w:t>2.4</w:t>
      </w:r>
      <w:r>
        <w:rPr>
          <w:rStyle w:val="52"/>
          <w:rFonts w:hint="eastAsia"/>
        </w:rPr>
        <w:t xml:space="preserve"> 响应文件</w:t>
      </w:r>
      <w:r>
        <w:tab/>
      </w:r>
      <w:r>
        <w:fldChar w:fldCharType="begin"/>
      </w:r>
      <w:r>
        <w:instrText xml:space="preserve"> PAGEREF _Toc88483325 \h </w:instrText>
      </w:r>
      <w:r>
        <w:fldChar w:fldCharType="separate"/>
      </w:r>
      <w:r>
        <w:t>15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"_Toc88483326" </w:instrText>
      </w:r>
      <w:r>
        <w:fldChar w:fldCharType="separate"/>
      </w:r>
      <w:r>
        <w:rPr>
          <w:rStyle w:val="52"/>
        </w:rPr>
        <w:t>2.5</w:t>
      </w:r>
      <w:r>
        <w:rPr>
          <w:rStyle w:val="52"/>
          <w:rFonts w:hint="eastAsia"/>
        </w:rPr>
        <w:t xml:space="preserve"> 谈判开启活动程序</w:t>
      </w:r>
      <w:r>
        <w:tab/>
      </w:r>
      <w:r>
        <w:fldChar w:fldCharType="begin"/>
      </w:r>
      <w:r>
        <w:instrText xml:space="preserve"> PAGEREF _Toc88483326 \h </w:instrText>
      </w:r>
      <w:r>
        <w:fldChar w:fldCharType="separate"/>
      </w:r>
      <w:r>
        <w:t>23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"_Toc88483327" </w:instrText>
      </w:r>
      <w:r>
        <w:fldChar w:fldCharType="separate"/>
      </w:r>
      <w:r>
        <w:rPr>
          <w:rStyle w:val="52"/>
        </w:rPr>
        <w:t>2.6</w:t>
      </w:r>
      <w:r>
        <w:rPr>
          <w:rStyle w:val="52"/>
          <w:rFonts w:hint="eastAsia"/>
        </w:rPr>
        <w:t xml:space="preserve"> 资格审查和评审</w:t>
      </w:r>
      <w:r>
        <w:tab/>
      </w:r>
      <w:r>
        <w:fldChar w:fldCharType="begin"/>
      </w:r>
      <w:r>
        <w:instrText xml:space="preserve"> PAGEREF _Toc88483327 \h </w:instrText>
      </w:r>
      <w:r>
        <w:fldChar w:fldCharType="separate"/>
      </w:r>
      <w:r>
        <w:t>24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"_Toc88483328" </w:instrText>
      </w:r>
      <w:r>
        <w:fldChar w:fldCharType="separate"/>
      </w:r>
      <w:r>
        <w:rPr>
          <w:rStyle w:val="52"/>
        </w:rPr>
        <w:t>2.7</w:t>
      </w:r>
      <w:r>
        <w:rPr>
          <w:rStyle w:val="52"/>
          <w:rFonts w:hint="eastAsia"/>
        </w:rPr>
        <w:t xml:space="preserve"> 成交通知书</w:t>
      </w:r>
      <w:r>
        <w:tab/>
      </w:r>
      <w:r>
        <w:fldChar w:fldCharType="begin"/>
      </w:r>
      <w:r>
        <w:instrText xml:space="preserve"> PAGEREF _Toc88483328 \h </w:instrText>
      </w:r>
      <w:r>
        <w:fldChar w:fldCharType="separate"/>
      </w:r>
      <w:r>
        <w:t>25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"_Toc88483329" </w:instrText>
      </w:r>
      <w:r>
        <w:fldChar w:fldCharType="separate"/>
      </w:r>
      <w:r>
        <w:rPr>
          <w:rStyle w:val="52"/>
        </w:rPr>
        <w:t>2.8</w:t>
      </w:r>
      <w:r>
        <w:rPr>
          <w:rStyle w:val="52"/>
          <w:rFonts w:hint="eastAsia"/>
        </w:rPr>
        <w:t xml:space="preserve"> 签订及履行合同和验收</w:t>
      </w:r>
      <w:r>
        <w:tab/>
      </w:r>
      <w:r>
        <w:fldChar w:fldCharType="begin"/>
      </w:r>
      <w:r>
        <w:instrText xml:space="preserve"> PAGEREF _Toc88483329 \h </w:instrText>
      </w:r>
      <w:r>
        <w:fldChar w:fldCharType="separate"/>
      </w:r>
      <w:r>
        <w:t>25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"_Toc88483330" </w:instrText>
      </w:r>
      <w:r>
        <w:fldChar w:fldCharType="separate"/>
      </w:r>
      <w:r>
        <w:rPr>
          <w:rStyle w:val="52"/>
        </w:rPr>
        <w:t>2.9</w:t>
      </w:r>
      <w:r>
        <w:rPr>
          <w:rStyle w:val="52"/>
          <w:rFonts w:hint="eastAsia"/>
        </w:rPr>
        <w:t xml:space="preserve"> 竞争性谈判工作纪律及要求</w:t>
      </w:r>
      <w:r>
        <w:tab/>
      </w:r>
      <w:r>
        <w:fldChar w:fldCharType="begin"/>
      </w:r>
      <w:r>
        <w:instrText xml:space="preserve"> PAGEREF _Toc88483330 \h </w:instrText>
      </w:r>
      <w:r>
        <w:fldChar w:fldCharType="separate"/>
      </w:r>
      <w:r>
        <w:t>28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"_Toc88483331" </w:instrText>
      </w:r>
      <w:r>
        <w:fldChar w:fldCharType="separate"/>
      </w:r>
      <w:r>
        <w:rPr>
          <w:rStyle w:val="52"/>
        </w:rPr>
        <w:t>2.10</w:t>
      </w:r>
      <w:r>
        <w:rPr>
          <w:rStyle w:val="52"/>
          <w:rFonts w:hint="eastAsia"/>
        </w:rPr>
        <w:t xml:space="preserve"> 询问、质疑和投诉</w:t>
      </w:r>
      <w:r>
        <w:tab/>
      </w:r>
      <w:r>
        <w:fldChar w:fldCharType="begin"/>
      </w:r>
      <w:r>
        <w:instrText xml:space="preserve"> PAGEREF _Toc88483331 \h </w:instrText>
      </w:r>
      <w:r>
        <w:fldChar w:fldCharType="separate"/>
      </w:r>
      <w:r>
        <w:t>30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"_Toc88483332" </w:instrText>
      </w:r>
      <w:r>
        <w:fldChar w:fldCharType="separate"/>
      </w:r>
      <w:r>
        <w:rPr>
          <w:rStyle w:val="52"/>
        </w:rPr>
        <w:t>2.11</w:t>
      </w:r>
      <w:r>
        <w:rPr>
          <w:rStyle w:val="52"/>
          <w:rFonts w:hint="eastAsia"/>
        </w:rPr>
        <w:t xml:space="preserve"> 其他要求</w:t>
      </w:r>
      <w:r>
        <w:rPr>
          <w:rStyle w:val="52"/>
          <w:rFonts w:hint="eastAsia" w:ascii="仿宋_GB2312" w:eastAsia="仿宋_GB2312"/>
        </w:rPr>
        <w:t>（</w:t>
      </w:r>
      <w:r>
        <w:rPr>
          <w:rStyle w:val="52"/>
          <w:rFonts w:hint="eastAsia" w:ascii="仿宋" w:hAnsi="仿宋" w:eastAsia="仿宋"/>
          <w:lang w:val="zh-CN"/>
        </w:rPr>
        <w:t>不允许实质性变动的实质性要求</w:t>
      </w:r>
      <w:r>
        <w:rPr>
          <w:rStyle w:val="52"/>
          <w:rFonts w:hint="eastAsia" w:ascii="仿宋_GB2312" w:eastAsia="仿宋_GB2312"/>
        </w:rPr>
        <w:t>）</w:t>
      </w:r>
      <w:r>
        <w:tab/>
      </w:r>
      <w:r>
        <w:fldChar w:fldCharType="begin"/>
      </w:r>
      <w:r>
        <w:instrText xml:space="preserve"> PAGEREF _Toc88483332 \h </w:instrText>
      </w:r>
      <w:r>
        <w:fldChar w:fldCharType="separate"/>
      </w:r>
      <w:r>
        <w:t>32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"_Toc88483333" </w:instrText>
      </w:r>
      <w:r>
        <w:fldChar w:fldCharType="separate"/>
      </w:r>
      <w:r>
        <w:rPr>
          <w:rStyle w:val="52"/>
          <w:rFonts w:hint="eastAsia"/>
        </w:rPr>
        <w:t>第3章</w:t>
      </w:r>
      <w:r>
        <w:rPr>
          <w:rFonts w:asciiTheme="minorHAnsi" w:hAnsiTheme="minorHAnsi" w:eastAsiaTheme="minorEastAsia" w:cstheme="minorBidi"/>
          <w:b w:val="0"/>
          <w:bCs w:val="0"/>
          <w:caps w:val="0"/>
          <w:kern w:val="2"/>
          <w:sz w:val="21"/>
          <w:szCs w:val="22"/>
        </w:rPr>
        <w:tab/>
      </w:r>
      <w:r>
        <w:rPr>
          <w:rStyle w:val="52"/>
          <w:rFonts w:hint="eastAsia"/>
        </w:rPr>
        <w:t>响应文件格式</w:t>
      </w:r>
      <w:r>
        <w:tab/>
      </w:r>
      <w:r>
        <w:fldChar w:fldCharType="begin"/>
      </w:r>
      <w:r>
        <w:instrText xml:space="preserve"> PAGEREF _Toc88483333 \h </w:instrText>
      </w:r>
      <w:r>
        <w:fldChar w:fldCharType="separate"/>
      </w:r>
      <w:r>
        <w:t>33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"_Toc88483334" </w:instrText>
      </w:r>
      <w:r>
        <w:fldChar w:fldCharType="separate"/>
      </w:r>
      <w:r>
        <w:rPr>
          <w:rStyle w:val="52"/>
        </w:rPr>
        <w:t>3.1</w:t>
      </w:r>
      <w:r>
        <w:rPr>
          <w:rStyle w:val="52"/>
          <w:rFonts w:hint="eastAsia"/>
        </w:rPr>
        <w:t xml:space="preserve"> 响应文件格式</w:t>
      </w:r>
      <w:r>
        <w:tab/>
      </w:r>
      <w:r>
        <w:fldChar w:fldCharType="begin"/>
      </w:r>
      <w:r>
        <w:instrText xml:space="preserve"> PAGEREF _Toc88483334 \h </w:instrText>
      </w:r>
      <w:r>
        <w:fldChar w:fldCharType="separate"/>
      </w:r>
      <w:r>
        <w:t>33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"_Toc88483335" </w:instrText>
      </w:r>
      <w:r>
        <w:fldChar w:fldCharType="separate"/>
      </w:r>
      <w:r>
        <w:rPr>
          <w:rStyle w:val="52"/>
        </w:rPr>
        <w:t>3.2</w:t>
      </w:r>
      <w:r>
        <w:rPr>
          <w:rStyle w:val="52"/>
          <w:rFonts w:hint="eastAsia"/>
        </w:rPr>
        <w:t xml:space="preserve"> 资格响应文件</w:t>
      </w:r>
      <w:r>
        <w:tab/>
      </w:r>
      <w:r>
        <w:fldChar w:fldCharType="begin"/>
      </w:r>
      <w:r>
        <w:instrText xml:space="preserve"> PAGEREF _Toc88483335 \h </w:instrText>
      </w:r>
      <w:r>
        <w:fldChar w:fldCharType="separate"/>
      </w:r>
      <w:r>
        <w:t>34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"_Toc88483336" </w:instrText>
      </w:r>
      <w:r>
        <w:fldChar w:fldCharType="separate"/>
      </w:r>
      <w:r>
        <w:rPr>
          <w:rStyle w:val="52"/>
        </w:rPr>
        <w:t>3.3</w:t>
      </w:r>
      <w:r>
        <w:rPr>
          <w:rStyle w:val="52"/>
          <w:rFonts w:hint="eastAsia"/>
        </w:rPr>
        <w:t xml:space="preserve"> 商务技术响应文件</w:t>
      </w:r>
      <w:r>
        <w:tab/>
      </w:r>
      <w:r>
        <w:fldChar w:fldCharType="begin"/>
      </w:r>
      <w:r>
        <w:instrText xml:space="preserve"> PAGEREF _Toc88483336 \h </w:instrText>
      </w:r>
      <w:r>
        <w:fldChar w:fldCharType="separate"/>
      </w:r>
      <w:r>
        <w:t>40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"_Toc88483337" </w:instrText>
      </w:r>
      <w:r>
        <w:fldChar w:fldCharType="separate"/>
      </w:r>
      <w:r>
        <w:rPr>
          <w:rStyle w:val="52"/>
        </w:rPr>
        <w:t>3.4</w:t>
      </w:r>
      <w:r>
        <w:rPr>
          <w:rStyle w:val="52"/>
          <w:rFonts w:hint="eastAsia"/>
        </w:rPr>
        <w:t xml:space="preserve"> 报价要求响应文件</w:t>
      </w:r>
      <w:r>
        <w:tab/>
      </w:r>
      <w:r>
        <w:fldChar w:fldCharType="begin"/>
      </w:r>
      <w:r>
        <w:instrText xml:space="preserve"> PAGEREF _Toc88483337 \h </w:instrText>
      </w:r>
      <w:r>
        <w:fldChar w:fldCharType="separate"/>
      </w:r>
      <w:r>
        <w:t>46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"_Toc88483338" </w:instrText>
      </w:r>
      <w:r>
        <w:fldChar w:fldCharType="separate"/>
      </w:r>
      <w:r>
        <w:rPr>
          <w:rStyle w:val="52"/>
        </w:rPr>
        <w:t>3.5</w:t>
      </w:r>
      <w:r>
        <w:rPr>
          <w:rStyle w:val="52"/>
          <w:rFonts w:hint="eastAsia"/>
        </w:rPr>
        <w:t xml:space="preserve"> 最后报价分项价格明细表</w:t>
      </w:r>
      <w:r>
        <w:tab/>
      </w:r>
      <w:r>
        <w:fldChar w:fldCharType="begin"/>
      </w:r>
      <w:r>
        <w:instrText xml:space="preserve"> PAGEREF _Toc88483338 \h </w:instrText>
      </w:r>
      <w:r>
        <w:fldChar w:fldCharType="separate"/>
      </w:r>
      <w:r>
        <w:t>53</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"_Toc88483339" </w:instrText>
      </w:r>
      <w:r>
        <w:fldChar w:fldCharType="separate"/>
      </w:r>
      <w:r>
        <w:rPr>
          <w:rStyle w:val="52"/>
          <w:rFonts w:hint="eastAsia"/>
        </w:rPr>
        <w:t>第4章</w:t>
      </w:r>
      <w:r>
        <w:rPr>
          <w:rFonts w:asciiTheme="minorHAnsi" w:hAnsiTheme="minorHAnsi" w:eastAsiaTheme="minorEastAsia" w:cstheme="minorBidi"/>
          <w:b w:val="0"/>
          <w:bCs w:val="0"/>
          <w:caps w:val="0"/>
          <w:kern w:val="2"/>
          <w:sz w:val="21"/>
          <w:szCs w:val="22"/>
        </w:rPr>
        <w:tab/>
      </w:r>
      <w:r>
        <w:rPr>
          <w:rStyle w:val="52"/>
          <w:rFonts w:hint="eastAsia"/>
        </w:rPr>
        <w:t>技术、服务、商务及其他要求</w:t>
      </w:r>
      <w:r>
        <w:tab/>
      </w:r>
      <w:r>
        <w:fldChar w:fldCharType="begin"/>
      </w:r>
      <w:r>
        <w:instrText xml:space="preserve"> PAGEREF _Toc88483339 \h </w:instrText>
      </w:r>
      <w:r>
        <w:fldChar w:fldCharType="separate"/>
      </w:r>
      <w:r>
        <w:t>54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"_Toc88483340" </w:instrText>
      </w:r>
      <w:r>
        <w:fldChar w:fldCharType="separate"/>
      </w:r>
      <w:r>
        <w:rPr>
          <w:rStyle w:val="52"/>
        </w:rPr>
        <w:t>4.1</w:t>
      </w:r>
      <w:r>
        <w:rPr>
          <w:rStyle w:val="52"/>
          <w:rFonts w:hint="eastAsia"/>
        </w:rPr>
        <w:t xml:space="preserve"> 采购内容</w:t>
      </w:r>
      <w:r>
        <w:tab/>
      </w:r>
      <w:r>
        <w:fldChar w:fldCharType="begin"/>
      </w:r>
      <w:r>
        <w:instrText xml:space="preserve"> PAGEREF _Toc88483340 \h </w:instrText>
      </w:r>
      <w:r>
        <w:fldChar w:fldCharType="separate"/>
      </w:r>
      <w:r>
        <w:t>54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"_Toc88483341" </w:instrText>
      </w:r>
      <w:r>
        <w:fldChar w:fldCharType="separate"/>
      </w:r>
      <w:r>
        <w:rPr>
          <w:rStyle w:val="52"/>
        </w:rPr>
        <w:t>4.2</w:t>
      </w:r>
      <w:r>
        <w:rPr>
          <w:rStyle w:val="52"/>
          <w:rFonts w:hint="eastAsia"/>
        </w:rPr>
        <w:t xml:space="preserve"> 技术参数及要求</w:t>
      </w:r>
      <w:r>
        <w:tab/>
      </w:r>
      <w:r>
        <w:fldChar w:fldCharType="begin"/>
      </w:r>
      <w:r>
        <w:instrText xml:space="preserve"> PAGEREF _Toc88483341 \h </w:instrText>
      </w:r>
      <w:r>
        <w:fldChar w:fldCharType="separate"/>
      </w:r>
      <w:r>
        <w:t>54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"_Toc88483342" </w:instrText>
      </w:r>
      <w:r>
        <w:fldChar w:fldCharType="separate"/>
      </w:r>
      <w:r>
        <w:rPr>
          <w:rStyle w:val="52"/>
        </w:rPr>
        <w:t>4.3</w:t>
      </w:r>
      <w:r>
        <w:rPr>
          <w:rStyle w:val="52"/>
          <w:rFonts w:hint="eastAsia"/>
        </w:rPr>
        <w:t xml:space="preserve"> 商务要求</w:t>
      </w:r>
      <w:r>
        <w:tab/>
      </w:r>
      <w:r>
        <w:fldChar w:fldCharType="begin"/>
      </w:r>
      <w:r>
        <w:instrText xml:space="preserve"> PAGEREF _Toc88483342 \h </w:instrText>
      </w:r>
      <w:r>
        <w:fldChar w:fldCharType="separate"/>
      </w:r>
      <w:r>
        <w:t>56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"_Toc88483343" </w:instrText>
      </w:r>
      <w:r>
        <w:fldChar w:fldCharType="separate"/>
      </w:r>
      <w:r>
        <w:rPr>
          <w:rStyle w:val="52"/>
        </w:rPr>
        <w:t>4.4</w:t>
      </w:r>
      <w:r>
        <w:rPr>
          <w:rStyle w:val="52"/>
          <w:rFonts w:hint="eastAsia"/>
        </w:rPr>
        <w:t xml:space="preserve"> 最高限价</w:t>
      </w:r>
      <w:r>
        <w:tab/>
      </w:r>
      <w:r>
        <w:fldChar w:fldCharType="begin"/>
      </w:r>
      <w:r>
        <w:instrText xml:space="preserve"> PAGEREF _Toc88483343 \h </w:instrText>
      </w:r>
      <w:r>
        <w:fldChar w:fldCharType="separate"/>
      </w:r>
      <w:r>
        <w:t>62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"_Toc88483344" </w:instrText>
      </w:r>
      <w:r>
        <w:fldChar w:fldCharType="separate"/>
      </w:r>
      <w:r>
        <w:rPr>
          <w:rStyle w:val="52"/>
        </w:rPr>
        <w:t>4.5</w:t>
      </w:r>
      <w:r>
        <w:rPr>
          <w:rStyle w:val="52"/>
          <w:rFonts w:hint="eastAsia"/>
        </w:rPr>
        <w:t xml:space="preserve"> 可实质性变动的实质性要求</w:t>
      </w:r>
      <w:r>
        <w:tab/>
      </w:r>
      <w:r>
        <w:fldChar w:fldCharType="begin"/>
      </w:r>
      <w:r>
        <w:instrText xml:space="preserve"> PAGEREF _Toc88483344 \h </w:instrText>
      </w:r>
      <w:r>
        <w:fldChar w:fldCharType="separate"/>
      </w:r>
      <w:r>
        <w:t>62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"_Toc88483345" </w:instrText>
      </w:r>
      <w:r>
        <w:fldChar w:fldCharType="separate"/>
      </w:r>
      <w:r>
        <w:rPr>
          <w:rStyle w:val="52"/>
          <w:rFonts w:hint="eastAsia"/>
        </w:rPr>
        <w:t>第5章</w:t>
      </w:r>
      <w:r>
        <w:rPr>
          <w:rFonts w:asciiTheme="minorHAnsi" w:hAnsiTheme="minorHAnsi" w:eastAsiaTheme="minorEastAsia" w:cstheme="minorBidi"/>
          <w:b w:val="0"/>
          <w:bCs w:val="0"/>
          <w:caps w:val="0"/>
          <w:kern w:val="2"/>
          <w:sz w:val="21"/>
          <w:szCs w:val="22"/>
        </w:rPr>
        <w:tab/>
      </w:r>
      <w:r>
        <w:rPr>
          <w:rStyle w:val="52"/>
          <w:rFonts w:hint="eastAsia"/>
        </w:rPr>
        <w:t>谈判办法</w:t>
      </w:r>
      <w:r>
        <w:tab/>
      </w:r>
      <w:r>
        <w:fldChar w:fldCharType="begin"/>
      </w:r>
      <w:r>
        <w:instrText xml:space="preserve"> PAGEREF _Toc88483345 \h </w:instrText>
      </w:r>
      <w:r>
        <w:fldChar w:fldCharType="separate"/>
      </w:r>
      <w:r>
        <w:t>63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"_Toc88483346" </w:instrText>
      </w:r>
      <w:r>
        <w:fldChar w:fldCharType="separate"/>
      </w:r>
      <w:r>
        <w:rPr>
          <w:rStyle w:val="52"/>
        </w:rPr>
        <w:t>5.1</w:t>
      </w:r>
      <w:r>
        <w:rPr>
          <w:rStyle w:val="52"/>
          <w:rFonts w:hint="eastAsia"/>
        </w:rPr>
        <w:t xml:space="preserve"> 总则</w:t>
      </w:r>
      <w:r>
        <w:tab/>
      </w:r>
      <w:r>
        <w:fldChar w:fldCharType="begin"/>
      </w:r>
      <w:r>
        <w:instrText xml:space="preserve"> PAGEREF _Toc88483346 \h </w:instrText>
      </w:r>
      <w:r>
        <w:fldChar w:fldCharType="separate"/>
      </w:r>
      <w:r>
        <w:t>63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"_Toc88483347" </w:instrText>
      </w:r>
      <w:r>
        <w:fldChar w:fldCharType="separate"/>
      </w:r>
      <w:r>
        <w:rPr>
          <w:rStyle w:val="52"/>
        </w:rPr>
        <w:t>5.2</w:t>
      </w:r>
      <w:r>
        <w:rPr>
          <w:rStyle w:val="52"/>
          <w:rFonts w:hint="eastAsia"/>
        </w:rPr>
        <w:t xml:space="preserve"> 评审程序</w:t>
      </w:r>
      <w:r>
        <w:tab/>
      </w:r>
      <w:r>
        <w:fldChar w:fldCharType="begin"/>
      </w:r>
      <w:r>
        <w:instrText xml:space="preserve"> PAGEREF _Toc88483347 \h </w:instrText>
      </w:r>
      <w:r>
        <w:fldChar w:fldCharType="separate"/>
      </w:r>
      <w:r>
        <w:t>64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"_Toc88483348" </w:instrText>
      </w:r>
      <w:r>
        <w:fldChar w:fldCharType="separate"/>
      </w:r>
      <w:r>
        <w:rPr>
          <w:rStyle w:val="52"/>
        </w:rPr>
        <w:t>5.2.1</w:t>
      </w:r>
      <w:r>
        <w:rPr>
          <w:rStyle w:val="52"/>
          <w:rFonts w:hint="eastAsia"/>
        </w:rPr>
        <w:t xml:space="preserve"> 谈判小组</w:t>
      </w:r>
      <w:r>
        <w:tab/>
      </w:r>
      <w:r>
        <w:fldChar w:fldCharType="begin"/>
      </w:r>
      <w:r>
        <w:instrText xml:space="preserve"> PAGEREF _Toc88483348 \h </w:instrText>
      </w:r>
      <w:r>
        <w:fldChar w:fldCharType="separate"/>
      </w:r>
      <w:r>
        <w:t>64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"_Toc88483349" </w:instrText>
      </w:r>
      <w:r>
        <w:fldChar w:fldCharType="separate"/>
      </w:r>
      <w:r>
        <w:rPr>
          <w:rStyle w:val="52"/>
        </w:rPr>
        <w:t>5.2.2</w:t>
      </w:r>
      <w:r>
        <w:rPr>
          <w:rStyle w:val="52"/>
          <w:rFonts w:hint="eastAsia"/>
        </w:rPr>
        <w:t xml:space="preserve"> 资格审查</w:t>
      </w:r>
      <w:r>
        <w:tab/>
      </w:r>
      <w:r>
        <w:fldChar w:fldCharType="begin"/>
      </w:r>
      <w:r>
        <w:instrText xml:space="preserve"> PAGEREF _Toc88483349 \h </w:instrText>
      </w:r>
      <w:r>
        <w:fldChar w:fldCharType="separate"/>
      </w:r>
      <w:r>
        <w:t>64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"_Toc88483350" </w:instrText>
      </w:r>
      <w:r>
        <w:fldChar w:fldCharType="separate"/>
      </w:r>
      <w:r>
        <w:rPr>
          <w:rStyle w:val="52"/>
        </w:rPr>
        <w:t>5.2.3</w:t>
      </w:r>
      <w:r>
        <w:rPr>
          <w:rStyle w:val="52"/>
          <w:rFonts w:hint="eastAsia"/>
        </w:rPr>
        <w:t xml:space="preserve"> 符合性审查</w:t>
      </w:r>
      <w:r>
        <w:tab/>
      </w:r>
      <w:r>
        <w:fldChar w:fldCharType="begin"/>
      </w:r>
      <w:r>
        <w:instrText xml:space="preserve"> PAGEREF _Toc88483350 \h </w:instrText>
      </w:r>
      <w:r>
        <w:fldChar w:fldCharType="separate"/>
      </w:r>
      <w:r>
        <w:t>69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"_Toc88483351" </w:instrText>
      </w:r>
      <w:r>
        <w:fldChar w:fldCharType="separate"/>
      </w:r>
      <w:r>
        <w:rPr>
          <w:rStyle w:val="52"/>
        </w:rPr>
        <w:t>5.2.4</w:t>
      </w:r>
      <w:r>
        <w:rPr>
          <w:rStyle w:val="52"/>
          <w:rFonts w:hint="eastAsia"/>
        </w:rPr>
        <w:t xml:space="preserve"> 谈判</w:t>
      </w:r>
      <w:r>
        <w:tab/>
      </w:r>
      <w:r>
        <w:fldChar w:fldCharType="begin"/>
      </w:r>
      <w:r>
        <w:instrText xml:space="preserve"> PAGEREF _Toc88483351 \h </w:instrText>
      </w:r>
      <w:r>
        <w:fldChar w:fldCharType="separate"/>
      </w:r>
      <w:r>
        <w:t>70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"_Toc88483352" </w:instrText>
      </w:r>
      <w:r>
        <w:fldChar w:fldCharType="separate"/>
      </w:r>
      <w:r>
        <w:rPr>
          <w:rStyle w:val="52"/>
        </w:rPr>
        <w:t>5.2.5</w:t>
      </w:r>
      <w:r>
        <w:rPr>
          <w:rStyle w:val="52"/>
          <w:rFonts w:hint="eastAsia"/>
        </w:rPr>
        <w:t xml:space="preserve"> 最后报价</w:t>
      </w:r>
      <w:r>
        <w:tab/>
      </w:r>
      <w:r>
        <w:fldChar w:fldCharType="begin"/>
      </w:r>
      <w:r>
        <w:instrText xml:space="preserve"> PAGEREF _Toc88483352 \h </w:instrText>
      </w:r>
      <w:r>
        <w:fldChar w:fldCharType="separate"/>
      </w:r>
      <w:r>
        <w:t>72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"_Toc88483353" </w:instrText>
      </w:r>
      <w:r>
        <w:fldChar w:fldCharType="separate"/>
      </w:r>
      <w:r>
        <w:rPr>
          <w:rStyle w:val="52"/>
        </w:rPr>
        <w:t>5.2.6</w:t>
      </w:r>
      <w:r>
        <w:rPr>
          <w:rStyle w:val="52"/>
          <w:rFonts w:hint="eastAsia"/>
        </w:rPr>
        <w:t xml:space="preserve"> 解释、澄清、说明的有关问题</w:t>
      </w:r>
      <w:r>
        <w:tab/>
      </w:r>
      <w:r>
        <w:fldChar w:fldCharType="begin"/>
      </w:r>
      <w:r>
        <w:instrText xml:space="preserve"> PAGEREF _Toc88483353 \h </w:instrText>
      </w:r>
      <w:r>
        <w:fldChar w:fldCharType="separate"/>
      </w:r>
      <w:r>
        <w:t>74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"_Toc88483354" </w:instrText>
      </w:r>
      <w:r>
        <w:fldChar w:fldCharType="separate"/>
      </w:r>
      <w:r>
        <w:rPr>
          <w:rStyle w:val="52"/>
        </w:rPr>
        <w:t>5.2.7</w:t>
      </w:r>
      <w:r>
        <w:rPr>
          <w:rStyle w:val="52"/>
          <w:rFonts w:hint="eastAsia"/>
        </w:rPr>
        <w:t xml:space="preserve"> 谈判小组复核</w:t>
      </w:r>
      <w:r>
        <w:tab/>
      </w:r>
      <w:r>
        <w:fldChar w:fldCharType="begin"/>
      </w:r>
      <w:r>
        <w:instrText xml:space="preserve"> PAGEREF _Toc88483354 \h </w:instrText>
      </w:r>
      <w:r>
        <w:fldChar w:fldCharType="separate"/>
      </w:r>
      <w:r>
        <w:t>75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"_Toc88483355" </w:instrText>
      </w:r>
      <w:r>
        <w:fldChar w:fldCharType="separate"/>
      </w:r>
      <w:r>
        <w:rPr>
          <w:rStyle w:val="52"/>
        </w:rPr>
        <w:t>5.2.8</w:t>
      </w:r>
      <w:r>
        <w:rPr>
          <w:rStyle w:val="52"/>
          <w:rFonts w:hint="eastAsia"/>
        </w:rPr>
        <w:t xml:space="preserve"> 推荐成交候选供应商</w:t>
      </w:r>
      <w:r>
        <w:tab/>
      </w:r>
      <w:r>
        <w:fldChar w:fldCharType="begin"/>
      </w:r>
      <w:r>
        <w:instrText xml:space="preserve"> PAGEREF _Toc88483355 \h </w:instrText>
      </w:r>
      <w:r>
        <w:fldChar w:fldCharType="separate"/>
      </w:r>
      <w:r>
        <w:t>76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"_Toc88483356" </w:instrText>
      </w:r>
      <w:r>
        <w:fldChar w:fldCharType="separate"/>
      </w:r>
      <w:r>
        <w:rPr>
          <w:rStyle w:val="52"/>
        </w:rPr>
        <w:t>5.2.9</w:t>
      </w:r>
      <w:r>
        <w:rPr>
          <w:rStyle w:val="52"/>
          <w:rFonts w:hint="eastAsia"/>
        </w:rPr>
        <w:t xml:space="preserve"> 编写谈判报告</w:t>
      </w:r>
      <w:r>
        <w:tab/>
      </w:r>
      <w:r>
        <w:fldChar w:fldCharType="begin"/>
      </w:r>
      <w:r>
        <w:instrText xml:space="preserve"> PAGEREF _Toc88483356 \h </w:instrText>
      </w:r>
      <w:r>
        <w:fldChar w:fldCharType="separate"/>
      </w:r>
      <w:r>
        <w:t>76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"_Toc88483357" </w:instrText>
      </w:r>
      <w:r>
        <w:fldChar w:fldCharType="separate"/>
      </w:r>
      <w:r>
        <w:rPr>
          <w:rStyle w:val="52"/>
        </w:rPr>
        <w:t>5.2.10</w:t>
      </w:r>
      <w:r>
        <w:rPr>
          <w:rStyle w:val="52"/>
          <w:rFonts w:hint="eastAsia"/>
        </w:rPr>
        <w:t xml:space="preserve"> 谈判异议处理规则</w:t>
      </w:r>
      <w:r>
        <w:tab/>
      </w:r>
      <w:r>
        <w:fldChar w:fldCharType="begin"/>
      </w:r>
      <w:r>
        <w:instrText xml:space="preserve"> PAGEREF _Toc88483357 \h </w:instrText>
      </w:r>
      <w:r>
        <w:fldChar w:fldCharType="separate"/>
      </w:r>
      <w:r>
        <w:t>77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"_Toc88483358" </w:instrText>
      </w:r>
      <w:r>
        <w:fldChar w:fldCharType="separate"/>
      </w:r>
      <w:r>
        <w:rPr>
          <w:rStyle w:val="52"/>
        </w:rPr>
        <w:t>5.3</w:t>
      </w:r>
      <w:r>
        <w:rPr>
          <w:rStyle w:val="52"/>
          <w:rFonts w:hint="eastAsia"/>
        </w:rPr>
        <w:t xml:space="preserve"> 采购失败情形</w:t>
      </w:r>
      <w:r>
        <w:tab/>
      </w:r>
      <w:r>
        <w:fldChar w:fldCharType="begin"/>
      </w:r>
      <w:r>
        <w:instrText xml:space="preserve"> PAGEREF _Toc88483358 \h </w:instrText>
      </w:r>
      <w:r>
        <w:fldChar w:fldCharType="separate"/>
      </w:r>
      <w:r>
        <w:t>77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"_Toc88483359" </w:instrText>
      </w:r>
      <w:r>
        <w:fldChar w:fldCharType="separate"/>
      </w:r>
      <w:r>
        <w:rPr>
          <w:rStyle w:val="52"/>
        </w:rPr>
        <w:t>5.4</w:t>
      </w:r>
      <w:r>
        <w:rPr>
          <w:rStyle w:val="52"/>
          <w:rFonts w:hint="eastAsia"/>
        </w:rPr>
        <w:t xml:space="preserve"> 确定成交供应商</w:t>
      </w:r>
      <w:r>
        <w:tab/>
      </w:r>
      <w:r>
        <w:fldChar w:fldCharType="begin"/>
      </w:r>
      <w:r>
        <w:instrText xml:space="preserve"> PAGEREF _Toc88483359 \h </w:instrText>
      </w:r>
      <w:r>
        <w:fldChar w:fldCharType="separate"/>
      </w:r>
      <w:r>
        <w:t>77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"_Toc88483360" </w:instrText>
      </w:r>
      <w:r>
        <w:fldChar w:fldCharType="separate"/>
      </w:r>
      <w:r>
        <w:rPr>
          <w:rStyle w:val="52"/>
        </w:rPr>
        <w:t>5.5</w:t>
      </w:r>
      <w:r>
        <w:rPr>
          <w:rStyle w:val="52"/>
          <w:rFonts w:hint="eastAsia"/>
        </w:rPr>
        <w:t xml:space="preserve"> 谈判小组成员义务</w:t>
      </w:r>
      <w:r>
        <w:tab/>
      </w:r>
      <w:r>
        <w:fldChar w:fldCharType="begin"/>
      </w:r>
      <w:r>
        <w:instrText xml:space="preserve"> PAGEREF _Toc88483360 \h </w:instrText>
      </w:r>
      <w:r>
        <w:fldChar w:fldCharType="separate"/>
      </w:r>
      <w:r>
        <w:t>78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"_Toc88483361" </w:instrText>
      </w:r>
      <w:r>
        <w:fldChar w:fldCharType="separate"/>
      </w:r>
      <w:r>
        <w:rPr>
          <w:rStyle w:val="52"/>
        </w:rPr>
        <w:t>5.6</w:t>
      </w:r>
      <w:r>
        <w:rPr>
          <w:rStyle w:val="52"/>
          <w:rFonts w:hint="eastAsia"/>
        </w:rPr>
        <w:t xml:space="preserve"> 谈判纪律</w:t>
      </w:r>
      <w:r>
        <w:tab/>
      </w:r>
      <w:r>
        <w:fldChar w:fldCharType="begin"/>
      </w:r>
      <w:r>
        <w:instrText xml:space="preserve"> PAGEREF _Toc88483361 \h </w:instrText>
      </w:r>
      <w:r>
        <w:fldChar w:fldCharType="separate"/>
      </w:r>
      <w:r>
        <w:t>79</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"_Toc88483362" </w:instrText>
      </w:r>
      <w:r>
        <w:fldChar w:fldCharType="separate"/>
      </w:r>
      <w:r>
        <w:rPr>
          <w:rStyle w:val="52"/>
          <w:rFonts w:hint="eastAsia"/>
        </w:rPr>
        <w:t>第6章</w:t>
      </w:r>
      <w:r>
        <w:rPr>
          <w:rFonts w:asciiTheme="minorHAnsi" w:hAnsiTheme="minorHAnsi" w:eastAsiaTheme="minorEastAsia" w:cstheme="minorBidi"/>
          <w:b w:val="0"/>
          <w:bCs w:val="0"/>
          <w:caps w:val="0"/>
          <w:kern w:val="2"/>
          <w:sz w:val="21"/>
          <w:szCs w:val="22"/>
        </w:rPr>
        <w:tab/>
      </w:r>
      <w:r>
        <w:rPr>
          <w:rStyle w:val="52"/>
          <w:rFonts w:hint="eastAsia"/>
        </w:rPr>
        <w:t>政府采购合同草案</w:t>
      </w:r>
      <w:r>
        <w:tab/>
      </w:r>
      <w:r>
        <w:fldChar w:fldCharType="begin"/>
      </w:r>
      <w:r>
        <w:instrText xml:space="preserve"> PAGEREF _Toc88483362 \h </w:instrText>
      </w:r>
      <w:r>
        <w:fldChar w:fldCharType="separate"/>
      </w:r>
      <w:r>
        <w:t>80</w:t>
      </w:r>
      <w:r>
        <w:fldChar w:fldCharType="end"/>
      </w:r>
      <w: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2"/>
        <w:numPr>
          <w:ilvl w:val="0"/>
          <w:numId w:val="1"/>
        </w:numPr>
        <w:spacing w:before="0" w:after="0"/>
        <w:ind w:left="0" w:firstLine="0"/>
      </w:pPr>
      <w:bookmarkStart w:id="0" w:name="_Toc88483320"/>
      <w:r>
        <w:rPr>
          <w:rFonts w:hint="eastAsia"/>
        </w:rPr>
        <w:t>竞争性谈判邀请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r>
        <w:rPr>
          <w:rFonts w:hint="eastAsia" w:ascii="宋体" w:hAnsi="宋体"/>
          <w:sz w:val="28"/>
          <w:szCs w:val="28"/>
        </w:rPr>
        <w:t>(以下简称“</w:t>
      </w:r>
      <w:r>
        <w:rPr>
          <w:rFonts w:hint="eastAsia" w:ascii="宋体" w:hAnsi="宋体"/>
          <w:sz w:val="28"/>
          <w:szCs w:val="28"/>
          <w:lang w:eastAsia="zh-CN"/>
        </w:rPr>
        <w:t>县公资</w:t>
      </w:r>
      <w:r>
        <w:rPr>
          <w:rFonts w:hint="eastAsia" w:ascii="宋体" w:hAnsi="宋体"/>
          <w:sz w:val="28"/>
          <w:szCs w:val="28"/>
        </w:rPr>
        <w:t>交易中心”)受</w:t>
      </w:r>
      <w:r>
        <w:rPr>
          <w:rFonts w:hint="eastAsia" w:ascii="宋体" w:hAnsi="宋体" w:eastAsia="宋体" w:cs="Times New Roman"/>
          <w:sz w:val="28"/>
          <w:szCs w:val="28"/>
        </w:rPr>
        <w:t>四川省金堂县职业高级中学（金堂县技工学校）</w:t>
      </w:r>
      <w:r>
        <w:rPr>
          <w:rFonts w:hint="eastAsia" w:ascii="宋体" w:hAnsi="宋体"/>
          <w:sz w:val="28"/>
          <w:szCs w:val="28"/>
        </w:rPr>
        <w:t>委托,拟对</w:t>
      </w:r>
      <w:r>
        <w:rPr>
          <w:rFonts w:hint="eastAsia" w:ascii="华文中宋" w:hAnsi="华文中宋" w:eastAsia="华文中宋"/>
          <w:sz w:val="32"/>
          <w:szCs w:val="32"/>
        </w:rPr>
        <w:t>四川省金堂县职业高级中学（金堂县技工学校）智慧校园设备采购项目</w:t>
      </w:r>
      <w:r>
        <w:rPr>
          <w:rFonts w:hint="eastAsia" w:ascii="宋体" w:hAnsi="宋体"/>
          <w:sz w:val="28"/>
          <w:szCs w:val="28"/>
        </w:rPr>
        <w:t>采用竞争性谈判采购方式进行采购，兹邀请符合本次采购要求的供应商参加本项目的竞争性谈判。</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金堂县</w:t>
      </w:r>
      <w:r>
        <w:rPr>
          <w:rFonts w:ascii="宋体" w:hAnsi="宋体"/>
          <w:b/>
          <w:sz w:val="28"/>
          <w:szCs w:val="28"/>
        </w:rPr>
        <w:t>政采（2021）A0</w:t>
      </w:r>
      <w:r>
        <w:rPr>
          <w:rFonts w:hint="eastAsia" w:ascii="宋体" w:hAnsi="宋体"/>
          <w:b/>
          <w:sz w:val="28"/>
          <w:szCs w:val="28"/>
          <w:lang w:val="en-US" w:eastAsia="zh-CN"/>
        </w:rPr>
        <w:t>014</w:t>
      </w:r>
      <w:r>
        <w:rPr>
          <w:rFonts w:ascii="宋体" w:hAnsi="宋体"/>
          <w:b/>
          <w:sz w:val="28"/>
          <w:szCs w:val="28"/>
        </w:rPr>
        <w:t>号</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ascii="宋体" w:hAnsi="宋体"/>
          <w:b/>
          <w:sz w:val="28"/>
          <w:szCs w:val="28"/>
        </w:rPr>
        <w:t>510121202100162</w:t>
      </w:r>
      <w:r>
        <w:rPr>
          <w:rFonts w:hint="eastAsia" w:ascii="宋体" w:hAnsi="宋体"/>
          <w:b/>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eastAsia="宋体" w:cs="Times New Roman"/>
          <w:sz w:val="28"/>
          <w:szCs w:val="28"/>
        </w:rPr>
        <w:t>四川省金堂县职业高级中学（金堂县技工学校）智慧校园设备采购项目</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color w:val="FF0000"/>
          <w:sz w:val="28"/>
          <w:szCs w:val="28"/>
          <w:lang w:val="en-US" w:eastAsia="zh-CN"/>
        </w:rPr>
        <w:t>SCZC510121334602-20210069</w:t>
      </w:r>
      <w:r>
        <w:rPr>
          <w:rFonts w:hint="eastAsia" w:ascii="宋体" w:hAnsi="宋体"/>
          <w:sz w:val="28"/>
          <w:szCs w:val="28"/>
        </w:rPr>
        <w:t>号；预算品目：</w:t>
      </w:r>
      <w:r>
        <w:rPr>
          <w:rFonts w:hint="eastAsia" w:ascii="宋体" w:hAnsi="宋体" w:eastAsia="宋体" w:cs="Times New Roman"/>
          <w:sz w:val="28"/>
          <w:szCs w:val="28"/>
        </w:rPr>
        <w:t>A02010104</w:t>
      </w:r>
      <w:r>
        <w:rPr>
          <w:rFonts w:hint="eastAsia" w:ascii="宋体" w:hAnsi="宋体" w:eastAsia="宋体" w:cs="Times New Roman"/>
          <w:sz w:val="28"/>
          <w:szCs w:val="28"/>
          <w:lang w:val="en-US" w:eastAsia="zh-CN"/>
        </w:rPr>
        <w:t>台式计算机</w:t>
      </w:r>
      <w:r>
        <w:rPr>
          <w:rFonts w:hint="eastAsia" w:ascii="宋体" w:hAnsi="宋体" w:eastAsia="宋体" w:cs="Times New Roman"/>
          <w:sz w:val="28"/>
          <w:szCs w:val="28"/>
          <w:lang w:eastAsia="zh-CN"/>
        </w:rPr>
        <w:t>、</w:t>
      </w:r>
      <w:r>
        <w:rPr>
          <w:rFonts w:hint="eastAsia" w:ascii="宋体" w:hAnsi="宋体"/>
          <w:sz w:val="28"/>
          <w:szCs w:val="28"/>
        </w:rPr>
        <w:t>A020207LED显示屏</w:t>
      </w:r>
      <w:r>
        <w:rPr>
          <w:rFonts w:hint="eastAsia" w:ascii="宋体" w:hAnsi="宋体"/>
          <w:sz w:val="28"/>
          <w:szCs w:val="28"/>
          <w:lang w:eastAsia="zh-CN"/>
        </w:rPr>
        <w:t>、</w:t>
      </w:r>
      <w:r>
        <w:rPr>
          <w:rFonts w:hint="eastAsia" w:ascii="宋体" w:hAnsi="宋体" w:eastAsia="宋体" w:cs="Times New Roman"/>
          <w:sz w:val="28"/>
          <w:szCs w:val="28"/>
        </w:rPr>
        <w:t>A020208</w:t>
      </w:r>
      <w:r>
        <w:rPr>
          <w:rFonts w:hint="eastAsia" w:ascii="宋体" w:hAnsi="宋体" w:eastAsia="宋体" w:cs="Times New Roman"/>
          <w:sz w:val="28"/>
          <w:szCs w:val="28"/>
          <w:lang w:val="en-US" w:eastAsia="zh-CN"/>
        </w:rPr>
        <w:t>触控一体机</w:t>
      </w:r>
      <w:r>
        <w:rPr>
          <w:rFonts w:hint="eastAsia" w:ascii="宋体" w:hAnsi="宋体"/>
          <w:sz w:val="28"/>
          <w:szCs w:val="28"/>
        </w:rPr>
        <w:t>；预算金额：</w:t>
      </w:r>
      <w:r>
        <w:rPr>
          <w:rFonts w:hint="eastAsia" w:ascii="宋体" w:hAnsi="宋体"/>
          <w:sz w:val="28"/>
          <w:szCs w:val="28"/>
          <w:lang w:val="en-US" w:eastAsia="zh-CN"/>
        </w:rPr>
        <w:t>103.802</w:t>
      </w:r>
      <w:r>
        <w:rPr>
          <w:rFonts w:hint="eastAsia" w:ascii="宋体" w:hAnsi="宋体"/>
          <w:sz w:val="28"/>
          <w:szCs w:val="28"/>
        </w:rPr>
        <w:t>万元，最高限价：</w:t>
      </w:r>
      <w:r>
        <w:rPr>
          <w:rFonts w:hint="eastAsia" w:ascii="宋体" w:hAnsi="宋体"/>
          <w:sz w:val="28"/>
          <w:szCs w:val="28"/>
          <w:lang w:val="en-US" w:eastAsia="zh-CN"/>
        </w:rPr>
        <w:t>103.802</w:t>
      </w:r>
      <w:r>
        <w:rPr>
          <w:rFonts w:hint="eastAsia" w:ascii="宋体" w:hAnsi="宋体"/>
          <w:sz w:val="28"/>
          <w:szCs w:val="28"/>
        </w:rPr>
        <w:t>万元。</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tbl>
      <w:tblPr>
        <w:tblStyle w:val="59"/>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167"/>
        <w:gridCol w:w="2245"/>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pStyle w:val="370"/>
              <w:ind w:firstLine="0" w:firstLineChars="0"/>
              <w:jc w:val="center"/>
              <w:rPr>
                <w:rFonts w:ascii="宋体" w:hAnsi="宋体"/>
                <w:b/>
                <w:sz w:val="28"/>
                <w:szCs w:val="32"/>
              </w:rPr>
            </w:pPr>
            <w:r>
              <w:rPr>
                <w:rFonts w:hint="eastAsia" w:ascii="宋体" w:hAnsi="宋体"/>
                <w:b/>
                <w:sz w:val="28"/>
                <w:szCs w:val="32"/>
              </w:rPr>
              <w:t>序号</w:t>
            </w:r>
          </w:p>
        </w:tc>
        <w:tc>
          <w:tcPr>
            <w:tcW w:w="4167" w:type="dxa"/>
          </w:tcPr>
          <w:p>
            <w:pPr>
              <w:pStyle w:val="370"/>
              <w:ind w:firstLine="0" w:firstLineChars="0"/>
              <w:jc w:val="center"/>
              <w:rPr>
                <w:rFonts w:ascii="宋体" w:hAnsi="宋体"/>
                <w:b/>
                <w:sz w:val="28"/>
                <w:szCs w:val="32"/>
              </w:rPr>
            </w:pPr>
            <w:r>
              <w:rPr>
                <w:rFonts w:hint="eastAsia" w:ascii="宋体" w:hAnsi="宋体"/>
                <w:b/>
                <w:sz w:val="28"/>
                <w:szCs w:val="32"/>
              </w:rPr>
              <w:t>货物名称（标的名称）</w:t>
            </w:r>
          </w:p>
        </w:tc>
        <w:tc>
          <w:tcPr>
            <w:tcW w:w="2245" w:type="dxa"/>
          </w:tcPr>
          <w:p>
            <w:pPr>
              <w:pStyle w:val="370"/>
              <w:ind w:firstLine="0" w:firstLineChars="0"/>
              <w:jc w:val="center"/>
              <w:rPr>
                <w:rFonts w:ascii="宋体" w:hAnsi="宋体"/>
                <w:b/>
                <w:sz w:val="28"/>
                <w:szCs w:val="32"/>
              </w:rPr>
            </w:pPr>
            <w:r>
              <w:rPr>
                <w:rFonts w:hint="eastAsia" w:ascii="宋体" w:hAnsi="宋体"/>
                <w:b/>
                <w:sz w:val="28"/>
                <w:szCs w:val="32"/>
              </w:rPr>
              <w:t>数量</w:t>
            </w:r>
          </w:p>
        </w:tc>
        <w:tc>
          <w:tcPr>
            <w:tcW w:w="1958" w:type="dxa"/>
          </w:tcPr>
          <w:p>
            <w:pPr>
              <w:pStyle w:val="370"/>
              <w:ind w:firstLine="0" w:firstLineChars="0"/>
              <w:jc w:val="center"/>
              <w:rPr>
                <w:rFonts w:ascii="宋体" w:hAnsi="宋体"/>
                <w:b/>
                <w:sz w:val="28"/>
                <w:szCs w:val="32"/>
              </w:rPr>
            </w:pPr>
            <w:r>
              <w:rPr>
                <w:rFonts w:hint="eastAsia" w:ascii="宋体" w:hAnsi="宋体"/>
                <w:b/>
                <w:sz w:val="28"/>
                <w:szCs w:val="32"/>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34" w:type="dxa"/>
          </w:tcPr>
          <w:p>
            <w:pPr>
              <w:pStyle w:val="370"/>
              <w:ind w:firstLine="280" w:firstLineChars="100"/>
              <w:rPr>
                <w:rFonts w:ascii="宋体" w:hAnsi="宋体"/>
                <w:sz w:val="28"/>
                <w:szCs w:val="32"/>
              </w:rPr>
            </w:pPr>
            <w:r>
              <w:rPr>
                <w:rFonts w:hint="eastAsia" w:ascii="宋体" w:hAnsi="宋体"/>
                <w:sz w:val="28"/>
                <w:szCs w:val="32"/>
              </w:rPr>
              <w:t>1</w:t>
            </w:r>
          </w:p>
        </w:tc>
        <w:tc>
          <w:tcPr>
            <w:tcW w:w="4167" w:type="dxa"/>
            <w:vAlign w:val="top"/>
          </w:tcPr>
          <w:p>
            <w:pPr>
              <w:pStyle w:val="370"/>
              <w:ind w:firstLine="0" w:firstLineChars="0"/>
              <w:rPr>
                <w:rFonts w:ascii="宋体" w:hAnsi="宋体"/>
                <w:sz w:val="28"/>
                <w:szCs w:val="28"/>
              </w:rPr>
            </w:pPr>
            <w:r>
              <w:rPr>
                <w:rFonts w:hint="eastAsia" w:ascii="宋体" w:hAnsi="宋体"/>
                <w:sz w:val="28"/>
                <w:szCs w:val="28"/>
                <w:lang w:val="en-US" w:eastAsia="zh-CN"/>
              </w:rPr>
              <w:t>学生云终端设备</w:t>
            </w:r>
          </w:p>
        </w:tc>
        <w:tc>
          <w:tcPr>
            <w:tcW w:w="2245" w:type="dxa"/>
            <w:vAlign w:val="top"/>
          </w:tcPr>
          <w:p>
            <w:pPr>
              <w:pStyle w:val="370"/>
              <w:ind w:firstLine="0" w:firstLineChars="0"/>
              <w:jc w:val="center"/>
              <w:rPr>
                <w:rFonts w:ascii="Times New Roman" w:hAnsi="Times New Roman" w:cs="Times New Roman"/>
                <w:sz w:val="28"/>
                <w:szCs w:val="28"/>
              </w:rPr>
            </w:pPr>
            <w:r>
              <w:rPr>
                <w:rFonts w:hint="eastAsia" w:ascii="宋体" w:hAnsi="宋体"/>
                <w:sz w:val="28"/>
                <w:szCs w:val="28"/>
                <w:lang w:val="en-US" w:eastAsia="zh-CN"/>
              </w:rPr>
              <w:t>200台</w:t>
            </w:r>
          </w:p>
        </w:tc>
        <w:tc>
          <w:tcPr>
            <w:tcW w:w="1958" w:type="dxa"/>
            <w:vAlign w:val="center"/>
          </w:tcPr>
          <w:p>
            <w:pPr>
              <w:pStyle w:val="370"/>
              <w:ind w:firstLine="0" w:firstLineChars="0"/>
              <w:jc w:val="center"/>
              <w:rPr>
                <w:rFonts w:ascii="宋体" w:hAnsi="宋体"/>
                <w:sz w:val="28"/>
                <w:szCs w:val="32"/>
              </w:rPr>
            </w:pPr>
            <w:r>
              <w:rPr>
                <w:rFonts w:hint="eastAsia" w:ascii="宋体" w:hAnsi="宋体" w:eastAsia="宋体" w:cs="宋体"/>
                <w:color w:val="000000"/>
                <w:kern w:val="0"/>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34" w:type="dxa"/>
          </w:tcPr>
          <w:p>
            <w:pPr>
              <w:pStyle w:val="370"/>
              <w:ind w:firstLine="280" w:firstLineChars="100"/>
              <w:rPr>
                <w:rFonts w:ascii="宋体" w:hAnsi="宋体"/>
                <w:sz w:val="28"/>
                <w:szCs w:val="32"/>
              </w:rPr>
            </w:pPr>
            <w:r>
              <w:rPr>
                <w:rFonts w:hint="eastAsia" w:ascii="宋体" w:hAnsi="宋体"/>
                <w:sz w:val="28"/>
                <w:szCs w:val="32"/>
              </w:rPr>
              <w:t>2</w:t>
            </w:r>
          </w:p>
        </w:tc>
        <w:tc>
          <w:tcPr>
            <w:tcW w:w="4167" w:type="dxa"/>
            <w:vAlign w:val="top"/>
          </w:tcPr>
          <w:p>
            <w:pPr>
              <w:pStyle w:val="370"/>
              <w:ind w:firstLine="0" w:firstLineChars="0"/>
              <w:rPr>
                <w:rFonts w:ascii="宋体" w:hAnsi="宋体"/>
                <w:sz w:val="28"/>
                <w:szCs w:val="28"/>
              </w:rPr>
            </w:pPr>
            <w:r>
              <w:rPr>
                <w:rFonts w:hint="eastAsia" w:ascii="宋体" w:hAnsi="宋体"/>
                <w:sz w:val="28"/>
                <w:szCs w:val="28"/>
                <w:lang w:val="en-US" w:eastAsia="zh-CN"/>
              </w:rPr>
              <w:t>教师云终端机</w:t>
            </w:r>
          </w:p>
        </w:tc>
        <w:tc>
          <w:tcPr>
            <w:tcW w:w="2245" w:type="dxa"/>
            <w:vAlign w:val="top"/>
          </w:tcPr>
          <w:p>
            <w:pPr>
              <w:pStyle w:val="370"/>
              <w:ind w:firstLine="0" w:firstLineChars="0"/>
              <w:jc w:val="center"/>
              <w:rPr>
                <w:rFonts w:ascii="Times New Roman" w:hAnsi="Times New Roman" w:cs="Times New Roman"/>
                <w:sz w:val="28"/>
                <w:szCs w:val="28"/>
              </w:rPr>
            </w:pPr>
            <w:r>
              <w:rPr>
                <w:rFonts w:hint="eastAsia" w:ascii="宋体" w:hAnsi="宋体"/>
                <w:sz w:val="28"/>
                <w:szCs w:val="28"/>
                <w:lang w:val="en-US" w:eastAsia="zh-CN"/>
              </w:rPr>
              <w:t>4台</w:t>
            </w:r>
          </w:p>
        </w:tc>
        <w:tc>
          <w:tcPr>
            <w:tcW w:w="1958" w:type="dxa"/>
            <w:vAlign w:val="center"/>
          </w:tcPr>
          <w:p>
            <w:pPr>
              <w:pStyle w:val="370"/>
              <w:ind w:firstLine="0" w:firstLineChars="0"/>
              <w:jc w:val="center"/>
              <w:rPr>
                <w:rFonts w:ascii="宋体" w:hAnsi="宋体"/>
                <w:sz w:val="28"/>
                <w:szCs w:val="32"/>
              </w:rPr>
            </w:pPr>
            <w:r>
              <w:rPr>
                <w:rFonts w:hint="eastAsia" w:ascii="宋体" w:hAnsi="宋体" w:eastAsia="宋体" w:cs="宋体"/>
                <w:color w:val="000000"/>
                <w:kern w:val="0"/>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34" w:type="dxa"/>
          </w:tcPr>
          <w:p>
            <w:pPr>
              <w:pStyle w:val="370"/>
              <w:ind w:firstLine="280" w:firstLineChars="100"/>
              <w:rPr>
                <w:rFonts w:ascii="宋体" w:hAnsi="宋体"/>
                <w:sz w:val="28"/>
                <w:szCs w:val="32"/>
              </w:rPr>
            </w:pPr>
            <w:r>
              <w:rPr>
                <w:rFonts w:hint="eastAsia" w:ascii="宋体" w:hAnsi="宋体"/>
                <w:sz w:val="28"/>
                <w:szCs w:val="32"/>
              </w:rPr>
              <w:t>3</w:t>
            </w:r>
          </w:p>
        </w:tc>
        <w:tc>
          <w:tcPr>
            <w:tcW w:w="4167" w:type="dxa"/>
            <w:vAlign w:val="top"/>
          </w:tcPr>
          <w:p>
            <w:pPr>
              <w:pStyle w:val="370"/>
              <w:ind w:firstLine="0" w:firstLineChars="0"/>
              <w:rPr>
                <w:rFonts w:ascii="宋体" w:hAnsi="宋体"/>
                <w:sz w:val="28"/>
                <w:szCs w:val="28"/>
              </w:rPr>
            </w:pPr>
            <w:r>
              <w:rPr>
                <w:rFonts w:hint="eastAsia" w:ascii="宋体" w:hAnsi="宋体"/>
                <w:sz w:val="28"/>
                <w:szCs w:val="28"/>
                <w:lang w:val="en-US" w:eastAsia="zh-CN"/>
              </w:rPr>
              <w:t>综合视频成像展示平台</w:t>
            </w:r>
          </w:p>
        </w:tc>
        <w:tc>
          <w:tcPr>
            <w:tcW w:w="2245" w:type="dxa"/>
            <w:vAlign w:val="top"/>
          </w:tcPr>
          <w:p>
            <w:pPr>
              <w:pStyle w:val="370"/>
              <w:ind w:firstLine="0" w:firstLineChars="0"/>
              <w:jc w:val="center"/>
              <w:rPr>
                <w:rFonts w:ascii="Times New Roman" w:hAnsi="Times New Roman" w:cs="Times New Roman"/>
                <w:sz w:val="28"/>
                <w:szCs w:val="28"/>
              </w:rPr>
            </w:pPr>
            <w:r>
              <w:rPr>
                <w:rFonts w:hint="eastAsia" w:ascii="宋体" w:hAnsi="宋体"/>
                <w:sz w:val="28"/>
                <w:szCs w:val="32"/>
                <w:lang w:val="en-US" w:eastAsia="zh-CN"/>
              </w:rPr>
              <w:t>3套</w:t>
            </w:r>
          </w:p>
        </w:tc>
        <w:tc>
          <w:tcPr>
            <w:tcW w:w="1958" w:type="dxa"/>
            <w:vAlign w:val="center"/>
          </w:tcPr>
          <w:p>
            <w:pPr>
              <w:pStyle w:val="370"/>
              <w:ind w:firstLine="0" w:firstLineChars="0"/>
              <w:jc w:val="center"/>
              <w:rPr>
                <w:rFonts w:ascii="宋体" w:hAnsi="宋体"/>
                <w:sz w:val="28"/>
                <w:szCs w:val="32"/>
              </w:rPr>
            </w:pPr>
            <w:r>
              <w:rPr>
                <w:rFonts w:hint="eastAsia" w:ascii="宋体" w:hAnsi="宋体" w:eastAsia="宋体" w:cs="宋体"/>
                <w:color w:val="000000"/>
                <w:kern w:val="0"/>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34" w:type="dxa"/>
          </w:tcPr>
          <w:p>
            <w:pPr>
              <w:pStyle w:val="370"/>
              <w:ind w:firstLine="280" w:firstLineChars="100"/>
              <w:rPr>
                <w:rFonts w:ascii="宋体" w:hAnsi="宋体"/>
                <w:sz w:val="28"/>
                <w:szCs w:val="32"/>
              </w:rPr>
            </w:pPr>
            <w:r>
              <w:rPr>
                <w:rFonts w:hint="eastAsia" w:ascii="宋体" w:hAnsi="宋体"/>
                <w:sz w:val="28"/>
                <w:szCs w:val="32"/>
              </w:rPr>
              <w:t>4</w:t>
            </w:r>
          </w:p>
        </w:tc>
        <w:tc>
          <w:tcPr>
            <w:tcW w:w="4167" w:type="dxa"/>
            <w:vAlign w:val="top"/>
          </w:tcPr>
          <w:p>
            <w:pPr>
              <w:pStyle w:val="370"/>
              <w:ind w:firstLine="0" w:firstLineChars="0"/>
              <w:rPr>
                <w:sz w:val="28"/>
                <w:szCs w:val="28"/>
              </w:rPr>
            </w:pPr>
            <w:r>
              <w:rPr>
                <w:rFonts w:hint="eastAsia" w:ascii="宋体" w:hAnsi="宋体"/>
                <w:sz w:val="28"/>
                <w:szCs w:val="32"/>
                <w:lang w:val="en-US" w:eastAsia="zh-CN"/>
              </w:rPr>
              <w:t>单一色彩视频成像展示平台</w:t>
            </w:r>
          </w:p>
        </w:tc>
        <w:tc>
          <w:tcPr>
            <w:tcW w:w="2245" w:type="dxa"/>
            <w:vAlign w:val="top"/>
          </w:tcPr>
          <w:p>
            <w:pPr>
              <w:pStyle w:val="370"/>
              <w:ind w:firstLine="0" w:firstLineChars="0"/>
              <w:jc w:val="center"/>
              <w:rPr>
                <w:rFonts w:ascii="Times New Roman" w:hAnsi="Times New Roman" w:cs="Times New Roman"/>
                <w:sz w:val="28"/>
                <w:szCs w:val="28"/>
              </w:rPr>
            </w:pPr>
            <w:r>
              <w:rPr>
                <w:rFonts w:hint="eastAsia" w:ascii="宋体" w:hAnsi="宋体"/>
                <w:sz w:val="28"/>
                <w:szCs w:val="32"/>
                <w:lang w:val="en-US" w:eastAsia="zh-CN"/>
              </w:rPr>
              <w:t>4套</w:t>
            </w:r>
          </w:p>
        </w:tc>
        <w:tc>
          <w:tcPr>
            <w:tcW w:w="1958" w:type="dxa"/>
            <w:vAlign w:val="center"/>
          </w:tcPr>
          <w:p>
            <w:pPr>
              <w:pStyle w:val="370"/>
              <w:ind w:firstLine="0" w:firstLineChars="0"/>
              <w:jc w:val="center"/>
              <w:rPr>
                <w:rFonts w:ascii="宋体" w:hAnsi="宋体" w:eastAsia="宋体" w:cs="宋体"/>
                <w:color w:val="000000"/>
                <w:kern w:val="0"/>
                <w:highlight w:val="yellow"/>
              </w:rPr>
            </w:pPr>
            <w:r>
              <w:rPr>
                <w:rFonts w:hint="eastAsia" w:ascii="宋体" w:hAnsi="宋体" w:eastAsia="宋体" w:cs="宋体"/>
                <w:color w:val="000000"/>
                <w:kern w:val="0"/>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34" w:type="dxa"/>
          </w:tcPr>
          <w:p>
            <w:pPr>
              <w:pStyle w:val="370"/>
              <w:ind w:firstLine="280" w:firstLineChars="100"/>
              <w:rPr>
                <w:rFonts w:ascii="宋体" w:hAnsi="宋体"/>
                <w:sz w:val="28"/>
                <w:szCs w:val="32"/>
              </w:rPr>
            </w:pPr>
            <w:r>
              <w:rPr>
                <w:rFonts w:hint="eastAsia" w:ascii="宋体" w:hAnsi="宋体"/>
                <w:sz w:val="28"/>
                <w:szCs w:val="32"/>
              </w:rPr>
              <w:t>5</w:t>
            </w:r>
          </w:p>
        </w:tc>
        <w:tc>
          <w:tcPr>
            <w:tcW w:w="4167" w:type="dxa"/>
            <w:vAlign w:val="top"/>
          </w:tcPr>
          <w:p>
            <w:pPr>
              <w:pStyle w:val="370"/>
              <w:ind w:firstLine="0" w:firstLineChars="0"/>
              <w:rPr>
                <w:rFonts w:ascii="宋体" w:hAnsi="宋体"/>
                <w:sz w:val="28"/>
                <w:szCs w:val="28"/>
              </w:rPr>
            </w:pPr>
            <w:r>
              <w:rPr>
                <w:rFonts w:hint="eastAsia" w:ascii="宋体" w:hAnsi="宋体"/>
                <w:sz w:val="28"/>
                <w:szCs w:val="32"/>
                <w:lang w:val="en-US" w:eastAsia="zh-CN"/>
              </w:rPr>
              <w:t>实训室、图书室交互式触控信息终端</w:t>
            </w:r>
          </w:p>
        </w:tc>
        <w:tc>
          <w:tcPr>
            <w:tcW w:w="2245" w:type="dxa"/>
            <w:vAlign w:val="top"/>
          </w:tcPr>
          <w:p>
            <w:pPr>
              <w:pStyle w:val="370"/>
              <w:ind w:firstLine="0" w:firstLineChars="0"/>
              <w:jc w:val="center"/>
              <w:rPr>
                <w:rFonts w:ascii="Times New Roman" w:hAnsi="Times New Roman" w:cs="Times New Roman"/>
                <w:sz w:val="28"/>
                <w:szCs w:val="28"/>
              </w:rPr>
            </w:pPr>
            <w:r>
              <w:rPr>
                <w:rFonts w:hint="eastAsia" w:ascii="宋体" w:hAnsi="宋体"/>
                <w:sz w:val="28"/>
                <w:szCs w:val="32"/>
                <w:lang w:val="en-US" w:eastAsia="zh-CN"/>
              </w:rPr>
              <w:t>3</w:t>
            </w:r>
            <w:r>
              <w:rPr>
                <w:rFonts w:hint="eastAsia" w:ascii="宋体" w:hAnsi="宋体"/>
                <w:sz w:val="28"/>
                <w:szCs w:val="28"/>
              </w:rPr>
              <w:t>套</w:t>
            </w:r>
          </w:p>
        </w:tc>
        <w:tc>
          <w:tcPr>
            <w:tcW w:w="1958" w:type="dxa"/>
            <w:vAlign w:val="center"/>
          </w:tcPr>
          <w:p>
            <w:pPr>
              <w:pStyle w:val="370"/>
              <w:ind w:firstLine="0" w:firstLineChars="0"/>
              <w:jc w:val="center"/>
              <w:rPr>
                <w:rFonts w:ascii="宋体" w:hAnsi="宋体"/>
                <w:sz w:val="28"/>
                <w:szCs w:val="32"/>
              </w:rPr>
            </w:pPr>
            <w:r>
              <w:rPr>
                <w:rFonts w:hint="eastAsia" w:ascii="宋体" w:hAnsi="宋体" w:eastAsia="宋体" w:cs="宋体"/>
                <w:color w:val="000000"/>
                <w:kern w:val="0"/>
              </w:rPr>
              <w:t>工业</w:t>
            </w:r>
          </w:p>
        </w:tc>
      </w:tr>
    </w:tbl>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本次竞争性谈判在四川政府采购网上以公告形式发布，</w:t>
      </w:r>
      <w:r>
        <w:rPr>
          <w:rFonts w:hint="eastAsia" w:ascii="宋体" w:hAnsi="宋体"/>
          <w:sz w:val="28"/>
          <w:szCs w:val="28"/>
        </w:rPr>
        <w:t>兹邀请符合本次采购要求的供应商参加本项目的竞争性谈判。</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禁止参加谈判的供应商；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本次政府采购活动不接受供应商以联合体的形式参加谈判。</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见谈判文件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供应商按谈判文件要求进行报价。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谈判文件获取时间</w:t>
      </w:r>
    </w:p>
    <w:p>
      <w:pPr>
        <w:spacing w:line="600" w:lineRule="exact"/>
        <w:ind w:firstLine="560" w:firstLineChars="200"/>
        <w:rPr>
          <w:rFonts w:ascii="宋体" w:hAnsi="宋体"/>
          <w:sz w:val="28"/>
          <w:szCs w:val="28"/>
        </w:rPr>
      </w:pPr>
      <w:r>
        <w:rPr>
          <w:rFonts w:hint="eastAsia" w:ascii="宋体" w:hAnsi="宋体"/>
          <w:sz w:val="28"/>
          <w:szCs w:val="28"/>
        </w:rPr>
        <w:t>（一）谈判文件获取时间：2021年1</w:t>
      </w:r>
      <w:r>
        <w:rPr>
          <w:rFonts w:hint="eastAsia" w:ascii="宋体" w:hAnsi="宋体"/>
          <w:sz w:val="28"/>
          <w:szCs w:val="28"/>
          <w:lang w:val="en-US" w:eastAsia="zh-CN"/>
        </w:rPr>
        <w:t>2</w:t>
      </w:r>
      <w:r>
        <w:rPr>
          <w:rFonts w:hint="eastAsia" w:ascii="宋体" w:hAnsi="宋体"/>
          <w:sz w:val="28"/>
          <w:szCs w:val="28"/>
        </w:rPr>
        <w:t>月23日至1</w:t>
      </w:r>
      <w:r>
        <w:rPr>
          <w:rFonts w:hint="eastAsia" w:ascii="宋体" w:hAnsi="宋体"/>
          <w:sz w:val="28"/>
          <w:szCs w:val="28"/>
          <w:lang w:val="en-US" w:eastAsia="zh-CN"/>
        </w:rPr>
        <w:t>2</w:t>
      </w:r>
      <w:r>
        <w:rPr>
          <w:rFonts w:hint="eastAsia" w:ascii="宋体" w:hAnsi="宋体"/>
          <w:sz w:val="28"/>
          <w:szCs w:val="28"/>
        </w:rPr>
        <w:t>月</w:t>
      </w:r>
      <w:r>
        <w:rPr>
          <w:rFonts w:hint="eastAsia" w:ascii="宋体" w:hAnsi="宋体"/>
          <w:sz w:val="28"/>
          <w:szCs w:val="28"/>
          <w:lang w:val="en-US" w:eastAsia="zh-CN"/>
        </w:rPr>
        <w:t>28</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（二）公告期限：2021年1</w:t>
      </w:r>
      <w:r>
        <w:rPr>
          <w:rFonts w:hint="eastAsia" w:ascii="宋体" w:hAnsi="宋体"/>
          <w:sz w:val="28"/>
          <w:szCs w:val="28"/>
          <w:lang w:val="en-US" w:eastAsia="zh-CN"/>
        </w:rPr>
        <w:t>2</w:t>
      </w:r>
      <w:r>
        <w:rPr>
          <w:rFonts w:hint="eastAsia" w:ascii="宋体" w:hAnsi="宋体"/>
          <w:sz w:val="28"/>
          <w:szCs w:val="28"/>
        </w:rPr>
        <w:t>月23日至1</w:t>
      </w:r>
      <w:r>
        <w:rPr>
          <w:rFonts w:hint="eastAsia" w:ascii="宋体" w:hAnsi="宋体"/>
          <w:sz w:val="28"/>
          <w:szCs w:val="28"/>
          <w:lang w:val="en-US" w:eastAsia="zh-CN"/>
        </w:rPr>
        <w:t>2</w:t>
      </w:r>
      <w:r>
        <w:rPr>
          <w:rFonts w:hint="eastAsia" w:ascii="宋体" w:hAnsi="宋体"/>
          <w:sz w:val="28"/>
          <w:szCs w:val="28"/>
        </w:rPr>
        <w:t>月2</w:t>
      </w:r>
      <w:r>
        <w:rPr>
          <w:rFonts w:hint="eastAsia" w:ascii="宋体" w:hAnsi="宋体"/>
          <w:sz w:val="28"/>
          <w:szCs w:val="28"/>
          <w:lang w:val="en-US" w:eastAsia="zh-CN"/>
        </w:rPr>
        <w:t>7</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谈判</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供应商要参加谈判，应在“政府采购云平台（www.zcygov.cn）”获取采购文件。登录政府采购云平台(www.zcygov.cn)—我的工作台—项目采购—获取采购文件—申请获取采购文件。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（1）本项目竞争性谈判文件免费获取。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引起的响应文件无效责任自负。</w:t>
      </w:r>
    </w:p>
    <w:p>
      <w:pPr>
        <w:spacing w:line="360" w:lineRule="auto"/>
        <w:ind w:firstLine="565" w:firstLineChars="202"/>
        <w:rPr>
          <w:rFonts w:ascii="宋体" w:hAnsi="宋体"/>
          <w:sz w:val="28"/>
          <w:szCs w:val="28"/>
        </w:rPr>
      </w:pPr>
      <w:r>
        <w:rPr>
          <w:rFonts w:hint="eastAsia" w:ascii="宋体" w:hAnsi="宋体"/>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sz w:val="28"/>
          <w:szCs w:val="28"/>
        </w:rPr>
      </w:pPr>
      <w:r>
        <w:rPr>
          <w:rFonts w:hint="eastAsia" w:ascii="宋体" w:hAnsi="宋体"/>
          <w:sz w:val="28"/>
          <w:szCs w:val="28"/>
        </w:rPr>
        <w:t>（4）本项目为电子谈判项目，供应商参与本项目全过程中凡涉及系统操作请详见《成都市全流程电子化采购系统操作指南——供应商版》。（操作指南请登录政府采购云平台后，点击“前台大厅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谈判文件获取地点</w:t>
      </w:r>
    </w:p>
    <w:p>
      <w:pPr>
        <w:spacing w:line="600" w:lineRule="exact"/>
        <w:ind w:left="567"/>
        <w:jc w:val="both"/>
        <w:rPr>
          <w:rFonts w:ascii="宋体" w:hAnsi="宋体"/>
          <w:sz w:val="28"/>
          <w:szCs w:val="28"/>
        </w:rPr>
      </w:pPr>
      <w:r>
        <w:rPr>
          <w:rFonts w:hint="eastAsia" w:ascii="宋体" w:hAnsi="宋体"/>
          <w:sz w:val="28"/>
        </w:rPr>
        <w:t>登录政府采购云平台（www.zcygov.cn）获取。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首次响应文件提交截止时间及开启时间（北京时间）、地点、方式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首次响应文件提交截止时间及开启时间：2021</w:t>
      </w:r>
      <w:r>
        <w:rPr>
          <w:rFonts w:ascii="宋体" w:hAnsi="宋体" w:eastAsia="宋体"/>
          <w:b/>
          <w:sz w:val="28"/>
          <w:szCs w:val="28"/>
        </w:rPr>
        <w:t>年</w:t>
      </w:r>
      <w:r>
        <w:rPr>
          <w:rFonts w:hint="eastAsia" w:ascii="宋体" w:hAnsi="宋体"/>
          <w:sz w:val="28"/>
          <w:szCs w:val="28"/>
        </w:rPr>
        <w:t>1</w:t>
      </w:r>
      <w:r>
        <w:rPr>
          <w:rFonts w:hint="eastAsia" w:ascii="宋体" w:hAnsi="宋体"/>
          <w:sz w:val="28"/>
          <w:szCs w:val="28"/>
          <w:lang w:val="en-US" w:eastAsia="zh-CN"/>
        </w:rPr>
        <w:t>2</w:t>
      </w:r>
      <w:r>
        <w:rPr>
          <w:rFonts w:ascii="宋体" w:hAnsi="宋体" w:eastAsia="宋体"/>
          <w:b/>
          <w:sz w:val="28"/>
          <w:szCs w:val="28"/>
        </w:rPr>
        <w:t>月</w:t>
      </w:r>
      <w:r>
        <w:rPr>
          <w:rFonts w:hint="eastAsia" w:ascii="宋体" w:hAnsi="宋体" w:eastAsia="宋体"/>
          <w:sz w:val="28"/>
          <w:szCs w:val="28"/>
          <w:lang w:val="en-US" w:eastAsia="zh-CN"/>
        </w:rPr>
        <w:t>29</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首次响应文件提交方式、地点：响应文件提交截止时间前，供应商应将加密的响应文件提交至“政府采购云平台”对应项目（包件）。</w:t>
      </w:r>
    </w:p>
    <w:p>
      <w:pPr>
        <w:tabs>
          <w:tab w:val="left" w:pos="1418"/>
        </w:tabs>
        <w:spacing w:line="600" w:lineRule="exact"/>
        <w:ind w:firstLine="560" w:firstLineChars="200"/>
        <w:jc w:val="both"/>
        <w:rPr>
          <w:rFonts w:ascii="宋体" w:hAnsi="宋体"/>
          <w:b/>
          <w:sz w:val="28"/>
          <w:szCs w:val="28"/>
        </w:rPr>
      </w:pPr>
      <w:r>
        <w:rPr>
          <w:rFonts w:hint="eastAsia" w:ascii="宋体" w:hAnsi="宋体"/>
          <w:sz w:val="28"/>
          <w:szCs w:val="28"/>
        </w:rPr>
        <w:t>本项目只接受供应商加密并提交至“政府采购云平台（www.zcygov.cn）”的响应文件。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谈判地点</w:t>
      </w:r>
    </w:p>
    <w:p>
      <w:pPr>
        <w:spacing w:line="360" w:lineRule="auto"/>
        <w:ind w:firstLine="580" w:firstLineChars="200"/>
        <w:rPr>
          <w:sz w:val="29"/>
          <w:szCs w:val="29"/>
        </w:rPr>
      </w:pPr>
      <w:r>
        <w:rPr>
          <w:rFonts w:hint="eastAsia"/>
          <w:sz w:val="29"/>
          <w:szCs w:val="29"/>
        </w:rPr>
        <w:t>(一)</w:t>
      </w:r>
      <w:r>
        <w:rPr>
          <w:rFonts w:hint="eastAsia"/>
          <w:sz w:val="29"/>
          <w:szCs w:val="29"/>
        </w:rPr>
        <w:tab/>
      </w:r>
      <w:r>
        <w:rPr>
          <w:rFonts w:hint="eastAsia"/>
          <w:sz w:val="29"/>
          <w:szCs w:val="29"/>
        </w:rPr>
        <w:t>本项目为不见面开标项目。</w:t>
      </w:r>
    </w:p>
    <w:p>
      <w:pPr>
        <w:spacing w:line="360" w:lineRule="auto"/>
        <w:ind w:firstLine="580" w:firstLineChars="200"/>
        <w:rPr>
          <w:sz w:val="29"/>
          <w:szCs w:val="29"/>
        </w:rPr>
      </w:pPr>
      <w:r>
        <w:rPr>
          <w:rFonts w:hint="eastAsia"/>
          <w:sz w:val="29"/>
          <w:szCs w:val="29"/>
        </w:rPr>
        <w:t>(二)</w:t>
      </w:r>
      <w:r>
        <w:rPr>
          <w:rFonts w:hint="eastAsia"/>
          <w:sz w:val="29"/>
          <w:szCs w:val="29"/>
        </w:rPr>
        <w:tab/>
      </w:r>
      <w:r>
        <w:rPr>
          <w:rFonts w:hint="eastAsia"/>
          <w:sz w:val="29"/>
          <w:szCs w:val="29"/>
        </w:rPr>
        <w:t>谈判地点为：政府采购云平台（www.zcygov.cn）。</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本项目支持成交中小企业凭借政府采购合同向相关金融机构申请信用融资。具体内容详见采购文件附件《成都市财政局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本竞争性谈判邀请在“四川政府采购网”和“成都市公共资源交易服务中心”网站上以公告形式发布。</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ascii="宋体" w:hAnsi="宋体"/>
          <w:b/>
          <w:sz w:val="28"/>
          <w:szCs w:val="28"/>
        </w:rPr>
      </w:pPr>
      <w:r>
        <w:rPr>
          <w:rFonts w:hint="eastAsia" w:ascii="宋体" w:hAnsi="宋体"/>
          <w:b/>
          <w:sz w:val="28"/>
          <w:szCs w:val="28"/>
        </w:rPr>
        <w:t>采购人：</w:t>
      </w:r>
      <w:r>
        <w:rPr>
          <w:rFonts w:hint="eastAsia" w:ascii="华文中宋" w:hAnsi="华文中宋" w:eastAsia="华文中宋"/>
          <w:sz w:val="32"/>
          <w:szCs w:val="32"/>
        </w:rPr>
        <w:t>四川省金堂县职业高级中学（金堂县技工学校）</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地  址：</w:t>
      </w:r>
      <w:r>
        <w:rPr>
          <w:rFonts w:hint="eastAsia" w:ascii="宋体" w:hAnsi="宋体"/>
          <w:sz w:val="28"/>
          <w:szCs w:val="28"/>
          <w:lang w:val="en-US" w:eastAsia="zh-CN"/>
        </w:rPr>
        <w:t>四川省金堂县淮口镇州城大道238号</w:t>
      </w:r>
    </w:p>
    <w:p>
      <w:pPr>
        <w:spacing w:line="600" w:lineRule="exact"/>
        <w:ind w:firstLine="705" w:firstLineChars="252"/>
        <w:rPr>
          <w:rFonts w:ascii="宋体" w:hAnsi="宋体"/>
          <w:sz w:val="28"/>
          <w:szCs w:val="28"/>
        </w:rPr>
      </w:pPr>
      <w:r>
        <w:rPr>
          <w:rFonts w:hint="eastAsia" w:ascii="宋体" w:hAnsi="宋体"/>
          <w:sz w:val="28"/>
          <w:szCs w:val="28"/>
        </w:rPr>
        <w:t>邮编：610</w:t>
      </w:r>
      <w:r>
        <w:rPr>
          <w:rFonts w:hint="eastAsia" w:ascii="宋体" w:hAnsi="宋体"/>
          <w:sz w:val="28"/>
          <w:szCs w:val="28"/>
          <w:lang w:val="en-US" w:eastAsia="zh-CN"/>
        </w:rPr>
        <w:t>4</w:t>
      </w:r>
      <w:r>
        <w:rPr>
          <w:rFonts w:hint="eastAsia" w:ascii="宋体" w:hAnsi="宋体"/>
          <w:sz w:val="28"/>
          <w:szCs w:val="28"/>
        </w:rPr>
        <w:t>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周为泽</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w:t>
      </w:r>
      <w:r>
        <w:rPr>
          <w:rFonts w:hint="eastAsia" w:ascii="宋体" w:hAnsi="宋体"/>
          <w:sz w:val="28"/>
          <w:szCs w:val="28"/>
          <w:lang w:val="en-US" w:eastAsia="zh-CN"/>
        </w:rPr>
        <w:t>13550219209</w:t>
      </w:r>
    </w:p>
    <w:p>
      <w:pPr>
        <w:spacing w:line="600" w:lineRule="exact"/>
        <w:ind w:firstLine="708" w:firstLineChars="252"/>
        <w:rPr>
          <w:rFonts w:ascii="宋体" w:hAnsi="宋体"/>
          <w:b/>
          <w:sz w:val="28"/>
          <w:szCs w:val="28"/>
        </w:rPr>
      </w:pPr>
      <w:r>
        <w:rPr>
          <w:rFonts w:hint="eastAsia" w:ascii="宋体" w:hAnsi="宋体"/>
          <w:b/>
          <w:sz w:val="28"/>
          <w:szCs w:val="28"/>
        </w:rPr>
        <w:t>集中采购机构：</w:t>
      </w:r>
      <w:r>
        <w:rPr>
          <w:rFonts w:hint="eastAsia" w:ascii="宋体" w:hAnsi="宋体"/>
          <w:b/>
          <w:sz w:val="28"/>
          <w:szCs w:val="28"/>
          <w:lang w:val="en-US" w:eastAsia="zh-CN"/>
        </w:rPr>
        <w:t>金堂县</w:t>
      </w:r>
      <w:r>
        <w:rPr>
          <w:rFonts w:hint="eastAsia" w:ascii="宋体" w:hAnsi="宋体"/>
          <w:b/>
          <w:sz w:val="28"/>
          <w:szCs w:val="28"/>
        </w:rPr>
        <w:t>公共资源交易服务中心</w:t>
      </w:r>
    </w:p>
    <w:p>
      <w:pPr>
        <w:spacing w:line="600" w:lineRule="exact"/>
        <w:ind w:firstLine="705" w:firstLineChars="252"/>
        <w:rPr>
          <w:rFonts w:hint="eastAsia" w:ascii="宋体" w:hAnsi="宋体" w:cs="宋体"/>
          <w:sz w:val="28"/>
          <w:szCs w:val="28"/>
        </w:rPr>
      </w:pPr>
      <w:r>
        <w:rPr>
          <w:rFonts w:hint="eastAsia" w:ascii="宋体" w:hAnsi="宋体"/>
          <w:sz w:val="28"/>
          <w:szCs w:val="28"/>
        </w:rPr>
        <w:t>地  址：</w:t>
      </w:r>
      <w:r>
        <w:rPr>
          <w:rFonts w:hint="eastAsia" w:ascii="宋体" w:hAnsi="宋体" w:cs="宋体"/>
          <w:sz w:val="28"/>
          <w:szCs w:val="28"/>
        </w:rPr>
        <w:t>金堂县成金大道2888号、成金发展综合六楼</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  编：610</w:t>
      </w:r>
      <w:r>
        <w:rPr>
          <w:rFonts w:hint="eastAsia" w:ascii="宋体" w:hAnsi="宋体"/>
          <w:sz w:val="28"/>
          <w:szCs w:val="28"/>
          <w:lang w:val="en-US" w:eastAsia="zh-CN"/>
        </w:rPr>
        <w:t>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尧 恒</w:t>
      </w:r>
    </w:p>
    <w:p>
      <w:pPr>
        <w:spacing w:line="600" w:lineRule="exact"/>
        <w:ind w:firstLine="705" w:firstLineChars="252"/>
        <w:rPr>
          <w:rFonts w:ascii="宋体" w:hAnsi="宋体"/>
          <w:b/>
          <w:sz w:val="28"/>
          <w:szCs w:val="28"/>
        </w:rPr>
      </w:pPr>
      <w:r>
        <w:rPr>
          <w:rFonts w:hint="eastAsia" w:ascii="宋体" w:hAnsi="宋体"/>
          <w:sz w:val="28"/>
          <w:szCs w:val="28"/>
        </w:rPr>
        <w:t>联系电话：028-</w:t>
      </w:r>
      <w:r>
        <w:rPr>
          <w:rFonts w:hint="eastAsia" w:ascii="宋体" w:hAnsi="宋体"/>
          <w:sz w:val="28"/>
          <w:szCs w:val="28"/>
          <w:lang w:val="en-US" w:eastAsia="zh-CN"/>
        </w:rPr>
        <w:t>84923969</w:t>
      </w:r>
    </w:p>
    <w:p>
      <w:pPr>
        <w:spacing w:line="600" w:lineRule="exact"/>
        <w:ind w:firstLine="708" w:firstLineChars="252"/>
        <w:rPr>
          <w:rFonts w:ascii="宋体" w:hAnsi="宋体"/>
          <w:b/>
          <w:sz w:val="28"/>
          <w:szCs w:val="28"/>
        </w:rPr>
      </w:pPr>
      <w:r>
        <w:rPr>
          <w:rFonts w:hint="eastAsia" w:ascii="宋体" w:hAnsi="宋体"/>
          <w:b/>
          <w:sz w:val="28"/>
          <w:szCs w:val="28"/>
        </w:rPr>
        <w:t>政府采购监督机构：</w:t>
      </w:r>
      <w:r>
        <w:rPr>
          <w:rFonts w:hint="eastAsia" w:ascii="宋体" w:hAnsi="宋体"/>
          <w:b/>
          <w:sz w:val="28"/>
          <w:szCs w:val="28"/>
          <w:lang w:val="en-US" w:eastAsia="zh-CN"/>
        </w:rPr>
        <w:t>金堂县</w:t>
      </w:r>
      <w:r>
        <w:rPr>
          <w:rFonts w:hint="eastAsia" w:ascii="宋体" w:hAnsi="宋体"/>
          <w:b/>
          <w:sz w:val="28"/>
          <w:szCs w:val="28"/>
        </w:rPr>
        <w:t>财政局</w:t>
      </w:r>
    </w:p>
    <w:p>
      <w:pPr>
        <w:pStyle w:val="193"/>
        <w:spacing w:line="240" w:lineRule="auto"/>
        <w:ind w:firstLine="565" w:firstLineChars="202"/>
        <w:rPr>
          <w:rFonts w:ascii="宋体" w:hAnsi="宋体" w:cs="宋体"/>
          <w:sz w:val="28"/>
          <w:szCs w:val="28"/>
        </w:rPr>
      </w:pPr>
      <w:r>
        <w:rPr>
          <w:rFonts w:hint="eastAsia" w:ascii="宋体" w:hAnsi="宋体"/>
          <w:sz w:val="28"/>
          <w:szCs w:val="28"/>
        </w:rPr>
        <w:t>地址：</w:t>
      </w:r>
      <w:r>
        <w:rPr>
          <w:rFonts w:hint="eastAsia" w:ascii="宋体" w:hAnsi="宋体" w:cs="宋体"/>
          <w:sz w:val="28"/>
          <w:szCs w:val="28"/>
        </w:rPr>
        <w:t>金堂县迎宾大道一段388号</w:t>
      </w:r>
    </w:p>
    <w:p>
      <w:pPr>
        <w:spacing w:line="600" w:lineRule="exact"/>
        <w:ind w:firstLine="705" w:firstLineChars="252"/>
        <w:rPr>
          <w:rFonts w:ascii="宋体" w:hAnsi="宋体"/>
          <w:sz w:val="28"/>
          <w:szCs w:val="28"/>
        </w:rPr>
      </w:pP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2"/>
        <w:numPr>
          <w:ilvl w:val="0"/>
          <w:numId w:val="1"/>
        </w:numPr>
        <w:spacing w:before="0" w:after="0"/>
        <w:ind w:left="0" w:firstLine="0"/>
      </w:pPr>
      <w:bookmarkStart w:id="1" w:name="_Toc88483321"/>
      <w:bookmarkStart w:id="2" w:name="_Toc391885334"/>
      <w:bookmarkStart w:id="3" w:name="_Toc287623638"/>
      <w:bookmarkStart w:id="4" w:name="_Toc381263230"/>
      <w:r>
        <w:rPr>
          <w:rFonts w:hint="eastAsia"/>
        </w:rPr>
        <w:t>供应商须知</w:t>
      </w:r>
      <w:bookmarkEnd w:id="1"/>
      <w:bookmarkEnd w:id="2"/>
    </w:p>
    <w:p>
      <w:pPr>
        <w:pStyle w:val="3"/>
        <w:ind w:left="851" w:hanging="851"/>
      </w:pPr>
      <w:bookmarkStart w:id="5" w:name="_Toc88483322"/>
      <w:r>
        <w:rPr>
          <w:rFonts w:hint="eastAsia"/>
        </w:rPr>
        <w:t>供应商须知前附表</w:t>
      </w:r>
      <w:bookmarkEnd w:id="5"/>
    </w:p>
    <w:tbl>
      <w:tblPr>
        <w:tblStyle w:val="59"/>
        <w:tblW w:w="8352"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90"/>
        <w:gridCol w:w="1843"/>
        <w:gridCol w:w="591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590" w:type="dxa"/>
            <w:vAlign w:val="center"/>
          </w:tcPr>
          <w:p>
            <w:pPr>
              <w:pStyle w:val="148"/>
              <w:spacing w:line="360" w:lineRule="auto"/>
              <w:ind w:left="38" w:hanging="38"/>
              <w:jc w:val="center"/>
              <w:rPr>
                <w:b/>
              </w:rPr>
            </w:pPr>
            <w:r>
              <w:rPr>
                <w:rFonts w:hint="eastAsia"/>
                <w:b/>
                <w:lang w:val="zh-CN"/>
              </w:rPr>
              <w:t>序号</w:t>
            </w:r>
          </w:p>
        </w:tc>
        <w:tc>
          <w:tcPr>
            <w:tcW w:w="1843" w:type="dxa"/>
            <w:vAlign w:val="center"/>
          </w:tcPr>
          <w:p>
            <w:pPr>
              <w:pStyle w:val="148"/>
              <w:spacing w:line="360" w:lineRule="auto"/>
              <w:ind w:left="38" w:hanging="38"/>
              <w:jc w:val="center"/>
              <w:rPr>
                <w:b/>
                <w:lang w:val="zh-CN"/>
              </w:rPr>
            </w:pPr>
            <w:r>
              <w:rPr>
                <w:rFonts w:hint="eastAsia"/>
                <w:b/>
                <w:lang w:val="zh-CN"/>
              </w:rPr>
              <w:t>应知事项</w:t>
            </w:r>
          </w:p>
        </w:tc>
        <w:tc>
          <w:tcPr>
            <w:tcW w:w="5919"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09" w:hRule="exact"/>
          <w:jc w:val="center"/>
        </w:trPr>
        <w:tc>
          <w:tcPr>
            <w:tcW w:w="590" w:type="dxa"/>
            <w:vAlign w:val="center"/>
          </w:tcPr>
          <w:p>
            <w:pPr>
              <w:widowControl w:val="0"/>
              <w:numPr>
                <w:ilvl w:val="0"/>
                <w:numId w:val="6"/>
              </w:numPr>
              <w:snapToGrid w:val="0"/>
              <w:spacing w:line="360" w:lineRule="auto"/>
              <w:jc w:val="center"/>
              <w:rPr>
                <w:rFonts w:ascii="宋体" w:hAnsi="宋体"/>
              </w:rPr>
            </w:pPr>
          </w:p>
        </w:tc>
        <w:tc>
          <w:tcPr>
            <w:tcW w:w="1843" w:type="dxa"/>
            <w:vAlign w:val="center"/>
          </w:tcPr>
          <w:p>
            <w:pPr>
              <w:pStyle w:val="148"/>
              <w:spacing w:line="360" w:lineRule="auto"/>
              <w:ind w:right="-329" w:rightChars="-137"/>
            </w:pPr>
            <w:r>
              <w:rPr>
                <w:rFonts w:hint="eastAsia"/>
                <w:lang w:val="zh-CN"/>
              </w:rPr>
              <w:t>采购预算</w:t>
            </w:r>
            <w:r>
              <w:rPr>
                <w:rFonts w:hint="eastAsia" w:ascii="仿宋" w:hAnsi="仿宋" w:eastAsia="仿宋"/>
                <w:sz w:val="21"/>
                <w:szCs w:val="21"/>
                <w:lang w:val="zh-CN"/>
              </w:rPr>
              <w:t>（实质性要求）</w:t>
            </w:r>
          </w:p>
        </w:tc>
        <w:tc>
          <w:tcPr>
            <w:tcW w:w="5919"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103.802</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67" w:hRule="exact"/>
          <w:jc w:val="center"/>
        </w:trPr>
        <w:tc>
          <w:tcPr>
            <w:tcW w:w="590" w:type="dxa"/>
            <w:vAlign w:val="center"/>
          </w:tcPr>
          <w:p>
            <w:pPr>
              <w:widowControl w:val="0"/>
              <w:numPr>
                <w:ilvl w:val="0"/>
                <w:numId w:val="6"/>
              </w:numPr>
              <w:snapToGrid w:val="0"/>
              <w:spacing w:line="360" w:lineRule="auto"/>
              <w:jc w:val="center"/>
              <w:rPr>
                <w:rFonts w:ascii="宋体" w:hAnsi="宋体"/>
              </w:rPr>
            </w:pPr>
          </w:p>
        </w:tc>
        <w:tc>
          <w:tcPr>
            <w:tcW w:w="1843" w:type="dxa"/>
            <w:vAlign w:val="center"/>
          </w:tcPr>
          <w:p>
            <w:pPr>
              <w:pStyle w:val="148"/>
              <w:spacing w:line="360" w:lineRule="auto"/>
              <w:rPr>
                <w:lang w:val="zh-CN"/>
              </w:rPr>
            </w:pPr>
            <w:r>
              <w:rPr>
                <w:rFonts w:hint="eastAsia"/>
                <w:lang w:val="zh-CN"/>
              </w:rPr>
              <w:t>最高限价</w:t>
            </w:r>
            <w:r>
              <w:rPr>
                <w:rFonts w:hint="eastAsia" w:ascii="仿宋" w:hAnsi="仿宋" w:eastAsia="仿宋"/>
                <w:sz w:val="21"/>
                <w:szCs w:val="21"/>
                <w:lang w:val="zh-CN"/>
              </w:rPr>
              <w:t>（实质性要求）</w:t>
            </w:r>
          </w:p>
        </w:tc>
        <w:tc>
          <w:tcPr>
            <w:tcW w:w="5919"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ascii="宋体" w:hAnsi="宋体"/>
                <w:b/>
                <w:lang w:val="en-US" w:eastAsia="zh-CN"/>
              </w:rPr>
              <w:t>103.802</w:t>
            </w:r>
            <w:r>
              <w:rPr>
                <w:rFonts w:hint="eastAsia" w:cs="Times New Roman"/>
                <w:b/>
                <w:kern w:val="2"/>
              </w:rPr>
              <w:t>万元，供应商最后报价高于最高限价的则其响应文件将按无效响应文件处理。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590" w:type="dxa"/>
            <w:vAlign w:val="center"/>
          </w:tcPr>
          <w:p>
            <w:pPr>
              <w:widowControl w:val="0"/>
              <w:numPr>
                <w:ilvl w:val="0"/>
                <w:numId w:val="6"/>
              </w:numPr>
              <w:snapToGrid w:val="0"/>
              <w:spacing w:line="360" w:lineRule="auto"/>
              <w:jc w:val="center"/>
              <w:rPr>
                <w:rFonts w:ascii="宋体" w:hAnsi="宋体"/>
              </w:rPr>
            </w:pPr>
          </w:p>
        </w:tc>
        <w:tc>
          <w:tcPr>
            <w:tcW w:w="1843" w:type="dxa"/>
            <w:vAlign w:val="center"/>
          </w:tcPr>
          <w:p>
            <w:pPr>
              <w:pStyle w:val="148"/>
              <w:spacing w:line="360" w:lineRule="auto"/>
              <w:jc w:val="both"/>
              <w:rPr>
                <w:lang w:val="zh-CN"/>
              </w:rPr>
            </w:pPr>
            <w:r>
              <w:rPr>
                <w:rFonts w:hint="eastAsia"/>
                <w:lang w:val="zh-CN"/>
              </w:rPr>
              <w:t>采购方式</w:t>
            </w:r>
          </w:p>
        </w:tc>
        <w:tc>
          <w:tcPr>
            <w:tcW w:w="5919" w:type="dxa"/>
            <w:vAlign w:val="center"/>
          </w:tcPr>
          <w:p>
            <w:pPr>
              <w:pStyle w:val="148"/>
              <w:spacing w:line="360" w:lineRule="auto"/>
              <w:jc w:val="both"/>
              <w:rPr>
                <w:lang w:val="zh-CN"/>
              </w:rPr>
            </w:pPr>
            <w:r>
              <w:rPr>
                <w:rFonts w:hint="eastAsia"/>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44" w:hRule="atLeast"/>
          <w:jc w:val="center"/>
        </w:trPr>
        <w:tc>
          <w:tcPr>
            <w:tcW w:w="590" w:type="dxa"/>
            <w:tcBorders>
              <w:bottom w:val="single" w:color="auto" w:sz="4" w:space="0"/>
            </w:tcBorders>
            <w:vAlign w:val="center"/>
          </w:tcPr>
          <w:p>
            <w:pPr>
              <w:widowControl w:val="0"/>
              <w:numPr>
                <w:ilvl w:val="0"/>
                <w:numId w:val="6"/>
              </w:numPr>
              <w:snapToGrid w:val="0"/>
              <w:spacing w:line="360" w:lineRule="auto"/>
              <w:jc w:val="center"/>
              <w:rPr>
                <w:rFonts w:ascii="宋体" w:hAnsi="宋体"/>
              </w:rPr>
            </w:pPr>
          </w:p>
        </w:tc>
        <w:tc>
          <w:tcPr>
            <w:tcW w:w="1843" w:type="dxa"/>
            <w:tcBorders>
              <w:bottom w:val="single" w:color="auto" w:sz="4" w:space="0"/>
            </w:tcBorders>
            <w:vAlign w:val="center"/>
          </w:tcPr>
          <w:p>
            <w:pPr>
              <w:pStyle w:val="148"/>
              <w:spacing w:line="360" w:lineRule="auto"/>
              <w:rPr>
                <w:lang w:val="zh-CN"/>
              </w:rPr>
            </w:pPr>
            <w:r>
              <w:rPr>
                <w:rFonts w:hint="eastAsia"/>
                <w:lang w:val="zh-CN"/>
              </w:rPr>
              <w:t>不正当竞争预防措施</w:t>
            </w:r>
            <w:r>
              <w:rPr>
                <w:rFonts w:hint="eastAsia" w:ascii="仿宋" w:hAnsi="仿宋" w:eastAsia="仿宋"/>
                <w:szCs w:val="21"/>
                <w:lang w:val="zh-CN"/>
              </w:rPr>
              <w:t>（实质性要求）</w:t>
            </w:r>
          </w:p>
        </w:tc>
        <w:tc>
          <w:tcPr>
            <w:tcW w:w="5919" w:type="dxa"/>
            <w:tcBorders>
              <w:bottom w:val="single" w:color="auto" w:sz="4" w:space="0"/>
            </w:tcBorders>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w:t>
            </w:r>
          </w:p>
          <w:p>
            <w:pPr>
              <w:adjustRightInd w:val="0"/>
              <w:snapToGrid w:val="0"/>
              <w:spacing w:line="400" w:lineRule="exact"/>
              <w:ind w:firstLine="393" w:firstLineChars="164"/>
              <w:rPr>
                <w:rFonts w:ascii="宋体" w:hAnsi="宋体"/>
                <w:b/>
              </w:rPr>
            </w:pPr>
            <w:r>
              <w:rPr>
                <w:rFonts w:hint="eastAsia" w:ascii="宋体" w:hAnsi="宋体" w:cs="宋体"/>
                <w:lang w:val="zh-CN"/>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1" w:hRule="atLeast"/>
          <w:jc w:val="center"/>
        </w:trPr>
        <w:tc>
          <w:tcPr>
            <w:tcW w:w="590" w:type="dxa"/>
            <w:tcBorders>
              <w:top w:val="single" w:color="auto" w:sz="4" w:space="0"/>
              <w:bottom w:val="single" w:color="auto" w:sz="4"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4" w:space="0"/>
              <w:bottom w:val="single" w:color="auto" w:sz="4" w:space="0"/>
            </w:tcBorders>
            <w:vAlign w:val="center"/>
          </w:tcPr>
          <w:p>
            <w:pPr>
              <w:pStyle w:val="148"/>
              <w:spacing w:line="360" w:lineRule="auto"/>
              <w:ind w:left="137" w:leftChars="57"/>
              <w:rPr>
                <w:lang w:val="zh-CN"/>
              </w:rPr>
            </w:pPr>
            <w:r>
              <w:rPr>
                <w:rFonts w:hint="eastAsia"/>
                <w:lang w:val="zh-CN"/>
              </w:rPr>
              <w:t>小微企业价格扣除</w:t>
            </w:r>
          </w:p>
        </w:tc>
        <w:tc>
          <w:tcPr>
            <w:tcW w:w="5919" w:type="dxa"/>
            <w:tcBorders>
              <w:top w:val="single" w:color="auto" w:sz="4" w:space="0"/>
              <w:bottom w:val="single" w:color="auto" w:sz="4" w:space="0"/>
            </w:tcBorders>
            <w:vAlign w:val="center"/>
          </w:tcPr>
          <w:p>
            <w:pPr>
              <w:spacing w:line="360" w:lineRule="auto"/>
              <w:rPr>
                <w:rFonts w:ascii="宋体" w:hAnsi="宋体" w:cs="宋体"/>
                <w:lang w:val="zh-CN"/>
              </w:rPr>
            </w:pPr>
            <w:r>
              <w:rPr>
                <w:rFonts w:ascii="宋体" w:hAnsi="宋体" w:cs="宋体"/>
                <w:lang w:val="zh-CN"/>
              </w:rPr>
              <w:t>1、根据</w:t>
            </w:r>
            <w:r>
              <w:rPr>
                <w:rFonts w:hint="eastAsia" w:ascii="宋体" w:hAnsi="宋体" w:cs="宋体"/>
                <w:lang w:val="zh-CN"/>
              </w:rPr>
              <w:t>财政部 工业</w:t>
            </w:r>
            <w:r>
              <w:rPr>
                <w:rFonts w:ascii="宋体" w:hAnsi="宋体" w:cs="宋体"/>
                <w:lang w:val="zh-CN"/>
              </w:rPr>
              <w:t>和信息化部《</w:t>
            </w:r>
            <w:r>
              <w:rPr>
                <w:rFonts w:hint="eastAsia" w:ascii="宋体" w:hAnsi="宋体" w:cs="宋体"/>
                <w:lang w:val="zh-CN"/>
              </w:rPr>
              <w:t>关于</w:t>
            </w:r>
            <w:r>
              <w:rPr>
                <w:rFonts w:ascii="宋体" w:hAnsi="宋体" w:cs="宋体"/>
                <w:lang w:val="zh-CN"/>
              </w:rPr>
              <w:t>印发</w:t>
            </w:r>
            <w:r>
              <w:rPr>
                <w:rFonts w:hint="eastAsia" w:ascii="宋体" w:hAnsi="宋体" w:cs="宋体"/>
                <w:lang w:val="zh-CN"/>
              </w:rPr>
              <w:t>&lt;政府采购</w:t>
            </w:r>
            <w:r>
              <w:rPr>
                <w:rFonts w:ascii="宋体" w:hAnsi="宋体" w:cs="宋体"/>
                <w:lang w:val="zh-CN"/>
              </w:rPr>
              <w:t>促进中小企业发展管理办法</w:t>
            </w:r>
            <w:r>
              <w:rPr>
                <w:rFonts w:hint="eastAsia" w:ascii="宋体" w:hAnsi="宋体" w:cs="宋体"/>
                <w:lang w:val="zh-CN"/>
              </w:rPr>
              <w:t>&gt;的</w:t>
            </w:r>
            <w:r>
              <w:rPr>
                <w:rFonts w:ascii="宋体" w:hAnsi="宋体" w:cs="宋体"/>
                <w:lang w:val="zh-CN"/>
              </w:rPr>
              <w:t>通知</w:t>
            </w:r>
            <w:r>
              <w:rPr>
                <w:rFonts w:hint="eastAsia" w:ascii="宋体" w:hAnsi="宋体" w:cs="宋体"/>
                <w:lang w:val="zh-CN"/>
              </w:rPr>
              <w:t>》</w:t>
            </w:r>
            <w:r>
              <w:rPr>
                <w:rFonts w:ascii="宋体" w:hAnsi="宋体" w:cs="宋体"/>
                <w:lang w:val="zh-CN"/>
              </w:rPr>
              <w:t>（财库[2020]46号）的规定，对小微企业</w:t>
            </w:r>
            <w:r>
              <w:rPr>
                <w:rFonts w:hint="eastAsia" w:ascii="宋体" w:hAnsi="宋体" w:cs="宋体"/>
                <w:lang w:val="zh-CN"/>
              </w:rPr>
              <w:t>制造的货物的价格</w:t>
            </w:r>
            <w:r>
              <w:rPr>
                <w:rFonts w:ascii="宋体" w:hAnsi="宋体" w:cs="宋体"/>
                <w:lang w:val="zh-CN"/>
              </w:rPr>
              <w:t>给予</w:t>
            </w:r>
            <w:r>
              <w:rPr>
                <w:rFonts w:hint="eastAsia" w:ascii="宋体" w:hAnsi="宋体" w:cs="宋体"/>
                <w:lang w:val="zh-CN"/>
              </w:rPr>
              <w:t>10</w:t>
            </w:r>
            <w:r>
              <w:rPr>
                <w:rFonts w:ascii="宋体" w:hAnsi="宋体" w:cs="宋体"/>
                <w:lang w:val="zh-CN"/>
              </w:rPr>
              <w:t>%的价格扣除，用扣除后的价格</w:t>
            </w:r>
            <w:r>
              <w:rPr>
                <w:rFonts w:hint="eastAsia" w:ascii="宋体" w:hAnsi="宋体" w:cs="宋体"/>
                <w:lang w:val="zh-CN"/>
              </w:rPr>
              <w:t>参加评审</w:t>
            </w:r>
            <w:r>
              <w:rPr>
                <w:rFonts w:ascii="宋体" w:hAnsi="宋体" w:cs="宋体"/>
                <w:lang w:val="zh-CN"/>
              </w:rPr>
              <w:t>。</w:t>
            </w:r>
            <w:r>
              <w:rPr>
                <w:rFonts w:hint="eastAsia" w:ascii="宋体" w:hAnsi="宋体" w:cs="宋体"/>
                <w:lang w:val="zh-CN"/>
              </w:rPr>
              <w:t>供应商</w:t>
            </w:r>
            <w:r>
              <w:rPr>
                <w:rFonts w:ascii="宋体" w:hAnsi="宋体" w:cs="宋体"/>
                <w:lang w:val="zh-CN"/>
              </w:rPr>
              <w:t>提供的货物既有中小企业制造货物，也有大型企业制造货物的，不享受</w:t>
            </w:r>
            <w:r>
              <w:rPr>
                <w:rFonts w:hint="eastAsia" w:ascii="宋体" w:hAnsi="宋体" w:cs="宋体"/>
                <w:lang w:val="zh-CN"/>
              </w:rPr>
              <w:t>价格扣除。</w:t>
            </w:r>
          </w:p>
          <w:p>
            <w:pPr>
              <w:adjustRightInd w:val="0"/>
              <w:snapToGrid w:val="0"/>
              <w:spacing w:line="400" w:lineRule="exact"/>
              <w:rPr>
                <w:rFonts w:ascii="宋体" w:hAnsi="宋体" w:cs="宋体"/>
                <w:lang w:val="zh-CN"/>
              </w:rPr>
            </w:pPr>
            <w:r>
              <w:rPr>
                <w:rFonts w:ascii="宋体" w:hAnsi="宋体" w:cs="宋体"/>
                <w:lang w:val="zh-CN"/>
              </w:rPr>
              <w:t xml:space="preserve"> </w:t>
            </w:r>
            <w:r>
              <w:rPr>
                <w:rFonts w:hint="eastAsia" w:ascii="宋体" w:hAnsi="宋体" w:cs="宋体"/>
                <w:lang w:val="zh-CN"/>
              </w:rPr>
              <w:t>2</w:t>
            </w:r>
            <w:r>
              <w:rPr>
                <w:rFonts w:ascii="宋体" w:hAnsi="宋体" w:cs="宋体"/>
                <w:lang w:val="zh-CN"/>
              </w:rPr>
              <w:t>、</w:t>
            </w:r>
            <w:r>
              <w:rPr>
                <w:rFonts w:hint="eastAsia" w:ascii="宋体" w:hAnsi="宋体" w:cs="宋体"/>
                <w:lang w:val="zh-CN"/>
              </w:rPr>
              <w:t>供应商应提供</w:t>
            </w:r>
            <w:r>
              <w:rPr>
                <w:rFonts w:ascii="宋体" w:hAnsi="宋体" w:cs="宋体"/>
                <w:lang w:val="zh-CN"/>
              </w:rPr>
              <w:t>《中小企业声明函》。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5" w:hRule="atLeast"/>
          <w:jc w:val="center"/>
        </w:trPr>
        <w:tc>
          <w:tcPr>
            <w:tcW w:w="590" w:type="dxa"/>
            <w:tcBorders>
              <w:top w:val="single" w:color="auto" w:sz="4" w:space="0"/>
              <w:bottom w:val="single" w:color="auto" w:sz="4"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4" w:space="0"/>
              <w:bottom w:val="single" w:color="auto" w:sz="4" w:space="0"/>
            </w:tcBorders>
            <w:vAlign w:val="center"/>
          </w:tcPr>
          <w:p>
            <w:pPr>
              <w:pStyle w:val="148"/>
              <w:spacing w:line="360" w:lineRule="auto"/>
              <w:rPr>
                <w:lang w:val="zh-CN"/>
              </w:rPr>
            </w:pPr>
            <w:r>
              <w:rPr>
                <w:rFonts w:hint="eastAsia"/>
                <w:lang w:val="zh-CN"/>
              </w:rPr>
              <w:t>监狱企业价格扣除</w:t>
            </w:r>
          </w:p>
        </w:tc>
        <w:tc>
          <w:tcPr>
            <w:tcW w:w="5919" w:type="dxa"/>
            <w:tcBorders>
              <w:top w:val="single" w:color="auto" w:sz="4" w:space="0"/>
              <w:bottom w:val="single" w:color="auto" w:sz="4" w:space="0"/>
            </w:tcBorders>
            <w:vAlign w:val="center"/>
          </w:tcPr>
          <w:p>
            <w:pPr>
              <w:spacing w:line="360" w:lineRule="auto"/>
              <w:rPr>
                <w:rFonts w:ascii="宋体" w:hAnsi="宋体" w:cs="宋体"/>
                <w:lang w:val="zh-CN"/>
              </w:rPr>
            </w:pPr>
            <w:r>
              <w:rPr>
                <w:rFonts w:hint="eastAsia" w:ascii="宋体" w:hAnsi="宋体" w:cs="宋体"/>
                <w:lang w:val="zh-CN"/>
              </w:rPr>
              <w:t>1.根据《关于政府采购支持监狱企业发展有关问题的通知》（财库[2014]68号）的规定，监狱企业视同小型和微型企业，对监狱企业制造的货物的价格给予10%的价格扣除，用扣除后的价格参与评审。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rPr>
                <w:rFonts w:ascii="宋体" w:hAnsi="宋体" w:cs="宋体"/>
                <w:lang w:val="zh-CN"/>
              </w:rPr>
            </w:pPr>
            <w:r>
              <w:rPr>
                <w:rFonts w:hint="eastAsia" w:ascii="宋体" w:hAnsi="宋体" w:cs="宋体"/>
                <w:lang w:val="zh-CN"/>
              </w:rPr>
              <w:t>2.产品中为监狱企业制造的</w:t>
            </w:r>
            <w:r>
              <w:rPr>
                <w:rFonts w:ascii="宋体" w:hAnsi="宋体" w:cs="宋体"/>
                <w:lang w:val="zh-CN"/>
              </w:rPr>
              <w:t>货物</w:t>
            </w:r>
            <w:r>
              <w:rPr>
                <w:rFonts w:hint="eastAsia" w:ascii="宋体" w:hAnsi="宋体" w:cs="宋体"/>
                <w:lang w:val="zh-CN"/>
              </w:rPr>
              <w:t>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1" w:hRule="atLeast"/>
          <w:jc w:val="center"/>
        </w:trPr>
        <w:tc>
          <w:tcPr>
            <w:tcW w:w="590" w:type="dxa"/>
            <w:tcBorders>
              <w:top w:val="single" w:color="auto" w:sz="4"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4" w:space="0"/>
            </w:tcBorders>
            <w:vAlign w:val="center"/>
          </w:tcPr>
          <w:p>
            <w:pPr>
              <w:pStyle w:val="148"/>
              <w:spacing w:line="360" w:lineRule="auto"/>
              <w:rPr>
                <w:lang w:val="zh-CN"/>
              </w:rPr>
            </w:pPr>
            <w:r>
              <w:rPr>
                <w:rFonts w:hint="eastAsia"/>
                <w:lang w:val="zh-CN"/>
              </w:rPr>
              <w:t>残疾人福利性单位价格扣除</w:t>
            </w:r>
          </w:p>
        </w:tc>
        <w:tc>
          <w:tcPr>
            <w:tcW w:w="5919" w:type="dxa"/>
            <w:tcBorders>
              <w:top w:val="single" w:color="auto" w:sz="4" w:space="0"/>
            </w:tcBorders>
            <w:vAlign w:val="center"/>
          </w:tcPr>
          <w:p>
            <w:pPr>
              <w:spacing w:line="360" w:lineRule="auto"/>
              <w:rPr>
                <w:rFonts w:ascii="宋体" w:hAnsi="宋体"/>
              </w:rPr>
            </w:pPr>
            <w:r>
              <w:rPr>
                <w:rFonts w:hint="eastAsia" w:ascii="宋体" w:hAnsi="宋体"/>
              </w:rPr>
              <w:t>1、根据《三部门联合发布关于促进残疾人就业政府采购政策的通知》（财库[2017]141号）的规定，残疾人福利性单位视同小型和微型企业，对残疾人福利性单位</w:t>
            </w:r>
            <w:r>
              <w:rPr>
                <w:rFonts w:hint="eastAsia" w:ascii="宋体" w:hAnsi="宋体"/>
                <w:lang w:val="zh-CN"/>
              </w:rPr>
              <w:t>制造的货物</w:t>
            </w:r>
            <w:r>
              <w:rPr>
                <w:rFonts w:hint="eastAsia" w:ascii="宋体" w:hAnsi="宋体"/>
              </w:rPr>
              <w:t>的价格给予10%的价格扣除，用扣除后的价格参与评审。</w:t>
            </w:r>
          </w:p>
          <w:p>
            <w:pPr>
              <w:adjustRightInd w:val="0"/>
              <w:snapToGrid w:val="0"/>
              <w:spacing w:line="400" w:lineRule="exact"/>
              <w:rPr>
                <w:rFonts w:ascii="宋体" w:hAnsi="宋体" w:cs="宋体"/>
                <w:lang w:val="zh-CN"/>
              </w:rPr>
            </w:pPr>
            <w:r>
              <w:rPr>
                <w:rFonts w:hint="eastAsia" w:ascii="宋体" w:hAnsi="宋体"/>
              </w:rPr>
              <w:t>2、供应商应提供《残疾人福利性单位声明函》。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590"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谈判保证金</w:t>
            </w:r>
          </w:p>
        </w:tc>
        <w:tc>
          <w:tcPr>
            <w:tcW w:w="5919"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590"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（不允许实质性变动的实质性要求）</w:t>
            </w:r>
          </w:p>
        </w:tc>
        <w:tc>
          <w:tcPr>
            <w:tcW w:w="5919"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eastAsia="宋体" w:cs="宋体"/>
                <w:b/>
                <w:lang w:val="zh-CN" w:eastAsia="zh-CN"/>
              </w:rPr>
            </w:pPr>
            <w:r>
              <w:rPr>
                <w:rFonts w:ascii="Times New Roman" w:hAnsi="Times New Roman" w:eastAsia="宋体" w:cs="Times New Roman"/>
                <w:sz w:val="18"/>
                <w:szCs w:val="18"/>
              </w:rPr>
              <w:t xml:space="preserve"> </w:t>
            </w:r>
            <w:r>
              <w:rPr>
                <w:rFonts w:hint="eastAsia"/>
              </w:rPr>
              <w:t>详见2.8.4履约保证金</w:t>
            </w:r>
            <w:r>
              <w:rPr>
                <w:rFonts w:hint="eastAsia"/>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590"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响应文件的制作和签章、加密</w:t>
            </w:r>
            <w:r>
              <w:rPr>
                <w:rFonts w:hint="eastAsia" w:ascii="仿宋" w:hAnsi="仿宋" w:eastAsia="仿宋"/>
                <w:szCs w:val="21"/>
                <w:lang w:val="zh-CN"/>
              </w:rPr>
              <w:t>（不允许实质性变动的实质性要求）</w:t>
            </w:r>
          </w:p>
        </w:tc>
        <w:tc>
          <w:tcPr>
            <w:tcW w:w="591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590"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响应文件的提交</w:t>
            </w:r>
            <w:r>
              <w:rPr>
                <w:rFonts w:hint="eastAsia" w:ascii="仿宋" w:hAnsi="仿宋" w:eastAsia="仿宋"/>
                <w:szCs w:val="21"/>
                <w:lang w:val="zh-CN"/>
              </w:rPr>
              <w:t>（不允许实质性变动的实质性要求）</w:t>
            </w:r>
          </w:p>
        </w:tc>
        <w:tc>
          <w:tcPr>
            <w:tcW w:w="591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提交首次响应文件截止时间前，将响应文件上传至政府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590"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591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590"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谈判开启活动程序</w:t>
            </w:r>
          </w:p>
        </w:tc>
        <w:tc>
          <w:tcPr>
            <w:tcW w:w="591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分钟内，使用对响应文件进行加密的CA证书在线完成对供应商提交至政府采购云平台的响应文件的解密。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snapToGrid w:val="0"/>
              <w:spacing w:line="360" w:lineRule="auto"/>
              <w:rPr>
                <w:rFonts w:ascii="宋体" w:hAnsi="宋体"/>
                <w:b/>
              </w:rPr>
            </w:pPr>
            <w:r>
              <w:rPr>
                <w:rFonts w:hint="eastAsia" w:ascii="宋体" w:hAnsi="宋体"/>
                <w:b/>
                <w:szCs w:val="21"/>
              </w:rPr>
              <w:t>政府采购云平台运行基本环境要求：</w:t>
            </w:r>
            <w:r>
              <w:rPr>
                <w:rFonts w:hint="eastAsia" w:ascii="宋体" w:hAnsi="宋体"/>
                <w:b/>
              </w:rPr>
              <w:t>电脑应安装并顺利运行</w:t>
            </w:r>
            <w:r>
              <w:rPr>
                <w:rFonts w:ascii="宋体" w:hAnsi="宋体"/>
                <w:b/>
              </w:rPr>
              <w:t>64位win7以上操作系统</w:t>
            </w:r>
            <w:r>
              <w:rPr>
                <w:rFonts w:hint="eastAsia" w:ascii="宋体" w:hAnsi="宋体"/>
                <w:b/>
              </w:rPr>
              <w:t>，安装并顺利运行</w:t>
            </w:r>
            <w:r>
              <w:rPr>
                <w:rFonts w:ascii="宋体" w:hAnsi="宋体"/>
                <w:b/>
              </w:rPr>
              <w:t>摄像头、耳麦等用于音视频</w:t>
            </w:r>
            <w:r>
              <w:rPr>
                <w:rFonts w:hint="eastAsia" w:ascii="宋体" w:hAnsi="宋体"/>
                <w:b/>
              </w:rPr>
              <w:t>交流的</w:t>
            </w:r>
            <w:r>
              <w:rPr>
                <w:rFonts w:ascii="宋体" w:hAnsi="宋体"/>
                <w:b/>
              </w:rPr>
              <w:t>设备；谷歌浏览器；正确的CA及签章驱动</w:t>
            </w:r>
            <w:r>
              <w:rPr>
                <w:rFonts w:hint="eastAsia" w:ascii="宋体" w:hAnsi="宋体"/>
                <w:b/>
              </w:rPr>
              <w:t>等</w:t>
            </w:r>
            <w:r>
              <w:rPr>
                <w:rFonts w:ascii="宋体" w:hAnsi="宋体"/>
                <w:b/>
              </w:rPr>
              <w:t>；能流畅访问互联网</w:t>
            </w:r>
            <w:r>
              <w:rPr>
                <w:rFonts w:hint="eastAsia" w:ascii="宋体" w:hAnsi="宋体"/>
                <w:b/>
                <w:szCs w:val="21"/>
              </w:rPr>
              <w:t>。</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590"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对谈判文件中供应商参加本次政府采购活动应当具备的条件、项目技术、服务、商务及其他要求，评分细则及标准的询问、质疑</w:t>
            </w:r>
          </w:p>
        </w:tc>
        <w:tc>
          <w:tcPr>
            <w:tcW w:w="591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590"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对谈判文件中的其他内容、采购过程及成交结果的询问、质疑</w:t>
            </w:r>
          </w:p>
        </w:tc>
        <w:tc>
          <w:tcPr>
            <w:tcW w:w="5919"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县公资</w:t>
            </w:r>
            <w:r>
              <w:rPr>
                <w:rFonts w:hint="eastAsia" w:ascii="宋体" w:hAnsi="宋体"/>
              </w:rPr>
              <w:t>交易中心提出，并由</w:t>
            </w:r>
            <w:r>
              <w:rPr>
                <w:rFonts w:hint="eastAsia" w:ascii="宋体" w:hAnsi="宋体"/>
                <w:lang w:eastAsia="zh-CN"/>
              </w:rPr>
              <w:t>县公资</w:t>
            </w:r>
            <w:r>
              <w:rPr>
                <w:rFonts w:hint="eastAsia" w:ascii="宋体" w:hAnsi="宋体"/>
              </w:rPr>
              <w:t>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590"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591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val="en-US" w:eastAsia="zh-CN"/>
              </w:rPr>
              <w:t>金堂县</w:t>
            </w:r>
            <w:r>
              <w:rPr>
                <w:rFonts w:hint="eastAsia" w:ascii="宋体" w:hAnsi="宋体"/>
              </w:rPr>
              <w:t>财政局。</w:t>
            </w:r>
          </w:p>
          <w:p>
            <w:pPr>
              <w:tabs>
                <w:tab w:val="left" w:pos="7665"/>
              </w:tabs>
              <w:snapToGrid w:val="0"/>
              <w:spacing w:line="360" w:lineRule="auto"/>
              <w:rPr>
                <w:rFonts w:hint="eastAsia" w:ascii="宋体" w:hAnsi="宋体" w:eastAsia="宋体" w:cs="Times New Roman"/>
              </w:rPr>
            </w:pPr>
            <w:r>
              <w:rPr>
                <w:rFonts w:hint="eastAsia" w:ascii="宋体" w:hAnsi="宋体"/>
              </w:rPr>
              <w:t>联系电话：</w:t>
            </w:r>
            <w:r>
              <w:rPr>
                <w:rFonts w:hint="eastAsia" w:ascii="宋体" w:hAnsi="宋体" w:eastAsia="宋体" w:cs="Times New Roman"/>
              </w:rPr>
              <w:t>028-84151055</w:t>
            </w:r>
          </w:p>
          <w:p>
            <w:pPr>
              <w:tabs>
                <w:tab w:val="left" w:pos="7665"/>
              </w:tabs>
              <w:snapToGrid w:val="0"/>
              <w:spacing w:line="360" w:lineRule="auto"/>
              <w:rPr>
                <w:rFonts w:hint="eastAsia" w:ascii="宋体" w:hAnsi="宋体" w:eastAsia="宋体" w:cs="Times New Roman"/>
              </w:rPr>
            </w:pPr>
            <w:r>
              <w:rPr>
                <w:rFonts w:hint="eastAsia" w:ascii="宋体" w:hAnsi="宋体"/>
              </w:rPr>
              <w:t>地</w:t>
            </w:r>
            <w:r>
              <w:rPr>
                <w:rFonts w:hint="eastAsia" w:ascii="宋体" w:hAnsi="宋体" w:eastAsia="宋体" w:cs="Times New Roman"/>
              </w:rPr>
              <w:t>址：金堂县迎宾大道一段388号</w:t>
            </w:r>
          </w:p>
          <w:p>
            <w:pPr>
              <w:tabs>
                <w:tab w:val="left" w:pos="7665"/>
              </w:tabs>
              <w:snapToGrid w:val="0"/>
              <w:spacing w:line="360" w:lineRule="auto"/>
              <w:rPr>
                <w:rFonts w:ascii="宋体" w:hAnsi="宋体"/>
              </w:rPr>
            </w:pPr>
            <w:r>
              <w:rPr>
                <w:rFonts w:hint="eastAsia" w:ascii="宋体" w:hAnsi="宋体" w:eastAsia="宋体" w:cs="Times New Roman"/>
              </w:rPr>
              <w:t>邮编：610</w:t>
            </w:r>
            <w:r>
              <w:rPr>
                <w:rFonts w:hint="eastAsia" w:ascii="宋体" w:hAnsi="宋体" w:eastAsia="宋体" w:cs="Times New Roman"/>
                <w:lang w:val="en-US" w:eastAsia="zh-CN"/>
              </w:rPr>
              <w:t>400</w:t>
            </w:r>
            <w:r>
              <w:rPr>
                <w:rFonts w:hint="eastAsia" w:ascii="宋体" w:hAnsi="宋体" w:eastAsia="宋体" w:cs="Times New Roma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590"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18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r>
              <w:rPr>
                <w:rFonts w:hint="eastAsia" w:ascii="仿宋" w:hAnsi="仿宋" w:eastAsia="仿宋"/>
                <w:szCs w:val="21"/>
                <w:lang w:val="zh-CN"/>
              </w:rPr>
              <w:t>（不允许实质性变动的实质性要求）</w:t>
            </w:r>
          </w:p>
        </w:tc>
        <w:tc>
          <w:tcPr>
            <w:tcW w:w="591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提交响应文件的截止之日起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590"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18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5919"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资格审查情况、响应文件符合性审查情况、采用综合评分法时的总得分情况、评审结果等将在“成都市公共资源交易服务中心网”、“四川政府采购网”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590"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18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591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590"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18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591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r>
              <w:rPr>
                <w:rFonts w:hint="eastAsia" w:ascii="宋体" w:hAnsi="宋体"/>
                <w:lang w:val="en-US" w:eastAsia="zh-CN"/>
              </w:rPr>
              <w:t>金堂县</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590"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18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591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val="en-US" w:eastAsia="zh-CN"/>
              </w:rPr>
              <w:t>金堂县</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590"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18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r>
              <w:rPr>
                <w:rFonts w:hint="eastAsia" w:ascii="仿宋" w:hAnsi="仿宋" w:eastAsia="仿宋"/>
                <w:szCs w:val="21"/>
                <w:lang w:val="zh-CN"/>
              </w:rPr>
              <w:t>（不允许实质性变动的实质性要求）</w:t>
            </w:r>
          </w:p>
        </w:tc>
        <w:tc>
          <w:tcPr>
            <w:tcW w:w="591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谈判文件中未载明“允许采购进口产品”的产品，拒绝进口产品的报价。谈判文件中载明“允许采购进口产品”的产品，允许国产产品参与竞争。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590"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7762"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3"/>
        <w:spacing w:line="600" w:lineRule="exact"/>
      </w:pPr>
      <w:bookmarkStart w:id="6" w:name="_Toc494356973"/>
      <w:bookmarkEnd w:id="6"/>
      <w:bookmarkStart w:id="7" w:name="_Toc494095619"/>
      <w:bookmarkEnd w:id="7"/>
      <w:bookmarkStart w:id="8" w:name="_Toc88483323"/>
      <w:r>
        <w:rPr>
          <w:rFonts w:hint="eastAsia"/>
        </w:rPr>
        <w:t>总则</w:t>
      </w:r>
      <w:bookmarkEnd w:id="8"/>
    </w:p>
    <w:p>
      <w:pPr>
        <w:pStyle w:val="4"/>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本谈判文件仅适用于本竞争性谈判邀请中所叙述项目的采购。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本谈判文件的最终解释权由采购人或</w:t>
      </w:r>
      <w:r>
        <w:rPr>
          <w:rFonts w:hint="eastAsia" w:ascii="宋体" w:hAnsi="宋体"/>
          <w:sz w:val="28"/>
          <w:szCs w:val="28"/>
          <w:lang w:eastAsia="zh-CN"/>
        </w:rPr>
        <w:t>县公资</w:t>
      </w:r>
      <w:r>
        <w:rPr>
          <w:rFonts w:hint="eastAsia" w:ascii="宋体" w:hAnsi="宋体"/>
          <w:sz w:val="28"/>
          <w:szCs w:val="28"/>
        </w:rPr>
        <w:t>交易中心享有。谈判文件中供应商参加本次政府采购活动应当具备的条件、技术、服务及其他要求、评分标准由采购人负责解释。除上述谈判文件内容，其他内容由</w:t>
      </w:r>
      <w:r>
        <w:rPr>
          <w:rFonts w:hint="eastAsia" w:ascii="宋体" w:hAnsi="宋体"/>
          <w:sz w:val="28"/>
          <w:szCs w:val="28"/>
          <w:lang w:eastAsia="zh-CN"/>
        </w:rPr>
        <w:t>县公资</w:t>
      </w:r>
      <w:r>
        <w:rPr>
          <w:rFonts w:hint="eastAsia" w:ascii="宋体" w:hAnsi="宋体"/>
          <w:sz w:val="28"/>
          <w:szCs w:val="28"/>
        </w:rPr>
        <w:t>交易中心负责解释。</w:t>
      </w:r>
    </w:p>
    <w:p>
      <w:pPr>
        <w:pStyle w:val="4"/>
        <w:spacing w:line="600" w:lineRule="exact"/>
        <w:rPr>
          <w:color w:val="auto"/>
        </w:rPr>
      </w:pPr>
      <w:bookmarkStart w:id="9" w:name="_Toc287623639"/>
      <w:r>
        <w:rPr>
          <w:rFonts w:hint="eastAsia"/>
          <w:color w:val="auto"/>
        </w:rPr>
        <w:t>有关定义</w:t>
      </w:r>
      <w:bookmarkEnd w:id="9"/>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金堂县县</w:t>
      </w:r>
      <w:r>
        <w:rPr>
          <w:rFonts w:hint="eastAsia" w:ascii="宋体" w:hAnsi="宋体"/>
          <w:sz w:val="28"/>
          <w:szCs w:val="28"/>
        </w:rPr>
        <w:t>级机关、事业单位、团体组织。本次竞争性谈判项目的采购人是</w:t>
      </w:r>
      <w:r>
        <w:rPr>
          <w:rFonts w:hint="eastAsia" w:ascii="宋体" w:hAnsi="宋体" w:eastAsia="宋体" w:cs="Times New Roman"/>
          <w:b/>
          <w:sz w:val="28"/>
          <w:szCs w:val="28"/>
          <w:u w:val="single"/>
        </w:rPr>
        <w:t>四川省金堂县职业高级中学（金堂县技工学校）</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“供应商”系指在按照谈判文件“竞争性谈判邀请”中第六、八、九条规定获取了谈判文件，拟参加谈判和向采购人提供货物的供应商。“乙方”是指本项目的成交供应商。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谈判</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谈判文件中所称的“以上”、“以下”、“内”、“以内”，包括本数；所称的“不足”，不包括本数。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县公资</w:t>
      </w:r>
      <w:r>
        <w:rPr>
          <w:rFonts w:hint="eastAsia" w:ascii="宋体" w:hAnsi="宋体"/>
          <w:sz w:val="28"/>
          <w:szCs w:val="28"/>
        </w:rPr>
        <w:t>交易中心依托政府采购云平台组织谈判活动，供应商在线参与谈判的一种组织形式。</w:t>
      </w:r>
    </w:p>
    <w:p>
      <w:pPr>
        <w:pStyle w:val="4"/>
        <w:spacing w:line="600" w:lineRule="exact"/>
        <w:rPr>
          <w:color w:val="auto"/>
        </w:rPr>
      </w:pPr>
      <w:r>
        <w:rPr>
          <w:rFonts w:hint="eastAsia"/>
          <w:color w:val="auto"/>
        </w:rPr>
        <w:t>合格的供应商</w:t>
      </w:r>
      <w:r>
        <w:rPr>
          <w:rFonts w:hint="eastAsia" w:ascii="仿宋" w:hAnsi="仿宋" w:eastAsia="仿宋"/>
          <w:color w:val="auto"/>
          <w:szCs w:val="21"/>
          <w:lang w:val="zh-CN"/>
        </w:rPr>
        <w:t>（不允许实质性变动的实质性要求）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合格的供应商应具备以下条件：</w:t>
      </w:r>
    </w:p>
    <w:p>
      <w:pPr>
        <w:pStyle w:val="154"/>
        <w:numPr>
          <w:ilvl w:val="0"/>
          <w:numId w:val="9"/>
        </w:numPr>
        <w:tabs>
          <w:tab w:val="left" w:pos="1134"/>
        </w:tabs>
        <w:spacing w:line="600" w:lineRule="exact"/>
        <w:ind w:firstLineChars="0"/>
        <w:rPr>
          <w:rFonts w:ascii="宋体" w:hAnsi="宋体"/>
          <w:spacing w:val="-4"/>
          <w:sz w:val="28"/>
          <w:szCs w:val="28"/>
        </w:rPr>
      </w:pPr>
      <w:r>
        <w:rPr>
          <w:rFonts w:hint="eastAsia" w:ascii="宋体" w:hAnsi="宋体"/>
          <w:sz w:val="28"/>
          <w:szCs w:val="28"/>
        </w:rPr>
        <w:t>符合竞争性谈判邀请第五条规定的条件</w:t>
      </w:r>
      <w:r>
        <w:rPr>
          <w:rFonts w:hint="eastAsia" w:ascii="宋体" w:hAnsi="宋体"/>
          <w:spacing w:val="-4"/>
          <w:sz w:val="28"/>
          <w:szCs w:val="28"/>
        </w:rPr>
        <w:t>。</w:t>
      </w:r>
    </w:p>
    <w:p>
      <w:pPr>
        <w:pStyle w:val="154"/>
        <w:numPr>
          <w:ilvl w:val="0"/>
          <w:numId w:val="9"/>
        </w:numPr>
        <w:tabs>
          <w:tab w:val="left" w:pos="1134"/>
        </w:tabs>
        <w:spacing w:line="600" w:lineRule="exact"/>
        <w:ind w:left="0" w:firstLine="560" w:firstLineChars="0"/>
        <w:rPr>
          <w:rFonts w:ascii="宋体" w:hAnsi="宋体"/>
          <w:sz w:val="28"/>
          <w:szCs w:val="28"/>
        </w:rPr>
      </w:pPr>
      <w:r>
        <w:rPr>
          <w:rFonts w:hint="eastAsia" w:ascii="宋体" w:hAnsi="宋体"/>
          <w:sz w:val="28"/>
          <w:szCs w:val="28"/>
        </w:rPr>
        <w:t>按照竞争性谈判文件“竞争性谈判邀请”中第八、九、</w:t>
      </w:r>
      <w:r>
        <w:rPr>
          <w:rFonts w:ascii="宋体" w:hAnsi="宋体"/>
          <w:sz w:val="28"/>
          <w:szCs w:val="28"/>
        </w:rPr>
        <w:t>十</w:t>
      </w:r>
      <w:r>
        <w:rPr>
          <w:rFonts w:hint="eastAsia" w:ascii="宋体" w:hAnsi="宋体"/>
          <w:sz w:val="28"/>
          <w:szCs w:val="28"/>
        </w:rPr>
        <w:t>条规定获取了竞争性谈判文件。</w:t>
      </w:r>
    </w:p>
    <w:p>
      <w:pPr>
        <w:pStyle w:val="4"/>
        <w:spacing w:line="600" w:lineRule="exact"/>
        <w:rPr>
          <w:color w:val="auto"/>
        </w:rPr>
      </w:pPr>
      <w:bookmarkStart w:id="10" w:name="_Toc287623640"/>
      <w:bookmarkStart w:id="11" w:name="_Toc320698717"/>
      <w:r>
        <w:rPr>
          <w:rFonts w:hint="eastAsia"/>
          <w:color w:val="auto"/>
        </w:rPr>
        <w:t>参加竞争性谈判的费用</w:t>
      </w:r>
      <w:bookmarkEnd w:id="10"/>
      <w:r>
        <w:rPr>
          <w:rFonts w:hint="eastAsia" w:ascii="仿宋" w:hAnsi="仿宋" w:eastAsia="仿宋"/>
          <w:color w:val="auto"/>
          <w:szCs w:val="21"/>
          <w:lang w:val="zh-CN"/>
        </w:rPr>
        <w:t>（不允许实质性变动的实质性要求）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供应商应自行承担参加竞争性谈判采购活动的全部费用。</w:t>
      </w:r>
    </w:p>
    <w:p>
      <w:pPr>
        <w:pStyle w:val="4"/>
        <w:spacing w:line="600" w:lineRule="exact"/>
        <w:rPr>
          <w:color w:val="auto"/>
        </w:rPr>
      </w:pPr>
      <w:r>
        <w:rPr>
          <w:rFonts w:hint="eastAsia"/>
          <w:color w:val="auto"/>
        </w:rPr>
        <w:t>充分、公平竞争保障措施</w:t>
      </w:r>
      <w:r>
        <w:rPr>
          <w:rFonts w:hint="eastAsia" w:ascii="仿宋" w:hAnsi="仿宋" w:eastAsia="仿宋"/>
          <w:color w:val="auto"/>
          <w:szCs w:val="21"/>
          <w:lang w:val="zh-CN"/>
        </w:rPr>
        <w:t>（不允许实质性变动的实质性要求）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一、单位负责人为同一人或者存在直接控股、管理关系的不同供应商，不得参加同一项目的谈判采购活动。</w:t>
      </w:r>
    </w:p>
    <w:p>
      <w:pPr>
        <w:tabs>
          <w:tab w:val="left" w:pos="7665"/>
        </w:tabs>
        <w:spacing w:line="600" w:lineRule="exact"/>
        <w:ind w:firstLine="567"/>
        <w:rPr>
          <w:rFonts w:ascii="宋体" w:hAnsi="宋体"/>
          <w:sz w:val="28"/>
          <w:szCs w:val="28"/>
        </w:rPr>
      </w:pPr>
      <w:r>
        <w:rPr>
          <w:rFonts w:hint="eastAsia" w:ascii="宋体" w:hAnsi="宋体"/>
          <w:sz w:val="28"/>
          <w:szCs w:val="28"/>
        </w:rPr>
        <w:t>二、为采购项目提供整体设计、规范编制或者项目管理、监理、检测等服务的供应商，不得再参加该采购项目的其他采购活动。</w:t>
      </w:r>
      <w:r>
        <w:rPr>
          <w:rFonts w:ascii="宋体" w:hAnsi="宋体"/>
          <w:sz w:val="28"/>
          <w:szCs w:val="28"/>
        </w:rPr>
        <w:t>供应商为采购人、</w:t>
      </w:r>
      <w:r>
        <w:rPr>
          <w:rFonts w:hint="eastAsia" w:ascii="宋体" w:hAnsi="宋体"/>
          <w:sz w:val="28"/>
          <w:szCs w:val="28"/>
          <w:lang w:eastAsia="zh-CN"/>
        </w:rPr>
        <w:t>县公资</w:t>
      </w:r>
      <w:r>
        <w:rPr>
          <w:rFonts w:hint="eastAsia" w:ascii="宋体" w:hAnsi="宋体"/>
          <w:sz w:val="28"/>
          <w:szCs w:val="28"/>
        </w:rPr>
        <w:t>交易中心</w:t>
      </w:r>
      <w:r>
        <w:rPr>
          <w:rFonts w:ascii="宋体" w:hAnsi="宋体"/>
          <w:sz w:val="28"/>
          <w:szCs w:val="28"/>
        </w:rPr>
        <w:t>在确定采购需求、编制采购文件过程中提供咨询论证，其提供的咨询论证意见成为采购文件中规定的供应商资格条件、技术</w:t>
      </w:r>
      <w:r>
        <w:rPr>
          <w:rFonts w:hint="eastAsia" w:ascii="宋体" w:hAnsi="宋体"/>
          <w:sz w:val="28"/>
          <w:szCs w:val="28"/>
        </w:rPr>
        <w:t>、</w:t>
      </w:r>
      <w:r>
        <w:rPr>
          <w:rFonts w:ascii="宋体" w:hAnsi="宋体"/>
          <w:sz w:val="28"/>
          <w:szCs w:val="28"/>
        </w:rPr>
        <w:t>服务</w:t>
      </w:r>
      <w:r>
        <w:rPr>
          <w:rFonts w:hint="eastAsia" w:ascii="宋体" w:hAnsi="宋体"/>
          <w:sz w:val="28"/>
          <w:szCs w:val="28"/>
        </w:rPr>
        <w:t>要求</w:t>
      </w:r>
      <w:r>
        <w:rPr>
          <w:rFonts w:ascii="宋体" w:hAnsi="宋体"/>
          <w:sz w:val="28"/>
          <w:szCs w:val="28"/>
        </w:rPr>
        <w:t>、</w:t>
      </w:r>
      <w:r>
        <w:rPr>
          <w:rFonts w:hint="eastAsia" w:ascii="宋体" w:hAnsi="宋体"/>
          <w:sz w:val="28"/>
          <w:szCs w:val="28"/>
        </w:rPr>
        <w:t>评审因素和标准、</w:t>
      </w:r>
      <w:r>
        <w:rPr>
          <w:rFonts w:ascii="宋体" w:hAnsi="宋体"/>
          <w:sz w:val="28"/>
          <w:szCs w:val="28"/>
        </w:rPr>
        <w:t>政府采购合同等实质性内容条款的，视同为采购项目提供规范编制。</w:t>
      </w:r>
      <w:r>
        <w:rPr>
          <w:rFonts w:hint="eastAsia" w:ascii="宋体" w:hAnsi="宋体"/>
          <w:b/>
          <w:sz w:val="28"/>
          <w:szCs w:val="28"/>
        </w:rPr>
        <w:t>（说明：</w:t>
      </w:r>
      <w:r>
        <w:rPr>
          <w:rFonts w:hint="eastAsia" w:ascii="宋体" w:hAnsi="宋体"/>
          <w:b/>
          <w:sz w:val="28"/>
          <w:szCs w:val="28"/>
          <w:lang w:val="en-US" w:eastAsia="zh-CN"/>
        </w:rPr>
        <w:t>成都智云万联科技有限公司、四川聚毅科技有限公司、成都中泰盛邦科技有限公司、四川国际招标有限责任公司</w:t>
      </w:r>
      <w:r>
        <w:rPr>
          <w:rFonts w:hint="eastAsia" w:ascii="宋体" w:hAnsi="宋体"/>
          <w:b/>
          <w:sz w:val="28"/>
          <w:szCs w:val="28"/>
        </w:rPr>
        <w:t>为本项目提供整体设计、规范编制或者项目管理、监理、检测等服务。）。</w:t>
      </w:r>
    </w:p>
    <w:p>
      <w:pPr>
        <w:pStyle w:val="3"/>
        <w:spacing w:line="600" w:lineRule="exact"/>
      </w:pPr>
      <w:bookmarkStart w:id="12" w:name="_Toc88483324"/>
      <w:r>
        <w:rPr>
          <w:rFonts w:hint="eastAsia"/>
        </w:rPr>
        <w:t>谈判</w:t>
      </w:r>
      <w:r>
        <w:t>文件</w:t>
      </w:r>
      <w:bookmarkEnd w:id="12"/>
    </w:p>
    <w:p>
      <w:pPr>
        <w:pStyle w:val="4"/>
        <w:spacing w:line="600" w:lineRule="exact"/>
        <w:rPr>
          <w:color w:val="auto"/>
        </w:rPr>
      </w:pPr>
      <w:r>
        <w:rPr>
          <w:rFonts w:hint="eastAsia"/>
          <w:color w:val="auto"/>
        </w:rPr>
        <w:t>谈判文件的构成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文件是供应商准备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（五）谈判办法；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谈判文件中所有的事项、格式条款和规范要求。按照谈判文件的要求提供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1"/>
    </w:p>
    <w:p>
      <w:pPr>
        <w:pStyle w:val="4"/>
        <w:spacing w:line="600" w:lineRule="exact"/>
        <w:rPr>
          <w:color w:val="auto"/>
        </w:rPr>
      </w:pPr>
      <w:bookmarkStart w:id="13" w:name="_Toc183682348"/>
      <w:bookmarkStart w:id="14" w:name="_Toc183582211"/>
      <w:bookmarkStart w:id="15" w:name="_Toc217446040"/>
      <w:r>
        <w:rPr>
          <w:rFonts w:hint="eastAsia"/>
          <w:color w:val="auto"/>
        </w:rPr>
        <w:t>谈判文件的澄清</w:t>
      </w:r>
      <w:bookmarkEnd w:id="13"/>
      <w:bookmarkEnd w:id="14"/>
      <w:r>
        <w:rPr>
          <w:rFonts w:hint="eastAsia"/>
          <w:color w:val="auto"/>
        </w:rPr>
        <w:t>和修改</w:t>
      </w:r>
      <w:bookmarkEnd w:id="15"/>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在提交首次响应文件截止时间前，采购人或者</w:t>
      </w:r>
      <w:r>
        <w:rPr>
          <w:rFonts w:hint="eastAsia" w:cs="Arial"/>
          <w:sz w:val="28"/>
          <w:szCs w:val="28"/>
          <w:lang w:eastAsia="zh-CN"/>
        </w:rPr>
        <w:t>县公资</w:t>
      </w:r>
      <w:r>
        <w:rPr>
          <w:rFonts w:hint="eastAsia" w:cs="Arial"/>
          <w:sz w:val="28"/>
          <w:szCs w:val="28"/>
        </w:rPr>
        <w:t>交易中心</w:t>
      </w:r>
      <w:r>
        <w:rPr>
          <w:rFonts w:hint="eastAsia" w:ascii="宋体" w:hAnsi="宋体"/>
          <w:sz w:val="28"/>
          <w:szCs w:val="28"/>
        </w:rPr>
        <w:t>可以对已发出的谈判文件进行必要的澄清或者修改。</w:t>
      </w:r>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县公资</w:t>
      </w:r>
      <w:r>
        <w:rPr>
          <w:rFonts w:hint="eastAsia" w:ascii="宋体" w:hAnsi="宋体"/>
          <w:sz w:val="28"/>
          <w:szCs w:val="28"/>
        </w:rPr>
        <w:t>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已获取采购文件的潜在供应商（供应商通过账号或CA证书登录云平台查看），该澄清或者修改的内容为谈判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lang w:eastAsia="zh-CN"/>
        </w:rPr>
        <w:t>县公资</w:t>
      </w:r>
      <w:r>
        <w:rPr>
          <w:rFonts w:hint="eastAsia" w:ascii="宋体" w:hAnsi="宋体"/>
          <w:sz w:val="28"/>
          <w:szCs w:val="28"/>
        </w:rPr>
        <w:t>交易中心</w:t>
      </w:r>
      <w:r>
        <w:rPr>
          <w:rFonts w:ascii="宋体" w:hAnsi="宋体"/>
          <w:sz w:val="28"/>
          <w:szCs w:val="28"/>
        </w:rPr>
        <w:t>应当在提交首次响应文件截止时间至少</w:t>
      </w:r>
      <w:r>
        <w:rPr>
          <w:rFonts w:hint="eastAsia" w:ascii="宋体" w:hAnsi="宋体"/>
          <w:sz w:val="28"/>
          <w:szCs w:val="28"/>
        </w:rPr>
        <w:t>3个工作日</w:t>
      </w:r>
      <w:r>
        <w:rPr>
          <w:rFonts w:ascii="宋体" w:hAnsi="宋体"/>
          <w:sz w:val="28"/>
          <w:szCs w:val="28"/>
        </w:rPr>
        <w:t>前，</w:t>
      </w:r>
      <w:r>
        <w:rPr>
          <w:rFonts w:hint="eastAsia" w:ascii="宋体" w:hAnsi="宋体"/>
          <w:sz w:val="28"/>
          <w:szCs w:val="28"/>
        </w:rPr>
        <w:t>通过政府采购云平台通知所有已获取采购文件的潜在供应商</w:t>
      </w:r>
      <w:r>
        <w:rPr>
          <w:rFonts w:ascii="宋体" w:hAnsi="宋体"/>
          <w:sz w:val="28"/>
          <w:szCs w:val="28"/>
        </w:rPr>
        <w:t>；不足</w:t>
      </w:r>
      <w:r>
        <w:rPr>
          <w:rFonts w:hint="eastAsia" w:ascii="宋体" w:hAnsi="宋体"/>
          <w:sz w:val="28"/>
          <w:szCs w:val="28"/>
        </w:rPr>
        <w:t>3个工作</w:t>
      </w:r>
      <w:r>
        <w:rPr>
          <w:rFonts w:ascii="宋体" w:hAnsi="宋体"/>
          <w:sz w:val="28"/>
          <w:szCs w:val="28"/>
        </w:rPr>
        <w:t>日的，</w:t>
      </w:r>
      <w:r>
        <w:rPr>
          <w:rFonts w:hint="eastAsia" w:ascii="宋体" w:hAnsi="宋体"/>
          <w:sz w:val="28"/>
          <w:szCs w:val="28"/>
        </w:rPr>
        <w:t>采购人或</w:t>
      </w:r>
      <w:r>
        <w:rPr>
          <w:rFonts w:hint="eastAsia" w:ascii="宋体" w:hAnsi="宋体"/>
          <w:sz w:val="28"/>
          <w:szCs w:val="28"/>
          <w:lang w:eastAsia="zh-CN"/>
        </w:rPr>
        <w:t>县公资</w:t>
      </w:r>
      <w:r>
        <w:rPr>
          <w:rFonts w:hint="eastAsia" w:ascii="宋体" w:hAnsi="宋体"/>
          <w:sz w:val="28"/>
          <w:szCs w:val="28"/>
        </w:rPr>
        <w:t>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3"/>
        <w:spacing w:line="600" w:lineRule="exact"/>
      </w:pPr>
      <w:bookmarkStart w:id="16" w:name="_Toc88483325"/>
      <w:r>
        <w:rPr>
          <w:rFonts w:hint="eastAsia"/>
        </w:rPr>
        <w:t>响应文件</w:t>
      </w:r>
      <w:bookmarkEnd w:id="16"/>
    </w:p>
    <w:p>
      <w:pPr>
        <w:pStyle w:val="4"/>
        <w:spacing w:line="600" w:lineRule="exact"/>
        <w:rPr>
          <w:color w:val="auto"/>
        </w:rPr>
      </w:pPr>
      <w:bookmarkStart w:id="17" w:name="_Toc320698721"/>
      <w:r>
        <w:rPr>
          <w:rFonts w:hint="eastAsia"/>
          <w:color w:val="auto"/>
        </w:rPr>
        <w:t>响应文件的语言</w:t>
      </w:r>
      <w:bookmarkEnd w:id="17"/>
      <w:r>
        <w:rPr>
          <w:rFonts w:hint="eastAsia" w:ascii="仿宋" w:hAnsi="仿宋" w:eastAsia="仿宋"/>
          <w:color w:val="auto"/>
          <w:szCs w:val="21"/>
          <w:lang w:val="zh-CN"/>
        </w:rPr>
        <w:t>（不允许实质性变动的实质性要求）</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县公资</w:t>
      </w:r>
      <w:r>
        <w:rPr>
          <w:rFonts w:hint="eastAsia" w:ascii="宋体" w:hAnsi="宋体"/>
          <w:sz w:val="28"/>
          <w:szCs w:val="28"/>
        </w:rPr>
        <w:t>交易中心就有关谈判的所有来往书面文件均须使用中文。响应文件中如附有外文资料，主要部分要对应翻译成中文并附在相关外文资料后面。</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翻译的中文资料与外文资料如果出现差异和矛盾时，以中文为准。涉嫌提供虚假材料的按照相关法律法规处理。</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如因未翻译而造成对供应商的不利后果，由供应商承担。</w:t>
      </w:r>
    </w:p>
    <w:p>
      <w:pPr>
        <w:pStyle w:val="4"/>
        <w:spacing w:line="600" w:lineRule="exact"/>
        <w:rPr>
          <w:color w:val="auto"/>
        </w:rPr>
      </w:pPr>
      <w:r>
        <w:rPr>
          <w:rFonts w:hint="eastAsia"/>
          <w:color w:val="auto"/>
        </w:rPr>
        <w:t>计量单位</w:t>
      </w:r>
      <w:r>
        <w:rPr>
          <w:rFonts w:hint="eastAsia" w:ascii="仿宋" w:hAnsi="仿宋" w:eastAsia="仿宋"/>
          <w:color w:val="auto"/>
          <w:szCs w:val="21"/>
          <w:lang w:val="zh-CN"/>
        </w:rPr>
        <w:t>（不允许实质性变动的实质性要求）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除谈判文件中另有规定外，本次采购项目所有合同项下的响应均采用国家法定的计量单位。</w:t>
      </w:r>
    </w:p>
    <w:p>
      <w:pPr>
        <w:pStyle w:val="4"/>
        <w:spacing w:line="600" w:lineRule="exact"/>
        <w:rPr>
          <w:color w:val="auto"/>
        </w:rPr>
      </w:pPr>
      <w:bookmarkStart w:id="18" w:name="_Toc320698723"/>
      <w:r>
        <w:rPr>
          <w:rFonts w:hint="eastAsia"/>
          <w:color w:val="auto"/>
        </w:rPr>
        <w:t>联合体</w:t>
      </w:r>
      <w:bookmarkEnd w:id="18"/>
      <w:r>
        <w:rPr>
          <w:rFonts w:hint="eastAsia" w:ascii="仿宋" w:hAnsi="仿宋" w:eastAsia="仿宋"/>
          <w:color w:val="auto"/>
          <w:szCs w:val="21"/>
          <w:lang w:val="zh-CN"/>
        </w:rPr>
        <w:t>（不允许实质性变动的实质性要求）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供应商以联合体的形式参加谈判。</w:t>
      </w:r>
    </w:p>
    <w:p>
      <w:pPr>
        <w:pStyle w:val="4"/>
        <w:spacing w:line="600" w:lineRule="exact"/>
        <w:ind w:left="0" w:firstLine="0"/>
        <w:rPr>
          <w:color w:val="auto"/>
        </w:rPr>
      </w:pPr>
      <w:bookmarkStart w:id="19" w:name="_Toc217446047"/>
      <w:r>
        <w:rPr>
          <w:rFonts w:hint="eastAsia"/>
          <w:color w:val="auto"/>
        </w:rPr>
        <w:t>知识产权</w:t>
      </w:r>
      <w:bookmarkEnd w:id="19"/>
      <w:r>
        <w:rPr>
          <w:rFonts w:hint="eastAsia" w:ascii="仿宋" w:hAnsi="仿宋" w:eastAsia="仿宋"/>
          <w:color w:val="auto"/>
          <w:szCs w:val="21"/>
          <w:lang w:val="zh-CN"/>
        </w:rPr>
        <w:t>（不允许实质性变动的实质性要求）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三、如采用供应商所不拥有的知识产权，则在报价中必须包括合法获取该知识产权的相关费用。</w:t>
      </w:r>
    </w:p>
    <w:p>
      <w:pPr>
        <w:pStyle w:val="4"/>
        <w:spacing w:line="600" w:lineRule="exact"/>
        <w:rPr>
          <w:color w:val="auto"/>
        </w:rPr>
      </w:pPr>
      <w:bookmarkStart w:id="20" w:name="_Toc320698724"/>
      <w:bookmarkStart w:id="21" w:name="_Toc320698725"/>
      <w:r>
        <w:rPr>
          <w:rFonts w:hint="eastAsia"/>
          <w:color w:val="auto"/>
        </w:rPr>
        <w:t>响应文件的</w:t>
      </w:r>
      <w:bookmarkEnd w:id="20"/>
      <w:r>
        <w:rPr>
          <w:rFonts w:hint="eastAsia"/>
          <w:color w:val="auto"/>
        </w:rPr>
        <w:t>组成</w:t>
      </w:r>
      <w:r>
        <w:rPr>
          <w:rFonts w:hint="eastAsia" w:ascii="仿宋" w:hAnsi="仿宋" w:eastAsia="仿宋"/>
          <w:color w:val="auto"/>
          <w:szCs w:val="21"/>
          <w:lang w:val="zh-CN"/>
        </w:rPr>
        <w:t>（不允许实质性变动的实质性要求）</w:t>
      </w:r>
    </w:p>
    <w:p>
      <w:pPr>
        <w:pStyle w:val="154"/>
        <w:tabs>
          <w:tab w:val="left" w:pos="1200"/>
        </w:tabs>
        <w:spacing w:line="600" w:lineRule="exact"/>
        <w:ind w:firstLine="560"/>
      </w:pPr>
      <w:r>
        <w:rPr>
          <w:rFonts w:hint="eastAsia" w:ascii="宋体" w:hAnsi="宋体"/>
          <w:sz w:val="28"/>
          <w:szCs w:val="28"/>
        </w:rPr>
        <w:t>供应商应按照谈判文件的规定和要求编制响应文件。供应商编写的响应文件应包括下列部分：</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资格响应文件：用于谈判小组资格审查；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商务技术响应文件、报价要求响应文件：用于供应商与谈判小组谈判；</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最后报价文件（按谈判小组的要求提供最后报价）。</w:t>
      </w:r>
    </w:p>
    <w:bookmarkEnd w:id="21"/>
    <w:p>
      <w:pPr>
        <w:pStyle w:val="4"/>
        <w:numPr>
          <w:ilvl w:val="3"/>
          <w:numId w:val="1"/>
        </w:numPr>
        <w:spacing w:line="600" w:lineRule="exact"/>
        <w:ind w:left="1843" w:hanging="1843"/>
        <w:rPr>
          <w:color w:val="auto"/>
        </w:rPr>
      </w:pPr>
      <w:r>
        <w:rPr>
          <w:rFonts w:hint="eastAsia"/>
          <w:color w:val="auto"/>
        </w:rPr>
        <w:t>资格响应文件</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w:t>
      </w:r>
      <w:r>
        <w:rPr>
          <w:rFonts w:ascii="宋体" w:hAnsi="宋体"/>
          <w:sz w:val="28"/>
          <w:szCs w:val="28"/>
        </w:rPr>
        <w:t>申明函</w:t>
      </w:r>
      <w:r>
        <w:rPr>
          <w:rFonts w:hint="eastAsia" w:ascii="宋体" w:hAnsi="宋体"/>
          <w:sz w:val="28"/>
          <w:szCs w:val="28"/>
        </w:rPr>
        <w:t>；</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（一）营业执照复印件（正本或副本）或法人证书复印件（正本或副本）或其他能够证明供应商具有独立承担民事责任能力的相关证明材料复印件；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（二）采购人对供应商履行合同所必须的设备和专业技术能力无特殊要求，供应商可不提供证明材料；</w:t>
      </w:r>
    </w:p>
    <w:p>
      <w:pPr>
        <w:pStyle w:val="154"/>
        <w:widowControl w:val="0"/>
        <w:spacing w:line="600" w:lineRule="exact"/>
        <w:ind w:firstLine="560"/>
        <w:jc w:val="both"/>
        <w:rPr>
          <w:rFonts w:ascii="宋体" w:hAnsi="宋体"/>
          <w:sz w:val="28"/>
          <w:szCs w:val="28"/>
          <w:lang w:val="en-US"/>
        </w:rPr>
      </w:pPr>
      <w:r>
        <w:rPr>
          <w:rFonts w:hint="eastAsia" w:ascii="宋体" w:hAnsi="宋体"/>
          <w:sz w:val="28"/>
          <w:szCs w:val="28"/>
          <w:lang w:val="en-US"/>
        </w:rPr>
        <w:t>（三）采购人对法律、行政法规规定的其他条件无特殊要求，供应商可不提供证明材料。</w:t>
      </w:r>
    </w:p>
    <w:p>
      <w:pPr>
        <w:pStyle w:val="4"/>
        <w:numPr>
          <w:ilvl w:val="3"/>
          <w:numId w:val="1"/>
        </w:numPr>
        <w:spacing w:line="600" w:lineRule="exact"/>
        <w:ind w:left="1843" w:hanging="1843"/>
        <w:rPr>
          <w:color w:val="auto"/>
        </w:rPr>
      </w:pPr>
      <w:r>
        <w:rPr>
          <w:rFonts w:hint="eastAsia"/>
          <w:color w:val="auto"/>
        </w:rPr>
        <w:t>商务技术响应文件</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r>
        <w:rPr>
          <w:rFonts w:hint="eastAsia" w:ascii="宋体" w:hAnsi="宋体"/>
          <w:sz w:val="28"/>
          <w:szCs w:val="28"/>
        </w:rPr>
        <w:t>；</w:t>
      </w:r>
      <w:r>
        <w:rPr>
          <w:rFonts w:ascii="宋体" w:hAnsi="宋体"/>
          <w:sz w:val="28"/>
          <w:szCs w:val="28"/>
        </w:rPr>
        <w:t>）</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报价产品技术性能、技术参数和配置的详细描述；</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w:t>
      </w:r>
      <w:r>
        <w:rPr>
          <w:rFonts w:ascii="宋体" w:hAnsi="宋体"/>
          <w:sz w:val="28"/>
          <w:szCs w:val="28"/>
        </w:rPr>
        <w:t>实施方案</w:t>
      </w:r>
      <w:r>
        <w:rPr>
          <w:rFonts w:hint="eastAsia" w:ascii="宋体" w:hAnsi="宋体"/>
          <w:sz w:val="28"/>
          <w:szCs w:val="28"/>
        </w:rPr>
        <w:t>；</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售后服务</w:t>
      </w:r>
      <w:r>
        <w:rPr>
          <w:rFonts w:ascii="宋体" w:hAnsi="宋体"/>
          <w:sz w:val="28"/>
          <w:szCs w:val="28"/>
        </w:rPr>
        <w:t>及承诺；</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w:t>
      </w:r>
    </w:p>
    <w:p>
      <w:pPr>
        <w:pStyle w:val="4"/>
        <w:numPr>
          <w:ilvl w:val="3"/>
          <w:numId w:val="1"/>
        </w:numPr>
        <w:spacing w:line="600" w:lineRule="exact"/>
        <w:ind w:left="1843" w:hanging="1843"/>
        <w:rPr>
          <w:color w:val="auto"/>
        </w:rPr>
      </w:pPr>
      <w:r>
        <w:rPr>
          <w:rFonts w:hint="eastAsia"/>
          <w:color w:val="auto"/>
        </w:rPr>
        <w:t>报价要求响应文件</w:t>
      </w:r>
    </w:p>
    <w:p>
      <w:pPr>
        <w:widowControl w:val="0"/>
        <w:numPr>
          <w:ilvl w:val="0"/>
          <w:numId w:val="15"/>
        </w:numPr>
        <w:tabs>
          <w:tab w:val="left" w:pos="1134"/>
        </w:tabs>
        <w:spacing w:line="360" w:lineRule="auto"/>
        <w:ind w:left="0" w:firstLine="567"/>
        <w:rPr>
          <w:rFonts w:ascii="宋体" w:hAnsi="宋体"/>
          <w:sz w:val="28"/>
          <w:szCs w:val="28"/>
        </w:rPr>
      </w:pPr>
      <w:r>
        <w:rPr>
          <w:rFonts w:hint="eastAsia" w:ascii="宋体" w:hAnsi="宋体"/>
          <w:sz w:val="28"/>
          <w:szCs w:val="28"/>
        </w:rPr>
        <w:t>开标一览表；</w:t>
      </w:r>
    </w:p>
    <w:p>
      <w:pPr>
        <w:widowControl w:val="0"/>
        <w:numPr>
          <w:ilvl w:val="0"/>
          <w:numId w:val="15"/>
        </w:numPr>
        <w:tabs>
          <w:tab w:val="left" w:pos="1134"/>
        </w:tabs>
        <w:spacing w:line="360" w:lineRule="auto"/>
        <w:ind w:left="0" w:firstLine="567"/>
        <w:rPr>
          <w:rFonts w:ascii="宋体" w:hAnsi="宋体"/>
          <w:sz w:val="28"/>
          <w:szCs w:val="28"/>
        </w:rPr>
      </w:pPr>
      <w:r>
        <w:rPr>
          <w:rFonts w:hint="eastAsia" w:ascii="宋体" w:hAnsi="宋体"/>
          <w:sz w:val="28"/>
          <w:szCs w:val="28"/>
        </w:rPr>
        <w:t>分项报价明细表</w:t>
      </w:r>
      <w:r>
        <w:rPr>
          <w:rFonts w:hint="eastAsia" w:ascii="宋体" w:hAnsi="宋体"/>
          <w:b/>
          <w:sz w:val="28"/>
          <w:szCs w:val="28"/>
        </w:rPr>
        <w:t>[分项报价明细表格式中要求填写报</w:t>
      </w:r>
      <w:r>
        <w:rPr>
          <w:rFonts w:ascii="宋体" w:hAnsi="宋体"/>
          <w:b/>
          <w:sz w:val="28"/>
          <w:szCs w:val="28"/>
        </w:rPr>
        <w:t>价产品</w:t>
      </w:r>
      <w:r>
        <w:rPr>
          <w:rFonts w:hint="eastAsia" w:ascii="宋体" w:hAnsi="宋体"/>
          <w:b/>
          <w:sz w:val="28"/>
          <w:szCs w:val="28"/>
        </w:rPr>
        <w:t>（</w:t>
      </w:r>
      <w:r>
        <w:rPr>
          <w:rFonts w:hint="eastAsia" w:ascii="宋体" w:hAnsi="宋体" w:eastAsia="宋体" w:cs="Times New Roman"/>
          <w:b/>
          <w:sz w:val="28"/>
          <w:szCs w:val="28"/>
        </w:rPr>
        <w:t>学生云终端设备、教师云终端机、综合视频成像展示平台</w:t>
      </w:r>
      <w:r>
        <w:rPr>
          <w:rFonts w:hint="eastAsia" w:ascii="宋体" w:hAnsi="宋体" w:eastAsia="宋体" w:cs="Times New Roman"/>
          <w:b/>
          <w:sz w:val="28"/>
          <w:szCs w:val="28"/>
          <w:lang w:eastAsia="zh-CN"/>
        </w:rPr>
        <w:t>、</w:t>
      </w:r>
      <w:r>
        <w:rPr>
          <w:rFonts w:hint="eastAsia" w:ascii="宋体" w:hAnsi="宋体" w:eastAsia="宋体" w:cs="Times New Roman"/>
          <w:b/>
          <w:sz w:val="28"/>
          <w:szCs w:val="28"/>
        </w:rPr>
        <w:t>单一色彩视频成像展示平台</w:t>
      </w:r>
      <w:r>
        <w:rPr>
          <w:rFonts w:hint="eastAsia" w:ascii="宋体" w:hAnsi="宋体" w:eastAsia="宋体" w:cs="Times New Roman"/>
          <w:b/>
          <w:sz w:val="28"/>
          <w:szCs w:val="28"/>
          <w:lang w:eastAsia="zh-CN"/>
        </w:rPr>
        <w:t>、</w:t>
      </w:r>
      <w:r>
        <w:rPr>
          <w:rFonts w:hint="eastAsia" w:ascii="宋体" w:hAnsi="宋体" w:eastAsia="宋体" w:cs="Times New Roman"/>
          <w:b/>
          <w:sz w:val="28"/>
          <w:szCs w:val="28"/>
        </w:rPr>
        <w:t>实训室图书室交互式触控信息终端）</w:t>
      </w:r>
      <w:r>
        <w:rPr>
          <w:rFonts w:hint="eastAsia" w:ascii="宋体" w:hAnsi="宋体"/>
          <w:b/>
          <w:sz w:val="28"/>
          <w:szCs w:val="28"/>
        </w:rPr>
        <w:t>的品牌、规格型号、制造商、进口或国产的，供应商必须载明其报价产品的品牌、规格型号、制造商、进口或国产]</w:t>
      </w:r>
      <w:r>
        <w:rPr>
          <w:rFonts w:hint="eastAsia" w:ascii="宋体" w:hAnsi="宋体"/>
          <w:sz w:val="28"/>
          <w:szCs w:val="28"/>
        </w:rPr>
        <w:t>。</w:t>
      </w:r>
    </w:p>
    <w:p>
      <w:pPr>
        <w:widowControl w:val="0"/>
        <w:numPr>
          <w:ilvl w:val="0"/>
          <w:numId w:val="15"/>
        </w:numPr>
        <w:tabs>
          <w:tab w:val="left" w:pos="1134"/>
        </w:tabs>
        <w:spacing w:line="360" w:lineRule="auto"/>
        <w:ind w:left="0" w:firstLine="567"/>
        <w:rPr>
          <w:rFonts w:ascii="宋体" w:hAnsi="宋体"/>
          <w:sz w:val="28"/>
          <w:szCs w:val="28"/>
        </w:rPr>
      </w:pPr>
      <w:r>
        <w:rPr>
          <w:rFonts w:hint="eastAsia" w:ascii="宋体" w:hAnsi="宋体"/>
          <w:sz w:val="28"/>
          <w:szCs w:val="28"/>
        </w:rPr>
        <w:t>监狱</w:t>
      </w:r>
      <w:r>
        <w:rPr>
          <w:rFonts w:ascii="宋体" w:hAnsi="宋体"/>
          <w:sz w:val="28"/>
          <w:szCs w:val="28"/>
        </w:rPr>
        <w:t>企业、残疾人福利性单位制造的货物清单（</w:t>
      </w:r>
      <w:r>
        <w:rPr>
          <w:rFonts w:hint="eastAsia" w:ascii="宋体" w:hAnsi="宋体"/>
          <w:sz w:val="28"/>
          <w:szCs w:val="28"/>
        </w:rPr>
        <w:t>如</w:t>
      </w:r>
      <w:r>
        <w:rPr>
          <w:rFonts w:ascii="宋体" w:hAnsi="宋体"/>
          <w:sz w:val="28"/>
          <w:szCs w:val="28"/>
        </w:rPr>
        <w:t>未提供监狱企业、残疾人福利性单位制造的货物清单，则其</w:t>
      </w:r>
      <w:r>
        <w:rPr>
          <w:rFonts w:hint="eastAsia" w:ascii="宋体" w:hAnsi="宋体"/>
          <w:sz w:val="28"/>
          <w:szCs w:val="28"/>
        </w:rPr>
        <w:t>报</w:t>
      </w:r>
      <w:r>
        <w:rPr>
          <w:rFonts w:ascii="宋体" w:hAnsi="宋体"/>
          <w:sz w:val="28"/>
          <w:szCs w:val="28"/>
        </w:rPr>
        <w:t>价产品中的监狱企业、残疾人福利性单位制造的货物不能享受</w:t>
      </w:r>
      <w:r>
        <w:rPr>
          <w:rFonts w:hint="eastAsia" w:ascii="宋体" w:hAnsi="宋体"/>
          <w:sz w:val="28"/>
          <w:szCs w:val="28"/>
        </w:rPr>
        <w:t>谈判文件</w:t>
      </w:r>
      <w:r>
        <w:rPr>
          <w:rFonts w:ascii="宋体" w:hAnsi="宋体"/>
          <w:sz w:val="28"/>
          <w:szCs w:val="28"/>
        </w:rPr>
        <w:t>规定的价格扣除，但不影响</w:t>
      </w:r>
      <w:r>
        <w:rPr>
          <w:rFonts w:hint="eastAsia" w:ascii="宋体" w:hAnsi="宋体"/>
          <w:sz w:val="28"/>
          <w:szCs w:val="28"/>
        </w:rPr>
        <w:t>供应商</w:t>
      </w:r>
      <w:r>
        <w:rPr>
          <w:rFonts w:ascii="宋体" w:hAnsi="宋体"/>
          <w:sz w:val="28"/>
          <w:szCs w:val="28"/>
        </w:rPr>
        <w:t>响应文件的有效性）</w:t>
      </w:r>
      <w:r>
        <w:rPr>
          <w:rFonts w:hint="eastAsia" w:ascii="宋体" w:hAnsi="宋体"/>
          <w:sz w:val="28"/>
          <w:szCs w:val="28"/>
        </w:rPr>
        <w:t>；</w:t>
      </w:r>
    </w:p>
    <w:p>
      <w:pPr>
        <w:widowControl w:val="0"/>
        <w:numPr>
          <w:ilvl w:val="0"/>
          <w:numId w:val="15"/>
        </w:numPr>
        <w:tabs>
          <w:tab w:val="left" w:pos="1134"/>
        </w:tabs>
        <w:spacing w:line="360" w:lineRule="auto"/>
        <w:ind w:left="0" w:firstLine="567"/>
        <w:rPr>
          <w:rFonts w:ascii="宋体" w:hAnsi="宋体"/>
          <w:sz w:val="28"/>
          <w:szCs w:val="28"/>
        </w:rPr>
      </w:pPr>
      <w:r>
        <w:rPr>
          <w:rFonts w:hint="eastAsia" w:ascii="宋体" w:hAnsi="宋体"/>
          <w:sz w:val="28"/>
          <w:szCs w:val="28"/>
        </w:rPr>
        <w:t>中小企业声明函（如未提供中小企业声明函，则其报价产品中的小型、微型企业制造的货物不能享受谈判文件规定的价格扣除，但不影响供应商响应文件的有效性）；</w:t>
      </w:r>
    </w:p>
    <w:p>
      <w:pPr>
        <w:widowControl w:val="0"/>
        <w:numPr>
          <w:ilvl w:val="0"/>
          <w:numId w:val="15"/>
        </w:numPr>
        <w:tabs>
          <w:tab w:val="left" w:pos="1134"/>
        </w:tabs>
        <w:spacing w:line="360" w:lineRule="auto"/>
        <w:ind w:left="0" w:firstLine="567"/>
        <w:rPr>
          <w:rFonts w:ascii="宋体" w:hAnsi="宋体"/>
          <w:sz w:val="28"/>
          <w:szCs w:val="28"/>
        </w:rPr>
      </w:pPr>
      <w:r>
        <w:rPr>
          <w:rFonts w:hint="eastAsia" w:ascii="宋体" w:hAnsi="宋体"/>
          <w:sz w:val="28"/>
          <w:szCs w:val="28"/>
        </w:rPr>
        <w:t>残疾人福利性单位声明函（如未提供残疾人福利性单位声明函，则其报价产品中的残疾人福利性单位制造的货物不能享受谈判文件规定的价格扣除，但不影响供应商响应文件的有效性）。</w:t>
      </w:r>
    </w:p>
    <w:p>
      <w:pPr>
        <w:widowControl w:val="0"/>
        <w:numPr>
          <w:ilvl w:val="0"/>
          <w:numId w:val="15"/>
        </w:numPr>
        <w:tabs>
          <w:tab w:val="left" w:pos="1134"/>
        </w:tabs>
        <w:spacing w:line="360" w:lineRule="auto"/>
        <w:ind w:left="0" w:firstLine="567"/>
        <w:rPr>
          <w:rFonts w:ascii="宋体" w:hAnsi="宋体"/>
          <w:sz w:val="28"/>
          <w:szCs w:val="28"/>
        </w:rPr>
      </w:pPr>
      <w:r>
        <w:rPr>
          <w:rFonts w:hint="eastAsia" w:ascii="宋体" w:hAnsi="宋体"/>
          <w:sz w:val="28"/>
          <w:szCs w:val="28"/>
        </w:rPr>
        <w:t>报价产品</w:t>
      </w:r>
      <w:r>
        <w:rPr>
          <w:rFonts w:ascii="宋体" w:hAnsi="宋体"/>
          <w:sz w:val="28"/>
          <w:szCs w:val="28"/>
        </w:rPr>
        <w:t>制造商属于监狱企业的证明文件复印件</w:t>
      </w:r>
      <w:r>
        <w:rPr>
          <w:rFonts w:hint="eastAsia" w:ascii="宋体" w:hAnsi="宋体"/>
          <w:sz w:val="28"/>
          <w:szCs w:val="28"/>
        </w:rPr>
        <w:t>（1、报</w:t>
      </w:r>
      <w:r>
        <w:rPr>
          <w:rFonts w:ascii="宋体" w:hAnsi="宋体"/>
          <w:sz w:val="28"/>
          <w:szCs w:val="28"/>
        </w:rPr>
        <w:t>价产品中为监狱企业制造的货物应提供由省级以上监狱管理局、戒毒管理局（含新疆生产建设兵团）出具的制造商属于监狱企业的证明文件复印件</w:t>
      </w:r>
      <w:r>
        <w:rPr>
          <w:rFonts w:hint="eastAsia" w:ascii="宋体" w:hAnsi="宋体"/>
          <w:sz w:val="28"/>
          <w:szCs w:val="28"/>
        </w:rPr>
        <w:t>；2、如未提供</w:t>
      </w:r>
      <w:r>
        <w:rPr>
          <w:rFonts w:ascii="宋体" w:hAnsi="宋体"/>
          <w:sz w:val="28"/>
          <w:szCs w:val="28"/>
        </w:rPr>
        <w:t>监狱企业的证明文件</w:t>
      </w:r>
      <w:r>
        <w:rPr>
          <w:rFonts w:hint="eastAsia" w:ascii="宋体" w:hAnsi="宋体"/>
          <w:sz w:val="28"/>
          <w:szCs w:val="28"/>
        </w:rPr>
        <w:t>复印件，则其报</w:t>
      </w:r>
      <w:r>
        <w:rPr>
          <w:rFonts w:ascii="宋体" w:hAnsi="宋体"/>
          <w:sz w:val="28"/>
          <w:szCs w:val="28"/>
        </w:rPr>
        <w:t>价产品中为监狱企业制造的货物</w:t>
      </w:r>
      <w:r>
        <w:rPr>
          <w:rFonts w:hint="eastAsia" w:ascii="宋体" w:hAnsi="宋体"/>
          <w:sz w:val="28"/>
          <w:szCs w:val="28"/>
        </w:rPr>
        <w:t>不能享受谈判文件规定的价格扣除，但不影响供应商</w:t>
      </w:r>
      <w:r>
        <w:rPr>
          <w:rFonts w:ascii="宋体" w:hAnsi="宋体"/>
          <w:sz w:val="28"/>
          <w:szCs w:val="28"/>
        </w:rPr>
        <w:t>响应</w:t>
      </w:r>
      <w:r>
        <w:rPr>
          <w:rFonts w:hint="eastAsia" w:ascii="宋体" w:hAnsi="宋体"/>
          <w:sz w:val="28"/>
          <w:szCs w:val="28"/>
        </w:rPr>
        <w:t>文件的有效性。）。</w:t>
      </w:r>
    </w:p>
    <w:p>
      <w:pPr>
        <w:pStyle w:val="4"/>
        <w:numPr>
          <w:ilvl w:val="3"/>
          <w:numId w:val="1"/>
        </w:numPr>
        <w:spacing w:line="600" w:lineRule="exact"/>
        <w:ind w:left="1843" w:hanging="1843"/>
        <w:rPr>
          <w:color w:val="auto"/>
        </w:rPr>
      </w:pPr>
      <w:bookmarkStart w:id="22" w:name="_Toc320698727"/>
      <w:r>
        <w:rPr>
          <w:rFonts w:hint="eastAsia"/>
          <w:color w:val="auto"/>
        </w:rPr>
        <w:t>最后报价文件</w:t>
      </w:r>
    </w:p>
    <w:p>
      <w:pPr>
        <w:pStyle w:val="82"/>
        <w:numPr>
          <w:ilvl w:val="0"/>
          <w:numId w:val="16"/>
        </w:numPr>
        <w:tabs>
          <w:tab w:val="left" w:pos="1134"/>
        </w:tabs>
        <w:ind w:left="0" w:firstLine="551"/>
        <w:rPr>
          <w:rFonts w:ascii="宋体" w:hAnsi="宋体"/>
          <w:sz w:val="28"/>
        </w:rPr>
      </w:pPr>
      <w:r>
        <w:rPr>
          <w:rFonts w:hint="eastAsia" w:ascii="宋体" w:hAnsi="宋体"/>
          <w:sz w:val="28"/>
        </w:rPr>
        <w:t>参加最后报价的供应商按谈判小组的要求在政府采购云平台中提供最后报价，报价应是包括谈判文件规定的全部相应内容的报价。</w:t>
      </w:r>
    </w:p>
    <w:p>
      <w:pPr>
        <w:pStyle w:val="82"/>
        <w:numPr>
          <w:ilvl w:val="0"/>
          <w:numId w:val="16"/>
        </w:numPr>
        <w:tabs>
          <w:tab w:val="left" w:pos="1134"/>
        </w:tabs>
        <w:ind w:left="0" w:firstLine="551"/>
        <w:rPr>
          <w:rFonts w:ascii="宋体" w:hAnsi="宋体"/>
          <w:sz w:val="28"/>
        </w:rPr>
      </w:pPr>
      <w:r>
        <w:rPr>
          <w:rFonts w:hint="eastAsia" w:ascii="宋体" w:hAnsi="宋体"/>
          <w:sz w:val="28"/>
        </w:rPr>
        <w:t>最后报价分</w:t>
      </w:r>
      <w:r>
        <w:rPr>
          <w:rFonts w:ascii="宋体" w:hAnsi="宋体"/>
          <w:sz w:val="28"/>
        </w:rPr>
        <w:t>项价格明细</w:t>
      </w:r>
      <w:r>
        <w:rPr>
          <w:rFonts w:hint="eastAsia" w:ascii="宋体" w:hAnsi="宋体"/>
          <w:sz w:val="28"/>
        </w:rPr>
        <w:t>表。</w:t>
      </w:r>
    </w:p>
    <w:p>
      <w:pPr>
        <w:pStyle w:val="4"/>
        <w:spacing w:line="600" w:lineRule="exact"/>
        <w:rPr>
          <w:color w:val="auto"/>
        </w:rPr>
      </w:pPr>
      <w:r>
        <w:rPr>
          <w:rFonts w:hint="eastAsia"/>
          <w:color w:val="auto"/>
        </w:rPr>
        <w:t>响应文件格式</w:t>
      </w:r>
    </w:p>
    <w:p>
      <w:pPr>
        <w:pStyle w:val="15"/>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一、供应商应按照竞争性谈判文件第3章中提供的“响应文件格式”填写相关内容。</w:t>
      </w:r>
    </w:p>
    <w:p>
      <w:pPr>
        <w:pStyle w:val="15"/>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4"/>
        <w:spacing w:line="600" w:lineRule="exact"/>
        <w:rPr>
          <w:color w:val="auto"/>
        </w:rPr>
      </w:pPr>
      <w:r>
        <w:rPr>
          <w:rFonts w:hint="eastAsia"/>
          <w:color w:val="auto"/>
        </w:rPr>
        <w:t>报价</w:t>
      </w:r>
      <w:r>
        <w:rPr>
          <w:rFonts w:hint="eastAsia" w:ascii="仿宋" w:hAnsi="仿宋" w:eastAsia="仿宋"/>
          <w:color w:val="auto"/>
          <w:szCs w:val="21"/>
          <w:lang w:val="zh-CN"/>
        </w:rPr>
        <w:t>（不允许实质性变动的实质性要求）</w:t>
      </w:r>
    </w:p>
    <w:p>
      <w:pPr>
        <w:spacing w:line="360" w:lineRule="auto"/>
        <w:ind w:firstLine="560" w:firstLineChars="200"/>
        <w:rPr>
          <w:rFonts w:ascii="宋体" w:hAnsi="宋体"/>
          <w:bCs/>
          <w:sz w:val="28"/>
          <w:szCs w:val="28"/>
        </w:rPr>
      </w:pPr>
      <w:r>
        <w:rPr>
          <w:rFonts w:hint="eastAsia" w:ascii="宋体" w:hAnsi="宋体"/>
          <w:bCs/>
          <w:sz w:val="28"/>
          <w:szCs w:val="28"/>
        </w:rPr>
        <w:t>一</w:t>
      </w:r>
      <w:r>
        <w:rPr>
          <w:rFonts w:ascii="宋体" w:hAnsi="宋体"/>
          <w:bCs/>
          <w:sz w:val="28"/>
          <w:szCs w:val="28"/>
        </w:rPr>
        <w:t>、</w:t>
      </w:r>
      <w:r>
        <w:rPr>
          <w:rFonts w:hint="eastAsia" w:ascii="宋体" w:hAnsi="宋体"/>
          <w:bCs/>
          <w:sz w:val="28"/>
          <w:szCs w:val="28"/>
        </w:rPr>
        <w:t>供应商所有报价一律以人民币报价。</w:t>
      </w:r>
    </w:p>
    <w:p>
      <w:pPr>
        <w:spacing w:line="360" w:lineRule="auto"/>
        <w:ind w:firstLine="560" w:firstLineChars="200"/>
        <w:rPr>
          <w:rFonts w:ascii="宋体" w:hAnsi="宋体"/>
          <w:bCs/>
          <w:sz w:val="28"/>
          <w:szCs w:val="28"/>
        </w:rPr>
      </w:pPr>
      <w:r>
        <w:rPr>
          <w:rFonts w:hint="eastAsia" w:ascii="宋体" w:hAnsi="宋体"/>
          <w:bCs/>
          <w:sz w:val="28"/>
          <w:szCs w:val="28"/>
        </w:rPr>
        <w:t>二</w:t>
      </w:r>
      <w:r>
        <w:rPr>
          <w:rFonts w:ascii="宋体" w:hAnsi="宋体"/>
          <w:bCs/>
          <w:sz w:val="28"/>
          <w:szCs w:val="28"/>
        </w:rPr>
        <w:t>、</w:t>
      </w:r>
      <w:r>
        <w:rPr>
          <w:rFonts w:hint="eastAsia" w:ascii="宋体" w:hAnsi="宋体"/>
          <w:bCs/>
          <w:sz w:val="28"/>
          <w:szCs w:val="28"/>
        </w:rPr>
        <w:t>供应商的报价是其响应本项目要求的全部工作内容的价格体现，包括供应商完成本项目所需的一切费用</w:t>
      </w:r>
      <w:r>
        <w:rPr>
          <w:rFonts w:hint="eastAsia" w:ascii="宋体" w:hAnsi="宋体"/>
          <w:sz w:val="28"/>
          <w:szCs w:val="28"/>
        </w:rPr>
        <w:t>。</w:t>
      </w:r>
    </w:p>
    <w:bookmarkEnd w:id="22"/>
    <w:p>
      <w:pPr>
        <w:pStyle w:val="4"/>
        <w:spacing w:line="600" w:lineRule="exact"/>
        <w:rPr>
          <w:color w:val="auto"/>
        </w:rPr>
      </w:pPr>
      <w:bookmarkStart w:id="23" w:name="_Toc320698728"/>
      <w:r>
        <w:rPr>
          <w:rFonts w:hint="eastAsia"/>
          <w:color w:val="auto"/>
        </w:rPr>
        <w:t>谈判保证金</w:t>
      </w:r>
    </w:p>
    <w:p>
      <w:pPr>
        <w:spacing w:line="600" w:lineRule="exact"/>
        <w:ind w:firstLine="560" w:firstLineChars="200"/>
        <w:rPr>
          <w:rFonts w:ascii="宋体" w:hAnsi="宋体"/>
          <w:sz w:val="28"/>
          <w:szCs w:val="28"/>
        </w:rPr>
      </w:pPr>
      <w:r>
        <w:rPr>
          <w:rFonts w:hint="eastAsia" w:ascii="宋体" w:hAnsi="宋体"/>
          <w:sz w:val="28"/>
          <w:szCs w:val="28"/>
        </w:rPr>
        <w:t>本项目不收取谈判保证金。</w:t>
      </w:r>
    </w:p>
    <w:p>
      <w:pPr>
        <w:pStyle w:val="4"/>
        <w:spacing w:line="600" w:lineRule="exact"/>
        <w:rPr>
          <w:color w:val="auto"/>
        </w:rPr>
      </w:pPr>
      <w:r>
        <w:rPr>
          <w:rFonts w:hint="eastAsia"/>
          <w:color w:val="auto"/>
        </w:rPr>
        <w:t>响应文件有效期</w:t>
      </w:r>
      <w:bookmarkEnd w:id="23"/>
    </w:p>
    <w:p>
      <w:pPr>
        <w:pStyle w:val="80"/>
        <w:numPr>
          <w:ilvl w:val="0"/>
          <w:numId w:val="17"/>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（不允许实质性变动的实质性要求）</w:t>
      </w:r>
      <w:r>
        <w:rPr>
          <w:rFonts w:hint="eastAsia" w:ascii="宋体" w:hAnsi="宋体" w:eastAsia="宋体"/>
          <w:sz w:val="28"/>
          <w:szCs w:val="28"/>
        </w:rPr>
        <w:t>响应文件有效期为提交首次响应文件截止之日起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7"/>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谈判保证金不被没收。同意延长响应文件有效期的供应商不能修改其响应文件，关于谈判保证金的有关规定在延长的响应文件有效期内继续有效。</w:t>
      </w:r>
    </w:p>
    <w:p>
      <w:pPr>
        <w:pStyle w:val="4"/>
        <w:spacing w:line="600" w:lineRule="exact"/>
        <w:rPr>
          <w:color w:val="auto"/>
        </w:rPr>
      </w:pPr>
      <w:bookmarkStart w:id="24" w:name="_Toc320698729"/>
      <w:bookmarkStart w:id="25" w:name="_Toc320698730"/>
      <w:r>
        <w:rPr>
          <w:rFonts w:hint="eastAsia"/>
          <w:color w:val="auto"/>
        </w:rPr>
        <w:t>响应文件的签章和</w:t>
      </w:r>
      <w:r>
        <w:rPr>
          <w:color w:val="auto"/>
        </w:rPr>
        <w:t>加密</w:t>
      </w:r>
      <w:bookmarkEnd w:id="2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（不允许实质性变动的实质性要求）</w:t>
      </w:r>
      <w:r>
        <w:rPr>
          <w:rFonts w:hint="eastAsia" w:ascii="宋体" w:hAnsi="宋体"/>
          <w:sz w:val="28"/>
          <w:szCs w:val="28"/>
        </w:rPr>
        <w:t>响应文件应根据谈判文件的要求进行制作。（说明：1、响应文件中要求提供复印件证明材料的，包含提供原件的影印件或复印件。2、要求提供复印件的证明材料须清晰可辨。）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wordWrap w:val="0"/>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供应商人应按谈判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（不允许实质性变动的实质性要求）</w:t>
      </w:r>
      <w:r>
        <w:rPr>
          <w:rFonts w:hint="eastAsia" w:ascii="宋体" w:hAnsi="宋体"/>
          <w:b/>
          <w:sz w:val="28"/>
          <w:szCs w:val="28"/>
        </w:rPr>
        <w:t>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w:t>
      </w:r>
      <w:r>
        <w:rPr>
          <w:rFonts w:hint="eastAsia" w:ascii="宋体" w:hAnsi="宋体"/>
          <w:b/>
          <w:sz w:val="28"/>
          <w:szCs w:val="28"/>
        </w:rPr>
        <w:t>供应商应使用本企业CA数字证书对响应文件进行加密。</w:t>
      </w:r>
    </w:p>
    <w:p>
      <w:pPr>
        <w:spacing w:line="360" w:lineRule="auto"/>
        <w:ind w:firstLine="560" w:firstLineChars="200"/>
        <w:rPr>
          <w:rFonts w:ascii="宋体" w:hAnsi="宋体"/>
          <w:sz w:val="28"/>
          <w:szCs w:val="28"/>
        </w:rPr>
      </w:pPr>
      <w:r>
        <w:rPr>
          <w:rFonts w:hint="eastAsia" w:ascii="宋体" w:hAnsi="宋体"/>
          <w:sz w:val="28"/>
          <w:szCs w:val="28"/>
        </w:rPr>
        <w:t>4、谈判文件有修改的，供应商须重新下载修改后的谈判文件（修改后的谈判文件在更正公告中下载），根据修改后的谈判文件制作、撤回修改，并提交响应文件。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供应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w:t>
      </w:r>
      <w:r>
        <w:rPr>
          <w:rFonts w:ascii="宋体" w:hAnsi="宋体"/>
          <w:sz w:val="28"/>
          <w:szCs w:val="28"/>
        </w:rPr>
        <w:t>CA</w:t>
      </w:r>
      <w:r>
        <w:rPr>
          <w:rFonts w:hint="eastAsia" w:ascii="宋体" w:hAnsi="宋体"/>
          <w:sz w:val="28"/>
          <w:szCs w:val="28"/>
        </w:rPr>
        <w:t>及金格签章。</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、政府采购云平台技术支持：（1）钉钉群号：34165101（注：本群有3家CA办理人员加入）；如遇钉钉群满，请加钉钉群号：</w:t>
      </w:r>
      <w:r>
        <w:rPr>
          <w:rFonts w:ascii="宋体" w:hAnsi="宋体"/>
          <w:sz w:val="28"/>
          <w:szCs w:val="28"/>
        </w:rPr>
        <w:t>33782435</w:t>
      </w:r>
      <w:r>
        <w:rPr>
          <w:rFonts w:hint="eastAsia" w:ascii="宋体" w:hAnsi="宋体"/>
          <w:sz w:val="28"/>
          <w:szCs w:val="28"/>
        </w:rPr>
        <w:t>（注：只加其中一个即可）</w:t>
      </w:r>
      <w:r>
        <w:rPr>
          <w:rFonts w:ascii="宋体" w:hAnsi="宋体"/>
          <w:sz w:val="28"/>
          <w:szCs w:val="28"/>
        </w:rPr>
        <w:t>。（2）</w:t>
      </w:r>
      <w:r>
        <w:rPr>
          <w:rFonts w:hint="eastAsia" w:ascii="宋体" w:hAnsi="宋体"/>
          <w:sz w:val="28"/>
          <w:szCs w:val="28"/>
        </w:rPr>
        <w:t>统一</w:t>
      </w:r>
      <w:r>
        <w:rPr>
          <w:rFonts w:ascii="宋体" w:hAnsi="宋体"/>
          <w:sz w:val="28"/>
          <w:szCs w:val="28"/>
        </w:rPr>
        <w:t>热线电话：4008817190</w:t>
      </w:r>
      <w:r>
        <w:rPr>
          <w:rFonts w:hint="eastAsia" w:ascii="宋体" w:hAnsi="宋体"/>
          <w:sz w:val="28"/>
          <w:szCs w:val="28"/>
        </w:rPr>
        <w:t>。</w:t>
      </w:r>
    </w:p>
    <w:p>
      <w:pPr>
        <w:spacing w:line="360" w:lineRule="auto"/>
        <w:ind w:firstLine="560" w:firstLineChars="200"/>
      </w:pPr>
      <w:r>
        <w:rPr>
          <w:rFonts w:ascii="宋体" w:hAnsi="宋体"/>
          <w:sz w:val="28"/>
          <w:szCs w:val="28"/>
        </w:rPr>
        <w:t>8</w:t>
      </w:r>
      <w:r>
        <w:rPr>
          <w:rFonts w:hint="eastAsia" w:ascii="宋体" w:hAnsi="宋体"/>
          <w:sz w:val="28"/>
          <w:szCs w:val="28"/>
        </w:rPr>
        <w:t>、CA技术支持：四川CA：400-0281130；天威CA：028-86694886、15928647082；CFCA：028-65785326、18033549468。</w:t>
      </w:r>
    </w:p>
    <w:bookmarkEnd w:id="25"/>
    <w:p>
      <w:pPr>
        <w:pStyle w:val="4"/>
        <w:spacing w:line="600" w:lineRule="exact"/>
        <w:rPr>
          <w:color w:val="auto"/>
        </w:rPr>
      </w:pPr>
      <w:bookmarkStart w:id="26" w:name="_Toc320698731"/>
      <w:r>
        <w:rPr>
          <w:rFonts w:hint="eastAsia"/>
          <w:color w:val="auto"/>
        </w:rPr>
        <w:t>响应文件的</w:t>
      </w:r>
      <w:bookmarkEnd w:id="26"/>
      <w:r>
        <w:rPr>
          <w:rFonts w:hint="eastAsia"/>
          <w:color w:val="auto"/>
        </w:rPr>
        <w:t>提交</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（不允许实质性变动的实质性要求）</w:t>
      </w:r>
      <w:r>
        <w:rPr>
          <w:rFonts w:hint="eastAsia" w:ascii="宋体" w:hAnsi="宋体"/>
          <w:bCs/>
          <w:sz w:val="28"/>
          <w:szCs w:val="28"/>
        </w:rPr>
        <w:t>供应商应当在首次响应文件提交截止时间前，将生成的已加密的响应文件成功提交至“政府采购云平台”。</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因谈判文件的修改推迟首次响应文件提交截止日期的，供应商按</w:t>
      </w:r>
      <w:r>
        <w:rPr>
          <w:rFonts w:hint="eastAsia" w:ascii="宋体" w:hAnsi="宋体"/>
          <w:bCs/>
          <w:sz w:val="28"/>
          <w:szCs w:val="28"/>
          <w:lang w:eastAsia="zh-CN"/>
        </w:rPr>
        <w:t>县公资</w:t>
      </w:r>
      <w:r>
        <w:rPr>
          <w:rFonts w:hint="eastAsia" w:ascii="宋体" w:hAnsi="宋体"/>
          <w:bCs/>
          <w:sz w:val="28"/>
          <w:szCs w:val="28"/>
        </w:rPr>
        <w:t>交易中心在“四川政府采购网”和“成都市公共资源交易服务中心”网站上发布的澄清公告中修改的时间提交响应文件，同时通过“政府采购云平台”将澄清或者修改的内容告知所有在系统中成功获取谈判文件的潜在供应商。</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供应商应充分考虑提交响应文件的不可预见因素，未在提交首次</w:t>
      </w:r>
      <w:r>
        <w:rPr>
          <w:rFonts w:ascii="宋体" w:hAnsi="宋体"/>
          <w:bCs/>
          <w:sz w:val="28"/>
          <w:szCs w:val="28"/>
        </w:rPr>
        <w:t>响应文件</w:t>
      </w:r>
      <w:r>
        <w:rPr>
          <w:rFonts w:hint="eastAsia" w:ascii="宋体" w:hAnsi="宋体"/>
          <w:bCs/>
          <w:sz w:val="28"/>
          <w:szCs w:val="28"/>
        </w:rPr>
        <w:t>截止时间前完成提交的，在提交首次</w:t>
      </w:r>
      <w:r>
        <w:rPr>
          <w:rFonts w:ascii="宋体" w:hAnsi="宋体"/>
          <w:bCs/>
          <w:sz w:val="28"/>
          <w:szCs w:val="28"/>
        </w:rPr>
        <w:t>响应文件</w:t>
      </w:r>
      <w:r>
        <w:rPr>
          <w:rFonts w:hint="eastAsia" w:ascii="宋体" w:hAnsi="宋体"/>
          <w:bCs/>
          <w:sz w:val="28"/>
          <w:szCs w:val="28"/>
        </w:rPr>
        <w:t>截止时间后将无法提交。</w:t>
      </w:r>
    </w:p>
    <w:p>
      <w:pPr>
        <w:pStyle w:val="4"/>
        <w:ind w:left="0" w:firstLine="0"/>
        <w:rPr>
          <w:color w:val="auto"/>
        </w:rPr>
      </w:pPr>
      <w:bookmarkStart w:id="27" w:name="_Toc446487098"/>
      <w:r>
        <w:rPr>
          <w:rFonts w:hint="eastAsia"/>
          <w:color w:val="auto"/>
        </w:rPr>
        <w:t>响应文件的补充、修改和撤回</w:t>
      </w:r>
      <w:bookmarkEnd w:id="27"/>
      <w:r>
        <w:rPr>
          <w:rFonts w:hint="eastAsia" w:ascii="仿宋" w:hAnsi="仿宋" w:eastAsia="仿宋"/>
          <w:color w:val="auto"/>
          <w:szCs w:val="21"/>
          <w:lang w:val="zh-CN"/>
        </w:rPr>
        <w:t>（不允许实质性变动的实质性要求）</w:t>
      </w:r>
    </w:p>
    <w:p>
      <w:pPr>
        <w:widowControl w:val="0"/>
        <w:numPr>
          <w:ilvl w:val="0"/>
          <w:numId w:val="19"/>
        </w:numPr>
        <w:tabs>
          <w:tab w:val="left" w:pos="1134"/>
        </w:tabs>
        <w:spacing w:line="360" w:lineRule="auto"/>
        <w:ind w:left="0" w:firstLine="567"/>
        <w:jc w:val="both"/>
        <w:rPr>
          <w:rFonts w:ascii="宋体" w:hAnsi="宋体"/>
          <w:sz w:val="28"/>
          <w:szCs w:val="28"/>
        </w:rPr>
      </w:pPr>
      <w:bookmarkStart w:id="28" w:name="_Toc494095623"/>
      <w:bookmarkEnd w:id="28"/>
      <w:bookmarkStart w:id="29" w:name="_Toc494356977"/>
      <w:bookmarkEnd w:id="29"/>
      <w:r>
        <w:rPr>
          <w:rFonts w:hint="eastAsia" w:ascii="宋体" w:hAnsi="宋体"/>
          <w:sz w:val="28"/>
          <w:szCs w:val="28"/>
        </w:rPr>
        <w:t>在提交首次</w:t>
      </w:r>
      <w:r>
        <w:rPr>
          <w:rFonts w:ascii="宋体" w:hAnsi="宋体"/>
          <w:sz w:val="28"/>
          <w:szCs w:val="28"/>
        </w:rPr>
        <w:t>响应文件</w:t>
      </w:r>
      <w:r>
        <w:rPr>
          <w:rFonts w:hint="eastAsia" w:ascii="宋体" w:hAnsi="宋体"/>
          <w:sz w:val="28"/>
          <w:szCs w:val="28"/>
        </w:rPr>
        <w:t>截止时间之前，供应商可对已提交的响应文件进行补充、修改。补充或者修改响应文件的，应当先撤回已提交的响应文件，在“政采云投标客户端”补充、修改响应文件并签章、加密后重新提交。撤回响应文件进行补充、修改，在提交首次响应文件截止时间前未重新提交的，视为撤回响应文件。</w:t>
      </w:r>
    </w:p>
    <w:p>
      <w:pPr>
        <w:widowControl w:val="0"/>
        <w:numPr>
          <w:ilvl w:val="0"/>
          <w:numId w:val="19"/>
        </w:numPr>
        <w:tabs>
          <w:tab w:val="left" w:pos="1134"/>
        </w:tabs>
        <w:spacing w:line="360" w:lineRule="auto"/>
        <w:ind w:left="0" w:firstLine="567"/>
        <w:jc w:val="both"/>
        <w:rPr>
          <w:rFonts w:ascii="宋体" w:hAnsi="宋体"/>
          <w:sz w:val="28"/>
          <w:szCs w:val="28"/>
        </w:rPr>
      </w:pPr>
      <w:r>
        <w:rPr>
          <w:rFonts w:hint="eastAsia" w:ascii="宋体" w:hAnsi="宋体"/>
          <w:sz w:val="28"/>
          <w:szCs w:val="28"/>
        </w:rPr>
        <w:t>在提交首次响应文件截止时间之后，供应商不得对其提交的响应文件做任何补充、修改。</w:t>
      </w:r>
    </w:p>
    <w:p>
      <w:pPr>
        <w:widowControl w:val="0"/>
        <w:numPr>
          <w:ilvl w:val="0"/>
          <w:numId w:val="19"/>
        </w:numPr>
        <w:tabs>
          <w:tab w:val="left" w:pos="1134"/>
        </w:tabs>
        <w:spacing w:line="360" w:lineRule="auto"/>
        <w:ind w:left="0" w:firstLine="567"/>
        <w:jc w:val="both"/>
        <w:rPr>
          <w:rFonts w:ascii="宋体" w:hAnsi="宋体"/>
          <w:sz w:val="28"/>
          <w:szCs w:val="28"/>
        </w:rPr>
      </w:pPr>
      <w:r>
        <w:rPr>
          <w:rFonts w:hint="eastAsia" w:ascii="宋体" w:hAnsi="宋体"/>
          <w:sz w:val="28"/>
          <w:szCs w:val="28"/>
        </w:rPr>
        <w:t>在提交首次响应文件截止时间之前，供应商可对已提交的响应文件进行撤回。在提交首次响应文件截止时间之后，供应商不得撤回响应文件。</w:t>
      </w:r>
    </w:p>
    <w:p>
      <w:pPr>
        <w:pStyle w:val="4"/>
        <w:ind w:left="0" w:firstLine="0"/>
        <w:rPr>
          <w:color w:val="auto"/>
        </w:rPr>
      </w:pPr>
      <w:r>
        <w:rPr>
          <w:rFonts w:hint="eastAsia"/>
          <w:color w:val="auto"/>
        </w:rPr>
        <w:t>响应文件的解密</w:t>
      </w:r>
      <w:r>
        <w:rPr>
          <w:rFonts w:hint="eastAsia" w:ascii="仿宋" w:hAnsi="仿宋" w:eastAsia="仿宋"/>
          <w:color w:val="auto"/>
          <w:szCs w:val="21"/>
          <w:lang w:val="zh-CN"/>
        </w:rPr>
        <w:t>（不允许实质性变动的实质性要求）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县公资</w:t>
      </w:r>
      <w:r>
        <w:rPr>
          <w:rFonts w:hint="eastAsia" w:ascii="宋体" w:hAnsi="宋体"/>
          <w:sz w:val="28"/>
          <w:szCs w:val="28"/>
        </w:rPr>
        <w:t>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lang w:eastAsia="zh-CN"/>
        </w:rPr>
        <w:t>县公资</w:t>
      </w:r>
      <w:r>
        <w:rPr>
          <w:rFonts w:hint="eastAsia" w:ascii="宋体" w:hAnsi="宋体"/>
          <w:sz w:val="28"/>
          <w:szCs w:val="28"/>
        </w:rPr>
        <w:t>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3"/>
        <w:tabs>
          <w:tab w:val="clear" w:pos="567"/>
        </w:tabs>
        <w:spacing w:line="600" w:lineRule="exact"/>
        <w:ind w:left="0" w:firstLine="0"/>
      </w:pPr>
      <w:bookmarkStart w:id="30" w:name="_Toc88483326"/>
      <w:r>
        <w:rPr>
          <w:rFonts w:hint="eastAsia"/>
        </w:rPr>
        <w:t>谈判开启活动程序</w:t>
      </w:r>
      <w:bookmarkEnd w:id="30"/>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提交响应文件的供应商不足3家的，不予开标。</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准备工作。供应商需在开标当日、提交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交易中心开启解密后，供应商进行线上解密。除因</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交易中心断电、断网、系统故障或其他不可抗力等因素，导致系统无法使用外，供应商在规定的解密时间内，未成功解密的响应文件将视为无效响应文件。</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确认。解密时间截止或者所有供应商响应文件均完成解密后（以发生在先的时间为准），由“政府采购云平台”系统展示供应商名称、 相应文件解密情况等内容。</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供应商对过程和记录有异议，以及认为采购人、</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交易中心相关工作人员有需要回避的情形的，及时向工作人员提出询问或者回避申请。采购人、</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交易中心对供应商提出的询问或者回避申请应当及时处理。</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县公资</w:t>
      </w:r>
      <w:r>
        <w:rPr>
          <w:rFonts w:hint="eastAsia" w:ascii="宋体" w:hAnsi="宋体" w:eastAsia="宋体" w:cs="宋体"/>
          <w:b/>
          <w:sz w:val="28"/>
          <w:szCs w:val="28"/>
        </w:rPr>
        <w:t>交易中心断电、断网、系统故障或其他不可抗力等因素导致不见面开标系统无法正常运行的，开标活动中止或延迟，待系统恢复正常后继续进行开标活动。</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谈判开启过程中，各方主体均应遵守互联网有关规定，不得发表与交易活动无关的言论。</w:t>
      </w:r>
    </w:p>
    <w:p>
      <w:pPr>
        <w:pStyle w:val="3"/>
        <w:tabs>
          <w:tab w:val="clear" w:pos="567"/>
        </w:tabs>
        <w:spacing w:line="600" w:lineRule="exact"/>
        <w:ind w:left="0" w:firstLine="0"/>
      </w:pPr>
      <w:bookmarkStart w:id="31" w:name="_Toc73447468"/>
      <w:bookmarkStart w:id="32" w:name="_Toc77688476"/>
      <w:bookmarkStart w:id="33" w:name="_Toc86071065"/>
      <w:bookmarkStart w:id="34" w:name="_Toc88483327"/>
      <w:r>
        <w:rPr>
          <w:rFonts w:hint="eastAsia"/>
        </w:rPr>
        <w:t>资格审查和评审</w:t>
      </w:r>
      <w:bookmarkEnd w:id="31"/>
      <w:bookmarkEnd w:id="32"/>
      <w:bookmarkEnd w:id="33"/>
      <w:bookmarkEnd w:id="34"/>
    </w:p>
    <w:p>
      <w:pPr>
        <w:widowControl w:val="0"/>
        <w:numPr>
          <w:ilvl w:val="0"/>
          <w:numId w:val="21"/>
        </w:numPr>
        <w:tabs>
          <w:tab w:val="left" w:pos="1134"/>
        </w:tabs>
        <w:spacing w:line="600" w:lineRule="exact"/>
        <w:ind w:left="0" w:firstLine="540"/>
        <w:jc w:val="both"/>
        <w:rPr>
          <w:rFonts w:ascii="宋体" w:hAnsi="宋体"/>
          <w:sz w:val="28"/>
          <w:szCs w:val="28"/>
        </w:rPr>
      </w:pPr>
      <w:r>
        <w:rPr>
          <w:rFonts w:hint="eastAsia" w:ascii="宋体" w:hAnsi="宋体"/>
          <w:sz w:val="28"/>
          <w:szCs w:val="28"/>
        </w:rPr>
        <w:t>资格审查详见采购文件第五章。</w:t>
      </w:r>
    </w:p>
    <w:p>
      <w:pPr>
        <w:widowControl w:val="0"/>
        <w:numPr>
          <w:ilvl w:val="0"/>
          <w:numId w:val="21"/>
        </w:numPr>
        <w:tabs>
          <w:tab w:val="left" w:pos="1134"/>
        </w:tabs>
        <w:spacing w:line="600" w:lineRule="exact"/>
        <w:ind w:left="0" w:firstLine="540"/>
        <w:jc w:val="both"/>
        <w:rPr>
          <w:rFonts w:ascii="宋体" w:hAnsi="宋体"/>
          <w:sz w:val="28"/>
          <w:szCs w:val="28"/>
        </w:rPr>
      </w:pPr>
      <w:r>
        <w:rPr>
          <w:rFonts w:hint="eastAsia" w:ascii="宋体" w:hAnsi="宋体"/>
          <w:sz w:val="28"/>
          <w:szCs w:val="28"/>
        </w:rPr>
        <w:t>谈判小组的组建及其评审工作按照有关法律制度和本文件第五章的规定进行。</w:t>
      </w:r>
    </w:p>
    <w:p>
      <w:pPr>
        <w:pStyle w:val="3"/>
        <w:spacing w:line="600" w:lineRule="exact"/>
      </w:pPr>
      <w:bookmarkStart w:id="35" w:name="_Toc88483328"/>
      <w:r>
        <w:t>成交通知书</w:t>
      </w:r>
      <w:bookmarkEnd w:id="35"/>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w:t>
      </w:r>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3"/>
        <w:spacing w:line="600" w:lineRule="exact"/>
      </w:pPr>
      <w:bookmarkStart w:id="36" w:name="_Toc88483329"/>
      <w:bookmarkStart w:id="37" w:name="_Toc287623650"/>
      <w:r>
        <w:rPr>
          <w:rFonts w:hint="eastAsia"/>
        </w:rPr>
        <w:t>签订及履行合同和验收</w:t>
      </w:r>
      <w:bookmarkEnd w:id="36"/>
    </w:p>
    <w:p>
      <w:pPr>
        <w:pStyle w:val="4"/>
        <w:spacing w:line="600" w:lineRule="exact"/>
        <w:rPr>
          <w:color w:val="auto"/>
        </w:rPr>
      </w:pPr>
      <w:r>
        <w:rPr>
          <w:rFonts w:hint="eastAsia"/>
          <w:color w:val="auto"/>
        </w:rPr>
        <w:t>签订合同</w:t>
      </w:r>
      <w:bookmarkEnd w:id="37"/>
    </w:p>
    <w:p>
      <w:pPr>
        <w:widowControl w:val="0"/>
        <w:numPr>
          <w:ilvl w:val="0"/>
          <w:numId w:val="23"/>
        </w:numPr>
        <w:tabs>
          <w:tab w:val="left" w:pos="1134"/>
        </w:tabs>
        <w:spacing w:line="360" w:lineRule="auto"/>
        <w:ind w:left="0" w:firstLine="565" w:firstLineChars="202"/>
        <w:jc w:val="both"/>
        <w:rPr>
          <w:rFonts w:ascii="宋体" w:hAnsi="宋体"/>
          <w:sz w:val="28"/>
          <w:szCs w:val="28"/>
        </w:rPr>
      </w:pPr>
      <w:bookmarkStart w:id="38"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内未与采购人签订采购合同或者成交供应商拒绝与采购人签订合同的，采购人可以按照评审报告推荐的成交候选供应商名单排序，确定下一候选人为成交供应商，也可以重新开展政府采购活动。</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供应商私下订立背离合同实质性内容的任何协议，所签订的合同不得对谈判文件和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谈判文件</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4"/>
        <w:spacing w:line="600" w:lineRule="exact"/>
        <w:rPr>
          <w:color w:val="auto"/>
        </w:rPr>
      </w:pPr>
      <w:bookmarkStart w:id="39" w:name="_Toc217446066"/>
      <w:r>
        <w:rPr>
          <w:rFonts w:hint="eastAsia"/>
          <w:color w:val="auto"/>
        </w:rPr>
        <w:t>合同分包</w:t>
      </w:r>
      <w:bookmarkEnd w:id="39"/>
      <w:r>
        <w:rPr>
          <w:rFonts w:hint="eastAsia"/>
          <w:color w:val="auto"/>
        </w:rPr>
        <w:t>和转包</w:t>
      </w:r>
      <w:r>
        <w:rPr>
          <w:rFonts w:hint="eastAsia" w:ascii="仿宋_GB2312" w:eastAsia="仿宋_GB2312"/>
          <w:color w:val="auto"/>
        </w:rPr>
        <w:t>（</w:t>
      </w:r>
      <w:r>
        <w:rPr>
          <w:rFonts w:hint="eastAsia" w:ascii="仿宋" w:hAnsi="仿宋" w:eastAsia="仿宋"/>
          <w:color w:val="auto"/>
          <w:szCs w:val="21"/>
          <w:lang w:val="zh-CN"/>
        </w:rPr>
        <w:t>不允许实质性变动的实质性要求</w:t>
      </w:r>
      <w:r>
        <w:rPr>
          <w:rFonts w:hint="eastAsia" w:ascii="仿宋_GB2312" w:eastAsia="仿宋_GB2312"/>
          <w:color w:val="auto"/>
        </w:rPr>
        <w:t>）</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4"/>
        <w:spacing w:line="600" w:lineRule="exact"/>
        <w:rPr>
          <w:color w:val="auto"/>
        </w:rPr>
      </w:pPr>
      <w:bookmarkStart w:id="40" w:name="_Toc217446067"/>
      <w:r>
        <w:rPr>
          <w:rFonts w:hint="eastAsia"/>
          <w:color w:val="auto"/>
        </w:rPr>
        <w:t>采购人增加合同标的的权</w:t>
      </w:r>
      <w:bookmarkEnd w:id="40"/>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4"/>
        <w:spacing w:line="600" w:lineRule="exact"/>
        <w:rPr>
          <w:color w:val="auto"/>
        </w:rPr>
      </w:pPr>
      <w:bookmarkStart w:id="41" w:name="_Toc217446068"/>
      <w:r>
        <w:rPr>
          <w:rFonts w:hint="eastAsia"/>
          <w:color w:val="auto"/>
        </w:rPr>
        <w:t>履约保证金</w:t>
      </w:r>
      <w:bookmarkEnd w:id="41"/>
      <w:r>
        <w:rPr>
          <w:rFonts w:hint="eastAsia" w:ascii="仿宋_GB2312" w:eastAsia="仿宋_GB2312"/>
          <w:color w:val="auto"/>
        </w:rPr>
        <w:t>（</w:t>
      </w:r>
      <w:r>
        <w:rPr>
          <w:rFonts w:hint="eastAsia" w:ascii="仿宋" w:hAnsi="仿宋" w:eastAsia="仿宋"/>
          <w:color w:val="auto"/>
          <w:szCs w:val="21"/>
          <w:lang w:val="zh-CN"/>
        </w:rPr>
        <w:t>不允许实质性变动的实质性要求</w:t>
      </w:r>
      <w:r>
        <w:rPr>
          <w:rFonts w:hint="eastAsia" w:ascii="仿宋_GB2312" w:eastAsia="仿宋_GB2312"/>
          <w:color w:val="auto"/>
        </w:rPr>
        <w:t>）</w:t>
      </w:r>
    </w:p>
    <w:p>
      <w:pPr>
        <w:widowControl w:val="0"/>
        <w:tabs>
          <w:tab w:val="left" w:pos="1134"/>
        </w:tabs>
        <w:spacing w:after="200" w:line="600" w:lineRule="exact"/>
        <w:ind w:firstLine="560" w:firstLineChars="200"/>
        <w:jc w:val="both"/>
        <w:rPr>
          <w:rFonts w:hint="eastAsia" w:ascii="宋体" w:hAnsi="宋体" w:eastAsia="宋体" w:cs="Times New Roman"/>
          <w:sz w:val="28"/>
          <w:szCs w:val="28"/>
          <w:lang w:eastAsia="zh-CN"/>
        </w:rPr>
      </w:pPr>
      <w:r>
        <w:rPr>
          <w:rFonts w:hint="eastAsia" w:ascii="宋体" w:hAnsi="宋体" w:eastAsia="宋体" w:cs="Times New Roman"/>
          <w:sz w:val="28"/>
          <w:szCs w:val="28"/>
          <w:lang w:val="en-US" w:eastAsia="zh-CN"/>
        </w:rPr>
        <w:t>一、</w:t>
      </w:r>
      <w:r>
        <w:rPr>
          <w:rFonts w:hint="eastAsia" w:ascii="宋体" w:hAnsi="宋体" w:eastAsia="宋体" w:cs="Times New Roman"/>
          <w:sz w:val="28"/>
          <w:szCs w:val="28"/>
        </w:rPr>
        <w:t>履</w:t>
      </w:r>
      <w:r>
        <w:rPr>
          <w:rFonts w:hint="eastAsia" w:ascii="宋体" w:hAnsi="宋体"/>
          <w:sz w:val="28"/>
          <w:szCs w:val="28"/>
        </w:rPr>
        <w:t>约保证金为成交金额的</w:t>
      </w:r>
      <w:r>
        <w:rPr>
          <w:rFonts w:hint="eastAsia" w:ascii="宋体" w:hAnsi="宋体"/>
          <w:sz w:val="28"/>
          <w:szCs w:val="28"/>
          <w:lang w:val="en-US" w:eastAsia="zh-CN"/>
        </w:rPr>
        <w:t>5</w:t>
      </w:r>
      <w:r>
        <w:rPr>
          <w:rFonts w:hint="eastAsia" w:ascii="宋体" w:hAnsi="宋体"/>
          <w:sz w:val="28"/>
          <w:szCs w:val="28"/>
        </w:rPr>
        <w:t>%，供应商应在成交通知书发出后</w:t>
      </w:r>
      <w:r>
        <w:rPr>
          <w:rFonts w:hint="eastAsia" w:ascii="宋体" w:hAnsi="宋体" w:eastAsia="宋体" w:cs="宋体"/>
          <w:b w:val="0"/>
          <w:bCs w:val="0"/>
          <w:color w:val="auto"/>
          <w:spacing w:val="0"/>
          <w:position w:val="0"/>
          <w:sz w:val="28"/>
          <w:szCs w:val="28"/>
          <w:highlight w:val="none"/>
          <w:u w:val="single"/>
          <w:shd w:val="clear" w:fill="auto"/>
        </w:rPr>
        <w:t>5个工作日内缴纳</w:t>
      </w:r>
      <w:r>
        <w:rPr>
          <w:rFonts w:hint="eastAsia" w:ascii="宋体" w:hAnsi="宋体" w:eastAsia="宋体" w:cs="宋体"/>
          <w:b w:val="0"/>
          <w:bCs w:val="0"/>
          <w:color w:val="auto"/>
          <w:spacing w:val="0"/>
          <w:position w:val="0"/>
          <w:sz w:val="28"/>
          <w:szCs w:val="28"/>
          <w:highlight w:val="none"/>
          <w:shd w:val="clear" w:fill="auto"/>
          <w:lang w:val="en-US" w:eastAsia="zh-CN"/>
        </w:rPr>
        <w:t>。</w:t>
      </w:r>
      <w:r>
        <w:rPr>
          <w:rFonts w:hint="eastAsia" w:ascii="宋体" w:hAnsi="宋体" w:eastAsia="宋体" w:cs="宋体"/>
          <w:b w:val="0"/>
          <w:bCs w:val="0"/>
          <w:color w:val="auto"/>
          <w:spacing w:val="0"/>
          <w:position w:val="0"/>
          <w:sz w:val="28"/>
          <w:szCs w:val="28"/>
          <w:highlight w:val="none"/>
          <w:shd w:val="clear" w:fill="auto"/>
        </w:rPr>
        <w:t>采购人退还时间及条件</w:t>
      </w:r>
      <w:r>
        <w:rPr>
          <w:rFonts w:hint="eastAsia" w:ascii="宋体" w:hAnsi="宋体" w:eastAsia="宋体" w:cs="宋体"/>
          <w:b w:val="0"/>
          <w:bCs w:val="0"/>
          <w:color w:val="auto"/>
          <w:spacing w:val="0"/>
          <w:position w:val="0"/>
          <w:sz w:val="28"/>
          <w:szCs w:val="28"/>
          <w:highlight w:val="none"/>
          <w:u w:val="none"/>
          <w:shd w:val="clear" w:color="auto" w:fill="auto"/>
        </w:rPr>
        <w:t>通过验收合格后无质量问题和违约行为的情况下，30个工作日内无息返还</w:t>
      </w:r>
      <w:r>
        <w:rPr>
          <w:rFonts w:hint="eastAsia" w:ascii="宋体" w:hAnsi="宋体" w:eastAsia="宋体" w:cs="Times New Roman"/>
          <w:sz w:val="28"/>
          <w:szCs w:val="28"/>
          <w:lang w:eastAsia="zh-CN"/>
        </w:rPr>
        <w:t>。</w:t>
      </w:r>
    </w:p>
    <w:p>
      <w:pPr>
        <w:widowControl w:val="0"/>
        <w:tabs>
          <w:tab w:val="left" w:pos="1134"/>
        </w:tabs>
        <w:spacing w:after="200" w:line="600" w:lineRule="exact"/>
        <w:ind w:firstLine="560" w:firstLineChars="200"/>
        <w:jc w:val="both"/>
        <w:rPr>
          <w:rFonts w:hint="eastAsia" w:ascii="宋体" w:hAnsi="宋体" w:eastAsia="宋体" w:cs="Times New Roman"/>
          <w:sz w:val="28"/>
          <w:szCs w:val="28"/>
          <w:lang w:eastAsia="zh-CN"/>
        </w:rPr>
      </w:pPr>
      <w:r>
        <w:rPr>
          <w:rFonts w:hint="eastAsia" w:ascii="宋体" w:hAnsi="宋体"/>
          <w:sz w:val="28"/>
          <w:szCs w:val="28"/>
          <w:lang w:val="en-US" w:eastAsia="zh-CN"/>
        </w:rPr>
        <w:t>二、</w:t>
      </w:r>
      <w:r>
        <w:rPr>
          <w:rFonts w:ascii="宋体" w:hAnsi="宋体"/>
          <w:sz w:val="28"/>
          <w:szCs w:val="28"/>
        </w:rPr>
        <w:t>履约保证金汇入的银行及账号：</w:t>
      </w:r>
    </w:p>
    <w:p>
      <w:pPr>
        <w:widowControl w:val="0"/>
        <w:tabs>
          <w:tab w:val="left" w:pos="1134"/>
        </w:tabs>
        <w:spacing w:after="200" w:line="600" w:lineRule="exact"/>
        <w:ind w:firstLine="560" w:firstLineChars="200"/>
        <w:jc w:val="both"/>
        <w:rPr>
          <w:rFonts w:hint="eastAsia" w:ascii="宋体" w:hAnsi="宋体" w:eastAsia="宋体" w:cs="Times New Roman"/>
          <w:sz w:val="28"/>
          <w:szCs w:val="28"/>
        </w:rPr>
      </w:pPr>
      <w:r>
        <w:rPr>
          <w:rFonts w:hint="eastAsia" w:ascii="宋体" w:hAnsi="宋体" w:eastAsia="宋体" w:cs="Times New Roman"/>
          <w:sz w:val="28"/>
          <w:szCs w:val="28"/>
        </w:rPr>
        <w:t>收款单位</w:t>
      </w:r>
      <w:r>
        <w:rPr>
          <w:rFonts w:hint="eastAsia" w:ascii="宋体" w:hAnsi="宋体" w:eastAsia="宋体" w:cs="Times New Roman"/>
          <w:sz w:val="28"/>
          <w:szCs w:val="28"/>
          <w:lang w:eastAsia="zh-CN"/>
        </w:rPr>
        <w:t>：四川省金堂县职业高级中学（金堂县技工学校）</w:t>
      </w:r>
      <w:r>
        <w:rPr>
          <w:rFonts w:hint="eastAsia" w:ascii="宋体" w:hAnsi="宋体" w:eastAsia="宋体" w:cs="Times New Roman"/>
          <w:sz w:val="28"/>
          <w:szCs w:val="28"/>
        </w:rPr>
        <w:t xml:space="preserve"> </w:t>
      </w:r>
    </w:p>
    <w:p>
      <w:pPr>
        <w:widowControl w:val="0"/>
        <w:tabs>
          <w:tab w:val="left" w:pos="1134"/>
        </w:tabs>
        <w:spacing w:after="200" w:line="600" w:lineRule="exact"/>
        <w:ind w:firstLine="560" w:firstLineChars="200"/>
        <w:jc w:val="both"/>
        <w:rPr>
          <w:rFonts w:hint="eastAsia" w:ascii="宋体" w:hAnsi="宋体" w:eastAsia="宋体" w:cs="Times New Roman"/>
          <w:sz w:val="28"/>
          <w:szCs w:val="28"/>
        </w:rPr>
      </w:pPr>
      <w:r>
        <w:rPr>
          <w:rFonts w:hint="eastAsia" w:ascii="宋体" w:hAnsi="宋体" w:eastAsia="宋体" w:cs="Times New Roman"/>
          <w:sz w:val="28"/>
          <w:szCs w:val="28"/>
        </w:rPr>
        <w:t>开户银行</w:t>
      </w:r>
      <w:r>
        <w:rPr>
          <w:rFonts w:hint="eastAsia" w:ascii="宋体" w:hAnsi="宋体" w:eastAsia="宋体" w:cs="Times New Roman"/>
          <w:sz w:val="28"/>
          <w:szCs w:val="28"/>
          <w:lang w:eastAsia="zh-CN"/>
        </w:rPr>
        <w:t>：</w:t>
      </w:r>
      <w:r>
        <w:rPr>
          <w:rFonts w:hint="eastAsia" w:ascii="宋体" w:hAnsi="宋体" w:eastAsia="宋体" w:cs="Times New Roman"/>
          <w:sz w:val="28"/>
          <w:szCs w:val="28"/>
          <w:lang w:val="en-US" w:eastAsia="zh-CN"/>
        </w:rPr>
        <w:t>成都农商银行金堂棕榈湖支行</w:t>
      </w:r>
      <w:r>
        <w:rPr>
          <w:rFonts w:hint="eastAsia" w:ascii="宋体" w:hAnsi="宋体" w:eastAsia="宋体" w:cs="Times New Roman"/>
          <w:sz w:val="28"/>
          <w:szCs w:val="28"/>
        </w:rPr>
        <w:t xml:space="preserve"> </w:t>
      </w:r>
    </w:p>
    <w:p>
      <w:pPr>
        <w:widowControl w:val="0"/>
        <w:tabs>
          <w:tab w:val="left" w:pos="1134"/>
        </w:tabs>
        <w:spacing w:after="200" w:line="600" w:lineRule="exact"/>
        <w:ind w:firstLine="560" w:firstLineChars="200"/>
        <w:jc w:val="both"/>
        <w:rPr>
          <w:rFonts w:hint="eastAsia" w:ascii="宋体" w:hAnsi="宋体" w:eastAsia="宋体" w:cs="Times New Roman"/>
          <w:sz w:val="28"/>
          <w:szCs w:val="28"/>
        </w:rPr>
      </w:pPr>
      <w:r>
        <w:rPr>
          <w:rFonts w:hint="eastAsia" w:ascii="宋体" w:hAnsi="宋体" w:eastAsia="宋体" w:cs="Times New Roman"/>
          <w:sz w:val="28"/>
          <w:szCs w:val="28"/>
        </w:rPr>
        <w:t>银行账号</w:t>
      </w:r>
      <w:r>
        <w:rPr>
          <w:rFonts w:hint="eastAsia" w:ascii="宋体" w:hAnsi="宋体" w:eastAsia="宋体" w:cs="Times New Roman"/>
          <w:sz w:val="28"/>
          <w:szCs w:val="28"/>
          <w:lang w:eastAsia="zh-CN"/>
        </w:rPr>
        <w:t>：</w:t>
      </w:r>
      <w:r>
        <w:rPr>
          <w:rFonts w:hint="eastAsia" w:ascii="宋体" w:hAnsi="宋体" w:eastAsia="宋体" w:cs="Times New Roman"/>
          <w:sz w:val="28"/>
          <w:szCs w:val="28"/>
          <w:lang w:val="en-US" w:eastAsia="zh-CN"/>
        </w:rPr>
        <w:t>021802000120010001097</w:t>
      </w:r>
      <w:r>
        <w:rPr>
          <w:rFonts w:hint="eastAsia" w:ascii="宋体" w:hAnsi="宋体" w:eastAsia="宋体" w:cs="Times New Roman"/>
          <w:sz w:val="28"/>
          <w:szCs w:val="28"/>
        </w:rPr>
        <w:t xml:space="preserve"> </w:t>
      </w:r>
    </w:p>
    <w:p>
      <w:pPr>
        <w:widowControl w:val="0"/>
        <w:tabs>
          <w:tab w:val="left" w:pos="1134"/>
        </w:tabs>
        <w:spacing w:after="200" w:line="600" w:lineRule="exact"/>
        <w:ind w:firstLine="560" w:firstLineChars="200"/>
        <w:jc w:val="both"/>
        <w:rPr>
          <w:rFonts w:hint="eastAsia" w:ascii="宋体" w:hAnsi="宋体" w:eastAsia="宋体" w:cs="Times New Roman"/>
          <w:sz w:val="28"/>
          <w:szCs w:val="28"/>
          <w:lang w:eastAsia="zh-CN"/>
        </w:rPr>
      </w:pPr>
      <w:r>
        <w:rPr>
          <w:rFonts w:ascii="宋体" w:hAnsi="宋体"/>
          <w:sz w:val="28"/>
          <w:szCs w:val="28"/>
        </w:rPr>
        <w:t>三、</w:t>
      </w:r>
      <w:r>
        <w:rPr>
          <w:rFonts w:hint="eastAsia" w:ascii="宋体" w:hAnsi="宋体"/>
          <w:sz w:val="28"/>
          <w:szCs w:val="28"/>
        </w:rPr>
        <w:t>如果成交</w:t>
      </w:r>
      <w:r>
        <w:rPr>
          <w:rFonts w:ascii="宋体" w:hAnsi="宋体"/>
          <w:sz w:val="28"/>
          <w:szCs w:val="28"/>
        </w:rPr>
        <w:t>供应商在规定</w:t>
      </w:r>
      <w:r>
        <w:rPr>
          <w:rFonts w:hint="eastAsia" w:ascii="宋体" w:hAnsi="宋体"/>
          <w:sz w:val="28"/>
          <w:szCs w:val="28"/>
        </w:rPr>
        <w:t>的</w:t>
      </w:r>
      <w:r>
        <w:rPr>
          <w:rFonts w:ascii="宋体" w:hAnsi="宋体"/>
          <w:sz w:val="28"/>
          <w:szCs w:val="28"/>
        </w:rPr>
        <w:t>合同签订时间内，没有按照采购文件的规定交纳履约保证金，且又无正当理由的，将视为放弃成交</w:t>
      </w:r>
      <w:r>
        <w:rPr>
          <w:rFonts w:hint="eastAsia" w:ascii="宋体" w:hAnsi="宋体"/>
          <w:sz w:val="28"/>
          <w:szCs w:val="28"/>
          <w:lang w:eastAsia="zh-CN"/>
        </w:rPr>
        <w:t>。</w:t>
      </w:r>
    </w:p>
    <w:p>
      <w:pPr>
        <w:pStyle w:val="4"/>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4"/>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38"/>
    <w:p>
      <w:pPr>
        <w:pStyle w:val="4"/>
        <w:spacing w:line="600" w:lineRule="exact"/>
        <w:rPr>
          <w:color w:val="auto"/>
        </w:rPr>
      </w:pPr>
      <w:bookmarkStart w:id="42" w:name="_Toc217446070"/>
      <w:r>
        <w:rPr>
          <w:rFonts w:hint="eastAsia" w:cs="宋体"/>
          <w:color w:val="auto"/>
        </w:rPr>
        <w:t>履行</w:t>
      </w:r>
      <w:r>
        <w:rPr>
          <w:rFonts w:hint="eastAsia"/>
          <w:color w:val="auto"/>
        </w:rPr>
        <w:t>合同</w:t>
      </w:r>
    </w:p>
    <w:p>
      <w:pPr>
        <w:widowControl w:val="0"/>
        <w:numPr>
          <w:ilvl w:val="0"/>
          <w:numId w:val="26"/>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6"/>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4"/>
        <w:spacing w:line="600" w:lineRule="exact"/>
        <w:rPr>
          <w:color w:val="auto"/>
        </w:rPr>
      </w:pPr>
      <w:r>
        <w:rPr>
          <w:rFonts w:hint="eastAsia"/>
          <w:color w:val="auto"/>
        </w:rPr>
        <w:t>验收</w:t>
      </w:r>
      <w:bookmarkEnd w:id="42"/>
      <w:r>
        <w:rPr>
          <w:rFonts w:hint="eastAsia"/>
          <w:color w:val="auto"/>
        </w:rPr>
        <w:t>考核</w:t>
      </w:r>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pStyle w:val="4"/>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3"/>
        <w:spacing w:line="600" w:lineRule="exact"/>
      </w:pPr>
      <w:bookmarkStart w:id="43" w:name="_Toc88483330"/>
      <w:r>
        <w:rPr>
          <w:rFonts w:hint="eastAsia"/>
        </w:rPr>
        <w:t>竞争性谈判工作纪律及要求</w:t>
      </w:r>
      <w:bookmarkEnd w:id="43"/>
    </w:p>
    <w:p>
      <w:pPr>
        <w:pStyle w:val="4"/>
        <w:spacing w:line="600" w:lineRule="exact"/>
        <w:ind w:left="0" w:firstLine="0"/>
        <w:rPr>
          <w:color w:val="auto"/>
        </w:rPr>
      </w:pPr>
      <w:bookmarkStart w:id="44" w:name="_Toc217446075"/>
      <w:r>
        <w:rPr>
          <w:rFonts w:hint="eastAsia"/>
          <w:color w:val="auto"/>
        </w:rPr>
        <w:t>供应商不得具有的情形</w:t>
      </w:r>
      <w:bookmarkEnd w:id="44"/>
    </w:p>
    <w:p>
      <w:pPr>
        <w:tabs>
          <w:tab w:val="left" w:pos="1134"/>
        </w:tabs>
        <w:spacing w:after="200" w:line="360" w:lineRule="auto"/>
        <w:ind w:left="567"/>
        <w:rPr>
          <w:rFonts w:ascii="宋体" w:hAnsi="宋体"/>
          <w:sz w:val="28"/>
          <w:szCs w:val="28"/>
        </w:rPr>
      </w:pPr>
      <w:r>
        <w:rPr>
          <w:rFonts w:hint="eastAsia" w:ascii="宋体" w:hAnsi="宋体"/>
          <w:sz w:val="28"/>
          <w:szCs w:val="28"/>
        </w:rPr>
        <w:t>供应商参加本项目采购不得有下列情形：</w:t>
      </w:r>
    </w:p>
    <w:p>
      <w:pPr>
        <w:widowControl w:val="0"/>
        <w:numPr>
          <w:ilvl w:val="1"/>
          <w:numId w:val="2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有下列情形之一的，视为供应商串通参加本次竞争性谈判采购活动：</w:t>
      </w:r>
    </w:p>
    <w:p>
      <w:pPr>
        <w:tabs>
          <w:tab w:val="left" w:pos="1134"/>
        </w:tabs>
        <w:spacing w:line="360" w:lineRule="auto"/>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360" w:lineRule="auto"/>
        <w:ind w:left="538"/>
        <w:rPr>
          <w:rFonts w:ascii="宋体" w:hAnsi="宋体"/>
          <w:sz w:val="28"/>
          <w:szCs w:val="28"/>
        </w:rPr>
      </w:pPr>
      <w:r>
        <w:rPr>
          <w:rFonts w:hint="eastAsia" w:ascii="宋体" w:hAnsi="宋体"/>
          <w:sz w:val="28"/>
          <w:szCs w:val="28"/>
        </w:rPr>
        <w:t>（二）不同供应商委托同一单位或者个人办理谈判事宜；</w:t>
      </w:r>
    </w:p>
    <w:p>
      <w:pPr>
        <w:tabs>
          <w:tab w:val="left" w:pos="1134"/>
        </w:tabs>
        <w:spacing w:line="360" w:lineRule="auto"/>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360" w:lineRule="auto"/>
        <w:ind w:firstLine="537" w:firstLineChars="192"/>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360" w:lineRule="auto"/>
        <w:ind w:left="538"/>
        <w:rPr>
          <w:rFonts w:ascii="宋体" w:hAnsi="宋体"/>
          <w:sz w:val="28"/>
          <w:szCs w:val="28"/>
        </w:rPr>
      </w:pPr>
      <w:r>
        <w:rPr>
          <w:rFonts w:hint="eastAsia" w:ascii="宋体" w:hAnsi="宋体"/>
          <w:sz w:val="28"/>
          <w:szCs w:val="28"/>
        </w:rPr>
        <w:t>（五）不同供应商的响应文件相互混装；</w:t>
      </w:r>
    </w:p>
    <w:p>
      <w:pPr>
        <w:widowControl w:val="0"/>
        <w:numPr>
          <w:ilvl w:val="1"/>
          <w:numId w:val="2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县公资</w:t>
      </w:r>
      <w:r>
        <w:rPr>
          <w:rFonts w:hint="eastAsia" w:ascii="宋体" w:hAnsi="宋体"/>
          <w:sz w:val="28"/>
          <w:szCs w:val="28"/>
        </w:rPr>
        <w:t>交易中心、其他供应商恶意串通；</w:t>
      </w:r>
    </w:p>
    <w:p>
      <w:pPr>
        <w:widowControl w:val="0"/>
        <w:numPr>
          <w:ilvl w:val="1"/>
          <w:numId w:val="2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县公资</w:t>
      </w:r>
      <w:r>
        <w:rPr>
          <w:rFonts w:hint="eastAsia" w:ascii="宋体" w:hAnsi="宋体"/>
          <w:sz w:val="28"/>
          <w:szCs w:val="28"/>
        </w:rPr>
        <w:t>交易中心、谈判小组成员行贿或者提供其他不正当利益；</w:t>
      </w:r>
    </w:p>
    <w:p>
      <w:pPr>
        <w:widowControl w:val="0"/>
        <w:numPr>
          <w:ilvl w:val="1"/>
          <w:numId w:val="2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将政府采购合同转包或者违规分包；</w:t>
      </w:r>
    </w:p>
    <w:p>
      <w:pPr>
        <w:numPr>
          <w:ilvl w:val="255"/>
          <w:numId w:val="0"/>
        </w:numPr>
        <w:tabs>
          <w:tab w:val="left" w:pos="1134"/>
        </w:tabs>
        <w:spacing w:after="200" w:line="360" w:lineRule="auto"/>
        <w:ind w:left="567"/>
        <w:rPr>
          <w:rFonts w:ascii="宋体" w:hAnsi="宋体"/>
          <w:sz w:val="28"/>
          <w:szCs w:val="28"/>
        </w:rPr>
      </w:pPr>
      <w:r>
        <w:rPr>
          <w:rFonts w:hint="eastAsia" w:ascii="宋体" w:hAnsi="宋体"/>
          <w:sz w:val="28"/>
          <w:szCs w:val="28"/>
        </w:rPr>
        <w:t>九、擅自变更、中止或者终止政府采购合同；</w:t>
      </w:r>
    </w:p>
    <w:p>
      <w:pPr>
        <w:numPr>
          <w:ilvl w:val="255"/>
          <w:numId w:val="0"/>
        </w:numPr>
        <w:tabs>
          <w:tab w:val="left" w:pos="1134"/>
          <w:tab w:val="left" w:pos="1418"/>
        </w:tabs>
        <w:spacing w:after="200" w:line="360" w:lineRule="auto"/>
        <w:ind w:left="567"/>
        <w:rPr>
          <w:rFonts w:ascii="宋体" w:hAnsi="宋体"/>
          <w:sz w:val="28"/>
          <w:szCs w:val="28"/>
        </w:rPr>
      </w:pPr>
      <w:r>
        <w:rPr>
          <w:rFonts w:hint="eastAsia" w:ascii="宋体" w:hAnsi="宋体"/>
          <w:sz w:val="28"/>
          <w:szCs w:val="28"/>
        </w:rPr>
        <w:t>十、拒绝有关部门的监督检查或者向监督检查部门提供虚假情况；</w:t>
      </w:r>
    </w:p>
    <w:p>
      <w:pPr>
        <w:tabs>
          <w:tab w:val="left" w:pos="1134"/>
          <w:tab w:val="left" w:pos="1418"/>
        </w:tabs>
        <w:spacing w:after="200" w:line="360" w:lineRule="auto"/>
        <w:ind w:left="567"/>
        <w:rPr>
          <w:rFonts w:ascii="宋体" w:hAnsi="宋体"/>
          <w:sz w:val="28"/>
          <w:szCs w:val="28"/>
        </w:rPr>
      </w:pPr>
      <w:r>
        <w:rPr>
          <w:rFonts w:hint="eastAsia" w:ascii="宋体" w:hAnsi="宋体"/>
          <w:sz w:val="28"/>
          <w:szCs w:val="28"/>
        </w:rPr>
        <w:t>十一、法律法规规定的其他禁止情形。。</w:t>
      </w:r>
    </w:p>
    <w:p>
      <w:pPr>
        <w:pStyle w:val="16"/>
        <w:spacing w:line="600" w:lineRule="exact"/>
        <w:ind w:firstLine="568" w:firstLineChars="202"/>
        <w:rPr>
          <w:rFonts w:ascii="宋体" w:hAnsi="宋体" w:eastAsia="宋体"/>
          <w:b/>
          <w:sz w:val="28"/>
          <w:szCs w:val="28"/>
        </w:rPr>
      </w:pPr>
      <w:r>
        <w:rPr>
          <w:rFonts w:hint="eastAsia" w:ascii="宋体" w:hAnsi="宋体" w:eastAsia="宋体"/>
          <w:b/>
          <w:sz w:val="28"/>
          <w:szCs w:val="28"/>
        </w:rPr>
        <w:t>供应商有上述情形的，按照规定追究法律责任，具备上述“一”至“九”条情形之一的，其响应文件无效，或取消被确认为成交供应商的资格或认定成交无效。</w:t>
      </w:r>
    </w:p>
    <w:p>
      <w:pPr>
        <w:pStyle w:val="4"/>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hint="eastAsia" w:cs="Helvetica"/>
          <w:sz w:val="28"/>
          <w:szCs w:val="28"/>
        </w:rPr>
        <w:t>在政府采购活动中，采购人员（如采购人内部负责采购项目的具体经办工作人员或直接分管采购项目的负责人、</w:t>
      </w:r>
      <w:r>
        <w:rPr>
          <w:rFonts w:hint="eastAsia" w:cs="Helvetica"/>
          <w:sz w:val="28"/>
          <w:szCs w:val="28"/>
          <w:lang w:eastAsia="zh-CN"/>
        </w:rPr>
        <w:t>县公资</w:t>
      </w:r>
      <w:r>
        <w:rPr>
          <w:rFonts w:hint="eastAsia" w:cs="Helvetica"/>
          <w:sz w:val="28"/>
          <w:szCs w:val="28"/>
        </w:rPr>
        <w:t>交易中心负责采购项目的具体经办工作人员或直接分管采购活动的负责人等）及相关人员（包括谈判小组的组成人员）与供应商有下列利害关系之一的，应当回避</w:t>
      </w:r>
      <w:r>
        <w:rPr>
          <w:rFonts w:cs="Helvetica"/>
          <w:sz w:val="28"/>
          <w:szCs w:val="28"/>
        </w:rPr>
        <w:t>：</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3"/>
        <w:spacing w:line="600" w:lineRule="exact"/>
      </w:pPr>
      <w:bookmarkStart w:id="45" w:name="_Toc405886181"/>
      <w:bookmarkStart w:id="46" w:name="_Toc88483331"/>
      <w:r>
        <w:rPr>
          <w:rFonts w:hint="eastAsia"/>
        </w:rPr>
        <w:t>询问、质疑</w:t>
      </w:r>
      <w:bookmarkEnd w:id="45"/>
      <w:r>
        <w:rPr>
          <w:rFonts w:hint="eastAsia"/>
        </w:rPr>
        <w:t>和投诉</w:t>
      </w:r>
      <w:bookmarkEnd w:id="46"/>
    </w:p>
    <w:p>
      <w:pPr>
        <w:pStyle w:val="29"/>
        <w:numPr>
          <w:ilvl w:val="0"/>
          <w:numId w:val="28"/>
        </w:numPr>
        <w:tabs>
          <w:tab w:val="left" w:pos="1134"/>
        </w:tabs>
        <w:spacing w:line="360" w:lineRule="auto"/>
        <w:ind w:left="0" w:firstLine="567" w:firstLineChars="0"/>
        <w:rPr>
          <w:rFonts w:ascii="宋体" w:hAnsi="宋体" w:cs="宋体"/>
          <w:sz w:val="28"/>
          <w:szCs w:val="28"/>
        </w:rPr>
      </w:pPr>
      <w:r>
        <w:rPr>
          <w:rFonts w:hint="eastAsia" w:ascii="宋体" w:hAnsi="宋体" w:cs="宋体"/>
          <w:sz w:val="28"/>
          <w:szCs w:val="28"/>
        </w:rPr>
        <w:t>供应商认为谈判文件、谈判过程和成交结果使自己的合法权益受到损害的，可以依法进行质疑。</w:t>
      </w:r>
    </w:p>
    <w:p>
      <w:pPr>
        <w:pStyle w:val="80"/>
        <w:numPr>
          <w:ilvl w:val="0"/>
          <w:numId w:val="28"/>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29"/>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供应商对谈判文件中供应商参加本次政府采购活动应当具备的条件、项目技术、服务、商务及其他要求，评分细则及标准提出询问或质疑的，向采购人提出；</w:t>
      </w:r>
    </w:p>
    <w:p>
      <w:pPr>
        <w:pStyle w:val="29"/>
        <w:numPr>
          <w:ilvl w:val="1"/>
          <w:numId w:val="29"/>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供应商对除上述谈判文件中的其他内容、采购过程及成交结果提出询问、质疑的，向</w:t>
      </w:r>
      <w:r>
        <w:rPr>
          <w:rFonts w:hint="eastAsia" w:ascii="宋体" w:hAnsi="宋体"/>
          <w:sz w:val="28"/>
          <w:szCs w:val="28"/>
          <w:lang w:eastAsia="zh-CN"/>
        </w:rPr>
        <w:t>县公资</w:t>
      </w:r>
      <w:r>
        <w:rPr>
          <w:rFonts w:hint="eastAsia" w:ascii="宋体" w:hAnsi="宋体"/>
          <w:sz w:val="28"/>
          <w:szCs w:val="28"/>
        </w:rPr>
        <w:t>交易中心提出。</w:t>
      </w:r>
    </w:p>
    <w:p>
      <w:pPr>
        <w:pStyle w:val="29"/>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供应商可通过“政府采购云平台”或现场递交等方式向采购人或</w:t>
      </w:r>
      <w:r>
        <w:rPr>
          <w:rFonts w:hint="eastAsia" w:ascii="宋体" w:hAnsi="宋体"/>
          <w:sz w:val="28"/>
          <w:szCs w:val="28"/>
          <w:lang w:eastAsia="zh-CN"/>
        </w:rPr>
        <w:t>县公资</w:t>
      </w:r>
      <w:r>
        <w:rPr>
          <w:rFonts w:hint="eastAsia" w:ascii="宋体" w:hAnsi="宋体"/>
          <w:sz w:val="28"/>
          <w:szCs w:val="28"/>
        </w:rPr>
        <w:t>交易中心提交质疑资料。</w:t>
      </w:r>
    </w:p>
    <w:p>
      <w:pPr>
        <w:pStyle w:val="29"/>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（一）质疑书正本1份；</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（二）法定代表人或主要负责人授权委托书1份（委托代理人办理质疑事宜的需提供）；</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（三）法定代表人或主要负责人身份证复印件1份；</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（四）委托代理人身份证复印件1份（委托代理人办理质疑事宜的需提供）；</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（五）针对质疑事项必要的证明材料。</w:t>
      </w:r>
    </w:p>
    <w:p>
      <w:pPr>
        <w:pStyle w:val="29"/>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3"/>
        <w:spacing w:line="600" w:lineRule="exact"/>
      </w:pPr>
      <w:bookmarkStart w:id="47" w:name="_Toc376425021"/>
      <w:bookmarkEnd w:id="47"/>
      <w:bookmarkStart w:id="48" w:name="_Toc88483332"/>
      <w:r>
        <w:rPr>
          <w:rFonts w:hint="eastAsia"/>
        </w:rPr>
        <w:t>其他</w:t>
      </w:r>
      <w:r>
        <w:t>要求</w:t>
      </w:r>
      <w:r>
        <w:rPr>
          <w:rFonts w:hint="eastAsia" w:ascii="仿宋_GB2312" w:eastAsia="仿宋_GB2312"/>
        </w:rPr>
        <w:t>（</w:t>
      </w:r>
      <w:r>
        <w:rPr>
          <w:rFonts w:hint="eastAsia" w:ascii="仿宋" w:hAnsi="仿宋" w:eastAsia="仿宋"/>
          <w:szCs w:val="21"/>
          <w:lang w:val="zh-CN"/>
        </w:rPr>
        <w:t>不允许实质性变动的实质性要求</w:t>
      </w:r>
      <w:r>
        <w:rPr>
          <w:rFonts w:hint="eastAsia" w:ascii="仿宋_GB2312" w:eastAsia="仿宋_GB2312"/>
        </w:rPr>
        <w:t>）</w:t>
      </w:r>
      <w:bookmarkEnd w:id="48"/>
    </w:p>
    <w:p>
      <w:pPr>
        <w:pStyle w:val="154"/>
        <w:widowControl w:val="0"/>
        <w:numPr>
          <w:ilvl w:val="0"/>
          <w:numId w:val="30"/>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为本项目提供的所有产品、辅材中</w:t>
      </w:r>
      <w:r>
        <w:rPr>
          <w:rFonts w:ascii="宋体" w:hAnsi="宋体" w:cs="宋体"/>
          <w:sz w:val="28"/>
          <w:szCs w:val="28"/>
        </w:rPr>
        <w:t>属于《国家强制性产品认证目录》范围内产品的，均通过国家强制性产品认证并取得认证证书。</w:t>
      </w:r>
    </w:p>
    <w:p>
      <w:pPr>
        <w:pStyle w:val="154"/>
        <w:widowControl w:val="0"/>
        <w:numPr>
          <w:ilvl w:val="0"/>
          <w:numId w:val="30"/>
        </w:numPr>
        <w:tabs>
          <w:tab w:val="left" w:pos="1134"/>
        </w:tabs>
        <w:snapToGrid w:val="0"/>
        <w:spacing w:before="60" w:after="200" w:line="360" w:lineRule="auto"/>
        <w:ind w:left="0" w:right="210" w:firstLine="567" w:firstLineChars="0"/>
        <w:jc w:val="both"/>
        <w:rPr>
          <w:rFonts w:ascii="宋体" w:hAnsi="宋体" w:cs="宋体"/>
          <w:sz w:val="28"/>
          <w:szCs w:val="28"/>
        </w:rPr>
      </w:pPr>
      <w:r>
        <w:rPr>
          <w:rFonts w:hint="eastAsia" w:ascii="宋体" w:hAnsi="宋体"/>
          <w:sz w:val="28"/>
          <w:szCs w:val="28"/>
        </w:rPr>
        <w:t>为本项目提供的所有产品、辅材符合现行的强制性国家相关标准、行业标准。</w:t>
      </w:r>
    </w:p>
    <w:p>
      <w:pPr>
        <w:pStyle w:val="154"/>
        <w:widowControl w:val="0"/>
        <w:numPr>
          <w:ilvl w:val="0"/>
          <w:numId w:val="30"/>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为本项目提供的所有产品中属于节能产品政府采购品目清单中的政府强制采购产品的，均应具有国家确定的认证机构出具的有效期内的节能产品认证证书。</w:t>
      </w:r>
    </w:p>
    <w:p>
      <w:pPr>
        <w:pStyle w:val="154"/>
        <w:widowControl w:val="0"/>
        <w:numPr>
          <w:ilvl w:val="0"/>
          <w:numId w:val="30"/>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cs="仿宋"/>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2"/>
        <w:numPr>
          <w:ilvl w:val="0"/>
          <w:numId w:val="1"/>
        </w:numPr>
        <w:spacing w:before="0" w:after="0"/>
        <w:ind w:left="0" w:firstLine="0"/>
      </w:pPr>
      <w:bookmarkStart w:id="49" w:name="_Toc88483333"/>
      <w:r>
        <w:rPr>
          <w:rFonts w:hint="eastAsia"/>
        </w:rPr>
        <w:t>响应文件格式</w:t>
      </w:r>
      <w:bookmarkEnd w:id="49"/>
    </w:p>
    <w:p>
      <w:pPr>
        <w:pStyle w:val="3"/>
      </w:pPr>
      <w:bookmarkStart w:id="50" w:name="_Toc88483334"/>
      <w:bookmarkStart w:id="51" w:name="_Toc448403805"/>
      <w:bookmarkStart w:id="52" w:name="_Toc320698765"/>
      <w:r>
        <w:rPr>
          <w:rFonts w:hint="eastAsia"/>
        </w:rPr>
        <w:t>响应文件格式</w:t>
      </w:r>
      <w:bookmarkEnd w:id="50"/>
    </w:p>
    <w:p>
      <w:pPr>
        <w:pStyle w:val="4"/>
        <w:tabs>
          <w:tab w:val="left" w:pos="709"/>
        </w:tabs>
        <w:ind w:left="1135" w:hanging="1135"/>
        <w:jc w:val="left"/>
        <w:rPr>
          <w:color w:val="auto"/>
        </w:rPr>
      </w:pPr>
      <w:r>
        <w:rPr>
          <w:rFonts w:hint="eastAsia"/>
          <w:color w:val="auto"/>
        </w:rPr>
        <w:t>响应文件封面格式</w:t>
      </w:r>
      <w:bookmarkEnd w:id="51"/>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四川省金堂县职业高级中学（金堂县技工学校）智慧校园设备采购项目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金堂县政采（2021）A0014</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3"/>
      </w:pPr>
      <w:bookmarkStart w:id="53" w:name="_Toc83554022"/>
      <w:bookmarkStart w:id="54" w:name="_Toc88483335"/>
      <w:r>
        <w:rPr>
          <w:rFonts w:hint="eastAsia"/>
        </w:rPr>
        <w:t>资格响应文件</w:t>
      </w:r>
      <w:bookmarkEnd w:id="53"/>
      <w:bookmarkEnd w:id="54"/>
    </w:p>
    <w:p>
      <w:pPr>
        <w:pStyle w:val="4"/>
        <w:numPr>
          <w:ilvl w:val="2"/>
          <w:numId w:val="31"/>
        </w:numPr>
        <w:tabs>
          <w:tab w:val="left" w:pos="709"/>
        </w:tabs>
        <w:spacing w:after="200"/>
        <w:ind w:left="709" w:hanging="709"/>
        <w:rPr>
          <w:color w:val="auto"/>
        </w:rPr>
      </w:pPr>
      <w:bookmarkStart w:id="55" w:name="_Toc52184753"/>
      <w:bookmarkStart w:id="56" w:name="_Toc146903609"/>
      <w:bookmarkStart w:id="57" w:name="_Toc119296788"/>
      <w:bookmarkStart w:id="58" w:name="_Toc119203988"/>
      <w:bookmarkStart w:id="59" w:name="_Toc119295087"/>
      <w:r>
        <w:rPr>
          <w:rFonts w:hint="eastAsia"/>
          <w:color w:val="auto"/>
        </w:rPr>
        <w:t>供应商申明函</w:t>
      </w:r>
    </w:p>
    <w:p>
      <w:pPr>
        <w:spacing w:line="360" w:lineRule="auto"/>
        <w:rPr>
          <w:rFonts w:ascii="宋体" w:hAnsi="宋体"/>
          <w:sz w:val="28"/>
          <w:szCs w:val="28"/>
        </w:rPr>
      </w:pPr>
      <w:bookmarkStart w:id="60" w:name="_Toc238581782"/>
      <w:r>
        <w:rPr>
          <w:rFonts w:hint="eastAsia" w:ascii="宋体" w:hAnsi="宋体"/>
          <w:sz w:val="28"/>
          <w:szCs w:val="28"/>
          <w:lang w:val="en-US" w:eastAsia="zh-CN"/>
        </w:rPr>
        <w:t>金堂县</w:t>
      </w:r>
      <w:r>
        <w:rPr>
          <w:rFonts w:hint="eastAsia" w:ascii="宋体" w:hAnsi="宋体"/>
          <w:sz w:val="28"/>
          <w:szCs w:val="28"/>
        </w:rPr>
        <w:t>公共资源交易服务中心</w:t>
      </w:r>
      <w:bookmarkEnd w:id="60"/>
      <w:r>
        <w:rPr>
          <w:rFonts w:hint="eastAsia" w:ascii="宋体" w:hAnsi="宋体"/>
          <w:sz w:val="28"/>
          <w:szCs w:val="28"/>
        </w:rPr>
        <w:t>：</w:t>
      </w:r>
    </w:p>
    <w:p>
      <w:pPr>
        <w:pStyle w:val="29"/>
        <w:spacing w:line="360" w:lineRule="auto"/>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sz w:val="32"/>
          <w:szCs w:val="32"/>
          <w:u w:val="single"/>
          <w:lang w:eastAsia="zh-CN"/>
        </w:rPr>
        <w:t>四川省金堂县职业高级中学（金堂县技工学校）智慧校园设备</w:t>
      </w:r>
      <w:r>
        <w:rPr>
          <w:rFonts w:hint="eastAsia" w:ascii="宋体" w:hAnsi="宋体"/>
          <w:b/>
          <w:sz w:val="28"/>
          <w:szCs w:val="32"/>
          <w:u w:val="single"/>
        </w:rPr>
        <w:t>采购项目</w:t>
      </w:r>
      <w:r>
        <w:rPr>
          <w:rFonts w:hint="eastAsia" w:ascii="宋体" w:hAnsi="宋体"/>
          <w:b/>
          <w:bCs/>
          <w:sz w:val="28"/>
          <w:szCs w:val="28"/>
          <w:u w:val="single"/>
        </w:rPr>
        <w:t>（项目编号：</w:t>
      </w:r>
      <w:r>
        <w:rPr>
          <w:rFonts w:hint="eastAsia" w:ascii="宋体" w:hAnsi="宋体"/>
          <w:b/>
          <w:sz w:val="28"/>
          <w:szCs w:val="28"/>
          <w:u w:val="single"/>
          <w:lang w:eastAsia="zh-CN"/>
        </w:rPr>
        <w:t>金堂县政采（2021）A0014</w:t>
      </w:r>
      <w:r>
        <w:rPr>
          <w:rFonts w:hint="eastAsia" w:ascii="宋体" w:hAnsi="宋体"/>
          <w:b/>
          <w:bCs/>
          <w:sz w:val="28"/>
          <w:szCs w:val="28"/>
        </w:rPr>
        <w:t>）</w:t>
      </w:r>
      <w:r>
        <w:rPr>
          <w:rFonts w:hint="eastAsia" w:ascii="宋体" w:hAnsi="宋体"/>
          <w:bCs/>
          <w:sz w:val="28"/>
          <w:szCs w:val="28"/>
        </w:rPr>
        <w:t>的谈判文件，决定参加贵单位组织的本项目的谈判。我方郑重承诺：</w:t>
      </w:r>
    </w:p>
    <w:p>
      <w:pPr>
        <w:widowControl w:val="0"/>
        <w:numPr>
          <w:ilvl w:val="1"/>
          <w:numId w:val="3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我方自愿按照谈判文件规定的各项要求向采购人提供所需服务，</w:t>
      </w:r>
      <w:r>
        <w:rPr>
          <w:rFonts w:hint="eastAsia" w:ascii="宋体" w:hAnsi="宋体"/>
          <w:b/>
          <w:sz w:val="28"/>
          <w:szCs w:val="28"/>
        </w:rPr>
        <w:t>最后报价以政府采购云平台中提交的最后报价为准</w:t>
      </w:r>
      <w:r>
        <w:rPr>
          <w:rFonts w:hint="eastAsia" w:ascii="宋体" w:hAnsi="宋体"/>
          <w:sz w:val="28"/>
          <w:szCs w:val="28"/>
        </w:rPr>
        <w:t>。</w:t>
      </w:r>
    </w:p>
    <w:p>
      <w:pPr>
        <w:widowControl w:val="0"/>
        <w:numPr>
          <w:ilvl w:val="1"/>
          <w:numId w:val="3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widowControl w:val="0"/>
        <w:numPr>
          <w:ilvl w:val="1"/>
          <w:numId w:val="3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我方已知晓全部谈判文件的内容，包括修改文件（如有）以及全部相关资料和有关附件，并对上述文件均无异议。</w:t>
      </w:r>
    </w:p>
    <w:p>
      <w:pPr>
        <w:widowControl w:val="0"/>
        <w:numPr>
          <w:ilvl w:val="1"/>
          <w:numId w:val="3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响应文件有效期为从提交首次响应文件截止之日起</w:t>
      </w:r>
      <w:r>
        <w:rPr>
          <w:rFonts w:ascii="宋体" w:hAnsi="宋体"/>
          <w:sz w:val="28"/>
          <w:szCs w:val="28"/>
        </w:rPr>
        <w:t>120天。</w:t>
      </w:r>
    </w:p>
    <w:p>
      <w:pPr>
        <w:widowControl w:val="0"/>
        <w:numPr>
          <w:ilvl w:val="1"/>
          <w:numId w:val="3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我方愿意提供贵中心可能另外要求的，与本项目有关的文件资料，并保证我方已提供和将要提供的文件资料是合法、真实、准确的，并对此承担一切法律后果。</w:t>
      </w:r>
    </w:p>
    <w:p>
      <w:pPr>
        <w:widowControl w:val="0"/>
        <w:numPr>
          <w:ilvl w:val="1"/>
          <w:numId w:val="3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我单位联系方式：</w:t>
      </w:r>
    </w:p>
    <w:p>
      <w:pPr>
        <w:pStyle w:val="29"/>
        <w:spacing w:line="360" w:lineRule="auto"/>
        <w:ind w:firstLine="565" w:firstLineChars="202"/>
        <w:rPr>
          <w:rFonts w:ascii="宋体" w:hAnsi="宋体"/>
          <w:sz w:val="28"/>
          <w:szCs w:val="28"/>
          <w:u w:val="single"/>
        </w:rPr>
      </w:pPr>
      <w:r>
        <w:rPr>
          <w:rFonts w:hint="eastAsia" w:ascii="宋体" w:hAnsi="宋体"/>
          <w:sz w:val="28"/>
          <w:szCs w:val="28"/>
        </w:rPr>
        <w:t>地</w:t>
      </w:r>
      <w:r>
        <w:rPr>
          <w:rFonts w:ascii="宋体" w:hAnsi="宋体"/>
          <w:sz w:val="28"/>
          <w:szCs w:val="28"/>
        </w:rPr>
        <w:t xml:space="preserve">    </w:t>
      </w:r>
      <w:r>
        <w:rPr>
          <w:rFonts w:hint="eastAsia" w:ascii="宋体" w:hAnsi="宋体"/>
          <w:sz w:val="28"/>
          <w:szCs w:val="28"/>
        </w:rPr>
        <w:t>址：</w:t>
      </w:r>
      <w:r>
        <w:rPr>
          <w:rFonts w:ascii="宋体" w:hAnsi="宋体"/>
          <w:sz w:val="28"/>
          <w:szCs w:val="28"/>
          <w:u w:val="single"/>
        </w:rPr>
        <w:t>XXXX</w:t>
      </w:r>
    </w:p>
    <w:p>
      <w:pPr>
        <w:pStyle w:val="29"/>
        <w:spacing w:line="360" w:lineRule="auto"/>
        <w:ind w:firstLine="565" w:firstLineChars="202"/>
        <w:rPr>
          <w:rFonts w:ascii="宋体" w:hAnsi="宋体"/>
          <w:sz w:val="28"/>
          <w:szCs w:val="28"/>
          <w:u w:val="single"/>
        </w:rPr>
      </w:pPr>
      <w:r>
        <w:rPr>
          <w:rFonts w:hint="eastAsia" w:ascii="宋体" w:hAnsi="宋体"/>
          <w:sz w:val="28"/>
          <w:szCs w:val="28"/>
        </w:rPr>
        <w:t>传</w:t>
      </w:r>
      <w:r>
        <w:rPr>
          <w:rFonts w:ascii="宋体" w:hAnsi="宋体"/>
          <w:sz w:val="28"/>
          <w:szCs w:val="28"/>
        </w:rPr>
        <w:t xml:space="preserve">    </w:t>
      </w:r>
      <w:r>
        <w:rPr>
          <w:rFonts w:hint="eastAsia" w:ascii="宋体" w:hAnsi="宋体"/>
          <w:sz w:val="28"/>
          <w:szCs w:val="28"/>
        </w:rPr>
        <w:t>真：</w:t>
      </w:r>
      <w:r>
        <w:rPr>
          <w:rFonts w:ascii="宋体" w:hAnsi="宋体"/>
          <w:sz w:val="28"/>
          <w:szCs w:val="28"/>
          <w:u w:val="single"/>
        </w:rPr>
        <w:t>XXXX</w:t>
      </w:r>
    </w:p>
    <w:p>
      <w:pPr>
        <w:pStyle w:val="29"/>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pacing w:line="360" w:lineRule="auto"/>
        <w:ind w:firstLine="560" w:firstLineChars="200"/>
        <w:rPr>
          <w:rFonts w:ascii="宋体" w:hAnsi="宋体"/>
          <w:bCs/>
          <w:sz w:val="28"/>
          <w:szCs w:val="28"/>
          <w:u w:val="single"/>
        </w:rPr>
      </w:pPr>
      <w:r>
        <w:rPr>
          <w:rFonts w:hint="eastAsia" w:ascii="宋体" w:hAnsi="宋体"/>
          <w:bCs/>
          <w:sz w:val="28"/>
          <w:szCs w:val="28"/>
        </w:rPr>
        <w:t>供应商名称：</w:t>
      </w:r>
      <w:r>
        <w:rPr>
          <w:rFonts w:ascii="宋体" w:hAnsi="宋体"/>
          <w:bCs/>
          <w:sz w:val="28"/>
          <w:szCs w:val="28"/>
          <w:u w:val="single"/>
        </w:rPr>
        <w:t>XXXXXXXXXX</w:t>
      </w:r>
    </w:p>
    <w:p>
      <w:pPr>
        <w:pStyle w:val="29"/>
        <w:spacing w:line="360" w:lineRule="auto"/>
        <w:ind w:firstLine="560" w:firstLineChars="200"/>
        <w:rPr>
          <w:rFonts w:ascii="宋体" w:hAnsi="宋体"/>
          <w:sz w:val="28"/>
          <w:szCs w:val="28"/>
          <w:u w:val="single"/>
        </w:rPr>
      </w:pPr>
      <w:r>
        <w:rPr>
          <w:rFonts w:ascii="宋体" w:hAnsi="宋体"/>
          <w:bCs/>
          <w:sz w:val="28"/>
          <w:szCs w:val="28"/>
        </w:rPr>
        <w:t>日      期：</w:t>
      </w:r>
      <w:r>
        <w:rPr>
          <w:rFonts w:ascii="宋体" w:hAnsi="宋体"/>
          <w:bCs/>
          <w:sz w:val="28"/>
          <w:szCs w:val="28"/>
          <w:u w:val="single"/>
        </w:rPr>
        <w:t>XX</w:t>
      </w:r>
      <w:r>
        <w:rPr>
          <w:rFonts w:hint="eastAsia" w:ascii="宋体" w:hAnsi="宋体"/>
          <w:bCs/>
          <w:sz w:val="28"/>
          <w:szCs w:val="28"/>
        </w:rPr>
        <w:t>年</w:t>
      </w:r>
      <w:r>
        <w:rPr>
          <w:rFonts w:ascii="宋体" w:hAnsi="宋体"/>
          <w:bCs/>
          <w:sz w:val="28"/>
          <w:szCs w:val="28"/>
          <w:u w:val="single"/>
        </w:rPr>
        <w:t>XX</w:t>
      </w:r>
      <w:r>
        <w:rPr>
          <w:rFonts w:hint="eastAsia" w:ascii="宋体" w:hAnsi="宋体"/>
          <w:bCs/>
          <w:sz w:val="28"/>
          <w:szCs w:val="28"/>
        </w:rPr>
        <w:t>月</w:t>
      </w:r>
      <w:r>
        <w:rPr>
          <w:rFonts w:ascii="宋体" w:hAnsi="宋体"/>
          <w:bCs/>
          <w:sz w:val="28"/>
          <w:szCs w:val="28"/>
          <w:u w:val="single"/>
        </w:rPr>
        <w:t>XX</w:t>
      </w:r>
      <w:r>
        <w:rPr>
          <w:rFonts w:hint="eastAsia" w:ascii="宋体" w:hAnsi="宋体"/>
          <w:bCs/>
          <w:sz w:val="28"/>
          <w:szCs w:val="28"/>
        </w:rPr>
        <w:t>日</w:t>
      </w:r>
    </w:p>
    <w:bookmarkEnd w:id="55"/>
    <w:bookmarkEnd w:id="56"/>
    <w:bookmarkEnd w:id="57"/>
    <w:bookmarkEnd w:id="58"/>
    <w:bookmarkEnd w:id="59"/>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4"/>
        <w:tabs>
          <w:tab w:val="left" w:pos="709"/>
        </w:tabs>
        <w:ind w:left="1135" w:hanging="1135"/>
        <w:jc w:val="left"/>
        <w:rPr>
          <w:color w:val="auto"/>
        </w:rPr>
      </w:pPr>
      <w:r>
        <w:rPr>
          <w:rFonts w:hint="eastAsia"/>
          <w:color w:val="auto"/>
        </w:rPr>
        <w:t>声明</w:t>
      </w:r>
    </w:p>
    <w:p>
      <w:pPr>
        <w:spacing w:line="360" w:lineRule="auto"/>
        <w:rPr>
          <w:rFonts w:ascii="宋体" w:hAnsi="宋体"/>
          <w:b/>
          <w:sz w:val="28"/>
          <w:szCs w:val="28"/>
        </w:rPr>
      </w:pPr>
      <w:r>
        <w:rPr>
          <w:rFonts w:hint="eastAsia" w:ascii="宋体" w:hAnsi="宋体"/>
          <w:b/>
          <w:sz w:val="28"/>
          <w:szCs w:val="28"/>
        </w:rPr>
        <w:t>致：</w:t>
      </w:r>
      <w:r>
        <w:rPr>
          <w:rFonts w:hint="eastAsia" w:ascii="宋体" w:hAnsi="宋体"/>
          <w:b/>
          <w:sz w:val="28"/>
          <w:szCs w:val="28"/>
          <w:lang w:val="en-US" w:eastAsia="zh-CN"/>
        </w:rPr>
        <w:t>金堂县</w:t>
      </w:r>
      <w:r>
        <w:rPr>
          <w:rFonts w:hint="eastAsia" w:ascii="宋体" w:hAnsi="宋体"/>
          <w:b/>
          <w:sz w:val="28"/>
          <w:szCs w:val="28"/>
        </w:rPr>
        <w:t>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eastAsia="宋体" w:cs="Times New Roman"/>
          <w:b/>
          <w:sz w:val="28"/>
          <w:szCs w:val="28"/>
          <w:lang w:eastAsia="zh-CN"/>
        </w:rPr>
        <w:t>四川省金堂县职业高级中学（金堂县技工学校）智慧校园设备</w:t>
      </w:r>
      <w:r>
        <w:rPr>
          <w:rFonts w:hint="eastAsia" w:ascii="宋体" w:hAnsi="宋体"/>
          <w:b/>
          <w:sz w:val="28"/>
          <w:szCs w:val="28"/>
        </w:rPr>
        <w:t>采购项目</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存在单位负责人为同一人、直接控股、管理关系的不同供应商：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15"/>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15"/>
        <w:ind w:firstLine="560" w:firstLineChars="20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spacing w:line="360" w:lineRule="auto"/>
        <w:ind w:firstLine="560" w:firstLineChars="200"/>
        <w:rPr>
          <w:rFonts w:ascii="宋体" w:hAnsi="宋体"/>
          <w:sz w:val="28"/>
          <w:szCs w:val="28"/>
        </w:rPr>
      </w:pP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1.对声明中第一条的说明：如供应商在参加政府采购活动前三年内，在经营活动中有重大违法记录的，应填写“有”，供应商响应文件将被认定为无效；</w:t>
      </w:r>
      <w:r>
        <w:rPr>
          <w:rFonts w:ascii="宋体" w:hAnsi="宋体"/>
          <w:sz w:val="28"/>
          <w:szCs w:val="28"/>
        </w:rPr>
        <w:t xml:space="preserve"> </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5.对声明中第六条的说明：如供应商处于被行政部门禁止参加政府采购活动期限内的，该声明填“处于”，供应商响应文件将被认定为无效；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供应商</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，供应商响应文件将被认定为无效；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供应商无依法缴纳社会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，供应商响应文件将被认定为</w:t>
      </w:r>
      <w:r>
        <w:rPr>
          <w:rFonts w:ascii="宋体" w:hAnsi="宋体"/>
          <w:sz w:val="28"/>
          <w:szCs w:val="28"/>
        </w:rPr>
        <w:t>无效</w:t>
      </w:r>
      <w:r>
        <w:rPr>
          <w:rFonts w:hint="eastAsia" w:ascii="宋体" w:hAnsi="宋体"/>
          <w:sz w:val="28"/>
          <w:szCs w:val="28"/>
        </w:rPr>
        <w:t>；</w:t>
      </w:r>
    </w:p>
    <w:p>
      <w:pPr>
        <w:pStyle w:val="82"/>
        <w:snapToGrid w:val="0"/>
        <w:ind w:firstLineChars="176"/>
        <w:rPr>
          <w:sz w:val="28"/>
        </w:rPr>
      </w:pPr>
      <w:r>
        <w:rPr>
          <w:rFonts w:ascii="宋体" w:hAnsi="宋体"/>
          <w:sz w:val="28"/>
        </w:rPr>
        <w:t>8</w:t>
      </w:r>
      <w:r>
        <w:rPr>
          <w:rFonts w:hint="eastAsia" w:ascii="宋体" w:hAnsi="宋体"/>
          <w:sz w:val="28"/>
        </w:rPr>
        <w:t>.</w:t>
      </w:r>
      <w:r>
        <w:rPr>
          <w:rFonts w:ascii="宋体" w:hAnsi="宋体"/>
          <w:sz w:val="28"/>
        </w:rPr>
        <w:t>对声明中第九条的说明：如</w:t>
      </w:r>
      <w:r>
        <w:rPr>
          <w:rFonts w:hint="eastAsia" w:ascii="宋体" w:hAnsi="宋体"/>
          <w:sz w:val="28"/>
        </w:rPr>
        <w:t>供应商无依法缴纳税收</w:t>
      </w:r>
      <w:r>
        <w:rPr>
          <w:rFonts w:ascii="宋体" w:hAnsi="宋体"/>
          <w:sz w:val="28"/>
        </w:rPr>
        <w:t>的良好记录</w:t>
      </w:r>
      <w:r>
        <w:rPr>
          <w:rFonts w:hint="eastAsia" w:ascii="宋体" w:hAnsi="宋体"/>
          <w:sz w:val="28"/>
        </w:rPr>
        <w:t>的，</w:t>
      </w:r>
      <w:r>
        <w:rPr>
          <w:rFonts w:ascii="宋体" w:hAnsi="宋体"/>
          <w:sz w:val="28"/>
        </w:rPr>
        <w:t>应填写“</w:t>
      </w:r>
      <w:r>
        <w:rPr>
          <w:rFonts w:hint="eastAsia" w:ascii="宋体" w:hAnsi="宋体"/>
          <w:sz w:val="28"/>
        </w:rPr>
        <w:t>无</w:t>
      </w:r>
      <w:r>
        <w:rPr>
          <w:rFonts w:ascii="宋体" w:hAnsi="宋体"/>
          <w:sz w:val="28"/>
        </w:rPr>
        <w:t>”</w:t>
      </w:r>
      <w:r>
        <w:rPr>
          <w:rFonts w:hint="eastAsia" w:ascii="宋体" w:hAnsi="宋体"/>
          <w:sz w:val="28"/>
        </w:rPr>
        <w:t>，供应商响应文件将被认定为</w:t>
      </w:r>
      <w:r>
        <w:rPr>
          <w:rFonts w:ascii="宋体" w:hAnsi="宋体"/>
          <w:sz w:val="28"/>
        </w:rPr>
        <w:t>无效</w:t>
      </w:r>
      <w:r>
        <w:rPr>
          <w:rFonts w:hint="eastAsia" w:ascii="宋体" w:hAnsi="宋体"/>
          <w:sz w:val="28"/>
        </w:rPr>
        <w:t>。</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4"/>
        <w:tabs>
          <w:tab w:val="left" w:pos="709"/>
        </w:tabs>
        <w:ind w:left="1135" w:hanging="1135"/>
        <w:jc w:val="left"/>
        <w:rPr>
          <w:color w:val="auto"/>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（一）营业执照复印件（正本或副本）或法人证书复印件（正本或副本）或其他能够证明供应商具有独立承担民事责任能力的相关证明材料复印件；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（二）采购人对供应商履行合同所必须的设备和专业技术能力无特殊要求，供应商可不提供证明材料；</w:t>
      </w:r>
    </w:p>
    <w:p>
      <w:pPr>
        <w:pStyle w:val="154"/>
        <w:widowControl w:val="0"/>
        <w:spacing w:line="600" w:lineRule="exact"/>
        <w:ind w:firstLine="560"/>
        <w:jc w:val="both"/>
        <w:rPr>
          <w:rFonts w:ascii="宋体" w:hAnsi="宋体"/>
          <w:sz w:val="28"/>
          <w:szCs w:val="28"/>
          <w:lang w:val="en-US"/>
        </w:rPr>
      </w:pPr>
      <w:r>
        <w:rPr>
          <w:rFonts w:hint="eastAsia" w:ascii="宋体" w:hAnsi="宋体"/>
          <w:sz w:val="28"/>
          <w:szCs w:val="28"/>
          <w:lang w:val="en-US"/>
        </w:rPr>
        <w:t>（三）采购人对法律、行政法规规定的其他条件无特殊要求，供应商可不提供证明材料</w:t>
      </w:r>
      <w:r>
        <w:rPr>
          <w:rFonts w:hint="eastAsia" w:ascii="宋体" w:hAnsi="宋体"/>
          <w:sz w:val="28"/>
          <w:szCs w:val="28"/>
        </w:rPr>
        <w:t>。</w:t>
      </w: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3"/>
      </w:pPr>
      <w:bookmarkStart w:id="61" w:name="_Toc88483336"/>
      <w:r>
        <w:rPr>
          <w:rFonts w:hint="eastAsia"/>
        </w:rPr>
        <w:t>商务技术响应文件</w:t>
      </w:r>
      <w:bookmarkEnd w:id="61"/>
    </w:p>
    <w:p>
      <w:pPr>
        <w:pStyle w:val="4"/>
        <w:tabs>
          <w:tab w:val="left" w:pos="709"/>
        </w:tabs>
        <w:ind w:left="1135" w:hanging="1135"/>
        <w:jc w:val="left"/>
        <w:rPr>
          <w:color w:val="auto"/>
        </w:rPr>
      </w:pPr>
      <w:r>
        <w:rPr>
          <w:rFonts w:hint="eastAsia"/>
          <w:color w:val="auto"/>
        </w:rPr>
        <w:t>法定代表人或主要负责人身份证明书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（法定代表人或主要负责人姓名）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的法定代表人或主要负责人。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1）上述证明文件在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pStyle w:val="4"/>
        <w:tabs>
          <w:tab w:val="left" w:pos="709"/>
        </w:tabs>
        <w:ind w:left="1135" w:hanging="1135"/>
        <w:jc w:val="left"/>
        <w:rPr>
          <w:b w:val="0"/>
          <w:bCs w:val="0"/>
          <w:color w:val="auto"/>
        </w:rPr>
      </w:pPr>
      <w:r>
        <w:rPr>
          <w:rFonts w:hint="eastAsia"/>
          <w:color w:val="auto"/>
        </w:rPr>
        <w:t>报</w:t>
      </w:r>
      <w:r>
        <w:rPr>
          <w:color w:val="auto"/>
        </w:rPr>
        <w:t>价</w:t>
      </w:r>
      <w:r>
        <w:rPr>
          <w:rFonts w:hint="eastAsia"/>
          <w:color w:val="auto"/>
        </w:rPr>
        <w:t>产品技术性能、技术参数和配置的详细描述</w:t>
      </w:r>
    </w:p>
    <w:p>
      <w:pPr>
        <w:snapToGrid w:val="0"/>
        <w:spacing w:line="360" w:lineRule="auto"/>
        <w:ind w:right="84" w:rightChars="35"/>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四川省金堂县职业高级中学（金堂县技工学校）智慧校园设备采购项目</w:t>
      </w:r>
    </w:p>
    <w:p>
      <w:pPr>
        <w:snapToGrid w:val="0"/>
        <w:spacing w:line="360" w:lineRule="auto"/>
        <w:ind w:right="-713" w:rightChars="-297"/>
        <w:rPr>
          <w:rFonts w:hint="eastAsia" w:ascii="宋体" w:hAnsi="宋体" w:eastAsia="宋体"/>
          <w:b/>
          <w:sz w:val="28"/>
          <w:szCs w:val="28"/>
          <w:u w:val="single"/>
          <w:lang w:eastAsia="zh-CN"/>
        </w:rPr>
      </w:pPr>
      <w:r>
        <w:rPr>
          <w:rFonts w:hint="eastAsia" w:ascii="宋体" w:hAnsi="宋体"/>
          <w:b/>
          <w:sz w:val="28"/>
        </w:rPr>
        <w:t>项目编号：</w:t>
      </w:r>
      <w:r>
        <w:rPr>
          <w:rFonts w:hint="eastAsia" w:ascii="宋体" w:hAnsi="宋体"/>
          <w:b/>
          <w:sz w:val="28"/>
          <w:szCs w:val="28"/>
          <w:u w:val="single"/>
          <w:lang w:eastAsia="zh-CN"/>
        </w:rPr>
        <w:t>金堂县政采（2021）A0014</w:t>
      </w: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pStyle w:val="4"/>
        <w:tabs>
          <w:tab w:val="left" w:pos="709"/>
        </w:tabs>
        <w:ind w:left="1135" w:hanging="1135"/>
        <w:jc w:val="left"/>
        <w:rPr>
          <w:b w:val="0"/>
          <w:bCs w:val="0"/>
          <w:color w:val="auto"/>
        </w:rPr>
      </w:pPr>
      <w:r>
        <w:rPr>
          <w:rFonts w:hint="eastAsia"/>
          <w:color w:val="auto"/>
        </w:rPr>
        <w:t>项目实施方案</w:t>
      </w:r>
    </w:p>
    <w:p>
      <w:pPr>
        <w:snapToGrid w:val="0"/>
        <w:spacing w:line="360" w:lineRule="auto"/>
        <w:ind w:right="-58" w:rightChars="-24"/>
        <w:rPr>
          <w:rFonts w:hint="eastAsia" w:ascii="宋体" w:hAnsi="宋体" w:eastAsia="宋体"/>
          <w:b/>
          <w:sz w:val="28"/>
          <w:lang w:eastAsia="zh-CN"/>
        </w:rPr>
      </w:pPr>
      <w:r>
        <w:rPr>
          <w:rFonts w:hint="eastAsia" w:ascii="宋体" w:hAnsi="宋体"/>
          <w:b/>
          <w:sz w:val="28"/>
        </w:rPr>
        <w:t>项目名称：</w:t>
      </w:r>
      <w:r>
        <w:rPr>
          <w:rFonts w:hint="eastAsia" w:ascii="宋体" w:hAnsi="宋体"/>
          <w:b/>
          <w:bCs/>
          <w:sz w:val="28"/>
          <w:szCs w:val="28"/>
          <w:u w:val="single"/>
          <w:lang w:eastAsia="zh-CN"/>
        </w:rPr>
        <w:t>四川省金堂县职业高级中学（金堂县技工学校）智慧校园设备采购项目</w:t>
      </w:r>
    </w:p>
    <w:p>
      <w:pPr>
        <w:snapToGrid w:val="0"/>
        <w:spacing w:line="360" w:lineRule="auto"/>
        <w:ind w:right="-713" w:rightChars="-297"/>
        <w:rPr>
          <w:rFonts w:hint="eastAsia" w:ascii="宋体" w:hAnsi="宋体" w:eastAsia="宋体"/>
          <w:lang w:eastAsia="zh-CN"/>
        </w:rPr>
      </w:pPr>
      <w:r>
        <w:rPr>
          <w:rFonts w:hint="eastAsia" w:ascii="宋体" w:hAnsi="宋体"/>
          <w:b/>
          <w:sz w:val="28"/>
        </w:rPr>
        <w:t>项目编号：</w:t>
      </w:r>
      <w:r>
        <w:rPr>
          <w:rFonts w:hint="eastAsia" w:ascii="宋体" w:hAnsi="宋体"/>
          <w:b/>
          <w:sz w:val="28"/>
          <w:szCs w:val="28"/>
          <w:u w:val="single"/>
          <w:lang w:eastAsia="zh-CN"/>
        </w:rPr>
        <w:t>金堂县政采（2021）A0014</w:t>
      </w:r>
    </w:p>
    <w:p>
      <w:pPr>
        <w:spacing w:line="360" w:lineRule="auto"/>
        <w:rPr>
          <w:rFonts w:ascii="宋体" w:hAnsi="宋体"/>
          <w:b/>
          <w:sz w:val="28"/>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pStyle w:val="4"/>
        <w:tabs>
          <w:tab w:val="left" w:pos="709"/>
        </w:tabs>
        <w:ind w:left="1135" w:hanging="1135"/>
        <w:jc w:val="left"/>
        <w:rPr>
          <w:b w:val="0"/>
          <w:bCs w:val="0"/>
          <w:color w:val="auto"/>
        </w:rPr>
      </w:pPr>
      <w:r>
        <w:rPr>
          <w:rFonts w:hint="eastAsia"/>
          <w:color w:val="auto"/>
        </w:rPr>
        <w:t>售后服务及承诺</w:t>
      </w:r>
    </w:p>
    <w:p>
      <w:pPr>
        <w:snapToGrid w:val="0"/>
        <w:spacing w:line="360" w:lineRule="auto"/>
        <w:ind w:right="-58" w:rightChars="-24"/>
        <w:rPr>
          <w:rFonts w:hint="eastAsia" w:ascii="宋体" w:hAnsi="宋体" w:eastAsia="宋体"/>
          <w:b/>
          <w:bCs/>
          <w:sz w:val="28"/>
          <w:szCs w:val="28"/>
          <w:u w:val="single"/>
          <w:lang w:eastAsia="zh-CN"/>
        </w:rPr>
      </w:pPr>
      <w:r>
        <w:rPr>
          <w:rFonts w:hint="eastAsia" w:ascii="宋体" w:hAnsi="宋体"/>
          <w:b/>
          <w:sz w:val="28"/>
        </w:rPr>
        <w:t>项目名称：</w:t>
      </w:r>
      <w:r>
        <w:rPr>
          <w:rFonts w:hint="eastAsia" w:ascii="宋体" w:hAnsi="宋体"/>
          <w:b/>
          <w:bCs/>
          <w:sz w:val="28"/>
          <w:szCs w:val="28"/>
          <w:u w:val="single"/>
          <w:lang w:eastAsia="zh-CN"/>
        </w:rPr>
        <w:t>四川省金堂县职业高级中学（金堂县技工学校）智慧校园设备采购项目</w:t>
      </w:r>
    </w:p>
    <w:p>
      <w:pPr>
        <w:snapToGrid w:val="0"/>
        <w:spacing w:line="360" w:lineRule="auto"/>
        <w:ind w:right="-713" w:rightChars="-297"/>
        <w:rPr>
          <w:rFonts w:hint="eastAsia" w:ascii="宋体" w:hAnsi="宋体" w:eastAsia="宋体"/>
          <w:b/>
          <w:sz w:val="28"/>
          <w:lang w:eastAsia="zh-CN"/>
        </w:rPr>
      </w:pPr>
      <w:r>
        <w:rPr>
          <w:rFonts w:hint="eastAsia" w:ascii="宋体" w:hAnsi="宋体"/>
          <w:b/>
          <w:sz w:val="28"/>
        </w:rPr>
        <w:t>项目编号：</w:t>
      </w:r>
      <w:r>
        <w:rPr>
          <w:rFonts w:hint="eastAsia" w:ascii="宋体" w:hAnsi="宋体"/>
          <w:b/>
          <w:sz w:val="28"/>
          <w:u w:val="single"/>
          <w:lang w:eastAsia="zh-CN"/>
        </w:rPr>
        <w:t>金堂县政采（2021）A0014</w:t>
      </w:r>
    </w:p>
    <w:p>
      <w:pPr>
        <w:tabs>
          <w:tab w:val="left" w:pos="720"/>
        </w:tabs>
        <w:spacing w:line="360" w:lineRule="auto"/>
        <w:ind w:firstLine="560" w:firstLineChars="200"/>
        <w:rPr>
          <w:rFonts w:ascii="宋体" w:hAnsi="宋体"/>
          <w:sz w:val="28"/>
        </w:rPr>
      </w:pPr>
      <w:r>
        <w:rPr>
          <w:rFonts w:hint="eastAsia" w:ascii="宋体" w:hAnsi="宋体"/>
          <w:sz w:val="28"/>
        </w:rPr>
        <w:t>一、验收标准</w:t>
      </w:r>
    </w:p>
    <w:p>
      <w:pPr>
        <w:spacing w:line="360" w:lineRule="auto"/>
        <w:ind w:firstLine="565" w:firstLineChars="202"/>
        <w:rPr>
          <w:rFonts w:ascii="宋体" w:hAnsi="宋体"/>
          <w:sz w:val="28"/>
        </w:rPr>
      </w:pPr>
      <w:r>
        <w:rPr>
          <w:rFonts w:hint="eastAsia" w:ascii="宋体" w:hAnsi="宋体"/>
          <w:sz w:val="28"/>
        </w:rPr>
        <w:t xml:space="preserve">    （供应商提出详细的验收程序和所执行的验收标准）</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二、交货进度计划及保障措施</w:t>
      </w:r>
    </w:p>
    <w:p>
      <w:pPr>
        <w:spacing w:line="360" w:lineRule="auto"/>
        <w:ind w:firstLine="565" w:firstLineChars="202"/>
        <w:rPr>
          <w:rFonts w:ascii="宋体" w:hAnsi="宋体"/>
          <w:sz w:val="28"/>
        </w:rPr>
      </w:pPr>
    </w:p>
    <w:p>
      <w:pPr>
        <w:tabs>
          <w:tab w:val="left" w:pos="720"/>
        </w:tabs>
        <w:spacing w:line="360" w:lineRule="auto"/>
        <w:ind w:firstLine="560" w:firstLineChars="200"/>
        <w:rPr>
          <w:rFonts w:ascii="宋体" w:hAnsi="宋体"/>
          <w:sz w:val="28"/>
        </w:rPr>
      </w:pPr>
      <w:r>
        <w:rPr>
          <w:rFonts w:hint="eastAsia" w:ascii="宋体" w:hAnsi="宋体"/>
          <w:sz w:val="28"/>
        </w:rPr>
        <w:t>三、售后服务承诺</w:t>
      </w:r>
    </w:p>
    <w:p>
      <w:pPr>
        <w:spacing w:line="360" w:lineRule="auto"/>
        <w:ind w:firstLine="565" w:firstLineChars="202"/>
        <w:rPr>
          <w:rFonts w:hint="eastAsia" w:ascii="宋体" w:hAnsi="宋体"/>
          <w:sz w:val="28"/>
        </w:rPr>
      </w:pPr>
      <w:r>
        <w:rPr>
          <w:rFonts w:hint="eastAsia" w:ascii="宋体" w:hAnsi="宋体"/>
          <w:sz w:val="28"/>
        </w:rPr>
        <w:t>（售后服务承诺应包括但不限于以下内容）</w:t>
      </w:r>
    </w:p>
    <w:p>
      <w:pPr>
        <w:spacing w:line="360" w:lineRule="auto"/>
        <w:ind w:firstLine="565" w:firstLineChars="202"/>
        <w:rPr>
          <w:rFonts w:hint="eastAsia" w:ascii="宋体" w:hAnsi="宋体"/>
          <w:sz w:val="28"/>
        </w:rPr>
      </w:pPr>
      <w:r>
        <w:rPr>
          <w:rFonts w:hint="eastAsia" w:ascii="宋体" w:hAnsi="宋体"/>
          <w:sz w:val="28"/>
        </w:rPr>
        <w:t>（一）产品制造商或供应商设立的售后服务机构网点清单、服务电话和维修人员名单；</w:t>
      </w:r>
    </w:p>
    <w:p>
      <w:pPr>
        <w:spacing w:line="360" w:lineRule="auto"/>
        <w:ind w:firstLine="565" w:firstLineChars="202"/>
        <w:rPr>
          <w:rFonts w:hint="eastAsia" w:ascii="宋体" w:hAnsi="宋体"/>
          <w:sz w:val="28"/>
        </w:rPr>
      </w:pPr>
      <w:r>
        <w:rPr>
          <w:rFonts w:hint="eastAsia" w:ascii="宋体" w:hAnsi="宋体"/>
          <w:sz w:val="28"/>
        </w:rPr>
        <w:t>（二）说明报价产品的保修时间、保修期内的保修内容与范围、维修响应时间等；</w:t>
      </w:r>
    </w:p>
    <w:p>
      <w:pPr>
        <w:spacing w:line="360" w:lineRule="auto"/>
        <w:ind w:firstLine="565" w:firstLineChars="202"/>
        <w:rPr>
          <w:rFonts w:hint="eastAsia" w:ascii="宋体" w:hAnsi="宋体"/>
          <w:sz w:val="28"/>
        </w:rPr>
      </w:pPr>
      <w:r>
        <w:rPr>
          <w:rFonts w:hint="eastAsia" w:ascii="宋体" w:hAnsi="宋体"/>
          <w:sz w:val="28"/>
        </w:rPr>
        <w:t>（三）……</w:t>
      </w:r>
    </w:p>
    <w:p>
      <w:pPr>
        <w:spacing w:line="360" w:lineRule="auto"/>
        <w:ind w:firstLine="565" w:firstLineChars="202"/>
        <w:rPr>
          <w:rFonts w:hint="eastAsia" w:ascii="宋体" w:hAnsi="宋体"/>
          <w:sz w:val="28"/>
        </w:rPr>
      </w:pPr>
      <w:r>
        <w:rPr>
          <w:rFonts w:hint="eastAsia" w:ascii="宋体" w:hAnsi="宋体"/>
          <w:sz w:val="28"/>
        </w:rPr>
        <w:t>四、技术支持的能力及方案</w:t>
      </w:r>
    </w:p>
    <w:p>
      <w:pPr>
        <w:spacing w:line="360" w:lineRule="auto"/>
        <w:ind w:firstLine="565" w:firstLineChars="202"/>
        <w:rPr>
          <w:rFonts w:hint="eastAsia" w:ascii="宋体" w:hAnsi="宋体"/>
          <w:sz w:val="28"/>
        </w:rPr>
      </w:pPr>
    </w:p>
    <w:p>
      <w:pPr>
        <w:ind w:firstLine="565" w:firstLineChars="202"/>
        <w:rPr>
          <w:rFonts w:ascii="宋体" w:hAnsi="宋体"/>
          <w:sz w:val="28"/>
        </w:rPr>
      </w:pPr>
    </w:p>
    <w:p>
      <w:pPr>
        <w:tabs>
          <w:tab w:val="left" w:pos="720"/>
        </w:tabs>
        <w:ind w:firstLine="560" w:firstLineChars="200"/>
        <w:rPr>
          <w:rFonts w:ascii="宋体" w:hAnsi="宋体"/>
          <w:sz w:val="28"/>
        </w:rPr>
      </w:pPr>
      <w:r>
        <w:rPr>
          <w:rFonts w:hint="eastAsia" w:ascii="宋体" w:hAnsi="宋体"/>
          <w:sz w:val="28"/>
        </w:rPr>
        <w:t>五、其他说明的内容</w:t>
      </w:r>
    </w:p>
    <w:p>
      <w:pPr>
        <w:spacing w:after="120" w:line="360" w:lineRule="auto"/>
        <w:rPr>
          <w:rFonts w:ascii="宋体" w:hAnsi="宋体"/>
          <w:bCs/>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u w:val="single"/>
        </w:rPr>
      </w:pPr>
    </w:p>
    <w:p>
      <w:pPr>
        <w:pStyle w:val="4"/>
        <w:tabs>
          <w:tab w:val="left" w:pos="709"/>
        </w:tabs>
        <w:ind w:left="1135" w:hanging="1135"/>
        <w:jc w:val="left"/>
        <w:rPr>
          <w:color w:val="auto"/>
        </w:rPr>
      </w:pPr>
      <w:r>
        <w:rPr>
          <w:rFonts w:hint="eastAsia"/>
          <w:color w:val="auto"/>
        </w:rPr>
        <w:t>承诺函</w:t>
      </w:r>
    </w:p>
    <w:p>
      <w:pPr>
        <w:snapToGrid w:val="0"/>
        <w:spacing w:line="360" w:lineRule="auto"/>
        <w:rPr>
          <w:rFonts w:hint="eastAsia" w:ascii="宋体" w:hAnsi="宋体"/>
          <w:b/>
          <w:bCs/>
          <w:sz w:val="28"/>
          <w:szCs w:val="28"/>
          <w:u w:val="single"/>
          <w:lang w:eastAsia="zh-CN"/>
        </w:rPr>
      </w:pPr>
      <w:r>
        <w:rPr>
          <w:rFonts w:hint="eastAsia" w:ascii="宋体" w:hAnsi="宋体"/>
          <w:b/>
          <w:spacing w:val="-20"/>
          <w:sz w:val="28"/>
          <w:szCs w:val="28"/>
        </w:rPr>
        <w:t>项目名称：</w:t>
      </w:r>
      <w:r>
        <w:rPr>
          <w:rFonts w:hint="eastAsia" w:ascii="宋体" w:hAnsi="宋体"/>
          <w:b/>
          <w:bCs/>
          <w:sz w:val="28"/>
          <w:szCs w:val="28"/>
          <w:u w:val="single"/>
          <w:lang w:eastAsia="zh-CN"/>
        </w:rPr>
        <w:t>四川省金堂县职业高级中学（金堂县技工学校）智慧校园设备采购项目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金堂县政采（2021）A0014</w:t>
      </w:r>
    </w:p>
    <w:p>
      <w:pPr>
        <w:snapToGrid w:val="0"/>
        <w:spacing w:line="360" w:lineRule="auto"/>
        <w:ind w:firstLine="560" w:firstLineChars="200"/>
        <w:rPr>
          <w:rFonts w:ascii="宋体" w:hAnsi="宋体"/>
          <w:sz w:val="28"/>
        </w:rPr>
      </w:pPr>
      <w:r>
        <w:rPr>
          <w:rFonts w:hint="eastAsia" w:ascii="宋体" w:hAnsi="宋体"/>
          <w:sz w:val="28"/>
        </w:rPr>
        <w:t>我公司作为本项目供应商，在此郑重承诺：</w:t>
      </w:r>
    </w:p>
    <w:p>
      <w:pPr>
        <w:pStyle w:val="154"/>
        <w:widowControl w:val="0"/>
        <w:numPr>
          <w:ilvl w:val="0"/>
          <w:numId w:val="33"/>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为本项目提供的所有产品、辅材中</w:t>
      </w:r>
      <w:r>
        <w:rPr>
          <w:rFonts w:ascii="宋体" w:hAnsi="宋体" w:cs="宋体"/>
          <w:sz w:val="28"/>
          <w:szCs w:val="28"/>
        </w:rPr>
        <w:t>属于《国家强制性产品认证目录》范围内产品的，均通过国家强制性产品认证并取得认证证书。</w:t>
      </w:r>
    </w:p>
    <w:p>
      <w:pPr>
        <w:pStyle w:val="154"/>
        <w:widowControl w:val="0"/>
        <w:numPr>
          <w:ilvl w:val="0"/>
          <w:numId w:val="33"/>
        </w:numPr>
        <w:tabs>
          <w:tab w:val="left" w:pos="1134"/>
        </w:tabs>
        <w:snapToGrid w:val="0"/>
        <w:spacing w:before="60" w:after="200" w:line="360" w:lineRule="auto"/>
        <w:ind w:left="0" w:right="210" w:firstLine="567" w:firstLineChars="0"/>
        <w:jc w:val="both"/>
        <w:rPr>
          <w:rFonts w:ascii="宋体" w:hAnsi="宋体" w:cs="宋体"/>
          <w:sz w:val="28"/>
          <w:szCs w:val="28"/>
        </w:rPr>
      </w:pPr>
      <w:r>
        <w:rPr>
          <w:rFonts w:hint="eastAsia" w:ascii="宋体" w:hAnsi="宋体"/>
          <w:sz w:val="28"/>
          <w:szCs w:val="28"/>
        </w:rPr>
        <w:t>为本项目提供的所有产品、辅材符合现行的强制性国家相关标准、行业标准。</w:t>
      </w:r>
    </w:p>
    <w:p>
      <w:pPr>
        <w:pStyle w:val="154"/>
        <w:widowControl w:val="0"/>
        <w:numPr>
          <w:ilvl w:val="0"/>
          <w:numId w:val="33"/>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我方为本项目提供的所有产品中属于节能产品政府采购品目清单中的政府强制采购产品的，均应具有国家确定的认证机构出具的有效期内的节能产品认证证书。</w:t>
      </w:r>
    </w:p>
    <w:p>
      <w:pPr>
        <w:pStyle w:val="154"/>
        <w:widowControl w:val="0"/>
        <w:numPr>
          <w:ilvl w:val="0"/>
          <w:numId w:val="33"/>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cs="仿宋"/>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pPr>
        <w:pStyle w:val="154"/>
        <w:widowControl w:val="0"/>
        <w:numPr>
          <w:ilvl w:val="0"/>
          <w:numId w:val="33"/>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参加本次采购活动，我方完全同意谈判文件第二章关于“谈判费用”、“合同分包”、“合同转包”、“履约保证金”、“知识产权”等实质性要求，并承诺严格按照谈判文件要求履行。</w:t>
      </w:r>
    </w:p>
    <w:p>
      <w:pPr>
        <w:snapToGrid w:val="0"/>
        <w:spacing w:line="360" w:lineRule="auto"/>
        <w:ind w:firstLine="560" w:firstLineChars="200"/>
        <w:rPr>
          <w:rFonts w:ascii="宋体" w:hAnsi="宋体"/>
          <w:sz w:val="28"/>
          <w:szCs w:val="28"/>
          <w:lang w:val="zh-CN"/>
        </w:rPr>
      </w:pPr>
      <w:r>
        <w:rPr>
          <w:rFonts w:hint="eastAsia" w:ascii="宋体" w:hAnsi="宋体"/>
          <w:sz w:val="28"/>
          <w:szCs w:val="28"/>
          <w:lang w:val="zh-CN"/>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pPr>
      <w:r>
        <w:rPr>
          <w:rFonts w:hint="eastAsia" w:ascii="宋体" w:hAnsi="宋体"/>
          <w:sz w:val="28"/>
          <w:szCs w:val="28"/>
        </w:rPr>
        <w:t>特此承诺。</w:t>
      </w: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pStyle w:val="3"/>
        <w:numPr>
          <w:ilvl w:val="1"/>
          <w:numId w:val="31"/>
        </w:numPr>
        <w:spacing w:after="200"/>
        <w:ind w:left="1985" w:hanging="1985"/>
      </w:pPr>
      <w:bookmarkStart w:id="62" w:name="_Toc86071075"/>
      <w:bookmarkStart w:id="63" w:name="_Toc88483337"/>
      <w:r>
        <w:rPr>
          <w:rFonts w:hint="eastAsia"/>
        </w:rPr>
        <w:t>报价要求响应文件</w:t>
      </w:r>
      <w:bookmarkEnd w:id="62"/>
      <w:bookmarkEnd w:id="63"/>
    </w:p>
    <w:p>
      <w:pPr>
        <w:keepNext/>
        <w:keepLines/>
        <w:widowControl w:val="0"/>
        <w:numPr>
          <w:ilvl w:val="2"/>
          <w:numId w:val="31"/>
        </w:numPr>
        <w:spacing w:line="360" w:lineRule="auto"/>
        <w:ind w:left="3119" w:hanging="3119"/>
        <w:jc w:val="both"/>
        <w:outlineLvl w:val="2"/>
        <w:rPr>
          <w:rFonts w:ascii="宋体" w:hAnsi="宋体"/>
          <w:b/>
          <w:bCs/>
          <w:sz w:val="28"/>
          <w:szCs w:val="28"/>
        </w:rPr>
      </w:pPr>
      <w:r>
        <w:rPr>
          <w:rFonts w:hint="eastAsia" w:ascii="宋体" w:hAnsi="宋体"/>
          <w:b/>
          <w:bCs/>
          <w:sz w:val="28"/>
          <w:szCs w:val="28"/>
        </w:rPr>
        <w:t>开标一览表</w:t>
      </w:r>
    </w:p>
    <w:p>
      <w:pPr>
        <w:tabs>
          <w:tab w:val="left" w:pos="1134"/>
        </w:tabs>
        <w:spacing w:line="560" w:lineRule="exact"/>
        <w:ind w:firstLine="427" w:firstLineChars="152"/>
        <w:rPr>
          <w:rFonts w:ascii="宋体" w:hAnsi="宋体"/>
          <w:b/>
          <w:bCs/>
          <w:sz w:val="28"/>
          <w:szCs w:val="28"/>
        </w:rPr>
      </w:pPr>
      <w:r>
        <w:rPr>
          <w:rFonts w:hint="eastAsia" w:ascii="宋体" w:hAnsi="宋体"/>
          <w:b/>
          <w:bCs/>
          <w:sz w:val="28"/>
          <w:szCs w:val="28"/>
        </w:rPr>
        <w:t>标项1：</w:t>
      </w:r>
    </w:p>
    <w:tbl>
      <w:tblPr>
        <w:tblStyle w:val="60"/>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p>
    <w:p>
      <w:pPr>
        <w:snapToGrid w:val="0"/>
        <w:spacing w:line="500" w:lineRule="exact"/>
        <w:ind w:left="1445" w:right="-65" w:rightChars="-27" w:hanging="1445" w:hangingChars="514"/>
        <w:rPr>
          <w:rFonts w:ascii="宋体" w:hAnsi="宋体"/>
          <w:b/>
          <w:bCs/>
          <w:sz w:val="28"/>
          <w:u w:val="single"/>
        </w:rPr>
      </w:pPr>
      <w:r>
        <w:rPr>
          <w:rFonts w:hint="eastAsia" w:ascii="宋体" w:hAnsi="宋体"/>
          <w:b/>
          <w:sz w:val="28"/>
          <w:szCs w:val="28"/>
        </w:rPr>
        <w:t>报价以供应商在政府采购云平台开标一览表中填写的报价为准。</w:t>
      </w: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keepNext/>
        <w:keepLines/>
        <w:widowControl w:val="0"/>
        <w:numPr>
          <w:ilvl w:val="2"/>
          <w:numId w:val="31"/>
        </w:numPr>
        <w:spacing w:line="360" w:lineRule="auto"/>
        <w:ind w:left="3119" w:hanging="3119"/>
        <w:jc w:val="both"/>
        <w:outlineLvl w:val="2"/>
        <w:rPr>
          <w:rFonts w:ascii="宋体" w:hAnsi="宋体"/>
          <w:b/>
          <w:bCs/>
          <w:sz w:val="28"/>
          <w:szCs w:val="28"/>
        </w:rPr>
      </w:pPr>
      <w:r>
        <w:rPr>
          <w:rFonts w:hint="eastAsia" w:ascii="宋体" w:hAnsi="宋体"/>
          <w:b/>
          <w:bCs/>
          <w:sz w:val="28"/>
          <w:szCs w:val="28"/>
        </w:rPr>
        <w:t>分项报价明细表</w:t>
      </w:r>
    </w:p>
    <w:p>
      <w:pPr>
        <w:snapToGrid w:val="0"/>
        <w:spacing w:line="360" w:lineRule="auto"/>
        <w:ind w:right="-58" w:rightChars="-24"/>
        <w:rPr>
          <w:rFonts w:hint="eastAsia" w:ascii="宋体" w:hAnsi="宋体" w:eastAsia="宋体"/>
          <w:b/>
          <w:bCs/>
          <w:sz w:val="28"/>
          <w:szCs w:val="28"/>
          <w:u w:val="single"/>
          <w:lang w:eastAsia="zh-CN"/>
        </w:rPr>
      </w:pPr>
      <w:r>
        <w:rPr>
          <w:rFonts w:hint="eastAsia" w:ascii="宋体" w:hAnsi="宋体"/>
          <w:b/>
          <w:sz w:val="28"/>
        </w:rPr>
        <w:t>项目名称：</w:t>
      </w:r>
      <w:r>
        <w:rPr>
          <w:rFonts w:hint="eastAsia" w:ascii="宋体" w:hAnsi="宋体"/>
          <w:b/>
          <w:bCs/>
          <w:sz w:val="28"/>
          <w:szCs w:val="28"/>
          <w:u w:val="single"/>
          <w:lang w:eastAsia="zh-CN"/>
        </w:rPr>
        <w:t>四川省金堂县职业高级中学（金堂县技工学校）智慧校园设备采购项目</w:t>
      </w:r>
    </w:p>
    <w:p>
      <w:pPr>
        <w:spacing w:line="360" w:lineRule="auto"/>
        <w:rPr>
          <w:rFonts w:hint="eastAsia" w:ascii="宋体" w:hAnsi="宋体" w:eastAsia="宋体"/>
          <w:b/>
          <w:sz w:val="28"/>
          <w:szCs w:val="28"/>
          <w:u w:val="single"/>
          <w:lang w:eastAsia="zh-CN"/>
        </w:rPr>
      </w:pPr>
      <w:r>
        <w:rPr>
          <w:rFonts w:hint="eastAsia" w:ascii="宋体" w:hAnsi="宋体"/>
          <w:b/>
          <w:sz w:val="28"/>
        </w:rPr>
        <w:t>项目编号：</w:t>
      </w:r>
      <w:r>
        <w:rPr>
          <w:rFonts w:hint="eastAsia" w:ascii="宋体" w:hAnsi="宋体"/>
          <w:b/>
          <w:sz w:val="28"/>
          <w:u w:val="single"/>
          <w:lang w:eastAsia="zh-CN"/>
        </w:rPr>
        <w:t>金堂县政采（2021）A0014</w:t>
      </w:r>
    </w:p>
    <w:p>
      <w:pPr>
        <w:widowControl w:val="0"/>
        <w:tabs>
          <w:tab w:val="left" w:pos="630"/>
          <w:tab w:val="left" w:pos="720"/>
          <w:tab w:val="left" w:pos="7560"/>
        </w:tabs>
        <w:spacing w:after="200" w:line="360" w:lineRule="auto"/>
        <w:jc w:val="both"/>
        <w:rPr>
          <w:rFonts w:ascii="宋体" w:hAnsi="宋体"/>
          <w:b/>
          <w:sz w:val="28"/>
        </w:rPr>
      </w:pPr>
      <w:r>
        <w:rPr>
          <w:rFonts w:hint="eastAsia" w:ascii="宋体" w:hAnsi="宋体"/>
          <w:b/>
          <w:sz w:val="28"/>
        </w:rPr>
        <w:t>分项报价明细表（说明：供应商应根据其报价的构成提供详细的分项价格明细表。）</w:t>
      </w:r>
    </w:p>
    <w:tbl>
      <w:tblPr>
        <w:tblStyle w:val="5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52"/>
        <w:gridCol w:w="894"/>
        <w:gridCol w:w="895"/>
        <w:gridCol w:w="895"/>
        <w:gridCol w:w="895"/>
        <w:gridCol w:w="1066"/>
        <w:gridCol w:w="898"/>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序号</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货物名称</w:t>
            </w:r>
          </w:p>
        </w:tc>
        <w:tc>
          <w:tcPr>
            <w:tcW w:w="894"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品牌</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规格型号</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制造商</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进口或国产</w:t>
            </w:r>
          </w:p>
        </w:tc>
        <w:tc>
          <w:tcPr>
            <w:tcW w:w="1066"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数量</w:t>
            </w:r>
          </w:p>
        </w:tc>
        <w:tc>
          <w:tcPr>
            <w:tcW w:w="898"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单价</w:t>
            </w:r>
          </w:p>
        </w:tc>
        <w:tc>
          <w:tcPr>
            <w:tcW w:w="93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总价</w:t>
            </w:r>
            <w:r>
              <w:rPr>
                <w:rFonts w:hint="eastAsia" w:ascii="宋体" w:hAnsi="宋体"/>
                <w:b/>
                <w:bCs/>
                <w:sz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1</w:t>
            </w:r>
          </w:p>
        </w:tc>
        <w:tc>
          <w:tcPr>
            <w:tcW w:w="1152"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rPr>
                <w:rFonts w:ascii="宋体" w:hAnsi="宋体"/>
                <w:b/>
                <w:bCs/>
              </w:rPr>
            </w:pPr>
            <w:r>
              <w:rPr>
                <w:rFonts w:hint="eastAsia" w:ascii="仿宋" w:hAnsi="仿宋" w:eastAsia="仿宋"/>
                <w:sz w:val="18"/>
                <w:szCs w:val="18"/>
              </w:rPr>
              <w:t>学生云终端设备</w:t>
            </w:r>
          </w:p>
        </w:tc>
        <w:tc>
          <w:tcPr>
            <w:tcW w:w="894"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szCs w:val="28"/>
              </w:rPr>
            </w:pPr>
            <w:r>
              <w:rPr>
                <w:rFonts w:hint="eastAsia"/>
                <w:lang w:val="en-US" w:eastAsia="zh-CN"/>
              </w:rPr>
              <w:t>200台</w:t>
            </w:r>
          </w:p>
        </w:tc>
        <w:tc>
          <w:tcPr>
            <w:tcW w:w="898"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hint="eastAsia" w:ascii="宋体" w:hAnsi="宋体" w:eastAsia="宋体"/>
                <w:b/>
                <w:bCs/>
                <w:sz w:val="28"/>
                <w:lang w:eastAsia="zh-CN"/>
              </w:rPr>
            </w:pPr>
            <w:r>
              <w:rPr>
                <w:rFonts w:hint="eastAsia" w:ascii="宋体" w:hAnsi="宋体"/>
                <w:szCs w:val="21"/>
                <w:u w:val="single"/>
              </w:rPr>
              <w:t xml:space="preserve">XX </w:t>
            </w:r>
            <w:r>
              <w:rPr>
                <w:rFonts w:hint="eastAsia" w:ascii="宋体" w:hAnsi="宋体"/>
                <w:szCs w:val="21"/>
              </w:rPr>
              <w:t>元/</w:t>
            </w:r>
            <w:r>
              <w:rPr>
                <w:rFonts w:hint="eastAsia" w:ascii="宋体" w:hAnsi="宋体"/>
                <w:szCs w:val="21"/>
                <w:lang w:val="en-US" w:eastAsia="zh-CN"/>
              </w:rPr>
              <w:t>台</w:t>
            </w:r>
          </w:p>
        </w:tc>
        <w:tc>
          <w:tcPr>
            <w:tcW w:w="93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szCs w:val="21"/>
                <w:u w:val="single"/>
              </w:rPr>
              <w:t>XX</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2</w:t>
            </w:r>
          </w:p>
        </w:tc>
        <w:tc>
          <w:tcPr>
            <w:tcW w:w="1152"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rPr>
                <w:rFonts w:ascii="宋体" w:hAnsi="宋体"/>
                <w:b/>
                <w:bCs/>
              </w:rPr>
            </w:pPr>
            <w:r>
              <w:rPr>
                <w:rFonts w:hint="eastAsia" w:ascii="仿宋" w:hAnsi="仿宋" w:eastAsia="仿宋"/>
                <w:sz w:val="18"/>
                <w:szCs w:val="18"/>
              </w:rPr>
              <w:t>教师云终端机</w:t>
            </w:r>
          </w:p>
        </w:tc>
        <w:tc>
          <w:tcPr>
            <w:tcW w:w="894"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szCs w:val="28"/>
              </w:rPr>
            </w:pPr>
            <w:r>
              <w:rPr>
                <w:rFonts w:hint="eastAsia"/>
                <w:lang w:val="en-US" w:eastAsia="zh-CN"/>
              </w:rPr>
              <w:t>4台</w:t>
            </w:r>
          </w:p>
        </w:tc>
        <w:tc>
          <w:tcPr>
            <w:tcW w:w="898"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szCs w:val="21"/>
                <w:u w:val="single"/>
              </w:rPr>
              <w:t>XX</w:t>
            </w:r>
            <w:r>
              <w:rPr>
                <w:rFonts w:hint="eastAsia" w:ascii="宋体" w:hAnsi="宋体"/>
                <w:szCs w:val="21"/>
              </w:rPr>
              <w:t>元/台</w:t>
            </w:r>
          </w:p>
        </w:tc>
        <w:tc>
          <w:tcPr>
            <w:tcW w:w="93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szCs w:val="21"/>
                <w:u w:val="single"/>
              </w:rPr>
              <w:t>XX</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3</w:t>
            </w:r>
          </w:p>
        </w:tc>
        <w:tc>
          <w:tcPr>
            <w:tcW w:w="1152"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rPr>
                <w:rFonts w:ascii="宋体" w:hAnsi="宋体"/>
                <w:b/>
                <w:bCs/>
              </w:rPr>
            </w:pPr>
            <w:r>
              <w:rPr>
                <w:rFonts w:ascii="仿宋" w:hAnsi="仿宋" w:eastAsia="仿宋"/>
                <w:sz w:val="18"/>
                <w:szCs w:val="18"/>
              </w:rPr>
              <w:t>综合视频成像展示平台</w:t>
            </w:r>
          </w:p>
        </w:tc>
        <w:tc>
          <w:tcPr>
            <w:tcW w:w="894"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1066"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szCs w:val="28"/>
              </w:rPr>
            </w:pPr>
            <w:r>
              <w:rPr>
                <w:rFonts w:hint="eastAsia"/>
                <w:lang w:val="en-US" w:eastAsia="zh-CN"/>
              </w:rPr>
              <w:t>3</w:t>
            </w:r>
            <w:r>
              <w:rPr>
                <w:rFonts w:hint="eastAsia"/>
              </w:rPr>
              <w:t>套</w:t>
            </w:r>
          </w:p>
        </w:tc>
        <w:tc>
          <w:tcPr>
            <w:tcW w:w="898"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hint="eastAsia" w:ascii="宋体" w:hAnsi="宋体" w:eastAsia="宋体"/>
                <w:b/>
                <w:bCs/>
                <w:sz w:val="28"/>
                <w:lang w:eastAsia="zh-CN"/>
              </w:rPr>
            </w:pPr>
            <w:r>
              <w:rPr>
                <w:rFonts w:hint="eastAsia" w:ascii="宋体" w:hAnsi="宋体"/>
                <w:szCs w:val="21"/>
                <w:u w:val="single"/>
              </w:rPr>
              <w:t>XX</w:t>
            </w:r>
            <w:r>
              <w:rPr>
                <w:rFonts w:hint="eastAsia" w:ascii="宋体" w:hAnsi="宋体"/>
                <w:szCs w:val="21"/>
              </w:rPr>
              <w:t>元/</w:t>
            </w:r>
            <w:r>
              <w:rPr>
                <w:rFonts w:hint="eastAsia" w:ascii="宋体" w:hAnsi="宋体"/>
                <w:szCs w:val="21"/>
                <w:lang w:val="en-US" w:eastAsia="zh-CN"/>
              </w:rPr>
              <w:t>套</w:t>
            </w:r>
          </w:p>
        </w:tc>
        <w:tc>
          <w:tcPr>
            <w:tcW w:w="93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szCs w:val="21"/>
                <w:u w:val="single"/>
              </w:rPr>
              <w:t>XX</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4</w:t>
            </w:r>
          </w:p>
        </w:tc>
        <w:tc>
          <w:tcPr>
            <w:tcW w:w="1152"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rPr>
                <w:sz w:val="28"/>
                <w:szCs w:val="28"/>
              </w:rPr>
            </w:pPr>
            <w:r>
              <w:rPr>
                <w:rFonts w:ascii="仿宋" w:hAnsi="仿宋" w:eastAsia="仿宋"/>
                <w:sz w:val="18"/>
                <w:szCs w:val="18"/>
              </w:rPr>
              <w:t>单一色彩视频成像展示平台</w:t>
            </w:r>
          </w:p>
        </w:tc>
        <w:tc>
          <w:tcPr>
            <w:tcW w:w="894"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1066"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sz w:val="28"/>
                <w:szCs w:val="28"/>
              </w:rPr>
            </w:pPr>
            <w:r>
              <w:rPr>
                <w:rFonts w:hint="eastAsia"/>
                <w:lang w:val="en-US" w:eastAsia="zh-CN"/>
              </w:rPr>
              <w:t>4</w:t>
            </w:r>
            <w:r>
              <w:rPr>
                <w:rFonts w:hint="eastAsia"/>
              </w:rPr>
              <w:t>套</w:t>
            </w:r>
          </w:p>
        </w:tc>
        <w:tc>
          <w:tcPr>
            <w:tcW w:w="898"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szCs w:val="21"/>
                <w:u w:val="single"/>
              </w:rPr>
            </w:pPr>
            <w:r>
              <w:rPr>
                <w:rFonts w:hint="eastAsia" w:ascii="宋体" w:hAnsi="宋体"/>
                <w:szCs w:val="21"/>
                <w:u w:val="single"/>
              </w:rPr>
              <w:t>XX</w:t>
            </w:r>
            <w:r>
              <w:rPr>
                <w:rFonts w:hint="eastAsia" w:ascii="宋体" w:hAnsi="宋体"/>
                <w:szCs w:val="21"/>
              </w:rPr>
              <w:t>元/</w:t>
            </w:r>
            <w:r>
              <w:rPr>
                <w:rFonts w:hint="eastAsia" w:ascii="宋体" w:hAnsi="宋体"/>
                <w:szCs w:val="21"/>
                <w:lang w:val="en-US" w:eastAsia="zh-CN"/>
              </w:rPr>
              <w:t>套</w:t>
            </w:r>
          </w:p>
        </w:tc>
        <w:tc>
          <w:tcPr>
            <w:tcW w:w="93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szCs w:val="21"/>
                <w:u w:val="single"/>
              </w:rPr>
            </w:pPr>
            <w:r>
              <w:rPr>
                <w:rFonts w:hint="eastAsia" w:ascii="宋体" w:hAnsi="宋体"/>
                <w:szCs w:val="21"/>
                <w:u w:val="single"/>
              </w:rPr>
              <w:t>XX</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5</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rPr>
            </w:pPr>
            <w:r>
              <w:rPr>
                <w:rFonts w:ascii="仿宋" w:hAnsi="仿宋" w:eastAsia="仿宋"/>
                <w:sz w:val="18"/>
                <w:szCs w:val="18"/>
              </w:rPr>
              <w:t>实训室</w:t>
            </w:r>
            <w:r>
              <w:rPr>
                <w:rFonts w:hint="eastAsia" w:ascii="仿宋" w:hAnsi="仿宋" w:eastAsia="仿宋"/>
                <w:sz w:val="18"/>
                <w:szCs w:val="18"/>
              </w:rPr>
              <w:t>、</w:t>
            </w:r>
            <w:r>
              <w:rPr>
                <w:rFonts w:ascii="仿宋" w:hAnsi="仿宋" w:eastAsia="仿宋"/>
                <w:sz w:val="18"/>
                <w:szCs w:val="18"/>
              </w:rPr>
              <w:t>图书室交互式触控信息终端</w:t>
            </w:r>
          </w:p>
        </w:tc>
        <w:tc>
          <w:tcPr>
            <w:tcW w:w="894"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w:t>
            </w:r>
          </w:p>
        </w:tc>
        <w:tc>
          <w:tcPr>
            <w:tcW w:w="1066"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szCs w:val="28"/>
              </w:rPr>
            </w:pPr>
            <w:r>
              <w:rPr>
                <w:rFonts w:hint="eastAsia"/>
                <w:lang w:val="en-US" w:eastAsia="zh-CN"/>
              </w:rPr>
              <w:t>3</w:t>
            </w:r>
            <w:r>
              <w:rPr>
                <w:rFonts w:hint="eastAsia"/>
              </w:rPr>
              <w:t>套</w:t>
            </w:r>
          </w:p>
        </w:tc>
        <w:tc>
          <w:tcPr>
            <w:tcW w:w="898"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szCs w:val="21"/>
                <w:u w:val="single"/>
              </w:rPr>
              <w:t>XX</w:t>
            </w:r>
            <w:r>
              <w:rPr>
                <w:rFonts w:hint="eastAsia" w:ascii="宋体" w:hAnsi="宋体"/>
                <w:szCs w:val="21"/>
              </w:rPr>
              <w:t>元/</w:t>
            </w:r>
            <w:r>
              <w:rPr>
                <w:rFonts w:hint="eastAsia" w:ascii="宋体" w:hAnsi="宋体"/>
                <w:szCs w:val="21"/>
                <w:lang w:val="en-US" w:eastAsia="zh-CN"/>
              </w:rPr>
              <w:t>套</w:t>
            </w:r>
          </w:p>
        </w:tc>
        <w:tc>
          <w:tcPr>
            <w:tcW w:w="93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szCs w:val="21"/>
                <w:u w:val="single"/>
              </w:rPr>
              <w:t>XX</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0" w:type="dxa"/>
            <w:gridSpan w:val="8"/>
            <w:tcBorders>
              <w:top w:val="single" w:color="auto" w:sz="2" w:space="0"/>
              <w:left w:val="single" w:color="auto" w:sz="2" w:space="0"/>
              <w:bottom w:val="single" w:color="auto" w:sz="2" w:space="0"/>
              <w:right w:val="single" w:color="auto" w:sz="4" w:space="0"/>
            </w:tcBorders>
            <w:vAlign w:val="center"/>
          </w:tcPr>
          <w:p>
            <w:pPr>
              <w:widowControl w:val="0"/>
              <w:tabs>
                <w:tab w:val="left" w:pos="630"/>
                <w:tab w:val="left" w:pos="7560"/>
              </w:tabs>
              <w:spacing w:after="200" w:line="360" w:lineRule="auto"/>
              <w:jc w:val="center"/>
              <w:rPr>
                <w:rFonts w:ascii="宋体" w:hAnsi="宋体"/>
                <w:b/>
                <w:szCs w:val="21"/>
              </w:rPr>
            </w:pPr>
            <w:r>
              <w:rPr>
                <w:rFonts w:hint="eastAsia" w:ascii="宋体" w:hAnsi="宋体"/>
                <w:b/>
                <w:szCs w:val="21"/>
              </w:rPr>
              <w:t>总报价（总价合计）</w:t>
            </w:r>
          </w:p>
        </w:tc>
        <w:tc>
          <w:tcPr>
            <w:tcW w:w="932" w:type="dxa"/>
            <w:tcBorders>
              <w:top w:val="single" w:color="auto" w:sz="2" w:space="0"/>
              <w:left w:val="single" w:color="auto" w:sz="4"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szCs w:val="21"/>
                <w:u w:val="single"/>
              </w:rPr>
            </w:pPr>
            <w:r>
              <w:rPr>
                <w:rFonts w:hint="eastAsia" w:ascii="宋体" w:hAnsi="宋体"/>
                <w:b/>
                <w:szCs w:val="21"/>
                <w:u w:val="single"/>
              </w:rPr>
              <w:t>XX元</w:t>
            </w: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2、分项报价明细表格式中要求填写报价产品（</w:t>
      </w:r>
      <w:r>
        <w:rPr>
          <w:rFonts w:hint="eastAsia" w:ascii="宋体" w:hAnsi="宋体" w:eastAsia="宋体" w:cs="Times New Roman"/>
          <w:b/>
          <w:sz w:val="28"/>
          <w:szCs w:val="28"/>
        </w:rPr>
        <w:t>学生云终端设备、教师云终端机、综合视频成像展示平台</w:t>
      </w:r>
      <w:r>
        <w:rPr>
          <w:rFonts w:hint="eastAsia" w:ascii="宋体" w:hAnsi="宋体" w:eastAsia="宋体" w:cs="Times New Roman"/>
          <w:b/>
          <w:sz w:val="28"/>
          <w:szCs w:val="28"/>
          <w:lang w:eastAsia="zh-CN"/>
        </w:rPr>
        <w:t>、</w:t>
      </w:r>
      <w:r>
        <w:rPr>
          <w:rFonts w:hint="eastAsia" w:ascii="宋体" w:hAnsi="宋体" w:eastAsia="宋体" w:cs="Times New Roman"/>
          <w:b/>
          <w:sz w:val="28"/>
          <w:szCs w:val="28"/>
        </w:rPr>
        <w:t>单一色彩视频成像展示平台</w:t>
      </w:r>
      <w:r>
        <w:rPr>
          <w:rFonts w:hint="eastAsia" w:ascii="宋体" w:hAnsi="宋体" w:eastAsia="宋体" w:cs="Times New Roman"/>
          <w:b/>
          <w:sz w:val="28"/>
          <w:szCs w:val="28"/>
          <w:lang w:eastAsia="zh-CN"/>
        </w:rPr>
        <w:t>、</w:t>
      </w:r>
      <w:r>
        <w:rPr>
          <w:rFonts w:hint="eastAsia" w:ascii="宋体" w:hAnsi="宋体" w:eastAsia="宋体" w:cs="Times New Roman"/>
          <w:b/>
          <w:sz w:val="28"/>
          <w:szCs w:val="28"/>
        </w:rPr>
        <w:t>实训室图书室交互式触控信息终端</w:t>
      </w:r>
      <w:r>
        <w:rPr>
          <w:rFonts w:hint="eastAsia" w:ascii="宋体" w:hAnsi="宋体"/>
          <w:b/>
          <w:sz w:val="28"/>
          <w:szCs w:val="28"/>
        </w:rPr>
        <w:t>）的品牌、规格型号、制造商、进口或国产的，供应商必须载明其报价产品的品牌、规格型号、制造商、进口或国产。</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pStyle w:val="4"/>
        <w:tabs>
          <w:tab w:val="left" w:pos="709"/>
        </w:tabs>
        <w:ind w:left="1135" w:hanging="1135"/>
        <w:jc w:val="left"/>
        <w:rPr>
          <w:b w:val="0"/>
          <w:bCs w:val="0"/>
          <w:color w:val="auto"/>
        </w:rPr>
      </w:pPr>
      <w:r>
        <w:rPr>
          <w:rFonts w:hint="eastAsia"/>
          <w:color w:val="auto"/>
        </w:rPr>
        <w:t>监狱企业、残疾人福利性单位制造的货物清单</w:t>
      </w:r>
    </w:p>
    <w:p>
      <w:pPr>
        <w:widowControl w:val="0"/>
        <w:numPr>
          <w:ilvl w:val="0"/>
          <w:numId w:val="34"/>
        </w:numPr>
        <w:tabs>
          <w:tab w:val="left" w:pos="1134"/>
          <w:tab w:val="clear" w:pos="720"/>
        </w:tabs>
        <w:spacing w:after="200" w:line="360" w:lineRule="auto"/>
        <w:ind w:left="0" w:firstLine="565" w:firstLineChars="201"/>
        <w:jc w:val="both"/>
        <w:rPr>
          <w:rFonts w:ascii="宋体" w:hAnsi="宋体"/>
          <w:b/>
          <w:sz w:val="28"/>
        </w:rPr>
      </w:pPr>
      <w:r>
        <w:rPr>
          <w:rFonts w:hint="eastAsia" w:ascii="宋体" w:hAnsi="宋体"/>
          <w:b/>
          <w:sz w:val="28"/>
          <w:szCs w:val="28"/>
        </w:rPr>
        <w:t>供应商</w:t>
      </w:r>
      <w:r>
        <w:rPr>
          <w:rFonts w:ascii="宋体" w:hAnsi="宋体"/>
          <w:b/>
          <w:sz w:val="28"/>
          <w:szCs w:val="28"/>
        </w:rPr>
        <w:t>报价</w:t>
      </w:r>
      <w:r>
        <w:rPr>
          <w:rFonts w:hint="eastAsia" w:ascii="宋体" w:hAnsi="宋体"/>
          <w:b/>
          <w:sz w:val="28"/>
        </w:rPr>
        <w:t>产品中为监狱企业制造的货物清单（说明：</w:t>
      </w:r>
      <w:r>
        <w:rPr>
          <w:rFonts w:ascii="宋体" w:hAnsi="宋体"/>
          <w:b/>
          <w:sz w:val="28"/>
        </w:rPr>
        <w:t>1、提供由省级以上监狱管理局、戒毒管理局（含新疆生产建设兵团）出具的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商属于监狱企业的证明文件复印件；2、如未提供</w:t>
      </w:r>
      <w:r>
        <w:rPr>
          <w:rFonts w:hint="eastAsia" w:ascii="宋体" w:hAnsi="宋体"/>
          <w:b/>
          <w:sz w:val="28"/>
        </w:rPr>
        <w:t>货物</w:t>
      </w:r>
      <w:r>
        <w:rPr>
          <w:rFonts w:ascii="宋体" w:hAnsi="宋体"/>
          <w:b/>
          <w:sz w:val="28"/>
        </w:rPr>
        <w:t>清单以及相关证明材料复印件，则不能享受对监狱企业</w:t>
      </w:r>
      <w:r>
        <w:rPr>
          <w:rFonts w:hint="eastAsia" w:ascii="宋体" w:hAnsi="宋体"/>
          <w:b/>
          <w:sz w:val="28"/>
        </w:rPr>
        <w:t>制造的货物</w:t>
      </w:r>
      <w:r>
        <w:rPr>
          <w:rFonts w:ascii="宋体" w:hAnsi="宋体"/>
          <w:b/>
          <w:sz w:val="28"/>
        </w:rPr>
        <w:t>的价格扣除，但不影响</w:t>
      </w:r>
      <w:r>
        <w:rPr>
          <w:rFonts w:hint="eastAsia" w:ascii="宋体" w:hAnsi="宋体"/>
          <w:b/>
          <w:sz w:val="28"/>
        </w:rPr>
        <w:t>供应</w:t>
      </w:r>
      <w:r>
        <w:rPr>
          <w:rFonts w:ascii="宋体" w:hAnsi="宋体"/>
          <w:b/>
          <w:sz w:val="28"/>
        </w:rPr>
        <w:t>商</w:t>
      </w:r>
      <w:r>
        <w:rPr>
          <w:rFonts w:hint="eastAsia" w:ascii="宋体" w:hAnsi="宋体"/>
          <w:b/>
          <w:sz w:val="28"/>
        </w:rPr>
        <w:t>响应</w:t>
      </w:r>
      <w:r>
        <w:rPr>
          <w:rFonts w:ascii="宋体" w:hAnsi="宋体"/>
          <w:b/>
          <w:sz w:val="28"/>
        </w:rPr>
        <w:t>文件的有效性。）</w:t>
      </w:r>
    </w:p>
    <w:tbl>
      <w:tblPr>
        <w:tblStyle w:val="5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256"/>
        <w:gridCol w:w="1417"/>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spacing w:before="156" w:beforeLines="50" w:line="360" w:lineRule="auto"/>
              <w:jc w:val="center"/>
              <w:rPr>
                <w:rFonts w:ascii="宋体" w:hAnsi="宋体"/>
                <w:b/>
              </w:rPr>
            </w:pPr>
            <w:r>
              <w:rPr>
                <w:rFonts w:hint="eastAsia" w:ascii="宋体" w:hAnsi="宋体"/>
                <w:b/>
              </w:rPr>
              <w:t>序号</w:t>
            </w:r>
          </w:p>
        </w:tc>
        <w:tc>
          <w:tcPr>
            <w:tcW w:w="1720" w:type="dxa"/>
            <w:vAlign w:val="center"/>
          </w:tcPr>
          <w:p>
            <w:pPr>
              <w:spacing w:before="156" w:beforeLines="50" w:line="360" w:lineRule="auto"/>
              <w:jc w:val="center"/>
              <w:rPr>
                <w:rFonts w:ascii="宋体" w:hAnsi="宋体"/>
                <w:b/>
              </w:rPr>
            </w:pPr>
            <w:r>
              <w:rPr>
                <w:rFonts w:hint="eastAsia" w:ascii="宋体" w:hAnsi="宋体"/>
                <w:b/>
              </w:rPr>
              <w:t>货物名称</w:t>
            </w:r>
          </w:p>
        </w:tc>
        <w:tc>
          <w:tcPr>
            <w:tcW w:w="1256" w:type="dxa"/>
            <w:vAlign w:val="center"/>
          </w:tcPr>
          <w:p>
            <w:pPr>
              <w:spacing w:before="156" w:beforeLines="50" w:line="360" w:lineRule="auto"/>
              <w:jc w:val="center"/>
              <w:rPr>
                <w:rFonts w:ascii="宋体" w:hAnsi="宋体"/>
                <w:b/>
              </w:rPr>
            </w:pPr>
            <w:r>
              <w:rPr>
                <w:rFonts w:hint="eastAsia" w:ascii="宋体" w:hAnsi="宋体"/>
                <w:b/>
              </w:rPr>
              <w:t>品牌</w:t>
            </w:r>
          </w:p>
        </w:tc>
        <w:tc>
          <w:tcPr>
            <w:tcW w:w="1417" w:type="dxa"/>
            <w:vAlign w:val="center"/>
          </w:tcPr>
          <w:p>
            <w:pPr>
              <w:spacing w:before="156" w:beforeLines="50" w:line="360" w:lineRule="auto"/>
              <w:jc w:val="center"/>
              <w:rPr>
                <w:rFonts w:ascii="宋体" w:hAnsi="宋体"/>
                <w:b/>
              </w:rPr>
            </w:pPr>
            <w:r>
              <w:rPr>
                <w:rFonts w:hint="eastAsia" w:ascii="宋体" w:hAnsi="宋体"/>
                <w:b/>
              </w:rPr>
              <w:t>规格型号</w:t>
            </w:r>
          </w:p>
        </w:tc>
        <w:tc>
          <w:tcPr>
            <w:tcW w:w="3119" w:type="dxa"/>
            <w:vAlign w:val="center"/>
          </w:tcPr>
          <w:p>
            <w:pPr>
              <w:spacing w:before="156" w:beforeLines="50" w:line="360" w:lineRule="auto"/>
              <w:jc w:val="center"/>
              <w:rPr>
                <w:rFonts w:ascii="宋体" w:hAnsi="宋体"/>
                <w:b/>
              </w:rPr>
            </w:pPr>
            <w:r>
              <w:rPr>
                <w:rFonts w:hint="eastAsia" w:ascii="宋体" w:hAnsi="宋体"/>
                <w:b/>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256"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3119"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256"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3119"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256"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3119" w:type="dxa"/>
            <w:vAlign w:val="center"/>
          </w:tcPr>
          <w:p>
            <w:pPr>
              <w:spacing w:line="360" w:lineRule="auto"/>
              <w:jc w:val="center"/>
              <w:rPr>
                <w:rFonts w:ascii="宋体" w:hAnsi="宋体"/>
              </w:rPr>
            </w:pPr>
          </w:p>
        </w:tc>
      </w:tr>
    </w:tbl>
    <w:p>
      <w:pPr>
        <w:widowControl w:val="0"/>
        <w:numPr>
          <w:ilvl w:val="0"/>
          <w:numId w:val="34"/>
        </w:numPr>
        <w:tabs>
          <w:tab w:val="left" w:pos="630"/>
          <w:tab w:val="left" w:pos="7560"/>
        </w:tabs>
        <w:spacing w:after="200" w:line="360" w:lineRule="auto"/>
        <w:ind w:left="0" w:firstLine="0"/>
        <w:jc w:val="both"/>
        <w:rPr>
          <w:rFonts w:ascii="宋体" w:hAnsi="宋体"/>
          <w:b/>
          <w:sz w:val="28"/>
        </w:rPr>
      </w:pPr>
      <w:r>
        <w:rPr>
          <w:rFonts w:hint="eastAsia" w:ascii="宋体" w:hAnsi="宋体"/>
          <w:b/>
          <w:sz w:val="28"/>
          <w:szCs w:val="28"/>
        </w:rPr>
        <w:t>供应商</w:t>
      </w:r>
      <w:r>
        <w:rPr>
          <w:rFonts w:ascii="宋体" w:hAnsi="宋体"/>
          <w:b/>
          <w:sz w:val="28"/>
          <w:szCs w:val="28"/>
        </w:rPr>
        <w:t>报价</w:t>
      </w:r>
      <w:r>
        <w:rPr>
          <w:rFonts w:hint="eastAsia" w:ascii="宋体" w:hAnsi="宋体"/>
          <w:b/>
          <w:sz w:val="28"/>
        </w:rPr>
        <w:t>产品中为残疾人福利性单位制造的货物清单（说明：如未提供则不能享受对残疾人福利性单位制造的货物的价格扣除，</w:t>
      </w:r>
      <w:r>
        <w:rPr>
          <w:rFonts w:ascii="宋体" w:hAnsi="宋体"/>
          <w:b/>
          <w:sz w:val="28"/>
        </w:rPr>
        <w:t>但不影响</w:t>
      </w:r>
      <w:r>
        <w:rPr>
          <w:rFonts w:hint="eastAsia" w:ascii="宋体" w:hAnsi="宋体"/>
          <w:b/>
          <w:sz w:val="28"/>
        </w:rPr>
        <w:t>供应商</w:t>
      </w:r>
      <w:r>
        <w:rPr>
          <w:rFonts w:ascii="宋体" w:hAnsi="宋体"/>
          <w:b/>
          <w:sz w:val="28"/>
        </w:rPr>
        <w:t>响应文件的有效性。</w:t>
      </w:r>
      <w:r>
        <w:rPr>
          <w:rFonts w:hint="eastAsia" w:ascii="宋体" w:hAnsi="宋体"/>
          <w:b/>
          <w:sz w:val="28"/>
        </w:rPr>
        <w:t>）</w:t>
      </w:r>
    </w:p>
    <w:tbl>
      <w:tblPr>
        <w:tblStyle w:val="5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2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0" w:type="dxa"/>
            <w:vAlign w:val="center"/>
          </w:tcPr>
          <w:p>
            <w:pPr>
              <w:spacing w:before="156" w:beforeLines="50" w:line="360" w:lineRule="auto"/>
              <w:jc w:val="center"/>
              <w:rPr>
                <w:rFonts w:ascii="宋体" w:hAnsi="宋体"/>
                <w:b/>
              </w:rPr>
            </w:pPr>
            <w:r>
              <w:rPr>
                <w:rFonts w:hint="eastAsia" w:ascii="宋体" w:hAnsi="宋体"/>
                <w:b/>
              </w:rPr>
              <w:t>序号</w:t>
            </w:r>
          </w:p>
        </w:tc>
        <w:tc>
          <w:tcPr>
            <w:tcW w:w="1720" w:type="dxa"/>
            <w:vAlign w:val="center"/>
          </w:tcPr>
          <w:p>
            <w:pPr>
              <w:spacing w:before="156" w:beforeLines="50" w:line="360" w:lineRule="auto"/>
              <w:jc w:val="center"/>
              <w:rPr>
                <w:rFonts w:ascii="宋体" w:hAnsi="宋体"/>
                <w:b/>
              </w:rPr>
            </w:pPr>
            <w:r>
              <w:rPr>
                <w:rFonts w:hint="eastAsia" w:ascii="宋体" w:hAnsi="宋体"/>
                <w:b/>
              </w:rPr>
              <w:t>货物名称</w:t>
            </w:r>
          </w:p>
        </w:tc>
        <w:tc>
          <w:tcPr>
            <w:tcW w:w="1418" w:type="dxa"/>
          </w:tcPr>
          <w:p>
            <w:pPr>
              <w:spacing w:before="156" w:beforeLines="50" w:line="360" w:lineRule="auto"/>
              <w:jc w:val="center"/>
              <w:rPr>
                <w:rFonts w:ascii="宋体" w:hAnsi="宋体"/>
                <w:b/>
              </w:rPr>
            </w:pPr>
            <w:r>
              <w:rPr>
                <w:rFonts w:hint="eastAsia" w:ascii="宋体" w:hAnsi="宋体"/>
                <w:b/>
              </w:rPr>
              <w:t>品牌</w:t>
            </w:r>
          </w:p>
        </w:tc>
        <w:tc>
          <w:tcPr>
            <w:tcW w:w="1418" w:type="dxa"/>
            <w:vAlign w:val="center"/>
          </w:tcPr>
          <w:p>
            <w:pPr>
              <w:spacing w:before="156" w:beforeLines="50" w:line="360" w:lineRule="auto"/>
              <w:jc w:val="center"/>
              <w:rPr>
                <w:rFonts w:ascii="宋体" w:hAnsi="宋体"/>
                <w:b/>
              </w:rPr>
            </w:pPr>
            <w:r>
              <w:rPr>
                <w:rFonts w:hint="eastAsia" w:ascii="宋体" w:hAnsi="宋体"/>
                <w:b/>
              </w:rPr>
              <w:t>规格型号</w:t>
            </w:r>
          </w:p>
        </w:tc>
        <w:tc>
          <w:tcPr>
            <w:tcW w:w="2956" w:type="dxa"/>
            <w:vAlign w:val="center"/>
          </w:tcPr>
          <w:p>
            <w:pPr>
              <w:spacing w:before="156" w:beforeLines="50" w:line="360" w:lineRule="auto"/>
              <w:jc w:val="center"/>
              <w:rPr>
                <w:rFonts w:ascii="宋体" w:hAnsi="宋体"/>
                <w:b/>
              </w:rPr>
            </w:pPr>
            <w:r>
              <w:rPr>
                <w:rFonts w:hint="eastAsia" w:ascii="宋体" w:hAnsi="宋体"/>
                <w:b/>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295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295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2956" w:type="dxa"/>
            <w:vAlign w:val="center"/>
          </w:tcPr>
          <w:p>
            <w:pPr>
              <w:spacing w:line="360" w:lineRule="auto"/>
              <w:jc w:val="center"/>
              <w:rPr>
                <w:rFonts w:ascii="宋体" w:hAnsi="宋体"/>
              </w:rPr>
            </w:pPr>
          </w:p>
        </w:tc>
      </w:tr>
    </w:tbl>
    <w:p>
      <w:pPr>
        <w:tabs>
          <w:tab w:val="left" w:pos="630"/>
          <w:tab w:val="left" w:pos="7560"/>
        </w:tabs>
        <w:spacing w:line="360" w:lineRule="auto"/>
        <w:rPr>
          <w:rFonts w:ascii="宋体" w:hAnsi="宋体"/>
          <w:sz w:val="28"/>
          <w:szCs w:val="28"/>
        </w:rPr>
      </w:pPr>
    </w:p>
    <w:p>
      <w:pPr>
        <w:spacing w:line="360" w:lineRule="auto"/>
        <w:rPr>
          <w:rFonts w:ascii="宋体" w:hAnsi="宋体"/>
          <w:sz w:val="28"/>
          <w:lang w:val="zh-CN"/>
        </w:rPr>
      </w:pPr>
      <w:r>
        <w:rPr>
          <w:rFonts w:hint="eastAsia" w:ascii="宋体" w:hAnsi="宋体"/>
          <w:sz w:val="28"/>
          <w:lang w:val="zh-CN"/>
        </w:rPr>
        <w:t>供应商名称：</w:t>
      </w:r>
      <w:r>
        <w:rPr>
          <w:rFonts w:ascii="宋体" w:hAnsi="宋体"/>
          <w:sz w:val="28"/>
          <w:u w:val="single"/>
          <w:lang w:val="zh-CN"/>
        </w:rPr>
        <w:t>XXXXXXXX</w:t>
      </w:r>
    </w:p>
    <w:p>
      <w:pPr>
        <w:spacing w:line="360" w:lineRule="auto"/>
        <w:rPr>
          <w:rFonts w:ascii="宋体" w:hAnsi="宋体"/>
          <w:bCs/>
          <w:sz w:val="28"/>
        </w:rPr>
      </w:pPr>
      <w:r>
        <w:rPr>
          <w:rFonts w:ascii="宋体" w:hAnsi="宋体"/>
          <w:sz w:val="28"/>
        </w:rPr>
        <w:t>日期：</w:t>
      </w:r>
      <w:r>
        <w:rPr>
          <w:rFonts w:ascii="宋体" w:hAnsi="宋体"/>
          <w:bCs/>
          <w:sz w:val="28"/>
        </w:rPr>
        <w:t>202X年XX月XX日</w:t>
      </w:r>
    </w:p>
    <w:p>
      <w:pPr>
        <w:spacing w:line="360" w:lineRule="auto"/>
        <w:rPr>
          <w:rFonts w:ascii="宋体" w:hAnsi="宋体"/>
          <w:bCs/>
          <w:sz w:val="28"/>
        </w:rPr>
      </w:pPr>
    </w:p>
    <w:p>
      <w:pPr>
        <w:spacing w:line="360" w:lineRule="auto"/>
        <w:rPr>
          <w:rFonts w:ascii="宋体" w:hAnsi="宋体"/>
          <w:bCs/>
          <w:sz w:val="28"/>
        </w:rPr>
      </w:pPr>
    </w:p>
    <w:p>
      <w:pPr>
        <w:spacing w:line="360" w:lineRule="auto"/>
        <w:rPr>
          <w:rFonts w:ascii="宋体" w:hAnsi="宋体"/>
          <w:bCs/>
          <w:sz w:val="28"/>
        </w:rPr>
      </w:pPr>
    </w:p>
    <w:p>
      <w:pPr>
        <w:pStyle w:val="4"/>
        <w:tabs>
          <w:tab w:val="left" w:pos="709"/>
        </w:tabs>
        <w:ind w:left="1135" w:hanging="1135"/>
        <w:jc w:val="left"/>
        <w:rPr>
          <w:color w:val="auto"/>
        </w:rPr>
      </w:pPr>
      <w:r>
        <w:rPr>
          <w:rFonts w:hint="eastAsia"/>
          <w:color w:val="auto"/>
        </w:rPr>
        <w:t>中小企业声明函</w:t>
      </w:r>
    </w:p>
    <w:p>
      <w:pPr>
        <w:snapToGrid w:val="0"/>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480" w:lineRule="exact"/>
        <w:ind w:firstLine="561"/>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eastAsia="宋体" w:cs="Times New Roman"/>
          <w:b/>
          <w:bCs/>
          <w:sz w:val="28"/>
          <w:szCs w:val="28"/>
          <w:u w:val="single"/>
        </w:rPr>
        <w:t>四川省金堂县职业高级中学（金堂县技工学校）</w:t>
      </w:r>
      <w:r>
        <w:rPr>
          <w:rFonts w:hint="eastAsia" w:ascii="宋体" w:hAnsi="宋体"/>
          <w:sz w:val="28"/>
          <w:szCs w:val="28"/>
        </w:rPr>
        <w:t>（单位名称）的</w:t>
      </w:r>
      <w:r>
        <w:rPr>
          <w:rFonts w:hint="eastAsia" w:ascii="宋体" w:hAnsi="宋体" w:eastAsia="宋体" w:cs="Times New Roman"/>
          <w:b/>
          <w:bCs/>
          <w:sz w:val="28"/>
          <w:szCs w:val="28"/>
          <w:u w:val="single"/>
        </w:rPr>
        <w:t>四川省金堂县职业高级中学（金堂县技工学校）智慧校园设备采购项目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154"/>
        <w:tabs>
          <w:tab w:val="left" w:pos="567"/>
          <w:tab w:val="left" w:pos="709"/>
          <w:tab w:val="left" w:pos="851"/>
        </w:tabs>
        <w:spacing w:line="520" w:lineRule="exact"/>
        <w:ind w:firstLine="0" w:firstLineChars="0"/>
        <w:rPr>
          <w:rFonts w:ascii="宋体" w:hAnsi="宋体"/>
          <w:b/>
          <w:sz w:val="28"/>
          <w:szCs w:val="28"/>
        </w:rPr>
      </w:pPr>
      <w:r>
        <w:rPr>
          <w:rFonts w:hint="eastAsia" w:ascii="宋体" w:hAnsi="宋体"/>
          <w:b/>
          <w:sz w:val="28"/>
          <w:szCs w:val="28"/>
        </w:rPr>
        <w:t>说明：从业人员、营业收入、资产总额填报上一年度数据，无上一年度数据的新成立企业可不填报。</w:t>
      </w:r>
    </w:p>
    <w:p>
      <w:pPr>
        <w:pStyle w:val="154"/>
        <w:tabs>
          <w:tab w:val="left" w:pos="567"/>
          <w:tab w:val="left" w:pos="709"/>
          <w:tab w:val="left" w:pos="851"/>
        </w:tabs>
        <w:spacing w:line="520" w:lineRule="exact"/>
        <w:ind w:firstLine="0" w:firstLineChars="0"/>
        <w:rPr>
          <w:rFonts w:ascii="宋体" w:hAnsi="宋体"/>
          <w:b/>
          <w:sz w:val="28"/>
          <w:szCs w:val="28"/>
        </w:rPr>
      </w:pPr>
    </w:p>
    <w:p>
      <w:pPr>
        <w:pStyle w:val="154"/>
        <w:tabs>
          <w:tab w:val="left" w:pos="567"/>
          <w:tab w:val="left" w:pos="709"/>
          <w:tab w:val="left" w:pos="851"/>
        </w:tabs>
        <w:spacing w:line="520" w:lineRule="exact"/>
        <w:ind w:firstLine="0" w:firstLineChars="0"/>
        <w:rPr>
          <w:rFonts w:ascii="宋体" w:hAnsi="宋体"/>
          <w:b/>
          <w:sz w:val="28"/>
          <w:szCs w:val="28"/>
        </w:rPr>
      </w:pPr>
    </w:p>
    <w:p>
      <w:pPr>
        <w:pStyle w:val="4"/>
        <w:tabs>
          <w:tab w:val="left" w:pos="709"/>
        </w:tabs>
        <w:ind w:left="1135" w:hanging="1135"/>
        <w:jc w:val="left"/>
        <w:rPr>
          <w:b w:val="0"/>
          <w:bCs w:val="0"/>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Times New Roman"/>
          <w:b/>
          <w:bCs/>
          <w:sz w:val="28"/>
          <w:szCs w:val="28"/>
          <w:u w:val="single"/>
        </w:rPr>
        <w:t>四川省金堂县职业高级中学（金堂县技工学校）智慧校园设备采购项目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4818" w:firstLineChars="1650"/>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pStyle w:val="4"/>
        <w:tabs>
          <w:tab w:val="left" w:pos="709"/>
        </w:tabs>
        <w:ind w:left="1135" w:hanging="1135"/>
        <w:jc w:val="left"/>
        <w:rPr>
          <w:color w:val="auto"/>
        </w:rPr>
      </w:pPr>
      <w:r>
        <w:rPr>
          <w:rFonts w:hint="eastAsia"/>
          <w:color w:val="auto"/>
        </w:rPr>
        <w:t>报</w:t>
      </w:r>
      <w:r>
        <w:rPr>
          <w:color w:val="auto"/>
        </w:rPr>
        <w:t>价</w:t>
      </w:r>
      <w:r>
        <w:rPr>
          <w:rFonts w:hint="eastAsia"/>
          <w:color w:val="auto"/>
        </w:rPr>
        <w:t>产品</w:t>
      </w:r>
      <w:r>
        <w:rPr>
          <w:color w:val="auto"/>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报</w:t>
      </w:r>
      <w:r>
        <w:rPr>
          <w:sz w:val="28"/>
          <w:szCs w:val="28"/>
        </w:rPr>
        <w:t>价产品中为监狱企业制造的货物应提供由省级以上监狱管理局、戒毒管理局（含新疆生产建设兵团）出具的制造商属于监狱企业的证明文件复印件</w:t>
      </w:r>
      <w:r>
        <w:rPr>
          <w:rFonts w:hint="eastAsia"/>
          <w:sz w:val="28"/>
          <w:szCs w:val="28"/>
        </w:rPr>
        <w:t>。</w:t>
      </w:r>
    </w:p>
    <w:p>
      <w:pPr>
        <w:spacing w:line="440" w:lineRule="atLeast"/>
        <w:ind w:firstLine="1262" w:firstLineChars="449"/>
        <w:rPr>
          <w:rFonts w:ascii="宋体" w:hAnsi="宋体"/>
          <w:b/>
          <w:sz w:val="28"/>
          <w:szCs w:val="28"/>
        </w:rPr>
      </w:pPr>
    </w:p>
    <w:p>
      <w:pPr>
        <w:spacing w:line="440" w:lineRule="atLeast"/>
        <w:ind w:firstLine="1262" w:firstLineChars="449"/>
        <w:rPr>
          <w:rFonts w:ascii="宋体" w:hAnsi="宋体"/>
          <w:b/>
          <w:sz w:val="28"/>
          <w:szCs w:val="28"/>
        </w:rPr>
      </w:pPr>
    </w:p>
    <w:p>
      <w:pPr>
        <w:spacing w:line="440" w:lineRule="atLeast"/>
        <w:ind w:firstLine="1262" w:firstLineChars="449"/>
        <w:rPr>
          <w:rFonts w:ascii="宋体" w:hAnsi="宋体"/>
          <w:b/>
          <w:sz w:val="28"/>
          <w:szCs w:val="28"/>
        </w:rPr>
      </w:pPr>
    </w:p>
    <w:p>
      <w:pPr>
        <w:spacing w:line="440" w:lineRule="atLeast"/>
        <w:ind w:firstLine="1262" w:firstLineChars="449"/>
        <w:rPr>
          <w:rFonts w:ascii="宋体" w:hAnsi="宋体"/>
          <w:b/>
          <w:sz w:val="28"/>
          <w:szCs w:val="28"/>
        </w:rPr>
      </w:pPr>
    </w:p>
    <w:p>
      <w:pPr>
        <w:spacing w:line="440" w:lineRule="atLeast"/>
        <w:ind w:firstLine="1262" w:firstLineChars="449"/>
        <w:rPr>
          <w:rFonts w:ascii="宋体" w:hAnsi="宋体"/>
          <w:b/>
          <w:sz w:val="28"/>
          <w:szCs w:val="28"/>
        </w:rPr>
      </w:pPr>
    </w:p>
    <w:p>
      <w:pPr>
        <w:spacing w:line="440" w:lineRule="atLeast"/>
        <w:rPr>
          <w:rFonts w:ascii="宋体" w:hAnsi="宋体"/>
          <w:b/>
          <w:sz w:val="28"/>
          <w:szCs w:val="28"/>
        </w:rPr>
      </w:pPr>
    </w:p>
    <w:p>
      <w:pPr>
        <w:spacing w:line="588" w:lineRule="exact"/>
        <w:ind w:firstLine="563"/>
        <w:rPr>
          <w:rFonts w:ascii="宋体" w:hAnsi="宋体"/>
          <w:sz w:val="28"/>
        </w:rPr>
      </w:pPr>
      <w:r>
        <w:rPr>
          <w:rFonts w:hint="eastAsia" w:ascii="宋体" w:hAnsi="宋体"/>
          <w:b/>
          <w:spacing w:val="6"/>
          <w:sz w:val="28"/>
          <w:szCs w:val="28"/>
        </w:rPr>
        <w:t>说明：</w:t>
      </w:r>
      <w:r>
        <w:rPr>
          <w:rFonts w:hint="eastAsia" w:ascii="宋体" w:hAnsi="宋体"/>
          <w:b/>
          <w:sz w:val="28"/>
          <w:szCs w:val="28"/>
        </w:rPr>
        <w:t>如未提供报</w:t>
      </w:r>
      <w:r>
        <w:rPr>
          <w:rFonts w:ascii="宋体" w:hAnsi="宋体"/>
          <w:b/>
          <w:sz w:val="28"/>
          <w:szCs w:val="28"/>
        </w:rPr>
        <w:t>价</w:t>
      </w:r>
      <w:r>
        <w:rPr>
          <w:rFonts w:hint="eastAsia" w:ascii="宋体" w:hAnsi="宋体"/>
          <w:b/>
          <w:sz w:val="28"/>
          <w:szCs w:val="28"/>
        </w:rPr>
        <w:t>产品</w:t>
      </w:r>
      <w:r>
        <w:rPr>
          <w:rFonts w:ascii="宋体" w:hAnsi="宋体"/>
          <w:b/>
          <w:sz w:val="28"/>
          <w:szCs w:val="28"/>
        </w:rPr>
        <w:t>制造商属于监狱企业的证明文件</w:t>
      </w:r>
      <w:r>
        <w:rPr>
          <w:rFonts w:hint="eastAsia" w:ascii="宋体" w:hAnsi="宋体"/>
          <w:b/>
          <w:sz w:val="28"/>
          <w:szCs w:val="28"/>
        </w:rPr>
        <w:t>复印件的，不能享受谈判文件规定的价格扣除，但不影响供应商</w:t>
      </w:r>
      <w:r>
        <w:rPr>
          <w:rFonts w:ascii="宋体" w:hAnsi="宋体"/>
          <w:b/>
          <w:sz w:val="28"/>
          <w:szCs w:val="28"/>
        </w:rPr>
        <w:t>响应</w:t>
      </w:r>
      <w:r>
        <w:rPr>
          <w:rFonts w:hint="eastAsia" w:ascii="宋体" w:hAnsi="宋体"/>
          <w:b/>
          <w:sz w:val="28"/>
          <w:szCs w:val="28"/>
        </w:rPr>
        <w:t>文件的有效性。</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pStyle w:val="3"/>
        <w:numPr>
          <w:ilvl w:val="1"/>
          <w:numId w:val="31"/>
        </w:numPr>
        <w:spacing w:after="200"/>
        <w:ind w:left="1985" w:hanging="1985"/>
      </w:pPr>
      <w:bookmarkStart w:id="64" w:name="_Toc88483338"/>
      <w:r>
        <w:rPr>
          <w:rFonts w:hint="eastAsia"/>
        </w:rPr>
        <w:t>最后报价分</w:t>
      </w:r>
      <w:r>
        <w:t>项价格明细</w:t>
      </w:r>
      <w:r>
        <w:rPr>
          <w:rFonts w:hint="eastAsia"/>
        </w:rPr>
        <w:t>表</w:t>
      </w:r>
      <w:bookmarkEnd w:id="64"/>
    </w:p>
    <w:p>
      <w:pPr>
        <w:snapToGrid w:val="0"/>
        <w:spacing w:line="360" w:lineRule="auto"/>
        <w:ind w:right="-713" w:rightChars="-297"/>
        <w:rPr>
          <w:rFonts w:hint="eastAsia" w:ascii="宋体" w:hAnsi="宋体" w:eastAsia="宋体"/>
          <w:b/>
          <w:sz w:val="28"/>
          <w:szCs w:val="28"/>
          <w:u w:val="single"/>
          <w:lang w:eastAsia="zh-CN"/>
        </w:rPr>
      </w:pPr>
      <w:r>
        <w:rPr>
          <w:rFonts w:hint="eastAsia" w:ascii="宋体" w:hAnsi="宋体"/>
          <w:b/>
          <w:sz w:val="28"/>
        </w:rPr>
        <w:t>项目名称：</w:t>
      </w:r>
      <w:r>
        <w:rPr>
          <w:rFonts w:hint="eastAsia" w:ascii="宋体" w:hAnsi="宋体"/>
          <w:b/>
          <w:sz w:val="28"/>
          <w:szCs w:val="28"/>
          <w:u w:val="single"/>
          <w:lang w:eastAsia="zh-CN"/>
        </w:rPr>
        <w:t>四川省金堂县职业高级中学（金堂县技工学校）智慧校园设备采购项目</w:t>
      </w:r>
      <w:r>
        <w:rPr>
          <w:rFonts w:hint="eastAsia" w:ascii="宋体" w:hAnsi="宋体"/>
          <w:b/>
          <w:sz w:val="28"/>
        </w:rPr>
        <w:t>项目编号：</w:t>
      </w:r>
      <w:r>
        <w:rPr>
          <w:rFonts w:hint="eastAsia" w:ascii="宋体" w:hAnsi="宋体"/>
          <w:b/>
          <w:sz w:val="28"/>
          <w:szCs w:val="28"/>
          <w:u w:val="single"/>
          <w:lang w:eastAsia="zh-CN"/>
        </w:rPr>
        <w:t>金堂县政采（2021）A0014</w:t>
      </w:r>
    </w:p>
    <w:tbl>
      <w:tblPr>
        <w:tblStyle w:val="59"/>
        <w:tblW w:w="8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041"/>
        <w:gridCol w:w="1275"/>
        <w:gridCol w:w="1560"/>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ascii="宋体" w:hAnsi="宋体"/>
                <w:b/>
                <w:bCs/>
              </w:rPr>
              <w:t>序号</w:t>
            </w:r>
          </w:p>
        </w:tc>
        <w:tc>
          <w:tcPr>
            <w:tcW w:w="3041"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ascii="宋体" w:hAnsi="宋体"/>
                <w:b/>
                <w:bCs/>
              </w:rPr>
              <w:t>货物名称</w:t>
            </w:r>
          </w:p>
        </w:tc>
        <w:tc>
          <w:tcPr>
            <w:tcW w:w="127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ascii="宋体" w:hAnsi="宋体"/>
                <w:b/>
                <w:bCs/>
              </w:rPr>
              <w:t>数量</w:t>
            </w:r>
          </w:p>
        </w:tc>
        <w:tc>
          <w:tcPr>
            <w:tcW w:w="1560"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ascii="宋体" w:hAnsi="宋体"/>
                <w:b/>
                <w:bCs/>
              </w:rPr>
              <w:t>单价</w:t>
            </w:r>
          </w:p>
        </w:tc>
        <w:tc>
          <w:tcPr>
            <w:tcW w:w="170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ascii="宋体" w:hAnsi="宋体"/>
                <w:b/>
                <w:bCs/>
              </w:rPr>
              <w:t>总价</w:t>
            </w:r>
            <w:r>
              <w:rPr>
                <w:rFonts w:hint="eastAsia" w:ascii="宋体" w:hAnsi="宋体"/>
                <w:b/>
                <w:bCs/>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ascii="宋体" w:hAnsi="宋体"/>
                <w:b/>
                <w:bCs/>
              </w:rPr>
              <w:t>1</w:t>
            </w:r>
          </w:p>
        </w:tc>
        <w:tc>
          <w:tcPr>
            <w:tcW w:w="3041"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rPr>
                <w:rFonts w:ascii="宋体" w:hAnsi="宋体"/>
                <w:b/>
                <w:bCs/>
              </w:rPr>
            </w:pPr>
            <w:r>
              <w:rPr>
                <w:rFonts w:hint="eastAsia" w:ascii="仿宋" w:hAnsi="仿宋" w:eastAsia="仿宋"/>
                <w:sz w:val="18"/>
                <w:szCs w:val="18"/>
              </w:rPr>
              <w:t>学生云终端设备</w:t>
            </w:r>
          </w:p>
        </w:tc>
        <w:tc>
          <w:tcPr>
            <w:tcW w:w="127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rPr>
            </w:pPr>
            <w:r>
              <w:rPr>
                <w:rFonts w:hint="eastAsia"/>
                <w:lang w:val="en-US" w:eastAsia="zh-CN"/>
              </w:rPr>
              <w:t>200台</w:t>
            </w:r>
          </w:p>
        </w:tc>
        <w:tc>
          <w:tcPr>
            <w:tcW w:w="1560"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u w:val="single"/>
              </w:rPr>
              <w:t xml:space="preserve">XX </w:t>
            </w:r>
            <w:r>
              <w:rPr>
                <w:rFonts w:hint="eastAsia" w:ascii="宋体" w:hAnsi="宋体"/>
              </w:rPr>
              <w:t>元/项</w:t>
            </w:r>
          </w:p>
        </w:tc>
        <w:tc>
          <w:tcPr>
            <w:tcW w:w="170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u w:val="single"/>
              </w:rPr>
              <w:t>XX</w:t>
            </w:r>
            <w:r>
              <w:rPr>
                <w:rFonts w:hint="eastAsia" w:ascii="宋体" w:hAnsi="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b/>
                <w:bCs/>
              </w:rPr>
              <w:t>2</w:t>
            </w:r>
          </w:p>
        </w:tc>
        <w:tc>
          <w:tcPr>
            <w:tcW w:w="3041"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rPr>
                <w:rFonts w:ascii="宋体" w:hAnsi="宋体"/>
                <w:b/>
                <w:bCs/>
              </w:rPr>
            </w:pPr>
            <w:r>
              <w:rPr>
                <w:rFonts w:hint="eastAsia" w:ascii="仿宋" w:hAnsi="仿宋" w:eastAsia="仿宋"/>
                <w:sz w:val="18"/>
                <w:szCs w:val="18"/>
              </w:rPr>
              <w:t>教师云终端机</w:t>
            </w:r>
          </w:p>
        </w:tc>
        <w:tc>
          <w:tcPr>
            <w:tcW w:w="127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rPr>
            </w:pPr>
            <w:r>
              <w:rPr>
                <w:rFonts w:hint="eastAsia"/>
                <w:lang w:val="en-US" w:eastAsia="zh-CN"/>
              </w:rPr>
              <w:t>4台</w:t>
            </w:r>
          </w:p>
        </w:tc>
        <w:tc>
          <w:tcPr>
            <w:tcW w:w="1560"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u w:val="single"/>
              </w:rPr>
              <w:t>XX</w:t>
            </w:r>
            <w:r>
              <w:rPr>
                <w:rFonts w:hint="eastAsia" w:ascii="宋体" w:hAnsi="宋体"/>
              </w:rPr>
              <w:t>元/台</w:t>
            </w:r>
          </w:p>
        </w:tc>
        <w:tc>
          <w:tcPr>
            <w:tcW w:w="170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u w:val="single"/>
              </w:rPr>
              <w:t>XX</w:t>
            </w:r>
            <w:r>
              <w:rPr>
                <w:rFonts w:hint="eastAsia" w:ascii="宋体" w:hAnsi="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b/>
                <w:bCs/>
              </w:rPr>
              <w:t>3</w:t>
            </w:r>
          </w:p>
        </w:tc>
        <w:tc>
          <w:tcPr>
            <w:tcW w:w="3041"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rPr>
                <w:rFonts w:ascii="宋体" w:hAnsi="宋体"/>
                <w:b/>
                <w:bCs/>
              </w:rPr>
            </w:pPr>
            <w:r>
              <w:rPr>
                <w:rFonts w:ascii="仿宋" w:hAnsi="仿宋" w:eastAsia="仿宋"/>
                <w:sz w:val="18"/>
                <w:szCs w:val="18"/>
              </w:rPr>
              <w:t>综合视频成像展示平台</w:t>
            </w:r>
          </w:p>
        </w:tc>
        <w:tc>
          <w:tcPr>
            <w:tcW w:w="127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rPr>
            </w:pPr>
            <w:r>
              <w:rPr>
                <w:rFonts w:hint="eastAsia"/>
                <w:lang w:val="en-US" w:eastAsia="zh-CN"/>
              </w:rPr>
              <w:t>3</w:t>
            </w:r>
            <w:r>
              <w:rPr>
                <w:rFonts w:hint="eastAsia"/>
              </w:rPr>
              <w:t>套</w:t>
            </w:r>
          </w:p>
        </w:tc>
        <w:tc>
          <w:tcPr>
            <w:tcW w:w="1560"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u w:val="single"/>
              </w:rPr>
              <w:t>XX</w:t>
            </w:r>
            <w:r>
              <w:rPr>
                <w:rFonts w:hint="eastAsia" w:ascii="宋体" w:hAnsi="宋体"/>
              </w:rPr>
              <w:t>元/</w:t>
            </w:r>
            <w:r>
              <w:rPr>
                <w:rFonts w:hint="eastAsia"/>
              </w:rPr>
              <w:t>套</w:t>
            </w:r>
          </w:p>
        </w:tc>
        <w:tc>
          <w:tcPr>
            <w:tcW w:w="170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u w:val="single"/>
              </w:rPr>
              <w:t>XX</w:t>
            </w:r>
            <w:r>
              <w:rPr>
                <w:rFonts w:hint="eastAsia" w:ascii="宋体" w:hAnsi="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b/>
                <w:bCs/>
              </w:rPr>
              <w:t>4</w:t>
            </w:r>
          </w:p>
        </w:tc>
        <w:tc>
          <w:tcPr>
            <w:tcW w:w="3041"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pPr>
            <w:r>
              <w:rPr>
                <w:rFonts w:ascii="仿宋" w:hAnsi="仿宋" w:eastAsia="仿宋"/>
                <w:sz w:val="18"/>
                <w:szCs w:val="18"/>
              </w:rPr>
              <w:t>单一色彩视频成像展示平台</w:t>
            </w:r>
          </w:p>
        </w:tc>
        <w:tc>
          <w:tcPr>
            <w:tcW w:w="127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pPr>
            <w:r>
              <w:rPr>
                <w:rFonts w:hint="eastAsia"/>
                <w:lang w:val="en-US" w:eastAsia="zh-CN"/>
              </w:rPr>
              <w:t>4</w:t>
            </w:r>
            <w:r>
              <w:rPr>
                <w:rFonts w:hint="eastAsia"/>
              </w:rPr>
              <w:t>套</w:t>
            </w:r>
          </w:p>
        </w:tc>
        <w:tc>
          <w:tcPr>
            <w:tcW w:w="1560"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u w:val="single"/>
              </w:rPr>
            </w:pPr>
            <w:r>
              <w:rPr>
                <w:rFonts w:hint="eastAsia" w:ascii="宋体" w:hAnsi="宋体"/>
                <w:u w:val="single"/>
              </w:rPr>
              <w:t>XX</w:t>
            </w:r>
            <w:r>
              <w:rPr>
                <w:rFonts w:hint="eastAsia" w:ascii="宋体" w:hAnsi="宋体"/>
              </w:rPr>
              <w:t>元/</w:t>
            </w:r>
            <w:r>
              <w:rPr>
                <w:rFonts w:hint="eastAsia"/>
              </w:rPr>
              <w:t>套</w:t>
            </w:r>
          </w:p>
        </w:tc>
        <w:tc>
          <w:tcPr>
            <w:tcW w:w="170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u w:val="single"/>
              </w:rPr>
            </w:pPr>
            <w:r>
              <w:rPr>
                <w:rFonts w:hint="eastAsia" w:ascii="宋体" w:hAnsi="宋体"/>
                <w:u w:val="single"/>
              </w:rPr>
              <w:t>XX</w:t>
            </w:r>
            <w:r>
              <w:rPr>
                <w:rFonts w:hint="eastAsia" w:ascii="宋体" w:hAnsi="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b/>
                <w:bCs/>
              </w:rPr>
              <w:t>5</w:t>
            </w:r>
          </w:p>
        </w:tc>
        <w:tc>
          <w:tcPr>
            <w:tcW w:w="3041" w:type="dxa"/>
            <w:tcBorders>
              <w:top w:val="single" w:color="auto" w:sz="2" w:space="0"/>
              <w:left w:val="single" w:color="auto" w:sz="2" w:space="0"/>
              <w:bottom w:val="single" w:color="auto" w:sz="2" w:space="0"/>
              <w:right w:val="single" w:color="auto" w:sz="2" w:space="0"/>
            </w:tcBorders>
            <w:vAlign w:val="top"/>
          </w:tcPr>
          <w:p>
            <w:pPr>
              <w:widowControl w:val="0"/>
              <w:tabs>
                <w:tab w:val="left" w:pos="630"/>
                <w:tab w:val="left" w:pos="7560"/>
              </w:tabs>
              <w:spacing w:after="200" w:line="360" w:lineRule="auto"/>
              <w:jc w:val="both"/>
              <w:rPr>
                <w:rFonts w:ascii="宋体" w:hAnsi="宋体"/>
                <w:b/>
                <w:bCs/>
              </w:rPr>
            </w:pPr>
            <w:r>
              <w:rPr>
                <w:rFonts w:ascii="仿宋" w:hAnsi="仿宋" w:eastAsia="仿宋"/>
                <w:sz w:val="18"/>
                <w:szCs w:val="18"/>
              </w:rPr>
              <w:t>实训室</w:t>
            </w:r>
            <w:r>
              <w:rPr>
                <w:rFonts w:hint="eastAsia" w:ascii="仿宋" w:hAnsi="仿宋" w:eastAsia="仿宋"/>
                <w:sz w:val="18"/>
                <w:szCs w:val="18"/>
              </w:rPr>
              <w:t>、</w:t>
            </w:r>
            <w:r>
              <w:rPr>
                <w:rFonts w:ascii="仿宋" w:hAnsi="仿宋" w:eastAsia="仿宋"/>
                <w:sz w:val="18"/>
                <w:szCs w:val="18"/>
              </w:rPr>
              <w:t>图书室交互式触控信息终端</w:t>
            </w:r>
          </w:p>
        </w:tc>
        <w:tc>
          <w:tcPr>
            <w:tcW w:w="127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rPr>
            </w:pPr>
            <w:r>
              <w:rPr>
                <w:rFonts w:hint="eastAsia"/>
                <w:lang w:val="en-US" w:eastAsia="zh-CN"/>
              </w:rPr>
              <w:t>3</w:t>
            </w:r>
            <w:r>
              <w:rPr>
                <w:rFonts w:hint="eastAsia"/>
              </w:rPr>
              <w:t>套</w:t>
            </w:r>
          </w:p>
        </w:tc>
        <w:tc>
          <w:tcPr>
            <w:tcW w:w="1560"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u w:val="single"/>
              </w:rPr>
              <w:t>XX</w:t>
            </w:r>
            <w:r>
              <w:rPr>
                <w:rFonts w:hint="eastAsia" w:ascii="宋体" w:hAnsi="宋体"/>
              </w:rPr>
              <w:t>元/</w:t>
            </w:r>
            <w:r>
              <w:rPr>
                <w:rFonts w:hint="eastAsia"/>
              </w:rPr>
              <w:t>套</w:t>
            </w:r>
          </w:p>
        </w:tc>
        <w:tc>
          <w:tcPr>
            <w:tcW w:w="170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b/>
                <w:bCs/>
              </w:rPr>
            </w:pPr>
            <w:r>
              <w:rPr>
                <w:rFonts w:hint="eastAsia" w:ascii="宋体" w:hAnsi="宋体"/>
                <w:u w:val="single"/>
              </w:rPr>
              <w:t>XX</w:t>
            </w:r>
            <w:r>
              <w:rPr>
                <w:rFonts w:hint="eastAsia" w:ascii="宋体" w:hAnsi="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1" w:type="dxa"/>
            <w:gridSpan w:val="4"/>
            <w:tcBorders>
              <w:top w:val="single" w:color="auto" w:sz="2" w:space="0"/>
              <w:left w:val="single" w:color="auto" w:sz="2" w:space="0"/>
              <w:bottom w:val="single" w:color="auto" w:sz="2" w:space="0"/>
              <w:right w:val="single" w:color="auto" w:sz="4" w:space="0"/>
            </w:tcBorders>
            <w:vAlign w:val="center"/>
          </w:tcPr>
          <w:p>
            <w:pPr>
              <w:widowControl w:val="0"/>
              <w:tabs>
                <w:tab w:val="left" w:pos="630"/>
                <w:tab w:val="left" w:pos="7560"/>
              </w:tabs>
              <w:spacing w:after="200" w:line="360" w:lineRule="auto"/>
              <w:jc w:val="center"/>
              <w:rPr>
                <w:rFonts w:ascii="宋体" w:hAnsi="宋体"/>
              </w:rPr>
            </w:pPr>
            <w:r>
              <w:rPr>
                <w:rFonts w:hint="eastAsia" w:ascii="宋体" w:hAnsi="宋体"/>
              </w:rPr>
              <w:t>总报价（总价合计）</w:t>
            </w:r>
          </w:p>
        </w:tc>
        <w:tc>
          <w:tcPr>
            <w:tcW w:w="1702" w:type="dxa"/>
            <w:tcBorders>
              <w:top w:val="single" w:color="auto" w:sz="2" w:space="0"/>
              <w:left w:val="single" w:color="auto" w:sz="4"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u w:val="single"/>
              </w:rPr>
            </w:pPr>
            <w:r>
              <w:rPr>
                <w:rFonts w:hint="eastAsia" w:ascii="宋体" w:hAnsi="宋体"/>
                <w:u w:val="single"/>
              </w:rPr>
              <w:t>XX元</w:t>
            </w:r>
          </w:p>
        </w:tc>
      </w:tr>
    </w:tbl>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ind w:firstLine="560" w:firstLineChars="200"/>
        <w:rPr>
          <w:rFonts w:ascii="宋体" w:hAnsi="宋体"/>
          <w:b/>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ind w:firstLine="562" w:firstLineChars="200"/>
        <w:rPr>
          <w:rFonts w:ascii="宋体" w:hAnsi="宋体"/>
          <w:b/>
          <w:sz w:val="28"/>
        </w:rPr>
      </w:pPr>
      <w:r>
        <w:rPr>
          <w:rFonts w:hint="eastAsia" w:ascii="宋体" w:hAnsi="宋体"/>
          <w:b/>
          <w:sz w:val="28"/>
        </w:rPr>
        <w:t>说明：供应商可不在响应文件中填写并提供此表。此表为谈判结束后，由供应商按</w:t>
      </w:r>
      <w:r>
        <w:rPr>
          <w:rFonts w:ascii="宋体" w:hAnsi="宋体"/>
          <w:b/>
          <w:sz w:val="28"/>
        </w:rPr>
        <w:t>谈判小组的要求</w:t>
      </w:r>
      <w:r>
        <w:rPr>
          <w:rFonts w:hint="eastAsia" w:ascii="宋体" w:hAnsi="宋体"/>
          <w:b/>
          <w:sz w:val="28"/>
        </w:rPr>
        <w:t>在最后报价环节以附件形式提交。</w:t>
      </w:r>
    </w:p>
    <w:p/>
    <w:p/>
    <w:p/>
    <w:p/>
    <w:p/>
    <w:p/>
    <w:p/>
    <w:p/>
    <w:p/>
    <w:bookmarkEnd w:id="52"/>
    <w:p>
      <w:pPr>
        <w:pStyle w:val="2"/>
        <w:numPr>
          <w:ilvl w:val="0"/>
          <w:numId w:val="1"/>
        </w:numPr>
        <w:spacing w:before="0" w:after="0"/>
        <w:ind w:left="0" w:firstLine="0"/>
      </w:pPr>
      <w:bookmarkStart w:id="65" w:name="_Toc83554025"/>
      <w:bookmarkStart w:id="66" w:name="_Toc88483339"/>
      <w:r>
        <w:rPr>
          <w:rFonts w:hint="eastAsia"/>
        </w:rPr>
        <w:t>技术、服务、商务及其他要求</w:t>
      </w:r>
      <w:bookmarkEnd w:id="65"/>
      <w:bookmarkEnd w:id="66"/>
    </w:p>
    <w:p>
      <w:pPr>
        <w:spacing w:line="360" w:lineRule="auto"/>
        <w:ind w:firstLine="562" w:firstLineChars="200"/>
        <w:jc w:val="both"/>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w:t>
      </w:r>
      <w:r>
        <w:rPr>
          <w:rFonts w:hint="eastAsia" w:ascii="宋体" w:hAnsi="宋体"/>
          <w:b/>
          <w:sz w:val="28"/>
          <w:szCs w:val="28"/>
        </w:rPr>
        <w:t>可变动的</w:t>
      </w:r>
      <w:r>
        <w:rPr>
          <w:rFonts w:ascii="宋体" w:hAnsi="宋体"/>
          <w:b/>
          <w:sz w:val="28"/>
          <w:szCs w:val="28"/>
        </w:rPr>
        <w:t>实质性要求，供应商</w:t>
      </w:r>
      <w:r>
        <w:rPr>
          <w:rFonts w:hint="eastAsia" w:ascii="宋体" w:hAnsi="宋体"/>
          <w:b/>
          <w:sz w:val="28"/>
          <w:szCs w:val="28"/>
        </w:rPr>
        <w:t>在谈判</w:t>
      </w:r>
      <w:r>
        <w:rPr>
          <w:rFonts w:ascii="宋体" w:hAnsi="宋体"/>
          <w:b/>
          <w:sz w:val="28"/>
          <w:szCs w:val="28"/>
        </w:rPr>
        <w:t>结束后应全部满足</w:t>
      </w:r>
      <w:r>
        <w:rPr>
          <w:rFonts w:hint="eastAsia" w:ascii="宋体" w:hAnsi="宋体"/>
          <w:b/>
          <w:sz w:val="28"/>
          <w:szCs w:val="28"/>
        </w:rPr>
        <w:t>。</w:t>
      </w:r>
    </w:p>
    <w:p>
      <w:pPr>
        <w:pStyle w:val="3"/>
      </w:pPr>
      <w:bookmarkStart w:id="67" w:name="_Toc88483340"/>
      <w:bookmarkStart w:id="68" w:name="_Toc83554026"/>
      <w:r>
        <w:rPr>
          <w:rFonts w:hint="eastAsia"/>
        </w:rPr>
        <w:t>采购内容</w:t>
      </w:r>
      <w:bookmarkEnd w:id="67"/>
      <w:bookmarkEnd w:id="68"/>
    </w:p>
    <w:tbl>
      <w:tblPr>
        <w:tblStyle w:val="5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385"/>
        <w:gridCol w:w="170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pStyle w:val="370"/>
              <w:ind w:firstLine="0" w:firstLineChars="0"/>
              <w:jc w:val="center"/>
              <w:rPr>
                <w:rFonts w:ascii="宋体" w:hAnsi="宋体"/>
                <w:b/>
                <w:sz w:val="28"/>
                <w:szCs w:val="32"/>
              </w:rPr>
            </w:pPr>
            <w:r>
              <w:rPr>
                <w:rFonts w:hint="eastAsia" w:ascii="宋体" w:hAnsi="宋体"/>
                <w:b/>
                <w:sz w:val="28"/>
                <w:szCs w:val="32"/>
              </w:rPr>
              <w:t>序号</w:t>
            </w:r>
          </w:p>
        </w:tc>
        <w:tc>
          <w:tcPr>
            <w:tcW w:w="3385" w:type="dxa"/>
          </w:tcPr>
          <w:p>
            <w:pPr>
              <w:pStyle w:val="370"/>
              <w:ind w:firstLine="0" w:firstLineChars="0"/>
              <w:jc w:val="center"/>
              <w:rPr>
                <w:rFonts w:ascii="宋体" w:hAnsi="宋体"/>
                <w:b/>
                <w:sz w:val="28"/>
                <w:szCs w:val="32"/>
              </w:rPr>
            </w:pPr>
            <w:r>
              <w:rPr>
                <w:rFonts w:hint="eastAsia" w:ascii="宋体" w:hAnsi="宋体"/>
                <w:b/>
                <w:sz w:val="28"/>
                <w:szCs w:val="32"/>
              </w:rPr>
              <w:t>货物名称（标的名称）</w:t>
            </w:r>
          </w:p>
        </w:tc>
        <w:tc>
          <w:tcPr>
            <w:tcW w:w="1701" w:type="dxa"/>
          </w:tcPr>
          <w:p>
            <w:pPr>
              <w:pStyle w:val="370"/>
              <w:ind w:firstLine="0" w:firstLineChars="0"/>
              <w:jc w:val="center"/>
              <w:rPr>
                <w:rFonts w:ascii="宋体" w:hAnsi="宋体"/>
                <w:b/>
                <w:sz w:val="28"/>
                <w:szCs w:val="32"/>
              </w:rPr>
            </w:pPr>
            <w:r>
              <w:rPr>
                <w:rFonts w:hint="eastAsia" w:ascii="宋体" w:hAnsi="宋体"/>
                <w:b/>
                <w:sz w:val="28"/>
                <w:szCs w:val="32"/>
              </w:rPr>
              <w:t>数量</w:t>
            </w:r>
          </w:p>
        </w:tc>
        <w:tc>
          <w:tcPr>
            <w:tcW w:w="2552" w:type="dxa"/>
          </w:tcPr>
          <w:p>
            <w:pPr>
              <w:pStyle w:val="370"/>
              <w:ind w:firstLine="0" w:firstLineChars="0"/>
              <w:jc w:val="center"/>
              <w:rPr>
                <w:rFonts w:ascii="宋体" w:hAnsi="宋体"/>
                <w:b/>
                <w:sz w:val="28"/>
                <w:szCs w:val="32"/>
              </w:rPr>
            </w:pPr>
            <w:r>
              <w:rPr>
                <w:rFonts w:hint="eastAsia" w:ascii="宋体" w:hAnsi="宋体"/>
                <w:b/>
                <w:sz w:val="28"/>
                <w:szCs w:val="32"/>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34" w:type="dxa"/>
          </w:tcPr>
          <w:p>
            <w:pPr>
              <w:pStyle w:val="370"/>
              <w:ind w:firstLine="280" w:firstLineChars="100"/>
              <w:rPr>
                <w:rFonts w:ascii="宋体" w:hAnsi="宋体"/>
                <w:sz w:val="28"/>
                <w:szCs w:val="32"/>
              </w:rPr>
            </w:pPr>
            <w:r>
              <w:rPr>
                <w:rFonts w:hint="eastAsia" w:ascii="宋体" w:hAnsi="宋体"/>
                <w:sz w:val="28"/>
                <w:szCs w:val="32"/>
              </w:rPr>
              <w:t>1</w:t>
            </w:r>
          </w:p>
        </w:tc>
        <w:tc>
          <w:tcPr>
            <w:tcW w:w="3385" w:type="dxa"/>
            <w:vAlign w:val="top"/>
          </w:tcPr>
          <w:p>
            <w:pPr>
              <w:widowControl w:val="0"/>
              <w:tabs>
                <w:tab w:val="left" w:pos="630"/>
                <w:tab w:val="left" w:pos="7560"/>
              </w:tabs>
              <w:spacing w:after="200" w:line="360" w:lineRule="auto"/>
              <w:jc w:val="both"/>
              <w:rPr>
                <w:rFonts w:ascii="宋体" w:hAnsi="宋体"/>
                <w:sz w:val="28"/>
                <w:szCs w:val="28"/>
              </w:rPr>
            </w:pPr>
            <w:r>
              <w:rPr>
                <w:rFonts w:hint="eastAsia" w:ascii="仿宋" w:hAnsi="仿宋" w:eastAsia="仿宋"/>
                <w:sz w:val="18"/>
                <w:szCs w:val="18"/>
              </w:rPr>
              <w:t>学生云终端设备</w:t>
            </w:r>
          </w:p>
        </w:tc>
        <w:tc>
          <w:tcPr>
            <w:tcW w:w="1701" w:type="dxa"/>
            <w:vAlign w:val="center"/>
          </w:tcPr>
          <w:p>
            <w:pPr>
              <w:widowControl w:val="0"/>
              <w:tabs>
                <w:tab w:val="left" w:pos="630"/>
                <w:tab w:val="left" w:pos="7560"/>
              </w:tabs>
              <w:spacing w:after="200" w:line="360" w:lineRule="auto"/>
              <w:jc w:val="center"/>
              <w:rPr>
                <w:rFonts w:ascii="Times New Roman" w:hAnsi="Times New Roman" w:cs="Times New Roman"/>
                <w:sz w:val="28"/>
                <w:szCs w:val="28"/>
              </w:rPr>
            </w:pPr>
            <w:r>
              <w:rPr>
                <w:rFonts w:hint="eastAsia"/>
                <w:lang w:val="en-US" w:eastAsia="zh-CN"/>
              </w:rPr>
              <w:t>200台</w:t>
            </w:r>
          </w:p>
        </w:tc>
        <w:tc>
          <w:tcPr>
            <w:tcW w:w="2552" w:type="dxa"/>
            <w:vAlign w:val="center"/>
          </w:tcPr>
          <w:p>
            <w:pPr>
              <w:pStyle w:val="370"/>
              <w:ind w:firstLine="0" w:firstLineChars="0"/>
              <w:jc w:val="center"/>
              <w:rPr>
                <w:rFonts w:ascii="宋体" w:hAnsi="宋体"/>
                <w:sz w:val="28"/>
                <w:szCs w:val="32"/>
              </w:rPr>
            </w:pPr>
            <w:r>
              <w:rPr>
                <w:rFonts w:hint="eastAsia" w:ascii="宋体" w:hAnsi="宋体" w:eastAsia="宋体" w:cs="宋体"/>
                <w:color w:val="000000"/>
                <w:kern w:val="0"/>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34" w:type="dxa"/>
          </w:tcPr>
          <w:p>
            <w:pPr>
              <w:pStyle w:val="370"/>
              <w:ind w:firstLine="280" w:firstLineChars="100"/>
              <w:rPr>
                <w:rFonts w:ascii="宋体" w:hAnsi="宋体"/>
                <w:sz w:val="28"/>
                <w:szCs w:val="32"/>
              </w:rPr>
            </w:pPr>
            <w:r>
              <w:rPr>
                <w:rFonts w:hint="eastAsia" w:ascii="宋体" w:hAnsi="宋体"/>
                <w:sz w:val="28"/>
                <w:szCs w:val="32"/>
              </w:rPr>
              <w:t>2</w:t>
            </w:r>
          </w:p>
        </w:tc>
        <w:tc>
          <w:tcPr>
            <w:tcW w:w="3385" w:type="dxa"/>
            <w:vAlign w:val="top"/>
          </w:tcPr>
          <w:p>
            <w:pPr>
              <w:widowControl w:val="0"/>
              <w:tabs>
                <w:tab w:val="left" w:pos="630"/>
                <w:tab w:val="left" w:pos="7560"/>
              </w:tabs>
              <w:spacing w:after="200" w:line="360" w:lineRule="auto"/>
              <w:jc w:val="both"/>
              <w:rPr>
                <w:rFonts w:ascii="宋体" w:hAnsi="宋体"/>
                <w:sz w:val="28"/>
                <w:szCs w:val="28"/>
              </w:rPr>
            </w:pPr>
            <w:r>
              <w:rPr>
                <w:rFonts w:hint="eastAsia" w:ascii="仿宋" w:hAnsi="仿宋" w:eastAsia="仿宋"/>
                <w:sz w:val="18"/>
                <w:szCs w:val="18"/>
              </w:rPr>
              <w:t>教师云终端机</w:t>
            </w:r>
          </w:p>
        </w:tc>
        <w:tc>
          <w:tcPr>
            <w:tcW w:w="1701" w:type="dxa"/>
            <w:vAlign w:val="center"/>
          </w:tcPr>
          <w:p>
            <w:pPr>
              <w:widowControl w:val="0"/>
              <w:tabs>
                <w:tab w:val="left" w:pos="630"/>
                <w:tab w:val="left" w:pos="7560"/>
              </w:tabs>
              <w:spacing w:after="200" w:line="360" w:lineRule="auto"/>
              <w:jc w:val="center"/>
              <w:rPr>
                <w:rFonts w:ascii="Times New Roman" w:hAnsi="Times New Roman" w:cs="Times New Roman"/>
                <w:sz w:val="28"/>
                <w:szCs w:val="28"/>
              </w:rPr>
            </w:pPr>
            <w:r>
              <w:rPr>
                <w:rFonts w:hint="eastAsia"/>
                <w:lang w:val="en-US" w:eastAsia="zh-CN"/>
              </w:rPr>
              <w:t>4台</w:t>
            </w:r>
          </w:p>
        </w:tc>
        <w:tc>
          <w:tcPr>
            <w:tcW w:w="2552" w:type="dxa"/>
            <w:vAlign w:val="center"/>
          </w:tcPr>
          <w:p>
            <w:pPr>
              <w:pStyle w:val="370"/>
              <w:ind w:firstLine="0" w:firstLineChars="0"/>
              <w:jc w:val="center"/>
              <w:rPr>
                <w:rFonts w:ascii="宋体" w:hAnsi="宋体"/>
                <w:sz w:val="28"/>
                <w:szCs w:val="32"/>
              </w:rPr>
            </w:pPr>
            <w:r>
              <w:rPr>
                <w:rFonts w:hint="eastAsia" w:ascii="宋体" w:hAnsi="宋体" w:eastAsia="宋体" w:cs="宋体"/>
                <w:color w:val="000000"/>
                <w:kern w:val="0"/>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34" w:type="dxa"/>
          </w:tcPr>
          <w:p>
            <w:pPr>
              <w:pStyle w:val="370"/>
              <w:ind w:firstLine="280" w:firstLineChars="100"/>
              <w:rPr>
                <w:rFonts w:ascii="宋体" w:hAnsi="宋体"/>
                <w:sz w:val="28"/>
                <w:szCs w:val="32"/>
              </w:rPr>
            </w:pPr>
            <w:r>
              <w:rPr>
                <w:rFonts w:hint="eastAsia" w:ascii="宋体" w:hAnsi="宋体"/>
                <w:sz w:val="28"/>
                <w:szCs w:val="32"/>
              </w:rPr>
              <w:t>3</w:t>
            </w:r>
          </w:p>
        </w:tc>
        <w:tc>
          <w:tcPr>
            <w:tcW w:w="3385" w:type="dxa"/>
            <w:vAlign w:val="top"/>
          </w:tcPr>
          <w:p>
            <w:pPr>
              <w:widowControl w:val="0"/>
              <w:tabs>
                <w:tab w:val="left" w:pos="630"/>
                <w:tab w:val="left" w:pos="7560"/>
              </w:tabs>
              <w:spacing w:after="200" w:line="360" w:lineRule="auto"/>
              <w:jc w:val="both"/>
              <w:rPr>
                <w:rFonts w:ascii="宋体" w:hAnsi="宋体"/>
                <w:sz w:val="28"/>
                <w:szCs w:val="28"/>
              </w:rPr>
            </w:pPr>
            <w:r>
              <w:rPr>
                <w:rFonts w:ascii="仿宋" w:hAnsi="仿宋" w:eastAsia="仿宋"/>
                <w:sz w:val="18"/>
                <w:szCs w:val="18"/>
              </w:rPr>
              <w:t>综合视频成像展示平台</w:t>
            </w:r>
          </w:p>
        </w:tc>
        <w:tc>
          <w:tcPr>
            <w:tcW w:w="1701" w:type="dxa"/>
            <w:vAlign w:val="center"/>
          </w:tcPr>
          <w:p>
            <w:pPr>
              <w:widowControl w:val="0"/>
              <w:tabs>
                <w:tab w:val="left" w:pos="630"/>
                <w:tab w:val="left" w:pos="7560"/>
              </w:tabs>
              <w:spacing w:after="200" w:line="360" w:lineRule="auto"/>
              <w:jc w:val="center"/>
              <w:rPr>
                <w:rFonts w:ascii="Times New Roman" w:hAnsi="Times New Roman" w:cs="Times New Roman"/>
                <w:sz w:val="28"/>
                <w:szCs w:val="28"/>
              </w:rPr>
            </w:pPr>
            <w:r>
              <w:rPr>
                <w:rFonts w:hint="eastAsia"/>
                <w:lang w:val="en-US" w:eastAsia="zh-CN"/>
              </w:rPr>
              <w:t>3</w:t>
            </w:r>
            <w:r>
              <w:rPr>
                <w:rFonts w:hint="eastAsia"/>
              </w:rPr>
              <w:t>套</w:t>
            </w:r>
          </w:p>
        </w:tc>
        <w:tc>
          <w:tcPr>
            <w:tcW w:w="2552" w:type="dxa"/>
            <w:vAlign w:val="center"/>
          </w:tcPr>
          <w:p>
            <w:pPr>
              <w:pStyle w:val="370"/>
              <w:ind w:firstLine="0" w:firstLineChars="0"/>
              <w:jc w:val="center"/>
              <w:rPr>
                <w:rFonts w:ascii="宋体" w:hAnsi="宋体"/>
                <w:sz w:val="28"/>
                <w:szCs w:val="32"/>
              </w:rPr>
            </w:pPr>
            <w:r>
              <w:rPr>
                <w:rFonts w:hint="eastAsia" w:ascii="宋体" w:hAnsi="宋体" w:eastAsia="宋体" w:cs="宋体"/>
                <w:color w:val="000000"/>
                <w:kern w:val="0"/>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34" w:type="dxa"/>
          </w:tcPr>
          <w:p>
            <w:pPr>
              <w:pStyle w:val="370"/>
              <w:ind w:firstLine="280" w:firstLineChars="100"/>
              <w:rPr>
                <w:rFonts w:ascii="宋体" w:hAnsi="宋体"/>
                <w:sz w:val="28"/>
                <w:szCs w:val="32"/>
              </w:rPr>
            </w:pPr>
            <w:r>
              <w:rPr>
                <w:rFonts w:hint="eastAsia" w:ascii="宋体" w:hAnsi="宋体"/>
                <w:sz w:val="28"/>
                <w:szCs w:val="32"/>
              </w:rPr>
              <w:t>4</w:t>
            </w:r>
          </w:p>
        </w:tc>
        <w:tc>
          <w:tcPr>
            <w:tcW w:w="3385" w:type="dxa"/>
            <w:vAlign w:val="top"/>
          </w:tcPr>
          <w:p>
            <w:pPr>
              <w:widowControl w:val="0"/>
              <w:tabs>
                <w:tab w:val="left" w:pos="630"/>
                <w:tab w:val="left" w:pos="7560"/>
              </w:tabs>
              <w:spacing w:after="200" w:line="360" w:lineRule="auto"/>
              <w:jc w:val="both"/>
              <w:rPr>
                <w:sz w:val="28"/>
                <w:szCs w:val="28"/>
              </w:rPr>
            </w:pPr>
            <w:r>
              <w:rPr>
                <w:rFonts w:ascii="仿宋" w:hAnsi="仿宋" w:eastAsia="仿宋"/>
                <w:sz w:val="18"/>
                <w:szCs w:val="18"/>
              </w:rPr>
              <w:t>单一色彩视频成像展示平台</w:t>
            </w:r>
          </w:p>
        </w:tc>
        <w:tc>
          <w:tcPr>
            <w:tcW w:w="1701" w:type="dxa"/>
            <w:vAlign w:val="center"/>
          </w:tcPr>
          <w:p>
            <w:pPr>
              <w:widowControl w:val="0"/>
              <w:tabs>
                <w:tab w:val="left" w:pos="630"/>
                <w:tab w:val="left" w:pos="7560"/>
              </w:tabs>
              <w:spacing w:after="200" w:line="360" w:lineRule="auto"/>
              <w:jc w:val="center"/>
              <w:rPr>
                <w:rFonts w:ascii="Times New Roman" w:hAnsi="Times New Roman" w:cs="Times New Roman"/>
                <w:sz w:val="28"/>
                <w:szCs w:val="28"/>
              </w:rPr>
            </w:pPr>
            <w:r>
              <w:rPr>
                <w:rFonts w:hint="eastAsia"/>
                <w:lang w:val="en-US" w:eastAsia="zh-CN"/>
              </w:rPr>
              <w:t>4</w:t>
            </w:r>
            <w:r>
              <w:rPr>
                <w:rFonts w:hint="eastAsia"/>
              </w:rPr>
              <w:t>套</w:t>
            </w:r>
          </w:p>
        </w:tc>
        <w:tc>
          <w:tcPr>
            <w:tcW w:w="2552" w:type="dxa"/>
            <w:vAlign w:val="center"/>
          </w:tcPr>
          <w:p>
            <w:pPr>
              <w:pStyle w:val="370"/>
              <w:ind w:firstLine="0" w:firstLineChars="0"/>
              <w:jc w:val="center"/>
              <w:rPr>
                <w:rFonts w:ascii="宋体" w:hAnsi="宋体" w:eastAsia="宋体" w:cs="宋体"/>
                <w:color w:val="000000"/>
                <w:kern w:val="0"/>
                <w:highlight w:val="yellow"/>
              </w:rPr>
            </w:pPr>
            <w:r>
              <w:rPr>
                <w:rFonts w:hint="eastAsia" w:ascii="宋体" w:hAnsi="宋体" w:eastAsia="宋体" w:cs="宋体"/>
                <w:color w:val="000000"/>
                <w:kern w:val="0"/>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34" w:type="dxa"/>
          </w:tcPr>
          <w:p>
            <w:pPr>
              <w:pStyle w:val="370"/>
              <w:ind w:firstLine="280" w:firstLineChars="100"/>
              <w:rPr>
                <w:rFonts w:ascii="宋体" w:hAnsi="宋体"/>
                <w:sz w:val="28"/>
                <w:szCs w:val="32"/>
              </w:rPr>
            </w:pPr>
            <w:r>
              <w:rPr>
                <w:rFonts w:hint="eastAsia" w:ascii="宋体" w:hAnsi="宋体"/>
                <w:sz w:val="28"/>
                <w:szCs w:val="32"/>
              </w:rPr>
              <w:t>5</w:t>
            </w:r>
          </w:p>
        </w:tc>
        <w:tc>
          <w:tcPr>
            <w:tcW w:w="3385" w:type="dxa"/>
            <w:vAlign w:val="top"/>
          </w:tcPr>
          <w:p>
            <w:pPr>
              <w:widowControl w:val="0"/>
              <w:tabs>
                <w:tab w:val="left" w:pos="630"/>
                <w:tab w:val="left" w:pos="7560"/>
              </w:tabs>
              <w:spacing w:after="200" w:line="360" w:lineRule="auto"/>
              <w:jc w:val="both"/>
              <w:rPr>
                <w:rFonts w:ascii="宋体" w:hAnsi="宋体"/>
                <w:sz w:val="28"/>
                <w:szCs w:val="28"/>
              </w:rPr>
            </w:pPr>
            <w:r>
              <w:rPr>
                <w:rFonts w:ascii="仿宋" w:hAnsi="仿宋" w:eastAsia="仿宋"/>
                <w:sz w:val="18"/>
                <w:szCs w:val="18"/>
              </w:rPr>
              <w:t>实训室</w:t>
            </w:r>
            <w:r>
              <w:rPr>
                <w:rFonts w:hint="eastAsia" w:ascii="仿宋" w:hAnsi="仿宋" w:eastAsia="仿宋"/>
                <w:sz w:val="18"/>
                <w:szCs w:val="18"/>
              </w:rPr>
              <w:t>、</w:t>
            </w:r>
            <w:r>
              <w:rPr>
                <w:rFonts w:ascii="仿宋" w:hAnsi="仿宋" w:eastAsia="仿宋"/>
                <w:sz w:val="18"/>
                <w:szCs w:val="18"/>
              </w:rPr>
              <w:t>图书室交互式触控信息终端</w:t>
            </w:r>
          </w:p>
        </w:tc>
        <w:tc>
          <w:tcPr>
            <w:tcW w:w="1701" w:type="dxa"/>
            <w:vAlign w:val="center"/>
          </w:tcPr>
          <w:p>
            <w:pPr>
              <w:widowControl w:val="0"/>
              <w:tabs>
                <w:tab w:val="left" w:pos="630"/>
                <w:tab w:val="left" w:pos="7560"/>
              </w:tabs>
              <w:spacing w:after="200" w:line="360" w:lineRule="auto"/>
              <w:jc w:val="center"/>
              <w:rPr>
                <w:rFonts w:ascii="Times New Roman" w:hAnsi="Times New Roman" w:cs="Times New Roman"/>
                <w:sz w:val="28"/>
                <w:szCs w:val="28"/>
              </w:rPr>
            </w:pPr>
            <w:r>
              <w:rPr>
                <w:rFonts w:hint="eastAsia"/>
                <w:lang w:val="en-US" w:eastAsia="zh-CN"/>
              </w:rPr>
              <w:t>3</w:t>
            </w:r>
            <w:r>
              <w:rPr>
                <w:rFonts w:hint="eastAsia"/>
              </w:rPr>
              <w:t>套</w:t>
            </w:r>
          </w:p>
        </w:tc>
        <w:tc>
          <w:tcPr>
            <w:tcW w:w="2552" w:type="dxa"/>
            <w:vAlign w:val="center"/>
          </w:tcPr>
          <w:p>
            <w:pPr>
              <w:pStyle w:val="370"/>
              <w:ind w:firstLine="0" w:firstLineChars="0"/>
              <w:jc w:val="center"/>
              <w:rPr>
                <w:rFonts w:ascii="宋体" w:hAnsi="宋体"/>
                <w:sz w:val="28"/>
                <w:szCs w:val="32"/>
              </w:rPr>
            </w:pPr>
            <w:r>
              <w:rPr>
                <w:rFonts w:hint="eastAsia" w:ascii="宋体" w:hAnsi="宋体" w:eastAsia="宋体" w:cs="宋体"/>
                <w:color w:val="000000"/>
                <w:kern w:val="0"/>
              </w:rPr>
              <w:t>工业</w:t>
            </w:r>
          </w:p>
        </w:tc>
      </w:tr>
    </w:tbl>
    <w:p>
      <w:pPr>
        <w:pStyle w:val="3"/>
        <w:tabs>
          <w:tab w:val="left" w:pos="576"/>
          <w:tab w:val="clear" w:pos="567"/>
        </w:tabs>
      </w:pPr>
      <w:r>
        <w:rPr>
          <w:rFonts w:hint="eastAsia"/>
        </w:rPr>
        <w:t xml:space="preserve"> </w:t>
      </w:r>
      <w:bookmarkStart w:id="69" w:name="_Toc88483341"/>
      <w:bookmarkStart w:id="70" w:name="_Toc83554027"/>
      <w:r>
        <w:rPr>
          <w:rFonts w:hint="eastAsia"/>
        </w:rPr>
        <w:t>技术参数</w:t>
      </w:r>
      <w:r>
        <w:t>及要求</w:t>
      </w:r>
      <w:bookmarkEnd w:id="69"/>
      <w:bookmarkEnd w:id="70"/>
    </w:p>
    <w:tbl>
      <w:tblPr>
        <w:tblStyle w:val="59"/>
        <w:tblW w:w="8472" w:type="dxa"/>
        <w:tblInd w:w="0" w:type="dxa"/>
        <w:tblLayout w:type="fixed"/>
        <w:tblCellMar>
          <w:top w:w="0" w:type="dxa"/>
          <w:left w:w="108" w:type="dxa"/>
          <w:bottom w:w="0" w:type="dxa"/>
          <w:right w:w="108" w:type="dxa"/>
        </w:tblCellMar>
      </w:tblPr>
      <w:tblGrid>
        <w:gridCol w:w="866"/>
        <w:gridCol w:w="1085"/>
        <w:gridCol w:w="6521"/>
      </w:tblGrid>
      <w:tr>
        <w:tblPrEx>
          <w:tblLayout w:type="fixed"/>
          <w:tblCellMar>
            <w:top w:w="0" w:type="dxa"/>
            <w:left w:w="108" w:type="dxa"/>
            <w:bottom w:w="0" w:type="dxa"/>
            <w:right w:w="108" w:type="dxa"/>
          </w:tblCellMar>
        </w:tblPrEx>
        <w:trPr>
          <w:trHeight w:val="453"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序号</w:t>
            </w:r>
          </w:p>
        </w:tc>
        <w:tc>
          <w:tcPr>
            <w:tcW w:w="1085" w:type="dxa"/>
            <w:tcBorders>
              <w:top w:val="single" w:color="000000" w:sz="4" w:space="0"/>
              <w:left w:val="nil"/>
              <w:bottom w:val="single" w:color="000000" w:sz="4" w:space="0"/>
              <w:right w:val="single" w:color="000000" w:sz="4" w:space="0"/>
            </w:tcBorders>
            <w:vAlign w:val="center"/>
          </w:tcPr>
          <w:p>
            <w:pPr>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货物名称</w:t>
            </w:r>
          </w:p>
        </w:tc>
        <w:tc>
          <w:tcPr>
            <w:tcW w:w="6521" w:type="dxa"/>
            <w:tcBorders>
              <w:top w:val="single" w:color="000000" w:sz="4" w:space="0"/>
              <w:left w:val="nil"/>
              <w:bottom w:val="single" w:color="000000" w:sz="4" w:space="0"/>
              <w:right w:val="single" w:color="000000" w:sz="4" w:space="0"/>
            </w:tcBorders>
            <w:vAlign w:val="center"/>
          </w:tcPr>
          <w:p>
            <w:pPr>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技术参数及要求</w:t>
            </w:r>
          </w:p>
        </w:tc>
      </w:tr>
      <w:tr>
        <w:tblPrEx>
          <w:tblLayout w:type="fixed"/>
          <w:tblCellMar>
            <w:top w:w="0" w:type="dxa"/>
            <w:left w:w="108" w:type="dxa"/>
            <w:bottom w:w="0" w:type="dxa"/>
            <w:right w:w="108" w:type="dxa"/>
          </w:tblCellMar>
        </w:tblPrEx>
        <w:trPr>
          <w:trHeight w:val="453"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eastAsiaTheme="minorEastAsia"/>
                <w:sz w:val="21"/>
                <w:szCs w:val="21"/>
              </w:rPr>
            </w:pPr>
            <w:r>
              <w:rPr>
                <w:rFonts w:hint="eastAsia" w:ascii="仿宋" w:hAnsi="仿宋" w:eastAsia="仿宋"/>
                <w:sz w:val="18"/>
                <w:szCs w:val="18"/>
              </w:rPr>
              <w:t>1</w:t>
            </w:r>
          </w:p>
        </w:tc>
        <w:tc>
          <w:tcPr>
            <w:tcW w:w="1085" w:type="dxa"/>
            <w:tcBorders>
              <w:top w:val="single" w:color="000000" w:sz="4" w:space="0"/>
              <w:left w:val="nil"/>
              <w:bottom w:val="single" w:color="000000" w:sz="4" w:space="0"/>
              <w:right w:val="single" w:color="000000" w:sz="4" w:space="0"/>
            </w:tcBorders>
            <w:vAlign w:val="center"/>
          </w:tcPr>
          <w:p>
            <w:pPr>
              <w:jc w:val="center"/>
              <w:rPr>
                <w:rFonts w:cs="宋体" w:asciiTheme="minorEastAsia" w:hAnsiTheme="minorEastAsia" w:eastAsiaTheme="minorEastAsia"/>
                <w:sz w:val="21"/>
                <w:szCs w:val="21"/>
              </w:rPr>
            </w:pPr>
            <w:r>
              <w:rPr>
                <w:rFonts w:hint="eastAsia" w:ascii="仿宋" w:hAnsi="仿宋" w:eastAsia="仿宋"/>
                <w:sz w:val="18"/>
                <w:szCs w:val="18"/>
              </w:rPr>
              <w:t>学生云终端设备</w:t>
            </w:r>
          </w:p>
        </w:tc>
        <w:tc>
          <w:tcPr>
            <w:tcW w:w="6521" w:type="dxa"/>
            <w:tcBorders>
              <w:top w:val="single" w:color="000000" w:sz="4" w:space="0"/>
              <w:left w:val="nil"/>
              <w:bottom w:val="single" w:color="000000" w:sz="4" w:space="0"/>
              <w:right w:val="single" w:color="000000" w:sz="4" w:space="0"/>
            </w:tcBorders>
            <w:vAlign w:val="top"/>
          </w:tcPr>
          <w:p>
            <w:pPr>
              <w:pStyle w:val="319"/>
              <w:ind w:firstLine="0" w:firstLineChars="0"/>
              <w:rPr>
                <w:rFonts w:ascii="仿宋" w:hAnsi="仿宋" w:eastAsia="仿宋"/>
                <w:sz w:val="18"/>
                <w:szCs w:val="18"/>
              </w:rPr>
            </w:pPr>
            <w:r>
              <w:rPr>
                <w:rFonts w:ascii="仿宋" w:hAnsi="仿宋" w:eastAsia="仿宋"/>
                <w:sz w:val="18"/>
                <w:szCs w:val="18"/>
              </w:rPr>
              <w:t>1.非OEM代工</w:t>
            </w:r>
            <w:r>
              <w:rPr>
                <w:rFonts w:hint="eastAsia" w:ascii="仿宋" w:hAnsi="仿宋" w:eastAsia="仿宋"/>
                <w:sz w:val="18"/>
                <w:szCs w:val="18"/>
              </w:rPr>
              <w:t>品牌</w:t>
            </w:r>
            <w:r>
              <w:rPr>
                <w:rFonts w:ascii="仿宋" w:hAnsi="仿宋" w:eastAsia="仿宋"/>
                <w:sz w:val="18"/>
                <w:szCs w:val="18"/>
              </w:rPr>
              <w:t>；CPU≥Intel四核（基准频率≥1.6GHz-脉冲频率≥2.7GHz/4核/）;内存≥8GB DDR4 2666MHz;硬盘≥256G M.2 PCIE SSD</w:t>
            </w:r>
          </w:p>
          <w:p>
            <w:pPr>
              <w:pStyle w:val="319"/>
              <w:ind w:firstLine="0" w:firstLineChars="0"/>
              <w:rPr>
                <w:rFonts w:ascii="仿宋" w:hAnsi="仿宋" w:eastAsia="仿宋"/>
                <w:sz w:val="18"/>
                <w:szCs w:val="18"/>
              </w:rPr>
            </w:pPr>
            <w:r>
              <w:rPr>
                <w:rFonts w:ascii="仿宋" w:hAnsi="仿宋" w:eastAsia="仿宋"/>
                <w:sz w:val="18"/>
                <w:szCs w:val="18"/>
              </w:rPr>
              <w:t>2.</w:t>
            </w:r>
            <w:r>
              <w:rPr>
                <w:rFonts w:hint="eastAsia" w:ascii="仿宋" w:hAnsi="仿宋" w:eastAsia="仿宋"/>
                <w:sz w:val="18"/>
                <w:szCs w:val="18"/>
              </w:rPr>
              <w:t>需</w:t>
            </w:r>
            <w:r>
              <w:rPr>
                <w:rFonts w:ascii="仿宋" w:hAnsi="仿宋" w:eastAsia="仿宋"/>
                <w:sz w:val="18"/>
                <w:szCs w:val="18"/>
              </w:rPr>
              <w:t>支持无线网卡;接口:USB接口≥6个，二合一麦克风接口≥1个，HDMI接口≥1个，RJ45≥1个</w:t>
            </w:r>
          </w:p>
          <w:p>
            <w:pPr>
              <w:pStyle w:val="319"/>
              <w:ind w:firstLine="0" w:firstLineChars="0"/>
              <w:rPr>
                <w:rFonts w:ascii="仿宋" w:hAnsi="仿宋" w:eastAsia="仿宋"/>
                <w:sz w:val="18"/>
                <w:szCs w:val="18"/>
              </w:rPr>
            </w:pPr>
            <w:r>
              <w:rPr>
                <w:rFonts w:ascii="仿宋" w:hAnsi="仿宋" w:eastAsia="仿宋"/>
                <w:sz w:val="18"/>
                <w:szCs w:val="18"/>
              </w:rPr>
              <w:t>3.系统应用:正版Windows10 64位;</w:t>
            </w:r>
          </w:p>
          <w:p>
            <w:pPr>
              <w:pStyle w:val="319"/>
              <w:ind w:firstLine="0" w:firstLineChars="0"/>
              <w:rPr>
                <w:rFonts w:asciiTheme="minorEastAsia" w:hAnsiTheme="minorEastAsia"/>
                <w:b/>
                <w:sz w:val="21"/>
                <w:szCs w:val="21"/>
              </w:rPr>
            </w:pPr>
            <w:r>
              <w:rPr>
                <w:rFonts w:hint="eastAsia" w:ascii="仿宋" w:hAnsi="仿宋" w:eastAsia="仿宋"/>
                <w:sz w:val="18"/>
                <w:szCs w:val="18"/>
              </w:rPr>
              <w:t>4</w:t>
            </w:r>
            <w:r>
              <w:rPr>
                <w:rFonts w:ascii="仿宋" w:hAnsi="仿宋" w:eastAsia="仿宋"/>
                <w:sz w:val="18"/>
                <w:szCs w:val="18"/>
              </w:rPr>
              <w:t>.屏幕需</w:t>
            </w:r>
            <w:r>
              <w:rPr>
                <w:rFonts w:hint="eastAsia" w:ascii="仿宋" w:hAnsi="仿宋" w:eastAsia="仿宋"/>
                <w:sz w:val="18"/>
                <w:szCs w:val="18"/>
              </w:rPr>
              <w:t>为比例为</w:t>
            </w:r>
            <w:r>
              <w:rPr>
                <w:rFonts w:ascii="仿宋" w:hAnsi="仿宋" w:eastAsia="仿宋"/>
                <w:sz w:val="18"/>
                <w:szCs w:val="18"/>
              </w:rPr>
              <w:t xml:space="preserve">16：9的21.5英寸IPS材质屏幕/分辨率1920*1080/微边框设计/99% </w:t>
            </w:r>
            <w:r>
              <w:rPr>
                <w:rFonts w:hint="eastAsia" w:ascii="仿宋" w:hAnsi="仿宋" w:eastAsia="仿宋"/>
                <w:sz w:val="18"/>
                <w:szCs w:val="18"/>
                <w:lang w:val="en-US" w:eastAsia="zh-CN"/>
              </w:rPr>
              <w:t>S</w:t>
            </w:r>
            <w:r>
              <w:rPr>
                <w:rFonts w:ascii="仿宋" w:hAnsi="仿宋" w:eastAsia="仿宋"/>
                <w:sz w:val="18"/>
                <w:szCs w:val="18"/>
              </w:rPr>
              <w:t>RGB;</w:t>
            </w:r>
            <w:r>
              <w:rPr>
                <w:rFonts w:hint="eastAsia" w:ascii="仿宋" w:hAnsi="仿宋" w:eastAsia="仿宋"/>
                <w:sz w:val="18"/>
                <w:szCs w:val="18"/>
              </w:rPr>
              <w:t>每台设备</w:t>
            </w:r>
            <w:r>
              <w:rPr>
                <w:rFonts w:ascii="仿宋" w:hAnsi="仿宋" w:eastAsia="仿宋"/>
                <w:sz w:val="18"/>
                <w:szCs w:val="18"/>
              </w:rPr>
              <w:t>需</w:t>
            </w:r>
            <w:r>
              <w:rPr>
                <w:rFonts w:hint="eastAsia" w:ascii="仿宋" w:hAnsi="仿宋" w:eastAsia="仿宋"/>
                <w:sz w:val="18"/>
                <w:szCs w:val="18"/>
              </w:rPr>
              <w:t>同时</w:t>
            </w:r>
            <w:r>
              <w:rPr>
                <w:rFonts w:ascii="仿宋" w:hAnsi="仿宋" w:eastAsia="仿宋"/>
                <w:sz w:val="18"/>
                <w:szCs w:val="18"/>
              </w:rPr>
              <w:t>提供配套键鼠</w:t>
            </w:r>
          </w:p>
        </w:tc>
      </w:tr>
      <w:tr>
        <w:tblPrEx>
          <w:tblLayout w:type="fixed"/>
          <w:tblCellMar>
            <w:top w:w="0" w:type="dxa"/>
            <w:left w:w="108" w:type="dxa"/>
            <w:bottom w:w="0" w:type="dxa"/>
            <w:right w:w="108" w:type="dxa"/>
          </w:tblCellMar>
        </w:tblPrEx>
        <w:trPr>
          <w:trHeight w:val="453"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eastAsiaTheme="minorEastAsia"/>
                <w:sz w:val="21"/>
                <w:szCs w:val="21"/>
              </w:rPr>
            </w:pPr>
            <w:r>
              <w:rPr>
                <w:rFonts w:hint="eastAsia" w:ascii="仿宋" w:hAnsi="仿宋" w:eastAsia="仿宋"/>
                <w:sz w:val="18"/>
                <w:szCs w:val="18"/>
              </w:rPr>
              <w:t>2</w:t>
            </w:r>
          </w:p>
        </w:tc>
        <w:tc>
          <w:tcPr>
            <w:tcW w:w="1085" w:type="dxa"/>
            <w:tcBorders>
              <w:top w:val="single" w:color="000000" w:sz="4" w:space="0"/>
              <w:left w:val="nil"/>
              <w:bottom w:val="single" w:color="000000" w:sz="4" w:space="0"/>
              <w:right w:val="single" w:color="000000" w:sz="4" w:space="0"/>
            </w:tcBorders>
            <w:vAlign w:val="center"/>
          </w:tcPr>
          <w:p>
            <w:pPr>
              <w:jc w:val="center"/>
              <w:rPr>
                <w:rFonts w:asciiTheme="minorEastAsia" w:hAnsiTheme="minorEastAsia"/>
                <w:b/>
                <w:sz w:val="21"/>
                <w:szCs w:val="21"/>
              </w:rPr>
            </w:pPr>
            <w:r>
              <w:rPr>
                <w:rFonts w:hint="eastAsia" w:ascii="仿宋" w:hAnsi="仿宋" w:eastAsia="仿宋"/>
                <w:sz w:val="18"/>
                <w:szCs w:val="18"/>
              </w:rPr>
              <w:t>教师云终端机</w:t>
            </w:r>
          </w:p>
        </w:tc>
        <w:tc>
          <w:tcPr>
            <w:tcW w:w="6521" w:type="dxa"/>
            <w:tcBorders>
              <w:top w:val="single" w:color="000000" w:sz="4" w:space="0"/>
              <w:left w:val="nil"/>
              <w:bottom w:val="single" w:color="000000" w:sz="4" w:space="0"/>
              <w:right w:val="single" w:color="000000" w:sz="4" w:space="0"/>
            </w:tcBorders>
            <w:vAlign w:val="top"/>
          </w:tcPr>
          <w:p>
            <w:pPr>
              <w:pStyle w:val="319"/>
              <w:ind w:firstLine="0" w:firstLineChars="0"/>
              <w:rPr>
                <w:rFonts w:ascii="仿宋" w:hAnsi="仿宋" w:eastAsia="仿宋"/>
                <w:sz w:val="18"/>
                <w:szCs w:val="18"/>
              </w:rPr>
            </w:pPr>
            <w:r>
              <w:rPr>
                <w:rFonts w:ascii="仿宋" w:hAnsi="仿宋" w:eastAsia="仿宋"/>
                <w:sz w:val="18"/>
                <w:szCs w:val="18"/>
              </w:rPr>
              <w:t>1.需为采用X86架构的非OEM代工</w:t>
            </w:r>
            <w:r>
              <w:rPr>
                <w:rFonts w:hint="eastAsia" w:ascii="仿宋" w:hAnsi="仿宋" w:eastAsia="仿宋"/>
                <w:sz w:val="18"/>
                <w:szCs w:val="18"/>
              </w:rPr>
              <w:t>品牌设备</w:t>
            </w:r>
            <w:r>
              <w:rPr>
                <w:rFonts w:ascii="仿宋" w:hAnsi="仿宋" w:eastAsia="仿宋"/>
                <w:sz w:val="18"/>
                <w:szCs w:val="18"/>
              </w:rPr>
              <w:t>，设备</w:t>
            </w:r>
            <w:r>
              <w:rPr>
                <w:rFonts w:hint="eastAsia" w:ascii="仿宋" w:hAnsi="仿宋" w:eastAsia="仿宋"/>
                <w:sz w:val="18"/>
                <w:szCs w:val="18"/>
              </w:rPr>
              <w:t>无需外接显示设备</w:t>
            </w:r>
            <w:r>
              <w:rPr>
                <w:rFonts w:ascii="仿宋" w:hAnsi="仿宋" w:eastAsia="仿宋"/>
                <w:sz w:val="18"/>
                <w:szCs w:val="18"/>
              </w:rPr>
              <w:t>，需提供配套键鼠；</w:t>
            </w:r>
          </w:p>
          <w:p>
            <w:pPr>
              <w:pStyle w:val="319"/>
              <w:ind w:firstLine="0" w:firstLineChars="0"/>
              <w:rPr>
                <w:rFonts w:ascii="仿宋" w:hAnsi="仿宋" w:eastAsia="仿宋"/>
                <w:sz w:val="18"/>
                <w:szCs w:val="18"/>
              </w:rPr>
            </w:pPr>
            <w:r>
              <w:rPr>
                <w:rFonts w:ascii="仿宋" w:hAnsi="仿宋" w:eastAsia="仿宋"/>
                <w:sz w:val="18"/>
                <w:szCs w:val="18"/>
              </w:rPr>
              <w:t>2.</w:t>
            </w:r>
            <w:r>
              <w:rPr>
                <w:rFonts w:hint="eastAsia" w:ascii="仿宋" w:hAnsi="仿宋" w:eastAsia="仿宋"/>
                <w:sz w:val="18"/>
                <w:szCs w:val="18"/>
              </w:rPr>
              <w:t>尺寸为</w:t>
            </w:r>
            <w:r>
              <w:rPr>
                <w:rFonts w:ascii="仿宋" w:hAnsi="仿宋" w:eastAsia="仿宋"/>
                <w:sz w:val="18"/>
                <w:szCs w:val="18"/>
              </w:rPr>
              <w:t>23.</w:t>
            </w:r>
            <w:r>
              <w:rPr>
                <w:rFonts w:hint="eastAsia" w:ascii="仿宋" w:hAnsi="仿宋" w:eastAsia="仿宋"/>
                <w:sz w:val="18"/>
                <w:szCs w:val="18"/>
                <w:lang w:eastAsia="zh-CN"/>
              </w:rPr>
              <w:t>英</w:t>
            </w:r>
            <w:r>
              <w:rPr>
                <w:rFonts w:ascii="仿宋" w:hAnsi="仿宋" w:eastAsia="仿宋"/>
                <w:sz w:val="18"/>
                <w:szCs w:val="18"/>
              </w:rPr>
              <w:t>8</w:t>
            </w:r>
            <w:r>
              <w:rPr>
                <w:rFonts w:hint="eastAsia" w:ascii="仿宋" w:hAnsi="仿宋" w:eastAsia="仿宋"/>
                <w:sz w:val="18"/>
                <w:szCs w:val="18"/>
              </w:rPr>
              <w:t>寸，</w:t>
            </w:r>
            <w:r>
              <w:rPr>
                <w:rFonts w:ascii="仿宋" w:hAnsi="仿宋" w:eastAsia="仿宋"/>
                <w:sz w:val="18"/>
                <w:szCs w:val="18"/>
              </w:rPr>
              <w:t>处理器</w:t>
            </w:r>
            <w:r>
              <w:rPr>
                <w:rFonts w:hint="eastAsia" w:ascii="仿宋" w:hAnsi="仿宋" w:eastAsia="仿宋"/>
                <w:sz w:val="18"/>
                <w:szCs w:val="18"/>
              </w:rPr>
              <w:t>至少为I</w:t>
            </w:r>
            <w:r>
              <w:rPr>
                <w:rFonts w:ascii="仿宋" w:hAnsi="仿宋" w:eastAsia="仿宋"/>
                <w:sz w:val="18"/>
                <w:szCs w:val="18"/>
              </w:rPr>
              <w:t>ntel 9代处理器，主频≥2.9GHz，睿频≥4.1GHz，核数≥4核，DDR4内存≥8G，存储≥512G SSD；需使用正版Windows 10 64位操作系统；</w:t>
            </w:r>
          </w:p>
          <w:p>
            <w:pPr>
              <w:pStyle w:val="319"/>
              <w:ind w:firstLine="0" w:firstLineChars="0"/>
              <w:rPr>
                <w:rFonts w:ascii="仿宋" w:hAnsi="仿宋" w:eastAsia="仿宋"/>
                <w:sz w:val="18"/>
                <w:szCs w:val="18"/>
              </w:rPr>
            </w:pPr>
            <w:r>
              <w:rPr>
                <w:rFonts w:ascii="仿宋" w:hAnsi="仿宋" w:eastAsia="仿宋"/>
                <w:sz w:val="18"/>
                <w:szCs w:val="18"/>
              </w:rPr>
              <w:t>3.至少提供1个千兆自适应电口网卡；提供无线网卡； 支持≥6个USB标准接口，其中USB3.0不少于四个；接口类型：≥1个HDMI接口，≥2对音频输入输出接口；</w:t>
            </w:r>
          </w:p>
          <w:p>
            <w:pPr>
              <w:pStyle w:val="319"/>
              <w:ind w:firstLine="0" w:firstLineChars="0"/>
              <w:rPr>
                <w:rFonts w:ascii="仿宋" w:hAnsi="仿宋" w:eastAsia="仿宋"/>
                <w:sz w:val="18"/>
                <w:szCs w:val="18"/>
              </w:rPr>
            </w:pPr>
            <w:r>
              <w:rPr>
                <w:rFonts w:ascii="仿宋" w:hAnsi="仿宋" w:eastAsia="仿宋"/>
                <w:sz w:val="18"/>
                <w:szCs w:val="18"/>
              </w:rPr>
              <w:t>4.为了资产信息能够被精准收集，内置的管理软件需可将终端的CPU/内存硬盘</w:t>
            </w:r>
            <w:r>
              <w:rPr>
                <w:rFonts w:hint="eastAsia" w:ascii="仿宋" w:hAnsi="仿宋" w:eastAsia="仿宋"/>
                <w:sz w:val="18"/>
                <w:szCs w:val="18"/>
              </w:rPr>
              <w:t>/</w:t>
            </w:r>
            <w:r>
              <w:rPr>
                <w:rFonts w:ascii="仿宋" w:hAnsi="仿宋" w:eastAsia="仿宋"/>
                <w:sz w:val="18"/>
                <w:szCs w:val="18"/>
              </w:rPr>
              <w:t>主板</w:t>
            </w:r>
            <w:r>
              <w:rPr>
                <w:rFonts w:hint="eastAsia" w:ascii="仿宋" w:hAnsi="仿宋" w:eastAsia="仿宋"/>
                <w:sz w:val="18"/>
                <w:szCs w:val="18"/>
              </w:rPr>
              <w:t>等</w:t>
            </w:r>
            <w:r>
              <w:rPr>
                <w:rFonts w:ascii="仿宋" w:hAnsi="仿宋" w:eastAsia="仿宋"/>
                <w:sz w:val="18"/>
                <w:szCs w:val="18"/>
              </w:rPr>
              <w:t>信息收集展示；（提供功能截图证明并加盖公章）</w:t>
            </w:r>
          </w:p>
          <w:p>
            <w:pPr>
              <w:pStyle w:val="319"/>
              <w:ind w:firstLine="0" w:firstLineChars="0"/>
              <w:rPr>
                <w:rFonts w:asciiTheme="minorEastAsia" w:hAnsiTheme="minorEastAsia"/>
                <w:b/>
                <w:sz w:val="21"/>
                <w:szCs w:val="21"/>
              </w:rPr>
            </w:pPr>
            <w:r>
              <w:rPr>
                <w:rFonts w:ascii="仿宋" w:hAnsi="仿宋" w:eastAsia="仿宋"/>
                <w:sz w:val="18"/>
                <w:szCs w:val="18"/>
              </w:rPr>
              <w:t>5.内置的管理软件需支持按自定义时间来导出可自定义名称的风险报告，报告内容</w:t>
            </w:r>
            <w:r>
              <w:rPr>
                <w:rFonts w:hint="eastAsia" w:ascii="仿宋" w:hAnsi="仿宋" w:eastAsia="仿宋"/>
                <w:sz w:val="18"/>
                <w:szCs w:val="18"/>
              </w:rPr>
              <w:t>需</w:t>
            </w:r>
            <w:r>
              <w:rPr>
                <w:rFonts w:ascii="仿宋" w:hAnsi="仿宋" w:eastAsia="仿宋"/>
                <w:sz w:val="18"/>
                <w:szCs w:val="18"/>
              </w:rPr>
              <w:t>详实，可帮助管理员及时发现问题，进而避免风险蔓延到学校网络。（提供功能截图证明并加盖公章）</w:t>
            </w:r>
          </w:p>
        </w:tc>
      </w:tr>
      <w:tr>
        <w:tblPrEx>
          <w:tblLayout w:type="fixed"/>
          <w:tblCellMar>
            <w:top w:w="0" w:type="dxa"/>
            <w:left w:w="108" w:type="dxa"/>
            <w:bottom w:w="0" w:type="dxa"/>
            <w:right w:w="108" w:type="dxa"/>
          </w:tblCellMar>
        </w:tblPrEx>
        <w:trPr>
          <w:trHeight w:val="453"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eastAsiaTheme="minorEastAsia"/>
                <w:sz w:val="21"/>
                <w:szCs w:val="21"/>
              </w:rPr>
            </w:pPr>
            <w:r>
              <w:rPr>
                <w:rFonts w:hint="eastAsia" w:ascii="仿宋" w:hAnsi="仿宋" w:eastAsia="仿宋"/>
                <w:sz w:val="18"/>
                <w:szCs w:val="18"/>
              </w:rPr>
              <w:t>3</w:t>
            </w:r>
          </w:p>
        </w:tc>
        <w:tc>
          <w:tcPr>
            <w:tcW w:w="1085" w:type="dxa"/>
            <w:tcBorders>
              <w:top w:val="single" w:color="000000" w:sz="4" w:space="0"/>
              <w:left w:val="nil"/>
              <w:bottom w:val="single" w:color="000000" w:sz="4" w:space="0"/>
              <w:right w:val="single" w:color="000000" w:sz="4" w:space="0"/>
            </w:tcBorders>
            <w:vAlign w:val="center"/>
          </w:tcPr>
          <w:p>
            <w:pPr>
              <w:jc w:val="center"/>
              <w:rPr>
                <w:rFonts w:ascii="宋体" w:hAnsi="宋体" w:cs="宋体"/>
                <w:sz w:val="21"/>
                <w:szCs w:val="21"/>
              </w:rPr>
            </w:pPr>
            <w:r>
              <w:rPr>
                <w:rFonts w:ascii="仿宋" w:hAnsi="仿宋" w:eastAsia="仿宋"/>
                <w:sz w:val="18"/>
                <w:szCs w:val="18"/>
              </w:rPr>
              <w:t>综合视频成像展示平台</w:t>
            </w:r>
          </w:p>
        </w:tc>
        <w:tc>
          <w:tcPr>
            <w:tcW w:w="6521" w:type="dxa"/>
            <w:tcBorders>
              <w:top w:val="single" w:color="000000" w:sz="4" w:space="0"/>
              <w:left w:val="nil"/>
              <w:bottom w:val="single" w:color="000000" w:sz="4" w:space="0"/>
              <w:right w:val="single" w:color="000000" w:sz="4" w:space="0"/>
            </w:tcBorders>
            <w:vAlign w:val="top"/>
          </w:tcPr>
          <w:p>
            <w:pPr>
              <w:pStyle w:val="319"/>
              <w:ind w:firstLine="0" w:firstLineChars="0"/>
              <w:rPr>
                <w:rFonts w:ascii="仿宋" w:hAnsi="仿宋" w:eastAsia="仿宋"/>
                <w:sz w:val="18"/>
                <w:szCs w:val="18"/>
              </w:rPr>
            </w:pPr>
            <w:r>
              <w:rPr>
                <w:rFonts w:ascii="仿宋" w:hAnsi="仿宋" w:eastAsia="仿宋"/>
                <w:sz w:val="18"/>
                <w:szCs w:val="18"/>
              </w:rPr>
              <w:t>1.模组尺寸</w:t>
            </w:r>
            <w:r>
              <w:rPr>
                <w:rFonts w:hint="eastAsia" w:ascii="仿宋" w:hAnsi="仿宋" w:eastAsia="仿宋"/>
                <w:sz w:val="18"/>
                <w:szCs w:val="18"/>
              </w:rPr>
              <w:t>需为</w:t>
            </w:r>
            <w:r>
              <w:rPr>
                <w:rFonts w:ascii="仿宋" w:hAnsi="仿宋" w:eastAsia="仿宋"/>
                <w:sz w:val="18"/>
                <w:szCs w:val="18"/>
              </w:rPr>
              <w:t>192mm*192mm ，模组分辨率</w:t>
            </w:r>
            <w:r>
              <w:rPr>
                <w:rFonts w:hint="eastAsia" w:ascii="仿宋" w:hAnsi="仿宋" w:eastAsia="仿宋"/>
                <w:sz w:val="18"/>
                <w:szCs w:val="18"/>
              </w:rPr>
              <w:t>需为</w:t>
            </w:r>
            <w:r>
              <w:rPr>
                <w:rFonts w:ascii="仿宋" w:hAnsi="仿宋" w:eastAsia="仿宋"/>
                <w:sz w:val="18"/>
                <w:szCs w:val="18"/>
              </w:rPr>
              <w:t>64点×64点；</w:t>
            </w:r>
            <w:r>
              <w:rPr>
                <w:rFonts w:hint="eastAsia" w:ascii="仿宋" w:hAnsi="仿宋" w:eastAsia="仿宋"/>
                <w:sz w:val="18"/>
                <w:szCs w:val="18"/>
              </w:rPr>
              <w:t>综合楼</w:t>
            </w:r>
            <w:r>
              <w:rPr>
                <w:rFonts w:ascii="仿宋" w:hAnsi="仿宋" w:eastAsia="仿宋"/>
                <w:sz w:val="18"/>
                <w:szCs w:val="18"/>
              </w:rPr>
              <w:t>显示尺寸面积：4.8m×2.56m，新教学楼显示尺寸面积：5.12m×2.88m,</w:t>
            </w:r>
            <w:r>
              <w:rPr>
                <w:rFonts w:hint="eastAsia" w:ascii="仿宋" w:hAnsi="仿宋" w:eastAsia="仿宋"/>
                <w:sz w:val="18"/>
                <w:szCs w:val="18"/>
              </w:rPr>
              <w:t>行政楼显示尺寸面积：</w:t>
            </w:r>
            <w:r>
              <w:rPr>
                <w:rFonts w:ascii="仿宋" w:hAnsi="仿宋" w:eastAsia="仿宋"/>
                <w:sz w:val="18"/>
                <w:szCs w:val="18"/>
              </w:rPr>
              <w:t>3.2m×2.88m</w:t>
            </w:r>
            <w:r>
              <w:rPr>
                <w:rFonts w:hint="eastAsia" w:ascii="仿宋" w:hAnsi="仿宋" w:eastAsia="仿宋"/>
                <w:sz w:val="18"/>
                <w:szCs w:val="18"/>
              </w:rPr>
              <w:t>，需支持根</w:t>
            </w:r>
            <w:r>
              <w:rPr>
                <w:rFonts w:ascii="仿宋" w:hAnsi="仿宋" w:eastAsia="仿宋"/>
                <w:sz w:val="18"/>
                <w:szCs w:val="18"/>
              </w:rPr>
              <w:t>据采购需求灵活部署实施</w:t>
            </w:r>
          </w:p>
          <w:p>
            <w:pPr>
              <w:pStyle w:val="319"/>
              <w:ind w:firstLine="0" w:firstLineChars="0"/>
              <w:rPr>
                <w:rFonts w:ascii="仿宋" w:hAnsi="仿宋" w:eastAsia="仿宋"/>
                <w:sz w:val="18"/>
                <w:szCs w:val="18"/>
              </w:rPr>
            </w:pPr>
            <w:r>
              <w:rPr>
                <w:rFonts w:ascii="仿宋" w:hAnsi="仿宋" w:eastAsia="仿宋"/>
                <w:sz w:val="18"/>
                <w:szCs w:val="18"/>
              </w:rPr>
              <w:t>2.驱动器件</w:t>
            </w:r>
            <w:r>
              <w:rPr>
                <w:rFonts w:hint="eastAsia" w:ascii="仿宋" w:hAnsi="仿宋" w:eastAsia="仿宋"/>
                <w:sz w:val="18"/>
                <w:szCs w:val="18"/>
              </w:rPr>
              <w:t>需</w:t>
            </w:r>
            <w:r>
              <w:rPr>
                <w:rFonts w:ascii="仿宋" w:hAnsi="仿宋" w:eastAsia="仿宋"/>
                <w:sz w:val="18"/>
                <w:szCs w:val="18"/>
              </w:rPr>
              <w:t>采用动态行驱动芯片 ，具有支持亮度调节功能。</w:t>
            </w:r>
          </w:p>
          <w:p>
            <w:pPr>
              <w:pStyle w:val="319"/>
              <w:ind w:firstLine="0" w:firstLineChars="0"/>
              <w:rPr>
                <w:rFonts w:ascii="仿宋" w:hAnsi="仿宋" w:eastAsia="仿宋"/>
                <w:sz w:val="18"/>
                <w:szCs w:val="18"/>
              </w:rPr>
            </w:pPr>
            <w:r>
              <w:rPr>
                <w:rFonts w:ascii="仿宋" w:hAnsi="仿宋" w:eastAsia="仿宋"/>
                <w:sz w:val="18"/>
                <w:szCs w:val="18"/>
              </w:rPr>
              <w:t>3.像素点间距：≤3mm ；最佳视角：水平≥140°，垂直≥130°</w:t>
            </w:r>
          </w:p>
          <w:p>
            <w:pPr>
              <w:pStyle w:val="319"/>
              <w:ind w:firstLine="0" w:firstLineChars="0"/>
              <w:rPr>
                <w:rFonts w:ascii="仿宋" w:hAnsi="仿宋" w:eastAsia="仿宋"/>
                <w:sz w:val="18"/>
                <w:szCs w:val="18"/>
              </w:rPr>
            </w:pPr>
            <w:r>
              <w:rPr>
                <w:rFonts w:ascii="仿宋" w:hAnsi="仿宋" w:eastAsia="仿宋"/>
                <w:sz w:val="18"/>
                <w:szCs w:val="18"/>
              </w:rPr>
              <w:t>4.采用恒流方式驱动 LED；为了显示屏的良好体验，更好的兼容性，所投综合视频成像展示平台</w:t>
            </w:r>
            <w:r>
              <w:rPr>
                <w:rFonts w:hint="eastAsia" w:ascii="仿宋" w:hAnsi="仿宋" w:eastAsia="仿宋"/>
                <w:sz w:val="18"/>
                <w:szCs w:val="18"/>
              </w:rPr>
              <w:t>配套的</w:t>
            </w:r>
            <w:r>
              <w:rPr>
                <w:rFonts w:ascii="仿宋" w:hAnsi="仿宋" w:eastAsia="仿宋"/>
                <w:sz w:val="18"/>
                <w:szCs w:val="18"/>
              </w:rPr>
              <w:t>单元板和电源，控制系统，视频处理器，动力柜须</w:t>
            </w:r>
            <w:r>
              <w:rPr>
                <w:rFonts w:hint="eastAsia" w:ascii="仿宋" w:hAnsi="仿宋" w:eastAsia="仿宋"/>
                <w:sz w:val="18"/>
                <w:szCs w:val="18"/>
              </w:rPr>
              <w:t>有兼容性；（提供承诺函）</w:t>
            </w:r>
          </w:p>
          <w:p>
            <w:pPr>
              <w:pStyle w:val="319"/>
              <w:ind w:firstLine="0" w:firstLineChars="0"/>
              <w:rPr>
                <w:rFonts w:ascii="仿宋" w:hAnsi="仿宋" w:eastAsia="仿宋"/>
                <w:sz w:val="18"/>
                <w:szCs w:val="18"/>
              </w:rPr>
            </w:pPr>
            <w:r>
              <w:rPr>
                <w:rFonts w:ascii="仿宋" w:hAnsi="仿宋" w:eastAsia="仿宋"/>
                <w:sz w:val="18"/>
                <w:szCs w:val="18"/>
              </w:rPr>
              <w:t>5.为了确保产品为可靠产品，需提供投标产品出厂配置表</w:t>
            </w:r>
            <w:r>
              <w:rPr>
                <w:rFonts w:hint="eastAsia" w:ascii="仿宋" w:hAnsi="仿宋" w:eastAsia="仿宋"/>
                <w:sz w:val="18"/>
                <w:szCs w:val="18"/>
              </w:rPr>
              <w:t>，</w:t>
            </w:r>
            <w:r>
              <w:rPr>
                <w:rFonts w:ascii="仿宋" w:hAnsi="仿宋" w:eastAsia="仿宋"/>
                <w:sz w:val="18"/>
                <w:szCs w:val="18"/>
              </w:rPr>
              <w:t>产品出厂技术规格标准或者带有技术参数的中文彩页资料。</w:t>
            </w:r>
          </w:p>
          <w:p>
            <w:pPr>
              <w:pStyle w:val="319"/>
              <w:ind w:firstLine="0" w:firstLineChars="0"/>
              <w:rPr>
                <w:rFonts w:ascii="仿宋" w:hAnsi="仿宋" w:eastAsia="仿宋"/>
                <w:sz w:val="18"/>
                <w:szCs w:val="18"/>
              </w:rPr>
            </w:pPr>
            <w:r>
              <w:rPr>
                <w:rFonts w:ascii="仿宋" w:hAnsi="仿宋" w:eastAsia="仿宋"/>
                <w:sz w:val="18"/>
                <w:szCs w:val="18"/>
              </w:rPr>
              <w:t>6.控制系统：集成HUB75，无需再配转接板；支持常规芯片实现高刷新</w:t>
            </w:r>
            <w:r>
              <w:rPr>
                <w:rFonts w:hint="eastAsia" w:ascii="仿宋" w:hAnsi="仿宋" w:eastAsia="仿宋"/>
                <w:sz w:val="18"/>
                <w:szCs w:val="18"/>
              </w:rPr>
              <w:t>，</w:t>
            </w:r>
            <w:r>
              <w:rPr>
                <w:rFonts w:ascii="仿宋" w:hAnsi="仿宋" w:eastAsia="仿宋"/>
                <w:sz w:val="18"/>
                <w:szCs w:val="18"/>
              </w:rPr>
              <w:t>高灰度</w:t>
            </w:r>
            <w:r>
              <w:rPr>
                <w:rFonts w:hint="eastAsia" w:ascii="仿宋" w:hAnsi="仿宋" w:eastAsia="仿宋"/>
                <w:sz w:val="18"/>
                <w:szCs w:val="18"/>
              </w:rPr>
              <w:t>和</w:t>
            </w:r>
            <w:r>
              <w:rPr>
                <w:rFonts w:ascii="仿宋" w:hAnsi="仿宋" w:eastAsia="仿宋"/>
                <w:sz w:val="18"/>
                <w:szCs w:val="18"/>
              </w:rPr>
              <w:t>高亮度；可消除单元板设计引起的某行偏暗</w:t>
            </w:r>
            <w:r>
              <w:rPr>
                <w:rFonts w:hint="eastAsia" w:ascii="仿宋" w:hAnsi="仿宋" w:eastAsia="仿宋"/>
                <w:sz w:val="18"/>
                <w:szCs w:val="18"/>
              </w:rPr>
              <w:t>和</w:t>
            </w:r>
            <w:r>
              <w:rPr>
                <w:rFonts w:ascii="仿宋" w:hAnsi="仿宋" w:eastAsia="仿宋"/>
                <w:sz w:val="18"/>
                <w:szCs w:val="18"/>
              </w:rPr>
              <w:t>鬼影等细节问题；支持14bit精度的色度.亮度一体化逐点校正；支持所有常规芯片.PWM芯片和灯饰芯片；支持静态屏.1/2~1/64扫之间的任意扫描类型；支持任意抽点，支持数据偏移；单卡支持16组RGB信号输出；单卡可带载128*512，256*256；</w:t>
            </w:r>
          </w:p>
          <w:p>
            <w:pPr>
              <w:pStyle w:val="319"/>
              <w:ind w:firstLine="0" w:firstLineChars="0"/>
              <w:jc w:val="left"/>
              <w:rPr>
                <w:rFonts w:cs="宋体" w:asciiTheme="minorEastAsia" w:hAnsiTheme="minorEastAsia" w:eastAsiaTheme="minorEastAsia"/>
                <w:sz w:val="21"/>
                <w:szCs w:val="21"/>
              </w:rPr>
            </w:pPr>
            <w:r>
              <w:rPr>
                <w:rFonts w:ascii="仿宋" w:hAnsi="仿宋" w:eastAsia="仿宋"/>
                <w:sz w:val="18"/>
                <w:szCs w:val="18"/>
              </w:rPr>
              <w:t>7.支持一键修</w:t>
            </w:r>
            <w:r>
              <w:rPr>
                <w:rFonts w:hint="eastAsia" w:ascii="仿宋" w:hAnsi="仿宋" w:eastAsia="仿宋"/>
                <w:sz w:val="18"/>
                <w:szCs w:val="18"/>
                <w:lang w:eastAsia="zh-CN"/>
              </w:rPr>
              <w:t>复</w:t>
            </w:r>
            <w:r>
              <w:rPr>
                <w:rFonts w:ascii="仿宋" w:hAnsi="仿宋" w:eastAsia="仿宋"/>
                <w:sz w:val="18"/>
                <w:szCs w:val="18"/>
              </w:rPr>
              <w:t>（不影响原始校正参数）；支持一帧延迟，发送端到显示端延时达到一帧；支持双卡备份.双电源备份.支持环路备份；支持色温调节和色域调节</w:t>
            </w:r>
            <w:r>
              <w:rPr>
                <w:rFonts w:hint="eastAsia" w:ascii="仿宋" w:hAnsi="仿宋" w:eastAsia="仿宋"/>
                <w:sz w:val="18"/>
                <w:szCs w:val="18"/>
                <w:lang w:eastAsia="zh-CN"/>
              </w:rPr>
              <w:t>。</w:t>
            </w:r>
          </w:p>
        </w:tc>
      </w:tr>
      <w:tr>
        <w:tblPrEx>
          <w:tblLayout w:type="fixed"/>
          <w:tblCellMar>
            <w:top w:w="0" w:type="dxa"/>
            <w:left w:w="108" w:type="dxa"/>
            <w:bottom w:w="0" w:type="dxa"/>
            <w:right w:w="108" w:type="dxa"/>
          </w:tblCellMar>
        </w:tblPrEx>
        <w:trPr>
          <w:trHeight w:val="453"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eastAsiaTheme="minorEastAsia"/>
                <w:sz w:val="21"/>
                <w:szCs w:val="21"/>
              </w:rPr>
            </w:pPr>
            <w:r>
              <w:rPr>
                <w:rFonts w:hint="eastAsia" w:ascii="仿宋" w:hAnsi="仿宋" w:eastAsia="仿宋"/>
                <w:sz w:val="18"/>
                <w:szCs w:val="18"/>
              </w:rPr>
              <w:t>4</w:t>
            </w:r>
          </w:p>
        </w:tc>
        <w:tc>
          <w:tcPr>
            <w:tcW w:w="1085" w:type="dxa"/>
            <w:tcBorders>
              <w:top w:val="single" w:color="000000" w:sz="4" w:space="0"/>
              <w:left w:val="nil"/>
              <w:bottom w:val="single" w:color="000000" w:sz="4" w:space="0"/>
              <w:right w:val="single" w:color="000000" w:sz="4" w:space="0"/>
            </w:tcBorders>
            <w:vAlign w:val="center"/>
          </w:tcPr>
          <w:p>
            <w:pPr>
              <w:jc w:val="center"/>
              <w:rPr>
                <w:rFonts w:ascii="宋体" w:hAnsi="宋体" w:cs="宋体"/>
                <w:sz w:val="21"/>
                <w:szCs w:val="21"/>
              </w:rPr>
            </w:pPr>
            <w:r>
              <w:rPr>
                <w:rFonts w:ascii="仿宋" w:hAnsi="仿宋" w:eastAsia="仿宋"/>
                <w:sz w:val="18"/>
                <w:szCs w:val="18"/>
              </w:rPr>
              <w:t>单一色彩视频成像展示平台</w:t>
            </w:r>
          </w:p>
        </w:tc>
        <w:tc>
          <w:tcPr>
            <w:tcW w:w="6521" w:type="dxa"/>
            <w:tcBorders>
              <w:top w:val="single" w:color="000000" w:sz="4" w:space="0"/>
              <w:left w:val="nil"/>
              <w:bottom w:val="single" w:color="000000" w:sz="4" w:space="0"/>
              <w:right w:val="single" w:color="000000" w:sz="4" w:space="0"/>
            </w:tcBorders>
            <w:vAlign w:val="top"/>
          </w:tcPr>
          <w:p>
            <w:pPr>
              <w:pStyle w:val="319"/>
              <w:ind w:firstLine="0" w:firstLineChars="0"/>
              <w:jc w:val="left"/>
              <w:rPr>
                <w:rFonts w:ascii="仿宋" w:hAnsi="仿宋" w:eastAsia="仿宋"/>
                <w:sz w:val="18"/>
                <w:szCs w:val="18"/>
              </w:rPr>
            </w:pPr>
            <w:r>
              <w:rPr>
                <w:rFonts w:ascii="仿宋" w:hAnsi="仿宋" w:eastAsia="仿宋"/>
                <w:sz w:val="18"/>
                <w:szCs w:val="18"/>
              </w:rPr>
              <w:t>1.P10；模组尺寸：320mm*160mm ，模组分辨率32点×16点；整屏分辨率：608点*48点=29184点 ，显示尺寸面积：6.08m×0.48m= 2.92㎡，物理密度：10000点/㎡</w:t>
            </w:r>
            <w:r>
              <w:rPr>
                <w:rFonts w:hint="eastAsia" w:ascii="仿宋" w:hAnsi="仿宋" w:eastAsia="仿宋"/>
                <w:sz w:val="18"/>
                <w:szCs w:val="18"/>
              </w:rPr>
              <w:t>；</w:t>
            </w:r>
          </w:p>
          <w:p>
            <w:pPr>
              <w:pStyle w:val="319"/>
              <w:ind w:firstLine="0" w:firstLineChars="0"/>
              <w:jc w:val="left"/>
              <w:rPr>
                <w:rFonts w:ascii="仿宋" w:hAnsi="仿宋" w:eastAsia="仿宋"/>
                <w:sz w:val="18"/>
                <w:szCs w:val="18"/>
              </w:rPr>
            </w:pPr>
            <w:r>
              <w:rPr>
                <w:rFonts w:ascii="仿宋" w:hAnsi="仿宋" w:eastAsia="仿宋"/>
                <w:sz w:val="18"/>
                <w:szCs w:val="18"/>
              </w:rPr>
              <w:t>2.驱动器件采用动态行驱动芯片 ，具有支持亮度调节功能</w:t>
            </w:r>
            <w:r>
              <w:rPr>
                <w:rFonts w:hint="eastAsia" w:ascii="仿宋" w:hAnsi="仿宋" w:eastAsia="仿宋"/>
                <w:sz w:val="18"/>
                <w:szCs w:val="18"/>
              </w:rPr>
              <w:t>；</w:t>
            </w:r>
          </w:p>
          <w:p>
            <w:pPr>
              <w:pStyle w:val="319"/>
              <w:ind w:firstLine="0" w:firstLineChars="0"/>
              <w:jc w:val="left"/>
              <w:rPr>
                <w:rFonts w:ascii="仿宋" w:hAnsi="仿宋" w:eastAsia="仿宋"/>
                <w:sz w:val="18"/>
                <w:szCs w:val="18"/>
              </w:rPr>
            </w:pPr>
            <w:r>
              <w:rPr>
                <w:rFonts w:ascii="仿宋" w:hAnsi="仿宋" w:eastAsia="仿宋"/>
                <w:sz w:val="18"/>
                <w:szCs w:val="18"/>
              </w:rPr>
              <w:t>3.</w:t>
            </w:r>
            <w:r>
              <w:rPr>
                <w:rFonts w:hint="eastAsia" w:ascii="仿宋" w:hAnsi="仿宋" w:eastAsia="仿宋"/>
                <w:sz w:val="18"/>
                <w:szCs w:val="18"/>
              </w:rPr>
              <w:t>可支持在</w:t>
            </w:r>
            <w:r>
              <w:rPr>
                <w:rFonts w:ascii="仿宋" w:hAnsi="仿宋" w:eastAsia="仿宋"/>
                <w:sz w:val="18"/>
                <w:szCs w:val="18"/>
              </w:rPr>
              <w:t>4.5VDC</w:t>
            </w:r>
            <w:r>
              <w:rPr>
                <w:rFonts w:hint="eastAsia" w:ascii="仿宋" w:hAnsi="仿宋" w:eastAsia="仿宋"/>
                <w:sz w:val="18"/>
                <w:szCs w:val="18"/>
              </w:rPr>
              <w:t>电压环境下</w:t>
            </w:r>
            <w:r>
              <w:rPr>
                <w:rFonts w:ascii="仿宋" w:hAnsi="仿宋" w:eastAsia="仿宋"/>
                <w:sz w:val="18"/>
                <w:szCs w:val="18"/>
              </w:rPr>
              <w:t>正常工作；工作环境：能满足—20℃ ~ 50℃ 正常工作</w:t>
            </w:r>
            <w:r>
              <w:rPr>
                <w:rFonts w:hint="eastAsia" w:ascii="仿宋" w:hAnsi="仿宋" w:eastAsia="仿宋"/>
                <w:sz w:val="18"/>
                <w:szCs w:val="18"/>
              </w:rPr>
              <w:t>；</w:t>
            </w:r>
          </w:p>
          <w:p>
            <w:pPr>
              <w:pStyle w:val="319"/>
              <w:ind w:firstLine="0" w:firstLineChars="0"/>
              <w:jc w:val="left"/>
              <w:rPr>
                <w:rFonts w:asciiTheme="minorEastAsia" w:hAnsiTheme="minorEastAsia"/>
                <w:b/>
                <w:sz w:val="21"/>
                <w:szCs w:val="21"/>
              </w:rPr>
            </w:pPr>
            <w:r>
              <w:rPr>
                <w:rFonts w:ascii="仿宋" w:hAnsi="仿宋" w:eastAsia="仿宋"/>
                <w:sz w:val="18"/>
                <w:szCs w:val="18"/>
              </w:rPr>
              <w:t>4.像素点间距：10mm ，扫描1/2扫；最佳视角</w:t>
            </w:r>
            <w:r>
              <w:rPr>
                <w:rFonts w:hint="eastAsia" w:ascii="仿宋" w:hAnsi="仿宋" w:eastAsia="仿宋"/>
                <w:sz w:val="18"/>
                <w:szCs w:val="18"/>
              </w:rPr>
              <w:t>需可支持</w:t>
            </w:r>
            <w:r>
              <w:rPr>
                <w:rFonts w:ascii="仿宋" w:hAnsi="仿宋" w:eastAsia="仿宋"/>
                <w:sz w:val="18"/>
                <w:szCs w:val="18"/>
              </w:rPr>
              <w:t>水平≥140°，垂直≥130°</w:t>
            </w:r>
            <w:r>
              <w:rPr>
                <w:rFonts w:hint="eastAsia" w:ascii="仿宋" w:hAnsi="仿宋" w:eastAsia="仿宋"/>
                <w:sz w:val="18"/>
                <w:szCs w:val="18"/>
              </w:rPr>
              <w:t>；</w:t>
            </w:r>
          </w:p>
        </w:tc>
      </w:tr>
      <w:tr>
        <w:tblPrEx>
          <w:tblLayout w:type="fixed"/>
          <w:tblCellMar>
            <w:top w:w="0" w:type="dxa"/>
            <w:left w:w="108" w:type="dxa"/>
            <w:bottom w:w="0" w:type="dxa"/>
            <w:right w:w="108" w:type="dxa"/>
          </w:tblCellMar>
        </w:tblPrEx>
        <w:trPr>
          <w:trHeight w:val="453"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eastAsiaTheme="minorEastAsia"/>
                <w:sz w:val="21"/>
                <w:szCs w:val="21"/>
              </w:rPr>
            </w:pPr>
            <w:r>
              <w:rPr>
                <w:rFonts w:hint="eastAsia" w:ascii="仿宋" w:hAnsi="仿宋" w:eastAsia="仿宋"/>
                <w:sz w:val="18"/>
                <w:szCs w:val="18"/>
              </w:rPr>
              <w:t>5</w:t>
            </w:r>
          </w:p>
        </w:tc>
        <w:tc>
          <w:tcPr>
            <w:tcW w:w="1085" w:type="dxa"/>
            <w:tcBorders>
              <w:top w:val="single" w:color="000000" w:sz="4" w:space="0"/>
              <w:left w:val="nil"/>
              <w:bottom w:val="single" w:color="000000" w:sz="4" w:space="0"/>
              <w:right w:val="single" w:color="000000" w:sz="4" w:space="0"/>
            </w:tcBorders>
            <w:vAlign w:val="center"/>
          </w:tcPr>
          <w:p>
            <w:pPr>
              <w:jc w:val="center"/>
              <w:rPr>
                <w:rFonts w:cs="宋体" w:asciiTheme="minorEastAsia" w:hAnsiTheme="minorEastAsia" w:eastAsiaTheme="minorEastAsia"/>
                <w:sz w:val="21"/>
                <w:szCs w:val="21"/>
              </w:rPr>
            </w:pPr>
            <w:r>
              <w:rPr>
                <w:rFonts w:ascii="仿宋" w:hAnsi="仿宋" w:eastAsia="仿宋"/>
                <w:sz w:val="18"/>
                <w:szCs w:val="18"/>
              </w:rPr>
              <w:t>实训室</w:t>
            </w:r>
            <w:r>
              <w:rPr>
                <w:rFonts w:hint="eastAsia" w:ascii="仿宋" w:hAnsi="仿宋" w:eastAsia="仿宋"/>
                <w:sz w:val="18"/>
                <w:szCs w:val="18"/>
              </w:rPr>
              <w:t>、</w:t>
            </w:r>
            <w:r>
              <w:rPr>
                <w:rFonts w:ascii="仿宋" w:hAnsi="仿宋" w:eastAsia="仿宋"/>
                <w:sz w:val="18"/>
                <w:szCs w:val="18"/>
              </w:rPr>
              <w:t>图书室交互式触控信息终端</w:t>
            </w:r>
          </w:p>
        </w:tc>
        <w:tc>
          <w:tcPr>
            <w:tcW w:w="6521" w:type="dxa"/>
            <w:tcBorders>
              <w:top w:val="single" w:color="000000" w:sz="4" w:space="0"/>
              <w:left w:val="nil"/>
              <w:bottom w:val="single" w:color="000000" w:sz="4" w:space="0"/>
              <w:right w:val="single" w:color="000000" w:sz="4" w:space="0"/>
            </w:tcBorders>
            <w:vAlign w:val="top"/>
          </w:tcPr>
          <w:p>
            <w:pPr>
              <w:pStyle w:val="319"/>
              <w:ind w:firstLine="0" w:firstLineChars="0"/>
              <w:jc w:val="left"/>
              <w:rPr>
                <w:rFonts w:ascii="仿宋" w:hAnsi="仿宋" w:eastAsia="仿宋"/>
                <w:sz w:val="18"/>
                <w:szCs w:val="18"/>
              </w:rPr>
            </w:pPr>
            <w:r>
              <w:rPr>
                <w:rFonts w:hint="eastAsia" w:ascii="仿宋" w:hAnsi="仿宋" w:eastAsia="仿宋"/>
                <w:sz w:val="18"/>
                <w:szCs w:val="18"/>
              </w:rPr>
              <w:t>1.显示尺寸≥86英寸；</w:t>
            </w:r>
          </w:p>
          <w:p>
            <w:pPr>
              <w:pStyle w:val="319"/>
              <w:ind w:firstLine="0" w:firstLineChars="0"/>
              <w:jc w:val="left"/>
              <w:rPr>
                <w:rFonts w:ascii="仿宋" w:hAnsi="仿宋" w:eastAsia="仿宋"/>
                <w:sz w:val="18"/>
                <w:szCs w:val="18"/>
              </w:rPr>
            </w:pPr>
            <w:r>
              <w:rPr>
                <w:rFonts w:hint="eastAsia" w:ascii="仿宋" w:hAnsi="仿宋" w:eastAsia="仿宋"/>
                <w:sz w:val="18"/>
                <w:szCs w:val="18"/>
              </w:rPr>
              <w:t>2.显示比例：16:9；可视角度：≥178；最佳分辨率：3840*2160；</w:t>
            </w:r>
          </w:p>
          <w:p>
            <w:pPr>
              <w:pStyle w:val="319"/>
              <w:ind w:firstLine="0" w:firstLineChars="0"/>
              <w:jc w:val="left"/>
              <w:rPr>
                <w:rFonts w:ascii="仿宋" w:hAnsi="仿宋" w:eastAsia="仿宋"/>
                <w:sz w:val="18"/>
                <w:szCs w:val="18"/>
              </w:rPr>
            </w:pPr>
            <w:r>
              <w:rPr>
                <w:rFonts w:hint="eastAsia" w:ascii="仿宋" w:hAnsi="仿宋" w:eastAsia="仿宋"/>
                <w:sz w:val="18"/>
                <w:szCs w:val="18"/>
              </w:rPr>
              <w:t>3.内凹式前置输入接口：前置智能双系统USB≥3路，HDMI输入接口≥1路，Type-c≥1路且支持双系统应用。</w:t>
            </w:r>
          </w:p>
          <w:p>
            <w:pPr>
              <w:pStyle w:val="319"/>
              <w:ind w:firstLine="0" w:firstLineChars="0"/>
              <w:jc w:val="left"/>
              <w:rPr>
                <w:rFonts w:ascii="仿宋" w:hAnsi="仿宋" w:eastAsia="仿宋"/>
                <w:sz w:val="18"/>
                <w:szCs w:val="18"/>
              </w:rPr>
            </w:pPr>
            <w:r>
              <w:rPr>
                <w:rFonts w:hint="eastAsia" w:ascii="仿宋" w:hAnsi="仿宋" w:eastAsia="仿宋"/>
                <w:sz w:val="18"/>
                <w:szCs w:val="18"/>
              </w:rPr>
              <w:t>4.后置输入接口：HDMI 2.0≥2路、VGA≥1路（含音频）、安卓USB≥1路、智能USB≥1路、RJ45≥1路、RF≥1路、YPbPr≥1路、RS232≥1路、AV≥1路、Intel 80针标准OPS 接口；输出接口：AV≥1路、同轴≥1路、RJ45≥1路、耳机≥1路 、触摸USB≥1路；</w:t>
            </w:r>
          </w:p>
          <w:p>
            <w:pPr>
              <w:pStyle w:val="319"/>
              <w:ind w:firstLine="0" w:firstLineChars="0"/>
              <w:jc w:val="left"/>
              <w:rPr>
                <w:rFonts w:ascii="仿宋" w:hAnsi="仿宋" w:eastAsia="仿宋"/>
                <w:sz w:val="18"/>
                <w:szCs w:val="18"/>
              </w:rPr>
            </w:pPr>
            <w:r>
              <w:rPr>
                <w:rFonts w:hint="eastAsia" w:ascii="仿宋" w:hAnsi="仿宋" w:eastAsia="仿宋"/>
                <w:sz w:val="18"/>
                <w:szCs w:val="18"/>
              </w:rPr>
              <w:t>5.具备前置接口保护装置，自带盖板。</w:t>
            </w:r>
          </w:p>
          <w:p>
            <w:pPr>
              <w:pStyle w:val="319"/>
              <w:ind w:firstLine="0" w:firstLineChars="0"/>
              <w:jc w:val="left"/>
              <w:rPr>
                <w:rFonts w:ascii="仿宋" w:hAnsi="仿宋" w:eastAsia="仿宋"/>
                <w:sz w:val="18"/>
                <w:szCs w:val="18"/>
              </w:rPr>
            </w:pPr>
            <w:r>
              <w:rPr>
                <w:rFonts w:hint="eastAsia" w:ascii="仿宋" w:hAnsi="仿宋" w:eastAsia="仿宋"/>
                <w:sz w:val="18"/>
                <w:szCs w:val="18"/>
              </w:rPr>
              <w:t>6.触摸点数：支持20点同时触摸书写功能；支持单击、双击、右键、拖拽功能；支持书写、画线、批注；免驱、免校正红外触摸技术,即插即用，内置一体成型；支持极细笔书写，保证老师书写达到真笔迹效果，支持手、书写笔或其它非透明物体的触摸体；</w:t>
            </w:r>
          </w:p>
          <w:p>
            <w:pPr>
              <w:pStyle w:val="319"/>
              <w:ind w:firstLine="0" w:firstLineChars="0"/>
              <w:jc w:val="left"/>
              <w:rPr>
                <w:rFonts w:ascii="仿宋" w:hAnsi="仿宋" w:eastAsia="仿宋"/>
                <w:sz w:val="18"/>
                <w:szCs w:val="18"/>
              </w:rPr>
            </w:pPr>
            <w:r>
              <w:rPr>
                <w:rFonts w:hint="eastAsia" w:ascii="仿宋" w:hAnsi="仿宋" w:eastAsia="仿宋"/>
                <w:sz w:val="18"/>
                <w:szCs w:val="18"/>
              </w:rPr>
              <w:t>7.具有智能触控电容式快捷键，以实现常用系统快捷菜单和电子白板软件快捷菜单，触摸中控菜单快捷键不低于16个快捷菜单，所有快捷键中至少有一个支持使用者自定义；</w:t>
            </w:r>
          </w:p>
          <w:p>
            <w:pPr>
              <w:pStyle w:val="319"/>
              <w:ind w:firstLine="0" w:firstLineChars="0"/>
              <w:jc w:val="left"/>
              <w:rPr>
                <w:rFonts w:ascii="仿宋" w:hAnsi="仿宋" w:eastAsia="仿宋"/>
                <w:sz w:val="18"/>
                <w:szCs w:val="18"/>
              </w:rPr>
            </w:pPr>
            <w:r>
              <w:rPr>
                <w:rFonts w:hint="eastAsia" w:ascii="仿宋" w:hAnsi="仿宋" w:eastAsia="仿宋"/>
                <w:sz w:val="18"/>
                <w:szCs w:val="18"/>
              </w:rPr>
              <w:t xml:space="preserve">8.快捷菜单包括变更信号源、调节音量、息屏待机等功能； </w:t>
            </w:r>
          </w:p>
          <w:p>
            <w:pPr>
              <w:pStyle w:val="319"/>
              <w:ind w:firstLine="0" w:firstLineChars="0"/>
              <w:jc w:val="left"/>
              <w:rPr>
                <w:rFonts w:ascii="仿宋" w:hAnsi="仿宋" w:eastAsia="仿宋"/>
                <w:sz w:val="18"/>
                <w:szCs w:val="18"/>
              </w:rPr>
            </w:pPr>
            <w:r>
              <w:rPr>
                <w:rFonts w:hint="eastAsia" w:ascii="仿宋" w:hAnsi="仿宋" w:eastAsia="仿宋"/>
                <w:sz w:val="18"/>
                <w:szCs w:val="18"/>
              </w:rPr>
              <w:t>9.平时不用时支持一键隐藏,不影响和占用屏幕的实际尺寸大小，整机触摸区域无图标按键，不占用屏幕面积，需可防止老师误碰；</w:t>
            </w:r>
          </w:p>
          <w:p>
            <w:pPr>
              <w:pStyle w:val="319"/>
              <w:ind w:firstLine="0" w:firstLineChars="0"/>
              <w:jc w:val="left"/>
              <w:rPr>
                <w:rFonts w:ascii="仿宋" w:hAnsi="仿宋" w:eastAsia="仿宋"/>
                <w:sz w:val="18"/>
                <w:szCs w:val="18"/>
              </w:rPr>
            </w:pPr>
            <w:r>
              <w:rPr>
                <w:rFonts w:hint="eastAsia" w:ascii="仿宋" w:hAnsi="仿宋" w:eastAsia="仿宋"/>
                <w:sz w:val="18"/>
                <w:szCs w:val="18"/>
              </w:rPr>
              <w:t>10.支持通过两侧电容式触控快捷键调出软键盘进行输入，方便快速进行文本编辑等应用。采用磁吸式书写笔 ，可以把书写笔吸附在交互智能平板边框上，随取随用，方便快捷，避免遗失；</w:t>
            </w:r>
          </w:p>
          <w:p>
            <w:pPr>
              <w:pStyle w:val="319"/>
              <w:ind w:firstLine="0" w:firstLineChars="0"/>
              <w:jc w:val="left"/>
              <w:rPr>
                <w:rFonts w:ascii="仿宋" w:hAnsi="仿宋" w:eastAsia="仿宋"/>
                <w:sz w:val="18"/>
                <w:szCs w:val="18"/>
              </w:rPr>
            </w:pPr>
            <w:r>
              <w:rPr>
                <w:rFonts w:hint="eastAsia" w:ascii="仿宋" w:hAnsi="仿宋" w:eastAsia="仿宋"/>
                <w:sz w:val="18"/>
                <w:szCs w:val="18"/>
              </w:rPr>
              <w:t>11.交互智能平板前面框设计有相应的吸附书写笔的凹槽，至少能吸附2支书写笔；</w:t>
            </w:r>
          </w:p>
          <w:p>
            <w:pPr>
              <w:pStyle w:val="319"/>
              <w:ind w:firstLine="0" w:firstLineChars="0"/>
              <w:jc w:val="left"/>
              <w:rPr>
                <w:rFonts w:ascii="仿宋" w:hAnsi="仿宋" w:eastAsia="仿宋"/>
                <w:sz w:val="18"/>
                <w:szCs w:val="18"/>
              </w:rPr>
            </w:pPr>
            <w:r>
              <w:rPr>
                <w:rFonts w:hint="eastAsia" w:ascii="仿宋" w:hAnsi="仿宋" w:eastAsia="仿宋"/>
                <w:sz w:val="18"/>
                <w:szCs w:val="18"/>
              </w:rPr>
              <w:t>12.具备整合硬件和软件层面的综合性护眼系统；并具备快捷切换功能：用快捷键可以实现一键护眼开关，快速开关护眼功能；</w:t>
            </w:r>
          </w:p>
          <w:p>
            <w:pPr>
              <w:pStyle w:val="319"/>
              <w:ind w:firstLine="0" w:firstLineChars="0"/>
              <w:jc w:val="left"/>
              <w:rPr>
                <w:rFonts w:ascii="仿宋" w:hAnsi="仿宋" w:eastAsia="仿宋"/>
                <w:sz w:val="18"/>
                <w:szCs w:val="18"/>
              </w:rPr>
            </w:pPr>
            <w:r>
              <w:rPr>
                <w:rFonts w:hint="eastAsia" w:ascii="仿宋" w:hAnsi="仿宋" w:eastAsia="仿宋"/>
                <w:sz w:val="18"/>
                <w:szCs w:val="18"/>
              </w:rPr>
              <w:t>13.为保护师生视力，预防蓝光刺激眼睛，具有滤蓝光的智能护眼技术。</w:t>
            </w:r>
          </w:p>
          <w:p>
            <w:pPr>
              <w:pStyle w:val="319"/>
              <w:ind w:firstLine="0" w:firstLineChars="0"/>
              <w:jc w:val="left"/>
              <w:rPr>
                <w:rFonts w:ascii="仿宋" w:hAnsi="仿宋" w:eastAsia="仿宋"/>
                <w:sz w:val="18"/>
                <w:szCs w:val="18"/>
              </w:rPr>
            </w:pPr>
            <w:r>
              <w:rPr>
                <w:rFonts w:hint="eastAsia" w:ascii="仿宋" w:hAnsi="仿宋" w:eastAsia="仿宋"/>
                <w:sz w:val="18"/>
                <w:szCs w:val="18"/>
              </w:rPr>
              <w:t>14.整机具备DTMB数字接收功能，可以接收地面波数字信号；</w:t>
            </w:r>
          </w:p>
          <w:p>
            <w:pPr>
              <w:pStyle w:val="319"/>
              <w:ind w:firstLine="0" w:firstLineChars="0"/>
              <w:jc w:val="left"/>
              <w:rPr>
                <w:rFonts w:ascii="仿宋" w:hAnsi="仿宋" w:eastAsia="仿宋"/>
                <w:sz w:val="18"/>
                <w:szCs w:val="18"/>
              </w:rPr>
            </w:pPr>
            <w:r>
              <w:rPr>
                <w:rFonts w:hint="eastAsia" w:ascii="仿宋" w:hAnsi="仿宋" w:eastAsia="仿宋"/>
                <w:sz w:val="18"/>
                <w:szCs w:val="18"/>
              </w:rPr>
              <w:t>15.支持Android智能管家功能，可提供交互智能平板运行情况检测功能、Android系统优化、内存清理等功能；</w:t>
            </w:r>
          </w:p>
          <w:p>
            <w:pPr>
              <w:pStyle w:val="319"/>
              <w:ind w:firstLine="0" w:firstLineChars="0"/>
              <w:jc w:val="left"/>
              <w:rPr>
                <w:rFonts w:ascii="仿宋" w:hAnsi="仿宋" w:eastAsia="仿宋"/>
                <w:sz w:val="18"/>
                <w:szCs w:val="18"/>
              </w:rPr>
            </w:pPr>
            <w:r>
              <w:rPr>
                <w:rFonts w:hint="eastAsia" w:ascii="仿宋" w:hAnsi="仿宋" w:eastAsia="仿宋"/>
                <w:sz w:val="18"/>
                <w:szCs w:val="18"/>
              </w:rPr>
              <w:t>16.存储至少为16GByte，运行内存至高于2 GByte，保证程序运行速度；</w:t>
            </w:r>
          </w:p>
          <w:p>
            <w:pPr>
              <w:pStyle w:val="319"/>
              <w:ind w:firstLine="0" w:firstLineChars="0"/>
              <w:jc w:val="left"/>
              <w:rPr>
                <w:rFonts w:ascii="仿宋" w:hAnsi="仿宋" w:eastAsia="仿宋"/>
                <w:sz w:val="18"/>
                <w:szCs w:val="18"/>
              </w:rPr>
            </w:pPr>
            <w:r>
              <w:rPr>
                <w:rFonts w:hint="eastAsia" w:ascii="仿宋" w:hAnsi="仿宋" w:eastAsia="仿宋"/>
                <w:sz w:val="18"/>
                <w:szCs w:val="18"/>
              </w:rPr>
              <w:t>17.整机正面前置2.4G、5G双频WiFi和蓝牙信号收发装置，窗口系统及Android需均可实现无线上网功能；</w:t>
            </w:r>
          </w:p>
          <w:p>
            <w:pPr>
              <w:pStyle w:val="319"/>
              <w:ind w:firstLine="0" w:firstLineChars="0"/>
              <w:jc w:val="left"/>
              <w:rPr>
                <w:rFonts w:ascii="仿宋" w:hAnsi="仿宋" w:eastAsia="仿宋"/>
                <w:sz w:val="18"/>
                <w:szCs w:val="18"/>
              </w:rPr>
            </w:pPr>
            <w:r>
              <w:rPr>
                <w:rFonts w:hint="eastAsia" w:ascii="仿宋" w:hAnsi="仿宋" w:eastAsia="仿宋"/>
                <w:sz w:val="18"/>
                <w:szCs w:val="18"/>
              </w:rPr>
              <w:t>18.支持信号源预览功能，信号源预览时有单独的小窗口呈现，可直接点预览窗口切换信号源；</w:t>
            </w:r>
          </w:p>
          <w:p>
            <w:pPr>
              <w:pStyle w:val="319"/>
              <w:ind w:firstLine="0" w:firstLineChars="0"/>
              <w:jc w:val="left"/>
              <w:rPr>
                <w:rFonts w:ascii="仿宋" w:hAnsi="仿宋" w:eastAsia="仿宋"/>
                <w:sz w:val="18"/>
                <w:szCs w:val="18"/>
              </w:rPr>
            </w:pPr>
            <w:r>
              <w:rPr>
                <w:rFonts w:hint="eastAsia" w:ascii="仿宋" w:hAnsi="仿宋" w:eastAsia="仿宋"/>
                <w:sz w:val="18"/>
                <w:szCs w:val="18"/>
              </w:rPr>
              <w:t>19.需具有一键除雾功能，快速消除屏幕结雾；</w:t>
            </w:r>
          </w:p>
          <w:p>
            <w:pPr>
              <w:pStyle w:val="319"/>
              <w:ind w:firstLine="0" w:firstLineChars="0"/>
              <w:jc w:val="left"/>
              <w:rPr>
                <w:rFonts w:ascii="仿宋" w:hAnsi="仿宋" w:eastAsia="仿宋"/>
                <w:sz w:val="18"/>
                <w:szCs w:val="18"/>
              </w:rPr>
            </w:pPr>
            <w:r>
              <w:rPr>
                <w:rFonts w:hint="eastAsia" w:ascii="仿宋" w:hAnsi="仿宋" w:eastAsia="仿宋"/>
                <w:sz w:val="18"/>
                <w:szCs w:val="18"/>
              </w:rPr>
              <w:t>20.整机信号源名称支持自定义，方便老师识别；</w:t>
            </w:r>
          </w:p>
          <w:p>
            <w:pPr>
              <w:pStyle w:val="319"/>
              <w:ind w:firstLine="0" w:firstLineChars="0"/>
              <w:jc w:val="left"/>
              <w:rPr>
                <w:rFonts w:ascii="仿宋" w:hAnsi="仿宋" w:eastAsia="仿宋"/>
                <w:sz w:val="18"/>
                <w:szCs w:val="18"/>
              </w:rPr>
            </w:pPr>
            <w:r>
              <w:rPr>
                <w:rFonts w:hint="eastAsia" w:ascii="仿宋" w:hAnsi="仿宋" w:eastAsia="仿宋"/>
                <w:sz w:val="18"/>
                <w:szCs w:val="18"/>
              </w:rPr>
              <w:t>21.支持移动端设备无线传输功能，以无线投屏方式将终端工作站画面、移动设备端内容即时镜像分享到交互智能平板上，省掉用户布线投入成本和提高便利性，有效提升教学效率。支持安卓、IOS、窗口系统多操作系统无线投屏教学；</w:t>
            </w:r>
          </w:p>
          <w:p>
            <w:pPr>
              <w:pStyle w:val="319"/>
              <w:ind w:firstLine="0" w:firstLineChars="0"/>
              <w:jc w:val="left"/>
              <w:rPr>
                <w:rFonts w:ascii="仿宋" w:hAnsi="仿宋" w:eastAsia="仿宋"/>
                <w:sz w:val="18"/>
                <w:szCs w:val="18"/>
              </w:rPr>
            </w:pPr>
            <w:r>
              <w:rPr>
                <w:rFonts w:hint="eastAsia" w:ascii="仿宋" w:hAnsi="仿宋" w:eastAsia="仿宋"/>
                <w:sz w:val="18"/>
                <w:szCs w:val="18"/>
              </w:rPr>
              <w:t>22.具有五指智能手势识别息屏显示功能，操作者可在显示区域任意位置，通过五指按压屏幕实现对屏幕的息屏,点击实现唤醒；</w:t>
            </w:r>
          </w:p>
          <w:p>
            <w:pPr>
              <w:pStyle w:val="319"/>
              <w:ind w:firstLine="0" w:firstLineChars="0"/>
              <w:jc w:val="left"/>
              <w:rPr>
                <w:rFonts w:ascii="仿宋" w:hAnsi="仿宋" w:eastAsia="仿宋"/>
                <w:sz w:val="18"/>
                <w:szCs w:val="18"/>
              </w:rPr>
            </w:pPr>
            <w:r>
              <w:rPr>
                <w:rFonts w:hint="eastAsia" w:ascii="仿宋" w:hAnsi="仿宋" w:eastAsia="仿宋"/>
                <w:sz w:val="18"/>
                <w:szCs w:val="18"/>
              </w:rPr>
              <w:t>23.为了适应不同身高老师的操作，需可实现液晶屏显示窗口宽度和高度同时缩小，并可以进行正常使用触摸；</w:t>
            </w:r>
          </w:p>
          <w:p>
            <w:pPr>
              <w:pStyle w:val="319"/>
              <w:ind w:firstLine="0" w:firstLineChars="0"/>
              <w:jc w:val="left"/>
              <w:rPr>
                <w:rFonts w:ascii="仿宋" w:hAnsi="仿宋" w:eastAsia="仿宋"/>
                <w:sz w:val="18"/>
                <w:szCs w:val="18"/>
              </w:rPr>
            </w:pPr>
            <w:r>
              <w:rPr>
                <w:rFonts w:hint="eastAsia" w:ascii="仿宋" w:hAnsi="仿宋" w:eastAsia="仿宋"/>
                <w:sz w:val="18"/>
                <w:szCs w:val="18"/>
              </w:rPr>
              <w:t>24.为了保障师生人身安全，边角需采用圆弧角防撞设计；</w:t>
            </w:r>
          </w:p>
          <w:p>
            <w:pPr>
              <w:pStyle w:val="319"/>
              <w:ind w:firstLine="0" w:firstLineChars="0"/>
              <w:jc w:val="left"/>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5</w:t>
            </w:r>
            <w:r>
              <w:rPr>
                <w:rFonts w:hint="eastAsia" w:ascii="仿宋" w:hAnsi="仿宋" w:eastAsia="仿宋"/>
                <w:sz w:val="18"/>
                <w:szCs w:val="18"/>
              </w:rPr>
              <w:t>.具有电源按钮、快捷录屏按钮、主页按钮、设置按钮、音量按钮等常用按钮。</w:t>
            </w:r>
          </w:p>
          <w:p>
            <w:pPr>
              <w:pStyle w:val="319"/>
              <w:ind w:firstLine="0" w:firstLineChars="0"/>
              <w:jc w:val="left"/>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6</w:t>
            </w:r>
            <w:r>
              <w:rPr>
                <w:rFonts w:hint="eastAsia" w:ascii="仿宋" w:hAnsi="仿宋" w:eastAsia="仿宋"/>
                <w:sz w:val="18"/>
                <w:szCs w:val="18"/>
              </w:rPr>
              <w:t>.电源按钮具有指示灯可通过指示灯颜色判断设备工作状态；</w:t>
            </w:r>
          </w:p>
          <w:p>
            <w:pPr>
              <w:pStyle w:val="319"/>
              <w:ind w:firstLine="0" w:firstLineChars="0"/>
              <w:jc w:val="left"/>
              <w:rPr>
                <w:rFonts w:cs="宋体" w:asciiTheme="minorEastAsia" w:hAnsiTheme="minorEastAsia" w:eastAsiaTheme="minorEastAsia"/>
                <w:sz w:val="21"/>
                <w:szCs w:val="21"/>
              </w:rPr>
            </w:pPr>
            <w:r>
              <w:rPr>
                <w:rFonts w:hint="eastAsia" w:ascii="仿宋" w:hAnsi="仿宋" w:eastAsia="仿宋"/>
                <w:sz w:val="18"/>
                <w:szCs w:val="18"/>
              </w:rPr>
              <w:t>2</w:t>
            </w:r>
            <w:r>
              <w:rPr>
                <w:rFonts w:ascii="仿宋" w:hAnsi="仿宋" w:eastAsia="仿宋"/>
                <w:sz w:val="18"/>
                <w:szCs w:val="18"/>
              </w:rPr>
              <w:t>7</w:t>
            </w:r>
            <w:r>
              <w:rPr>
                <w:rFonts w:hint="eastAsia" w:ascii="仿宋" w:hAnsi="仿宋" w:eastAsia="仿宋"/>
                <w:sz w:val="18"/>
                <w:szCs w:val="18"/>
              </w:rPr>
              <w:t>.整机具有实时时钟功能，断电后时间不丢失，下次开机时间同当前时间</w:t>
            </w:r>
            <w:r>
              <w:rPr>
                <w:rFonts w:hint="eastAsia" w:ascii="仿宋" w:hAnsi="仿宋" w:eastAsia="仿宋"/>
                <w:sz w:val="18"/>
                <w:szCs w:val="18"/>
                <w:lang w:eastAsia="zh-CN"/>
              </w:rPr>
              <w:t>。</w:t>
            </w:r>
          </w:p>
        </w:tc>
      </w:tr>
    </w:tbl>
    <w:p>
      <w:pPr>
        <w:pStyle w:val="3"/>
      </w:pPr>
      <w:bookmarkStart w:id="71" w:name="_Toc88483342"/>
      <w:bookmarkStart w:id="72" w:name="_Toc83554029"/>
      <w:r>
        <w:rPr>
          <w:rFonts w:hint="eastAsia"/>
        </w:rPr>
        <w:t>商务要求</w:t>
      </w:r>
      <w:bookmarkEnd w:id="71"/>
      <w:bookmarkEnd w:id="72"/>
    </w:p>
    <w:p>
      <w:pPr>
        <w:pStyle w:val="4"/>
        <w:rPr>
          <w:b w:val="0"/>
          <w:bCs w:val="0"/>
          <w:color w:val="auto"/>
        </w:rPr>
      </w:pPr>
      <w:bookmarkStart w:id="73" w:name="_Toc65169718"/>
      <w:r>
        <w:rPr>
          <w:rFonts w:hint="eastAsia"/>
          <w:color w:val="auto"/>
        </w:rPr>
        <w:t>★包装、运输及保管、保险</w:t>
      </w:r>
      <w:bookmarkEnd w:id="73"/>
    </w:p>
    <w:p>
      <w:pPr>
        <w:spacing w:line="560" w:lineRule="exact"/>
        <w:ind w:firstLine="562" w:firstLineChars="200"/>
        <w:rPr>
          <w:b/>
          <w:sz w:val="28"/>
          <w:szCs w:val="28"/>
        </w:rPr>
      </w:pPr>
      <w:r>
        <w:rPr>
          <w:rFonts w:hint="eastAsia"/>
          <w:b/>
          <w:sz w:val="28"/>
          <w:szCs w:val="28"/>
        </w:rPr>
        <w:t>供应商应</w:t>
      </w:r>
      <w:r>
        <w:rPr>
          <w:b/>
          <w:sz w:val="28"/>
          <w:szCs w:val="28"/>
        </w:rPr>
        <w:t>承担验收前包装、运输及保管、保险的所有工作和费用</w:t>
      </w:r>
      <w:r>
        <w:rPr>
          <w:rFonts w:hint="eastAsia"/>
          <w:b/>
          <w:sz w:val="28"/>
          <w:szCs w:val="28"/>
        </w:rPr>
        <w:t>。</w:t>
      </w:r>
      <w:r>
        <w:rPr>
          <w:rFonts w:hint="eastAsia" w:ascii="宋体" w:hAnsi="宋体"/>
          <w:b/>
          <w:sz w:val="28"/>
          <w:szCs w:val="28"/>
        </w:rPr>
        <w:t>（说明:供应商在响应文件中承诺。）</w:t>
      </w:r>
    </w:p>
    <w:p>
      <w:pPr>
        <w:pStyle w:val="4"/>
        <w:rPr>
          <w:color w:val="auto"/>
        </w:rPr>
      </w:pPr>
      <w:bookmarkStart w:id="74" w:name="_Toc65169719"/>
      <w:r>
        <w:rPr>
          <w:rFonts w:hint="eastAsia"/>
          <w:color w:val="auto"/>
        </w:rPr>
        <w:t>★质量保证要求</w:t>
      </w:r>
      <w:bookmarkEnd w:id="74"/>
      <w:r>
        <w:rPr>
          <w:rFonts w:hint="eastAsia"/>
          <w:color w:val="auto"/>
        </w:rPr>
        <w:t>与</w:t>
      </w:r>
      <w:r>
        <w:rPr>
          <w:color w:val="auto"/>
        </w:rPr>
        <w:t>安装调试</w:t>
      </w:r>
    </w:p>
    <w:p>
      <w:pPr>
        <w:spacing w:line="560" w:lineRule="exact"/>
        <w:ind w:firstLine="562" w:firstLineChars="200"/>
        <w:jc w:val="both"/>
        <w:rPr>
          <w:rFonts w:hint="eastAsia"/>
          <w:b/>
          <w:sz w:val="28"/>
        </w:rPr>
      </w:pPr>
      <w:r>
        <w:rPr>
          <w:rFonts w:hint="eastAsia"/>
          <w:b/>
          <w:sz w:val="28"/>
        </w:rPr>
        <w:t>供应商负责产品安装、调试，直至采购人能正常使用，所需一切材料、备件、专业工具均由供应商负责提供。</w:t>
      </w:r>
    </w:p>
    <w:p>
      <w:pPr>
        <w:spacing w:line="560" w:lineRule="exact"/>
        <w:ind w:firstLine="562" w:firstLineChars="200"/>
        <w:jc w:val="both"/>
        <w:rPr>
          <w:b/>
          <w:sz w:val="28"/>
        </w:rPr>
      </w:pPr>
      <w:r>
        <w:rPr>
          <w:rFonts w:hint="eastAsia"/>
          <w:b/>
          <w:color w:val="FF0000"/>
          <w:sz w:val="28"/>
        </w:rPr>
        <w:t>货物到达现场后，供应商接到采购人通知后2日内到达现场组织安装、调试，保证采购人正常使用。其所需的费用包括在报价总价中。</w:t>
      </w:r>
    </w:p>
    <w:p>
      <w:pPr>
        <w:ind w:firstLine="562" w:firstLineChars="200"/>
        <w:rPr>
          <w:b/>
          <w:sz w:val="28"/>
        </w:rPr>
      </w:pPr>
      <w:r>
        <w:rPr>
          <w:rFonts w:hint="eastAsia"/>
          <w:b/>
          <w:sz w:val="28"/>
        </w:rPr>
        <w:t>供应商就产品的安装、调试、维修、保养等对采购人维修技术人员进行培训。</w:t>
      </w:r>
      <w:r>
        <w:rPr>
          <w:rFonts w:hint="eastAsia" w:ascii="宋体" w:hAnsi="宋体" w:eastAsia="宋体" w:cs="Times New Roman"/>
          <w:b/>
          <w:bCs/>
          <w:sz w:val="28"/>
          <w:szCs w:val="28"/>
          <w:lang w:val="en-US" w:eastAsia="zh-CN"/>
        </w:rPr>
        <w:t>培训内容包括：设备原理、功能、管理、调优、故障排查及日常故障处理办法等内容，并提供培训材料。</w:t>
      </w:r>
    </w:p>
    <w:p>
      <w:pPr>
        <w:spacing w:line="560" w:lineRule="exact"/>
        <w:ind w:firstLine="562" w:firstLineChars="200"/>
        <w:jc w:val="both"/>
        <w:rPr>
          <w:b/>
          <w:sz w:val="28"/>
        </w:rPr>
      </w:pPr>
      <w:r>
        <w:rPr>
          <w:rFonts w:hint="eastAsia"/>
          <w:b/>
          <w:sz w:val="28"/>
        </w:rPr>
        <w:t>供应商需保证提供的货物（包括零部件）是全新、未使用过的，具有稳定性、可靠性、安全性，并完全符合国家行业规定的质量、规格和性能要求的技术标准。</w:t>
      </w:r>
    </w:p>
    <w:p>
      <w:pPr>
        <w:spacing w:line="560" w:lineRule="exact"/>
        <w:ind w:firstLine="562" w:firstLineChars="200"/>
        <w:jc w:val="both"/>
        <w:rPr>
          <w:sz w:val="28"/>
        </w:rPr>
      </w:pPr>
      <w:r>
        <w:rPr>
          <w:rFonts w:hint="eastAsia" w:ascii="宋体" w:hAnsi="宋体"/>
          <w:b/>
          <w:sz w:val="28"/>
          <w:szCs w:val="28"/>
        </w:rPr>
        <w:t>（说明:供应商在响应文件中承诺。）</w:t>
      </w:r>
    </w:p>
    <w:p>
      <w:pPr>
        <w:pStyle w:val="4"/>
        <w:rPr>
          <w:color w:val="auto"/>
        </w:rPr>
      </w:pPr>
      <w:bookmarkStart w:id="75" w:name="_Toc65169721"/>
      <w:r>
        <w:rPr>
          <w:rFonts w:hint="eastAsia"/>
          <w:color w:val="auto"/>
        </w:rPr>
        <w:t>★交货时间</w:t>
      </w:r>
      <w:bookmarkEnd w:id="75"/>
    </w:p>
    <w:p>
      <w:pPr>
        <w:suppressAutoHyphens/>
        <w:spacing w:line="581" w:lineRule="exact"/>
        <w:ind w:firstLine="562" w:firstLineChars="200"/>
        <w:jc w:val="both"/>
        <w:rPr>
          <w:rFonts w:ascii="宋体" w:hAnsi="宋体"/>
          <w:b/>
          <w:bCs/>
          <w:sz w:val="28"/>
          <w:szCs w:val="28"/>
        </w:rPr>
      </w:pPr>
      <w:bookmarkStart w:id="76" w:name="_Toc65169722"/>
      <w:r>
        <w:rPr>
          <w:rFonts w:hint="eastAsia" w:ascii="宋体" w:hAnsi="宋体"/>
          <w:b/>
          <w:sz w:val="28"/>
          <w:szCs w:val="28"/>
        </w:rPr>
        <w:t>合同签订之日起</w:t>
      </w:r>
      <w:r>
        <w:rPr>
          <w:rFonts w:hint="eastAsia" w:ascii="宋体" w:hAnsi="宋体"/>
          <w:b/>
          <w:sz w:val="28"/>
          <w:szCs w:val="28"/>
          <w:lang w:val="en-US" w:eastAsia="zh-CN"/>
        </w:rPr>
        <w:t>30</w:t>
      </w:r>
      <w:r>
        <w:rPr>
          <w:rFonts w:hint="eastAsia" w:ascii="宋体" w:hAnsi="宋体"/>
          <w:b/>
          <w:sz w:val="28"/>
          <w:szCs w:val="28"/>
        </w:rPr>
        <w:t>日内交货。（说明:供应商在响应文件中承诺。）</w:t>
      </w:r>
    </w:p>
    <w:p>
      <w:pPr>
        <w:pStyle w:val="4"/>
        <w:rPr>
          <w:b w:val="0"/>
          <w:color w:val="auto"/>
        </w:rPr>
      </w:pPr>
      <w:r>
        <w:rPr>
          <w:rFonts w:hint="eastAsia"/>
          <w:b w:val="0"/>
          <w:color w:val="auto"/>
        </w:rPr>
        <w:t>交货地点</w:t>
      </w:r>
      <w:bookmarkEnd w:id="76"/>
    </w:p>
    <w:p>
      <w:pPr>
        <w:spacing w:line="560" w:lineRule="exact"/>
        <w:ind w:firstLine="560" w:firstLineChars="200"/>
        <w:rPr>
          <w:rFonts w:hint="eastAsia" w:ascii="宋体" w:hAnsi="宋体" w:eastAsia="宋体" w:cs="Times New Roman"/>
          <w:b w:val="0"/>
          <w:bCs/>
          <w:color w:val="auto"/>
          <w:kern w:val="2"/>
          <w:sz w:val="28"/>
          <w:szCs w:val="28"/>
          <w:lang w:val="en-US" w:eastAsia="zh-CN" w:bidi="ar-SA"/>
        </w:rPr>
      </w:pPr>
      <w:r>
        <w:rPr>
          <w:rFonts w:hint="eastAsia" w:ascii="宋体" w:hAnsi="宋体" w:eastAsia="宋体" w:cs="Times New Roman"/>
          <w:b w:val="0"/>
          <w:bCs/>
          <w:color w:val="auto"/>
          <w:kern w:val="2"/>
          <w:sz w:val="28"/>
          <w:szCs w:val="28"/>
          <w:lang w:val="en-US" w:eastAsia="zh-CN" w:bidi="ar-SA"/>
        </w:rPr>
        <w:t>四川省金堂县职业高级中学</w:t>
      </w:r>
      <w:r>
        <w:rPr>
          <w:rFonts w:hint="eastAsia" w:ascii="宋体" w:hAnsi="宋体" w:cs="Times New Roman"/>
          <w:b w:val="0"/>
          <w:bCs/>
          <w:color w:val="auto"/>
          <w:kern w:val="2"/>
          <w:sz w:val="28"/>
          <w:szCs w:val="28"/>
          <w:lang w:val="en-US" w:eastAsia="zh-CN" w:bidi="ar-SA"/>
        </w:rPr>
        <w:t>（金堂县技工学校）</w:t>
      </w:r>
      <w:r>
        <w:rPr>
          <w:rFonts w:hint="eastAsia" w:ascii="宋体" w:hAnsi="宋体" w:eastAsia="宋体" w:cs="Times New Roman"/>
          <w:b w:val="0"/>
          <w:bCs/>
          <w:color w:val="auto"/>
          <w:kern w:val="2"/>
          <w:sz w:val="28"/>
          <w:szCs w:val="28"/>
          <w:lang w:val="en-US" w:eastAsia="zh-CN" w:bidi="ar-SA"/>
        </w:rPr>
        <w:t>。</w:t>
      </w:r>
    </w:p>
    <w:p>
      <w:pPr>
        <w:pStyle w:val="4"/>
        <w:rPr>
          <w:b w:val="0"/>
          <w:color w:val="auto"/>
        </w:rPr>
      </w:pPr>
      <w:bookmarkStart w:id="77" w:name="_Toc65169723"/>
      <w:r>
        <w:rPr>
          <w:rFonts w:hint="eastAsia"/>
          <w:b w:val="0"/>
          <w:color w:val="auto"/>
        </w:rPr>
        <w:t>付款方式</w:t>
      </w:r>
      <w:bookmarkEnd w:id="77"/>
    </w:p>
    <w:p>
      <w:pPr>
        <w:spacing w:line="560" w:lineRule="exact"/>
        <w:ind w:firstLine="560" w:firstLineChars="200"/>
        <w:rPr>
          <w:rFonts w:hint="eastAsia" w:ascii="宋体" w:hAnsi="宋体" w:eastAsia="宋体"/>
          <w:bCs/>
          <w:color w:val="0000FF"/>
          <w:sz w:val="28"/>
          <w:szCs w:val="28"/>
          <w:lang w:eastAsia="zh-CN"/>
        </w:rPr>
      </w:pPr>
      <w:r>
        <w:rPr>
          <w:rFonts w:hint="eastAsia" w:ascii="宋体" w:hAnsi="宋体"/>
          <w:bCs/>
          <w:sz w:val="28"/>
          <w:szCs w:val="28"/>
          <w:lang w:val="en-US" w:eastAsia="zh-CN"/>
        </w:rPr>
        <w:t xml:space="preserve"> </w:t>
      </w:r>
      <w:r>
        <w:rPr>
          <w:rFonts w:hint="eastAsia" w:ascii="宋体" w:hAnsi="宋体"/>
          <w:bCs/>
          <w:color w:val="0000FF"/>
          <w:sz w:val="28"/>
          <w:szCs w:val="28"/>
        </w:rPr>
        <w:t>合同签订后5个工作日内预付合同总金额的3%，设备安装调试完毕验收合格后，采购人自收到发票后</w:t>
      </w:r>
      <w:r>
        <w:rPr>
          <w:rFonts w:hint="eastAsia" w:ascii="宋体" w:hAnsi="宋体"/>
          <w:bCs/>
          <w:color w:val="0000FF"/>
          <w:sz w:val="28"/>
          <w:szCs w:val="28"/>
          <w:lang w:val="en-US" w:eastAsia="zh-CN"/>
        </w:rPr>
        <w:t>30个工作</w:t>
      </w:r>
      <w:r>
        <w:rPr>
          <w:rFonts w:hint="eastAsia" w:ascii="宋体" w:hAnsi="宋体"/>
          <w:bCs/>
          <w:color w:val="0000FF"/>
          <w:sz w:val="28"/>
          <w:szCs w:val="28"/>
        </w:rPr>
        <w:t>日内支付合同总金额剩余的</w:t>
      </w:r>
      <w:r>
        <w:rPr>
          <w:rFonts w:hint="eastAsia" w:ascii="宋体" w:hAnsi="宋体"/>
          <w:bCs/>
          <w:color w:val="0000FF"/>
          <w:sz w:val="28"/>
          <w:szCs w:val="28"/>
          <w:lang w:val="en-US" w:eastAsia="zh-CN"/>
        </w:rPr>
        <w:t>97</w:t>
      </w:r>
      <w:r>
        <w:rPr>
          <w:rFonts w:hint="eastAsia" w:ascii="宋体" w:hAnsi="宋体"/>
          <w:bCs/>
          <w:color w:val="0000FF"/>
          <w:sz w:val="28"/>
          <w:szCs w:val="28"/>
        </w:rPr>
        <w:t>%</w:t>
      </w:r>
      <w:r>
        <w:rPr>
          <w:rFonts w:hint="eastAsia" w:ascii="宋体" w:hAnsi="宋体"/>
          <w:bCs/>
          <w:color w:val="0000FF"/>
          <w:sz w:val="28"/>
          <w:szCs w:val="28"/>
          <w:lang w:eastAsia="zh-CN"/>
        </w:rPr>
        <w:t>。</w:t>
      </w:r>
    </w:p>
    <w:p>
      <w:pPr>
        <w:pStyle w:val="4"/>
        <w:rPr>
          <w:b w:val="0"/>
          <w:color w:val="auto"/>
          <w:szCs w:val="32"/>
        </w:rPr>
      </w:pPr>
      <w:bookmarkStart w:id="78" w:name="_Toc65169724"/>
      <w:r>
        <w:rPr>
          <w:rFonts w:hint="eastAsia"/>
          <w:b w:val="0"/>
          <w:color w:val="auto"/>
          <w:szCs w:val="32"/>
        </w:rPr>
        <w:t>验收标准和方法</w:t>
      </w:r>
      <w:bookmarkEnd w:id="78"/>
    </w:p>
    <w:p>
      <w:pPr>
        <w:suppressAutoHyphens/>
        <w:spacing w:line="581" w:lineRule="exact"/>
        <w:ind w:firstLine="560" w:firstLineChars="200"/>
        <w:rPr>
          <w:rFonts w:ascii="宋体" w:hAnsi="宋体"/>
          <w:bCs/>
          <w:sz w:val="28"/>
          <w:szCs w:val="28"/>
        </w:rPr>
      </w:pPr>
      <w:r>
        <w:rPr>
          <w:rFonts w:hint="eastAsia" w:ascii="宋体" w:hAnsi="宋体"/>
          <w:bCs/>
          <w:sz w:val="28"/>
          <w:szCs w:val="28"/>
        </w:rPr>
        <w:t>采购人将严格按照政府采购相关法律法规以及《财政部关于进一步加强政府采购需求和履约验收管理的指导意见》（财库[2016]205号）的要求进行验收。验收标准按国家有关规定以及招标文件的质量要求和技术指标、成交供应商的响应文件及承诺与政府采购合同的约定执行。</w:t>
      </w:r>
    </w:p>
    <w:p>
      <w:pPr>
        <w:pStyle w:val="4"/>
        <w:rPr>
          <w:color w:val="auto"/>
        </w:rPr>
      </w:pPr>
      <w:r>
        <w:rPr>
          <w:rFonts w:hint="eastAsia"/>
          <w:color w:val="auto"/>
        </w:rPr>
        <w:t>★质保期</w:t>
      </w:r>
    </w:p>
    <w:p>
      <w:pPr>
        <w:suppressAutoHyphens/>
        <w:spacing w:line="581" w:lineRule="exact"/>
        <w:ind w:firstLine="562" w:firstLineChars="200"/>
        <w:rPr>
          <w:rFonts w:hint="eastAsia" w:ascii="宋体" w:hAnsi="宋体" w:eastAsia="宋体" w:cs="Times New Roman"/>
          <w:b/>
          <w:bCs/>
          <w:color w:val="FF0000"/>
          <w:sz w:val="28"/>
          <w:szCs w:val="28"/>
        </w:rPr>
      </w:pPr>
      <w:r>
        <w:rPr>
          <w:rFonts w:hint="eastAsia" w:ascii="宋体" w:hAnsi="宋体"/>
          <w:b/>
          <w:bCs/>
          <w:sz w:val="28"/>
          <w:szCs w:val="28"/>
        </w:rPr>
        <w:t>质量保证期1年，质量</w:t>
      </w:r>
      <w:r>
        <w:rPr>
          <w:rFonts w:ascii="宋体" w:hAnsi="宋体"/>
          <w:b/>
          <w:bCs/>
          <w:sz w:val="28"/>
          <w:szCs w:val="28"/>
        </w:rPr>
        <w:t>保证</w:t>
      </w:r>
      <w:r>
        <w:rPr>
          <w:rFonts w:hint="eastAsia" w:ascii="宋体" w:hAnsi="宋体"/>
          <w:b/>
          <w:bCs/>
          <w:sz w:val="28"/>
          <w:szCs w:val="28"/>
        </w:rPr>
        <w:t>期</w:t>
      </w:r>
      <w:r>
        <w:rPr>
          <w:rFonts w:ascii="宋体" w:hAnsi="宋体"/>
          <w:b/>
          <w:bCs/>
          <w:sz w:val="28"/>
          <w:szCs w:val="28"/>
        </w:rPr>
        <w:t>从</w:t>
      </w:r>
      <w:r>
        <w:rPr>
          <w:rFonts w:hint="eastAsia" w:ascii="宋体" w:hAnsi="宋体"/>
          <w:b/>
          <w:bCs/>
          <w:sz w:val="28"/>
          <w:szCs w:val="28"/>
        </w:rPr>
        <w:t>设备安装调试完毕验收合格交货之日</w:t>
      </w:r>
      <w:r>
        <w:rPr>
          <w:rFonts w:ascii="宋体" w:hAnsi="宋体"/>
          <w:b/>
          <w:bCs/>
          <w:sz w:val="28"/>
          <w:szCs w:val="28"/>
        </w:rPr>
        <w:t>起计</w:t>
      </w:r>
      <w:r>
        <w:rPr>
          <w:rFonts w:hint="eastAsia" w:ascii="宋体" w:hAnsi="宋体"/>
          <w:b/>
          <w:bCs/>
          <w:sz w:val="28"/>
          <w:szCs w:val="28"/>
          <w:lang w:eastAsia="zh-CN"/>
        </w:rPr>
        <w:t>。</w:t>
      </w:r>
      <w:r>
        <w:rPr>
          <w:rFonts w:hint="eastAsia" w:ascii="宋体" w:hAnsi="宋体" w:eastAsia="宋体" w:cs="Times New Roman"/>
          <w:b/>
          <w:bCs/>
          <w:color w:val="FF0000"/>
          <w:sz w:val="28"/>
          <w:szCs w:val="28"/>
          <w:lang w:val="en-US" w:eastAsia="zh-CN"/>
        </w:rPr>
        <w:t>质保期内，因产品质量而导致的缺陷，</w:t>
      </w:r>
      <w:r>
        <w:rPr>
          <w:rFonts w:hint="eastAsia" w:ascii="宋体" w:hAnsi="宋体" w:cs="Times New Roman"/>
          <w:b/>
          <w:bCs/>
          <w:color w:val="FF0000"/>
          <w:sz w:val="28"/>
          <w:szCs w:val="28"/>
          <w:lang w:val="en-US" w:eastAsia="zh-CN"/>
        </w:rPr>
        <w:t>供应商</w:t>
      </w:r>
      <w:r>
        <w:rPr>
          <w:rFonts w:hint="eastAsia" w:ascii="宋体" w:hAnsi="宋体" w:eastAsia="宋体" w:cs="Times New Roman"/>
          <w:b/>
          <w:bCs/>
          <w:color w:val="FF0000"/>
          <w:sz w:val="28"/>
          <w:szCs w:val="28"/>
          <w:lang w:val="en-US" w:eastAsia="zh-CN"/>
        </w:rPr>
        <w:t>免费提供包修、包换、包退服务。提供厂家针对该项目售后服务</w:t>
      </w:r>
      <w:r>
        <w:rPr>
          <w:rFonts w:hint="eastAsia" w:ascii="宋体" w:hAnsi="宋体" w:cs="Times New Roman"/>
          <w:b/>
          <w:bCs/>
          <w:color w:val="FF0000"/>
          <w:sz w:val="28"/>
          <w:szCs w:val="28"/>
          <w:lang w:val="en-US" w:eastAsia="zh-CN"/>
        </w:rPr>
        <w:t>的</w:t>
      </w:r>
      <w:r>
        <w:rPr>
          <w:rFonts w:hint="eastAsia" w:ascii="宋体" w:hAnsi="宋体" w:eastAsia="宋体" w:cs="Times New Roman"/>
          <w:b/>
          <w:bCs/>
          <w:color w:val="FF0000"/>
          <w:sz w:val="28"/>
          <w:szCs w:val="28"/>
          <w:lang w:val="en-US" w:eastAsia="zh-CN"/>
        </w:rPr>
        <w:t>承诺函</w:t>
      </w:r>
      <w:r>
        <w:rPr>
          <w:rFonts w:hint="eastAsia" w:ascii="宋体" w:hAnsi="宋体" w:eastAsia="宋体" w:cs="Times New Roman"/>
          <w:b/>
          <w:bCs/>
          <w:color w:val="FF0000"/>
          <w:sz w:val="28"/>
          <w:szCs w:val="28"/>
        </w:rPr>
        <w:t>。</w:t>
      </w:r>
    </w:p>
    <w:p>
      <w:pPr>
        <w:ind w:firstLine="562" w:firstLineChars="200"/>
        <w:rPr>
          <w:rFonts w:ascii="宋体" w:hAnsi="宋体"/>
          <w:bCs/>
          <w:sz w:val="28"/>
          <w:szCs w:val="28"/>
        </w:rPr>
      </w:pPr>
      <w:r>
        <w:rPr>
          <w:rFonts w:hint="eastAsia" w:ascii="宋体" w:hAnsi="宋体"/>
          <w:b/>
          <w:sz w:val="28"/>
          <w:szCs w:val="28"/>
        </w:rPr>
        <w:t>（说明:供应商在响应文件中承诺。）</w:t>
      </w:r>
    </w:p>
    <w:p>
      <w:pPr>
        <w:pStyle w:val="4"/>
        <w:rPr>
          <w:color w:val="auto"/>
        </w:rPr>
      </w:pPr>
      <w:r>
        <w:rPr>
          <w:rFonts w:hint="eastAsia"/>
          <w:color w:val="auto"/>
        </w:rPr>
        <w:t>★售后服务</w:t>
      </w:r>
    </w:p>
    <w:p>
      <w:pPr>
        <w:ind w:firstLine="562" w:firstLineChars="200"/>
        <w:rPr>
          <w:rFonts w:hint="eastAsia" w:ascii="宋体" w:hAnsi="宋体" w:eastAsia="宋体" w:cs="Times New Roman"/>
          <w:b/>
          <w:bCs/>
          <w:sz w:val="28"/>
          <w:szCs w:val="28"/>
        </w:rPr>
      </w:pPr>
      <w:r>
        <w:rPr>
          <w:rFonts w:hint="eastAsia" w:ascii="宋体" w:hAnsi="宋体"/>
          <w:b/>
          <w:bCs/>
          <w:sz w:val="28"/>
          <w:szCs w:val="28"/>
        </w:rPr>
        <w:t>质保期内供应商应负责产品维护、维修及抢修。</w:t>
      </w:r>
      <w:r>
        <w:rPr>
          <w:rFonts w:hint="eastAsia" w:ascii="宋体" w:hAnsi="宋体" w:eastAsia="宋体" w:cs="Times New Roman"/>
          <w:b/>
          <w:bCs/>
          <w:sz w:val="28"/>
          <w:szCs w:val="28"/>
          <w:lang w:val="en-US" w:eastAsia="zh-CN"/>
        </w:rPr>
        <w:t>当设备出现故障或技术问题时，需要在12个小时内响应服务，对于无法远程修复的问题，需要在48小时内到达现场进行处理和修复</w:t>
      </w:r>
      <w:r>
        <w:rPr>
          <w:rFonts w:hint="eastAsia" w:ascii="宋体" w:hAnsi="宋体" w:eastAsia="宋体" w:cs="Times New Roman"/>
          <w:b/>
          <w:bCs/>
          <w:sz w:val="28"/>
          <w:szCs w:val="28"/>
        </w:rPr>
        <w:t>。费用（包括材料）由供应商承担。</w:t>
      </w:r>
    </w:p>
    <w:p>
      <w:pPr>
        <w:ind w:firstLine="562" w:firstLineChars="200"/>
        <w:rPr>
          <w:rFonts w:ascii="宋体" w:hAnsi="宋体"/>
          <w:bCs/>
          <w:sz w:val="28"/>
          <w:szCs w:val="28"/>
        </w:rPr>
      </w:pPr>
      <w:r>
        <w:rPr>
          <w:rFonts w:hint="eastAsia" w:ascii="宋体" w:hAnsi="宋体"/>
          <w:b/>
          <w:sz w:val="28"/>
          <w:szCs w:val="28"/>
        </w:rPr>
        <w:t>（说明:供应商在响应文件中承诺。）</w:t>
      </w:r>
    </w:p>
    <w:p>
      <w:pPr>
        <w:pStyle w:val="4"/>
        <w:rPr>
          <w:color w:val="auto"/>
        </w:rPr>
      </w:pPr>
      <w:r>
        <w:rPr>
          <w:rFonts w:hint="eastAsia"/>
          <w:color w:val="auto"/>
        </w:rPr>
        <w:t>★违约责任</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如任何一方无故解除合同或有违反本合同规定的任何情形均属于违约行为，除本合同另有约定外，违约方应就每一单项违约向对方支付合同总金额 5%的违约金。</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如乙方延期交货或甲方延期付款，每逾期一日，违约方应按所涉对应金额 1%向对方支付违约金，但违约金累计不超过合同金额 20%，逾期超过 5 日，守约方有权解除合同。</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 xml:space="preserve">若乙方未如期按照合同约定的任何或全部条款内容之要求交付合同货物或提供服务、补足或更换货物且符合要求，或乙方未能履行合同规定的任何其它义务时，甲方均有权要求乙方按以下任意一种或多种方式承担违约责任及赔偿责任，并有权将相关情况报有关部门处理： </w:t>
      </w:r>
    </w:p>
    <w:p>
      <w:pPr>
        <w:pStyle w:val="80"/>
        <w:numPr>
          <w:ilvl w:val="0"/>
          <w:numId w:val="36"/>
        </w:numPr>
        <w:tabs>
          <w:tab w:val="left" w:pos="993"/>
        </w:tabs>
        <w:ind w:left="0" w:firstLine="565" w:firstLineChars="0"/>
        <w:rPr>
          <w:rFonts w:ascii="宋体" w:hAnsi="宋体"/>
          <w:b/>
          <w:bCs/>
          <w:sz w:val="28"/>
          <w:szCs w:val="28"/>
          <w:lang w:val="zh-CN"/>
        </w:rPr>
      </w:pPr>
      <w:r>
        <w:rPr>
          <w:rFonts w:hint="eastAsia" w:ascii="宋体" w:hAnsi="宋体"/>
          <w:b/>
          <w:bCs/>
          <w:sz w:val="28"/>
          <w:szCs w:val="28"/>
          <w:lang w:val="zh-CN"/>
        </w:rPr>
        <w:t xml:space="preserve">在甲方同意延长的期限内交付全部货物、提供服务并承担由此给甲方造成的直接损失及甲方因此产生的对第三方的责任。 </w:t>
      </w:r>
    </w:p>
    <w:p>
      <w:pPr>
        <w:pStyle w:val="80"/>
        <w:numPr>
          <w:ilvl w:val="0"/>
          <w:numId w:val="36"/>
        </w:numPr>
        <w:tabs>
          <w:tab w:val="left" w:pos="993"/>
        </w:tabs>
        <w:ind w:left="0" w:firstLine="565" w:firstLineChars="0"/>
        <w:rPr>
          <w:rFonts w:ascii="宋体" w:hAnsi="宋体"/>
          <w:b/>
          <w:bCs/>
          <w:sz w:val="28"/>
          <w:szCs w:val="28"/>
          <w:lang w:val="zh-CN"/>
        </w:rPr>
      </w:pPr>
      <w:r>
        <w:rPr>
          <w:rFonts w:hint="eastAsia" w:ascii="宋体" w:hAnsi="宋体"/>
          <w:b/>
          <w:bCs/>
          <w:sz w:val="28"/>
          <w:szCs w:val="28"/>
          <w:lang w:val="zh-CN"/>
        </w:rPr>
        <w:t xml:space="preserve">在甲方规定的时间内，按照本合同相关条款的约定，完成相应的更换及/或修理以达到合同规定的各项要求，乙方应承担由此发生的各项相关费用并承担由此给甲方造成的损失及甲方因此产生的对第三方的责任。此时，相关货物的质量保修期及相关的其它期限也应相应顺延或重新起算。 </w:t>
      </w:r>
    </w:p>
    <w:p>
      <w:pPr>
        <w:pStyle w:val="80"/>
        <w:numPr>
          <w:ilvl w:val="0"/>
          <w:numId w:val="36"/>
        </w:numPr>
        <w:tabs>
          <w:tab w:val="left" w:pos="993"/>
        </w:tabs>
        <w:ind w:left="0" w:firstLine="565" w:firstLineChars="0"/>
        <w:rPr>
          <w:rFonts w:ascii="宋体" w:hAnsi="宋体"/>
          <w:b/>
          <w:bCs/>
          <w:sz w:val="28"/>
          <w:szCs w:val="28"/>
          <w:lang w:val="zh-CN"/>
        </w:rPr>
      </w:pPr>
      <w:r>
        <w:rPr>
          <w:rFonts w:hint="eastAsia" w:ascii="宋体" w:hAnsi="宋体"/>
          <w:b/>
          <w:bCs/>
          <w:sz w:val="28"/>
          <w:szCs w:val="28"/>
          <w:lang w:val="zh-CN"/>
        </w:rPr>
        <w:t>根据货物低劣程度、损坏程度和使甲方所遭受的损失以及甲方因此产生的对第三方的责任，经双方商定降低货物的价格并由乙方承担赔偿甲方所遭受的损失及甲方因此产生的对第三方的责任。</w:t>
      </w:r>
    </w:p>
    <w:p>
      <w:pPr>
        <w:pStyle w:val="80"/>
        <w:numPr>
          <w:ilvl w:val="0"/>
          <w:numId w:val="36"/>
        </w:numPr>
        <w:tabs>
          <w:tab w:val="left" w:pos="993"/>
        </w:tabs>
        <w:ind w:left="0" w:firstLine="565" w:firstLineChars="0"/>
        <w:rPr>
          <w:rFonts w:ascii="宋体" w:hAnsi="宋体"/>
          <w:b/>
          <w:bCs/>
          <w:sz w:val="28"/>
          <w:szCs w:val="28"/>
          <w:lang w:val="zh-CN"/>
        </w:rPr>
      </w:pPr>
      <w:r>
        <w:rPr>
          <w:rFonts w:hint="eastAsia" w:ascii="宋体" w:hAnsi="宋体"/>
          <w:b/>
          <w:bCs/>
          <w:sz w:val="28"/>
          <w:szCs w:val="28"/>
          <w:lang w:val="zh-CN"/>
        </w:rPr>
        <w:t>按合同规定的同种货币将甲方所退货物的已支付货款全部退还给甲方，乙方承担甲方由此发生的损失和相关费用及甲方因此产生的对第三方的责任。</w:t>
      </w:r>
    </w:p>
    <w:p>
      <w:pPr>
        <w:pStyle w:val="80"/>
        <w:numPr>
          <w:ilvl w:val="0"/>
          <w:numId w:val="36"/>
        </w:numPr>
        <w:tabs>
          <w:tab w:val="left" w:pos="993"/>
        </w:tabs>
        <w:ind w:left="0" w:firstLine="565" w:firstLineChars="0"/>
        <w:rPr>
          <w:rFonts w:ascii="宋体" w:hAnsi="宋体"/>
          <w:b/>
          <w:bCs/>
          <w:sz w:val="28"/>
          <w:szCs w:val="28"/>
          <w:lang w:val="zh-CN"/>
        </w:rPr>
      </w:pPr>
      <w:r>
        <w:rPr>
          <w:rFonts w:hint="eastAsia" w:ascii="宋体" w:hAnsi="宋体"/>
          <w:b/>
          <w:bCs/>
          <w:sz w:val="28"/>
          <w:szCs w:val="28"/>
          <w:lang w:val="zh-CN"/>
        </w:rPr>
        <w:t>甲方有权部分或全部终止合同并由乙方赔偿由此造成的损失及承担甲方因此产生的对第三方的责任。</w:t>
      </w:r>
    </w:p>
    <w:p>
      <w:pPr>
        <w:pStyle w:val="80"/>
        <w:tabs>
          <w:tab w:val="left" w:pos="993"/>
        </w:tabs>
        <w:ind w:firstLine="565" w:firstLineChars="201"/>
        <w:rPr>
          <w:rFonts w:ascii="宋体" w:hAnsi="宋体"/>
          <w:b/>
          <w:bCs/>
          <w:sz w:val="28"/>
          <w:szCs w:val="28"/>
          <w:lang w:val="zh-CN"/>
        </w:rPr>
      </w:pPr>
      <w:r>
        <w:rPr>
          <w:rFonts w:hint="eastAsia" w:ascii="宋体" w:hAnsi="宋体"/>
          <w:b/>
          <w:bCs/>
          <w:sz w:val="28"/>
          <w:szCs w:val="28"/>
          <w:lang w:val="zh-CN"/>
        </w:rPr>
        <w:t>上述 1-5 情形下，甲方为采取必要的补救措施或因防止损失扩大而支出的合理费用应由乙方承担。</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若乙方在收到甲方的违约通知或类似的其它通知（包括但不限于在成都市公共资源交易服务中心电商平台内发出的通知）之日起 7 日内未作答复，也没有按照甲方选择的方式承担违约责任的，则甲方有权直接从尚未支付的合同价款中扣留相当于甲方选择的方式计算的索赔金额包括违约金。若这些金额不足以补偿，乙方仍应承担不足部分的赔偿或支付责任。</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若产品为假冒伪劣产品，乙方应按照合同总金额的 2 倍向甲方支付惩罚性赔偿金；若该赔偿未达到给甲方造成损失的 2 倍，则乙方应当支付给甲方造成损失的 2 倍的惩罚性赔偿金，且并不当然免除其依法应受的其它处罚。</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任何一方由于不可抗力原因不能按约履行合同时，应在不可抗力事件发生之日起 3 天内向对方有效通报，以减轻可能给对方造成的损失，在取得有关机构的不可抗力证明或双方谅解并书面确认后，应当根据具体情况允许延期履行、修订或终止合同，并根据情况可部分或全部免于承担违约责任。</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在合同货物保修期内或在应当由乙方负责的其他情况下，若由于乙方更换、修理和续补货物，而造成货物不得不停止使用，货物保修期应依照停止使用的实际时间加以延长，如因此给甲方造成损失，乙方应负责赔偿。</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如因甲方自行变更产品的硬件或软件而引起的任何损害，乙方不负免费保修的责任，但乙方应按照或比照本合同相关条款规定提供更换或保修服务，由此引起的合理费用由甲方负担。</w:t>
      </w:r>
    </w:p>
    <w:p>
      <w:pPr>
        <w:pStyle w:val="80"/>
        <w:numPr>
          <w:ilvl w:val="1"/>
          <w:numId w:val="35"/>
        </w:numPr>
        <w:tabs>
          <w:tab w:val="left" w:pos="1134"/>
        </w:tabs>
        <w:ind w:left="0" w:firstLine="567" w:firstLineChars="0"/>
        <w:rPr>
          <w:rFonts w:ascii="宋体" w:hAnsi="宋体"/>
          <w:b/>
          <w:bCs/>
          <w:sz w:val="28"/>
          <w:szCs w:val="28"/>
          <w:lang w:val="zh-CN"/>
        </w:rPr>
      </w:pPr>
      <w:r>
        <w:rPr>
          <w:rFonts w:hint="eastAsia" w:ascii="宋体" w:hAnsi="宋体"/>
          <w:b/>
          <w:bCs/>
          <w:sz w:val="28"/>
          <w:szCs w:val="28"/>
          <w:lang w:val="zh-CN"/>
        </w:rPr>
        <w:t>如因乙方提供的产品硬件或软件有缺陷，或乙方提供的技术资料有错误，或乙方在现场的技术人员指导有错误而使货物不能达到合同规定的指标和技术性能，乙方应负责按本合同相关条款规定更换或修理，由此引起的全部费用由乙方承担。若因软件或硬件缺陷引起甲方损失及导致或引起第三方受到损害的，全部赔偿责任均应由乙方承担。</w:t>
      </w:r>
    </w:p>
    <w:p>
      <w:pPr>
        <w:ind w:firstLine="562" w:firstLineChars="200"/>
        <w:rPr>
          <w:rFonts w:ascii="宋体" w:hAnsi="宋体"/>
          <w:bCs/>
          <w:sz w:val="28"/>
          <w:szCs w:val="28"/>
        </w:rPr>
      </w:pPr>
      <w:r>
        <w:rPr>
          <w:rFonts w:hint="eastAsia" w:ascii="宋体" w:hAnsi="宋体"/>
          <w:b/>
          <w:sz w:val="28"/>
          <w:szCs w:val="28"/>
        </w:rPr>
        <w:t>（说明:供应商在响应文件中承诺。）</w:t>
      </w:r>
    </w:p>
    <w:p>
      <w:pPr>
        <w:pStyle w:val="4"/>
        <w:tabs>
          <w:tab w:val="left" w:pos="709"/>
        </w:tabs>
        <w:ind w:left="1135" w:hanging="1135"/>
        <w:jc w:val="left"/>
        <w:rPr>
          <w:color w:val="auto"/>
        </w:rPr>
      </w:pPr>
      <w:r>
        <w:rPr>
          <w:rFonts w:hint="eastAsia"/>
          <w:color w:val="auto"/>
        </w:rPr>
        <w:t>其他要求</w:t>
      </w:r>
    </w:p>
    <w:p>
      <w:pPr>
        <w:pStyle w:val="154"/>
        <w:widowControl w:val="0"/>
        <w:numPr>
          <w:ilvl w:val="0"/>
          <w:numId w:val="37"/>
        </w:numPr>
        <w:tabs>
          <w:tab w:val="left" w:pos="1134"/>
        </w:tabs>
        <w:spacing w:after="200" w:line="360" w:lineRule="auto"/>
        <w:ind w:left="0" w:firstLine="561" w:firstLineChars="0"/>
        <w:jc w:val="both"/>
        <w:rPr>
          <w:rFonts w:ascii="宋体" w:hAnsi="宋体"/>
          <w:sz w:val="28"/>
          <w:szCs w:val="28"/>
        </w:rPr>
      </w:pPr>
      <w:r>
        <w:rPr>
          <w:rFonts w:hint="eastAsia" w:ascii="宋体" w:hAnsi="宋体"/>
          <w:bCs/>
          <w:sz w:val="28"/>
          <w:szCs w:val="28"/>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最后报价合理性的，谈判小组应当将其响应文件作为无效处理。</w:t>
      </w:r>
    </w:p>
    <w:p>
      <w:pPr>
        <w:pStyle w:val="3"/>
        <w:tabs>
          <w:tab w:val="left" w:pos="993"/>
          <w:tab w:val="clear" w:pos="426"/>
          <w:tab w:val="clear" w:pos="567"/>
        </w:tabs>
        <w:ind w:left="0" w:firstLine="0"/>
      </w:pPr>
      <w:bookmarkStart w:id="79" w:name="_Toc83554030"/>
      <w:bookmarkStart w:id="80" w:name="_Toc88483343"/>
      <w:r>
        <w:rPr>
          <w:rFonts w:hint="eastAsia"/>
        </w:rPr>
        <w:t>最高限价</w:t>
      </w:r>
      <w:bookmarkEnd w:id="79"/>
      <w:bookmarkEnd w:id="80"/>
    </w:p>
    <w:p>
      <w:pPr>
        <w:ind w:firstLine="562" w:firstLineChars="200"/>
      </w:pPr>
      <w:r>
        <w:rPr>
          <w:rFonts w:hint="eastAsia" w:ascii="宋体" w:hAnsi="宋体"/>
          <w:b/>
          <w:bCs/>
          <w:sz w:val="28"/>
          <w:szCs w:val="28"/>
        </w:rPr>
        <w:t>本项目最高限价为</w:t>
      </w:r>
      <w:r>
        <w:rPr>
          <w:rFonts w:hint="eastAsia" w:ascii="宋体" w:hAnsi="宋体"/>
          <w:b/>
          <w:bCs/>
          <w:sz w:val="28"/>
          <w:szCs w:val="28"/>
          <w:lang w:val="en-US" w:eastAsia="zh-CN"/>
        </w:rPr>
        <w:t>103.802</w:t>
      </w:r>
      <w:r>
        <w:rPr>
          <w:rFonts w:hint="eastAsia" w:ascii="宋体" w:hAnsi="宋体"/>
          <w:b/>
          <w:bCs/>
          <w:sz w:val="28"/>
          <w:szCs w:val="28"/>
        </w:rPr>
        <w:t>万元，供应商最后报价高于最高限价的则其响应文件将按无效响应文件处理。</w:t>
      </w:r>
    </w:p>
    <w:p>
      <w:pPr>
        <w:pStyle w:val="3"/>
        <w:tabs>
          <w:tab w:val="left" w:pos="993"/>
          <w:tab w:val="clear" w:pos="426"/>
          <w:tab w:val="clear" w:pos="567"/>
        </w:tabs>
        <w:ind w:left="0" w:firstLine="0"/>
      </w:pPr>
      <w:bookmarkStart w:id="81" w:name="_Toc88483344"/>
      <w:r>
        <w:rPr>
          <w:rFonts w:hint="eastAsia"/>
        </w:rPr>
        <w:t>可实质性变动的实质性要求</w:t>
      </w:r>
      <w:bookmarkEnd w:id="81"/>
    </w:p>
    <w:p>
      <w:pPr>
        <w:spacing w:line="360" w:lineRule="auto"/>
        <w:ind w:firstLine="568" w:firstLineChars="202"/>
        <w:jc w:val="both"/>
        <w:rPr>
          <w:rFonts w:ascii="宋体" w:hAnsi="宋体"/>
          <w:b/>
          <w:sz w:val="28"/>
          <w:szCs w:val="28"/>
        </w:rPr>
      </w:pPr>
      <w:r>
        <w:rPr>
          <w:rFonts w:hint="eastAsia" w:ascii="宋体" w:hAnsi="宋体"/>
          <w:b/>
          <w:sz w:val="28"/>
          <w:szCs w:val="28"/>
        </w:rPr>
        <w:t>技术、服务、商务及其他要求中加★号的要求为本项目可实质性变动的实质性要求，为非谈判可以降低标准的内容，供应商在谈判结束后应全部满足。</w:t>
      </w: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ind w:firstLine="484" w:firstLineChars="202"/>
      </w:pPr>
    </w:p>
    <w:p>
      <w:pPr>
        <w:spacing w:line="560" w:lineRule="exact"/>
      </w:pPr>
    </w:p>
    <w:p>
      <w:pPr>
        <w:spacing w:line="560" w:lineRule="exact"/>
        <w:ind w:firstLine="484" w:firstLineChars="202"/>
      </w:pPr>
    </w:p>
    <w:p>
      <w:pPr>
        <w:pStyle w:val="2"/>
        <w:numPr>
          <w:ilvl w:val="0"/>
          <w:numId w:val="1"/>
        </w:numPr>
        <w:spacing w:before="0" w:after="0"/>
        <w:ind w:left="0" w:firstLine="0"/>
      </w:pPr>
      <w:bookmarkStart w:id="82" w:name="_Toc88483345"/>
      <w:bookmarkStart w:id="83" w:name="_Toc205604899"/>
      <w:bookmarkStart w:id="84" w:name="_Toc238273564"/>
      <w:bookmarkStart w:id="85" w:name="_Toc360696963"/>
      <w:bookmarkStart w:id="86" w:name="_Toc236285891"/>
      <w:r>
        <w:rPr>
          <w:rFonts w:hint="eastAsia"/>
        </w:rPr>
        <w:t>谈判办法</w:t>
      </w:r>
      <w:bookmarkEnd w:id="82"/>
    </w:p>
    <w:p>
      <w:pPr>
        <w:pStyle w:val="3"/>
        <w:tabs>
          <w:tab w:val="left" w:pos="993"/>
          <w:tab w:val="clear" w:pos="426"/>
          <w:tab w:val="clear" w:pos="567"/>
        </w:tabs>
        <w:ind w:left="0" w:firstLine="0"/>
      </w:pPr>
      <w:bookmarkStart w:id="87" w:name="_Toc88483346"/>
      <w:r>
        <w:rPr>
          <w:rFonts w:hint="eastAsia"/>
        </w:rPr>
        <w:t>总则</w:t>
      </w:r>
      <w:bookmarkEnd w:id="87"/>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谈判工作由</w:t>
      </w:r>
      <w:r>
        <w:rPr>
          <w:rFonts w:hint="eastAsia" w:ascii="宋体" w:hAnsi="宋体"/>
          <w:sz w:val="28"/>
          <w:szCs w:val="28"/>
          <w:lang w:eastAsia="zh-CN"/>
        </w:rPr>
        <w:t>县公资</w:t>
      </w:r>
      <w:r>
        <w:rPr>
          <w:rFonts w:hint="eastAsia" w:ascii="宋体" w:hAnsi="宋体"/>
          <w:sz w:val="28"/>
          <w:szCs w:val="28"/>
        </w:rPr>
        <w:t>交易中心负责组织，具体评审事务由采购人和</w:t>
      </w:r>
      <w:r>
        <w:rPr>
          <w:rFonts w:hint="eastAsia" w:ascii="宋体" w:hAnsi="宋体"/>
          <w:sz w:val="28"/>
          <w:szCs w:val="28"/>
          <w:lang w:eastAsia="zh-CN"/>
        </w:rPr>
        <w:t>县公资</w:t>
      </w:r>
      <w:r>
        <w:rPr>
          <w:rFonts w:hint="eastAsia" w:ascii="宋体" w:hAnsi="宋体"/>
          <w:sz w:val="28"/>
          <w:szCs w:val="28"/>
        </w:rPr>
        <w:t>交易中心依法组建的谈判小组负责。谈判小组由采购人代表和评审专家组成。</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谈判工作应遵循公平、公正、科学及择优的原则，并以相同的评审程序和标准对待所有的供应商。</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谈判小组按照谈判文件规定的谈判程序、评分方法和标准进行独立评审，并独立履行下列职责：</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sz w:val="28"/>
          <w:szCs w:val="28"/>
        </w:rPr>
        <w:t>确认或制定谈判文件。</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sz w:val="28"/>
          <w:szCs w:val="28"/>
        </w:rPr>
        <w:t>从符合相应资格条件的供应商名单中确定不少于三家的供应商参加谈判；</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cs="宋体"/>
          <w:sz w:val="28"/>
          <w:szCs w:val="28"/>
        </w:rPr>
        <w:t>审查供应商的响应文件并作出评价</w:t>
      </w:r>
      <w:r>
        <w:rPr>
          <w:rFonts w:hint="eastAsia" w:ascii="宋体" w:hAnsi="宋体"/>
          <w:sz w:val="28"/>
          <w:szCs w:val="28"/>
        </w:rPr>
        <w:t>；</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cs="宋体"/>
          <w:sz w:val="28"/>
          <w:szCs w:val="28"/>
        </w:rPr>
        <w:t>要求供应商解释或者澄清其响应文件</w:t>
      </w:r>
      <w:r>
        <w:rPr>
          <w:rFonts w:hint="eastAsia" w:ascii="宋体" w:hAnsi="宋体"/>
          <w:sz w:val="28"/>
          <w:szCs w:val="28"/>
        </w:rPr>
        <w:t>；</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cs="宋体"/>
          <w:sz w:val="28"/>
          <w:szCs w:val="28"/>
        </w:rPr>
        <w:t>依法、客观、公平、公正开展供应商资格性审查、谈判、符合性审查和推荐成交候选供应商</w:t>
      </w:r>
      <w:r>
        <w:rPr>
          <w:rFonts w:hint="eastAsia" w:ascii="宋体" w:hAnsi="宋体"/>
          <w:sz w:val="28"/>
          <w:szCs w:val="28"/>
        </w:rPr>
        <w:t>；</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cs="宋体"/>
          <w:sz w:val="28"/>
          <w:szCs w:val="28"/>
        </w:rPr>
        <w:t>编写评审报告</w:t>
      </w:r>
      <w:r>
        <w:rPr>
          <w:rFonts w:hint="eastAsia" w:ascii="宋体" w:hAnsi="宋体"/>
          <w:sz w:val="28"/>
          <w:szCs w:val="28"/>
        </w:rPr>
        <w:t>；</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cs="宋体"/>
          <w:sz w:val="28"/>
          <w:szCs w:val="28"/>
        </w:rPr>
        <w:t>告知采购人、采购代理机构在评审过程中发现的供应商的违法违规行为</w:t>
      </w:r>
      <w:r>
        <w:rPr>
          <w:rFonts w:hint="eastAsia" w:ascii="宋体" w:hAnsi="宋体"/>
          <w:sz w:val="28"/>
          <w:szCs w:val="28"/>
        </w:rPr>
        <w:t>；</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sz w:val="28"/>
          <w:szCs w:val="28"/>
        </w:rPr>
        <w:t>保守供应商的商业秘密；</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sz w:val="28"/>
          <w:szCs w:val="28"/>
        </w:rPr>
        <w:t>配合处理供应商质疑；</w:t>
      </w:r>
    </w:p>
    <w:p>
      <w:pPr>
        <w:widowControl w:val="0"/>
        <w:numPr>
          <w:ilvl w:val="1"/>
          <w:numId w:val="39"/>
        </w:numPr>
        <w:spacing w:after="200" w:line="360" w:lineRule="auto"/>
        <w:ind w:left="0" w:firstLine="567"/>
        <w:jc w:val="both"/>
        <w:rPr>
          <w:rFonts w:ascii="宋体" w:hAnsi="宋体"/>
          <w:sz w:val="28"/>
          <w:szCs w:val="28"/>
        </w:rPr>
      </w:pPr>
      <w:r>
        <w:rPr>
          <w:rFonts w:hint="eastAsia" w:ascii="宋体" w:hAnsi="宋体"/>
          <w:sz w:val="28"/>
          <w:szCs w:val="28"/>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其他需要履行的工作职责。</w:t>
      </w:r>
    </w:p>
    <w:p>
      <w:pPr>
        <w:widowControl w:val="0"/>
        <w:numPr>
          <w:ilvl w:val="0"/>
          <w:numId w:val="38"/>
        </w:numPr>
        <w:tabs>
          <w:tab w:val="left" w:pos="1134"/>
        </w:tabs>
        <w:spacing w:line="360" w:lineRule="auto"/>
        <w:ind w:left="0" w:firstLine="565" w:firstLineChars="202"/>
        <w:jc w:val="both"/>
        <w:rPr>
          <w:rFonts w:ascii="宋体" w:hAnsi="宋体" w:cs="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谈判小组决定响应文件的响应性依据响应文件本身的内容，而不寻求外部的证据，谈判文件有明确约定的除外。</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谈判小组发现谈判文件表述不明确或需要说明的事项，可提请采购人和</w:t>
      </w:r>
      <w:r>
        <w:rPr>
          <w:rFonts w:hint="eastAsia" w:ascii="宋体" w:hAnsi="宋体"/>
          <w:sz w:val="28"/>
          <w:szCs w:val="28"/>
          <w:lang w:eastAsia="zh-CN"/>
        </w:rPr>
        <w:t>县公资</w:t>
      </w:r>
      <w:r>
        <w:rPr>
          <w:rFonts w:hint="eastAsia" w:ascii="宋体" w:hAnsi="宋体"/>
          <w:sz w:val="28"/>
          <w:szCs w:val="28"/>
        </w:rPr>
        <w:t>交易中心书面解释说明。</w:t>
      </w:r>
    </w:p>
    <w:p>
      <w:pPr>
        <w:pStyle w:val="3"/>
        <w:tabs>
          <w:tab w:val="left" w:pos="993"/>
          <w:tab w:val="clear" w:pos="426"/>
          <w:tab w:val="clear" w:pos="567"/>
        </w:tabs>
        <w:ind w:left="0" w:firstLine="0"/>
      </w:pPr>
      <w:bookmarkStart w:id="88" w:name="_Toc88483347"/>
      <w:r>
        <w:rPr>
          <w:rFonts w:hint="eastAsia"/>
        </w:rPr>
        <w:t>评审程序</w:t>
      </w:r>
      <w:bookmarkEnd w:id="88"/>
    </w:p>
    <w:p>
      <w:pPr>
        <w:pStyle w:val="3"/>
        <w:numPr>
          <w:ilvl w:val="2"/>
          <w:numId w:val="1"/>
        </w:numPr>
        <w:tabs>
          <w:tab w:val="left" w:pos="993"/>
          <w:tab w:val="clear" w:pos="426"/>
          <w:tab w:val="clear" w:pos="567"/>
        </w:tabs>
      </w:pPr>
      <w:bookmarkStart w:id="89" w:name="_Toc88483348"/>
      <w:bookmarkStart w:id="90" w:name="_Toc63437909"/>
      <w:bookmarkStart w:id="91" w:name="_Toc63084323"/>
      <w:bookmarkStart w:id="92" w:name="_Toc287623646"/>
      <w:r>
        <w:rPr>
          <w:rFonts w:hint="eastAsia"/>
        </w:rPr>
        <w:t>谈判小组</w:t>
      </w:r>
      <w:bookmarkEnd w:id="89"/>
      <w:bookmarkEnd w:id="90"/>
      <w:bookmarkEnd w:id="91"/>
      <w:bookmarkEnd w:id="92"/>
    </w:p>
    <w:p>
      <w:pPr>
        <w:pStyle w:val="26"/>
        <w:spacing w:line="360" w:lineRule="auto"/>
        <w:ind w:firstLine="560" w:firstLineChars="200"/>
        <w:rPr>
          <w:rFonts w:hAnsi="宋体" w:eastAsia="宋体"/>
          <w:sz w:val="28"/>
          <w:szCs w:val="28"/>
        </w:rPr>
      </w:pPr>
      <w:r>
        <w:rPr>
          <w:rFonts w:hint="eastAsia" w:hAnsi="宋体" w:eastAsia="宋体"/>
          <w:sz w:val="28"/>
          <w:szCs w:val="28"/>
        </w:rPr>
        <w:t>谈判小组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。谈判小组</w:t>
      </w:r>
      <w:r>
        <w:rPr>
          <w:rFonts w:hAnsi="宋体" w:eastAsia="宋体"/>
          <w:sz w:val="28"/>
          <w:szCs w:val="28"/>
        </w:rPr>
        <w:t>负责本项目的</w:t>
      </w:r>
      <w:r>
        <w:rPr>
          <w:rFonts w:hint="eastAsia" w:hAnsi="宋体" w:eastAsia="宋体"/>
          <w:sz w:val="28"/>
          <w:szCs w:val="28"/>
        </w:rPr>
        <w:t>谈判</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3"/>
        <w:numPr>
          <w:ilvl w:val="2"/>
          <w:numId w:val="1"/>
        </w:numPr>
        <w:tabs>
          <w:tab w:val="left" w:pos="993"/>
          <w:tab w:val="clear" w:pos="426"/>
          <w:tab w:val="clear" w:pos="567"/>
        </w:tabs>
      </w:pPr>
      <w:bookmarkStart w:id="93" w:name="_Toc88483349"/>
      <w:r>
        <w:rPr>
          <w:rFonts w:hint="eastAsia"/>
        </w:rPr>
        <w:t>资格审查</w:t>
      </w:r>
      <w:bookmarkEnd w:id="93"/>
    </w:p>
    <w:p>
      <w:pPr>
        <w:spacing w:line="360" w:lineRule="auto"/>
        <w:ind w:firstLine="599" w:firstLineChars="214"/>
        <w:rPr>
          <w:rFonts w:ascii="宋体" w:hAnsi="宋体"/>
          <w:sz w:val="28"/>
          <w:szCs w:val="28"/>
        </w:rPr>
      </w:pPr>
      <w:r>
        <w:rPr>
          <w:rFonts w:hint="eastAsia" w:ascii="宋体" w:hAnsi="宋体"/>
          <w:sz w:val="28"/>
          <w:szCs w:val="28"/>
        </w:rPr>
        <w:t>首次提交响应文件截止时间结束后，由谈判小组对提交响应文件的供应商进行资格审查。谈判小组在资格审查过程中，谈判小组成员对供应商资格是否符合规定存在争议的，应当以少数服从多数的原则处理，但不得违反政府采购法和谈判文件规定。</w:t>
      </w:r>
    </w:p>
    <w:p>
      <w:pPr>
        <w:spacing w:line="360" w:lineRule="auto"/>
        <w:ind w:firstLine="599" w:firstLineChars="214"/>
        <w:rPr>
          <w:rFonts w:ascii="宋体" w:hAnsi="宋体"/>
          <w:sz w:val="28"/>
          <w:szCs w:val="28"/>
        </w:rPr>
      </w:pPr>
      <w:r>
        <w:rPr>
          <w:rFonts w:hint="eastAsia" w:ascii="宋体" w:hAnsi="宋体"/>
          <w:sz w:val="28"/>
          <w:szCs w:val="28"/>
        </w:rPr>
        <w:t>供应商资格审查的标准：</w:t>
      </w:r>
    </w:p>
    <w:tbl>
      <w:tblPr>
        <w:tblStyle w:val="5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tcPr>
          <w:p>
            <w:pPr>
              <w:tabs>
                <w:tab w:val="left" w:pos="851"/>
              </w:tabs>
              <w:spacing w:line="360" w:lineRule="auto"/>
              <w:rPr>
                <w:rFonts w:ascii="宋体" w:hAnsi="宋体"/>
                <w:szCs w:val="21"/>
              </w:rPr>
            </w:pPr>
            <w:r>
              <w:rPr>
                <w:rFonts w:hint="eastAsia"/>
              </w:rPr>
              <w:t>供应商应具有独立承担民事责任的能力</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营业执照（正本或副本）或法人登记证（正本或副本）或其他能够证明供应商具有独立承担民事责任能力的相关证明材料复印件【注：①营业执照或法人登记证或其他证明材料载明有期限的，应在有效期限内；②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ind w:firstLine="200" w:firstLineChars="100"/>
              <w:rPr>
                <w:sz w:val="20"/>
              </w:rPr>
            </w:pPr>
            <w:r>
              <w:rPr>
                <w:sz w:val="20"/>
              </w:rPr>
              <w:t>2</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供应商参加政府采购活动前三年内，在经营活动中没有重大违法记录的书面声明材料。【说明：①按谈判文件</w:t>
            </w:r>
            <w:r>
              <w:rPr>
                <w:rFonts w:ascii="宋体" w:hAnsi="宋体"/>
                <w:szCs w:val="21"/>
              </w:rPr>
              <w:t>3.</w:t>
            </w:r>
            <w:r>
              <w:rPr>
                <w:rFonts w:hint="eastAsia" w:ascii="宋体" w:hAnsi="宋体"/>
                <w:szCs w:val="21"/>
              </w:rPr>
              <w:t>2.2</w:t>
            </w:r>
            <w:r>
              <w:rPr>
                <w:rFonts w:ascii="宋体" w:hAnsi="宋体"/>
                <w:szCs w:val="21"/>
              </w:rPr>
              <w:t>声明的内容提供书面声明材料；②供应商参加政府采购活动前三年内，在经营活动中没有重大违法记录。】</w:t>
            </w:r>
          </w:p>
          <w:p>
            <w:pPr>
              <w:tabs>
                <w:tab w:val="left" w:pos="851"/>
              </w:tabs>
              <w:spacing w:line="360" w:lineRule="auto"/>
              <w:rPr>
                <w:rFonts w:ascii="宋体" w:hAnsi="宋体"/>
                <w:szCs w:val="21"/>
              </w:rPr>
            </w:pPr>
            <w:r>
              <w:rPr>
                <w:rFonts w:ascii="宋体" w:hAnsi="宋体"/>
                <w:szCs w:val="21"/>
              </w:rPr>
              <w:t xml:space="preserve">2. </w:t>
            </w:r>
            <w:r>
              <w:rPr>
                <w:rFonts w:hint="eastAsia" w:ascii="宋体" w:hAnsi="宋体"/>
                <w:szCs w:val="21"/>
              </w:rPr>
              <w:t>谈判小组根据</w:t>
            </w:r>
            <w:r>
              <w:rPr>
                <w:rFonts w:ascii="宋体" w:hAnsi="宋体"/>
                <w:szCs w:val="21"/>
              </w:rPr>
              <w:t>“</w:t>
            </w:r>
            <w:r>
              <w:rPr>
                <w:rFonts w:hint="eastAsia" w:ascii="宋体" w:hAnsi="宋体"/>
                <w:szCs w:val="21"/>
              </w:rPr>
              <w:t>信用中国</w:t>
            </w:r>
            <w:r>
              <w:rPr>
                <w:rFonts w:ascii="宋体" w:hAnsi="宋体"/>
                <w:szCs w:val="21"/>
              </w:rPr>
              <w:t>”</w:t>
            </w:r>
            <w:r>
              <w:rPr>
                <w:rFonts w:hint="eastAsia" w:ascii="宋体" w:hAnsi="宋体"/>
                <w:szCs w:val="21"/>
              </w:rPr>
              <w:t>和</w:t>
            </w:r>
            <w:r>
              <w:rPr>
                <w:rFonts w:ascii="宋体" w:hAnsi="宋体"/>
                <w:szCs w:val="21"/>
              </w:rPr>
              <w:t>“</w:t>
            </w:r>
            <w:r>
              <w:rPr>
                <w:rFonts w:hint="eastAsia" w:ascii="宋体" w:hAnsi="宋体"/>
                <w:szCs w:val="21"/>
              </w:rPr>
              <w:t>中国政府采购网</w:t>
            </w:r>
            <w:r>
              <w:rPr>
                <w:rFonts w:ascii="宋体" w:hAnsi="宋体"/>
                <w:szCs w:val="21"/>
              </w:rPr>
              <w:t>”</w:t>
            </w:r>
            <w:r>
              <w:rPr>
                <w:rFonts w:hint="eastAsia" w:ascii="宋体" w:hAnsi="宋体"/>
                <w:szCs w:val="21"/>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2、具有良好的商业信誉的证明材料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供应商具有良好的商业信誉的书面声明材料。【说明：①按谈判文件</w:t>
            </w:r>
            <w:r>
              <w:rPr>
                <w:rFonts w:ascii="宋体" w:hAnsi="宋体"/>
                <w:szCs w:val="21"/>
              </w:rPr>
              <w:t>3.</w:t>
            </w:r>
            <w:r>
              <w:rPr>
                <w:rFonts w:hint="eastAsia" w:ascii="宋体" w:hAnsi="宋体"/>
                <w:szCs w:val="21"/>
              </w:rPr>
              <w:t>2.2声明的内容提供书面声明材料；②供应商具有良好的商业信誉。】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3、单位负责人为同一人或者存在直接控股、管理关系的不同供应商，不得参加同一项目的政府采购活动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负责人为同一人或者存在直接控股、管理关系的不同供应商未同时参加本项目书面声明材料。【说明：①按谈判文件3.2.2声明内容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4、行贿犯罪记录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在行贿犯罪信息查询期限内，供应商及其现任法定代表人、主要负责人没有行贿犯罪记录的书面声明材料。【说明：①按谈判文件</w:t>
            </w:r>
            <w:r>
              <w:rPr>
                <w:rFonts w:ascii="宋体" w:hAnsi="宋体"/>
                <w:szCs w:val="21"/>
              </w:rPr>
              <w:t>3.</w:t>
            </w:r>
            <w:r>
              <w:rPr>
                <w:rFonts w:hint="eastAsia" w:ascii="宋体" w:hAnsi="宋体"/>
                <w:szCs w:val="21"/>
              </w:rPr>
              <w:t>2.2</w:t>
            </w:r>
            <w:r>
              <w:rPr>
                <w:rFonts w:ascii="宋体" w:hAnsi="宋体"/>
                <w:szCs w:val="21"/>
              </w:rPr>
              <w:t>声明内容提供书面声明材料，响应文件中不需提供中国裁判文书网（https://wenshu.court.gov.cn</w:t>
            </w:r>
            <w:r>
              <w:rPr>
                <w:rFonts w:hint="eastAsia" w:ascii="宋体" w:hAnsi="宋体"/>
                <w:szCs w:val="21"/>
              </w:rPr>
              <w:t>）查询结果的证明材料；②在行贿犯罪信息查询期限内，供应商及其现任法定代表人、主要负责人没有行贿犯罪记录。】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5、未被列入失信被执行人、重大税收违法案件当事人名单、政府采购严重违法失信行为记录名单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供应商未被列入失信被执行人、重大税收违法案件当事人名单、政府采购严重违法失信行为记录名单的书面声明材料。【说明：①供应商未列入失信被执行人、重大税收违法案件当事人名单、政府采购严重违法失信行为记录名单；②按谈判文件</w:t>
            </w:r>
            <w:r>
              <w:rPr>
                <w:rFonts w:ascii="宋体" w:hAnsi="宋体"/>
                <w:szCs w:val="21"/>
              </w:rPr>
              <w:t>3.</w:t>
            </w:r>
            <w:r>
              <w:rPr>
                <w:rFonts w:hint="eastAsia" w:ascii="宋体" w:hAnsi="宋体"/>
                <w:szCs w:val="21"/>
              </w:rPr>
              <w:t>2.2</w:t>
            </w:r>
            <w:r>
              <w:rPr>
                <w:rFonts w:ascii="宋体" w:hAnsi="宋体"/>
                <w:szCs w:val="21"/>
              </w:rPr>
              <w:t>声明内容提供书面声明材料。】</w:t>
            </w:r>
          </w:p>
          <w:p>
            <w:pPr>
              <w:tabs>
                <w:tab w:val="left" w:pos="851"/>
              </w:tabs>
              <w:spacing w:line="360" w:lineRule="auto"/>
              <w:rPr>
                <w:rFonts w:ascii="宋体" w:hAnsi="宋体"/>
                <w:szCs w:val="21"/>
              </w:rPr>
            </w:pPr>
            <w:r>
              <w:rPr>
                <w:rFonts w:ascii="宋体" w:hAnsi="宋体"/>
                <w:szCs w:val="21"/>
              </w:rPr>
              <w:t xml:space="preserve">2. </w:t>
            </w:r>
            <w:r>
              <w:rPr>
                <w:rFonts w:hint="eastAsia" w:ascii="宋体" w:hAnsi="宋体"/>
                <w:szCs w:val="21"/>
              </w:rPr>
              <w:t>谈判小组根据</w:t>
            </w:r>
            <w:r>
              <w:rPr>
                <w:rFonts w:ascii="宋体" w:hAnsi="宋体"/>
                <w:szCs w:val="21"/>
              </w:rPr>
              <w:t>“</w:t>
            </w:r>
            <w:r>
              <w:rPr>
                <w:rFonts w:hint="eastAsia" w:ascii="宋体" w:hAnsi="宋体"/>
                <w:szCs w:val="21"/>
              </w:rPr>
              <w:t>信用中国</w:t>
            </w:r>
            <w:r>
              <w:rPr>
                <w:rFonts w:ascii="宋体" w:hAnsi="宋体"/>
                <w:szCs w:val="21"/>
              </w:rPr>
              <w:t>”</w:t>
            </w:r>
            <w:r>
              <w:rPr>
                <w:rFonts w:hint="eastAsia" w:ascii="宋体" w:hAnsi="宋体"/>
                <w:szCs w:val="21"/>
              </w:rPr>
              <w:t>和</w:t>
            </w:r>
            <w:r>
              <w:rPr>
                <w:rFonts w:ascii="宋体" w:hAnsi="宋体"/>
                <w:szCs w:val="21"/>
              </w:rPr>
              <w:t>“</w:t>
            </w:r>
            <w:r>
              <w:rPr>
                <w:rFonts w:hint="eastAsia" w:ascii="宋体" w:hAnsi="宋体"/>
                <w:szCs w:val="21"/>
              </w:rPr>
              <w:t>中国政府采购网</w:t>
            </w:r>
            <w:r>
              <w:rPr>
                <w:rFonts w:ascii="宋体" w:hAnsi="宋体"/>
                <w:szCs w:val="21"/>
              </w:rPr>
              <w:t>”</w:t>
            </w:r>
            <w:r>
              <w:rPr>
                <w:rFonts w:hint="eastAsia" w:ascii="宋体" w:hAnsi="宋体"/>
                <w:szCs w:val="21"/>
              </w:rPr>
              <w:t>网站的查询结果，在资格审查期间对供应商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6、未处于被行政部门禁止参与政府采购活动的期限内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供应商未处于被行政部门禁止参与政府采购活动的期限内。【说明：①按谈判文件</w:t>
            </w:r>
            <w:r>
              <w:rPr>
                <w:rFonts w:ascii="宋体" w:hAnsi="宋体"/>
                <w:szCs w:val="21"/>
              </w:rPr>
              <w:t>3.</w:t>
            </w:r>
            <w:r>
              <w:rPr>
                <w:rFonts w:hint="eastAsia" w:ascii="宋体" w:hAnsi="宋体"/>
                <w:szCs w:val="21"/>
              </w:rPr>
              <w:t>2.2</w:t>
            </w:r>
            <w:r>
              <w:rPr>
                <w:rFonts w:ascii="宋体" w:hAnsi="宋体"/>
                <w:szCs w:val="21"/>
              </w:rPr>
              <w:t>声明内容提供书面声明材料；②供应商未处于被行政部门禁止参与政府采购活动的期限内。】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采购人对法律、行政法规规定的其他条件无其他特殊要求，供应商可不提供证明材料。【说明：无须提供证明材料，上传空白页即可，不对本项上传的材料作资格审查】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不属于国家法律法规规定的其他禁止参加政府采购活动的供应商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、根据谈判文件的要求不属于禁止参加政府采购活动的供应商；</w:t>
            </w:r>
          </w:p>
          <w:p>
            <w:pPr>
              <w:tabs>
                <w:tab w:val="left" w:pos="851"/>
              </w:tabs>
              <w:spacing w:line="360" w:lineRule="auto"/>
              <w:rPr>
                <w:rFonts w:ascii="宋体" w:hAnsi="宋体"/>
                <w:szCs w:val="21"/>
              </w:rPr>
            </w:pPr>
            <w:r>
              <w:rPr>
                <w:rFonts w:ascii="宋体" w:hAnsi="宋体"/>
                <w:szCs w:val="21"/>
              </w:rPr>
              <w:t>2</w:t>
            </w:r>
            <w:r>
              <w:rPr>
                <w:rFonts w:hint="eastAsia" w:ascii="宋体" w:hAnsi="宋体"/>
                <w:szCs w:val="21"/>
              </w:rPr>
              <w:t>、谈判小组未发现或者未知晓供应商存在属于国家相关法律法规规定的禁止参加谈判的供应商。</w:t>
            </w:r>
          </w:p>
          <w:p>
            <w:pPr>
              <w:tabs>
                <w:tab w:val="left" w:pos="851"/>
              </w:tabs>
              <w:spacing w:line="360" w:lineRule="auto"/>
              <w:rPr>
                <w:rFonts w:ascii="宋体" w:hAnsi="宋体"/>
                <w:szCs w:val="21"/>
              </w:rPr>
            </w:pPr>
            <w:r>
              <w:rPr>
                <w:rFonts w:hint="eastAsia" w:ascii="宋体" w:hAnsi="宋体"/>
                <w:szCs w:val="21"/>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非联合体参加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非联合体参加本次政府采购活动。【说明：无须提供证明材料，上传空白页即可，不对本项上传的材料作资格审查】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谈判保证金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除因断电、断网、系统故障或其他不可抗力等因素，导致系统无法使用外，响应文件已成功解密。【说明：无须提供证明材料，上传空白页即可，不对本项上传的材料作资格审查】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响应文件的语言、</w:t>
            </w:r>
            <w:r>
              <w:rPr>
                <w:rFonts w:ascii="宋体" w:hAnsi="宋体"/>
                <w:szCs w:val="21"/>
              </w:rPr>
              <w:t>有效期</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语言、</w:t>
            </w:r>
            <w:r>
              <w:rPr>
                <w:rFonts w:ascii="宋体" w:hAnsi="宋体"/>
                <w:szCs w:val="21"/>
              </w:rPr>
              <w:t>有效期</w:t>
            </w:r>
            <w:r>
              <w:rPr>
                <w:rFonts w:hint="eastAsia" w:ascii="宋体" w:hAnsi="宋体"/>
                <w:szCs w:val="21"/>
              </w:rPr>
              <w:t>符合谈判文件的要求。【说明：无须提供证明材料，上传空白页即可，不对本项上传的材料作资格审查】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2" w:hRule="atLeast"/>
        </w:trPr>
        <w:tc>
          <w:tcPr>
            <w:tcW w:w="695" w:type="dxa"/>
            <w:tcBorders>
              <w:left w:val="single" w:color="auto" w:sz="2" w:space="0"/>
              <w:right w:val="single" w:color="auto" w:sz="2" w:space="0"/>
            </w:tcBorders>
            <w:vAlign w:val="center"/>
          </w:tcPr>
          <w:p>
            <w:pPr>
              <w:tabs>
                <w:tab w:val="left" w:pos="851"/>
              </w:tabs>
              <w:spacing w:line="360" w:lineRule="auto"/>
              <w:ind w:firstLine="200" w:firstLineChars="100"/>
              <w:rPr>
                <w:sz w:val="20"/>
              </w:rPr>
            </w:pPr>
            <w:r>
              <w:rPr>
                <w:sz w:val="20"/>
              </w:rPr>
              <w:t>4</w:t>
            </w:r>
          </w:p>
        </w:tc>
        <w:tc>
          <w:tcPr>
            <w:tcW w:w="2108" w:type="dxa"/>
            <w:gridSpan w:val="2"/>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资格性响应</w:t>
            </w:r>
            <w:r>
              <w:rPr>
                <w:rFonts w:ascii="宋体" w:hAnsi="宋体"/>
                <w:szCs w:val="21"/>
              </w:rPr>
              <w:t>文件</w:t>
            </w:r>
            <w:r>
              <w:rPr>
                <w:rFonts w:hint="eastAsia" w:ascii="宋体" w:hAnsi="宋体"/>
                <w:szCs w:val="21"/>
              </w:rPr>
              <w:t>组成</w:t>
            </w:r>
          </w:p>
        </w:tc>
        <w:tc>
          <w:tcPr>
            <w:tcW w:w="5719"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符合谈判文件“</w:t>
            </w:r>
            <w:r>
              <w:rPr>
                <w:rFonts w:ascii="宋体" w:hAnsi="宋体"/>
                <w:szCs w:val="21"/>
              </w:rPr>
              <w:t>2.4.</w:t>
            </w:r>
            <w:r>
              <w:rPr>
                <w:rFonts w:hint="eastAsia" w:ascii="宋体" w:hAnsi="宋体"/>
                <w:szCs w:val="21"/>
              </w:rPr>
              <w:t>6响应</w:t>
            </w:r>
            <w:r>
              <w:rPr>
                <w:rFonts w:ascii="宋体" w:hAnsi="宋体"/>
                <w:szCs w:val="21"/>
              </w:rPr>
              <w:t>文件的组成”规定要求。</w:t>
            </w:r>
            <w:r>
              <w:rPr>
                <w:rFonts w:hint="eastAsia" w:ascii="宋体" w:hAnsi="宋体"/>
                <w:szCs w:val="21"/>
              </w:rPr>
              <w:t>【说明：供应商按谈判文件</w:t>
            </w:r>
            <w:r>
              <w:rPr>
                <w:rFonts w:ascii="宋体" w:hAnsi="宋体"/>
                <w:szCs w:val="21"/>
              </w:rPr>
              <w:t>3.</w:t>
            </w:r>
            <w:r>
              <w:rPr>
                <w:rFonts w:hint="eastAsia" w:ascii="宋体" w:hAnsi="宋体"/>
                <w:szCs w:val="21"/>
              </w:rPr>
              <w:t>2</w:t>
            </w:r>
            <w:r>
              <w:rPr>
                <w:rFonts w:ascii="宋体" w:hAnsi="宋体"/>
                <w:szCs w:val="21"/>
              </w:rPr>
              <w:t>.</w:t>
            </w:r>
            <w:r>
              <w:rPr>
                <w:rFonts w:hint="eastAsia" w:ascii="宋体" w:hAnsi="宋体"/>
                <w:szCs w:val="21"/>
              </w:rPr>
              <w:t>1</w:t>
            </w:r>
            <w:r>
              <w:rPr>
                <w:rFonts w:ascii="宋体" w:hAnsi="宋体"/>
                <w:szCs w:val="21"/>
              </w:rPr>
              <w:t>关于供应商申明的内容提供供应商申明函</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供应商具有健全的财务会计制度的书面声明材料【说明：①按谈判文件3.2.2声明的内容提供书面声明材料；②供应商具有健全的财务会计制度。】。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具有依法缴纳社会保障资金良好记录的证明材料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供应商具有依法缴纳社会保障资金良好记录的书面声明材料【说明：①按谈判文件3.2.2声明的内容提供书面声明材料；②供应商有依法缴纳社会保障资金的良好记录。】。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具有依法缴纳税收良好</w:t>
            </w:r>
            <w:r>
              <w:rPr>
                <w:rFonts w:ascii="宋体" w:hAnsi="宋体"/>
                <w:szCs w:val="21"/>
              </w:rPr>
              <w:t>记录</w:t>
            </w:r>
            <w:r>
              <w:rPr>
                <w:rFonts w:hint="eastAsia" w:ascii="宋体" w:hAnsi="宋体"/>
                <w:szCs w:val="21"/>
              </w:rPr>
              <w:t>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供应商具有依法缴纳税收良好记录的书面声明材料【说明：①按谈判文件3.2.2声明的内容提供书面声明材料；②供应商有依法缴纳税收的良好记录。】。</w:t>
            </w:r>
          </w:p>
        </w:tc>
      </w:tr>
    </w:tbl>
    <w:p>
      <w:pPr>
        <w:tabs>
          <w:tab w:val="left" w:pos="851"/>
        </w:tabs>
        <w:spacing w:line="360" w:lineRule="auto"/>
        <w:ind w:firstLine="565" w:firstLineChars="202"/>
        <w:rPr>
          <w:rFonts w:ascii="宋体" w:hAnsi="宋体"/>
          <w:sz w:val="28"/>
          <w:szCs w:val="28"/>
        </w:rPr>
      </w:pPr>
      <w:r>
        <w:rPr>
          <w:rFonts w:hint="eastAsia" w:ascii="宋体" w:hAnsi="宋体"/>
          <w:sz w:val="28"/>
          <w:szCs w:val="28"/>
        </w:rPr>
        <w:t>一、以上每一项结论均为“合格”的，则供应商的响应文件通过资格审查，如有任意一项结论为“不合格”的，则供应商的响应文件按无效响应文件处理。如果谈判小组认为供应商有任意一项不合格的，应在评审报告中载明不合格的具体原因。</w:t>
      </w:r>
    </w:p>
    <w:p>
      <w:pPr>
        <w:spacing w:line="360" w:lineRule="auto"/>
        <w:ind w:firstLine="599" w:firstLineChars="214"/>
        <w:rPr>
          <w:rFonts w:ascii="宋体" w:hAnsi="宋体"/>
          <w:sz w:val="28"/>
          <w:szCs w:val="28"/>
        </w:rPr>
      </w:pPr>
      <w:r>
        <w:rPr>
          <w:rFonts w:hint="eastAsia" w:ascii="宋体" w:hAnsi="宋体"/>
          <w:sz w:val="28"/>
          <w:szCs w:val="28"/>
        </w:rPr>
        <w:t>二、“信用中国”</w:t>
      </w:r>
      <w:r>
        <w:rPr>
          <w:rFonts w:ascii="宋体" w:hAnsi="宋体"/>
          <w:sz w:val="28"/>
          <w:szCs w:val="28"/>
        </w:rPr>
        <w:t xml:space="preserve"> </w:t>
      </w:r>
      <w:r>
        <w:rPr>
          <w:rFonts w:hint="eastAsia" w:ascii="宋体" w:hAnsi="宋体"/>
          <w:sz w:val="28"/>
          <w:szCs w:val="28"/>
        </w:rPr>
        <w:t>“中国政府采购网”网站的查询结果，将以电子介质的形式留存。</w:t>
      </w:r>
    </w:p>
    <w:p>
      <w:pPr>
        <w:spacing w:line="360" w:lineRule="auto"/>
        <w:ind w:firstLine="599" w:firstLineChars="214"/>
        <w:rPr>
          <w:rFonts w:ascii="宋体" w:hAnsi="宋体"/>
          <w:sz w:val="28"/>
          <w:szCs w:val="28"/>
        </w:rPr>
      </w:pPr>
      <w:r>
        <w:rPr>
          <w:rFonts w:hint="eastAsia" w:ascii="宋体" w:hAnsi="宋体"/>
          <w:sz w:val="28"/>
          <w:szCs w:val="28"/>
        </w:rPr>
        <w:t>三、谈判小组资格审查结束后，应当出具资格审查报告。没有通过资格审查的供应商，谈判小组应当在资格审查报告中说明原因。</w:t>
      </w:r>
    </w:p>
    <w:p>
      <w:pPr>
        <w:spacing w:line="360" w:lineRule="auto"/>
        <w:ind w:firstLine="599" w:firstLineChars="214"/>
        <w:rPr>
          <w:rFonts w:ascii="宋体" w:hAnsi="宋体"/>
          <w:sz w:val="28"/>
          <w:szCs w:val="28"/>
        </w:rPr>
      </w:pPr>
      <w:r>
        <w:rPr>
          <w:rFonts w:hint="eastAsia" w:ascii="宋体" w:hAnsi="宋体"/>
          <w:sz w:val="28"/>
          <w:szCs w:val="28"/>
        </w:rPr>
        <w:t>四、通过资格审查的供应商不足三家的，采购失败。</w:t>
      </w:r>
    </w:p>
    <w:p>
      <w:pPr>
        <w:spacing w:line="360" w:lineRule="auto"/>
        <w:ind w:firstLine="602" w:firstLineChars="214"/>
        <w:rPr>
          <w:rFonts w:ascii="宋体" w:hAnsi="宋体"/>
          <w:sz w:val="28"/>
          <w:szCs w:val="28"/>
        </w:rPr>
      </w:pPr>
      <w:r>
        <w:rPr>
          <w:rFonts w:hint="eastAsia" w:ascii="宋体" w:hAnsi="宋体"/>
          <w:b/>
          <w:sz w:val="28"/>
          <w:szCs w:val="28"/>
        </w:rPr>
        <w:t>特别说明：谈判</w:t>
      </w:r>
      <w:r>
        <w:rPr>
          <w:rFonts w:ascii="宋体" w:hAnsi="宋体"/>
          <w:b/>
          <w:sz w:val="28"/>
          <w:szCs w:val="28"/>
        </w:rPr>
        <w:t>文件中要求提供复印件的证明材料的，包含原件的影印件或复印件</w:t>
      </w:r>
      <w:r>
        <w:rPr>
          <w:rFonts w:hint="eastAsia" w:ascii="宋体" w:hAnsi="宋体"/>
          <w:b/>
          <w:sz w:val="28"/>
          <w:szCs w:val="28"/>
        </w:rPr>
        <w:t>。</w:t>
      </w:r>
    </w:p>
    <w:p>
      <w:pPr>
        <w:pStyle w:val="3"/>
        <w:numPr>
          <w:ilvl w:val="2"/>
          <w:numId w:val="1"/>
        </w:numPr>
        <w:tabs>
          <w:tab w:val="left" w:pos="993"/>
          <w:tab w:val="clear" w:pos="426"/>
          <w:tab w:val="clear" w:pos="567"/>
        </w:tabs>
      </w:pPr>
      <w:bookmarkStart w:id="94" w:name="_Toc88483350"/>
      <w:r>
        <w:rPr>
          <w:rFonts w:hint="eastAsia"/>
        </w:rPr>
        <w:t>符合性审查</w:t>
      </w:r>
      <w:bookmarkEnd w:id="94"/>
    </w:p>
    <w:p>
      <w:pPr>
        <w:pStyle w:val="154"/>
        <w:widowControl w:val="0"/>
        <w:numPr>
          <w:ilvl w:val="0"/>
          <w:numId w:val="41"/>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资格</w:t>
      </w:r>
      <w:r>
        <w:rPr>
          <w:rFonts w:ascii="宋体" w:hAnsi="宋体"/>
          <w:sz w:val="28"/>
          <w:szCs w:val="28"/>
        </w:rPr>
        <w:t>审查</w:t>
      </w:r>
      <w:r>
        <w:rPr>
          <w:rFonts w:hint="eastAsia" w:ascii="宋体" w:hAnsi="宋体"/>
          <w:sz w:val="28"/>
          <w:szCs w:val="28"/>
        </w:rPr>
        <w:t>结束后，由谈判小组对供应商响应文件进行符合性审查。</w:t>
      </w:r>
    </w:p>
    <w:p>
      <w:pPr>
        <w:pStyle w:val="154"/>
        <w:widowControl w:val="0"/>
        <w:numPr>
          <w:ilvl w:val="0"/>
          <w:numId w:val="41"/>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谈判小组在符合性审查过程中，谈判小组成员对供应商是否符合规定存在争议的，应当以少数服从多数的原则处理，但不违背政府采购法和谈判文件规定。</w:t>
      </w:r>
    </w:p>
    <w:p>
      <w:pPr>
        <w:pStyle w:val="154"/>
        <w:widowControl w:val="0"/>
        <w:numPr>
          <w:ilvl w:val="0"/>
          <w:numId w:val="41"/>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供应商符合性审查标准（按以下顺序审查）：</w:t>
      </w:r>
    </w:p>
    <w:tbl>
      <w:tblPr>
        <w:tblStyle w:val="59"/>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462"/>
        <w:gridCol w:w="5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符合竞争性谈判文件“2.4.6响应文件的组成”规定要求。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计量单位、语言均符合竞争性谈判文件的要求。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trPr>
        <w:tc>
          <w:tcPr>
            <w:tcW w:w="760"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462"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进口产品</w:t>
            </w:r>
          </w:p>
        </w:tc>
        <w:tc>
          <w:tcPr>
            <w:tcW w:w="5375"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竞争性谈判文件中未载明“允许采购进口产品”的产品，报</w:t>
            </w:r>
            <w:r>
              <w:rPr>
                <w:rFonts w:ascii="宋体" w:hAnsi="宋体"/>
                <w:szCs w:val="28"/>
              </w:rPr>
              <w:t>价</w:t>
            </w:r>
            <w:r>
              <w:rPr>
                <w:rFonts w:hint="eastAsia" w:ascii="宋体" w:hAnsi="宋体"/>
                <w:szCs w:val="28"/>
              </w:rPr>
              <w:t>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不属于禁止参加谈判采购活动或响应文件无效的供应商</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（1）根据竞争性谈判文件的要求不属于禁止参加谈判采购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（2）谈判小组未发现或者未知晓供应商存在属于国家相关法律法规规定的禁止参加谈判采购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法定代表人或主要负责人身份证复印件或护照复印件</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除资格性审查要求的证明材料外，竞争性谈判文件要求提供的其他证明材料</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1.</w:t>
            </w:r>
            <w:r>
              <w:rPr>
                <w:rFonts w:cs="仿宋_GB2312" w:asciiTheme="minorEastAsia" w:hAnsiTheme="minorEastAsia" w:eastAsiaTheme="minorEastAsia"/>
              </w:rPr>
              <w:t>承诺函【说明：①按3.3.</w:t>
            </w:r>
            <w:r>
              <w:rPr>
                <w:rFonts w:hint="eastAsia" w:cs="仿宋_GB2312" w:asciiTheme="minorEastAsia" w:hAnsiTheme="minorEastAsia" w:eastAsiaTheme="minorEastAsia"/>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ascii="宋体" w:hAnsi="宋体"/>
                <w:szCs w:val="28"/>
              </w:rPr>
              <w:t>竞争性谈判文件</w:t>
            </w:r>
            <w:r>
              <w:rPr>
                <w:rFonts w:cs="仿宋_GB2312" w:asciiTheme="minorEastAsia" w:hAnsiTheme="minorEastAsia" w:eastAsiaTheme="minorEastAsia"/>
              </w:rPr>
              <w:t>的要求。】。</w:t>
            </w:r>
          </w:p>
          <w:p>
            <w:pPr>
              <w:tabs>
                <w:tab w:val="left" w:pos="851"/>
              </w:tabs>
              <w:spacing w:line="360" w:lineRule="auto"/>
              <w:rPr>
                <w:rFonts w:cs="仿宋_GB2312" w:asciiTheme="minorEastAsia" w:hAnsiTheme="minorEastAsia" w:eastAsiaTheme="minorEastAsia"/>
                <w:color w:val="FF0000"/>
              </w:rPr>
            </w:pPr>
            <w:r>
              <w:rPr>
                <w:rFonts w:cs="仿宋_GB2312" w:asciiTheme="minorEastAsia" w:hAnsiTheme="minorEastAsia" w:eastAsiaTheme="minorEastAsia"/>
                <w:color w:val="FF0000"/>
              </w:rPr>
              <w:t>2、</w:t>
            </w:r>
            <w:r>
              <w:rPr>
                <w:rFonts w:hint="eastAsia" w:cs="仿宋_GB2312" w:asciiTheme="minorEastAsia" w:hAnsiTheme="minorEastAsia" w:eastAsiaTheme="minorEastAsia"/>
                <w:color w:val="FF0000"/>
              </w:rPr>
              <w:t>主控电脑</w:t>
            </w:r>
            <w:r>
              <w:rPr>
                <w:rFonts w:cs="仿宋_GB2312" w:asciiTheme="minorEastAsia" w:hAnsiTheme="minorEastAsia" w:eastAsiaTheme="minorEastAsia"/>
                <w:color w:val="FF0000"/>
              </w:rPr>
              <w:t>：中国强制性产品认证证书复印件或强制性认证产品符合性自我声明复印件【说明：</w:t>
            </w:r>
            <w:r>
              <w:rPr>
                <w:rFonts w:hint="eastAsia" w:cs="仿宋_GB2312" w:asciiTheme="minorEastAsia" w:hAnsiTheme="minorEastAsia" w:eastAsiaTheme="minorEastAsia"/>
                <w:color w:val="FF0000"/>
              </w:rPr>
              <w:t>供应商</w:t>
            </w:r>
            <w:r>
              <w:rPr>
                <w:rFonts w:cs="仿宋_GB2312" w:asciiTheme="minorEastAsia" w:hAnsiTheme="minorEastAsia" w:eastAsiaTheme="minorEastAsia"/>
                <w:color w:val="FF0000"/>
              </w:rPr>
              <w:t>报价产品具有有效的中国强制性产品认证证书或具有强制性认证产品符合性自我声明。】。</w:t>
            </w:r>
          </w:p>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color w:val="FF0000"/>
              </w:rPr>
              <w:t>3、</w:t>
            </w:r>
            <w:r>
              <w:rPr>
                <w:rFonts w:hint="eastAsia" w:cs="仿宋_GB2312" w:asciiTheme="minorEastAsia" w:hAnsiTheme="minorEastAsia" w:eastAsiaTheme="minorEastAsia"/>
                <w:color w:val="FF0000"/>
              </w:rPr>
              <w:t>主控电脑</w:t>
            </w:r>
            <w:r>
              <w:rPr>
                <w:rFonts w:cs="仿宋_GB2312" w:asciiTheme="minorEastAsia" w:hAnsiTheme="minorEastAsia" w:eastAsiaTheme="minorEastAsia"/>
                <w:color w:val="FF0000"/>
              </w:rPr>
              <w:t>：节能产品认证证书复印件【说明：</w:t>
            </w:r>
            <w:r>
              <w:rPr>
                <w:rFonts w:hint="eastAsia" w:cs="仿宋_GB2312" w:asciiTheme="minorEastAsia" w:hAnsiTheme="minorEastAsia" w:eastAsiaTheme="minorEastAsia"/>
                <w:color w:val="FF0000"/>
              </w:rPr>
              <w:t>供应商</w:t>
            </w:r>
            <w:r>
              <w:rPr>
                <w:rFonts w:cs="仿宋_GB2312" w:asciiTheme="minorEastAsia" w:hAnsiTheme="minorEastAsia" w:eastAsiaTheme="minorEastAsia"/>
                <w:color w:val="FF0000"/>
              </w:rPr>
              <w:t>报价产品具有国家确定的认证机构出具的有效的节能产品认证证书。】。</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（一）以上每一项结论均为“通过”的，则供应商的响应文件通过符合性审查，才能允许其参加谈判；如有任意一项结论为“不通过”的，则供应商的响应文件按无效响应文件处理，不允许其参加谈判。</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（二）谈判小组符合性审查结束后，应当出具符合性审查报告，确定参加谈判的供应商名单。没有通过符合性审查的供应商，谈判小组应当在符合性审查报告中载明</w:t>
      </w:r>
      <w:r>
        <w:rPr>
          <w:rFonts w:ascii="宋体" w:hAnsi="宋体"/>
          <w:sz w:val="28"/>
          <w:szCs w:val="28"/>
        </w:rPr>
        <w:t>不通过的</w:t>
      </w:r>
      <w:r>
        <w:rPr>
          <w:rFonts w:hint="eastAsia" w:ascii="宋体" w:hAnsi="宋体"/>
          <w:sz w:val="28"/>
          <w:szCs w:val="28"/>
        </w:rPr>
        <w:t>原因。</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（三）通过符合性审查的供应商不足三家的，采购失败。</w:t>
      </w:r>
    </w:p>
    <w:p>
      <w:pPr>
        <w:pStyle w:val="154"/>
        <w:widowControl w:val="0"/>
        <w:tabs>
          <w:tab w:val="left" w:pos="1134"/>
          <w:tab w:val="left" w:pos="1276"/>
          <w:tab w:val="left" w:pos="1418"/>
        </w:tabs>
        <w:spacing w:after="200" w:line="360" w:lineRule="auto"/>
        <w:ind w:firstLine="703" w:firstLineChars="250"/>
        <w:jc w:val="both"/>
        <w:rPr>
          <w:rFonts w:ascii="宋体" w:hAnsi="宋体"/>
          <w:sz w:val="28"/>
          <w:szCs w:val="28"/>
        </w:rPr>
      </w:pPr>
      <w:r>
        <w:rPr>
          <w:rFonts w:hint="eastAsia" w:ascii="宋体" w:hAnsi="宋体"/>
          <w:b/>
          <w:sz w:val="28"/>
          <w:szCs w:val="28"/>
        </w:rPr>
        <w:t>特别说明：谈判文件中要求提供复印件的证明材料的，包含原件的影印件或复印件。</w:t>
      </w:r>
    </w:p>
    <w:p>
      <w:pPr>
        <w:pStyle w:val="3"/>
        <w:numPr>
          <w:ilvl w:val="2"/>
          <w:numId w:val="1"/>
        </w:numPr>
        <w:tabs>
          <w:tab w:val="left" w:pos="993"/>
          <w:tab w:val="clear" w:pos="426"/>
          <w:tab w:val="clear" w:pos="567"/>
        </w:tabs>
      </w:pPr>
      <w:bookmarkStart w:id="95" w:name="_Toc88483351"/>
      <w:r>
        <w:rPr>
          <w:rFonts w:hint="eastAsia"/>
        </w:rPr>
        <w:t>谈判</w:t>
      </w:r>
      <w:bookmarkEnd w:id="95"/>
    </w:p>
    <w:p>
      <w:pPr>
        <w:spacing w:line="360" w:lineRule="auto"/>
        <w:ind w:firstLine="602" w:firstLineChars="214"/>
        <w:rPr>
          <w:rFonts w:ascii="宋体" w:hAnsi="宋体"/>
          <w:b/>
          <w:sz w:val="28"/>
          <w:szCs w:val="28"/>
        </w:rPr>
      </w:pPr>
      <w:r>
        <w:rPr>
          <w:rFonts w:hint="eastAsia" w:ascii="宋体" w:hAnsi="宋体"/>
          <w:b/>
          <w:sz w:val="28"/>
          <w:szCs w:val="28"/>
        </w:rPr>
        <w:t>谈判会议在成都市公共资源交易服务中心“政府采购云平台”进行。谈判会议由</w:t>
      </w:r>
      <w:r>
        <w:rPr>
          <w:rFonts w:hint="eastAsia" w:ascii="宋体" w:hAnsi="宋体"/>
          <w:b/>
          <w:sz w:val="28"/>
          <w:szCs w:val="28"/>
          <w:lang w:eastAsia="zh-CN"/>
        </w:rPr>
        <w:t>县公资</w:t>
      </w:r>
      <w:r>
        <w:rPr>
          <w:rFonts w:hint="eastAsia" w:ascii="宋体" w:hAnsi="宋体"/>
          <w:b/>
          <w:sz w:val="28"/>
          <w:szCs w:val="28"/>
        </w:rPr>
        <w:t>交易中心在线主持，供应商代表在线参加。评审结束之前，供应商应随时关注系统提示，及时通过“政府采购云平台”在线响应谈判小组发出的谈判，签章并确认提交成功。</w:t>
      </w:r>
    </w:p>
    <w:p>
      <w:pPr>
        <w:spacing w:line="360" w:lineRule="auto"/>
        <w:ind w:firstLine="602" w:firstLineChars="214"/>
        <w:rPr>
          <w:rFonts w:ascii="宋体" w:hAnsi="宋体"/>
          <w:b/>
          <w:sz w:val="28"/>
          <w:szCs w:val="28"/>
        </w:rPr>
      </w:pPr>
      <w:r>
        <w:rPr>
          <w:rFonts w:hint="eastAsia" w:ascii="宋体" w:hAnsi="宋体"/>
          <w:b/>
          <w:sz w:val="28"/>
          <w:szCs w:val="28"/>
        </w:rPr>
        <w:t>一、</w:t>
      </w:r>
      <w:r>
        <w:rPr>
          <w:rFonts w:ascii="宋体" w:hAnsi="宋体"/>
          <w:b/>
          <w:sz w:val="28"/>
          <w:szCs w:val="28"/>
        </w:rPr>
        <w:tab/>
      </w:r>
      <w:r>
        <w:rPr>
          <w:rFonts w:hint="eastAsia" w:ascii="宋体" w:hAnsi="宋体"/>
          <w:b/>
          <w:sz w:val="28"/>
          <w:szCs w:val="28"/>
        </w:rPr>
        <w:t>谈判小组按照谈判文件的规定与邀请参加谈判的供应商分别进行谈判，谈判顺序由谈判小组确定，谈判通过“政府采购云平台”在线进行。供应商应随时关注“政府采购云平台”站内信息或短信提醒，及时参与在线谈判。登录政府采购云平台(www.zcygov.cn)—我的工作台</w:t>
      </w:r>
      <w:r>
        <w:rPr>
          <w:rFonts w:ascii="宋体" w:hAnsi="宋体"/>
          <w:b/>
          <w:sz w:val="28"/>
          <w:szCs w:val="28"/>
        </w:rPr>
        <w:t>—项目采购—开标评标—进入开标大厅（找到对应项目）。谈判小组可通过“发起视频评审”“询标”功能，向供应商发起在线谈判邀请，供应商可使用“视频评审”“澄清”功能，与专家进行在线谈判、</w:t>
      </w:r>
      <w:r>
        <w:rPr>
          <w:rFonts w:hint="eastAsia" w:ascii="宋体" w:hAnsi="宋体"/>
          <w:b/>
          <w:sz w:val="28"/>
          <w:szCs w:val="28"/>
        </w:rPr>
        <w:t>递交谈判承诺函，承诺函应加盖供应商（法定名称）电子签章（评审结束之前，供应商应随时关注系统提示，及时通过</w:t>
      </w:r>
      <w:r>
        <w:rPr>
          <w:rFonts w:ascii="宋体" w:hAnsi="宋体"/>
          <w:b/>
          <w:sz w:val="28"/>
          <w:szCs w:val="28"/>
        </w:rPr>
        <w:t>“</w:t>
      </w:r>
      <w:r>
        <w:rPr>
          <w:rFonts w:hint="eastAsia" w:ascii="宋体" w:hAnsi="宋体"/>
          <w:b/>
          <w:sz w:val="28"/>
          <w:szCs w:val="28"/>
        </w:rPr>
        <w:t>政府采购云平台</w:t>
      </w:r>
      <w:r>
        <w:rPr>
          <w:rFonts w:ascii="宋体" w:hAnsi="宋体"/>
          <w:b/>
          <w:sz w:val="28"/>
          <w:szCs w:val="28"/>
        </w:rPr>
        <w:t>”</w:t>
      </w:r>
      <w:r>
        <w:rPr>
          <w:rFonts w:hint="eastAsia" w:ascii="宋体" w:hAnsi="宋体"/>
          <w:b/>
          <w:sz w:val="28"/>
          <w:szCs w:val="28"/>
        </w:rPr>
        <w:t>在线响应谈判小组发出的谈判邀请，签章并确认提交成功。逾时回复将不能提交，视为供应商自行放弃该轮谈判，其损失由供应商承担）。</w:t>
      </w:r>
    </w:p>
    <w:p>
      <w:pPr>
        <w:spacing w:line="360" w:lineRule="auto"/>
        <w:ind w:firstLine="602" w:firstLineChars="214"/>
        <w:rPr>
          <w:rFonts w:ascii="宋体" w:hAnsi="宋体"/>
          <w:b/>
          <w:sz w:val="28"/>
          <w:szCs w:val="28"/>
        </w:rPr>
      </w:pPr>
      <w:r>
        <w:rPr>
          <w:rFonts w:hint="eastAsia" w:ascii="宋体" w:hAnsi="宋体"/>
          <w:b/>
          <w:sz w:val="28"/>
          <w:szCs w:val="28"/>
        </w:rPr>
        <w:t>二、</w:t>
      </w:r>
      <w:r>
        <w:rPr>
          <w:rFonts w:ascii="宋体" w:hAnsi="宋体"/>
          <w:b/>
          <w:sz w:val="28"/>
          <w:szCs w:val="28"/>
        </w:rPr>
        <w:tab/>
      </w:r>
      <w:r>
        <w:rPr>
          <w:rFonts w:hint="eastAsia" w:ascii="宋体" w:hAnsi="宋体"/>
          <w:b/>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spacing w:line="360" w:lineRule="auto"/>
        <w:ind w:firstLine="602" w:firstLineChars="214"/>
        <w:rPr>
          <w:rFonts w:ascii="宋体" w:hAnsi="宋体"/>
          <w:b/>
          <w:sz w:val="28"/>
          <w:szCs w:val="28"/>
        </w:rPr>
      </w:pPr>
      <w:r>
        <w:rPr>
          <w:rFonts w:hint="eastAsia" w:ascii="宋体" w:hAnsi="宋体"/>
          <w:b/>
          <w:sz w:val="28"/>
          <w:szCs w:val="28"/>
        </w:rPr>
        <w:t>三、</w:t>
      </w:r>
      <w:r>
        <w:rPr>
          <w:rFonts w:ascii="宋体" w:hAnsi="宋体"/>
          <w:b/>
          <w:sz w:val="28"/>
          <w:szCs w:val="28"/>
        </w:rPr>
        <w:tab/>
      </w:r>
      <w:r>
        <w:rPr>
          <w:rFonts w:hint="eastAsia" w:ascii="宋体" w:hAnsi="宋体"/>
          <w:b/>
          <w:sz w:val="28"/>
          <w:szCs w:val="28"/>
        </w:rPr>
        <w:t>谈判内容为第</w:t>
      </w:r>
      <w:r>
        <w:rPr>
          <w:rFonts w:ascii="宋体" w:hAnsi="宋体"/>
          <w:b/>
          <w:sz w:val="28"/>
          <w:szCs w:val="28"/>
        </w:rPr>
        <w:t>4章中“技术、服务、商务及其他要求”、第6章“合同草案条款”。其中第4章中加★号的条款为采购项目的最低实质性响应要求，不允许实质性变动。为非谈判可以降低标准的内容。</w:t>
      </w:r>
    </w:p>
    <w:p>
      <w:pPr>
        <w:spacing w:line="360" w:lineRule="auto"/>
        <w:ind w:firstLine="602" w:firstLineChars="214"/>
        <w:rPr>
          <w:rFonts w:ascii="宋体" w:hAnsi="宋体"/>
          <w:b/>
          <w:sz w:val="28"/>
          <w:szCs w:val="28"/>
        </w:rPr>
      </w:pPr>
      <w:r>
        <w:rPr>
          <w:rFonts w:hint="eastAsia" w:ascii="宋体" w:hAnsi="宋体"/>
          <w:b/>
          <w:sz w:val="28"/>
          <w:szCs w:val="28"/>
        </w:rPr>
        <w:t>四、</w:t>
      </w:r>
      <w:r>
        <w:rPr>
          <w:rFonts w:ascii="宋体" w:hAnsi="宋体"/>
          <w:b/>
          <w:sz w:val="28"/>
          <w:szCs w:val="28"/>
        </w:rPr>
        <w:tab/>
      </w:r>
      <w:r>
        <w:rPr>
          <w:rFonts w:hint="eastAsia" w:ascii="宋体" w:hAnsi="宋体"/>
          <w:b/>
          <w:sz w:val="28"/>
          <w:szCs w:val="28"/>
        </w:rPr>
        <w:t>谈判过程中，谈判小组获得采购人同意（由采购人代表签字确认）后，可以根据谈判文件和谈判情况实质性变动谈判文件中的第</w:t>
      </w:r>
      <w:r>
        <w:rPr>
          <w:rFonts w:ascii="宋体" w:hAnsi="宋体"/>
          <w:b/>
          <w:sz w:val="28"/>
          <w:szCs w:val="28"/>
        </w:rPr>
        <w:t>4章技术、服务、商务及其他要求、第6章合同草案条款可实质性</w:t>
      </w:r>
      <w:r>
        <w:rPr>
          <w:rFonts w:hint="eastAsia" w:ascii="宋体" w:hAnsi="宋体"/>
          <w:b/>
          <w:sz w:val="28"/>
          <w:szCs w:val="28"/>
        </w:rPr>
        <w:t>变动的内容，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spacing w:line="360" w:lineRule="auto"/>
        <w:ind w:firstLine="602" w:firstLineChars="214"/>
        <w:rPr>
          <w:rFonts w:ascii="宋体" w:hAnsi="宋体"/>
          <w:b/>
          <w:sz w:val="28"/>
          <w:szCs w:val="28"/>
        </w:rPr>
      </w:pPr>
      <w:r>
        <w:rPr>
          <w:rFonts w:hint="eastAsia" w:ascii="宋体" w:hAnsi="宋体"/>
          <w:b/>
          <w:sz w:val="28"/>
          <w:szCs w:val="28"/>
        </w:rPr>
        <w:t>五、谈判过程中，供应商可以根据谈判情况变更其响应文件，并将变更内容通过“澄清”功能送谈判小组。变更内容作为响应文件的一部分。供应商书面材料应加盖供应商（法定名称）电子签章，否则无效。</w:t>
      </w:r>
    </w:p>
    <w:p>
      <w:pPr>
        <w:spacing w:line="360" w:lineRule="auto"/>
        <w:ind w:firstLine="602" w:firstLineChars="214"/>
        <w:rPr>
          <w:rFonts w:ascii="宋体" w:hAnsi="宋体"/>
          <w:b/>
          <w:sz w:val="28"/>
          <w:szCs w:val="28"/>
        </w:rPr>
      </w:pPr>
      <w:r>
        <w:rPr>
          <w:rFonts w:hint="eastAsia" w:ascii="宋体" w:hAnsi="宋体"/>
          <w:b/>
          <w:sz w:val="28"/>
          <w:szCs w:val="28"/>
        </w:rPr>
        <w:t>六、</w:t>
      </w:r>
      <w:r>
        <w:rPr>
          <w:rFonts w:ascii="宋体" w:hAnsi="宋体"/>
          <w:b/>
          <w:sz w:val="28"/>
          <w:szCs w:val="28"/>
        </w:rPr>
        <w:t>经最终谈判后</w:t>
      </w:r>
      <w:r>
        <w:rPr>
          <w:rFonts w:hint="eastAsia" w:ascii="宋体" w:hAnsi="宋体"/>
          <w:b/>
          <w:sz w:val="28"/>
          <w:szCs w:val="28"/>
        </w:rPr>
        <w:t>，</w:t>
      </w:r>
      <w:r>
        <w:rPr>
          <w:rFonts w:ascii="宋体" w:hAnsi="宋体"/>
          <w:b/>
          <w:sz w:val="28"/>
          <w:szCs w:val="28"/>
        </w:rPr>
        <w:t>响应文件</w:t>
      </w:r>
      <w:r>
        <w:rPr>
          <w:rFonts w:hint="eastAsia" w:ascii="宋体" w:hAnsi="宋体"/>
          <w:b/>
          <w:sz w:val="28"/>
          <w:szCs w:val="28"/>
        </w:rPr>
        <w:t>仍有下列情况之一的，应按照无效响应文件处理：</w:t>
      </w:r>
    </w:p>
    <w:p>
      <w:pPr>
        <w:spacing w:line="360" w:lineRule="auto"/>
        <w:ind w:firstLine="602" w:firstLineChars="214"/>
        <w:jc w:val="both"/>
        <w:rPr>
          <w:rFonts w:ascii="宋体" w:hAnsi="宋体"/>
          <w:b/>
          <w:sz w:val="28"/>
          <w:szCs w:val="28"/>
        </w:rPr>
      </w:pPr>
      <w:r>
        <w:rPr>
          <w:rFonts w:hint="eastAsia" w:ascii="宋体" w:hAnsi="宋体"/>
          <w:b/>
          <w:sz w:val="28"/>
          <w:szCs w:val="28"/>
        </w:rPr>
        <w:t>（一）响应文件仍不能实质响应谈判文件可实质性变动的实质性要求的；</w:t>
      </w:r>
    </w:p>
    <w:p>
      <w:pPr>
        <w:spacing w:line="360" w:lineRule="auto"/>
        <w:ind w:firstLine="602" w:firstLineChars="214"/>
        <w:rPr>
          <w:rFonts w:ascii="宋体" w:hAnsi="宋体"/>
          <w:b/>
          <w:sz w:val="28"/>
          <w:szCs w:val="28"/>
        </w:rPr>
      </w:pPr>
      <w:r>
        <w:rPr>
          <w:rFonts w:hint="eastAsia" w:ascii="宋体" w:hAnsi="宋体"/>
          <w:b/>
          <w:sz w:val="28"/>
          <w:szCs w:val="28"/>
        </w:rPr>
        <w:t>（二）响应文件中仍有谈判文件规定的其他无效响应情形的。</w:t>
      </w:r>
    </w:p>
    <w:p>
      <w:pPr>
        <w:spacing w:line="360" w:lineRule="auto"/>
        <w:ind w:firstLine="602" w:firstLineChars="214"/>
        <w:rPr>
          <w:rFonts w:ascii="宋体" w:hAnsi="宋体"/>
          <w:b/>
          <w:sz w:val="28"/>
          <w:szCs w:val="28"/>
        </w:rPr>
      </w:pPr>
      <w:r>
        <w:rPr>
          <w:rFonts w:hint="eastAsia" w:ascii="宋体" w:hAnsi="宋体"/>
          <w:b/>
          <w:sz w:val="28"/>
          <w:szCs w:val="28"/>
        </w:rPr>
        <w:t>七、谈判过程中，谈判的任何一方不得透露与谈判有关的其他供应商的技术资料、价格和其他信息。</w:t>
      </w:r>
    </w:p>
    <w:p>
      <w:pPr>
        <w:spacing w:line="360" w:lineRule="auto"/>
        <w:ind w:firstLine="602" w:firstLineChars="214"/>
        <w:rPr>
          <w:rFonts w:ascii="宋体" w:hAnsi="宋体"/>
          <w:b/>
          <w:sz w:val="28"/>
          <w:szCs w:val="28"/>
        </w:rPr>
      </w:pPr>
      <w:r>
        <w:rPr>
          <w:rFonts w:hint="eastAsia" w:ascii="宋体" w:hAnsi="宋体"/>
          <w:b/>
          <w:sz w:val="28"/>
          <w:szCs w:val="28"/>
        </w:rPr>
        <w:t>八</w:t>
      </w:r>
      <w:r>
        <w:rPr>
          <w:rFonts w:ascii="宋体" w:hAnsi="宋体"/>
          <w:b/>
          <w:sz w:val="28"/>
          <w:szCs w:val="28"/>
        </w:rPr>
        <w:t>、</w:t>
      </w:r>
      <w:r>
        <w:rPr>
          <w:rFonts w:hint="eastAsia" w:ascii="宋体" w:hAnsi="宋体"/>
          <w:b/>
          <w:sz w:val="28"/>
          <w:szCs w:val="28"/>
        </w:rPr>
        <w:t>谈判过程中，谈判小组发现或者知晓供应商存在违法行为的，应当评审报告中予以记录，并向财政部门报告，依法应将该供应商响应文件作无效处理的，应当作无效处理。</w:t>
      </w:r>
    </w:p>
    <w:p>
      <w:pPr>
        <w:pStyle w:val="3"/>
        <w:numPr>
          <w:ilvl w:val="2"/>
          <w:numId w:val="1"/>
        </w:numPr>
        <w:tabs>
          <w:tab w:val="left" w:pos="993"/>
          <w:tab w:val="clear" w:pos="426"/>
          <w:tab w:val="clear" w:pos="567"/>
        </w:tabs>
      </w:pPr>
      <w:bookmarkStart w:id="96" w:name="_Toc88483352"/>
      <w:bookmarkStart w:id="97" w:name="_Toc63084326"/>
      <w:bookmarkStart w:id="98" w:name="_Toc63437912"/>
      <w:r>
        <w:rPr>
          <w:rFonts w:hint="eastAsia"/>
        </w:rPr>
        <w:t>最后报价</w:t>
      </w:r>
      <w:bookmarkEnd w:id="96"/>
      <w:bookmarkEnd w:id="97"/>
      <w:bookmarkEnd w:id="98"/>
    </w:p>
    <w:p>
      <w:pPr>
        <w:numPr>
          <w:ilvl w:val="0"/>
          <w:numId w:val="4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谈判结束</w:t>
      </w:r>
      <w:r>
        <w:rPr>
          <w:rFonts w:ascii="宋体" w:hAnsi="宋体"/>
          <w:sz w:val="28"/>
          <w:szCs w:val="28"/>
        </w:rPr>
        <w:t>后，</w:t>
      </w:r>
      <w:r>
        <w:rPr>
          <w:rFonts w:hint="eastAsia" w:ascii="宋体" w:hAnsi="宋体"/>
          <w:sz w:val="28"/>
          <w:szCs w:val="28"/>
        </w:rPr>
        <w:t>谈判小组应当要求所有实质性响应的供应商在规定时间内进行最后报价。谈判小组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t>
      </w:r>
      <w:r>
        <w:rPr>
          <w:rFonts w:ascii="宋体" w:hAnsi="宋体"/>
          <w:sz w:val="28"/>
          <w:szCs w:val="28"/>
        </w:rPr>
        <w:t>(www.zcygov.cn)—我的工作台—政府采购云平台—项目采购—开标评标—开标大厅（找到对应项目）—报价</w:t>
      </w:r>
      <w:r>
        <w:rPr>
          <w:rFonts w:hint="eastAsia" w:ascii="宋体" w:hAnsi="宋体"/>
          <w:sz w:val="28"/>
          <w:szCs w:val="28"/>
        </w:rPr>
        <w:t>，进行报价并签章后提交【说明：供应</w:t>
      </w:r>
      <w:r>
        <w:rPr>
          <w:rFonts w:ascii="宋体" w:hAnsi="宋体"/>
          <w:sz w:val="28"/>
          <w:szCs w:val="28"/>
        </w:rPr>
        <w:t>商</w:t>
      </w:r>
      <w:r>
        <w:rPr>
          <w:rFonts w:hint="eastAsia" w:ascii="宋体" w:hAnsi="宋体"/>
          <w:sz w:val="28"/>
          <w:szCs w:val="28"/>
        </w:rPr>
        <w:t>在最后报价环节应在</w:t>
      </w:r>
      <w:r>
        <w:rPr>
          <w:rFonts w:ascii="宋体" w:hAnsi="宋体"/>
          <w:sz w:val="28"/>
          <w:szCs w:val="28"/>
        </w:rPr>
        <w:t>政</w:t>
      </w:r>
      <w:r>
        <w:rPr>
          <w:rFonts w:hint="eastAsia" w:ascii="宋体" w:hAnsi="宋体"/>
          <w:sz w:val="28"/>
          <w:szCs w:val="28"/>
        </w:rPr>
        <w:t>府采购云平</w:t>
      </w:r>
      <w:r>
        <w:rPr>
          <w:rFonts w:ascii="宋体" w:hAnsi="宋体"/>
          <w:sz w:val="28"/>
          <w:szCs w:val="28"/>
        </w:rPr>
        <w:t>台</w:t>
      </w:r>
      <w:r>
        <w:rPr>
          <w:rFonts w:hint="eastAsia" w:ascii="宋体" w:hAnsi="宋体"/>
          <w:sz w:val="28"/>
          <w:szCs w:val="28"/>
        </w:rPr>
        <w:t>填写</w:t>
      </w:r>
      <w:r>
        <w:rPr>
          <w:rFonts w:ascii="宋体" w:hAnsi="宋体"/>
          <w:sz w:val="28"/>
          <w:szCs w:val="28"/>
        </w:rPr>
        <w:t>最后报价</w:t>
      </w:r>
      <w:r>
        <w:rPr>
          <w:rFonts w:hint="eastAsia" w:ascii="宋体" w:hAnsi="宋体"/>
          <w:sz w:val="28"/>
          <w:szCs w:val="28"/>
        </w:rPr>
        <w:t>以</w:t>
      </w:r>
      <w:r>
        <w:rPr>
          <w:rFonts w:ascii="宋体" w:hAnsi="宋体"/>
          <w:sz w:val="28"/>
          <w:szCs w:val="28"/>
        </w:rPr>
        <w:t>及</w:t>
      </w:r>
      <w:r>
        <w:rPr>
          <w:rFonts w:hint="eastAsia" w:ascii="宋体" w:hAnsi="宋体"/>
          <w:sz w:val="28"/>
          <w:szCs w:val="28"/>
        </w:rPr>
        <w:t>以附件形式上传最后报价表明细</w:t>
      </w:r>
      <w:r>
        <w:rPr>
          <w:rFonts w:ascii="宋体" w:hAnsi="宋体"/>
          <w:sz w:val="28"/>
          <w:szCs w:val="28"/>
        </w:rPr>
        <w:t>表</w:t>
      </w:r>
      <w:r>
        <w:rPr>
          <w:rFonts w:hint="eastAsia" w:ascii="宋体" w:hAnsi="宋体"/>
          <w:sz w:val="28"/>
          <w:szCs w:val="28"/>
        </w:rPr>
        <w:t>】。报价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提交</w:t>
      </w:r>
      <w:r>
        <w:rPr>
          <w:rFonts w:ascii="宋体" w:hAnsi="宋体"/>
          <w:sz w:val="28"/>
          <w:szCs w:val="28"/>
        </w:rPr>
        <w:t>报价</w:t>
      </w:r>
      <w:r>
        <w:rPr>
          <w:rFonts w:hint="eastAsia" w:ascii="宋体" w:hAnsi="宋体"/>
          <w:sz w:val="28"/>
          <w:szCs w:val="28"/>
        </w:rPr>
        <w:t>或未按要求上传最后报价分</w:t>
      </w:r>
      <w:r>
        <w:rPr>
          <w:rFonts w:ascii="宋体" w:hAnsi="宋体"/>
          <w:sz w:val="28"/>
          <w:szCs w:val="28"/>
        </w:rPr>
        <w:t>项价格明细</w:t>
      </w:r>
      <w:r>
        <w:rPr>
          <w:rFonts w:hint="eastAsia" w:ascii="宋体" w:hAnsi="宋体"/>
          <w:sz w:val="28"/>
          <w:szCs w:val="28"/>
        </w:rPr>
        <w:t>表的，</w:t>
      </w:r>
      <w:r>
        <w:rPr>
          <w:rFonts w:ascii="宋体" w:hAnsi="宋体"/>
          <w:sz w:val="28"/>
          <w:szCs w:val="28"/>
        </w:rPr>
        <w:t>视为供应商</w:t>
      </w:r>
      <w:r>
        <w:rPr>
          <w:rFonts w:hint="eastAsia" w:ascii="宋体" w:hAnsi="宋体"/>
          <w:sz w:val="28"/>
          <w:szCs w:val="28"/>
        </w:rPr>
        <w:t>响应文件无效，由供应商自行承担不利后果。</w:t>
      </w:r>
    </w:p>
    <w:p>
      <w:pPr>
        <w:numPr>
          <w:ilvl w:val="0"/>
          <w:numId w:val="4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已提交响应文件的供应商，在提交最后报价之前，可以根据谈判情况退出谈判。</w:t>
      </w:r>
    </w:p>
    <w:p>
      <w:pPr>
        <w:numPr>
          <w:ilvl w:val="0"/>
          <w:numId w:val="4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供应商未按谈判小组要求在规定时间内提交最后报价的，视为其退出谈判。</w:t>
      </w:r>
    </w:p>
    <w:p>
      <w:pPr>
        <w:numPr>
          <w:ilvl w:val="0"/>
          <w:numId w:val="4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最后报价一旦提交后，供应商不得以任何理由撤回。</w:t>
      </w:r>
    </w:p>
    <w:p>
      <w:pPr>
        <w:numPr>
          <w:ilvl w:val="0"/>
          <w:numId w:val="4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w:t>
      </w:r>
      <w:r>
        <w:rPr>
          <w:rFonts w:hint="eastAsia" w:ascii="宋体" w:hAnsi="宋体"/>
          <w:sz w:val="28"/>
          <w:szCs w:val="28"/>
        </w:rPr>
        <w:t>以</w:t>
      </w:r>
      <w:r>
        <w:rPr>
          <w:rFonts w:ascii="宋体" w:hAnsi="宋体"/>
          <w:sz w:val="28"/>
          <w:szCs w:val="28"/>
        </w:rPr>
        <w:t>及</w:t>
      </w:r>
      <w:r>
        <w:rPr>
          <w:rFonts w:hint="eastAsia" w:ascii="宋体" w:hAnsi="宋体"/>
          <w:sz w:val="28"/>
          <w:szCs w:val="28"/>
        </w:rPr>
        <w:t>最后报价分</w:t>
      </w:r>
      <w:r>
        <w:rPr>
          <w:rFonts w:ascii="宋体" w:hAnsi="宋体"/>
          <w:sz w:val="28"/>
          <w:szCs w:val="28"/>
        </w:rPr>
        <w:t>项价格明细</w:t>
      </w:r>
      <w:r>
        <w:rPr>
          <w:rFonts w:hint="eastAsia" w:ascii="宋体" w:hAnsi="宋体"/>
          <w:sz w:val="28"/>
          <w:szCs w:val="28"/>
        </w:rPr>
        <w:t>表</w:t>
      </w:r>
      <w:r>
        <w:rPr>
          <w:rFonts w:hint="eastAsia" w:ascii="宋体" w:hAnsi="宋体" w:cs="宋体"/>
          <w:sz w:val="28"/>
          <w:szCs w:val="28"/>
        </w:rPr>
        <w:t>是在规定的时间内提交。</w:t>
      </w:r>
    </w:p>
    <w:p>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供应商的最后报价符合谈判文件的要求。</w:t>
      </w:r>
    </w:p>
    <w:p>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2"/>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在未提高响应文件中承诺的实质</w:t>
      </w:r>
      <w:r>
        <w:rPr>
          <w:rFonts w:ascii="宋体" w:hAnsi="宋体" w:cs="宋体"/>
          <w:sz w:val="28"/>
          <w:szCs w:val="28"/>
        </w:rPr>
        <w:t>性要求</w:t>
      </w:r>
      <w:r>
        <w:rPr>
          <w:rFonts w:hint="eastAsia" w:ascii="宋体" w:hAnsi="宋体" w:cs="宋体"/>
          <w:sz w:val="28"/>
          <w:szCs w:val="28"/>
        </w:rPr>
        <w:t>的情况下，最后报价不得高于对该项目之前的报价，否则，谈判小组应当对其响应文件按无效处理。谈判小组根据谈判文件中规定认</w:t>
      </w:r>
      <w:r>
        <w:rPr>
          <w:rFonts w:ascii="宋体" w:hAnsi="宋体" w:cs="宋体"/>
          <w:sz w:val="28"/>
          <w:szCs w:val="28"/>
        </w:rPr>
        <w:t>为</w:t>
      </w:r>
      <w:r>
        <w:rPr>
          <w:rFonts w:hint="eastAsia" w:ascii="宋体" w:hAnsi="宋体" w:cs="宋体"/>
          <w:sz w:val="28"/>
          <w:szCs w:val="28"/>
        </w:rPr>
        <w:t>供应商最后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最后报价合理性的，谈判小组应当将其响应文件作为无效处理。</w:t>
      </w:r>
    </w:p>
    <w:p>
      <w:pPr>
        <w:numPr>
          <w:ilvl w:val="0"/>
          <w:numId w:val="42"/>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44"/>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44"/>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44"/>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15"/>
        <w:ind w:firstLine="565" w:firstLineChars="202"/>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42"/>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3"/>
        <w:numPr>
          <w:ilvl w:val="2"/>
          <w:numId w:val="1"/>
        </w:numPr>
        <w:tabs>
          <w:tab w:val="left" w:pos="993"/>
          <w:tab w:val="clear" w:pos="426"/>
          <w:tab w:val="clear" w:pos="567"/>
        </w:tabs>
      </w:pPr>
      <w:bookmarkStart w:id="99" w:name="_Toc63084327"/>
      <w:bookmarkStart w:id="100" w:name="_Toc88483353"/>
      <w:bookmarkStart w:id="101" w:name="_Toc63437913"/>
      <w:r>
        <w:rPr>
          <w:rFonts w:hint="eastAsia"/>
        </w:rPr>
        <w:t>解释、澄清、说明的有关问题</w:t>
      </w:r>
      <w:bookmarkEnd w:id="99"/>
      <w:bookmarkEnd w:id="100"/>
      <w:bookmarkEnd w:id="101"/>
    </w:p>
    <w:p>
      <w:pPr>
        <w:widowControl w:val="0"/>
        <w:numPr>
          <w:ilvl w:val="0"/>
          <w:numId w:val="4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评审过程中，谈判小组认为谈判文件有关事项表述不明确或需要说明的，可以提请</w:t>
      </w:r>
      <w:r>
        <w:rPr>
          <w:rFonts w:hint="eastAsia" w:ascii="宋体" w:hAnsi="宋体"/>
          <w:sz w:val="28"/>
          <w:szCs w:val="28"/>
          <w:lang w:eastAsia="zh-CN"/>
        </w:rPr>
        <w:t>县公资</w:t>
      </w:r>
      <w:r>
        <w:rPr>
          <w:rFonts w:hint="eastAsia" w:ascii="宋体" w:hAnsi="宋体"/>
          <w:sz w:val="28"/>
          <w:szCs w:val="28"/>
        </w:rPr>
        <w:t>交易中心书面解释。</w:t>
      </w:r>
      <w:r>
        <w:rPr>
          <w:rFonts w:hint="eastAsia" w:ascii="宋体" w:hAnsi="宋体"/>
          <w:sz w:val="28"/>
          <w:szCs w:val="28"/>
          <w:lang w:eastAsia="zh-CN"/>
        </w:rPr>
        <w:t>县公资</w:t>
      </w:r>
      <w:r>
        <w:rPr>
          <w:rFonts w:hint="eastAsia" w:ascii="宋体" w:hAnsi="宋体"/>
          <w:sz w:val="28"/>
          <w:szCs w:val="28"/>
        </w:rPr>
        <w:t>交易中心的解释不得改变谈判文件的原义或者影响公平、公正，解释事项如果涉及供应商权益的以有利于供应商的原则进行解释。</w:t>
      </w:r>
    </w:p>
    <w:p>
      <w:pPr>
        <w:widowControl w:val="0"/>
        <w:numPr>
          <w:ilvl w:val="0"/>
          <w:numId w:val="4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谈判小组应当积极履行澄清、说明或者更正的职责，不得滥用权力。</w:t>
      </w:r>
    </w:p>
    <w:p>
      <w:pPr>
        <w:pStyle w:val="3"/>
        <w:numPr>
          <w:ilvl w:val="2"/>
          <w:numId w:val="1"/>
        </w:numPr>
        <w:tabs>
          <w:tab w:val="left" w:pos="993"/>
          <w:tab w:val="clear" w:pos="426"/>
          <w:tab w:val="clear" w:pos="567"/>
        </w:tabs>
      </w:pPr>
      <w:bookmarkStart w:id="102" w:name="_Toc63084329"/>
      <w:bookmarkStart w:id="103" w:name="_Toc88483354"/>
      <w:bookmarkStart w:id="104" w:name="_Toc63437915"/>
      <w:r>
        <w:rPr>
          <w:rFonts w:hint="eastAsia"/>
        </w:rPr>
        <w:t>谈判小组复核</w:t>
      </w:r>
      <w:bookmarkEnd w:id="102"/>
      <w:bookmarkEnd w:id="103"/>
      <w:bookmarkEnd w:id="104"/>
    </w:p>
    <w:p>
      <w:pPr>
        <w:widowControl w:val="0"/>
        <w:numPr>
          <w:ilvl w:val="0"/>
          <w:numId w:val="4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评审结束后，谈判小组应当进行复核，特别要对拟推荐为成交候选供应商的、报价最低的、响应文件被认定为无效的进行重点复核。</w:t>
      </w:r>
    </w:p>
    <w:p>
      <w:pPr>
        <w:widowControl w:val="0"/>
        <w:numPr>
          <w:ilvl w:val="0"/>
          <w:numId w:val="4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评审结果汇总完成后，谈判小组拟出具评审报告前，</w:t>
      </w:r>
      <w:r>
        <w:rPr>
          <w:rFonts w:hint="eastAsia" w:ascii="宋体" w:hAnsi="宋体"/>
          <w:sz w:val="28"/>
          <w:szCs w:val="28"/>
          <w:lang w:eastAsia="zh-CN"/>
        </w:rPr>
        <w:t>县公资</w:t>
      </w:r>
      <w:r>
        <w:rPr>
          <w:rFonts w:hint="eastAsia" w:ascii="宋体" w:hAnsi="宋体"/>
          <w:sz w:val="28"/>
          <w:szCs w:val="28"/>
        </w:rPr>
        <w:t>交易中心应当组织2名以上的工作人员，在采购现场监督人员的监督之下，依据有关的法律制度和采购文件对评审结果进行复核，出具复核报告。采购代理机构复核过程中，谈判小组成员不得离开评审现场。</w:t>
      </w:r>
    </w:p>
    <w:p>
      <w:pPr>
        <w:widowControl w:val="0"/>
        <w:numPr>
          <w:ilvl w:val="0"/>
          <w:numId w:val="46"/>
        </w:numPr>
        <w:tabs>
          <w:tab w:val="left" w:pos="1134"/>
        </w:tabs>
        <w:spacing w:after="200" w:line="360" w:lineRule="auto"/>
        <w:ind w:left="0" w:firstLine="567"/>
        <w:jc w:val="both"/>
      </w:pPr>
      <w:r>
        <w:rPr>
          <w:rFonts w:hint="eastAsia" w:ascii="宋体" w:hAnsi="宋体"/>
          <w:sz w:val="28"/>
          <w:szCs w:val="28"/>
        </w:rPr>
        <w:t>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pPr>
        <w:pStyle w:val="3"/>
        <w:numPr>
          <w:ilvl w:val="2"/>
          <w:numId w:val="1"/>
        </w:numPr>
        <w:tabs>
          <w:tab w:val="left" w:pos="993"/>
          <w:tab w:val="clear" w:pos="426"/>
          <w:tab w:val="clear" w:pos="567"/>
        </w:tabs>
      </w:pPr>
      <w:bookmarkStart w:id="105" w:name="_Toc63084330"/>
      <w:bookmarkStart w:id="106" w:name="_Toc63437916"/>
      <w:bookmarkStart w:id="107" w:name="_Toc88483355"/>
      <w:r>
        <w:rPr>
          <w:rFonts w:hint="eastAsia"/>
        </w:rPr>
        <w:t>推荐成交候选供应商</w:t>
      </w:r>
      <w:bookmarkEnd w:id="105"/>
      <w:bookmarkEnd w:id="106"/>
      <w:bookmarkEnd w:id="107"/>
    </w:p>
    <w:p>
      <w:pPr>
        <w:ind w:firstLine="560" w:firstLineChars="200"/>
        <w:rPr>
          <w:rFonts w:ascii="宋体" w:hAnsi="宋体"/>
          <w:sz w:val="28"/>
          <w:szCs w:val="28"/>
        </w:rPr>
      </w:pPr>
      <w:r>
        <w:rPr>
          <w:rFonts w:hint="eastAsia" w:ascii="宋体" w:hAnsi="宋体"/>
          <w:sz w:val="28"/>
          <w:szCs w:val="28"/>
        </w:rPr>
        <w:t>谈判小组应当按供应商最后报价由低到高排序，推荐3名以上成交候选供应商。供应商最后报价相同的，成交候选供应商并列。</w:t>
      </w:r>
    </w:p>
    <w:p>
      <w:pPr>
        <w:pStyle w:val="3"/>
        <w:numPr>
          <w:ilvl w:val="2"/>
          <w:numId w:val="1"/>
        </w:numPr>
        <w:tabs>
          <w:tab w:val="left" w:pos="993"/>
          <w:tab w:val="clear" w:pos="426"/>
          <w:tab w:val="clear" w:pos="567"/>
        </w:tabs>
      </w:pPr>
      <w:bookmarkStart w:id="108" w:name="_Toc63437917"/>
      <w:bookmarkStart w:id="109" w:name="_Toc88483356"/>
      <w:bookmarkStart w:id="110" w:name="_Toc63084331"/>
      <w:r>
        <w:rPr>
          <w:rFonts w:hint="eastAsia"/>
        </w:rPr>
        <w:t>编写谈判报告</w:t>
      </w:r>
      <w:bookmarkEnd w:id="108"/>
      <w:bookmarkEnd w:id="109"/>
      <w:bookmarkEnd w:id="110"/>
    </w:p>
    <w:p>
      <w:pPr>
        <w:spacing w:line="360" w:lineRule="auto"/>
        <w:ind w:firstLine="560" w:firstLineChars="200"/>
        <w:rPr>
          <w:rFonts w:ascii="宋体" w:hAnsi="宋体"/>
          <w:sz w:val="28"/>
          <w:szCs w:val="28"/>
        </w:rPr>
      </w:pPr>
      <w:r>
        <w:rPr>
          <w:rFonts w:hint="eastAsia" w:ascii="宋体" w:hAnsi="宋体"/>
          <w:sz w:val="28"/>
          <w:szCs w:val="28"/>
        </w:rPr>
        <w:t>谈判小组推荐成交候选供应商后，应向采购代理机构出具谈判报告。谈判报告应当包括以下主要内容：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（3）获取谈判文件的供应商名单和谈判小组成员名单；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（4）评审情况记录和说明，包括对供应商的资格审查情况、供应商响应文件审查情况、谈判情况、报价情况等；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3"/>
        <w:numPr>
          <w:ilvl w:val="2"/>
          <w:numId w:val="1"/>
        </w:numPr>
        <w:tabs>
          <w:tab w:val="left" w:pos="993"/>
          <w:tab w:val="clear" w:pos="426"/>
          <w:tab w:val="clear" w:pos="567"/>
        </w:tabs>
      </w:pPr>
      <w:bookmarkStart w:id="111" w:name="_Toc88483357"/>
      <w:bookmarkStart w:id="112" w:name="_Toc54948232"/>
      <w:bookmarkStart w:id="113" w:name="_Toc63084332"/>
      <w:bookmarkStart w:id="114" w:name="_Toc63437918"/>
      <w:r>
        <w:rPr>
          <w:rFonts w:hint="eastAsia"/>
        </w:rPr>
        <w:t>谈判异议处理规则</w:t>
      </w:r>
      <w:bookmarkEnd w:id="111"/>
      <w:bookmarkEnd w:id="112"/>
      <w:bookmarkEnd w:id="113"/>
      <w:bookmarkEnd w:id="114"/>
    </w:p>
    <w:p>
      <w:pPr>
        <w:ind w:firstLine="560" w:firstLineChars="200"/>
        <w:rPr>
          <w:rFonts w:ascii="宋体" w:hAnsi="宋体"/>
          <w:sz w:val="28"/>
          <w:szCs w:val="28"/>
        </w:rPr>
      </w:pPr>
      <w:r>
        <w:rPr>
          <w:rFonts w:hint="eastAsia" w:ascii="宋体" w:hAnsi="宋体"/>
          <w:sz w:val="28"/>
          <w:szCs w:val="28"/>
        </w:rPr>
        <w:t>在谈判过程中，谈判小组成员对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p>
    <w:p>
      <w:pPr>
        <w:pStyle w:val="3"/>
        <w:numPr>
          <w:ilvl w:val="1"/>
          <w:numId w:val="31"/>
        </w:numPr>
        <w:spacing w:after="200"/>
        <w:ind w:left="1985" w:hanging="1985"/>
      </w:pPr>
      <w:bookmarkStart w:id="115" w:name="_Toc494095679"/>
      <w:bookmarkEnd w:id="115"/>
      <w:bookmarkStart w:id="116" w:name="_Toc494357029"/>
      <w:bookmarkEnd w:id="116"/>
      <w:bookmarkStart w:id="117" w:name="_Toc494095681"/>
      <w:bookmarkEnd w:id="117"/>
      <w:bookmarkStart w:id="118" w:name="_Toc494095677"/>
      <w:bookmarkEnd w:id="118"/>
      <w:bookmarkStart w:id="119" w:name="_Toc494357031"/>
      <w:bookmarkEnd w:id="119"/>
      <w:bookmarkStart w:id="120" w:name="_Toc494357028"/>
      <w:bookmarkEnd w:id="120"/>
      <w:bookmarkStart w:id="121" w:name="_Toc494357023"/>
      <w:bookmarkEnd w:id="121"/>
      <w:bookmarkStart w:id="122" w:name="_Toc494095671"/>
      <w:bookmarkEnd w:id="122"/>
      <w:bookmarkStart w:id="123" w:name="_Toc494095669"/>
      <w:bookmarkEnd w:id="123"/>
      <w:bookmarkStart w:id="124" w:name="_Toc494357026"/>
      <w:bookmarkEnd w:id="124"/>
      <w:bookmarkStart w:id="125" w:name="_Toc494357033"/>
      <w:bookmarkEnd w:id="125"/>
      <w:bookmarkStart w:id="126" w:name="_Toc494095674"/>
      <w:bookmarkEnd w:id="126"/>
      <w:bookmarkStart w:id="127" w:name="_Toc494095668"/>
      <w:bookmarkEnd w:id="127"/>
      <w:bookmarkStart w:id="128" w:name="_Toc494357025"/>
      <w:bookmarkEnd w:id="128"/>
      <w:bookmarkStart w:id="129" w:name="_Toc494357035"/>
      <w:bookmarkEnd w:id="129"/>
      <w:bookmarkStart w:id="130" w:name="_Toc494357027"/>
      <w:bookmarkEnd w:id="130"/>
      <w:bookmarkStart w:id="131" w:name="_Toc494357024"/>
      <w:bookmarkEnd w:id="131"/>
      <w:bookmarkStart w:id="132" w:name="_Toc494095675"/>
      <w:bookmarkEnd w:id="132"/>
      <w:bookmarkStart w:id="133" w:name="_Toc494095673"/>
      <w:bookmarkEnd w:id="133"/>
      <w:bookmarkStart w:id="134" w:name="_Toc494357030"/>
      <w:bookmarkEnd w:id="134"/>
      <w:bookmarkStart w:id="135" w:name="_Toc494095682"/>
      <w:bookmarkEnd w:id="135"/>
      <w:bookmarkStart w:id="136" w:name="_Toc494357022"/>
      <w:bookmarkEnd w:id="136"/>
      <w:bookmarkStart w:id="137" w:name="_Toc494095680"/>
      <w:bookmarkEnd w:id="137"/>
      <w:bookmarkStart w:id="138" w:name="_Toc494357021"/>
      <w:bookmarkEnd w:id="138"/>
      <w:bookmarkStart w:id="139" w:name="_Toc494095678"/>
      <w:bookmarkEnd w:id="139"/>
      <w:bookmarkStart w:id="140" w:name="_Toc494095670"/>
      <w:bookmarkEnd w:id="140"/>
      <w:bookmarkStart w:id="141" w:name="_Toc494357034"/>
      <w:bookmarkEnd w:id="141"/>
      <w:bookmarkStart w:id="142" w:name="_Toc494357032"/>
      <w:bookmarkEnd w:id="142"/>
      <w:bookmarkStart w:id="143" w:name="_Toc494095672"/>
      <w:bookmarkEnd w:id="143"/>
      <w:bookmarkStart w:id="144" w:name="_Toc494095676"/>
      <w:bookmarkEnd w:id="144"/>
      <w:bookmarkStart w:id="145" w:name="_Toc88483358"/>
      <w:bookmarkStart w:id="146" w:name="_Toc54948234"/>
      <w:r>
        <w:rPr>
          <w:rFonts w:hint="eastAsia"/>
        </w:rPr>
        <w:t>采购失败情形</w:t>
      </w:r>
      <w:bookmarkEnd w:id="145"/>
      <w:bookmarkEnd w:id="146"/>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一、因情况变化，不再符合规定的竞争性谈判采购方式适用情形的；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提交首次响应文件的供应商不足三家的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3"/>
        <w:numPr>
          <w:ilvl w:val="1"/>
          <w:numId w:val="31"/>
        </w:numPr>
        <w:spacing w:after="200"/>
        <w:ind w:left="1985" w:hanging="1985"/>
      </w:pPr>
      <w:bookmarkStart w:id="147" w:name="_Toc88483359"/>
      <w:bookmarkStart w:id="148" w:name="_Toc54948235"/>
      <w:r>
        <w:rPr>
          <w:rFonts w:hint="eastAsia"/>
        </w:rPr>
        <w:t>确定成交供应商</w:t>
      </w:r>
      <w:bookmarkEnd w:id="147"/>
      <w:bookmarkEnd w:id="148"/>
    </w:p>
    <w:p>
      <w:pPr>
        <w:numPr>
          <w:ilvl w:val="0"/>
          <w:numId w:val="47"/>
        </w:numPr>
        <w:tabs>
          <w:tab w:val="left" w:pos="1134"/>
        </w:tabs>
        <w:snapToGrid w:val="0"/>
        <w:spacing w:after="200" w:line="360" w:lineRule="auto"/>
        <w:ind w:left="0" w:firstLine="560" w:firstLineChars="200"/>
        <w:rPr>
          <w:rFonts w:ascii="宋体" w:hAnsi="宋体" w:cs="宋体"/>
          <w:sz w:val="28"/>
          <w:szCs w:val="28"/>
        </w:rPr>
      </w:pPr>
      <w:bookmarkStart w:id="149" w:name="_Toc287623649"/>
      <w:r>
        <w:rPr>
          <w:rFonts w:hint="eastAsia" w:ascii="宋体" w:hAnsi="宋体" w:cs="宋体"/>
          <w:sz w:val="28"/>
          <w:szCs w:val="28"/>
        </w:rPr>
        <w:t>采购人根据谈判小组推荐的成交候选供应商名单，按顺序确定</w:t>
      </w:r>
      <w:r>
        <w:rPr>
          <w:rFonts w:ascii="宋体" w:hAnsi="宋体" w:cs="宋体"/>
          <w:sz w:val="28"/>
          <w:szCs w:val="28"/>
        </w:rPr>
        <w:t>1名成交供应商。成交候选供应商并列的，采购人采取随机抽取的方式确定。</w:t>
      </w:r>
    </w:p>
    <w:p>
      <w:pPr>
        <w:numPr>
          <w:ilvl w:val="0"/>
          <w:numId w:val="47"/>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县公资</w:t>
      </w:r>
      <w:r>
        <w:rPr>
          <w:rFonts w:hint="eastAsia" w:ascii="宋体" w:hAnsi="宋体" w:cs="宋体"/>
          <w:sz w:val="28"/>
          <w:szCs w:val="28"/>
        </w:rPr>
        <w:t>交易中心在评审结束之日起</w:t>
      </w:r>
      <w:r>
        <w:rPr>
          <w:rFonts w:ascii="宋体" w:hAnsi="宋体" w:cs="宋体"/>
          <w:sz w:val="28"/>
          <w:szCs w:val="28"/>
        </w:rPr>
        <w:t>2个工作日内将评审报告及有关资料送交采购人确定1名成交供应商。</w:t>
      </w:r>
    </w:p>
    <w:p>
      <w:pPr>
        <w:numPr>
          <w:ilvl w:val="0"/>
          <w:numId w:val="47"/>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采购人在收到评审报告后三个工作日内，按照评审报告中推荐的成交候选供应商顺序确定成交</w:t>
      </w:r>
      <w:r>
        <w:rPr>
          <w:rFonts w:ascii="宋体" w:hAnsi="宋体" w:cs="宋体"/>
          <w:sz w:val="28"/>
          <w:szCs w:val="28"/>
        </w:rPr>
        <w:t>供应商</w:t>
      </w:r>
      <w:r>
        <w:rPr>
          <w:rFonts w:hint="eastAsia" w:ascii="宋体" w:hAnsi="宋体" w:cs="宋体"/>
          <w:sz w:val="28"/>
          <w:szCs w:val="28"/>
        </w:rPr>
        <w:t>。如果成交候选供应商及其现任法定代表人、主要负责人存在行贿犯罪记录，采购人将不确定其为成交</w:t>
      </w:r>
      <w:r>
        <w:rPr>
          <w:rFonts w:ascii="宋体" w:hAnsi="宋体" w:cs="宋体"/>
          <w:sz w:val="28"/>
          <w:szCs w:val="28"/>
        </w:rPr>
        <w:t>供应商</w:t>
      </w:r>
      <w:r>
        <w:rPr>
          <w:rFonts w:hint="eastAsia" w:ascii="宋体" w:hAnsi="宋体" w:cs="宋体"/>
          <w:sz w:val="28"/>
          <w:szCs w:val="28"/>
        </w:rPr>
        <w:t>。</w:t>
      </w:r>
    </w:p>
    <w:p>
      <w:pPr>
        <w:numPr>
          <w:ilvl w:val="0"/>
          <w:numId w:val="47"/>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bookmarkEnd w:id="149"/>
    </w:p>
    <w:p>
      <w:pPr>
        <w:pStyle w:val="3"/>
        <w:numPr>
          <w:ilvl w:val="1"/>
          <w:numId w:val="31"/>
        </w:numPr>
        <w:spacing w:after="200"/>
        <w:ind w:left="1985" w:hanging="1985"/>
        <w:jc w:val="left"/>
      </w:pPr>
      <w:bookmarkStart w:id="150" w:name="_Toc88483360"/>
      <w:bookmarkStart w:id="151" w:name="_Toc54948236"/>
      <w:r>
        <w:rPr>
          <w:rFonts w:hint="eastAsia"/>
        </w:rPr>
        <w:t>谈判小组成员义务</w:t>
      </w:r>
      <w:bookmarkEnd w:id="150"/>
      <w:bookmarkEnd w:id="151"/>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遵守评审工作纪律；</w:t>
      </w:r>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按照客观、公正、审慎的原则，根据采购文件规定的评审程序、评审方法和评审标准进行独立评审；</w:t>
      </w:r>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不得泄露评审文件、评审情况和在评审过程中获悉的商业秘密；</w:t>
      </w:r>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及时向财政部门报告评审过程中发现的采购人、采购代理机构向评审专家做倾向性、误导性的解释或者说明，以及供应商行贿、提供虚假材料或者串通等违法行为；</w:t>
      </w:r>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发现采购文件内容违反国家有关强制性规定或者采购文件存在歧义、重大缺陷导致评审工作无法进行时，停止评审并向采购人或者采购代理机构书面说明情况；</w:t>
      </w:r>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及时向财政、监察等部门举报在评审过程中受到非法干预的情况；</w:t>
      </w:r>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配合答复处理供应商的询问、质疑和投诉等事项；</w:t>
      </w:r>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法律、法规和规章规定的其他义务。</w:t>
      </w:r>
    </w:p>
    <w:p>
      <w:pPr>
        <w:pStyle w:val="3"/>
        <w:numPr>
          <w:ilvl w:val="1"/>
          <w:numId w:val="31"/>
        </w:numPr>
        <w:spacing w:after="200"/>
        <w:ind w:left="1985" w:hanging="1985"/>
        <w:jc w:val="left"/>
      </w:pPr>
      <w:bookmarkStart w:id="152" w:name="_Toc88483361"/>
      <w:bookmarkStart w:id="153" w:name="_Toc54948238"/>
      <w:r>
        <w:rPr>
          <w:rFonts w:hint="eastAsia"/>
        </w:rPr>
        <w:t>谈判纪律</w:t>
      </w:r>
      <w:bookmarkEnd w:id="152"/>
      <w:bookmarkEnd w:id="153"/>
    </w:p>
    <w:p>
      <w:pPr>
        <w:widowControl w:val="0"/>
        <w:numPr>
          <w:ilvl w:val="0"/>
          <w:numId w:val="49"/>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不得参加与自己有《中华人民共和国政府采购法实施条例》第九条规定的利害关系的政府采购项目的评审活动。发现参加了与自己有利害关系的评审活动，须主动提出回避，退出评审；</w:t>
      </w:r>
    </w:p>
    <w:p>
      <w:pPr>
        <w:widowControl w:val="0"/>
        <w:numPr>
          <w:ilvl w:val="0"/>
          <w:numId w:val="49"/>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县公资</w:t>
      </w:r>
      <w:r>
        <w:rPr>
          <w:rFonts w:hint="eastAsia" w:ascii="宋体" w:hAnsi="宋体"/>
          <w:sz w:val="28"/>
          <w:szCs w:val="28"/>
        </w:rPr>
        <w:t>交易中心，不得私自转托他人；</w:t>
      </w:r>
    </w:p>
    <w:p>
      <w:pPr>
        <w:widowControl w:val="0"/>
        <w:numPr>
          <w:ilvl w:val="0"/>
          <w:numId w:val="49"/>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对需要专业</w:t>
      </w:r>
      <w:r>
        <w:rPr>
          <w:rFonts w:ascii="宋体" w:hAnsi="宋体"/>
          <w:sz w:val="28"/>
          <w:szCs w:val="28"/>
        </w:rPr>
        <w:t>判断的主管评审因素不得协商评分；</w:t>
      </w:r>
    </w:p>
    <w:p>
      <w:pPr>
        <w:widowControl w:val="0"/>
        <w:numPr>
          <w:ilvl w:val="0"/>
          <w:numId w:val="49"/>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评审</w:t>
      </w:r>
      <w:r>
        <w:rPr>
          <w:rFonts w:ascii="宋体" w:hAnsi="宋体"/>
          <w:sz w:val="28"/>
          <w:szCs w:val="28"/>
        </w:rPr>
        <w:t>程序</w:t>
      </w:r>
      <w:r>
        <w:rPr>
          <w:rFonts w:hint="eastAsia" w:ascii="宋体" w:hAnsi="宋体"/>
          <w:sz w:val="28"/>
          <w:szCs w:val="28"/>
        </w:rPr>
        <w:t>正常进行；</w:t>
      </w:r>
    </w:p>
    <w:p>
      <w:pPr>
        <w:widowControl w:val="0"/>
        <w:numPr>
          <w:ilvl w:val="0"/>
          <w:numId w:val="49"/>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评审过程中，不得与外界联系，因发生不可预见情况，确实需要与外界联系的，应当在监督人员监督之下办理；</w:t>
      </w:r>
    </w:p>
    <w:p>
      <w:pPr>
        <w:widowControl w:val="0"/>
        <w:numPr>
          <w:ilvl w:val="0"/>
          <w:numId w:val="49"/>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明示或暗示供应商在澄清时表达与其响应文件原义不同的意见，不得以采购文件没有规定的评审方法和标准作为评审的依据，不得修改或者细化评审程序、评审方法、评审因素和评审标准，不得违规撰写评审意见，不得拒绝对自己的评审意见签字确认；</w:t>
      </w:r>
    </w:p>
    <w:p>
      <w:pPr>
        <w:widowControl w:val="0"/>
        <w:numPr>
          <w:ilvl w:val="0"/>
          <w:numId w:val="49"/>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在评审过程中和评审结束后，不得记录、复制或带走任何评审资料，不得向外界透露评审内容；</w:t>
      </w:r>
    </w:p>
    <w:p>
      <w:pPr>
        <w:widowControl w:val="0"/>
        <w:numPr>
          <w:ilvl w:val="0"/>
          <w:numId w:val="49"/>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评审现场服从采购代理机构工作人员的管理，接受现场监督人员的合法监督；</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九、遵守有关廉洁自律规定，不得私下接触供应商，不得收受供应商及有关业务单位和个人的财物或好处，不得接受采购代理机构的请托。</w:t>
      </w:r>
    </w:p>
    <w:p>
      <w:pPr>
        <w:tabs>
          <w:tab w:val="left" w:pos="1155"/>
        </w:tabs>
        <w:spacing w:line="360" w:lineRule="auto"/>
        <w:ind w:firstLine="523" w:firstLineChars="187"/>
        <w:rPr>
          <w:rFonts w:ascii="宋体" w:hAnsi="宋体"/>
          <w:sz w:val="28"/>
          <w:szCs w:val="28"/>
        </w:rPr>
      </w:pPr>
    </w:p>
    <w:p>
      <w:pPr>
        <w:tabs>
          <w:tab w:val="left" w:pos="1155"/>
        </w:tabs>
        <w:spacing w:line="360" w:lineRule="auto"/>
        <w:rPr>
          <w:rFonts w:ascii="宋体" w:hAnsi="宋体"/>
          <w:sz w:val="28"/>
          <w:szCs w:val="28"/>
        </w:rPr>
      </w:pPr>
    </w:p>
    <w:p>
      <w:pPr>
        <w:tabs>
          <w:tab w:val="left" w:pos="1155"/>
        </w:tabs>
        <w:spacing w:line="360" w:lineRule="auto"/>
        <w:ind w:firstLine="523" w:firstLineChars="187"/>
        <w:rPr>
          <w:rFonts w:ascii="宋体" w:hAnsi="宋体"/>
          <w:sz w:val="28"/>
          <w:szCs w:val="28"/>
        </w:rPr>
      </w:pPr>
    </w:p>
    <w:p>
      <w:pPr>
        <w:pStyle w:val="2"/>
        <w:numPr>
          <w:ilvl w:val="0"/>
          <w:numId w:val="1"/>
        </w:numPr>
        <w:spacing w:before="0" w:after="0"/>
        <w:ind w:left="0" w:firstLine="0"/>
      </w:pPr>
      <w:bookmarkStart w:id="154" w:name="_Toc88483362"/>
      <w:r>
        <w:rPr>
          <w:rFonts w:hint="eastAsia"/>
        </w:rPr>
        <w:t>政府</w:t>
      </w:r>
      <w:r>
        <w:t>采购</w:t>
      </w:r>
      <w:r>
        <w:rPr>
          <w:rFonts w:hint="eastAsia"/>
        </w:rPr>
        <w:t>合同草案</w:t>
      </w:r>
      <w:bookmarkEnd w:id="154"/>
    </w:p>
    <w:p>
      <w:pPr>
        <w:spacing w:line="360" w:lineRule="auto"/>
        <w:jc w:val="center"/>
        <w:rPr>
          <w:rFonts w:ascii="宋体" w:hAnsi="宋体" w:cs="宋体"/>
          <w:sz w:val="32"/>
          <w:szCs w:val="32"/>
        </w:rPr>
      </w:pPr>
      <w:bookmarkStart w:id="155" w:name="_Toc337558811"/>
      <w:bookmarkStart w:id="156" w:name="_Toc296346614"/>
      <w:bookmarkStart w:id="157" w:name="_Toc296503113"/>
    </w:p>
    <w:bookmarkEnd w:id="155"/>
    <w:bookmarkEnd w:id="156"/>
    <w:bookmarkEnd w:id="157"/>
    <w:p>
      <w:pPr>
        <w:jc w:val="center"/>
        <w:rPr>
          <w:rFonts w:eastAsia="仿宋"/>
          <w:sz w:val="18"/>
          <w:szCs w:val="18"/>
        </w:rPr>
      </w:pPr>
      <w:r>
        <w:rPr>
          <w:rFonts w:eastAsia="仿宋"/>
          <w:sz w:val="18"/>
          <w:szCs w:val="18"/>
        </w:rPr>
        <w:t>XXX政府采购合同（货物类）</w:t>
      </w:r>
    </w:p>
    <w:p>
      <w:pPr>
        <w:ind w:firstLine="360" w:firstLineChars="200"/>
        <w:rPr>
          <w:rFonts w:eastAsia="仿宋"/>
          <w:sz w:val="18"/>
          <w:szCs w:val="18"/>
        </w:rPr>
      </w:pPr>
    </w:p>
    <w:p>
      <w:pPr>
        <w:ind w:firstLine="360" w:firstLineChars="200"/>
        <w:rPr>
          <w:rFonts w:eastAsia="仿宋"/>
          <w:sz w:val="18"/>
          <w:szCs w:val="18"/>
        </w:rPr>
      </w:pPr>
      <w:r>
        <w:rPr>
          <w:rFonts w:eastAsia="仿宋"/>
          <w:sz w:val="18"/>
          <w:szCs w:val="18"/>
        </w:rPr>
        <w:t xml:space="preserve">政府采购合同编号：                </w:t>
      </w:r>
    </w:p>
    <w:p>
      <w:pPr>
        <w:ind w:firstLine="360" w:firstLineChars="200"/>
        <w:rPr>
          <w:rFonts w:eastAsia="仿宋"/>
          <w:sz w:val="18"/>
          <w:szCs w:val="18"/>
        </w:rPr>
      </w:pPr>
      <w:r>
        <w:rPr>
          <w:rFonts w:eastAsia="仿宋"/>
          <w:sz w:val="18"/>
          <w:szCs w:val="18"/>
        </w:rPr>
        <w:t xml:space="preserve">签订地点：                        </w:t>
      </w:r>
    </w:p>
    <w:p>
      <w:pPr>
        <w:ind w:firstLine="360" w:firstLineChars="200"/>
        <w:rPr>
          <w:rFonts w:eastAsia="仿宋"/>
          <w:sz w:val="18"/>
          <w:szCs w:val="18"/>
        </w:rPr>
      </w:pPr>
      <w:r>
        <w:rPr>
          <w:rFonts w:eastAsia="仿宋"/>
          <w:sz w:val="18"/>
          <w:szCs w:val="18"/>
        </w:rPr>
        <w:t>签订时间：20    年    月    日</w:t>
      </w:r>
    </w:p>
    <w:p>
      <w:pPr>
        <w:ind w:firstLine="360" w:firstLineChars="200"/>
        <w:rPr>
          <w:rFonts w:eastAsia="仿宋"/>
          <w:sz w:val="18"/>
          <w:szCs w:val="18"/>
        </w:rPr>
      </w:pPr>
      <w:r>
        <w:rPr>
          <w:rFonts w:eastAsia="仿宋"/>
          <w:sz w:val="18"/>
          <w:szCs w:val="18"/>
        </w:rPr>
        <w:t xml:space="preserve">采购人（甲方）：                   </w:t>
      </w:r>
    </w:p>
    <w:p>
      <w:pPr>
        <w:ind w:firstLine="360" w:firstLineChars="200"/>
        <w:rPr>
          <w:rFonts w:eastAsia="仿宋"/>
          <w:sz w:val="18"/>
          <w:szCs w:val="18"/>
        </w:rPr>
      </w:pPr>
      <w:r>
        <w:rPr>
          <w:rFonts w:eastAsia="仿宋"/>
          <w:sz w:val="18"/>
          <w:szCs w:val="18"/>
        </w:rPr>
        <w:t xml:space="preserve">地址：                            </w:t>
      </w:r>
    </w:p>
    <w:p>
      <w:pPr>
        <w:ind w:firstLine="360" w:firstLineChars="200"/>
        <w:rPr>
          <w:rFonts w:eastAsia="仿宋"/>
          <w:sz w:val="18"/>
          <w:szCs w:val="18"/>
        </w:rPr>
      </w:pPr>
      <w:r>
        <w:rPr>
          <w:rFonts w:eastAsia="仿宋"/>
          <w:sz w:val="18"/>
          <w:szCs w:val="18"/>
        </w:rPr>
        <w:t xml:space="preserve">供应商（乙方）：                   </w:t>
      </w:r>
    </w:p>
    <w:p>
      <w:pPr>
        <w:ind w:firstLine="360" w:firstLineChars="200"/>
        <w:rPr>
          <w:rFonts w:eastAsia="仿宋"/>
          <w:sz w:val="18"/>
          <w:szCs w:val="18"/>
        </w:rPr>
      </w:pPr>
      <w:r>
        <w:rPr>
          <w:rFonts w:eastAsia="仿宋"/>
          <w:sz w:val="18"/>
          <w:szCs w:val="18"/>
        </w:rPr>
        <w:t xml:space="preserve">地址：                            </w:t>
      </w:r>
    </w:p>
    <w:p>
      <w:pPr>
        <w:ind w:firstLine="360" w:firstLineChars="200"/>
        <w:rPr>
          <w:rFonts w:eastAsia="仿宋"/>
          <w:sz w:val="18"/>
          <w:szCs w:val="18"/>
        </w:rPr>
      </w:pPr>
      <w:r>
        <w:rPr>
          <w:rFonts w:eastAsia="仿宋"/>
          <w:sz w:val="18"/>
          <w:szCs w:val="18"/>
        </w:rPr>
        <w:t>依据《中华人民共和国民法典》《中华人民共和国政府采购法》与项目行业有关的法律法规，以及XXX采购项目的《采购文件》，乙方的《投标（响应）文件》及《中标（成交）通知书》，甲乙双方同意签订本合同。具体情况及要求如下：</w:t>
      </w:r>
    </w:p>
    <w:p>
      <w:pPr>
        <w:ind w:firstLine="360" w:firstLineChars="200"/>
        <w:rPr>
          <w:rFonts w:eastAsia="仿宋"/>
          <w:sz w:val="18"/>
          <w:szCs w:val="18"/>
        </w:rPr>
      </w:pPr>
      <w:r>
        <w:rPr>
          <w:rFonts w:eastAsia="仿宋"/>
          <w:sz w:val="18"/>
          <w:szCs w:val="18"/>
        </w:rPr>
        <w:t>一、标的信息</w:t>
      </w:r>
    </w:p>
    <w:p>
      <w:pPr>
        <w:rPr>
          <w:rFonts w:eastAsia="仿宋"/>
          <w:w w:val="90"/>
          <w:sz w:val="18"/>
          <w:szCs w:val="18"/>
        </w:rPr>
      </w:pPr>
      <w:r>
        <w:rPr>
          <w:rFonts w:eastAsia="仿宋"/>
          <w:w w:val="90"/>
          <w:sz w:val="18"/>
          <w:szCs w:val="18"/>
        </w:rPr>
        <w:t>序号 货物品名 品牌 规格型号 生产厂商 数量 技术参数及要求单价（元）总价（元）</w:t>
      </w:r>
    </w:p>
    <w:p>
      <w:pPr>
        <w:ind w:firstLine="360" w:firstLineChars="200"/>
        <w:rPr>
          <w:rFonts w:eastAsia="仿宋"/>
          <w:sz w:val="18"/>
          <w:szCs w:val="18"/>
        </w:rPr>
      </w:pPr>
      <w:r>
        <w:rPr>
          <w:rFonts w:eastAsia="仿宋"/>
          <w:sz w:val="18"/>
          <w:szCs w:val="18"/>
        </w:rPr>
        <w:t>1</w:t>
      </w:r>
    </w:p>
    <w:p>
      <w:pPr>
        <w:ind w:firstLine="360" w:firstLineChars="200"/>
        <w:rPr>
          <w:rFonts w:eastAsia="仿宋"/>
          <w:sz w:val="18"/>
          <w:szCs w:val="18"/>
        </w:rPr>
      </w:pPr>
      <w:r>
        <w:rPr>
          <w:rFonts w:eastAsia="仿宋"/>
          <w:sz w:val="18"/>
          <w:szCs w:val="18"/>
        </w:rPr>
        <w:t xml:space="preserve">2   </w:t>
      </w:r>
    </w:p>
    <w:p>
      <w:pPr>
        <w:ind w:firstLine="360" w:firstLineChars="200"/>
        <w:rPr>
          <w:rFonts w:eastAsia="仿宋"/>
          <w:sz w:val="18"/>
          <w:szCs w:val="18"/>
        </w:rPr>
      </w:pPr>
      <w:r>
        <w:rPr>
          <w:rFonts w:eastAsia="仿宋"/>
          <w:sz w:val="18"/>
          <w:szCs w:val="18"/>
        </w:rPr>
        <w:t>二、货物要求</w:t>
      </w:r>
    </w:p>
    <w:p>
      <w:pPr>
        <w:ind w:firstLine="360" w:firstLineChars="200"/>
        <w:rPr>
          <w:rFonts w:eastAsia="仿宋"/>
          <w:sz w:val="18"/>
          <w:szCs w:val="18"/>
        </w:rPr>
      </w:pPr>
      <w:r>
        <w:rPr>
          <w:rFonts w:eastAsia="仿宋"/>
          <w:sz w:val="18"/>
          <w:szCs w:val="18"/>
        </w:rPr>
        <w:t>1．供应商为本项目提供的所有货物、辅材中属于《国家强制性货物认证目录》范围内货物的，均通过国家强制性货物认证并取得认证证书。供应商为本项目提供的所有货物、辅材符合现行的强制性国家相关标准、行业标准。</w:t>
      </w:r>
    </w:p>
    <w:p>
      <w:pPr>
        <w:ind w:firstLine="360" w:firstLineChars="200"/>
        <w:rPr>
          <w:rFonts w:eastAsia="仿宋"/>
          <w:sz w:val="18"/>
          <w:szCs w:val="18"/>
        </w:rPr>
      </w:pPr>
      <w:r>
        <w:rPr>
          <w:rFonts w:eastAsia="仿宋"/>
          <w:sz w:val="18"/>
          <w:szCs w:val="18"/>
        </w:rPr>
        <w:t>2.包装方式</w:t>
      </w:r>
    </w:p>
    <w:p>
      <w:pPr>
        <w:ind w:firstLine="360" w:firstLineChars="200"/>
        <w:rPr>
          <w:rFonts w:eastAsia="仿宋"/>
          <w:sz w:val="18"/>
          <w:szCs w:val="18"/>
        </w:rPr>
      </w:pPr>
      <w:r>
        <w:rPr>
          <w:rFonts w:eastAsia="仿宋"/>
          <w:sz w:val="18"/>
          <w:szCs w:val="18"/>
        </w:rPr>
        <w:t>XXX</w:t>
      </w:r>
    </w:p>
    <w:p>
      <w:pPr>
        <w:ind w:firstLine="360" w:firstLineChars="200"/>
        <w:rPr>
          <w:rFonts w:eastAsia="仿宋"/>
          <w:sz w:val="18"/>
          <w:szCs w:val="18"/>
        </w:rPr>
      </w:pPr>
      <w:r>
        <w:rPr>
          <w:rFonts w:eastAsia="仿宋"/>
          <w:sz w:val="18"/>
          <w:szCs w:val="18"/>
        </w:rPr>
        <w:t>3.质量保修范围和保修期</w:t>
      </w:r>
      <w:r>
        <w:rPr>
          <w:rFonts w:eastAsia="仿宋"/>
          <w:sz w:val="18"/>
          <w:szCs w:val="18"/>
        </w:rPr>
        <w:tab/>
      </w:r>
    </w:p>
    <w:p>
      <w:pPr>
        <w:ind w:firstLine="360" w:firstLineChars="200"/>
        <w:rPr>
          <w:rFonts w:eastAsia="仿宋"/>
          <w:sz w:val="18"/>
          <w:szCs w:val="18"/>
        </w:rPr>
      </w:pPr>
      <w:r>
        <w:rPr>
          <w:rFonts w:eastAsia="仿宋"/>
          <w:sz w:val="18"/>
          <w:szCs w:val="18"/>
        </w:rPr>
        <w:t>XXX</w:t>
      </w:r>
    </w:p>
    <w:p>
      <w:pPr>
        <w:ind w:firstLine="360" w:firstLineChars="200"/>
        <w:rPr>
          <w:rFonts w:eastAsia="仿宋"/>
          <w:sz w:val="18"/>
          <w:szCs w:val="18"/>
        </w:rPr>
      </w:pPr>
      <w:r>
        <w:rPr>
          <w:rFonts w:eastAsia="仿宋"/>
          <w:sz w:val="18"/>
          <w:szCs w:val="18"/>
        </w:rPr>
        <w:t>4. 其他要求</w:t>
      </w:r>
    </w:p>
    <w:p>
      <w:pPr>
        <w:ind w:firstLine="360" w:firstLineChars="200"/>
        <w:rPr>
          <w:rFonts w:eastAsia="仿宋"/>
          <w:sz w:val="18"/>
          <w:szCs w:val="18"/>
        </w:rPr>
      </w:pPr>
      <w:r>
        <w:rPr>
          <w:rFonts w:eastAsia="仿宋"/>
          <w:sz w:val="18"/>
          <w:szCs w:val="18"/>
        </w:rPr>
        <w:t>XXX</w:t>
      </w:r>
    </w:p>
    <w:p>
      <w:pPr>
        <w:ind w:firstLine="360" w:firstLineChars="200"/>
        <w:rPr>
          <w:rFonts w:eastAsia="仿宋"/>
          <w:sz w:val="18"/>
          <w:szCs w:val="18"/>
        </w:rPr>
      </w:pPr>
      <w:r>
        <w:rPr>
          <w:rFonts w:eastAsia="仿宋"/>
          <w:sz w:val="18"/>
          <w:szCs w:val="18"/>
        </w:rPr>
        <w:t>三、合同价款、付款进度和支付方式</w:t>
      </w:r>
    </w:p>
    <w:p>
      <w:pPr>
        <w:ind w:firstLine="360" w:firstLineChars="200"/>
        <w:rPr>
          <w:rFonts w:eastAsia="仿宋"/>
          <w:sz w:val="18"/>
          <w:szCs w:val="18"/>
        </w:rPr>
      </w:pPr>
      <w:r>
        <w:rPr>
          <w:rFonts w:eastAsia="仿宋"/>
          <w:sz w:val="18"/>
          <w:szCs w:val="18"/>
        </w:rPr>
        <w:t>XXX。</w:t>
      </w:r>
    </w:p>
    <w:p>
      <w:pPr>
        <w:ind w:firstLine="360" w:firstLineChars="200"/>
        <w:rPr>
          <w:rFonts w:eastAsia="仿宋"/>
          <w:sz w:val="18"/>
          <w:szCs w:val="18"/>
        </w:rPr>
      </w:pPr>
      <w:r>
        <w:rPr>
          <w:rFonts w:eastAsia="仿宋"/>
          <w:sz w:val="18"/>
          <w:szCs w:val="18"/>
        </w:rPr>
        <w:t>四、交货时间、地点和方式</w:t>
      </w:r>
    </w:p>
    <w:p>
      <w:pPr>
        <w:ind w:firstLine="360" w:firstLineChars="200"/>
        <w:rPr>
          <w:rFonts w:eastAsia="仿宋"/>
          <w:sz w:val="18"/>
          <w:szCs w:val="18"/>
        </w:rPr>
      </w:pPr>
      <w:r>
        <w:rPr>
          <w:rFonts w:eastAsia="仿宋"/>
          <w:sz w:val="18"/>
          <w:szCs w:val="18"/>
        </w:rPr>
        <w:t>XXX。</w:t>
      </w:r>
    </w:p>
    <w:p>
      <w:pPr>
        <w:ind w:firstLine="360" w:firstLineChars="200"/>
        <w:rPr>
          <w:rFonts w:eastAsia="仿宋"/>
          <w:sz w:val="18"/>
          <w:szCs w:val="18"/>
        </w:rPr>
      </w:pPr>
      <w:r>
        <w:rPr>
          <w:rFonts w:eastAsia="仿宋"/>
          <w:sz w:val="18"/>
          <w:szCs w:val="18"/>
        </w:rPr>
        <w:t>五、履约保证金（如有）</w:t>
      </w:r>
    </w:p>
    <w:p>
      <w:pPr>
        <w:ind w:firstLine="360" w:firstLineChars="200"/>
        <w:rPr>
          <w:rFonts w:eastAsia="仿宋"/>
          <w:sz w:val="18"/>
          <w:szCs w:val="18"/>
        </w:rPr>
      </w:pPr>
      <w:r>
        <w:rPr>
          <w:rFonts w:eastAsia="仿宋"/>
          <w:sz w:val="18"/>
          <w:szCs w:val="18"/>
        </w:rPr>
        <w:t>XXX。</w:t>
      </w:r>
    </w:p>
    <w:p>
      <w:pPr>
        <w:ind w:firstLine="360" w:firstLineChars="200"/>
        <w:rPr>
          <w:rFonts w:eastAsia="仿宋"/>
          <w:sz w:val="18"/>
          <w:szCs w:val="18"/>
        </w:rPr>
      </w:pPr>
      <w:r>
        <w:rPr>
          <w:rFonts w:eastAsia="仿宋"/>
          <w:sz w:val="18"/>
          <w:szCs w:val="18"/>
        </w:rPr>
        <w:t>六、验收标准和方法</w:t>
      </w:r>
    </w:p>
    <w:p>
      <w:pPr>
        <w:ind w:firstLine="360" w:firstLineChars="200"/>
        <w:rPr>
          <w:rFonts w:eastAsia="仿宋"/>
          <w:sz w:val="18"/>
          <w:szCs w:val="18"/>
        </w:rPr>
      </w:pPr>
      <w:r>
        <w:rPr>
          <w:rFonts w:eastAsia="仿宋"/>
          <w:sz w:val="18"/>
          <w:szCs w:val="18"/>
        </w:rPr>
        <w:t>XXX。</w:t>
      </w:r>
    </w:p>
    <w:p>
      <w:pPr>
        <w:ind w:firstLine="360" w:firstLineChars="200"/>
        <w:rPr>
          <w:rFonts w:eastAsia="仿宋"/>
          <w:sz w:val="18"/>
          <w:szCs w:val="18"/>
        </w:rPr>
      </w:pPr>
      <w:r>
        <w:rPr>
          <w:rFonts w:eastAsia="仿宋"/>
          <w:sz w:val="18"/>
          <w:szCs w:val="18"/>
        </w:rPr>
        <w:t>七、甲方的权利和义务</w:t>
      </w:r>
    </w:p>
    <w:p>
      <w:pPr>
        <w:ind w:firstLine="360" w:firstLineChars="200"/>
        <w:rPr>
          <w:rFonts w:eastAsia="仿宋"/>
          <w:sz w:val="18"/>
          <w:szCs w:val="18"/>
        </w:rPr>
      </w:pPr>
      <w:r>
        <w:rPr>
          <w:rFonts w:eastAsia="仿宋"/>
          <w:sz w:val="18"/>
          <w:szCs w:val="18"/>
        </w:rPr>
        <w:t>1.甲方有权依据双方签订的合同对乙方提供的货物进行验收。当验收结果未达到标准时，有权依据合同约定对乙方XXX。</w:t>
      </w:r>
    </w:p>
    <w:p>
      <w:pPr>
        <w:ind w:firstLine="360" w:firstLineChars="200"/>
        <w:rPr>
          <w:rFonts w:eastAsia="仿宋"/>
          <w:sz w:val="18"/>
          <w:szCs w:val="18"/>
        </w:rPr>
      </w:pPr>
      <w:r>
        <w:rPr>
          <w:rFonts w:eastAsia="仿宋"/>
          <w:sz w:val="18"/>
          <w:szCs w:val="18"/>
        </w:rPr>
        <w:t>2.根据本合同规定，按时向乙方支付应付货物费用。</w:t>
      </w:r>
    </w:p>
    <w:p>
      <w:pPr>
        <w:ind w:firstLine="360" w:firstLineChars="200"/>
        <w:rPr>
          <w:rFonts w:eastAsia="仿宋"/>
          <w:sz w:val="18"/>
          <w:szCs w:val="18"/>
        </w:rPr>
      </w:pPr>
      <w:r>
        <w:rPr>
          <w:rFonts w:eastAsia="仿宋"/>
          <w:sz w:val="18"/>
          <w:szCs w:val="18"/>
        </w:rPr>
        <w:t>3.国家法律、法规所规定由甲方承担的其它责任。</w:t>
      </w:r>
    </w:p>
    <w:p>
      <w:pPr>
        <w:ind w:firstLine="360" w:firstLineChars="200"/>
        <w:rPr>
          <w:rFonts w:eastAsia="仿宋"/>
          <w:sz w:val="18"/>
          <w:szCs w:val="18"/>
        </w:rPr>
      </w:pPr>
      <w:r>
        <w:rPr>
          <w:rFonts w:eastAsia="仿宋"/>
          <w:sz w:val="18"/>
          <w:szCs w:val="18"/>
        </w:rPr>
        <w:t>……</w:t>
      </w:r>
    </w:p>
    <w:p>
      <w:pPr>
        <w:ind w:firstLine="360" w:firstLineChars="200"/>
        <w:rPr>
          <w:rFonts w:eastAsia="仿宋"/>
          <w:sz w:val="18"/>
          <w:szCs w:val="18"/>
        </w:rPr>
      </w:pPr>
      <w:r>
        <w:rPr>
          <w:rFonts w:eastAsia="仿宋"/>
          <w:sz w:val="18"/>
          <w:szCs w:val="18"/>
        </w:rPr>
        <w:t>八、乙方的权利和义务</w:t>
      </w:r>
    </w:p>
    <w:p>
      <w:pPr>
        <w:ind w:firstLine="360" w:firstLineChars="200"/>
        <w:rPr>
          <w:rFonts w:eastAsia="仿宋"/>
          <w:sz w:val="18"/>
          <w:szCs w:val="18"/>
        </w:rPr>
      </w:pPr>
      <w:r>
        <w:rPr>
          <w:rFonts w:eastAsia="仿宋"/>
          <w:sz w:val="18"/>
          <w:szCs w:val="18"/>
        </w:rPr>
        <w:t>1.根据本合同的规定向甲方收取相关货物费用。</w:t>
      </w:r>
    </w:p>
    <w:p>
      <w:pPr>
        <w:ind w:firstLine="360" w:firstLineChars="200"/>
        <w:rPr>
          <w:rFonts w:eastAsia="仿宋"/>
          <w:sz w:val="18"/>
          <w:szCs w:val="18"/>
        </w:rPr>
      </w:pPr>
      <w:r>
        <w:rPr>
          <w:rFonts w:eastAsia="仿宋"/>
          <w:sz w:val="18"/>
          <w:szCs w:val="18"/>
        </w:rPr>
        <w:t>2.接受项目行业管理部门及政府有关部门的指导，接受甲方的监督。</w:t>
      </w:r>
    </w:p>
    <w:p>
      <w:pPr>
        <w:ind w:firstLine="360" w:firstLineChars="200"/>
        <w:rPr>
          <w:rFonts w:eastAsia="仿宋"/>
          <w:sz w:val="18"/>
          <w:szCs w:val="18"/>
        </w:rPr>
      </w:pPr>
      <w:r>
        <w:rPr>
          <w:rFonts w:eastAsia="仿宋"/>
          <w:sz w:val="18"/>
          <w:szCs w:val="18"/>
        </w:rPr>
        <w:t>3.国家法律、法规所规定由乙方承担的其它责任。</w:t>
      </w:r>
    </w:p>
    <w:p>
      <w:pPr>
        <w:ind w:firstLine="360" w:firstLineChars="200"/>
        <w:rPr>
          <w:rFonts w:eastAsia="仿宋"/>
          <w:sz w:val="18"/>
          <w:szCs w:val="18"/>
        </w:rPr>
      </w:pPr>
      <w:r>
        <w:rPr>
          <w:rFonts w:eastAsia="仿宋"/>
          <w:sz w:val="18"/>
          <w:szCs w:val="18"/>
        </w:rPr>
        <w:t>……</w:t>
      </w:r>
    </w:p>
    <w:p>
      <w:pPr>
        <w:ind w:firstLine="360" w:firstLineChars="200"/>
        <w:rPr>
          <w:rFonts w:eastAsia="仿宋"/>
          <w:sz w:val="18"/>
          <w:szCs w:val="18"/>
        </w:rPr>
      </w:pPr>
      <w:r>
        <w:rPr>
          <w:rFonts w:eastAsia="仿宋"/>
          <w:sz w:val="18"/>
          <w:szCs w:val="18"/>
        </w:rPr>
        <w:t>九、违约责任</w:t>
      </w:r>
    </w:p>
    <w:p>
      <w:pPr>
        <w:ind w:firstLine="360" w:firstLineChars="200"/>
        <w:rPr>
          <w:rFonts w:eastAsia="仿宋"/>
          <w:sz w:val="18"/>
          <w:szCs w:val="18"/>
        </w:rPr>
      </w:pPr>
      <w:r>
        <w:rPr>
          <w:rFonts w:eastAsia="仿宋"/>
          <w:sz w:val="18"/>
          <w:szCs w:val="18"/>
        </w:rPr>
        <w:t>1、若甲方未按照合同约定逾期向乙方支付服务费用或退还履约保证金，每逾期一天，按应支付金额的X‰作为违约金支付给乙方，直至实际支付或退还之日。</w:t>
      </w:r>
    </w:p>
    <w:p>
      <w:pPr>
        <w:ind w:firstLine="360" w:firstLineChars="200"/>
        <w:rPr>
          <w:rFonts w:eastAsia="仿宋"/>
          <w:sz w:val="18"/>
          <w:szCs w:val="18"/>
        </w:rPr>
      </w:pPr>
      <w:r>
        <w:rPr>
          <w:rFonts w:eastAsia="仿宋"/>
          <w:sz w:val="18"/>
          <w:szCs w:val="18"/>
        </w:rPr>
        <w:t>2、因甲方原因导致变更、中止或者终止政府采购合同的，应对乙方受到的损失予以赔偿或者补偿。</w:t>
      </w:r>
    </w:p>
    <w:p>
      <w:pPr>
        <w:ind w:firstLine="360" w:firstLineChars="200"/>
        <w:rPr>
          <w:rFonts w:eastAsia="仿宋"/>
          <w:sz w:val="18"/>
          <w:szCs w:val="18"/>
        </w:rPr>
      </w:pPr>
      <w:r>
        <w:rPr>
          <w:rFonts w:eastAsia="仿宋"/>
          <w:sz w:val="18"/>
          <w:szCs w:val="18"/>
        </w:rPr>
        <w:t>……</w:t>
      </w:r>
    </w:p>
    <w:p>
      <w:pPr>
        <w:ind w:firstLine="360" w:firstLineChars="200"/>
        <w:rPr>
          <w:rFonts w:eastAsia="仿宋"/>
          <w:sz w:val="18"/>
          <w:szCs w:val="18"/>
        </w:rPr>
      </w:pPr>
      <w:r>
        <w:rPr>
          <w:rFonts w:eastAsia="仿宋"/>
          <w:sz w:val="18"/>
          <w:szCs w:val="18"/>
        </w:rPr>
        <w:t>十、不可抗事件处理</w:t>
      </w:r>
    </w:p>
    <w:p>
      <w:pPr>
        <w:ind w:firstLine="360" w:firstLineChars="200"/>
        <w:rPr>
          <w:rFonts w:eastAsia="仿宋"/>
          <w:sz w:val="18"/>
          <w:szCs w:val="18"/>
        </w:rPr>
      </w:pPr>
      <w:r>
        <w:rPr>
          <w:rFonts w:eastAsia="仿宋"/>
          <w:sz w:val="18"/>
          <w:szCs w:val="18"/>
        </w:rPr>
        <w:t>1.在合同有效期内，任何一方因不可抗事件导致不能履行合同，则合同履行期可延长，其延长期与不可抗影响期相同。</w:t>
      </w:r>
    </w:p>
    <w:p>
      <w:pPr>
        <w:ind w:firstLine="360" w:firstLineChars="200"/>
        <w:rPr>
          <w:rFonts w:eastAsia="仿宋"/>
          <w:sz w:val="18"/>
          <w:szCs w:val="18"/>
        </w:rPr>
      </w:pPr>
      <w:r>
        <w:rPr>
          <w:rFonts w:eastAsia="仿宋"/>
          <w:sz w:val="18"/>
          <w:szCs w:val="18"/>
        </w:rPr>
        <w:t>2.受阻一方应在不可抗事件发生后尽快用电话通知对方并于事故发生后XX天内将有关部门出具的证明文件等用特快专递或挂号信寄给对方审阅确认。</w:t>
      </w:r>
    </w:p>
    <w:p>
      <w:pPr>
        <w:ind w:firstLine="360" w:firstLineChars="200"/>
        <w:rPr>
          <w:rFonts w:eastAsia="仿宋"/>
          <w:sz w:val="18"/>
          <w:szCs w:val="18"/>
        </w:rPr>
      </w:pPr>
      <w:r>
        <w:rPr>
          <w:rFonts w:eastAsia="仿宋"/>
          <w:sz w:val="18"/>
          <w:szCs w:val="18"/>
        </w:rPr>
        <w:t>3.不可抗事件延续XX天以上，双方应通过友好协商，确定是否继续履行合同。</w:t>
      </w:r>
    </w:p>
    <w:p>
      <w:pPr>
        <w:ind w:firstLine="360" w:firstLineChars="200"/>
        <w:rPr>
          <w:rFonts w:eastAsia="仿宋"/>
          <w:sz w:val="18"/>
          <w:szCs w:val="18"/>
        </w:rPr>
      </w:pPr>
      <w:r>
        <w:rPr>
          <w:rFonts w:eastAsia="仿宋"/>
          <w:sz w:val="18"/>
          <w:szCs w:val="18"/>
        </w:rPr>
        <w:t>……</w:t>
      </w:r>
    </w:p>
    <w:p>
      <w:pPr>
        <w:ind w:firstLine="360" w:firstLineChars="200"/>
        <w:rPr>
          <w:rFonts w:eastAsia="仿宋"/>
          <w:sz w:val="18"/>
          <w:szCs w:val="18"/>
        </w:rPr>
      </w:pPr>
      <w:r>
        <w:rPr>
          <w:rFonts w:eastAsia="仿宋"/>
          <w:sz w:val="18"/>
          <w:szCs w:val="18"/>
        </w:rPr>
        <w:t>十一、解决合同纠纷的方式</w:t>
      </w:r>
    </w:p>
    <w:p>
      <w:pPr>
        <w:ind w:firstLine="360" w:firstLineChars="200"/>
        <w:rPr>
          <w:rFonts w:eastAsia="仿宋"/>
          <w:sz w:val="18"/>
          <w:szCs w:val="18"/>
        </w:rPr>
      </w:pPr>
      <w:r>
        <w:rPr>
          <w:rFonts w:eastAsia="仿宋"/>
          <w:sz w:val="18"/>
          <w:szCs w:val="18"/>
        </w:rPr>
        <w:t>XXX。</w:t>
      </w:r>
    </w:p>
    <w:p>
      <w:pPr>
        <w:ind w:firstLine="360" w:firstLineChars="200"/>
        <w:rPr>
          <w:rFonts w:eastAsia="仿宋"/>
          <w:sz w:val="18"/>
          <w:szCs w:val="18"/>
        </w:rPr>
      </w:pPr>
      <w:r>
        <w:rPr>
          <w:rFonts w:eastAsia="仿宋"/>
          <w:sz w:val="18"/>
          <w:szCs w:val="18"/>
        </w:rPr>
        <w:t>十二、合同生效及其他</w:t>
      </w:r>
    </w:p>
    <w:p>
      <w:pPr>
        <w:ind w:firstLine="360" w:firstLineChars="200"/>
        <w:rPr>
          <w:rFonts w:eastAsia="仿宋"/>
          <w:sz w:val="18"/>
          <w:szCs w:val="18"/>
        </w:rPr>
      </w:pPr>
      <w:r>
        <w:rPr>
          <w:rFonts w:eastAsia="仿宋"/>
          <w:sz w:val="18"/>
          <w:szCs w:val="18"/>
        </w:rPr>
        <w:t>1.合同经双方法定代表人或授权委托代理人签字并加盖公章后生效。</w:t>
      </w:r>
    </w:p>
    <w:p>
      <w:pPr>
        <w:ind w:firstLine="360" w:firstLineChars="200"/>
        <w:rPr>
          <w:rFonts w:eastAsia="仿宋"/>
          <w:sz w:val="18"/>
          <w:szCs w:val="18"/>
        </w:rPr>
      </w:pPr>
      <w:r>
        <w:rPr>
          <w:rFonts w:eastAsia="仿宋"/>
          <w:sz w:val="18"/>
          <w:szCs w:val="18"/>
        </w:rPr>
        <w:t>2.政府采购合同履行中，甲方需追加与合同标的相同的货物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pPr>
        <w:ind w:firstLine="360" w:firstLineChars="200"/>
        <w:rPr>
          <w:rFonts w:eastAsia="仿宋"/>
          <w:sz w:val="18"/>
          <w:szCs w:val="18"/>
        </w:rPr>
      </w:pPr>
      <w:r>
        <w:rPr>
          <w:rFonts w:eastAsia="仿宋"/>
          <w:sz w:val="18"/>
          <w:szCs w:val="18"/>
        </w:rPr>
        <w:t>3.本合同一式XX份，自双方签章之日起生效。甲方持有XX份，乙方持有XX份，同级财政部门备案XX份，具有同等法律效力。</w:t>
      </w:r>
    </w:p>
    <w:p>
      <w:pPr>
        <w:rPr>
          <w:rFonts w:eastAsia="仿宋"/>
          <w:sz w:val="18"/>
          <w:szCs w:val="18"/>
        </w:rPr>
      </w:pPr>
    </w:p>
    <w:p>
      <w:pPr>
        <w:ind w:firstLine="360" w:firstLineChars="200"/>
        <w:rPr>
          <w:rFonts w:eastAsia="仿宋"/>
          <w:sz w:val="18"/>
          <w:szCs w:val="18"/>
        </w:rPr>
      </w:pPr>
      <w:r>
        <w:rPr>
          <w:rFonts w:eastAsia="仿宋"/>
          <w:sz w:val="18"/>
          <w:szCs w:val="18"/>
        </w:rPr>
        <w:t>甲方：   （盖章）                  乙方：   （盖章）</w:t>
      </w:r>
    </w:p>
    <w:p>
      <w:pPr>
        <w:ind w:firstLine="360" w:firstLineChars="200"/>
        <w:rPr>
          <w:rFonts w:eastAsia="仿宋"/>
          <w:sz w:val="18"/>
          <w:szCs w:val="18"/>
        </w:rPr>
      </w:pPr>
      <w:r>
        <w:rPr>
          <w:rFonts w:eastAsia="仿宋"/>
          <w:sz w:val="18"/>
          <w:szCs w:val="18"/>
        </w:rPr>
        <w:t>法定代表人（授权代表）：           法定代表人（授权代表）：</w:t>
      </w:r>
    </w:p>
    <w:p>
      <w:pPr>
        <w:ind w:firstLine="360" w:firstLineChars="200"/>
        <w:rPr>
          <w:rFonts w:eastAsia="仿宋"/>
          <w:sz w:val="18"/>
          <w:szCs w:val="18"/>
        </w:rPr>
      </w:pPr>
      <w:r>
        <w:rPr>
          <w:rFonts w:eastAsia="仿宋"/>
          <w:sz w:val="18"/>
          <w:szCs w:val="18"/>
        </w:rPr>
        <w:t>地  址：                           地  址：</w:t>
      </w:r>
    </w:p>
    <w:p>
      <w:pPr>
        <w:ind w:firstLine="360" w:firstLineChars="200"/>
        <w:rPr>
          <w:rFonts w:eastAsia="仿宋"/>
          <w:sz w:val="18"/>
          <w:szCs w:val="18"/>
        </w:rPr>
      </w:pPr>
      <w:r>
        <w:rPr>
          <w:rFonts w:eastAsia="仿宋"/>
          <w:sz w:val="18"/>
          <w:szCs w:val="18"/>
        </w:rPr>
        <w:t>开户银行：                         开户银行：</w:t>
      </w:r>
    </w:p>
    <w:p>
      <w:pPr>
        <w:ind w:firstLine="360" w:firstLineChars="200"/>
        <w:rPr>
          <w:rFonts w:eastAsia="仿宋"/>
          <w:sz w:val="18"/>
          <w:szCs w:val="18"/>
        </w:rPr>
      </w:pPr>
      <w:r>
        <w:rPr>
          <w:rFonts w:eastAsia="仿宋"/>
          <w:sz w:val="18"/>
          <w:szCs w:val="18"/>
        </w:rPr>
        <w:t>账号：                             账号：</w:t>
      </w:r>
    </w:p>
    <w:p>
      <w:pPr>
        <w:pStyle w:val="15"/>
      </w:pPr>
      <w:r>
        <w:rPr>
          <w:rFonts w:ascii="Times New Roman" w:hAnsi="Times New Roman" w:eastAsia="仿宋" w:cs="Times New Roman"/>
          <w:kern w:val="0"/>
          <w:sz w:val="18"/>
          <w:szCs w:val="18"/>
        </w:rPr>
        <w:t>签订日期： 年  月  日              签订日期：年 月 日</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r>
        <w:rPr>
          <w:rFonts w:hint="eastAsia"/>
        </w:rPr>
        <w:t>附件</w:t>
      </w:r>
    </w:p>
    <w:bookmarkEnd w:id="83"/>
    <w:bookmarkEnd w:id="84"/>
    <w:bookmarkEnd w:id="85"/>
    <w:bookmarkEnd w:id="86"/>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jc w:val="center"/>
      </w:pPr>
    </w:p>
    <w:p/>
    <w:p/>
    <w:p>
      <w:pPr>
        <w:jc w:val="center"/>
        <w:sectPr>
          <w:footerReference r:id="rId7" w:type="default"/>
          <w:pgSz w:w="11906" w:h="16838"/>
          <w:pgMar w:top="1440" w:right="1800" w:bottom="1440" w:left="1800" w:header="851" w:footer="992" w:gutter="0"/>
          <w:cols w:space="425" w:num="1"/>
          <w:docGrid w:type="lines" w:linePitch="312" w:charSpace="0"/>
        </w:sectPr>
      </w:pPr>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850890" cy="4127500"/>
            <wp:effectExtent l="4445" t="0" r="1905"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rot="5400000">
                      <a:off x="0" y="0"/>
                      <a:ext cx="5850890" cy="4127837"/>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仿宋"/>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3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3</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56</w:t>
    </w:r>
    <w:r>
      <w:rPr>
        <w:lang w:val="zh-CN"/>
      </w:rPr>
      <w:fldChar w:fldCharType="end"/>
    </w:r>
  </w:p>
  <w:p>
    <w:pPr>
      <w:pStyle w:val="31"/>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99</w: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4">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5">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41"/>
    <w:multiLevelType w:val="multilevel"/>
    <w:tmpl w:val="00000041"/>
    <w:lvl w:ilvl="0" w:tentative="0">
      <w:start w:val="1"/>
      <w:numFmt w:val="chineseCountingThousand"/>
      <w:lvlText w:val="%1、"/>
      <w:lvlJc w:val="left"/>
      <w:pPr>
        <w:ind w:left="1271"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35F7FE3"/>
    <w:multiLevelType w:val="multilevel"/>
    <w:tmpl w:val="035F7FE3"/>
    <w:lvl w:ilvl="0" w:tentative="0">
      <w:start w:val="1"/>
      <w:numFmt w:val="japaneseCounting"/>
      <w:lvlText w:val="%1、"/>
      <w:lvlJc w:val="left"/>
      <w:pPr>
        <w:ind w:left="1997"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2">
    <w:nsid w:val="1C686AAA"/>
    <w:multiLevelType w:val="multilevel"/>
    <w:tmpl w:val="1C686AAA"/>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25340462"/>
    <w:multiLevelType w:val="multilevel"/>
    <w:tmpl w:val="25340462"/>
    <w:lvl w:ilvl="0" w:tentative="0">
      <w:start w:val="1"/>
      <w:numFmt w:val="japaneseCounting"/>
      <w:lvlText w:val="%1、"/>
      <w:lvlJc w:val="left"/>
      <w:pPr>
        <w:ind w:left="5965"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4">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5">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7">
    <w:nsid w:val="2B2D0D9C"/>
    <w:multiLevelType w:val="multilevel"/>
    <w:tmpl w:val="2B2D0D9C"/>
    <w:lvl w:ilvl="0" w:tentative="0">
      <w:start w:val="1"/>
      <w:numFmt w:val="chineseCounting"/>
      <w:lvlText w:val="%1、"/>
      <w:lvlJc w:val="left"/>
      <w:pPr>
        <w:ind w:left="982" w:hanging="420"/>
      </w:pPr>
    </w:lvl>
    <w:lvl w:ilvl="1" w:tentative="0">
      <w:start w:val="1"/>
      <w:numFmt w:val="japaneseCounting"/>
      <w:lvlText w:val="%2、"/>
      <w:lvlJc w:val="left"/>
      <w:pPr>
        <w:ind w:left="1402" w:hanging="420"/>
      </w:pPr>
      <w:rPr>
        <w:rFonts w:hint="default" w:eastAsia="宋体" w:cs="Times New Roman"/>
        <w:color w:val="auto"/>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8">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9">
    <w:nsid w:val="33D70A7D"/>
    <w:multiLevelType w:val="multilevel"/>
    <w:tmpl w:val="33D70A7D"/>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1">
    <w:nsid w:val="380C5947"/>
    <w:multiLevelType w:val="multilevel"/>
    <w:tmpl w:val="380C5947"/>
    <w:lvl w:ilvl="0" w:tentative="0">
      <w:start w:val="1"/>
      <w:numFmt w:val="chineseCountingThousand"/>
      <w:lvlText w:val="%1、"/>
      <w:lvlJc w:val="left"/>
      <w:pPr>
        <w:ind w:left="846" w:hanging="420"/>
      </w:pPr>
      <w:rPr>
        <w:rFonts w:hint="eastAsia"/>
        <w:b w:val="0"/>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2">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4">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8">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9">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4A7521C4"/>
    <w:multiLevelType w:val="multilevel"/>
    <w:tmpl w:val="4A7521C4"/>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50841406"/>
    <w:multiLevelType w:val="multilevel"/>
    <w:tmpl w:val="50841406"/>
    <w:lvl w:ilvl="0" w:tentative="0">
      <w:start w:val="1"/>
      <w:numFmt w:val="japaneseCounting"/>
      <w:lvlText w:val="%1、"/>
      <w:lvlJc w:val="left"/>
      <w:pPr>
        <w:ind w:left="5965"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7">
    <w:nsid w:val="5AB21575"/>
    <w:multiLevelType w:val="multilevel"/>
    <w:tmpl w:val="5AB21575"/>
    <w:lvl w:ilvl="0" w:tentative="0">
      <w:start w:val="1"/>
      <w:numFmt w:val="decimal"/>
      <w:lvlText w:val="%1．"/>
      <w:lvlJc w:val="left"/>
      <w:pPr>
        <w:ind w:left="1009" w:hanging="444"/>
      </w:pPr>
      <w:rPr>
        <w:rFonts w:hint="default"/>
      </w:rPr>
    </w:lvl>
    <w:lvl w:ilvl="1" w:tentative="0">
      <w:start w:val="1"/>
      <w:numFmt w:val="lowerLetter"/>
      <w:lvlText w:val="%2)"/>
      <w:lvlJc w:val="left"/>
      <w:pPr>
        <w:ind w:left="1405" w:hanging="420"/>
      </w:pPr>
    </w:lvl>
    <w:lvl w:ilvl="2" w:tentative="0">
      <w:start w:val="1"/>
      <w:numFmt w:val="lowerRoman"/>
      <w:lvlText w:val="%3."/>
      <w:lvlJc w:val="right"/>
      <w:pPr>
        <w:ind w:left="1825" w:hanging="420"/>
      </w:pPr>
    </w:lvl>
    <w:lvl w:ilvl="3" w:tentative="0">
      <w:start w:val="1"/>
      <w:numFmt w:val="decimal"/>
      <w:lvlText w:val="%4."/>
      <w:lvlJc w:val="left"/>
      <w:pPr>
        <w:ind w:left="2245" w:hanging="420"/>
      </w:pPr>
    </w:lvl>
    <w:lvl w:ilvl="4" w:tentative="0">
      <w:start w:val="1"/>
      <w:numFmt w:val="lowerLetter"/>
      <w:lvlText w:val="%5)"/>
      <w:lvlJc w:val="left"/>
      <w:pPr>
        <w:ind w:left="2665" w:hanging="420"/>
      </w:pPr>
    </w:lvl>
    <w:lvl w:ilvl="5" w:tentative="0">
      <w:start w:val="1"/>
      <w:numFmt w:val="lowerRoman"/>
      <w:lvlText w:val="%6."/>
      <w:lvlJc w:val="right"/>
      <w:pPr>
        <w:ind w:left="3085" w:hanging="420"/>
      </w:pPr>
    </w:lvl>
    <w:lvl w:ilvl="6" w:tentative="0">
      <w:start w:val="1"/>
      <w:numFmt w:val="decimal"/>
      <w:lvlText w:val="%7."/>
      <w:lvlJc w:val="left"/>
      <w:pPr>
        <w:ind w:left="3505" w:hanging="420"/>
      </w:pPr>
    </w:lvl>
    <w:lvl w:ilvl="7" w:tentative="0">
      <w:start w:val="1"/>
      <w:numFmt w:val="lowerLetter"/>
      <w:lvlText w:val="%8)"/>
      <w:lvlJc w:val="left"/>
      <w:pPr>
        <w:ind w:left="3925" w:hanging="420"/>
      </w:pPr>
    </w:lvl>
    <w:lvl w:ilvl="8" w:tentative="0">
      <w:start w:val="1"/>
      <w:numFmt w:val="lowerRoman"/>
      <w:lvlText w:val="%9."/>
      <w:lvlJc w:val="right"/>
      <w:pPr>
        <w:ind w:left="4345" w:hanging="420"/>
      </w:pPr>
    </w:lvl>
  </w:abstractNum>
  <w:abstractNum w:abstractNumId="38">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639757F9"/>
    <w:multiLevelType w:val="multilevel"/>
    <w:tmpl w:val="639757F9"/>
    <w:lvl w:ilvl="0" w:tentative="0">
      <w:start w:val="1"/>
      <w:numFmt w:val="japaneseCounting"/>
      <w:lvlText w:val="%1、"/>
      <w:lvlJc w:val="left"/>
      <w:pPr>
        <w:ind w:left="1271" w:hanging="720"/>
      </w:pPr>
      <w:rPr>
        <w:rFonts w:hint="default"/>
        <w:color w:val="auto"/>
      </w:rPr>
    </w:lvl>
    <w:lvl w:ilvl="1" w:tentative="0">
      <w:start w:val="1"/>
      <w:numFmt w:val="lowerLetter"/>
      <w:lvlText w:val="%2)"/>
      <w:lvlJc w:val="left"/>
      <w:pPr>
        <w:ind w:left="1391" w:hanging="420"/>
      </w:pPr>
    </w:lvl>
    <w:lvl w:ilvl="2" w:tentative="0">
      <w:start w:val="1"/>
      <w:numFmt w:val="lowerRoman"/>
      <w:lvlText w:val="%3."/>
      <w:lvlJc w:val="right"/>
      <w:pPr>
        <w:ind w:left="1811" w:hanging="420"/>
      </w:pPr>
    </w:lvl>
    <w:lvl w:ilvl="3" w:tentative="0">
      <w:start w:val="1"/>
      <w:numFmt w:val="decimal"/>
      <w:lvlText w:val="%4."/>
      <w:lvlJc w:val="left"/>
      <w:pPr>
        <w:ind w:left="2231" w:hanging="420"/>
      </w:pPr>
    </w:lvl>
    <w:lvl w:ilvl="4" w:tentative="0">
      <w:start w:val="1"/>
      <w:numFmt w:val="lowerLetter"/>
      <w:lvlText w:val="%5)"/>
      <w:lvlJc w:val="left"/>
      <w:pPr>
        <w:ind w:left="2651" w:hanging="420"/>
      </w:pPr>
    </w:lvl>
    <w:lvl w:ilvl="5" w:tentative="0">
      <w:start w:val="1"/>
      <w:numFmt w:val="lowerRoman"/>
      <w:lvlText w:val="%6."/>
      <w:lvlJc w:val="right"/>
      <w:pPr>
        <w:ind w:left="3071" w:hanging="420"/>
      </w:pPr>
    </w:lvl>
    <w:lvl w:ilvl="6" w:tentative="0">
      <w:start w:val="1"/>
      <w:numFmt w:val="decimal"/>
      <w:lvlText w:val="%7."/>
      <w:lvlJc w:val="left"/>
      <w:pPr>
        <w:ind w:left="3491" w:hanging="420"/>
      </w:pPr>
    </w:lvl>
    <w:lvl w:ilvl="7" w:tentative="0">
      <w:start w:val="1"/>
      <w:numFmt w:val="lowerLetter"/>
      <w:lvlText w:val="%8)"/>
      <w:lvlJc w:val="left"/>
      <w:pPr>
        <w:ind w:left="3911" w:hanging="420"/>
      </w:pPr>
    </w:lvl>
    <w:lvl w:ilvl="8" w:tentative="0">
      <w:start w:val="1"/>
      <w:numFmt w:val="lowerRoman"/>
      <w:lvlText w:val="%9."/>
      <w:lvlJc w:val="right"/>
      <w:pPr>
        <w:ind w:left="4331" w:hanging="420"/>
      </w:pPr>
    </w:lvl>
  </w:abstractNum>
  <w:abstractNum w:abstractNumId="42">
    <w:nsid w:val="71115E08"/>
    <w:multiLevelType w:val="multilevel"/>
    <w:tmpl w:val="71115E08"/>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3">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5">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7"/>
  </w:num>
  <w:num w:numId="2">
    <w:abstractNumId w:val="14"/>
  </w:num>
  <w:num w:numId="3">
    <w:abstractNumId w:val="44"/>
  </w:num>
  <w:num w:numId="4">
    <w:abstractNumId w:val="36"/>
  </w:num>
  <w:num w:numId="5">
    <w:abstractNumId w:val="35"/>
  </w:num>
  <w:num w:numId="6">
    <w:abstractNumId w:val="6"/>
  </w:num>
  <w:num w:numId="7">
    <w:abstractNumId w:val="22"/>
  </w:num>
  <w:num w:numId="8">
    <w:abstractNumId w:val="45"/>
  </w:num>
  <w:num w:numId="9">
    <w:abstractNumId w:val="19"/>
  </w:num>
  <w:num w:numId="10">
    <w:abstractNumId w:val="2"/>
  </w:num>
  <w:num w:numId="11">
    <w:abstractNumId w:val="12"/>
  </w:num>
  <w:num w:numId="12">
    <w:abstractNumId w:val="38"/>
  </w:num>
  <w:num w:numId="13">
    <w:abstractNumId w:val="18"/>
  </w:num>
  <w:num w:numId="14">
    <w:abstractNumId w:val="42"/>
  </w:num>
  <w:num w:numId="15">
    <w:abstractNumId w:val="21"/>
  </w:num>
  <w:num w:numId="16">
    <w:abstractNumId w:val="41"/>
  </w:num>
  <w:num w:numId="17">
    <w:abstractNumId w:val="43"/>
  </w:num>
  <w:num w:numId="18">
    <w:abstractNumId w:val="4"/>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30"/>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6"/>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29"/>
  </w:num>
  <w:num w:numId="30">
    <w:abstractNumId w:val="33"/>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5"/>
  </w:num>
  <w:num w:numId="35">
    <w:abstractNumId w:val="17"/>
  </w:num>
  <w:num w:numId="36">
    <w:abstractNumId w:val="37"/>
  </w:num>
  <w:num w:numId="37">
    <w:abstractNumId w:val="9"/>
  </w:num>
  <w:num w:numId="38">
    <w:abstractNumId w:val="8"/>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72A27"/>
    <w:rsid w:val="000022BB"/>
    <w:rsid w:val="00022B42"/>
    <w:rsid w:val="00025699"/>
    <w:rsid w:val="00033760"/>
    <w:rsid w:val="00041A8D"/>
    <w:rsid w:val="000434B1"/>
    <w:rsid w:val="000443A3"/>
    <w:rsid w:val="00051E2F"/>
    <w:rsid w:val="00055B3A"/>
    <w:rsid w:val="000565B8"/>
    <w:rsid w:val="00070084"/>
    <w:rsid w:val="00072A4A"/>
    <w:rsid w:val="000800EF"/>
    <w:rsid w:val="000807C3"/>
    <w:rsid w:val="00081AAB"/>
    <w:rsid w:val="00083AB3"/>
    <w:rsid w:val="00090BA6"/>
    <w:rsid w:val="000A696E"/>
    <w:rsid w:val="000B08E6"/>
    <w:rsid w:val="000B2FA4"/>
    <w:rsid w:val="000B6395"/>
    <w:rsid w:val="000C4C74"/>
    <w:rsid w:val="000C5490"/>
    <w:rsid w:val="000C5D94"/>
    <w:rsid w:val="000C6CE2"/>
    <w:rsid w:val="000E422D"/>
    <w:rsid w:val="000E65EA"/>
    <w:rsid w:val="000F38F7"/>
    <w:rsid w:val="000F4809"/>
    <w:rsid w:val="000F6B7C"/>
    <w:rsid w:val="00101D8E"/>
    <w:rsid w:val="00114B69"/>
    <w:rsid w:val="00115FDC"/>
    <w:rsid w:val="0012348F"/>
    <w:rsid w:val="00134EB4"/>
    <w:rsid w:val="00136D53"/>
    <w:rsid w:val="00141442"/>
    <w:rsid w:val="001415FC"/>
    <w:rsid w:val="00154EA1"/>
    <w:rsid w:val="00176558"/>
    <w:rsid w:val="00185D57"/>
    <w:rsid w:val="00197B45"/>
    <w:rsid w:val="001A07E3"/>
    <w:rsid w:val="001C485B"/>
    <w:rsid w:val="001C66BE"/>
    <w:rsid w:val="001D1EAF"/>
    <w:rsid w:val="001D36EB"/>
    <w:rsid w:val="001F2DA3"/>
    <w:rsid w:val="001F5FDA"/>
    <w:rsid w:val="00205A63"/>
    <w:rsid w:val="00207143"/>
    <w:rsid w:val="00211D04"/>
    <w:rsid w:val="002134BF"/>
    <w:rsid w:val="00230B57"/>
    <w:rsid w:val="0023687E"/>
    <w:rsid w:val="00246DEF"/>
    <w:rsid w:val="00247D8B"/>
    <w:rsid w:val="0025213D"/>
    <w:rsid w:val="00253B7A"/>
    <w:rsid w:val="00254145"/>
    <w:rsid w:val="00260B59"/>
    <w:rsid w:val="002619C0"/>
    <w:rsid w:val="00262C45"/>
    <w:rsid w:val="00263A3C"/>
    <w:rsid w:val="0028699C"/>
    <w:rsid w:val="002C09C5"/>
    <w:rsid w:val="002C18E8"/>
    <w:rsid w:val="002D0C65"/>
    <w:rsid w:val="002D160A"/>
    <w:rsid w:val="002D44BB"/>
    <w:rsid w:val="002D5D94"/>
    <w:rsid w:val="002E2118"/>
    <w:rsid w:val="002E56D2"/>
    <w:rsid w:val="002F671C"/>
    <w:rsid w:val="002F68D8"/>
    <w:rsid w:val="00301B1D"/>
    <w:rsid w:val="0030638A"/>
    <w:rsid w:val="0031657A"/>
    <w:rsid w:val="003378FB"/>
    <w:rsid w:val="00365C5B"/>
    <w:rsid w:val="00366676"/>
    <w:rsid w:val="003701E2"/>
    <w:rsid w:val="0037555F"/>
    <w:rsid w:val="00394685"/>
    <w:rsid w:val="0039751D"/>
    <w:rsid w:val="003A549F"/>
    <w:rsid w:val="003C0D99"/>
    <w:rsid w:val="003C1B31"/>
    <w:rsid w:val="003D590F"/>
    <w:rsid w:val="003D798F"/>
    <w:rsid w:val="003F43A9"/>
    <w:rsid w:val="0040670A"/>
    <w:rsid w:val="00414D30"/>
    <w:rsid w:val="004212EA"/>
    <w:rsid w:val="00423109"/>
    <w:rsid w:val="00424C12"/>
    <w:rsid w:val="004254F5"/>
    <w:rsid w:val="00426B4A"/>
    <w:rsid w:val="00430AB2"/>
    <w:rsid w:val="00444CF4"/>
    <w:rsid w:val="004514A9"/>
    <w:rsid w:val="00451B7D"/>
    <w:rsid w:val="00453C58"/>
    <w:rsid w:val="00453F39"/>
    <w:rsid w:val="0045562D"/>
    <w:rsid w:val="00460D0A"/>
    <w:rsid w:val="004614C0"/>
    <w:rsid w:val="0046205D"/>
    <w:rsid w:val="00470983"/>
    <w:rsid w:val="0047395B"/>
    <w:rsid w:val="00475776"/>
    <w:rsid w:val="00495E22"/>
    <w:rsid w:val="00495E4F"/>
    <w:rsid w:val="00497260"/>
    <w:rsid w:val="004B053A"/>
    <w:rsid w:val="004B4C27"/>
    <w:rsid w:val="004B77FE"/>
    <w:rsid w:val="004C4826"/>
    <w:rsid w:val="004C5C1A"/>
    <w:rsid w:val="004D56B9"/>
    <w:rsid w:val="004D739F"/>
    <w:rsid w:val="004F508C"/>
    <w:rsid w:val="004F7EE8"/>
    <w:rsid w:val="00502D9A"/>
    <w:rsid w:val="00505962"/>
    <w:rsid w:val="00534A7E"/>
    <w:rsid w:val="0054488D"/>
    <w:rsid w:val="00545DE6"/>
    <w:rsid w:val="00550B07"/>
    <w:rsid w:val="00564627"/>
    <w:rsid w:val="00575B0E"/>
    <w:rsid w:val="00576299"/>
    <w:rsid w:val="0058079A"/>
    <w:rsid w:val="00584E99"/>
    <w:rsid w:val="00590589"/>
    <w:rsid w:val="005A3991"/>
    <w:rsid w:val="005A427B"/>
    <w:rsid w:val="005A53A8"/>
    <w:rsid w:val="005B0F8E"/>
    <w:rsid w:val="005B4FD3"/>
    <w:rsid w:val="005D0E78"/>
    <w:rsid w:val="005D3A5A"/>
    <w:rsid w:val="005E0871"/>
    <w:rsid w:val="005E1BD1"/>
    <w:rsid w:val="005E3AFD"/>
    <w:rsid w:val="005F126F"/>
    <w:rsid w:val="005F2F37"/>
    <w:rsid w:val="005F320F"/>
    <w:rsid w:val="00611BF3"/>
    <w:rsid w:val="006126A5"/>
    <w:rsid w:val="00615E5C"/>
    <w:rsid w:val="00635038"/>
    <w:rsid w:val="00641F64"/>
    <w:rsid w:val="006455C8"/>
    <w:rsid w:val="00653601"/>
    <w:rsid w:val="006579EA"/>
    <w:rsid w:val="006616C4"/>
    <w:rsid w:val="0066449E"/>
    <w:rsid w:val="00666530"/>
    <w:rsid w:val="00667360"/>
    <w:rsid w:val="00667796"/>
    <w:rsid w:val="00670CDC"/>
    <w:rsid w:val="00675A16"/>
    <w:rsid w:val="00676040"/>
    <w:rsid w:val="00685F80"/>
    <w:rsid w:val="006879E6"/>
    <w:rsid w:val="00694460"/>
    <w:rsid w:val="00694B97"/>
    <w:rsid w:val="006A2EF7"/>
    <w:rsid w:val="006B15AB"/>
    <w:rsid w:val="006F0DF2"/>
    <w:rsid w:val="006F4686"/>
    <w:rsid w:val="00727809"/>
    <w:rsid w:val="0075399D"/>
    <w:rsid w:val="00760F65"/>
    <w:rsid w:val="007627EB"/>
    <w:rsid w:val="00767686"/>
    <w:rsid w:val="0077444D"/>
    <w:rsid w:val="00780349"/>
    <w:rsid w:val="0079109C"/>
    <w:rsid w:val="007A09E0"/>
    <w:rsid w:val="007A1894"/>
    <w:rsid w:val="007B16B7"/>
    <w:rsid w:val="007B2356"/>
    <w:rsid w:val="007B7306"/>
    <w:rsid w:val="007C73FF"/>
    <w:rsid w:val="007D2D3D"/>
    <w:rsid w:val="007D38CA"/>
    <w:rsid w:val="007D6A85"/>
    <w:rsid w:val="007E3B60"/>
    <w:rsid w:val="007E5F5C"/>
    <w:rsid w:val="007F3CAE"/>
    <w:rsid w:val="007F64EC"/>
    <w:rsid w:val="00814E5D"/>
    <w:rsid w:val="00823F39"/>
    <w:rsid w:val="008251EE"/>
    <w:rsid w:val="00843959"/>
    <w:rsid w:val="00850146"/>
    <w:rsid w:val="008507C8"/>
    <w:rsid w:val="00850971"/>
    <w:rsid w:val="00853161"/>
    <w:rsid w:val="008535E1"/>
    <w:rsid w:val="00862422"/>
    <w:rsid w:val="00871E3A"/>
    <w:rsid w:val="00875944"/>
    <w:rsid w:val="008827A4"/>
    <w:rsid w:val="00887F2C"/>
    <w:rsid w:val="008A65FB"/>
    <w:rsid w:val="008B032E"/>
    <w:rsid w:val="008B472D"/>
    <w:rsid w:val="008C4DC4"/>
    <w:rsid w:val="008C76D8"/>
    <w:rsid w:val="008D4189"/>
    <w:rsid w:val="008D4812"/>
    <w:rsid w:val="008D7BB5"/>
    <w:rsid w:val="00903470"/>
    <w:rsid w:val="00911AD3"/>
    <w:rsid w:val="0092448C"/>
    <w:rsid w:val="00924EB7"/>
    <w:rsid w:val="00934E57"/>
    <w:rsid w:val="009351C8"/>
    <w:rsid w:val="00946DC1"/>
    <w:rsid w:val="00956511"/>
    <w:rsid w:val="009623F1"/>
    <w:rsid w:val="00981491"/>
    <w:rsid w:val="00981D11"/>
    <w:rsid w:val="00984181"/>
    <w:rsid w:val="009843FC"/>
    <w:rsid w:val="00986931"/>
    <w:rsid w:val="00992A99"/>
    <w:rsid w:val="00993FFD"/>
    <w:rsid w:val="009B2BA5"/>
    <w:rsid w:val="009B533B"/>
    <w:rsid w:val="009E6854"/>
    <w:rsid w:val="009F0A01"/>
    <w:rsid w:val="009F58F0"/>
    <w:rsid w:val="00A126F3"/>
    <w:rsid w:val="00A33CE8"/>
    <w:rsid w:val="00A3552C"/>
    <w:rsid w:val="00A44299"/>
    <w:rsid w:val="00A66A0F"/>
    <w:rsid w:val="00A71DAA"/>
    <w:rsid w:val="00A768B6"/>
    <w:rsid w:val="00A9128F"/>
    <w:rsid w:val="00AA10B5"/>
    <w:rsid w:val="00AB2F81"/>
    <w:rsid w:val="00AB6DFB"/>
    <w:rsid w:val="00AC1469"/>
    <w:rsid w:val="00AD57D1"/>
    <w:rsid w:val="00AE0A0F"/>
    <w:rsid w:val="00AE39DE"/>
    <w:rsid w:val="00AF3B32"/>
    <w:rsid w:val="00AF7B4C"/>
    <w:rsid w:val="00B02536"/>
    <w:rsid w:val="00B06C14"/>
    <w:rsid w:val="00B236E7"/>
    <w:rsid w:val="00B35130"/>
    <w:rsid w:val="00B4323E"/>
    <w:rsid w:val="00B44497"/>
    <w:rsid w:val="00B57A26"/>
    <w:rsid w:val="00B57B42"/>
    <w:rsid w:val="00B60851"/>
    <w:rsid w:val="00B76FEF"/>
    <w:rsid w:val="00B90A54"/>
    <w:rsid w:val="00B9216B"/>
    <w:rsid w:val="00BA35A6"/>
    <w:rsid w:val="00BB28E3"/>
    <w:rsid w:val="00BC0D5E"/>
    <w:rsid w:val="00BC2374"/>
    <w:rsid w:val="00BC6F31"/>
    <w:rsid w:val="00BC7E52"/>
    <w:rsid w:val="00C03D13"/>
    <w:rsid w:val="00C132B4"/>
    <w:rsid w:val="00C166A8"/>
    <w:rsid w:val="00C16790"/>
    <w:rsid w:val="00C226AA"/>
    <w:rsid w:val="00C22BD9"/>
    <w:rsid w:val="00C22EF9"/>
    <w:rsid w:val="00C263D0"/>
    <w:rsid w:val="00C352B9"/>
    <w:rsid w:val="00C43C3F"/>
    <w:rsid w:val="00C52705"/>
    <w:rsid w:val="00C60594"/>
    <w:rsid w:val="00C7504D"/>
    <w:rsid w:val="00C76D6E"/>
    <w:rsid w:val="00C86D71"/>
    <w:rsid w:val="00C9048A"/>
    <w:rsid w:val="00C917F0"/>
    <w:rsid w:val="00C91C5E"/>
    <w:rsid w:val="00C92F1D"/>
    <w:rsid w:val="00C97A33"/>
    <w:rsid w:val="00CA0302"/>
    <w:rsid w:val="00CA26A2"/>
    <w:rsid w:val="00CD21DA"/>
    <w:rsid w:val="00CD2A58"/>
    <w:rsid w:val="00CF1154"/>
    <w:rsid w:val="00CF5080"/>
    <w:rsid w:val="00CF713C"/>
    <w:rsid w:val="00D00193"/>
    <w:rsid w:val="00D049B2"/>
    <w:rsid w:val="00D136C7"/>
    <w:rsid w:val="00D16921"/>
    <w:rsid w:val="00D21D44"/>
    <w:rsid w:val="00D22228"/>
    <w:rsid w:val="00D32AE0"/>
    <w:rsid w:val="00D32ED4"/>
    <w:rsid w:val="00D367AB"/>
    <w:rsid w:val="00D47C21"/>
    <w:rsid w:val="00D72C15"/>
    <w:rsid w:val="00D81A05"/>
    <w:rsid w:val="00D83A60"/>
    <w:rsid w:val="00D9094F"/>
    <w:rsid w:val="00DA0366"/>
    <w:rsid w:val="00DA16DE"/>
    <w:rsid w:val="00DA3C93"/>
    <w:rsid w:val="00DB2AC4"/>
    <w:rsid w:val="00DB3BD1"/>
    <w:rsid w:val="00DB4C4B"/>
    <w:rsid w:val="00DB6B28"/>
    <w:rsid w:val="00DB76EA"/>
    <w:rsid w:val="00DB7AB0"/>
    <w:rsid w:val="00DC0F33"/>
    <w:rsid w:val="00DC6B3E"/>
    <w:rsid w:val="00DD022E"/>
    <w:rsid w:val="00DD341F"/>
    <w:rsid w:val="00DE2BE2"/>
    <w:rsid w:val="00DE5069"/>
    <w:rsid w:val="00DF6235"/>
    <w:rsid w:val="00E4415E"/>
    <w:rsid w:val="00E52268"/>
    <w:rsid w:val="00E61631"/>
    <w:rsid w:val="00E64A93"/>
    <w:rsid w:val="00E72BA9"/>
    <w:rsid w:val="00E81FCF"/>
    <w:rsid w:val="00E861E3"/>
    <w:rsid w:val="00E93215"/>
    <w:rsid w:val="00E94E24"/>
    <w:rsid w:val="00EA1BD4"/>
    <w:rsid w:val="00EB1C8B"/>
    <w:rsid w:val="00EB7EF3"/>
    <w:rsid w:val="00EC51CF"/>
    <w:rsid w:val="00ED500E"/>
    <w:rsid w:val="00EE32D9"/>
    <w:rsid w:val="00EE4AB3"/>
    <w:rsid w:val="00EE7B70"/>
    <w:rsid w:val="00EF403B"/>
    <w:rsid w:val="00EF419C"/>
    <w:rsid w:val="00EF65F2"/>
    <w:rsid w:val="00F020A9"/>
    <w:rsid w:val="00F13374"/>
    <w:rsid w:val="00F201D2"/>
    <w:rsid w:val="00F26679"/>
    <w:rsid w:val="00F334EB"/>
    <w:rsid w:val="00F37473"/>
    <w:rsid w:val="00F442D2"/>
    <w:rsid w:val="00F67628"/>
    <w:rsid w:val="00F71F71"/>
    <w:rsid w:val="00F73616"/>
    <w:rsid w:val="00F76C83"/>
    <w:rsid w:val="00F77D3E"/>
    <w:rsid w:val="00F810D4"/>
    <w:rsid w:val="00F9261F"/>
    <w:rsid w:val="00FB5009"/>
    <w:rsid w:val="00FB501F"/>
    <w:rsid w:val="00FB54A0"/>
    <w:rsid w:val="00FC3782"/>
    <w:rsid w:val="00FC524D"/>
    <w:rsid w:val="00FD15CD"/>
    <w:rsid w:val="00FD421E"/>
    <w:rsid w:val="00FD4483"/>
    <w:rsid w:val="00FE2953"/>
    <w:rsid w:val="00FE2C3D"/>
    <w:rsid w:val="00FE64E1"/>
    <w:rsid w:val="00FF43F7"/>
    <w:rsid w:val="00FF5F08"/>
    <w:rsid w:val="034802CF"/>
    <w:rsid w:val="045E556D"/>
    <w:rsid w:val="068833BE"/>
    <w:rsid w:val="06E818E8"/>
    <w:rsid w:val="08A103F1"/>
    <w:rsid w:val="090D49DD"/>
    <w:rsid w:val="0DE411B2"/>
    <w:rsid w:val="0EF94174"/>
    <w:rsid w:val="102576EF"/>
    <w:rsid w:val="11F9676E"/>
    <w:rsid w:val="135E1AED"/>
    <w:rsid w:val="136B7902"/>
    <w:rsid w:val="140B1BF0"/>
    <w:rsid w:val="145174C6"/>
    <w:rsid w:val="15E35CA6"/>
    <w:rsid w:val="18EC154A"/>
    <w:rsid w:val="1C0472A7"/>
    <w:rsid w:val="22B614D0"/>
    <w:rsid w:val="29CC5746"/>
    <w:rsid w:val="31F536DE"/>
    <w:rsid w:val="3D5A0DEF"/>
    <w:rsid w:val="408F194B"/>
    <w:rsid w:val="41B042E8"/>
    <w:rsid w:val="420D5BF9"/>
    <w:rsid w:val="487471D5"/>
    <w:rsid w:val="48B103FB"/>
    <w:rsid w:val="4AA95954"/>
    <w:rsid w:val="4C844EF8"/>
    <w:rsid w:val="4D507260"/>
    <w:rsid w:val="4DF75E76"/>
    <w:rsid w:val="500E2887"/>
    <w:rsid w:val="58723394"/>
    <w:rsid w:val="5B101884"/>
    <w:rsid w:val="5D384506"/>
    <w:rsid w:val="620A7007"/>
    <w:rsid w:val="642F1EC4"/>
    <w:rsid w:val="6499401B"/>
    <w:rsid w:val="6A5F05EB"/>
    <w:rsid w:val="6D307681"/>
    <w:rsid w:val="6F343EC3"/>
    <w:rsid w:val="72315895"/>
    <w:rsid w:val="769A279A"/>
    <w:rsid w:val="77762B61"/>
    <w:rsid w:val="78F91147"/>
    <w:rsid w:val="79252014"/>
    <w:rsid w:val="7A0766BF"/>
    <w:rsid w:val="7ACD4B57"/>
    <w:rsid w:val="7E861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4"/>
      <w:szCs w:val="24"/>
      <w:lang w:val="en-US" w:eastAsia="zh-CN" w:bidi="ar-SA"/>
    </w:rPr>
  </w:style>
  <w:style w:type="paragraph" w:styleId="2">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3">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4">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5">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6">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7">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8">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9">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0">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71"/>
    <w:qFormat/>
    <w:uiPriority w:val="99"/>
    <w:rPr>
      <w:b/>
    </w:rPr>
  </w:style>
  <w:style w:type="paragraph" w:styleId="12">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3">
    <w:name w:val="toc 7"/>
    <w:basedOn w:val="1"/>
    <w:next w:val="1"/>
    <w:qFormat/>
    <w:uiPriority w:val="39"/>
    <w:pPr>
      <w:widowControl w:val="0"/>
      <w:ind w:left="1080"/>
    </w:pPr>
    <w:rPr>
      <w:kern w:val="2"/>
      <w:sz w:val="18"/>
      <w:szCs w:val="20"/>
    </w:rPr>
  </w:style>
  <w:style w:type="paragraph" w:styleId="14">
    <w:name w:val="Body Text First Indent"/>
    <w:basedOn w:val="15"/>
    <w:link w:val="95"/>
    <w:qFormat/>
    <w:uiPriority w:val="0"/>
    <w:pPr>
      <w:widowControl w:val="0"/>
      <w:ind w:firstLine="420" w:firstLineChars="100"/>
      <w:jc w:val="both"/>
    </w:pPr>
    <w:rPr>
      <w:rFonts w:ascii="宋体" w:hAnsi="宋体"/>
      <w:sz w:val="21"/>
    </w:rPr>
  </w:style>
  <w:style w:type="paragraph" w:styleId="15">
    <w:name w:val="Body Text"/>
    <w:basedOn w:val="1"/>
    <w:link w:val="98"/>
    <w:qFormat/>
    <w:uiPriority w:val="0"/>
    <w:pPr>
      <w:spacing w:after="120"/>
    </w:pPr>
    <w:rPr>
      <w:rFonts w:asciiTheme="minorHAnsi" w:hAnsiTheme="minorHAnsi" w:eastAsiaTheme="minorEastAsia" w:cstheme="minorBidi"/>
      <w:kern w:val="2"/>
    </w:rPr>
  </w:style>
  <w:style w:type="paragraph" w:styleId="16">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0"/>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0"/>
    <w:rPr>
      <w:rFonts w:asciiTheme="minorHAnsi" w:hAnsiTheme="minorHAnsi" w:eastAsiaTheme="minorEastAsia" w:cstheme="minorBidi"/>
      <w:kern w:val="2"/>
      <w:sz w:val="18"/>
      <w:szCs w:val="18"/>
    </w:rPr>
  </w:style>
  <w:style w:type="paragraph" w:styleId="31">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0"/>
    <w:rPr>
      <w:b/>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99"/>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0"/>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Char"/>
    <w:basedOn w:val="45"/>
    <w:link w:val="2"/>
    <w:qFormat/>
    <w:uiPriority w:val="0"/>
    <w:rPr>
      <w:rFonts w:ascii="宋体" w:hAnsi="宋体" w:eastAsia="宋体" w:cs="Times New Roman"/>
      <w:b/>
      <w:bCs/>
      <w:kern w:val="44"/>
      <w:sz w:val="32"/>
      <w:szCs w:val="32"/>
    </w:rPr>
  </w:style>
  <w:style w:type="character" w:customStyle="1" w:styleId="63">
    <w:name w:val="标题 2 Char"/>
    <w:basedOn w:val="45"/>
    <w:link w:val="3"/>
    <w:qFormat/>
    <w:uiPriority w:val="99"/>
    <w:rPr>
      <w:rFonts w:ascii="宋体" w:hAnsi="宋体" w:eastAsia="宋体" w:cs="Times New Roman"/>
      <w:b/>
      <w:bCs/>
      <w:iCs/>
      <w:kern w:val="0"/>
      <w:sz w:val="28"/>
      <w:szCs w:val="28"/>
    </w:rPr>
  </w:style>
  <w:style w:type="character" w:customStyle="1" w:styleId="64">
    <w:name w:val="标题 3 Char"/>
    <w:basedOn w:val="45"/>
    <w:link w:val="4"/>
    <w:qFormat/>
    <w:uiPriority w:val="99"/>
    <w:rPr>
      <w:rFonts w:ascii="宋体" w:hAnsi="宋体" w:eastAsia="宋体" w:cs="Times New Roman"/>
      <w:b/>
      <w:bCs/>
      <w:color w:val="000000"/>
      <w:sz w:val="28"/>
      <w:szCs w:val="28"/>
    </w:rPr>
  </w:style>
  <w:style w:type="character" w:customStyle="1" w:styleId="65">
    <w:name w:val="标题 4 Char"/>
    <w:basedOn w:val="45"/>
    <w:link w:val="5"/>
    <w:qFormat/>
    <w:uiPriority w:val="0"/>
    <w:rPr>
      <w:rFonts w:ascii="宋体" w:hAnsi="宋体" w:eastAsia="宋体" w:cs="Times New Roman"/>
      <w:b/>
      <w:bCs/>
      <w:kern w:val="0"/>
      <w:sz w:val="28"/>
      <w:szCs w:val="28"/>
    </w:rPr>
  </w:style>
  <w:style w:type="character" w:customStyle="1" w:styleId="66">
    <w:name w:val="标题 5 Char"/>
    <w:basedOn w:val="45"/>
    <w:link w:val="6"/>
    <w:qFormat/>
    <w:uiPriority w:val="0"/>
    <w:rPr>
      <w:rFonts w:ascii="Times New Roman" w:hAnsi="Times New Roman" w:eastAsia="宋体" w:cs="Times New Roman"/>
      <w:b/>
      <w:bCs/>
      <w:kern w:val="0"/>
      <w:sz w:val="28"/>
      <w:szCs w:val="28"/>
    </w:rPr>
  </w:style>
  <w:style w:type="character" w:customStyle="1" w:styleId="67">
    <w:name w:val="标题 6 Char"/>
    <w:basedOn w:val="45"/>
    <w:link w:val="7"/>
    <w:qFormat/>
    <w:uiPriority w:val="0"/>
    <w:rPr>
      <w:rFonts w:ascii="Arial" w:hAnsi="Arial" w:eastAsia="黑体" w:cs="Times New Roman"/>
      <w:b/>
      <w:bCs/>
      <w:sz w:val="24"/>
      <w:szCs w:val="24"/>
    </w:rPr>
  </w:style>
  <w:style w:type="character" w:customStyle="1" w:styleId="68">
    <w:name w:val="标题 7 Char"/>
    <w:basedOn w:val="45"/>
    <w:link w:val="8"/>
    <w:qFormat/>
    <w:uiPriority w:val="0"/>
    <w:rPr>
      <w:rFonts w:ascii="Arial Narrow" w:hAnsi="Arial Narrow" w:eastAsia="宋体" w:cs="Times New Roman"/>
      <w:b/>
      <w:kern w:val="0"/>
      <w:sz w:val="20"/>
      <w:szCs w:val="20"/>
      <w:lang w:eastAsia="en-US"/>
    </w:rPr>
  </w:style>
  <w:style w:type="character" w:customStyle="1" w:styleId="69">
    <w:name w:val="标题 8 Char"/>
    <w:basedOn w:val="45"/>
    <w:link w:val="9"/>
    <w:qFormat/>
    <w:uiPriority w:val="0"/>
    <w:rPr>
      <w:rFonts w:ascii="Arial" w:hAnsi="Arial" w:eastAsia="黑体" w:cs="Times New Roman"/>
      <w:sz w:val="24"/>
      <w:szCs w:val="20"/>
    </w:rPr>
  </w:style>
  <w:style w:type="character" w:customStyle="1" w:styleId="70">
    <w:name w:val="标题 9 Char"/>
    <w:basedOn w:val="45"/>
    <w:link w:val="10"/>
    <w:qFormat/>
    <w:uiPriority w:val="0"/>
    <w:rPr>
      <w:rFonts w:ascii="Arial" w:hAnsi="Arial" w:eastAsia="黑体" w:cs="Times New Roman"/>
      <w:szCs w:val="20"/>
    </w:rPr>
  </w:style>
  <w:style w:type="character" w:customStyle="1" w:styleId="71">
    <w:name w:val="批注主题 Char"/>
    <w:link w:val="11"/>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2"/>
    <w:qFormat/>
    <w:uiPriority w:val="0"/>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0"/>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Char"/>
    <w:link w:val="31"/>
    <w:qFormat/>
    <w:uiPriority w:val="99"/>
    <w:rPr>
      <w:sz w:val="18"/>
      <w:szCs w:val="18"/>
    </w:rPr>
  </w:style>
  <w:style w:type="character" w:customStyle="1" w:styleId="88">
    <w:name w:val="keyword"/>
    <w:basedOn w:val="45"/>
    <w:qFormat/>
    <w:uiPriority w:val="0"/>
  </w:style>
  <w:style w:type="character" w:customStyle="1" w:styleId="89">
    <w:name w:val="文档结构图 Char"/>
    <w:link w:val="18"/>
    <w:qFormat/>
    <w:uiPriority w:val="0"/>
    <w:rPr>
      <w:rFonts w:ascii="宋体"/>
      <w:sz w:val="18"/>
      <w:szCs w:val="18"/>
    </w:rPr>
  </w:style>
  <w:style w:type="character" w:customStyle="1" w:styleId="90">
    <w:name w:val="日期 Char"/>
    <w:link w:val="28"/>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8"/>
    <w:qFormat/>
    <w:uiPriority w:val="0"/>
    <w:rPr>
      <w:sz w:val="16"/>
      <w:szCs w:val="16"/>
    </w:rPr>
  </w:style>
  <w:style w:type="character" w:customStyle="1" w:styleId="94">
    <w:name w:val="正文文本缩进 Char"/>
    <w:link w:val="21"/>
    <w:qFormat/>
    <w:uiPriority w:val="0"/>
    <w:rPr>
      <w:rFonts w:ascii="宋体"/>
      <w:sz w:val="30"/>
      <w:szCs w:val="24"/>
    </w:rPr>
  </w:style>
  <w:style w:type="character" w:customStyle="1" w:styleId="95">
    <w:name w:val="正文首行缩进 Char"/>
    <w:link w:val="14"/>
    <w:qFormat/>
    <w:uiPriority w:val="0"/>
    <w:rPr>
      <w:rFonts w:ascii="宋体" w:hAnsi="宋体"/>
      <w:szCs w:val="24"/>
    </w:rPr>
  </w:style>
  <w:style w:type="character" w:customStyle="1" w:styleId="96">
    <w:name w:val="正文缩进 Char2"/>
    <w:link w:val="16"/>
    <w:qFormat/>
    <w:uiPriority w:val="99"/>
    <w:rPr>
      <w:szCs w:val="24"/>
    </w:rPr>
  </w:style>
  <w:style w:type="character" w:customStyle="1" w:styleId="97">
    <w:name w:val="称呼 Char"/>
    <w:link w:val="19"/>
    <w:qFormat/>
    <w:uiPriority w:val="0"/>
    <w:rPr>
      <w:rFonts w:eastAsia="黑体"/>
      <w:sz w:val="24"/>
    </w:rPr>
  </w:style>
  <w:style w:type="character" w:customStyle="1" w:styleId="98">
    <w:name w:val="正文文本 Char3"/>
    <w:link w:val="15"/>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30"/>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Char"/>
    <w:link w:val="32"/>
    <w:qFormat/>
    <w:uiPriority w:val="0"/>
    <w:rPr>
      <w:sz w:val="18"/>
      <w:szCs w:val="18"/>
    </w:rPr>
  </w:style>
  <w:style w:type="character" w:customStyle="1" w:styleId="105">
    <w:name w:val="正文文本缩进 2 Char"/>
    <w:link w:val="29"/>
    <w:qFormat/>
    <w:uiPriority w:val="0"/>
    <w:rPr>
      <w:szCs w:val="24"/>
    </w:rPr>
  </w:style>
  <w:style w:type="character" w:customStyle="1" w:styleId="106">
    <w:name w:val="正文文本 3 Char"/>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4"/>
    <w:qFormat/>
    <w:uiPriority w:val="0"/>
    <w:rPr>
      <w:rFonts w:ascii="Cambria" w:hAnsi="Cambria"/>
      <w:b/>
      <w:bCs/>
      <w:sz w:val="32"/>
      <w:szCs w:val="32"/>
    </w:rPr>
  </w:style>
  <w:style w:type="character" w:customStyle="1" w:styleId="109">
    <w:name w:val="纯文本 Char3"/>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0"/>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0"/>
    <w:rPr>
      <w:rFonts w:ascii="Times New Roman" w:hAnsi="Times New Roman" w:eastAsia="宋体" w:cs="Times New Roman"/>
      <w:kern w:val="0"/>
      <w:sz w:val="24"/>
      <w:szCs w:val="24"/>
    </w:rPr>
  </w:style>
  <w:style w:type="character" w:customStyle="1" w:styleId="124">
    <w:name w:val="批注框文本 Char1"/>
    <w:basedOn w:val="45"/>
    <w:qFormat/>
    <w:uiPriority w:val="0"/>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semiHidden/>
    <w:qFormat/>
    <w:uiPriority w:val="0"/>
    <w:rPr>
      <w:rFonts w:ascii="Times New Roman" w:hAnsi="Times New Roman" w:eastAsia="宋体" w:cs="Times New Roman"/>
      <w:kern w:val="0"/>
      <w:sz w:val="24"/>
      <w:szCs w:val="24"/>
    </w:rPr>
  </w:style>
  <w:style w:type="paragraph" w:customStyle="1" w:styleId="127">
    <w:name w:val="MM Topic 3"/>
    <w:basedOn w:val="4"/>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3"/>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5"/>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0"/>
    <w:rPr>
      <w:rFonts w:ascii="Times New Roman" w:hAnsi="Times New Roman" w:eastAsia="宋体" w:cs="Times New Roman"/>
      <w:kern w:val="0"/>
      <w:sz w:val="24"/>
      <w:szCs w:val="24"/>
    </w:rPr>
  </w:style>
  <w:style w:type="character" w:customStyle="1" w:styleId="138">
    <w:name w:val="正文文本缩进 2 Char1"/>
    <w:basedOn w:val="45"/>
    <w:semiHidden/>
    <w:qFormat/>
    <w:uiPriority w:val="0"/>
    <w:rPr>
      <w:rFonts w:ascii="Times New Roman" w:hAnsi="Times New Roman" w:eastAsia="宋体" w:cs="Times New Roman"/>
      <w:kern w:val="0"/>
      <w:sz w:val="24"/>
      <w:szCs w:val="24"/>
    </w:rPr>
  </w:style>
  <w:style w:type="paragraph" w:customStyle="1" w:styleId="139">
    <w:name w:val="MM Topic 6"/>
    <w:basedOn w:val="7"/>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0"/>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6"/>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6"/>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link w:val="371"/>
    <w:qFormat/>
    <w:uiPriority w:val="99"/>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9"/>
    <w:qFormat/>
    <w:uiPriority w:val="0"/>
    <w:pPr>
      <w:tabs>
        <w:tab w:val="left" w:pos="4394"/>
      </w:tabs>
    </w:pPr>
  </w:style>
  <w:style w:type="paragraph" w:customStyle="1" w:styleId="162">
    <w:name w:val="MM Topic 7"/>
    <w:basedOn w:val="8"/>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2"/>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2"/>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link w:val="372"/>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3"/>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5"/>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qFormat/>
    <w:uiPriority w:val="99"/>
    <w:rPr>
      <w:rFonts w:ascii="Calibri" w:hAnsi="Calibri" w:eastAsia="宋体" w:cs="Times New Roman"/>
      <w:sz w:val="16"/>
      <w:szCs w:val="16"/>
    </w:rPr>
  </w:style>
  <w:style w:type="character" w:customStyle="1" w:styleId="264">
    <w:name w:val="批注文字 字符1"/>
    <w:basedOn w:val="45"/>
    <w:semiHidden/>
    <w:qFormat/>
    <w:uiPriority w:val="99"/>
    <w:rPr>
      <w:rFonts w:ascii="Calibri" w:hAnsi="Calibri" w:eastAsia="宋体" w:cs="Times New Roman"/>
    </w:rPr>
  </w:style>
  <w:style w:type="character" w:customStyle="1" w:styleId="265">
    <w:name w:val="正文文本 2 字符1"/>
    <w:basedOn w:val="45"/>
    <w:semiHidden/>
    <w:qFormat/>
    <w:uiPriority w:val="99"/>
    <w:rPr>
      <w:rFonts w:ascii="Calibri" w:hAnsi="Calibri" w:eastAsia="宋体" w:cs="Times New Roman"/>
    </w:rPr>
  </w:style>
  <w:style w:type="character" w:customStyle="1" w:styleId="266">
    <w:name w:val="正文文本缩进 字符1"/>
    <w:basedOn w:val="45"/>
    <w:semiHidden/>
    <w:qFormat/>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qFormat/>
    <w:uiPriority w:val="99"/>
    <w:rPr>
      <w:rFonts w:ascii="Calibri" w:hAnsi="Calibri" w:eastAsia="宋体" w:cs="Times New Roman"/>
    </w:rPr>
  </w:style>
  <w:style w:type="character" w:customStyle="1" w:styleId="277">
    <w:name w:val="正文文本 3 字符1"/>
    <w:basedOn w:val="45"/>
    <w:semiHidden/>
    <w:qFormat/>
    <w:uiPriority w:val="99"/>
    <w:rPr>
      <w:rFonts w:ascii="Calibri" w:hAnsi="Calibri" w:eastAsia="宋体" w:cs="Times New Roman"/>
      <w:sz w:val="16"/>
      <w:szCs w:val="16"/>
    </w:rPr>
  </w:style>
  <w:style w:type="character" w:customStyle="1" w:styleId="278">
    <w:name w:val="文档结构图 字符1"/>
    <w:basedOn w:val="45"/>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2"/>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3"/>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4"/>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6"/>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34"/>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6"/>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5"/>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3"/>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6"/>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4"/>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2"/>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4"/>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列出段落 字符"/>
    <w:link w:val="370"/>
    <w:qFormat/>
    <w:uiPriority w:val="1"/>
    <w:rPr>
      <w:sz w:val="24"/>
      <w:szCs w:val="24"/>
    </w:rPr>
  </w:style>
  <w:style w:type="paragraph" w:customStyle="1" w:styleId="370">
    <w:name w:val="列出段落6"/>
    <w:basedOn w:val="1"/>
    <w:link w:val="369"/>
    <w:qFormat/>
    <w:uiPriority w:val="34"/>
    <w:pPr>
      <w:ind w:firstLine="420" w:firstLineChars="200"/>
    </w:pPr>
    <w:rPr>
      <w:rFonts w:asciiTheme="minorHAnsi" w:hAnsiTheme="minorHAnsi" w:eastAsiaTheme="minorEastAsia" w:cstheme="minorBidi"/>
      <w:kern w:val="2"/>
    </w:rPr>
  </w:style>
  <w:style w:type="character" w:customStyle="1" w:styleId="371">
    <w:name w:val="列出段落 字符1"/>
    <w:link w:val="154"/>
    <w:qFormat/>
    <w:uiPriority w:val="34"/>
    <w:rPr>
      <w:rFonts w:ascii="Times New Roman" w:hAnsi="Times New Roman" w:eastAsia="宋体" w:cs="Times New Roman"/>
      <w:kern w:val="0"/>
      <w:sz w:val="24"/>
      <w:szCs w:val="24"/>
      <w:lang w:val="zh-CN"/>
    </w:rPr>
  </w:style>
  <w:style w:type="character" w:customStyle="1" w:styleId="372">
    <w:name w:val="正文首行缩进两字符 Char"/>
    <w:link w:val="193"/>
    <w:qFormat/>
    <w:locked/>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B1BD1C-801F-4CED-9A8A-75C3978EB6C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100</Pages>
  <Words>33646</Words>
  <Characters>35389</Characters>
  <Lines>277</Lines>
  <Paragraphs>78</Paragraphs>
  <TotalTime>19</TotalTime>
  <ScaleCrop>false</ScaleCrop>
  <LinksUpToDate>false</LinksUpToDate>
  <CharactersWithSpaces>36310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2021-11-22T03:36:00Z</dcterms:created>
  <dc:creator>罗川</dc:creator>
  <cp:lastModifiedBy>Lenovo</cp:lastModifiedBy>
  <cp:lastPrinted>2021-12-20T01:19:00Z</cp:lastPrinted>
  <dcterms:modified xsi:type="dcterms:W3CDTF">2021-12-22T03:52:04Z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