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eastAsia="宋体" w:cs="宋体"/>
          <w:spacing w:val="20"/>
          <w:sz w:val="28"/>
          <w:szCs w:val="28"/>
        </w:rPr>
      </w:pPr>
    </w:p>
    <w:p>
      <w:pPr>
        <w:spacing w:line="360" w:lineRule="auto"/>
        <w:rPr>
          <w:rFonts w:hint="eastAsia" w:ascii="宋体" w:hAnsi="宋体" w:eastAsia="宋体" w:cs="宋体"/>
          <w:spacing w:val="20"/>
          <w:sz w:val="28"/>
          <w:szCs w:val="28"/>
        </w:rPr>
      </w:pPr>
    </w:p>
    <w:p>
      <w:pPr>
        <w:spacing w:line="360" w:lineRule="auto"/>
        <w:jc w:val="center"/>
        <w:rPr>
          <w:rFonts w:hint="eastAsia" w:ascii="宋体" w:hAnsi="宋体" w:eastAsia="宋体" w:cs="宋体"/>
          <w:b/>
          <w:bCs/>
          <w:spacing w:val="-20"/>
          <w:sz w:val="96"/>
          <w:szCs w:val="96"/>
        </w:rPr>
      </w:pPr>
      <w:r>
        <w:rPr>
          <w:rFonts w:hint="eastAsia" w:ascii="宋体" w:hAnsi="宋体" w:eastAsia="宋体" w:cs="宋体"/>
          <w:b/>
          <w:bCs/>
          <w:spacing w:val="-20"/>
          <w:sz w:val="96"/>
          <w:szCs w:val="96"/>
        </w:rPr>
        <w:t>竞争性</w:t>
      </w:r>
      <w:r>
        <w:rPr>
          <w:rFonts w:hint="eastAsia" w:ascii="宋体" w:hAnsi="宋体" w:cs="宋体"/>
          <w:b/>
          <w:bCs/>
          <w:spacing w:val="-20"/>
          <w:sz w:val="96"/>
          <w:szCs w:val="96"/>
          <w:lang w:val="en-US" w:eastAsia="zh-CN"/>
        </w:rPr>
        <w:t>谈判</w:t>
      </w:r>
      <w:r>
        <w:rPr>
          <w:rFonts w:hint="eastAsia" w:ascii="宋体" w:hAnsi="宋体" w:eastAsia="宋体" w:cs="宋体"/>
          <w:b/>
          <w:bCs/>
          <w:spacing w:val="-20"/>
          <w:sz w:val="96"/>
          <w:szCs w:val="96"/>
        </w:rPr>
        <w:t>文件</w:t>
      </w:r>
    </w:p>
    <w:p>
      <w:pPr>
        <w:spacing w:line="360" w:lineRule="auto"/>
        <w:ind w:left="2191" w:leftChars="236" w:hanging="1695" w:hangingChars="471"/>
        <w:rPr>
          <w:rFonts w:hint="eastAsia" w:ascii="宋体" w:hAnsi="宋体" w:eastAsia="宋体" w:cs="宋体"/>
          <w:spacing w:val="20"/>
          <w:sz w:val="32"/>
          <w:szCs w:val="32"/>
        </w:rPr>
      </w:pPr>
    </w:p>
    <w:p>
      <w:pPr>
        <w:pStyle w:val="2"/>
        <w:rPr>
          <w:rFonts w:hint="eastAsia" w:ascii="华文中宋" w:hAnsi="华文中宋" w:eastAsia="华文中宋" w:cs="Times New Roman"/>
          <w:b/>
          <w:bCs/>
          <w:kern w:val="0"/>
          <w:sz w:val="32"/>
          <w:szCs w:val="32"/>
          <w:lang w:val="en-US" w:eastAsia="zh-CN" w:bidi="ar-SA"/>
        </w:rPr>
      </w:pPr>
    </w:p>
    <w:p>
      <w:pPr>
        <w:spacing w:line="360" w:lineRule="auto"/>
        <w:ind w:left="638" w:leftChars="304" w:firstLine="0" w:firstLineChars="0"/>
        <w:rPr>
          <w:rFonts w:hint="eastAsia" w:ascii="华文中宋" w:hAnsi="华文中宋" w:eastAsia="华文中宋" w:cs="Times New Roman"/>
          <w:b/>
          <w:bCs/>
          <w:kern w:val="0"/>
          <w:sz w:val="32"/>
          <w:szCs w:val="32"/>
          <w:lang w:val="en-US" w:eastAsia="zh-CN" w:bidi="ar-SA"/>
        </w:rPr>
      </w:pPr>
      <w:r>
        <w:rPr>
          <w:rFonts w:hint="eastAsia" w:ascii="华文中宋" w:hAnsi="华文中宋" w:eastAsia="华文中宋" w:cs="Times New Roman"/>
          <w:b/>
          <w:bCs/>
          <w:kern w:val="0"/>
          <w:sz w:val="32"/>
          <w:szCs w:val="32"/>
          <w:lang w:val="en-US" w:eastAsia="zh-CN" w:bidi="ar-SA"/>
        </w:rPr>
        <w:t xml:space="preserve">项目名称：金堂县人民政府栖贤街道办事处天灯社区养老服务综合体电梯采购项目（第二次） </w:t>
      </w:r>
    </w:p>
    <w:p>
      <w:pPr>
        <w:spacing w:line="360" w:lineRule="auto"/>
        <w:ind w:left="638" w:leftChars="304" w:firstLine="0" w:firstLineChars="0"/>
        <w:rPr>
          <w:rFonts w:hint="eastAsia" w:ascii="宋体" w:hAnsi="宋体" w:eastAsia="宋体" w:cs="宋体"/>
          <w:b/>
          <w:bCs/>
          <w:spacing w:val="20"/>
          <w:sz w:val="32"/>
          <w:szCs w:val="32"/>
          <w:lang w:eastAsia="zh-CN"/>
        </w:rPr>
      </w:pPr>
      <w:r>
        <w:rPr>
          <w:rFonts w:hint="eastAsia" w:ascii="宋体" w:hAnsi="宋体" w:eastAsia="宋体" w:cs="宋体"/>
          <w:b/>
          <w:bCs/>
          <w:spacing w:val="20"/>
          <w:sz w:val="32"/>
          <w:szCs w:val="32"/>
        </w:rPr>
        <w:t>项目编号：</w:t>
      </w:r>
      <w:r>
        <w:rPr>
          <w:rFonts w:hint="eastAsia" w:ascii="华文中宋" w:hAnsi="华文中宋" w:eastAsia="华文中宋"/>
          <w:b/>
          <w:bCs/>
          <w:kern w:val="0"/>
          <w:sz w:val="32"/>
          <w:szCs w:val="32"/>
        </w:rPr>
        <w:t>金堂县政采</w:t>
      </w:r>
      <w:r>
        <w:rPr>
          <w:rFonts w:hint="eastAsia" w:ascii="宋体" w:hAnsi="宋体" w:cs="宋体"/>
          <w:b/>
          <w:bCs/>
          <w:spacing w:val="20"/>
          <w:sz w:val="32"/>
          <w:szCs w:val="32"/>
          <w:lang w:eastAsia="zh-CN"/>
        </w:rPr>
        <w:t>（2021）A0009-1号</w:t>
      </w: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中国·成都</w:t>
      </w:r>
    </w:p>
    <w:p>
      <w:pPr>
        <w:spacing w:line="560" w:lineRule="exact"/>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金堂县人民政府栖贤街道办事处</w:t>
      </w:r>
    </w:p>
    <w:p>
      <w:pPr>
        <w:spacing w:line="560" w:lineRule="exact"/>
        <w:jc w:val="center"/>
        <w:rPr>
          <w:rFonts w:hint="eastAsia" w:ascii="宋体" w:hAnsi="宋体" w:cs="宋体"/>
          <w:b/>
          <w:bCs/>
          <w:sz w:val="32"/>
          <w:szCs w:val="32"/>
          <w:lang w:eastAsia="zh-CN"/>
        </w:rPr>
      </w:pPr>
      <w:r>
        <w:rPr>
          <w:rFonts w:hint="eastAsia" w:ascii="宋体" w:hAnsi="宋体" w:cs="宋体"/>
          <w:b/>
          <w:bCs/>
          <w:sz w:val="32"/>
          <w:szCs w:val="32"/>
          <w:lang w:val="en-US" w:eastAsia="zh-CN"/>
        </w:rPr>
        <w:t>金堂县</w:t>
      </w:r>
      <w:r>
        <w:rPr>
          <w:rFonts w:hint="eastAsia" w:ascii="宋体" w:hAnsi="宋体" w:cs="宋体"/>
          <w:b/>
          <w:bCs/>
          <w:sz w:val="32"/>
          <w:szCs w:val="32"/>
          <w:lang w:eastAsia="zh-CN"/>
        </w:rPr>
        <w:t>公共资源交易服务中心</w:t>
      </w:r>
    </w:p>
    <w:p>
      <w:pPr>
        <w:spacing w:line="560" w:lineRule="exact"/>
        <w:jc w:val="center"/>
        <w:rPr>
          <w:rFonts w:hint="eastAsia" w:ascii="宋体" w:hAnsi="宋体" w:eastAsia="宋体" w:cs="宋体"/>
          <w:b/>
          <w:bCs/>
          <w:sz w:val="32"/>
          <w:szCs w:val="32"/>
        </w:rPr>
      </w:pPr>
      <w:r>
        <w:rPr>
          <w:rFonts w:hint="eastAsia" w:ascii="宋体" w:hAnsi="宋体" w:eastAsia="宋体" w:cs="宋体"/>
          <w:b/>
          <w:bCs/>
          <w:sz w:val="32"/>
          <w:szCs w:val="32"/>
        </w:rPr>
        <w:t>共同编制</w:t>
      </w:r>
    </w:p>
    <w:p>
      <w:pPr>
        <w:tabs>
          <w:tab w:val="center" w:pos="4153"/>
          <w:tab w:val="right" w:pos="8306"/>
        </w:tabs>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二○二一年</w:t>
      </w:r>
      <w:r>
        <w:rPr>
          <w:rFonts w:hint="eastAsia" w:ascii="宋体" w:hAnsi="宋体" w:cs="宋体"/>
          <w:b/>
          <w:bCs/>
          <w:sz w:val="32"/>
          <w:szCs w:val="32"/>
          <w:lang w:val="en-US" w:eastAsia="zh-CN"/>
        </w:rPr>
        <w:t>十一</w:t>
      </w:r>
      <w:r>
        <w:rPr>
          <w:rFonts w:hint="eastAsia" w:ascii="宋体" w:hAnsi="宋体" w:eastAsia="宋体" w:cs="宋体"/>
          <w:b/>
          <w:bCs/>
          <w:sz w:val="32"/>
          <w:szCs w:val="32"/>
        </w:rPr>
        <w:t>月</w:t>
      </w:r>
    </w:p>
    <w:p>
      <w:pPr>
        <w:tabs>
          <w:tab w:val="center" w:pos="4153"/>
          <w:tab w:val="right" w:pos="8306"/>
        </w:tabs>
        <w:spacing w:line="360" w:lineRule="auto"/>
        <w:jc w:val="center"/>
        <w:rPr>
          <w:rFonts w:hint="eastAsia" w:ascii="宋体" w:hAnsi="宋体" w:eastAsia="宋体" w:cs="宋体"/>
          <w:b/>
          <w:bCs/>
          <w:sz w:val="36"/>
          <w:szCs w:val="36"/>
        </w:rPr>
      </w:pPr>
      <w:r>
        <w:rPr>
          <w:rFonts w:hint="eastAsia" w:ascii="宋体" w:hAnsi="宋体" w:eastAsia="宋体" w:cs="宋体"/>
          <w:bCs/>
          <w:sz w:val="36"/>
          <w:szCs w:val="36"/>
        </w:rPr>
        <w:br w:type="page"/>
      </w:r>
      <w:r>
        <w:rPr>
          <w:rFonts w:hint="eastAsia" w:ascii="宋体" w:hAnsi="宋体" w:eastAsia="宋体" w:cs="宋体"/>
          <w:b/>
          <w:bCs/>
          <w:sz w:val="36"/>
          <w:szCs w:val="36"/>
        </w:rPr>
        <w:t>目 录</w:t>
      </w:r>
    </w:p>
    <w:p>
      <w:pPr>
        <w:pStyle w:val="32"/>
        <w:tabs>
          <w:tab w:val="right" w:leader="dot" w:pos="9214"/>
          <w:tab w:val="clear" w:pos="709"/>
          <w:tab w:val="clear" w:pos="8364"/>
        </w:tabs>
        <w:rPr>
          <w:rFonts w:hint="eastAsia" w:ascii="宋体" w:hAnsi="宋体" w:eastAsia="宋体" w:cs="宋体"/>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_Toc226 </w:instrText>
      </w:r>
      <w:r>
        <w:rPr>
          <w:rFonts w:hint="eastAsia" w:ascii="宋体" w:hAnsi="宋体" w:eastAsia="宋体" w:cs="宋体"/>
          <w:szCs w:val="36"/>
        </w:rPr>
        <w:fldChar w:fldCharType="separate"/>
      </w:r>
      <w:r>
        <w:rPr>
          <w:rFonts w:hint="eastAsia" w:ascii="宋体" w:hAnsi="宋体" w:eastAsia="宋体" w:cs="宋体"/>
          <w:i w:val="0"/>
          <w:szCs w:val="28"/>
        </w:rPr>
        <w:t xml:space="preserve">第1章 </w:t>
      </w:r>
      <w:r>
        <w:rPr>
          <w:rFonts w:hint="eastAsia" w:ascii="宋体" w:hAnsi="宋体" w:eastAsia="宋体" w:cs="宋体"/>
        </w:rPr>
        <w:t>竞争性</w:t>
      </w:r>
      <w:r>
        <w:rPr>
          <w:rFonts w:hint="eastAsia" w:ascii="宋体" w:hAnsi="宋体" w:eastAsia="宋体" w:cs="宋体"/>
          <w:lang w:val="en-US" w:eastAsia="zh-CN"/>
        </w:rPr>
        <w:t>谈判</w:t>
      </w:r>
      <w:r>
        <w:rPr>
          <w:rFonts w:hint="eastAsia" w:ascii="宋体" w:hAnsi="宋体" w:eastAsia="宋体" w:cs="宋体"/>
        </w:rPr>
        <w:t>邀请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36"/>
        </w:rPr>
        <w:fldChar w:fldCharType="end"/>
      </w:r>
    </w:p>
    <w:p>
      <w:pPr>
        <w:pStyle w:val="32"/>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_Toc10638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第2章 </w:t>
      </w:r>
      <w:r>
        <w:rPr>
          <w:rFonts w:hint="eastAsia" w:ascii="宋体" w:hAnsi="宋体" w:eastAsia="宋体" w:cs="宋体"/>
        </w:rPr>
        <w:t>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_Toc10638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_Toc27317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 </w:t>
      </w:r>
      <w:r>
        <w:rPr>
          <w:rFonts w:hint="eastAsia" w:ascii="宋体" w:hAnsi="宋体" w:eastAsia="宋体" w:cs="宋体"/>
        </w:rPr>
        <w:t>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_Toc27317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_Toc27694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2.2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_Toc27694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_Toc30119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2.3 </w:t>
      </w:r>
      <w:r>
        <w:rPr>
          <w:rFonts w:hint="eastAsia" w:ascii="宋体" w:hAnsi="宋体" w:eastAsia="宋体" w:cs="宋体"/>
          <w:i w:val="0"/>
          <w:szCs w:val="28"/>
          <w:lang w:val="en-US" w:eastAsia="zh-CN"/>
        </w:rPr>
        <w:t>谈判</w:t>
      </w:r>
      <w:r>
        <w:rPr>
          <w:rFonts w:hint="eastAsia" w:ascii="宋体" w:hAnsi="宋体" w:eastAsia="宋体" w:cs="宋体"/>
        </w:rPr>
        <w:t>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_Toc30119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lang w:val="en-US" w:eastAsia="zh-CN"/>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_Toc22918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2.4 </w:t>
      </w:r>
      <w:r>
        <w:rPr>
          <w:rFonts w:hint="eastAsia" w:ascii="宋体" w:hAnsi="宋体" w:eastAsia="宋体" w:cs="宋体"/>
        </w:rPr>
        <w:t>响应文件</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4</w:t>
      </w:r>
    </w:p>
    <w:p>
      <w:pPr>
        <w:pStyle w:val="38"/>
        <w:tabs>
          <w:tab w:val="right" w:leader="dot" w:pos="9214"/>
          <w:tab w:val="clear" w:pos="620"/>
          <w:tab w:val="clear" w:pos="8364"/>
        </w:tabs>
        <w:rPr>
          <w:rFonts w:hint="eastAsia" w:ascii="宋体" w:hAnsi="宋体" w:eastAsia="宋体" w:cs="宋体"/>
          <w:lang w:val="en-US" w:eastAsia="zh-CN"/>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_Toc28471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2.5 </w:t>
      </w:r>
      <w:r>
        <w:rPr>
          <w:rFonts w:hint="eastAsia" w:ascii="宋体" w:hAnsi="宋体" w:eastAsia="宋体" w:cs="宋体"/>
          <w:i w:val="0"/>
          <w:szCs w:val="28"/>
          <w:lang w:val="en-US" w:eastAsia="zh-CN"/>
        </w:rPr>
        <w:t>谈判</w:t>
      </w:r>
      <w:r>
        <w:rPr>
          <w:rFonts w:hint="eastAsia" w:ascii="宋体" w:hAnsi="宋体" w:eastAsia="宋体" w:cs="宋体"/>
        </w:rPr>
        <w:t>开启活动程序</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2</w:t>
      </w:r>
    </w:p>
    <w:p>
      <w:pPr>
        <w:pStyle w:val="38"/>
        <w:tabs>
          <w:tab w:val="right" w:leader="dot" w:pos="9214"/>
          <w:tab w:val="clear" w:pos="620"/>
          <w:tab w:val="clear" w:pos="8364"/>
        </w:tabs>
        <w:rPr>
          <w:rFonts w:hint="eastAsia" w:ascii="宋体" w:hAnsi="宋体" w:eastAsia="宋体" w:cs="宋体"/>
          <w:lang w:val="en-US" w:eastAsia="zh-CN"/>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_Toc25509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2.6 </w:t>
      </w:r>
      <w:r>
        <w:rPr>
          <w:rFonts w:hint="eastAsia" w:ascii="宋体" w:hAnsi="宋体" w:eastAsia="宋体" w:cs="宋体"/>
        </w:rPr>
        <w:t>成交通知书</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3</w:t>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_Toc14729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2.7 </w:t>
      </w:r>
      <w:r>
        <w:rPr>
          <w:rFonts w:hint="eastAsia" w:ascii="宋体" w:hAnsi="宋体" w:eastAsia="宋体" w:cs="宋体"/>
        </w:rPr>
        <w:t>签订及履行合同和验收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_Toc14729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_Toc25416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2.8 </w:t>
      </w:r>
      <w:r>
        <w:rPr>
          <w:rFonts w:hint="eastAsia" w:ascii="宋体" w:hAnsi="宋体" w:eastAsia="宋体" w:cs="宋体"/>
        </w:rPr>
        <w:t>竞争性</w:t>
      </w:r>
      <w:r>
        <w:rPr>
          <w:rFonts w:hint="eastAsia" w:ascii="宋体" w:hAnsi="宋体" w:eastAsia="宋体" w:cs="宋体"/>
          <w:lang w:val="en-US" w:eastAsia="zh-CN"/>
        </w:rPr>
        <w:t>谈判</w:t>
      </w:r>
      <w:r>
        <w:rPr>
          <w:rFonts w:hint="eastAsia" w:ascii="宋体" w:hAnsi="宋体" w:eastAsia="宋体" w:cs="宋体"/>
        </w:rPr>
        <w:t>工作纪律及要求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_Toc25416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_Toc21755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2.9 </w:t>
      </w:r>
      <w:r>
        <w:rPr>
          <w:rFonts w:hint="eastAsia" w:ascii="宋体" w:hAnsi="宋体" w:eastAsia="宋体" w:cs="宋体"/>
        </w:rPr>
        <w:t>询问、质疑和投诉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_Toc21755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_Toc8063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2.10 </w:t>
      </w:r>
      <w:r>
        <w:rPr>
          <w:rFonts w:hint="eastAsia" w:ascii="宋体" w:hAnsi="宋体" w:eastAsia="宋体" w:cs="宋体"/>
        </w:rPr>
        <w:t>中小企业信用担保融资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_Toc8063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_Toc23494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2.11 </w:t>
      </w:r>
      <w:r>
        <w:rPr>
          <w:rFonts w:hint="eastAsia" w:ascii="宋体" w:hAnsi="宋体" w:eastAsia="宋体" w:cs="宋体"/>
        </w:rPr>
        <w:t>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_Toc23494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_Toc9063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第3章 </w:t>
      </w:r>
      <w:r>
        <w:rPr>
          <w:rFonts w:hint="eastAsia" w:ascii="宋体" w:hAnsi="宋体" w:eastAsia="宋体" w:cs="宋体"/>
        </w:rPr>
        <w:t>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_Toc9063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_Toc10066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3.1 </w:t>
      </w:r>
      <w:r>
        <w:rPr>
          <w:rFonts w:hint="eastAsia" w:ascii="宋体" w:hAnsi="宋体" w:eastAsia="宋体" w:cs="宋体"/>
        </w:rPr>
        <w:t>响应文件封面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_Toc10066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_Toc23194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3.2 </w:t>
      </w:r>
      <w:r>
        <w:rPr>
          <w:rFonts w:hint="eastAsia" w:ascii="宋体" w:hAnsi="宋体" w:eastAsia="宋体" w:cs="宋体"/>
        </w:rPr>
        <w:t>资格性响应文件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_Toc23194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_Toc21848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3.3 </w:t>
      </w:r>
      <w:r>
        <w:rPr>
          <w:rFonts w:hint="eastAsia" w:ascii="宋体" w:hAnsi="宋体" w:eastAsia="宋体" w:cs="宋体"/>
        </w:rPr>
        <w:t>商务技术响应文件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_Toc21848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_Toc29259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3.4 </w:t>
      </w:r>
      <w:r>
        <w:rPr>
          <w:rFonts w:hint="eastAsia" w:ascii="宋体" w:hAnsi="宋体" w:eastAsia="宋体" w:cs="宋体"/>
        </w:rPr>
        <w:t>报价要求响应文件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_Toc29259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_Toc21273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第4章 </w:t>
      </w:r>
      <w:r>
        <w:rPr>
          <w:rFonts w:hint="eastAsia" w:ascii="宋体" w:hAnsi="宋体" w:eastAsia="宋体" w:cs="宋体"/>
        </w:rPr>
        <w:t>技术、服务、商务及其他要求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_Toc21273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_Toc11309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4.1 </w:t>
      </w:r>
      <w:r>
        <w:rPr>
          <w:rFonts w:hint="eastAsia" w:ascii="宋体" w:hAnsi="宋体" w:eastAsia="宋体" w:cs="宋体"/>
        </w:rPr>
        <w:t>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_Toc11309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_Toc1829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4.2 </w:t>
      </w:r>
      <w:r>
        <w:rPr>
          <w:rFonts w:hint="eastAsia" w:ascii="宋体" w:hAnsi="宋体" w:eastAsia="宋体" w:cs="宋体"/>
        </w:rPr>
        <w:t>采购内容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_Toc1829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_Toc31119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4.3 </w:t>
      </w:r>
      <w:r>
        <w:rPr>
          <w:rFonts w:hint="eastAsia" w:ascii="宋体" w:hAnsi="宋体" w:eastAsia="宋体" w:cs="宋体"/>
        </w:rPr>
        <w:t>技术参数及要求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_Toc31119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_Toc13966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4.4 </w:t>
      </w:r>
      <w:r>
        <w:rPr>
          <w:rFonts w:hint="eastAsia" w:ascii="宋体" w:hAnsi="宋体" w:eastAsia="宋体" w:cs="宋体"/>
        </w:rPr>
        <w:t>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_Toc13966 \h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_Toc10321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4.5 </w:t>
      </w:r>
      <w:r>
        <w:rPr>
          <w:rFonts w:hint="eastAsia" w:ascii="宋体" w:hAnsi="宋体" w:eastAsia="宋体" w:cs="宋体"/>
        </w:rPr>
        <w:t>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_Toc10321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_Toc26743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4.6 </w:t>
      </w:r>
      <w:r>
        <w:rPr>
          <w:rFonts w:hint="eastAsia" w:ascii="宋体" w:hAnsi="宋体" w:eastAsia="宋体" w:cs="宋体"/>
        </w:rPr>
        <w:t>满足采购需求的最低要求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_Toc26743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_Toc30887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第5章 </w:t>
      </w:r>
      <w:r>
        <w:rPr>
          <w:rFonts w:hint="eastAsia" w:ascii="宋体" w:hAnsi="宋体" w:eastAsia="宋体" w:cs="宋体"/>
          <w:i w:val="0"/>
          <w:szCs w:val="28"/>
          <w:lang w:val="en-US" w:eastAsia="zh-CN"/>
        </w:rPr>
        <w:t>谈判</w:t>
      </w:r>
      <w:r>
        <w:rPr>
          <w:rFonts w:hint="eastAsia" w:ascii="宋体" w:hAnsi="宋体" w:eastAsia="宋体" w:cs="宋体"/>
        </w:rPr>
        <w:t>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_Toc30887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_Toc25442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5.1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_Toc25442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_Toc27072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5.2 </w:t>
      </w:r>
      <w:r>
        <w:rPr>
          <w:rFonts w:hint="eastAsia" w:ascii="宋体" w:hAnsi="宋体" w:eastAsia="宋体" w:cs="宋体"/>
          <w:i w:val="0"/>
          <w:szCs w:val="28"/>
          <w:lang w:val="en-US" w:eastAsia="zh-CN"/>
        </w:rPr>
        <w:t>谈判</w:t>
      </w:r>
      <w:r>
        <w:rPr>
          <w:rFonts w:hint="eastAsia" w:ascii="宋体" w:hAnsi="宋体" w:eastAsia="宋体" w:cs="宋体"/>
        </w:rPr>
        <w:t>程序</w:t>
      </w:r>
      <w:r>
        <w:rPr>
          <w:rFonts w:hint="eastAsia" w:ascii="宋体" w:hAnsi="宋体" w:eastAsia="宋体" w:cs="宋体"/>
        </w:rPr>
        <w:tab/>
      </w:r>
      <w:r>
        <w:rPr>
          <w:rFonts w:hint="eastAsia" w:ascii="宋体" w:hAnsi="宋体" w:eastAsia="宋体" w:cs="宋体"/>
          <w:lang w:val="en-US" w:eastAsia="zh-CN"/>
        </w:rPr>
        <w:t>6</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8</w:t>
      </w:r>
    </w:p>
    <w:p>
      <w:pPr>
        <w:pStyle w:val="38"/>
        <w:tabs>
          <w:tab w:val="right" w:leader="dot" w:pos="9214"/>
          <w:tab w:val="clear" w:pos="620"/>
          <w:tab w:val="clear" w:pos="8364"/>
        </w:tabs>
        <w:rPr>
          <w:rFonts w:hint="eastAsia" w:ascii="宋体" w:hAnsi="宋体" w:eastAsia="宋体" w:cs="宋体"/>
          <w:lang w:val="en-US" w:eastAsia="zh-CN"/>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_Toc26844 </w:instrText>
      </w:r>
      <w:r>
        <w:rPr>
          <w:rFonts w:hint="eastAsia" w:ascii="宋体" w:hAnsi="宋体" w:eastAsia="宋体" w:cs="宋体"/>
          <w:bCs w:val="0"/>
          <w:szCs w:val="36"/>
        </w:rPr>
        <w:fldChar w:fldCharType="separate"/>
      </w:r>
      <w:r>
        <w:rPr>
          <w:rFonts w:hint="eastAsia" w:ascii="宋体" w:hAnsi="宋体" w:eastAsia="宋体" w:cs="宋体"/>
          <w:i w:val="0"/>
          <w:szCs w:val="28"/>
        </w:rPr>
        <w:t>5.</w:t>
      </w:r>
      <w:r>
        <w:rPr>
          <w:rFonts w:hint="eastAsia" w:ascii="宋体" w:hAnsi="宋体" w:eastAsia="宋体" w:cs="宋体"/>
          <w:i w:val="0"/>
          <w:szCs w:val="28"/>
          <w:lang w:val="en-US" w:eastAsia="zh-CN"/>
        </w:rPr>
        <w:t>3</w:t>
      </w:r>
      <w:r>
        <w:rPr>
          <w:rFonts w:hint="eastAsia" w:ascii="宋体" w:hAnsi="宋体" w:eastAsia="宋体" w:cs="宋体"/>
          <w:i w:val="0"/>
          <w:szCs w:val="28"/>
        </w:rPr>
        <w:t xml:space="preserve"> </w:t>
      </w:r>
      <w:r>
        <w:rPr>
          <w:rFonts w:hint="eastAsia" w:ascii="宋体" w:hAnsi="宋体" w:eastAsia="宋体" w:cs="宋体"/>
        </w:rPr>
        <w:t>采购失败情形</w:t>
      </w:r>
      <w:r>
        <w:rPr>
          <w:rFonts w:hint="eastAsia" w:ascii="宋体" w:hAnsi="宋体" w:eastAsia="宋体" w:cs="宋体"/>
        </w:rPr>
        <w:tab/>
      </w:r>
      <w:r>
        <w:rPr>
          <w:rFonts w:hint="eastAsia" w:ascii="宋体" w:hAnsi="宋体" w:eastAsia="宋体" w:cs="宋体"/>
          <w:lang w:val="en-US" w:eastAsia="zh-CN"/>
        </w:rPr>
        <w:t>8</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1</w:t>
      </w:r>
    </w:p>
    <w:p>
      <w:pPr>
        <w:pStyle w:val="38"/>
        <w:tabs>
          <w:tab w:val="right" w:leader="dot" w:pos="9214"/>
          <w:tab w:val="clear" w:pos="620"/>
          <w:tab w:val="clear" w:pos="8364"/>
        </w:tabs>
        <w:rPr>
          <w:rFonts w:hint="eastAsia" w:ascii="宋体" w:hAnsi="宋体" w:eastAsia="宋体" w:cs="宋体"/>
          <w:lang w:val="en-US" w:eastAsia="zh-CN"/>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_Toc20269 </w:instrText>
      </w:r>
      <w:r>
        <w:rPr>
          <w:rFonts w:hint="eastAsia" w:ascii="宋体" w:hAnsi="宋体" w:eastAsia="宋体" w:cs="宋体"/>
          <w:bCs w:val="0"/>
          <w:szCs w:val="36"/>
        </w:rPr>
        <w:fldChar w:fldCharType="separate"/>
      </w:r>
      <w:r>
        <w:rPr>
          <w:rFonts w:hint="eastAsia" w:ascii="宋体" w:hAnsi="宋体" w:eastAsia="宋体" w:cs="宋体"/>
          <w:i w:val="0"/>
          <w:szCs w:val="28"/>
        </w:rPr>
        <w:t>5.</w:t>
      </w:r>
      <w:r>
        <w:rPr>
          <w:rFonts w:hint="eastAsia" w:ascii="宋体" w:hAnsi="宋体" w:eastAsia="宋体" w:cs="宋体"/>
          <w:i w:val="0"/>
          <w:szCs w:val="28"/>
          <w:lang w:val="en-US" w:eastAsia="zh-CN"/>
        </w:rPr>
        <w:t>4</w:t>
      </w:r>
      <w:r>
        <w:rPr>
          <w:rFonts w:hint="eastAsia" w:ascii="宋体" w:hAnsi="宋体" w:eastAsia="宋体" w:cs="宋体"/>
        </w:rPr>
        <w:t>确定成交供应商</w:t>
      </w:r>
      <w:r>
        <w:rPr>
          <w:rFonts w:hint="eastAsia" w:ascii="宋体" w:hAnsi="宋体" w:eastAsia="宋体" w:cs="宋体"/>
        </w:rPr>
        <w:tab/>
      </w:r>
      <w:r>
        <w:rPr>
          <w:rFonts w:hint="eastAsia" w:ascii="宋体" w:hAnsi="宋体" w:eastAsia="宋体" w:cs="宋体"/>
          <w:lang w:val="en-US" w:eastAsia="zh-CN"/>
        </w:rPr>
        <w:t>8</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2</w:t>
      </w:r>
    </w:p>
    <w:p>
      <w:pPr>
        <w:pStyle w:val="38"/>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_Toc20478 </w:instrText>
      </w:r>
      <w:r>
        <w:rPr>
          <w:rFonts w:hint="eastAsia" w:ascii="宋体" w:hAnsi="宋体" w:eastAsia="宋体" w:cs="宋体"/>
          <w:bCs w:val="0"/>
          <w:szCs w:val="36"/>
        </w:rPr>
        <w:fldChar w:fldCharType="separate"/>
      </w:r>
      <w:r>
        <w:rPr>
          <w:rFonts w:hint="eastAsia" w:ascii="宋体" w:hAnsi="宋体" w:eastAsia="宋体" w:cs="宋体"/>
          <w:i w:val="0"/>
          <w:szCs w:val="28"/>
        </w:rPr>
        <w:t>5.</w:t>
      </w:r>
      <w:r>
        <w:rPr>
          <w:rFonts w:hint="eastAsia" w:ascii="宋体" w:hAnsi="宋体" w:eastAsia="宋体" w:cs="宋体"/>
          <w:i w:val="0"/>
          <w:szCs w:val="28"/>
          <w:lang w:val="en-US" w:eastAsia="zh-CN"/>
        </w:rPr>
        <w:t>5</w:t>
      </w:r>
      <w:r>
        <w:rPr>
          <w:rFonts w:hint="eastAsia" w:ascii="宋体" w:hAnsi="宋体" w:eastAsia="宋体" w:cs="宋体"/>
          <w:i w:val="0"/>
          <w:szCs w:val="28"/>
        </w:rPr>
        <w:t xml:space="preserve"> </w:t>
      </w:r>
      <w:r>
        <w:rPr>
          <w:rFonts w:hint="eastAsia" w:ascii="宋体" w:hAnsi="宋体" w:eastAsia="宋体" w:cs="宋体"/>
          <w:i w:val="0"/>
          <w:szCs w:val="28"/>
          <w:lang w:val="en-US" w:eastAsia="zh-CN"/>
        </w:rPr>
        <w:t>谈判</w:t>
      </w:r>
      <w:r>
        <w:rPr>
          <w:rFonts w:hint="eastAsia" w:ascii="宋体" w:hAnsi="宋体" w:eastAsia="宋体" w:cs="宋体"/>
        </w:rPr>
        <w:t>小组成员义务</w:t>
      </w:r>
      <w:r>
        <w:rPr>
          <w:rFonts w:hint="eastAsia" w:ascii="宋体" w:hAnsi="宋体" w:eastAsia="宋体" w:cs="宋体"/>
        </w:rPr>
        <w:tab/>
      </w:r>
      <w:r>
        <w:rPr>
          <w:rFonts w:hint="eastAsia" w:ascii="宋体" w:hAnsi="宋体" w:eastAsia="宋体" w:cs="宋体"/>
          <w:lang w:val="en-US" w:eastAsia="zh-CN"/>
        </w:rPr>
        <w:t>8</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2</w:t>
      </w:r>
    </w:p>
    <w:p>
      <w:pPr>
        <w:pStyle w:val="38"/>
        <w:tabs>
          <w:tab w:val="right" w:leader="dot" w:pos="9214"/>
          <w:tab w:val="clear" w:pos="620"/>
          <w:tab w:val="clear" w:pos="8364"/>
        </w:tabs>
        <w:rPr>
          <w:rFonts w:hint="eastAsia" w:ascii="宋体" w:hAnsi="宋体" w:eastAsia="宋体" w:cs="宋体"/>
          <w:lang w:val="en-US" w:eastAsia="zh-CN"/>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_Toc17395 </w:instrText>
      </w:r>
      <w:r>
        <w:rPr>
          <w:rFonts w:hint="eastAsia" w:ascii="宋体" w:hAnsi="宋体" w:eastAsia="宋体" w:cs="宋体"/>
          <w:bCs w:val="0"/>
          <w:szCs w:val="36"/>
        </w:rPr>
        <w:fldChar w:fldCharType="separate"/>
      </w:r>
      <w:r>
        <w:rPr>
          <w:rFonts w:hint="eastAsia" w:ascii="宋体" w:hAnsi="宋体" w:eastAsia="宋体" w:cs="宋体"/>
          <w:i w:val="0"/>
          <w:szCs w:val="28"/>
        </w:rPr>
        <w:t>5.</w:t>
      </w:r>
      <w:r>
        <w:rPr>
          <w:rFonts w:hint="eastAsia" w:ascii="宋体" w:hAnsi="宋体" w:eastAsia="宋体" w:cs="宋体"/>
          <w:i w:val="0"/>
          <w:szCs w:val="28"/>
          <w:lang w:val="en-US" w:eastAsia="zh-CN"/>
        </w:rPr>
        <w:t>6</w:t>
      </w:r>
      <w:r>
        <w:rPr>
          <w:rFonts w:hint="eastAsia" w:ascii="宋体" w:hAnsi="宋体" w:eastAsia="宋体" w:cs="宋体"/>
          <w:i w:val="0"/>
          <w:szCs w:val="28"/>
        </w:rPr>
        <w:t xml:space="preserve"> </w:t>
      </w:r>
      <w:r>
        <w:rPr>
          <w:rFonts w:hint="eastAsia" w:ascii="宋体" w:hAnsi="宋体" w:eastAsia="宋体" w:cs="宋体"/>
          <w:i w:val="0"/>
          <w:szCs w:val="28"/>
          <w:lang w:val="en-US" w:eastAsia="zh-CN"/>
        </w:rPr>
        <w:t>谈判</w:t>
      </w:r>
      <w:r>
        <w:rPr>
          <w:rFonts w:hint="eastAsia" w:ascii="宋体" w:hAnsi="宋体" w:eastAsia="宋体" w:cs="宋体"/>
        </w:rPr>
        <w:t>纪律</w:t>
      </w:r>
      <w:r>
        <w:rPr>
          <w:rFonts w:hint="eastAsia" w:ascii="宋体" w:hAnsi="宋体" w:eastAsia="宋体" w:cs="宋体"/>
        </w:rPr>
        <w:tab/>
      </w:r>
      <w:r>
        <w:rPr>
          <w:rFonts w:hint="eastAsia" w:ascii="宋体" w:hAnsi="宋体" w:eastAsia="宋体" w:cs="宋体"/>
          <w:lang w:val="en-US" w:eastAsia="zh-CN"/>
        </w:rPr>
        <w:t>8</w:t>
      </w:r>
      <w:r>
        <w:rPr>
          <w:rFonts w:hint="eastAsia" w:ascii="宋体" w:hAnsi="宋体" w:eastAsia="宋体" w:cs="宋体"/>
          <w:bCs w:val="0"/>
          <w:szCs w:val="36"/>
        </w:rPr>
        <w:fldChar w:fldCharType="end"/>
      </w:r>
      <w:r>
        <w:rPr>
          <w:rFonts w:hint="eastAsia" w:ascii="宋体" w:hAnsi="宋体" w:eastAsia="宋体" w:cs="宋体"/>
          <w:bCs w:val="0"/>
          <w:szCs w:val="36"/>
          <w:lang w:val="en-US" w:eastAsia="zh-CN"/>
        </w:rPr>
        <w:t>3</w:t>
      </w:r>
    </w:p>
    <w:p>
      <w:pPr>
        <w:pStyle w:val="32"/>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_Toc18596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第6章 </w:t>
      </w:r>
      <w:r>
        <w:rPr>
          <w:rFonts w:hint="eastAsia" w:ascii="宋体" w:hAnsi="宋体" w:eastAsia="宋体" w:cs="宋体"/>
        </w:rPr>
        <w:t>合同草案条款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_Toc18596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spacing w:line="300" w:lineRule="exact"/>
        <w:rPr>
          <w:rFonts w:ascii="宋体" w:hAnsi="宋体"/>
          <w:b/>
          <w:bCs w:val="0"/>
          <w:sz w:val="36"/>
          <w:szCs w:val="36"/>
        </w:rPr>
      </w:pPr>
      <w:r>
        <w:rPr>
          <w:rFonts w:hint="eastAsia" w:ascii="宋体" w:hAnsi="宋体" w:eastAsia="宋体" w:cs="宋体"/>
          <w:bCs w:val="0"/>
          <w:szCs w:val="36"/>
        </w:rPr>
        <w:fldChar w:fldCharType="end"/>
      </w:r>
    </w:p>
    <w:p>
      <w:pPr>
        <w:rPr>
          <w:rFonts w:ascii="宋体" w:hAnsi="宋体"/>
          <w:caps/>
          <w:sz w:val="36"/>
          <w:szCs w:val="36"/>
        </w:rPr>
        <w:sectPr>
          <w:footerReference r:id="rId3" w:type="default"/>
          <w:pgSz w:w="11906" w:h="16838"/>
          <w:pgMar w:top="1134" w:right="1274" w:bottom="1440" w:left="1418" w:header="851" w:footer="992" w:gutter="0"/>
          <w:cols w:space="720" w:num="1"/>
          <w:docGrid w:type="lines" w:linePitch="312" w:charSpace="0"/>
        </w:sectPr>
      </w:pPr>
    </w:p>
    <w:p>
      <w:pPr>
        <w:pStyle w:val="3"/>
        <w:widowControl/>
        <w:numPr>
          <w:ilvl w:val="0"/>
          <w:numId w:val="5"/>
        </w:numPr>
        <w:spacing w:before="0" w:after="0" w:line="360" w:lineRule="auto"/>
        <w:ind w:left="0" w:firstLine="0"/>
      </w:pPr>
      <w:bookmarkStart w:id="0" w:name="_Toc226"/>
      <w:r>
        <w:rPr>
          <w:rFonts w:hint="eastAsia"/>
        </w:rPr>
        <w:t>竞争性</w:t>
      </w:r>
      <w:r>
        <w:rPr>
          <w:rFonts w:hint="eastAsia"/>
          <w:lang w:val="en-US" w:eastAsia="zh-CN"/>
        </w:rPr>
        <w:t>谈判</w:t>
      </w:r>
      <w:r>
        <w:rPr>
          <w:rFonts w:hint="eastAsia"/>
        </w:rPr>
        <w:t>邀请</w:t>
      </w:r>
      <w:bookmarkEnd w:id="0"/>
    </w:p>
    <w:p>
      <w:pPr>
        <w:spacing w:line="600" w:lineRule="exact"/>
        <w:ind w:right="-21" w:rightChars="-10" w:firstLine="565" w:firstLineChars="201"/>
        <w:rPr>
          <w:rFonts w:ascii="宋体" w:hAnsi="宋体"/>
          <w:sz w:val="28"/>
          <w:szCs w:val="28"/>
        </w:rPr>
      </w:pPr>
      <w:r>
        <w:rPr>
          <w:rFonts w:hint="eastAsia" w:ascii="宋体" w:hAnsi="宋体"/>
          <w:b/>
          <w:sz w:val="28"/>
          <w:szCs w:val="28"/>
          <w:lang w:val="en-US" w:eastAsia="zh-CN"/>
        </w:rPr>
        <w:t>金堂县</w:t>
      </w:r>
      <w:r>
        <w:rPr>
          <w:rFonts w:hint="eastAsia" w:ascii="宋体" w:hAnsi="宋体"/>
          <w:b/>
          <w:sz w:val="28"/>
          <w:szCs w:val="28"/>
          <w:lang w:eastAsia="zh-CN"/>
        </w:rPr>
        <w:t>公共资源交易服务中心</w:t>
      </w:r>
      <w:r>
        <w:rPr>
          <w:rFonts w:hint="eastAsia" w:ascii="宋体" w:hAnsi="宋体"/>
          <w:sz w:val="28"/>
          <w:szCs w:val="28"/>
        </w:rPr>
        <w:t>(以下简称“</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”)受</w:t>
      </w:r>
      <w:r>
        <w:rPr>
          <w:rFonts w:hint="eastAsia" w:ascii="宋体" w:hAnsi="宋体" w:cs="Times New Roman"/>
          <w:sz w:val="28"/>
          <w:szCs w:val="28"/>
          <w:u w:val="single"/>
          <w:lang w:val="en-US" w:eastAsia="zh-CN"/>
        </w:rPr>
        <w:t>金堂县人民政府栖贤街道办事处</w:t>
      </w:r>
      <w:r>
        <w:rPr>
          <w:rFonts w:hint="eastAsia" w:ascii="宋体" w:hAnsi="宋体"/>
          <w:sz w:val="28"/>
          <w:szCs w:val="28"/>
        </w:rPr>
        <w:t>委托,拟对</w:t>
      </w:r>
      <w:r>
        <w:rPr>
          <w:rFonts w:hint="eastAsia" w:ascii="宋体" w:hAnsi="宋体" w:cs="Times New Roman"/>
          <w:sz w:val="28"/>
          <w:szCs w:val="28"/>
          <w:u w:val="single"/>
          <w:lang w:val="en-US" w:eastAsia="zh-CN"/>
        </w:rPr>
        <w:t>金堂县人民政府栖贤街道办事处天灯社区养老服务综合体电梯采购项目（第二次）</w:t>
      </w:r>
      <w:r>
        <w:rPr>
          <w:rFonts w:hint="eastAsia" w:ascii="宋体" w:hAnsi="宋体"/>
          <w:sz w:val="28"/>
          <w:szCs w:val="28"/>
        </w:rPr>
        <w:t>采用竞争性</w:t>
      </w:r>
      <w:r>
        <w:rPr>
          <w:rFonts w:hint="eastAsia" w:ascii="宋体" w:hAnsi="宋体"/>
          <w:sz w:val="28"/>
          <w:szCs w:val="28"/>
          <w:lang w:val="en-US" w:eastAsia="zh-CN"/>
        </w:rPr>
        <w:t>谈判</w:t>
      </w:r>
      <w:r>
        <w:rPr>
          <w:rFonts w:hint="eastAsia" w:ascii="宋体" w:hAnsi="宋体"/>
          <w:sz w:val="28"/>
          <w:szCs w:val="28"/>
        </w:rPr>
        <w:t>采购方式进行采购，兹邀请符合本次采购要求的供应商参加本项目的竞争性谈判。</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sz w:val="28"/>
          <w:szCs w:val="28"/>
          <w:lang w:val="en-US" w:eastAsia="zh-CN"/>
        </w:rPr>
        <w:t>金堂县</w:t>
      </w:r>
      <w:r>
        <w:rPr>
          <w:rFonts w:hint="eastAsia" w:ascii="宋体" w:hAnsi="宋体"/>
          <w:b/>
          <w:sz w:val="28"/>
          <w:szCs w:val="28"/>
          <w:lang w:eastAsia="zh-CN"/>
        </w:rPr>
        <w:t>政采（2021）A0009-1号</w:t>
      </w:r>
    </w:p>
    <w:p>
      <w:pPr>
        <w:spacing w:line="360" w:lineRule="auto"/>
        <w:ind w:left="-124" w:leftChars="-59" w:right="-21" w:rightChars="-10" w:firstLine="984" w:firstLineChars="350"/>
        <w:rPr>
          <w:rFonts w:ascii="宋体" w:hAnsi="宋体"/>
          <w:b/>
          <w:sz w:val="28"/>
          <w:szCs w:val="28"/>
        </w:rPr>
      </w:pPr>
      <w:r>
        <w:rPr>
          <w:rFonts w:hint="eastAsia" w:ascii="宋体" w:hAnsi="宋体"/>
          <w:b/>
          <w:sz w:val="28"/>
          <w:szCs w:val="28"/>
        </w:rPr>
        <w:t>（采购项目编号：</w:t>
      </w:r>
      <w:r>
        <w:rPr>
          <w:rFonts w:ascii="微软雅黑" w:hAnsi="微软雅黑" w:eastAsia="微软雅黑" w:cs="微软雅黑"/>
          <w:i w:val="0"/>
          <w:caps w:val="0"/>
          <w:color w:val="333333"/>
          <w:spacing w:val="0"/>
          <w:sz w:val="21"/>
          <w:szCs w:val="21"/>
          <w:shd w:val="clear" w:fill="FFFFFF"/>
        </w:rPr>
        <w:t>510121202100119</w:t>
      </w:r>
      <w:r>
        <w:rPr>
          <w:rFonts w:hint="eastAsia" w:ascii="宋体" w:hAnsi="宋体"/>
          <w:b/>
          <w:sz w:val="28"/>
          <w:szCs w:val="28"/>
        </w:rPr>
        <w:t>）</w:t>
      </w:r>
    </w:p>
    <w:p>
      <w:pPr>
        <w:spacing w:line="360" w:lineRule="auto"/>
        <w:ind w:left="638" w:leftChars="304" w:firstLine="0" w:firstLineChars="0"/>
        <w:rPr>
          <w:rFonts w:hint="eastAsia" w:ascii="宋体" w:hAnsi="宋体" w:cs="Times New Roman"/>
          <w:b/>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cs="Times New Roman"/>
          <w:b/>
          <w:sz w:val="28"/>
          <w:szCs w:val="28"/>
          <w:lang w:val="en-US" w:eastAsia="zh-CN"/>
        </w:rPr>
        <w:t>金堂县人民政府栖贤街道办事处天灯社区养老服务综合体电梯采购项目</w:t>
      </w:r>
      <w:r>
        <w:rPr>
          <w:rFonts w:hint="eastAsia" w:ascii="宋体" w:hAnsi="宋体" w:cs="Times New Roman"/>
          <w:b/>
          <w:sz w:val="28"/>
          <w:szCs w:val="28"/>
        </w:rPr>
        <w:t xml:space="preserve"> </w:t>
      </w:r>
      <w:r>
        <w:rPr>
          <w:rFonts w:hint="eastAsia" w:ascii="宋体" w:hAnsi="宋体" w:cs="Times New Roman"/>
          <w:b/>
          <w:sz w:val="28"/>
          <w:szCs w:val="28"/>
          <w:lang w:eastAsia="zh-CN"/>
        </w:rPr>
        <w:t>（</w:t>
      </w:r>
      <w:r>
        <w:rPr>
          <w:rFonts w:hint="eastAsia" w:ascii="宋体" w:hAnsi="宋体" w:cs="Times New Roman"/>
          <w:b/>
          <w:sz w:val="28"/>
          <w:szCs w:val="28"/>
          <w:lang w:val="en-US" w:eastAsia="zh-CN"/>
        </w:rPr>
        <w:t>第二次</w:t>
      </w:r>
      <w:r>
        <w:rPr>
          <w:rFonts w:hint="eastAsia" w:ascii="宋体" w:hAnsi="宋体" w:cs="Times New Roman"/>
          <w:b/>
          <w:sz w:val="28"/>
          <w:szCs w:val="28"/>
          <w:lang w:eastAsia="zh-CN"/>
        </w:rPr>
        <w:t>）</w:t>
      </w:r>
      <w:r>
        <w:rPr>
          <w:rFonts w:hint="eastAsia" w:ascii="宋体" w:hAnsi="宋体" w:cs="Times New Roman"/>
          <w:b/>
          <w:sz w:val="28"/>
          <w:szCs w:val="28"/>
        </w:rPr>
        <w:t xml:space="preserve"> </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ascii="微软雅黑" w:hAnsi="微软雅黑" w:eastAsia="微软雅黑" w:cs="微软雅黑"/>
          <w:i w:val="0"/>
          <w:iCs w:val="0"/>
          <w:caps w:val="0"/>
          <w:color w:val="333333"/>
          <w:spacing w:val="0"/>
          <w:sz w:val="21"/>
          <w:szCs w:val="21"/>
          <w:shd w:val="clear" w:color="auto" w:fill="FFFFFF"/>
        </w:rPr>
        <w:t>SCZC</w:t>
      </w:r>
      <w:r>
        <w:rPr>
          <w:rFonts w:hint="eastAsia" w:ascii="微软雅黑" w:hAnsi="微软雅黑" w:eastAsia="微软雅黑" w:cs="微软雅黑"/>
          <w:i w:val="0"/>
          <w:iCs w:val="0"/>
          <w:caps w:val="0"/>
          <w:color w:val="333333"/>
          <w:spacing w:val="0"/>
          <w:sz w:val="21"/>
          <w:szCs w:val="21"/>
          <w:shd w:val="clear" w:color="auto" w:fill="FFFFFF"/>
          <w:lang w:val="en-US" w:eastAsia="zh-CN"/>
        </w:rPr>
        <w:t>510121805301-20210001</w:t>
      </w:r>
      <w:r>
        <w:rPr>
          <w:rFonts w:hint="eastAsia" w:ascii="宋体" w:hAnsi="宋体"/>
          <w:sz w:val="28"/>
          <w:szCs w:val="28"/>
        </w:rPr>
        <w:t>。预算品目：A02051228电梯</w:t>
      </w:r>
      <w:r>
        <w:rPr>
          <w:rFonts w:hint="eastAsia" w:ascii="宋体" w:hAnsi="宋体"/>
          <w:sz w:val="28"/>
          <w:szCs w:val="28"/>
          <w:lang w:val="en-US" w:eastAsia="zh-CN"/>
        </w:rPr>
        <w:t xml:space="preserve"> </w:t>
      </w:r>
      <w:r>
        <w:rPr>
          <w:rFonts w:hint="eastAsia" w:ascii="宋体" w:hAnsi="宋体"/>
          <w:sz w:val="28"/>
          <w:szCs w:val="28"/>
        </w:rPr>
        <w:t>；预算金额：</w:t>
      </w:r>
      <w:r>
        <w:rPr>
          <w:rFonts w:hint="eastAsia" w:ascii="宋体" w:hAnsi="宋体"/>
          <w:sz w:val="28"/>
          <w:szCs w:val="28"/>
          <w:lang w:val="en-US" w:eastAsia="zh-CN"/>
        </w:rPr>
        <w:t>33</w:t>
      </w:r>
      <w:r>
        <w:rPr>
          <w:rFonts w:hint="eastAsia" w:ascii="宋体" w:hAnsi="宋体"/>
          <w:sz w:val="28"/>
          <w:szCs w:val="28"/>
        </w:rPr>
        <w:t>万元；最高限价</w:t>
      </w:r>
      <w:r>
        <w:rPr>
          <w:rFonts w:hint="eastAsia" w:ascii="宋体" w:hAnsi="宋体"/>
          <w:sz w:val="28"/>
          <w:szCs w:val="28"/>
          <w:lang w:val="en-US" w:eastAsia="zh-CN"/>
        </w:rPr>
        <w:t>32.6</w:t>
      </w:r>
      <w:r>
        <w:rPr>
          <w:rFonts w:hint="eastAsia" w:ascii="宋体" w:hAnsi="宋体"/>
          <w:sz w:val="28"/>
          <w:szCs w:val="28"/>
        </w:rPr>
        <w:t>万元。</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7"/>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7"/>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7"/>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7"/>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7"/>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禁止参加谈判的供应商；</w:t>
      </w:r>
    </w:p>
    <w:p>
      <w:pPr>
        <w:widowControl w:val="0"/>
        <w:numPr>
          <w:ilvl w:val="0"/>
          <w:numId w:val="7"/>
        </w:numPr>
        <w:tabs>
          <w:tab w:val="left" w:pos="0"/>
          <w:tab w:val="left" w:pos="851"/>
          <w:tab w:val="left" w:pos="960"/>
          <w:tab w:val="left" w:pos="1276"/>
        </w:tabs>
        <w:spacing w:line="600" w:lineRule="exact"/>
        <w:ind w:left="0" w:firstLine="567"/>
        <w:jc w:val="both"/>
        <w:rPr>
          <w:rFonts w:ascii="宋体" w:hAnsi="宋体"/>
          <w:b/>
          <w:sz w:val="28"/>
          <w:szCs w:val="28"/>
        </w:rPr>
      </w:pPr>
      <w:r>
        <w:rPr>
          <w:rFonts w:hint="eastAsia" w:ascii="宋体" w:hAnsi="宋体"/>
          <w:b/>
          <w:sz w:val="28"/>
          <w:szCs w:val="28"/>
        </w:rPr>
        <w:t>本项目为专门面向中小企业采购项目，供应商</w:t>
      </w:r>
      <w:r>
        <w:rPr>
          <w:rFonts w:ascii="宋体" w:hAnsi="宋体"/>
          <w:b/>
          <w:sz w:val="28"/>
          <w:szCs w:val="28"/>
        </w:rPr>
        <w:t>提供的货物全部由符合政策要求的中小企业制造</w:t>
      </w:r>
      <w:r>
        <w:rPr>
          <w:rFonts w:hint="eastAsia" w:ascii="宋体" w:hAnsi="宋体"/>
          <w:b/>
          <w:sz w:val="28"/>
          <w:szCs w:val="28"/>
        </w:rPr>
        <w:t>（说明：</w:t>
      </w:r>
      <w:r>
        <w:rPr>
          <w:rFonts w:ascii="宋体" w:hAnsi="宋体"/>
          <w:b/>
          <w:sz w:val="28"/>
          <w:szCs w:val="28"/>
        </w:rPr>
        <w:t>监狱企业、残疾人福利性单位视同小型、微型企业</w:t>
      </w:r>
      <w:r>
        <w:rPr>
          <w:rFonts w:hint="eastAsia" w:ascii="宋体" w:hAnsi="宋体"/>
          <w:b/>
          <w:sz w:val="28"/>
          <w:szCs w:val="28"/>
        </w:rPr>
        <w:t>）；</w:t>
      </w:r>
    </w:p>
    <w:p>
      <w:pPr>
        <w:pStyle w:val="153"/>
        <w:numPr>
          <w:ilvl w:val="0"/>
          <w:numId w:val="0"/>
        </w:numPr>
        <w:tabs>
          <w:tab w:val="left" w:pos="0"/>
          <w:tab w:val="left" w:pos="1134"/>
        </w:tabs>
        <w:spacing w:after="200"/>
        <w:ind w:left="568" w:leftChars="0"/>
        <w:rPr>
          <w:rFonts w:hint="eastAsia" w:ascii="宋体" w:hAnsi="宋体" w:cs="Times New Roman"/>
          <w:b w:val="0"/>
          <w:bCs w:val="0"/>
          <w:sz w:val="28"/>
          <w:szCs w:val="28"/>
        </w:rPr>
      </w:pPr>
      <w:r>
        <w:rPr>
          <w:rFonts w:hint="eastAsia" w:ascii="宋体" w:hAnsi="宋体"/>
          <w:b w:val="0"/>
          <w:bCs w:val="0"/>
          <w:sz w:val="28"/>
          <w:szCs w:val="28"/>
          <w:highlight w:val="none"/>
          <w:lang w:val="en-US" w:eastAsia="zh-CN"/>
        </w:rPr>
        <w:t>（七）供应商</w:t>
      </w:r>
      <w:r>
        <w:rPr>
          <w:rFonts w:hint="eastAsia" w:ascii="宋体" w:hAnsi="宋体" w:cs="Times New Roman"/>
          <w:b w:val="0"/>
          <w:bCs w:val="0"/>
          <w:sz w:val="28"/>
          <w:szCs w:val="28"/>
          <w:lang w:val="zh-CN" w:eastAsia="zh-CN"/>
        </w:rPr>
        <w:t>投标产品生产厂商应具有有效的中华人民共和国特种设备制造许可证（乘客电梯（含无机房客梯），C级及以上）或中华人民共和国特种设备生产许可证（电梯制造，乘客电梯</w:t>
      </w:r>
      <w:r>
        <w:rPr>
          <w:rFonts w:hint="eastAsia" w:ascii="宋体" w:hAnsi="宋体" w:cs="Times New Roman"/>
          <w:b w:val="0"/>
          <w:bCs w:val="0"/>
          <w:sz w:val="28"/>
          <w:szCs w:val="28"/>
          <w:lang w:val="en-US" w:eastAsia="zh-CN"/>
        </w:rPr>
        <w:t>，许可参数级别B级及以上</w:t>
      </w:r>
      <w:r>
        <w:rPr>
          <w:rFonts w:hint="eastAsia" w:ascii="宋体" w:hAnsi="宋体" w:cs="Times New Roman"/>
          <w:b w:val="0"/>
          <w:bCs w:val="0"/>
          <w:sz w:val="28"/>
          <w:szCs w:val="28"/>
          <w:lang w:val="zh-CN" w:eastAsia="zh-CN"/>
        </w:rPr>
        <w:t>）。（说明：1、所投电梯的额定速度和额定载重量在生产厂商的证书许可范围内；2、提供有效证书复印件。）</w:t>
      </w:r>
      <w:r>
        <w:rPr>
          <w:rFonts w:hint="eastAsia" w:ascii="宋体" w:hAnsi="宋体" w:cs="Times New Roman"/>
          <w:b w:val="0"/>
          <w:bCs w:val="0"/>
          <w:sz w:val="28"/>
          <w:szCs w:val="28"/>
          <w:lang w:eastAsia="zh-CN"/>
        </w:rPr>
        <w:t>；</w:t>
      </w:r>
    </w:p>
    <w:p>
      <w:pPr>
        <w:pStyle w:val="153"/>
        <w:numPr>
          <w:ilvl w:val="0"/>
          <w:numId w:val="0"/>
        </w:numPr>
        <w:tabs>
          <w:tab w:val="left" w:pos="0"/>
          <w:tab w:val="left" w:pos="1134"/>
        </w:tabs>
        <w:spacing w:after="200"/>
        <w:ind w:left="568" w:leftChars="0"/>
        <w:rPr>
          <w:rFonts w:hint="eastAsia" w:ascii="宋体" w:hAnsi="宋体"/>
          <w:b w:val="0"/>
          <w:bCs w:val="0"/>
          <w:sz w:val="28"/>
          <w:szCs w:val="28"/>
        </w:rPr>
      </w:pPr>
      <w:r>
        <w:rPr>
          <w:rFonts w:hint="eastAsia" w:ascii="宋体" w:hAnsi="宋体"/>
          <w:b w:val="0"/>
          <w:bCs w:val="0"/>
          <w:sz w:val="28"/>
          <w:szCs w:val="28"/>
          <w:lang w:eastAsia="zh-CN"/>
        </w:rPr>
        <w:t>（</w:t>
      </w:r>
      <w:r>
        <w:rPr>
          <w:rFonts w:hint="eastAsia" w:ascii="宋体" w:hAnsi="宋体"/>
          <w:b w:val="0"/>
          <w:bCs w:val="0"/>
          <w:sz w:val="28"/>
          <w:szCs w:val="28"/>
          <w:lang w:val="en-US" w:eastAsia="zh-CN"/>
        </w:rPr>
        <w:t>八</w:t>
      </w:r>
      <w:r>
        <w:rPr>
          <w:rFonts w:hint="eastAsia" w:ascii="宋体" w:hAnsi="宋体"/>
          <w:b w:val="0"/>
          <w:bCs w:val="0"/>
          <w:sz w:val="28"/>
          <w:szCs w:val="28"/>
          <w:lang w:eastAsia="zh-CN"/>
        </w:rPr>
        <w:t>）</w:t>
      </w:r>
      <w:r>
        <w:rPr>
          <w:rFonts w:hint="eastAsia" w:ascii="宋体" w:hAnsi="宋体"/>
          <w:b w:val="0"/>
          <w:bCs w:val="0"/>
          <w:sz w:val="28"/>
          <w:szCs w:val="28"/>
        </w:rPr>
        <w:t>本次政府采购活动不接受供应商</w:t>
      </w:r>
      <w:r>
        <w:rPr>
          <w:rFonts w:hint="eastAsia" w:ascii="宋体" w:hAnsi="宋体"/>
          <w:b w:val="0"/>
          <w:bCs w:val="0"/>
          <w:sz w:val="28"/>
          <w:szCs w:val="28"/>
          <w:highlight w:val="none"/>
        </w:rPr>
        <w:t>以联合体的形式参加</w:t>
      </w:r>
      <w:r>
        <w:rPr>
          <w:rFonts w:hint="eastAsia" w:ascii="宋体" w:hAnsi="宋体"/>
          <w:b w:val="0"/>
          <w:bCs w:val="0"/>
          <w:sz w:val="28"/>
          <w:szCs w:val="28"/>
          <w:highlight w:val="none"/>
          <w:lang w:val="en-US" w:eastAsia="zh-CN"/>
        </w:rPr>
        <w:t>谈判</w:t>
      </w:r>
      <w:r>
        <w:rPr>
          <w:rFonts w:hint="eastAsia" w:ascii="宋体" w:hAnsi="宋体"/>
          <w:b w:val="0"/>
          <w:bCs w:val="0"/>
          <w:sz w:val="28"/>
          <w:szCs w:val="28"/>
        </w:rPr>
        <w:t>。</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采购项目技术、服务、商务和报价要求</w:t>
      </w:r>
    </w:p>
    <w:p>
      <w:pPr>
        <w:widowControl/>
        <w:numPr>
          <w:ilvl w:val="0"/>
          <w:numId w:val="8"/>
        </w:numPr>
        <w:tabs>
          <w:tab w:val="left" w:pos="851"/>
        </w:tabs>
        <w:spacing w:after="200" w:line="360" w:lineRule="auto"/>
        <w:jc w:val="left"/>
        <w:rPr>
          <w:rFonts w:ascii="宋体" w:hAnsi="宋体"/>
          <w:sz w:val="28"/>
          <w:szCs w:val="28"/>
        </w:rPr>
      </w:pPr>
      <w:r>
        <w:rPr>
          <w:rFonts w:hint="eastAsia" w:ascii="宋体" w:hAnsi="宋体"/>
          <w:sz w:val="28"/>
          <w:szCs w:val="28"/>
        </w:rPr>
        <w:t>采购内容</w:t>
      </w:r>
    </w:p>
    <w:tbl>
      <w:tblPr>
        <w:tblStyle w:val="49"/>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58"/>
        <w:gridCol w:w="1062"/>
        <w:gridCol w:w="2242"/>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708" w:type="dxa"/>
            <w:shd w:val="clear" w:color="000000" w:fill="9CC3E6"/>
            <w:vAlign w:val="center"/>
          </w:tcPr>
          <w:p>
            <w:pPr>
              <w:spacing w:line="360" w:lineRule="auto"/>
              <w:jc w:val="center"/>
              <w:rPr>
                <w:rFonts w:ascii="宋体" w:hAnsi="宋体" w:cs="宋体"/>
                <w:b/>
              </w:rPr>
            </w:pPr>
            <w:r>
              <w:rPr>
                <w:rFonts w:hint="eastAsia" w:ascii="宋体" w:hAnsi="宋体" w:cs="宋体"/>
                <w:b/>
              </w:rPr>
              <w:t>序号</w:t>
            </w:r>
          </w:p>
        </w:tc>
        <w:tc>
          <w:tcPr>
            <w:tcW w:w="3158" w:type="dxa"/>
            <w:shd w:val="clear" w:color="000000" w:fill="9CC3E6"/>
            <w:vAlign w:val="center"/>
          </w:tcPr>
          <w:p>
            <w:pPr>
              <w:spacing w:line="360" w:lineRule="auto"/>
              <w:jc w:val="center"/>
              <w:rPr>
                <w:rFonts w:ascii="宋体" w:hAnsi="宋体" w:cs="宋体"/>
                <w:b/>
              </w:rPr>
            </w:pPr>
            <w:r>
              <w:rPr>
                <w:rFonts w:hint="eastAsia" w:ascii="宋体" w:hAnsi="宋体" w:cs="宋体"/>
                <w:b/>
              </w:rPr>
              <w:t>货物名称（标</w:t>
            </w:r>
            <w:r>
              <w:rPr>
                <w:rFonts w:ascii="宋体" w:hAnsi="宋体" w:cs="宋体"/>
                <w:b/>
              </w:rPr>
              <w:t>的名称</w:t>
            </w:r>
            <w:r>
              <w:rPr>
                <w:rFonts w:hint="eastAsia" w:ascii="宋体" w:hAnsi="宋体" w:cs="宋体"/>
                <w:b/>
              </w:rPr>
              <w:t>）</w:t>
            </w:r>
          </w:p>
        </w:tc>
        <w:tc>
          <w:tcPr>
            <w:tcW w:w="1062" w:type="dxa"/>
            <w:shd w:val="clear" w:color="000000" w:fill="9CC3E6"/>
            <w:vAlign w:val="center"/>
          </w:tcPr>
          <w:p>
            <w:pPr>
              <w:spacing w:line="360" w:lineRule="auto"/>
              <w:jc w:val="center"/>
              <w:rPr>
                <w:rFonts w:ascii="宋体" w:hAnsi="宋体" w:cs="宋体"/>
                <w:b/>
              </w:rPr>
            </w:pPr>
            <w:r>
              <w:rPr>
                <w:rFonts w:hint="eastAsia" w:ascii="宋体" w:hAnsi="宋体" w:cs="宋体"/>
                <w:b/>
              </w:rPr>
              <w:t>数量</w:t>
            </w:r>
          </w:p>
        </w:tc>
        <w:tc>
          <w:tcPr>
            <w:tcW w:w="2242" w:type="dxa"/>
            <w:shd w:val="clear" w:color="000000" w:fill="9CC3E6"/>
          </w:tcPr>
          <w:p>
            <w:pPr>
              <w:spacing w:line="360" w:lineRule="auto"/>
              <w:jc w:val="center"/>
              <w:rPr>
                <w:rFonts w:ascii="宋体" w:hAnsi="宋体" w:cs="宋体"/>
                <w:b/>
              </w:rPr>
            </w:pPr>
            <w:r>
              <w:rPr>
                <w:rFonts w:hint="eastAsia" w:ascii="宋体" w:hAnsi="宋体" w:cs="宋体"/>
                <w:b/>
              </w:rPr>
              <w:t>所属行业</w:t>
            </w:r>
          </w:p>
        </w:tc>
        <w:tc>
          <w:tcPr>
            <w:tcW w:w="2231" w:type="dxa"/>
            <w:shd w:val="clear" w:color="000000" w:fill="9CC3E6"/>
          </w:tcPr>
          <w:p>
            <w:pPr>
              <w:spacing w:line="360" w:lineRule="auto"/>
              <w:jc w:val="center"/>
              <w:rPr>
                <w:rFonts w:hint="eastAsia" w:ascii="宋体" w:hAnsi="宋体" w:eastAsia="宋体" w:cs="宋体"/>
                <w:b/>
                <w:lang w:eastAsia="zh-CN"/>
              </w:rPr>
            </w:pPr>
            <w:r>
              <w:rPr>
                <w:rFonts w:hint="eastAsia" w:ascii="宋体" w:hAnsi="宋体" w:cs="宋体"/>
                <w:b/>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4"/>
              <w:numPr>
                <w:ilvl w:val="0"/>
                <w:numId w:val="9"/>
              </w:numPr>
              <w:spacing w:before="78" w:line="360" w:lineRule="auto"/>
              <w:ind w:firstLineChars="0"/>
              <w:jc w:val="center"/>
              <w:rPr>
                <w:rFonts w:ascii="宋体" w:hAnsi="宋体" w:cs="宋体"/>
              </w:rPr>
            </w:pPr>
          </w:p>
        </w:tc>
        <w:tc>
          <w:tcPr>
            <w:tcW w:w="3158" w:type="dxa"/>
            <w:shd w:val="clear" w:color="auto" w:fill="auto"/>
            <w:vAlign w:val="center"/>
          </w:tcPr>
          <w:p>
            <w:pPr>
              <w:jc w:val="center"/>
              <w:rPr>
                <w:rFonts w:hint="eastAsia" w:ascii="宋体" w:hAnsi="宋体" w:eastAsia="宋体" w:cs="宋体"/>
                <w:highlight w:val="none"/>
                <w:lang w:eastAsia="zh-CN"/>
              </w:rPr>
            </w:pPr>
            <w:r>
              <w:rPr>
                <w:rFonts w:hint="eastAsia" w:ascii="宋体" w:hAnsi="宋体" w:cs="宋体"/>
                <w:highlight w:val="none"/>
                <w:lang w:eastAsia="zh-CN"/>
              </w:rPr>
              <w:t>电梯</w:t>
            </w:r>
          </w:p>
        </w:tc>
        <w:tc>
          <w:tcPr>
            <w:tcW w:w="1062" w:type="dxa"/>
            <w:shd w:val="clear" w:color="auto" w:fill="auto"/>
            <w:vAlign w:val="center"/>
          </w:tcPr>
          <w:p>
            <w:pPr>
              <w:spacing w:line="360" w:lineRule="auto"/>
              <w:jc w:val="center"/>
              <w:rPr>
                <w:rFonts w:hint="eastAsia" w:ascii="宋体" w:hAnsi="宋体" w:eastAsia="宋体" w:cs="宋体"/>
                <w:highlight w:val="none"/>
                <w:lang w:val="en-US" w:eastAsia="zh-CN"/>
              </w:rPr>
            </w:pPr>
            <w:r>
              <w:rPr>
                <w:rFonts w:hint="eastAsia" w:ascii="宋体" w:hAnsi="宋体" w:cs="宋体"/>
                <w:highlight w:val="none"/>
                <w:lang w:val="en-US" w:eastAsia="zh-CN"/>
              </w:rPr>
              <w:t>1台</w:t>
            </w:r>
          </w:p>
        </w:tc>
        <w:tc>
          <w:tcPr>
            <w:tcW w:w="2242" w:type="dxa"/>
            <w:vAlign w:val="center"/>
          </w:tcPr>
          <w:p>
            <w:pPr>
              <w:spacing w:line="360" w:lineRule="auto"/>
              <w:jc w:val="center"/>
              <w:rPr>
                <w:rFonts w:ascii="宋体" w:hAnsi="宋体" w:cs="宋体"/>
                <w:highlight w:val="none"/>
              </w:rPr>
            </w:pPr>
            <w:r>
              <w:rPr>
                <w:rFonts w:hint="eastAsia" w:ascii="宋体" w:hAnsi="宋体" w:cs="宋体"/>
                <w:highlight w:val="none"/>
              </w:rPr>
              <w:t>制造业</w:t>
            </w:r>
          </w:p>
        </w:tc>
        <w:tc>
          <w:tcPr>
            <w:tcW w:w="2231" w:type="dxa"/>
            <w:vAlign w:val="center"/>
          </w:tcPr>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包含新建电梯基坑、电梯钢结构井道、幕墙，电梯设备采购及安装。</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具体采购内容见</w:t>
      </w:r>
      <w:r>
        <w:rPr>
          <w:rFonts w:hint="eastAsia" w:ascii="宋体" w:hAnsi="宋体"/>
          <w:sz w:val="28"/>
          <w:szCs w:val="28"/>
          <w:lang w:val="en-US" w:eastAsia="zh-CN"/>
        </w:rPr>
        <w:t>谈判</w:t>
      </w:r>
      <w:r>
        <w:rPr>
          <w:rFonts w:hint="eastAsia" w:ascii="宋体" w:hAnsi="宋体"/>
          <w:sz w:val="28"/>
          <w:szCs w:val="28"/>
        </w:rPr>
        <w:t>文件 “第4章项目技术、服务、商务及其他要求”。</w:t>
      </w:r>
    </w:p>
    <w:p>
      <w:pPr>
        <w:widowControl/>
        <w:numPr>
          <w:ilvl w:val="0"/>
          <w:numId w:val="8"/>
        </w:numPr>
        <w:tabs>
          <w:tab w:val="left" w:pos="851"/>
        </w:tabs>
        <w:spacing w:after="200" w:line="360" w:lineRule="auto"/>
        <w:jc w:val="left"/>
        <w:rPr>
          <w:rFonts w:ascii="宋体" w:hAnsi="宋体"/>
          <w:sz w:val="28"/>
          <w:szCs w:val="28"/>
        </w:rPr>
      </w:pPr>
      <w:r>
        <w:rPr>
          <w:rFonts w:hint="eastAsia" w:ascii="宋体" w:hAnsi="宋体"/>
          <w:sz w:val="28"/>
          <w:szCs w:val="28"/>
        </w:rPr>
        <w:t>技术、服务要求</w:t>
      </w:r>
    </w:p>
    <w:p>
      <w:pPr>
        <w:spacing w:line="360" w:lineRule="auto"/>
        <w:ind w:firstLine="560" w:firstLineChars="200"/>
        <w:rPr>
          <w:rFonts w:ascii="宋体" w:hAnsi="宋体"/>
          <w:sz w:val="28"/>
          <w:szCs w:val="28"/>
        </w:rPr>
      </w:pPr>
      <w:r>
        <w:rPr>
          <w:rFonts w:hint="eastAsia" w:ascii="宋体" w:hAnsi="宋体"/>
          <w:sz w:val="28"/>
          <w:szCs w:val="28"/>
        </w:rPr>
        <w:t>见</w:t>
      </w:r>
      <w:r>
        <w:rPr>
          <w:rFonts w:hint="eastAsia" w:ascii="宋体" w:hAnsi="宋体"/>
          <w:sz w:val="28"/>
          <w:szCs w:val="28"/>
          <w:lang w:val="en-US" w:eastAsia="zh-CN"/>
        </w:rPr>
        <w:t>谈判</w:t>
      </w:r>
      <w:r>
        <w:rPr>
          <w:rFonts w:hint="eastAsia" w:ascii="宋体" w:hAnsi="宋体"/>
          <w:sz w:val="28"/>
          <w:szCs w:val="28"/>
        </w:rPr>
        <w:t>文件 “第4章项目技术、服务、商务及其他要求”。</w:t>
      </w:r>
    </w:p>
    <w:p>
      <w:pPr>
        <w:widowControl/>
        <w:numPr>
          <w:ilvl w:val="0"/>
          <w:numId w:val="8"/>
        </w:numPr>
        <w:tabs>
          <w:tab w:val="left" w:pos="851"/>
        </w:tabs>
        <w:spacing w:after="200" w:line="360" w:lineRule="auto"/>
        <w:jc w:val="left"/>
        <w:rPr>
          <w:rFonts w:ascii="宋体" w:hAnsi="宋体"/>
          <w:sz w:val="28"/>
          <w:szCs w:val="28"/>
        </w:rPr>
      </w:pPr>
      <w:r>
        <w:rPr>
          <w:rFonts w:hint="eastAsia" w:ascii="宋体" w:hAnsi="宋体"/>
          <w:sz w:val="28"/>
          <w:szCs w:val="28"/>
        </w:rPr>
        <w:t>报价要求</w:t>
      </w:r>
    </w:p>
    <w:p>
      <w:pPr>
        <w:spacing w:line="360" w:lineRule="auto"/>
        <w:ind w:firstLine="562" w:firstLineChars="201"/>
        <w:rPr>
          <w:rFonts w:ascii="宋体" w:hAnsi="宋体"/>
          <w:sz w:val="28"/>
          <w:szCs w:val="28"/>
        </w:rPr>
      </w:pPr>
      <w:r>
        <w:rPr>
          <w:rFonts w:hint="eastAsia" w:ascii="宋体" w:hAnsi="宋体"/>
          <w:sz w:val="28"/>
          <w:szCs w:val="28"/>
        </w:rPr>
        <w:t>供应商按</w:t>
      </w:r>
      <w:r>
        <w:rPr>
          <w:rFonts w:hint="eastAsia" w:ascii="宋体" w:hAnsi="宋体"/>
          <w:sz w:val="28"/>
          <w:szCs w:val="28"/>
          <w:lang w:val="en-US" w:eastAsia="zh-CN"/>
        </w:rPr>
        <w:t>谈判</w:t>
      </w:r>
      <w:r>
        <w:rPr>
          <w:rFonts w:hint="eastAsia" w:ascii="宋体" w:hAnsi="宋体"/>
          <w:sz w:val="28"/>
          <w:szCs w:val="28"/>
        </w:rPr>
        <w:t>文件要求进行报价。</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lang w:val="en-US" w:eastAsia="zh-CN"/>
        </w:rPr>
        <w:t>谈判</w:t>
      </w:r>
      <w:r>
        <w:rPr>
          <w:rFonts w:hint="eastAsia" w:ascii="宋体" w:hAnsi="宋体"/>
          <w:b/>
          <w:sz w:val="28"/>
          <w:szCs w:val="28"/>
        </w:rPr>
        <w:t>文件获取时间</w:t>
      </w:r>
    </w:p>
    <w:p>
      <w:pPr>
        <w:spacing w:line="600" w:lineRule="exact"/>
        <w:ind w:firstLine="562" w:firstLineChars="200"/>
        <w:rPr>
          <w:rFonts w:ascii="宋体" w:hAnsi="宋体"/>
          <w:b/>
          <w:sz w:val="28"/>
          <w:szCs w:val="28"/>
        </w:rPr>
      </w:pPr>
      <w:r>
        <w:rPr>
          <w:rFonts w:hint="eastAsia" w:ascii="宋体" w:hAnsi="宋体"/>
          <w:b/>
          <w:sz w:val="28"/>
          <w:szCs w:val="28"/>
        </w:rPr>
        <w:t>（一）</w:t>
      </w:r>
      <w:r>
        <w:rPr>
          <w:rFonts w:hint="eastAsia" w:ascii="宋体" w:hAnsi="宋体"/>
          <w:b/>
          <w:sz w:val="28"/>
          <w:szCs w:val="28"/>
          <w:lang w:val="en-US" w:eastAsia="zh-CN"/>
        </w:rPr>
        <w:t>谈判</w:t>
      </w:r>
      <w:r>
        <w:rPr>
          <w:rFonts w:hint="eastAsia" w:ascii="宋体" w:hAnsi="宋体"/>
          <w:b/>
          <w:sz w:val="28"/>
          <w:szCs w:val="28"/>
        </w:rPr>
        <w:t>文件获取时间：2021年</w:t>
      </w:r>
      <w:r>
        <w:rPr>
          <w:rFonts w:hint="eastAsia" w:ascii="宋体" w:hAnsi="宋体"/>
          <w:b/>
          <w:sz w:val="28"/>
          <w:szCs w:val="28"/>
          <w:lang w:val="en-US" w:eastAsia="zh-CN"/>
        </w:rPr>
        <w:t>11</w:t>
      </w:r>
      <w:r>
        <w:rPr>
          <w:rFonts w:hint="eastAsia" w:ascii="宋体" w:hAnsi="宋体"/>
          <w:b/>
          <w:sz w:val="28"/>
          <w:szCs w:val="28"/>
        </w:rPr>
        <w:t>月</w:t>
      </w:r>
      <w:r>
        <w:rPr>
          <w:rFonts w:hint="eastAsia" w:ascii="宋体" w:hAnsi="宋体"/>
          <w:b/>
          <w:sz w:val="28"/>
          <w:szCs w:val="28"/>
          <w:lang w:val="en-US" w:eastAsia="zh-CN"/>
        </w:rPr>
        <w:t>19</w:t>
      </w:r>
      <w:r>
        <w:rPr>
          <w:rFonts w:hint="eastAsia" w:ascii="宋体" w:hAnsi="宋体"/>
          <w:b/>
          <w:sz w:val="28"/>
          <w:szCs w:val="28"/>
        </w:rPr>
        <w:t>日至</w:t>
      </w:r>
      <w:r>
        <w:rPr>
          <w:rFonts w:hint="eastAsia" w:ascii="宋体" w:hAnsi="宋体"/>
          <w:b/>
          <w:sz w:val="28"/>
          <w:szCs w:val="28"/>
          <w:lang w:val="en-US" w:eastAsia="zh-CN"/>
        </w:rPr>
        <w:t>11</w:t>
      </w:r>
      <w:r>
        <w:rPr>
          <w:rFonts w:hint="eastAsia" w:ascii="宋体" w:hAnsi="宋体"/>
          <w:b/>
          <w:sz w:val="28"/>
          <w:szCs w:val="28"/>
        </w:rPr>
        <w:t>月</w:t>
      </w:r>
      <w:r>
        <w:rPr>
          <w:rFonts w:hint="eastAsia" w:ascii="宋体" w:hAnsi="宋体"/>
          <w:b/>
          <w:sz w:val="28"/>
          <w:szCs w:val="28"/>
          <w:lang w:val="en-US" w:eastAsia="zh-CN"/>
        </w:rPr>
        <w:t>25</w:t>
      </w:r>
      <w:r>
        <w:rPr>
          <w:rFonts w:hint="eastAsia" w:ascii="宋体" w:hAnsi="宋体"/>
          <w:b/>
          <w:sz w:val="28"/>
          <w:szCs w:val="28"/>
        </w:rPr>
        <w:t>日。</w:t>
      </w:r>
    </w:p>
    <w:p>
      <w:pPr>
        <w:spacing w:line="600" w:lineRule="exact"/>
        <w:ind w:firstLine="562" w:firstLineChars="200"/>
        <w:rPr>
          <w:rFonts w:ascii="宋体" w:hAnsi="宋体"/>
          <w:sz w:val="28"/>
          <w:szCs w:val="28"/>
        </w:rPr>
      </w:pPr>
      <w:r>
        <w:rPr>
          <w:rFonts w:hint="eastAsia" w:ascii="宋体" w:hAnsi="宋体"/>
          <w:b/>
          <w:sz w:val="28"/>
          <w:szCs w:val="28"/>
        </w:rPr>
        <w:t>（二）公告期限：2021年</w:t>
      </w:r>
      <w:r>
        <w:rPr>
          <w:rFonts w:hint="eastAsia" w:ascii="宋体" w:hAnsi="宋体"/>
          <w:b/>
          <w:sz w:val="28"/>
          <w:szCs w:val="28"/>
          <w:lang w:val="en-US" w:eastAsia="zh-CN"/>
        </w:rPr>
        <w:t xml:space="preserve"> 11</w:t>
      </w:r>
      <w:r>
        <w:rPr>
          <w:rFonts w:hint="eastAsia" w:ascii="宋体" w:hAnsi="宋体"/>
          <w:b/>
          <w:sz w:val="28"/>
          <w:szCs w:val="28"/>
        </w:rPr>
        <w:t>月</w:t>
      </w:r>
      <w:r>
        <w:rPr>
          <w:rFonts w:hint="eastAsia" w:ascii="宋体" w:hAnsi="宋体"/>
          <w:b/>
          <w:sz w:val="28"/>
          <w:szCs w:val="28"/>
          <w:lang w:val="en-US" w:eastAsia="zh-CN"/>
        </w:rPr>
        <w:t>19</w:t>
      </w:r>
      <w:r>
        <w:rPr>
          <w:rFonts w:hint="eastAsia" w:ascii="宋体" w:hAnsi="宋体"/>
          <w:b/>
          <w:sz w:val="28"/>
          <w:szCs w:val="28"/>
        </w:rPr>
        <w:t>日至</w:t>
      </w:r>
      <w:r>
        <w:rPr>
          <w:rFonts w:hint="eastAsia" w:ascii="宋体" w:hAnsi="宋体"/>
          <w:b/>
          <w:sz w:val="28"/>
          <w:szCs w:val="28"/>
          <w:lang w:val="en-US" w:eastAsia="zh-CN"/>
        </w:rPr>
        <w:t xml:space="preserve"> 11</w:t>
      </w:r>
      <w:r>
        <w:rPr>
          <w:rFonts w:hint="eastAsia" w:ascii="宋体" w:hAnsi="宋体"/>
          <w:b/>
          <w:sz w:val="28"/>
          <w:szCs w:val="28"/>
        </w:rPr>
        <w:t>月</w:t>
      </w:r>
      <w:r>
        <w:rPr>
          <w:rFonts w:hint="eastAsia" w:ascii="宋体" w:hAnsi="宋体"/>
          <w:b/>
          <w:sz w:val="28"/>
          <w:szCs w:val="28"/>
          <w:lang w:val="en-US" w:eastAsia="zh-CN"/>
        </w:rPr>
        <w:t xml:space="preserve">23 </w:t>
      </w:r>
      <w:r>
        <w:rPr>
          <w:rFonts w:hint="eastAsia" w:ascii="宋体" w:hAnsi="宋体"/>
          <w:b/>
          <w:sz w:val="28"/>
          <w:szCs w:val="28"/>
        </w:rPr>
        <w:t>日</w:t>
      </w:r>
    </w:p>
    <w:p>
      <w:pPr>
        <w:widowControl/>
        <w:numPr>
          <w:ilvl w:val="0"/>
          <w:numId w:val="6"/>
        </w:numPr>
        <w:spacing w:after="200" w:line="360" w:lineRule="auto"/>
        <w:ind w:left="0" w:firstLine="567"/>
        <w:rPr>
          <w:rFonts w:ascii="宋体" w:hAnsi="宋体"/>
          <w:b/>
          <w:sz w:val="28"/>
        </w:rPr>
      </w:pPr>
      <w:r>
        <w:rPr>
          <w:rFonts w:hint="eastAsia" w:ascii="宋体" w:hAnsi="宋体"/>
          <w:b/>
          <w:sz w:val="28"/>
          <w:lang w:val="en-US" w:eastAsia="zh-CN"/>
        </w:rPr>
        <w:t>谈判</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供应商要参加谈判，应在“政府采购云平台（www.zcygov.cn）”获取采购文件。登录政府采购云平台(www.zcygov.cn)—我的工作台—项目采购—获取采购文件—申请获取采购文件。</w:t>
      </w:r>
    </w:p>
    <w:p>
      <w:pPr>
        <w:spacing w:line="360" w:lineRule="auto"/>
        <w:ind w:firstLine="562" w:firstLineChars="201"/>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（1）本项目竞争性谈判文件免费获取。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pPr>
        <w:spacing w:line="360" w:lineRule="auto"/>
        <w:ind w:firstLine="565" w:firstLineChars="202"/>
        <w:rPr>
          <w:rFonts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（4）本项目为电子谈判项目，供应商参与本项目全过程中凡涉及系统操作请详见《成都市全流程电子化采购系统操作指南——供应商版》。（操作指南请登录政府采购云平台后，点击“前台大厅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lang w:val="en-US" w:eastAsia="zh-CN"/>
        </w:rPr>
        <w:t>谈判</w:t>
      </w:r>
      <w:r>
        <w:rPr>
          <w:rFonts w:hint="eastAsia" w:ascii="宋体" w:hAnsi="宋体"/>
          <w:b/>
          <w:sz w:val="28"/>
          <w:szCs w:val="28"/>
        </w:rPr>
        <w:t>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10"/>
        </w:numPr>
        <w:spacing w:line="600" w:lineRule="exact"/>
        <w:ind w:left="0" w:firstLine="567"/>
        <w:jc w:val="both"/>
        <w:rPr>
          <w:rFonts w:ascii="宋体" w:hAnsi="宋体"/>
          <w:sz w:val="28"/>
          <w:szCs w:val="28"/>
        </w:rPr>
      </w:pPr>
      <w:r>
        <w:rPr>
          <w:rFonts w:hint="eastAsia" w:ascii="宋体" w:hAnsi="宋体"/>
          <w:b/>
          <w:sz w:val="28"/>
          <w:szCs w:val="28"/>
        </w:rPr>
        <w:t>首次响应文件提交截止时间及开启时间（北京时间）、地点、方式</w:t>
      </w:r>
    </w:p>
    <w:p>
      <w:pPr>
        <w:spacing w:line="360" w:lineRule="auto"/>
        <w:ind w:firstLine="551" w:firstLineChars="196"/>
        <w:rPr>
          <w:rFonts w:ascii="宋体" w:hAnsi="宋体"/>
          <w:b/>
          <w:sz w:val="28"/>
          <w:szCs w:val="28"/>
        </w:rPr>
      </w:pPr>
      <w:r>
        <w:rPr>
          <w:rFonts w:hint="eastAsia" w:ascii="宋体" w:hAnsi="宋体"/>
          <w:b/>
          <w:sz w:val="28"/>
          <w:szCs w:val="28"/>
        </w:rPr>
        <w:t>（一）</w:t>
      </w:r>
      <w:r>
        <w:rPr>
          <w:rFonts w:hint="eastAsia" w:ascii="宋体" w:hAnsi="宋体"/>
          <w:b/>
          <w:sz w:val="28"/>
          <w:szCs w:val="28"/>
          <w:lang w:val="en-US" w:eastAsia="zh-CN"/>
        </w:rPr>
        <w:t>首次</w:t>
      </w:r>
      <w:r>
        <w:rPr>
          <w:rFonts w:hint="eastAsia" w:ascii="宋体" w:hAnsi="宋体"/>
          <w:b/>
          <w:sz w:val="28"/>
          <w:szCs w:val="28"/>
        </w:rPr>
        <w:t>响应文件</w:t>
      </w:r>
      <w:r>
        <w:rPr>
          <w:rFonts w:hint="eastAsia" w:ascii="宋体" w:hAnsi="宋体"/>
          <w:b/>
          <w:sz w:val="28"/>
          <w:szCs w:val="28"/>
          <w:lang w:val="en-US" w:eastAsia="zh-CN"/>
        </w:rPr>
        <w:t>提交</w:t>
      </w:r>
      <w:r>
        <w:rPr>
          <w:rFonts w:hint="eastAsia" w:ascii="宋体" w:hAnsi="宋体"/>
          <w:b/>
          <w:sz w:val="28"/>
          <w:szCs w:val="28"/>
        </w:rPr>
        <w:t>递交截止时间及开启时间：2021年</w:t>
      </w:r>
      <w:r>
        <w:rPr>
          <w:rFonts w:hint="eastAsia" w:ascii="宋体" w:hAnsi="宋体"/>
          <w:b/>
          <w:sz w:val="28"/>
          <w:szCs w:val="28"/>
          <w:lang w:val="en-US" w:eastAsia="zh-CN"/>
        </w:rPr>
        <w:t xml:space="preserve">11 </w:t>
      </w:r>
      <w:r>
        <w:rPr>
          <w:rFonts w:hint="eastAsia" w:ascii="宋体" w:hAnsi="宋体"/>
          <w:b/>
          <w:sz w:val="28"/>
          <w:szCs w:val="28"/>
        </w:rPr>
        <w:t>月</w:t>
      </w:r>
      <w:r>
        <w:rPr>
          <w:rFonts w:hint="eastAsia" w:ascii="宋体" w:hAnsi="宋体"/>
          <w:b/>
          <w:sz w:val="28"/>
          <w:szCs w:val="28"/>
          <w:lang w:val="en-US" w:eastAsia="zh-CN"/>
        </w:rPr>
        <w:t xml:space="preserve"> 26</w:t>
      </w:r>
      <w:bookmarkStart w:id="183" w:name="_GoBack"/>
      <w:bookmarkEnd w:id="183"/>
      <w:r>
        <w:rPr>
          <w:rFonts w:hint="eastAsia" w:ascii="宋体" w:hAnsi="宋体"/>
          <w:b/>
          <w:sz w:val="28"/>
          <w:szCs w:val="28"/>
          <w:highlight w:val="none"/>
        </w:rPr>
        <w:t>日上午9:</w:t>
      </w:r>
      <w:r>
        <w:rPr>
          <w:rFonts w:hint="eastAsia" w:ascii="宋体" w:hAnsi="宋体"/>
          <w:b/>
          <w:sz w:val="28"/>
          <w:szCs w:val="28"/>
          <w:highlight w:val="none"/>
          <w:lang w:val="en-US" w:eastAsia="zh-CN"/>
        </w:rPr>
        <w:t>3</w:t>
      </w:r>
      <w:r>
        <w:rPr>
          <w:rFonts w:hint="eastAsia" w:ascii="宋体" w:hAnsi="宋体"/>
          <w:b/>
          <w:sz w:val="28"/>
          <w:szCs w:val="28"/>
          <w:highlight w:val="none"/>
        </w:rPr>
        <w:t>0。</w:t>
      </w:r>
    </w:p>
    <w:p>
      <w:pPr>
        <w:spacing w:line="360" w:lineRule="auto"/>
        <w:ind w:firstLine="551" w:firstLineChars="196"/>
        <w:rPr>
          <w:rFonts w:ascii="宋体" w:hAnsi="宋体"/>
          <w:b/>
          <w:sz w:val="28"/>
          <w:szCs w:val="28"/>
        </w:rPr>
      </w:pPr>
      <w:r>
        <w:rPr>
          <w:rFonts w:hint="eastAsia" w:ascii="宋体" w:hAnsi="宋体"/>
          <w:b/>
          <w:sz w:val="28"/>
          <w:szCs w:val="28"/>
        </w:rPr>
        <w:t>（二）</w:t>
      </w:r>
      <w:r>
        <w:rPr>
          <w:rFonts w:hint="eastAsia" w:ascii="宋体" w:hAnsi="宋体"/>
          <w:b/>
          <w:sz w:val="28"/>
          <w:szCs w:val="28"/>
          <w:lang w:val="en-US" w:eastAsia="zh-CN"/>
        </w:rPr>
        <w:t>首次</w:t>
      </w:r>
      <w:r>
        <w:rPr>
          <w:rFonts w:hint="eastAsia" w:ascii="宋体" w:hAnsi="宋体"/>
          <w:b/>
          <w:sz w:val="28"/>
          <w:szCs w:val="28"/>
        </w:rPr>
        <w:t>响应文件</w:t>
      </w:r>
      <w:r>
        <w:rPr>
          <w:rFonts w:hint="eastAsia" w:ascii="宋体" w:hAnsi="宋体"/>
          <w:b/>
          <w:sz w:val="28"/>
          <w:szCs w:val="28"/>
          <w:lang w:val="en-US" w:eastAsia="zh-CN"/>
        </w:rPr>
        <w:t>提交</w:t>
      </w:r>
      <w:r>
        <w:rPr>
          <w:rFonts w:hint="eastAsia" w:ascii="宋体" w:hAnsi="宋体"/>
          <w:b/>
          <w:sz w:val="28"/>
          <w:szCs w:val="28"/>
        </w:rPr>
        <w:t>方式、地点：</w:t>
      </w:r>
      <w:r>
        <w:rPr>
          <w:rFonts w:hint="eastAsia" w:ascii="宋体" w:hAnsi="宋体"/>
          <w:b w:val="0"/>
          <w:bCs/>
          <w:sz w:val="28"/>
          <w:szCs w:val="28"/>
        </w:rPr>
        <w:t>响应文件</w:t>
      </w:r>
      <w:r>
        <w:rPr>
          <w:rFonts w:hint="eastAsia" w:ascii="宋体" w:hAnsi="宋体"/>
          <w:b w:val="0"/>
          <w:bCs/>
          <w:sz w:val="28"/>
          <w:szCs w:val="28"/>
          <w:lang w:val="en-US" w:eastAsia="zh-CN"/>
        </w:rPr>
        <w:t>提交</w:t>
      </w:r>
      <w:r>
        <w:rPr>
          <w:rFonts w:hint="eastAsia" w:ascii="宋体" w:hAnsi="宋体"/>
          <w:b w:val="0"/>
          <w:bCs/>
          <w:sz w:val="28"/>
          <w:szCs w:val="28"/>
        </w:rPr>
        <w:t>截止时间前，供应商应将加密的响应文件</w:t>
      </w:r>
      <w:r>
        <w:rPr>
          <w:rFonts w:hint="eastAsia" w:ascii="宋体" w:hAnsi="宋体"/>
          <w:b w:val="0"/>
          <w:bCs/>
          <w:sz w:val="28"/>
          <w:szCs w:val="28"/>
          <w:lang w:val="en-US" w:eastAsia="zh-CN"/>
        </w:rPr>
        <w:t>提交</w:t>
      </w:r>
      <w:r>
        <w:rPr>
          <w:rFonts w:hint="eastAsia" w:ascii="宋体" w:hAnsi="宋体"/>
          <w:b w:val="0"/>
          <w:bCs/>
          <w:sz w:val="28"/>
          <w:szCs w:val="28"/>
        </w:rPr>
        <w:t>至“政府采购云平台”对应项目（包件）。</w:t>
      </w:r>
    </w:p>
    <w:p>
      <w:pPr>
        <w:spacing w:line="360" w:lineRule="auto"/>
        <w:ind w:firstLine="548" w:firstLineChars="196"/>
        <w:rPr>
          <w:rFonts w:ascii="宋体" w:hAnsi="宋体"/>
          <w:sz w:val="28"/>
          <w:szCs w:val="28"/>
        </w:rPr>
      </w:pPr>
      <w:r>
        <w:rPr>
          <w:rFonts w:hint="eastAsia" w:ascii="宋体" w:hAnsi="宋体"/>
          <w:sz w:val="28"/>
          <w:szCs w:val="28"/>
        </w:rPr>
        <w:t>本项目只接受供应商加密并</w:t>
      </w:r>
      <w:r>
        <w:rPr>
          <w:rFonts w:hint="eastAsia" w:ascii="宋体" w:hAnsi="宋体"/>
          <w:sz w:val="28"/>
          <w:szCs w:val="28"/>
          <w:lang w:val="en-US" w:eastAsia="zh-CN"/>
        </w:rPr>
        <w:t>提交</w:t>
      </w:r>
      <w:r>
        <w:rPr>
          <w:rFonts w:hint="eastAsia" w:ascii="宋体" w:hAnsi="宋体"/>
          <w:sz w:val="28"/>
          <w:szCs w:val="28"/>
        </w:rPr>
        <w:t>至“政府采购云平台（www.zcygov.cn）”的响应文件。</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lang w:val="en-US" w:eastAsia="zh-CN"/>
        </w:rPr>
        <w:t>谈判</w:t>
      </w:r>
      <w:r>
        <w:rPr>
          <w:rFonts w:hint="eastAsia" w:ascii="宋体" w:hAnsi="宋体"/>
          <w:b/>
          <w:sz w:val="28"/>
          <w:szCs w:val="28"/>
        </w:rPr>
        <w:t>地点</w:t>
      </w:r>
    </w:p>
    <w:p>
      <w:pPr>
        <w:spacing w:line="360" w:lineRule="auto"/>
        <w:ind w:firstLine="580" w:firstLineChars="200"/>
        <w:rPr>
          <w:sz w:val="29"/>
          <w:szCs w:val="29"/>
        </w:rPr>
      </w:pPr>
      <w:r>
        <w:rPr>
          <w:rFonts w:hint="eastAsia"/>
          <w:sz w:val="29"/>
          <w:szCs w:val="29"/>
        </w:rPr>
        <w:t>(一)</w:t>
      </w:r>
      <w:r>
        <w:rPr>
          <w:rFonts w:hint="eastAsia"/>
          <w:sz w:val="29"/>
          <w:szCs w:val="29"/>
        </w:rPr>
        <w:tab/>
      </w:r>
      <w:r>
        <w:rPr>
          <w:rFonts w:hint="eastAsia"/>
          <w:sz w:val="29"/>
          <w:szCs w:val="29"/>
        </w:rPr>
        <w:t>本项目为不见面开标项目。</w:t>
      </w:r>
    </w:p>
    <w:p>
      <w:pPr>
        <w:spacing w:line="360" w:lineRule="auto"/>
        <w:ind w:firstLine="580" w:firstLineChars="200"/>
        <w:rPr>
          <w:sz w:val="29"/>
          <w:szCs w:val="29"/>
        </w:rPr>
      </w:pPr>
      <w:r>
        <w:rPr>
          <w:rFonts w:hint="eastAsia"/>
          <w:sz w:val="29"/>
          <w:szCs w:val="29"/>
        </w:rPr>
        <w:t>(二)</w:t>
      </w:r>
      <w:r>
        <w:rPr>
          <w:rFonts w:hint="eastAsia"/>
          <w:sz w:val="29"/>
          <w:szCs w:val="29"/>
        </w:rPr>
        <w:tab/>
      </w:r>
      <w:r>
        <w:rPr>
          <w:rFonts w:hint="eastAsia"/>
          <w:sz w:val="29"/>
          <w:szCs w:val="29"/>
        </w:rPr>
        <w:t>谈判地点为：政府采购云平台（www.zcygov.cn）。</w:t>
      </w:r>
    </w:p>
    <w:p>
      <w:pPr>
        <w:spacing w:line="360" w:lineRule="auto"/>
        <w:ind w:firstLine="580" w:firstLineChars="200"/>
        <w:rPr>
          <w:b/>
          <w:sz w:val="29"/>
          <w:szCs w:val="29"/>
        </w:rPr>
      </w:pPr>
      <w:r>
        <w:rPr>
          <w:rFonts w:hint="eastAsia"/>
          <w:sz w:val="29"/>
          <w:szCs w:val="29"/>
        </w:rPr>
        <w:t>(三)</w:t>
      </w:r>
      <w:r>
        <w:rPr>
          <w:rFonts w:hint="eastAsia"/>
          <w:sz w:val="29"/>
          <w:szCs w:val="29"/>
        </w:rPr>
        <w:tab/>
      </w:r>
      <w:r>
        <w:rPr>
          <w:rFonts w:hint="eastAsia"/>
          <w:sz w:val="29"/>
          <w:szCs w:val="29"/>
        </w:rPr>
        <w:t>本项目只接受供应商加密并提交至“政府采购云平台”的响应文件。</w:t>
      </w:r>
    </w:p>
    <w:p>
      <w:pPr>
        <w:numPr>
          <w:ilvl w:val="0"/>
          <w:numId w:val="10"/>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本项目支持成交中小企业凭借政府采购合同向相关金融机构申请信用融资。具体内容详见采购文件附件《成都市财政局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联系人及联系电话</w:t>
      </w:r>
    </w:p>
    <w:p>
      <w:pPr>
        <w:spacing w:line="360" w:lineRule="auto"/>
        <w:ind w:firstLine="705" w:firstLineChars="252"/>
        <w:rPr>
          <w:rFonts w:hint="eastAsia" w:ascii="宋体" w:hAnsi="宋体" w:cs="Times New Roman"/>
          <w:sz w:val="28"/>
          <w:szCs w:val="28"/>
          <w:highlight w:val="none"/>
          <w:lang w:eastAsia="zh-CN"/>
        </w:rPr>
      </w:pPr>
      <w:r>
        <w:rPr>
          <w:rFonts w:hint="eastAsia" w:ascii="宋体" w:hAnsi="宋体" w:cs="Times New Roman"/>
          <w:sz w:val="28"/>
          <w:szCs w:val="28"/>
          <w:highlight w:val="none"/>
        </w:rPr>
        <w:t>采购人：</w:t>
      </w:r>
      <w:r>
        <w:rPr>
          <w:rFonts w:hint="eastAsia" w:ascii="宋体" w:hAnsi="宋体" w:cs="Times New Roman"/>
          <w:sz w:val="28"/>
          <w:szCs w:val="28"/>
          <w:highlight w:val="none"/>
          <w:lang w:val="en-US" w:eastAsia="zh-CN"/>
        </w:rPr>
        <w:t>金堂县人民政府栖贤街道办事处</w:t>
      </w:r>
    </w:p>
    <w:p>
      <w:pPr>
        <w:spacing w:line="360" w:lineRule="auto"/>
        <w:ind w:firstLine="705" w:firstLineChars="252"/>
        <w:rPr>
          <w:rFonts w:hint="eastAsia" w:ascii="宋体" w:hAnsi="宋体" w:cs="Times New Roman"/>
          <w:sz w:val="28"/>
          <w:szCs w:val="28"/>
          <w:highlight w:val="none"/>
          <w:lang w:val="en-US" w:eastAsia="zh-CN"/>
        </w:rPr>
      </w:pPr>
      <w:r>
        <w:rPr>
          <w:rFonts w:hint="eastAsia" w:ascii="宋体" w:hAnsi="宋体"/>
          <w:sz w:val="28"/>
          <w:szCs w:val="28"/>
          <w:highlight w:val="none"/>
        </w:rPr>
        <w:t>地  址：</w:t>
      </w:r>
      <w:r>
        <w:rPr>
          <w:rFonts w:hint="eastAsia" w:ascii="宋体" w:hAnsi="宋体" w:cs="Times New Roman"/>
          <w:sz w:val="28"/>
          <w:szCs w:val="28"/>
          <w:highlight w:val="none"/>
          <w:lang w:val="en-US" w:eastAsia="zh-CN"/>
        </w:rPr>
        <w:t>金堂县人民政府栖贤街道办事处橘乡路319号</w:t>
      </w:r>
    </w:p>
    <w:p>
      <w:pPr>
        <w:spacing w:line="360" w:lineRule="auto"/>
        <w:ind w:firstLine="705" w:firstLineChars="252"/>
        <w:rPr>
          <w:rFonts w:hint="eastAsia" w:ascii="宋体" w:hAnsi="宋体" w:eastAsia="宋体"/>
          <w:sz w:val="28"/>
          <w:szCs w:val="28"/>
          <w:highlight w:val="none"/>
          <w:lang w:val="en-US" w:eastAsia="zh-CN"/>
        </w:rPr>
      </w:pPr>
      <w:r>
        <w:rPr>
          <w:rFonts w:hint="eastAsia" w:ascii="宋体" w:hAnsi="宋体"/>
          <w:sz w:val="28"/>
          <w:szCs w:val="28"/>
          <w:highlight w:val="none"/>
        </w:rPr>
        <w:t>联系人：</w:t>
      </w:r>
      <w:r>
        <w:rPr>
          <w:rFonts w:hint="eastAsia" w:ascii="宋体" w:hAnsi="宋体"/>
          <w:sz w:val="28"/>
          <w:szCs w:val="28"/>
          <w:highlight w:val="none"/>
          <w:lang w:val="en-US" w:eastAsia="zh-CN"/>
        </w:rPr>
        <w:t>易泓良</w:t>
      </w:r>
    </w:p>
    <w:p>
      <w:pPr>
        <w:spacing w:line="360" w:lineRule="auto"/>
        <w:ind w:firstLine="705" w:firstLineChars="252"/>
        <w:rPr>
          <w:rFonts w:hint="eastAsia" w:ascii="宋体" w:hAnsi="宋体" w:eastAsia="宋体"/>
          <w:sz w:val="28"/>
          <w:szCs w:val="28"/>
          <w:highlight w:val="none"/>
          <w:lang w:val="en-US" w:eastAsia="zh-CN"/>
        </w:rPr>
      </w:pPr>
      <w:r>
        <w:rPr>
          <w:rFonts w:hint="eastAsia" w:ascii="宋体" w:hAnsi="宋体"/>
          <w:sz w:val="28"/>
          <w:szCs w:val="28"/>
          <w:highlight w:val="none"/>
        </w:rPr>
        <w:t>联系电话：</w:t>
      </w:r>
      <w:r>
        <w:rPr>
          <w:rFonts w:hint="eastAsia" w:ascii="宋体" w:hAnsi="宋体"/>
          <w:sz w:val="28"/>
          <w:szCs w:val="28"/>
          <w:highlight w:val="none"/>
          <w:lang w:val="en-US" w:eastAsia="zh-CN"/>
        </w:rPr>
        <w:t>18208131633</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w:t>
      </w:r>
      <w:r>
        <w:rPr>
          <w:rFonts w:hint="eastAsia" w:ascii="宋体" w:hAnsi="宋体" w:cs="Times New Roman"/>
          <w:b/>
          <w:sz w:val="28"/>
          <w:szCs w:val="28"/>
          <w:highlight w:val="none"/>
          <w:lang w:val="en-US" w:eastAsia="zh-CN"/>
        </w:rPr>
        <w:t>金堂县</w:t>
      </w:r>
      <w:r>
        <w:rPr>
          <w:rFonts w:hint="eastAsia" w:ascii="宋体" w:hAnsi="宋体" w:eastAsia="宋体" w:cs="Times New Roman"/>
          <w:b/>
          <w:sz w:val="28"/>
          <w:szCs w:val="28"/>
          <w:highlight w:val="none"/>
          <w:lang w:eastAsia="zh-CN"/>
        </w:rPr>
        <w:t>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w:t>
      </w:r>
      <w:r>
        <w:rPr>
          <w:rFonts w:hint="eastAsia" w:ascii="宋体" w:hAnsi="宋体" w:cs="宋体"/>
          <w:sz w:val="28"/>
          <w:szCs w:val="28"/>
        </w:rPr>
        <w:t>金堂县成金大道2888号、成金发展综合六楼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cs="Times New Roman"/>
          <w:sz w:val="28"/>
          <w:szCs w:val="22"/>
          <w:highlight w:val="none"/>
          <w:lang w:val="en-US" w:eastAsia="zh-CN"/>
        </w:rPr>
        <w:t>4</w:t>
      </w:r>
      <w:r>
        <w:rPr>
          <w:rFonts w:hint="eastAsia" w:ascii="宋体" w:hAnsi="宋体" w:eastAsia="宋体" w:cs="Times New Roman"/>
          <w:sz w:val="28"/>
          <w:szCs w:val="22"/>
          <w:highlight w:val="none"/>
          <w:lang w:val="en-US" w:eastAsia="zh-CN"/>
        </w:rPr>
        <w:t>00</w:t>
      </w:r>
    </w:p>
    <w:p>
      <w:pPr>
        <w:spacing w:line="360" w:lineRule="auto"/>
        <w:ind w:firstLine="565" w:firstLineChars="202"/>
        <w:rPr>
          <w:rFonts w:hint="eastAsia" w:ascii="宋体" w:hAnsi="宋体" w:eastAsia="宋体" w:cs="Times New Roman"/>
          <w:color w:val="000000"/>
          <w:kern w:val="0"/>
          <w:sz w:val="28"/>
          <w:szCs w:val="22"/>
          <w:highlight w:val="none"/>
          <w:lang w:val="en-US" w:eastAsia="zh-CN"/>
        </w:rPr>
      </w:pPr>
      <w:r>
        <w:rPr>
          <w:rFonts w:hint="eastAsia" w:ascii="宋体" w:hAnsi="宋体" w:eastAsia="宋体" w:cs="Times New Roman"/>
          <w:sz w:val="28"/>
          <w:szCs w:val="22"/>
          <w:highlight w:val="none"/>
        </w:rPr>
        <w:t>联系人：</w:t>
      </w:r>
      <w:r>
        <w:rPr>
          <w:rFonts w:hint="eastAsia" w:ascii="宋体" w:hAnsi="宋体" w:cs="Times New Roman"/>
          <w:sz w:val="28"/>
          <w:szCs w:val="22"/>
          <w:highlight w:val="none"/>
          <w:lang w:val="en-US" w:eastAsia="zh-CN"/>
        </w:rPr>
        <w:t>严善果</w:t>
      </w:r>
    </w:p>
    <w:p>
      <w:pPr>
        <w:spacing w:line="360" w:lineRule="auto"/>
        <w:ind w:firstLine="565" w:firstLineChars="202"/>
        <w:rPr>
          <w:rFonts w:hint="eastAsia"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cs="Times New Roman"/>
          <w:kern w:val="0"/>
          <w:sz w:val="28"/>
          <w:szCs w:val="22"/>
          <w:highlight w:val="none"/>
          <w:lang w:val="en-US" w:eastAsia="zh-CN"/>
        </w:rPr>
        <w:t>84923969</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sz w:val="28"/>
          <w:szCs w:val="28"/>
          <w:highlight w:val="none"/>
        </w:rPr>
        <w:t>集中采购监督机构：</w:t>
      </w:r>
      <w:r>
        <w:rPr>
          <w:rFonts w:hint="eastAsia" w:ascii="宋体" w:hAnsi="宋体" w:cs="Times New Roman"/>
          <w:b/>
          <w:sz w:val="28"/>
          <w:szCs w:val="28"/>
          <w:highlight w:val="none"/>
          <w:lang w:val="en-US" w:eastAsia="zh-CN"/>
        </w:rPr>
        <w:t>金堂县</w:t>
      </w:r>
      <w:r>
        <w:rPr>
          <w:rFonts w:hint="eastAsia" w:ascii="宋体" w:hAnsi="宋体" w:eastAsia="宋体" w:cs="Times New Roman"/>
          <w:b/>
          <w:sz w:val="28"/>
          <w:szCs w:val="28"/>
          <w:highlight w:val="none"/>
        </w:rPr>
        <w:t>财政局</w:t>
      </w:r>
    </w:p>
    <w:p>
      <w:pPr>
        <w:pStyle w:val="153"/>
        <w:spacing w:line="240" w:lineRule="auto"/>
        <w:ind w:firstLine="565" w:firstLineChars="202"/>
        <w:rPr>
          <w:rFonts w:ascii="宋体" w:hAnsi="宋体" w:cs="宋体"/>
          <w:sz w:val="28"/>
          <w:szCs w:val="28"/>
        </w:rPr>
      </w:pPr>
      <w:r>
        <w:rPr>
          <w:rFonts w:hint="eastAsia" w:ascii="宋体" w:hAnsi="宋体" w:eastAsia="宋体" w:cs="Times New Roman"/>
          <w:b w:val="0"/>
          <w:bCs/>
          <w:sz w:val="28"/>
          <w:szCs w:val="28"/>
          <w:highlight w:val="none"/>
        </w:rPr>
        <w:t>地址：</w:t>
      </w:r>
      <w:r>
        <w:rPr>
          <w:rFonts w:hint="eastAsia" w:ascii="宋体" w:hAnsi="宋体" w:cs="宋体"/>
          <w:sz w:val="28"/>
          <w:szCs w:val="28"/>
        </w:rPr>
        <w:t>金堂县迎宾大道一段388号</w:t>
      </w:r>
    </w:p>
    <w:p>
      <w:pPr>
        <w:pStyle w:val="153"/>
        <w:spacing w:line="240" w:lineRule="auto"/>
        <w:ind w:left="0" w:leftChars="0" w:firstLine="560" w:firstLineChars="200"/>
        <w:rPr>
          <w:rFonts w:ascii="宋体" w:hAnsi="宋体" w:cs="宋体"/>
          <w:sz w:val="28"/>
          <w:szCs w:val="28"/>
        </w:rPr>
      </w:pPr>
      <w:r>
        <w:rPr>
          <w:rFonts w:hint="eastAsia" w:ascii="宋体" w:hAnsi="宋体" w:eastAsia="宋体" w:cs="Times New Roman"/>
          <w:b w:val="0"/>
          <w:bCs/>
          <w:sz w:val="28"/>
          <w:szCs w:val="28"/>
          <w:highlight w:val="none"/>
        </w:rPr>
        <w:t>联系电话：028-</w:t>
      </w:r>
      <w:r>
        <w:rPr>
          <w:rFonts w:hint="eastAsia" w:ascii="宋体" w:hAnsi="宋体" w:cs="宋体"/>
          <w:sz w:val="28"/>
          <w:szCs w:val="28"/>
        </w:rPr>
        <w:t>84151055</w:t>
      </w:r>
    </w:p>
    <w:p>
      <w:pPr>
        <w:spacing w:line="360" w:lineRule="auto"/>
        <w:ind w:firstLine="705" w:firstLineChars="252"/>
        <w:rPr>
          <w:rFonts w:ascii="宋体" w:hAnsi="宋体"/>
          <w:sz w:val="28"/>
          <w:szCs w:val="28"/>
        </w:rPr>
      </w:pPr>
    </w:p>
    <w:p>
      <w:pPr>
        <w:spacing w:line="360" w:lineRule="auto"/>
        <w:rPr>
          <w:rFonts w:ascii="宋体" w:hAnsi="宋体"/>
          <w:sz w:val="28"/>
          <w:szCs w:val="28"/>
        </w:rPr>
        <w:sectPr>
          <w:pgSz w:w="11906" w:h="16838"/>
          <w:pgMar w:top="1304" w:right="1276" w:bottom="1531" w:left="1418" w:header="851" w:footer="992" w:gutter="0"/>
          <w:cols w:space="720" w:num="1"/>
          <w:docGrid w:type="lines" w:linePitch="326" w:charSpace="0"/>
        </w:sectPr>
      </w:pPr>
    </w:p>
    <w:p>
      <w:pPr>
        <w:pStyle w:val="3"/>
        <w:widowControl/>
        <w:numPr>
          <w:ilvl w:val="0"/>
          <w:numId w:val="5"/>
        </w:numPr>
        <w:spacing w:before="0" w:after="0" w:line="360" w:lineRule="auto"/>
        <w:ind w:left="0" w:firstLine="0"/>
      </w:pPr>
      <w:bookmarkStart w:id="1" w:name="_Toc391885334"/>
      <w:bookmarkStart w:id="2" w:name="_Toc10638"/>
      <w:bookmarkStart w:id="3" w:name="_Toc287623638"/>
      <w:bookmarkStart w:id="4" w:name="_Toc381263230"/>
      <w:r>
        <w:rPr>
          <w:rFonts w:hint="eastAsia"/>
        </w:rPr>
        <w:t>供应商须知</w:t>
      </w:r>
      <w:bookmarkEnd w:id="1"/>
      <w:bookmarkEnd w:id="2"/>
    </w:p>
    <w:p>
      <w:pPr>
        <w:pStyle w:val="4"/>
        <w:numPr>
          <w:ilvl w:val="1"/>
          <w:numId w:val="5"/>
        </w:numPr>
        <w:tabs>
          <w:tab w:val="left" w:pos="426"/>
          <w:tab w:val="left" w:pos="567"/>
        </w:tabs>
        <w:spacing w:before="0" w:after="200"/>
        <w:ind w:left="851" w:hanging="851"/>
        <w:jc w:val="both"/>
      </w:pPr>
      <w:bookmarkStart w:id="5" w:name="_Toc27317"/>
      <w:r>
        <w:rPr>
          <w:rFonts w:hint="eastAsia"/>
        </w:rPr>
        <w:t>供应商须知前附表</w:t>
      </w:r>
      <w:bookmarkEnd w:id="5"/>
    </w:p>
    <w:tbl>
      <w:tblPr>
        <w:tblStyle w:val="49"/>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816"/>
        <w:gridCol w:w="68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spacing w:line="360" w:lineRule="auto"/>
              <w:jc w:val="center"/>
              <w:rPr>
                <w:rFonts w:ascii="宋体" w:hAnsi="宋体"/>
                <w:b/>
                <w:szCs w:val="21"/>
              </w:rPr>
            </w:pPr>
            <w:r>
              <w:rPr>
                <w:rFonts w:hint="eastAsia" w:ascii="宋体" w:hAnsi="宋体"/>
                <w:b/>
                <w:szCs w:val="21"/>
                <w:lang w:val="zh-CN"/>
              </w:rPr>
              <w:t>序号</w:t>
            </w:r>
          </w:p>
        </w:tc>
        <w:tc>
          <w:tcPr>
            <w:tcW w:w="1816" w:type="dxa"/>
            <w:tcBorders>
              <w:top w:val="single" w:color="auto" w:sz="18" w:space="0"/>
              <w:left w:val="single" w:color="auto" w:sz="8" w:space="0"/>
              <w:bottom w:val="single" w:color="auto" w:sz="8" w:space="0"/>
              <w:right w:val="single" w:color="auto" w:sz="8" w:space="0"/>
            </w:tcBorders>
            <w:vAlign w:val="center"/>
          </w:tcPr>
          <w:p>
            <w:pPr>
              <w:pStyle w:val="124"/>
              <w:spacing w:line="360" w:lineRule="auto"/>
              <w:ind w:left="420"/>
              <w:rPr>
                <w:b/>
                <w:kern w:val="2"/>
                <w:sz w:val="21"/>
                <w:szCs w:val="21"/>
                <w:lang w:val="zh-CN"/>
              </w:rPr>
            </w:pPr>
            <w:r>
              <w:rPr>
                <w:rFonts w:hint="eastAsia"/>
                <w:b/>
                <w:kern w:val="2"/>
                <w:sz w:val="21"/>
                <w:szCs w:val="21"/>
                <w:lang w:val="zh-CN"/>
              </w:rPr>
              <w:t>应知事项</w:t>
            </w:r>
          </w:p>
        </w:tc>
        <w:tc>
          <w:tcPr>
            <w:tcW w:w="6810" w:type="dxa"/>
            <w:tcBorders>
              <w:top w:val="single" w:color="auto" w:sz="18" w:space="0"/>
              <w:left w:val="single" w:color="auto" w:sz="8" w:space="0"/>
              <w:bottom w:val="single" w:color="auto" w:sz="8" w:space="0"/>
              <w:right w:val="single" w:color="auto" w:sz="18" w:space="0"/>
            </w:tcBorders>
            <w:vAlign w:val="center"/>
          </w:tcPr>
          <w:p>
            <w:pPr>
              <w:pStyle w:val="124"/>
              <w:spacing w:line="360" w:lineRule="auto"/>
              <w:ind w:firstLine="562"/>
              <w:jc w:val="center"/>
              <w:rPr>
                <w:b/>
                <w:kern w:val="2"/>
                <w:sz w:val="21"/>
                <w:szCs w:val="21"/>
                <w:lang w:val="zh-CN"/>
              </w:rPr>
            </w:pPr>
            <w:r>
              <w:rPr>
                <w:rFonts w:hint="eastAsia"/>
                <w:b/>
                <w:kern w:val="2"/>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szCs w:val="21"/>
              </w:rPr>
            </w:pPr>
            <w:r>
              <w:rPr>
                <w:rFonts w:hint="eastAsia" w:ascii="宋体" w:hAnsi="宋体"/>
                <w:szCs w:val="21"/>
              </w:rPr>
              <w:t>采购预算</w:t>
            </w:r>
          </w:p>
        </w:tc>
        <w:tc>
          <w:tcPr>
            <w:tcW w:w="68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ascii="宋体" w:hAnsi="宋体"/>
                <w:b/>
                <w:szCs w:val="21"/>
              </w:rPr>
            </w:pPr>
            <w:r>
              <w:rPr>
                <w:rFonts w:hint="eastAsia" w:ascii="宋体" w:hAnsi="宋体"/>
                <w:b/>
                <w:szCs w:val="21"/>
              </w:rPr>
              <w:t>人民币</w:t>
            </w:r>
            <w:r>
              <w:rPr>
                <w:rFonts w:hint="eastAsia" w:ascii="宋体" w:hAnsi="宋体"/>
                <w:b/>
                <w:szCs w:val="21"/>
                <w:lang w:eastAsia="zh-CN"/>
              </w:rPr>
              <w:t>3</w:t>
            </w:r>
            <w:r>
              <w:rPr>
                <w:rFonts w:hint="eastAsia" w:ascii="宋体" w:hAnsi="宋体"/>
                <w:b/>
                <w:szCs w:val="21"/>
                <w:lang w:val="en-US" w:eastAsia="zh-CN"/>
              </w:rPr>
              <w:t>3</w:t>
            </w:r>
            <w:r>
              <w:rPr>
                <w:rFonts w:hint="eastAsia" w:ascii="宋体" w:hAnsi="宋体"/>
                <w:b/>
                <w:szCs w:val="21"/>
                <w:lang w:eastAsia="zh-CN"/>
              </w:rPr>
              <w:t>万元</w:t>
            </w:r>
            <w:r>
              <w:rPr>
                <w:rFonts w:hint="eastAsia" w:ascii="宋体" w:hAnsi="宋体"/>
                <w:b/>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46"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4"/>
              <w:spacing w:line="360" w:lineRule="auto"/>
              <w:rPr>
                <w:kern w:val="2"/>
                <w:sz w:val="21"/>
                <w:szCs w:val="21"/>
                <w:lang w:val="zh-CN"/>
              </w:rPr>
            </w:pPr>
            <w:r>
              <w:rPr>
                <w:rFonts w:hint="eastAsia"/>
                <w:kern w:val="2"/>
                <w:sz w:val="21"/>
                <w:szCs w:val="21"/>
                <w:lang w:val="zh-CN"/>
              </w:rPr>
              <w:t>最高限价</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4"/>
              <w:spacing w:line="360" w:lineRule="auto"/>
              <w:ind w:left="9"/>
              <w:rPr>
                <w:kern w:val="2"/>
                <w:sz w:val="21"/>
                <w:szCs w:val="21"/>
                <w:lang w:val="zh-CN"/>
              </w:rPr>
            </w:pPr>
            <w:r>
              <w:rPr>
                <w:rFonts w:hint="eastAsia"/>
                <w:b/>
                <w:kern w:val="2"/>
                <w:sz w:val="21"/>
                <w:szCs w:val="21"/>
                <w:lang w:val="zh-CN"/>
              </w:rPr>
              <w:t>最高限价</w:t>
            </w:r>
            <w:r>
              <w:rPr>
                <w:rFonts w:hint="eastAsia"/>
                <w:b/>
                <w:kern w:val="2"/>
                <w:sz w:val="21"/>
                <w:szCs w:val="21"/>
                <w:lang w:val="en-US" w:eastAsia="zh-CN"/>
              </w:rPr>
              <w:t>32.6</w:t>
            </w:r>
            <w:r>
              <w:rPr>
                <w:rFonts w:hint="eastAsia"/>
                <w:b/>
                <w:kern w:val="2"/>
                <w:sz w:val="21"/>
                <w:szCs w:val="21"/>
                <w:lang w:eastAsia="zh-CN"/>
              </w:rPr>
              <w:t>万元</w:t>
            </w:r>
            <w:r>
              <w:rPr>
                <w:rFonts w:hint="eastAsia"/>
                <w:b/>
                <w:kern w:val="2"/>
                <w:sz w:val="21"/>
                <w:szCs w:val="21"/>
                <w:lang w:val="zh-CN"/>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4"/>
              <w:spacing w:line="360" w:lineRule="auto"/>
              <w:jc w:val="both"/>
              <w:rPr>
                <w:kern w:val="2"/>
                <w:sz w:val="21"/>
                <w:szCs w:val="21"/>
                <w:lang w:val="zh-CN"/>
              </w:rPr>
            </w:pPr>
            <w:r>
              <w:rPr>
                <w:rFonts w:hint="eastAsia"/>
                <w:kern w:val="2"/>
                <w:sz w:val="21"/>
                <w:szCs w:val="21"/>
                <w:lang w:val="zh-CN"/>
              </w:rPr>
              <w:t>采购方式</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4"/>
              <w:spacing w:line="360" w:lineRule="auto"/>
              <w:jc w:val="both"/>
              <w:rPr>
                <w:kern w:val="2"/>
                <w:sz w:val="21"/>
                <w:szCs w:val="21"/>
                <w:lang w:val="zh-CN"/>
              </w:rPr>
            </w:pPr>
            <w:r>
              <w:rPr>
                <w:rFonts w:hint="eastAsia"/>
                <w:kern w:val="2"/>
                <w:sz w:val="21"/>
                <w:szCs w:val="21"/>
                <w:lang w:val="zh-CN"/>
              </w:rPr>
              <w:t>竞争性</w:t>
            </w:r>
            <w:r>
              <w:rPr>
                <w:rFonts w:hint="eastAsia"/>
                <w:kern w:val="2"/>
                <w:sz w:val="21"/>
                <w:szCs w:val="21"/>
                <w:lang w:val="en-US" w:eastAsia="zh-CN"/>
              </w:rPr>
              <w:t>谈判</w:t>
            </w:r>
            <w:r>
              <w:rPr>
                <w:rFonts w:hint="eastAsia"/>
                <w:kern w:val="2"/>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4"/>
              <w:spacing w:line="360" w:lineRule="auto"/>
              <w:jc w:val="both"/>
              <w:rPr>
                <w:kern w:val="2"/>
                <w:sz w:val="21"/>
                <w:szCs w:val="21"/>
                <w:lang w:val="zh-CN"/>
              </w:rPr>
            </w:pPr>
            <w:r>
              <w:rPr>
                <w:rFonts w:hint="eastAsia"/>
                <w:kern w:val="2"/>
                <w:sz w:val="21"/>
                <w:szCs w:val="21"/>
                <w:lang w:val="zh-CN"/>
              </w:rPr>
              <w:t>评审方法</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4"/>
              <w:spacing w:line="360" w:lineRule="auto"/>
              <w:jc w:val="both"/>
              <w:rPr>
                <w:kern w:val="2"/>
                <w:sz w:val="21"/>
                <w:szCs w:val="21"/>
                <w:lang w:val="zh-CN"/>
              </w:rPr>
            </w:pPr>
            <w:r>
              <w:rPr>
                <w:rFonts w:hint="eastAsia"/>
                <w:kern w:val="2"/>
                <w:sz w:val="21"/>
                <w:szCs w:val="21"/>
                <w:lang w:val="en-US" w:eastAsia="zh-CN"/>
              </w:rPr>
              <w:t>最低</w:t>
            </w:r>
            <w:r>
              <w:rPr>
                <w:rFonts w:hint="eastAsia"/>
                <w:kern w:val="2"/>
                <w:sz w:val="21"/>
                <w:szCs w:val="21"/>
                <w:lang w:val="zh-CN"/>
              </w:rPr>
              <w:t>评</w:t>
            </w:r>
            <w:r>
              <w:rPr>
                <w:rFonts w:hint="eastAsia"/>
                <w:kern w:val="2"/>
                <w:sz w:val="21"/>
                <w:szCs w:val="21"/>
                <w:lang w:val="en-US" w:eastAsia="zh-CN"/>
              </w:rPr>
              <w:t>标价</w:t>
            </w:r>
            <w:r>
              <w:rPr>
                <w:rFonts w:hint="eastAsia"/>
                <w:kern w:val="2"/>
                <w:sz w:val="21"/>
                <w:szCs w:val="21"/>
                <w:lang w:val="zh-CN"/>
              </w:rPr>
              <w:t>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4"/>
              <w:spacing w:line="360" w:lineRule="auto"/>
              <w:rPr>
                <w:kern w:val="2"/>
                <w:sz w:val="21"/>
                <w:szCs w:val="21"/>
                <w:lang w:val="zh-CN"/>
              </w:rPr>
            </w:pPr>
            <w:r>
              <w:rPr>
                <w:rFonts w:hint="eastAsia"/>
                <w:kern w:val="2"/>
                <w:sz w:val="21"/>
                <w:szCs w:val="21"/>
                <w:lang w:val="zh-CN"/>
              </w:rPr>
              <w:t>低于成本价不正当竞争预防措施</w:t>
            </w:r>
          </w:p>
        </w:tc>
        <w:tc>
          <w:tcPr>
            <w:tcW w:w="6810" w:type="dxa"/>
            <w:tcBorders>
              <w:top w:val="single" w:color="auto" w:sz="8" w:space="0"/>
              <w:left w:val="single" w:color="auto" w:sz="8" w:space="0"/>
              <w:bottom w:val="single" w:color="auto" w:sz="8" w:space="0"/>
              <w:right w:val="single" w:color="auto" w:sz="18" w:space="0"/>
            </w:tcBorders>
            <w:vAlign w:val="center"/>
          </w:tcPr>
          <w:p>
            <w:pPr>
              <w:adjustRightInd w:val="0"/>
              <w:snapToGrid w:val="0"/>
              <w:spacing w:line="400" w:lineRule="exact"/>
              <w:ind w:firstLine="420" w:firstLineChars="200"/>
              <w:rPr>
                <w:rFonts w:ascii="宋体" w:hAnsi="宋体" w:cs="宋体"/>
                <w:lang w:val="zh-CN"/>
              </w:rPr>
            </w:pPr>
            <w:r>
              <w:rPr>
                <w:rFonts w:hint="eastAsia" w:ascii="宋体" w:hAnsi="宋体" w:cs="宋体"/>
                <w:lang w:val="zh-CN"/>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w:t>
            </w:r>
          </w:p>
          <w:p>
            <w:pPr>
              <w:spacing w:line="360" w:lineRule="auto"/>
              <w:rPr>
                <w:rFonts w:ascii="宋体" w:hAnsi="宋体"/>
                <w:b/>
                <w:szCs w:val="21"/>
              </w:rPr>
            </w:pPr>
            <w:r>
              <w:rPr>
                <w:rFonts w:hint="eastAsia" w:ascii="宋体" w:hAnsi="宋体" w:cs="宋体"/>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8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pStyle w:val="124"/>
              <w:spacing w:line="360" w:lineRule="auto"/>
              <w:jc w:val="both"/>
              <w:rPr>
                <w:rFonts w:ascii="宋体" w:hAnsi="宋体" w:cs="宋体"/>
                <w:highlight w:val="yellow"/>
                <w:lang w:val="zh-CN"/>
              </w:rPr>
            </w:pPr>
            <w:r>
              <w:rPr>
                <w:rFonts w:hint="eastAsia"/>
                <w:kern w:val="2"/>
                <w:sz w:val="21"/>
                <w:szCs w:val="21"/>
                <w:lang w:val="en-US" w:eastAsia="zh-CN"/>
              </w:rPr>
              <w:t>谈判</w:t>
            </w:r>
            <w:r>
              <w:rPr>
                <w:rFonts w:hint="eastAsia"/>
                <w:kern w:val="2"/>
                <w:sz w:val="21"/>
                <w:szCs w:val="21"/>
                <w:lang w:val="zh-CN"/>
              </w:rPr>
              <w:t>保证金</w:t>
            </w:r>
          </w:p>
        </w:tc>
        <w:tc>
          <w:tcPr>
            <w:tcW w:w="6810" w:type="dxa"/>
            <w:tcBorders>
              <w:top w:val="single" w:color="auto" w:sz="8" w:space="0"/>
              <w:left w:val="single" w:color="auto" w:sz="8" w:space="0"/>
              <w:bottom w:val="single" w:color="auto" w:sz="4" w:space="0"/>
              <w:right w:val="single" w:color="auto" w:sz="18" w:space="0"/>
            </w:tcBorders>
            <w:vAlign w:val="center"/>
          </w:tcPr>
          <w:p>
            <w:pPr>
              <w:spacing w:line="360" w:lineRule="auto"/>
              <w:rPr>
                <w:rFonts w:ascii="宋体" w:hAnsi="宋体" w:cs="宋体"/>
                <w:highlight w:val="yellow"/>
                <w:lang w:val="zh-CN"/>
              </w:rPr>
            </w:pPr>
            <w:r>
              <w:rPr>
                <w:rFonts w:hint="eastAsia" w:ascii="宋体" w:hAnsi="宋体"/>
                <w:b/>
                <w:szCs w:val="21"/>
              </w:rPr>
              <w:t>本项目不收取</w:t>
            </w:r>
            <w:r>
              <w:rPr>
                <w:rFonts w:hint="eastAsia" w:ascii="宋体" w:hAnsi="宋体"/>
                <w:b/>
                <w:szCs w:val="21"/>
                <w:lang w:val="en-US" w:eastAsia="zh-CN"/>
              </w:rPr>
              <w:t>谈判</w:t>
            </w:r>
            <w:r>
              <w:rPr>
                <w:rFonts w:hint="eastAsia" w:ascii="宋体" w:hAnsi="宋体"/>
                <w:b/>
                <w:szCs w:val="21"/>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6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4" w:space="0"/>
              <w:left w:val="single" w:color="auto" w:sz="8" w:space="0"/>
              <w:bottom w:val="single" w:color="auto" w:sz="4" w:space="0"/>
              <w:right w:val="single" w:color="auto" w:sz="8" w:space="0"/>
            </w:tcBorders>
            <w:vAlign w:val="center"/>
          </w:tcPr>
          <w:p>
            <w:pPr>
              <w:spacing w:line="360" w:lineRule="auto"/>
              <w:rPr>
                <w:rFonts w:ascii="宋体" w:hAnsi="宋体" w:cs="宋体"/>
                <w:highlight w:val="yellow"/>
                <w:lang w:val="zh-CN"/>
              </w:rPr>
            </w:pPr>
            <w:r>
              <w:rPr>
                <w:rFonts w:hint="eastAsia" w:ascii="宋体" w:hAnsi="宋体" w:cs="宋体"/>
                <w:szCs w:val="21"/>
                <w:lang w:val="zh-CN"/>
              </w:rPr>
              <w:t>履约保证金</w:t>
            </w:r>
          </w:p>
        </w:tc>
        <w:tc>
          <w:tcPr>
            <w:tcW w:w="6810" w:type="dxa"/>
            <w:tcBorders>
              <w:top w:val="single" w:color="auto" w:sz="4" w:space="0"/>
              <w:left w:val="single" w:color="auto" w:sz="8" w:space="0"/>
              <w:bottom w:val="single" w:color="auto" w:sz="4" w:space="0"/>
              <w:right w:val="single" w:color="auto" w:sz="18" w:space="0"/>
            </w:tcBorders>
            <w:vAlign w:val="center"/>
          </w:tcPr>
          <w:p>
            <w:pPr>
              <w:spacing w:line="360" w:lineRule="auto"/>
              <w:rPr>
                <w:rFonts w:ascii="宋体" w:hAnsi="宋体" w:cs="宋体"/>
                <w:highlight w:val="none"/>
                <w:lang w:val="zh-CN"/>
              </w:rPr>
            </w:pPr>
            <w:r>
              <w:rPr>
                <w:rFonts w:hint="eastAsia" w:ascii="宋体" w:hAnsi="宋体" w:cs="宋体"/>
                <w:b/>
                <w:szCs w:val="21"/>
                <w:highlight w:val="none"/>
                <w:lang w:val="zh-CN"/>
              </w:rPr>
              <w:t>详见</w:t>
            </w:r>
            <w:r>
              <w:rPr>
                <w:rFonts w:hint="eastAsia" w:ascii="宋体" w:hAnsi="宋体" w:cs="宋体"/>
                <w:b/>
                <w:szCs w:val="21"/>
                <w:highlight w:val="none"/>
                <w:lang w:val="en-US" w:eastAsia="zh-CN"/>
              </w:rPr>
              <w:t>谈判</w:t>
            </w:r>
            <w:r>
              <w:rPr>
                <w:rFonts w:ascii="宋体" w:hAnsi="宋体" w:cs="宋体"/>
                <w:b/>
                <w:szCs w:val="21"/>
                <w:highlight w:val="none"/>
                <w:lang w:val="zh-CN"/>
              </w:rPr>
              <w:t>文件</w:t>
            </w:r>
            <w:r>
              <w:rPr>
                <w:rFonts w:hint="eastAsia" w:ascii="宋体" w:hAnsi="宋体" w:cs="宋体"/>
                <w:b/>
                <w:szCs w:val="21"/>
                <w:highlight w:val="none"/>
                <w:lang w:val="zh-CN"/>
              </w:rPr>
              <w:t>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75"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4" w:space="0"/>
              <w:left w:val="single" w:color="auto" w:sz="8" w:space="0"/>
              <w:bottom w:val="single" w:color="auto" w:sz="8" w:space="0"/>
              <w:right w:val="single" w:color="auto" w:sz="8" w:space="0"/>
            </w:tcBorders>
            <w:vAlign w:val="center"/>
          </w:tcPr>
          <w:p>
            <w:pPr>
              <w:spacing w:line="360" w:lineRule="auto"/>
              <w:rPr>
                <w:rFonts w:ascii="宋体" w:hAnsi="宋体" w:cs="宋体"/>
                <w:highlight w:val="yellow"/>
                <w:lang w:val="zh-CN"/>
              </w:rPr>
            </w:pPr>
            <w:r>
              <w:rPr>
                <w:rFonts w:hint="eastAsia" w:ascii="宋体" w:hAnsi="宋体"/>
              </w:rPr>
              <w:t>响应文件的制作和签章、加密</w:t>
            </w:r>
          </w:p>
        </w:tc>
        <w:tc>
          <w:tcPr>
            <w:tcW w:w="6810" w:type="dxa"/>
            <w:tcBorders>
              <w:top w:val="single" w:color="auto" w:sz="4" w:space="0"/>
              <w:left w:val="single" w:color="auto" w:sz="8" w:space="0"/>
              <w:bottom w:val="single" w:color="auto" w:sz="8" w:space="0"/>
              <w:right w:val="single" w:color="auto" w:sz="18" w:space="0"/>
            </w:tcBorders>
            <w:vAlign w:val="center"/>
          </w:tcPr>
          <w:p>
            <w:pPr>
              <w:spacing w:line="360" w:lineRule="auto"/>
              <w:rPr>
                <w:rFonts w:ascii="宋体" w:hAnsi="宋体" w:cs="宋体"/>
                <w:highlight w:val="none"/>
                <w:lang w:val="zh-CN"/>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kern w:val="2"/>
                <w:sz w:val="21"/>
                <w:szCs w:val="21"/>
                <w:lang w:val="zh-CN"/>
              </w:rPr>
            </w:pPr>
            <w:r>
              <w:rPr>
                <w:rFonts w:hint="eastAsia" w:ascii="宋体" w:hAnsi="宋体"/>
              </w:rPr>
              <w:t>响应文件的递交</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spacing w:line="360" w:lineRule="auto"/>
              <w:rPr>
                <w:rFonts w:ascii="宋体" w:hAnsi="宋体"/>
                <w:szCs w:val="21"/>
                <w:highlight w:val="none"/>
              </w:rPr>
            </w:pPr>
            <w:r>
              <w:rPr>
                <w:rFonts w:hint="eastAsia" w:ascii="宋体" w:hAnsi="宋体"/>
                <w:highlight w:val="none"/>
              </w:rPr>
              <w:t>注：</w:t>
            </w:r>
            <w:r>
              <w:rPr>
                <w:rFonts w:hint="eastAsia" w:ascii="宋体" w:hAnsi="宋体"/>
              </w:rPr>
              <w:t>供应商使用</w:t>
            </w:r>
            <w:r>
              <w:rPr>
                <w:rFonts w:ascii="宋体" w:hAnsi="宋体"/>
              </w:rPr>
              <w:t>CA证书在</w:t>
            </w:r>
            <w:r>
              <w:rPr>
                <w:rFonts w:hint="eastAsia" w:ascii="宋体" w:hAnsi="宋体"/>
              </w:rPr>
              <w:t>提交首次响应文件截止时间前，将响应文件上传至政府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lang w:val="zh-CN"/>
              </w:rPr>
            </w:pPr>
            <w:r>
              <w:rPr>
                <w:rFonts w:hint="eastAsia" w:ascii="宋体" w:hAnsi="宋体"/>
              </w:rPr>
              <w:t>响应文件的补充、修改和撤回</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s="宋体"/>
                <w:b/>
                <w:szCs w:val="21"/>
                <w:lang w:val="zh-CN"/>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highlight w:val="none"/>
                <w:lang w:val="zh-CN"/>
              </w:rPr>
            </w:pPr>
            <w:r>
              <w:rPr>
                <w:rFonts w:hint="eastAsia"/>
                <w:b/>
                <w:highlight w:val="none"/>
                <w:lang w:val="en-US" w:eastAsia="zh-CN"/>
              </w:rPr>
              <w:t>谈判</w:t>
            </w:r>
            <w:r>
              <w:rPr>
                <w:rFonts w:hint="eastAsia"/>
                <w:b/>
                <w:highlight w:val="none"/>
              </w:rPr>
              <w:t>开启活动程序</w:t>
            </w:r>
          </w:p>
        </w:tc>
        <w:tc>
          <w:tcPr>
            <w:tcW w:w="68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w:t>
            </w:r>
            <w:r>
              <w:rPr>
                <w:rFonts w:hint="eastAsia" w:ascii="宋体" w:hAnsi="宋体"/>
                <w:b/>
                <w:highlight w:val="none"/>
                <w:lang w:val="en-US" w:eastAsia="zh-CN"/>
              </w:rPr>
              <w:t>5</w:t>
            </w:r>
            <w:r>
              <w:rPr>
                <w:rFonts w:hint="eastAsia" w:ascii="宋体" w:hAnsi="宋体"/>
                <w:b/>
                <w:highlight w:val="none"/>
              </w:rPr>
              <w:t>。</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分钟内，使用对响应文件进行加密的CA证书在线完成对供应商提交至政府采购云平台的响应文件的解密。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ascii="宋体" w:hAnsi="宋体"/>
                <w:b/>
              </w:rPr>
            </w:pPr>
            <w:r>
              <w:rPr>
                <w:rFonts w:hint="eastAsia" w:ascii="宋体" w:hAnsi="宋体"/>
                <w:b/>
                <w:szCs w:val="21"/>
              </w:rPr>
              <w:t>政府采购云平台运行基本环境要求：</w:t>
            </w:r>
            <w:r>
              <w:rPr>
                <w:rFonts w:hint="eastAsia" w:ascii="宋体" w:hAnsi="宋体"/>
                <w:b/>
              </w:rPr>
              <w:t>电脑应安装并顺利运行</w:t>
            </w:r>
            <w:r>
              <w:rPr>
                <w:rFonts w:ascii="宋体" w:hAnsi="宋体"/>
                <w:b/>
              </w:rPr>
              <w:t>64位win7以上操作系统</w:t>
            </w:r>
            <w:r>
              <w:rPr>
                <w:rFonts w:hint="eastAsia" w:ascii="宋体" w:hAnsi="宋体"/>
                <w:b/>
              </w:rPr>
              <w:t>，安装并顺利运行</w:t>
            </w:r>
            <w:r>
              <w:rPr>
                <w:rFonts w:ascii="宋体" w:hAnsi="宋体"/>
                <w:b/>
              </w:rPr>
              <w:t>摄像头、耳麦等用于音视频</w:t>
            </w:r>
            <w:r>
              <w:rPr>
                <w:rFonts w:hint="eastAsia" w:ascii="宋体" w:hAnsi="宋体"/>
                <w:b/>
              </w:rPr>
              <w:t>交流的</w:t>
            </w:r>
            <w:r>
              <w:rPr>
                <w:rFonts w:ascii="宋体" w:hAnsi="宋体"/>
                <w:b/>
              </w:rPr>
              <w:t>设备；谷歌浏览器；正确的CA及签章驱动</w:t>
            </w:r>
            <w:r>
              <w:rPr>
                <w:rFonts w:hint="eastAsia" w:ascii="宋体" w:hAnsi="宋体"/>
                <w:b/>
              </w:rPr>
              <w:t>等</w:t>
            </w:r>
            <w:r>
              <w:rPr>
                <w:rFonts w:ascii="宋体" w:hAnsi="宋体"/>
                <w:b/>
              </w:rPr>
              <w:t>；能流畅访问互联网</w:t>
            </w:r>
            <w:r>
              <w:rPr>
                <w:rFonts w:hint="eastAsia" w:ascii="宋体" w:hAnsi="宋体"/>
                <w:b/>
                <w:szCs w:val="21"/>
              </w:rPr>
              <w:t>。</w:t>
            </w:r>
          </w:p>
          <w:p>
            <w:pPr>
              <w:tabs>
                <w:tab w:val="left" w:pos="7665"/>
              </w:tabs>
              <w:snapToGrid w:val="0"/>
              <w:rPr>
                <w:rFonts w:ascii="宋体" w:hAnsi="宋体" w:cs="宋体"/>
                <w:b/>
                <w:szCs w:val="21"/>
                <w:highlight w:val="none"/>
                <w:lang w:val="zh-CN"/>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szCs w:val="21"/>
              </w:rPr>
              <w:t>对</w:t>
            </w:r>
            <w:r>
              <w:rPr>
                <w:rFonts w:hint="eastAsia" w:ascii="宋体" w:hAnsi="宋体"/>
                <w:szCs w:val="21"/>
                <w:lang w:val="en-US" w:eastAsia="zh-CN"/>
              </w:rPr>
              <w:t>谈判</w:t>
            </w:r>
            <w:r>
              <w:rPr>
                <w:rFonts w:hint="eastAsia" w:ascii="宋体" w:hAnsi="宋体"/>
                <w:szCs w:val="21"/>
              </w:rPr>
              <w:t>文件中供应商参加本次政府采购活动应当具备的条件，采购项目技术、服务、商务及其他要求，评分细则及标准的询问、质疑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szCs w:val="21"/>
              </w:rPr>
              <w:t>向采购人提出，并由采购人按相关规定作出答复（详见供应商须知2.</w:t>
            </w:r>
            <w:r>
              <w:rPr>
                <w:rFonts w:hint="eastAsia" w:ascii="宋体" w:hAnsi="宋体"/>
                <w:szCs w:val="21"/>
                <w:lang w:val="en-US" w:eastAsia="zh-CN"/>
              </w:rPr>
              <w:t>9</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szCs w:val="21"/>
              </w:rPr>
              <w:t>对</w:t>
            </w:r>
            <w:r>
              <w:rPr>
                <w:rFonts w:hint="eastAsia" w:ascii="宋体" w:hAnsi="宋体"/>
                <w:szCs w:val="21"/>
                <w:lang w:val="en-US" w:eastAsia="zh-CN"/>
              </w:rPr>
              <w:t>谈判</w:t>
            </w:r>
            <w:r>
              <w:rPr>
                <w:rFonts w:hint="eastAsia" w:ascii="宋体" w:hAnsi="宋体"/>
                <w:szCs w:val="21"/>
              </w:rPr>
              <w:t>文件中的其他内容、采购过程及成交结果的询问、质疑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szCs w:val="21"/>
              </w:rPr>
              <w:t>向</w:t>
            </w:r>
            <w:r>
              <w:rPr>
                <w:rFonts w:hint="eastAsia" w:ascii="宋体" w:hAnsi="宋体"/>
                <w:szCs w:val="21"/>
                <w:lang w:val="en-US" w:eastAsia="zh-CN"/>
              </w:rPr>
              <w:t>县公共资源交易中心</w:t>
            </w:r>
            <w:r>
              <w:rPr>
                <w:rFonts w:hint="eastAsia" w:ascii="宋体" w:hAnsi="宋体"/>
                <w:szCs w:val="21"/>
              </w:rPr>
              <w:t>提出，并由</w:t>
            </w:r>
            <w:r>
              <w:rPr>
                <w:rFonts w:hint="eastAsia" w:ascii="宋体" w:hAnsi="宋体"/>
                <w:szCs w:val="21"/>
                <w:lang w:val="en-US" w:eastAsia="zh-CN"/>
              </w:rPr>
              <w:t>县公共资源交易中心</w:t>
            </w:r>
            <w:r>
              <w:rPr>
                <w:rFonts w:hint="eastAsia" w:ascii="宋体" w:hAnsi="宋体"/>
                <w:szCs w:val="21"/>
              </w:rPr>
              <w:t>构按相关规定作出答复（详见供应商须知2.</w:t>
            </w:r>
            <w:r>
              <w:rPr>
                <w:rFonts w:hint="eastAsia" w:ascii="宋体" w:hAnsi="宋体"/>
                <w:szCs w:val="21"/>
                <w:lang w:val="en-US" w:eastAsia="zh-CN"/>
              </w:rPr>
              <w:t>9</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szCs w:val="21"/>
              </w:rPr>
              <w:t>供应商投诉</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szCs w:val="21"/>
              </w:rPr>
            </w:pPr>
            <w:r>
              <w:rPr>
                <w:rFonts w:hint="eastAsia" w:ascii="宋体" w:hAnsi="宋体"/>
                <w:szCs w:val="21"/>
              </w:rPr>
              <w:t>投诉受理单位：本项目同级财政部门，即</w:t>
            </w:r>
            <w:r>
              <w:rPr>
                <w:rFonts w:hint="eastAsia" w:ascii="宋体" w:hAnsi="宋体"/>
                <w:szCs w:val="21"/>
                <w:lang w:val="en-US" w:eastAsia="zh-CN"/>
              </w:rPr>
              <w:t>金堂县</w:t>
            </w:r>
            <w:r>
              <w:rPr>
                <w:rFonts w:hint="eastAsia" w:ascii="宋体" w:hAnsi="宋体"/>
                <w:szCs w:val="21"/>
              </w:rPr>
              <w:t>财政局。</w:t>
            </w:r>
          </w:p>
          <w:p>
            <w:pPr>
              <w:tabs>
                <w:tab w:val="left" w:pos="7665"/>
              </w:tabs>
              <w:snapToGrid w:val="0"/>
              <w:spacing w:line="360" w:lineRule="auto"/>
              <w:rPr>
                <w:rFonts w:ascii="宋体" w:hAnsi="宋体"/>
              </w:rPr>
            </w:pPr>
            <w:r>
              <w:rPr>
                <w:rFonts w:hint="eastAsia" w:ascii="宋体" w:hAnsi="宋体"/>
                <w:szCs w:val="21"/>
              </w:rPr>
              <w:t>联系电话：028-8</w:t>
            </w:r>
            <w:r>
              <w:rPr>
                <w:rFonts w:hint="eastAsia" w:ascii="宋体" w:hAnsi="宋体"/>
                <w:szCs w:val="21"/>
                <w:lang w:val="en-US" w:eastAsia="zh-CN"/>
              </w:rPr>
              <w:t>4151055</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szCs w:val="21"/>
              </w:rPr>
            </w:pPr>
            <w:r>
              <w:rPr>
                <w:rFonts w:hint="eastAsia" w:ascii="宋体" w:hAnsi="宋体"/>
                <w:szCs w:val="21"/>
              </w:rPr>
              <w:t>响应文件有效期</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Helvetica"/>
                <w:szCs w:val="21"/>
              </w:rPr>
              <w:t>递交响应文件的截止</w:t>
            </w:r>
            <w:r>
              <w:rPr>
                <w:rFonts w:hint="eastAsia" w:ascii="宋体" w:hAnsi="宋体" w:cs="Helvetica"/>
                <w:szCs w:val="21"/>
                <w:highlight w:val="none"/>
              </w:rPr>
              <w:t>之日起</w:t>
            </w:r>
            <w:r>
              <w:rPr>
                <w:rFonts w:hint="eastAsia" w:ascii="宋体" w:hAnsi="宋体"/>
                <w:szCs w:val="21"/>
                <w:highlight w:val="none"/>
                <w:u w:val="single"/>
              </w:rPr>
              <w:t>120</w:t>
            </w:r>
            <w:r>
              <w:rPr>
                <w:rFonts w:hint="eastAsia" w:ascii="宋体" w:hAnsi="宋体"/>
                <w:szCs w:val="21"/>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评审情况公告</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ascii="宋体" w:hAnsi="宋体"/>
                <w:szCs w:val="21"/>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资格审查情况、响应文件符合性审查情况、采用综合评分法时的总得分和分项汇总得分情况、评审结果等将在“成都市公共资源交易服务中心网”、“四川政府采购网”采购结果公告栏中予以公告。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成交通知书领取</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合同签订地点</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四川省成都市</w:t>
            </w:r>
            <w:r>
              <w:rPr>
                <w:rFonts w:hint="eastAsia" w:ascii="宋体" w:hAnsi="宋体"/>
                <w:szCs w:val="21"/>
                <w:lang w:val="en-US" w:eastAsia="zh-CN"/>
              </w:rPr>
              <w:t>金堂县</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s="宋体"/>
                <w:szCs w:val="21"/>
                <w:lang w:val="zh-CN"/>
              </w:rPr>
            </w:pPr>
            <w:r>
              <w:rPr>
                <w:rFonts w:hint="eastAsia" w:ascii="宋体" w:hAnsi="宋体"/>
                <w:szCs w:val="21"/>
              </w:rPr>
              <w:t>政府采购合同公告、备案</w:t>
            </w:r>
          </w:p>
        </w:tc>
        <w:tc>
          <w:tcPr>
            <w:tcW w:w="68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rightChars="0" w:firstLine="12" w:firstLineChars="6"/>
              <w:rPr>
                <w:rFonts w:ascii="宋体" w:hAnsi="宋体" w:cs="宋体"/>
                <w:szCs w:val="21"/>
                <w:lang w:val="zh-CN"/>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成都市</w:t>
            </w:r>
            <w:r>
              <w:rPr>
                <w:rFonts w:hint="eastAsia" w:ascii="宋体" w:hAnsi="宋体"/>
                <w:lang w:val="en-US" w:eastAsia="zh-CN"/>
              </w:rPr>
              <w:t>金堂县</w:t>
            </w:r>
            <w:r>
              <w:rPr>
                <w:rFonts w:hint="eastAsia" w:ascii="宋体" w:hAnsi="宋体"/>
                <w:lang w:eastAsia="zh-CN"/>
              </w:rPr>
              <w:t>财政局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left="210" w:leftChars="100" w:right="210" w:rightChars="100"/>
              <w:rPr>
                <w:rFonts w:ascii="宋体" w:hAnsi="宋体"/>
                <w:szCs w:val="21"/>
              </w:rPr>
            </w:pPr>
            <w:r>
              <w:rPr>
                <w:rFonts w:hint="eastAsia" w:ascii="宋体" w:hAnsi="宋体"/>
                <w:szCs w:val="21"/>
              </w:rPr>
              <w:t>中小企业政府采购信用融资（“蓉采贷”）</w:t>
            </w:r>
          </w:p>
        </w:tc>
        <w:tc>
          <w:tcPr>
            <w:tcW w:w="6810" w:type="dxa"/>
            <w:tcBorders>
              <w:top w:val="single" w:color="auto" w:sz="8" w:space="0"/>
              <w:left w:val="single" w:color="auto" w:sz="8" w:space="0"/>
              <w:bottom w:val="single" w:color="auto" w:sz="4" w:space="0"/>
              <w:right w:val="single" w:color="auto" w:sz="18" w:space="0"/>
            </w:tcBorders>
            <w:vAlign w:val="center"/>
          </w:tcPr>
          <w:p>
            <w:pPr>
              <w:snapToGrid w:val="0"/>
              <w:spacing w:line="360" w:lineRule="auto"/>
              <w:rPr>
                <w:rFonts w:ascii="宋体" w:hAnsi="宋体"/>
                <w:szCs w:val="21"/>
              </w:rPr>
            </w:pPr>
            <w:r>
              <w:rPr>
                <w:rFonts w:hint="eastAsia" w:ascii="宋体" w:hAnsi="宋体"/>
              </w:rPr>
              <w:t>参加本次采购活动成交的中小企业无需提供财产抵押或第三方担保，凭借政府采购合同可向融资机构申请融资。具体内容详见谈判文件附件《成都市财政局中国人民银行成都分行营业管理部关于印发〈成都市中小企业政府采购信用融资暂行办法〉和〈成都市级支持中小企业政府采购信用融资实施方案〉的通知》（成财采〔2019〕17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进口产品（如采购内容中涉及货物采购的）</w:t>
            </w:r>
          </w:p>
        </w:tc>
        <w:tc>
          <w:tcPr>
            <w:tcW w:w="68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rPr>
              <w:t>谈判文件中未载明“允许采购进口产品”的产品，拒绝进口产品的报价。谈判文件中载明“允许采购进口产品”的产品，允许国产产品参与竞争</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szCs w:val="21"/>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5"/>
        </w:numPr>
        <w:tabs>
          <w:tab w:val="left" w:pos="426"/>
          <w:tab w:val="left" w:pos="567"/>
        </w:tabs>
        <w:spacing w:before="0" w:after="200"/>
        <w:ind w:left="1985" w:hanging="1985"/>
        <w:jc w:val="both"/>
      </w:pPr>
      <w:bookmarkStart w:id="6" w:name="_Toc494356973"/>
      <w:bookmarkEnd w:id="6"/>
      <w:bookmarkStart w:id="7" w:name="_Toc494095619"/>
      <w:bookmarkEnd w:id="7"/>
      <w:bookmarkStart w:id="8" w:name="_Toc27694"/>
      <w:r>
        <w:rPr>
          <w:rFonts w:hint="eastAsia"/>
        </w:rPr>
        <w:t>总则</w:t>
      </w:r>
      <w:bookmarkEnd w:id="8"/>
    </w:p>
    <w:p>
      <w:pPr>
        <w:pStyle w:val="5"/>
        <w:numPr>
          <w:ilvl w:val="2"/>
          <w:numId w:val="5"/>
        </w:numPr>
        <w:spacing w:after="200"/>
        <w:ind w:left="0" w:firstLine="0"/>
        <w:rPr>
          <w:color w:val="auto"/>
        </w:rPr>
      </w:pPr>
      <w:r>
        <w:rPr>
          <w:rFonts w:hint="eastAsia"/>
          <w:color w:val="auto"/>
        </w:rPr>
        <w:t>适用范围</w:t>
      </w:r>
      <w:bookmarkEnd w:id="3"/>
      <w:bookmarkEnd w:id="4"/>
    </w:p>
    <w:p>
      <w:pPr>
        <w:numPr>
          <w:ilvl w:val="0"/>
          <w:numId w:val="1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本</w:t>
      </w:r>
      <w:r>
        <w:rPr>
          <w:rFonts w:hint="eastAsia" w:ascii="宋体" w:hAnsi="宋体"/>
          <w:sz w:val="28"/>
          <w:szCs w:val="28"/>
          <w:lang w:val="en-US" w:eastAsia="zh-CN"/>
        </w:rPr>
        <w:t>谈判</w:t>
      </w:r>
      <w:r>
        <w:rPr>
          <w:rFonts w:hint="eastAsia" w:ascii="宋体" w:hAnsi="宋体"/>
          <w:sz w:val="28"/>
          <w:szCs w:val="28"/>
        </w:rPr>
        <w:t>文件仅适用于本竞争性</w:t>
      </w:r>
      <w:r>
        <w:rPr>
          <w:rFonts w:hint="eastAsia" w:ascii="宋体" w:hAnsi="宋体"/>
          <w:sz w:val="28"/>
          <w:szCs w:val="28"/>
          <w:lang w:val="en-US" w:eastAsia="zh-CN"/>
        </w:rPr>
        <w:t>谈判</w:t>
      </w:r>
      <w:r>
        <w:rPr>
          <w:rFonts w:hint="eastAsia" w:ascii="宋体" w:hAnsi="宋体"/>
          <w:sz w:val="28"/>
          <w:szCs w:val="28"/>
        </w:rPr>
        <w:t>邀请中所叙述项目的采购。</w:t>
      </w:r>
    </w:p>
    <w:p>
      <w:pPr>
        <w:numPr>
          <w:ilvl w:val="0"/>
          <w:numId w:val="1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本谈判文件的最终解释权由采购人或</w:t>
      </w:r>
      <w:r>
        <w:rPr>
          <w:rFonts w:hint="eastAsia" w:ascii="宋体" w:hAnsi="宋体"/>
          <w:sz w:val="28"/>
          <w:szCs w:val="28"/>
          <w:lang w:val="en-US" w:eastAsia="zh-CN"/>
        </w:rPr>
        <w:t>县公共资源</w:t>
      </w:r>
      <w:r>
        <w:rPr>
          <w:rFonts w:hint="eastAsia" w:ascii="宋体" w:hAnsi="宋体"/>
          <w:sz w:val="28"/>
          <w:szCs w:val="28"/>
        </w:rPr>
        <w:t>交易中心享有。谈判文件中供应商参加本次政府采购活动应当具备的条件、技术、服务及其他要求、评分标准由采购人负责解释。除上述谈判文件内容，其他内容由市公资交易中心负责解释。</w:t>
      </w:r>
    </w:p>
    <w:p>
      <w:pPr>
        <w:pStyle w:val="5"/>
        <w:numPr>
          <w:ilvl w:val="2"/>
          <w:numId w:val="5"/>
        </w:numPr>
        <w:spacing w:after="200"/>
        <w:ind w:left="0" w:firstLine="0"/>
        <w:rPr>
          <w:color w:val="auto"/>
        </w:rPr>
      </w:pPr>
      <w:bookmarkStart w:id="9" w:name="_Toc287623639"/>
      <w:r>
        <w:rPr>
          <w:rFonts w:hint="eastAsia"/>
          <w:color w:val="auto"/>
        </w:rPr>
        <w:t>有关定义</w:t>
      </w:r>
      <w:bookmarkEnd w:id="9"/>
    </w:p>
    <w:p>
      <w:pPr>
        <w:numPr>
          <w:ilvl w:val="0"/>
          <w:numId w:val="13"/>
        </w:numPr>
        <w:tabs>
          <w:tab w:val="left" w:pos="1130"/>
          <w:tab w:val="left" w:pos="1200"/>
        </w:tabs>
        <w:spacing w:after="200" w:line="360" w:lineRule="auto"/>
        <w:ind w:left="0" w:firstLine="599" w:firstLineChars="214"/>
        <w:rPr>
          <w:rFonts w:hint="eastAsia" w:ascii="宋体" w:hAnsi="宋体" w:cs="Times New Roman"/>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金堂县</w:t>
      </w:r>
      <w:r>
        <w:rPr>
          <w:rFonts w:hint="eastAsia" w:ascii="宋体" w:hAnsi="宋体"/>
          <w:sz w:val="28"/>
          <w:szCs w:val="28"/>
        </w:rPr>
        <w:t>级机关、事业单位、团体组织。本次竞争性</w:t>
      </w:r>
      <w:r>
        <w:rPr>
          <w:rFonts w:hint="eastAsia" w:ascii="宋体" w:hAnsi="宋体"/>
          <w:sz w:val="28"/>
          <w:szCs w:val="28"/>
          <w:lang w:val="en-US" w:eastAsia="zh-CN"/>
        </w:rPr>
        <w:t>谈判</w:t>
      </w:r>
      <w:r>
        <w:rPr>
          <w:rFonts w:hint="eastAsia" w:ascii="宋体" w:hAnsi="宋体"/>
          <w:sz w:val="28"/>
          <w:szCs w:val="28"/>
        </w:rPr>
        <w:t>项目的采购人是</w:t>
      </w:r>
      <w:r>
        <w:rPr>
          <w:rFonts w:hint="eastAsia" w:ascii="宋体" w:hAnsi="宋体" w:cs="Times New Roman"/>
          <w:sz w:val="28"/>
          <w:szCs w:val="28"/>
          <w:lang w:val="en-US" w:eastAsia="zh-CN"/>
        </w:rPr>
        <w:t>金堂县人民政府栖贤街道办事处</w:t>
      </w:r>
      <w:r>
        <w:rPr>
          <w:rFonts w:hint="eastAsia" w:ascii="宋体" w:hAnsi="宋体" w:cs="Times New Roman"/>
          <w:sz w:val="28"/>
          <w:szCs w:val="28"/>
        </w:rPr>
        <w:t>。</w:t>
      </w:r>
    </w:p>
    <w:p>
      <w:pPr>
        <w:numPr>
          <w:ilvl w:val="0"/>
          <w:numId w:val="13"/>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“供应商”系指在系统中成功提交响应文件，拟参加竞争性</w:t>
      </w:r>
      <w:r>
        <w:rPr>
          <w:rFonts w:hint="eastAsia" w:ascii="宋体" w:hAnsi="宋体"/>
          <w:sz w:val="28"/>
          <w:szCs w:val="28"/>
          <w:lang w:val="en-US" w:eastAsia="zh-CN"/>
        </w:rPr>
        <w:t>谈判</w:t>
      </w:r>
      <w:r>
        <w:rPr>
          <w:rFonts w:hint="eastAsia" w:ascii="宋体" w:hAnsi="宋体"/>
          <w:sz w:val="28"/>
          <w:szCs w:val="28"/>
        </w:rPr>
        <w:t>和向采购人提供货物及服务的供应商。“乙方”系指本项目的成交供应商。</w:t>
      </w:r>
    </w:p>
    <w:p>
      <w:pPr>
        <w:numPr>
          <w:ilvl w:val="0"/>
          <w:numId w:val="13"/>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本</w:t>
      </w:r>
      <w:r>
        <w:rPr>
          <w:rFonts w:hint="eastAsia" w:ascii="宋体" w:hAnsi="宋体"/>
          <w:sz w:val="28"/>
          <w:szCs w:val="28"/>
          <w:lang w:val="en-US" w:eastAsia="zh-CN"/>
        </w:rPr>
        <w:t>谈判</w:t>
      </w:r>
      <w:r>
        <w:rPr>
          <w:rFonts w:hint="eastAsia"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numPr>
          <w:ilvl w:val="0"/>
          <w:numId w:val="13"/>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lang w:val="en-US" w:eastAsia="zh-CN"/>
        </w:rPr>
        <w:t>谈判</w:t>
      </w:r>
      <w:r>
        <w:rPr>
          <w:rFonts w:hint="eastAsia" w:ascii="宋体" w:hAnsi="宋体"/>
          <w:sz w:val="28"/>
          <w:szCs w:val="28"/>
        </w:rPr>
        <w:t>文件中所称的“以上”、“以下”、“内”、“以内”，包括本数；所称的“不足”，不包括本数。</w:t>
      </w:r>
    </w:p>
    <w:p>
      <w:pPr>
        <w:numPr>
          <w:ilvl w:val="0"/>
          <w:numId w:val="13"/>
        </w:numPr>
        <w:tabs>
          <w:tab w:val="left" w:pos="1130"/>
          <w:tab w:val="left" w:pos="1200"/>
        </w:tabs>
        <w:spacing w:after="200" w:line="360" w:lineRule="auto"/>
        <w:ind w:left="0" w:firstLine="599" w:firstLineChars="214"/>
        <w:rPr>
          <w:rFonts w:hint="eastAsia"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4"/>
        </w:numPr>
        <w:tabs>
          <w:tab w:val="left" w:pos="420"/>
          <w:tab w:val="left" w:pos="1200"/>
        </w:tabs>
        <w:spacing w:line="600" w:lineRule="exact"/>
        <w:ind w:left="0" w:firstLine="599" w:firstLineChars="214"/>
        <w:jc w:val="both"/>
        <w:rPr>
          <w:rFonts w:ascii="宋体" w:hAnsi="宋体"/>
          <w:sz w:val="28"/>
          <w:szCs w:val="28"/>
        </w:rPr>
      </w:pPr>
      <w:r>
        <w:rPr>
          <w:rFonts w:hint="eastAsia"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pStyle w:val="2"/>
        <w:rPr>
          <w:rFonts w:hint="eastAsia"/>
        </w:rPr>
      </w:pPr>
    </w:p>
    <w:p>
      <w:pPr>
        <w:numPr>
          <w:ilvl w:val="0"/>
          <w:numId w:val="13"/>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不见面开标是指，</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依托政府采购云平台</w:t>
      </w:r>
      <w:r>
        <w:rPr>
          <w:rFonts w:hint="eastAsia" w:ascii="宋体" w:hAnsi="宋体"/>
          <w:sz w:val="28"/>
          <w:szCs w:val="28"/>
          <w:highlight w:val="none"/>
        </w:rPr>
        <w:t>组织</w:t>
      </w:r>
      <w:r>
        <w:rPr>
          <w:rFonts w:hint="eastAsia" w:ascii="宋体" w:hAnsi="宋体"/>
          <w:sz w:val="28"/>
          <w:szCs w:val="28"/>
          <w:highlight w:val="none"/>
          <w:lang w:val="en-US" w:eastAsia="zh-CN"/>
        </w:rPr>
        <w:t>谈判</w:t>
      </w:r>
      <w:r>
        <w:rPr>
          <w:rFonts w:hint="eastAsia" w:ascii="宋体" w:hAnsi="宋体"/>
          <w:sz w:val="28"/>
          <w:szCs w:val="28"/>
        </w:rPr>
        <w:t>活动，供应商在线参与</w:t>
      </w:r>
      <w:r>
        <w:rPr>
          <w:rFonts w:hint="eastAsia" w:ascii="宋体" w:hAnsi="宋体"/>
          <w:sz w:val="28"/>
          <w:szCs w:val="28"/>
          <w:lang w:val="en-US" w:eastAsia="zh-CN"/>
        </w:rPr>
        <w:t>谈判</w:t>
      </w:r>
      <w:r>
        <w:rPr>
          <w:rFonts w:hint="eastAsia" w:ascii="宋体" w:hAnsi="宋体"/>
          <w:sz w:val="28"/>
          <w:szCs w:val="28"/>
        </w:rPr>
        <w:t>的一种组织形式。</w:t>
      </w:r>
    </w:p>
    <w:p>
      <w:pPr>
        <w:pStyle w:val="5"/>
        <w:numPr>
          <w:ilvl w:val="2"/>
          <w:numId w:val="5"/>
        </w:numPr>
        <w:spacing w:after="200"/>
        <w:ind w:left="0" w:firstLine="0"/>
        <w:rPr>
          <w:color w:val="auto"/>
        </w:rPr>
      </w:pPr>
      <w:r>
        <w:rPr>
          <w:rFonts w:hint="eastAsia"/>
          <w:color w:val="auto"/>
        </w:rPr>
        <w:t>合格的供应商</w:t>
      </w:r>
    </w:p>
    <w:p>
      <w:pPr>
        <w:tabs>
          <w:tab w:val="left" w:pos="1134"/>
        </w:tabs>
        <w:spacing w:line="360" w:lineRule="auto"/>
        <w:ind w:firstLine="560" w:firstLineChars="200"/>
      </w:pPr>
      <w:r>
        <w:rPr>
          <w:rFonts w:hint="eastAsia" w:ascii="宋体" w:hAnsi="宋体"/>
          <w:sz w:val="28"/>
          <w:szCs w:val="28"/>
        </w:rPr>
        <w:t>合格的供应商应具备以下条件：</w:t>
      </w:r>
    </w:p>
    <w:p>
      <w:pPr>
        <w:numPr>
          <w:ilvl w:val="0"/>
          <w:numId w:val="15"/>
        </w:numPr>
        <w:tabs>
          <w:tab w:val="left" w:pos="1134"/>
        </w:tabs>
        <w:spacing w:line="360" w:lineRule="auto"/>
        <w:rPr>
          <w:rFonts w:ascii="宋体" w:hAnsi="宋体"/>
          <w:sz w:val="28"/>
          <w:szCs w:val="28"/>
        </w:rPr>
      </w:pPr>
      <w:bookmarkStart w:id="10" w:name="_Toc287623640"/>
      <w:bookmarkStart w:id="11" w:name="_Toc320698717"/>
      <w:r>
        <w:rPr>
          <w:rFonts w:hint="eastAsia" w:ascii="宋体" w:hAnsi="宋体"/>
          <w:sz w:val="28"/>
          <w:szCs w:val="28"/>
        </w:rPr>
        <w:t>本</w:t>
      </w:r>
      <w:r>
        <w:rPr>
          <w:rFonts w:hint="eastAsia" w:ascii="宋体" w:hAnsi="宋体"/>
          <w:sz w:val="28"/>
          <w:szCs w:val="28"/>
          <w:lang w:val="en-US" w:eastAsia="zh-CN"/>
        </w:rPr>
        <w:t>谈判</w:t>
      </w:r>
      <w:r>
        <w:rPr>
          <w:rFonts w:hint="eastAsia" w:ascii="宋体" w:hAnsi="宋体"/>
          <w:sz w:val="28"/>
          <w:szCs w:val="28"/>
        </w:rPr>
        <w:t>文件“竞争性</w:t>
      </w:r>
      <w:r>
        <w:rPr>
          <w:rFonts w:hint="eastAsia" w:ascii="宋体" w:hAnsi="宋体"/>
          <w:sz w:val="28"/>
          <w:szCs w:val="28"/>
          <w:lang w:val="en-US" w:eastAsia="zh-CN"/>
        </w:rPr>
        <w:t>谈判</w:t>
      </w:r>
      <w:r>
        <w:rPr>
          <w:rFonts w:hint="eastAsia" w:ascii="宋体" w:hAnsi="宋体"/>
          <w:sz w:val="28"/>
          <w:szCs w:val="28"/>
        </w:rPr>
        <w:t>邀请”第四条规定的条件；</w:t>
      </w:r>
    </w:p>
    <w:p>
      <w:pPr>
        <w:numPr>
          <w:ilvl w:val="0"/>
          <w:numId w:val="15"/>
        </w:numPr>
        <w:tabs>
          <w:tab w:val="left" w:pos="1134"/>
        </w:tabs>
        <w:spacing w:line="360" w:lineRule="auto"/>
        <w:ind w:left="0" w:firstLine="568"/>
        <w:rPr>
          <w:rFonts w:ascii="宋体" w:hAnsi="宋体"/>
          <w:sz w:val="28"/>
          <w:szCs w:val="28"/>
        </w:rPr>
      </w:pPr>
      <w:r>
        <w:rPr>
          <w:rFonts w:hint="eastAsia" w:ascii="宋体" w:hAnsi="宋体"/>
          <w:sz w:val="28"/>
          <w:szCs w:val="28"/>
        </w:rPr>
        <w:t>按照</w:t>
      </w:r>
      <w:r>
        <w:rPr>
          <w:rFonts w:hint="eastAsia" w:ascii="宋体" w:hAnsi="宋体"/>
          <w:sz w:val="28"/>
          <w:szCs w:val="28"/>
          <w:lang w:val="en-US" w:eastAsia="zh-CN"/>
        </w:rPr>
        <w:t>谈判</w:t>
      </w:r>
      <w:r>
        <w:rPr>
          <w:rFonts w:hint="eastAsia" w:ascii="宋体" w:hAnsi="宋体"/>
          <w:sz w:val="28"/>
          <w:szCs w:val="28"/>
        </w:rPr>
        <w:t>文件“竞争性</w:t>
      </w:r>
      <w:r>
        <w:rPr>
          <w:rFonts w:hint="eastAsia" w:ascii="宋体" w:hAnsi="宋体"/>
          <w:sz w:val="28"/>
          <w:szCs w:val="28"/>
          <w:lang w:val="en-US" w:eastAsia="zh-CN"/>
        </w:rPr>
        <w:t>谈判</w:t>
      </w:r>
      <w:r>
        <w:rPr>
          <w:rFonts w:hint="eastAsia" w:ascii="宋体" w:hAnsi="宋体"/>
          <w:sz w:val="28"/>
          <w:szCs w:val="28"/>
        </w:rPr>
        <w:t>邀请”中第七、八条规定获取了</w:t>
      </w:r>
      <w:r>
        <w:rPr>
          <w:rFonts w:hint="eastAsia" w:ascii="宋体" w:hAnsi="宋体"/>
          <w:sz w:val="28"/>
          <w:szCs w:val="28"/>
          <w:lang w:val="en-US" w:eastAsia="zh-CN"/>
        </w:rPr>
        <w:t>谈判</w:t>
      </w:r>
      <w:r>
        <w:rPr>
          <w:rFonts w:hint="eastAsia" w:ascii="宋体" w:hAnsi="宋体"/>
          <w:sz w:val="28"/>
          <w:szCs w:val="28"/>
        </w:rPr>
        <w:t>文件。</w:t>
      </w:r>
    </w:p>
    <w:p>
      <w:pPr>
        <w:pStyle w:val="5"/>
        <w:numPr>
          <w:ilvl w:val="2"/>
          <w:numId w:val="5"/>
        </w:numPr>
        <w:spacing w:after="200"/>
        <w:ind w:left="0" w:firstLine="0"/>
        <w:rPr>
          <w:color w:val="auto"/>
        </w:rPr>
      </w:pPr>
      <w:r>
        <w:rPr>
          <w:rFonts w:hint="eastAsia"/>
          <w:color w:val="auto"/>
        </w:rPr>
        <w:t>参加竞争性</w:t>
      </w:r>
      <w:r>
        <w:rPr>
          <w:rFonts w:hint="eastAsia"/>
          <w:color w:val="auto"/>
          <w:lang w:val="en-US" w:eastAsia="zh-CN"/>
        </w:rPr>
        <w:t>谈判</w:t>
      </w:r>
      <w:r>
        <w:rPr>
          <w:rFonts w:hint="eastAsia"/>
          <w:color w:val="auto"/>
        </w:rPr>
        <w:t>的费用</w:t>
      </w:r>
      <w:bookmarkEnd w:id="10"/>
    </w:p>
    <w:p>
      <w:pPr>
        <w:tabs>
          <w:tab w:val="left" w:pos="7665"/>
        </w:tabs>
        <w:spacing w:line="360" w:lineRule="auto"/>
        <w:ind w:firstLine="567"/>
        <w:rPr>
          <w:rFonts w:ascii="宋体" w:hAnsi="宋体"/>
          <w:sz w:val="28"/>
          <w:szCs w:val="28"/>
        </w:rPr>
      </w:pPr>
      <w:r>
        <w:rPr>
          <w:rFonts w:hint="eastAsia" w:ascii="宋体" w:hAnsi="宋体"/>
          <w:sz w:val="28"/>
          <w:szCs w:val="28"/>
        </w:rPr>
        <w:t>供应商应自行承担参加竞争性</w:t>
      </w:r>
      <w:r>
        <w:rPr>
          <w:rFonts w:hint="eastAsia" w:ascii="宋体" w:hAnsi="宋体"/>
          <w:sz w:val="28"/>
          <w:szCs w:val="28"/>
          <w:lang w:val="en-US" w:eastAsia="zh-CN"/>
        </w:rPr>
        <w:t>谈判</w:t>
      </w:r>
      <w:r>
        <w:rPr>
          <w:rFonts w:hint="eastAsia" w:ascii="宋体" w:hAnsi="宋体"/>
          <w:sz w:val="28"/>
          <w:szCs w:val="28"/>
        </w:rPr>
        <w:t>采购活动的全部费用。</w:t>
      </w:r>
    </w:p>
    <w:p>
      <w:pPr>
        <w:pStyle w:val="5"/>
        <w:numPr>
          <w:ilvl w:val="2"/>
          <w:numId w:val="5"/>
        </w:numPr>
        <w:spacing w:after="200"/>
        <w:ind w:left="0" w:firstLine="0"/>
        <w:rPr>
          <w:color w:val="auto"/>
        </w:rPr>
      </w:pPr>
      <w:r>
        <w:rPr>
          <w:rFonts w:hint="eastAsia"/>
          <w:color w:val="auto"/>
        </w:rPr>
        <w:t>充分、公平竞争保障措施</w:t>
      </w:r>
    </w:p>
    <w:p>
      <w:pPr>
        <w:numPr>
          <w:ilvl w:val="1"/>
          <w:numId w:val="16"/>
        </w:numPr>
        <w:tabs>
          <w:tab w:val="left" w:pos="1134"/>
        </w:tabs>
        <w:spacing w:after="200" w:line="360" w:lineRule="auto"/>
        <w:ind w:left="0" w:firstLine="568"/>
        <w:rPr>
          <w:rFonts w:ascii="宋体" w:hAnsi="宋体"/>
          <w:sz w:val="28"/>
          <w:szCs w:val="28"/>
        </w:rPr>
      </w:pPr>
      <w:r>
        <w:rPr>
          <w:rFonts w:hint="eastAsia" w:ascii="宋体" w:hAnsi="宋体"/>
          <w:sz w:val="28"/>
          <w:szCs w:val="28"/>
        </w:rPr>
        <w:t>单位负责人为同一人或者存在直接控股、管理关系的不同供应商，不得参加同一项目的</w:t>
      </w:r>
      <w:r>
        <w:rPr>
          <w:rFonts w:hint="eastAsia" w:ascii="宋体" w:hAnsi="宋体"/>
          <w:sz w:val="28"/>
          <w:szCs w:val="28"/>
          <w:lang w:val="en-US" w:eastAsia="zh-CN"/>
        </w:rPr>
        <w:t>谈判</w:t>
      </w:r>
      <w:r>
        <w:rPr>
          <w:rFonts w:hint="eastAsia" w:ascii="宋体" w:hAnsi="宋体"/>
          <w:sz w:val="28"/>
          <w:szCs w:val="28"/>
        </w:rPr>
        <w:t>。</w:t>
      </w:r>
    </w:p>
    <w:p>
      <w:pPr>
        <w:numPr>
          <w:ilvl w:val="1"/>
          <w:numId w:val="16"/>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在确定采购需求、编制采购文件过程中提供咨询论证，其提供的咨询论证意见成为采购文件中规定的供应商资格条件、技术、服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1"/>
          <w:numId w:val="16"/>
        </w:numPr>
        <w:tabs>
          <w:tab w:val="left" w:pos="1134"/>
        </w:tabs>
        <w:spacing w:after="200" w:line="360" w:lineRule="auto"/>
        <w:ind w:left="0" w:firstLine="560" w:firstLineChars="200"/>
        <w:rPr>
          <w:rFonts w:hint="eastAsia" w:ascii="宋体" w:hAnsi="宋体" w:cs="Times New Roman"/>
          <w:sz w:val="28"/>
          <w:szCs w:val="28"/>
          <w:highlight w:val="none"/>
        </w:rPr>
      </w:pPr>
      <w:r>
        <w:rPr>
          <w:rFonts w:hint="eastAsia" w:ascii="宋体" w:hAnsi="宋体" w:cs="Times New Roman"/>
          <w:sz w:val="28"/>
          <w:szCs w:val="28"/>
          <w:highlight w:val="none"/>
        </w:rPr>
        <w:t>本项目核心产品为：</w:t>
      </w:r>
      <w:r>
        <w:rPr>
          <w:rFonts w:hint="eastAsia" w:ascii="宋体" w:hAnsi="宋体" w:cs="Times New Roman"/>
          <w:b/>
          <w:bCs/>
          <w:sz w:val="28"/>
          <w:szCs w:val="28"/>
          <w:highlight w:val="none"/>
        </w:rPr>
        <w:t>电梯</w:t>
      </w:r>
      <w:r>
        <w:rPr>
          <w:rFonts w:hint="eastAsia" w:ascii="宋体" w:hAnsi="宋体" w:cs="Times New Roman"/>
          <w:sz w:val="28"/>
          <w:szCs w:val="28"/>
          <w:highlight w:val="none"/>
        </w:rPr>
        <w:t>。提供核心产品品牌相同且通过资格检查和其他实质性检查的不同供应商参加同一项目</w:t>
      </w:r>
      <w:r>
        <w:rPr>
          <w:rFonts w:hint="eastAsia" w:ascii="宋体" w:hAnsi="宋体" w:cs="Times New Roman"/>
          <w:sz w:val="28"/>
          <w:szCs w:val="28"/>
          <w:highlight w:val="none"/>
          <w:lang w:val="en-US" w:eastAsia="zh-CN"/>
        </w:rPr>
        <w:t>谈判</w:t>
      </w:r>
      <w:r>
        <w:rPr>
          <w:rFonts w:hint="eastAsia" w:ascii="宋体" w:hAnsi="宋体" w:cs="Times New Roman"/>
          <w:sz w:val="28"/>
          <w:szCs w:val="28"/>
          <w:highlight w:val="none"/>
        </w:rPr>
        <w:t>的，按一家供应商计算，</w:t>
      </w:r>
      <w:r>
        <w:rPr>
          <w:rFonts w:hint="eastAsia" w:hAnsi="宋体"/>
          <w:sz w:val="28"/>
          <w:szCs w:val="28"/>
          <w:lang w:val="zh-CN"/>
        </w:rPr>
        <w:t>评审报价最低的供应商获得成交候选人推荐资格；报价相同的，由谈判小组采取随机抽取的方式确定一个供应商获得成交候选人推荐资格</w:t>
      </w:r>
      <w:r>
        <w:rPr>
          <w:rFonts w:hint="eastAsia" w:ascii="宋体" w:hAnsi="宋体"/>
          <w:sz w:val="28"/>
          <w:szCs w:val="28"/>
        </w:rPr>
        <w:t>。</w:t>
      </w:r>
    </w:p>
    <w:p>
      <w:pPr>
        <w:pStyle w:val="4"/>
        <w:numPr>
          <w:ilvl w:val="1"/>
          <w:numId w:val="5"/>
        </w:numPr>
        <w:tabs>
          <w:tab w:val="left" w:pos="426"/>
          <w:tab w:val="left" w:pos="567"/>
        </w:tabs>
        <w:spacing w:before="0" w:after="200"/>
        <w:ind w:left="1985" w:hanging="1985"/>
        <w:jc w:val="both"/>
      </w:pPr>
      <w:bookmarkStart w:id="12" w:name="_Toc30119"/>
      <w:r>
        <w:rPr>
          <w:rFonts w:hint="eastAsia"/>
          <w:lang w:val="en-US" w:eastAsia="zh-CN"/>
        </w:rPr>
        <w:t>谈判</w:t>
      </w:r>
      <w:r>
        <w:rPr>
          <w:rFonts w:hint="eastAsia"/>
        </w:rPr>
        <w:t>文件</w:t>
      </w:r>
      <w:bookmarkEnd w:id="12"/>
    </w:p>
    <w:p>
      <w:pPr>
        <w:pStyle w:val="5"/>
        <w:numPr>
          <w:ilvl w:val="2"/>
          <w:numId w:val="5"/>
        </w:numPr>
        <w:spacing w:after="200"/>
        <w:ind w:left="0" w:firstLine="0"/>
        <w:rPr>
          <w:color w:val="auto"/>
        </w:rPr>
      </w:pPr>
      <w:r>
        <w:rPr>
          <w:rFonts w:hint="eastAsia"/>
          <w:color w:val="auto"/>
          <w:lang w:val="en-US" w:eastAsia="zh-CN"/>
        </w:rPr>
        <w:t>谈判</w:t>
      </w:r>
      <w:r>
        <w:rPr>
          <w:rFonts w:hint="eastAsia"/>
          <w:color w:val="auto"/>
        </w:rPr>
        <w:t>文件的构成</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w:t>
      </w:r>
      <w:r>
        <w:rPr>
          <w:rFonts w:hint="eastAsia" w:ascii="宋体" w:hAnsi="宋体"/>
          <w:sz w:val="28"/>
          <w:szCs w:val="28"/>
          <w:lang w:val="en-US" w:eastAsia="zh-CN"/>
        </w:rPr>
        <w:t>谈判</w:t>
      </w:r>
      <w:r>
        <w:rPr>
          <w:rFonts w:hint="eastAsia" w:ascii="宋体" w:hAnsi="宋体"/>
          <w:sz w:val="28"/>
          <w:szCs w:val="28"/>
        </w:rPr>
        <w:t>文件是供应商准备响应文件和参加</w:t>
      </w:r>
      <w:r>
        <w:rPr>
          <w:rFonts w:hint="eastAsia" w:ascii="宋体" w:hAnsi="宋体"/>
          <w:sz w:val="28"/>
          <w:szCs w:val="28"/>
          <w:lang w:val="en-US" w:eastAsia="zh-CN"/>
        </w:rPr>
        <w:t>谈判</w:t>
      </w:r>
      <w:r>
        <w:rPr>
          <w:rFonts w:hint="eastAsia" w:ascii="宋体" w:hAnsi="宋体"/>
          <w:sz w:val="28"/>
          <w:szCs w:val="28"/>
        </w:rPr>
        <w:t>的依据，同时也是评审的重要依据。竞争性</w:t>
      </w:r>
      <w:r>
        <w:rPr>
          <w:rFonts w:hint="eastAsia" w:ascii="宋体" w:hAnsi="宋体"/>
          <w:sz w:val="28"/>
          <w:szCs w:val="28"/>
          <w:lang w:val="en-US" w:eastAsia="zh-CN"/>
        </w:rPr>
        <w:t>谈判</w:t>
      </w:r>
      <w:r>
        <w:rPr>
          <w:rFonts w:hint="eastAsia" w:ascii="宋体" w:hAnsi="宋体"/>
          <w:sz w:val="28"/>
          <w:szCs w:val="28"/>
        </w:rPr>
        <w:t>文件用以阐明采购项目所需的资质、技术、服务及报价等要求、</w:t>
      </w:r>
      <w:r>
        <w:rPr>
          <w:rFonts w:hint="eastAsia" w:ascii="宋体" w:hAnsi="宋体"/>
          <w:sz w:val="28"/>
          <w:szCs w:val="28"/>
          <w:lang w:val="en-US" w:eastAsia="zh-CN"/>
        </w:rPr>
        <w:t>谈判</w:t>
      </w:r>
      <w:r>
        <w:rPr>
          <w:rFonts w:hint="eastAsia" w:ascii="宋体" w:hAnsi="宋体"/>
          <w:sz w:val="28"/>
          <w:szCs w:val="28"/>
        </w:rPr>
        <w:t>程序、有关规定和注意事项以及合同草案条款等。本</w:t>
      </w:r>
      <w:r>
        <w:rPr>
          <w:rFonts w:hint="eastAsia" w:ascii="宋体" w:hAnsi="宋体"/>
          <w:sz w:val="28"/>
          <w:szCs w:val="28"/>
          <w:lang w:val="en-US" w:eastAsia="zh-CN"/>
        </w:rPr>
        <w:t>谈判</w:t>
      </w:r>
      <w:r>
        <w:rPr>
          <w:rFonts w:hint="eastAsia" w:ascii="宋体" w:hAnsi="宋体"/>
          <w:sz w:val="28"/>
          <w:szCs w:val="28"/>
        </w:rPr>
        <w:t>文件包括以下内容：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w:t>
      </w:r>
      <w:r>
        <w:rPr>
          <w:rFonts w:hint="eastAsia" w:ascii="宋体" w:hAnsi="宋体"/>
          <w:sz w:val="28"/>
          <w:szCs w:val="28"/>
          <w:lang w:val="en-US" w:eastAsia="zh-CN"/>
        </w:rPr>
        <w:t>谈判</w:t>
      </w:r>
      <w:r>
        <w:rPr>
          <w:rFonts w:hint="eastAsia" w:ascii="宋体" w:hAnsi="宋体"/>
          <w:sz w:val="28"/>
          <w:szCs w:val="28"/>
        </w:rPr>
        <w:t>邀请；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w:t>
      </w:r>
      <w:r>
        <w:rPr>
          <w:rFonts w:hint="eastAsia" w:ascii="宋体" w:hAnsi="宋体"/>
          <w:sz w:val="28"/>
          <w:szCs w:val="28"/>
          <w:lang w:val="en-US" w:eastAsia="zh-CN"/>
        </w:rPr>
        <w:t>谈判</w:t>
      </w:r>
      <w:r>
        <w:rPr>
          <w:rFonts w:hint="eastAsia" w:ascii="宋体" w:hAnsi="宋体"/>
          <w:sz w:val="28"/>
          <w:szCs w:val="28"/>
        </w:rPr>
        <w:t>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（六）合同草案条款。</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p>
    <w:bookmarkEnd w:id="11"/>
    <w:p>
      <w:pPr>
        <w:tabs>
          <w:tab w:val="left" w:pos="1134"/>
        </w:tabs>
        <w:spacing w:line="360" w:lineRule="auto"/>
        <w:ind w:firstLine="420" w:firstLineChars="200"/>
        <w:rPr>
          <w:rFonts w:ascii="宋体" w:hAnsi="宋体"/>
        </w:rPr>
      </w:pPr>
    </w:p>
    <w:p>
      <w:pPr>
        <w:pStyle w:val="5"/>
        <w:numPr>
          <w:ilvl w:val="2"/>
          <w:numId w:val="5"/>
        </w:numPr>
        <w:spacing w:after="200"/>
        <w:ind w:left="0" w:firstLine="0"/>
        <w:rPr>
          <w:color w:val="auto"/>
        </w:rPr>
      </w:pPr>
      <w:bookmarkStart w:id="13" w:name="_Toc183682348"/>
      <w:bookmarkStart w:id="14" w:name="_Toc183582211"/>
      <w:bookmarkStart w:id="15" w:name="_Toc217446040"/>
      <w:r>
        <w:rPr>
          <w:rFonts w:hint="eastAsia"/>
          <w:color w:val="auto"/>
          <w:lang w:val="en-US" w:eastAsia="zh-CN"/>
        </w:rPr>
        <w:t>谈判</w:t>
      </w:r>
      <w:r>
        <w:rPr>
          <w:rFonts w:hint="eastAsia"/>
          <w:color w:val="auto"/>
        </w:rPr>
        <w:t>文件的澄清</w:t>
      </w:r>
      <w:bookmarkEnd w:id="13"/>
      <w:bookmarkEnd w:id="14"/>
      <w:r>
        <w:rPr>
          <w:rFonts w:hint="eastAsia"/>
          <w:color w:val="auto"/>
        </w:rPr>
        <w:t>和修改</w:t>
      </w:r>
      <w:bookmarkEnd w:id="15"/>
    </w:p>
    <w:p>
      <w:pPr>
        <w:numPr>
          <w:ilvl w:val="0"/>
          <w:numId w:val="17"/>
        </w:numPr>
        <w:tabs>
          <w:tab w:val="left" w:pos="1134"/>
        </w:tabs>
        <w:spacing w:after="200" w:line="360" w:lineRule="auto"/>
        <w:ind w:left="0" w:firstLine="560"/>
        <w:rPr>
          <w:rFonts w:ascii="宋体" w:hAnsi="宋体"/>
          <w:sz w:val="28"/>
          <w:szCs w:val="28"/>
        </w:rPr>
      </w:pPr>
      <w:r>
        <w:rPr>
          <w:rFonts w:hint="eastAsia" w:ascii="宋体" w:hAnsi="宋体"/>
          <w:sz w:val="28"/>
          <w:szCs w:val="28"/>
        </w:rPr>
        <w:t>在递交响应文件截止时间前，采购人或</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无论出于何种原因，可以对</w:t>
      </w:r>
      <w:r>
        <w:rPr>
          <w:rFonts w:hint="eastAsia" w:ascii="宋体" w:hAnsi="宋体"/>
          <w:sz w:val="28"/>
          <w:szCs w:val="28"/>
          <w:lang w:val="en-US" w:eastAsia="zh-CN"/>
        </w:rPr>
        <w:t>谈判</w:t>
      </w:r>
      <w:r>
        <w:rPr>
          <w:rFonts w:hint="eastAsia" w:ascii="宋体" w:hAnsi="宋体"/>
          <w:sz w:val="28"/>
          <w:szCs w:val="28"/>
        </w:rPr>
        <w:t>文件进行澄清或者修改。</w:t>
      </w:r>
    </w:p>
    <w:p>
      <w:pPr>
        <w:widowControl w:val="0"/>
        <w:numPr>
          <w:ilvl w:val="0"/>
          <w:numId w:val="18"/>
        </w:numPr>
        <w:tabs>
          <w:tab w:val="left" w:pos="1134"/>
        </w:tabs>
        <w:spacing w:line="600" w:lineRule="exact"/>
        <w:ind w:left="0" w:firstLine="567"/>
        <w:jc w:val="both"/>
        <w:rPr>
          <w:rFonts w:ascii="宋体" w:hAnsi="宋体"/>
          <w:sz w:val="28"/>
          <w:szCs w:val="28"/>
        </w:rPr>
      </w:pPr>
      <w:bookmarkStart w:id="16" w:name="_Toc320698720"/>
      <w:bookmarkStart w:id="17" w:name="_Toc22918"/>
      <w:r>
        <w:rPr>
          <w:rFonts w:hint="eastAsia" w:ascii="宋体" w:hAnsi="宋体"/>
          <w:sz w:val="28"/>
          <w:szCs w:val="28"/>
        </w:rPr>
        <w:t>澄清或者修改的内容，</w:t>
      </w:r>
      <w:r>
        <w:rPr>
          <w:rFonts w:hint="eastAsia" w:ascii="宋体" w:hAnsi="宋体"/>
          <w:sz w:val="28"/>
          <w:szCs w:val="28"/>
          <w:lang w:val="en-US" w:eastAsia="zh-CN"/>
        </w:rPr>
        <w:t>县公共资源交易</w:t>
      </w:r>
      <w:r>
        <w:rPr>
          <w:rFonts w:hint="eastAsia" w:ascii="宋体" w:hAnsi="宋体"/>
          <w:sz w:val="28"/>
          <w:szCs w:val="28"/>
        </w:rPr>
        <w:t>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已获取采购文件的潜在供应商（供应商通过账号或CA证书登录云平台查看），该澄清或者修改的内容为谈判文件的组成部分。</w:t>
      </w:r>
    </w:p>
    <w:p>
      <w:pPr>
        <w:widowControl w:val="0"/>
        <w:numPr>
          <w:ilvl w:val="0"/>
          <w:numId w:val="18"/>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应当在提交首次响应文件截止时间至少</w:t>
      </w:r>
      <w:r>
        <w:rPr>
          <w:rFonts w:hint="eastAsia" w:ascii="宋体" w:hAnsi="宋体"/>
          <w:sz w:val="28"/>
          <w:szCs w:val="28"/>
        </w:rPr>
        <w:t>3个工作日</w:t>
      </w:r>
      <w:r>
        <w:rPr>
          <w:rFonts w:ascii="宋体" w:hAnsi="宋体"/>
          <w:sz w:val="28"/>
          <w:szCs w:val="28"/>
        </w:rPr>
        <w:t>前，</w:t>
      </w:r>
      <w:r>
        <w:rPr>
          <w:rFonts w:hint="eastAsia" w:ascii="宋体" w:hAnsi="宋体"/>
          <w:sz w:val="28"/>
          <w:szCs w:val="28"/>
        </w:rPr>
        <w:t>通过政府采购云平台通知所有已获取采购文件的潜在供应商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numPr>
          <w:ilvl w:val="1"/>
          <w:numId w:val="5"/>
        </w:numPr>
        <w:tabs>
          <w:tab w:val="left" w:pos="426"/>
          <w:tab w:val="left" w:pos="567"/>
        </w:tabs>
        <w:spacing w:before="0" w:after="200"/>
        <w:ind w:left="1985" w:hanging="1985"/>
        <w:jc w:val="both"/>
      </w:pPr>
      <w:r>
        <w:rPr>
          <w:rFonts w:hint="eastAsia"/>
        </w:rPr>
        <w:t>响应文件</w:t>
      </w:r>
      <w:bookmarkEnd w:id="16"/>
      <w:bookmarkEnd w:id="17"/>
    </w:p>
    <w:p>
      <w:pPr>
        <w:pStyle w:val="5"/>
        <w:numPr>
          <w:ilvl w:val="2"/>
          <w:numId w:val="5"/>
        </w:numPr>
        <w:spacing w:after="200"/>
        <w:ind w:left="0" w:firstLine="0"/>
        <w:rPr>
          <w:color w:val="auto"/>
        </w:rPr>
      </w:pPr>
      <w:bookmarkStart w:id="18" w:name="_Toc320698721"/>
      <w:r>
        <w:rPr>
          <w:rFonts w:hint="eastAsia"/>
          <w:color w:val="auto"/>
        </w:rPr>
        <w:t>响应文件的语言</w:t>
      </w:r>
      <w:bookmarkEnd w:id="18"/>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val="en-US" w:eastAsia="zh-CN"/>
        </w:rPr>
        <w:t>县公共资源</w:t>
      </w:r>
      <w:r>
        <w:rPr>
          <w:rFonts w:hint="eastAsia" w:ascii="宋体" w:hAnsi="宋体"/>
          <w:sz w:val="28"/>
          <w:szCs w:val="28"/>
        </w:rPr>
        <w:t>交易中心就有关谈判的所有来往书面文件均须使用中文。响应文件中如附有外文资料，主要部分要对应翻译成中文并附在相关外文资料后面。</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翻译的中文资料与外文资料如果出现差异和矛盾时，以中文为准。涉嫌提供虚假材料的按照相关法律法规处理。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如因未翻译而造成对供应商的不利后果，由供应商承担。</w:t>
      </w:r>
    </w:p>
    <w:p>
      <w:pPr>
        <w:pStyle w:val="5"/>
        <w:numPr>
          <w:ilvl w:val="2"/>
          <w:numId w:val="5"/>
        </w:numPr>
        <w:spacing w:after="200"/>
        <w:ind w:left="0" w:firstLine="0"/>
        <w:rPr>
          <w:color w:val="auto"/>
        </w:rPr>
      </w:pPr>
      <w:r>
        <w:rPr>
          <w:rFonts w:hint="eastAsia"/>
          <w:color w:val="auto"/>
        </w:rPr>
        <w:t>计量单位</w:t>
      </w:r>
    </w:p>
    <w:p>
      <w:pPr>
        <w:tabs>
          <w:tab w:val="left" w:pos="1200"/>
        </w:tabs>
        <w:spacing w:line="360" w:lineRule="auto"/>
        <w:ind w:firstLine="560" w:firstLineChars="200"/>
        <w:rPr>
          <w:rFonts w:ascii="宋体" w:hAnsi="宋体"/>
          <w:sz w:val="28"/>
          <w:szCs w:val="28"/>
        </w:rPr>
      </w:pPr>
      <w:r>
        <w:rPr>
          <w:rFonts w:hint="eastAsia" w:ascii="宋体" w:hAnsi="宋体"/>
          <w:sz w:val="28"/>
          <w:szCs w:val="28"/>
        </w:rPr>
        <w:t>除</w:t>
      </w:r>
      <w:r>
        <w:rPr>
          <w:rFonts w:hint="eastAsia" w:ascii="宋体" w:hAnsi="宋体"/>
          <w:sz w:val="28"/>
          <w:szCs w:val="28"/>
          <w:lang w:val="en-US" w:eastAsia="zh-CN"/>
        </w:rPr>
        <w:t>谈判</w:t>
      </w:r>
      <w:r>
        <w:rPr>
          <w:rFonts w:hint="eastAsia" w:ascii="宋体" w:hAnsi="宋体"/>
          <w:sz w:val="28"/>
          <w:szCs w:val="28"/>
        </w:rPr>
        <w:t>文件中另有规定外，本次采购项目所有合同项下的响应均采用国家法定的计量单位。</w:t>
      </w:r>
    </w:p>
    <w:p>
      <w:pPr>
        <w:pStyle w:val="5"/>
        <w:numPr>
          <w:ilvl w:val="2"/>
          <w:numId w:val="5"/>
        </w:numPr>
        <w:spacing w:after="200"/>
        <w:ind w:left="0" w:firstLine="0"/>
        <w:rPr>
          <w:color w:val="auto"/>
        </w:rPr>
      </w:pPr>
      <w:bookmarkStart w:id="19" w:name="_Toc320698722"/>
      <w:r>
        <w:rPr>
          <w:rFonts w:hint="eastAsia"/>
          <w:color w:val="auto"/>
        </w:rPr>
        <w:t>报价货币及报价要求</w:t>
      </w:r>
      <w:bookmarkEnd w:id="19"/>
    </w:p>
    <w:p>
      <w:pPr>
        <w:numPr>
          <w:ilvl w:val="0"/>
          <w:numId w:val="20"/>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numPr>
          <w:ilvl w:val="0"/>
          <w:numId w:val="20"/>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供应商要按报价表（统一格式）的内容填写产品单价、总价、最后报价及其他事项。</w:t>
      </w:r>
    </w:p>
    <w:p>
      <w:pPr>
        <w:numPr>
          <w:ilvl w:val="0"/>
          <w:numId w:val="20"/>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供应商的报价为完成本项目所有采购内容的价格（包括本采购项目涉及的等全部费用）。</w:t>
      </w:r>
    </w:p>
    <w:p>
      <w:pPr>
        <w:pStyle w:val="5"/>
        <w:numPr>
          <w:ilvl w:val="2"/>
          <w:numId w:val="5"/>
        </w:numPr>
        <w:spacing w:after="200"/>
        <w:ind w:left="0" w:firstLine="0"/>
        <w:rPr>
          <w:color w:val="auto"/>
        </w:rPr>
      </w:pPr>
      <w:bookmarkStart w:id="20" w:name="_Toc320698723"/>
      <w:r>
        <w:rPr>
          <w:rFonts w:hint="eastAsia"/>
          <w:color w:val="auto"/>
        </w:rPr>
        <w:t>联合体</w:t>
      </w:r>
      <w:bookmarkEnd w:id="20"/>
    </w:p>
    <w:p>
      <w:pPr>
        <w:tabs>
          <w:tab w:val="left" w:pos="1200"/>
        </w:tabs>
        <w:spacing w:line="360" w:lineRule="auto"/>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w:t>
      </w:r>
      <w:r>
        <w:rPr>
          <w:rFonts w:hint="eastAsia" w:ascii="宋体" w:hAnsi="宋体"/>
          <w:sz w:val="28"/>
          <w:szCs w:val="28"/>
          <w:lang w:val="en-US" w:eastAsia="zh-CN"/>
        </w:rPr>
        <w:t>谈判</w:t>
      </w:r>
      <w:r>
        <w:rPr>
          <w:rFonts w:hint="eastAsia" w:ascii="宋体" w:hAnsi="宋体"/>
          <w:sz w:val="28"/>
          <w:szCs w:val="28"/>
        </w:rPr>
        <w:t>。</w:t>
      </w:r>
    </w:p>
    <w:p>
      <w:pPr>
        <w:pStyle w:val="5"/>
        <w:numPr>
          <w:ilvl w:val="2"/>
          <w:numId w:val="5"/>
        </w:numPr>
        <w:spacing w:after="200"/>
        <w:ind w:left="0" w:firstLine="0"/>
        <w:rPr>
          <w:color w:val="auto"/>
        </w:rPr>
      </w:pPr>
      <w:bookmarkStart w:id="21" w:name="_Toc217446047"/>
      <w:r>
        <w:rPr>
          <w:rFonts w:hint="eastAsia"/>
          <w:color w:val="auto"/>
        </w:rPr>
        <w:t>知识产权</w:t>
      </w:r>
      <w:bookmarkEnd w:id="21"/>
    </w:p>
    <w:p>
      <w:pPr>
        <w:numPr>
          <w:ilvl w:val="0"/>
          <w:numId w:val="21"/>
        </w:numPr>
        <w:tabs>
          <w:tab w:val="left" w:pos="1134"/>
        </w:tabs>
        <w:spacing w:after="200" w:line="360" w:lineRule="auto"/>
        <w:ind w:left="0" w:firstLine="567"/>
        <w:rPr>
          <w:rFonts w:ascii="宋体" w:hAnsi="宋体"/>
          <w:sz w:val="28"/>
          <w:szCs w:val="28"/>
        </w:rPr>
      </w:pPr>
      <w:r>
        <w:rPr>
          <w:rFonts w:hint="eastAsia" w:ascii="宋体" w:hAnsi="宋体"/>
          <w:sz w:val="28"/>
          <w:szCs w:val="28"/>
        </w:rPr>
        <w:t>供应商应保证在本项目使用的任何</w:t>
      </w:r>
      <w:r>
        <w:rPr>
          <w:rFonts w:hint="eastAsia" w:ascii="宋体" w:hAnsi="宋体"/>
          <w:sz w:val="28"/>
          <w:szCs w:val="28"/>
          <w:lang w:val="en-US" w:eastAsia="zh-CN"/>
        </w:rPr>
        <w:t>技术、</w:t>
      </w:r>
      <w:r>
        <w:rPr>
          <w:rFonts w:hint="eastAsia" w:ascii="宋体" w:hAnsi="宋体"/>
          <w:sz w:val="28"/>
          <w:szCs w:val="28"/>
        </w:rPr>
        <w:t>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0"/>
          <w:numId w:val="21"/>
        </w:numPr>
        <w:tabs>
          <w:tab w:val="left" w:pos="1134"/>
        </w:tabs>
        <w:spacing w:after="200" w:line="360" w:lineRule="auto"/>
        <w:ind w:left="0" w:firstLine="567"/>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21"/>
        </w:numPr>
        <w:tabs>
          <w:tab w:val="left" w:pos="1134"/>
        </w:tabs>
        <w:spacing w:after="200" w:line="360" w:lineRule="auto"/>
        <w:ind w:left="0" w:firstLine="567"/>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numPr>
          <w:ilvl w:val="0"/>
          <w:numId w:val="21"/>
        </w:numPr>
        <w:tabs>
          <w:tab w:val="left" w:pos="1134"/>
        </w:tabs>
        <w:spacing w:after="200" w:line="360" w:lineRule="auto"/>
        <w:ind w:left="0" w:firstLine="567"/>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numPr>
          <w:ilvl w:val="2"/>
          <w:numId w:val="5"/>
        </w:numPr>
        <w:spacing w:after="200"/>
        <w:ind w:left="0" w:firstLine="0"/>
        <w:rPr>
          <w:color w:val="auto"/>
        </w:rPr>
      </w:pPr>
      <w:bookmarkStart w:id="22" w:name="_Toc320698724"/>
      <w:bookmarkStart w:id="23" w:name="_Toc320698725"/>
      <w:r>
        <w:rPr>
          <w:rFonts w:hint="eastAsia"/>
          <w:color w:val="auto"/>
        </w:rPr>
        <w:t>响应文件的组成</w:t>
      </w:r>
      <w:bookmarkEnd w:id="22"/>
    </w:p>
    <w:p>
      <w:pPr>
        <w:tabs>
          <w:tab w:val="left" w:pos="1200"/>
        </w:tabs>
        <w:ind w:firstLine="565" w:firstLineChars="202"/>
        <w:rPr>
          <w:rFonts w:ascii="宋体" w:hAnsi="宋体"/>
          <w:sz w:val="28"/>
          <w:szCs w:val="28"/>
        </w:rPr>
      </w:pPr>
      <w:r>
        <w:rPr>
          <w:rFonts w:hint="eastAsia" w:ascii="宋体" w:hAnsi="宋体"/>
          <w:sz w:val="28"/>
          <w:szCs w:val="28"/>
        </w:rPr>
        <w:t>供应商应按照</w:t>
      </w:r>
      <w:r>
        <w:rPr>
          <w:rFonts w:hint="eastAsia" w:ascii="宋体" w:hAnsi="宋体"/>
          <w:sz w:val="28"/>
          <w:szCs w:val="28"/>
          <w:lang w:val="en-US" w:eastAsia="zh-CN"/>
        </w:rPr>
        <w:t>谈判</w:t>
      </w:r>
      <w:r>
        <w:rPr>
          <w:rFonts w:hint="eastAsia" w:ascii="宋体" w:hAnsi="宋体"/>
          <w:sz w:val="28"/>
          <w:szCs w:val="28"/>
        </w:rPr>
        <w:t>文件的规定和要求编制响应文件。供应商编写的响应文件应包括下列部分：</w:t>
      </w:r>
    </w:p>
    <w:p>
      <w:pPr>
        <w:spacing w:line="360" w:lineRule="auto"/>
        <w:ind w:firstLine="565" w:firstLineChars="202"/>
        <w:rPr>
          <w:rFonts w:ascii="宋体" w:hAnsi="宋体"/>
          <w:sz w:val="28"/>
          <w:szCs w:val="28"/>
        </w:rPr>
      </w:pPr>
      <w:r>
        <w:rPr>
          <w:rFonts w:hint="eastAsia" w:ascii="宋体" w:hAnsi="宋体"/>
          <w:sz w:val="28"/>
          <w:szCs w:val="28"/>
        </w:rPr>
        <w:t>一、资格响应文件：用于</w:t>
      </w:r>
      <w:r>
        <w:rPr>
          <w:rFonts w:hint="eastAsia" w:ascii="宋体" w:hAnsi="宋体"/>
          <w:sz w:val="28"/>
          <w:szCs w:val="28"/>
          <w:lang w:val="en-US" w:eastAsia="zh-CN"/>
        </w:rPr>
        <w:t>谈判</w:t>
      </w:r>
      <w:r>
        <w:rPr>
          <w:rFonts w:hint="eastAsia" w:ascii="宋体" w:hAnsi="宋体"/>
          <w:sz w:val="28"/>
          <w:szCs w:val="28"/>
        </w:rPr>
        <w:t>小组资格审查；</w:t>
      </w:r>
    </w:p>
    <w:p>
      <w:pPr>
        <w:spacing w:line="360" w:lineRule="auto"/>
        <w:ind w:firstLine="565" w:firstLineChars="202"/>
        <w:rPr>
          <w:rFonts w:ascii="宋体" w:hAnsi="宋体"/>
          <w:sz w:val="28"/>
          <w:szCs w:val="28"/>
        </w:rPr>
      </w:pPr>
      <w:r>
        <w:rPr>
          <w:rFonts w:hint="eastAsia" w:ascii="宋体" w:hAnsi="宋体"/>
          <w:sz w:val="28"/>
          <w:szCs w:val="28"/>
        </w:rPr>
        <w:t>二、商务技术响应文件、报价要求响应文件：用于供应商与</w:t>
      </w:r>
      <w:r>
        <w:rPr>
          <w:rFonts w:hint="eastAsia" w:ascii="宋体" w:hAnsi="宋体"/>
          <w:sz w:val="28"/>
          <w:szCs w:val="28"/>
          <w:lang w:val="en-US" w:eastAsia="zh-CN"/>
        </w:rPr>
        <w:t>谈判</w:t>
      </w:r>
      <w:r>
        <w:rPr>
          <w:rFonts w:hint="eastAsia" w:ascii="宋体" w:hAnsi="宋体"/>
          <w:sz w:val="28"/>
          <w:szCs w:val="28"/>
        </w:rPr>
        <w:t>小组</w:t>
      </w:r>
      <w:r>
        <w:rPr>
          <w:rFonts w:hint="eastAsia" w:ascii="宋体" w:hAnsi="宋体"/>
          <w:sz w:val="28"/>
          <w:szCs w:val="28"/>
          <w:lang w:val="en-US" w:eastAsia="zh-CN"/>
        </w:rPr>
        <w:t>谈判</w:t>
      </w:r>
      <w:r>
        <w:rPr>
          <w:rFonts w:hint="eastAsia" w:ascii="宋体" w:hAnsi="宋体"/>
          <w:sz w:val="28"/>
          <w:szCs w:val="28"/>
        </w:rPr>
        <w:t>；</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三、最后报价文件（按</w:t>
      </w:r>
      <w:r>
        <w:rPr>
          <w:rFonts w:hint="eastAsia" w:ascii="宋体" w:hAnsi="宋体"/>
          <w:sz w:val="28"/>
          <w:szCs w:val="28"/>
          <w:highlight w:val="none"/>
          <w:lang w:val="en-US" w:eastAsia="zh-CN"/>
        </w:rPr>
        <w:t>谈判</w:t>
      </w:r>
      <w:r>
        <w:rPr>
          <w:rFonts w:hint="eastAsia" w:ascii="宋体" w:hAnsi="宋体"/>
          <w:sz w:val="28"/>
          <w:szCs w:val="28"/>
          <w:highlight w:val="none"/>
        </w:rPr>
        <w:t>小组的要求提供最后报价）。</w:t>
      </w:r>
    </w:p>
    <w:p>
      <w:pPr>
        <w:pStyle w:val="5"/>
        <w:numPr>
          <w:ilvl w:val="3"/>
          <w:numId w:val="5"/>
        </w:numPr>
        <w:spacing w:after="200"/>
        <w:ind w:left="1843" w:hanging="1843"/>
        <w:rPr>
          <w:color w:val="auto"/>
        </w:rPr>
      </w:pPr>
      <w:r>
        <w:rPr>
          <w:rFonts w:hint="eastAsia"/>
          <w:color w:val="auto"/>
        </w:rPr>
        <w:t>资格响应文件</w:t>
      </w:r>
      <w:bookmarkEnd w:id="23"/>
    </w:p>
    <w:p>
      <w:pPr>
        <w:ind w:firstLine="560" w:firstLineChars="200"/>
        <w:rPr>
          <w:rFonts w:ascii="宋体" w:hAnsi="宋体"/>
          <w:sz w:val="28"/>
          <w:szCs w:val="28"/>
        </w:rPr>
      </w:pPr>
      <w:r>
        <w:rPr>
          <w:rFonts w:hint="eastAsia" w:ascii="宋体" w:hAnsi="宋体"/>
          <w:sz w:val="28"/>
          <w:szCs w:val="28"/>
        </w:rPr>
        <w:t>资格性响应文件由以下部分组成：</w:t>
      </w:r>
    </w:p>
    <w:p>
      <w:pPr>
        <w:pStyle w:val="153"/>
        <w:numPr>
          <w:ilvl w:val="0"/>
          <w:numId w:val="22"/>
        </w:numPr>
        <w:tabs>
          <w:tab w:val="left" w:pos="1134"/>
        </w:tabs>
        <w:spacing w:after="200"/>
        <w:ind w:left="0" w:firstLine="560"/>
        <w:rPr>
          <w:rFonts w:ascii="宋体" w:hAnsi="宋体"/>
          <w:sz w:val="28"/>
          <w:szCs w:val="28"/>
          <w:highlight w:val="none"/>
        </w:rPr>
      </w:pPr>
      <w:r>
        <w:rPr>
          <w:rFonts w:hint="eastAsia" w:ascii="宋体" w:hAnsi="宋体"/>
          <w:sz w:val="28"/>
          <w:szCs w:val="28"/>
          <w:highlight w:val="none"/>
        </w:rPr>
        <w:t>供应商资格申明函；</w:t>
      </w:r>
    </w:p>
    <w:p>
      <w:pPr>
        <w:pStyle w:val="153"/>
        <w:numPr>
          <w:ilvl w:val="0"/>
          <w:numId w:val="22"/>
        </w:numPr>
        <w:tabs>
          <w:tab w:val="left" w:pos="1134"/>
        </w:tabs>
        <w:spacing w:after="200"/>
        <w:ind w:left="0" w:firstLine="560"/>
        <w:rPr>
          <w:rFonts w:ascii="宋体" w:hAnsi="宋体"/>
          <w:sz w:val="28"/>
          <w:szCs w:val="28"/>
        </w:rPr>
      </w:pPr>
      <w:r>
        <w:rPr>
          <w:rFonts w:hint="eastAsia" w:ascii="宋体" w:hAnsi="宋体"/>
          <w:sz w:val="28"/>
          <w:szCs w:val="28"/>
        </w:rPr>
        <w:t>声明；</w:t>
      </w:r>
    </w:p>
    <w:p>
      <w:pPr>
        <w:pStyle w:val="153"/>
        <w:numPr>
          <w:ilvl w:val="0"/>
          <w:numId w:val="22"/>
        </w:numPr>
        <w:tabs>
          <w:tab w:val="left" w:pos="1134"/>
        </w:tabs>
        <w:spacing w:after="200"/>
        <w:ind w:left="0" w:firstLine="560"/>
        <w:rPr>
          <w:rFonts w:hint="eastAsia" w:ascii="宋体" w:hAnsi="宋体"/>
          <w:sz w:val="28"/>
          <w:szCs w:val="28"/>
        </w:rPr>
      </w:pPr>
      <w:r>
        <w:rPr>
          <w:rFonts w:hint="eastAsia" w:ascii="宋体" w:hAnsi="宋体"/>
          <w:sz w:val="28"/>
          <w:szCs w:val="28"/>
        </w:rPr>
        <w:t>中小企业声明函（说明：提供了《残疾人福利性单位声明函》或监狱企业证明文件复印件的不需提供）；</w:t>
      </w:r>
    </w:p>
    <w:p>
      <w:pPr>
        <w:pStyle w:val="153"/>
        <w:numPr>
          <w:ilvl w:val="0"/>
          <w:numId w:val="22"/>
        </w:numPr>
        <w:tabs>
          <w:tab w:val="left" w:pos="1134"/>
        </w:tabs>
        <w:spacing w:after="200"/>
        <w:ind w:left="0" w:firstLine="560"/>
        <w:rPr>
          <w:rFonts w:hint="eastAsia" w:ascii="宋体" w:hAnsi="宋体"/>
          <w:sz w:val="28"/>
          <w:szCs w:val="28"/>
        </w:rPr>
      </w:pPr>
      <w:r>
        <w:rPr>
          <w:rFonts w:hint="eastAsia" w:ascii="宋体" w:hAnsi="宋体"/>
          <w:sz w:val="28"/>
          <w:szCs w:val="28"/>
        </w:rPr>
        <w:t>残疾人福利性单位声明函（说明：提供了《中小企业声明函》或监狱企业证明文件复印件的不需提供）；</w:t>
      </w:r>
    </w:p>
    <w:p>
      <w:pPr>
        <w:pStyle w:val="153"/>
        <w:numPr>
          <w:ilvl w:val="0"/>
          <w:numId w:val="22"/>
        </w:numPr>
        <w:tabs>
          <w:tab w:val="left" w:pos="1134"/>
        </w:tabs>
        <w:spacing w:after="200"/>
        <w:ind w:left="0" w:firstLine="560"/>
        <w:rPr>
          <w:rFonts w:hint="eastAsia" w:ascii="宋体" w:hAnsi="宋体"/>
          <w:sz w:val="28"/>
          <w:szCs w:val="28"/>
        </w:rPr>
      </w:pPr>
      <w:r>
        <w:rPr>
          <w:rFonts w:hint="eastAsia" w:ascii="宋体" w:hAnsi="宋体"/>
          <w:sz w:val="28"/>
          <w:szCs w:val="28"/>
          <w:lang w:eastAsia="zh-CN"/>
        </w:rPr>
        <w:t>供应商</w:t>
      </w:r>
      <w:r>
        <w:rPr>
          <w:rFonts w:hint="eastAsia" w:ascii="宋体" w:hAnsi="宋体"/>
          <w:sz w:val="28"/>
          <w:szCs w:val="28"/>
        </w:rPr>
        <w:t>应提交的相关资格证明材料：</w:t>
      </w:r>
    </w:p>
    <w:p>
      <w:pPr>
        <w:widowControl w:val="0"/>
        <w:numPr>
          <w:ilvl w:val="0"/>
          <w:numId w:val="23"/>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由省级以上监狱管理局、戒毒管理局（含新疆生产建设兵团）出具的</w:t>
      </w:r>
      <w:r>
        <w:rPr>
          <w:rFonts w:hint="eastAsia" w:ascii="宋体" w:hAnsi="宋体" w:cs="Times New Roman"/>
          <w:b w:val="0"/>
          <w:bCs/>
          <w:kern w:val="2"/>
          <w:sz w:val="28"/>
          <w:szCs w:val="28"/>
          <w:highlight w:val="none"/>
          <w:lang w:val="en-US" w:eastAsia="zh-CN" w:bidi="ar-SA"/>
        </w:rPr>
        <w:t>供应商</w:t>
      </w:r>
      <w:r>
        <w:rPr>
          <w:rFonts w:hint="eastAsia" w:ascii="宋体" w:hAnsi="宋体" w:eastAsia="宋体" w:cs="Times New Roman"/>
          <w:b w:val="0"/>
          <w:bCs/>
          <w:kern w:val="2"/>
          <w:sz w:val="28"/>
          <w:szCs w:val="28"/>
          <w:highlight w:val="none"/>
          <w:lang w:val="en-US" w:eastAsia="zh-CN" w:bidi="ar-SA"/>
        </w:rPr>
        <w:t>属于监狱企业的证明文件复印件（说明：提供了《中小企业声明函》或《残疾人福利性单位声明函》的不需提供）</w:t>
      </w:r>
    </w:p>
    <w:p>
      <w:pPr>
        <w:widowControl w:val="0"/>
        <w:numPr>
          <w:ilvl w:val="0"/>
          <w:numId w:val="23"/>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营业执照复印件（正本或副本）或法人证书复印件（正本或副本）；</w:t>
      </w:r>
    </w:p>
    <w:p>
      <w:pPr>
        <w:widowControl w:val="0"/>
        <w:numPr>
          <w:ilvl w:val="0"/>
          <w:numId w:val="23"/>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2020会计年度资产负债表复印件（说明：供应商成立时间至递交响应文件截止时间止不足一年的，提供成立后任意时段的资产负债表复印件）；</w:t>
      </w:r>
    </w:p>
    <w:p>
      <w:pPr>
        <w:widowControl w:val="0"/>
        <w:numPr>
          <w:ilvl w:val="0"/>
          <w:numId w:val="23"/>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供应商缴纳2021年任意时段的税收的银行电子回单或者行政部门出具的纳税证明或完税证明复印件；</w:t>
      </w:r>
    </w:p>
    <w:p>
      <w:pPr>
        <w:widowControl w:val="0"/>
        <w:numPr>
          <w:ilvl w:val="0"/>
          <w:numId w:val="23"/>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采购人对供应商履行合同所必须的设备和专业技术能力无特殊要求，供应商具有效的营业执照或法人证书即可，可不提供其他证明材料；</w:t>
      </w:r>
    </w:p>
    <w:p>
      <w:pPr>
        <w:widowControl w:val="0"/>
        <w:numPr>
          <w:ilvl w:val="0"/>
          <w:numId w:val="23"/>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供应商缴纳2021年任意时段的社保的银行电子回单或者行政部门出具的社保缴纳证明材料复印件；</w:t>
      </w:r>
    </w:p>
    <w:p>
      <w:pPr>
        <w:widowControl w:val="0"/>
        <w:numPr>
          <w:ilvl w:val="0"/>
          <w:numId w:val="23"/>
        </w:numPr>
        <w:spacing w:after="200" w:line="360" w:lineRule="auto"/>
        <w:ind w:left="0" w:firstLine="573" w:firstLineChars="0"/>
        <w:jc w:val="both"/>
        <w:rPr>
          <w:rFonts w:hint="eastAsia" w:ascii="宋体" w:hAnsi="宋体"/>
          <w:sz w:val="28"/>
          <w:szCs w:val="28"/>
          <w:highlight w:val="none"/>
        </w:rPr>
      </w:pPr>
      <w:r>
        <w:rPr>
          <w:rFonts w:hint="eastAsia" w:ascii="宋体" w:hAnsi="宋体" w:eastAsia="宋体" w:cs="Times New Roman"/>
          <w:b w:val="0"/>
          <w:bCs/>
          <w:kern w:val="2"/>
          <w:sz w:val="28"/>
          <w:szCs w:val="28"/>
          <w:highlight w:val="none"/>
          <w:lang w:val="en-US" w:eastAsia="zh-CN" w:bidi="ar-SA"/>
        </w:rPr>
        <w:t>采购人对法律、行政法规规定的其他条件无其他特殊要求，</w:t>
      </w:r>
      <w:r>
        <w:rPr>
          <w:rFonts w:hint="eastAsia" w:ascii="宋体" w:hAnsi="宋体"/>
          <w:sz w:val="28"/>
          <w:szCs w:val="28"/>
          <w:highlight w:val="none"/>
        </w:rPr>
        <w:t>供应商具有效的营业执照或法人证书即可，可不提供其他证明材料</w:t>
      </w:r>
      <w:r>
        <w:rPr>
          <w:rFonts w:hint="eastAsia" w:ascii="宋体" w:hAnsi="宋体"/>
          <w:sz w:val="28"/>
          <w:szCs w:val="28"/>
          <w:highlight w:val="none"/>
          <w:lang w:eastAsia="zh-CN"/>
        </w:rPr>
        <w:t>。</w:t>
      </w:r>
    </w:p>
    <w:p>
      <w:pPr>
        <w:pStyle w:val="153"/>
        <w:numPr>
          <w:ilvl w:val="0"/>
          <w:numId w:val="0"/>
        </w:numPr>
        <w:tabs>
          <w:tab w:val="left" w:pos="0"/>
          <w:tab w:val="left" w:pos="1134"/>
        </w:tabs>
        <w:spacing w:after="200"/>
        <w:ind w:left="568" w:leftChars="0"/>
        <w:rPr>
          <w:rFonts w:hint="eastAsia" w:ascii="宋体" w:hAnsi="宋体" w:cs="Times New Roman"/>
          <w:b w:val="0"/>
          <w:bCs w:val="0"/>
          <w:sz w:val="28"/>
          <w:szCs w:val="28"/>
        </w:rPr>
      </w:pPr>
      <w:r>
        <w:rPr>
          <w:rFonts w:hint="eastAsia" w:ascii="宋体" w:hAnsi="宋体"/>
          <w:b w:val="0"/>
          <w:bCs w:val="0"/>
          <w:sz w:val="28"/>
          <w:szCs w:val="28"/>
          <w:highlight w:val="none"/>
          <w:lang w:val="en-US" w:eastAsia="zh-CN"/>
        </w:rPr>
        <w:t>（八）供应商</w:t>
      </w:r>
      <w:r>
        <w:rPr>
          <w:rFonts w:hint="eastAsia" w:ascii="宋体" w:hAnsi="宋体" w:cs="Times New Roman"/>
          <w:b w:val="0"/>
          <w:bCs w:val="0"/>
          <w:sz w:val="28"/>
          <w:szCs w:val="28"/>
          <w:lang w:val="zh-CN" w:eastAsia="zh-CN"/>
        </w:rPr>
        <w:t>投标产品生产厂商应具有有效的中华人民共和国特种设备制造许可证（乘客电梯（含无机房客梯），C级及以上）或中华人民共和国特种设备生产许可证（电梯制造，乘客电梯</w:t>
      </w:r>
      <w:r>
        <w:rPr>
          <w:rFonts w:hint="eastAsia" w:ascii="宋体" w:hAnsi="宋体" w:cs="Times New Roman"/>
          <w:b w:val="0"/>
          <w:bCs w:val="0"/>
          <w:sz w:val="28"/>
          <w:szCs w:val="28"/>
          <w:lang w:val="en-US" w:eastAsia="zh-CN"/>
        </w:rPr>
        <w:t>，许可参数级别B级及以上</w:t>
      </w:r>
      <w:r>
        <w:rPr>
          <w:rFonts w:hint="eastAsia" w:ascii="宋体" w:hAnsi="宋体" w:cs="Times New Roman"/>
          <w:b w:val="0"/>
          <w:bCs w:val="0"/>
          <w:sz w:val="28"/>
          <w:szCs w:val="28"/>
          <w:lang w:val="zh-CN" w:eastAsia="zh-CN"/>
        </w:rPr>
        <w:t>）。（说明：1、所投电梯的额定速度和额定载重量在生产厂商的证书许可范围内；2、提供有效证书复印件。）</w:t>
      </w:r>
      <w:r>
        <w:rPr>
          <w:rFonts w:hint="eastAsia" w:ascii="宋体" w:hAnsi="宋体" w:cs="Times New Roman"/>
          <w:b w:val="0"/>
          <w:bCs w:val="0"/>
          <w:sz w:val="28"/>
          <w:szCs w:val="28"/>
          <w:lang w:eastAsia="zh-CN"/>
        </w:rPr>
        <w:t>；</w:t>
      </w:r>
    </w:p>
    <w:p>
      <w:pPr>
        <w:widowControl w:val="0"/>
        <w:numPr>
          <w:ilvl w:val="0"/>
          <w:numId w:val="0"/>
        </w:numPr>
        <w:spacing w:after="200" w:line="360" w:lineRule="auto"/>
        <w:ind w:left="573" w:leftChars="0"/>
        <w:jc w:val="both"/>
        <w:rPr>
          <w:rFonts w:hint="eastAsia" w:ascii="宋体" w:hAnsi="宋体"/>
          <w:sz w:val="28"/>
          <w:szCs w:val="28"/>
        </w:rPr>
      </w:pPr>
      <w:r>
        <w:rPr>
          <w:rFonts w:hint="eastAsia" w:ascii="宋体" w:hAnsi="宋体"/>
          <w:b w:val="0"/>
          <w:bCs w:val="0"/>
          <w:sz w:val="28"/>
          <w:szCs w:val="28"/>
          <w:lang w:eastAsia="zh-CN"/>
        </w:rPr>
        <w:t>（</w:t>
      </w:r>
      <w:r>
        <w:rPr>
          <w:rFonts w:hint="eastAsia" w:ascii="宋体" w:hAnsi="宋体"/>
          <w:b w:val="0"/>
          <w:bCs w:val="0"/>
          <w:sz w:val="28"/>
          <w:szCs w:val="28"/>
          <w:lang w:val="en-US" w:eastAsia="zh-CN"/>
        </w:rPr>
        <w:t>九</w:t>
      </w:r>
      <w:r>
        <w:rPr>
          <w:rFonts w:hint="eastAsia" w:ascii="宋体" w:hAnsi="宋体"/>
          <w:b w:val="0"/>
          <w:bCs w:val="0"/>
          <w:sz w:val="28"/>
          <w:szCs w:val="28"/>
          <w:lang w:eastAsia="zh-CN"/>
        </w:rPr>
        <w:t>）</w:t>
      </w:r>
      <w:r>
        <w:rPr>
          <w:rFonts w:hint="eastAsia" w:ascii="宋体" w:hAnsi="宋体"/>
          <w:b w:val="0"/>
          <w:bCs w:val="0"/>
          <w:sz w:val="28"/>
          <w:szCs w:val="28"/>
        </w:rPr>
        <w:t>本次政府采购活动不接受供应商</w:t>
      </w:r>
      <w:r>
        <w:rPr>
          <w:rFonts w:hint="eastAsia" w:ascii="宋体" w:hAnsi="宋体"/>
          <w:b w:val="0"/>
          <w:bCs w:val="0"/>
          <w:sz w:val="28"/>
          <w:szCs w:val="28"/>
          <w:highlight w:val="none"/>
        </w:rPr>
        <w:t>以联合体的形式参加</w:t>
      </w:r>
      <w:r>
        <w:rPr>
          <w:rFonts w:hint="eastAsia" w:ascii="宋体" w:hAnsi="宋体"/>
          <w:b w:val="0"/>
          <w:bCs w:val="0"/>
          <w:sz w:val="28"/>
          <w:szCs w:val="28"/>
          <w:highlight w:val="none"/>
          <w:lang w:val="en-US" w:eastAsia="zh-CN"/>
        </w:rPr>
        <w:t>谈判</w:t>
      </w:r>
      <w:r>
        <w:rPr>
          <w:rFonts w:hint="eastAsia" w:ascii="宋体" w:hAnsi="宋体"/>
          <w:b w:val="0"/>
          <w:bCs w:val="0"/>
          <w:sz w:val="28"/>
          <w:szCs w:val="28"/>
        </w:rPr>
        <w:t>。</w:t>
      </w:r>
    </w:p>
    <w:p>
      <w:pPr>
        <w:pStyle w:val="5"/>
        <w:numPr>
          <w:ilvl w:val="3"/>
          <w:numId w:val="5"/>
        </w:numPr>
        <w:spacing w:after="200"/>
        <w:ind w:left="1843" w:hanging="1843"/>
        <w:rPr>
          <w:color w:val="auto"/>
        </w:rPr>
      </w:pPr>
      <w:bookmarkStart w:id="24" w:name="_Toc320698726"/>
      <w:r>
        <w:rPr>
          <w:rFonts w:hint="eastAsia"/>
          <w:color w:val="auto"/>
        </w:rPr>
        <w:t>商务技术响应文件</w:t>
      </w:r>
      <w:bookmarkEnd w:id="24"/>
    </w:p>
    <w:p>
      <w:pPr>
        <w:pStyle w:val="156"/>
        <w:widowControl w:val="0"/>
        <w:numPr>
          <w:ilvl w:val="0"/>
          <w:numId w:val="24"/>
        </w:numPr>
        <w:tabs>
          <w:tab w:val="left" w:pos="1134"/>
        </w:tabs>
        <w:spacing w:line="600" w:lineRule="exact"/>
        <w:ind w:left="0" w:firstLine="567" w:firstLineChars="0"/>
        <w:jc w:val="both"/>
        <w:rPr>
          <w:rFonts w:ascii="宋体" w:hAnsi="宋体"/>
          <w:sz w:val="28"/>
          <w:szCs w:val="28"/>
        </w:rPr>
      </w:pPr>
      <w:bookmarkStart w:id="25" w:name="_Toc320698727"/>
      <w:r>
        <w:rPr>
          <w:rFonts w:hint="eastAsia" w:ascii="宋体" w:hAnsi="宋体"/>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hint="eastAsia" w:ascii="宋体" w:hAnsi="宋体"/>
          <w:sz w:val="28"/>
          <w:szCs w:val="28"/>
        </w:rPr>
        <w:t>；</w:t>
      </w:r>
      <w:r>
        <w:rPr>
          <w:rFonts w:ascii="宋体" w:hAnsi="宋体"/>
          <w:sz w:val="28"/>
          <w:szCs w:val="28"/>
        </w:rPr>
        <w:t>）</w:t>
      </w:r>
    </w:p>
    <w:p>
      <w:pPr>
        <w:pStyle w:val="156"/>
        <w:widowControl w:val="0"/>
        <w:numPr>
          <w:ilvl w:val="0"/>
          <w:numId w:val="2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报价产品技术性能、技术参数和配置的详细描述；</w:t>
      </w:r>
    </w:p>
    <w:p>
      <w:pPr>
        <w:pStyle w:val="156"/>
        <w:widowControl w:val="0"/>
        <w:numPr>
          <w:ilvl w:val="0"/>
          <w:numId w:val="2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w:t>
      </w:r>
      <w:r>
        <w:rPr>
          <w:rFonts w:ascii="宋体" w:hAnsi="宋体"/>
          <w:sz w:val="28"/>
          <w:szCs w:val="28"/>
        </w:rPr>
        <w:t>实施方案</w:t>
      </w:r>
      <w:r>
        <w:rPr>
          <w:rFonts w:hint="eastAsia" w:ascii="宋体" w:hAnsi="宋体"/>
          <w:sz w:val="28"/>
          <w:szCs w:val="28"/>
        </w:rPr>
        <w:t>；</w:t>
      </w:r>
    </w:p>
    <w:p>
      <w:pPr>
        <w:pStyle w:val="156"/>
        <w:widowControl w:val="0"/>
        <w:numPr>
          <w:ilvl w:val="0"/>
          <w:numId w:val="2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售后服务</w:t>
      </w:r>
      <w:r>
        <w:rPr>
          <w:rFonts w:ascii="宋体" w:hAnsi="宋体"/>
          <w:sz w:val="28"/>
          <w:szCs w:val="28"/>
        </w:rPr>
        <w:t>及承诺；</w:t>
      </w:r>
    </w:p>
    <w:p>
      <w:pPr>
        <w:pStyle w:val="156"/>
        <w:widowControl w:val="0"/>
        <w:numPr>
          <w:ilvl w:val="0"/>
          <w:numId w:val="2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w:t>
      </w:r>
    </w:p>
    <w:p>
      <w:pPr>
        <w:pStyle w:val="2"/>
        <w:widowControl/>
        <w:numPr>
          <w:ilvl w:val="0"/>
          <w:numId w:val="0"/>
        </w:numPr>
        <w:tabs>
          <w:tab w:val="left" w:pos="1134"/>
        </w:tabs>
        <w:spacing w:after="0" w:line="360" w:lineRule="auto"/>
        <w:ind w:left="567" w:leftChars="0"/>
        <w:jc w:val="left"/>
        <w:rPr>
          <w:rFonts w:ascii="宋体" w:hAnsi="宋体"/>
          <w:sz w:val="28"/>
          <w:szCs w:val="28"/>
        </w:rPr>
      </w:pPr>
    </w:p>
    <w:p>
      <w:pPr>
        <w:pStyle w:val="5"/>
        <w:numPr>
          <w:ilvl w:val="3"/>
          <w:numId w:val="5"/>
        </w:numPr>
        <w:spacing w:after="200"/>
        <w:ind w:left="1843" w:hanging="1843"/>
        <w:rPr>
          <w:color w:val="auto"/>
        </w:rPr>
      </w:pPr>
      <w:r>
        <w:rPr>
          <w:rFonts w:hint="eastAsia"/>
          <w:color w:val="auto"/>
        </w:rPr>
        <w:t>报价要求响应文件</w:t>
      </w:r>
    </w:p>
    <w:p>
      <w:pPr>
        <w:numPr>
          <w:ilvl w:val="0"/>
          <w:numId w:val="25"/>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5"/>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分项报价明细表（分项报价明细表格式中要求填写品牌、规格型号、制造商、进口或国产的，供应商必须载明其报价产品的品牌、规格型号、制造商、进口或国产）</w:t>
      </w:r>
      <w:r>
        <w:rPr>
          <w:rFonts w:hint="eastAsia" w:ascii="宋体" w:hAnsi="宋体"/>
          <w:b/>
          <w:sz w:val="28"/>
          <w:szCs w:val="28"/>
          <w:lang w:eastAsia="zh-CN"/>
        </w:rPr>
        <w:t>。</w:t>
      </w:r>
    </w:p>
    <w:p>
      <w:pPr>
        <w:pStyle w:val="5"/>
        <w:numPr>
          <w:ilvl w:val="3"/>
          <w:numId w:val="5"/>
        </w:numPr>
        <w:spacing w:after="200"/>
        <w:ind w:left="1843" w:hanging="1843"/>
        <w:rPr>
          <w:color w:val="auto"/>
        </w:rPr>
      </w:pPr>
      <w:r>
        <w:rPr>
          <w:rFonts w:hint="eastAsia"/>
          <w:color w:val="auto"/>
        </w:rPr>
        <w:t>最后报价文件</w:t>
      </w:r>
    </w:p>
    <w:p>
      <w:pPr>
        <w:pStyle w:val="2"/>
        <w:tabs>
          <w:tab w:val="left" w:pos="1134"/>
        </w:tabs>
        <w:spacing w:after="0" w:line="360" w:lineRule="auto"/>
        <w:ind w:firstLine="565" w:firstLineChars="202"/>
      </w:pPr>
      <w:r>
        <w:rPr>
          <w:rFonts w:hint="eastAsia" w:ascii="宋体" w:hAnsi="宋体"/>
          <w:sz w:val="28"/>
        </w:rPr>
        <w:t>参加最后报价的供应商按</w:t>
      </w:r>
      <w:r>
        <w:rPr>
          <w:rFonts w:hint="eastAsia" w:ascii="宋体" w:hAnsi="宋体"/>
          <w:sz w:val="28"/>
          <w:lang w:val="en-US" w:eastAsia="zh-CN"/>
        </w:rPr>
        <w:t>谈判</w:t>
      </w:r>
      <w:r>
        <w:rPr>
          <w:rFonts w:hint="eastAsia" w:ascii="宋体" w:hAnsi="宋体"/>
          <w:sz w:val="28"/>
        </w:rPr>
        <w:t>小组的要求在政府采购云平台中提供最后报价，报价应是包括</w:t>
      </w:r>
      <w:r>
        <w:rPr>
          <w:rFonts w:hint="eastAsia" w:ascii="宋体" w:hAnsi="宋体"/>
          <w:sz w:val="28"/>
          <w:lang w:val="en-US" w:eastAsia="zh-CN"/>
        </w:rPr>
        <w:t>谈判</w:t>
      </w:r>
      <w:r>
        <w:rPr>
          <w:rFonts w:hint="eastAsia" w:ascii="宋体" w:hAnsi="宋体"/>
          <w:sz w:val="28"/>
        </w:rPr>
        <w:t>文件规定的全部相应内容的报价</w:t>
      </w:r>
      <w:r>
        <w:rPr>
          <w:rFonts w:hint="eastAsia" w:ascii="宋体" w:hAnsi="宋体"/>
          <w:sz w:val="28"/>
          <w:szCs w:val="28"/>
        </w:rPr>
        <w:t>。</w:t>
      </w:r>
    </w:p>
    <w:p>
      <w:pPr>
        <w:pStyle w:val="5"/>
        <w:numPr>
          <w:ilvl w:val="2"/>
          <w:numId w:val="5"/>
        </w:numPr>
        <w:spacing w:after="200"/>
        <w:ind w:left="0" w:firstLine="0"/>
        <w:rPr>
          <w:color w:val="auto"/>
        </w:rPr>
      </w:pPr>
      <w:r>
        <w:rPr>
          <w:rFonts w:hint="eastAsia"/>
          <w:color w:val="auto"/>
        </w:rPr>
        <w:t>响应文件格式</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一、供应商应按照竞争性</w:t>
      </w:r>
      <w:r>
        <w:rPr>
          <w:rFonts w:hint="eastAsia" w:ascii="宋体" w:hAnsi="宋体"/>
          <w:bCs/>
          <w:sz w:val="28"/>
          <w:szCs w:val="28"/>
          <w:lang w:val="en-US" w:eastAsia="zh-CN"/>
        </w:rPr>
        <w:t>谈判</w:t>
      </w:r>
      <w:r>
        <w:rPr>
          <w:rFonts w:hint="eastAsia" w:ascii="宋体" w:hAnsi="宋体"/>
          <w:bCs/>
          <w:sz w:val="28"/>
          <w:szCs w:val="28"/>
        </w:rPr>
        <w:t>文件第3章中提供的“响应文件格式”填写相关内容。</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numPr>
          <w:ilvl w:val="2"/>
          <w:numId w:val="5"/>
        </w:numPr>
        <w:spacing w:after="200"/>
        <w:ind w:left="0" w:firstLine="0"/>
        <w:rPr>
          <w:color w:val="auto"/>
        </w:rPr>
      </w:pPr>
      <w:r>
        <w:rPr>
          <w:rFonts w:hint="eastAsia"/>
          <w:color w:val="auto"/>
        </w:rPr>
        <w:t>最后报价</w:t>
      </w:r>
    </w:p>
    <w:p>
      <w:pPr>
        <w:pStyle w:val="202"/>
        <w:ind w:firstLine="551"/>
        <w:rPr>
          <w:b/>
        </w:rPr>
      </w:pPr>
      <w:r>
        <w:rPr>
          <w:rFonts w:hint="eastAsia" w:ascii="宋体" w:hAnsi="宋体"/>
          <w:sz w:val="28"/>
        </w:rPr>
        <w:t>参加最后报价的供应商按谈判小组的要求在政府采购云平台中提供最后报价，报价应是包括谈判文件规定的全部相应内容的报价。</w:t>
      </w:r>
    </w:p>
    <w:p>
      <w:pPr>
        <w:numPr>
          <w:ilvl w:val="0"/>
          <w:numId w:val="0"/>
        </w:numPr>
        <w:tabs>
          <w:tab w:val="left" w:pos="1134"/>
        </w:tabs>
        <w:spacing w:after="200" w:line="360" w:lineRule="auto"/>
        <w:ind w:left="560" w:leftChars="0"/>
        <w:rPr>
          <w:rFonts w:ascii="宋体" w:hAnsi="宋体"/>
          <w:sz w:val="28"/>
          <w:szCs w:val="28"/>
          <w:highlight w:val="none"/>
        </w:rPr>
      </w:pPr>
    </w:p>
    <w:bookmarkEnd w:id="25"/>
    <w:p>
      <w:pPr>
        <w:pStyle w:val="5"/>
        <w:numPr>
          <w:ilvl w:val="2"/>
          <w:numId w:val="5"/>
        </w:numPr>
        <w:spacing w:after="200"/>
        <w:ind w:left="0" w:firstLine="0"/>
        <w:rPr>
          <w:color w:val="auto"/>
        </w:rPr>
      </w:pPr>
      <w:bookmarkStart w:id="26" w:name="_Toc320698728"/>
      <w:r>
        <w:rPr>
          <w:rFonts w:hint="eastAsia"/>
          <w:color w:val="auto"/>
          <w:lang w:val="en-US" w:eastAsia="zh-CN"/>
        </w:rPr>
        <w:t>谈判</w:t>
      </w:r>
      <w:r>
        <w:rPr>
          <w:rFonts w:hint="eastAsia"/>
          <w:color w:val="auto"/>
        </w:rPr>
        <w:t>保证金</w:t>
      </w:r>
    </w:p>
    <w:p>
      <w:pPr>
        <w:spacing w:line="360" w:lineRule="auto"/>
        <w:ind w:firstLine="562" w:firstLineChars="200"/>
        <w:rPr>
          <w:rFonts w:cs="宋体" w:asciiTheme="minorEastAsia" w:hAnsiTheme="minorEastAsia"/>
          <w:b/>
          <w:sz w:val="28"/>
          <w:szCs w:val="28"/>
        </w:rPr>
      </w:pPr>
      <w:r>
        <w:rPr>
          <w:rFonts w:hint="eastAsia" w:asciiTheme="minorEastAsia" w:hAnsiTheme="minorEastAsia"/>
          <w:b/>
          <w:sz w:val="28"/>
          <w:szCs w:val="28"/>
        </w:rPr>
        <w:t>本项目不收取</w:t>
      </w:r>
      <w:r>
        <w:rPr>
          <w:rFonts w:hint="eastAsia" w:asciiTheme="minorEastAsia" w:hAnsiTheme="minorEastAsia"/>
          <w:b/>
          <w:sz w:val="28"/>
          <w:szCs w:val="28"/>
          <w:lang w:val="en-US" w:eastAsia="zh-CN"/>
        </w:rPr>
        <w:t>谈判</w:t>
      </w:r>
      <w:r>
        <w:rPr>
          <w:rFonts w:hint="eastAsia" w:asciiTheme="minorEastAsia" w:hAnsiTheme="minorEastAsia"/>
          <w:b/>
          <w:sz w:val="28"/>
          <w:szCs w:val="28"/>
        </w:rPr>
        <w:t>保证金。</w:t>
      </w:r>
    </w:p>
    <w:p>
      <w:pPr>
        <w:pStyle w:val="5"/>
        <w:numPr>
          <w:ilvl w:val="2"/>
          <w:numId w:val="5"/>
        </w:numPr>
        <w:spacing w:after="200"/>
        <w:ind w:left="0" w:firstLine="0"/>
        <w:rPr>
          <w:color w:val="auto"/>
        </w:rPr>
      </w:pPr>
      <w:r>
        <w:rPr>
          <w:rFonts w:hint="eastAsia"/>
          <w:color w:val="auto"/>
        </w:rPr>
        <w:t>响应文件有效期</w:t>
      </w:r>
      <w:bookmarkEnd w:id="26"/>
    </w:p>
    <w:p>
      <w:pPr>
        <w:pStyle w:val="84"/>
        <w:widowControl/>
        <w:numPr>
          <w:ilvl w:val="0"/>
          <w:numId w:val="26"/>
        </w:numPr>
        <w:tabs>
          <w:tab w:val="left" w:pos="1134"/>
        </w:tabs>
        <w:spacing w:after="200" w:line="360" w:lineRule="auto"/>
        <w:ind w:left="0" w:firstLine="566" w:firstLineChars="0"/>
        <w:jc w:val="distribute"/>
        <w:rPr>
          <w:rFonts w:ascii="宋体" w:hAnsi="宋体" w:eastAsia="宋体"/>
          <w:sz w:val="28"/>
          <w:szCs w:val="28"/>
        </w:rPr>
      </w:pPr>
      <w:r>
        <w:rPr>
          <w:rFonts w:hint="eastAsia" w:ascii="宋体" w:hAnsi="宋体" w:eastAsia="宋体"/>
          <w:sz w:val="28"/>
          <w:szCs w:val="28"/>
        </w:rPr>
        <w:t>响应文件有效期为递交响应文件截止</w:t>
      </w:r>
      <w:r>
        <w:rPr>
          <w:rFonts w:hint="eastAsia" w:ascii="宋体" w:hAnsi="宋体" w:eastAsia="宋体"/>
          <w:sz w:val="28"/>
          <w:szCs w:val="28"/>
          <w:highlight w:val="none"/>
        </w:rPr>
        <w:t>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天。响</w:t>
      </w:r>
      <w:r>
        <w:rPr>
          <w:rFonts w:hint="eastAsia" w:ascii="宋体" w:hAnsi="宋体" w:eastAsia="宋体"/>
          <w:sz w:val="28"/>
          <w:szCs w:val="28"/>
        </w:rPr>
        <w:t>应文件有效期短于此规定期限的或不作响应的，其响应文件将按无效响应文件处理。</w:t>
      </w:r>
    </w:p>
    <w:p>
      <w:pPr>
        <w:pStyle w:val="84"/>
        <w:widowControl/>
        <w:numPr>
          <w:ilvl w:val="0"/>
          <w:numId w:val="26"/>
        </w:numPr>
        <w:tabs>
          <w:tab w:val="left" w:pos="1134"/>
        </w:tabs>
        <w:spacing w:after="200" w:line="360" w:lineRule="auto"/>
        <w:ind w:left="0" w:firstLine="566" w:firstLineChars="0"/>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w:t>
      </w:r>
      <w:r>
        <w:rPr>
          <w:rFonts w:hint="eastAsia" w:ascii="宋体" w:hAnsi="宋体" w:eastAsia="宋体"/>
          <w:sz w:val="28"/>
          <w:szCs w:val="28"/>
          <w:lang w:val="en-US" w:eastAsia="zh-CN"/>
        </w:rPr>
        <w:t>谈判</w:t>
      </w:r>
      <w:r>
        <w:rPr>
          <w:rFonts w:hint="eastAsia" w:ascii="宋体" w:hAnsi="宋体" w:eastAsia="宋体"/>
          <w:sz w:val="28"/>
          <w:szCs w:val="28"/>
        </w:rPr>
        <w:t>保证金不被没收。同意延长响应文件有效期的供应商不能修改其响应文件，关于</w:t>
      </w:r>
      <w:r>
        <w:rPr>
          <w:rFonts w:hint="eastAsia" w:ascii="宋体" w:hAnsi="宋体" w:eastAsia="宋体"/>
          <w:sz w:val="28"/>
          <w:szCs w:val="28"/>
          <w:lang w:val="en-US" w:eastAsia="zh-CN"/>
        </w:rPr>
        <w:t>谈判</w:t>
      </w:r>
      <w:r>
        <w:rPr>
          <w:rFonts w:hint="eastAsia" w:ascii="宋体" w:hAnsi="宋体" w:eastAsia="宋体"/>
          <w:sz w:val="28"/>
          <w:szCs w:val="28"/>
        </w:rPr>
        <w:t>保证金的有关规定在延长的响应文件有效期内继续有效。</w:t>
      </w:r>
    </w:p>
    <w:p>
      <w:pPr>
        <w:pStyle w:val="5"/>
        <w:numPr>
          <w:ilvl w:val="2"/>
          <w:numId w:val="5"/>
        </w:numPr>
        <w:spacing w:after="200"/>
        <w:ind w:left="0" w:firstLine="0"/>
        <w:rPr>
          <w:color w:val="auto"/>
        </w:rPr>
      </w:pPr>
      <w:bookmarkStart w:id="27" w:name="_Toc320698729"/>
      <w:bookmarkStart w:id="28" w:name="_Toc320698730"/>
      <w:r>
        <w:rPr>
          <w:rFonts w:hint="eastAsia"/>
          <w:color w:val="auto"/>
        </w:rPr>
        <w:t>响应文件的</w:t>
      </w:r>
      <w:bookmarkEnd w:id="27"/>
      <w:r>
        <w:rPr>
          <w:rFonts w:hint="eastAsia"/>
          <w:color w:val="auto"/>
          <w:lang w:eastAsia="zh-CN"/>
        </w:rPr>
        <w:t>制作、</w:t>
      </w:r>
      <w:r>
        <w:rPr>
          <w:rFonts w:hint="eastAsia"/>
          <w:color w:val="auto"/>
        </w:rPr>
        <w:t>签章和</w:t>
      </w:r>
      <w:r>
        <w:rPr>
          <w:color w:val="auto"/>
        </w:rPr>
        <w:t>加密</w:t>
      </w:r>
    </w:p>
    <w:bookmarkEnd w:id="28"/>
    <w:p>
      <w:pPr>
        <w:spacing w:line="360" w:lineRule="auto"/>
        <w:ind w:firstLine="560" w:firstLineChars="200"/>
        <w:rPr>
          <w:rFonts w:ascii="宋体" w:hAnsi="宋体"/>
          <w:sz w:val="28"/>
          <w:szCs w:val="28"/>
        </w:rPr>
      </w:pPr>
      <w:r>
        <w:rPr>
          <w:rFonts w:hint="eastAsia" w:ascii="宋体" w:hAnsi="宋体"/>
          <w:sz w:val="28"/>
          <w:szCs w:val="28"/>
        </w:rPr>
        <w:t>一、响应文件应根据谈判文件的要求进行制作。（说明：1、响应文件中要求提供复印件证明材料的，包含提供原件的影印件或复印件。2、要求提供复印件的证明材料须清晰可辨。）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wordWrap w:val="0"/>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供应商人应按谈判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w:t>
      </w:r>
      <w:r>
        <w:rPr>
          <w:rFonts w:hint="eastAsia" w:ascii="宋体" w:hAnsi="宋体"/>
          <w:b/>
          <w:sz w:val="28"/>
          <w:szCs w:val="28"/>
        </w:rPr>
        <w:t>供应商应使用本企业CA数字证书对响应文件进行加密。</w:t>
      </w:r>
    </w:p>
    <w:p>
      <w:pPr>
        <w:spacing w:line="360" w:lineRule="auto"/>
        <w:ind w:firstLine="560" w:firstLineChars="200"/>
        <w:rPr>
          <w:rFonts w:ascii="宋体" w:hAnsi="宋体"/>
          <w:sz w:val="28"/>
          <w:szCs w:val="28"/>
        </w:rPr>
      </w:pPr>
      <w:r>
        <w:rPr>
          <w:rFonts w:hint="eastAsia" w:ascii="宋体" w:hAnsi="宋体"/>
          <w:sz w:val="28"/>
          <w:szCs w:val="28"/>
        </w:rPr>
        <w:t>4、谈判文件有修改的，供应商须重新下载修改后的谈判文件（修改后的谈判文件在更正公告中下载），根据修改后的谈判文件制作、撤回修改，并提交响应文件。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w:t>
      </w:r>
      <w:r>
        <w:rPr>
          <w:rFonts w:ascii="宋体" w:hAnsi="宋体"/>
          <w:sz w:val="28"/>
          <w:szCs w:val="28"/>
        </w:rPr>
        <w:t>CA</w:t>
      </w:r>
      <w:r>
        <w:rPr>
          <w:rFonts w:hint="eastAsia" w:ascii="宋体" w:hAnsi="宋体"/>
          <w:sz w:val="28"/>
          <w:szCs w:val="28"/>
        </w:rPr>
        <w:t>及金格签章。</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、政府采购云平台技术支持：（1）钉钉群号：34165101（注：本群有3家CA办理人员加入）；如遇钉钉群满，请加钉钉群号：</w:t>
      </w:r>
      <w:r>
        <w:rPr>
          <w:rFonts w:ascii="宋体" w:hAnsi="宋体"/>
          <w:sz w:val="28"/>
          <w:szCs w:val="28"/>
        </w:rPr>
        <w:t>33782435</w:t>
      </w:r>
      <w:r>
        <w:rPr>
          <w:rFonts w:hint="eastAsia" w:ascii="宋体" w:hAnsi="宋体"/>
          <w:sz w:val="28"/>
          <w:szCs w:val="28"/>
        </w:rPr>
        <w:t>（注：只加其中一个即可）</w:t>
      </w:r>
      <w:r>
        <w:rPr>
          <w:rFonts w:ascii="宋体" w:hAnsi="宋体"/>
          <w:sz w:val="28"/>
          <w:szCs w:val="28"/>
        </w:rPr>
        <w:t>。（2）</w:t>
      </w:r>
      <w:r>
        <w:rPr>
          <w:rFonts w:hint="eastAsia" w:ascii="宋体" w:hAnsi="宋体"/>
          <w:sz w:val="28"/>
          <w:szCs w:val="28"/>
        </w:rPr>
        <w:t>统一</w:t>
      </w:r>
      <w:r>
        <w:rPr>
          <w:rFonts w:ascii="宋体" w:hAnsi="宋体"/>
          <w:sz w:val="28"/>
          <w:szCs w:val="28"/>
        </w:rPr>
        <w:t>热线电话：4008817190</w:t>
      </w:r>
      <w:r>
        <w:rPr>
          <w:rFonts w:hint="eastAsia" w:ascii="宋体" w:hAnsi="宋体"/>
          <w:sz w:val="28"/>
          <w:szCs w:val="28"/>
        </w:rPr>
        <w:t>。</w:t>
      </w:r>
    </w:p>
    <w:p>
      <w:pPr>
        <w:spacing w:line="360" w:lineRule="auto"/>
        <w:ind w:firstLine="560" w:firstLineChars="200"/>
      </w:pPr>
      <w:r>
        <w:rPr>
          <w:rFonts w:ascii="宋体" w:hAnsi="宋体"/>
          <w:sz w:val="28"/>
          <w:szCs w:val="28"/>
        </w:rPr>
        <w:t>8</w:t>
      </w:r>
      <w:r>
        <w:rPr>
          <w:rFonts w:hint="eastAsia" w:ascii="宋体" w:hAnsi="宋体"/>
          <w:sz w:val="28"/>
          <w:szCs w:val="28"/>
        </w:rPr>
        <w:t>、CA技术支持：四川CA：400-0281130；天威CA：028-86694886、15928647082；CFCA：028-65785326、18033549468。</w:t>
      </w:r>
    </w:p>
    <w:p>
      <w:pPr>
        <w:pStyle w:val="5"/>
        <w:numPr>
          <w:ilvl w:val="2"/>
          <w:numId w:val="5"/>
        </w:numPr>
        <w:spacing w:after="200"/>
        <w:ind w:left="0" w:firstLine="0"/>
        <w:rPr>
          <w:color w:val="auto"/>
        </w:rPr>
      </w:pPr>
      <w:r>
        <w:rPr>
          <w:rFonts w:hint="eastAsia"/>
          <w:color w:val="auto"/>
        </w:rPr>
        <w:t>响应文件的</w:t>
      </w:r>
      <w:r>
        <w:rPr>
          <w:rFonts w:hint="eastAsia"/>
          <w:color w:val="auto"/>
          <w:lang w:val="en-US" w:eastAsia="zh-CN"/>
        </w:rPr>
        <w:t>提交</w:t>
      </w:r>
    </w:p>
    <w:p>
      <w:pPr>
        <w:widowControl w:val="0"/>
        <w:numPr>
          <w:ilvl w:val="0"/>
          <w:numId w:val="2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供应商应当在首次响应文件提交截止时间前，将生成的已加密的响应文件成功提交至“政府采购云平台”。</w:t>
      </w:r>
    </w:p>
    <w:p>
      <w:pPr>
        <w:widowControl w:val="0"/>
        <w:numPr>
          <w:ilvl w:val="0"/>
          <w:numId w:val="2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因谈判文件的修改推迟首次响应文件提交截止日期的，供应商按</w:t>
      </w:r>
      <w:r>
        <w:rPr>
          <w:rFonts w:hint="eastAsia" w:ascii="宋体" w:hAnsi="宋体"/>
          <w:bCs/>
          <w:sz w:val="28"/>
          <w:szCs w:val="28"/>
          <w:lang w:val="en-US" w:eastAsia="zh-CN"/>
        </w:rPr>
        <w:t>县公共资源</w:t>
      </w:r>
      <w:r>
        <w:rPr>
          <w:rFonts w:hint="eastAsia" w:ascii="宋体" w:hAnsi="宋体"/>
          <w:bCs/>
          <w:sz w:val="28"/>
          <w:szCs w:val="28"/>
        </w:rPr>
        <w:t>交易中心在“四川政府采购网”和“成都市公共资源交易服务中心”网站上发布的澄清公告中修改的时间提交响应文件，同时通过“政府采购云平台”将澄清或者修改的内容告知所有在系统中成功获取谈判文件的潜在供应商。</w:t>
      </w:r>
    </w:p>
    <w:p>
      <w:pPr>
        <w:widowControl w:val="0"/>
        <w:numPr>
          <w:ilvl w:val="0"/>
          <w:numId w:val="2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供应商应充分考虑提交响应文件的不可预见因素，未在提交首次</w:t>
      </w:r>
      <w:r>
        <w:rPr>
          <w:rFonts w:ascii="宋体" w:hAnsi="宋体"/>
          <w:bCs/>
          <w:sz w:val="28"/>
          <w:szCs w:val="28"/>
        </w:rPr>
        <w:t>响应文件</w:t>
      </w:r>
      <w:r>
        <w:rPr>
          <w:rFonts w:hint="eastAsia" w:ascii="宋体" w:hAnsi="宋体"/>
          <w:bCs/>
          <w:sz w:val="28"/>
          <w:szCs w:val="28"/>
        </w:rPr>
        <w:t>截止时间前完成提交的，在提交首次</w:t>
      </w:r>
      <w:r>
        <w:rPr>
          <w:rFonts w:ascii="宋体" w:hAnsi="宋体"/>
          <w:bCs/>
          <w:sz w:val="28"/>
          <w:szCs w:val="28"/>
        </w:rPr>
        <w:t>响应文件</w:t>
      </w:r>
      <w:r>
        <w:rPr>
          <w:rFonts w:hint="eastAsia" w:ascii="宋体" w:hAnsi="宋体"/>
          <w:bCs/>
          <w:sz w:val="28"/>
          <w:szCs w:val="28"/>
        </w:rPr>
        <w:t>截止时间后将无法提交。</w:t>
      </w:r>
    </w:p>
    <w:p>
      <w:pPr>
        <w:numPr>
          <w:ilvl w:val="0"/>
          <w:numId w:val="0"/>
        </w:numPr>
        <w:tabs>
          <w:tab w:val="left" w:pos="1134"/>
        </w:tabs>
        <w:spacing w:line="600" w:lineRule="exact"/>
        <w:ind w:left="567" w:leftChars="0"/>
        <w:rPr>
          <w:rFonts w:ascii="宋体" w:hAnsi="宋体"/>
          <w:sz w:val="28"/>
          <w:szCs w:val="28"/>
        </w:rPr>
      </w:pPr>
    </w:p>
    <w:p>
      <w:pPr>
        <w:pStyle w:val="5"/>
        <w:numPr>
          <w:ilvl w:val="2"/>
          <w:numId w:val="5"/>
        </w:numPr>
        <w:spacing w:after="200"/>
        <w:ind w:left="0" w:firstLine="0"/>
        <w:rPr>
          <w:color w:val="auto"/>
        </w:rPr>
      </w:pPr>
      <w:r>
        <w:rPr>
          <w:rFonts w:hint="eastAsia"/>
          <w:color w:val="auto"/>
        </w:rPr>
        <w:t>响应文件的补充、修改和撤回</w:t>
      </w:r>
    </w:p>
    <w:p>
      <w:pPr>
        <w:widowControl w:val="0"/>
        <w:numPr>
          <w:ilvl w:val="0"/>
          <w:numId w:val="28"/>
        </w:numPr>
        <w:tabs>
          <w:tab w:val="left" w:pos="1134"/>
        </w:tabs>
        <w:spacing w:line="360" w:lineRule="auto"/>
        <w:ind w:left="0" w:firstLine="567"/>
        <w:jc w:val="both"/>
        <w:rPr>
          <w:rFonts w:ascii="宋体" w:hAnsi="宋体"/>
          <w:sz w:val="28"/>
          <w:szCs w:val="28"/>
        </w:rPr>
      </w:pPr>
      <w:bookmarkStart w:id="29" w:name="_Toc446487098"/>
      <w:r>
        <w:rPr>
          <w:rFonts w:hint="eastAsia" w:ascii="宋体" w:hAnsi="宋体"/>
          <w:sz w:val="28"/>
          <w:szCs w:val="28"/>
        </w:rPr>
        <w:t>在提交首次</w:t>
      </w:r>
      <w:r>
        <w:rPr>
          <w:rFonts w:ascii="宋体" w:hAnsi="宋体"/>
          <w:sz w:val="28"/>
          <w:szCs w:val="28"/>
        </w:rPr>
        <w:t>响应文件</w:t>
      </w:r>
      <w:r>
        <w:rPr>
          <w:rFonts w:hint="eastAsia" w:ascii="宋体" w:hAnsi="宋体"/>
          <w:sz w:val="28"/>
          <w:szCs w:val="28"/>
        </w:rPr>
        <w:t>截止时间之前，供应商可对已提交的响应文件进行补充、修改。补充或者修改响应文件的，应当先撤回已提交的响应文件，在“政采云投标客户端”补充、修改响应文件并签章、加密后重新提交。撤回响应文件进行补充、修改，在提交首次响应文件截止时间前未重新提交的，视为撤回响应文件。</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在提交首次响应文件截止时间之后，供应商不得对其提交的响应文件做任何补充、修改。</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在提交首次响应文件截止时间之前，供应商可对已提交的响应文件进行撤回。在提交首次响应文件截止时间之后，供应商不得撤回响应文件。</w:t>
      </w:r>
    </w:p>
    <w:p>
      <w:pPr>
        <w:pStyle w:val="5"/>
        <w:numPr>
          <w:ilvl w:val="2"/>
          <w:numId w:val="5"/>
        </w:numPr>
        <w:spacing w:after="200"/>
        <w:ind w:left="0" w:firstLine="0"/>
        <w:rPr>
          <w:color w:val="auto"/>
        </w:rPr>
      </w:pPr>
      <w:r>
        <w:rPr>
          <w:rFonts w:hint="eastAsia"/>
          <w:color w:val="auto"/>
        </w:rPr>
        <w:t>响应文件的解密</w:t>
      </w:r>
      <w:bookmarkEnd w:id="29"/>
    </w:p>
    <w:p>
      <w:pPr>
        <w:tabs>
          <w:tab w:val="left" w:pos="1134"/>
        </w:tabs>
        <w:spacing w:before="120" w:line="360" w:lineRule="auto"/>
        <w:ind w:firstLine="565" w:firstLineChars="202"/>
        <w:rPr>
          <w:rFonts w:ascii="宋体" w:hAnsi="宋体"/>
          <w:bCs/>
          <w:sz w:val="28"/>
          <w:szCs w:val="28"/>
        </w:rPr>
      </w:pPr>
      <w:bookmarkStart w:id="30" w:name="_Toc494356977"/>
      <w:bookmarkEnd w:id="30"/>
      <w:bookmarkStart w:id="31" w:name="_Toc494095623"/>
      <w:bookmarkEnd w:id="31"/>
      <w:bookmarkStart w:id="32" w:name="_Toc28471"/>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numPr>
          <w:ilvl w:val="1"/>
          <w:numId w:val="5"/>
        </w:numPr>
        <w:tabs>
          <w:tab w:val="left" w:pos="426"/>
          <w:tab w:val="left" w:pos="567"/>
        </w:tabs>
        <w:spacing w:before="0" w:after="200"/>
        <w:ind w:left="1985" w:hanging="1985"/>
        <w:jc w:val="both"/>
      </w:pPr>
      <w:r>
        <w:rPr>
          <w:rFonts w:hint="eastAsia"/>
          <w:lang w:val="en-US" w:eastAsia="zh-CN"/>
        </w:rPr>
        <w:t>谈判</w:t>
      </w:r>
      <w:r>
        <w:rPr>
          <w:rFonts w:hint="eastAsia"/>
        </w:rPr>
        <w:t>开启活动程序</w:t>
      </w:r>
      <w:bookmarkEnd w:id="32"/>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bookmarkStart w:id="33" w:name="_Toc25509"/>
      <w:r>
        <w:rPr>
          <w:rFonts w:hint="eastAsia" w:ascii="宋体" w:hAnsi="宋体" w:eastAsia="宋体" w:cs="宋体"/>
          <w:b/>
          <w:sz w:val="28"/>
          <w:szCs w:val="28"/>
        </w:rPr>
        <w:t>提交响应文件的供应商不足3家的，不予开标。</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准备工作。供应商需在开标当日、提交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交易中心开启解密后，供应商进行线上解密。除</w:t>
      </w:r>
      <w:r>
        <w:rPr>
          <w:rFonts w:hint="eastAsia" w:ascii="宋体" w:hAnsi="宋体" w:eastAsia="宋体" w:cs="宋体"/>
          <w:b/>
          <w:sz w:val="28"/>
          <w:szCs w:val="28"/>
          <w:lang w:val="en-US" w:eastAsia="zh-CN"/>
        </w:rPr>
        <w:t>县公共资源交易中心</w:t>
      </w:r>
      <w:r>
        <w:rPr>
          <w:rFonts w:hint="eastAsia" w:ascii="宋体" w:hAnsi="宋体" w:eastAsia="宋体" w:cs="宋体"/>
          <w:b/>
          <w:sz w:val="28"/>
          <w:szCs w:val="28"/>
        </w:rPr>
        <w:t>断电、断网、系统故障或其他不可抗力等因素，导致系统无法使用外，供应商在规定的解密时间内，未成功解密的响应文件将视为无效响应文件。</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确认。解密时间截止或者所有供应商响应文件均完成解密后（以发生在先的时间为准），由“政府采购云平台”系统展示供应商名称、 相应文件解密情况等内容。</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供应商对过程和记录有异议，以及认为采购人、</w:t>
      </w:r>
      <w:r>
        <w:rPr>
          <w:rFonts w:hint="eastAsia" w:ascii="宋体" w:hAnsi="宋体" w:eastAsia="宋体" w:cs="宋体"/>
          <w:b/>
          <w:sz w:val="28"/>
          <w:szCs w:val="28"/>
          <w:lang w:val="en-US" w:eastAsia="zh-CN"/>
        </w:rPr>
        <w:t>县公共资源交易中心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交易中心对供应商提出的询问或者回避申请应当及时处理。</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4"/>
        <w:widowControl w:val="0"/>
        <w:numPr>
          <w:ilvl w:val="0"/>
          <w:numId w:val="2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谈判开启过程中，各方主体均应遵守互联网有关规定，不得发表与交易活动无关的言论。</w:t>
      </w:r>
    </w:p>
    <w:p>
      <w:pPr>
        <w:pStyle w:val="4"/>
        <w:numPr>
          <w:ilvl w:val="1"/>
          <w:numId w:val="5"/>
        </w:numPr>
        <w:tabs>
          <w:tab w:val="left" w:pos="426"/>
          <w:tab w:val="left" w:pos="567"/>
        </w:tabs>
        <w:spacing w:before="0" w:after="200"/>
        <w:ind w:left="1985" w:hanging="1985"/>
        <w:jc w:val="both"/>
      </w:pPr>
      <w:r>
        <w:rPr>
          <w:rFonts w:hint="eastAsia"/>
        </w:rPr>
        <w:t>成交通知书</w:t>
      </w:r>
      <w:bookmarkEnd w:id="33"/>
    </w:p>
    <w:p>
      <w:pPr>
        <w:spacing w:line="360" w:lineRule="auto"/>
        <w:ind w:right="210" w:firstLine="560" w:firstLineChars="200"/>
        <w:rPr>
          <w:rFonts w:ascii="宋体" w:hAnsi="宋体"/>
          <w:sz w:val="28"/>
          <w:szCs w:val="28"/>
        </w:rPr>
      </w:pPr>
      <w:r>
        <w:rPr>
          <w:rFonts w:hint="eastAsia" w:ascii="宋体" w:hAnsi="宋体"/>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二、成交通知书对采购人和成交供应商均具有法律效力。成交通知书发出后，采购人改变成交结果，或者成交供应商无正当理由放弃成交的，应当承担相应的法律责任。</w:t>
      </w:r>
    </w:p>
    <w:p>
      <w:pPr>
        <w:spacing w:line="360" w:lineRule="auto"/>
        <w:ind w:firstLine="560" w:firstLineChars="200"/>
      </w:pPr>
      <w:r>
        <w:rPr>
          <w:rFonts w:hint="eastAsia" w:ascii="宋体" w:hAnsi="宋体"/>
          <w:sz w:val="28"/>
          <w:szCs w:val="28"/>
          <w:lang w:val="zh-CN"/>
        </w:rPr>
        <w:t>三、</w:t>
      </w:r>
      <w:r>
        <w:rPr>
          <w:rFonts w:hint="eastAsia" w:ascii="宋体" w:hAnsi="宋体"/>
          <w:sz w:val="28"/>
          <w:szCs w:val="28"/>
        </w:rPr>
        <w:t>成交公告在四川政府采购网上公告后，成交供应商自行登录政府</w:t>
      </w:r>
      <w:r>
        <w:rPr>
          <w:rFonts w:ascii="宋体" w:hAnsi="宋体"/>
          <w:sz w:val="28"/>
          <w:szCs w:val="28"/>
        </w:rPr>
        <w:t>采购</w:t>
      </w:r>
      <w:r>
        <w:rPr>
          <w:rFonts w:hint="eastAsia" w:ascii="宋体" w:hAnsi="宋体"/>
          <w:sz w:val="28"/>
          <w:szCs w:val="28"/>
        </w:rPr>
        <w:t>云平台下载成交通知书。</w:t>
      </w:r>
    </w:p>
    <w:p>
      <w:pPr>
        <w:pStyle w:val="4"/>
        <w:numPr>
          <w:ilvl w:val="1"/>
          <w:numId w:val="5"/>
        </w:numPr>
        <w:tabs>
          <w:tab w:val="left" w:pos="426"/>
          <w:tab w:val="left" w:pos="567"/>
        </w:tabs>
        <w:spacing w:before="0" w:after="200"/>
        <w:ind w:left="1985" w:hanging="1985"/>
        <w:jc w:val="both"/>
      </w:pPr>
      <w:bookmarkStart w:id="34" w:name="_Toc14729"/>
      <w:bookmarkStart w:id="35" w:name="_Toc287623650"/>
      <w:r>
        <w:rPr>
          <w:rFonts w:hint="eastAsia"/>
        </w:rPr>
        <w:t>签订及履行合同和验收</w:t>
      </w:r>
      <w:bookmarkEnd w:id="34"/>
    </w:p>
    <w:p>
      <w:pPr>
        <w:pStyle w:val="5"/>
        <w:numPr>
          <w:ilvl w:val="2"/>
          <w:numId w:val="5"/>
        </w:numPr>
        <w:spacing w:after="200"/>
        <w:ind w:left="0" w:firstLine="0"/>
        <w:rPr>
          <w:color w:val="auto"/>
        </w:rPr>
      </w:pPr>
      <w:r>
        <w:rPr>
          <w:rFonts w:hint="eastAsia"/>
          <w:color w:val="auto"/>
        </w:rPr>
        <w:t>签订合同</w:t>
      </w:r>
      <w:bookmarkEnd w:id="35"/>
    </w:p>
    <w:p>
      <w:pPr>
        <w:widowControl/>
        <w:numPr>
          <w:ilvl w:val="0"/>
          <w:numId w:val="30"/>
        </w:numPr>
        <w:tabs>
          <w:tab w:val="left" w:pos="1134"/>
        </w:tabs>
        <w:snapToGrid w:val="0"/>
        <w:spacing w:after="200" w:line="360" w:lineRule="auto"/>
        <w:ind w:left="0" w:firstLine="567"/>
        <w:jc w:val="left"/>
        <w:rPr>
          <w:rFonts w:ascii="宋体" w:hAnsi="宋体" w:cs="宋体"/>
          <w:sz w:val="28"/>
          <w:szCs w:val="28"/>
        </w:rPr>
      </w:pPr>
      <w:bookmarkStart w:id="36" w:name="_Toc217446069"/>
      <w:r>
        <w:rPr>
          <w:rFonts w:hint="eastAsia" w:ascii="宋体" w:hAnsi="宋体" w:cs="宋体"/>
          <w:sz w:val="28"/>
          <w:szCs w:val="28"/>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人名单排序，确定下一候选人为成交供应商，也可以重新开展政府采购活动</w:t>
      </w:r>
      <w:r>
        <w:rPr>
          <w:rFonts w:hint="eastAsia" w:ascii="宋体" w:hAnsi="宋体"/>
          <w:sz w:val="28"/>
          <w:szCs w:val="28"/>
        </w:rPr>
        <w:t>。</w:t>
      </w:r>
    </w:p>
    <w:p>
      <w:pPr>
        <w:widowControl/>
        <w:numPr>
          <w:ilvl w:val="0"/>
          <w:numId w:val="30"/>
        </w:numPr>
        <w:tabs>
          <w:tab w:val="left" w:pos="1134"/>
        </w:tabs>
        <w:snapToGrid w:val="0"/>
        <w:spacing w:after="200" w:line="360" w:lineRule="auto"/>
        <w:ind w:left="0" w:firstLine="567"/>
        <w:jc w:val="left"/>
        <w:rPr>
          <w:rFonts w:ascii="宋体" w:hAnsi="宋体" w:cs="宋体"/>
          <w:sz w:val="28"/>
          <w:szCs w:val="28"/>
        </w:rPr>
      </w:pPr>
      <w:r>
        <w:rPr>
          <w:rFonts w:hint="eastAsia" w:ascii="宋体" w:hAnsi="宋体" w:cs="宋体"/>
          <w:sz w:val="28"/>
          <w:szCs w:val="28"/>
        </w:rPr>
        <w:t>采购人不得向成交供应商提出任何不合理的要求作为签订合同的条件，不得与成交供应商私下订立背离合同实质性内容的任何协议，所签订的合同不得对</w:t>
      </w:r>
      <w:r>
        <w:rPr>
          <w:rFonts w:hint="eastAsia" w:ascii="宋体" w:hAnsi="宋体" w:cs="宋体"/>
          <w:sz w:val="28"/>
          <w:szCs w:val="28"/>
          <w:lang w:val="en-US" w:eastAsia="zh-CN"/>
        </w:rPr>
        <w:t>谈判</w:t>
      </w:r>
      <w:r>
        <w:rPr>
          <w:rFonts w:hint="eastAsia" w:ascii="宋体" w:hAnsi="宋体" w:cs="宋体"/>
          <w:sz w:val="28"/>
          <w:szCs w:val="28"/>
        </w:rPr>
        <w:t>文件和成交供应商响应文件作实质性修改。</w:t>
      </w:r>
    </w:p>
    <w:p>
      <w:pPr>
        <w:widowControl/>
        <w:numPr>
          <w:ilvl w:val="0"/>
          <w:numId w:val="30"/>
        </w:numPr>
        <w:tabs>
          <w:tab w:val="left" w:pos="1134"/>
        </w:tabs>
        <w:snapToGrid w:val="0"/>
        <w:spacing w:after="200" w:line="360" w:lineRule="auto"/>
        <w:ind w:left="0" w:firstLine="567"/>
        <w:jc w:val="left"/>
        <w:rPr>
          <w:rFonts w:ascii="宋体" w:hAnsi="宋体" w:cs="宋体"/>
          <w:i/>
          <w:sz w:val="28"/>
          <w:szCs w:val="28"/>
        </w:rPr>
      </w:pPr>
      <w:r>
        <w:rPr>
          <w:rFonts w:hint="eastAsia" w:ascii="宋体" w:hAnsi="宋体" w:cs="宋体"/>
          <w:sz w:val="28"/>
          <w:szCs w:val="28"/>
          <w:lang w:val="en-US" w:eastAsia="zh-CN"/>
        </w:rPr>
        <w:t>谈判</w:t>
      </w:r>
      <w:r>
        <w:rPr>
          <w:rFonts w:hint="eastAsia" w:ascii="宋体" w:hAnsi="宋体" w:cs="宋体"/>
          <w:sz w:val="28"/>
          <w:szCs w:val="28"/>
        </w:rPr>
        <w:t>文件、响应文件、成交通知书等均成为有法律约束力的合同组成内容。</w:t>
      </w:r>
    </w:p>
    <w:p>
      <w:pPr>
        <w:widowControl/>
        <w:numPr>
          <w:ilvl w:val="0"/>
          <w:numId w:val="30"/>
        </w:numPr>
        <w:tabs>
          <w:tab w:val="left" w:pos="1134"/>
        </w:tabs>
        <w:snapToGrid w:val="0"/>
        <w:spacing w:after="200" w:line="360" w:lineRule="auto"/>
        <w:ind w:left="0" w:firstLine="567"/>
        <w:jc w:val="left"/>
        <w:rPr>
          <w:rFonts w:ascii="宋体" w:hAnsi="宋体" w:cs="宋体"/>
          <w:sz w:val="28"/>
          <w:szCs w:val="28"/>
        </w:rPr>
      </w:pPr>
      <w:r>
        <w:rPr>
          <w:rFonts w:hint="eastAsia" w:ascii="宋体" w:hAnsi="宋体"/>
          <w:sz w:val="28"/>
          <w:szCs w:val="28"/>
        </w:rPr>
        <w:t>询问或者质疑事项可能影响成交结果的，采购人应当暂停签订合同，已经签订合同的，应当中止履行合同。</w:t>
      </w:r>
    </w:p>
    <w:p>
      <w:pPr>
        <w:pStyle w:val="5"/>
        <w:numPr>
          <w:ilvl w:val="2"/>
          <w:numId w:val="5"/>
        </w:numPr>
        <w:spacing w:after="200"/>
        <w:ind w:left="0" w:firstLine="0"/>
        <w:rPr>
          <w:color w:val="auto"/>
        </w:rPr>
      </w:pPr>
      <w:bookmarkStart w:id="37" w:name="_Toc217446066"/>
      <w:r>
        <w:rPr>
          <w:rFonts w:hint="eastAsia"/>
          <w:color w:val="auto"/>
        </w:rPr>
        <w:t>合同分包</w:t>
      </w:r>
      <w:bookmarkEnd w:id="37"/>
      <w:r>
        <w:rPr>
          <w:rFonts w:hint="eastAsia"/>
          <w:color w:val="auto"/>
        </w:rPr>
        <w:t>和转包</w:t>
      </w:r>
    </w:p>
    <w:p>
      <w:pPr>
        <w:pStyle w:val="5"/>
        <w:numPr>
          <w:ilvl w:val="3"/>
          <w:numId w:val="5"/>
        </w:numPr>
        <w:spacing w:after="200"/>
        <w:ind w:left="709"/>
        <w:rPr>
          <w:color w:val="auto"/>
        </w:rPr>
      </w:pPr>
      <w:r>
        <w:rPr>
          <w:rFonts w:hint="eastAsia"/>
          <w:color w:val="auto"/>
        </w:rPr>
        <w:t>合同分包</w:t>
      </w:r>
    </w:p>
    <w:p>
      <w:pPr>
        <w:spacing w:line="360" w:lineRule="auto"/>
        <w:ind w:firstLine="495"/>
        <w:rPr>
          <w:rFonts w:ascii="宋体" w:hAnsi="宋体"/>
          <w:sz w:val="28"/>
          <w:szCs w:val="28"/>
        </w:rPr>
      </w:pPr>
      <w:r>
        <w:rPr>
          <w:rFonts w:hint="eastAsia" w:ascii="宋体" w:hAnsi="宋体"/>
          <w:sz w:val="28"/>
          <w:szCs w:val="28"/>
          <w:lang w:eastAsia="zh-CN"/>
        </w:rPr>
        <w:t>本项目不允许分包</w:t>
      </w:r>
      <w:r>
        <w:rPr>
          <w:rFonts w:hint="eastAsia" w:ascii="宋体" w:hAnsi="宋体"/>
          <w:sz w:val="28"/>
          <w:szCs w:val="28"/>
        </w:rPr>
        <w:t>。</w:t>
      </w:r>
    </w:p>
    <w:p>
      <w:pPr>
        <w:pStyle w:val="5"/>
        <w:numPr>
          <w:ilvl w:val="3"/>
          <w:numId w:val="5"/>
        </w:numPr>
        <w:spacing w:after="200"/>
        <w:ind w:left="709"/>
        <w:rPr>
          <w:strike/>
          <w:color w:val="auto"/>
        </w:rPr>
      </w:pPr>
      <w:r>
        <w:rPr>
          <w:rFonts w:hint="eastAsia"/>
          <w:color w:val="auto"/>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一、严禁成交供应商将本项目转包。本项目所称转包，是指</w:t>
      </w:r>
      <w:r>
        <w:rPr>
          <w:rFonts w:hint="eastAsia" w:ascii="宋体" w:hAnsi="宋体" w:cs="宋体"/>
          <w:sz w:val="28"/>
          <w:szCs w:val="28"/>
        </w:rPr>
        <w:t>将本项目转给他人或者将本项目全部肢解以后以分包的名义分别转给他人的行为。</w:t>
      </w:r>
    </w:p>
    <w:p>
      <w:pPr>
        <w:spacing w:line="360" w:lineRule="auto"/>
        <w:ind w:firstLine="495"/>
        <w:rPr>
          <w:rFonts w:ascii="宋体" w:hAnsi="宋体"/>
          <w:sz w:val="28"/>
          <w:szCs w:val="28"/>
        </w:rPr>
      </w:pPr>
      <w:r>
        <w:rPr>
          <w:rFonts w:hint="eastAsia" w:ascii="宋体" w:hAnsi="宋体"/>
          <w:sz w:val="28"/>
          <w:szCs w:val="28"/>
        </w:rPr>
        <w:t>二、成交供应商转包的，视同拒绝履行政府采购合同，将依法追究法律责任。</w:t>
      </w:r>
    </w:p>
    <w:p>
      <w:pPr>
        <w:pStyle w:val="5"/>
        <w:numPr>
          <w:ilvl w:val="2"/>
          <w:numId w:val="5"/>
        </w:numPr>
        <w:spacing w:after="200"/>
        <w:ind w:left="0" w:firstLine="0"/>
        <w:rPr>
          <w:color w:val="auto"/>
        </w:rPr>
      </w:pPr>
      <w:bookmarkStart w:id="38" w:name="_Toc217446067"/>
      <w:r>
        <w:rPr>
          <w:rFonts w:hint="eastAsia"/>
          <w:color w:val="auto"/>
        </w:rPr>
        <w:t>采购人增加合同标的的权</w:t>
      </w:r>
      <w:bookmarkEnd w:id="38"/>
      <w:r>
        <w:rPr>
          <w:rFonts w:hint="eastAsia"/>
          <w:color w:val="auto"/>
        </w:rPr>
        <w:t>利</w:t>
      </w:r>
    </w:p>
    <w:p>
      <w:pPr>
        <w:spacing w:line="360" w:lineRule="auto"/>
        <w:ind w:firstLine="567"/>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pStyle w:val="5"/>
        <w:numPr>
          <w:ilvl w:val="2"/>
          <w:numId w:val="5"/>
        </w:numPr>
        <w:spacing w:after="200"/>
        <w:ind w:left="0" w:firstLine="0"/>
        <w:rPr>
          <w:color w:val="auto"/>
        </w:rPr>
      </w:pPr>
      <w:bookmarkStart w:id="39" w:name="_Toc217446068"/>
      <w:r>
        <w:rPr>
          <w:rFonts w:hint="eastAsia"/>
          <w:color w:val="auto"/>
        </w:rPr>
        <w:t>履约保证金</w:t>
      </w:r>
      <w:bookmarkEnd w:id="39"/>
    </w:p>
    <w:p>
      <w:pPr>
        <w:spacing w:line="360" w:lineRule="auto"/>
        <w:ind w:firstLine="562" w:firstLineChars="200"/>
        <w:rPr>
          <w:rFonts w:ascii="宋体" w:hAnsi="宋体"/>
          <w:b/>
          <w:sz w:val="28"/>
        </w:rPr>
      </w:pPr>
      <w:r>
        <w:rPr>
          <w:rFonts w:hint="eastAsia" w:ascii="宋体" w:hAnsi="宋体"/>
          <w:b/>
          <w:sz w:val="28"/>
          <w:szCs w:val="28"/>
        </w:rPr>
        <w:t>本项目不收取履约保证金。</w:t>
      </w:r>
    </w:p>
    <w:p>
      <w:pPr>
        <w:pStyle w:val="5"/>
        <w:numPr>
          <w:ilvl w:val="2"/>
          <w:numId w:val="5"/>
        </w:numPr>
        <w:spacing w:after="200"/>
        <w:ind w:left="0" w:firstLine="0"/>
        <w:rPr>
          <w:color w:val="auto"/>
        </w:rPr>
      </w:pPr>
      <w:r>
        <w:rPr>
          <w:rFonts w:hint="eastAsia"/>
          <w:color w:val="auto"/>
        </w:rPr>
        <w:t>合同公告</w:t>
      </w:r>
    </w:p>
    <w:p>
      <w:pPr>
        <w:spacing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5"/>
        </w:numPr>
        <w:spacing w:after="200"/>
        <w:ind w:left="0" w:firstLine="0"/>
        <w:rPr>
          <w:color w:val="auto"/>
        </w:rPr>
      </w:pPr>
      <w:r>
        <w:rPr>
          <w:rFonts w:hint="eastAsia"/>
          <w:color w:val="auto"/>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eastAsia="zh-CN"/>
        </w:rPr>
        <w:t>成都市</w:t>
      </w:r>
      <w:r>
        <w:rPr>
          <w:rFonts w:hint="eastAsia" w:ascii="宋体" w:hAnsi="宋体"/>
          <w:sz w:val="28"/>
          <w:szCs w:val="28"/>
          <w:lang w:val="en-US" w:eastAsia="zh-CN"/>
        </w:rPr>
        <w:t>金堂县</w:t>
      </w:r>
      <w:r>
        <w:rPr>
          <w:rFonts w:hint="eastAsia" w:ascii="宋体" w:hAnsi="宋体"/>
          <w:sz w:val="28"/>
          <w:szCs w:val="28"/>
          <w:lang w:eastAsia="zh-CN"/>
        </w:rPr>
        <w:t>财政局</w:t>
      </w:r>
      <w:r>
        <w:rPr>
          <w:rFonts w:hint="eastAsia" w:ascii="宋体" w:hAnsi="宋体"/>
          <w:sz w:val="28"/>
          <w:szCs w:val="28"/>
        </w:rPr>
        <w:t>的要求完成合同备案工作。</w:t>
      </w:r>
    </w:p>
    <w:bookmarkEnd w:id="36"/>
    <w:p>
      <w:pPr>
        <w:pStyle w:val="5"/>
        <w:numPr>
          <w:ilvl w:val="2"/>
          <w:numId w:val="5"/>
        </w:numPr>
        <w:spacing w:after="200"/>
        <w:ind w:left="0" w:firstLine="0"/>
        <w:rPr>
          <w:color w:val="auto"/>
        </w:rPr>
      </w:pPr>
      <w:bookmarkStart w:id="40" w:name="_Toc217446070"/>
      <w:r>
        <w:rPr>
          <w:rFonts w:hint="eastAsia"/>
          <w:color w:val="auto"/>
        </w:rPr>
        <w:t>履行合同</w:t>
      </w:r>
    </w:p>
    <w:p>
      <w:pPr>
        <w:numPr>
          <w:ilvl w:val="0"/>
          <w:numId w:val="31"/>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合同一经签订，双方应严格履行合同规定的义务。</w:t>
      </w:r>
    </w:p>
    <w:p>
      <w:pPr>
        <w:numPr>
          <w:ilvl w:val="0"/>
          <w:numId w:val="31"/>
        </w:numPr>
        <w:tabs>
          <w:tab w:val="left" w:pos="1134"/>
        </w:tabs>
        <w:spacing w:after="200" w:line="360" w:lineRule="auto"/>
        <w:ind w:left="0" w:firstLine="565" w:firstLineChars="202"/>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numPr>
          <w:ilvl w:val="2"/>
          <w:numId w:val="5"/>
        </w:numPr>
        <w:spacing w:after="200"/>
        <w:ind w:left="0" w:firstLine="0"/>
        <w:rPr>
          <w:color w:val="auto"/>
        </w:rPr>
      </w:pPr>
      <w:r>
        <w:rPr>
          <w:rFonts w:hint="eastAsia"/>
          <w:color w:val="auto"/>
        </w:rPr>
        <w:t>验收</w:t>
      </w:r>
      <w:bookmarkEnd w:id="40"/>
    </w:p>
    <w:p>
      <w:pPr>
        <w:pStyle w:val="16"/>
        <w:spacing w:line="600" w:lineRule="exact"/>
        <w:ind w:firstLine="560"/>
        <w:rPr>
          <w:rFonts w:ascii="宋体" w:hAnsi="宋体"/>
          <w:sz w:val="28"/>
          <w:szCs w:val="28"/>
        </w:rPr>
      </w:pPr>
      <w:bookmarkStart w:id="41" w:name="_Toc217446071"/>
      <w:r>
        <w:rPr>
          <w:rFonts w:hint="eastAsia" w:ascii="宋体" w:hAnsi="宋体" w:eastAsia="宋体"/>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bookmarkEnd w:id="41"/>
    </w:p>
    <w:p>
      <w:pPr>
        <w:pStyle w:val="5"/>
        <w:numPr>
          <w:ilvl w:val="2"/>
          <w:numId w:val="5"/>
        </w:numPr>
        <w:spacing w:after="200"/>
        <w:ind w:left="0" w:firstLine="0"/>
        <w:rPr>
          <w:color w:val="auto"/>
        </w:rPr>
      </w:pPr>
      <w:r>
        <w:rPr>
          <w:rFonts w:hint="eastAsia"/>
          <w:color w:val="auto"/>
        </w:rPr>
        <w:t>资金支付</w:t>
      </w:r>
    </w:p>
    <w:p>
      <w:pPr>
        <w:pStyle w:val="28"/>
        <w:spacing w:line="360" w:lineRule="auto"/>
        <w:ind w:left="0" w:leftChars="0" w:firstLine="565" w:firstLineChars="202"/>
        <w:rPr>
          <w:rFonts w:ascii="宋体" w:hAnsi="宋体"/>
          <w:sz w:val="28"/>
          <w:szCs w:val="28"/>
        </w:rPr>
      </w:pPr>
      <w:r>
        <w:rPr>
          <w:rFonts w:hint="eastAsia" w:ascii="宋体" w:hAnsi="宋体"/>
          <w:sz w:val="28"/>
          <w:szCs w:val="28"/>
        </w:rPr>
        <w:t>采购人按财政部门</w:t>
      </w:r>
      <w:r>
        <w:rPr>
          <w:rFonts w:hint="eastAsia" w:ascii="宋体" w:hAnsi="宋体"/>
          <w:sz w:val="28"/>
          <w:szCs w:val="28"/>
          <w:lang w:val="en-US" w:eastAsia="zh-CN"/>
        </w:rPr>
        <w:t>相</w:t>
      </w:r>
      <w:r>
        <w:rPr>
          <w:rFonts w:hint="eastAsia" w:ascii="宋体" w:hAnsi="宋体"/>
          <w:sz w:val="28"/>
          <w:szCs w:val="28"/>
        </w:rPr>
        <w:t>关规定及采购合同的约定进行支付。</w:t>
      </w:r>
    </w:p>
    <w:p>
      <w:pPr>
        <w:pStyle w:val="4"/>
        <w:numPr>
          <w:ilvl w:val="1"/>
          <w:numId w:val="5"/>
        </w:numPr>
        <w:tabs>
          <w:tab w:val="left" w:pos="426"/>
          <w:tab w:val="left" w:pos="567"/>
        </w:tabs>
        <w:spacing w:before="0" w:after="200"/>
        <w:ind w:left="1985" w:hanging="1985"/>
        <w:jc w:val="both"/>
      </w:pPr>
      <w:bookmarkStart w:id="42" w:name="_Toc25416"/>
      <w:r>
        <w:rPr>
          <w:rFonts w:hint="eastAsia"/>
        </w:rPr>
        <w:t>竞争性</w:t>
      </w:r>
      <w:r>
        <w:rPr>
          <w:rFonts w:hint="eastAsia"/>
          <w:lang w:val="en-US" w:eastAsia="zh-CN"/>
        </w:rPr>
        <w:t>谈判</w:t>
      </w:r>
      <w:r>
        <w:rPr>
          <w:rFonts w:hint="eastAsia"/>
        </w:rPr>
        <w:t>工作纪律及要求</w:t>
      </w:r>
      <w:bookmarkEnd w:id="42"/>
    </w:p>
    <w:p>
      <w:pPr>
        <w:pStyle w:val="5"/>
        <w:numPr>
          <w:ilvl w:val="2"/>
          <w:numId w:val="5"/>
        </w:numPr>
        <w:spacing w:after="200"/>
        <w:ind w:left="0" w:firstLine="0"/>
        <w:rPr>
          <w:color w:val="auto"/>
        </w:rPr>
      </w:pPr>
      <w:bookmarkStart w:id="43" w:name="_Toc217446075"/>
      <w:r>
        <w:rPr>
          <w:rFonts w:hint="eastAsia"/>
          <w:color w:val="auto"/>
        </w:rPr>
        <w:t>供应商不得具有的情形</w:t>
      </w:r>
      <w:bookmarkEnd w:id="43"/>
    </w:p>
    <w:p>
      <w:pPr>
        <w:pStyle w:val="16"/>
        <w:ind w:firstLine="560"/>
        <w:rPr>
          <w:rFonts w:ascii="宋体" w:hAnsi="宋体"/>
          <w:sz w:val="28"/>
          <w:szCs w:val="28"/>
        </w:rPr>
      </w:pPr>
      <w:r>
        <w:rPr>
          <w:rFonts w:hint="eastAsia" w:ascii="宋体" w:hAnsi="宋体"/>
          <w:sz w:val="28"/>
          <w:szCs w:val="28"/>
        </w:rPr>
        <w:t>供应商参加</w:t>
      </w:r>
      <w:r>
        <w:rPr>
          <w:rFonts w:hint="eastAsia" w:ascii="宋体" w:hAnsi="宋体"/>
          <w:sz w:val="28"/>
          <w:szCs w:val="28"/>
          <w:lang w:val="en-US" w:eastAsia="zh-CN"/>
        </w:rPr>
        <w:t>谈判</w:t>
      </w:r>
      <w:r>
        <w:rPr>
          <w:rFonts w:hint="eastAsia" w:ascii="宋体" w:hAnsi="宋体"/>
          <w:sz w:val="28"/>
          <w:szCs w:val="28"/>
        </w:rPr>
        <w:t>不得有下列情形：</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有下列情形之一的，视为供应商串通参加本次竞争性</w:t>
      </w:r>
      <w:r>
        <w:rPr>
          <w:rFonts w:hint="eastAsia" w:ascii="宋体" w:hAnsi="宋体"/>
          <w:sz w:val="28"/>
          <w:szCs w:val="28"/>
          <w:lang w:val="en-US" w:eastAsia="zh-CN"/>
        </w:rPr>
        <w:t>谈判</w:t>
      </w:r>
      <w:r>
        <w:rPr>
          <w:rFonts w:hint="eastAsia" w:ascii="宋体" w:hAnsi="宋体"/>
          <w:sz w:val="28"/>
          <w:szCs w:val="28"/>
        </w:rPr>
        <w:t>采购活动：</w:t>
      </w:r>
    </w:p>
    <w:p>
      <w:pPr>
        <w:tabs>
          <w:tab w:val="left" w:pos="1134"/>
        </w:tabs>
        <w:spacing w:line="360" w:lineRule="auto"/>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360" w:lineRule="auto"/>
        <w:ind w:left="538"/>
        <w:rPr>
          <w:rFonts w:ascii="宋体" w:hAnsi="宋体"/>
          <w:sz w:val="28"/>
          <w:szCs w:val="28"/>
        </w:rPr>
      </w:pPr>
      <w:r>
        <w:rPr>
          <w:rFonts w:hint="eastAsia" w:ascii="宋体" w:hAnsi="宋体"/>
          <w:sz w:val="28"/>
          <w:szCs w:val="28"/>
        </w:rPr>
        <w:t>（二）不同供应商委托同一单位或者个人办理</w:t>
      </w:r>
      <w:r>
        <w:rPr>
          <w:rFonts w:hint="eastAsia" w:ascii="宋体" w:hAnsi="宋体"/>
          <w:sz w:val="28"/>
          <w:szCs w:val="28"/>
          <w:lang w:val="en-US" w:eastAsia="zh-CN"/>
        </w:rPr>
        <w:t>谈判</w:t>
      </w:r>
      <w:r>
        <w:rPr>
          <w:rFonts w:hint="eastAsia" w:ascii="宋体" w:hAnsi="宋体"/>
          <w:sz w:val="28"/>
          <w:szCs w:val="28"/>
        </w:rPr>
        <w:t>事宜；</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360" w:lineRule="auto"/>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360" w:lineRule="auto"/>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360" w:lineRule="auto"/>
        <w:ind w:left="538"/>
        <w:rPr>
          <w:rFonts w:ascii="宋体" w:hAnsi="宋体"/>
          <w:sz w:val="28"/>
          <w:szCs w:val="28"/>
        </w:rPr>
      </w:pPr>
      <w:r>
        <w:rPr>
          <w:rFonts w:hint="eastAsia" w:ascii="宋体" w:hAnsi="宋体"/>
          <w:sz w:val="28"/>
          <w:szCs w:val="28"/>
        </w:rPr>
        <w:t>（六）不同供应商的</w:t>
      </w:r>
      <w:r>
        <w:rPr>
          <w:rFonts w:hint="eastAsia" w:ascii="宋体" w:hAnsi="宋体"/>
          <w:sz w:val="28"/>
          <w:szCs w:val="28"/>
          <w:lang w:val="en-US" w:eastAsia="zh-CN"/>
        </w:rPr>
        <w:t>谈判</w:t>
      </w:r>
      <w:r>
        <w:rPr>
          <w:rFonts w:hint="eastAsia" w:ascii="宋体" w:hAnsi="宋体"/>
          <w:sz w:val="28"/>
          <w:szCs w:val="28"/>
        </w:rPr>
        <w:t xml:space="preserve">保证金从同一单位或者个人的账户转出； </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提供虚假材料谋取成交；</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采取不正当手段诋毁、排挤其他供应商；</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与采购人或</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、其他供应商恶意串通；</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向采购人或</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w:t>
      </w:r>
      <w:r>
        <w:rPr>
          <w:rFonts w:hint="eastAsia" w:ascii="宋体" w:hAnsi="宋体"/>
          <w:sz w:val="28"/>
          <w:szCs w:val="28"/>
          <w:lang w:val="en-US" w:eastAsia="zh-CN"/>
        </w:rPr>
        <w:t>谈判</w:t>
      </w:r>
      <w:r>
        <w:rPr>
          <w:rFonts w:hint="eastAsia" w:ascii="宋体" w:hAnsi="宋体"/>
          <w:sz w:val="28"/>
          <w:szCs w:val="28"/>
        </w:rPr>
        <w:t>小组成员行贿或者提供其他不正当利益；</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成交后无正当理由拒不与采购人签订政府采购合同；</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未按照采购文件确定的事项签订政府采购合同；</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将政府采购合同转包或者违规分包；</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提供假冒伪劣产品；</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擅自变更、中止或者终止政府采购合同；</w:t>
      </w:r>
    </w:p>
    <w:p>
      <w:pPr>
        <w:numPr>
          <w:ilvl w:val="1"/>
          <w:numId w:val="32"/>
        </w:numPr>
        <w:tabs>
          <w:tab w:val="left" w:pos="1418"/>
        </w:tabs>
        <w:spacing w:after="200" w:line="360" w:lineRule="auto"/>
        <w:ind w:left="0" w:firstLine="567"/>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numPr>
          <w:ilvl w:val="1"/>
          <w:numId w:val="32"/>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numPr>
          <w:ilvl w:val="1"/>
          <w:numId w:val="32"/>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处于被行政部门禁止参与政府采购活动的期限内；</w:t>
      </w:r>
    </w:p>
    <w:p>
      <w:pPr>
        <w:numPr>
          <w:ilvl w:val="1"/>
          <w:numId w:val="32"/>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拒绝有关部门的监督检查或者向监督检查部门提供虚假情况；</w:t>
      </w:r>
    </w:p>
    <w:p>
      <w:pPr>
        <w:numPr>
          <w:ilvl w:val="1"/>
          <w:numId w:val="32"/>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法律法规规定的其他情形。</w:t>
      </w:r>
    </w:p>
    <w:p>
      <w:pPr>
        <w:pStyle w:val="16"/>
        <w:ind w:firstLine="568" w:firstLineChars="202"/>
        <w:rPr>
          <w:rFonts w:ascii="宋体" w:hAnsi="宋体" w:eastAsia="宋体"/>
          <w:b/>
          <w:sz w:val="28"/>
          <w:szCs w:val="28"/>
        </w:rPr>
      </w:pPr>
      <w:r>
        <w:rPr>
          <w:rFonts w:hint="eastAsia" w:ascii="宋体" w:hAnsi="宋体" w:eastAsia="宋体"/>
          <w:b/>
          <w:sz w:val="28"/>
          <w:szCs w:val="28"/>
        </w:rPr>
        <w:t>供应商有上述情形的，按照规定追究法律责任，具备一至十五条情形之一的，同时将认定供应商响应文件无效或不确定其为成交供应商，或者取消成交资格或认定成交无效。</w:t>
      </w:r>
    </w:p>
    <w:p>
      <w:pPr>
        <w:pStyle w:val="5"/>
        <w:numPr>
          <w:ilvl w:val="2"/>
          <w:numId w:val="5"/>
        </w:numPr>
        <w:spacing w:after="200"/>
        <w:ind w:left="0" w:firstLine="0"/>
        <w:rPr>
          <w:color w:val="auto"/>
        </w:rPr>
      </w:pPr>
      <w:bookmarkStart w:id="44" w:name="_Toc314574786"/>
      <w:r>
        <w:rPr>
          <w:rFonts w:hint="eastAsia"/>
          <w:color w:val="auto"/>
        </w:rPr>
        <w:t>保密</w:t>
      </w:r>
      <w:bookmarkEnd w:id="44"/>
    </w:p>
    <w:p>
      <w:pPr>
        <w:pStyle w:val="16"/>
        <w:numPr>
          <w:ilvl w:val="0"/>
          <w:numId w:val="33"/>
        </w:numPr>
        <w:tabs>
          <w:tab w:val="left" w:pos="1134"/>
        </w:tabs>
        <w:spacing w:after="0" w:line="600" w:lineRule="exact"/>
        <w:ind w:left="0" w:firstLine="56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6"/>
        <w:numPr>
          <w:ilvl w:val="0"/>
          <w:numId w:val="33"/>
        </w:numPr>
        <w:tabs>
          <w:tab w:val="left" w:pos="1134"/>
        </w:tabs>
        <w:spacing w:after="0" w:line="600" w:lineRule="exact"/>
        <w:ind w:left="0" w:firstLine="560"/>
        <w:rPr>
          <w:rFonts w:ascii="宋体" w:hAnsi="宋体" w:eastAsia="宋体"/>
          <w:sz w:val="28"/>
          <w:szCs w:val="28"/>
        </w:rPr>
      </w:pPr>
      <w:r>
        <w:rPr>
          <w:rFonts w:hint="eastAsia" w:ascii="宋体" w:hAnsi="宋体" w:eastAsia="宋体"/>
          <w:sz w:val="28"/>
          <w:szCs w:val="28"/>
          <w:highlight w:val="none"/>
        </w:rPr>
        <w:t>有关响应文件的审查、澄清、评估和比较以及合同授予意向等</w:t>
      </w:r>
      <w:r>
        <w:rPr>
          <w:rFonts w:hint="eastAsia" w:ascii="宋体" w:hAnsi="宋体" w:eastAsia="宋体"/>
          <w:sz w:val="28"/>
          <w:szCs w:val="28"/>
        </w:rPr>
        <w:t>情况都不得对外透露。</w:t>
      </w:r>
    </w:p>
    <w:p>
      <w:pPr>
        <w:pStyle w:val="5"/>
        <w:numPr>
          <w:ilvl w:val="2"/>
          <w:numId w:val="5"/>
        </w:numPr>
        <w:spacing w:after="200"/>
        <w:ind w:left="0" w:firstLine="0"/>
        <w:rPr>
          <w:color w:val="auto"/>
        </w:rPr>
      </w:pPr>
      <w:r>
        <w:rPr>
          <w:rFonts w:hint="eastAsia"/>
          <w:color w:val="auto"/>
        </w:rPr>
        <w:t>回避</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在政府采购活动中，采购人员（如采购人内部负责采购项目的具体经办工作人员或直接分管采购项目的负责人、</w:t>
      </w:r>
      <w:r>
        <w:rPr>
          <w:rFonts w:hint="eastAsia" w:ascii="宋体" w:hAnsi="宋体" w:cs="宋体"/>
          <w:kern w:val="0"/>
          <w:sz w:val="28"/>
          <w:szCs w:val="28"/>
          <w:lang w:val="en-US" w:eastAsia="zh-CN"/>
        </w:rPr>
        <w:t>县公共资源</w:t>
      </w:r>
      <w:r>
        <w:rPr>
          <w:rFonts w:hint="eastAsia" w:ascii="宋体" w:hAnsi="宋体" w:eastAsia="宋体" w:cs="宋体"/>
          <w:kern w:val="0"/>
          <w:sz w:val="28"/>
          <w:szCs w:val="28"/>
          <w:lang w:eastAsia="zh-CN"/>
        </w:rPr>
        <w:t>交易中心</w:t>
      </w:r>
      <w:r>
        <w:rPr>
          <w:rFonts w:hint="eastAsia" w:ascii="宋体" w:hAnsi="宋体" w:eastAsia="宋体" w:cs="宋体"/>
          <w:kern w:val="0"/>
          <w:sz w:val="28"/>
          <w:szCs w:val="28"/>
        </w:rPr>
        <w:t>负责采购项目的具体经办工作人员或直接分管采购活动的负责人等）及相关人员与供应商有下列利害关系之一的，应当回避：</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（一）参加采购活动前3年内与供应商存在劳动关系；</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（二）参加采购活动前3年内担任供应商的董事、监事；</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（三）参加采购活动前3年内是供应商的控股股东或者实际控制人；</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（四）与供应商的法定代表人或者负责人有夫妻、直系血亲、三代以内旁系血亲或者近姻亲关系；</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（五）与供应商有其他可能影响政府采购活动公平、公正进行的关系。</w:t>
      </w:r>
    </w:p>
    <w:p>
      <w:pPr>
        <w:spacing w:line="360" w:lineRule="auto"/>
        <w:ind w:firstLine="560" w:firstLineChars="200"/>
        <w:rPr>
          <w:rFonts w:cs="Helvetica"/>
          <w:sz w:val="28"/>
          <w:szCs w:val="28"/>
        </w:rPr>
      </w:pPr>
      <w:r>
        <w:rPr>
          <w:rFonts w:hint="eastAsia"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5"/>
        </w:numPr>
        <w:tabs>
          <w:tab w:val="left" w:pos="426"/>
          <w:tab w:val="left" w:pos="567"/>
        </w:tabs>
        <w:spacing w:before="0" w:after="200"/>
        <w:ind w:left="1985" w:hanging="1985"/>
        <w:jc w:val="both"/>
      </w:pPr>
      <w:bookmarkStart w:id="45" w:name="_Toc405886181"/>
      <w:bookmarkStart w:id="46" w:name="_Toc21755"/>
      <w:r>
        <w:rPr>
          <w:rFonts w:hint="eastAsia"/>
        </w:rPr>
        <w:t>询问、质疑</w:t>
      </w:r>
      <w:bookmarkEnd w:id="45"/>
      <w:r>
        <w:rPr>
          <w:rFonts w:hint="eastAsia"/>
        </w:rPr>
        <w:t>和投诉</w:t>
      </w:r>
      <w:bookmarkEnd w:id="46"/>
    </w:p>
    <w:p>
      <w:pPr>
        <w:pStyle w:val="28"/>
        <w:numPr>
          <w:ilvl w:val="0"/>
          <w:numId w:val="34"/>
        </w:numPr>
        <w:tabs>
          <w:tab w:val="left" w:pos="1134"/>
        </w:tabs>
        <w:spacing w:after="200" w:line="360" w:lineRule="auto"/>
        <w:ind w:left="0" w:leftChars="0" w:firstLine="567"/>
        <w:rPr>
          <w:rFonts w:ascii="宋体" w:hAnsi="宋体" w:cs="宋体"/>
          <w:sz w:val="28"/>
          <w:szCs w:val="28"/>
        </w:rPr>
      </w:pPr>
      <w:r>
        <w:rPr>
          <w:rFonts w:hint="eastAsia" w:ascii="宋体" w:hAnsi="宋体" w:cs="宋体"/>
          <w:sz w:val="28"/>
          <w:szCs w:val="28"/>
        </w:rPr>
        <w:t>供应商认为</w:t>
      </w:r>
      <w:r>
        <w:rPr>
          <w:rFonts w:hint="eastAsia" w:ascii="宋体" w:hAnsi="宋体" w:cs="宋体"/>
          <w:sz w:val="28"/>
          <w:szCs w:val="28"/>
          <w:lang w:val="en-US" w:eastAsia="zh-CN"/>
        </w:rPr>
        <w:t>谈判</w:t>
      </w:r>
      <w:r>
        <w:rPr>
          <w:rFonts w:hint="eastAsia" w:ascii="宋体" w:hAnsi="宋体" w:cs="宋体"/>
          <w:sz w:val="28"/>
          <w:szCs w:val="28"/>
        </w:rPr>
        <w:t>文件、</w:t>
      </w:r>
      <w:r>
        <w:rPr>
          <w:rFonts w:hint="eastAsia" w:ascii="宋体" w:hAnsi="宋体" w:cs="宋体"/>
          <w:sz w:val="28"/>
          <w:szCs w:val="28"/>
          <w:lang w:val="en-US" w:eastAsia="zh-CN"/>
        </w:rPr>
        <w:t>谈判</w:t>
      </w:r>
      <w:r>
        <w:rPr>
          <w:rFonts w:hint="eastAsia" w:ascii="宋体" w:hAnsi="宋体" w:cs="宋体"/>
          <w:sz w:val="28"/>
          <w:szCs w:val="28"/>
        </w:rPr>
        <w:t>过程和成交结果使自己的合法权益受到损害的，可以依法进行质疑。</w:t>
      </w:r>
    </w:p>
    <w:p>
      <w:pPr>
        <w:pStyle w:val="28"/>
        <w:numPr>
          <w:ilvl w:val="0"/>
          <w:numId w:val="34"/>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4"/>
        </w:numPr>
        <w:tabs>
          <w:tab w:val="left" w:pos="1134"/>
        </w:tabs>
        <w:spacing w:after="200" w:line="360" w:lineRule="auto"/>
        <w:ind w:left="0" w:leftChars="0" w:firstLine="567"/>
        <w:rPr>
          <w:rFonts w:ascii="宋体" w:hAnsi="宋体"/>
          <w:sz w:val="28"/>
          <w:szCs w:val="28"/>
        </w:rPr>
      </w:pPr>
      <w:r>
        <w:rPr>
          <w:rFonts w:hint="eastAsia" w:ascii="宋体" w:hAnsi="宋体"/>
          <w:kern w:val="0"/>
          <w:sz w:val="28"/>
          <w:szCs w:val="28"/>
          <w:lang w:val="zh-CN"/>
        </w:rPr>
        <w:t>供应商询问、质疑的对象：</w:t>
      </w:r>
    </w:p>
    <w:p>
      <w:pPr>
        <w:pStyle w:val="28"/>
        <w:tabs>
          <w:tab w:val="left" w:pos="1134"/>
        </w:tabs>
        <w:spacing w:line="360" w:lineRule="auto"/>
        <w:ind w:firstLine="560" w:firstLineChars="200"/>
        <w:rPr>
          <w:rFonts w:ascii="宋体" w:hAnsi="宋体"/>
          <w:sz w:val="28"/>
          <w:szCs w:val="28"/>
        </w:rPr>
      </w:pPr>
      <w:r>
        <w:rPr>
          <w:rFonts w:hint="eastAsia" w:ascii="宋体" w:hAnsi="宋体"/>
          <w:sz w:val="28"/>
          <w:szCs w:val="28"/>
        </w:rPr>
        <w:t>（一）供应商对</w:t>
      </w:r>
      <w:r>
        <w:rPr>
          <w:rFonts w:hint="eastAsia" w:ascii="宋体" w:hAnsi="宋体"/>
          <w:sz w:val="28"/>
          <w:szCs w:val="28"/>
          <w:lang w:val="en-US" w:eastAsia="zh-CN"/>
        </w:rPr>
        <w:t>谈判</w:t>
      </w:r>
      <w:r>
        <w:rPr>
          <w:rFonts w:hint="eastAsia" w:ascii="宋体" w:hAnsi="宋体"/>
          <w:sz w:val="28"/>
          <w:szCs w:val="28"/>
        </w:rPr>
        <w:t>文件中供应商参加本次政府采购活动应当具备的条件，采购项目技术、服务、商务及其他要求，评审细则及标准提出询问或质疑的，应向采购人提出；</w:t>
      </w:r>
    </w:p>
    <w:p>
      <w:pPr>
        <w:pStyle w:val="28"/>
        <w:tabs>
          <w:tab w:val="left" w:pos="1134"/>
        </w:tabs>
        <w:spacing w:line="360" w:lineRule="auto"/>
        <w:ind w:firstLine="560" w:firstLineChars="200"/>
        <w:rPr>
          <w:rFonts w:ascii="宋体" w:hAnsi="宋体"/>
          <w:sz w:val="28"/>
          <w:szCs w:val="28"/>
        </w:rPr>
      </w:pPr>
      <w:r>
        <w:rPr>
          <w:rFonts w:hint="eastAsia" w:ascii="宋体" w:hAnsi="宋体"/>
          <w:sz w:val="28"/>
          <w:szCs w:val="28"/>
        </w:rPr>
        <w:t>（二）供应商对除上述</w:t>
      </w:r>
      <w:r>
        <w:rPr>
          <w:rFonts w:hint="eastAsia" w:ascii="宋体" w:hAnsi="宋体"/>
          <w:sz w:val="28"/>
          <w:szCs w:val="28"/>
          <w:lang w:val="en-US" w:eastAsia="zh-CN"/>
        </w:rPr>
        <w:t>谈判</w:t>
      </w:r>
      <w:r>
        <w:rPr>
          <w:rFonts w:hint="eastAsia" w:ascii="宋体" w:hAnsi="宋体"/>
          <w:sz w:val="28"/>
          <w:szCs w:val="28"/>
        </w:rPr>
        <w:t>文件中的其他内容，采购过程及成交结果提出询问或质疑的，应向</w:t>
      </w:r>
      <w:r>
        <w:rPr>
          <w:rFonts w:hint="eastAsia" w:ascii="宋体" w:hAnsi="宋体"/>
          <w:sz w:val="28"/>
          <w:szCs w:val="28"/>
          <w:lang w:val="en-US" w:eastAsia="zh-CN"/>
        </w:rPr>
        <w:t>县公共资源</w:t>
      </w:r>
      <w:r>
        <w:rPr>
          <w:rFonts w:hint="eastAsia" w:ascii="宋体" w:hAnsi="宋体"/>
          <w:sz w:val="28"/>
          <w:szCs w:val="28"/>
          <w:lang w:eastAsia="zh-CN"/>
        </w:rPr>
        <w:t>交易中心</w:t>
      </w:r>
      <w:r>
        <w:rPr>
          <w:rFonts w:hint="eastAsia" w:ascii="宋体" w:hAnsi="宋体"/>
          <w:sz w:val="28"/>
          <w:szCs w:val="28"/>
        </w:rPr>
        <w:t>提出。</w:t>
      </w:r>
    </w:p>
    <w:p>
      <w:pPr>
        <w:pStyle w:val="28"/>
        <w:numPr>
          <w:ilvl w:val="0"/>
          <w:numId w:val="34"/>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34"/>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34"/>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供应商提出质疑时应当准备的资料</w:t>
      </w:r>
    </w:p>
    <w:p>
      <w:pPr>
        <w:pStyle w:val="84"/>
        <w:numPr>
          <w:ilvl w:val="1"/>
          <w:numId w:val="35"/>
        </w:numPr>
        <w:tabs>
          <w:tab w:val="left" w:pos="1134"/>
        </w:tabs>
        <w:spacing w:before="156" w:after="200" w:line="600" w:lineRule="exact"/>
        <w:ind w:left="0" w:firstLine="567" w:firstLineChars="0"/>
        <w:rPr>
          <w:rFonts w:hint="eastAsia" w:ascii="宋体" w:hAnsi="宋体" w:eastAsia="宋体"/>
          <w:sz w:val="28"/>
          <w:szCs w:val="28"/>
        </w:rPr>
      </w:pPr>
      <w:r>
        <w:rPr>
          <w:rFonts w:hint="eastAsia" w:ascii="宋体" w:hAnsi="宋体" w:eastAsia="宋体"/>
          <w:sz w:val="28"/>
          <w:szCs w:val="28"/>
        </w:rPr>
        <w:t>质疑书1份（加盖公章）；</w:t>
      </w:r>
    </w:p>
    <w:p>
      <w:pPr>
        <w:pStyle w:val="84"/>
        <w:numPr>
          <w:ilvl w:val="1"/>
          <w:numId w:val="35"/>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4"/>
        <w:numPr>
          <w:ilvl w:val="1"/>
          <w:numId w:val="35"/>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营业执照或法人证书复印件1份；</w:t>
      </w:r>
    </w:p>
    <w:p>
      <w:pPr>
        <w:pStyle w:val="84"/>
        <w:numPr>
          <w:ilvl w:val="1"/>
          <w:numId w:val="35"/>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法定代表人身份证复印件1份；</w:t>
      </w:r>
    </w:p>
    <w:p>
      <w:pPr>
        <w:pStyle w:val="84"/>
        <w:numPr>
          <w:ilvl w:val="1"/>
          <w:numId w:val="35"/>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4"/>
        <w:numPr>
          <w:ilvl w:val="1"/>
          <w:numId w:val="35"/>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34"/>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numPr>
          <w:ilvl w:val="1"/>
          <w:numId w:val="5"/>
        </w:numPr>
        <w:tabs>
          <w:tab w:val="left" w:pos="426"/>
          <w:tab w:val="left" w:pos="567"/>
        </w:tabs>
        <w:spacing w:before="0" w:after="200"/>
        <w:ind w:left="1985" w:hanging="1985"/>
        <w:jc w:val="both"/>
      </w:pPr>
      <w:bookmarkStart w:id="47" w:name="_Toc376425021"/>
      <w:bookmarkEnd w:id="47"/>
      <w:bookmarkStart w:id="48" w:name="_Toc8063"/>
      <w:bookmarkStart w:id="49" w:name="_Toc23017"/>
      <w:r>
        <w:rPr>
          <w:rFonts w:hint="eastAsia"/>
        </w:rPr>
        <w:t>中小企业信用担保融资</w:t>
      </w:r>
      <w:bookmarkEnd w:id="48"/>
      <w:bookmarkEnd w:id="49"/>
    </w:p>
    <w:p>
      <w:pPr>
        <w:widowControl/>
        <w:numPr>
          <w:ilvl w:val="2"/>
          <w:numId w:val="36"/>
        </w:numPr>
        <w:tabs>
          <w:tab w:val="left" w:pos="1134"/>
        </w:tabs>
        <w:spacing w:after="200" w:line="360" w:lineRule="auto"/>
        <w:ind w:left="0" w:firstLine="567"/>
        <w:rPr>
          <w:rFonts w:ascii="宋体" w:hAnsi="宋体"/>
          <w:sz w:val="28"/>
          <w:szCs w:val="28"/>
        </w:rPr>
      </w:pPr>
      <w:r>
        <w:rPr>
          <w:rFonts w:hint="eastAsia" w:ascii="宋体" w:hAnsi="宋体"/>
          <w:sz w:val="28"/>
          <w:szCs w:val="28"/>
        </w:rPr>
        <w:t>参与本次</w:t>
      </w:r>
      <w:r>
        <w:rPr>
          <w:rFonts w:hint="eastAsia" w:ascii="宋体" w:hAnsi="宋体"/>
          <w:sz w:val="28"/>
          <w:szCs w:val="28"/>
          <w:lang w:val="en-US" w:eastAsia="zh-CN"/>
        </w:rPr>
        <w:t>谈判</w:t>
      </w:r>
      <w:r>
        <w:rPr>
          <w:rFonts w:hint="eastAsia" w:ascii="宋体" w:hAnsi="宋体"/>
          <w:sz w:val="28"/>
          <w:szCs w:val="28"/>
        </w:rPr>
        <w:t>活动成交的中小企业供应商无需提供财产抵押或第三方担保，凭借政府采购合同可向融资机构申请融资。</w:t>
      </w:r>
    </w:p>
    <w:p>
      <w:pPr>
        <w:widowControl/>
        <w:numPr>
          <w:ilvl w:val="2"/>
          <w:numId w:val="36"/>
        </w:numPr>
        <w:tabs>
          <w:tab w:val="left" w:pos="1134"/>
        </w:tabs>
        <w:spacing w:after="200" w:line="360" w:lineRule="auto"/>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见附件。</w:t>
      </w:r>
    </w:p>
    <w:p>
      <w:pPr>
        <w:pStyle w:val="4"/>
        <w:numPr>
          <w:ilvl w:val="1"/>
          <w:numId w:val="5"/>
        </w:numPr>
        <w:tabs>
          <w:tab w:val="left" w:pos="426"/>
          <w:tab w:val="left" w:pos="567"/>
        </w:tabs>
        <w:spacing w:before="0" w:after="200"/>
        <w:ind w:left="1985" w:hanging="1985"/>
        <w:jc w:val="both"/>
      </w:pPr>
      <w:bookmarkStart w:id="50" w:name="_Toc23494"/>
      <w:r>
        <w:rPr>
          <w:rFonts w:hint="eastAsia"/>
        </w:rPr>
        <w:t>其他</w:t>
      </w:r>
      <w:bookmarkEnd w:id="50"/>
    </w:p>
    <w:p>
      <w:pPr>
        <w:tabs>
          <w:tab w:val="left" w:pos="1134"/>
        </w:tabs>
        <w:spacing w:line="360" w:lineRule="auto"/>
        <w:ind w:firstLine="565" w:firstLineChars="202"/>
        <w:rPr>
          <w:rFonts w:ascii="宋体" w:hAnsi="宋体"/>
          <w:sz w:val="28"/>
          <w:szCs w:val="28"/>
        </w:rPr>
      </w:pPr>
      <w:r>
        <w:rPr>
          <w:rFonts w:hint="eastAsia" w:ascii="宋体" w:hAnsi="宋体"/>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pacing w:line="360" w:lineRule="auto"/>
        <w:rPr>
          <w:rFonts w:ascii="宋体" w:hAnsi="宋体"/>
          <w:sz w:val="28"/>
          <w:szCs w:val="28"/>
        </w:rPr>
        <w:sectPr>
          <w:pgSz w:w="11906" w:h="16838"/>
          <w:pgMar w:top="1134" w:right="1274" w:bottom="1440" w:left="1418" w:header="851" w:footer="992" w:gutter="0"/>
          <w:cols w:space="720" w:num="1"/>
          <w:docGrid w:type="lines" w:linePitch="312" w:charSpace="0"/>
        </w:sectPr>
      </w:pPr>
    </w:p>
    <w:p>
      <w:pPr>
        <w:pStyle w:val="3"/>
        <w:widowControl/>
        <w:numPr>
          <w:ilvl w:val="0"/>
          <w:numId w:val="5"/>
        </w:numPr>
        <w:spacing w:before="0" w:after="0" w:line="360" w:lineRule="auto"/>
        <w:ind w:left="0" w:firstLine="0"/>
      </w:pPr>
      <w:bookmarkStart w:id="51" w:name="_Toc238581781"/>
      <w:bookmarkStart w:id="52" w:name="_Toc9063"/>
      <w:r>
        <w:rPr>
          <w:rFonts w:hint="eastAsia"/>
        </w:rPr>
        <w:t>响应</w:t>
      </w:r>
      <w:bookmarkEnd w:id="51"/>
      <w:r>
        <w:rPr>
          <w:rFonts w:hint="eastAsia"/>
        </w:rPr>
        <w:t>文件格式</w:t>
      </w:r>
      <w:bookmarkEnd w:id="52"/>
    </w:p>
    <w:p>
      <w:pPr>
        <w:pStyle w:val="4"/>
        <w:numPr>
          <w:ilvl w:val="1"/>
          <w:numId w:val="5"/>
        </w:numPr>
        <w:tabs>
          <w:tab w:val="left" w:pos="426"/>
          <w:tab w:val="left" w:pos="567"/>
        </w:tabs>
        <w:spacing w:before="0" w:after="200"/>
        <w:ind w:left="1985" w:hanging="1985"/>
        <w:jc w:val="both"/>
      </w:pPr>
      <w:bookmarkStart w:id="53" w:name="_Toc10066"/>
      <w:r>
        <w:rPr>
          <w:rFonts w:hint="eastAsia"/>
        </w:rPr>
        <w:t>响应文件封面</w:t>
      </w:r>
      <w:bookmarkEnd w:id="53"/>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2566" w:leftChars="304" w:hanging="1928" w:hangingChars="600"/>
        <w:rPr>
          <w:rFonts w:hint="eastAsia" w:ascii="宋体" w:hAnsi="宋体"/>
          <w:b/>
          <w:bCs/>
          <w:color w:val="000000"/>
          <w:sz w:val="24"/>
        </w:rPr>
      </w:pPr>
      <w:r>
        <w:rPr>
          <w:rFonts w:hint="eastAsia" w:ascii="宋体" w:hAnsi="宋体"/>
          <w:b/>
          <w:bCs/>
          <w:sz w:val="32"/>
          <w:szCs w:val="32"/>
        </w:rPr>
        <w:t>项目名称：</w:t>
      </w:r>
      <w:r>
        <w:rPr>
          <w:rFonts w:hint="eastAsia" w:ascii="宋体" w:hAnsi="宋体" w:cs="宋体"/>
          <w:b/>
          <w:bCs/>
          <w:spacing w:val="20"/>
          <w:sz w:val="32"/>
          <w:szCs w:val="32"/>
          <w:lang w:val="en-US" w:eastAsia="zh-CN"/>
        </w:rPr>
        <w:t>金堂县人民政府</w:t>
      </w:r>
      <w:r>
        <w:rPr>
          <w:rFonts w:hint="eastAsia" w:ascii="宋体" w:hAnsi="宋体" w:eastAsia="宋体" w:cs="宋体"/>
          <w:b/>
          <w:bCs/>
          <w:spacing w:val="20"/>
          <w:sz w:val="32"/>
          <w:szCs w:val="32"/>
          <w:lang w:val="en-US" w:eastAsia="zh-CN"/>
        </w:rPr>
        <w:t>栖贤街道</w:t>
      </w:r>
      <w:r>
        <w:rPr>
          <w:rFonts w:hint="eastAsia" w:ascii="宋体" w:hAnsi="宋体" w:cs="宋体"/>
          <w:b/>
          <w:bCs/>
          <w:spacing w:val="20"/>
          <w:sz w:val="32"/>
          <w:szCs w:val="32"/>
          <w:lang w:val="en-US" w:eastAsia="zh-CN"/>
        </w:rPr>
        <w:t>办事处</w:t>
      </w:r>
      <w:r>
        <w:rPr>
          <w:rFonts w:hint="eastAsia" w:ascii="宋体" w:hAnsi="宋体" w:eastAsia="宋体" w:cs="宋体"/>
          <w:b/>
          <w:bCs/>
          <w:spacing w:val="20"/>
          <w:sz w:val="32"/>
          <w:szCs w:val="32"/>
          <w:lang w:val="en-US" w:eastAsia="zh-CN"/>
        </w:rPr>
        <w:t>天灯社区养老服务综合体电梯采购项目</w:t>
      </w:r>
      <w:r>
        <w:rPr>
          <w:rFonts w:hint="eastAsia" w:ascii="宋体" w:hAnsi="宋体" w:cs="宋体"/>
          <w:b/>
          <w:bCs/>
          <w:spacing w:val="20"/>
          <w:sz w:val="32"/>
          <w:szCs w:val="32"/>
          <w:lang w:val="en-US" w:eastAsia="zh-CN"/>
        </w:rPr>
        <w:t>（第二次）</w:t>
      </w:r>
      <w:r>
        <w:rPr>
          <w:rFonts w:hint="eastAsia" w:ascii="宋体" w:hAnsi="宋体" w:eastAsia="宋体" w:cs="宋体"/>
          <w:b/>
          <w:bCs/>
          <w:spacing w:val="20"/>
          <w:sz w:val="32"/>
          <w:szCs w:val="32"/>
        </w:rPr>
        <w:t xml:space="preserve"> </w:t>
      </w:r>
      <w:r>
        <w:rPr>
          <w:rFonts w:hint="eastAsia" w:ascii="宋体" w:hAnsi="宋体"/>
          <w:b/>
          <w:bCs/>
          <w:color w:val="000000"/>
          <w:sz w:val="24"/>
        </w:rPr>
        <w:t xml:space="preserve"> </w:t>
      </w:r>
    </w:p>
    <w:p>
      <w:pPr>
        <w:spacing w:line="360" w:lineRule="auto"/>
        <w:ind w:left="1751" w:hanging="1751" w:hangingChars="545"/>
        <w:rPr>
          <w:rFonts w:hint="eastAsia" w:ascii="宋体" w:hAnsi="宋体" w:eastAsia="宋体"/>
          <w:b/>
          <w:bCs/>
          <w:sz w:val="32"/>
          <w:szCs w:val="32"/>
          <w:lang w:eastAsia="zh-CN"/>
        </w:rPr>
      </w:pPr>
    </w:p>
    <w:p>
      <w:pPr>
        <w:spacing w:line="360" w:lineRule="auto"/>
        <w:ind w:firstLine="643" w:firstLineChars="200"/>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val="en-US" w:eastAsia="zh-CN"/>
        </w:rPr>
        <w:t>金堂县</w:t>
      </w:r>
      <w:r>
        <w:rPr>
          <w:rFonts w:hint="eastAsia" w:ascii="宋体" w:hAnsi="宋体"/>
          <w:b/>
          <w:bCs/>
          <w:sz w:val="32"/>
          <w:szCs w:val="32"/>
          <w:lang w:eastAsia="zh-CN"/>
        </w:rPr>
        <w:t>政采（2021）A0009-1号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
    <w:p/>
    <w:p/>
    <w:p/>
    <w:p/>
    <w:p/>
    <w:p/>
    <w:p>
      <w:pPr>
        <w:pStyle w:val="4"/>
        <w:numPr>
          <w:ilvl w:val="1"/>
          <w:numId w:val="5"/>
        </w:numPr>
        <w:tabs>
          <w:tab w:val="left" w:pos="426"/>
          <w:tab w:val="left" w:pos="567"/>
        </w:tabs>
        <w:spacing w:before="0" w:after="200"/>
        <w:ind w:left="1985" w:hanging="1985"/>
        <w:jc w:val="both"/>
      </w:pPr>
      <w:bookmarkStart w:id="54" w:name="_Toc23194"/>
      <w:r>
        <w:rPr>
          <w:rFonts w:hint="eastAsia"/>
        </w:rPr>
        <w:t>资格性响应文件</w:t>
      </w:r>
      <w:bookmarkEnd w:id="54"/>
    </w:p>
    <w:p>
      <w:pPr>
        <w:pStyle w:val="5"/>
        <w:numPr>
          <w:ilvl w:val="2"/>
          <w:numId w:val="5"/>
        </w:numPr>
        <w:tabs>
          <w:tab w:val="left" w:pos="709"/>
        </w:tabs>
        <w:spacing w:after="200"/>
        <w:ind w:left="709" w:hanging="709"/>
        <w:rPr>
          <w:color w:val="auto"/>
          <w:highlight w:val="none"/>
        </w:rPr>
      </w:pPr>
      <w:r>
        <w:rPr>
          <w:rFonts w:hint="eastAsia"/>
          <w:color w:val="auto"/>
          <w:highlight w:val="none"/>
        </w:rPr>
        <w:t>供应商资格申明函</w:t>
      </w:r>
    </w:p>
    <w:p>
      <w:pPr>
        <w:spacing w:line="360" w:lineRule="auto"/>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w:t>
      </w:r>
      <w:r>
        <w:rPr>
          <w:rFonts w:hint="eastAsia" w:ascii="宋体" w:hAnsi="宋体"/>
          <w:sz w:val="28"/>
          <w:szCs w:val="28"/>
          <w:lang w:val="en-US" w:eastAsia="zh-CN"/>
        </w:rPr>
        <w:t>金堂县</w:t>
      </w:r>
      <w:r>
        <w:rPr>
          <w:rFonts w:hint="eastAsia" w:ascii="宋体" w:hAnsi="宋体"/>
          <w:sz w:val="28"/>
          <w:szCs w:val="28"/>
          <w:lang w:eastAsia="zh-CN"/>
        </w:rPr>
        <w:t>公共资源交易服务中心</w:t>
      </w:r>
    </w:p>
    <w:p>
      <w:pPr>
        <w:pStyle w:val="28"/>
        <w:spacing w:line="360" w:lineRule="auto"/>
        <w:ind w:firstLine="565" w:firstLineChars="202"/>
        <w:rPr>
          <w:rFonts w:ascii="宋体" w:hAnsi="宋体"/>
          <w:sz w:val="28"/>
          <w:szCs w:val="28"/>
        </w:rPr>
      </w:pPr>
      <w:bookmarkStart w:id="55" w:name="_Toc238581783"/>
      <w:r>
        <w:rPr>
          <w:rFonts w:hint="eastAsia" w:ascii="宋体" w:hAnsi="宋体"/>
          <w:sz w:val="28"/>
          <w:szCs w:val="28"/>
        </w:rPr>
        <w:t>关于我方对</w:t>
      </w:r>
      <w:r>
        <w:rPr>
          <w:rFonts w:hint="eastAsia" w:ascii="宋体" w:hAnsi="宋体"/>
          <w:sz w:val="28"/>
          <w:szCs w:val="28"/>
          <w:lang w:val="en-US" w:eastAsia="zh-CN"/>
        </w:rPr>
        <w:t>金堂县人民政府栖贤街道办事处天灯社区养老服务综合体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r>
        <w:rPr>
          <w:rFonts w:hint="eastAsia" w:ascii="宋体" w:hAnsi="宋体"/>
          <w:b/>
          <w:sz w:val="28"/>
          <w:szCs w:val="28"/>
          <w:u w:val="single"/>
        </w:rPr>
        <w:t>（项目编号：</w:t>
      </w:r>
      <w:r>
        <w:rPr>
          <w:rFonts w:hint="eastAsia" w:ascii="宋体" w:hAnsi="宋体"/>
          <w:b/>
          <w:sz w:val="28"/>
          <w:szCs w:val="28"/>
          <w:u w:val="single"/>
          <w:lang w:val="en-US" w:eastAsia="zh-CN"/>
        </w:rPr>
        <w:t>金堂县</w:t>
      </w:r>
      <w:r>
        <w:rPr>
          <w:rFonts w:hint="eastAsia" w:ascii="宋体" w:hAnsi="宋体"/>
          <w:b/>
          <w:sz w:val="28"/>
          <w:szCs w:val="28"/>
          <w:u w:val="single"/>
          <w:lang w:eastAsia="zh-CN"/>
        </w:rPr>
        <w:t>政采（2021）A0009-1号</w:t>
      </w:r>
      <w:r>
        <w:rPr>
          <w:rFonts w:hint="eastAsia" w:ascii="宋体" w:hAnsi="宋体"/>
          <w:b/>
          <w:sz w:val="28"/>
          <w:szCs w:val="28"/>
          <w:u w:val="single"/>
        </w:rPr>
        <w:t>）</w:t>
      </w:r>
      <w:r>
        <w:rPr>
          <w:rFonts w:hint="eastAsia" w:ascii="宋体" w:hAnsi="宋体"/>
          <w:sz w:val="28"/>
          <w:szCs w:val="28"/>
        </w:rPr>
        <w:t>的竞争性</w:t>
      </w:r>
      <w:r>
        <w:rPr>
          <w:rFonts w:hint="eastAsia" w:ascii="宋体" w:hAnsi="宋体"/>
          <w:sz w:val="28"/>
          <w:szCs w:val="28"/>
          <w:lang w:val="en-US" w:eastAsia="zh-CN"/>
        </w:rPr>
        <w:t>谈判</w:t>
      </w:r>
      <w:r>
        <w:rPr>
          <w:rFonts w:hint="eastAsia" w:ascii="宋体" w:hAnsi="宋体"/>
          <w:sz w:val="28"/>
          <w:szCs w:val="28"/>
        </w:rPr>
        <w:t>，</w:t>
      </w:r>
      <w:bookmarkEnd w:id="55"/>
      <w:r>
        <w:rPr>
          <w:rFonts w:hint="eastAsia" w:ascii="宋体" w:hAnsi="宋体"/>
          <w:bCs/>
          <w:sz w:val="28"/>
          <w:szCs w:val="28"/>
        </w:rPr>
        <w:t>我方郑重承诺：</w:t>
      </w:r>
    </w:p>
    <w:p>
      <w:pPr>
        <w:widowControl w:val="0"/>
        <w:numPr>
          <w:ilvl w:val="1"/>
          <w:numId w:val="37"/>
        </w:numPr>
        <w:tabs>
          <w:tab w:val="left" w:pos="1134"/>
        </w:tabs>
        <w:spacing w:after="200" w:line="360" w:lineRule="auto"/>
        <w:ind w:left="0" w:firstLine="567"/>
        <w:jc w:val="both"/>
        <w:rPr>
          <w:rFonts w:ascii="宋体" w:hAnsi="宋体"/>
          <w:sz w:val="28"/>
          <w:szCs w:val="28"/>
        </w:rPr>
      </w:pPr>
      <w:bookmarkStart w:id="56" w:name="_Toc320698765"/>
      <w:r>
        <w:rPr>
          <w:rFonts w:hint="eastAsia" w:ascii="宋体" w:hAnsi="宋体"/>
          <w:sz w:val="28"/>
          <w:szCs w:val="28"/>
        </w:rPr>
        <w:t>我方自愿按照谈判文件规定的各项要求向采购人提供所需服务，</w:t>
      </w:r>
      <w:r>
        <w:rPr>
          <w:rFonts w:hint="eastAsia" w:ascii="宋体" w:hAnsi="宋体"/>
          <w:b/>
          <w:sz w:val="28"/>
          <w:szCs w:val="28"/>
        </w:rPr>
        <w:t>最后报价以政府采购云平台中提交的最后报价为准</w:t>
      </w:r>
      <w:r>
        <w:rPr>
          <w:rFonts w:hint="eastAsia" w:ascii="宋体" w:hAnsi="宋体"/>
          <w:sz w:val="28"/>
          <w:szCs w:val="28"/>
        </w:rPr>
        <w:t>。</w:t>
      </w:r>
    </w:p>
    <w:p>
      <w:pPr>
        <w:widowControl w:val="0"/>
        <w:numPr>
          <w:ilvl w:val="1"/>
          <w:numId w:val="3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widowControl w:val="0"/>
        <w:numPr>
          <w:ilvl w:val="1"/>
          <w:numId w:val="3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我方已知晓全部谈判文件的内容，包括修改文件（如有）以及全部相关资料和有关附件，并对上述文件均无异议。</w:t>
      </w:r>
    </w:p>
    <w:p>
      <w:pPr>
        <w:widowControl w:val="0"/>
        <w:numPr>
          <w:ilvl w:val="1"/>
          <w:numId w:val="3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响应文件有效期为从提交首次响应文件截止之日起</w:t>
      </w:r>
      <w:r>
        <w:rPr>
          <w:rFonts w:ascii="宋体" w:hAnsi="宋体"/>
          <w:sz w:val="28"/>
          <w:szCs w:val="28"/>
        </w:rPr>
        <w:t>120天。</w:t>
      </w:r>
    </w:p>
    <w:p>
      <w:pPr>
        <w:widowControl w:val="0"/>
        <w:numPr>
          <w:ilvl w:val="1"/>
          <w:numId w:val="3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我方愿意提供贵中心可能另外要求的，与本项目有关的文件资料，并保证我方已提供和将要提供的文件资料是合法、真实、准确的，并对此承担一切法律后果。</w:t>
      </w:r>
    </w:p>
    <w:p>
      <w:pPr>
        <w:widowControl w:val="0"/>
        <w:numPr>
          <w:ilvl w:val="1"/>
          <w:numId w:val="3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我单位联系方式：</w:t>
      </w:r>
    </w:p>
    <w:p>
      <w:pPr>
        <w:pStyle w:val="28"/>
        <w:spacing w:line="360" w:lineRule="auto"/>
        <w:ind w:firstLine="565" w:firstLineChars="202"/>
        <w:rPr>
          <w:rFonts w:ascii="宋体" w:hAnsi="宋体"/>
          <w:sz w:val="28"/>
          <w:szCs w:val="28"/>
          <w:u w:val="single"/>
        </w:rPr>
      </w:pPr>
      <w:r>
        <w:rPr>
          <w:rFonts w:hint="eastAsia" w:ascii="宋体" w:hAnsi="宋体"/>
          <w:sz w:val="28"/>
          <w:szCs w:val="28"/>
        </w:rPr>
        <w:t>地</w:t>
      </w:r>
      <w:r>
        <w:rPr>
          <w:rFonts w:ascii="宋体" w:hAnsi="宋体"/>
          <w:sz w:val="28"/>
          <w:szCs w:val="28"/>
        </w:rPr>
        <w:t xml:space="preserve">    </w:t>
      </w:r>
      <w:r>
        <w:rPr>
          <w:rFonts w:hint="eastAsia" w:ascii="宋体" w:hAnsi="宋体"/>
          <w:sz w:val="28"/>
          <w:szCs w:val="28"/>
        </w:rPr>
        <w:t>址：</w:t>
      </w:r>
      <w:r>
        <w:rPr>
          <w:rFonts w:ascii="宋体" w:hAnsi="宋体"/>
          <w:sz w:val="28"/>
          <w:szCs w:val="28"/>
          <w:u w:val="single"/>
        </w:rPr>
        <w:t>XXXX</w:t>
      </w:r>
    </w:p>
    <w:p>
      <w:pPr>
        <w:pStyle w:val="28"/>
        <w:spacing w:line="360" w:lineRule="auto"/>
        <w:ind w:firstLine="565" w:firstLineChars="202"/>
        <w:rPr>
          <w:rFonts w:ascii="宋体" w:hAnsi="宋体"/>
          <w:sz w:val="28"/>
          <w:szCs w:val="28"/>
          <w:u w:val="single"/>
        </w:rPr>
      </w:pPr>
      <w:r>
        <w:rPr>
          <w:rFonts w:hint="eastAsia" w:ascii="宋体" w:hAnsi="宋体"/>
          <w:sz w:val="28"/>
          <w:szCs w:val="28"/>
        </w:rPr>
        <w:t>传</w:t>
      </w:r>
      <w:r>
        <w:rPr>
          <w:rFonts w:ascii="宋体" w:hAnsi="宋体"/>
          <w:sz w:val="28"/>
          <w:szCs w:val="28"/>
        </w:rPr>
        <w:t xml:space="preserve">    </w:t>
      </w:r>
      <w:r>
        <w:rPr>
          <w:rFonts w:hint="eastAsia" w:ascii="宋体" w:hAnsi="宋体"/>
          <w:sz w:val="28"/>
          <w:szCs w:val="28"/>
        </w:rPr>
        <w:t>真：</w:t>
      </w:r>
      <w:r>
        <w:rPr>
          <w:rFonts w:ascii="宋体" w:hAnsi="宋体"/>
          <w:sz w:val="28"/>
          <w:szCs w:val="28"/>
          <w:u w:val="single"/>
        </w:rPr>
        <w:t>XXXX</w:t>
      </w:r>
    </w:p>
    <w:p>
      <w:pPr>
        <w:pStyle w:val="28"/>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8"/>
        <w:spacing w:line="360" w:lineRule="auto"/>
        <w:ind w:firstLine="560" w:firstLineChars="200"/>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pStyle w:val="28"/>
        <w:spacing w:line="360" w:lineRule="auto"/>
        <w:ind w:firstLine="560" w:firstLineChars="200"/>
        <w:rPr>
          <w:rFonts w:hint="eastAsia" w:ascii="宋体" w:hAnsi="宋体"/>
          <w:bCs/>
          <w:sz w:val="28"/>
          <w:szCs w:val="28"/>
        </w:rPr>
      </w:pPr>
      <w:r>
        <w:rPr>
          <w:rFonts w:ascii="宋体" w:hAnsi="宋体"/>
          <w:bCs/>
          <w:sz w:val="28"/>
          <w:szCs w:val="28"/>
        </w:rPr>
        <w:t>日      期：</w:t>
      </w:r>
      <w:r>
        <w:rPr>
          <w:rFonts w:ascii="宋体" w:hAnsi="宋体"/>
          <w:bCs/>
          <w:sz w:val="28"/>
          <w:szCs w:val="28"/>
          <w:u w:val="single"/>
        </w:rPr>
        <w:t>XX</w:t>
      </w:r>
      <w:r>
        <w:rPr>
          <w:rFonts w:hint="eastAsia" w:ascii="宋体" w:hAnsi="宋体"/>
          <w:bCs/>
          <w:sz w:val="28"/>
          <w:szCs w:val="28"/>
        </w:rPr>
        <w:t>年</w:t>
      </w:r>
      <w:r>
        <w:rPr>
          <w:rFonts w:ascii="宋体" w:hAnsi="宋体"/>
          <w:bCs/>
          <w:sz w:val="28"/>
          <w:szCs w:val="28"/>
          <w:u w:val="single"/>
        </w:rPr>
        <w:t>XX</w:t>
      </w:r>
      <w:r>
        <w:rPr>
          <w:rFonts w:hint="eastAsia" w:ascii="宋体" w:hAnsi="宋体"/>
          <w:bCs/>
          <w:sz w:val="28"/>
          <w:szCs w:val="28"/>
        </w:rPr>
        <w:t>月</w:t>
      </w:r>
      <w:r>
        <w:rPr>
          <w:rFonts w:ascii="宋体" w:hAnsi="宋体"/>
          <w:bCs/>
          <w:sz w:val="28"/>
          <w:szCs w:val="28"/>
          <w:u w:val="single"/>
        </w:rPr>
        <w:t>XX</w:t>
      </w:r>
      <w:r>
        <w:rPr>
          <w:rFonts w:hint="eastAsia" w:ascii="宋体" w:hAnsi="宋体"/>
          <w:bCs/>
          <w:sz w:val="28"/>
          <w:szCs w:val="28"/>
        </w:rPr>
        <w:t>日</w:t>
      </w: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28"/>
        <w:spacing w:line="360" w:lineRule="auto"/>
        <w:ind w:firstLine="560" w:firstLineChars="200"/>
        <w:rPr>
          <w:rFonts w:hint="eastAsia" w:ascii="宋体" w:hAnsi="宋体"/>
          <w:bCs/>
          <w:sz w:val="28"/>
          <w:szCs w:val="28"/>
        </w:rPr>
      </w:pPr>
    </w:p>
    <w:p>
      <w:pPr>
        <w:pStyle w:val="5"/>
        <w:numPr>
          <w:ilvl w:val="2"/>
          <w:numId w:val="5"/>
        </w:numPr>
        <w:tabs>
          <w:tab w:val="left" w:pos="709"/>
        </w:tabs>
        <w:spacing w:after="200"/>
        <w:ind w:left="709" w:hanging="709"/>
        <w:rPr>
          <w:color w:val="auto"/>
        </w:rPr>
      </w:pPr>
      <w:r>
        <w:rPr>
          <w:rFonts w:hint="eastAsia"/>
          <w:color w:val="auto"/>
        </w:rPr>
        <w:t>声明</w:t>
      </w:r>
    </w:p>
    <w:p>
      <w:pPr>
        <w:snapToGrid w:val="0"/>
        <w:spacing w:line="360" w:lineRule="auto"/>
        <w:ind w:right="-624" w:rightChars="-297"/>
        <w:rPr>
          <w:rFonts w:hint="eastAsia" w:ascii="宋体" w:hAnsi="宋体"/>
          <w:b/>
          <w:sz w:val="28"/>
          <w:szCs w:val="28"/>
          <w:u w:val="single"/>
          <w:lang w:eastAsia="zh-CN"/>
        </w:rPr>
      </w:pPr>
      <w:r>
        <w:rPr>
          <w:rFonts w:hint="eastAsia" w:ascii="宋体" w:hAnsi="宋体"/>
          <w:b/>
          <w:sz w:val="28"/>
        </w:rPr>
        <w:t>项目名称：</w:t>
      </w:r>
      <w:r>
        <w:rPr>
          <w:rFonts w:hint="eastAsia" w:ascii="宋体" w:hAnsi="宋体"/>
          <w:sz w:val="28"/>
          <w:szCs w:val="28"/>
          <w:lang w:val="en-US" w:eastAsia="zh-CN"/>
        </w:rPr>
        <w:t>金堂县人民政府栖贤街道办事处天灯社区养老服务综合体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p>
    <w:p>
      <w:pPr>
        <w:snapToGrid w:val="0"/>
        <w:spacing w:line="360" w:lineRule="auto"/>
        <w:ind w:right="-624" w:rightChars="-297"/>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lang w:val="en-US" w:eastAsia="zh-CN"/>
        </w:rPr>
        <w:t>金堂县</w:t>
      </w:r>
      <w:r>
        <w:rPr>
          <w:rFonts w:hint="eastAsia" w:ascii="宋体" w:hAnsi="宋体"/>
          <w:b/>
          <w:sz w:val="28"/>
          <w:szCs w:val="28"/>
          <w:u w:val="single"/>
          <w:lang w:eastAsia="zh-CN"/>
        </w:rPr>
        <w:t>政采（2021）A0009-1号</w:t>
      </w:r>
    </w:p>
    <w:p>
      <w:pPr>
        <w:spacing w:line="360" w:lineRule="auto"/>
        <w:rPr>
          <w:rFonts w:hint="eastAsia" w:ascii="宋体" w:hAnsi="宋体" w:eastAsia="宋体"/>
          <w:b/>
          <w:sz w:val="28"/>
          <w:szCs w:val="28"/>
          <w:lang w:eastAsia="zh-CN"/>
        </w:rPr>
      </w:pPr>
      <w:r>
        <w:rPr>
          <w:rFonts w:hint="eastAsia" w:ascii="宋体" w:hAnsi="宋体"/>
          <w:b/>
          <w:sz w:val="28"/>
          <w:szCs w:val="28"/>
        </w:rPr>
        <w:t>致：</w:t>
      </w:r>
      <w:r>
        <w:rPr>
          <w:rFonts w:hint="eastAsia" w:ascii="宋体" w:hAnsi="宋体"/>
          <w:b/>
          <w:sz w:val="28"/>
          <w:szCs w:val="28"/>
          <w:lang w:eastAsia="zh-CN"/>
        </w:rPr>
        <w:t>成都市</w:t>
      </w:r>
      <w:r>
        <w:rPr>
          <w:rFonts w:hint="eastAsia" w:ascii="宋体" w:hAnsi="宋体"/>
          <w:b/>
          <w:sz w:val="28"/>
          <w:szCs w:val="28"/>
          <w:lang w:val="en-US" w:eastAsia="zh-CN"/>
        </w:rPr>
        <w:t>金堂县</w:t>
      </w:r>
      <w:r>
        <w:rPr>
          <w:rFonts w:hint="eastAsia" w:ascii="宋体" w:hAnsi="宋体"/>
          <w:b/>
          <w:sz w:val="28"/>
          <w:szCs w:val="28"/>
          <w:lang w:eastAsia="zh-CN"/>
        </w:rPr>
        <w:t>公共资源交易服务中心</w:t>
      </w:r>
    </w:p>
    <w:p>
      <w:pPr>
        <w:spacing w:line="600" w:lineRule="exact"/>
        <w:ind w:firstLine="560" w:firstLineChars="200"/>
      </w:pPr>
      <w:r>
        <w:rPr>
          <w:rFonts w:hint="eastAsia" w:ascii="宋体" w:hAnsi="宋体"/>
          <w:sz w:val="28"/>
        </w:rPr>
        <w:t>我单位作为</w:t>
      </w:r>
      <w:r>
        <w:rPr>
          <w:rFonts w:hint="eastAsia" w:ascii="宋体" w:hAnsi="宋体"/>
          <w:sz w:val="28"/>
          <w:szCs w:val="28"/>
          <w:lang w:val="en-US" w:eastAsia="zh-CN"/>
        </w:rPr>
        <w:t>金堂县人民政府栖贤街道办事处天灯社区养老服务综合体</w:t>
      </w:r>
      <w:r>
        <w:rPr>
          <w:rFonts w:hint="eastAsia" w:ascii="宋体" w:hAnsi="宋体"/>
          <w:b/>
          <w:sz w:val="28"/>
          <w:szCs w:val="28"/>
          <w:u w:val="single"/>
          <w:lang w:eastAsia="zh-CN"/>
        </w:rPr>
        <w:t>电梯采购项目</w:t>
      </w:r>
      <w:r>
        <w:rPr>
          <w:rFonts w:hint="eastAsia" w:ascii="宋体" w:hAnsi="宋体"/>
          <w:sz w:val="28"/>
        </w:rPr>
        <w:t>的竞争性</w:t>
      </w:r>
      <w:r>
        <w:rPr>
          <w:rFonts w:hint="eastAsia" w:ascii="宋体" w:hAnsi="宋体"/>
          <w:sz w:val="28"/>
          <w:szCs w:val="28"/>
          <w:lang w:val="en-US" w:eastAsia="zh-CN"/>
        </w:rPr>
        <w:t>谈判</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存在单位负责人为同一人、直接控股、管理关系的不同供应商：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spacing w:line="360" w:lineRule="auto"/>
        <w:ind w:firstLine="560" w:firstLineChars="200"/>
        <w:rPr>
          <w:rFonts w:ascii="宋体" w:hAnsi="宋体"/>
          <w:sz w:val="28"/>
          <w:szCs w:val="28"/>
        </w:rPr>
      </w:pP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1.对声明中第一条的说明：如供应商在参加政府采购活动前三年内，在经营活动中有重大违法记录的，应填写“有”，供应商响应文件将被认定为无效；</w:t>
      </w:r>
      <w:r>
        <w:rPr>
          <w:rFonts w:ascii="宋体" w:hAnsi="宋体"/>
          <w:sz w:val="28"/>
          <w:szCs w:val="28"/>
        </w:rPr>
        <w:t xml:space="preserve"> </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5.对声明中第六条的说明：如供应商处于被行政部门禁止参加政府采购活动期限内的，该声明填“处于”，供应商响应文件将被认定为无效；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供应商</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，供应商响应文件将被认定为无效；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供应商无依法缴纳社会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，供应商响应文件将被认定为</w:t>
      </w:r>
      <w:r>
        <w:rPr>
          <w:rFonts w:ascii="宋体" w:hAnsi="宋体"/>
          <w:sz w:val="28"/>
          <w:szCs w:val="28"/>
        </w:rPr>
        <w:t>无效</w:t>
      </w:r>
      <w:r>
        <w:rPr>
          <w:rFonts w:hint="eastAsia" w:ascii="宋体" w:hAnsi="宋体"/>
          <w:sz w:val="28"/>
          <w:szCs w:val="28"/>
        </w:rPr>
        <w:t>；</w:t>
      </w:r>
    </w:p>
    <w:p>
      <w:pPr>
        <w:pStyle w:val="202"/>
        <w:snapToGrid w:val="0"/>
        <w:ind w:firstLineChars="176"/>
        <w:rPr>
          <w:sz w:val="28"/>
        </w:rPr>
      </w:pPr>
      <w:r>
        <w:rPr>
          <w:rFonts w:ascii="宋体" w:hAnsi="宋体"/>
          <w:sz w:val="28"/>
        </w:rPr>
        <w:t>8</w:t>
      </w:r>
      <w:r>
        <w:rPr>
          <w:rFonts w:hint="eastAsia" w:ascii="宋体" w:hAnsi="宋体"/>
          <w:sz w:val="28"/>
        </w:rPr>
        <w:t>.</w:t>
      </w:r>
      <w:r>
        <w:rPr>
          <w:rFonts w:ascii="宋体" w:hAnsi="宋体"/>
          <w:sz w:val="28"/>
        </w:rPr>
        <w:t>对声明中第九条的说明：如</w:t>
      </w:r>
      <w:r>
        <w:rPr>
          <w:rFonts w:hint="eastAsia" w:ascii="宋体" w:hAnsi="宋体"/>
          <w:sz w:val="28"/>
        </w:rPr>
        <w:t>供应商无依法缴纳税收</w:t>
      </w:r>
      <w:r>
        <w:rPr>
          <w:rFonts w:ascii="宋体" w:hAnsi="宋体"/>
          <w:sz w:val="28"/>
        </w:rPr>
        <w:t>的良好记录</w:t>
      </w:r>
      <w:r>
        <w:rPr>
          <w:rFonts w:hint="eastAsia" w:ascii="宋体" w:hAnsi="宋体"/>
          <w:sz w:val="28"/>
        </w:rPr>
        <w:t>的，</w:t>
      </w:r>
      <w:r>
        <w:rPr>
          <w:rFonts w:ascii="宋体" w:hAnsi="宋体"/>
          <w:sz w:val="28"/>
        </w:rPr>
        <w:t>应填写“</w:t>
      </w:r>
      <w:r>
        <w:rPr>
          <w:rFonts w:hint="eastAsia" w:ascii="宋体" w:hAnsi="宋体"/>
          <w:sz w:val="28"/>
        </w:rPr>
        <w:t>无</w:t>
      </w:r>
      <w:r>
        <w:rPr>
          <w:rFonts w:ascii="宋体" w:hAnsi="宋体"/>
          <w:sz w:val="28"/>
        </w:rPr>
        <w:t>”</w:t>
      </w:r>
      <w:r>
        <w:rPr>
          <w:rFonts w:hint="eastAsia" w:ascii="宋体" w:hAnsi="宋体"/>
          <w:sz w:val="28"/>
        </w:rPr>
        <w:t>，供应商响应文件将被认定为</w:t>
      </w:r>
      <w:r>
        <w:rPr>
          <w:rFonts w:ascii="宋体" w:hAnsi="宋体"/>
          <w:sz w:val="28"/>
        </w:rPr>
        <w:t>无效</w:t>
      </w:r>
      <w:r>
        <w:rPr>
          <w:rFonts w:hint="eastAsia" w:ascii="宋体" w:hAnsi="宋体"/>
          <w:sz w:val="28"/>
        </w:rPr>
        <w:t>。</w:t>
      </w:r>
    </w:p>
    <w:p>
      <w:pPr>
        <w:pStyle w:val="202"/>
        <w:snapToGrid w:val="0"/>
        <w:ind w:firstLineChars="176"/>
        <w:rPr>
          <w:sz w:val="28"/>
        </w:rPr>
      </w:pPr>
    </w:p>
    <w:p>
      <w:pPr>
        <w:spacing w:line="360" w:lineRule="auto"/>
        <w:ind w:left="283" w:leftChars="135" w:firstLine="411" w:firstLineChars="196"/>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pPr>
    </w:p>
    <w:p>
      <w:pPr>
        <w:spacing w:line="360" w:lineRule="auto"/>
        <w:ind w:left="283" w:leftChars="135" w:firstLine="411" w:firstLineChars="196"/>
      </w:pPr>
    </w:p>
    <w:p>
      <w:pPr>
        <w:pStyle w:val="5"/>
        <w:tabs>
          <w:tab w:val="left" w:pos="709"/>
        </w:tabs>
        <w:spacing w:beforeLines="0" w:after="200" w:afterLines="0"/>
        <w:ind w:left="1135" w:hanging="1135"/>
        <w:rPr>
          <w:rFonts w:hint="default"/>
          <w:color w:val="auto"/>
          <w:sz w:val="28"/>
        </w:rPr>
      </w:pPr>
      <w:r>
        <w:rPr>
          <w:rFonts w:hint="default"/>
          <w:color w:val="auto"/>
          <w:sz w:val="28"/>
        </w:rPr>
        <w:t>中小企业声明函</w:t>
      </w:r>
    </w:p>
    <w:p>
      <w:pPr>
        <w:spacing w:beforeLines="0" w:afterLines="0" w:line="588" w:lineRule="exact"/>
        <w:ind w:firstLine="563"/>
        <w:jc w:val="center"/>
        <w:rPr>
          <w:rFonts w:hint="default" w:ascii="宋体" w:hAnsi="宋体"/>
          <w:b/>
          <w:bCs/>
          <w:sz w:val="32"/>
          <w:szCs w:val="24"/>
        </w:rPr>
      </w:pPr>
      <w:r>
        <w:rPr>
          <w:rFonts w:hint="default" w:ascii="宋体" w:hAnsi="宋体"/>
          <w:b/>
          <w:bCs/>
          <w:sz w:val="32"/>
          <w:szCs w:val="24"/>
        </w:rPr>
        <w:t>中小企业声明函</w:t>
      </w:r>
    </w:p>
    <w:p>
      <w:pPr>
        <w:spacing w:beforeLines="0" w:afterLines="0" w:line="588" w:lineRule="exact"/>
        <w:ind w:firstLine="563"/>
        <w:rPr>
          <w:rFonts w:hint="default" w:ascii="宋体" w:hAnsi="宋体"/>
          <w:sz w:val="28"/>
        </w:rPr>
      </w:pPr>
      <w:r>
        <w:rPr>
          <w:rFonts w:hint="default" w:ascii="宋体" w:hAnsi="宋体"/>
          <w:sz w:val="28"/>
        </w:rPr>
        <w:t>本公司郑重声明，根据《政府采购促进中小企业发展管理办法》（财库﹝2020﹞46 号）的规定，本公司参加金堂县栖贤街道办事处（单位名称）的</w:t>
      </w:r>
      <w:r>
        <w:rPr>
          <w:rFonts w:hint="eastAsia" w:ascii="宋体" w:hAnsi="宋体"/>
          <w:sz w:val="28"/>
          <w:szCs w:val="28"/>
          <w:lang w:val="en-US" w:eastAsia="zh-CN"/>
        </w:rPr>
        <w:t>金堂县栖贤街道天灯社区养老服务综合体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r>
        <w:rPr>
          <w:rFonts w:hint="default" w:ascii="宋体" w:hAnsi="宋体"/>
          <w:sz w:val="28"/>
        </w:rPr>
        <w:t>（项目名称）采购活动，提供的货物全部由符合政策要求的中小企业制造。相关企业的具体情况如下：</w:t>
      </w:r>
    </w:p>
    <w:p>
      <w:pPr>
        <w:spacing w:beforeLines="0" w:afterLines="0" w:line="588" w:lineRule="exact"/>
        <w:ind w:firstLine="563"/>
        <w:rPr>
          <w:rFonts w:hint="default" w:ascii="宋体" w:hAnsi="宋体"/>
          <w:sz w:val="28"/>
        </w:rPr>
      </w:pPr>
      <w:r>
        <w:rPr>
          <w:rFonts w:hint="default" w:ascii="宋体" w:hAnsi="宋体"/>
          <w:sz w:val="28"/>
        </w:rPr>
        <w:t xml:space="preserve"> 1. </w:t>
      </w:r>
      <w:r>
        <w:rPr>
          <w:rFonts w:hint="default" w:ascii="宋体" w:hAnsi="宋体"/>
          <w:sz w:val="28"/>
          <w:u w:val="single"/>
        </w:rPr>
        <w:t>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___XXXX___</w:t>
      </w:r>
      <w:r>
        <w:rPr>
          <w:rFonts w:hint="default" w:ascii="宋体" w:hAnsi="宋体"/>
          <w:sz w:val="28"/>
        </w:rPr>
        <w:t>人，营业收入为</w:t>
      </w:r>
      <w:r>
        <w:rPr>
          <w:rFonts w:hint="default" w:ascii="宋体" w:hAnsi="宋体"/>
          <w:sz w:val="28"/>
          <w:u w:val="single"/>
        </w:rPr>
        <w:t>__XXXX__</w:t>
      </w:r>
      <w:r>
        <w:rPr>
          <w:rFonts w:hint="default" w:ascii="宋体" w:hAnsi="宋体"/>
          <w:sz w:val="28"/>
        </w:rPr>
        <w:t>万元，资产总额为</w:t>
      </w:r>
      <w:r>
        <w:rPr>
          <w:rFonts w:hint="default" w:ascii="宋体" w:hAnsi="宋体"/>
          <w:sz w:val="28"/>
          <w:u w:val="single"/>
        </w:rPr>
        <w:t>___XXXX___</w:t>
      </w:r>
      <w:r>
        <w:rPr>
          <w:rFonts w:hint="default" w:ascii="宋体" w:hAnsi="宋体"/>
          <w:sz w:val="28"/>
        </w:rPr>
        <w:t>万元</w:t>
      </w:r>
      <w:r>
        <w:rPr>
          <w:rFonts w:hint="default" w:ascii="宋体" w:hAnsi="宋体"/>
          <w:sz w:val="28"/>
          <w:vertAlign w:val="superscript"/>
        </w:rPr>
        <w:t>1</w:t>
      </w:r>
      <w:r>
        <w:rPr>
          <w:rFonts w:hint="default" w:ascii="宋体" w:hAnsi="宋体"/>
          <w:sz w:val="28"/>
        </w:rPr>
        <w:t>，属于</w:t>
      </w:r>
      <w:r>
        <w:rPr>
          <w:rFonts w:hint="default" w:ascii="宋体" w:hAnsi="宋体"/>
          <w:sz w:val="28"/>
          <w:u w:val="single"/>
        </w:rPr>
        <w:t>___XXXX__</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2.</w:t>
      </w:r>
      <w:r>
        <w:rPr>
          <w:rFonts w:hint="default" w:ascii="宋体" w:hAnsi="宋体"/>
          <w:sz w:val="28"/>
          <w:u w:val="single"/>
        </w:rPr>
        <w:t xml:space="preserve"> 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 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w:t>
      </w:r>
      <w:r>
        <w:rPr>
          <w:rFonts w:hint="default" w:ascii="宋体" w:hAnsi="宋体"/>
          <w:sz w:val="28"/>
        </w:rPr>
        <w:t>人，营业收入为</w:t>
      </w:r>
      <w:r>
        <w:rPr>
          <w:rFonts w:hint="default" w:ascii="宋体" w:hAnsi="宋体"/>
          <w:sz w:val="28"/>
          <w:u w:val="single"/>
        </w:rPr>
        <w:t>___XXXX__</w:t>
      </w:r>
      <w:r>
        <w:rPr>
          <w:rFonts w:hint="default" w:ascii="宋体" w:hAnsi="宋体"/>
          <w:sz w:val="28"/>
        </w:rPr>
        <w:t>万元，资产总额为</w:t>
      </w:r>
      <w:r>
        <w:rPr>
          <w:rFonts w:hint="default" w:ascii="宋体" w:hAnsi="宋体"/>
          <w:sz w:val="28"/>
          <w:u w:val="single"/>
        </w:rPr>
        <w:t>___XXXX____</w:t>
      </w:r>
      <w:r>
        <w:rPr>
          <w:rFonts w:hint="default" w:ascii="宋体" w:hAnsi="宋体"/>
          <w:sz w:val="28"/>
        </w:rPr>
        <w:t>万元，属于</w:t>
      </w:r>
      <w:r>
        <w:rPr>
          <w:rFonts w:hint="default" w:ascii="宋体" w:hAnsi="宋体"/>
          <w:sz w:val="28"/>
          <w:u w:val="single"/>
        </w:rPr>
        <w:t>___XXXX__</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 xml:space="preserve"> …… </w:t>
      </w:r>
    </w:p>
    <w:p>
      <w:pPr>
        <w:spacing w:beforeLines="0" w:afterLines="0" w:line="588" w:lineRule="exact"/>
        <w:ind w:firstLine="563"/>
        <w:rPr>
          <w:rFonts w:hint="default" w:ascii="宋体" w:hAnsi="宋体"/>
          <w:sz w:val="28"/>
        </w:rPr>
      </w:pPr>
      <w:r>
        <w:rPr>
          <w:rFonts w:hint="default" w:ascii="宋体" w:hAnsi="宋体"/>
          <w:sz w:val="28"/>
        </w:rPr>
        <w:t>以上企业，不属于大企业的分支机构，不存在控股股东 为大企业的情形，也不存在与大企业的负责人为同一人的情形。</w:t>
      </w:r>
    </w:p>
    <w:p>
      <w:pPr>
        <w:spacing w:beforeLines="0" w:afterLines="0" w:line="588" w:lineRule="exact"/>
        <w:ind w:firstLine="563"/>
        <w:rPr>
          <w:rFonts w:hint="default" w:ascii="宋体" w:hAnsi="宋体"/>
          <w:sz w:val="28"/>
        </w:rPr>
      </w:pPr>
      <w:r>
        <w:rPr>
          <w:rFonts w:hint="default" w:ascii="宋体" w:hAnsi="宋体"/>
          <w:sz w:val="28"/>
        </w:rPr>
        <w:t>本企业对上述声明内容的真实性负责。如有虚假，将依法承担相应责任。</w:t>
      </w:r>
    </w:p>
    <w:p>
      <w:pPr>
        <w:spacing w:beforeLines="0" w:afterLines="0" w:line="588" w:lineRule="exact"/>
        <w:ind w:right="280" w:firstLine="563"/>
        <w:jc w:val="right"/>
        <w:rPr>
          <w:rFonts w:hint="default" w:ascii="宋体" w:hAnsi="宋体"/>
          <w:sz w:val="28"/>
        </w:rPr>
      </w:pPr>
      <w:r>
        <w:rPr>
          <w:rFonts w:hint="default" w:ascii="宋体" w:hAnsi="宋体"/>
          <w:sz w:val="28"/>
        </w:rPr>
        <w:t>企业名称：</w:t>
      </w:r>
      <w:r>
        <w:rPr>
          <w:rFonts w:hint="default" w:ascii="宋体" w:hAnsi="宋体"/>
          <w:sz w:val="28"/>
          <w:u w:val="single"/>
        </w:rPr>
        <w:t>___XXXX____</w:t>
      </w:r>
    </w:p>
    <w:p>
      <w:pPr>
        <w:spacing w:beforeLines="0" w:afterLines="0" w:line="588" w:lineRule="exact"/>
        <w:ind w:firstLine="563"/>
        <w:rPr>
          <w:rFonts w:hint="default" w:ascii="宋体" w:hAnsi="宋体"/>
          <w:sz w:val="28"/>
        </w:rPr>
      </w:pPr>
      <w:r>
        <w:rPr>
          <w:rFonts w:hint="default" w:ascii="宋体" w:hAnsi="宋体"/>
          <w:sz w:val="28"/>
        </w:rPr>
        <w:t xml:space="preserve">                                日 期：202X年XX月XX日</w:t>
      </w:r>
    </w:p>
    <w:p>
      <w:pPr>
        <w:tabs>
          <w:tab w:val="left" w:pos="3969"/>
        </w:tabs>
        <w:spacing w:beforeLines="0" w:afterLines="0" w:line="500" w:lineRule="exact"/>
        <w:ind w:right="-58" w:firstLine="560" w:firstLineChars="200"/>
        <w:jc w:val="left"/>
        <w:rPr>
          <w:rFonts w:hint="default"/>
          <w:sz w:val="28"/>
        </w:rPr>
      </w:pPr>
    </w:p>
    <w:p>
      <w:pPr>
        <w:pStyle w:val="202"/>
        <w:spacing w:beforeLines="0" w:afterLines="0"/>
        <w:ind w:firstLine="565" w:firstLineChars="201"/>
        <w:rPr>
          <w:rFonts w:hint="default" w:ascii="宋体"/>
          <w:b/>
          <w:sz w:val="28"/>
        </w:rPr>
      </w:pPr>
      <w:r>
        <w:rPr>
          <w:rFonts w:hint="default" w:ascii="宋体"/>
          <w:b/>
          <w:sz w:val="28"/>
        </w:rPr>
        <w:t>说明：1.提供了《残疾人福利性单位声明函》或监狱企业证明文件复印件的不需提供；</w:t>
      </w:r>
    </w:p>
    <w:p>
      <w:pPr>
        <w:pStyle w:val="202"/>
        <w:spacing w:beforeLines="0" w:afterLines="0"/>
        <w:ind w:firstLine="565" w:firstLineChars="201"/>
        <w:rPr>
          <w:rFonts w:hint="default"/>
          <w:b/>
          <w:sz w:val="28"/>
        </w:rPr>
      </w:pPr>
      <w:r>
        <w:rPr>
          <w:rFonts w:hint="default" w:ascii="宋体"/>
          <w:b/>
          <w:sz w:val="28"/>
        </w:rPr>
        <w:t>2.从业人员、营业收入、资产总额填报上一年度数据，无上一年度数据的新成立企业可不填报。</w:t>
      </w: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202"/>
        <w:spacing w:beforeLines="0" w:afterLines="0"/>
        <w:ind w:firstLine="0"/>
        <w:rPr>
          <w:rFonts w:hint="default"/>
          <w:b/>
          <w:sz w:val="28"/>
        </w:rPr>
      </w:pPr>
    </w:p>
    <w:p>
      <w:pPr>
        <w:pStyle w:val="5"/>
        <w:tabs>
          <w:tab w:val="left" w:pos="709"/>
        </w:tabs>
        <w:spacing w:beforeLines="0" w:after="200" w:afterLines="0"/>
        <w:ind w:left="1135" w:hanging="1135"/>
        <w:rPr>
          <w:rFonts w:hint="default"/>
          <w:color w:val="auto"/>
          <w:sz w:val="28"/>
        </w:rPr>
      </w:pPr>
      <w:r>
        <w:rPr>
          <w:rFonts w:hint="default"/>
          <w:color w:val="auto"/>
          <w:sz w:val="28"/>
        </w:rPr>
        <w:t>残疾人福利性单位声明函</w:t>
      </w:r>
    </w:p>
    <w:p>
      <w:pPr>
        <w:spacing w:beforeLines="0" w:afterLines="0" w:line="588" w:lineRule="exact"/>
        <w:jc w:val="center"/>
        <w:rPr>
          <w:rFonts w:hint="default" w:ascii="宋体" w:hAnsi="宋体"/>
          <w:b/>
          <w:spacing w:val="6"/>
          <w:sz w:val="28"/>
        </w:rPr>
      </w:pPr>
      <w:r>
        <w:rPr>
          <w:rFonts w:hint="default" w:ascii="宋体" w:hAnsi="宋体"/>
          <w:b/>
          <w:spacing w:val="6"/>
          <w:sz w:val="28"/>
        </w:rPr>
        <w:t>残疾人福利性单位声明函</w:t>
      </w:r>
    </w:p>
    <w:p>
      <w:pPr>
        <w:spacing w:beforeLines="0" w:afterLines="0" w:line="588" w:lineRule="exact"/>
        <w:rPr>
          <w:rFonts w:hint="default" w:ascii="宋体" w:hAnsi="宋体"/>
          <w:spacing w:val="6"/>
          <w:sz w:val="28"/>
        </w:rPr>
      </w:pPr>
      <w:r>
        <w:rPr>
          <w:rFonts w:hint="default" w:ascii="宋体" w:hAnsi="宋体"/>
          <w:spacing w:val="6"/>
          <w:sz w:val="28"/>
        </w:rPr>
        <w:t>本单位郑重声明：</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郑重声明，根据《财政部民政部中国残疾人联合会关于促进残疾人就业政府采购政策的通知》（财库〔2017〕141号）的规定，本单位为符合条件的残疾人福利性单位，且本单位参加金堂县栖贤街道办事处单位的</w:t>
      </w:r>
      <w:r>
        <w:rPr>
          <w:rFonts w:hint="eastAsia" w:ascii="宋体" w:hAnsi="宋体"/>
          <w:sz w:val="28"/>
          <w:szCs w:val="28"/>
          <w:lang w:val="en-US" w:eastAsia="zh-CN"/>
        </w:rPr>
        <w:t>金堂县栖贤街道天灯社区养老服务综合体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r>
        <w:rPr>
          <w:rFonts w:hint="default" w:ascii="宋体" w:hAnsi="宋体"/>
          <w:sz w:val="28"/>
        </w:rPr>
        <w:t>（项目名称）</w:t>
      </w:r>
      <w:r>
        <w:rPr>
          <w:rFonts w:hint="default" w:ascii="宋体" w:hAnsi="宋体"/>
          <w:spacing w:val="6"/>
          <w:sz w:val="28"/>
        </w:rPr>
        <w:t>采购活动提供本单位制造的货物，或者提供其他残疾人福利性单位制造的货物（不包括使用非残疾人福利性单位注册商标的货物）。</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本单位对上述声明的真实性负责。如有虚假，将依法承担相应责任。</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供应商名称：</w:t>
      </w:r>
      <w:r>
        <w:rPr>
          <w:rFonts w:hint="default" w:ascii="宋体" w:hAnsi="宋体"/>
          <w:spacing w:val="6"/>
          <w:sz w:val="28"/>
          <w:u w:val="single"/>
        </w:rPr>
        <w:t xml:space="preserve"> XXXX </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日 期：</w:t>
      </w:r>
      <w:r>
        <w:rPr>
          <w:rFonts w:hint="default" w:ascii="宋体" w:hAnsi="宋体"/>
          <w:spacing w:val="6"/>
          <w:sz w:val="28"/>
          <w:u w:val="single"/>
        </w:rPr>
        <w:t>20XX</w:t>
      </w:r>
      <w:r>
        <w:rPr>
          <w:rFonts w:hint="default" w:ascii="宋体" w:hAnsi="宋体"/>
          <w:spacing w:val="6"/>
          <w:sz w:val="28"/>
        </w:rPr>
        <w:t>年</w:t>
      </w:r>
      <w:r>
        <w:rPr>
          <w:rFonts w:hint="default" w:ascii="宋体" w:hAnsi="宋体"/>
          <w:spacing w:val="6"/>
          <w:sz w:val="28"/>
          <w:u w:val="single"/>
        </w:rPr>
        <w:t>XX</w:t>
      </w:r>
      <w:r>
        <w:rPr>
          <w:rFonts w:hint="default" w:ascii="宋体" w:hAnsi="宋体"/>
          <w:spacing w:val="6"/>
          <w:sz w:val="28"/>
        </w:rPr>
        <w:t>月</w:t>
      </w:r>
      <w:r>
        <w:rPr>
          <w:rFonts w:hint="default" w:ascii="宋体" w:hAnsi="宋体"/>
          <w:spacing w:val="6"/>
          <w:sz w:val="28"/>
          <w:u w:val="single"/>
        </w:rPr>
        <w:t>XX</w:t>
      </w:r>
      <w:r>
        <w:rPr>
          <w:rFonts w:hint="default" w:ascii="宋体" w:hAnsi="宋体"/>
          <w:spacing w:val="6"/>
          <w:sz w:val="28"/>
        </w:rPr>
        <w:t>日</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63"/>
        <w:rPr>
          <w:rFonts w:hint="default" w:ascii="宋体" w:hAnsi="宋体"/>
          <w:b/>
          <w:sz w:val="28"/>
        </w:rPr>
      </w:pPr>
    </w:p>
    <w:p>
      <w:pPr>
        <w:spacing w:beforeLines="0" w:afterLines="0" w:line="588" w:lineRule="exact"/>
        <w:ind w:firstLine="563"/>
        <w:rPr>
          <w:rFonts w:hint="default" w:ascii="宋体" w:hAnsi="宋体"/>
          <w:b/>
          <w:sz w:val="28"/>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spacing w:beforeLines="0" w:afterLines="0"/>
        <w:rPr>
          <w:rFonts w:hint="default"/>
          <w:sz w:val="21"/>
        </w:rPr>
      </w:pPr>
    </w:p>
    <w:p>
      <w:pPr>
        <w:spacing w:beforeLines="0" w:afterLines="0"/>
        <w:rPr>
          <w:rFonts w:hint="default"/>
          <w:sz w:val="21"/>
        </w:rPr>
      </w:pPr>
    </w:p>
    <w:p>
      <w:pPr>
        <w:keepNext/>
        <w:keepLines/>
        <w:numPr>
          <w:ilvl w:val="2"/>
          <w:numId w:val="1"/>
        </w:numPr>
        <w:spacing w:beforeLines="0" w:afterLines="0" w:line="360" w:lineRule="auto"/>
        <w:ind w:left="3119" w:hanging="3119"/>
        <w:outlineLvl w:val="2"/>
        <w:rPr>
          <w:rFonts w:hint="default" w:ascii="宋体" w:hAnsi="宋体"/>
          <w:sz w:val="28"/>
        </w:rPr>
      </w:pPr>
      <w:r>
        <w:rPr>
          <w:rFonts w:hint="default" w:ascii="宋体" w:hAnsi="宋体"/>
          <w:b/>
          <w:sz w:val="28"/>
        </w:rPr>
        <w:t>报价产品制造商属于监狱企业的证明文件复印件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708" w:firstLineChars="253"/>
        <w:rPr>
          <w:rFonts w:hint="default" w:ascii="宋体" w:hAnsi="宋体"/>
          <w:spacing w:val="6"/>
          <w:sz w:val="28"/>
        </w:rPr>
      </w:pPr>
      <w:r>
        <w:rPr>
          <w:rFonts w:hint="default" w:ascii="宋体"/>
          <w:sz w:val="28"/>
        </w:rPr>
        <w:t>报价产品中为监狱企业制造的货物应提供由省级以上监狱管理局、戒毒管理局（含新疆生产建设兵团）出具的制造商属于监狱企业的证明文件复印件。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说明：</w:t>
      </w:r>
      <w:r>
        <w:rPr>
          <w:rFonts w:hint="default" w:ascii="宋体" w:hAnsi="宋体" w:eastAsia="宋体" w:cs="Times New Roman"/>
          <w:b/>
          <w:sz w:val="28"/>
          <w:szCs w:val="28"/>
          <w:highlight w:val="none"/>
        </w:rPr>
        <w:t>提供了《中小企业声明函》或《残疾人福利性单位声明函》的不需提供</w:t>
      </w:r>
      <w:r>
        <w:rPr>
          <w:rFonts w:hint="eastAsia" w:ascii="宋体" w:hAnsi="宋体" w:cs="Times New Roman"/>
          <w:b/>
          <w:sz w:val="28"/>
          <w:szCs w:val="28"/>
          <w:highlight w:val="none"/>
          <w:lang w:eastAsia="zh-CN"/>
        </w:rPr>
        <w:t>。</w:t>
      </w:r>
    </w:p>
    <w:p>
      <w:pPr>
        <w:tabs>
          <w:tab w:val="left" w:pos="3969"/>
        </w:tabs>
        <w:spacing w:beforeLines="0" w:afterLines="0" w:line="588" w:lineRule="exact"/>
        <w:ind w:right="-58"/>
        <w:rPr>
          <w:rFonts w:hint="default" w:ascii="宋体" w:hAnsi="宋体"/>
          <w:spacing w:val="6"/>
          <w:sz w:val="28"/>
        </w:rPr>
      </w:pPr>
    </w:p>
    <w:p>
      <w:pPr>
        <w:rPr>
          <w:color w:val="auto"/>
        </w:rPr>
      </w:pPr>
      <w:r>
        <w:rPr>
          <w:rFonts w:hint="eastAsia"/>
          <w:color w:val="auto"/>
        </w:rPr>
        <w:br w:type="page"/>
      </w:r>
    </w:p>
    <w:p>
      <w:pPr>
        <w:pStyle w:val="5"/>
        <w:numPr>
          <w:ilvl w:val="2"/>
          <w:numId w:val="5"/>
        </w:numPr>
        <w:tabs>
          <w:tab w:val="left" w:pos="709"/>
        </w:tabs>
        <w:spacing w:after="200"/>
        <w:ind w:left="709" w:hanging="709"/>
        <w:rPr>
          <w:color w:val="auto"/>
          <w:highlight w:val="none"/>
        </w:rPr>
      </w:pPr>
      <w:r>
        <w:rPr>
          <w:rFonts w:hint="eastAsia"/>
          <w:color w:val="auto"/>
          <w:highlight w:val="none"/>
        </w:rPr>
        <w:t>供应商应提交的相关资格证明材料：</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(一)由省级以上监狱管理局、戒毒管理局（含新疆生产建设兵团）出具的</w:t>
      </w:r>
      <w:r>
        <w:rPr>
          <w:rFonts w:hint="eastAsia" w:ascii="宋体" w:hAnsi="宋体"/>
          <w:b/>
          <w:sz w:val="28"/>
          <w:szCs w:val="28"/>
          <w:lang w:eastAsia="zh-CN"/>
        </w:rPr>
        <w:t>供应商</w:t>
      </w:r>
      <w:r>
        <w:rPr>
          <w:rFonts w:hint="eastAsia" w:ascii="宋体" w:hAnsi="宋体"/>
          <w:b/>
          <w:sz w:val="28"/>
          <w:szCs w:val="28"/>
        </w:rPr>
        <w:t>属于监狱企业的证明文件复印件（说明：提供了《中小企业声明函》或《残疾人福利性单位声明函》的不需提供）</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(二)营业执照复印件（正本或副本）或法人证书复印件（正本或副本）；</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(三)2020会计年度资产负债表复印件（说明：供应商成立时间至递交响应文件截止时间止不足一年的，提供成立后任意时段的资产负债表复印件）；</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(四)供应商缴纳2021年任意时段的税收的银行电子回单或者行政部门出具的纳税证明或完税证明复印件；</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(五)采购人对供应商履行合同所必须的设备和专业技术能力无特殊要求，供应商具有效的营业执照或法人证书即可，可不提供其他证明材料；</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(六)供应商缴纳2021年任意时段的社保的银行电子回单或者行政部门出具的社保缴纳证明材料复印件；</w:t>
      </w:r>
    </w:p>
    <w:p>
      <w:pPr>
        <w:adjustRightInd w:val="0"/>
        <w:spacing w:line="360" w:lineRule="auto"/>
        <w:ind w:left="0" w:leftChars="0" w:firstLine="641" w:firstLineChars="228"/>
        <w:rPr>
          <w:rFonts w:hint="eastAsia" w:ascii="宋体" w:hAnsi="宋体" w:cs="Times New Roman"/>
          <w:b/>
          <w:sz w:val="28"/>
          <w:szCs w:val="28"/>
          <w:highlight w:val="none"/>
        </w:rPr>
      </w:pPr>
      <w:r>
        <w:rPr>
          <w:rFonts w:hint="eastAsia" w:ascii="宋体" w:hAnsi="宋体" w:cs="Times New Roman"/>
          <w:b/>
          <w:sz w:val="28"/>
          <w:szCs w:val="28"/>
          <w:highlight w:val="none"/>
          <w:lang w:eastAsia="zh-CN"/>
        </w:rPr>
        <w:t>（七）</w:t>
      </w:r>
      <w:r>
        <w:rPr>
          <w:rFonts w:hint="eastAsia" w:ascii="宋体" w:hAnsi="宋体" w:cs="Times New Roman"/>
          <w:b/>
          <w:sz w:val="28"/>
          <w:szCs w:val="28"/>
          <w:highlight w:val="none"/>
        </w:rPr>
        <w:t>采购人对法律、行政法规规定的其他条件无其他特殊要求，供应商具有效的营业执照或法人证书即可，可不提供其他证明材料。</w:t>
      </w:r>
    </w:p>
    <w:p>
      <w:pPr>
        <w:pStyle w:val="153"/>
        <w:numPr>
          <w:ilvl w:val="0"/>
          <w:numId w:val="0"/>
        </w:numPr>
        <w:tabs>
          <w:tab w:val="left" w:pos="0"/>
          <w:tab w:val="left" w:pos="1134"/>
        </w:tabs>
        <w:spacing w:after="200"/>
        <w:ind w:left="568" w:leftChars="0"/>
        <w:rPr>
          <w:rFonts w:hint="eastAsia" w:ascii="宋体" w:hAnsi="宋体" w:eastAsia="宋体" w:cs="Times New Roman"/>
          <w:b/>
          <w:sz w:val="28"/>
          <w:szCs w:val="28"/>
          <w:highlight w:val="none"/>
          <w:lang w:eastAsia="zh-CN"/>
        </w:rPr>
      </w:pPr>
      <w:r>
        <w:rPr>
          <w:rFonts w:hint="eastAsia" w:ascii="宋体" w:hAnsi="宋体" w:cs="Times New Roman"/>
          <w:b/>
          <w:sz w:val="28"/>
          <w:szCs w:val="28"/>
          <w:highlight w:val="none"/>
          <w:lang w:eastAsia="zh-CN"/>
        </w:rPr>
        <w:t>（八）</w:t>
      </w:r>
      <w:r>
        <w:rPr>
          <w:rFonts w:hint="eastAsia" w:ascii="宋体" w:hAnsi="宋体"/>
          <w:b/>
          <w:bCs/>
          <w:sz w:val="28"/>
          <w:szCs w:val="28"/>
          <w:highlight w:val="none"/>
          <w:lang w:val="en-US" w:eastAsia="zh-CN"/>
        </w:rPr>
        <w:t>供应商</w:t>
      </w:r>
      <w:r>
        <w:rPr>
          <w:rFonts w:hint="eastAsia" w:ascii="宋体" w:hAnsi="宋体" w:cs="Times New Roman"/>
          <w:b/>
          <w:bCs/>
          <w:sz w:val="28"/>
          <w:szCs w:val="28"/>
          <w:lang w:val="zh-CN" w:eastAsia="zh-CN"/>
        </w:rPr>
        <w:t>投标产品生产厂商应具有有效的中华人民共和国特种设备制造许可证（乘客电梯（含无机房客梯），C级及以上）或中华人民共和国特种设备生产许可证（电梯制造，乘客电梯</w:t>
      </w:r>
      <w:r>
        <w:rPr>
          <w:rFonts w:hint="eastAsia" w:ascii="宋体" w:hAnsi="宋体" w:cs="Times New Roman"/>
          <w:b/>
          <w:bCs/>
          <w:sz w:val="28"/>
          <w:szCs w:val="28"/>
          <w:lang w:val="en-US" w:eastAsia="zh-CN"/>
        </w:rPr>
        <w:t>，许可参数级别B级及以上</w:t>
      </w:r>
      <w:r>
        <w:rPr>
          <w:rFonts w:hint="eastAsia" w:ascii="宋体" w:hAnsi="宋体" w:cs="Times New Roman"/>
          <w:b/>
          <w:bCs/>
          <w:sz w:val="28"/>
          <w:szCs w:val="28"/>
          <w:lang w:val="zh-CN" w:eastAsia="zh-CN"/>
        </w:rPr>
        <w:t>）。（说明：1、所投电梯的额定速度和额定载重量在生产厂商的证书许可范围内；2、提供有效证书复印件。）。</w:t>
      </w:r>
    </w:p>
    <w:p>
      <w:bookmarkStart w:id="57" w:name="_Toc448403805"/>
      <w:r>
        <w:rPr>
          <w:rFonts w:hint="eastAsia"/>
        </w:rPr>
        <w:br w:type="page"/>
      </w:r>
    </w:p>
    <w:p>
      <w:pPr>
        <w:pStyle w:val="4"/>
        <w:numPr>
          <w:ilvl w:val="1"/>
          <w:numId w:val="5"/>
        </w:numPr>
        <w:tabs>
          <w:tab w:val="left" w:pos="426"/>
          <w:tab w:val="left" w:pos="567"/>
        </w:tabs>
        <w:spacing w:before="0" w:after="200"/>
        <w:ind w:left="1985" w:hanging="1985"/>
        <w:jc w:val="both"/>
      </w:pPr>
      <w:bookmarkStart w:id="58" w:name="_Toc21848"/>
      <w:r>
        <w:rPr>
          <w:rFonts w:hint="eastAsia"/>
        </w:rPr>
        <w:t>商务技术响应文件</w:t>
      </w:r>
      <w:bookmarkEnd w:id="57"/>
      <w:bookmarkEnd w:id="58"/>
    </w:p>
    <w:bookmarkEnd w:id="56"/>
    <w:p>
      <w:pPr>
        <w:pStyle w:val="5"/>
        <w:tabs>
          <w:tab w:val="left" w:pos="709"/>
        </w:tabs>
        <w:ind w:left="1135" w:hanging="1135"/>
        <w:jc w:val="left"/>
        <w:rPr>
          <w:color w:val="auto"/>
        </w:rPr>
      </w:pPr>
      <w:bookmarkStart w:id="59" w:name="_Toc386099146"/>
      <w:bookmarkStart w:id="60" w:name="_Toc320698766"/>
      <w:r>
        <w:rPr>
          <w:rFonts w:hint="eastAsia"/>
          <w:color w:val="auto"/>
        </w:rPr>
        <w:t>法定代表人或主要负责人身份证明书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（法定代表人或主要负责人姓名）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的法定代表人或主要负责人。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1）上述证明文件在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pStyle w:val="28"/>
        <w:spacing w:line="360" w:lineRule="auto"/>
        <w:ind w:left="0" w:leftChars="0"/>
        <w:rPr>
          <w:rFonts w:ascii="宋体" w:hAnsi="宋体"/>
          <w:bCs/>
          <w:sz w:val="28"/>
          <w:szCs w:val="28"/>
        </w:rPr>
      </w:pPr>
    </w:p>
    <w:p>
      <w:pPr>
        <w:pStyle w:val="5"/>
        <w:tabs>
          <w:tab w:val="left" w:pos="709"/>
        </w:tabs>
        <w:ind w:left="709" w:hanging="709"/>
        <w:rPr>
          <w:color w:val="auto"/>
        </w:rPr>
      </w:pPr>
      <w:r>
        <w:rPr>
          <w:rFonts w:hint="eastAsia"/>
          <w:color w:val="auto"/>
        </w:rPr>
        <w:t>报价产品技术性能、技术参数和配置的详细描述</w:t>
      </w:r>
    </w:p>
    <w:p>
      <w:pPr>
        <w:spacing w:line="360" w:lineRule="auto"/>
        <w:rPr>
          <w:rFonts w:hint="eastAsia" w:ascii="宋体" w:hAnsi="宋体"/>
          <w:b/>
          <w:sz w:val="28"/>
          <w:szCs w:val="28"/>
          <w:u w:val="single"/>
          <w:lang w:eastAsia="zh-CN"/>
        </w:rPr>
      </w:pPr>
      <w:r>
        <w:rPr>
          <w:rFonts w:hint="eastAsia" w:ascii="宋体" w:hAnsi="宋体"/>
          <w:b/>
          <w:sz w:val="28"/>
          <w:szCs w:val="28"/>
        </w:rPr>
        <w:t>项目名称：</w:t>
      </w:r>
      <w:r>
        <w:rPr>
          <w:rFonts w:hint="eastAsia" w:ascii="宋体" w:hAnsi="宋体"/>
          <w:sz w:val="28"/>
          <w:szCs w:val="28"/>
          <w:lang w:val="en-US" w:eastAsia="zh-CN"/>
        </w:rPr>
        <w:t>金堂县人民政府栖贤街道办事处天灯社区养老服务综合体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lang w:val="en-US" w:eastAsia="zh-CN"/>
        </w:rPr>
        <w:t>金堂县</w:t>
      </w:r>
      <w:r>
        <w:rPr>
          <w:rFonts w:hint="eastAsia" w:ascii="宋体" w:hAnsi="宋体"/>
          <w:b/>
          <w:sz w:val="28"/>
          <w:szCs w:val="28"/>
          <w:u w:val="single"/>
          <w:lang w:eastAsia="zh-CN"/>
        </w:rPr>
        <w:t>政采（2021）A0009-1号</w:t>
      </w: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ind w:firstLine="492" w:firstLineChars="176"/>
        <w:rPr>
          <w:sz w:val="28"/>
        </w:rPr>
      </w:pPr>
    </w:p>
    <w:p>
      <w:pPr>
        <w:pStyle w:val="202"/>
        <w:rPr>
          <w:sz w:val="28"/>
        </w:rPr>
      </w:pPr>
    </w:p>
    <w:p>
      <w:pPr>
        <w:spacing w:line="360" w:lineRule="auto"/>
        <w:ind w:firstLine="425" w:firstLineChars="15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360" w:lineRule="auto"/>
        <w:ind w:firstLine="425" w:firstLineChars="152"/>
        <w:rPr>
          <w:rFonts w:ascii="宋体" w:hAnsi="宋体"/>
          <w:sz w:val="28"/>
        </w:rPr>
      </w:pPr>
      <w:r>
        <w:rPr>
          <w:rFonts w:hint="eastAsia" w:ascii="宋体" w:hAnsi="宋体"/>
          <w:sz w:val="28"/>
          <w:szCs w:val="28"/>
        </w:rPr>
        <w:t>日期：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pStyle w:val="202"/>
        <w:ind w:firstLine="560" w:firstLineChars="200"/>
        <w:rPr>
          <w:rFonts w:ascii="宋体" w:hAnsi="宋体"/>
          <w:sz w:val="28"/>
        </w:rPr>
      </w:pPr>
    </w:p>
    <w:p>
      <w:pPr>
        <w:pStyle w:val="202"/>
        <w:ind w:firstLine="560" w:firstLineChars="200"/>
        <w:rPr>
          <w:rFonts w:ascii="宋体" w:hAnsi="宋体"/>
          <w:sz w:val="28"/>
        </w:rPr>
      </w:pPr>
    </w:p>
    <w:p>
      <w:pPr>
        <w:pStyle w:val="202"/>
        <w:ind w:firstLine="560" w:firstLineChars="200"/>
        <w:rPr>
          <w:rFonts w:ascii="宋体" w:hAnsi="宋体"/>
          <w:sz w:val="28"/>
        </w:rPr>
      </w:pPr>
    </w:p>
    <w:p>
      <w:pPr>
        <w:pStyle w:val="202"/>
        <w:ind w:firstLine="560" w:firstLineChars="200"/>
        <w:rPr>
          <w:rFonts w:ascii="宋体" w:hAnsi="宋体"/>
          <w:sz w:val="28"/>
        </w:rPr>
      </w:pPr>
    </w:p>
    <w:bookmarkEnd w:id="59"/>
    <w:bookmarkEnd w:id="60"/>
    <w:p>
      <w:pPr>
        <w:pStyle w:val="5"/>
        <w:tabs>
          <w:tab w:val="left" w:pos="709"/>
        </w:tabs>
        <w:ind w:left="709" w:hanging="709"/>
        <w:rPr>
          <w:bCs w:val="0"/>
          <w:color w:val="auto"/>
        </w:rPr>
      </w:pPr>
      <w:r>
        <w:rPr>
          <w:rFonts w:hint="eastAsia"/>
          <w:bCs w:val="0"/>
          <w:color w:val="auto"/>
          <w:lang w:val="en-US" w:eastAsia="zh-CN"/>
        </w:rPr>
        <w:t>项目实施</w:t>
      </w:r>
      <w:r>
        <w:rPr>
          <w:rFonts w:hint="eastAsia"/>
          <w:bCs w:val="0"/>
          <w:color w:val="auto"/>
        </w:rPr>
        <w:t>方案</w:t>
      </w:r>
    </w:p>
    <w:p>
      <w:pPr>
        <w:spacing w:line="360" w:lineRule="auto"/>
        <w:rPr>
          <w:rFonts w:hint="eastAsia" w:ascii="宋体" w:hAnsi="宋体"/>
          <w:b/>
          <w:sz w:val="28"/>
          <w:szCs w:val="28"/>
          <w:u w:val="single"/>
          <w:lang w:eastAsia="zh-CN"/>
        </w:rPr>
      </w:pPr>
      <w:r>
        <w:rPr>
          <w:rFonts w:hint="eastAsia" w:ascii="宋体" w:hAnsi="宋体"/>
          <w:b/>
          <w:sz w:val="28"/>
          <w:szCs w:val="28"/>
        </w:rPr>
        <w:t>项目名称：</w:t>
      </w:r>
      <w:r>
        <w:rPr>
          <w:rFonts w:hint="eastAsia" w:ascii="宋体" w:hAnsi="宋体"/>
          <w:sz w:val="28"/>
          <w:szCs w:val="28"/>
          <w:lang w:val="en-US" w:eastAsia="zh-CN"/>
        </w:rPr>
        <w:t>金堂县栖贤街道天灯社区养老服务综合体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lang w:val="en-US" w:eastAsia="zh-CN"/>
        </w:rPr>
        <w:t>金堂县</w:t>
      </w:r>
      <w:r>
        <w:rPr>
          <w:rFonts w:hint="eastAsia" w:ascii="宋体" w:hAnsi="宋体"/>
          <w:b/>
          <w:sz w:val="28"/>
          <w:szCs w:val="28"/>
          <w:u w:val="single"/>
          <w:lang w:eastAsia="zh-CN"/>
        </w:rPr>
        <w:t>政采（2021）A0009-1号</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8"/>
        <w:spacing w:line="360" w:lineRule="auto"/>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
    <w:p/>
    <w:p/>
    <w:p/>
    <w:p/>
    <w:p/>
    <w:p/>
    <w:p/>
    <w:p/>
    <w:p>
      <w:pPr>
        <w:pStyle w:val="2"/>
      </w:pPr>
    </w:p>
    <w:p/>
    <w:p>
      <w:pPr>
        <w:pStyle w:val="5"/>
        <w:tabs>
          <w:tab w:val="left" w:pos="709"/>
        </w:tabs>
        <w:ind w:left="1135" w:hanging="1135"/>
        <w:jc w:val="left"/>
        <w:rPr>
          <w:b w:val="0"/>
          <w:bCs w:val="0"/>
          <w:color w:val="auto"/>
        </w:rPr>
      </w:pPr>
      <w:r>
        <w:rPr>
          <w:rFonts w:hint="eastAsia"/>
          <w:color w:val="auto"/>
        </w:rPr>
        <w:t>售后服务及承诺</w:t>
      </w:r>
    </w:p>
    <w:p>
      <w:pPr>
        <w:pStyle w:val="2"/>
      </w:pPr>
    </w:p>
    <w:p>
      <w:pPr>
        <w:spacing w:line="360" w:lineRule="auto"/>
        <w:rPr>
          <w:rFonts w:hint="eastAsia" w:ascii="宋体" w:hAnsi="宋体"/>
          <w:b/>
          <w:sz w:val="28"/>
          <w:szCs w:val="28"/>
          <w:u w:val="single"/>
          <w:lang w:eastAsia="zh-CN"/>
        </w:rPr>
      </w:pPr>
      <w:r>
        <w:rPr>
          <w:rFonts w:hint="eastAsia" w:ascii="宋体" w:hAnsi="宋体"/>
          <w:b/>
          <w:sz w:val="28"/>
          <w:szCs w:val="28"/>
        </w:rPr>
        <w:t>项目名称：</w:t>
      </w:r>
      <w:r>
        <w:rPr>
          <w:rFonts w:hint="eastAsia" w:ascii="宋体" w:hAnsi="宋体"/>
          <w:sz w:val="28"/>
          <w:szCs w:val="28"/>
          <w:lang w:val="en-US" w:eastAsia="zh-CN"/>
        </w:rPr>
        <w:t>金堂县栖贤街道天灯社区养老服务综合体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p>
    <w:p>
      <w:pPr>
        <w:spacing w:line="360" w:lineRule="auto"/>
      </w:pPr>
      <w:r>
        <w:rPr>
          <w:rFonts w:hint="eastAsia" w:ascii="宋体" w:hAnsi="宋体"/>
          <w:b/>
          <w:sz w:val="28"/>
          <w:szCs w:val="28"/>
        </w:rPr>
        <w:t>项目编号：</w:t>
      </w:r>
      <w:r>
        <w:rPr>
          <w:rFonts w:hint="eastAsia" w:ascii="宋体" w:hAnsi="宋体"/>
          <w:b/>
          <w:sz w:val="28"/>
          <w:szCs w:val="28"/>
          <w:lang w:val="en-US" w:eastAsia="zh-CN"/>
        </w:rPr>
        <w:t>金堂县</w:t>
      </w:r>
      <w:r>
        <w:rPr>
          <w:rFonts w:hint="eastAsia" w:ascii="宋体" w:hAnsi="宋体"/>
          <w:b/>
          <w:sz w:val="28"/>
          <w:szCs w:val="28"/>
          <w:u w:val="single"/>
          <w:lang w:eastAsia="zh-CN"/>
        </w:rPr>
        <w:t>政采（2021）A0009-1号</w:t>
      </w:r>
    </w:p>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（供应商提出详细的验收程序和所执行的验收标准）</w:t>
      </w:r>
    </w:p>
    <w:p>
      <w:pPr>
        <w:spacing w:line="360" w:lineRule="auto"/>
        <w:rPr>
          <w:rFonts w:ascii="宋体" w:hAnsi="宋体"/>
          <w:sz w:val="28"/>
        </w:rPr>
      </w:pPr>
      <w:r>
        <w:rPr>
          <w:rFonts w:hint="eastAsia" w:ascii="宋体" w:hAnsi="宋体"/>
          <w:sz w:val="28"/>
        </w:rPr>
        <w:t>二、交货进度计划及保障措施</w:t>
      </w:r>
    </w:p>
    <w:p>
      <w:pPr>
        <w:tabs>
          <w:tab w:val="left" w:pos="720"/>
        </w:tabs>
        <w:spacing w:line="360" w:lineRule="auto"/>
        <w:rPr>
          <w:rFonts w:ascii="宋体" w:hAnsi="宋体"/>
          <w:sz w:val="28"/>
        </w:rPr>
      </w:pPr>
      <w:r>
        <w:rPr>
          <w:rFonts w:hint="eastAsia" w:ascii="宋体" w:hAnsi="宋体"/>
          <w:sz w:val="28"/>
        </w:rPr>
        <w:t>三、售后服务承诺</w:t>
      </w:r>
    </w:p>
    <w:p>
      <w:pPr>
        <w:ind w:firstLine="565" w:firstLineChars="202"/>
        <w:rPr>
          <w:rFonts w:ascii="宋体" w:hAnsi="宋体"/>
          <w:sz w:val="28"/>
        </w:rPr>
      </w:pPr>
      <w:r>
        <w:rPr>
          <w:rFonts w:hint="eastAsia" w:ascii="宋体" w:hAnsi="宋体"/>
          <w:sz w:val="28"/>
        </w:rPr>
        <w:t>（售后服务承诺应包括但不限于以下内容）</w:t>
      </w:r>
    </w:p>
    <w:p>
      <w:pPr>
        <w:spacing w:line="400" w:lineRule="exact"/>
        <w:ind w:firstLine="560" w:firstLineChars="200"/>
        <w:rPr>
          <w:rFonts w:ascii="宋体" w:hAnsi="宋体"/>
          <w:sz w:val="28"/>
        </w:rPr>
      </w:pPr>
      <w:r>
        <w:rPr>
          <w:rFonts w:hint="eastAsia" w:ascii="宋体" w:hAnsi="宋体"/>
          <w:sz w:val="28"/>
        </w:rPr>
        <w:t>（一）产品制造商或供应商设立的售后服务机构网点清单、服务电话和维修人员名单；</w:t>
      </w:r>
    </w:p>
    <w:p>
      <w:pPr>
        <w:spacing w:line="400" w:lineRule="exact"/>
        <w:ind w:firstLine="560" w:firstLineChars="200"/>
        <w:rPr>
          <w:rFonts w:ascii="宋体" w:hAnsi="宋体"/>
          <w:sz w:val="28"/>
        </w:rPr>
      </w:pPr>
      <w:r>
        <w:rPr>
          <w:rFonts w:hint="eastAsia" w:ascii="宋体" w:hAnsi="宋体"/>
          <w:sz w:val="28"/>
        </w:rPr>
        <w:t>（二）说明报</w:t>
      </w:r>
      <w:r>
        <w:rPr>
          <w:rFonts w:ascii="宋体" w:hAnsi="宋体"/>
          <w:sz w:val="28"/>
        </w:rPr>
        <w:t>价</w:t>
      </w:r>
      <w:r>
        <w:rPr>
          <w:rFonts w:hint="eastAsia" w:ascii="宋体" w:hAnsi="宋体"/>
          <w:sz w:val="28"/>
        </w:rPr>
        <w:t>产品的保修时间、保修期内的保修内容与范围、维修响应时间等；</w:t>
      </w:r>
    </w:p>
    <w:p>
      <w:pPr>
        <w:ind w:firstLine="565" w:firstLineChars="202"/>
        <w:rPr>
          <w:rFonts w:ascii="宋体" w:hAnsi="宋体"/>
          <w:sz w:val="28"/>
        </w:rPr>
      </w:pPr>
      <w:r>
        <w:rPr>
          <w:rFonts w:hint="eastAsia" w:ascii="宋体" w:hAnsi="宋体"/>
          <w:sz w:val="28"/>
        </w:rPr>
        <w:t>（三）……</w:t>
      </w:r>
    </w:p>
    <w:p>
      <w:pPr>
        <w:ind w:firstLine="565" w:firstLineChars="202"/>
        <w:rPr>
          <w:rFonts w:ascii="宋体" w:hAnsi="宋体"/>
          <w:sz w:val="28"/>
        </w:rPr>
      </w:pPr>
      <w:r>
        <w:rPr>
          <w:rFonts w:hint="eastAsia" w:ascii="宋体" w:hAnsi="宋体"/>
          <w:sz w:val="28"/>
        </w:rPr>
        <w:t>四、技术支持的能力及方案</w:t>
      </w: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p>
    <w:p>
      <w:pPr>
        <w:spacing w:after="120" w:line="360" w:lineRule="auto"/>
        <w:rPr>
          <w:rFonts w:ascii="宋体" w:hAnsi="宋体"/>
          <w:bCs/>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p>
    <w:p/>
    <w:p/>
    <w:p/>
    <w:p>
      <w:pPr>
        <w:pStyle w:val="5"/>
        <w:tabs>
          <w:tab w:val="left" w:pos="709"/>
        </w:tabs>
        <w:ind w:left="709" w:hanging="709"/>
        <w:rPr>
          <w:bCs w:val="0"/>
          <w:color w:val="auto"/>
        </w:rPr>
      </w:pPr>
      <w:r>
        <w:rPr>
          <w:rFonts w:hint="eastAsia"/>
          <w:bCs w:val="0"/>
          <w:color w:val="auto"/>
        </w:rPr>
        <w:t>承诺函</w:t>
      </w:r>
    </w:p>
    <w:p>
      <w:pPr>
        <w:spacing w:line="360" w:lineRule="auto"/>
        <w:rPr>
          <w:rFonts w:hint="eastAsia" w:ascii="宋体" w:hAnsi="宋体"/>
          <w:b/>
          <w:sz w:val="28"/>
          <w:szCs w:val="28"/>
          <w:u w:val="single"/>
          <w:lang w:eastAsia="zh-CN"/>
        </w:rPr>
      </w:pPr>
      <w:r>
        <w:rPr>
          <w:rFonts w:hint="eastAsia" w:ascii="宋体" w:hAnsi="宋体"/>
          <w:b/>
          <w:sz w:val="28"/>
          <w:szCs w:val="28"/>
        </w:rPr>
        <w:t>项目名称：</w:t>
      </w:r>
      <w:r>
        <w:rPr>
          <w:rFonts w:hint="eastAsia" w:ascii="宋体" w:hAnsi="宋体"/>
          <w:sz w:val="28"/>
          <w:szCs w:val="28"/>
          <w:lang w:val="en-US" w:eastAsia="zh-CN"/>
        </w:rPr>
        <w:t>金堂县人民政府栖贤街道办事处天灯社区养老服务综合体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lang w:val="en-US" w:eastAsia="zh-CN"/>
        </w:rPr>
        <w:t>金堂县</w:t>
      </w:r>
      <w:r>
        <w:rPr>
          <w:rFonts w:hint="eastAsia" w:ascii="宋体" w:hAnsi="宋体"/>
          <w:b/>
          <w:sz w:val="28"/>
          <w:szCs w:val="28"/>
          <w:u w:val="single"/>
          <w:lang w:eastAsia="zh-CN"/>
        </w:rPr>
        <w:t>政采（2021）A0009-1号</w:t>
      </w:r>
    </w:p>
    <w:p>
      <w:pPr>
        <w:snapToGrid w:val="0"/>
        <w:spacing w:line="360" w:lineRule="auto"/>
        <w:ind w:firstLine="560" w:firstLineChars="200"/>
        <w:rPr>
          <w:rFonts w:ascii="宋体" w:hAnsi="宋体"/>
        </w:rPr>
      </w:pPr>
      <w:r>
        <w:rPr>
          <w:rFonts w:hint="eastAsia" w:ascii="宋体" w:hAnsi="宋体"/>
          <w:sz w:val="28"/>
        </w:rPr>
        <w:t>我公司作为参加</w:t>
      </w:r>
      <w:r>
        <w:rPr>
          <w:rFonts w:hint="eastAsia" w:ascii="宋体" w:hAnsi="宋体"/>
          <w:sz w:val="28"/>
          <w:szCs w:val="28"/>
          <w:lang w:val="en-US" w:eastAsia="zh-CN"/>
        </w:rPr>
        <w:t>金堂县人民政府栖贤街道办事处天灯社区养老服务综合体</w:t>
      </w:r>
      <w:r>
        <w:rPr>
          <w:rFonts w:hint="eastAsia" w:ascii="宋体" w:hAnsi="宋体"/>
          <w:b/>
          <w:sz w:val="28"/>
          <w:szCs w:val="28"/>
          <w:u w:val="single"/>
          <w:lang w:eastAsia="zh-CN"/>
        </w:rPr>
        <w:t>电梯采购项目</w:t>
      </w:r>
      <w:r>
        <w:rPr>
          <w:rFonts w:hint="eastAsia" w:ascii="宋体" w:hAnsi="宋体"/>
          <w:sz w:val="28"/>
        </w:rPr>
        <w:t>的竞争性</w:t>
      </w:r>
      <w:r>
        <w:rPr>
          <w:rFonts w:hint="eastAsia" w:ascii="宋体" w:hAnsi="宋体"/>
          <w:sz w:val="28"/>
          <w:lang w:val="en-US" w:eastAsia="zh-CN"/>
        </w:rPr>
        <w:t>谈判</w:t>
      </w:r>
      <w:r>
        <w:rPr>
          <w:rFonts w:hint="eastAsia" w:ascii="宋体" w:hAnsi="宋体"/>
          <w:sz w:val="28"/>
        </w:rPr>
        <w:t>的供应商，在此郑重承诺：</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为本项目提供的所有产品、辅材中属于《国家强制性产品认证目录》范围内产品的，均通过国家强制性产品认证并取得认证证书。</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为本项目提供的所有产品、辅材符合现行的强制性国家相关标准、行业标准。</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供应商为本项目提供的所有产品中属于节能产品政府采购品目清单中的政府强制采购产品的，均应具有国家确定的认证机构出具的有效期内的节能产品认证证书。</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应承诺本项目的电梯井道新建、电梯的安装、电梯验收检验合格并取得检验合格报告，办理特种设备使用登记证和特种设备使用登记表，所有费用均应包含在本次报价中，由于供应商原因导致的设备损坏、丢失等，均由供应商承担并负责提供相应措施进行处理，井道新建以及电梯的安装均符合国家相关标准规范及</w:t>
      </w:r>
      <w:r>
        <w:rPr>
          <w:rFonts w:hint="eastAsia" w:ascii="宋体" w:hAnsi="宋体" w:eastAsia="宋体" w:cs="宋体"/>
          <w:color w:val="auto"/>
          <w:sz w:val="28"/>
          <w:szCs w:val="28"/>
          <w:highlight w:val="none"/>
          <w:lang w:val="en-US" w:eastAsia="zh-CN"/>
        </w:rPr>
        <w:t>谈判</w:t>
      </w:r>
      <w:r>
        <w:rPr>
          <w:rFonts w:hint="eastAsia" w:ascii="宋体" w:hAnsi="宋体" w:eastAsia="宋体" w:cs="宋体"/>
          <w:color w:val="auto"/>
          <w:sz w:val="28"/>
          <w:szCs w:val="28"/>
          <w:highlight w:val="none"/>
          <w:lang w:eastAsia="zh-CN"/>
        </w:rPr>
        <w:t>文件</w:t>
      </w:r>
      <w:r>
        <w:rPr>
          <w:rFonts w:hint="eastAsia" w:ascii="宋体" w:hAnsi="宋体" w:eastAsia="宋体" w:cs="宋体"/>
          <w:color w:val="auto"/>
          <w:sz w:val="28"/>
          <w:szCs w:val="28"/>
          <w:highlight w:val="none"/>
        </w:rPr>
        <w:t>的要求，由于供应商的原因造成的一切安全责任事故均由供应商自行承担所有的责任和费用，采购人对此不承担任何的责任和费用。</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供应商应承诺免费向采购人的管理人员、操作人员进行免费技术培训。</w:t>
      </w:r>
    </w:p>
    <w:p>
      <w:pPr>
        <w:pStyle w:val="84"/>
        <w:numPr>
          <w:ilvl w:val="0"/>
          <w:numId w:val="38"/>
        </w:numPr>
        <w:tabs>
          <w:tab w:val="left" w:pos="1134"/>
        </w:tabs>
        <w:adjustRightInd w:val="0"/>
        <w:snapToGrid w:val="0"/>
        <w:spacing w:line="570" w:lineRule="exact"/>
        <w:ind w:left="0" w:firstLine="567"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供应商为本项目配备售后服务人员不少于2名。</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电梯安装施工过程中，现场持特种设备作业人员证（电梯）的作业人员不得少于4人，其中1名为项目负责人，现场安全检查员不得少于1人。</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电梯安装调试完毕经验收合格，投入使用后，供应商需对电梯提供</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年的免费质保期（同维保期）。免费质量保证期限内供应商应负责电梯的维护保养以及所需的所有费用。</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在质保期内，提供24小时电梯应急维修服务（包括但不限于电梯故障困人或因停电造成困人时），供应商应自报修之时起立即派遣技术人员在30分钟内到达现场进行援救并及时处理。</w:t>
      </w:r>
    </w:p>
    <w:p>
      <w:pPr>
        <w:pStyle w:val="84"/>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我方承诺完全响应</w:t>
      </w:r>
      <w:r>
        <w:rPr>
          <w:rFonts w:hint="eastAsia" w:ascii="宋体" w:hAnsi="宋体" w:eastAsia="宋体" w:cs="宋体"/>
          <w:color w:val="auto"/>
          <w:sz w:val="28"/>
          <w:szCs w:val="28"/>
          <w:highlight w:val="none"/>
          <w:lang w:val="en-US" w:eastAsia="zh-CN"/>
        </w:rPr>
        <w:t>谈判</w:t>
      </w:r>
      <w:r>
        <w:rPr>
          <w:rFonts w:hint="eastAsia" w:ascii="宋体" w:hAnsi="宋体" w:eastAsia="宋体" w:cs="宋体"/>
          <w:color w:val="auto"/>
          <w:sz w:val="28"/>
          <w:szCs w:val="28"/>
          <w:highlight w:val="none"/>
          <w:lang w:eastAsia="zh-CN"/>
        </w:rPr>
        <w:t>文件</w:t>
      </w:r>
      <w:r>
        <w:rPr>
          <w:rFonts w:hint="eastAsia" w:ascii="宋体" w:hAnsi="宋体" w:eastAsia="宋体" w:cs="宋体"/>
          <w:color w:val="auto"/>
          <w:sz w:val="28"/>
          <w:szCs w:val="28"/>
          <w:highlight w:val="none"/>
        </w:rPr>
        <w:t>4.4.1包装、运输及保管、保险</w:t>
      </w:r>
      <w:r>
        <w:rPr>
          <w:rFonts w:hint="eastAsia" w:ascii="宋体" w:hAnsi="宋体" w:eastAsia="宋体" w:cs="宋体"/>
          <w:color w:val="auto"/>
          <w:sz w:val="28"/>
          <w:szCs w:val="28"/>
          <w:highlight w:val="none"/>
          <w:lang w:eastAsia="zh-CN"/>
        </w:rPr>
        <w:t>、4.4.2质量保证与安装调试、4.4.3售后服务、4.4.4交货时间、4.4.5交货地点、4.4.7验收标准和方法、4.4.8违约责任、4.4.9解决争议的方式</w:t>
      </w:r>
      <w:r>
        <w:rPr>
          <w:rFonts w:hint="eastAsia" w:ascii="宋体" w:hAnsi="宋体" w:eastAsia="宋体" w:cs="宋体"/>
          <w:color w:val="auto"/>
          <w:sz w:val="28"/>
          <w:szCs w:val="28"/>
          <w:highlight w:val="none"/>
        </w:rPr>
        <w:t>中的所有要求。</w:t>
      </w:r>
    </w:p>
    <w:p>
      <w:pPr>
        <w:pStyle w:val="84"/>
        <w:numPr>
          <w:ilvl w:val="0"/>
          <w:numId w:val="0"/>
        </w:numPr>
        <w:tabs>
          <w:tab w:val="left" w:pos="1134"/>
        </w:tabs>
        <w:adjustRightInd w:val="0"/>
        <w:snapToGrid w:val="0"/>
        <w:spacing w:line="570" w:lineRule="exact"/>
        <w:ind w:left="567" w:leftChars="0"/>
        <w:rPr>
          <w:rFonts w:hint="eastAsia" w:ascii="宋体" w:hAnsi="宋体" w:eastAsia="宋体" w:cs="宋体"/>
          <w:color w:val="auto"/>
          <w:sz w:val="28"/>
          <w:szCs w:val="28"/>
          <w:highlight w:val="none"/>
        </w:rPr>
      </w:pPr>
    </w:p>
    <w:p>
      <w:pPr>
        <w:pStyle w:val="84"/>
        <w:numPr>
          <w:ilvl w:val="0"/>
          <w:numId w:val="0"/>
        </w:numPr>
        <w:tabs>
          <w:tab w:val="left" w:pos="1134"/>
        </w:tabs>
        <w:adjustRightInd w:val="0"/>
        <w:snapToGrid w:val="0"/>
        <w:spacing w:line="570" w:lineRule="exact"/>
        <w:ind w:left="567" w:leftChars="0"/>
        <w:rPr>
          <w:rFonts w:hint="eastAsia" w:ascii="宋体" w:hAnsi="宋体" w:eastAsia="宋体" w:cs="宋体"/>
          <w:color w:val="auto"/>
          <w:sz w:val="28"/>
          <w:szCs w:val="28"/>
          <w:highlight w:val="none"/>
        </w:rPr>
      </w:pPr>
    </w:p>
    <w:p>
      <w:pPr>
        <w:snapToGrid w:val="0"/>
        <w:spacing w:line="360" w:lineRule="auto"/>
        <w:ind w:firstLine="560" w:firstLineChars="200"/>
        <w:rPr>
          <w:rFonts w:hint="eastAsia" w:ascii="宋体" w:hAnsi="宋体"/>
          <w:sz w:val="28"/>
          <w:u w:val="single"/>
        </w:rPr>
      </w:pPr>
      <w:r>
        <w:rPr>
          <w:rFonts w:hint="eastAsia" w:ascii="宋体" w:hAnsi="宋体"/>
          <w:sz w:val="28"/>
        </w:rPr>
        <w:t>供应商名称：</w:t>
      </w:r>
      <w:r>
        <w:rPr>
          <w:rFonts w:hint="eastAsia" w:ascii="宋体" w:hAnsi="宋体"/>
          <w:sz w:val="28"/>
          <w:u w:val="single"/>
        </w:rPr>
        <w:t xml:space="preserve"> XXXX </w:t>
      </w:r>
    </w:p>
    <w:p>
      <w:pPr>
        <w:snapToGrid w:val="0"/>
        <w:spacing w:line="360" w:lineRule="auto"/>
        <w:ind w:firstLine="560" w:firstLineChars="200"/>
        <w:rPr>
          <w:rFonts w:hint="eastAsia" w:ascii="宋体" w:hAnsi="宋体"/>
          <w:sz w:val="28"/>
        </w:rPr>
      </w:pPr>
      <w:r>
        <w:rPr>
          <w:rFonts w:hint="eastAsia" w:ascii="宋体" w:hAnsi="宋体"/>
          <w:sz w:val="28"/>
        </w:rPr>
        <w:t>日 期：</w:t>
      </w:r>
      <w:r>
        <w:rPr>
          <w:rFonts w:hint="eastAsia" w:ascii="宋体" w:hAnsi="宋体"/>
          <w:sz w:val="28"/>
          <w:u w:val="single"/>
        </w:rPr>
        <w:t>20XX</w:t>
      </w:r>
      <w:r>
        <w:rPr>
          <w:rFonts w:hint="eastAsia" w:ascii="宋体" w:hAnsi="宋体"/>
          <w:sz w:val="28"/>
        </w:rPr>
        <w:t>年</w:t>
      </w:r>
      <w:r>
        <w:rPr>
          <w:rFonts w:hint="eastAsia" w:ascii="宋体" w:hAnsi="宋体"/>
          <w:sz w:val="28"/>
          <w:u w:val="single"/>
        </w:rPr>
        <w:t>XX</w:t>
      </w:r>
      <w:r>
        <w:rPr>
          <w:rFonts w:hint="eastAsia" w:ascii="宋体" w:hAnsi="宋体"/>
          <w:sz w:val="28"/>
        </w:rPr>
        <w:t>月</w:t>
      </w:r>
      <w:r>
        <w:rPr>
          <w:rFonts w:hint="eastAsia" w:ascii="宋体" w:hAnsi="宋体"/>
          <w:sz w:val="28"/>
          <w:u w:val="single"/>
        </w:rPr>
        <w:t>XX</w:t>
      </w:r>
      <w:r>
        <w:rPr>
          <w:rFonts w:hint="eastAsia" w:ascii="宋体" w:hAnsi="宋体"/>
          <w:sz w:val="28"/>
        </w:rPr>
        <w:t>日</w:t>
      </w:r>
    </w:p>
    <w:p>
      <w:r>
        <w:rPr>
          <w:rFonts w:hint="eastAsia"/>
        </w:rPr>
        <w:br w:type="page"/>
      </w:r>
    </w:p>
    <w:p>
      <w:pPr>
        <w:pStyle w:val="4"/>
        <w:numPr>
          <w:ilvl w:val="1"/>
          <w:numId w:val="5"/>
        </w:numPr>
        <w:tabs>
          <w:tab w:val="left" w:pos="426"/>
          <w:tab w:val="left" w:pos="567"/>
        </w:tabs>
        <w:spacing w:before="0" w:after="200"/>
        <w:ind w:left="1985" w:hanging="1985"/>
        <w:jc w:val="both"/>
      </w:pPr>
      <w:bookmarkStart w:id="61" w:name="_Toc29259"/>
      <w:r>
        <w:rPr>
          <w:rFonts w:hint="eastAsia"/>
        </w:rPr>
        <w:t>报价要求响应文件</w:t>
      </w:r>
      <w:bookmarkEnd w:id="61"/>
    </w:p>
    <w:p>
      <w:pPr>
        <w:keepNext/>
        <w:keepLines/>
        <w:numPr>
          <w:ilvl w:val="2"/>
          <w:numId w:val="5"/>
        </w:numPr>
        <w:spacing w:line="360" w:lineRule="auto"/>
        <w:ind w:left="3119" w:hanging="3119"/>
        <w:outlineLvl w:val="2"/>
        <w:rPr>
          <w:rFonts w:hint="eastAsia" w:ascii="宋体" w:hAnsi="宋体"/>
          <w:b/>
          <w:bCs/>
          <w:kern w:val="0"/>
          <w:sz w:val="28"/>
          <w:szCs w:val="28"/>
        </w:rPr>
      </w:pPr>
      <w:r>
        <w:rPr>
          <w:rFonts w:hint="eastAsia" w:ascii="宋体" w:hAnsi="宋体"/>
          <w:b/>
          <w:bCs/>
          <w:kern w:val="0"/>
          <w:sz w:val="28"/>
          <w:szCs w:val="28"/>
        </w:rPr>
        <w:t>开标一览表</w:t>
      </w:r>
    </w:p>
    <w:tbl>
      <w:tblPr>
        <w:tblStyle w:val="50"/>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hint="eastAsia" w:ascii="宋体" w:hAnsi="宋体"/>
          <w:b/>
          <w:bCs/>
          <w:sz w:val="28"/>
          <w:highlight w:val="yellow"/>
        </w:rPr>
      </w:pPr>
    </w:p>
    <w:p>
      <w:pPr>
        <w:tabs>
          <w:tab w:val="left" w:pos="1134"/>
        </w:tabs>
        <w:spacing w:line="560" w:lineRule="exact"/>
        <w:ind w:firstLine="427" w:firstLineChars="152"/>
        <w:rPr>
          <w:rFonts w:ascii="宋体" w:hAnsi="宋体"/>
          <w:b/>
          <w:bCs/>
          <w:sz w:val="28"/>
          <w:highlight w:val="none"/>
        </w:rPr>
      </w:pPr>
      <w:r>
        <w:rPr>
          <w:rFonts w:hint="eastAsia" w:ascii="宋体" w:hAnsi="宋体"/>
          <w:b/>
          <w:bCs/>
          <w:sz w:val="28"/>
          <w:szCs w:val="22"/>
          <w:highlight w:val="none"/>
        </w:rPr>
        <w:t>报价以</w:t>
      </w:r>
      <w:r>
        <w:rPr>
          <w:rFonts w:hint="eastAsia" w:ascii="宋体" w:hAnsi="宋体"/>
          <w:b/>
          <w:bCs/>
          <w:sz w:val="28"/>
          <w:szCs w:val="22"/>
          <w:highlight w:val="none"/>
          <w:lang w:eastAsia="zh-CN"/>
        </w:rPr>
        <w:t>供应商</w:t>
      </w:r>
      <w:r>
        <w:rPr>
          <w:rFonts w:hint="eastAsia" w:ascii="宋体" w:hAnsi="宋体"/>
          <w:b/>
          <w:bCs/>
          <w:sz w:val="28"/>
          <w:szCs w:val="22"/>
          <w:highlight w:val="none"/>
        </w:rPr>
        <w:t>在政府采购云平台开标一览表中填写的报价为准</w:t>
      </w:r>
      <w:r>
        <w:rPr>
          <w:rFonts w:hint="eastAsia" w:ascii="宋体" w:hAnsi="宋体"/>
          <w:b/>
          <w:bCs/>
          <w:sz w:val="28"/>
          <w:highlight w:val="none"/>
        </w:rPr>
        <w:t>。</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pacing w:line="360" w:lineRule="auto"/>
        <w:rPr>
          <w:rFonts w:hint="eastAsia" w:ascii="宋体" w:hAnsi="宋体"/>
          <w:b/>
          <w:sz w:val="28"/>
          <w:szCs w:val="28"/>
          <w:u w:val="single"/>
          <w:lang w:eastAsia="zh-CN"/>
        </w:rPr>
      </w:pPr>
      <w:r>
        <w:rPr>
          <w:rFonts w:hint="eastAsia" w:ascii="宋体" w:hAnsi="宋体"/>
          <w:b/>
          <w:sz w:val="28"/>
          <w:szCs w:val="28"/>
        </w:rPr>
        <w:t>项目名称：</w:t>
      </w:r>
      <w:r>
        <w:rPr>
          <w:rFonts w:hint="eastAsia" w:ascii="宋体" w:hAnsi="宋体"/>
          <w:sz w:val="28"/>
          <w:szCs w:val="28"/>
          <w:lang w:val="en-US" w:eastAsia="zh-CN"/>
        </w:rPr>
        <w:t>金堂县人民政府栖贤街道办事处 天灯社区养老服务综合体</w:t>
      </w:r>
      <w:r>
        <w:rPr>
          <w:rFonts w:hint="eastAsia" w:ascii="宋体" w:hAnsi="宋体"/>
          <w:b/>
          <w:sz w:val="28"/>
          <w:szCs w:val="28"/>
          <w:u w:val="single"/>
          <w:lang w:eastAsia="zh-CN"/>
        </w:rPr>
        <w:t>电梯采购项目（</w:t>
      </w:r>
      <w:r>
        <w:rPr>
          <w:rFonts w:hint="eastAsia" w:ascii="宋体" w:hAnsi="宋体"/>
          <w:b/>
          <w:sz w:val="28"/>
          <w:szCs w:val="28"/>
          <w:u w:val="single"/>
          <w:lang w:val="en-US" w:eastAsia="zh-CN"/>
        </w:rPr>
        <w:t>第二次</w:t>
      </w:r>
      <w:r>
        <w:rPr>
          <w:rFonts w:hint="eastAsia" w:ascii="宋体" w:hAnsi="宋体"/>
          <w:b/>
          <w:sz w:val="28"/>
          <w:szCs w:val="28"/>
          <w:u w:val="single"/>
          <w:lang w:eastAsia="zh-CN"/>
        </w:rPr>
        <w:t>）</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lang w:val="en-US" w:eastAsia="zh-CN"/>
        </w:rPr>
        <w:t>金堂县</w:t>
      </w:r>
      <w:r>
        <w:rPr>
          <w:rFonts w:hint="eastAsia" w:ascii="宋体" w:hAnsi="宋体"/>
          <w:b/>
          <w:sz w:val="28"/>
          <w:szCs w:val="28"/>
          <w:u w:val="single"/>
          <w:lang w:eastAsia="zh-CN"/>
        </w:rPr>
        <w:t>政采（2021）A0009-1号</w:t>
      </w:r>
    </w:p>
    <w:p>
      <w:pPr>
        <w:numPr>
          <w:ilvl w:val="0"/>
          <w:numId w:val="39"/>
        </w:numPr>
        <w:tabs>
          <w:tab w:val="left" w:pos="630"/>
          <w:tab w:val="left" w:pos="7560"/>
        </w:tabs>
        <w:spacing w:after="200" w:line="360" w:lineRule="auto"/>
        <w:ind w:left="0" w:firstLine="0"/>
        <w:rPr>
          <w:rFonts w:ascii="宋体" w:hAnsi="宋体"/>
          <w:b/>
          <w:sz w:val="28"/>
          <w:highlight w:val="none"/>
        </w:rPr>
      </w:pPr>
      <w:r>
        <w:rPr>
          <w:rFonts w:hint="eastAsia" w:ascii="宋体" w:hAnsi="宋体"/>
          <w:b/>
          <w:sz w:val="28"/>
        </w:rPr>
        <w:t>分项报价明细</w:t>
      </w:r>
      <w:r>
        <w:rPr>
          <w:rFonts w:hint="eastAsia" w:ascii="宋体" w:hAnsi="宋体"/>
          <w:b/>
          <w:sz w:val="28"/>
          <w:highlight w:val="none"/>
        </w:rPr>
        <w:t>表（供应商应根据其报价的构成提供详细的分项价格明细表，如表格不能满足需要，可自行制表填写</w:t>
      </w:r>
      <w:r>
        <w:rPr>
          <w:rFonts w:hint="eastAsia" w:ascii="宋体" w:hAnsi="宋体"/>
          <w:b/>
          <w:sz w:val="28"/>
          <w:highlight w:val="none"/>
          <w:lang w:eastAsia="zh-CN"/>
        </w:rPr>
        <w:t>。</w:t>
      </w:r>
      <w:r>
        <w:rPr>
          <w:rFonts w:hint="eastAsia" w:ascii="宋体" w:hAnsi="宋体"/>
          <w:b/>
          <w:sz w:val="28"/>
          <w:highlight w:val="none"/>
        </w:rPr>
        <w:t>）</w:t>
      </w:r>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52"/>
        <w:gridCol w:w="894"/>
        <w:gridCol w:w="895"/>
        <w:gridCol w:w="895"/>
        <w:gridCol w:w="895"/>
        <w:gridCol w:w="1066"/>
        <w:gridCol w:w="898"/>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序号</w:t>
            </w:r>
          </w:p>
        </w:tc>
        <w:tc>
          <w:tcPr>
            <w:tcW w:w="1152"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货物名称</w:t>
            </w:r>
          </w:p>
        </w:tc>
        <w:tc>
          <w:tcPr>
            <w:tcW w:w="894"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品牌</w:t>
            </w:r>
          </w:p>
        </w:tc>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规格型号</w:t>
            </w:r>
          </w:p>
        </w:tc>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制造商</w:t>
            </w:r>
          </w:p>
        </w:tc>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进口或国产</w:t>
            </w:r>
          </w:p>
        </w:tc>
        <w:tc>
          <w:tcPr>
            <w:tcW w:w="1066"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数量</w:t>
            </w:r>
          </w:p>
        </w:tc>
        <w:tc>
          <w:tcPr>
            <w:tcW w:w="898"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
                <w:bCs/>
                <w:sz w:val="24"/>
                <w:szCs w:val="28"/>
              </w:rPr>
            </w:pPr>
            <w:r>
              <w:rPr>
                <w:rFonts w:ascii="宋体" w:hAnsi="宋体"/>
                <w:b/>
                <w:bCs/>
                <w:sz w:val="24"/>
                <w:szCs w:val="28"/>
              </w:rPr>
              <w:t>单价</w:t>
            </w:r>
          </w:p>
        </w:tc>
        <w:tc>
          <w:tcPr>
            <w:tcW w:w="932"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hint="eastAsia" w:ascii="宋体" w:hAnsi="宋体" w:eastAsia="宋体"/>
                <w:bCs/>
                <w:sz w:val="24"/>
                <w:szCs w:val="28"/>
                <w:highlight w:val="none"/>
                <w:lang w:eastAsia="zh-CN"/>
              </w:rPr>
            </w:pPr>
          </w:p>
        </w:tc>
        <w:tc>
          <w:tcPr>
            <w:tcW w:w="894"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hint="eastAsia" w:ascii="宋体" w:hAnsi="宋体" w:eastAsia="宋体"/>
                <w:bCs/>
                <w:sz w:val="24"/>
                <w:szCs w:val="28"/>
                <w:highlight w:val="none"/>
                <w:lang w:val="en-US" w:eastAsia="zh-CN"/>
              </w:rPr>
            </w:pPr>
          </w:p>
        </w:tc>
        <w:tc>
          <w:tcPr>
            <w:tcW w:w="898"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8"/>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0" w:type="dxa"/>
            <w:gridSpan w:val="8"/>
            <w:tcBorders>
              <w:top w:val="single" w:color="auto" w:sz="2" w:space="0"/>
              <w:left w:val="single" w:color="auto" w:sz="2" w:space="0"/>
              <w:bottom w:val="single" w:color="auto" w:sz="2" w:space="0"/>
              <w:right w:val="single" w:color="auto" w:sz="4" w:space="0"/>
            </w:tcBorders>
            <w:vAlign w:val="center"/>
          </w:tcPr>
          <w:p>
            <w:pPr>
              <w:pStyle w:val="28"/>
              <w:ind w:left="0" w:leftChars="0"/>
              <w:jc w:val="center"/>
              <w:rPr>
                <w:rFonts w:ascii="宋体" w:hAnsi="宋体"/>
                <w:bCs/>
                <w:sz w:val="24"/>
                <w:szCs w:val="28"/>
              </w:rPr>
            </w:pPr>
            <w:r>
              <w:rPr>
                <w:rFonts w:hint="eastAsia" w:ascii="宋体" w:hAnsi="宋体"/>
                <w:bCs/>
                <w:sz w:val="24"/>
                <w:szCs w:val="28"/>
              </w:rPr>
              <w:t>总报价（总价合计）</w:t>
            </w:r>
          </w:p>
        </w:tc>
        <w:tc>
          <w:tcPr>
            <w:tcW w:w="932" w:type="dxa"/>
            <w:tcBorders>
              <w:top w:val="single" w:color="auto" w:sz="2" w:space="0"/>
              <w:left w:val="single" w:color="auto" w:sz="4" w:space="0"/>
              <w:bottom w:val="single" w:color="auto" w:sz="2" w:space="0"/>
              <w:right w:val="single" w:color="auto" w:sz="2" w:space="0"/>
            </w:tcBorders>
            <w:vAlign w:val="center"/>
          </w:tcPr>
          <w:p>
            <w:pPr>
              <w:pStyle w:val="28"/>
              <w:ind w:left="0" w:leftChars="0"/>
              <w:rPr>
                <w:rFonts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2、分项报价明细表格式中要求填写品牌、规格型号、制造商、进口或国产的，供应商必须载明其报价产品的品牌、规格型号、制造商、进口或国产。</w:t>
      </w:r>
    </w:p>
    <w:p>
      <w:pPr>
        <w:spacing w:line="360" w:lineRule="auto"/>
        <w:rPr>
          <w:rFonts w:ascii="宋体" w:hAnsi="宋体"/>
          <w:sz w:val="28"/>
          <w:lang w:val="zh-CN"/>
        </w:rPr>
      </w:pPr>
      <w:r>
        <w:rPr>
          <w:rFonts w:hint="eastAsia" w:ascii="宋体" w:hAnsi="宋体"/>
          <w:sz w:val="28"/>
          <w:lang w:val="zh-CN"/>
        </w:rPr>
        <w:t>供应商名称：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Cs/>
          <w:sz w:val="28"/>
        </w:rPr>
      </w:pPr>
    </w:p>
    <w:p>
      <w:pPr>
        <w:rPr>
          <w:rFonts w:hint="eastAsia" w:ascii="宋体" w:hAnsi="宋体"/>
          <w:b/>
          <w:sz w:val="28"/>
          <w:szCs w:val="28"/>
        </w:rPr>
      </w:pPr>
      <w:r>
        <w:rPr>
          <w:rFonts w:hint="eastAsia" w:ascii="宋体" w:hAnsi="宋体"/>
          <w:b/>
          <w:sz w:val="28"/>
          <w:szCs w:val="28"/>
        </w:rPr>
        <w:br w:type="page"/>
      </w:r>
    </w:p>
    <w:p>
      <w:pPr>
        <w:pStyle w:val="3"/>
        <w:widowControl/>
        <w:numPr>
          <w:ilvl w:val="0"/>
          <w:numId w:val="5"/>
        </w:numPr>
        <w:spacing w:line="360" w:lineRule="auto"/>
        <w:ind w:left="0" w:firstLine="0"/>
      </w:pPr>
      <w:bookmarkStart w:id="62" w:name="_Toc21273"/>
      <w:r>
        <w:rPr>
          <w:rFonts w:hint="eastAsia"/>
        </w:rPr>
        <w:t>技术、服务、商务及其他要求</w:t>
      </w:r>
      <w:bookmarkEnd w:id="62"/>
    </w:p>
    <w:p>
      <w:pPr>
        <w:pStyle w:val="4"/>
        <w:numPr>
          <w:ilvl w:val="1"/>
          <w:numId w:val="5"/>
        </w:numPr>
        <w:tabs>
          <w:tab w:val="left" w:pos="426"/>
          <w:tab w:val="left" w:pos="567"/>
        </w:tabs>
        <w:spacing w:before="0" w:after="200"/>
        <w:jc w:val="both"/>
      </w:pPr>
      <w:bookmarkStart w:id="63" w:name="_Toc11309"/>
      <w:r>
        <w:rPr>
          <w:rFonts w:hint="eastAsia"/>
        </w:rPr>
        <w:t>项目概况</w:t>
      </w:r>
      <w:bookmarkEnd w:id="63"/>
    </w:p>
    <w:p>
      <w:pPr>
        <w:spacing w:line="360" w:lineRule="auto"/>
        <w:rPr>
          <w:rFonts w:hint="default" w:ascii="宋体" w:hAnsi="宋体"/>
          <w:sz w:val="28"/>
          <w:lang w:val="zh-CN"/>
        </w:rPr>
      </w:pPr>
      <w:bookmarkStart w:id="64" w:name="_Toc1829"/>
      <w:r>
        <w:rPr>
          <w:rFonts w:hint="default" w:ascii="宋体" w:hAnsi="宋体"/>
          <w:sz w:val="28"/>
          <w:lang w:val="zh-CN"/>
        </w:rPr>
        <w:t>金堂县栖贤街道办事处，拟在</w:t>
      </w:r>
      <w:r>
        <w:rPr>
          <w:rFonts w:hint="default" w:ascii="宋体" w:hAnsi="宋体"/>
          <w:sz w:val="28"/>
          <w:lang w:val="zh-CN" w:eastAsia="zh-CN"/>
        </w:rPr>
        <w:t>天灯社区养老服务综合体</w:t>
      </w:r>
      <w:r>
        <w:rPr>
          <w:rFonts w:hint="default" w:ascii="宋体" w:hAnsi="宋体"/>
          <w:sz w:val="28"/>
          <w:lang w:val="zh-CN"/>
        </w:rPr>
        <w:t>配套增设一部3层3站3门无机房乘客电梯。</w:t>
      </w:r>
    </w:p>
    <w:p>
      <w:pPr>
        <w:pStyle w:val="4"/>
        <w:numPr>
          <w:ilvl w:val="1"/>
          <w:numId w:val="5"/>
        </w:numPr>
        <w:tabs>
          <w:tab w:val="left" w:pos="426"/>
          <w:tab w:val="left" w:pos="567"/>
        </w:tabs>
        <w:spacing w:before="0" w:after="200"/>
        <w:jc w:val="both"/>
      </w:pPr>
      <w:r>
        <w:rPr>
          <w:rFonts w:hint="eastAsia"/>
        </w:rPr>
        <w:t>采购内容</w:t>
      </w:r>
      <w:bookmarkEnd w:id="64"/>
    </w:p>
    <w:tbl>
      <w:tblPr>
        <w:tblStyle w:val="4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793"/>
        <w:gridCol w:w="127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1" w:type="dxa"/>
            <w:shd w:val="clear" w:color="000000" w:fill="9CC3E6"/>
            <w:vAlign w:val="center"/>
          </w:tcPr>
          <w:p>
            <w:pPr>
              <w:spacing w:line="360" w:lineRule="auto"/>
              <w:jc w:val="center"/>
              <w:rPr>
                <w:rFonts w:ascii="宋体" w:hAnsi="宋体" w:cs="宋体"/>
                <w:b/>
              </w:rPr>
            </w:pPr>
            <w:r>
              <w:rPr>
                <w:rFonts w:hint="eastAsia" w:ascii="宋体" w:hAnsi="宋体" w:cs="宋体"/>
                <w:b/>
              </w:rPr>
              <w:t>序号</w:t>
            </w:r>
          </w:p>
        </w:tc>
        <w:tc>
          <w:tcPr>
            <w:tcW w:w="3793" w:type="dxa"/>
            <w:shd w:val="clear" w:color="000000" w:fill="9CC3E6"/>
            <w:vAlign w:val="center"/>
          </w:tcPr>
          <w:p>
            <w:pPr>
              <w:spacing w:line="360" w:lineRule="auto"/>
              <w:jc w:val="center"/>
              <w:rPr>
                <w:rFonts w:ascii="宋体" w:hAnsi="宋体" w:cs="宋体"/>
                <w:b/>
              </w:rPr>
            </w:pPr>
            <w:r>
              <w:rPr>
                <w:rFonts w:hint="eastAsia" w:ascii="宋体" w:hAnsi="宋体" w:cs="宋体"/>
                <w:b/>
              </w:rPr>
              <w:t>货物名称（标</w:t>
            </w:r>
            <w:r>
              <w:rPr>
                <w:rFonts w:ascii="宋体" w:hAnsi="宋体" w:cs="宋体"/>
                <w:b/>
              </w:rPr>
              <w:t>的名称</w:t>
            </w:r>
            <w:r>
              <w:rPr>
                <w:rFonts w:hint="eastAsia" w:ascii="宋体" w:hAnsi="宋体" w:cs="宋体"/>
                <w:b/>
              </w:rPr>
              <w:t>）</w:t>
            </w:r>
          </w:p>
        </w:tc>
        <w:tc>
          <w:tcPr>
            <w:tcW w:w="1276" w:type="dxa"/>
            <w:shd w:val="clear" w:color="000000" w:fill="9CC3E6"/>
            <w:vAlign w:val="center"/>
          </w:tcPr>
          <w:p>
            <w:pPr>
              <w:spacing w:line="360" w:lineRule="auto"/>
              <w:jc w:val="center"/>
              <w:rPr>
                <w:rFonts w:ascii="宋体" w:hAnsi="宋体" w:cs="宋体"/>
                <w:b/>
              </w:rPr>
            </w:pPr>
            <w:r>
              <w:rPr>
                <w:rFonts w:hint="eastAsia" w:ascii="宋体" w:hAnsi="宋体" w:cs="宋体"/>
                <w:b/>
              </w:rPr>
              <w:t>数量</w:t>
            </w:r>
          </w:p>
        </w:tc>
        <w:tc>
          <w:tcPr>
            <w:tcW w:w="2693" w:type="dxa"/>
            <w:shd w:val="clear" w:color="000000" w:fill="9CC3E6"/>
          </w:tcPr>
          <w:p>
            <w:pPr>
              <w:spacing w:line="360" w:lineRule="auto"/>
              <w:jc w:val="center"/>
              <w:rPr>
                <w:rFonts w:ascii="宋体" w:hAnsi="宋体" w:cs="宋体"/>
                <w:b/>
              </w:rPr>
            </w:pPr>
            <w:r>
              <w:rPr>
                <w:rFonts w:hint="eastAsia" w:ascii="宋体" w:hAnsi="宋体" w:cs="宋体"/>
                <w:b/>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851" w:type="dxa"/>
            <w:shd w:val="clear" w:color="auto" w:fill="auto"/>
            <w:vAlign w:val="center"/>
          </w:tcPr>
          <w:p>
            <w:pPr>
              <w:pStyle w:val="84"/>
              <w:numPr>
                <w:ilvl w:val="0"/>
                <w:numId w:val="40"/>
              </w:numPr>
              <w:spacing w:before="78" w:line="360" w:lineRule="auto"/>
              <w:ind w:firstLineChars="0"/>
              <w:jc w:val="center"/>
              <w:rPr>
                <w:rFonts w:ascii="宋体" w:hAnsi="宋体" w:cs="宋体"/>
              </w:rPr>
            </w:pPr>
          </w:p>
        </w:tc>
        <w:tc>
          <w:tcPr>
            <w:tcW w:w="3793" w:type="dxa"/>
            <w:shd w:val="clear" w:color="auto" w:fill="auto"/>
            <w:vAlign w:val="center"/>
          </w:tcPr>
          <w:p>
            <w:pPr>
              <w:jc w:val="center"/>
              <w:rPr>
                <w:rFonts w:hint="eastAsia" w:ascii="宋体" w:hAnsi="宋体" w:eastAsia="宋体" w:cs="宋体"/>
                <w:lang w:eastAsia="zh-CN"/>
              </w:rPr>
            </w:pPr>
            <w:r>
              <w:rPr>
                <w:rFonts w:hint="eastAsia" w:ascii="宋体" w:hAnsi="宋体" w:cs="宋体"/>
                <w:lang w:eastAsia="zh-CN"/>
              </w:rPr>
              <w:t>电梯</w:t>
            </w:r>
          </w:p>
        </w:tc>
        <w:tc>
          <w:tcPr>
            <w:tcW w:w="1276" w:type="dxa"/>
            <w:shd w:val="clear" w:color="auto" w:fill="auto"/>
            <w:vAlign w:val="center"/>
          </w:tcPr>
          <w:p>
            <w:pPr>
              <w:spacing w:line="360" w:lineRule="auto"/>
              <w:jc w:val="center"/>
              <w:rPr>
                <w:rFonts w:hint="eastAsia" w:ascii="宋体" w:hAnsi="宋体" w:eastAsia="宋体" w:cs="宋体"/>
                <w:lang w:val="en-US" w:eastAsia="zh-CN"/>
              </w:rPr>
            </w:pPr>
            <w:r>
              <w:rPr>
                <w:rFonts w:hint="eastAsia" w:ascii="宋体" w:hAnsi="宋体" w:cs="宋体"/>
                <w:lang w:val="en-US" w:eastAsia="zh-CN"/>
              </w:rPr>
              <w:t>1台</w:t>
            </w:r>
          </w:p>
        </w:tc>
        <w:tc>
          <w:tcPr>
            <w:tcW w:w="2693" w:type="dxa"/>
          </w:tcPr>
          <w:p>
            <w:pPr>
              <w:spacing w:line="360" w:lineRule="auto"/>
              <w:jc w:val="center"/>
              <w:rPr>
                <w:rFonts w:hint="eastAsia" w:ascii="宋体" w:hAnsi="宋体" w:eastAsia="宋体" w:cs="宋体"/>
                <w:lang w:eastAsia="zh-CN"/>
              </w:rPr>
            </w:pPr>
            <w:r>
              <w:rPr>
                <w:rFonts w:hint="eastAsia" w:ascii="宋体" w:hAnsi="宋体" w:cs="宋体"/>
                <w:highlight w:val="none"/>
                <w:lang w:eastAsia="zh-CN"/>
              </w:rPr>
              <w:t>制造业</w:t>
            </w:r>
          </w:p>
        </w:tc>
      </w:tr>
    </w:tbl>
    <w:p>
      <w:pPr>
        <w:pStyle w:val="4"/>
        <w:numPr>
          <w:ilvl w:val="1"/>
          <w:numId w:val="5"/>
        </w:numPr>
        <w:tabs>
          <w:tab w:val="left" w:pos="426"/>
          <w:tab w:val="left" w:pos="567"/>
        </w:tabs>
        <w:spacing w:before="0" w:after="200"/>
        <w:jc w:val="both"/>
      </w:pPr>
      <w:bookmarkStart w:id="65" w:name="_Toc31119"/>
      <w:r>
        <w:rPr>
          <w:rFonts w:hint="eastAsia"/>
        </w:rPr>
        <w:t>技术参数及要求</w:t>
      </w:r>
      <w:bookmarkEnd w:id="65"/>
    </w:p>
    <w:p>
      <w:pPr>
        <w:keepNext/>
        <w:keepLines/>
        <w:pageBreakBefore w:val="0"/>
        <w:numPr>
          <w:ilvl w:val="0"/>
          <w:numId w:val="0"/>
        </w:numPr>
        <w:kinsoku/>
        <w:wordWrap/>
        <w:overflowPunct/>
        <w:topLinePunct w:val="0"/>
        <w:autoSpaceDE/>
        <w:autoSpaceDN/>
        <w:bidi w:val="0"/>
        <w:adjustRightInd/>
        <w:snapToGrid/>
        <w:spacing w:line="460" w:lineRule="exact"/>
        <w:ind w:leftChars="0" w:firstLine="482" w:firstLineChars="200"/>
        <w:textAlignment w:val="auto"/>
        <w:outlineLvl w:val="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lang w:val="en-US" w:eastAsia="zh-CN"/>
        </w:rPr>
        <w:t>1.1</w:t>
      </w:r>
      <w:r>
        <w:rPr>
          <w:rFonts w:hint="default" w:ascii="Times New Roman" w:hAnsi="Times New Roman" w:eastAsia="仿宋" w:cs="Times New Roman"/>
          <w:b/>
          <w:bCs/>
          <w:sz w:val="24"/>
          <w:szCs w:val="24"/>
        </w:rPr>
        <w:t>电梯基本参数</w:t>
      </w:r>
    </w:p>
    <w:tbl>
      <w:tblPr>
        <w:tblStyle w:val="49"/>
        <w:tblW w:w="848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0"/>
        <w:gridCol w:w="3402"/>
        <w:gridCol w:w="1702"/>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484" w:type="dxa"/>
            <w:gridSpan w:val="4"/>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基本参数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台数：</w:t>
            </w:r>
          </w:p>
        </w:tc>
        <w:tc>
          <w:tcPr>
            <w:tcW w:w="34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1台</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控制方式：</w:t>
            </w:r>
          </w:p>
        </w:tc>
        <w:tc>
          <w:tcPr>
            <w:tcW w:w="192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单控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梯型：</w:t>
            </w:r>
          </w:p>
        </w:tc>
        <w:tc>
          <w:tcPr>
            <w:tcW w:w="34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无机房乘客电梯</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轿厢单/双通：</w:t>
            </w:r>
          </w:p>
        </w:tc>
        <w:tc>
          <w:tcPr>
            <w:tcW w:w="1920" w:type="dxa"/>
            <w:vAlign w:val="center"/>
          </w:tcPr>
          <w:p>
            <w:pPr>
              <w:pageBreakBefore w:val="0"/>
              <w:kinsoku/>
              <w:wordWrap/>
              <w:overflowPunct/>
              <w:topLinePunct w:val="0"/>
              <w:autoSpaceDE/>
              <w:autoSpaceDN/>
              <w:bidi w:val="0"/>
              <w:adjustRightInd/>
              <w:snapToGrid/>
              <w:spacing w:line="460" w:lineRule="exact"/>
              <w:textAlignment w:val="auto"/>
              <w:rPr>
                <w:rFonts w:hint="eastAsia" w:ascii="Times New Roman" w:hAnsi="Times New Roman" w:eastAsia="仿宋" w:cs="Times New Roman"/>
                <w:sz w:val="24"/>
                <w:szCs w:val="24"/>
                <w:lang w:eastAsia="zh-CN"/>
              </w:rPr>
            </w:pPr>
            <w:r>
              <w:rPr>
                <w:rFonts w:hint="default" w:ascii="Times New Roman" w:hAnsi="Times New Roman" w:eastAsia="仿宋" w:cs="Times New Roman"/>
                <w:sz w:val="18"/>
                <w:szCs w:val="18"/>
              </w:rPr>
              <w:t>单通</w:t>
            </w:r>
            <w:r>
              <w:rPr>
                <w:rFonts w:hint="eastAsia" w:ascii="Times New Roman" w:hAnsi="Times New Roman" w:eastAsia="仿宋" w:cs="Times New Roman"/>
                <w:sz w:val="18"/>
                <w:szCs w:val="18"/>
                <w:lang w:eastAsia="zh-CN"/>
              </w:rPr>
              <w:t>（</w:t>
            </w:r>
            <w:r>
              <w:rPr>
                <w:rFonts w:hint="eastAsia" w:ascii="Times New Roman" w:hAnsi="Times New Roman" w:eastAsia="仿宋" w:cs="Times New Roman"/>
                <w:sz w:val="18"/>
                <w:szCs w:val="18"/>
                <w:lang w:val="en-US" w:eastAsia="zh-CN"/>
              </w:rPr>
              <w:t>1.65M*1.4M</w:t>
            </w:r>
            <w:r>
              <w:rPr>
                <w:rFonts w:hint="eastAsia" w:ascii="Times New Roman" w:hAnsi="Times New Roman" w:eastAsia="仿宋" w:cs="Times New Roman"/>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额定载重：</w:t>
            </w:r>
          </w:p>
        </w:tc>
        <w:tc>
          <w:tcPr>
            <w:tcW w:w="34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800≥</w:t>
            </w:r>
            <w:r>
              <w:rPr>
                <w:rFonts w:hint="default" w:ascii="Times New Roman" w:hAnsi="Times New Roman" w:eastAsia="仿宋" w:cs="Times New Roman"/>
                <w:sz w:val="24"/>
                <w:szCs w:val="24"/>
              </w:rPr>
              <w:t>kg</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速度：</w:t>
            </w:r>
          </w:p>
        </w:tc>
        <w:tc>
          <w:tcPr>
            <w:tcW w:w="192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0.8-1.0m/s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层/站/门：</w:t>
            </w:r>
          </w:p>
        </w:tc>
        <w:tc>
          <w:tcPr>
            <w:tcW w:w="34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3</w:t>
            </w:r>
            <w:r>
              <w:rPr>
                <w:rFonts w:hint="eastAsia" w:ascii="Times New Roman" w:hAnsi="Times New Roman" w:eastAsia="仿宋" w:cs="Times New Roman"/>
                <w:sz w:val="24"/>
                <w:szCs w:val="24"/>
                <w:lang w:val="en-US" w:eastAsia="zh-CN"/>
              </w:rPr>
              <w:t>（双侧开门）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提升高度：</w:t>
            </w:r>
          </w:p>
        </w:tc>
        <w:tc>
          <w:tcPr>
            <w:tcW w:w="192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14.4</w:t>
            </w:r>
            <w:r>
              <w:rPr>
                <w:rFonts w:hint="default" w:ascii="Times New Roman" w:hAnsi="Times New Roman" w:eastAsia="仿宋" w:cs="Times New Roman"/>
                <w:sz w:val="24"/>
                <w:szCs w:val="24"/>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kern w:val="2"/>
                <w:sz w:val="24"/>
                <w:szCs w:val="24"/>
                <w:lang w:val="en-US" w:eastAsia="zh-CN" w:bidi="ar-SA"/>
              </w:rPr>
            </w:pPr>
          </w:p>
        </w:tc>
        <w:tc>
          <w:tcPr>
            <w:tcW w:w="3402"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本项目配套土建建设工程</w:t>
            </w:r>
          </w:p>
        </w:tc>
        <w:tc>
          <w:tcPr>
            <w:tcW w:w="1702"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kern w:val="2"/>
                <w:sz w:val="24"/>
                <w:szCs w:val="24"/>
                <w:lang w:val="en-US" w:eastAsia="zh-CN" w:bidi="ar-SA"/>
              </w:rPr>
            </w:pPr>
          </w:p>
        </w:tc>
        <w:tc>
          <w:tcPr>
            <w:tcW w:w="1920"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壹批</w:t>
            </w:r>
          </w:p>
        </w:tc>
      </w:tr>
    </w:tbl>
    <w:p>
      <w:pPr>
        <w:keepNext/>
        <w:keepLines/>
        <w:pageBreakBefore w:val="0"/>
        <w:numPr>
          <w:ilvl w:val="0"/>
          <w:numId w:val="0"/>
        </w:numPr>
        <w:kinsoku/>
        <w:wordWrap/>
        <w:overflowPunct/>
        <w:topLinePunct w:val="0"/>
        <w:autoSpaceDE/>
        <w:autoSpaceDN/>
        <w:bidi w:val="0"/>
        <w:adjustRightInd/>
        <w:snapToGrid/>
        <w:spacing w:line="460" w:lineRule="exact"/>
        <w:ind w:leftChars="0" w:firstLine="482" w:firstLineChars="200"/>
        <w:textAlignment w:val="auto"/>
        <w:outlineLvl w:val="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lang w:val="en-US" w:eastAsia="zh-CN"/>
        </w:rPr>
        <w:t>1.2</w:t>
      </w:r>
      <w:r>
        <w:rPr>
          <w:rFonts w:hint="default" w:ascii="Times New Roman" w:hAnsi="Times New Roman" w:eastAsia="仿宋" w:cs="Times New Roman"/>
          <w:b/>
          <w:bCs/>
          <w:sz w:val="24"/>
          <w:szCs w:val="24"/>
        </w:rPr>
        <w:t>电梯技术参数</w:t>
      </w:r>
    </w:p>
    <w:tbl>
      <w:tblPr>
        <w:tblStyle w:val="49"/>
        <w:tblpPr w:leftFromText="180" w:rightFromText="180" w:vertAnchor="text" w:tblpXSpec="center" w:tblpY="1"/>
        <w:tblOverlap w:val="never"/>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106"/>
        <w:gridCol w:w="3756"/>
        <w:gridCol w:w="1702"/>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blHeader/>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序号</w:t>
            </w:r>
          </w:p>
        </w:tc>
        <w:tc>
          <w:tcPr>
            <w:tcW w:w="4862" w:type="dxa"/>
            <w:gridSpan w:val="2"/>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规格名称</w:t>
            </w:r>
          </w:p>
        </w:tc>
        <w:tc>
          <w:tcPr>
            <w:tcW w:w="1702"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规格要求</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84" w:type="dxa"/>
            <w:gridSpan w:val="5"/>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轿厢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轿厢前壁</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轿厢侧壁</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轿厢后壁</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轿厢门</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门楣板</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踢脚板</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地  面</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   预留</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轿厢顶</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1286"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吊顶装修完成净高≥2300mm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w:t>
            </w:r>
          </w:p>
        </w:tc>
        <w:tc>
          <w:tcPr>
            <w:tcW w:w="1106"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控制面板显示器</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控制面板</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一体式</w:t>
            </w:r>
          </w:p>
        </w:tc>
        <w:tc>
          <w:tcPr>
            <w:tcW w:w="1286"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4"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6744" w:type="dxa"/>
            <w:gridSpan w:val="3"/>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drawing>
                <wp:anchor distT="0" distB="0" distL="114300" distR="114300" simplePos="0" relativeHeight="251658240" behindDoc="0" locked="0" layoutInCell="1" allowOverlap="1">
                  <wp:simplePos x="0" y="0"/>
                  <wp:positionH relativeFrom="column">
                    <wp:posOffset>1711325</wp:posOffset>
                  </wp:positionH>
                  <wp:positionV relativeFrom="paragraph">
                    <wp:posOffset>236855</wp:posOffset>
                  </wp:positionV>
                  <wp:extent cx="754380" cy="754380"/>
                  <wp:effectExtent l="0" t="0" r="7620" b="7620"/>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6"/>
                          <a:stretch>
                            <a:fillRect/>
                          </a:stretch>
                        </pic:blipFill>
                        <pic:spPr>
                          <a:xfrm>
                            <a:off x="0" y="0"/>
                            <a:ext cx="754380" cy="754380"/>
                          </a:xfrm>
                          <a:prstGeom prst="rect">
                            <a:avLst/>
                          </a:prstGeom>
                          <a:noFill/>
                          <a:ln w="9525">
                            <a:noFill/>
                          </a:ln>
                        </pic:spPr>
                      </pic:pic>
                    </a:graphicData>
                  </a:graphic>
                </wp:anchor>
              </w:drawing>
            </w:r>
            <w:r>
              <w:rPr>
                <w:rFonts w:hint="default" w:ascii="Times New Roman" w:hAnsi="Times New Roman" w:eastAsia="仿宋" w:cs="Times New Roman"/>
                <w:sz w:val="24"/>
                <w:szCs w:val="24"/>
              </w:rPr>
              <w:t>电梯梯门外观图示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类型</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LCD </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控制面板</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发纹不锈钢面板</w:t>
            </w:r>
          </w:p>
        </w:tc>
        <w:tc>
          <w:tcPr>
            <w:tcW w:w="1286"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11</w:t>
            </w:r>
          </w:p>
        </w:tc>
        <w:tc>
          <w:tcPr>
            <w:tcW w:w="1106"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按   钮</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不锈钢按钮</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形状</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圆形或方形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背景色</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电梯厂家提供选择，使用方确定</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安装方式</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平板安装</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84" w:type="dxa"/>
            <w:gridSpan w:val="5"/>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门套、门厅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12</w:t>
            </w:r>
          </w:p>
        </w:tc>
        <w:tc>
          <w:tcPr>
            <w:tcW w:w="1106"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首层门套</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款式</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小门套</w:t>
            </w:r>
          </w:p>
        </w:tc>
        <w:tc>
          <w:tcPr>
            <w:tcW w:w="1286"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13</w:t>
            </w:r>
          </w:p>
        </w:tc>
        <w:tc>
          <w:tcPr>
            <w:tcW w:w="1106" w:type="dxa"/>
            <w:vMerge w:val="restart"/>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标准层门套</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款式</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小门套</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Merge w:val="continue"/>
            <w:vAlign w:val="top"/>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1106" w:type="dxa"/>
            <w:vMerge w:val="continue"/>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钢板烤漆</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14</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首层厅门</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电梯轿厢厅门净宽≥800mm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15</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标准层厅门</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钢板烤漆门</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电梯轿厢厅门净宽≥800mm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top"/>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16</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门    楣</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17</w:t>
            </w:r>
          </w:p>
        </w:tc>
        <w:tc>
          <w:tcPr>
            <w:tcW w:w="110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厅站呼唤面板</w:t>
            </w:r>
          </w:p>
        </w:tc>
        <w:tc>
          <w:tcPr>
            <w:tcW w:w="375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材质</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发纹不锈钢面板</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18</w:t>
            </w:r>
          </w:p>
        </w:tc>
        <w:tc>
          <w:tcPr>
            <w:tcW w:w="4862" w:type="dxa"/>
            <w:gridSpan w:val="2"/>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电梯门机控制系统</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VVVF交流变频智能门机系统</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4"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19</w:t>
            </w:r>
          </w:p>
        </w:tc>
        <w:tc>
          <w:tcPr>
            <w:tcW w:w="4862" w:type="dxa"/>
            <w:gridSpan w:val="2"/>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电梯曳引机</w:t>
            </w:r>
          </w:p>
        </w:tc>
        <w:tc>
          <w:tcPr>
            <w:tcW w:w="1702" w:type="dxa"/>
            <w:vAlign w:val="center"/>
          </w:tcPr>
          <w:p>
            <w:pPr>
              <w:pageBreakBefore w:val="0"/>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采用永磁同步无齿轮曳引机，每层厅门及轿箱要求为不锈钢门</w:t>
            </w:r>
          </w:p>
        </w:tc>
        <w:tc>
          <w:tcPr>
            <w:tcW w:w="1286"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r>
    </w:tbl>
    <w:p>
      <w:pPr>
        <w:keepNext/>
        <w:keepLines/>
        <w:pageBreakBefore w:val="0"/>
        <w:numPr>
          <w:ilvl w:val="0"/>
          <w:numId w:val="0"/>
        </w:numPr>
        <w:kinsoku/>
        <w:wordWrap/>
        <w:overflowPunct/>
        <w:topLinePunct w:val="0"/>
        <w:autoSpaceDE/>
        <w:autoSpaceDN/>
        <w:bidi w:val="0"/>
        <w:adjustRightInd/>
        <w:snapToGrid/>
        <w:spacing w:line="460" w:lineRule="exact"/>
        <w:ind w:firstLine="482" w:firstLineChars="200"/>
        <w:textAlignment w:val="auto"/>
        <w:outlineLvl w:val="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lang w:val="en-US" w:eastAsia="zh-CN"/>
        </w:rPr>
        <w:t>1.3</w:t>
      </w:r>
      <w:r>
        <w:rPr>
          <w:rFonts w:hint="default" w:ascii="Times New Roman" w:hAnsi="Times New Roman" w:eastAsia="仿宋" w:cs="Times New Roman"/>
          <w:b/>
          <w:bCs/>
          <w:sz w:val="24"/>
          <w:szCs w:val="24"/>
        </w:rPr>
        <w:t>电梯其他技术要求</w:t>
      </w:r>
    </w:p>
    <w:p>
      <w:pPr>
        <w:pageBreakBefore w:val="0"/>
        <w:kinsoku/>
        <w:wordWrap/>
        <w:overflowPunct/>
        <w:topLinePunct w:val="0"/>
        <w:autoSpaceDE/>
        <w:autoSpaceDN/>
        <w:bidi w:val="0"/>
        <w:adjustRightInd/>
        <w:snapToGrid/>
        <w:spacing w:line="460" w:lineRule="exact"/>
        <w:ind w:left="719" w:leftChars="228" w:hanging="240" w:hangingChars="1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所有电梯均应符合《电梯制造与安装规范》（GB7588-2003）</w:t>
      </w:r>
    </w:p>
    <w:p>
      <w:pPr>
        <w:pageBreakBefore w:val="0"/>
        <w:kinsoku/>
        <w:wordWrap/>
        <w:overflowPunct/>
        <w:topLinePunct w:val="0"/>
        <w:autoSpaceDE/>
        <w:autoSpaceDN/>
        <w:bidi w:val="0"/>
        <w:adjustRightInd/>
        <w:snapToGrid/>
        <w:spacing w:line="460" w:lineRule="exact"/>
        <w:ind w:left="720" w:leftChars="228" w:hanging="241" w:hangingChars="100"/>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lang w:val="en-US" w:eastAsia="zh-CN"/>
        </w:rPr>
        <w:t>1.4电梯功能要求</w:t>
      </w:r>
    </w:p>
    <w:tbl>
      <w:tblPr>
        <w:tblStyle w:val="49"/>
        <w:tblW w:w="8897" w:type="dxa"/>
        <w:jc w:val="center"/>
        <w:tblInd w:w="0" w:type="dxa"/>
        <w:tblLayout w:type="fixed"/>
        <w:tblCellMar>
          <w:top w:w="0" w:type="dxa"/>
          <w:left w:w="108" w:type="dxa"/>
          <w:bottom w:w="0" w:type="dxa"/>
          <w:right w:w="108" w:type="dxa"/>
        </w:tblCellMar>
      </w:tblPr>
      <w:tblGrid>
        <w:gridCol w:w="704"/>
        <w:gridCol w:w="2410"/>
        <w:gridCol w:w="5783"/>
      </w:tblGrid>
      <w:tr>
        <w:tblPrEx>
          <w:tblLayout w:type="fixed"/>
          <w:tblCellMar>
            <w:top w:w="0" w:type="dxa"/>
            <w:left w:w="108" w:type="dxa"/>
            <w:bottom w:w="0" w:type="dxa"/>
            <w:right w:w="108" w:type="dxa"/>
          </w:tblCellMar>
        </w:tblPrEx>
        <w:trPr>
          <w:trHeight w:val="420" w:hRule="atLeast"/>
          <w:tblHeader/>
          <w:jc w:val="center"/>
        </w:trPr>
        <w:tc>
          <w:tcPr>
            <w:tcW w:w="704"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序号</w:t>
            </w:r>
          </w:p>
        </w:tc>
        <w:tc>
          <w:tcPr>
            <w:tcW w:w="24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基本功能</w:t>
            </w:r>
          </w:p>
        </w:tc>
        <w:tc>
          <w:tcPr>
            <w:tcW w:w="578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说明</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直接停靠</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电梯根据井道参数直接减速停靠，无降速爬行过程。</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最佳运行曲线自动生成</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电梯安装完成后，系统自动学习井道数据，自动生成最佳运行曲线。</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电机参数自学习</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系统对电机参数自我学习和适应。</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井道参数自学习</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系统对井道参数自我学习和适应。</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来电自动恢复运行</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断电后再来电时自动恢复运行。</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层高数据自动修正</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根据楼层高度自动修正系统参数，确保平层精度。</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轿厢位置自动修正</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根据井道数据自动补偿修正轿厢平层位置。</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8</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轿内载重补偿</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根据轿厢载重情况系统自动补偿运行参数。</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9</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运行计数器</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系统自动记录电梯运行次数。</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10</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电源过压保护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电源过压自保护。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11</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电源缺相保护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电源缺相自保护。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12</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电动机过流过载保护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电动机电流自动监视与控制。</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13</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电动机过热保护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电动机过热保护。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14</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编码器故障保护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旋转编码器故障时系统自保护。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15</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触点粘连保护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接触器粘连时自保护，避免事故发生。</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16</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上下行超速保护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电梯上行、下行超过额定速度115%时自保护。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17</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运行方向逆转保护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电梯运行方向与控制方式逆向时自保护。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18</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运行时间过长保护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单行程时间超过额定时间时自保护。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19</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运行终端越程保护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超过井道行程端站时自保护。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20</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轿厢超载保护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轿厢承载量超过额定载重时停梯，开门至额定载荷内运行。</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21</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门锁回路短接保护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当门锁回路被短接时系统自保护。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22</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全集选</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所有人机界面指令集中选取和控制。</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23</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自动返基站</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指定时间电梯无内外呼指令时自动返基站待机。</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24</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方向指令消除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端站时消除返向指令。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25</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满载直驶</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电梯载荷在80~90%时电梯不响应外召。</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26</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轿内错误指令取消</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双击错误按键消除轿内错误指令。</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27</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开门故障它层放客</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当某层开门故障时，自动就近楼层放客。</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28</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故障低速平层</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当系统检测故障时自动以低速运行至就近层平层放客。</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29</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非开门区域提供报警</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非开门区域开门提供报警信号。</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30</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轿内应急照明</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当电源掉电时，轿内应急照明装置供1W1小时以上应急照明。</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31</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五方通话装置</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机房、轿顶、轿厢、底坑与值班室通讯。</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32</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报警警铃</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电梯故障时轿内警铃求助。</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33</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轿内照明自动控制</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轿内照明长待机时自动关闭，投用后立即启用。</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34</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故障记录可查询</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电梯故障系统记录并可查询。</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35</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消防返基站</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当消防功能触发时，电梯自动返基站开门放客，转入消防状态。</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36</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轿内风扇手动控制</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轿内风扇提供独立控制。</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37</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基站锁梯</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基站用专用钥匙可锁梯，电梯运行最后一个行程后返基站停梯。</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38</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消防状态反馈</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提供消防状态外接功能。</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39</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显示楼层字符可设置</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楼层显示字符可设置。</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40</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光幕保护</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门区128束红外光幕，当被任何物体遮挡时不动梯。</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41</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轿内LED点阵显示</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轿内LED显示电梯当前运行层站、方向及状态。</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42</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轿内液晶显示</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轿内液晶显示电梯当前运行层站、方向及状态。</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43</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运行方向的滚动显示</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轿内滚动显示电梯当前运行方向。</w:t>
            </w:r>
          </w:p>
        </w:tc>
      </w:tr>
      <w:tr>
        <w:tblPrEx>
          <w:tblLayout w:type="fixed"/>
          <w:tblCellMar>
            <w:top w:w="0" w:type="dxa"/>
            <w:left w:w="108" w:type="dxa"/>
            <w:bottom w:w="0" w:type="dxa"/>
            <w:right w:w="108" w:type="dxa"/>
          </w:tblCellMar>
        </w:tblPrEx>
        <w:trPr>
          <w:trHeight w:val="420" w:hRule="atLeast"/>
          <w:jc w:val="center"/>
        </w:trPr>
        <w:tc>
          <w:tcPr>
            <w:tcW w:w="70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44</w:t>
            </w:r>
          </w:p>
        </w:tc>
        <w:tc>
          <w:tcPr>
            <w:tcW w:w="24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到站钟</w:t>
            </w:r>
          </w:p>
        </w:tc>
        <w:tc>
          <w:tcPr>
            <w:tcW w:w="578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电梯到站平层前响铃提示。</w:t>
            </w:r>
          </w:p>
        </w:tc>
      </w:tr>
    </w:tbl>
    <w:p>
      <w:pPr>
        <w:pageBreakBefore w:val="0"/>
        <w:kinsoku/>
        <w:wordWrap/>
        <w:overflowPunct/>
        <w:topLinePunct w:val="0"/>
        <w:autoSpaceDE/>
        <w:autoSpaceDN/>
        <w:bidi w:val="0"/>
        <w:adjustRightInd/>
        <w:snapToGrid/>
        <w:spacing w:line="460" w:lineRule="exact"/>
        <w:ind w:firstLine="484" w:firstLineChars="202"/>
        <w:textAlignment w:val="auto"/>
        <w:rPr>
          <w:rFonts w:hint="default" w:ascii="Times New Roman" w:hAnsi="Times New Roman" w:eastAsia="仿宋" w:cs="Times New Roman"/>
          <w:b/>
          <w:sz w:val="24"/>
          <w:szCs w:val="24"/>
        </w:rPr>
      </w:pPr>
      <w:r>
        <w:rPr>
          <w:rFonts w:hint="default" w:ascii="Times New Roman" w:hAnsi="Times New Roman" w:eastAsia="仿宋" w:cs="Times New Roman"/>
          <w:sz w:val="24"/>
          <w:szCs w:val="24"/>
        </w:rPr>
        <w:t>电梯随行电缆预留视频监控线路；预留应急通讯输出接口；预留消防响应接口。</w:t>
      </w:r>
      <w:r>
        <w:rPr>
          <w:rFonts w:hint="default" w:ascii="Times New Roman" w:hAnsi="Times New Roman" w:eastAsia="仿宋" w:cs="Times New Roman"/>
          <w:sz w:val="24"/>
          <w:szCs w:val="24"/>
        </w:rPr>
        <w:br w:type="textWrapping"/>
      </w:r>
      <w:r>
        <w:rPr>
          <w:rFonts w:hint="default" w:ascii="Times New Roman" w:hAnsi="Times New Roman" w:eastAsia="仿宋" w:cs="Times New Roman"/>
          <w:sz w:val="24"/>
          <w:szCs w:val="24"/>
          <w:lang w:val="en-US" w:eastAsia="zh-CN"/>
        </w:rPr>
        <w:t xml:space="preserve">    </w:t>
      </w:r>
      <w:r>
        <w:rPr>
          <w:rFonts w:hint="default" w:ascii="Times New Roman" w:hAnsi="Times New Roman" w:eastAsia="仿宋" w:cs="Times New Roman"/>
          <w:b/>
          <w:sz w:val="24"/>
          <w:szCs w:val="24"/>
          <w:lang w:val="en-US" w:eastAsia="zh-CN"/>
        </w:rPr>
        <w:t>2.</w:t>
      </w:r>
      <w:r>
        <w:rPr>
          <w:rFonts w:hint="default" w:ascii="Times New Roman" w:hAnsi="Times New Roman" w:eastAsia="仿宋" w:cs="Times New Roman"/>
          <w:b/>
          <w:sz w:val="24"/>
          <w:szCs w:val="24"/>
        </w:rPr>
        <w:t>配套土建工程</w:t>
      </w:r>
    </w:p>
    <w:p>
      <w:pPr>
        <w:pageBreakBefore w:val="0"/>
        <w:kinsoku/>
        <w:wordWrap/>
        <w:overflowPunct/>
        <w:topLinePunct w:val="0"/>
        <w:autoSpaceDE/>
        <w:autoSpaceDN/>
        <w:bidi w:val="0"/>
        <w:adjustRightInd/>
        <w:snapToGrid/>
        <w:spacing w:line="460" w:lineRule="exact"/>
        <w:ind w:firstLine="484" w:firstLineChars="202"/>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本项目施工现场地址位于金堂县</w:t>
      </w:r>
      <w:r>
        <w:rPr>
          <w:rFonts w:hint="default" w:ascii="Times New Roman" w:hAnsi="Times New Roman" w:eastAsia="仿宋" w:cs="Times New Roman"/>
          <w:sz w:val="24"/>
          <w:szCs w:val="24"/>
          <w:lang w:val="en-US" w:eastAsia="zh-CN"/>
        </w:rPr>
        <w:t>栖贤街道</w:t>
      </w:r>
      <w:r>
        <w:rPr>
          <w:rFonts w:hint="default" w:ascii="Times New Roman" w:hAnsi="Times New Roman" w:eastAsia="仿宋" w:cs="Times New Roman"/>
          <w:sz w:val="24"/>
          <w:szCs w:val="24"/>
        </w:rPr>
        <w:t>路</w:t>
      </w:r>
      <w:r>
        <w:rPr>
          <w:rFonts w:hint="default" w:ascii="Times New Roman" w:hAnsi="Times New Roman" w:eastAsia="仿宋" w:cs="Times New Roman"/>
          <w:sz w:val="24"/>
          <w:szCs w:val="24"/>
          <w:lang w:val="en-US" w:eastAsia="zh-CN"/>
        </w:rPr>
        <w:t>学府星天</w:t>
      </w:r>
      <w:r>
        <w:rPr>
          <w:rFonts w:hint="default" w:ascii="Times New Roman" w:hAnsi="Times New Roman" w:eastAsia="仿宋" w:cs="Times New Roman"/>
          <w:sz w:val="24"/>
          <w:szCs w:val="24"/>
        </w:rPr>
        <w:t>小区</w:t>
      </w:r>
      <w:r>
        <w:rPr>
          <w:rFonts w:hint="default" w:ascii="Times New Roman" w:hAnsi="Times New Roman" w:eastAsia="仿宋" w:cs="Times New Roman"/>
          <w:sz w:val="24"/>
          <w:szCs w:val="24"/>
          <w:lang w:val="en-US" w:eastAsia="zh-CN"/>
        </w:rPr>
        <w:t>5、6、7</w:t>
      </w:r>
      <w:r>
        <w:rPr>
          <w:rFonts w:hint="default" w:ascii="Times New Roman" w:hAnsi="Times New Roman" w:eastAsia="仿宋" w:cs="Times New Roman"/>
          <w:sz w:val="24"/>
          <w:szCs w:val="24"/>
        </w:rPr>
        <w:t>号楼，电梯井道水平投影正下方为</w:t>
      </w:r>
      <w:r>
        <w:rPr>
          <w:rFonts w:hint="default" w:ascii="Times New Roman" w:hAnsi="Times New Roman" w:eastAsia="仿宋" w:cs="Times New Roman"/>
          <w:sz w:val="24"/>
          <w:szCs w:val="24"/>
          <w:lang w:val="en-US" w:eastAsia="zh-CN"/>
        </w:rPr>
        <w:t>学府星天</w:t>
      </w:r>
      <w:r>
        <w:rPr>
          <w:rFonts w:hint="default" w:ascii="Times New Roman" w:hAnsi="Times New Roman" w:eastAsia="仿宋" w:cs="Times New Roman"/>
          <w:sz w:val="24"/>
          <w:szCs w:val="24"/>
        </w:rPr>
        <w:t>小区地下停车场（悬空），停车场顶板回填土层深度约1.4米。</w:t>
      </w:r>
    </w:p>
    <w:p>
      <w:pPr>
        <w:pageBreakBefore w:val="0"/>
        <w:kinsoku/>
        <w:wordWrap/>
        <w:overflowPunct/>
        <w:topLinePunct w:val="0"/>
        <w:autoSpaceDE/>
        <w:autoSpaceDN/>
        <w:bidi w:val="0"/>
        <w:adjustRightInd/>
        <w:snapToGrid/>
        <w:spacing w:line="460" w:lineRule="exact"/>
        <w:ind w:firstLine="484" w:firstLineChars="202"/>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潜在投标人若需现场勘察可联系</w:t>
      </w:r>
      <w:r>
        <w:rPr>
          <w:rFonts w:hint="default" w:ascii="Times New Roman" w:hAnsi="Times New Roman" w:eastAsia="仿宋" w:cs="Times New Roman"/>
          <w:sz w:val="24"/>
          <w:szCs w:val="24"/>
          <w:lang w:val="en-US" w:eastAsia="zh-CN"/>
        </w:rPr>
        <w:t>易泓良</w:t>
      </w:r>
      <w:r>
        <w:rPr>
          <w:rFonts w:hint="default" w:ascii="Times New Roman" w:hAnsi="Times New Roman" w:eastAsia="仿宋" w:cs="Times New Roman"/>
          <w:sz w:val="24"/>
          <w:szCs w:val="24"/>
        </w:rPr>
        <w:t>，电话</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18208131633</w:t>
      </w:r>
      <w:r>
        <w:rPr>
          <w:rFonts w:hint="default" w:ascii="Times New Roman" w:hAnsi="Times New Roman" w:eastAsia="仿宋" w:cs="Times New Roman"/>
          <w:sz w:val="24"/>
          <w:szCs w:val="24"/>
        </w:rPr>
        <w:t>。</w:t>
      </w:r>
    </w:p>
    <w:p>
      <w:pPr>
        <w:pageBreakBefore w:val="0"/>
        <w:kinsoku/>
        <w:wordWrap/>
        <w:overflowPunct/>
        <w:topLinePunct w:val="0"/>
        <w:autoSpaceDE/>
        <w:autoSpaceDN/>
        <w:bidi w:val="0"/>
        <w:adjustRightInd/>
        <w:snapToGrid/>
        <w:spacing w:line="460" w:lineRule="exact"/>
        <w:ind w:firstLine="484" w:firstLineChars="202"/>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既有建筑主要技术参数表：</w:t>
      </w:r>
    </w:p>
    <w:tbl>
      <w:tblPr>
        <w:tblStyle w:val="49"/>
        <w:tblW w:w="8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57"/>
        <w:gridCol w:w="1857"/>
        <w:gridCol w:w="1857"/>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959"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p>
        </w:tc>
        <w:tc>
          <w:tcPr>
            <w:tcW w:w="1857"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-1F（地下室）</w:t>
            </w:r>
          </w:p>
        </w:tc>
        <w:tc>
          <w:tcPr>
            <w:tcW w:w="1857"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1F</w:t>
            </w:r>
          </w:p>
        </w:tc>
        <w:tc>
          <w:tcPr>
            <w:tcW w:w="1857"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2F</w:t>
            </w:r>
          </w:p>
        </w:tc>
        <w:tc>
          <w:tcPr>
            <w:tcW w:w="1858"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959"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层高</w:t>
            </w:r>
          </w:p>
        </w:tc>
        <w:tc>
          <w:tcPr>
            <w:tcW w:w="1857"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4000</w:t>
            </w:r>
          </w:p>
        </w:tc>
        <w:tc>
          <w:tcPr>
            <w:tcW w:w="1857"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5400</w:t>
            </w:r>
          </w:p>
        </w:tc>
        <w:tc>
          <w:tcPr>
            <w:tcW w:w="1857"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4500</w:t>
            </w:r>
          </w:p>
        </w:tc>
        <w:tc>
          <w:tcPr>
            <w:tcW w:w="1858" w:type="dxa"/>
            <w:vAlign w:val="center"/>
          </w:tcPr>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4500</w:t>
            </w:r>
          </w:p>
        </w:tc>
      </w:tr>
    </w:tbl>
    <w:p>
      <w:pPr>
        <w:pageBreakBefore w:val="0"/>
        <w:kinsoku/>
        <w:wordWrap/>
        <w:overflowPunct/>
        <w:topLinePunct w:val="0"/>
        <w:autoSpaceDE/>
        <w:autoSpaceDN/>
        <w:bidi w:val="0"/>
        <w:adjustRightInd/>
        <w:snapToGrid/>
        <w:spacing w:line="46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电梯参考布置点</w:t>
      </w: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720340" cy="2335530"/>
            <wp:effectExtent l="0" t="0" r="10160" b="1270"/>
            <wp:docPr id="28" name="图片 1" descr="4ea053a01a5d2abe0d8347fdc11c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4ea053a01a5d2abe0d8347fdc11c487"/>
                    <pic:cNvPicPr>
                      <a:picLocks noChangeAspect="1"/>
                    </pic:cNvPicPr>
                  </pic:nvPicPr>
                  <pic:blipFill>
                    <a:blip r:embed="rId7"/>
                    <a:stretch>
                      <a:fillRect/>
                    </a:stretch>
                  </pic:blipFill>
                  <pic:spPr>
                    <a:xfrm>
                      <a:off x="0" y="0"/>
                      <a:ext cx="2720340" cy="2335530"/>
                    </a:xfrm>
                    <a:prstGeom prst="rect">
                      <a:avLst/>
                    </a:prstGeom>
                    <a:noFill/>
                    <a:ln w="9525">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2692400" cy="2336165"/>
            <wp:effectExtent l="0" t="0" r="0" b="635"/>
            <wp:docPr id="30" name="图片 2" descr="607ba0fd096790f9dd1cd2ea876f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607ba0fd096790f9dd1cd2ea876fafe"/>
                    <pic:cNvPicPr>
                      <a:picLocks noChangeAspect="1"/>
                    </pic:cNvPicPr>
                  </pic:nvPicPr>
                  <pic:blipFill>
                    <a:blip r:embed="rId8"/>
                    <a:stretch>
                      <a:fillRect/>
                    </a:stretch>
                  </pic:blipFill>
                  <pic:spPr>
                    <a:xfrm>
                      <a:off x="0" y="0"/>
                      <a:ext cx="2692400" cy="2336165"/>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2.1</w:t>
      </w:r>
      <w:r>
        <w:rPr>
          <w:rFonts w:hint="default" w:ascii="Times New Roman" w:hAnsi="Times New Roman" w:eastAsia="仿宋" w:cs="Times New Roman"/>
          <w:sz w:val="24"/>
          <w:szCs w:val="24"/>
        </w:rPr>
        <w:t>项目施工设计应由具有相应资质的单位出具正式施工图；</w:t>
      </w:r>
    </w:p>
    <w:p>
      <w:pPr>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2.2</w:t>
      </w:r>
      <w:r>
        <w:rPr>
          <w:rFonts w:hint="default" w:ascii="Times New Roman" w:hAnsi="Times New Roman" w:eastAsia="仿宋" w:cs="Times New Roman"/>
          <w:sz w:val="24"/>
          <w:szCs w:val="24"/>
        </w:rPr>
        <w:t>项目配套井道建设工程应由具有相应施工资质的单位施工；</w:t>
      </w:r>
    </w:p>
    <w:p>
      <w:pPr>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2.3</w:t>
      </w:r>
      <w:r>
        <w:rPr>
          <w:rFonts w:hint="default" w:ascii="Times New Roman" w:hAnsi="Times New Roman" w:eastAsia="仿宋" w:cs="Times New Roman"/>
          <w:sz w:val="24"/>
          <w:szCs w:val="24"/>
        </w:rPr>
        <w:t>配套井道建设工程在满足国家相应设计规范的前提下，同时应满足：主受力立柱用材不小于200×200×6mm钢矩管；底坑应做好防水处理；井道围护结构应采用木板底层+不低5mm铝塑板或更优方案；隐蔽排水天沟应采用201不锈钢或以上耐腐蚀材料；应设计防雷击设施。</w:t>
      </w:r>
    </w:p>
    <w:p>
      <w:pPr>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2.4</w:t>
      </w:r>
      <w:r>
        <w:rPr>
          <w:rFonts w:hint="default" w:ascii="Times New Roman" w:hAnsi="Times New Roman" w:eastAsia="仿宋" w:cs="Times New Roman"/>
          <w:sz w:val="24"/>
          <w:szCs w:val="24"/>
        </w:rPr>
        <w:t>配套井道建设工程必须全面满足本项目电梯安装参数，否则因此造成的整改、返工等损失将由中标人承担全部责任。</w:t>
      </w:r>
    </w:p>
    <w:p>
      <w:pPr>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2.5</w:t>
      </w:r>
      <w:r>
        <w:rPr>
          <w:rFonts w:hint="default" w:ascii="Times New Roman" w:hAnsi="Times New Roman" w:eastAsia="仿宋" w:cs="Times New Roman"/>
          <w:sz w:val="24"/>
          <w:szCs w:val="24"/>
        </w:rPr>
        <w:t>配套井道建设工程必须保证安全需要，不得给原有建筑安全造成安全隐患。</w:t>
      </w:r>
    </w:p>
    <w:p>
      <w:pPr>
        <w:keepNext/>
        <w:keepLines/>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outlineLvl w:val="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lang w:val="en-US" w:eastAsia="zh-CN"/>
        </w:rPr>
        <w:t>3.</w:t>
      </w:r>
      <w:r>
        <w:rPr>
          <w:rFonts w:hint="default" w:ascii="Times New Roman" w:hAnsi="Times New Roman" w:eastAsia="仿宋" w:cs="Times New Roman"/>
          <w:b/>
          <w:bCs/>
          <w:sz w:val="24"/>
          <w:szCs w:val="24"/>
        </w:rPr>
        <w:t>标准要求</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除本招标文件另有规定的技术要求外，本次招标的全部电梯的设计、安全设施、制造、测试、安装及验收应满足中华人民共和国下述相关的国家标准：</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①</w:t>
      </w:r>
      <w:r>
        <w:rPr>
          <w:rFonts w:hint="default" w:ascii="Times New Roman" w:hAnsi="Times New Roman" w:eastAsia="仿宋" w:cs="Times New Roman"/>
          <w:sz w:val="24"/>
          <w:szCs w:val="24"/>
        </w:rPr>
        <w:t>GB10060-1993《电梯安装验收规范》；</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②</w:t>
      </w:r>
      <w:r>
        <w:rPr>
          <w:rFonts w:hint="default" w:ascii="Times New Roman" w:hAnsi="Times New Roman" w:eastAsia="仿宋" w:cs="Times New Roman"/>
          <w:sz w:val="24"/>
          <w:szCs w:val="24"/>
        </w:rPr>
        <w:t>GB50182-1993《电气装置安装工程电梯电气装置施工及验收规范》；</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③</w:t>
      </w:r>
      <w:r>
        <w:rPr>
          <w:rFonts w:hint="default" w:ascii="Times New Roman" w:hAnsi="Times New Roman" w:eastAsia="仿宋" w:cs="Times New Roman"/>
          <w:sz w:val="24"/>
          <w:szCs w:val="24"/>
        </w:rPr>
        <w:t>GB/T10058-</w:t>
      </w:r>
      <w:bookmarkStart w:id="66" w:name="OLE_LINK3"/>
      <w:r>
        <w:rPr>
          <w:rFonts w:hint="default" w:ascii="Times New Roman" w:hAnsi="Times New Roman" w:eastAsia="仿宋" w:cs="Times New Roman"/>
          <w:sz w:val="24"/>
          <w:szCs w:val="24"/>
        </w:rPr>
        <w:t>2009《电梯技术条件》；</w:t>
      </w:r>
      <w:bookmarkEnd w:id="66"/>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④</w:t>
      </w:r>
      <w:r>
        <w:rPr>
          <w:rFonts w:hint="default" w:ascii="Times New Roman" w:hAnsi="Times New Roman" w:eastAsia="仿宋" w:cs="Times New Roman"/>
          <w:sz w:val="24"/>
          <w:szCs w:val="24"/>
        </w:rPr>
        <w:t>GB/T10059-2009《电梯试验方法》；</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⑤</w:t>
      </w:r>
      <w:r>
        <w:rPr>
          <w:rFonts w:hint="default" w:ascii="Times New Roman" w:hAnsi="Times New Roman" w:eastAsia="仿宋" w:cs="Times New Roman"/>
          <w:sz w:val="24"/>
          <w:szCs w:val="24"/>
        </w:rPr>
        <w:t>GB50310-2002《电梯工程施工质量验收规范》；</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⑥</w:t>
      </w:r>
      <w:r>
        <w:rPr>
          <w:rFonts w:hint="default" w:ascii="Times New Roman" w:hAnsi="Times New Roman" w:eastAsia="仿宋" w:cs="Times New Roman"/>
          <w:sz w:val="24"/>
          <w:szCs w:val="24"/>
        </w:rPr>
        <w:t>GB7588-2003《电梯制造与安装安全规范》；</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⑦</w:t>
      </w:r>
      <w:r>
        <w:rPr>
          <w:rFonts w:hint="default" w:ascii="Times New Roman" w:hAnsi="Times New Roman" w:eastAsia="仿宋" w:cs="Times New Roman"/>
          <w:sz w:val="24"/>
          <w:szCs w:val="24"/>
        </w:rPr>
        <w:t>《特种设备安全监察条例》。</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为满足GB7588-2003《电梯制造与安装安全规范》的最新要求，投标电梯应配置轿厢上行超速保护装置（GB7588第9.10条）。</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（2）安全设施要求</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①</w:t>
      </w:r>
      <w:r>
        <w:rPr>
          <w:rFonts w:hint="default" w:ascii="Times New Roman" w:hAnsi="Times New Roman" w:eastAsia="仿宋" w:cs="Times New Roman"/>
          <w:sz w:val="24"/>
          <w:szCs w:val="24"/>
        </w:rPr>
        <w:t>限速器应符合GB/T10058-2009《电梯技术条件》3.6条的要求；</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②</w:t>
      </w:r>
      <w:r>
        <w:rPr>
          <w:rFonts w:hint="default" w:ascii="Times New Roman" w:hAnsi="Times New Roman" w:eastAsia="仿宋" w:cs="Times New Roman"/>
          <w:sz w:val="24"/>
          <w:szCs w:val="24"/>
        </w:rPr>
        <w:t>安全钳应符合GB/T10058-2009《电梯技术条件》3.7条的要求；</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③</w:t>
      </w:r>
      <w:r>
        <w:rPr>
          <w:rFonts w:hint="default" w:ascii="Times New Roman" w:hAnsi="Times New Roman" w:eastAsia="仿宋" w:cs="Times New Roman"/>
          <w:sz w:val="24"/>
          <w:szCs w:val="24"/>
        </w:rPr>
        <w:t>缓冲器应符合GB/T10058-2009《电梯技术条件》3.8条的要求。</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（3）电气安全要求：电梯电气安全要求应符合GB/T10058-2009《电梯技术条件》的有关条款规定。</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（4）电梯可靠性要求：可靠性必须达到GB/T10058-</w:t>
      </w:r>
      <w:bookmarkStart w:id="67" w:name="OLE_LINK8"/>
      <w:r>
        <w:rPr>
          <w:rFonts w:hint="default" w:ascii="Times New Roman" w:hAnsi="Times New Roman" w:eastAsia="仿宋" w:cs="Times New Roman"/>
          <w:sz w:val="24"/>
          <w:szCs w:val="24"/>
        </w:rPr>
        <w:t>2009《电梯技术条件》的要求。</w:t>
      </w:r>
      <w:bookmarkEnd w:id="67"/>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（5）电梯其它要求：电梯其它要求按GB/T10058-2009《电梯技术条件》规定。</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（6）质量要求：</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①</w:t>
      </w:r>
      <w:r>
        <w:rPr>
          <w:rFonts w:hint="default" w:ascii="Times New Roman" w:hAnsi="Times New Roman" w:eastAsia="仿宋" w:cs="Times New Roman"/>
          <w:sz w:val="24"/>
          <w:szCs w:val="24"/>
        </w:rPr>
        <w:t>生产的货物为全新，未曾使用过之优质产品，与规定的质量、规格和性能相符，并保证该产品确系原厂制造，同时提供产品的质量合格证。</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②</w:t>
      </w:r>
      <w:r>
        <w:rPr>
          <w:rFonts w:hint="default" w:ascii="Times New Roman" w:hAnsi="Times New Roman" w:eastAsia="仿宋" w:cs="Times New Roman"/>
          <w:sz w:val="24"/>
          <w:szCs w:val="24"/>
        </w:rPr>
        <w:t>供方保证产品符合国家 GB7588-2003及GB16899-2011制造与安装安全规范进行制造与安装。</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③</w:t>
      </w:r>
      <w:r>
        <w:rPr>
          <w:rFonts w:hint="default" w:ascii="Times New Roman" w:hAnsi="Times New Roman" w:eastAsia="仿宋" w:cs="Times New Roman"/>
          <w:sz w:val="24"/>
          <w:szCs w:val="24"/>
        </w:rPr>
        <w:t>设备免费质保期为验收合格使用后24个月。在质保期内因设备零部件质量发生问题而影响设备的正常使用，供方给予免费更换并负责修复。</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（7）载荷类型：轿厢集中载荷不小于80%的额定载荷。</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（8）随行电缆：防缠绕型电梯专用的扁平电缆。</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（9）电梯的功能要求将作为签订合同、设备进场验收及工程验收的依据。</w:t>
      </w:r>
    </w:p>
    <w:p>
      <w:pPr>
        <w:keepNext/>
        <w:keepLines/>
        <w:numPr>
          <w:ilvl w:val="0"/>
          <w:numId w:val="0"/>
        </w:numPr>
        <w:spacing w:line="360" w:lineRule="auto"/>
        <w:ind w:leftChars="0" w:firstLine="480" w:firstLineChars="200"/>
        <w:outlineLvl w:val="2"/>
        <w:rPr>
          <w:rFonts w:hint="default" w:ascii="Times New Roman" w:hAnsi="Times New Roman" w:eastAsia="仿宋" w:cs="Times New Roman"/>
          <w:b/>
          <w:bCs/>
          <w:kern w:val="0"/>
          <w:sz w:val="24"/>
          <w:szCs w:val="24"/>
        </w:rPr>
      </w:pPr>
      <w:r>
        <w:rPr>
          <w:rFonts w:hint="default" w:ascii="Times New Roman" w:hAnsi="Times New Roman" w:eastAsia="仿宋" w:cs="Times New Roman"/>
          <w:b w:val="0"/>
          <w:bCs w:val="0"/>
          <w:kern w:val="0"/>
          <w:sz w:val="24"/>
          <w:szCs w:val="24"/>
          <w:lang w:val="en-US" w:eastAsia="zh-CN"/>
        </w:rPr>
        <w:t>三、</w:t>
      </w:r>
      <w:r>
        <w:rPr>
          <w:rFonts w:hint="default" w:ascii="Times New Roman" w:hAnsi="Times New Roman" w:eastAsia="仿宋" w:cs="Times New Roman"/>
          <w:b w:val="0"/>
          <w:bCs w:val="0"/>
          <w:kern w:val="0"/>
          <w:sz w:val="24"/>
          <w:szCs w:val="24"/>
        </w:rPr>
        <w:t>其他要求</w:t>
      </w:r>
    </w:p>
    <w:p>
      <w:pPr>
        <w:keepNext w:val="0"/>
        <w:keepLines w:val="0"/>
        <w:pageBreakBefore w:val="0"/>
        <w:widowControl w:val="0"/>
        <w:tabs>
          <w:tab w:val="left" w:pos="1134"/>
        </w:tabs>
        <w:kinsoku/>
        <w:wordWrap/>
        <w:overflowPunct/>
        <w:topLinePunct w:val="0"/>
        <w:bidi w:val="0"/>
        <w:snapToGrid w:val="0"/>
        <w:spacing w:line="460" w:lineRule="exact"/>
        <w:ind w:firstLine="482" w:firstLineChars="201"/>
        <w:textAlignment w:val="auto"/>
        <w:rPr>
          <w:rFonts w:hint="default" w:ascii="Times New Roman" w:hAnsi="Times New Roman" w:eastAsia="仿宋" w:cs="Times New Roman"/>
          <w:b w:val="0"/>
          <w:bCs w:val="0"/>
          <w:sz w:val="24"/>
          <w:szCs w:val="24"/>
          <w:lang w:val="zh-CN"/>
        </w:rPr>
      </w:pPr>
      <w:r>
        <w:rPr>
          <w:rFonts w:hint="default" w:ascii="Times New Roman" w:hAnsi="Times New Roman" w:eastAsia="仿宋" w:cs="Times New Roman"/>
          <w:b w:val="0"/>
          <w:bCs w:val="0"/>
          <w:sz w:val="24"/>
          <w:szCs w:val="24"/>
          <w:lang w:val="en-US" w:eastAsia="zh-CN"/>
        </w:rPr>
        <w:t>1.</w:t>
      </w:r>
      <w:r>
        <w:rPr>
          <w:rFonts w:hint="default" w:ascii="Times New Roman" w:hAnsi="Times New Roman" w:eastAsia="仿宋" w:cs="Times New Roman"/>
          <w:b w:val="0"/>
          <w:bCs w:val="0"/>
          <w:sz w:val="24"/>
          <w:szCs w:val="24"/>
          <w:lang w:val="zh-CN"/>
        </w:rPr>
        <w:t>为本项目提供的所有产品、辅材符合现行的强制性国家标准、行业标准。为本项目提供所有产品中属于《国家强制性产品认证目录》范围内的产品的，均通过国家强制性产品认证并取得认证书。</w:t>
      </w:r>
    </w:p>
    <w:p>
      <w:pPr>
        <w:keepNext w:val="0"/>
        <w:keepLines w:val="0"/>
        <w:pageBreakBefore w:val="0"/>
        <w:widowControl w:val="0"/>
        <w:tabs>
          <w:tab w:val="left" w:pos="1134"/>
        </w:tabs>
        <w:kinsoku/>
        <w:wordWrap/>
        <w:overflowPunct/>
        <w:topLinePunct w:val="0"/>
        <w:bidi w:val="0"/>
        <w:snapToGrid w:val="0"/>
        <w:spacing w:line="460" w:lineRule="exact"/>
        <w:ind w:firstLine="482" w:firstLineChars="201"/>
        <w:textAlignment w:val="auto"/>
        <w:rPr>
          <w:rFonts w:hint="default" w:ascii="Times New Roman" w:hAnsi="Times New Roman" w:eastAsia="仿宋" w:cs="Times New Roman"/>
          <w:b w:val="0"/>
          <w:bCs w:val="0"/>
          <w:sz w:val="24"/>
          <w:szCs w:val="24"/>
          <w:lang w:val="zh-CN"/>
        </w:rPr>
      </w:pPr>
      <w:r>
        <w:rPr>
          <w:rFonts w:hint="default" w:ascii="Times New Roman" w:hAnsi="Times New Roman" w:eastAsia="仿宋" w:cs="Times New Roman"/>
          <w:b w:val="0"/>
          <w:bCs w:val="0"/>
          <w:sz w:val="24"/>
          <w:szCs w:val="24"/>
          <w:lang w:val="en-US" w:eastAsia="zh-CN"/>
        </w:rPr>
        <w:t>2.</w:t>
      </w:r>
      <w:r>
        <w:rPr>
          <w:rFonts w:hint="default" w:ascii="Times New Roman" w:hAnsi="Times New Roman" w:eastAsia="仿宋" w:cs="Times New Roman"/>
          <w:b w:val="0"/>
          <w:bCs w:val="0"/>
          <w:sz w:val="24"/>
          <w:szCs w:val="24"/>
          <w:lang w:val="zh-CN"/>
        </w:rPr>
        <w:t>安装、改造施工过程中，现场持相应作业项目《特种设备作业人员证》的作业人员不得少于2人，并任命其中1名为项目负责人，现场安全检查员不得少于1人。</w:t>
      </w:r>
    </w:p>
    <w:p>
      <w:pPr>
        <w:keepNext w:val="0"/>
        <w:keepLines w:val="0"/>
        <w:pageBreakBefore w:val="0"/>
        <w:widowControl w:val="0"/>
        <w:tabs>
          <w:tab w:val="left" w:pos="1134"/>
        </w:tabs>
        <w:kinsoku/>
        <w:wordWrap/>
        <w:overflowPunct/>
        <w:topLinePunct w:val="0"/>
        <w:bidi w:val="0"/>
        <w:snapToGrid w:val="0"/>
        <w:spacing w:line="460" w:lineRule="exact"/>
        <w:ind w:firstLine="482" w:firstLineChars="201"/>
        <w:textAlignment w:val="auto"/>
        <w:rPr>
          <w:rFonts w:hint="default" w:ascii="Times New Roman" w:hAnsi="Times New Roman" w:eastAsia="仿宋" w:cs="Times New Roman"/>
          <w:b w:val="0"/>
          <w:bCs w:val="0"/>
          <w:sz w:val="24"/>
          <w:szCs w:val="24"/>
          <w:lang w:val="zh-CN"/>
        </w:rPr>
      </w:pPr>
      <w:r>
        <w:rPr>
          <w:rFonts w:hint="default" w:ascii="Times New Roman" w:hAnsi="Times New Roman" w:eastAsia="仿宋" w:cs="Times New Roman"/>
          <w:b w:val="0"/>
          <w:bCs w:val="0"/>
          <w:sz w:val="24"/>
          <w:szCs w:val="24"/>
          <w:lang w:val="en-US" w:eastAsia="zh-CN"/>
        </w:rPr>
        <w:t>3.</w:t>
      </w:r>
      <w:r>
        <w:rPr>
          <w:rFonts w:hint="default" w:ascii="Times New Roman" w:hAnsi="Times New Roman" w:eastAsia="仿宋" w:cs="Times New Roman"/>
          <w:b w:val="0"/>
          <w:bCs w:val="0"/>
          <w:sz w:val="24"/>
          <w:szCs w:val="24"/>
          <w:lang w:val="zh-CN"/>
        </w:rPr>
        <w:t>投标产品生产厂商应具有有效的中华人民共和国特种设备制造许可证（乘客电梯（含无机房客梯），C级及以上）或中华人民共和国特种设备生产许可证（电梯制造，乘客电梯</w:t>
      </w:r>
      <w:r>
        <w:rPr>
          <w:rFonts w:hint="default" w:ascii="Times New Roman" w:hAnsi="Times New Roman" w:eastAsia="仿宋" w:cs="Times New Roman"/>
          <w:b w:val="0"/>
          <w:bCs w:val="0"/>
          <w:sz w:val="24"/>
          <w:szCs w:val="24"/>
        </w:rPr>
        <w:t>，许可参数级别B级及以上</w:t>
      </w:r>
      <w:r>
        <w:rPr>
          <w:rFonts w:hint="default" w:ascii="Times New Roman" w:hAnsi="Times New Roman" w:eastAsia="仿宋" w:cs="Times New Roman"/>
          <w:b w:val="0"/>
          <w:bCs w:val="0"/>
          <w:sz w:val="24"/>
          <w:szCs w:val="24"/>
          <w:lang w:val="zh-CN"/>
        </w:rPr>
        <w:t>）。（说明：（</w:t>
      </w:r>
      <w:r>
        <w:rPr>
          <w:rFonts w:hint="default" w:ascii="Times New Roman" w:hAnsi="Times New Roman" w:eastAsia="仿宋" w:cs="Times New Roman"/>
          <w:b w:val="0"/>
          <w:bCs w:val="0"/>
          <w:sz w:val="24"/>
          <w:szCs w:val="24"/>
          <w:lang w:val="en-US" w:eastAsia="zh-CN"/>
        </w:rPr>
        <w:t>1</w:t>
      </w:r>
      <w:r>
        <w:rPr>
          <w:rFonts w:hint="default" w:ascii="Times New Roman" w:hAnsi="Times New Roman" w:eastAsia="仿宋" w:cs="Times New Roman"/>
          <w:b w:val="0"/>
          <w:bCs w:val="0"/>
          <w:sz w:val="24"/>
          <w:szCs w:val="24"/>
          <w:lang w:val="zh-CN"/>
        </w:rPr>
        <w:t>）所投电梯的额定速度和额定载重量在生产厂商的证书许可范围内；（</w:t>
      </w:r>
      <w:r>
        <w:rPr>
          <w:rFonts w:hint="default" w:ascii="Times New Roman" w:hAnsi="Times New Roman" w:eastAsia="仿宋" w:cs="Times New Roman"/>
          <w:b w:val="0"/>
          <w:bCs w:val="0"/>
          <w:sz w:val="24"/>
          <w:szCs w:val="24"/>
          <w:lang w:val="en-US" w:eastAsia="zh-CN"/>
        </w:rPr>
        <w:t>2</w:t>
      </w:r>
      <w:r>
        <w:rPr>
          <w:rFonts w:hint="default" w:ascii="Times New Roman" w:hAnsi="Times New Roman" w:eastAsia="仿宋" w:cs="Times New Roman"/>
          <w:b w:val="0"/>
          <w:bCs w:val="0"/>
          <w:sz w:val="24"/>
          <w:szCs w:val="24"/>
          <w:lang w:val="zh-CN"/>
        </w:rPr>
        <w:t>）提供有效证书复印件。）</w:t>
      </w:r>
    </w:p>
    <w:p>
      <w:pPr>
        <w:pStyle w:val="84"/>
        <w:keepNext w:val="0"/>
        <w:keepLines w:val="0"/>
        <w:pageBreakBefore w:val="0"/>
        <w:widowControl w:val="0"/>
        <w:tabs>
          <w:tab w:val="left" w:pos="993"/>
          <w:tab w:val="left" w:pos="1134"/>
        </w:tabs>
        <w:kinsoku/>
        <w:wordWrap/>
        <w:overflowPunct/>
        <w:topLinePunct w:val="0"/>
        <w:bidi w:val="0"/>
        <w:spacing w:before="60" w:line="460" w:lineRule="exact"/>
        <w:ind w:left="0" w:leftChars="0" w:right="210" w:firstLine="480" w:firstLineChars="200"/>
        <w:textAlignment w:val="auto"/>
        <w:rPr>
          <w:rFonts w:hint="default" w:ascii="Times New Roman" w:hAnsi="Times New Roman" w:eastAsia="仿宋" w:cs="Times New Roman"/>
          <w:b w:val="0"/>
          <w:bCs w:val="0"/>
          <w:sz w:val="24"/>
          <w:szCs w:val="24"/>
          <w:lang w:val="zh-CN"/>
        </w:rPr>
      </w:pPr>
      <w:r>
        <w:rPr>
          <w:rFonts w:hint="default" w:ascii="Times New Roman" w:hAnsi="Times New Roman" w:eastAsia="仿宋" w:cs="Times New Roman"/>
          <w:b w:val="0"/>
          <w:bCs w:val="0"/>
          <w:sz w:val="24"/>
          <w:szCs w:val="24"/>
          <w:lang w:val="en-US" w:eastAsia="zh-CN"/>
        </w:rPr>
        <w:t>4.</w:t>
      </w:r>
      <w:r>
        <w:rPr>
          <w:rFonts w:hint="default" w:ascii="Times New Roman" w:hAnsi="Times New Roman" w:eastAsia="仿宋" w:cs="Times New Roman"/>
          <w:b w:val="0"/>
          <w:bCs w:val="0"/>
          <w:sz w:val="24"/>
          <w:szCs w:val="24"/>
          <w:lang w:val="zh-CN"/>
        </w:rPr>
        <w:t>包括但不限于电梯设备费、税费、运输费、安装费、调试费、24个月免费保修费,电梯井道底坑基础、钢架、等一切保证项目实施并交付采购人正常使用的一切费用</w:t>
      </w:r>
    </w:p>
    <w:p>
      <w:pPr>
        <w:pStyle w:val="84"/>
        <w:keepNext w:val="0"/>
        <w:keepLines w:val="0"/>
        <w:pageBreakBefore w:val="0"/>
        <w:widowControl w:val="0"/>
        <w:tabs>
          <w:tab w:val="left" w:pos="993"/>
          <w:tab w:val="left" w:pos="1134"/>
        </w:tabs>
        <w:kinsoku/>
        <w:wordWrap/>
        <w:overflowPunct/>
        <w:topLinePunct w:val="0"/>
        <w:bidi w:val="0"/>
        <w:spacing w:before="60" w:line="460" w:lineRule="exact"/>
        <w:ind w:left="0" w:leftChars="0" w:right="210" w:firstLine="480" w:firstLineChars="200"/>
        <w:textAlignment w:val="auto"/>
        <w:rPr>
          <w:rFonts w:hint="default" w:ascii="Times New Roman" w:hAnsi="Times New Roman" w:eastAsia="仿宋" w:cs="Times New Roman"/>
          <w:b w:val="0"/>
          <w:bCs w:val="0"/>
          <w:sz w:val="24"/>
          <w:szCs w:val="24"/>
          <w:lang w:val="zh-CN"/>
        </w:rPr>
      </w:pPr>
      <w:r>
        <w:rPr>
          <w:rFonts w:hint="default" w:ascii="Times New Roman" w:hAnsi="Times New Roman" w:eastAsia="仿宋" w:cs="Times New Roman"/>
          <w:b w:val="0"/>
          <w:bCs w:val="0"/>
          <w:sz w:val="24"/>
          <w:szCs w:val="24"/>
          <w:lang w:val="en-US" w:eastAsia="zh-CN"/>
        </w:rPr>
        <w:t>5.</w:t>
      </w:r>
      <w:r>
        <w:rPr>
          <w:rFonts w:hint="default" w:ascii="Times New Roman" w:hAnsi="Times New Roman" w:eastAsia="仿宋" w:cs="Times New Roman"/>
          <w:b w:val="0"/>
          <w:bCs w:val="0"/>
          <w:sz w:val="24"/>
          <w:szCs w:val="24"/>
          <w:lang w:val="zh-CN"/>
        </w:rPr>
        <w:t>供应商应自行自费进行的现场探勘，并对本项目的安装、建设内容负责，如果因为现场探勘不完备导致的任何耗材线缆等施工费用的增加，均由供应商自行负全责</w:t>
      </w:r>
      <w:r>
        <w:rPr>
          <w:rFonts w:hint="default" w:ascii="Times New Roman" w:hAnsi="Times New Roman" w:eastAsia="仿宋" w:cs="Times New Roman"/>
          <w:b w:val="0"/>
          <w:bCs w:val="0"/>
          <w:sz w:val="24"/>
          <w:szCs w:val="24"/>
        </w:rPr>
        <w:t>。</w:t>
      </w:r>
    </w:p>
    <w:p>
      <w:pPr>
        <w:pStyle w:val="124"/>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r>
        <w:rPr>
          <w:rFonts w:hint="default" w:ascii="Times New Roman" w:hAnsi="Times New Roman" w:eastAsia="仿宋" w:cs="Times New Roman"/>
          <w:b w:val="0"/>
          <w:bCs w:val="0"/>
          <w:sz w:val="24"/>
          <w:szCs w:val="24"/>
          <w:lang w:val="zh-CN"/>
        </w:rPr>
        <w:t>负责本项目电梯钢结构、基础部分的实施单位应具有相关具备建筑工程施工承包三级或钢结构工程专业承包三级资质及以上或特种工程（结构补强）专业承包资质，中标供应商如不具备此能力的，则应委托具有以上资质单位进行电梯钢结构、基础部分服务。中标供应商应与实施单位签订合同，并负责对其进行监督考核。</w:t>
      </w:r>
    </w:p>
    <w:p/>
    <w:p/>
    <w:p>
      <w:pPr>
        <w:widowControl/>
        <w:spacing w:line="360" w:lineRule="auto"/>
        <w:jc w:val="left"/>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注：1、核心产品：电梯。</w:t>
      </w:r>
    </w:p>
    <w:p>
      <w:pPr>
        <w:pStyle w:val="2"/>
        <w:rPr>
          <w:rFonts w:hint="eastAsia" w:ascii="宋体" w:hAnsi="宋体" w:eastAsia="宋体" w:cs="宋体"/>
          <w:b/>
          <w:bCs/>
          <w:color w:val="C00000"/>
          <w:sz w:val="28"/>
          <w:szCs w:val="28"/>
          <w:highlight w:val="none"/>
          <w:lang w:val="en-US" w:eastAsia="zh-CN" w:bidi="ar-SA"/>
        </w:rPr>
      </w:pPr>
      <w:r>
        <w:rPr>
          <w:rFonts w:hint="eastAsia" w:ascii="宋体" w:hAnsi="宋体" w:eastAsia="宋体" w:cs="宋体"/>
          <w:b/>
          <w:bCs/>
          <w:color w:val="C00000"/>
          <w:sz w:val="28"/>
          <w:szCs w:val="28"/>
          <w:highlight w:val="none"/>
          <w:lang w:val="en-US" w:eastAsia="zh-CN" w:bidi="ar-SA"/>
        </w:rPr>
        <w:t>★2、供应商为代理商的须提供响应产品制造厂家的授权书；供应商为制造厂家不提供。</w:t>
      </w:r>
    </w:p>
    <w:p>
      <w:pPr>
        <w:rPr>
          <w:rFonts w:hint="eastAsia" w:ascii="宋体" w:hAnsi="宋体" w:cs="宋体"/>
          <w:b/>
          <w:bCs/>
          <w:sz w:val="28"/>
          <w:szCs w:val="28"/>
          <w:highlight w:val="none"/>
          <w:lang w:val="en-US" w:eastAsia="zh-CN" w:bidi="ar-SA"/>
        </w:rPr>
      </w:pPr>
      <w:r>
        <w:rPr>
          <w:rFonts w:hint="eastAsia" w:ascii="宋体" w:hAnsi="宋体" w:cs="宋体"/>
          <w:b/>
          <w:bCs/>
          <w:sz w:val="28"/>
          <w:szCs w:val="28"/>
          <w:highlight w:val="none"/>
          <w:lang w:val="en-US" w:eastAsia="zh-CN" w:bidi="ar-SA"/>
        </w:rPr>
        <w:t>3、项目其他要求</w:t>
      </w:r>
    </w:p>
    <w:p>
      <w:pPr>
        <w:spacing w:line="360" w:lineRule="auto"/>
        <w:ind w:firstLine="567"/>
        <w:rPr>
          <w:rFonts w:hint="default" w:ascii="宋体" w:hAnsi="宋体" w:cs="Times New Roman"/>
          <w:bCs/>
          <w:sz w:val="28"/>
          <w:szCs w:val="28"/>
          <w:highlight w:val="none"/>
          <w:lang w:val="en-US"/>
        </w:rPr>
      </w:pPr>
      <w:r>
        <w:rPr>
          <w:rFonts w:hint="default" w:ascii="宋体" w:hAnsi="宋体" w:cs="Times New Roman"/>
          <w:bCs/>
          <w:sz w:val="28"/>
          <w:szCs w:val="28"/>
          <w:highlight w:val="none"/>
          <w:lang w:val="en-US"/>
        </w:rPr>
        <w:t>★</w:t>
      </w:r>
      <w:r>
        <w:rPr>
          <w:rFonts w:hint="eastAsia" w:ascii="宋体" w:hAnsi="宋体" w:cs="Times New Roman"/>
          <w:bCs/>
          <w:sz w:val="28"/>
          <w:szCs w:val="28"/>
          <w:highlight w:val="none"/>
          <w:lang w:val="en-US" w:eastAsia="zh-CN"/>
        </w:rPr>
        <w:t>（1）</w:t>
      </w:r>
      <w:r>
        <w:rPr>
          <w:rFonts w:hint="default" w:ascii="宋体" w:hAnsi="宋体" w:cs="Times New Roman"/>
          <w:bCs/>
          <w:sz w:val="28"/>
          <w:szCs w:val="28"/>
          <w:highlight w:val="none"/>
          <w:lang w:val="en-US"/>
        </w:rPr>
        <w:t>、供应商应承诺本项目的电梯井道新建、电梯的安装、电梯验收检验合格并取得检验合格报告，办理特种设备使用登记证和特种设备使用登记表，所有费用均应包含在本次报价中，由于供应商原因导致的设备损坏、丢失等，均由供应商承担并负责提供相应措施进行处理，井道新建以及电梯的安装均符合国家相关标准规范及</w:t>
      </w:r>
      <w:r>
        <w:rPr>
          <w:rFonts w:hint="eastAsia" w:ascii="宋体" w:hAnsi="宋体" w:cs="Times New Roman"/>
          <w:bCs/>
          <w:sz w:val="28"/>
          <w:szCs w:val="28"/>
          <w:highlight w:val="none"/>
          <w:lang w:val="en-US" w:eastAsia="zh-CN"/>
        </w:rPr>
        <w:t>谈判文件</w:t>
      </w:r>
      <w:r>
        <w:rPr>
          <w:rFonts w:hint="default" w:ascii="宋体" w:hAnsi="宋体" w:cs="Times New Roman"/>
          <w:bCs/>
          <w:sz w:val="28"/>
          <w:szCs w:val="28"/>
          <w:highlight w:val="none"/>
          <w:lang w:val="en-US"/>
        </w:rPr>
        <w:t>的要求，由于供应商的原因造成的一切安全责任事故均由供应商自行承担所有的责任和费用，采购人对此不承担任何的责任和费用</w:t>
      </w: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pStyle w:val="2"/>
        <w:ind w:firstLine="560" w:firstLineChars="200"/>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（2）</w:t>
      </w:r>
      <w:r>
        <w:rPr>
          <w:rFonts w:hint="default" w:ascii="宋体" w:hAnsi="宋体" w:cs="Times New Roman"/>
          <w:bCs/>
          <w:sz w:val="28"/>
          <w:szCs w:val="28"/>
          <w:highlight w:val="none"/>
          <w:lang w:val="en-US"/>
        </w:rPr>
        <w:t>、供应商针对本项目提供电梯安装调试方案包含但不限于“电梯安装工艺及质量控制，施工管理及措施、进度计划及保障措施，项目管理机构配置，机械设备配置、检验方法”。</w:t>
      </w:r>
    </w:p>
    <w:p>
      <w:pPr>
        <w:pStyle w:val="2"/>
        <w:ind w:firstLine="560" w:firstLineChars="200"/>
        <w:rPr>
          <w:rFonts w:hint="eastAsia" w:ascii="宋体" w:hAnsi="宋体" w:eastAsia="宋体" w:cs="Times New Roman"/>
          <w:bCs/>
          <w:sz w:val="28"/>
          <w:szCs w:val="28"/>
          <w:highlight w:val="none"/>
          <w:lang w:val="en-US" w:eastAsia="zh-CN"/>
        </w:rPr>
      </w:pPr>
      <w:r>
        <w:rPr>
          <w:rFonts w:hint="default" w:ascii="宋体" w:hAnsi="宋体" w:cs="Times New Roman"/>
          <w:bCs/>
          <w:sz w:val="28"/>
          <w:szCs w:val="28"/>
          <w:highlight w:val="none"/>
          <w:lang w:val="en-US"/>
        </w:rPr>
        <w:t>（</w:t>
      </w:r>
      <w:r>
        <w:rPr>
          <w:rFonts w:hint="eastAsia" w:ascii="宋体" w:hAnsi="宋体" w:cs="Times New Roman"/>
          <w:bCs/>
          <w:sz w:val="28"/>
          <w:szCs w:val="28"/>
          <w:highlight w:val="none"/>
          <w:lang w:val="en-US" w:eastAsia="zh-CN"/>
        </w:rPr>
        <w:t>3</w:t>
      </w:r>
      <w:r>
        <w:rPr>
          <w:rFonts w:hint="default" w:ascii="宋体" w:hAnsi="宋体" w:cs="Times New Roman"/>
          <w:bCs/>
          <w:sz w:val="28"/>
          <w:szCs w:val="28"/>
          <w:highlight w:val="none"/>
          <w:lang w:val="en-US"/>
        </w:rPr>
        <w:t>）、供应商针对本项目提供技术实施方案包含但不限于</w:t>
      </w:r>
      <w:r>
        <w:rPr>
          <w:rFonts w:hint="eastAsia" w:ascii="宋体" w:hAnsi="宋体" w:cs="Times New Roman"/>
          <w:bCs/>
          <w:sz w:val="28"/>
          <w:szCs w:val="28"/>
          <w:highlight w:val="none"/>
          <w:lang w:val="en-US" w:eastAsia="zh-CN"/>
        </w:rPr>
        <w:t>“施工工程组织总体设计”；“施工进度计划（须明确具体工作流程与每个流程工期）和各阶段进度的保证措施”；“安装的质量保证措施”；“安全、文明施工、电梯安装的安全保证措施及环境保护措施等内容”。</w:t>
      </w:r>
    </w:p>
    <w:p>
      <w:pPr>
        <w:pStyle w:val="4"/>
        <w:numPr>
          <w:ilvl w:val="1"/>
          <w:numId w:val="5"/>
        </w:numPr>
        <w:tabs>
          <w:tab w:val="left" w:pos="426"/>
          <w:tab w:val="left" w:pos="567"/>
        </w:tabs>
        <w:spacing w:before="0" w:after="200"/>
        <w:jc w:val="both"/>
      </w:pPr>
      <w:bookmarkStart w:id="68" w:name="_Toc13966"/>
      <w:r>
        <w:rPr>
          <w:rFonts w:hint="eastAsia"/>
        </w:rPr>
        <w:t>商务要求</w:t>
      </w:r>
      <w:bookmarkEnd w:id="68"/>
    </w:p>
    <w:p>
      <w:pPr>
        <w:pStyle w:val="5"/>
        <w:numPr>
          <w:ilvl w:val="2"/>
          <w:numId w:val="5"/>
        </w:numPr>
        <w:tabs>
          <w:tab w:val="left" w:pos="426"/>
          <w:tab w:val="left" w:pos="567"/>
        </w:tabs>
        <w:spacing w:after="200"/>
        <w:rPr>
          <w:color w:val="auto"/>
        </w:rPr>
      </w:pPr>
      <w:r>
        <w:rPr>
          <w:rFonts w:hint="eastAsia"/>
          <w:color w:val="auto"/>
        </w:rPr>
        <w:t>包装、运输及保管、保险</w:t>
      </w:r>
    </w:p>
    <w:p>
      <w:pPr>
        <w:spacing w:line="360" w:lineRule="auto"/>
        <w:ind w:firstLine="567"/>
        <w:rPr>
          <w:rFonts w:hint="default" w:ascii="宋体" w:hAnsi="宋体" w:cs="Times New Roman"/>
          <w:bCs/>
          <w:sz w:val="28"/>
          <w:szCs w:val="28"/>
          <w:highlight w:val="none"/>
          <w:lang w:val="en-US"/>
        </w:rPr>
      </w:pPr>
      <w:r>
        <w:rPr>
          <w:rFonts w:hint="eastAsia" w:ascii="宋体" w:hAnsi="宋体" w:cs="宋体"/>
          <w:sz w:val="28"/>
          <w:szCs w:val="28"/>
        </w:rPr>
        <w:t>在货物交付采购人指定交货地点并经验收合格交货前的所有运输费用、保管费、各类保险由供应商负责</w:t>
      </w:r>
      <w:r>
        <w:rPr>
          <w:rFonts w:hint="eastAsia" w:ascii="宋体" w:hAnsi="宋体"/>
          <w:bCs/>
          <w:sz w:val="28"/>
          <w:szCs w:val="28"/>
        </w:rPr>
        <w:t>。</w:t>
      </w: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spacing w:line="360" w:lineRule="auto"/>
        <w:ind w:firstLine="567"/>
        <w:rPr>
          <w:rFonts w:ascii="宋体" w:hAnsi="宋体"/>
          <w:bCs/>
          <w:sz w:val="28"/>
          <w:szCs w:val="28"/>
        </w:rPr>
      </w:pPr>
    </w:p>
    <w:p>
      <w:pPr>
        <w:pStyle w:val="5"/>
        <w:numPr>
          <w:ilvl w:val="2"/>
          <w:numId w:val="5"/>
        </w:numPr>
        <w:tabs>
          <w:tab w:val="left" w:pos="426"/>
          <w:tab w:val="left" w:pos="567"/>
        </w:tabs>
        <w:spacing w:after="200"/>
        <w:rPr>
          <w:color w:val="auto"/>
        </w:rPr>
      </w:pPr>
      <w:r>
        <w:rPr>
          <w:rFonts w:hint="eastAsia"/>
          <w:color w:val="auto"/>
          <w:szCs w:val="21"/>
        </w:rPr>
        <w:t>质量保证与安装调试</w:t>
      </w:r>
    </w:p>
    <w:p>
      <w:pPr>
        <w:spacing w:line="360" w:lineRule="auto"/>
        <w:rPr>
          <w:rFonts w:hint="default" w:ascii="宋体" w:hAnsi="宋体"/>
          <w:b/>
          <w:bCs w:val="0"/>
          <w:sz w:val="28"/>
          <w:szCs w:val="28"/>
          <w:lang w:val="en-US" w:eastAsia="zh-CN"/>
        </w:rPr>
      </w:pPr>
      <w:r>
        <w:rPr>
          <w:rFonts w:hint="eastAsia" w:ascii="宋体" w:hAnsi="宋体"/>
          <w:b/>
          <w:bCs w:val="0"/>
          <w:sz w:val="28"/>
          <w:szCs w:val="28"/>
          <w:lang w:val="en-US" w:eastAsia="zh-CN"/>
        </w:rPr>
        <w:t>一、培训要求</w:t>
      </w:r>
    </w:p>
    <w:p>
      <w:pPr>
        <w:spacing w:line="360" w:lineRule="auto"/>
        <w:ind w:firstLine="567"/>
        <w:rPr>
          <w:rFonts w:hint="eastAsia"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1</w:t>
      </w:r>
      <w:r>
        <w:rPr>
          <w:rFonts w:hint="eastAsia" w:ascii="宋体" w:hAnsi="宋体"/>
          <w:bCs/>
          <w:sz w:val="28"/>
          <w:szCs w:val="28"/>
        </w:rPr>
        <w:t>、供应商应承诺免费向采购人的管理人员、操作人员进行免费技术培训。</w:t>
      </w:r>
    </w:p>
    <w:p>
      <w:pPr>
        <w:spacing w:line="360" w:lineRule="auto"/>
        <w:ind w:firstLine="567"/>
        <w:rPr>
          <w:rFonts w:hint="eastAsia" w:ascii="宋体" w:hAnsi="宋体"/>
          <w:bCs/>
          <w:sz w:val="28"/>
          <w:szCs w:val="28"/>
          <w:highlight w:val="none"/>
        </w:rPr>
      </w:pPr>
      <w:r>
        <w:rPr>
          <w:rFonts w:hint="eastAsia" w:ascii="宋体" w:hAnsi="宋体"/>
          <w:bCs/>
          <w:sz w:val="28"/>
          <w:szCs w:val="28"/>
          <w:highlight w:val="none"/>
          <w:lang w:val="en-US" w:eastAsia="zh-CN"/>
        </w:rPr>
        <w:t>2</w:t>
      </w:r>
      <w:r>
        <w:rPr>
          <w:rFonts w:hint="eastAsia" w:ascii="宋体" w:hAnsi="宋体"/>
          <w:bCs/>
          <w:sz w:val="28"/>
          <w:szCs w:val="28"/>
          <w:highlight w:val="none"/>
        </w:rPr>
        <w:t>、培训方案包含“培训计划”“培训内容”“应急演练”其中培训时间累计不得少于12小时）。供应商负责培训的人员应具有三年以上的电梯运行维修经验。</w:t>
      </w:r>
    </w:p>
    <w:p>
      <w:pPr>
        <w:spacing w:line="360" w:lineRule="auto"/>
        <w:rPr>
          <w:rFonts w:hint="eastAsia" w:ascii="宋体" w:hAnsi="宋体" w:eastAsia="宋体"/>
          <w:b/>
          <w:bCs w:val="0"/>
          <w:sz w:val="28"/>
          <w:szCs w:val="28"/>
          <w:lang w:val="en-US" w:eastAsia="zh-CN"/>
        </w:rPr>
      </w:pPr>
      <w:r>
        <w:rPr>
          <w:rFonts w:hint="eastAsia" w:ascii="宋体" w:hAnsi="宋体"/>
          <w:b/>
          <w:bCs w:val="0"/>
          <w:sz w:val="28"/>
          <w:szCs w:val="28"/>
          <w:highlight w:val="none"/>
          <w:lang w:val="en-US" w:eastAsia="zh-CN"/>
        </w:rPr>
        <w:t>★二、人员配置</w:t>
      </w:r>
    </w:p>
    <w:p>
      <w:pPr>
        <w:spacing w:line="360" w:lineRule="auto"/>
        <w:ind w:firstLine="567"/>
        <w:rPr>
          <w:rFonts w:hint="eastAsia" w:ascii="宋体" w:hAnsi="宋体"/>
          <w:bCs/>
          <w:sz w:val="28"/>
          <w:szCs w:val="28"/>
        </w:rPr>
      </w:pPr>
      <w:r>
        <w:rPr>
          <w:rFonts w:hint="eastAsia" w:ascii="宋体" w:hAnsi="宋体"/>
          <w:bCs/>
          <w:sz w:val="28"/>
          <w:szCs w:val="28"/>
          <w:lang w:val="en-US" w:eastAsia="zh-CN"/>
        </w:rPr>
        <w:t>1</w:t>
      </w:r>
      <w:r>
        <w:rPr>
          <w:rFonts w:hint="eastAsia" w:ascii="宋体" w:hAnsi="宋体"/>
          <w:bCs/>
          <w:sz w:val="28"/>
          <w:szCs w:val="28"/>
        </w:rPr>
        <w:t>、供应商为本项目配备售后服务人员不少于2名。</w:t>
      </w:r>
    </w:p>
    <w:p>
      <w:pPr>
        <w:spacing w:line="360" w:lineRule="auto"/>
        <w:ind w:firstLine="567"/>
        <w:rPr>
          <w:rFonts w:hint="eastAsia" w:ascii="宋体" w:hAnsi="宋体"/>
          <w:bCs/>
          <w:sz w:val="28"/>
          <w:szCs w:val="28"/>
        </w:rPr>
      </w:pPr>
      <w:r>
        <w:rPr>
          <w:rFonts w:hint="eastAsia" w:ascii="宋体" w:hAnsi="宋体"/>
          <w:bCs/>
          <w:sz w:val="28"/>
          <w:szCs w:val="28"/>
          <w:lang w:val="en-US" w:eastAsia="zh-CN"/>
        </w:rPr>
        <w:t>2</w:t>
      </w:r>
      <w:r>
        <w:rPr>
          <w:rFonts w:hint="eastAsia" w:ascii="宋体" w:hAnsi="宋体"/>
          <w:bCs/>
          <w:sz w:val="28"/>
          <w:szCs w:val="28"/>
        </w:rPr>
        <w:t>、</w:t>
      </w:r>
      <w:r>
        <w:rPr>
          <w:rFonts w:hint="eastAsia" w:ascii="宋体" w:hAnsi="宋体" w:cs="宋体"/>
          <w:kern w:val="2"/>
          <w:sz w:val="28"/>
          <w:szCs w:val="28"/>
          <w:lang w:bidi="ar"/>
        </w:rPr>
        <w:t>电梯安装施工过程中，现场持特种设备作业人员证（电梯）的作业人员不得少于4人，其中1名为项目负责人，现场安全检查员不得少于1人</w:t>
      </w:r>
      <w:r>
        <w:rPr>
          <w:rFonts w:hint="eastAsia" w:ascii="宋体" w:hAnsi="宋体"/>
          <w:bCs/>
          <w:sz w:val="28"/>
          <w:szCs w:val="28"/>
        </w:rPr>
        <w:t>。</w:t>
      </w:r>
    </w:p>
    <w:p>
      <w:pPr>
        <w:widowControl/>
        <w:spacing w:line="460" w:lineRule="exact"/>
        <w:jc w:val="left"/>
        <w:rPr>
          <w:rFonts w:hint="eastAsia" w:ascii="宋体" w:hAnsi="宋体"/>
          <w:b/>
          <w:bCs w:val="0"/>
          <w:sz w:val="28"/>
          <w:szCs w:val="28"/>
          <w:highlight w:val="none"/>
          <w:lang w:val="en-US" w:eastAsia="zh-CN"/>
        </w:rPr>
      </w:pPr>
      <w:r>
        <w:rPr>
          <w:rFonts w:hint="eastAsia" w:ascii="宋体" w:hAnsi="宋体" w:eastAsia="宋体" w:cs="宋体"/>
          <w:b/>
          <w:bCs/>
          <w:kern w:val="0"/>
          <w:sz w:val="28"/>
          <w:szCs w:val="28"/>
          <w:lang w:eastAsia="zh-CN"/>
        </w:rPr>
        <w:t>三、</w:t>
      </w:r>
      <w:r>
        <w:rPr>
          <w:rFonts w:hint="default" w:ascii="宋体" w:hAnsi="宋体"/>
          <w:b/>
          <w:bCs w:val="0"/>
          <w:sz w:val="28"/>
          <w:szCs w:val="28"/>
          <w:highlight w:val="none"/>
          <w:lang w:val="zh-CN" w:eastAsia="zh-CN"/>
        </w:rPr>
        <w:t>质量保证与安装调试</w:t>
      </w:r>
    </w:p>
    <w:p>
      <w:pPr>
        <w:pStyle w:val="107"/>
        <w:spacing w:line="360" w:lineRule="auto"/>
        <w:ind w:firstLine="560"/>
        <w:rPr>
          <w:rFonts w:hint="default" w:ascii="宋体" w:hAnsi="宋体" w:eastAsia="宋体" w:cs="宋体"/>
          <w:kern w:val="2"/>
          <w:sz w:val="28"/>
          <w:szCs w:val="28"/>
          <w:lang w:val="en-US" w:eastAsia="zh-CN" w:bidi="ar"/>
        </w:rPr>
      </w:pPr>
      <w:r>
        <w:rPr>
          <w:rFonts w:hint="default" w:ascii="宋体" w:hAnsi="宋体" w:eastAsia="宋体" w:cs="宋体"/>
          <w:kern w:val="2"/>
          <w:sz w:val="28"/>
          <w:szCs w:val="28"/>
          <w:lang w:val="en-US" w:eastAsia="zh-CN" w:bidi="ar"/>
        </w:rPr>
        <w:t>1.乙方须提供全新的货物（含零部件、配件等），表面无划伤、无碰撞痕迹，且权属清楚，不得侵害他人的知识产权。</w:t>
      </w:r>
    </w:p>
    <w:p>
      <w:pPr>
        <w:pStyle w:val="107"/>
        <w:spacing w:line="360" w:lineRule="auto"/>
        <w:ind w:firstLine="560"/>
        <w:rPr>
          <w:rFonts w:hint="default" w:ascii="宋体" w:hAnsi="宋体" w:eastAsia="宋体" w:cs="宋体"/>
          <w:kern w:val="2"/>
          <w:sz w:val="28"/>
          <w:szCs w:val="28"/>
          <w:lang w:val="en-US" w:eastAsia="zh-CN" w:bidi="ar"/>
        </w:rPr>
      </w:pPr>
      <w:r>
        <w:rPr>
          <w:rFonts w:hint="default" w:ascii="宋体" w:hAnsi="宋体" w:eastAsia="宋体" w:cs="宋体"/>
          <w:kern w:val="2"/>
          <w:sz w:val="28"/>
          <w:szCs w:val="28"/>
          <w:lang w:val="en-US" w:eastAsia="zh-CN" w:bidi="ar"/>
        </w:rPr>
        <w:t>2.货物必须符合或优于国家（行业）标准，以及本项目招标文件的质量要求和技术指标与出厂标准。</w:t>
      </w:r>
    </w:p>
    <w:p>
      <w:pPr>
        <w:pStyle w:val="107"/>
        <w:spacing w:line="360" w:lineRule="auto"/>
        <w:ind w:firstLine="560"/>
        <w:rPr>
          <w:rFonts w:hint="default" w:ascii="宋体" w:hAnsi="宋体" w:eastAsia="宋体" w:cs="宋体"/>
          <w:kern w:val="2"/>
          <w:sz w:val="28"/>
          <w:szCs w:val="28"/>
          <w:lang w:val="en-US" w:eastAsia="zh-CN" w:bidi="ar"/>
        </w:rPr>
      </w:pPr>
      <w:r>
        <w:rPr>
          <w:rFonts w:hint="default" w:ascii="宋体" w:hAnsi="宋体" w:eastAsia="宋体" w:cs="宋体"/>
          <w:kern w:val="2"/>
          <w:sz w:val="28"/>
          <w:szCs w:val="28"/>
          <w:lang w:val="en-US" w:eastAsia="zh-CN" w:bidi="ar"/>
        </w:rPr>
        <w:t>3.乙方须在本合同签订之日起10日内送交货物成品样品给甲方确认，在甲方出具样品确认书并封存成品样品外观尺寸后，乙方才能按样生产，并以此样品作为验收样品；每台货物上均应有产品质量检验合格标志。</w:t>
      </w:r>
    </w:p>
    <w:p>
      <w:pPr>
        <w:pStyle w:val="107"/>
        <w:spacing w:line="360" w:lineRule="auto"/>
        <w:ind w:firstLine="560"/>
        <w:rPr>
          <w:rFonts w:hint="default" w:ascii="宋体" w:hAnsi="宋体" w:eastAsia="宋体" w:cs="宋体"/>
          <w:kern w:val="2"/>
          <w:sz w:val="28"/>
          <w:szCs w:val="28"/>
          <w:lang w:val="en-US" w:eastAsia="zh-CN" w:bidi="ar"/>
        </w:rPr>
      </w:pPr>
      <w:r>
        <w:rPr>
          <w:rFonts w:hint="default" w:ascii="宋体" w:hAnsi="宋体" w:eastAsia="宋体" w:cs="宋体"/>
          <w:kern w:val="2"/>
          <w:sz w:val="28"/>
          <w:szCs w:val="28"/>
          <w:lang w:val="en-US" w:eastAsia="zh-CN" w:bidi="ar"/>
        </w:rPr>
        <w:t>4.货物制造质量出现问题，乙方应负责三包（包修、包换、包退），费用由乙方负担，甲方有权到乙方生产场地检查货物质量和生产进度。</w:t>
      </w:r>
    </w:p>
    <w:p>
      <w:pPr>
        <w:pStyle w:val="107"/>
        <w:spacing w:line="360" w:lineRule="auto"/>
        <w:ind w:firstLine="560"/>
        <w:rPr>
          <w:rFonts w:hint="default" w:ascii="宋体" w:hAnsi="宋体" w:eastAsia="宋体" w:cs="宋体"/>
          <w:kern w:val="2"/>
          <w:sz w:val="28"/>
          <w:szCs w:val="28"/>
          <w:lang w:val="en-US" w:eastAsia="zh-CN" w:bidi="ar"/>
        </w:rPr>
      </w:pPr>
      <w:r>
        <w:rPr>
          <w:rFonts w:hint="default" w:ascii="宋体" w:hAnsi="宋体" w:eastAsia="宋体" w:cs="宋体"/>
          <w:kern w:val="2"/>
          <w:sz w:val="28"/>
          <w:szCs w:val="28"/>
          <w:lang w:val="en-US" w:eastAsia="zh-CN" w:bidi="ar"/>
        </w:rPr>
        <w:t xml:space="preserve">5.电梯的安装和调试服务应由具有电梯安装资质的公司承担； </w:t>
      </w:r>
    </w:p>
    <w:p>
      <w:pPr>
        <w:pStyle w:val="2"/>
        <w:rPr>
          <w:rFonts w:hint="eastAsia"/>
        </w:rPr>
      </w:pPr>
    </w:p>
    <w:p>
      <w:pPr>
        <w:spacing w:line="360" w:lineRule="auto"/>
        <w:ind w:firstLine="567"/>
        <w:rPr>
          <w:rFonts w:hint="eastAsia" w:ascii="宋体" w:hAnsi="宋体" w:eastAsia="宋体" w:cs="宋体"/>
          <w:b/>
          <w:bCs/>
          <w:kern w:val="2"/>
          <w:sz w:val="28"/>
          <w:szCs w:val="28"/>
          <w:highlight w:val="none"/>
          <w:lang w:val="en-US" w:eastAsia="zh-CN" w:bidi="ar"/>
        </w:rPr>
      </w:pPr>
      <w:r>
        <w:rPr>
          <w:rFonts w:hint="eastAsia" w:ascii="宋体" w:hAnsi="宋体" w:eastAsia="宋体" w:cs="宋体"/>
          <w:b/>
          <w:bCs/>
          <w:kern w:val="2"/>
          <w:sz w:val="28"/>
          <w:szCs w:val="28"/>
          <w:lang w:val="en-US" w:eastAsia="zh-CN" w:bidi="ar"/>
        </w:rPr>
        <w:t>★</w:t>
      </w:r>
      <w:r>
        <w:rPr>
          <w:rFonts w:hint="eastAsia" w:ascii="宋体" w:hAnsi="宋体" w:cs="宋体"/>
          <w:b/>
          <w:bCs/>
          <w:kern w:val="2"/>
          <w:sz w:val="28"/>
          <w:szCs w:val="28"/>
          <w:lang w:val="en-US" w:eastAsia="zh-CN" w:bidi="ar"/>
        </w:rPr>
        <w:t>6</w:t>
      </w:r>
      <w:r>
        <w:rPr>
          <w:rFonts w:hint="eastAsia" w:ascii="宋体" w:hAnsi="宋体" w:eastAsia="宋体" w:cs="宋体"/>
          <w:b/>
          <w:bCs/>
          <w:kern w:val="2"/>
          <w:sz w:val="28"/>
          <w:szCs w:val="28"/>
          <w:lang w:val="en-US" w:eastAsia="zh-CN" w:bidi="ar"/>
        </w:rPr>
        <w:t>、电梯安装调试完毕经验收合格，投入使用后，供应商需对电梯提供</w:t>
      </w:r>
      <w:r>
        <w:rPr>
          <w:rFonts w:hint="eastAsia" w:ascii="宋体" w:hAnsi="宋体" w:cs="宋体"/>
          <w:b/>
          <w:bCs/>
          <w:kern w:val="2"/>
          <w:sz w:val="28"/>
          <w:szCs w:val="28"/>
          <w:lang w:val="en-US" w:eastAsia="zh-CN" w:bidi="ar"/>
        </w:rPr>
        <w:t>2</w:t>
      </w:r>
      <w:r>
        <w:rPr>
          <w:rFonts w:hint="eastAsia" w:ascii="宋体" w:hAnsi="宋体" w:eastAsia="宋体" w:cs="宋体"/>
          <w:b/>
          <w:bCs/>
          <w:kern w:val="2"/>
          <w:sz w:val="28"/>
          <w:szCs w:val="28"/>
          <w:lang w:val="en-US" w:eastAsia="zh-CN" w:bidi="ar"/>
        </w:rPr>
        <w:t>年的免费质保期（同维保期）。免费质量保证期限内供应商应负责电梯的维护保</w:t>
      </w:r>
      <w:r>
        <w:rPr>
          <w:rFonts w:hint="eastAsia" w:ascii="宋体" w:hAnsi="宋体" w:eastAsia="宋体" w:cs="宋体"/>
          <w:b/>
          <w:bCs/>
          <w:kern w:val="2"/>
          <w:sz w:val="28"/>
          <w:szCs w:val="28"/>
          <w:highlight w:val="none"/>
          <w:lang w:val="en-US" w:eastAsia="zh-CN" w:bidi="ar"/>
        </w:rPr>
        <w:t>养以及所需的所有费用。</w:t>
      </w:r>
    </w:p>
    <w:p>
      <w:pPr>
        <w:spacing w:line="360" w:lineRule="auto"/>
        <w:ind w:firstLine="567"/>
        <w:rPr>
          <w:rFonts w:hint="eastAsia" w:ascii="宋体" w:hAnsi="宋体" w:eastAsia="宋体" w:cs="宋体"/>
          <w:kern w:val="2"/>
          <w:sz w:val="28"/>
          <w:szCs w:val="28"/>
          <w:lang w:val="en-US" w:eastAsia="zh-CN" w:bidi="ar"/>
        </w:rPr>
      </w:pPr>
      <w:r>
        <w:rPr>
          <w:rFonts w:hint="eastAsia" w:ascii="宋体" w:hAnsi="宋体" w:eastAsia="宋体" w:cs="宋体"/>
          <w:b/>
          <w:bCs/>
          <w:kern w:val="2"/>
          <w:sz w:val="28"/>
          <w:szCs w:val="28"/>
          <w:highlight w:val="none"/>
          <w:lang w:val="en-US" w:eastAsia="zh-CN" w:bidi="ar"/>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pStyle w:val="5"/>
        <w:numPr>
          <w:ilvl w:val="2"/>
          <w:numId w:val="5"/>
        </w:numPr>
        <w:tabs>
          <w:tab w:val="left" w:pos="426"/>
          <w:tab w:val="left" w:pos="567"/>
        </w:tabs>
        <w:spacing w:after="200"/>
        <w:rPr>
          <w:color w:val="auto"/>
          <w:highlight w:val="none"/>
        </w:rPr>
      </w:pPr>
      <w:r>
        <w:rPr>
          <w:rFonts w:hint="eastAsia"/>
          <w:color w:val="auto"/>
          <w:highlight w:val="none"/>
        </w:rPr>
        <w:t>售后服务</w:t>
      </w:r>
    </w:p>
    <w:p>
      <w:pPr>
        <w:ind w:firstLine="560" w:firstLineChars="200"/>
        <w:rPr>
          <w:rFonts w:hint="eastAsia" w:ascii="宋体" w:hAnsi="宋体" w:eastAsia="宋体" w:cs="宋体"/>
          <w:kern w:val="2"/>
          <w:sz w:val="28"/>
          <w:szCs w:val="28"/>
          <w:highlight w:val="none"/>
          <w:lang w:bidi="ar"/>
        </w:rPr>
      </w:pPr>
      <w:r>
        <w:rPr>
          <w:rFonts w:hint="eastAsia" w:ascii="宋体" w:hAnsi="宋体" w:eastAsia="宋体" w:cs="宋体"/>
          <w:kern w:val="2"/>
          <w:sz w:val="28"/>
          <w:szCs w:val="28"/>
          <w:highlight w:val="none"/>
          <w:lang w:bidi="ar"/>
        </w:rPr>
        <w:t>1、供应商应提售后服务方案（方案内容应包含但不限于“响应方式”“故障响应时间”“电梯维护保养方案”“人员安排”“备品备件保障及质保（同维保）期内的维护保养方案”</w:t>
      </w:r>
      <w:r>
        <w:rPr>
          <w:rFonts w:hint="eastAsia" w:ascii="宋体" w:hAnsi="宋体" w:cs="宋体"/>
          <w:kern w:val="2"/>
          <w:sz w:val="28"/>
          <w:szCs w:val="28"/>
          <w:highlight w:val="none"/>
          <w:lang w:eastAsia="zh-CN" w:bidi="ar"/>
        </w:rPr>
        <w:t>、“</w:t>
      </w:r>
      <w:r>
        <w:rPr>
          <w:rFonts w:hint="eastAsia" w:ascii="宋体" w:hAnsi="宋体" w:eastAsia="宋体" w:cs="宋体"/>
          <w:kern w:val="2"/>
          <w:sz w:val="28"/>
          <w:szCs w:val="28"/>
          <w:highlight w:val="none"/>
          <w:lang w:bidi="ar"/>
        </w:rPr>
        <w:t>应急预案</w:t>
      </w:r>
      <w:r>
        <w:rPr>
          <w:rFonts w:hint="eastAsia" w:ascii="宋体" w:hAnsi="宋体" w:cs="宋体"/>
          <w:kern w:val="2"/>
          <w:sz w:val="28"/>
          <w:szCs w:val="28"/>
          <w:highlight w:val="none"/>
          <w:lang w:eastAsia="zh-CN" w:bidi="ar"/>
        </w:rPr>
        <w:t>”、“</w:t>
      </w:r>
      <w:r>
        <w:rPr>
          <w:rFonts w:hint="eastAsia" w:ascii="宋体" w:hAnsi="宋体" w:eastAsia="宋体" w:cs="宋体"/>
          <w:kern w:val="2"/>
          <w:sz w:val="28"/>
          <w:szCs w:val="28"/>
          <w:highlight w:val="none"/>
          <w:lang w:bidi="ar"/>
        </w:rPr>
        <w:t>服务承诺、服务计划</w:t>
      </w:r>
      <w:r>
        <w:rPr>
          <w:rFonts w:hint="eastAsia" w:ascii="宋体" w:hAnsi="宋体" w:cs="宋体"/>
          <w:kern w:val="2"/>
          <w:sz w:val="28"/>
          <w:szCs w:val="28"/>
          <w:highlight w:val="none"/>
          <w:lang w:eastAsia="zh-CN" w:bidi="ar"/>
        </w:rPr>
        <w:t>”</w:t>
      </w:r>
      <w:r>
        <w:rPr>
          <w:rFonts w:hint="eastAsia" w:ascii="宋体" w:hAnsi="宋体" w:eastAsia="宋体" w:cs="宋体"/>
          <w:kern w:val="2"/>
          <w:sz w:val="28"/>
          <w:szCs w:val="28"/>
          <w:highlight w:val="none"/>
          <w:lang w:bidi="ar"/>
        </w:rPr>
        <w:t>）。</w:t>
      </w:r>
    </w:p>
    <w:p>
      <w:pPr>
        <w:ind w:firstLine="560" w:firstLineChars="200"/>
        <w:rPr>
          <w:rFonts w:hint="eastAsia" w:ascii="宋体" w:hAnsi="宋体" w:eastAsia="宋体" w:cs="宋体"/>
          <w:kern w:val="2"/>
          <w:sz w:val="28"/>
          <w:szCs w:val="28"/>
          <w:highlight w:val="none"/>
          <w:lang w:bidi="ar"/>
        </w:rPr>
      </w:pPr>
      <w:r>
        <w:rPr>
          <w:rFonts w:hint="eastAsia" w:ascii="宋体" w:hAnsi="宋体" w:eastAsia="宋体" w:cs="宋体"/>
          <w:kern w:val="2"/>
          <w:sz w:val="28"/>
          <w:szCs w:val="28"/>
          <w:highlight w:val="none"/>
          <w:lang w:bidi="ar"/>
        </w:rPr>
        <w:t>2、供应商应对本项目提供</w:t>
      </w:r>
      <w:r>
        <w:rPr>
          <w:rFonts w:hint="eastAsia" w:ascii="宋体" w:hAnsi="宋体" w:cs="宋体"/>
          <w:kern w:val="2"/>
          <w:sz w:val="28"/>
          <w:szCs w:val="28"/>
          <w:highlight w:val="none"/>
          <w:lang w:val="en-US" w:eastAsia="zh-CN" w:bidi="ar"/>
        </w:rPr>
        <w:t>2</w:t>
      </w:r>
      <w:r>
        <w:rPr>
          <w:rFonts w:hint="eastAsia" w:ascii="宋体" w:hAnsi="宋体" w:eastAsia="宋体" w:cs="宋体"/>
          <w:kern w:val="2"/>
          <w:sz w:val="28"/>
          <w:szCs w:val="28"/>
          <w:highlight w:val="none"/>
          <w:lang w:bidi="ar"/>
        </w:rPr>
        <w:t>年的电梯质保期（同维保期）（电梯质保期从电梯安装调试完毕经质量技术监督行政部门资格认可并授权的监督检验机构进行验收检验合格，并出具验收检验报告之日起计算）。</w:t>
      </w:r>
    </w:p>
    <w:p>
      <w:pPr>
        <w:spacing w:line="360" w:lineRule="auto"/>
        <w:ind w:firstLine="567"/>
        <w:rPr>
          <w:rFonts w:hint="eastAsia" w:ascii="宋体" w:hAnsi="宋体" w:eastAsia="宋体" w:cs="宋体"/>
          <w:b/>
          <w:bCs/>
          <w:kern w:val="2"/>
          <w:sz w:val="28"/>
          <w:szCs w:val="28"/>
          <w:highlight w:val="none"/>
          <w:lang w:bidi="ar"/>
        </w:rPr>
      </w:pPr>
      <w:r>
        <w:rPr>
          <w:rFonts w:hint="eastAsia" w:ascii="宋体" w:hAnsi="宋体" w:eastAsia="宋体" w:cs="宋体"/>
          <w:b/>
          <w:bCs/>
          <w:kern w:val="2"/>
          <w:sz w:val="28"/>
          <w:szCs w:val="28"/>
          <w:highlight w:val="none"/>
          <w:lang w:bidi="ar"/>
        </w:rPr>
        <w:t>★</w:t>
      </w:r>
      <w:r>
        <w:rPr>
          <w:rFonts w:hint="eastAsia" w:ascii="宋体" w:hAnsi="宋体" w:cs="宋体"/>
          <w:b/>
          <w:bCs/>
          <w:kern w:val="2"/>
          <w:sz w:val="28"/>
          <w:szCs w:val="28"/>
          <w:highlight w:val="none"/>
          <w:lang w:val="en-US" w:eastAsia="zh-CN" w:bidi="ar"/>
        </w:rPr>
        <w:t>3</w:t>
      </w:r>
      <w:r>
        <w:rPr>
          <w:rFonts w:hint="eastAsia" w:ascii="宋体" w:hAnsi="宋体" w:eastAsia="宋体" w:cs="宋体"/>
          <w:b/>
          <w:bCs/>
          <w:kern w:val="2"/>
          <w:sz w:val="28"/>
          <w:szCs w:val="28"/>
          <w:highlight w:val="none"/>
          <w:lang w:bidi="ar"/>
        </w:rPr>
        <w:t>、在质保期内，提供24小时电梯应急维修服务（包括但不限于电梯故障困人或因停电造成困人时），供应商应自报修之时起立即派遣技术人员在30分钟内到达现场进行援救并及时处理。</w:t>
      </w:r>
    </w:p>
    <w:p>
      <w:pPr>
        <w:spacing w:line="360" w:lineRule="auto"/>
        <w:ind w:firstLine="567"/>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ind w:firstLine="422" w:firstLineChars="200"/>
        <w:rPr>
          <w:b/>
          <w:bCs/>
        </w:rPr>
      </w:pPr>
    </w:p>
    <w:p>
      <w:pPr>
        <w:pStyle w:val="5"/>
        <w:numPr>
          <w:ilvl w:val="2"/>
          <w:numId w:val="5"/>
        </w:numPr>
        <w:tabs>
          <w:tab w:val="left" w:pos="426"/>
          <w:tab w:val="left" w:pos="567"/>
        </w:tabs>
        <w:spacing w:after="200"/>
        <w:rPr>
          <w:color w:val="auto"/>
        </w:rPr>
      </w:pPr>
      <w:r>
        <w:rPr>
          <w:rFonts w:hint="eastAsia"/>
          <w:color w:val="auto"/>
        </w:rPr>
        <w:t>交货时间</w:t>
      </w:r>
    </w:p>
    <w:p>
      <w:pPr>
        <w:ind w:firstLine="560" w:firstLineChars="200"/>
        <w:rPr>
          <w:rFonts w:hint="eastAsia" w:ascii="宋体" w:hAnsi="宋体" w:cs="宋体"/>
          <w:sz w:val="28"/>
          <w:szCs w:val="28"/>
        </w:rPr>
      </w:pPr>
      <w:r>
        <w:rPr>
          <w:rFonts w:hint="eastAsia" w:ascii="宋体" w:hAnsi="宋体" w:cs="宋体"/>
          <w:sz w:val="28"/>
          <w:szCs w:val="28"/>
        </w:rPr>
        <w:t>签订合同之日起</w:t>
      </w:r>
      <w:r>
        <w:rPr>
          <w:rFonts w:hint="eastAsia" w:ascii="宋体" w:hAnsi="宋体" w:cs="宋体"/>
          <w:sz w:val="28"/>
          <w:szCs w:val="28"/>
          <w:lang w:val="en-US" w:eastAsia="zh-CN"/>
        </w:rPr>
        <w:t>45</w:t>
      </w:r>
      <w:r>
        <w:rPr>
          <w:rFonts w:hint="eastAsia" w:ascii="宋体" w:hAnsi="宋体" w:cs="宋体"/>
          <w:sz w:val="28"/>
          <w:szCs w:val="28"/>
        </w:rPr>
        <w:t>个日历日内完成井道新建以及电梯的安装调试并经验收合格取得特种设备安全检验合格标志后交货。</w:t>
      </w:r>
    </w:p>
    <w:p>
      <w:pPr>
        <w:spacing w:line="360" w:lineRule="auto"/>
        <w:ind w:firstLine="567"/>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pStyle w:val="2"/>
      </w:pPr>
    </w:p>
    <w:p>
      <w:pPr>
        <w:pStyle w:val="5"/>
        <w:numPr>
          <w:ilvl w:val="2"/>
          <w:numId w:val="5"/>
        </w:numPr>
        <w:tabs>
          <w:tab w:val="left" w:pos="426"/>
          <w:tab w:val="left" w:pos="567"/>
        </w:tabs>
        <w:spacing w:after="200"/>
        <w:rPr>
          <w:color w:val="auto"/>
        </w:rPr>
      </w:pPr>
      <w:r>
        <w:rPr>
          <w:rFonts w:hint="eastAsia"/>
          <w:color w:val="auto"/>
        </w:rPr>
        <w:t>交货地点</w:t>
      </w:r>
    </w:p>
    <w:p>
      <w:pPr>
        <w:pStyle w:val="107"/>
        <w:spacing w:line="360" w:lineRule="auto"/>
        <w:ind w:firstLine="560"/>
        <w:rPr>
          <w:rFonts w:hint="default" w:ascii="宋体" w:hAnsi="宋体" w:eastAsia="宋体" w:cs="宋体"/>
          <w:kern w:val="2"/>
          <w:sz w:val="28"/>
          <w:szCs w:val="28"/>
          <w:lang w:val="en-US" w:eastAsia="zh-CN" w:bidi="ar-SA"/>
        </w:rPr>
      </w:pPr>
      <w:r>
        <w:rPr>
          <w:rFonts w:hint="default" w:ascii="宋体" w:hAnsi="宋体" w:eastAsia="宋体" w:cs="宋体"/>
          <w:kern w:val="2"/>
          <w:sz w:val="28"/>
          <w:szCs w:val="28"/>
          <w:lang w:val="en-US" w:eastAsia="zh-CN" w:bidi="ar-SA"/>
        </w:rPr>
        <w:t>天灯社区养老服务综合体</w:t>
      </w:r>
    </w:p>
    <w:p>
      <w:pPr>
        <w:spacing w:line="360" w:lineRule="auto"/>
        <w:ind w:firstLine="567"/>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pStyle w:val="107"/>
        <w:spacing w:line="360" w:lineRule="auto"/>
        <w:ind w:firstLine="560"/>
        <w:rPr>
          <w:rFonts w:hint="default" w:ascii="宋体" w:hAnsi="宋体" w:eastAsia="宋体" w:cs="宋体"/>
          <w:kern w:val="2"/>
          <w:sz w:val="28"/>
          <w:szCs w:val="28"/>
          <w:lang w:val="en-US" w:eastAsia="zh-CN" w:bidi="ar-SA"/>
        </w:rPr>
      </w:pPr>
    </w:p>
    <w:p>
      <w:pPr>
        <w:pStyle w:val="5"/>
        <w:numPr>
          <w:ilvl w:val="2"/>
          <w:numId w:val="5"/>
        </w:numPr>
        <w:tabs>
          <w:tab w:val="left" w:pos="426"/>
          <w:tab w:val="left" w:pos="567"/>
        </w:tabs>
        <w:spacing w:after="200"/>
        <w:rPr>
          <w:color w:val="auto"/>
        </w:rPr>
      </w:pPr>
      <w:r>
        <w:rPr>
          <w:rFonts w:hint="eastAsia"/>
          <w:color w:val="auto"/>
        </w:rPr>
        <w:t>付款方式</w:t>
      </w:r>
    </w:p>
    <w:p>
      <w:pPr>
        <w:pStyle w:val="281"/>
        <w:keepNext w:val="0"/>
        <w:keepLines w:val="0"/>
        <w:pageBreakBefore w:val="0"/>
        <w:widowControl w:val="0"/>
        <w:kinsoku/>
        <w:wordWrap/>
        <w:overflowPunct/>
        <w:topLinePunct w:val="0"/>
        <w:autoSpaceDE/>
        <w:autoSpaceDN/>
        <w:bidi w:val="0"/>
        <w:adjustRightInd w:val="0"/>
        <w:snapToGrid/>
        <w:spacing w:line="500" w:lineRule="exact"/>
        <w:ind w:firstLine="480"/>
        <w:textAlignment w:val="baseline"/>
        <w:rPr>
          <w:rFonts w:hint="default" w:ascii="Times New Roman" w:hAnsi="Times New Roman" w:eastAsia="仿宋" w:cs="Times New Roman"/>
          <w:b w:val="0"/>
          <w:bCs w:val="0"/>
          <w:kern w:val="0"/>
          <w:sz w:val="24"/>
          <w:szCs w:val="24"/>
          <w:lang w:val="en-US" w:eastAsia="zh-CN" w:bidi="ar-SA"/>
        </w:rPr>
      </w:pPr>
      <w:r>
        <w:rPr>
          <w:rFonts w:hint="default" w:ascii="宋体" w:hAnsi="宋体" w:eastAsia="宋体" w:cs="宋体"/>
          <w:kern w:val="2"/>
          <w:sz w:val="28"/>
          <w:szCs w:val="28"/>
          <w:lang w:val="en-US" w:eastAsia="zh-CN" w:bidi="ar-SA"/>
        </w:rPr>
        <w:t>采购单位组织专家及相关人员参与验收并合格，验收合格后</w:t>
      </w:r>
      <w:r>
        <w:rPr>
          <w:rFonts w:hint="default" w:ascii="宋体" w:hAnsi="宋体" w:eastAsia="宋体" w:cs="宋体"/>
          <w:kern w:val="2"/>
          <w:sz w:val="28"/>
          <w:szCs w:val="28"/>
          <w:rtl w:val="0"/>
          <w:lang w:val="en-US" w:eastAsia="zh-CN" w:bidi="ar-SA"/>
        </w:rPr>
        <w:t>累计支付实际完成工程量 70%的工程款。工程竣工验收合格之日起一年内支付至审定结算总价款的 90%，剩余10%的质量保证金在工程缺陷责任期满后支付。</w:t>
      </w:r>
      <w:r>
        <w:rPr>
          <w:rFonts w:hint="default" w:ascii="Times New Roman" w:hAnsi="Times New Roman" w:eastAsia="仿宋" w:cs="Times New Roman"/>
          <w:b w:val="0"/>
          <w:bCs w:val="0"/>
          <w:kern w:val="0"/>
          <w:sz w:val="24"/>
          <w:szCs w:val="24"/>
          <w:lang w:val="en-US" w:eastAsia="zh-CN" w:bidi="ar-SA"/>
        </w:rPr>
        <w:t xml:space="preserve">    </w:t>
      </w:r>
    </w:p>
    <w:p/>
    <w:p>
      <w:pPr>
        <w:spacing w:line="360" w:lineRule="auto"/>
        <w:ind w:firstLine="567"/>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pStyle w:val="2"/>
      </w:pPr>
    </w:p>
    <w:p>
      <w:pPr>
        <w:pStyle w:val="5"/>
        <w:numPr>
          <w:ilvl w:val="2"/>
          <w:numId w:val="5"/>
        </w:numPr>
        <w:tabs>
          <w:tab w:val="left" w:pos="426"/>
          <w:tab w:val="left" w:pos="567"/>
        </w:tabs>
        <w:spacing w:after="200"/>
        <w:rPr>
          <w:color w:val="auto"/>
          <w:highlight w:val="none"/>
        </w:rPr>
      </w:pPr>
      <w:r>
        <w:rPr>
          <w:rFonts w:hint="eastAsia"/>
          <w:color w:val="auto"/>
          <w:highlight w:val="none"/>
        </w:rPr>
        <w:t>验收标准和方法</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lang w:eastAsia="zh-CN"/>
        </w:rPr>
        <w:t>验收由甲方组织，乙方配合进行：</w:t>
      </w:r>
    </w:p>
    <w:p>
      <w:pPr>
        <w:spacing w:line="560" w:lineRule="exact"/>
        <w:ind w:firstLine="700" w:firstLineChars="250"/>
        <w:rPr>
          <w:rFonts w:hint="default" w:ascii="宋体" w:hAnsi="宋体" w:eastAsia="宋体" w:cs="宋体"/>
          <w:kern w:val="2"/>
          <w:sz w:val="28"/>
          <w:szCs w:val="28"/>
          <w:rtl w:val="0"/>
          <w:lang w:val="zh-CN" w:eastAsia="zh-CN" w:bidi="ar-SA"/>
        </w:rPr>
      </w:pPr>
      <w:r>
        <w:rPr>
          <w:rFonts w:hint="default" w:ascii="宋体" w:hAnsi="宋体" w:eastAsia="宋体" w:cs="宋体"/>
          <w:kern w:val="2"/>
          <w:sz w:val="28"/>
          <w:szCs w:val="28"/>
          <w:rtl w:val="0"/>
          <w:lang w:val="zh-CN" w:eastAsia="zh-CN" w:bidi="ar-SA"/>
        </w:rPr>
        <w:t xml:space="preserve">电梯设备安装及检验应符合中华人民共和国相关国家标准,按照TSG T7004-2012《电梯监督检验和定期检验规则-液压电梯》、GB 21240-2007《液压电梯制造与安装安全规范》、GB/T10060-2011《电梯安装验收规范》、GB7588-2003《电梯制造与安装安全规范》、GB50310-2002《电梯工程施工质量验收规范》。  </w:t>
      </w:r>
    </w:p>
    <w:p>
      <w:pPr>
        <w:spacing w:line="560" w:lineRule="exact"/>
        <w:ind w:firstLine="700" w:firstLineChars="25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zh-CN" w:eastAsia="zh-CN" w:bidi="ar-SA"/>
        </w:rPr>
        <w:t>采购人根据招标文件、投标文件及采购合同对电梯的规格、技术参数及功能自行组织验收。在设备运转测试时，供货商应无条件完成调试服务，直至属地质量技术监督行政部门验收合格发证，交付使用。</w:t>
      </w:r>
    </w:p>
    <w:p>
      <w:pPr>
        <w:spacing w:line="360" w:lineRule="auto"/>
        <w:ind w:firstLine="567"/>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pStyle w:val="2"/>
        <w:rPr>
          <w:rFonts w:hint="eastAsia"/>
          <w:lang w:eastAsia="zh-CN"/>
        </w:rPr>
      </w:pPr>
    </w:p>
    <w:p>
      <w:pPr>
        <w:pStyle w:val="5"/>
        <w:numPr>
          <w:ilvl w:val="2"/>
          <w:numId w:val="5"/>
        </w:numPr>
        <w:tabs>
          <w:tab w:val="left" w:pos="426"/>
          <w:tab w:val="left" w:pos="567"/>
        </w:tabs>
        <w:spacing w:after="200"/>
        <w:rPr>
          <w:color w:val="auto"/>
          <w:highlight w:val="none"/>
        </w:rPr>
      </w:pPr>
      <w:r>
        <w:rPr>
          <w:rFonts w:hint="eastAsia"/>
          <w:color w:val="auto"/>
          <w:highlight w:val="none"/>
        </w:rPr>
        <w:t>违约责任</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1.甲方违约责任</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（1） 甲方无正当理由拒收货物的，甲方应偿付合同总价百分之一的违约金；</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（2） 甲方逾期支付货款的，除应及时付足货款外，应向乙方偿付欠款总额万分之一 /天的违约金；逾期付款超过20天的，乙方有权终止合同；</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（3） 甲方偿付的违约金不足以弥补乙方损失的，还应按乙方损失尚未弥补的部分，支付赔偿金给乙方。</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2.乙方违约责任</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1）乙方交付的货物质量不符合合同规定的，乙方应向甲方支付合同总价的百分之一的违约金，并须在合同规定的交货时间内更换合格的货物给甲方，否则，视作乙方不能交付货物而违约，按本条本款下述第“（2）”项规定由乙方偿付违约赔偿金给甲方。</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（2）乙方不能交付货物或逾期交付货物而违约的，除应及时交足货物外，应向甲方偿付逾期交货部分货款总额的万分之一 /天的违约金；逾期交货超过30天，甲方有权终止合同，乙方则应按合同总价的百分之一的款额向甲方偿付赔偿金，并须全额退还甲方已经付给乙方的货款及其利息。</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3）乙方货物经甲方送交具有法定资格条件的质量技术监督机构检测后，如检测结果认定货物质量不符合本合同规定标准的，则视为乙方没有按时交货而违约，乙方须在5天内无条件更换合格的货物，如逾期不能更换合格的货物，甲方有权终止本合同，乙方应另付合同总价的百分之一的赔偿金给甲方。</w:t>
      </w:r>
    </w:p>
    <w:p>
      <w:pPr>
        <w:pStyle w:val="107"/>
        <w:spacing w:line="360" w:lineRule="auto"/>
        <w:ind w:firstLine="560"/>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一向甲方支付违约金并赔偿因此给甲方造成的一切损失。</w:t>
      </w:r>
    </w:p>
    <w:p>
      <w:pPr>
        <w:spacing w:line="360" w:lineRule="auto"/>
        <w:ind w:firstLine="567"/>
        <w:rPr>
          <w:rFonts w:hint="default" w:ascii="宋体" w:hAnsi="宋体" w:eastAsia="宋体" w:cs="宋体"/>
          <w:kern w:val="2"/>
          <w:sz w:val="28"/>
          <w:szCs w:val="28"/>
          <w:rtl w:val="0"/>
          <w:lang w:val="en-US" w:eastAsia="zh-CN" w:bidi="ar-SA"/>
        </w:rPr>
      </w:pPr>
      <w:r>
        <w:rPr>
          <w:rFonts w:hint="default" w:ascii="宋体" w:hAnsi="宋体" w:eastAsia="宋体" w:cs="宋体"/>
          <w:kern w:val="2"/>
          <w:sz w:val="28"/>
          <w:szCs w:val="28"/>
          <w:rtl w:val="0"/>
          <w:lang w:val="en-US" w:eastAsia="zh-CN" w:bidi="ar-SA"/>
        </w:rPr>
        <w:t>（5）乙方偿付的违约金不足以弥补甲方损失的，还应按甲方损失尚未弥补的部分，支付赔偿金给甲方。</w:t>
      </w:r>
    </w:p>
    <w:p>
      <w:pPr>
        <w:spacing w:line="360" w:lineRule="auto"/>
        <w:ind w:firstLine="567"/>
        <w:rPr>
          <w:rFonts w:hint="default" w:ascii="宋体" w:hAnsi="宋体" w:cs="Times New Roman"/>
          <w:b/>
          <w:bCs w:val="0"/>
          <w:sz w:val="28"/>
          <w:szCs w:val="28"/>
          <w:highlight w:val="none"/>
          <w:lang w:val="en-US"/>
        </w:rPr>
      </w:pPr>
      <w:r>
        <w:rPr>
          <w:rFonts w:hint="eastAsia" w:ascii="宋体" w:hAnsi="宋体" w:cs="Times New Roman"/>
          <w:b/>
          <w:bCs w:val="0"/>
          <w:sz w:val="28"/>
          <w:szCs w:val="28"/>
          <w:highlight w:val="none"/>
          <w:lang w:val="en-US" w:eastAsia="zh-CN"/>
        </w:rPr>
        <w:t>（</w:t>
      </w:r>
      <w:r>
        <w:rPr>
          <w:rFonts w:hint="eastAsia" w:ascii="宋体" w:hAnsi="宋体"/>
          <w:b/>
          <w:bCs w:val="0"/>
          <w:sz w:val="28"/>
          <w:szCs w:val="28"/>
          <w:lang w:val="zh-CN"/>
        </w:rPr>
        <w:t>说明：供应商应按竞争性谈判文件</w:t>
      </w:r>
      <w:r>
        <w:rPr>
          <w:b/>
          <w:bCs w:val="0"/>
          <w:sz w:val="28"/>
          <w:szCs w:val="28"/>
          <w:lang w:val="zh-CN"/>
        </w:rPr>
        <w:t>3.3.</w:t>
      </w:r>
      <w:r>
        <w:rPr>
          <w:rFonts w:hint="eastAsia"/>
          <w:b/>
          <w:bCs w:val="0"/>
          <w:sz w:val="28"/>
          <w:szCs w:val="28"/>
          <w:lang w:val="en-US" w:eastAsia="zh-CN"/>
        </w:rPr>
        <w:t>5</w:t>
      </w:r>
      <w:r>
        <w:rPr>
          <w:rFonts w:hint="eastAsia" w:ascii="宋体" w:hAnsi="宋体"/>
          <w:b/>
          <w:bCs w:val="0"/>
          <w:sz w:val="28"/>
          <w:szCs w:val="28"/>
          <w:lang w:val="zh-CN"/>
        </w:rPr>
        <w:t>承诺函的格式及要求提供承诺函。</w:t>
      </w:r>
      <w:r>
        <w:rPr>
          <w:rFonts w:hint="eastAsia" w:ascii="宋体" w:hAnsi="宋体" w:cs="Times New Roman"/>
          <w:b/>
          <w:bCs w:val="0"/>
          <w:sz w:val="28"/>
          <w:szCs w:val="28"/>
          <w:highlight w:val="none"/>
          <w:lang w:val="en-US" w:eastAsia="zh-CN"/>
        </w:rPr>
        <w:t>）</w:t>
      </w:r>
      <w:r>
        <w:rPr>
          <w:rFonts w:hint="default" w:ascii="宋体" w:hAnsi="宋体" w:cs="Times New Roman"/>
          <w:b/>
          <w:bCs w:val="0"/>
          <w:sz w:val="28"/>
          <w:szCs w:val="28"/>
          <w:highlight w:val="none"/>
          <w:lang w:val="en-US"/>
        </w:rPr>
        <w:t>。</w:t>
      </w:r>
    </w:p>
    <w:p>
      <w:pPr>
        <w:pStyle w:val="107"/>
        <w:spacing w:line="360" w:lineRule="auto"/>
        <w:ind w:firstLine="560"/>
        <w:rPr>
          <w:rFonts w:hint="default" w:ascii="宋体" w:hAnsi="宋体" w:eastAsia="宋体" w:cs="宋体"/>
          <w:kern w:val="2"/>
          <w:sz w:val="28"/>
          <w:szCs w:val="28"/>
          <w:rtl w:val="0"/>
          <w:lang w:val="en-US" w:eastAsia="zh-CN" w:bidi="ar-SA"/>
        </w:rPr>
      </w:pPr>
    </w:p>
    <w:p>
      <w:pPr>
        <w:pStyle w:val="5"/>
        <w:numPr>
          <w:ilvl w:val="2"/>
          <w:numId w:val="5"/>
        </w:numPr>
        <w:tabs>
          <w:tab w:val="left" w:pos="426"/>
          <w:tab w:val="left" w:pos="567"/>
        </w:tabs>
        <w:spacing w:after="200"/>
        <w:rPr>
          <w:color w:val="auto"/>
          <w:highlight w:val="none"/>
        </w:rPr>
      </w:pPr>
      <w:r>
        <w:rPr>
          <w:rFonts w:hint="eastAsia"/>
          <w:color w:val="auto"/>
          <w:highlight w:val="none"/>
        </w:rPr>
        <w:t>解决争议的方式</w:t>
      </w:r>
    </w:p>
    <w:p>
      <w:pPr>
        <w:spacing w:line="360" w:lineRule="auto"/>
        <w:ind w:firstLine="567"/>
        <w:rPr>
          <w:rFonts w:hint="eastAsia" w:ascii="宋体" w:hAnsi="宋体"/>
          <w:bCs/>
          <w:sz w:val="28"/>
          <w:szCs w:val="28"/>
          <w:highlight w:val="none"/>
        </w:rPr>
      </w:pPr>
      <w:r>
        <w:rPr>
          <w:rFonts w:hint="eastAsia" w:ascii="宋体" w:hAnsi="宋体"/>
          <w:bCs/>
          <w:sz w:val="28"/>
          <w:szCs w:val="28"/>
        </w:rPr>
        <w:t>1、因货物的质量问题发生争议，由质量技术监督部门或其指定的质量鉴定机构进行质量鉴定。货物符合标准的，鉴定费由甲方承担；货物不符合质量标准的，鉴定费由乙方承担</w:t>
      </w:r>
      <w:r>
        <w:rPr>
          <w:rFonts w:hint="eastAsia" w:ascii="宋体" w:hAnsi="宋体"/>
          <w:bCs/>
          <w:sz w:val="28"/>
          <w:szCs w:val="28"/>
          <w:highlight w:val="none"/>
        </w:rPr>
        <w:t>。</w:t>
      </w:r>
    </w:p>
    <w:p>
      <w:pPr>
        <w:spacing w:line="360" w:lineRule="auto"/>
        <w:ind w:firstLine="567"/>
        <w:rPr>
          <w:rFonts w:hint="eastAsia" w:ascii="宋体" w:hAnsi="宋体"/>
          <w:bCs/>
          <w:sz w:val="28"/>
          <w:szCs w:val="28"/>
          <w:highlight w:val="none"/>
        </w:rPr>
      </w:pPr>
      <w:r>
        <w:rPr>
          <w:rFonts w:hint="eastAsia" w:ascii="宋体" w:hAnsi="宋体"/>
          <w:bCs/>
          <w:sz w:val="28"/>
          <w:szCs w:val="28"/>
          <w:highlight w:val="none"/>
        </w:rPr>
        <w:t>2、合同履行期间,若双方发生争议，可协商或由有关部门调解解决，协商或调解不成的，双方均同意将该争议提交法院依法裁判。</w:t>
      </w:r>
    </w:p>
    <w:p>
      <w:pPr>
        <w:spacing w:line="360" w:lineRule="auto"/>
        <w:ind w:firstLine="567"/>
        <w:rPr>
          <w:rFonts w:hint="default" w:ascii="宋体" w:hAnsi="宋体" w:cs="Times New Roman"/>
          <w:bCs/>
          <w:sz w:val="28"/>
          <w:szCs w:val="28"/>
          <w:highlight w:val="none"/>
          <w:lang w:val="en-US"/>
        </w:rPr>
      </w:pPr>
      <w:r>
        <w:rPr>
          <w:rFonts w:hint="eastAsia" w:ascii="宋体" w:hAnsi="宋体" w:cs="Times New Roman"/>
          <w:bCs/>
          <w:sz w:val="28"/>
          <w:szCs w:val="28"/>
          <w:highlight w:val="none"/>
          <w:lang w:val="en-US" w:eastAsia="zh-CN"/>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r>
        <w:rPr>
          <w:rFonts w:hint="eastAsia" w:ascii="宋体" w:hAnsi="宋体" w:cs="Times New Roman"/>
          <w:bCs/>
          <w:sz w:val="28"/>
          <w:szCs w:val="28"/>
          <w:highlight w:val="none"/>
          <w:lang w:val="en-US" w:eastAsia="zh-CN"/>
        </w:rPr>
        <w:t>）</w:t>
      </w:r>
      <w:r>
        <w:rPr>
          <w:rFonts w:hint="default" w:ascii="宋体" w:hAnsi="宋体" w:cs="Times New Roman"/>
          <w:bCs/>
          <w:sz w:val="28"/>
          <w:szCs w:val="28"/>
          <w:highlight w:val="none"/>
          <w:lang w:val="en-US"/>
        </w:rPr>
        <w:t>。</w:t>
      </w:r>
    </w:p>
    <w:p>
      <w:pPr>
        <w:spacing w:line="360" w:lineRule="auto"/>
        <w:ind w:firstLine="567"/>
        <w:rPr>
          <w:rFonts w:hint="eastAsia" w:ascii="宋体" w:hAnsi="宋体"/>
          <w:bCs/>
          <w:sz w:val="28"/>
          <w:szCs w:val="28"/>
          <w:highlight w:val="none"/>
        </w:rPr>
      </w:pPr>
    </w:p>
    <w:p>
      <w:pPr>
        <w:pStyle w:val="2"/>
      </w:pPr>
    </w:p>
    <w:p>
      <w:pPr>
        <w:pStyle w:val="5"/>
        <w:numPr>
          <w:ilvl w:val="2"/>
          <w:numId w:val="5"/>
        </w:numPr>
        <w:tabs>
          <w:tab w:val="left" w:pos="426"/>
          <w:tab w:val="left" w:pos="567"/>
        </w:tabs>
        <w:spacing w:after="200"/>
        <w:rPr>
          <w:color w:val="auto"/>
        </w:rPr>
      </w:pPr>
      <w:bookmarkStart w:id="69" w:name="_Toc28334880"/>
      <w:r>
        <w:rPr>
          <w:rFonts w:hint="eastAsia"/>
          <w:color w:val="auto"/>
        </w:rPr>
        <w:t>最高限价</w:t>
      </w:r>
      <w:bookmarkEnd w:id="69"/>
    </w:p>
    <w:p>
      <w:pPr>
        <w:ind w:firstLine="560" w:firstLineChars="200"/>
        <w:rPr>
          <w:rFonts w:ascii="宋体" w:hAnsi="宋体"/>
          <w:b/>
          <w:sz w:val="28"/>
          <w:szCs w:val="28"/>
        </w:rPr>
      </w:pPr>
      <w:r>
        <w:rPr>
          <w:rFonts w:hint="eastAsia" w:ascii="等线" w:hAnsi="等线" w:eastAsia="等线"/>
          <w:sz w:val="28"/>
          <w:szCs w:val="28"/>
          <w:lang w:val="zh-CN"/>
        </w:rPr>
        <w:t>★</w:t>
      </w:r>
      <w:r>
        <w:rPr>
          <w:rFonts w:hint="eastAsia" w:ascii="宋体" w:hAnsi="宋体"/>
          <w:b/>
          <w:bCs/>
          <w:sz w:val="28"/>
          <w:szCs w:val="28"/>
        </w:rPr>
        <w:t>本项目最高限价为人民币</w:t>
      </w:r>
      <w:r>
        <w:rPr>
          <w:rFonts w:hint="eastAsia" w:ascii="宋体" w:hAnsi="宋体"/>
          <w:b/>
          <w:bCs/>
          <w:sz w:val="28"/>
          <w:szCs w:val="28"/>
          <w:lang w:val="en-US" w:eastAsia="zh-CN"/>
        </w:rPr>
        <w:t>32.6</w:t>
      </w:r>
      <w:r>
        <w:rPr>
          <w:rFonts w:hint="eastAsia" w:ascii="宋体" w:hAnsi="宋体"/>
          <w:b/>
          <w:bCs/>
          <w:sz w:val="28"/>
          <w:szCs w:val="28"/>
          <w:lang w:eastAsia="zh-CN"/>
        </w:rPr>
        <w:t>万元</w:t>
      </w:r>
      <w:r>
        <w:rPr>
          <w:rFonts w:ascii="宋体" w:hAnsi="宋体"/>
          <w:b/>
          <w:bCs/>
          <w:sz w:val="28"/>
          <w:szCs w:val="28"/>
        </w:rPr>
        <w:t>。</w:t>
      </w:r>
      <w:r>
        <w:rPr>
          <w:rFonts w:hint="eastAsia" w:ascii="宋体" w:hAnsi="宋体"/>
          <w:b/>
          <w:sz w:val="28"/>
          <w:szCs w:val="28"/>
        </w:rPr>
        <w:t>供应商最后报价高于最高限价的，则其响应文件将按无效响应文件处理。</w:t>
      </w:r>
    </w:p>
    <w:p>
      <w:pPr>
        <w:pStyle w:val="4"/>
        <w:tabs>
          <w:tab w:val="left" w:pos="426"/>
          <w:tab w:val="left" w:pos="567"/>
        </w:tabs>
        <w:spacing w:before="0" w:after="200"/>
        <w:jc w:val="both"/>
      </w:pPr>
      <w:bookmarkStart w:id="70" w:name="_Toc10321"/>
      <w:r>
        <w:rPr>
          <w:rFonts w:hint="eastAsia"/>
        </w:rPr>
        <w:t>其他要求</w:t>
      </w:r>
      <w:bookmarkEnd w:id="70"/>
    </w:p>
    <w:p>
      <w:pPr>
        <w:pStyle w:val="84"/>
        <w:numPr>
          <w:ilvl w:val="0"/>
          <w:numId w:val="41"/>
        </w:numPr>
        <w:tabs>
          <w:tab w:val="left" w:pos="1134"/>
        </w:tabs>
        <w:spacing w:line="360" w:lineRule="auto"/>
        <w:ind w:left="0" w:firstLine="567" w:firstLineChars="0"/>
        <w:rPr>
          <w:rFonts w:ascii="宋体" w:hAnsi="宋体" w:eastAsia="宋体" w:cs="宋体"/>
          <w:b/>
          <w:sz w:val="28"/>
          <w:szCs w:val="28"/>
          <w:highlight w:val="none"/>
        </w:rPr>
      </w:pPr>
      <w:r>
        <w:rPr>
          <w:rFonts w:hint="eastAsia" w:ascii="宋体" w:hAnsi="宋体" w:eastAsia="宋体" w:cs="宋体"/>
          <w:b/>
          <w:sz w:val="28"/>
          <w:szCs w:val="28"/>
        </w:rPr>
        <w:t>★供应商</w:t>
      </w:r>
      <w:r>
        <w:rPr>
          <w:rFonts w:ascii="宋体" w:hAnsi="宋体" w:eastAsia="宋体" w:cs="宋体"/>
          <w:b/>
          <w:sz w:val="28"/>
          <w:szCs w:val="28"/>
        </w:rPr>
        <w:t>为</w:t>
      </w:r>
      <w:r>
        <w:rPr>
          <w:rFonts w:hint="eastAsia" w:ascii="宋体" w:hAnsi="宋体" w:eastAsia="宋体" w:cs="宋体"/>
          <w:b/>
          <w:sz w:val="28"/>
          <w:szCs w:val="28"/>
        </w:rPr>
        <w:t>本</w:t>
      </w:r>
      <w:r>
        <w:rPr>
          <w:rFonts w:ascii="宋体" w:hAnsi="宋体" w:eastAsia="宋体" w:cs="宋体"/>
          <w:b/>
          <w:sz w:val="28"/>
          <w:szCs w:val="28"/>
        </w:rPr>
        <w:t>项目提供的所有产品、辅材中属于《国家强制性产品认证目录》范围内产品的，均</w:t>
      </w:r>
      <w:r>
        <w:rPr>
          <w:rFonts w:hint="eastAsia" w:ascii="宋体" w:hAnsi="宋体" w:eastAsia="宋体" w:cs="宋体"/>
          <w:b/>
          <w:sz w:val="28"/>
          <w:szCs w:val="28"/>
        </w:rPr>
        <w:t>应</w:t>
      </w:r>
      <w:r>
        <w:rPr>
          <w:rFonts w:ascii="宋体" w:hAnsi="宋体" w:eastAsia="宋体" w:cs="宋体"/>
          <w:b/>
          <w:sz w:val="28"/>
          <w:szCs w:val="28"/>
        </w:rPr>
        <w:t>通过国</w:t>
      </w:r>
      <w:r>
        <w:rPr>
          <w:rFonts w:ascii="宋体" w:hAnsi="宋体" w:eastAsia="宋体" w:cs="宋体"/>
          <w:b/>
          <w:sz w:val="28"/>
          <w:szCs w:val="28"/>
          <w:highlight w:val="none"/>
        </w:rPr>
        <w:t>家强制性产品认证并取得认证证书。（说明：</w:t>
      </w:r>
      <w:r>
        <w:rPr>
          <w:rFonts w:hint="eastAsia" w:ascii="宋体" w:hAnsi="宋体" w:eastAsia="宋体" w:cs="宋体"/>
          <w:b/>
          <w:sz w:val="28"/>
          <w:szCs w:val="28"/>
          <w:highlight w:val="none"/>
        </w:rPr>
        <w:t>供应商</w:t>
      </w:r>
      <w:r>
        <w:rPr>
          <w:rFonts w:ascii="宋体" w:hAnsi="宋体" w:eastAsia="宋体" w:cs="宋体"/>
          <w:b/>
          <w:sz w:val="28"/>
          <w:szCs w:val="28"/>
          <w:highlight w:val="none"/>
        </w:rPr>
        <w:t>应按</w:t>
      </w:r>
      <w:r>
        <w:rPr>
          <w:rFonts w:hint="eastAsia" w:ascii="宋体" w:hAnsi="宋体"/>
          <w:b/>
          <w:bCs/>
          <w:sz w:val="28"/>
          <w:szCs w:val="28"/>
          <w:lang w:val="zh-CN"/>
        </w:rPr>
        <w:t>竞争性谈判文件</w:t>
      </w:r>
      <w:r>
        <w:rPr>
          <w:rFonts w:hint="eastAsia" w:ascii="Times New Roman" w:hAnsi="Times New Roman" w:eastAsia="宋体" w:cs="Times New Roman"/>
          <w:b/>
          <w:sz w:val="28"/>
          <w:szCs w:val="28"/>
          <w:highlight w:val="none"/>
          <w:lang w:eastAsia="zh-CN"/>
        </w:rPr>
        <w:t>3.3.5承诺函</w:t>
      </w:r>
      <w:r>
        <w:rPr>
          <w:rFonts w:ascii="宋体" w:hAnsi="宋体" w:eastAsia="宋体" w:cs="宋体"/>
          <w:b/>
          <w:sz w:val="28"/>
          <w:szCs w:val="28"/>
          <w:highlight w:val="none"/>
        </w:rPr>
        <w:t>的格式及要求提供承诺函。）</w:t>
      </w:r>
    </w:p>
    <w:p>
      <w:pPr>
        <w:pStyle w:val="84"/>
        <w:numPr>
          <w:ilvl w:val="0"/>
          <w:numId w:val="41"/>
        </w:numPr>
        <w:tabs>
          <w:tab w:val="left" w:pos="1134"/>
        </w:tabs>
        <w:spacing w:line="360" w:lineRule="auto"/>
        <w:ind w:left="0" w:firstLine="567" w:firstLineChars="0"/>
        <w:rPr>
          <w:rFonts w:ascii="宋体" w:hAnsi="宋体" w:eastAsia="宋体" w:cs="宋体"/>
          <w:b/>
          <w:sz w:val="28"/>
          <w:szCs w:val="28"/>
        </w:rPr>
      </w:pPr>
      <w:r>
        <w:rPr>
          <w:rFonts w:hint="eastAsia" w:ascii="宋体" w:hAnsi="宋体" w:eastAsia="宋体" w:cs="宋体"/>
          <w:b/>
          <w:sz w:val="28"/>
          <w:szCs w:val="28"/>
          <w:highlight w:val="none"/>
        </w:rPr>
        <w:t>★供应商</w:t>
      </w:r>
      <w:r>
        <w:rPr>
          <w:rFonts w:ascii="宋体" w:hAnsi="宋体" w:eastAsia="宋体" w:cs="宋体"/>
          <w:b/>
          <w:sz w:val="28"/>
          <w:szCs w:val="28"/>
          <w:highlight w:val="none"/>
        </w:rPr>
        <w:t>为</w:t>
      </w:r>
      <w:r>
        <w:rPr>
          <w:rFonts w:hint="eastAsia" w:ascii="宋体" w:hAnsi="宋体" w:eastAsia="宋体" w:cs="宋体"/>
          <w:b/>
          <w:sz w:val="28"/>
          <w:szCs w:val="28"/>
          <w:highlight w:val="none"/>
        </w:rPr>
        <w:t>本</w:t>
      </w:r>
      <w:r>
        <w:rPr>
          <w:rFonts w:ascii="宋体" w:hAnsi="宋体" w:eastAsia="宋体" w:cs="宋体"/>
          <w:b/>
          <w:sz w:val="28"/>
          <w:szCs w:val="28"/>
          <w:highlight w:val="none"/>
        </w:rPr>
        <w:t>项目提供的所有产品、辅材</w:t>
      </w:r>
      <w:r>
        <w:rPr>
          <w:rFonts w:hint="eastAsia" w:ascii="宋体" w:hAnsi="宋体" w:eastAsia="宋体" w:cs="宋体"/>
          <w:b/>
          <w:sz w:val="28"/>
          <w:szCs w:val="28"/>
          <w:highlight w:val="none"/>
        </w:rPr>
        <w:t>应</w:t>
      </w:r>
      <w:r>
        <w:rPr>
          <w:rFonts w:hint="eastAsia" w:ascii="宋体" w:hAnsi="宋体" w:eastAsia="宋体" w:cs="宋体"/>
          <w:b/>
          <w:sz w:val="28"/>
          <w:szCs w:val="28"/>
        </w:rPr>
        <w:t>符合现行的强制性国家相关标准、行业标准。</w:t>
      </w:r>
      <w:r>
        <w:rPr>
          <w:rFonts w:ascii="宋体" w:hAnsi="宋体" w:eastAsia="宋体" w:cs="宋体"/>
          <w:b/>
          <w:sz w:val="28"/>
          <w:szCs w:val="28"/>
        </w:rPr>
        <w:t>（说明：</w:t>
      </w:r>
      <w:r>
        <w:rPr>
          <w:rFonts w:hint="eastAsia" w:ascii="宋体" w:hAnsi="宋体" w:eastAsia="宋体" w:cs="宋体"/>
          <w:b/>
          <w:sz w:val="28"/>
          <w:szCs w:val="28"/>
        </w:rPr>
        <w:t>供应商</w:t>
      </w:r>
      <w:r>
        <w:rPr>
          <w:rFonts w:ascii="宋体" w:hAnsi="宋体" w:eastAsia="宋体" w:cs="宋体"/>
          <w:b/>
          <w:sz w:val="28"/>
          <w:szCs w:val="28"/>
        </w:rPr>
        <w:t>应按</w:t>
      </w:r>
      <w:r>
        <w:rPr>
          <w:rFonts w:hint="eastAsia" w:ascii="宋体" w:hAnsi="宋体"/>
          <w:b/>
          <w:bCs/>
          <w:sz w:val="28"/>
          <w:szCs w:val="28"/>
          <w:lang w:val="zh-CN"/>
        </w:rPr>
        <w:t>竞争性谈判文件</w:t>
      </w:r>
      <w:r>
        <w:rPr>
          <w:rFonts w:hint="eastAsia" w:ascii="Times New Roman" w:hAnsi="Times New Roman" w:eastAsia="宋体" w:cs="Times New Roman"/>
          <w:b/>
          <w:sz w:val="28"/>
          <w:szCs w:val="28"/>
          <w:lang w:eastAsia="zh-CN"/>
        </w:rPr>
        <w:t>3.3.5承诺函</w:t>
      </w:r>
      <w:r>
        <w:rPr>
          <w:rFonts w:ascii="宋体" w:hAnsi="宋体" w:eastAsia="宋体" w:cs="宋体"/>
          <w:b/>
          <w:sz w:val="28"/>
          <w:szCs w:val="28"/>
        </w:rPr>
        <w:t>的格式及要求提供承诺函。）</w:t>
      </w:r>
    </w:p>
    <w:p>
      <w:pPr>
        <w:pStyle w:val="84"/>
        <w:numPr>
          <w:ilvl w:val="0"/>
          <w:numId w:val="41"/>
        </w:numPr>
        <w:tabs>
          <w:tab w:val="left" w:pos="1134"/>
        </w:tabs>
        <w:spacing w:line="360" w:lineRule="auto"/>
        <w:ind w:left="0" w:firstLine="567" w:firstLineChars="0"/>
        <w:rPr>
          <w:rFonts w:ascii="宋体" w:hAnsi="宋体" w:eastAsia="宋体" w:cs="宋体"/>
          <w:b/>
          <w:sz w:val="28"/>
          <w:szCs w:val="28"/>
        </w:rPr>
      </w:pPr>
      <w:r>
        <w:rPr>
          <w:rFonts w:hint="eastAsia" w:ascii="宋体" w:hAnsi="宋体" w:eastAsia="宋体" w:cs="宋体"/>
          <w:b/>
          <w:sz w:val="28"/>
          <w:szCs w:val="28"/>
        </w:rPr>
        <w:t>★供应商为本项目提供的所有产品中属于节能产品政府采购品目清单中的政府强制采购产品的，均应具有国家确定的认证机构出具的有效期内的节能产品认证证书。</w:t>
      </w:r>
      <w:r>
        <w:rPr>
          <w:rFonts w:ascii="宋体" w:hAnsi="宋体" w:eastAsia="宋体" w:cs="宋体"/>
          <w:b/>
          <w:sz w:val="28"/>
          <w:szCs w:val="28"/>
        </w:rPr>
        <w:t>（说明：</w:t>
      </w:r>
      <w:r>
        <w:rPr>
          <w:rFonts w:hint="eastAsia" w:ascii="宋体" w:hAnsi="宋体" w:eastAsia="宋体" w:cs="宋体"/>
          <w:b/>
          <w:sz w:val="28"/>
          <w:szCs w:val="28"/>
        </w:rPr>
        <w:t>供应商</w:t>
      </w:r>
      <w:r>
        <w:rPr>
          <w:rFonts w:ascii="宋体" w:hAnsi="宋体" w:eastAsia="宋体" w:cs="宋体"/>
          <w:b/>
          <w:sz w:val="28"/>
          <w:szCs w:val="28"/>
        </w:rPr>
        <w:t>应按</w:t>
      </w:r>
      <w:r>
        <w:rPr>
          <w:rFonts w:hint="eastAsia" w:ascii="宋体" w:hAnsi="宋体"/>
          <w:b/>
          <w:bCs/>
          <w:sz w:val="28"/>
          <w:szCs w:val="28"/>
          <w:lang w:val="zh-CN"/>
        </w:rPr>
        <w:t>竞争性谈判文件</w:t>
      </w:r>
      <w:r>
        <w:rPr>
          <w:rFonts w:hint="eastAsia" w:ascii="Times New Roman" w:hAnsi="Times New Roman" w:eastAsia="宋体" w:cs="Times New Roman"/>
          <w:b/>
          <w:sz w:val="28"/>
          <w:szCs w:val="28"/>
          <w:lang w:eastAsia="zh-CN"/>
        </w:rPr>
        <w:t>3.3.5承诺函</w:t>
      </w:r>
      <w:r>
        <w:rPr>
          <w:rFonts w:ascii="宋体" w:hAnsi="宋体" w:eastAsia="宋体" w:cs="宋体"/>
          <w:b/>
          <w:sz w:val="28"/>
          <w:szCs w:val="28"/>
        </w:rPr>
        <w:t>的格式及要求提供承诺函。）</w:t>
      </w:r>
    </w:p>
    <w:p>
      <w:pPr>
        <w:pStyle w:val="156"/>
        <w:widowControl w:val="0"/>
        <w:numPr>
          <w:ilvl w:val="0"/>
          <w:numId w:val="0"/>
        </w:numPr>
        <w:tabs>
          <w:tab w:val="left" w:pos="1134"/>
        </w:tabs>
        <w:spacing w:after="200" w:line="360" w:lineRule="auto"/>
        <w:ind w:left="561" w:leftChars="0"/>
        <w:jc w:val="both"/>
        <w:rPr>
          <w:rFonts w:hint="eastAsia" w:ascii="宋体" w:hAnsi="宋体" w:eastAsia="宋体" w:cs="宋体"/>
          <w:b/>
          <w:kern w:val="2"/>
          <w:sz w:val="28"/>
          <w:szCs w:val="28"/>
          <w:lang w:val="en-US" w:eastAsia="zh-CN" w:bidi="ar-SA"/>
        </w:rPr>
      </w:pPr>
      <w:r>
        <w:rPr>
          <w:rFonts w:hint="eastAsia" w:ascii="宋体" w:hAnsi="宋体" w:cs="宋体"/>
          <w:b/>
          <w:sz w:val="28"/>
          <w:szCs w:val="28"/>
          <w:lang w:val="en-US" w:eastAsia="zh-CN"/>
        </w:rPr>
        <w:t>四、</w:t>
      </w:r>
      <w:r>
        <w:rPr>
          <w:rFonts w:hint="eastAsia" w:ascii="宋体" w:hAnsi="宋体" w:eastAsia="宋体" w:cs="宋体"/>
          <w:b/>
          <w:sz w:val="28"/>
          <w:szCs w:val="28"/>
        </w:rPr>
        <w:t>★</w:t>
      </w:r>
      <w:r>
        <w:rPr>
          <w:rFonts w:hint="eastAsia" w:ascii="宋体" w:hAnsi="宋体" w:eastAsia="宋体" w:cs="宋体"/>
          <w:b/>
          <w:kern w:val="2"/>
          <w:sz w:val="28"/>
          <w:szCs w:val="28"/>
          <w:lang w:val="en-US" w:eastAsia="zh-CN" w:bidi="ar-SA"/>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pPr>
        <w:pStyle w:val="4"/>
        <w:tabs>
          <w:tab w:val="left" w:pos="426"/>
          <w:tab w:val="left" w:pos="567"/>
        </w:tabs>
        <w:spacing w:before="0" w:after="200"/>
        <w:jc w:val="both"/>
      </w:pPr>
      <w:bookmarkStart w:id="71" w:name="_Toc26743"/>
      <w:r>
        <w:rPr>
          <w:rFonts w:hint="eastAsia"/>
        </w:rPr>
        <w:t>满足采购需求的最低要求</w:t>
      </w:r>
      <w:bookmarkEnd w:id="71"/>
    </w:p>
    <w:p>
      <w:pPr>
        <w:ind w:firstLine="562" w:firstLineChars="200"/>
        <w:rPr>
          <w:rFonts w:ascii="宋体" w:hAnsi="宋体"/>
          <w:b/>
          <w:sz w:val="28"/>
          <w:szCs w:val="28"/>
        </w:rPr>
      </w:pPr>
      <w:r>
        <w:rPr>
          <w:rFonts w:hint="eastAsia" w:ascii="宋体" w:hAnsi="宋体"/>
          <w:b/>
          <w:sz w:val="28"/>
          <w:szCs w:val="28"/>
        </w:rPr>
        <w:t>技术、服务、商务及其他要求中加★号的要求为满足采购需求的最低要求。</w:t>
      </w:r>
    </w:p>
    <w:p>
      <w:bookmarkStart w:id="72" w:name="_Toc360696963"/>
      <w:bookmarkStart w:id="73" w:name="_Toc205604899"/>
      <w:bookmarkStart w:id="74" w:name="_Toc236285891"/>
      <w:bookmarkStart w:id="75" w:name="_Toc238273564"/>
      <w:r>
        <w:rPr>
          <w:rFonts w:hint="eastAsia"/>
        </w:rPr>
        <w:br w:type="page"/>
      </w:r>
    </w:p>
    <w:p>
      <w:pPr>
        <w:pStyle w:val="3"/>
        <w:widowControl/>
        <w:numPr>
          <w:ilvl w:val="0"/>
          <w:numId w:val="5"/>
        </w:numPr>
        <w:spacing w:before="0" w:after="0" w:line="360" w:lineRule="auto"/>
        <w:ind w:left="0" w:firstLine="0"/>
      </w:pPr>
      <w:bookmarkStart w:id="76" w:name="_Toc30887"/>
      <w:r>
        <w:rPr>
          <w:rFonts w:hint="eastAsia"/>
          <w:lang w:val="en-US" w:eastAsia="zh-CN"/>
        </w:rPr>
        <w:t xml:space="preserve">谈判 </w:t>
      </w:r>
      <w:r>
        <w:rPr>
          <w:rFonts w:hint="eastAsia"/>
        </w:rPr>
        <w:t>办法</w:t>
      </w:r>
      <w:bookmarkEnd w:id="76"/>
    </w:p>
    <w:p>
      <w:pPr>
        <w:pStyle w:val="4"/>
        <w:numPr>
          <w:ilvl w:val="1"/>
          <w:numId w:val="5"/>
        </w:numPr>
        <w:tabs>
          <w:tab w:val="left" w:pos="426"/>
          <w:tab w:val="left" w:pos="567"/>
        </w:tabs>
        <w:spacing w:before="0" w:after="200"/>
        <w:ind w:left="1985" w:hanging="1985"/>
        <w:jc w:val="both"/>
      </w:pPr>
      <w:bookmarkStart w:id="77" w:name="_Toc25442"/>
      <w:r>
        <w:rPr>
          <w:rFonts w:hint="eastAsia"/>
        </w:rPr>
        <w:t>总则</w:t>
      </w:r>
      <w:bookmarkEnd w:id="77"/>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谈判工作由</w:t>
      </w:r>
      <w:r>
        <w:rPr>
          <w:rFonts w:hint="eastAsia" w:ascii="宋体" w:hAnsi="宋体"/>
          <w:sz w:val="28"/>
          <w:szCs w:val="28"/>
          <w:lang w:val="en-US" w:eastAsia="zh-CN"/>
        </w:rPr>
        <w:t>县公共资源交易中心</w:t>
      </w:r>
      <w:r>
        <w:rPr>
          <w:rFonts w:hint="eastAsia" w:ascii="宋体" w:hAnsi="宋体"/>
          <w:sz w:val="28"/>
          <w:szCs w:val="28"/>
        </w:rPr>
        <w:t>负责组织，具体评审事务由采购人和</w:t>
      </w:r>
      <w:r>
        <w:rPr>
          <w:rFonts w:hint="eastAsia" w:ascii="宋体" w:hAnsi="宋体"/>
          <w:sz w:val="28"/>
          <w:szCs w:val="28"/>
          <w:lang w:val="en-US" w:eastAsia="zh-CN"/>
        </w:rPr>
        <w:t>县公共资源交易中心</w:t>
      </w:r>
      <w:r>
        <w:rPr>
          <w:rFonts w:hint="eastAsia" w:ascii="宋体" w:hAnsi="宋体"/>
          <w:sz w:val="28"/>
          <w:szCs w:val="28"/>
        </w:rPr>
        <w:t>依法组建的谈判小组负责。谈判小组由采购人代表和评审专家组成。</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谈判工作应遵循公平、公正、科学及择优的原则，并以相同的评审程序和标准对待所有的供应商。</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谈判小组按照谈判文件规定的谈判程序、评分方法和标准进行独立评审，并独立履行下列职责：</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sz w:val="28"/>
          <w:szCs w:val="28"/>
        </w:rPr>
        <w:t>确认或制定谈判文件。</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sz w:val="28"/>
          <w:szCs w:val="28"/>
        </w:rPr>
        <w:t>从符合相应资格条件的供应商名单中确定不少于三家的供应商参加谈判；</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cs="宋体"/>
          <w:sz w:val="28"/>
          <w:szCs w:val="28"/>
        </w:rPr>
        <w:t>审查供应商的响应文件并作出评价</w:t>
      </w:r>
      <w:r>
        <w:rPr>
          <w:rFonts w:hint="eastAsia" w:ascii="宋体" w:hAnsi="宋体"/>
          <w:sz w:val="28"/>
          <w:szCs w:val="28"/>
        </w:rPr>
        <w:t>；</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cs="宋体"/>
          <w:sz w:val="28"/>
          <w:szCs w:val="28"/>
        </w:rPr>
        <w:t>要求供应商解释或者澄清其响应文件</w:t>
      </w:r>
      <w:r>
        <w:rPr>
          <w:rFonts w:hint="eastAsia" w:ascii="宋体" w:hAnsi="宋体"/>
          <w:sz w:val="28"/>
          <w:szCs w:val="28"/>
        </w:rPr>
        <w:t>；</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cs="宋体"/>
          <w:sz w:val="28"/>
          <w:szCs w:val="28"/>
        </w:rPr>
        <w:t>依法、客观、公平、公正开展供应商资格性审查、谈判、符合性审查和推荐成交候选供应商</w:t>
      </w:r>
      <w:r>
        <w:rPr>
          <w:rFonts w:hint="eastAsia" w:ascii="宋体" w:hAnsi="宋体"/>
          <w:sz w:val="28"/>
          <w:szCs w:val="28"/>
        </w:rPr>
        <w:t>；</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cs="宋体"/>
          <w:sz w:val="28"/>
          <w:szCs w:val="28"/>
        </w:rPr>
        <w:t>编写评审报告</w:t>
      </w:r>
      <w:r>
        <w:rPr>
          <w:rFonts w:hint="eastAsia" w:ascii="宋体" w:hAnsi="宋体"/>
          <w:sz w:val="28"/>
          <w:szCs w:val="28"/>
        </w:rPr>
        <w:t>；</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cs="宋体"/>
          <w:sz w:val="28"/>
          <w:szCs w:val="28"/>
        </w:rPr>
        <w:t>告知采购人、采购代理机构在评审过程中发现的供应商的违法违规行为</w:t>
      </w:r>
      <w:r>
        <w:rPr>
          <w:rFonts w:hint="eastAsia" w:ascii="宋体" w:hAnsi="宋体"/>
          <w:sz w:val="28"/>
          <w:szCs w:val="28"/>
        </w:rPr>
        <w:t>；</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sz w:val="28"/>
          <w:szCs w:val="28"/>
        </w:rPr>
        <w:t>保守供应商的商业秘密；</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sz w:val="28"/>
          <w:szCs w:val="28"/>
        </w:rPr>
        <w:t>配合处理供应商质疑；</w:t>
      </w:r>
    </w:p>
    <w:p>
      <w:pPr>
        <w:widowControl w:val="0"/>
        <w:numPr>
          <w:ilvl w:val="1"/>
          <w:numId w:val="43"/>
        </w:numPr>
        <w:spacing w:after="200" w:line="360" w:lineRule="auto"/>
        <w:ind w:left="0" w:firstLine="567"/>
        <w:jc w:val="both"/>
        <w:rPr>
          <w:rFonts w:ascii="宋体" w:hAnsi="宋体"/>
          <w:sz w:val="28"/>
          <w:szCs w:val="28"/>
        </w:rPr>
      </w:pPr>
      <w:r>
        <w:rPr>
          <w:rFonts w:hint="eastAsia" w:ascii="宋体" w:hAnsi="宋体"/>
          <w:sz w:val="28"/>
          <w:szCs w:val="28"/>
        </w:rPr>
        <w:t>配合处理供应商投诉；</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其他需要履行的工作职责。</w:t>
      </w:r>
    </w:p>
    <w:p>
      <w:pPr>
        <w:widowControl w:val="0"/>
        <w:numPr>
          <w:ilvl w:val="0"/>
          <w:numId w:val="42"/>
        </w:numPr>
        <w:tabs>
          <w:tab w:val="left" w:pos="1134"/>
        </w:tabs>
        <w:spacing w:line="360" w:lineRule="auto"/>
        <w:ind w:left="0" w:firstLine="565" w:firstLineChars="202"/>
        <w:jc w:val="both"/>
        <w:rPr>
          <w:rFonts w:ascii="宋体" w:hAnsi="宋体" w:cs="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谈判小组决定响应文件的响应性依据响应文件本身的内容，而不寻求外部的证据，谈判文件有明确约定的除外。</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谈判小组发现谈判文件表述不明确或需要说明的事项，可提请采购人和</w:t>
      </w:r>
      <w:r>
        <w:rPr>
          <w:rFonts w:hint="eastAsia" w:ascii="宋体" w:hAnsi="宋体"/>
          <w:sz w:val="28"/>
          <w:szCs w:val="28"/>
          <w:lang w:val="en-US" w:eastAsia="zh-CN"/>
        </w:rPr>
        <w:t>县公共资源</w:t>
      </w:r>
      <w:r>
        <w:rPr>
          <w:rFonts w:hint="eastAsia" w:ascii="宋体" w:hAnsi="宋体"/>
          <w:sz w:val="28"/>
          <w:szCs w:val="28"/>
        </w:rPr>
        <w:t>交易中心书面解释说明。</w:t>
      </w:r>
    </w:p>
    <w:p/>
    <w:p>
      <w:pPr>
        <w:pStyle w:val="4"/>
        <w:tabs>
          <w:tab w:val="left" w:pos="993"/>
        </w:tabs>
        <w:ind w:left="0" w:firstLine="0"/>
      </w:pPr>
      <w:bookmarkStart w:id="78" w:name="_Toc86243633"/>
      <w:r>
        <w:rPr>
          <w:rFonts w:hint="eastAsia"/>
          <w:lang w:val="en-US" w:eastAsia="zh-CN"/>
        </w:rPr>
        <w:t>谈判</w:t>
      </w:r>
      <w:r>
        <w:rPr>
          <w:rFonts w:hint="eastAsia"/>
        </w:rPr>
        <w:t>程序</w:t>
      </w:r>
      <w:bookmarkEnd w:id="78"/>
    </w:p>
    <w:p>
      <w:pPr>
        <w:pStyle w:val="4"/>
        <w:numPr>
          <w:ilvl w:val="2"/>
          <w:numId w:val="1"/>
        </w:numPr>
        <w:tabs>
          <w:tab w:val="left" w:pos="993"/>
        </w:tabs>
      </w:pPr>
      <w:bookmarkStart w:id="79" w:name="_Toc63084323"/>
      <w:bookmarkStart w:id="80" w:name="_Toc287623646"/>
      <w:bookmarkStart w:id="81" w:name="_Toc86243634"/>
      <w:bookmarkStart w:id="82" w:name="_Toc63437909"/>
      <w:r>
        <w:rPr>
          <w:rFonts w:hint="eastAsia"/>
        </w:rPr>
        <w:t>谈判小组</w:t>
      </w:r>
      <w:bookmarkEnd w:id="79"/>
      <w:bookmarkEnd w:id="80"/>
      <w:bookmarkEnd w:id="81"/>
      <w:bookmarkEnd w:id="82"/>
    </w:p>
    <w:p>
      <w:pPr>
        <w:pStyle w:val="25"/>
        <w:spacing w:line="360" w:lineRule="auto"/>
        <w:ind w:firstLine="560" w:firstLineChars="200"/>
        <w:rPr>
          <w:rFonts w:hAnsi="宋体" w:eastAsia="宋体"/>
          <w:sz w:val="28"/>
          <w:szCs w:val="28"/>
        </w:rPr>
      </w:pPr>
      <w:r>
        <w:rPr>
          <w:rFonts w:hint="eastAsia" w:hAnsi="宋体" w:eastAsia="宋体"/>
          <w:sz w:val="28"/>
          <w:szCs w:val="28"/>
        </w:rPr>
        <w:t>谈判小组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。谈判小组</w:t>
      </w:r>
      <w:r>
        <w:rPr>
          <w:rFonts w:hAnsi="宋体" w:eastAsia="宋体"/>
          <w:sz w:val="28"/>
          <w:szCs w:val="28"/>
        </w:rPr>
        <w:t>负责本项目的</w:t>
      </w:r>
      <w:r>
        <w:rPr>
          <w:rFonts w:hint="eastAsia" w:hAnsi="宋体" w:eastAsia="宋体"/>
          <w:sz w:val="28"/>
          <w:szCs w:val="28"/>
        </w:rPr>
        <w:t>谈判</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s>
      </w:pPr>
      <w:bookmarkStart w:id="83" w:name="_Toc86243635"/>
      <w:r>
        <w:rPr>
          <w:rFonts w:hint="eastAsia"/>
        </w:rPr>
        <w:t>资格审查</w:t>
      </w:r>
      <w:bookmarkEnd w:id="83"/>
    </w:p>
    <w:p>
      <w:pPr>
        <w:spacing w:line="360" w:lineRule="auto"/>
        <w:ind w:firstLine="599" w:firstLineChars="214"/>
        <w:rPr>
          <w:rFonts w:ascii="宋体" w:hAnsi="宋体"/>
          <w:sz w:val="28"/>
          <w:szCs w:val="28"/>
        </w:rPr>
      </w:pPr>
      <w:r>
        <w:rPr>
          <w:rFonts w:hint="eastAsia" w:ascii="宋体" w:hAnsi="宋体"/>
          <w:sz w:val="28"/>
          <w:szCs w:val="28"/>
        </w:rPr>
        <w:t>首次提交响应文件截止时间结束后，由谈判小组对提交响应文件的供应商进行资格审查。谈判小组在资格审查过程中，谈判小组成员对供应商资格是否符合规定存在争议的，应当以少数服从多数的原则处理，但不得违反政府采购法和谈判文件规定。</w:t>
      </w:r>
    </w:p>
    <w:p>
      <w:pPr>
        <w:spacing w:line="360" w:lineRule="auto"/>
        <w:ind w:firstLine="599" w:firstLineChars="214"/>
        <w:rPr>
          <w:rFonts w:ascii="宋体" w:hAnsi="宋体"/>
          <w:sz w:val="28"/>
          <w:szCs w:val="28"/>
        </w:rPr>
      </w:pPr>
      <w:r>
        <w:rPr>
          <w:rFonts w:hint="eastAsia" w:ascii="宋体" w:hAnsi="宋体"/>
          <w:sz w:val="28"/>
          <w:szCs w:val="28"/>
        </w:rPr>
        <w:t>供应商资格审查的标准：</w:t>
      </w:r>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tcPr>
          <w:p>
            <w:pPr>
              <w:tabs>
                <w:tab w:val="left" w:pos="851"/>
              </w:tabs>
              <w:spacing w:line="360" w:lineRule="auto"/>
              <w:rPr>
                <w:rFonts w:ascii="宋体" w:hAnsi="宋体"/>
                <w:szCs w:val="21"/>
              </w:rPr>
            </w:pPr>
            <w:r>
              <w:rPr>
                <w:rFonts w:hint="eastAsia"/>
              </w:rPr>
              <w:t>供应商应具有独立承担民事责任的能力</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ind w:firstLine="200" w:firstLineChars="100"/>
              <w:rPr>
                <w:sz w:val="20"/>
              </w:rPr>
            </w:pPr>
            <w:r>
              <w:rPr>
                <w:sz w:val="20"/>
              </w:rPr>
              <w:t>2</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供应商参加政府采购活动前三年内，在经营活动中没有重大违法记录的书面声明材料。【说明：①按谈判文件</w:t>
            </w:r>
            <w:r>
              <w:rPr>
                <w:rFonts w:ascii="宋体" w:hAnsi="宋体"/>
                <w:szCs w:val="21"/>
              </w:rPr>
              <w:t>3.</w:t>
            </w:r>
            <w:r>
              <w:rPr>
                <w:rFonts w:hint="eastAsia" w:ascii="宋体" w:hAnsi="宋体"/>
                <w:szCs w:val="21"/>
              </w:rPr>
              <w:t>2.2</w:t>
            </w:r>
            <w:r>
              <w:rPr>
                <w:rFonts w:ascii="宋体" w:hAnsi="宋体"/>
                <w:szCs w:val="21"/>
              </w:rPr>
              <w:t>声明的内容提供书面声明材料；②供应商参加政府采购活动前三年内，在经营活动中没有重大违法记录。】</w:t>
            </w:r>
          </w:p>
          <w:p>
            <w:pPr>
              <w:tabs>
                <w:tab w:val="left" w:pos="851"/>
              </w:tabs>
              <w:spacing w:line="360" w:lineRule="auto"/>
              <w:rPr>
                <w:rFonts w:ascii="宋体" w:hAnsi="宋体"/>
                <w:szCs w:val="21"/>
              </w:rPr>
            </w:pPr>
            <w:r>
              <w:rPr>
                <w:rFonts w:ascii="宋体" w:hAnsi="宋体"/>
                <w:szCs w:val="21"/>
              </w:rPr>
              <w:t xml:space="preserve">2. </w:t>
            </w:r>
            <w:r>
              <w:rPr>
                <w:rFonts w:hint="eastAsia" w:ascii="宋体" w:hAnsi="宋体"/>
                <w:szCs w:val="21"/>
              </w:rPr>
              <w:t>谈判小组根据</w:t>
            </w:r>
            <w:r>
              <w:rPr>
                <w:rFonts w:ascii="宋体" w:hAnsi="宋体"/>
                <w:szCs w:val="21"/>
              </w:rPr>
              <w:t>“</w:t>
            </w:r>
            <w:r>
              <w:rPr>
                <w:rFonts w:hint="eastAsia" w:ascii="宋体" w:hAnsi="宋体"/>
                <w:szCs w:val="21"/>
              </w:rPr>
              <w:t>信用中国</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中国政府采购网</w:t>
            </w:r>
            <w:r>
              <w:rPr>
                <w:rFonts w:ascii="宋体" w:hAnsi="宋体"/>
                <w:szCs w:val="21"/>
              </w:rPr>
              <w:t>”</w:t>
            </w:r>
            <w:r>
              <w:rPr>
                <w:rFonts w:hint="eastAsia" w:ascii="宋体" w:hAnsi="宋体"/>
                <w:szCs w:val="21"/>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2、具有良好的商业信誉的证明材料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供应商具有良好的商业信誉的书面声明材料。【说明：①按谈判文件</w:t>
            </w:r>
            <w:r>
              <w:rPr>
                <w:rFonts w:ascii="宋体" w:hAnsi="宋体"/>
                <w:szCs w:val="21"/>
              </w:rPr>
              <w:t>3.</w:t>
            </w:r>
            <w:r>
              <w:rPr>
                <w:rFonts w:hint="eastAsia" w:ascii="宋体" w:hAnsi="宋体"/>
                <w:szCs w:val="21"/>
              </w:rPr>
              <w:t>2.2声明的内容提供书面声明材料；②供应商具有良好的商业信誉。】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3、单位负责人为同一人或者存在直接控股、管理关系的不同供应商，不得参加同一项目的政府采购活动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负责人为同一人或者存在直接控股、管理关系的不同供应商未同时参加本项目书面声明材料。【说明：①按谈判文件3.2.2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4、行贿犯罪记录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在行贿犯罪信息查询期限内，供应商及其现任法定代表人、主要负责人没有行贿犯罪记录的书面声明材料。【说明：①按谈判文件</w:t>
            </w:r>
            <w:r>
              <w:rPr>
                <w:rFonts w:ascii="宋体" w:hAnsi="宋体"/>
                <w:szCs w:val="21"/>
              </w:rPr>
              <w:t>3.</w:t>
            </w:r>
            <w:r>
              <w:rPr>
                <w:rFonts w:hint="eastAsia" w:ascii="宋体" w:hAnsi="宋体"/>
                <w:szCs w:val="21"/>
              </w:rPr>
              <w:t>2.2</w:t>
            </w:r>
            <w:r>
              <w:rPr>
                <w:rFonts w:ascii="宋体" w:hAnsi="宋体"/>
                <w:szCs w:val="21"/>
              </w:rPr>
              <w:t>声明内容提供书面声明材料，响应文件中不需提供中国裁判文书网（https://wenshu.court.gov.cn</w:t>
            </w:r>
            <w:r>
              <w:rPr>
                <w:rFonts w:hint="eastAsia" w:ascii="宋体" w:hAnsi="宋体"/>
                <w:szCs w:val="21"/>
              </w:rPr>
              <w:t>）查询结果的证明材料；②在行贿犯罪信息查询期限内，供应商及其现任法定代表人、主要负责人没有行贿犯罪记录。】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5、未被列入失信被执行人、重大税收违法案件当事人名单、政府采购严重违法失信行为记录名单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供应商未被列入失信被执行人、重大税收违法案件当事人名单、政府采购严重违法失信行为记录名单的书面声明材料。【说明：①供应商未列入失信被执行人、重大税收违法案件当事人名单、政府采购严重违法失信行为记录名单；②按谈判文件</w:t>
            </w:r>
            <w:r>
              <w:rPr>
                <w:rFonts w:ascii="宋体" w:hAnsi="宋体"/>
                <w:szCs w:val="21"/>
              </w:rPr>
              <w:t>3.</w:t>
            </w:r>
            <w:r>
              <w:rPr>
                <w:rFonts w:hint="eastAsia" w:ascii="宋体" w:hAnsi="宋体"/>
                <w:szCs w:val="21"/>
              </w:rPr>
              <w:t>2.2</w:t>
            </w:r>
            <w:r>
              <w:rPr>
                <w:rFonts w:ascii="宋体" w:hAnsi="宋体"/>
                <w:szCs w:val="21"/>
              </w:rPr>
              <w:t>声明内容提供书面声明材料。】</w:t>
            </w:r>
          </w:p>
          <w:p>
            <w:pPr>
              <w:tabs>
                <w:tab w:val="left" w:pos="851"/>
              </w:tabs>
              <w:spacing w:line="360" w:lineRule="auto"/>
              <w:rPr>
                <w:rFonts w:ascii="宋体" w:hAnsi="宋体"/>
                <w:szCs w:val="21"/>
              </w:rPr>
            </w:pPr>
            <w:r>
              <w:rPr>
                <w:rFonts w:ascii="宋体" w:hAnsi="宋体"/>
                <w:szCs w:val="21"/>
              </w:rPr>
              <w:t xml:space="preserve">2. </w:t>
            </w:r>
            <w:r>
              <w:rPr>
                <w:rFonts w:hint="eastAsia" w:ascii="宋体" w:hAnsi="宋体"/>
                <w:szCs w:val="21"/>
              </w:rPr>
              <w:t>谈判小组根据</w:t>
            </w:r>
            <w:r>
              <w:rPr>
                <w:rFonts w:ascii="宋体" w:hAnsi="宋体"/>
                <w:szCs w:val="21"/>
              </w:rPr>
              <w:t>“</w:t>
            </w:r>
            <w:r>
              <w:rPr>
                <w:rFonts w:hint="eastAsia" w:ascii="宋体" w:hAnsi="宋体"/>
                <w:szCs w:val="21"/>
              </w:rPr>
              <w:t>信用中国</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中国政府采购网</w:t>
            </w:r>
            <w:r>
              <w:rPr>
                <w:rFonts w:ascii="宋体" w:hAnsi="宋体"/>
                <w:szCs w:val="21"/>
              </w:rPr>
              <w:t>”</w:t>
            </w:r>
            <w:r>
              <w:rPr>
                <w:rFonts w:hint="eastAsia" w:ascii="宋体" w:hAnsi="宋体"/>
                <w:szCs w:val="21"/>
              </w:rPr>
              <w:t>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6、未处于被行政部门禁止参与政府采购活动的期限内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供应商未处于被行政部门禁止参与政府采购活动的期限内。【说明：①按谈判文件</w:t>
            </w:r>
            <w:r>
              <w:rPr>
                <w:rFonts w:ascii="宋体" w:hAnsi="宋体"/>
                <w:szCs w:val="21"/>
              </w:rPr>
              <w:t>3.</w:t>
            </w:r>
            <w:r>
              <w:rPr>
                <w:rFonts w:hint="eastAsia" w:ascii="宋体" w:hAnsi="宋体"/>
                <w:szCs w:val="21"/>
              </w:rPr>
              <w:t>2.2</w:t>
            </w:r>
            <w:r>
              <w:rPr>
                <w:rFonts w:ascii="宋体" w:hAnsi="宋体"/>
                <w:szCs w:val="21"/>
              </w:rPr>
              <w:t>声明内容提供书面声明材料；②供应商未处于被行政部门禁止参与政府采购活动的期限内。】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采购人对法律、行政法规规定的其他条件无其他特殊要求，供应商可不提供证明材料。【说明：无须提供证明材料，上传空白页即可，不对本项上传的材料作资格审查】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不属于国家法律法规规定的其他禁止参加政府采购活动的供应商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、根据谈判文件的要求不属于禁止参加政府采购活动的供应商；</w:t>
            </w:r>
          </w:p>
          <w:p>
            <w:pPr>
              <w:tabs>
                <w:tab w:val="left" w:pos="851"/>
              </w:tabs>
              <w:spacing w:line="360" w:lineRule="auto"/>
              <w:rPr>
                <w:rFonts w:ascii="宋体" w:hAnsi="宋体"/>
                <w:szCs w:val="21"/>
              </w:rPr>
            </w:pPr>
            <w:r>
              <w:rPr>
                <w:rFonts w:ascii="宋体" w:hAnsi="宋体"/>
                <w:szCs w:val="21"/>
              </w:rPr>
              <w:t>2</w:t>
            </w:r>
            <w:r>
              <w:rPr>
                <w:rFonts w:hint="eastAsia" w:ascii="宋体" w:hAnsi="宋体"/>
                <w:szCs w:val="21"/>
              </w:rPr>
              <w:t>、谈判小组未发现或者未知晓供应商存在属于国家相关法律法规规定的禁止参加谈判的供应商。</w:t>
            </w:r>
          </w:p>
          <w:p>
            <w:pPr>
              <w:tabs>
                <w:tab w:val="left" w:pos="851"/>
              </w:tabs>
              <w:spacing w:line="360" w:lineRule="auto"/>
              <w:rPr>
                <w:rFonts w:ascii="宋体" w:hAnsi="宋体"/>
                <w:szCs w:val="21"/>
              </w:rPr>
            </w:pPr>
            <w:r>
              <w:rPr>
                <w:rFonts w:hint="eastAsia" w:ascii="宋体" w:hAnsi="宋体"/>
                <w:szCs w:val="21"/>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非联合体参加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非联合体参加本次政府采购活动。【说明：无须提供证明材料，上传空白页即可，不对本项上传的材料作资格审查】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pStyle w:val="153"/>
              <w:numPr>
                <w:ilvl w:val="0"/>
                <w:numId w:val="0"/>
              </w:numPr>
              <w:tabs>
                <w:tab w:val="left" w:pos="0"/>
                <w:tab w:val="left" w:pos="1134"/>
              </w:tabs>
              <w:spacing w:after="200"/>
              <w:rPr>
                <w:rFonts w:hint="eastAsia" w:ascii="宋体" w:hAnsi="宋体" w:cs="Times New Roman"/>
                <w:b w:val="0"/>
                <w:bCs w:val="0"/>
                <w:color w:val="FF0000"/>
                <w:sz w:val="28"/>
                <w:szCs w:val="28"/>
              </w:rPr>
            </w:pPr>
            <w:r>
              <w:rPr>
                <w:rFonts w:hint="eastAsia" w:ascii="宋体" w:hAnsi="宋体" w:eastAsia="宋体" w:cs="Times New Roman"/>
                <w:color w:val="FF0000"/>
                <w:kern w:val="2"/>
                <w:sz w:val="21"/>
                <w:szCs w:val="21"/>
                <w:lang w:val="en-US" w:eastAsia="zh-CN" w:bidi="ar-SA"/>
              </w:rPr>
              <w:t>供应商</w:t>
            </w:r>
            <w:r>
              <w:rPr>
                <w:rFonts w:hint="eastAsia" w:ascii="宋体" w:hAnsi="宋体" w:eastAsia="宋体" w:cs="Times New Roman"/>
                <w:color w:val="FF0000"/>
                <w:kern w:val="2"/>
                <w:sz w:val="21"/>
                <w:szCs w:val="21"/>
                <w:lang w:val="zh-CN" w:eastAsia="zh-CN" w:bidi="ar-SA"/>
              </w:rPr>
              <w:t>投标产品生产厂商应具有有效的中华人民共和国特种设备制造许可证（乘客电梯（含无机房客梯），C级及以上）或中华人民共和国特种设备生产许可证（电梯制造，乘客电梯</w:t>
            </w:r>
            <w:r>
              <w:rPr>
                <w:rFonts w:hint="eastAsia" w:ascii="宋体" w:hAnsi="宋体" w:eastAsia="宋体" w:cs="Times New Roman"/>
                <w:color w:val="FF0000"/>
                <w:kern w:val="2"/>
                <w:sz w:val="21"/>
                <w:szCs w:val="21"/>
                <w:lang w:val="en-US" w:eastAsia="zh-CN" w:bidi="ar-SA"/>
              </w:rPr>
              <w:t>，许可参数级别B级及以上</w:t>
            </w:r>
            <w:r>
              <w:rPr>
                <w:rFonts w:hint="eastAsia" w:ascii="宋体" w:hAnsi="宋体" w:eastAsia="宋体" w:cs="Times New Roman"/>
                <w:color w:val="FF0000"/>
                <w:kern w:val="2"/>
                <w:sz w:val="21"/>
                <w:szCs w:val="21"/>
                <w:lang w:val="zh-CN" w:eastAsia="zh-CN" w:bidi="ar-SA"/>
              </w:rPr>
              <w:t>）。（说明：1、所投电梯的额定速度和额定载重量在生产厂商的证书许可范围内；2、提供有效证书复印</w:t>
            </w:r>
            <w:r>
              <w:rPr>
                <w:rFonts w:hint="eastAsia" w:ascii="宋体" w:hAnsi="宋体" w:cs="Times New Roman"/>
                <w:b w:val="0"/>
                <w:bCs w:val="0"/>
                <w:color w:val="FF0000"/>
                <w:sz w:val="28"/>
                <w:szCs w:val="28"/>
                <w:lang w:val="zh-CN" w:eastAsia="zh-CN"/>
              </w:rPr>
              <w:t>件。）</w:t>
            </w:r>
            <w:r>
              <w:rPr>
                <w:rFonts w:hint="eastAsia" w:ascii="宋体" w:hAnsi="宋体" w:cs="Times New Roman"/>
                <w:b w:val="0"/>
                <w:bCs w:val="0"/>
                <w:color w:val="FF0000"/>
                <w:sz w:val="28"/>
                <w:szCs w:val="28"/>
                <w:lang w:eastAsia="zh-CN"/>
              </w:rPr>
              <w:t>；</w:t>
            </w:r>
          </w:p>
          <w:p>
            <w:pPr>
              <w:tabs>
                <w:tab w:val="left" w:pos="851"/>
              </w:tabs>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谈判保证金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响应文件的语言、</w:t>
            </w:r>
            <w:r>
              <w:rPr>
                <w:rFonts w:ascii="宋体" w:hAnsi="宋体"/>
                <w:szCs w:val="21"/>
              </w:rPr>
              <w:t>有效期</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语言、</w:t>
            </w:r>
            <w:r>
              <w:rPr>
                <w:rFonts w:ascii="宋体" w:hAnsi="宋体"/>
                <w:szCs w:val="21"/>
              </w:rPr>
              <w:t>有效期</w:t>
            </w:r>
            <w:r>
              <w:rPr>
                <w:rFonts w:hint="eastAsia" w:ascii="宋体" w:hAnsi="宋体"/>
                <w:szCs w:val="21"/>
              </w:rPr>
              <w:t>符合谈判文件的要求。【说明：无须提供证明材料，上传空白页即可，不对本项上传的材料作资格审查】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trPr>
        <w:tc>
          <w:tcPr>
            <w:tcW w:w="695" w:type="dxa"/>
            <w:tcBorders>
              <w:left w:val="single" w:color="auto" w:sz="2" w:space="0"/>
              <w:right w:val="single" w:color="auto" w:sz="2" w:space="0"/>
            </w:tcBorders>
            <w:vAlign w:val="center"/>
          </w:tcPr>
          <w:p>
            <w:pPr>
              <w:tabs>
                <w:tab w:val="left" w:pos="851"/>
              </w:tabs>
              <w:spacing w:line="360" w:lineRule="auto"/>
              <w:ind w:firstLine="200" w:firstLineChars="100"/>
              <w:rPr>
                <w:sz w:val="20"/>
              </w:rPr>
            </w:pPr>
            <w:r>
              <w:rPr>
                <w:sz w:val="20"/>
              </w:rPr>
              <w:t>4</w:t>
            </w:r>
          </w:p>
        </w:tc>
        <w:tc>
          <w:tcPr>
            <w:tcW w:w="2108" w:type="dxa"/>
            <w:gridSpan w:val="2"/>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资格性响应</w:t>
            </w:r>
            <w:r>
              <w:rPr>
                <w:rFonts w:ascii="宋体" w:hAnsi="宋体"/>
                <w:szCs w:val="21"/>
              </w:rPr>
              <w:t>文件</w:t>
            </w:r>
            <w:r>
              <w:rPr>
                <w:rFonts w:hint="eastAsia" w:ascii="宋体" w:hAnsi="宋体"/>
                <w:szCs w:val="21"/>
              </w:rPr>
              <w:t>组成</w:t>
            </w:r>
          </w:p>
        </w:tc>
        <w:tc>
          <w:tcPr>
            <w:tcW w:w="5719"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符合谈判文件“</w:t>
            </w:r>
            <w:r>
              <w:rPr>
                <w:rFonts w:ascii="宋体" w:hAnsi="宋体"/>
                <w:szCs w:val="21"/>
              </w:rPr>
              <w:t>2.4.</w:t>
            </w:r>
            <w:r>
              <w:rPr>
                <w:rFonts w:hint="eastAsia" w:ascii="宋体" w:hAnsi="宋体"/>
                <w:szCs w:val="21"/>
                <w:lang w:val="en-US" w:eastAsia="zh-CN"/>
              </w:rPr>
              <w:t>7</w:t>
            </w:r>
            <w:r>
              <w:rPr>
                <w:rFonts w:hint="eastAsia" w:ascii="宋体" w:hAnsi="宋体"/>
                <w:szCs w:val="21"/>
              </w:rPr>
              <w:t>响应</w:t>
            </w:r>
            <w:r>
              <w:rPr>
                <w:rFonts w:ascii="宋体" w:hAnsi="宋体"/>
                <w:szCs w:val="21"/>
              </w:rPr>
              <w:t>文件的组成”规定要求。</w:t>
            </w:r>
            <w:r>
              <w:rPr>
                <w:rFonts w:hint="eastAsia" w:ascii="宋体" w:hAnsi="宋体"/>
                <w:szCs w:val="21"/>
              </w:rPr>
              <w:t>【说明：供应商按谈判文件</w:t>
            </w:r>
            <w:r>
              <w:rPr>
                <w:rFonts w:ascii="宋体" w:hAnsi="宋体"/>
                <w:szCs w:val="21"/>
              </w:rPr>
              <w:t>3.</w:t>
            </w:r>
            <w:r>
              <w:rPr>
                <w:rFonts w:hint="eastAsia" w:ascii="宋体" w:hAnsi="宋体"/>
                <w:szCs w:val="21"/>
              </w:rPr>
              <w:t>2</w:t>
            </w:r>
            <w:r>
              <w:rPr>
                <w:rFonts w:ascii="宋体" w:hAnsi="宋体"/>
                <w:szCs w:val="21"/>
              </w:rPr>
              <w:t>.</w:t>
            </w:r>
            <w:r>
              <w:rPr>
                <w:rFonts w:hint="eastAsia" w:ascii="宋体" w:hAnsi="宋体"/>
                <w:szCs w:val="21"/>
              </w:rPr>
              <w:t>1</w:t>
            </w:r>
            <w:r>
              <w:rPr>
                <w:rFonts w:ascii="宋体" w:hAnsi="宋体"/>
                <w:szCs w:val="21"/>
              </w:rPr>
              <w:t>关于供应商申明的内容提供供应商申明函</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供应商具有健全的财务会计制度的书面声明材料【说明：①按谈判文件3.2.2声明的内容提供书面声明材料；②供应商具有健全的财务会计制度。】。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具有依法缴纳社会保障资金良好记录的证明材料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供应商具有依法缴纳社会保障资金良好记录的书面声明材料【说明：①按谈判文件3.2.2声明的内容提供书面声明材料；②供应商有依法缴纳社会保障资金的良好记录。】。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具有依法缴纳税收良好</w:t>
            </w:r>
            <w:r>
              <w:rPr>
                <w:rFonts w:ascii="宋体" w:hAnsi="宋体"/>
                <w:szCs w:val="21"/>
              </w:rPr>
              <w:t>记录</w:t>
            </w:r>
            <w:r>
              <w:rPr>
                <w:rFonts w:hint="eastAsia" w:ascii="宋体" w:hAnsi="宋体"/>
                <w:szCs w:val="21"/>
              </w:rPr>
              <w:t>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供应商具有依法缴纳税收良好记录的书面声明材料【说明：①按谈判文件3.2.2声明的内容提供书面声明材料；②供应商有依法缴纳税收的良好记录。】。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本项目为专门面向中小企业采购项目，供应商提供的货物全部由符合政策要求的中小企业制造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中小企业声明函或残疾人福利性单位声明函或报</w:t>
            </w:r>
            <w:r>
              <w:rPr>
                <w:rFonts w:ascii="宋体" w:hAnsi="宋体"/>
                <w:szCs w:val="21"/>
              </w:rPr>
              <w:t>价</w:t>
            </w:r>
            <w:r>
              <w:rPr>
                <w:rFonts w:hint="eastAsia" w:ascii="宋体" w:hAnsi="宋体"/>
                <w:szCs w:val="21"/>
              </w:rPr>
              <w:t>产品制造商属于监狱企业的证明文件复印件【说明：（1）报</w:t>
            </w:r>
            <w:r>
              <w:rPr>
                <w:rFonts w:ascii="宋体" w:hAnsi="宋体"/>
                <w:szCs w:val="21"/>
              </w:rPr>
              <w:t>价</w:t>
            </w:r>
            <w:r>
              <w:rPr>
                <w:rFonts w:hint="eastAsia" w:ascii="宋体" w:hAnsi="宋体"/>
                <w:szCs w:val="21"/>
              </w:rPr>
              <w:t>产品的制造商属于中小企业的供应商应提供中小企业声明函，报</w:t>
            </w:r>
            <w:r>
              <w:rPr>
                <w:rFonts w:ascii="宋体" w:hAnsi="宋体"/>
                <w:szCs w:val="21"/>
              </w:rPr>
              <w:t>价</w:t>
            </w:r>
            <w:r>
              <w:rPr>
                <w:rFonts w:hint="eastAsia" w:ascii="宋体" w:hAnsi="宋体"/>
                <w:szCs w:val="21"/>
              </w:rPr>
              <w:t>产品的制造商属于残疾人福利性单位的供应商应提供残疾人福利性单位声明函，报</w:t>
            </w:r>
            <w:r>
              <w:rPr>
                <w:rFonts w:ascii="宋体" w:hAnsi="宋体"/>
                <w:szCs w:val="21"/>
              </w:rPr>
              <w:t>价</w:t>
            </w:r>
            <w:r>
              <w:rPr>
                <w:rFonts w:hint="eastAsia" w:ascii="宋体" w:hAnsi="宋体"/>
                <w:szCs w:val="21"/>
              </w:rPr>
              <w:t>产品的制造商属于监狱企业的供应商应提供省级以上监狱管理局、戒毒管理局（含新疆生产建设兵团）出具的制造</w:t>
            </w:r>
            <w:r>
              <w:rPr>
                <w:rFonts w:ascii="宋体" w:hAnsi="宋体"/>
                <w:szCs w:val="21"/>
              </w:rPr>
              <w:t>商</w:t>
            </w:r>
            <w:r>
              <w:rPr>
                <w:rFonts w:hint="eastAsia" w:ascii="宋体" w:hAnsi="宋体"/>
                <w:szCs w:val="21"/>
              </w:rPr>
              <w:t>属于监狱企业的证明文件复印件；（2）供应商报</w:t>
            </w:r>
            <w:r>
              <w:rPr>
                <w:rFonts w:ascii="宋体" w:hAnsi="宋体"/>
                <w:szCs w:val="21"/>
              </w:rPr>
              <w:t>价</w:t>
            </w:r>
            <w:r>
              <w:rPr>
                <w:rFonts w:hint="eastAsia" w:ascii="宋体" w:hAnsi="宋体"/>
                <w:szCs w:val="21"/>
              </w:rPr>
              <w:t>产品全部（谈判</w:t>
            </w:r>
            <w:r>
              <w:rPr>
                <w:rFonts w:ascii="宋体" w:hAnsi="宋体"/>
                <w:szCs w:val="21"/>
              </w:rPr>
              <w:t>文件标明</w:t>
            </w:r>
            <w:r>
              <w:rPr>
                <w:rFonts w:hint="eastAsia" w:ascii="宋体" w:hAnsi="宋体"/>
                <w:szCs w:val="21"/>
              </w:rPr>
              <w:t>采购标的</w:t>
            </w:r>
            <w:r>
              <w:rPr>
                <w:rFonts w:ascii="宋体" w:hAnsi="宋体"/>
                <w:szCs w:val="21"/>
              </w:rPr>
              <w:t>所属行业的所有货物</w:t>
            </w:r>
            <w:r>
              <w:rPr>
                <w:rFonts w:hint="eastAsia" w:ascii="宋体" w:hAnsi="宋体"/>
                <w:szCs w:val="21"/>
              </w:rPr>
              <w:t>）由采购标的以及其所属行业的中型企业、小型企业、微型企业制造；（3）残疾人福利性单位、监狱企业视同为小型微型企业。】。</w:t>
            </w: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一、以上每一项结论均为“合格”的，则供应商的响应文件通过资格审查，如有任意一项结论为“不合格”的，则供应商的响应文件按无效响应文件处理。如果谈判小组认为供应商有任意一项不合格的，应在评审报告中载明不合格的具体原因。</w:t>
      </w:r>
    </w:p>
    <w:p>
      <w:pPr>
        <w:spacing w:line="360" w:lineRule="auto"/>
        <w:ind w:firstLine="599" w:firstLineChars="214"/>
        <w:rPr>
          <w:rFonts w:ascii="宋体" w:hAnsi="宋体"/>
          <w:sz w:val="28"/>
          <w:szCs w:val="28"/>
        </w:rPr>
      </w:pPr>
      <w:r>
        <w:rPr>
          <w:rFonts w:hint="eastAsia" w:ascii="宋体" w:hAnsi="宋体"/>
          <w:sz w:val="28"/>
          <w:szCs w:val="28"/>
        </w:rPr>
        <w:t>二、“信用中国”</w:t>
      </w:r>
      <w:r>
        <w:rPr>
          <w:rFonts w:ascii="宋体" w:hAnsi="宋体"/>
          <w:sz w:val="28"/>
          <w:szCs w:val="28"/>
        </w:rPr>
        <w:t xml:space="preserve"> </w:t>
      </w:r>
      <w:r>
        <w:rPr>
          <w:rFonts w:hint="eastAsia" w:ascii="宋体" w:hAnsi="宋体"/>
          <w:sz w:val="28"/>
          <w:szCs w:val="28"/>
        </w:rPr>
        <w:t>“中国政府采购网”网站的查询结果，将以电子介质的形式留存。</w:t>
      </w:r>
    </w:p>
    <w:p>
      <w:pPr>
        <w:spacing w:line="360" w:lineRule="auto"/>
        <w:ind w:firstLine="599" w:firstLineChars="214"/>
        <w:rPr>
          <w:rFonts w:ascii="宋体" w:hAnsi="宋体"/>
          <w:sz w:val="28"/>
          <w:szCs w:val="28"/>
        </w:rPr>
      </w:pPr>
      <w:r>
        <w:rPr>
          <w:rFonts w:hint="eastAsia" w:ascii="宋体" w:hAnsi="宋体"/>
          <w:sz w:val="28"/>
          <w:szCs w:val="28"/>
        </w:rPr>
        <w:t>三、谈判小组资格审查结束后，应当出具资格审查报告。没有通过资格审查的供应商，谈判小组应当在资格审查报告中说明原因。</w:t>
      </w:r>
    </w:p>
    <w:p>
      <w:pPr>
        <w:spacing w:line="360" w:lineRule="auto"/>
        <w:ind w:firstLine="599" w:firstLineChars="214"/>
        <w:rPr>
          <w:rFonts w:ascii="宋体" w:hAnsi="宋体"/>
          <w:sz w:val="28"/>
          <w:szCs w:val="28"/>
        </w:rPr>
      </w:pPr>
      <w:r>
        <w:rPr>
          <w:rFonts w:hint="eastAsia" w:ascii="宋体" w:hAnsi="宋体"/>
          <w:sz w:val="28"/>
          <w:szCs w:val="28"/>
        </w:rPr>
        <w:t>四、通过资格审查的供应商不足三家的，采购失败。</w:t>
      </w:r>
    </w:p>
    <w:p>
      <w:pPr>
        <w:spacing w:line="360" w:lineRule="auto"/>
        <w:ind w:firstLine="602" w:firstLineChars="214"/>
        <w:rPr>
          <w:rFonts w:ascii="宋体" w:hAnsi="宋体"/>
          <w:sz w:val="28"/>
          <w:szCs w:val="28"/>
        </w:rPr>
      </w:pPr>
      <w:r>
        <w:rPr>
          <w:rFonts w:hint="eastAsia" w:ascii="宋体" w:hAnsi="宋体"/>
          <w:b/>
          <w:sz w:val="28"/>
          <w:szCs w:val="28"/>
        </w:rPr>
        <w:t>特别说明：谈判</w:t>
      </w:r>
      <w:r>
        <w:rPr>
          <w:rFonts w:ascii="宋体" w:hAnsi="宋体"/>
          <w:b/>
          <w:sz w:val="28"/>
          <w:szCs w:val="28"/>
        </w:rPr>
        <w:t>文件中要求提供复印件的证明材料的，包含原件的影印件或复印件</w:t>
      </w:r>
      <w:r>
        <w:rPr>
          <w:rFonts w:hint="eastAsia" w:ascii="宋体" w:hAnsi="宋体"/>
          <w:b/>
          <w:sz w:val="28"/>
          <w:szCs w:val="28"/>
        </w:rPr>
        <w:t>。</w:t>
      </w:r>
    </w:p>
    <w:p>
      <w:pPr>
        <w:pStyle w:val="4"/>
        <w:numPr>
          <w:ilvl w:val="2"/>
          <w:numId w:val="1"/>
        </w:numPr>
        <w:tabs>
          <w:tab w:val="left" w:pos="993"/>
        </w:tabs>
      </w:pPr>
      <w:bookmarkStart w:id="84" w:name="_Toc86243636"/>
      <w:r>
        <w:rPr>
          <w:rFonts w:hint="eastAsia"/>
        </w:rPr>
        <w:t>符合性审查</w:t>
      </w:r>
      <w:bookmarkEnd w:id="84"/>
    </w:p>
    <w:p>
      <w:pPr>
        <w:pStyle w:val="156"/>
        <w:widowControl w:val="0"/>
        <w:numPr>
          <w:ilvl w:val="0"/>
          <w:numId w:val="45"/>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资格</w:t>
      </w:r>
      <w:r>
        <w:rPr>
          <w:rFonts w:ascii="宋体" w:hAnsi="宋体"/>
          <w:sz w:val="28"/>
          <w:szCs w:val="28"/>
        </w:rPr>
        <w:t>审查</w:t>
      </w:r>
      <w:r>
        <w:rPr>
          <w:rFonts w:hint="eastAsia" w:ascii="宋体" w:hAnsi="宋体"/>
          <w:sz w:val="28"/>
          <w:szCs w:val="28"/>
        </w:rPr>
        <w:t>结束后，由谈判小组对供应商响应文件进行符合性审查。</w:t>
      </w:r>
    </w:p>
    <w:p>
      <w:pPr>
        <w:pStyle w:val="156"/>
        <w:widowControl w:val="0"/>
        <w:numPr>
          <w:ilvl w:val="0"/>
          <w:numId w:val="45"/>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谈判小组在符合性审查过程中，谈判小组成员对供应商是否符合规定存在争议的，应当以少数服从多数的原则处理，但不违背政府采购法和谈判文件规定。</w:t>
      </w:r>
    </w:p>
    <w:p>
      <w:pPr>
        <w:pStyle w:val="156"/>
        <w:widowControl w:val="0"/>
        <w:numPr>
          <w:ilvl w:val="0"/>
          <w:numId w:val="45"/>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供应商符合性审查标准（按以下顺序审查）：</w:t>
      </w:r>
    </w:p>
    <w:tbl>
      <w:tblPr>
        <w:tblStyle w:val="49"/>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462"/>
        <w:gridCol w:w="5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26"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符合竞争性谈判文件“2.4.</w:t>
            </w:r>
            <w:r>
              <w:rPr>
                <w:rFonts w:hint="eastAsia" w:ascii="宋体" w:hAnsi="宋体"/>
                <w:szCs w:val="28"/>
                <w:lang w:val="en-US" w:eastAsia="zh-CN"/>
              </w:rPr>
              <w:t>7</w:t>
            </w:r>
            <w:r>
              <w:rPr>
                <w:rFonts w:hint="eastAsia" w:ascii="宋体" w:hAnsi="宋体"/>
                <w:szCs w:val="28"/>
              </w:rPr>
              <w:t>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计量单位、语言均符合竞争性谈判文件的要求。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3" w:hRule="atLeast"/>
        </w:trPr>
        <w:tc>
          <w:tcPr>
            <w:tcW w:w="760"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462"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375"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商务技术响应文件均实质性响应竞争性谈判文件中加★号的技术、服务、商务及其他要求。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trPr>
        <w:tc>
          <w:tcPr>
            <w:tcW w:w="760"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462"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进口产品</w:t>
            </w:r>
          </w:p>
        </w:tc>
        <w:tc>
          <w:tcPr>
            <w:tcW w:w="5375"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竞争性谈判文件中未载明“允许采购进口产品”的产品，报</w:t>
            </w:r>
            <w:r>
              <w:rPr>
                <w:rFonts w:ascii="宋体" w:hAnsi="宋体"/>
                <w:szCs w:val="28"/>
              </w:rPr>
              <w:t>价</w:t>
            </w:r>
            <w:r>
              <w:rPr>
                <w:rFonts w:hint="eastAsia" w:ascii="宋体" w:hAnsi="宋体"/>
                <w:szCs w:val="28"/>
              </w:rPr>
              <w:t>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不属于禁止参加谈判采购活动或响应文件无效的供应商</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（1）根据竞争性谈判文件的要求不属于禁止参加谈判采购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（2）谈判小组未发现或者未知晓供应商存在属于国家相关法律法规规定的禁止参加谈判采购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法定代表人或主要负责人身份证复印件或护照复印件</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除资格性审查要求的证明材料外，竞争性谈判文件要求提供的其他证明材料</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1.</w:t>
            </w:r>
            <w:r>
              <w:rPr>
                <w:rFonts w:cs="仿宋_GB2312" w:asciiTheme="minorEastAsia" w:hAnsiTheme="minorEastAsia" w:eastAsiaTheme="minorEastAsia"/>
              </w:rPr>
              <w:t>承诺函【说明：①按3.3.</w:t>
            </w:r>
            <w:r>
              <w:rPr>
                <w:rFonts w:hint="eastAsia" w:cs="仿宋_GB2312" w:asciiTheme="minorEastAsia" w:hAnsiTheme="minorEastAsia" w:eastAsiaTheme="minorEastAsia"/>
                <w:lang w:val="en-US" w:eastAsia="zh-CN"/>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ascii="宋体" w:hAnsi="宋体"/>
                <w:szCs w:val="28"/>
              </w:rPr>
              <w:t>竞争性谈判文件</w:t>
            </w:r>
            <w:r>
              <w:rPr>
                <w:rFonts w:cs="仿宋_GB2312" w:asciiTheme="minorEastAsia" w:hAnsiTheme="minorEastAsia" w:eastAsiaTheme="minorEastAsia"/>
              </w:rPr>
              <w:t>的要求。】。</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（一）以上每一项结论均为“通过”的，则供应商的响应文件通过符合性审查，才能允许其参加谈判；如有任意一项结论为“不通过”的，则供应商的响应文件按无效响应文件处理，不允许其参加谈判。</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（二）谈判小组符合性审查结束后，应当出具符合性审查报告，确定参加谈判的供应商名单。没有通过符合性审查的供应商，谈判小组应当在符合性审查报告中载明</w:t>
      </w:r>
      <w:r>
        <w:rPr>
          <w:rFonts w:ascii="宋体" w:hAnsi="宋体"/>
          <w:sz w:val="28"/>
          <w:szCs w:val="28"/>
        </w:rPr>
        <w:t>不通过的</w:t>
      </w:r>
      <w:r>
        <w:rPr>
          <w:rFonts w:hint="eastAsia" w:ascii="宋体" w:hAnsi="宋体"/>
          <w:sz w:val="28"/>
          <w:szCs w:val="28"/>
        </w:rPr>
        <w:t>原因。</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（三）通过符合性审查的供应商不足三家的，采购失败。</w:t>
      </w:r>
    </w:p>
    <w:p>
      <w:pPr>
        <w:pStyle w:val="156"/>
        <w:widowControl w:val="0"/>
        <w:tabs>
          <w:tab w:val="left" w:pos="1134"/>
          <w:tab w:val="left" w:pos="1276"/>
          <w:tab w:val="left" w:pos="1418"/>
        </w:tabs>
        <w:spacing w:after="200" w:line="360" w:lineRule="auto"/>
        <w:ind w:firstLine="703" w:firstLineChars="250"/>
        <w:jc w:val="both"/>
        <w:rPr>
          <w:rFonts w:ascii="宋体" w:hAnsi="宋体"/>
          <w:sz w:val="28"/>
          <w:szCs w:val="28"/>
        </w:rPr>
      </w:pPr>
      <w:r>
        <w:rPr>
          <w:rFonts w:hint="eastAsia" w:ascii="宋体" w:hAnsi="宋体"/>
          <w:b/>
          <w:sz w:val="28"/>
          <w:szCs w:val="28"/>
        </w:rPr>
        <w:t>特别说明：谈判文件中要求提供复印件的证明材料的，包含原件的影印件或复印件。</w:t>
      </w:r>
    </w:p>
    <w:p>
      <w:pPr>
        <w:pStyle w:val="4"/>
        <w:numPr>
          <w:ilvl w:val="2"/>
          <w:numId w:val="1"/>
        </w:numPr>
        <w:tabs>
          <w:tab w:val="left" w:pos="993"/>
        </w:tabs>
      </w:pPr>
      <w:bookmarkStart w:id="85" w:name="_Toc86243637"/>
      <w:r>
        <w:rPr>
          <w:rFonts w:hint="eastAsia"/>
        </w:rPr>
        <w:t>谈判</w:t>
      </w:r>
      <w:bookmarkEnd w:id="85"/>
    </w:p>
    <w:p>
      <w:pPr>
        <w:spacing w:line="360" w:lineRule="auto"/>
        <w:ind w:firstLine="602" w:firstLineChars="214"/>
        <w:rPr>
          <w:rFonts w:ascii="宋体" w:hAnsi="宋体"/>
          <w:b/>
          <w:sz w:val="28"/>
          <w:szCs w:val="28"/>
        </w:rPr>
      </w:pPr>
      <w:r>
        <w:rPr>
          <w:rFonts w:hint="eastAsia" w:ascii="宋体" w:hAnsi="宋体"/>
          <w:b/>
          <w:sz w:val="28"/>
          <w:szCs w:val="28"/>
        </w:rPr>
        <w:t>谈判会议在成都市公共资源交易服务中心“政府采购云平台”进行。谈判会议由</w:t>
      </w:r>
      <w:r>
        <w:rPr>
          <w:rFonts w:hint="eastAsia" w:ascii="宋体" w:hAnsi="宋体"/>
          <w:b/>
          <w:sz w:val="28"/>
          <w:szCs w:val="28"/>
          <w:lang w:val="en-US" w:eastAsia="zh-CN"/>
        </w:rPr>
        <w:t>县公共资源</w:t>
      </w:r>
      <w:r>
        <w:rPr>
          <w:rFonts w:hint="eastAsia" w:ascii="宋体" w:hAnsi="宋体"/>
          <w:b/>
          <w:sz w:val="28"/>
          <w:szCs w:val="28"/>
        </w:rPr>
        <w:t>交易中心在线主持，供应商代表在线参加。评审结束之前，供应商应随时关注系统提示，及时通过“政府采购云平台”在线响应谈判小组发出的谈判，签章并确认提交成功。</w:t>
      </w:r>
    </w:p>
    <w:p>
      <w:pPr>
        <w:spacing w:line="360" w:lineRule="auto"/>
        <w:ind w:firstLine="602" w:firstLineChars="214"/>
        <w:rPr>
          <w:rFonts w:ascii="宋体" w:hAnsi="宋体"/>
          <w:b/>
          <w:sz w:val="28"/>
          <w:szCs w:val="28"/>
        </w:rPr>
      </w:pPr>
      <w:r>
        <w:rPr>
          <w:rFonts w:hint="eastAsia" w:ascii="宋体" w:hAnsi="宋体"/>
          <w:b/>
          <w:sz w:val="28"/>
          <w:szCs w:val="28"/>
        </w:rPr>
        <w:t>一、</w:t>
      </w:r>
      <w:r>
        <w:rPr>
          <w:rFonts w:ascii="宋体" w:hAnsi="宋体"/>
          <w:b/>
          <w:sz w:val="28"/>
          <w:szCs w:val="28"/>
        </w:rPr>
        <w:tab/>
      </w:r>
      <w:r>
        <w:rPr>
          <w:rFonts w:hint="eastAsia" w:ascii="宋体" w:hAnsi="宋体"/>
          <w:b/>
          <w:sz w:val="28"/>
          <w:szCs w:val="28"/>
        </w:rPr>
        <w:t>谈判小组按照谈判文件的规定与邀请参加谈判的供应商分别进行谈判，谈判顺序由谈判小组确定，谈判通过“政府采购云平台”在线进行。供应商应随时关注“政府采购云平台”站内信息或短信提醒，及时参与在线谈判。登录政府采购云平台(www.zcygov.cn)—我的工作台</w:t>
      </w:r>
      <w:r>
        <w:rPr>
          <w:rFonts w:ascii="宋体" w:hAnsi="宋体"/>
          <w:b/>
          <w:sz w:val="28"/>
          <w:szCs w:val="28"/>
        </w:rPr>
        <w:t>—项目采购—开标评标—进入开标大厅（找到对应项目）。谈判小组可通过“发起视频评审”“询标”功能，向供应商发起在线谈判邀请，供应商可使用“视频评审”“澄清”功能，与专家进行在线谈判、</w:t>
      </w:r>
      <w:r>
        <w:rPr>
          <w:rFonts w:hint="eastAsia" w:ascii="宋体" w:hAnsi="宋体"/>
          <w:b/>
          <w:sz w:val="28"/>
          <w:szCs w:val="28"/>
        </w:rPr>
        <w:t>递交谈判承诺函，承诺函应加盖供应商（法定名称）电子签章（评审结束之前，供应商应随时关注系统提示，及时通过</w:t>
      </w:r>
      <w:r>
        <w:rPr>
          <w:rFonts w:ascii="宋体" w:hAnsi="宋体"/>
          <w:b/>
          <w:sz w:val="28"/>
          <w:szCs w:val="28"/>
        </w:rPr>
        <w:t>“</w:t>
      </w:r>
      <w:r>
        <w:rPr>
          <w:rFonts w:hint="eastAsia" w:ascii="宋体" w:hAnsi="宋体"/>
          <w:b/>
          <w:sz w:val="28"/>
          <w:szCs w:val="28"/>
        </w:rPr>
        <w:t>政府采购云平台</w:t>
      </w:r>
      <w:r>
        <w:rPr>
          <w:rFonts w:ascii="宋体" w:hAnsi="宋体"/>
          <w:b/>
          <w:sz w:val="28"/>
          <w:szCs w:val="28"/>
        </w:rPr>
        <w:t>”</w:t>
      </w:r>
      <w:r>
        <w:rPr>
          <w:rFonts w:hint="eastAsia" w:ascii="宋体" w:hAnsi="宋体"/>
          <w:b/>
          <w:sz w:val="28"/>
          <w:szCs w:val="28"/>
        </w:rPr>
        <w:t>在线响应谈判小组发出的谈判邀请，签章并确认提交成功。逾时回复将不能提交，视为供应商自行放弃该轮谈判，其损失由供应商承担）。</w:t>
      </w:r>
    </w:p>
    <w:p>
      <w:pPr>
        <w:spacing w:line="360" w:lineRule="auto"/>
        <w:ind w:firstLine="602" w:firstLineChars="214"/>
        <w:rPr>
          <w:rFonts w:ascii="宋体" w:hAnsi="宋体"/>
          <w:b/>
          <w:sz w:val="28"/>
          <w:szCs w:val="28"/>
        </w:rPr>
      </w:pPr>
      <w:r>
        <w:rPr>
          <w:rFonts w:hint="eastAsia" w:ascii="宋体" w:hAnsi="宋体"/>
          <w:b/>
          <w:sz w:val="28"/>
          <w:szCs w:val="28"/>
        </w:rPr>
        <w:t>二、</w:t>
      </w:r>
      <w:r>
        <w:rPr>
          <w:rFonts w:ascii="宋体" w:hAnsi="宋体"/>
          <w:b/>
          <w:sz w:val="28"/>
          <w:szCs w:val="28"/>
        </w:rPr>
        <w:tab/>
      </w:r>
      <w:r>
        <w:rPr>
          <w:rFonts w:hint="eastAsia" w:ascii="宋体" w:hAnsi="宋体"/>
          <w:b/>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三、</w:t>
      </w:r>
      <w:r>
        <w:rPr>
          <w:rFonts w:ascii="宋体" w:hAnsi="宋体"/>
          <w:b/>
          <w:sz w:val="28"/>
          <w:szCs w:val="28"/>
        </w:rPr>
        <w:tab/>
      </w:r>
      <w:r>
        <w:rPr>
          <w:rFonts w:hint="eastAsia" w:ascii="宋体" w:hAnsi="宋体"/>
          <w:b/>
          <w:sz w:val="28"/>
          <w:szCs w:val="28"/>
        </w:rPr>
        <w:t>谈判内容为第</w:t>
      </w:r>
      <w:r>
        <w:rPr>
          <w:rFonts w:ascii="宋体" w:hAnsi="宋体"/>
          <w:b/>
          <w:sz w:val="28"/>
          <w:szCs w:val="28"/>
        </w:rPr>
        <w:t>4章中“技术、服务、商务及其他要求”、第6章“合同草案条款”。其中第4章中加★号的条款为采购项目的最低实质性响应要求，不允许实质性变动。为非谈判可以降低标准的内容。</w:t>
      </w:r>
    </w:p>
    <w:p>
      <w:pPr>
        <w:spacing w:line="360" w:lineRule="auto"/>
        <w:ind w:firstLine="602" w:firstLineChars="214"/>
        <w:rPr>
          <w:rFonts w:ascii="宋体" w:hAnsi="宋体"/>
          <w:b/>
          <w:sz w:val="28"/>
          <w:szCs w:val="28"/>
        </w:rPr>
      </w:pPr>
      <w:r>
        <w:rPr>
          <w:rFonts w:hint="eastAsia" w:ascii="宋体" w:hAnsi="宋体"/>
          <w:b/>
          <w:sz w:val="28"/>
          <w:szCs w:val="28"/>
        </w:rPr>
        <w:t>四、</w:t>
      </w:r>
      <w:r>
        <w:rPr>
          <w:rFonts w:ascii="宋体" w:hAnsi="宋体"/>
          <w:b/>
          <w:sz w:val="28"/>
          <w:szCs w:val="28"/>
        </w:rPr>
        <w:tab/>
      </w:r>
      <w:r>
        <w:rPr>
          <w:rFonts w:hint="eastAsia" w:ascii="宋体" w:hAnsi="宋体"/>
          <w:b/>
          <w:sz w:val="28"/>
          <w:szCs w:val="28"/>
        </w:rPr>
        <w:t>谈判过程中，谈判小组获得采购人同意（由采购人代表签字确认）后，可以根据谈判文件和谈判情况实质性变动谈判文件中的第</w:t>
      </w:r>
      <w:r>
        <w:rPr>
          <w:rFonts w:ascii="宋体" w:hAnsi="宋体"/>
          <w:b/>
          <w:sz w:val="28"/>
          <w:szCs w:val="28"/>
        </w:rPr>
        <w:t>4章技术、服务、商务及其他要求、第6章合同草案条款可实质性</w:t>
      </w:r>
      <w:r>
        <w:rPr>
          <w:rFonts w:hint="eastAsia" w:ascii="宋体" w:hAnsi="宋体"/>
          <w:b/>
          <w:sz w:val="28"/>
          <w:szCs w:val="28"/>
        </w:rPr>
        <w:t>变动的内容，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spacing w:line="360" w:lineRule="auto"/>
        <w:ind w:firstLine="602" w:firstLineChars="214"/>
        <w:rPr>
          <w:rFonts w:ascii="宋体" w:hAnsi="宋体"/>
          <w:b/>
          <w:sz w:val="28"/>
          <w:szCs w:val="28"/>
        </w:rPr>
      </w:pPr>
      <w:r>
        <w:rPr>
          <w:rFonts w:hint="eastAsia" w:ascii="宋体" w:hAnsi="宋体"/>
          <w:b/>
          <w:sz w:val="28"/>
          <w:szCs w:val="28"/>
        </w:rPr>
        <w:t>五、谈判过程中，供应商可以根据谈判情况变更其响应文件，并将变更内容通过“澄清”功能送谈判小组。变更内容作为响应文件的一部分。供应商书面材料应加盖供应商（法定名称）电子签章，否则无效。</w:t>
      </w:r>
    </w:p>
    <w:p>
      <w:pPr>
        <w:spacing w:line="360" w:lineRule="auto"/>
        <w:ind w:firstLine="602" w:firstLineChars="214"/>
        <w:rPr>
          <w:rFonts w:ascii="宋体" w:hAnsi="宋体"/>
          <w:b/>
          <w:sz w:val="28"/>
          <w:szCs w:val="28"/>
        </w:rPr>
      </w:pPr>
      <w:r>
        <w:rPr>
          <w:rFonts w:hint="eastAsia" w:ascii="宋体" w:hAnsi="宋体"/>
          <w:b/>
          <w:sz w:val="28"/>
          <w:szCs w:val="28"/>
        </w:rPr>
        <w:t>六、</w:t>
      </w:r>
      <w:r>
        <w:rPr>
          <w:rFonts w:ascii="宋体" w:hAnsi="宋体"/>
          <w:b/>
          <w:sz w:val="28"/>
          <w:szCs w:val="28"/>
        </w:rPr>
        <w:t>经最终谈判后</w:t>
      </w:r>
      <w:r>
        <w:rPr>
          <w:rFonts w:hint="eastAsia" w:ascii="宋体" w:hAnsi="宋体"/>
          <w:b/>
          <w:sz w:val="28"/>
          <w:szCs w:val="28"/>
        </w:rPr>
        <w:t>，</w:t>
      </w:r>
      <w:r>
        <w:rPr>
          <w:rFonts w:ascii="宋体" w:hAnsi="宋体"/>
          <w:b/>
          <w:sz w:val="28"/>
          <w:szCs w:val="28"/>
        </w:rPr>
        <w:t>响应文件</w:t>
      </w:r>
      <w:r>
        <w:rPr>
          <w:rFonts w:hint="eastAsia" w:ascii="宋体" w:hAnsi="宋体"/>
          <w:b/>
          <w:sz w:val="28"/>
          <w:szCs w:val="28"/>
        </w:rPr>
        <w:t>仍有下列情况之一的，应按照无效响应文件处理：</w:t>
      </w:r>
    </w:p>
    <w:p>
      <w:pPr>
        <w:spacing w:line="360" w:lineRule="auto"/>
        <w:ind w:firstLine="602" w:firstLineChars="214"/>
        <w:rPr>
          <w:rFonts w:ascii="宋体" w:hAnsi="宋体"/>
          <w:b/>
          <w:sz w:val="28"/>
          <w:szCs w:val="28"/>
        </w:rPr>
      </w:pPr>
      <w:r>
        <w:rPr>
          <w:rFonts w:hint="eastAsia" w:ascii="宋体" w:hAnsi="宋体"/>
          <w:b/>
          <w:sz w:val="28"/>
          <w:szCs w:val="28"/>
        </w:rPr>
        <w:t>（一）响应文件仍不能实质响应谈判文件的实质性要求的；</w:t>
      </w:r>
    </w:p>
    <w:p>
      <w:pPr>
        <w:spacing w:line="360" w:lineRule="auto"/>
        <w:ind w:firstLine="602" w:firstLineChars="214"/>
        <w:rPr>
          <w:rFonts w:ascii="宋体" w:hAnsi="宋体"/>
          <w:b/>
          <w:sz w:val="28"/>
          <w:szCs w:val="28"/>
        </w:rPr>
      </w:pPr>
      <w:r>
        <w:rPr>
          <w:rFonts w:hint="eastAsia" w:ascii="宋体" w:hAnsi="宋体"/>
          <w:b/>
          <w:sz w:val="28"/>
          <w:szCs w:val="28"/>
        </w:rPr>
        <w:t>（二）响应文件中仍有谈判文件规定的其他无效响应情形的。</w:t>
      </w:r>
    </w:p>
    <w:p>
      <w:pPr>
        <w:spacing w:line="360" w:lineRule="auto"/>
        <w:ind w:firstLine="602" w:firstLineChars="214"/>
        <w:rPr>
          <w:rFonts w:ascii="宋体" w:hAnsi="宋体"/>
          <w:b/>
          <w:sz w:val="28"/>
          <w:szCs w:val="28"/>
        </w:rPr>
      </w:pPr>
      <w:r>
        <w:rPr>
          <w:rFonts w:hint="eastAsia" w:ascii="宋体" w:hAnsi="宋体"/>
          <w:b/>
          <w:sz w:val="28"/>
          <w:szCs w:val="28"/>
        </w:rPr>
        <w:t>七、谈判过程中，谈判的任何一方不得透露与谈判有关的其他供应商的技术资料、价格和其他信息。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八</w:t>
      </w:r>
      <w:r>
        <w:rPr>
          <w:rFonts w:ascii="宋体" w:hAnsi="宋体"/>
          <w:b/>
          <w:sz w:val="28"/>
          <w:szCs w:val="28"/>
        </w:rPr>
        <w:t>、</w:t>
      </w:r>
      <w:r>
        <w:rPr>
          <w:rFonts w:hint="eastAsia" w:ascii="宋体" w:hAnsi="宋体"/>
          <w:b/>
          <w:sz w:val="28"/>
          <w:szCs w:val="28"/>
        </w:rPr>
        <w:t>谈判过程中，谈判小组发现或者知晓供应商存在违法行为的，应当评审报告中予以记录，并向财政部门报告，依法应将该供应商响应文件作无效处理的，应当作无效处理。</w:t>
      </w:r>
    </w:p>
    <w:p>
      <w:pPr>
        <w:pStyle w:val="4"/>
        <w:numPr>
          <w:ilvl w:val="2"/>
          <w:numId w:val="1"/>
        </w:numPr>
        <w:tabs>
          <w:tab w:val="left" w:pos="993"/>
        </w:tabs>
      </w:pPr>
      <w:bookmarkStart w:id="86" w:name="_Toc86243638"/>
      <w:bookmarkStart w:id="87" w:name="_Toc63084326"/>
      <w:bookmarkStart w:id="88" w:name="_Toc63437912"/>
      <w:r>
        <w:rPr>
          <w:rFonts w:hint="eastAsia"/>
        </w:rPr>
        <w:t>最后报价</w:t>
      </w:r>
      <w:bookmarkEnd w:id="86"/>
      <w:bookmarkEnd w:id="87"/>
      <w:bookmarkEnd w:id="88"/>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谈判结束</w:t>
      </w:r>
      <w:r>
        <w:rPr>
          <w:rFonts w:ascii="宋体" w:hAnsi="宋体"/>
          <w:sz w:val="28"/>
          <w:szCs w:val="28"/>
        </w:rPr>
        <w:t>后，</w:t>
      </w:r>
      <w:r>
        <w:rPr>
          <w:rFonts w:hint="eastAsia" w:ascii="宋体" w:hAnsi="宋体"/>
          <w:sz w:val="28"/>
          <w:szCs w:val="28"/>
        </w:rPr>
        <w:t>谈判小组应当要求所有实质性响应的供应商在规定时间内进行最后报价。谈判小组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t>
      </w:r>
      <w:r>
        <w:rPr>
          <w:rFonts w:ascii="宋体" w:hAnsi="宋体"/>
          <w:sz w:val="28"/>
          <w:szCs w:val="28"/>
        </w:rPr>
        <w:t>(www.zcygov.cn)—我的工作台—政府采购云平台—项目采购—开标评标—开标大厅（找到对应项目）—报价，进行报价并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响应文件无效，由供应商自行承担不利后果。</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已提交响应文件的供应商，在提交最后报价之前，可以根据谈判情况退出谈判。</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供应商未按谈判小组要求在规定时间内提交最后报价的，视为其退出谈判。</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最后报价一旦提交后，供应商不得以任何理由撤回。</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供应商的最后报价符合谈判文件的要求。</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6"/>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在未提高响应文件中承诺的实质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的情况下，最后报价不得高于对该项目之前的报价，否则，谈判小组应当对其响应文件按无效处理。谈判小组根据谈判文件中规定认</w:t>
      </w:r>
      <w:r>
        <w:rPr>
          <w:rFonts w:ascii="宋体" w:hAnsi="宋体" w:cs="宋体"/>
          <w:sz w:val="28"/>
          <w:szCs w:val="28"/>
        </w:rPr>
        <w:t>为</w:t>
      </w:r>
      <w:r>
        <w:rPr>
          <w:rFonts w:hint="eastAsia" w:ascii="宋体" w:hAnsi="宋体" w:cs="宋体"/>
          <w:sz w:val="28"/>
          <w:szCs w:val="28"/>
        </w:rPr>
        <w:t>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pPr>
        <w:numPr>
          <w:ilvl w:val="0"/>
          <w:numId w:val="46"/>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86"/>
        <w:numPr>
          <w:ilvl w:val="0"/>
          <w:numId w:val="48"/>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86"/>
        <w:numPr>
          <w:ilvl w:val="0"/>
          <w:numId w:val="48"/>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86"/>
        <w:numPr>
          <w:ilvl w:val="0"/>
          <w:numId w:val="48"/>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46"/>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s>
      </w:pPr>
      <w:bookmarkStart w:id="89" w:name="_Toc63084327"/>
      <w:bookmarkStart w:id="90" w:name="_Toc86243639"/>
      <w:bookmarkStart w:id="91" w:name="_Toc63437913"/>
      <w:r>
        <w:rPr>
          <w:rFonts w:hint="eastAsia"/>
        </w:rPr>
        <w:t>解释、澄清、说明的有关问题</w:t>
      </w:r>
      <w:bookmarkEnd w:id="89"/>
      <w:bookmarkEnd w:id="90"/>
      <w:bookmarkEnd w:id="91"/>
    </w:p>
    <w:p>
      <w:pPr>
        <w:widowControl w:val="0"/>
        <w:numPr>
          <w:ilvl w:val="0"/>
          <w:numId w:val="4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评审过程中，谈判小组认为谈判文件有关事项表述不明确或需要说明的，可以提请</w:t>
      </w:r>
      <w:r>
        <w:rPr>
          <w:rFonts w:hint="eastAsia" w:ascii="宋体" w:hAnsi="宋体"/>
          <w:sz w:val="28"/>
          <w:szCs w:val="28"/>
          <w:lang w:val="en-US" w:eastAsia="zh-CN"/>
        </w:rPr>
        <w:t>县公共资源</w:t>
      </w:r>
      <w:r>
        <w:rPr>
          <w:rFonts w:hint="eastAsia" w:ascii="宋体" w:hAnsi="宋体"/>
          <w:sz w:val="28"/>
          <w:szCs w:val="28"/>
        </w:rPr>
        <w:t>交易中心书面解释。</w:t>
      </w:r>
      <w:r>
        <w:rPr>
          <w:rFonts w:hint="eastAsia" w:ascii="宋体" w:hAnsi="宋体"/>
          <w:sz w:val="28"/>
          <w:szCs w:val="28"/>
          <w:lang w:val="en-US" w:eastAsia="zh-CN"/>
        </w:rPr>
        <w:t>县公共资源</w:t>
      </w:r>
      <w:r>
        <w:rPr>
          <w:rFonts w:hint="eastAsia" w:ascii="宋体" w:hAnsi="宋体"/>
          <w:sz w:val="28"/>
          <w:szCs w:val="28"/>
        </w:rPr>
        <w:t>交易中心的解释不得改变谈判文件的原义或者影响公平、公正，解释事项如果涉及供应商权益的以有利于供应商的原则进行解释。</w:t>
      </w:r>
    </w:p>
    <w:p>
      <w:pPr>
        <w:widowControl w:val="0"/>
        <w:numPr>
          <w:ilvl w:val="0"/>
          <w:numId w:val="4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谈判小组应当积极履行澄清、说明或者更正的职责，不得滥用权力。</w:t>
      </w:r>
    </w:p>
    <w:p>
      <w:pPr>
        <w:pStyle w:val="4"/>
        <w:numPr>
          <w:ilvl w:val="2"/>
          <w:numId w:val="1"/>
        </w:numPr>
        <w:tabs>
          <w:tab w:val="left" w:pos="993"/>
        </w:tabs>
      </w:pPr>
      <w:bookmarkStart w:id="92" w:name="_Toc63084329"/>
      <w:bookmarkStart w:id="93" w:name="_Toc86243640"/>
      <w:bookmarkStart w:id="94" w:name="_Toc63437915"/>
      <w:r>
        <w:rPr>
          <w:rFonts w:hint="eastAsia"/>
        </w:rPr>
        <w:t>谈判小组复核</w:t>
      </w:r>
      <w:bookmarkEnd w:id="92"/>
      <w:bookmarkEnd w:id="93"/>
      <w:bookmarkEnd w:id="94"/>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评审结束后，谈判小组应当进行复核，特别要对拟推荐为成交候选供应商的、报价最低的、响应文件被认定为无效的进行重点复核。</w:t>
      </w:r>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评审结果汇总完成后，谈判小组拟出具评审报告前，</w:t>
      </w:r>
      <w:r>
        <w:rPr>
          <w:rFonts w:hint="eastAsia" w:ascii="宋体" w:hAnsi="宋体"/>
          <w:sz w:val="28"/>
          <w:szCs w:val="28"/>
          <w:lang w:val="en-US" w:eastAsia="zh-CN"/>
        </w:rPr>
        <w:t>县公共资源</w:t>
      </w:r>
      <w:r>
        <w:rPr>
          <w:rFonts w:hint="eastAsia" w:ascii="宋体" w:hAnsi="宋体"/>
          <w:sz w:val="28"/>
          <w:szCs w:val="28"/>
        </w:rPr>
        <w:t>交易中心应当组织2名以上的工作人员，在采购现场监督人员的监督之下，依据有关的法律制度和采购文件对评审结果进行复核，出具复核报告。采购代理机构复核过程中，谈判小组成员不得离开评审现场。</w:t>
      </w:r>
    </w:p>
    <w:p>
      <w:pPr>
        <w:widowControl w:val="0"/>
        <w:numPr>
          <w:ilvl w:val="0"/>
          <w:numId w:val="50"/>
        </w:numPr>
        <w:tabs>
          <w:tab w:val="left" w:pos="1134"/>
        </w:tabs>
        <w:spacing w:after="200" w:line="360" w:lineRule="auto"/>
        <w:ind w:left="0" w:firstLine="567"/>
        <w:jc w:val="both"/>
      </w:pPr>
      <w:r>
        <w:rPr>
          <w:rFonts w:hint="eastAsia" w:ascii="宋体" w:hAnsi="宋体"/>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pPr>
        <w:pStyle w:val="4"/>
        <w:numPr>
          <w:ilvl w:val="2"/>
          <w:numId w:val="1"/>
        </w:numPr>
        <w:tabs>
          <w:tab w:val="left" w:pos="993"/>
        </w:tabs>
      </w:pPr>
      <w:bookmarkStart w:id="95" w:name="_Toc63084330"/>
      <w:bookmarkStart w:id="96" w:name="_Toc86243641"/>
      <w:bookmarkStart w:id="97" w:name="_Toc63437916"/>
      <w:r>
        <w:rPr>
          <w:rFonts w:hint="eastAsia"/>
        </w:rPr>
        <w:t>推荐成交候选供应商</w:t>
      </w:r>
      <w:bookmarkEnd w:id="95"/>
      <w:bookmarkEnd w:id="96"/>
      <w:bookmarkEnd w:id="97"/>
    </w:p>
    <w:p>
      <w:pPr>
        <w:ind w:firstLine="560" w:firstLineChars="200"/>
        <w:rPr>
          <w:rFonts w:ascii="宋体" w:hAnsi="宋体"/>
          <w:sz w:val="28"/>
          <w:szCs w:val="28"/>
        </w:rPr>
      </w:pPr>
      <w:r>
        <w:rPr>
          <w:rFonts w:hint="eastAsia" w:ascii="宋体" w:hAnsi="宋体"/>
          <w:sz w:val="28"/>
          <w:szCs w:val="28"/>
        </w:rPr>
        <w:t>谈判小组应当按供应商最后报价由低到高排序，推荐3名以上成交候选供应商。供应商最后报价相同的，成交候选供应商并列。</w:t>
      </w:r>
    </w:p>
    <w:p>
      <w:pPr>
        <w:pStyle w:val="4"/>
        <w:numPr>
          <w:ilvl w:val="2"/>
          <w:numId w:val="1"/>
        </w:numPr>
        <w:tabs>
          <w:tab w:val="left" w:pos="993"/>
        </w:tabs>
      </w:pPr>
      <w:bookmarkStart w:id="98" w:name="_Toc63084331"/>
      <w:bookmarkStart w:id="99" w:name="_Toc86243642"/>
      <w:bookmarkStart w:id="100" w:name="_Toc63437917"/>
      <w:r>
        <w:rPr>
          <w:rFonts w:hint="eastAsia"/>
        </w:rPr>
        <w:t>编写谈判报告</w:t>
      </w:r>
      <w:bookmarkEnd w:id="98"/>
      <w:bookmarkEnd w:id="99"/>
      <w:bookmarkEnd w:id="100"/>
    </w:p>
    <w:p>
      <w:pPr>
        <w:spacing w:line="360" w:lineRule="auto"/>
        <w:ind w:firstLine="560" w:firstLineChars="200"/>
        <w:rPr>
          <w:rFonts w:ascii="宋体" w:hAnsi="宋体"/>
          <w:sz w:val="28"/>
          <w:szCs w:val="28"/>
        </w:rPr>
      </w:pPr>
      <w:r>
        <w:rPr>
          <w:rFonts w:hint="eastAsia" w:ascii="宋体" w:hAnsi="宋体"/>
          <w:sz w:val="28"/>
          <w:szCs w:val="28"/>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（3）获取谈判文件的供应商名单和谈判小组成员名单；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（4）评审情况记录和说明，包括对供应商的资格审查情况、供应商响应文件审查情况、谈判情况、报价情况等；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s>
      </w:pPr>
      <w:bookmarkStart w:id="101" w:name="_Toc63084332"/>
      <w:bookmarkStart w:id="102" w:name="_Toc86243643"/>
      <w:bookmarkStart w:id="103" w:name="_Toc63437918"/>
      <w:bookmarkStart w:id="104" w:name="_Toc54948232"/>
      <w:r>
        <w:rPr>
          <w:rFonts w:hint="eastAsia"/>
        </w:rPr>
        <w:t>谈判异议处理规则</w:t>
      </w:r>
      <w:bookmarkEnd w:id="101"/>
      <w:bookmarkEnd w:id="102"/>
      <w:bookmarkEnd w:id="103"/>
      <w:bookmarkEnd w:id="104"/>
    </w:p>
    <w:p>
      <w:pPr>
        <w:ind w:firstLine="560" w:firstLineChars="200"/>
        <w:rPr>
          <w:rFonts w:ascii="宋体" w:hAnsi="宋体"/>
          <w:sz w:val="28"/>
          <w:szCs w:val="28"/>
        </w:rPr>
      </w:pPr>
      <w:r>
        <w:rPr>
          <w:rFonts w:hint="eastAsia" w:ascii="宋体" w:hAnsi="宋体"/>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4"/>
        <w:numPr>
          <w:ilvl w:val="1"/>
          <w:numId w:val="0"/>
        </w:numPr>
        <w:tabs>
          <w:tab w:val="left" w:pos="426"/>
          <w:tab w:val="left" w:pos="567"/>
        </w:tabs>
        <w:spacing w:after="200"/>
        <w:ind w:leftChars="0"/>
      </w:pPr>
      <w:bookmarkStart w:id="105" w:name="_Toc494357030"/>
      <w:bookmarkEnd w:id="105"/>
      <w:bookmarkStart w:id="106" w:name="_Toc494357023"/>
      <w:bookmarkEnd w:id="106"/>
      <w:bookmarkStart w:id="107" w:name="_Toc494357028"/>
      <w:bookmarkEnd w:id="107"/>
      <w:bookmarkStart w:id="108" w:name="_Toc494357032"/>
      <w:bookmarkEnd w:id="108"/>
      <w:bookmarkStart w:id="109" w:name="_Toc494357034"/>
      <w:bookmarkEnd w:id="109"/>
      <w:bookmarkStart w:id="110" w:name="_Toc494095681"/>
      <w:bookmarkEnd w:id="110"/>
      <w:bookmarkStart w:id="111" w:name="_Toc494095674"/>
      <w:bookmarkEnd w:id="111"/>
      <w:bookmarkStart w:id="112" w:name="_Toc494357022"/>
      <w:bookmarkEnd w:id="112"/>
      <w:bookmarkStart w:id="113" w:name="_Toc494357021"/>
      <w:bookmarkEnd w:id="113"/>
      <w:bookmarkStart w:id="114" w:name="_Toc494095676"/>
      <w:bookmarkEnd w:id="114"/>
      <w:bookmarkStart w:id="115" w:name="_Toc494095675"/>
      <w:bookmarkEnd w:id="115"/>
      <w:bookmarkStart w:id="116" w:name="_Toc494357035"/>
      <w:bookmarkEnd w:id="116"/>
      <w:bookmarkStart w:id="117" w:name="_Toc494357027"/>
      <w:bookmarkEnd w:id="117"/>
      <w:bookmarkStart w:id="118" w:name="_Toc494095673"/>
      <w:bookmarkEnd w:id="118"/>
      <w:bookmarkStart w:id="119" w:name="_Toc494095670"/>
      <w:bookmarkEnd w:id="119"/>
      <w:bookmarkStart w:id="120" w:name="_Toc494357033"/>
      <w:bookmarkEnd w:id="120"/>
      <w:bookmarkStart w:id="121" w:name="_Toc494095679"/>
      <w:bookmarkEnd w:id="121"/>
      <w:bookmarkStart w:id="122" w:name="_Toc494095680"/>
      <w:bookmarkEnd w:id="122"/>
      <w:bookmarkStart w:id="123" w:name="_Toc494357029"/>
      <w:bookmarkEnd w:id="123"/>
      <w:bookmarkStart w:id="124" w:name="_Toc494095671"/>
      <w:bookmarkEnd w:id="124"/>
      <w:bookmarkStart w:id="125" w:name="_Toc494095668"/>
      <w:bookmarkEnd w:id="125"/>
      <w:bookmarkStart w:id="126" w:name="_Toc494357031"/>
      <w:bookmarkEnd w:id="126"/>
      <w:bookmarkStart w:id="127" w:name="_Toc494095682"/>
      <w:bookmarkEnd w:id="127"/>
      <w:bookmarkStart w:id="128" w:name="_Toc494357025"/>
      <w:bookmarkEnd w:id="128"/>
      <w:bookmarkStart w:id="129" w:name="_Toc494357024"/>
      <w:bookmarkEnd w:id="129"/>
      <w:bookmarkStart w:id="130" w:name="_Toc494095677"/>
      <w:bookmarkEnd w:id="130"/>
      <w:bookmarkStart w:id="131" w:name="_Toc494095678"/>
      <w:bookmarkEnd w:id="131"/>
      <w:bookmarkStart w:id="132" w:name="_Toc494357026"/>
      <w:bookmarkEnd w:id="132"/>
      <w:bookmarkStart w:id="133" w:name="_Toc494095669"/>
      <w:bookmarkEnd w:id="133"/>
      <w:bookmarkStart w:id="134" w:name="_Toc494095672"/>
      <w:bookmarkEnd w:id="134"/>
      <w:bookmarkStart w:id="135" w:name="_Toc54948234"/>
      <w:bookmarkStart w:id="136" w:name="_Toc86243644"/>
      <w:r>
        <w:rPr>
          <w:rFonts w:hint="eastAsia"/>
          <w:lang w:val="en-US" w:eastAsia="zh-CN"/>
        </w:rPr>
        <w:t>5.3</w:t>
      </w:r>
      <w:r>
        <w:rPr>
          <w:rFonts w:hint="eastAsia"/>
        </w:rPr>
        <w:t>采购失败情形</w:t>
      </w:r>
      <w:bookmarkEnd w:id="135"/>
      <w:bookmarkEnd w:id="136"/>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提交首次响应文件的供应商不足三家的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0"/>
        </w:numPr>
        <w:tabs>
          <w:tab w:val="left" w:pos="426"/>
          <w:tab w:val="left" w:pos="567"/>
        </w:tabs>
        <w:spacing w:after="200"/>
        <w:ind w:leftChars="0"/>
      </w:pPr>
      <w:bookmarkStart w:id="137" w:name="_Toc54948235"/>
      <w:bookmarkStart w:id="138" w:name="_Toc86243645"/>
      <w:r>
        <w:rPr>
          <w:rFonts w:hint="eastAsia"/>
          <w:lang w:val="en-US" w:eastAsia="zh-CN"/>
        </w:rPr>
        <w:t>5.4</w:t>
      </w:r>
      <w:r>
        <w:rPr>
          <w:rFonts w:hint="eastAsia"/>
        </w:rPr>
        <w:t>确定成交供应商</w:t>
      </w:r>
      <w:bookmarkEnd w:id="137"/>
      <w:bookmarkEnd w:id="138"/>
    </w:p>
    <w:p>
      <w:pPr>
        <w:numPr>
          <w:ilvl w:val="0"/>
          <w:numId w:val="51"/>
        </w:numPr>
        <w:tabs>
          <w:tab w:val="left" w:pos="1134"/>
        </w:tabs>
        <w:snapToGrid w:val="0"/>
        <w:spacing w:after="200" w:line="360" w:lineRule="auto"/>
        <w:ind w:left="0" w:firstLine="560" w:firstLineChars="200"/>
        <w:rPr>
          <w:rFonts w:ascii="宋体" w:hAnsi="宋体" w:cs="宋体"/>
          <w:sz w:val="28"/>
          <w:szCs w:val="28"/>
        </w:rPr>
      </w:pPr>
      <w:bookmarkStart w:id="139" w:name="_Toc287623649"/>
      <w:r>
        <w:rPr>
          <w:rFonts w:hint="eastAsia" w:ascii="宋体" w:hAnsi="宋体" w:cs="宋体"/>
          <w:sz w:val="28"/>
          <w:szCs w:val="28"/>
        </w:rPr>
        <w:t>采购人根据谈判小组推荐的成交候选供应商名单，按顺序确定</w:t>
      </w:r>
      <w:r>
        <w:rPr>
          <w:rFonts w:ascii="宋体" w:hAnsi="宋体" w:cs="宋体"/>
          <w:sz w:val="28"/>
          <w:szCs w:val="28"/>
        </w:rPr>
        <w:t>1名成交供应商。成交候选供应商并列的，采购人采取随机抽取的方式确定。</w:t>
      </w:r>
    </w:p>
    <w:p>
      <w:pPr>
        <w:numPr>
          <w:ilvl w:val="0"/>
          <w:numId w:val="51"/>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val="en-US" w:eastAsia="zh-CN"/>
        </w:rPr>
        <w:t>县公共资源</w:t>
      </w:r>
      <w:r>
        <w:rPr>
          <w:rFonts w:hint="eastAsia" w:ascii="宋体" w:hAnsi="宋体" w:cs="宋体"/>
          <w:sz w:val="28"/>
          <w:szCs w:val="28"/>
        </w:rPr>
        <w:t>交易中心在评审结束之日起</w:t>
      </w:r>
      <w:r>
        <w:rPr>
          <w:rFonts w:ascii="宋体" w:hAnsi="宋体" w:cs="宋体"/>
          <w:sz w:val="28"/>
          <w:szCs w:val="28"/>
        </w:rPr>
        <w:t>2个工作日内将评审报告及有关资料送交采购人确定1名成交供应商。</w:t>
      </w:r>
    </w:p>
    <w:p>
      <w:pPr>
        <w:numPr>
          <w:ilvl w:val="0"/>
          <w:numId w:val="51"/>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采购人在收到评审报告后三个工作日内，按照评审报告中推荐的成交候选供应商顺序确定成交</w:t>
      </w:r>
      <w:r>
        <w:rPr>
          <w:rFonts w:ascii="宋体" w:hAnsi="宋体" w:cs="宋体"/>
          <w:sz w:val="28"/>
          <w:szCs w:val="28"/>
        </w:rPr>
        <w:t>供应商</w:t>
      </w:r>
      <w:r>
        <w:rPr>
          <w:rFonts w:hint="eastAsia" w:ascii="宋体" w:hAnsi="宋体" w:cs="宋体"/>
          <w:sz w:val="28"/>
          <w:szCs w:val="28"/>
        </w:rPr>
        <w:t>。如果成交候选供应商及其现任法定代表人、主要负责人存在行贿犯罪记录，采购人将不确定其为成交</w:t>
      </w:r>
      <w:r>
        <w:rPr>
          <w:rFonts w:ascii="宋体" w:hAnsi="宋体" w:cs="宋体"/>
          <w:sz w:val="28"/>
          <w:szCs w:val="28"/>
        </w:rPr>
        <w:t>供应商</w:t>
      </w:r>
      <w:r>
        <w:rPr>
          <w:rFonts w:hint="eastAsia" w:ascii="宋体" w:hAnsi="宋体" w:cs="宋体"/>
          <w:sz w:val="28"/>
          <w:szCs w:val="28"/>
        </w:rPr>
        <w:t>。</w:t>
      </w:r>
    </w:p>
    <w:p>
      <w:pPr>
        <w:numPr>
          <w:ilvl w:val="0"/>
          <w:numId w:val="51"/>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bookmarkEnd w:id="139"/>
    </w:p>
    <w:p>
      <w:pPr>
        <w:pStyle w:val="4"/>
        <w:numPr>
          <w:ilvl w:val="1"/>
          <w:numId w:val="0"/>
        </w:numPr>
        <w:tabs>
          <w:tab w:val="left" w:pos="426"/>
          <w:tab w:val="left" w:pos="567"/>
        </w:tabs>
        <w:spacing w:after="200"/>
        <w:ind w:leftChars="0"/>
        <w:jc w:val="left"/>
      </w:pPr>
      <w:bookmarkStart w:id="140" w:name="_Toc86243646"/>
      <w:bookmarkStart w:id="141" w:name="_Toc54948236"/>
      <w:r>
        <w:rPr>
          <w:rFonts w:hint="eastAsia"/>
          <w:lang w:val="en-US" w:eastAsia="zh-CN"/>
        </w:rPr>
        <w:t>5.5</w:t>
      </w:r>
      <w:r>
        <w:rPr>
          <w:rFonts w:hint="eastAsia"/>
        </w:rPr>
        <w:t>谈判小组成员义务</w:t>
      </w:r>
      <w:bookmarkEnd w:id="140"/>
      <w:bookmarkEnd w:id="141"/>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遵守评审工作纪律；</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按照客观、公正、审慎的原则，根据采购文件规定的评审程序、评审方法和评审标准进行独立评审；</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不得泄露评审文件、评审情况和在评审过程中获悉的商业秘密；</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及时向财政部门报告评审过程中发现的采购人、采购代理机构向评审专家做倾向性、误导性的解释或者说明，以及供应商行贿、提供虚假材料或者串通等违法行为；</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发现采购文件内容违反国家有关强制性规定或者采购文件存在歧义、重大缺陷导致评审工作无法进行时，停止评审并向采购人或者采购代理机构书面说明情况；</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及时向财政、监察等部门举报在评审过程中受到非法干预的情况；</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配合答复处理供应商的询问、质疑和投诉等事项；</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法律、法规和规章规定的其他义务。</w:t>
      </w:r>
    </w:p>
    <w:p>
      <w:pPr>
        <w:pStyle w:val="4"/>
        <w:numPr>
          <w:ilvl w:val="1"/>
          <w:numId w:val="0"/>
        </w:numPr>
        <w:tabs>
          <w:tab w:val="left" w:pos="426"/>
          <w:tab w:val="left" w:pos="567"/>
        </w:tabs>
        <w:spacing w:after="200"/>
        <w:ind w:leftChars="0"/>
        <w:jc w:val="left"/>
      </w:pPr>
      <w:bookmarkStart w:id="142" w:name="_Toc54948238"/>
      <w:bookmarkStart w:id="143" w:name="_Toc86243647"/>
      <w:r>
        <w:rPr>
          <w:rFonts w:hint="eastAsia"/>
          <w:lang w:val="en-US" w:eastAsia="zh-CN"/>
        </w:rPr>
        <w:t>5.6</w:t>
      </w:r>
      <w:r>
        <w:rPr>
          <w:rFonts w:hint="eastAsia"/>
        </w:rPr>
        <w:t>谈判纪律</w:t>
      </w:r>
      <w:bookmarkEnd w:id="142"/>
      <w:bookmarkEnd w:id="143"/>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评审前，应当将通讯工具或者相关电子设备交由采购代理机构统一保管。进入评标区之前应将所有的通信设备存入</w:t>
      </w:r>
      <w:r>
        <w:rPr>
          <w:rFonts w:hint="eastAsia" w:ascii="宋体" w:hAnsi="宋体"/>
          <w:sz w:val="28"/>
          <w:szCs w:val="28"/>
          <w:lang w:val="en-US" w:eastAsia="zh-CN"/>
        </w:rPr>
        <w:t>县公共资源</w:t>
      </w:r>
      <w:r>
        <w:rPr>
          <w:rFonts w:hint="eastAsia" w:ascii="宋体" w:hAnsi="宋体"/>
          <w:sz w:val="28"/>
          <w:szCs w:val="28"/>
        </w:rPr>
        <w:t>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val="en-US" w:eastAsia="zh-CN"/>
        </w:rPr>
        <w:t>县公共资源</w:t>
      </w:r>
      <w:r>
        <w:rPr>
          <w:rFonts w:hint="eastAsia" w:ascii="宋体" w:hAnsi="宋体"/>
          <w:sz w:val="28"/>
          <w:szCs w:val="28"/>
        </w:rPr>
        <w:t>交易中心，不得私自转托他人；</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采购文件没有规定的评审方法和标准作为评审的依据，不得修改或者细化评审程序、评审方法、评审因素和评审标准，不得违规撰写评审意见，不得拒绝对自己的评审意见签字确认；</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widowControl w:val="0"/>
        <w:numPr>
          <w:ilvl w:val="0"/>
          <w:numId w:val="53"/>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评审现场服从采购代理机构工作人员的管理，接受现场监督人员的合法监督；</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九、遵守有关廉洁自律规定，不得私下接触供应商，不得收受供应商及有关业务单位和个人的财物或好处，不得接受采购代理机构的请托。</w:t>
      </w: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pStyle w:val="2"/>
      </w:pPr>
    </w:p>
    <w:p/>
    <w:p>
      <w:pPr>
        <w:pStyle w:val="2"/>
      </w:pPr>
    </w:p>
    <w:p/>
    <w:p>
      <w:pPr>
        <w:pStyle w:val="2"/>
      </w:pPr>
    </w:p>
    <w:p/>
    <w:p>
      <w:pPr>
        <w:pStyle w:val="2"/>
      </w:pPr>
    </w:p>
    <w:p/>
    <w:p>
      <w:pPr>
        <w:pStyle w:val="3"/>
        <w:widowControl/>
        <w:numPr>
          <w:ilvl w:val="0"/>
          <w:numId w:val="5"/>
        </w:numPr>
        <w:spacing w:before="0" w:after="0" w:line="360" w:lineRule="auto"/>
        <w:ind w:left="0" w:firstLine="0"/>
      </w:pPr>
      <w:bookmarkStart w:id="144" w:name="_Toc18596"/>
      <w:r>
        <w:rPr>
          <w:rFonts w:hint="eastAsia"/>
        </w:rPr>
        <w:t>合同草案条款</w:t>
      </w:r>
      <w:bookmarkEnd w:id="72"/>
      <w:bookmarkEnd w:id="144"/>
    </w:p>
    <w:p>
      <w:pPr>
        <w:spacing w:line="360" w:lineRule="auto"/>
        <w:ind w:firstLine="482" w:firstLineChars="200"/>
        <w:rPr>
          <w:rFonts w:hint="eastAsia" w:ascii="仿宋" w:hAnsi="仿宋" w:eastAsia="仿宋" w:cs="仿宋"/>
          <w:b/>
          <w:bCs/>
          <w:color w:val="000000"/>
          <w:sz w:val="24"/>
          <w:szCs w:val="24"/>
          <w:lang w:eastAsia="zh-CN"/>
        </w:rPr>
      </w:pPr>
      <w:r>
        <w:rPr>
          <w:rFonts w:hint="eastAsia" w:ascii="仿宋" w:hAnsi="仿宋" w:eastAsia="仿宋" w:cs="仿宋"/>
          <w:b/>
          <w:color w:val="000000"/>
          <w:sz w:val="24"/>
          <w:szCs w:val="24"/>
        </w:rPr>
        <w:t>合同主要条款</w:t>
      </w:r>
      <w:r>
        <w:rPr>
          <w:rFonts w:hint="eastAsia" w:ascii="仿宋" w:hAnsi="仿宋" w:eastAsia="仿宋" w:cs="仿宋"/>
          <w:b/>
          <w:color w:val="000000"/>
          <w:sz w:val="24"/>
          <w:szCs w:val="24"/>
          <w:lang w:eastAsia="zh-CN"/>
        </w:rPr>
        <w:t>（模版，根据项目特点修改后双方确定）</w:t>
      </w:r>
    </w:p>
    <w:p>
      <w:pPr>
        <w:pStyle w:val="107"/>
        <w:spacing w:line="240" w:lineRule="auto"/>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合同编号：                                         </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签订地点：                                         </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签订时间：                                         </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采购人（甲方）：                                          </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供应商（乙方）：                                          </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根据《中华人民共和国政府采购法》、《中华人民共和国</w:t>
      </w:r>
      <w:r>
        <w:rPr>
          <w:rFonts w:hint="eastAsia" w:ascii="仿宋" w:hAnsi="仿宋" w:eastAsia="仿宋" w:cs="仿宋"/>
          <w:color w:val="000000"/>
          <w:sz w:val="24"/>
          <w:szCs w:val="24"/>
          <w:lang w:val="en-US" w:eastAsia="zh-CN"/>
        </w:rPr>
        <w:t>民法典</w:t>
      </w:r>
      <w:r>
        <w:rPr>
          <w:rFonts w:hint="eastAsia" w:ascii="仿宋" w:hAnsi="仿宋" w:eastAsia="仿宋" w:cs="仿宋"/>
          <w:color w:val="000000"/>
          <w:sz w:val="24"/>
          <w:szCs w:val="24"/>
        </w:rPr>
        <w:t>》及</w:t>
      </w:r>
      <w:r>
        <w:rPr>
          <w:rFonts w:hint="eastAsia" w:ascii="仿宋" w:hAnsi="仿宋" w:eastAsia="仿宋" w:cs="仿宋"/>
          <w:color w:val="000000"/>
          <w:sz w:val="24"/>
          <w:szCs w:val="24"/>
          <w:lang w:val="en-US" w:eastAsia="zh-CN"/>
        </w:rPr>
        <w:t>金堂</w:t>
      </w:r>
      <w:r>
        <w:rPr>
          <w:rFonts w:hint="eastAsia" w:ascii="仿宋" w:hAnsi="仿宋" w:eastAsia="仿宋" w:cs="仿宋"/>
          <w:color w:val="000000"/>
          <w:sz w:val="24"/>
          <w:szCs w:val="24"/>
        </w:rPr>
        <w:t>县</w:t>
      </w:r>
      <w:r>
        <w:rPr>
          <w:rFonts w:hint="eastAsia" w:ascii="仿宋" w:hAnsi="仿宋" w:eastAsia="仿宋" w:cs="仿宋"/>
          <w:color w:val="000000"/>
          <w:sz w:val="24"/>
          <w:szCs w:val="24"/>
          <w:lang w:val="en-US" w:eastAsia="zh-CN"/>
        </w:rPr>
        <w:t>公共交易服务中心</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采购项目（项目编号</w:t>
      </w:r>
      <w:r>
        <w:rPr>
          <w:rFonts w:hint="eastAsia" w:ascii="仿宋" w:hAnsi="仿宋" w:eastAsia="仿宋" w:cs="仿宋"/>
          <w:color w:val="000000"/>
          <w:sz w:val="24"/>
          <w:szCs w:val="24"/>
          <w:lang w:val="en-US" w:eastAsia="zh-CN"/>
        </w:rPr>
        <w:t>XX</w:t>
      </w:r>
      <w:r>
        <w:rPr>
          <w:rFonts w:hint="eastAsia" w:ascii="仿宋" w:hAnsi="仿宋" w:eastAsia="仿宋" w:cs="仿宋"/>
          <w:bCs/>
          <w:color w:val="000000"/>
          <w:sz w:val="24"/>
          <w:szCs w:val="24"/>
        </w:rPr>
        <w:t xml:space="preserve"> 号</w:t>
      </w:r>
      <w:r>
        <w:rPr>
          <w:rFonts w:hint="eastAsia" w:ascii="仿宋" w:hAnsi="仿宋" w:eastAsia="仿宋" w:cs="仿宋"/>
          <w:color w:val="000000"/>
          <w:sz w:val="24"/>
          <w:szCs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bookmarkStart w:id="145" w:name="_Toc217446107"/>
      <w:r>
        <w:rPr>
          <w:rFonts w:hint="eastAsia" w:ascii="仿宋" w:hAnsi="仿宋" w:eastAsia="仿宋" w:cs="仿宋"/>
          <w:color w:val="000000"/>
          <w:sz w:val="24"/>
          <w:szCs w:val="24"/>
        </w:rPr>
        <w:t>一、合同货物</w:t>
      </w:r>
      <w:bookmarkEnd w:id="145"/>
    </w:p>
    <w:tbl>
      <w:tblPr>
        <w:tblStyle w:val="49"/>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规格</w:t>
            </w:r>
          </w:p>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ind w:firstLine="120" w:firstLineChars="50"/>
              <w:rPr>
                <w:rFonts w:hint="eastAsia" w:ascii="仿宋" w:hAnsi="仿宋" w:eastAsia="仿宋" w:cs="仿宋"/>
                <w:color w:val="000000"/>
                <w:sz w:val="24"/>
                <w:szCs w:val="24"/>
              </w:rPr>
            </w:pPr>
            <w:r>
              <w:rPr>
                <w:rFonts w:hint="eastAsia" w:ascii="仿宋" w:hAnsi="仿宋" w:eastAsia="仿宋" w:cs="仿宋"/>
                <w:color w:val="000000"/>
                <w:sz w:val="24"/>
                <w:szCs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ind w:firstLine="120" w:firstLineChars="5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单价</w:t>
            </w:r>
          </w:p>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总价</w:t>
            </w:r>
          </w:p>
          <w:p>
            <w:pPr>
              <w:pageBreakBefore w:val="0"/>
              <w:widowControl w:val="0"/>
              <w:kinsoku/>
              <w:wordWrap/>
              <w:overflowPunct/>
              <w:topLinePunct w:val="0"/>
              <w:autoSpaceDE/>
              <w:autoSpaceDN/>
              <w:bidi w:val="0"/>
              <w:snapToGrid/>
              <w:spacing w:line="4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随机</w:t>
            </w:r>
          </w:p>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ind w:firstLine="120" w:firstLineChars="50"/>
              <w:rPr>
                <w:rFonts w:hint="eastAsia" w:ascii="仿宋" w:hAnsi="仿宋" w:eastAsia="仿宋" w:cs="仿宋"/>
                <w:color w:val="000000"/>
                <w:sz w:val="24"/>
                <w:szCs w:val="24"/>
              </w:rPr>
            </w:pPr>
            <w:r>
              <w:rPr>
                <w:rFonts w:hint="eastAsia" w:ascii="仿宋" w:hAnsi="仿宋" w:eastAsia="仿宋" w:cs="仿宋"/>
                <w:color w:val="000000"/>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bl>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bookmarkStart w:id="146" w:name="_Toc217446108"/>
      <w:r>
        <w:rPr>
          <w:rFonts w:hint="eastAsia" w:ascii="仿宋" w:hAnsi="仿宋" w:eastAsia="仿宋" w:cs="仿宋"/>
          <w:color w:val="000000"/>
          <w:sz w:val="24"/>
          <w:szCs w:val="24"/>
        </w:rPr>
        <w:t>二、合同总价</w:t>
      </w:r>
      <w:bookmarkEnd w:id="146"/>
    </w:p>
    <w:p>
      <w:pPr>
        <w:pStyle w:val="16"/>
        <w:pageBreakBefore w:val="0"/>
        <w:widowControl w:val="0"/>
        <w:kinsoku/>
        <w:wordWrap/>
        <w:overflowPunct/>
        <w:topLinePunct w:val="0"/>
        <w:autoSpaceDE/>
        <w:autoSpaceDN/>
        <w:bidi w:val="0"/>
        <w:snapToGrid/>
        <w:spacing w:line="460" w:lineRule="exact"/>
        <w:ind w:firstLine="420" w:firstLineChars="175"/>
        <w:rPr>
          <w:rFonts w:hint="eastAsia" w:ascii="仿宋" w:hAnsi="仿宋" w:eastAsia="仿宋" w:cs="仿宋"/>
          <w:color w:val="000000"/>
          <w:sz w:val="24"/>
          <w:szCs w:val="24"/>
        </w:rPr>
      </w:pPr>
      <w:r>
        <w:rPr>
          <w:rFonts w:hint="eastAsia" w:ascii="仿宋" w:hAnsi="仿宋" w:eastAsia="仿宋" w:cs="仿宋"/>
          <w:color w:val="000000"/>
          <w:sz w:val="24"/>
          <w:szCs w:val="24"/>
        </w:rPr>
        <w:t>合同总价为人民币大写：</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元，即人民币￥</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bookmarkStart w:id="147" w:name="_Toc217446109"/>
      <w:r>
        <w:rPr>
          <w:rFonts w:hint="eastAsia" w:ascii="仿宋" w:hAnsi="仿宋" w:eastAsia="仿宋" w:cs="仿宋"/>
          <w:color w:val="000000"/>
          <w:sz w:val="24"/>
          <w:szCs w:val="24"/>
        </w:rPr>
        <w:t>三、质量要求</w:t>
      </w:r>
      <w:bookmarkEnd w:id="147"/>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1.乙方须提供全新的货物（含零部件、配件等），表面无划伤、无碰撞痕迹，且权属清楚，不得侵害他人的知识产权。</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2.货物必须符合或优于国家（行业）</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标准，以及本项目招标文件的质量要求和技术指标与出厂标准。</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3.乙方须在本合同签订之日起</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日内送交货物成品样品给甲方确认，在甲方出具样品确认书并封存成品样品外观尺寸后，乙方才能按样生产，并以此样品作为验收样品；每台货物上均应有产品质量检验合格标志。</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4.货物制造质量出现问题，乙方应负责三包（包修、包换、包退），费用由乙方负担，甲方有权到乙方生产场地检查货物质量和生产进度。</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5.货到现场后由于甲方保管不当造成的质量问题，乙方亦应负责修理，但费用由甲方负担。</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bookmarkStart w:id="148" w:name="_Toc217446110"/>
      <w:r>
        <w:rPr>
          <w:rFonts w:hint="eastAsia" w:ascii="仿宋" w:hAnsi="仿宋" w:eastAsia="仿宋" w:cs="仿宋"/>
          <w:color w:val="000000"/>
          <w:sz w:val="24"/>
          <w:szCs w:val="24"/>
        </w:rPr>
        <w:t>四、交货及验收</w:t>
      </w:r>
      <w:bookmarkEnd w:id="148"/>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2.验收由甲方组织，乙方配合进行：</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 货物在乙方通知安装调试完毕后</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日内初步验收。初步验收合格后，进入</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试用期；试用期间发生重大质量问题，修复后试用相应顺延；试用期结束后</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日内完成最终验收；</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(4) 如质量验收合格，双方签署质量验收报告。</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3.货物安装完成后</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日内，甲方无故不进行验收工作并已使用货物的，视同已安装调试完成并验收合格。</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4.乙方应将所提供货物的装箱清单、配件、随机工具、用户使用手册、原厂保修卡等资料交付给甲方；乙方不能完整交付货物及本款规定的单证和工具的，必须负责补齐，否则视为未按合同约定交货。</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5.如货物经乙方</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次维修仍不能达到合同约定的质量标准，甲方有权退货，并视作乙方不能交付货物而须支付违约赔偿金给甲方，甲方还可依法追究乙方的违约责任。 </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kern w:val="2"/>
          <w:sz w:val="24"/>
          <w:szCs w:val="24"/>
          <w:lang w:val="en-US" w:eastAsia="zh-CN" w:bidi="ar-SA"/>
        </w:rPr>
      </w:pPr>
      <w:bookmarkStart w:id="149" w:name="_Toc217446111"/>
      <w:r>
        <w:rPr>
          <w:rFonts w:hint="eastAsia" w:ascii="仿宋" w:hAnsi="仿宋" w:eastAsia="仿宋" w:cs="仿宋"/>
          <w:color w:val="000000"/>
          <w:sz w:val="24"/>
          <w:szCs w:val="24"/>
        </w:rPr>
        <w:t>五、付款方式</w:t>
      </w:r>
      <w:bookmarkEnd w:id="149"/>
    </w:p>
    <w:p>
      <w:pPr>
        <w:pStyle w:val="281"/>
        <w:keepNext w:val="0"/>
        <w:keepLines w:val="0"/>
        <w:pageBreakBefore w:val="0"/>
        <w:widowControl w:val="0"/>
        <w:kinsoku/>
        <w:wordWrap/>
        <w:overflowPunct/>
        <w:topLinePunct w:val="0"/>
        <w:autoSpaceDE/>
        <w:autoSpaceDN/>
        <w:bidi w:val="0"/>
        <w:adjustRightInd w:val="0"/>
        <w:snapToGrid/>
        <w:spacing w:line="460" w:lineRule="exact"/>
        <w:ind w:firstLine="480"/>
        <w:textAlignment w:val="baseline"/>
        <w:rPr>
          <w:rFonts w:hint="eastAsia" w:ascii="仿宋" w:hAnsi="仿宋" w:eastAsia="仿宋" w:cs="仿宋"/>
          <w:bCs/>
          <w:color w:val="000000"/>
          <w:kern w:val="2"/>
          <w:sz w:val="24"/>
          <w:szCs w:val="24"/>
          <w:lang w:val="en-US" w:eastAsia="zh-CN" w:bidi="ar-SA"/>
        </w:rPr>
      </w:pPr>
      <w:bookmarkStart w:id="150" w:name="_Toc217446112"/>
      <w:r>
        <w:rPr>
          <w:rFonts w:hint="eastAsia" w:ascii="仿宋" w:hAnsi="仿宋" w:eastAsia="仿宋" w:cs="仿宋"/>
          <w:color w:val="000000"/>
          <w:kern w:val="2"/>
          <w:sz w:val="24"/>
          <w:szCs w:val="24"/>
          <w:lang w:val="en-US" w:eastAsia="zh-CN" w:bidi="ar-SA"/>
        </w:rPr>
        <w:t>1、采购单位组织专家及相关人员参与验收并合格，验收合格后</w:t>
      </w:r>
      <w:r>
        <w:rPr>
          <w:rFonts w:hint="eastAsia" w:ascii="仿宋" w:hAnsi="仿宋" w:eastAsia="仿宋" w:cs="仿宋"/>
          <w:color w:val="000000"/>
          <w:kern w:val="2"/>
          <w:sz w:val="24"/>
          <w:szCs w:val="24"/>
          <w:rtl w:val="0"/>
          <w:lang w:val="en-US" w:eastAsia="zh-CN" w:bidi="ar-SA"/>
        </w:rPr>
        <w:t>累计支付实际完成工程量 70%的工程款。工程竣工验收合格之日起一年内支付至审定结算总价款的 90%，剩余 10%的质量保证金在工程缺陷责任期满后支付。</w:t>
      </w:r>
      <w:r>
        <w:rPr>
          <w:rFonts w:hint="eastAsia" w:ascii="仿宋" w:hAnsi="仿宋" w:eastAsia="仿宋" w:cs="仿宋"/>
          <w:color w:val="000000"/>
          <w:kern w:val="2"/>
          <w:sz w:val="24"/>
          <w:szCs w:val="24"/>
          <w:lang w:val="en-US" w:eastAsia="zh-CN" w:bidi="ar-SA"/>
        </w:rPr>
        <w:t xml:space="preserve">  </w:t>
      </w:r>
      <w:r>
        <w:rPr>
          <w:rFonts w:hint="eastAsia" w:ascii="仿宋" w:hAnsi="仿宋" w:eastAsia="仿宋" w:cs="仿宋"/>
          <w:bCs/>
          <w:color w:val="000000"/>
          <w:kern w:val="2"/>
          <w:sz w:val="24"/>
          <w:szCs w:val="24"/>
          <w:lang w:val="en-US" w:eastAsia="zh-CN" w:bidi="ar-SA"/>
        </w:rPr>
        <w:t xml:space="preserve">  </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2、供应商须向采购单位出具合法有效完整的完税发票及凭证资料进行支付结算。</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r>
        <w:rPr>
          <w:rFonts w:hint="eastAsia" w:ascii="仿宋" w:hAnsi="仿宋" w:eastAsia="仿宋" w:cs="仿宋"/>
          <w:color w:val="000000"/>
          <w:sz w:val="24"/>
          <w:szCs w:val="24"/>
        </w:rPr>
        <w:t>六、售后服务</w:t>
      </w:r>
      <w:bookmarkEnd w:id="150"/>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1.质保期为验收合格后XX年，质保期内出现质量问题，乙方在接到通知后</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小时内响应到场，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小时内完成维修或更换，并承担修理调换的费用；如货物经乙方</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次维修仍不能达到本合同约定的质量标准，视作乙方未能按时交货，甲方有权退货并追究乙方的违约责任。货到现场后由于甲方保管不当造成的问题，乙方亦应负责修复，但费用由甲方负担。</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2.乙方须指派专人负责与甲方联系售后服务事宜。 </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bookmarkStart w:id="151" w:name="_Toc217446113"/>
      <w:r>
        <w:rPr>
          <w:rFonts w:hint="eastAsia" w:ascii="仿宋" w:hAnsi="仿宋" w:eastAsia="仿宋" w:cs="仿宋"/>
          <w:color w:val="000000"/>
          <w:sz w:val="24"/>
          <w:szCs w:val="24"/>
        </w:rPr>
        <w:t>七、违约责任</w:t>
      </w:r>
      <w:bookmarkEnd w:id="151"/>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1.甲方违约责任</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 甲方无正当理由拒收货物的，甲方应偿付合同总价百分之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的违约金；</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 甲方逾期支付货款的，除应及时付足货款外，应向乙方偿付欠款总额万分之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/天的违约金；逾期付款超过</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天的，乙方有权终止合同；</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（3） 甲方偿付的违约金不足以弥补乙方损失的，还应按乙方损失尚未弥补的部分，支付赔偿金给乙方。</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2.乙方违约责任</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（1）乙方交付的货物质量不符合合同规定的，乙方应向甲方支付合同总价的百分之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的违约金，并须在合同规定的交货时间内更换合格的货物给甲方，否则，视作乙方不能交付货物而违约，按本条本款下述第“（2）”项规定由乙方偿付违约赔偿金给甲方。</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（2）乙方不能交付货物或逾期交付货物而违约的，除应及时交足货物外，应向甲方偿付逾期交货部分货款总额的万分之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/天的违约金；逾期交货超过XX天，甲方有权终止合同，乙方则应按合同总价的百分之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的款额向甲方偿付赔偿金，并须全额退还甲方已经付给乙方的货款及其利息。</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（3）乙方货物经甲方送交具有法定资格条件的质量技术监督机构检测后，如检测结果认定货物质量不符合本合同规定标准的，则视为乙方没有按时交货而违约，乙方须在</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天内无条件更换合格的货物，如逾期不能更换合格的货物，甲方有权终止本合同，乙方应另付合同总价的百分之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的赔偿金给甲方。</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向甲方支付违约金并赔偿因此给甲方造成的一切损失。</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（5）乙方偿付的违约金不足以弥补甲方损失的，还应按甲方损失尚未弥补的部分，支付赔偿金给甲方。</w:t>
      </w:r>
    </w:p>
    <w:p>
      <w:pPr>
        <w:pStyle w:val="4"/>
        <w:pageBreakBefore w:val="0"/>
        <w:widowControl w:val="0"/>
        <w:numPr>
          <w:ilvl w:val="1"/>
          <w:numId w:val="0"/>
        </w:numPr>
        <w:kinsoku/>
        <w:wordWrap/>
        <w:overflowPunct/>
        <w:topLinePunct w:val="0"/>
        <w:autoSpaceDE/>
        <w:autoSpaceDN/>
        <w:bidi w:val="0"/>
        <w:snapToGrid/>
        <w:spacing w:line="460" w:lineRule="exact"/>
        <w:ind w:leftChars="200"/>
        <w:rPr>
          <w:rFonts w:hint="eastAsia" w:ascii="仿宋" w:hAnsi="仿宋" w:eastAsia="仿宋" w:cs="仿宋"/>
          <w:color w:val="000000"/>
          <w:sz w:val="24"/>
          <w:szCs w:val="24"/>
        </w:rPr>
      </w:pPr>
      <w:bookmarkStart w:id="152" w:name="_Toc217446114"/>
      <w:r>
        <w:rPr>
          <w:rFonts w:hint="eastAsia" w:ascii="仿宋" w:hAnsi="仿宋" w:eastAsia="仿宋" w:cs="仿宋"/>
          <w:color w:val="000000"/>
          <w:sz w:val="24"/>
          <w:szCs w:val="24"/>
        </w:rPr>
        <w:t>八、争议解决办法</w:t>
      </w:r>
      <w:bookmarkEnd w:id="152"/>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1.因货物的质量问题发生争议，由质量技术监督部门或其指定的质量鉴定机构进</w:t>
      </w:r>
      <w:r>
        <w:rPr>
          <w:rFonts w:hint="eastAsia" w:ascii="仿宋" w:hAnsi="仿宋" w:eastAsia="仿宋" w:cs="仿宋"/>
          <w:color w:val="000000"/>
          <w:sz w:val="24"/>
          <w:szCs w:val="24"/>
          <w:lang w:val="en-US" w:eastAsia="zh-CN"/>
        </w:rPr>
        <w:t>行鉴定，如发生争议可向当地人民法院提起诉讼。</w:t>
      </w:r>
    </w:p>
    <w:p>
      <w:pPr>
        <w:pStyle w:val="107"/>
        <w:pageBreakBefore w:val="0"/>
        <w:widowControl w:val="0"/>
        <w:kinsoku/>
        <w:wordWrap/>
        <w:overflowPunct/>
        <w:topLinePunct w:val="0"/>
        <w:autoSpaceDE/>
        <w:autoSpaceDN/>
        <w:bidi w:val="0"/>
        <w:snapToGrid/>
        <w:spacing w:line="460" w:lineRule="exact"/>
        <w:ind w:firstLine="56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九、本协议一式三份，甲方、乙方、金堂</w:t>
      </w:r>
      <w:r>
        <w:rPr>
          <w:rFonts w:hint="eastAsia" w:ascii="仿宋" w:hAnsi="仿宋" w:eastAsia="仿宋" w:cs="仿宋"/>
          <w:color w:val="000000"/>
          <w:sz w:val="24"/>
          <w:szCs w:val="24"/>
        </w:rPr>
        <w:t>县</w:t>
      </w:r>
      <w:r>
        <w:rPr>
          <w:rFonts w:hint="eastAsia" w:ascii="仿宋" w:hAnsi="仿宋" w:eastAsia="仿宋" w:cs="仿宋"/>
          <w:color w:val="000000"/>
          <w:sz w:val="24"/>
          <w:szCs w:val="24"/>
          <w:lang w:val="en-US" w:eastAsia="zh-CN"/>
        </w:rPr>
        <w:t>公共资源交易服务中心</w:t>
      </w:r>
      <w:r>
        <w:rPr>
          <w:rFonts w:hint="eastAsia" w:ascii="仿宋" w:hAnsi="仿宋" w:eastAsia="仿宋" w:cs="仿宋"/>
          <w:color w:val="000000"/>
          <w:sz w:val="24"/>
          <w:szCs w:val="24"/>
        </w:rPr>
        <w:t>各一份。</w:t>
      </w:r>
    </w:p>
    <w:p>
      <w:pPr>
        <w:spacing w:line="360" w:lineRule="auto"/>
        <w:ind w:firstLine="480" w:firstLineChars="200"/>
        <w:rPr>
          <w:rFonts w:hint="eastAsia" w:ascii="仿宋" w:hAnsi="仿宋" w:eastAsia="仿宋" w:cs="仿宋"/>
          <w:color w:val="000000"/>
          <w:sz w:val="24"/>
          <w:szCs w:val="24"/>
        </w:rPr>
      </w:pP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甲方：   （盖章）   </w:t>
      </w:r>
      <w:r>
        <w:rPr>
          <w:rFonts w:hint="eastAsia" w:ascii="仿宋" w:hAnsi="仿宋" w:eastAsia="仿宋" w:cs="仿宋"/>
          <w:color w:val="000000"/>
          <w:sz w:val="24"/>
          <w:szCs w:val="24"/>
        </w:rPr>
        <w:tab/>
      </w:r>
      <w:r>
        <w:rPr>
          <w:rFonts w:hint="eastAsia" w:ascii="仿宋" w:hAnsi="仿宋" w:eastAsia="仿宋" w:cs="仿宋"/>
          <w:color w:val="000000"/>
          <w:sz w:val="24"/>
          <w:szCs w:val="24"/>
        </w:rPr>
        <w:tab/>
      </w:r>
      <w:r>
        <w:rPr>
          <w:rFonts w:hint="eastAsia" w:ascii="仿宋" w:hAnsi="仿宋" w:eastAsia="仿宋" w:cs="仿宋"/>
          <w:color w:val="000000"/>
          <w:sz w:val="24"/>
          <w:szCs w:val="24"/>
        </w:rPr>
        <w:tab/>
      </w:r>
      <w:r>
        <w:rPr>
          <w:rFonts w:hint="eastAsia" w:ascii="仿宋" w:hAnsi="仿宋" w:eastAsia="仿宋" w:cs="仿宋"/>
          <w:color w:val="000000"/>
          <w:sz w:val="24"/>
          <w:szCs w:val="24"/>
        </w:rPr>
        <w:t xml:space="preserve">       乙方：   （盖章）</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法定代表人（授权代表）：            法定代表人（授权代表）：</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地    址：                         地    址：</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开户银行：                         开户银行：</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账号：                             账号：</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电    话：                         电    话：</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传    真：                         传    真：</w:t>
      </w:r>
    </w:p>
    <w:p>
      <w:pPr>
        <w:spacing w:line="360" w:lineRule="auto"/>
        <w:rPr>
          <w:rFonts w:hint="eastAsia" w:ascii="仿宋_GB2312" w:hAnsi="仿宋" w:eastAsia="仿宋_GB2312"/>
          <w:sz w:val="32"/>
          <w:szCs w:val="32"/>
        </w:rPr>
      </w:pPr>
      <w:r>
        <w:rPr>
          <w:rFonts w:hint="eastAsia" w:ascii="仿宋" w:hAnsi="仿宋" w:eastAsia="仿宋" w:cs="仿宋"/>
          <w:color w:val="000000"/>
          <w:sz w:val="24"/>
          <w:szCs w:val="24"/>
        </w:rPr>
        <w:t xml:space="preserve">签约日期：XX年XX月XX日 </w:t>
      </w:r>
      <w:r>
        <w:rPr>
          <w:rFonts w:hint="eastAsia" w:ascii="仿宋" w:hAnsi="仿宋" w:eastAsia="仿宋" w:cs="仿宋"/>
          <w:color w:val="000000"/>
          <w:sz w:val="24"/>
          <w:szCs w:val="24"/>
        </w:rPr>
        <w:tab/>
      </w:r>
      <w:r>
        <w:rPr>
          <w:rFonts w:hint="eastAsia" w:ascii="仿宋" w:hAnsi="仿宋" w:eastAsia="仿宋" w:cs="仿宋"/>
          <w:color w:val="000000"/>
          <w:sz w:val="24"/>
          <w:szCs w:val="24"/>
        </w:rPr>
        <w:tab/>
      </w:r>
      <w:r>
        <w:rPr>
          <w:rFonts w:hint="eastAsia" w:ascii="仿宋" w:hAnsi="仿宋" w:eastAsia="仿宋" w:cs="仿宋"/>
          <w:color w:val="000000"/>
          <w:sz w:val="24"/>
          <w:szCs w:val="24"/>
        </w:rPr>
        <w:tab/>
      </w:r>
      <w:r>
        <w:rPr>
          <w:rFonts w:hint="eastAsia" w:ascii="仿宋" w:hAnsi="仿宋" w:eastAsia="仿宋" w:cs="仿宋"/>
          <w:color w:val="000000"/>
          <w:sz w:val="24"/>
          <w:szCs w:val="24"/>
        </w:rPr>
        <w:t xml:space="preserve">签约日期：XX年XX月  </w:t>
      </w:r>
    </w:p>
    <w:p/>
    <w:bookmarkEnd w:id="73"/>
    <w:bookmarkEnd w:id="74"/>
    <w:bookmarkEnd w:id="75"/>
    <w:p>
      <w:bookmarkStart w:id="153" w:name="_Toc29375003"/>
      <w:bookmarkEnd w:id="153"/>
      <w:bookmarkStart w:id="154" w:name="_Toc316475668"/>
      <w:bookmarkEnd w:id="154"/>
      <w:bookmarkStart w:id="155" w:name="_Toc316475673"/>
      <w:bookmarkEnd w:id="155"/>
      <w:bookmarkStart w:id="156" w:name="_Toc316475764"/>
      <w:bookmarkEnd w:id="156"/>
      <w:bookmarkStart w:id="157" w:name="_Toc316475756"/>
      <w:bookmarkEnd w:id="157"/>
      <w:bookmarkStart w:id="158" w:name="_Toc316475672"/>
      <w:bookmarkEnd w:id="158"/>
      <w:bookmarkStart w:id="159" w:name="_Toc316475676"/>
      <w:bookmarkEnd w:id="159"/>
      <w:bookmarkStart w:id="160" w:name="_Toc316475760"/>
      <w:bookmarkEnd w:id="160"/>
      <w:bookmarkStart w:id="161" w:name="_Toc316475761"/>
      <w:bookmarkEnd w:id="161"/>
      <w:bookmarkStart w:id="162" w:name="_Toc316475675"/>
      <w:bookmarkEnd w:id="162"/>
      <w:bookmarkStart w:id="163" w:name="_Toc316475752"/>
      <w:bookmarkEnd w:id="163"/>
      <w:bookmarkStart w:id="164" w:name="_Toc316475763"/>
      <w:bookmarkEnd w:id="164"/>
      <w:bookmarkStart w:id="165" w:name="_Toc21289"/>
      <w:bookmarkEnd w:id="165"/>
      <w:bookmarkStart w:id="166" w:name="_Toc316475762"/>
      <w:bookmarkEnd w:id="166"/>
      <w:bookmarkStart w:id="167" w:name="_Toc316475671"/>
      <w:bookmarkEnd w:id="167"/>
      <w:bookmarkStart w:id="168" w:name="_Toc316475751"/>
      <w:bookmarkEnd w:id="168"/>
      <w:bookmarkStart w:id="169" w:name="_Toc316475674"/>
      <w:bookmarkEnd w:id="169"/>
      <w:bookmarkStart w:id="170" w:name="_Toc316475667"/>
      <w:bookmarkEnd w:id="170"/>
      <w:bookmarkStart w:id="171" w:name="_Toc316475754"/>
      <w:bookmarkEnd w:id="171"/>
      <w:bookmarkStart w:id="172" w:name="_Toc316475670"/>
      <w:bookmarkEnd w:id="172"/>
      <w:bookmarkStart w:id="173" w:name="_Toc316475666"/>
      <w:bookmarkEnd w:id="173"/>
      <w:bookmarkStart w:id="174" w:name="_Toc316475753"/>
      <w:bookmarkEnd w:id="174"/>
      <w:bookmarkStart w:id="175" w:name="_Toc316475757"/>
      <w:bookmarkEnd w:id="175"/>
      <w:bookmarkStart w:id="176" w:name="_Toc316475677"/>
      <w:bookmarkEnd w:id="176"/>
      <w:bookmarkStart w:id="177" w:name="_Toc316475664"/>
      <w:bookmarkEnd w:id="177"/>
      <w:bookmarkStart w:id="178" w:name="_Toc316475669"/>
      <w:bookmarkEnd w:id="178"/>
      <w:bookmarkStart w:id="179" w:name="_Toc316475755"/>
      <w:bookmarkEnd w:id="179"/>
      <w:bookmarkStart w:id="180" w:name="_Toc316475758"/>
      <w:bookmarkEnd w:id="180"/>
      <w:bookmarkStart w:id="181" w:name="_Toc316475759"/>
      <w:bookmarkEnd w:id="181"/>
      <w:bookmarkStart w:id="182" w:name="_Toc316475665"/>
      <w:bookmarkEnd w:id="182"/>
      <w:r>
        <w:rPr>
          <w:rFonts w:hint="eastAsia" w:ascii="宋体" w:hAnsi="宋体" w:cs="Tahoma"/>
          <w:b/>
          <w:bCs/>
          <w:sz w:val="30"/>
          <w:szCs w:val="30"/>
        </w:rPr>
        <w:t>附件：</w:t>
      </w:r>
    </w:p>
    <w:p>
      <w: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14900" cy="6800850"/>
            <wp:effectExtent l="0" t="0" r="7620" b="11430"/>
            <wp:docPr id="3" name="图片 3" descr="C:\Users\gwh\AppData\Local\Temp\ksohtml334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wh\AppData\Local\Temp\ksohtml3340\wps3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4914900" cy="6800850"/>
                    </a:xfrm>
                    <a:prstGeom prst="rect">
                      <a:avLst/>
                    </a:prstGeom>
                    <a:noFill/>
                    <a:ln>
                      <a:noFill/>
                    </a:ln>
                  </pic:spPr>
                </pic:pic>
              </a:graphicData>
            </a:graphic>
          </wp:inline>
        </w:drawing>
      </w:r>
      <w:r>
        <w:drawing>
          <wp:inline distT="0" distB="0" distL="0" distR="0">
            <wp:extent cx="4991100" cy="6677025"/>
            <wp:effectExtent l="0" t="0" r="7620" b="13335"/>
            <wp:docPr id="2" name="图片 2" descr="C:\Users\gwh\AppData\Local\Temp\ksohtml334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wh\AppData\Local\Temp\ksohtml3340\wps35.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r>
        <w:drawing>
          <wp:inline distT="0" distB="0" distL="0" distR="0">
            <wp:extent cx="5276850" cy="3409950"/>
            <wp:effectExtent l="0" t="0" r="11430" b="3810"/>
            <wp:docPr id="1" name="图片 1" descr="C:\Users\gwh\AppData\Local\Temp\ksohtml334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wh\AppData\Local\Temp\ksohtml3340\wps36.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6850" cy="3409950"/>
                    </a:xfrm>
                    <a:prstGeom prst="rect">
                      <a:avLst/>
                    </a:prstGeom>
                    <a:noFill/>
                    <a:ln>
                      <a:noFill/>
                    </a:ln>
                  </pic:spPr>
                </pic:pic>
              </a:graphicData>
            </a:graphic>
          </wp:inline>
        </w:drawing>
      </w:r>
    </w:p>
    <w:p/>
    <w:p>
      <w:pPr>
        <w:ind w:left="420"/>
        <w:jc w:val="right"/>
      </w:pPr>
    </w:p>
    <w:p>
      <w:pPr>
        <w:rPr>
          <w:rFonts w:hint="eastAsia"/>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850672"/>
    </w:sdtPr>
    <w:sdtEndPr>
      <w:rPr>
        <w:sz w:val="24"/>
        <w:szCs w:val="24"/>
      </w:rPr>
    </w:sdtEndPr>
    <w:sdtContent>
      <w:p>
        <w:pPr>
          <w:pStyle w:val="3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docPartObj>
        <w:docPartGallery w:val="autotext"/>
      </w:docPartObj>
    </w:sdtPr>
    <w:sdtContent>
      <w:p>
        <w:pPr>
          <w:pStyle w:val="30"/>
          <w:ind w:firstLine="420"/>
          <w:jc w:val="center"/>
        </w:pPr>
        <w:r>
          <w:fldChar w:fldCharType="begin"/>
        </w:r>
        <w:r>
          <w:instrText xml:space="preserve">PAGE   \* MERGEFORMAT</w:instrText>
        </w:r>
        <w:r>
          <w:fldChar w:fldCharType="separate"/>
        </w:r>
        <w:r>
          <w:rPr>
            <w:lang w:val="zh-CN"/>
          </w:rPr>
          <w:t>76</w:t>
        </w:r>
        <w:r>
          <w:fldChar w:fldCharType="end"/>
        </w:r>
      </w:p>
    </w:sdtContent>
  </w:sdt>
  <w:p>
    <w:pPr>
      <w:pStyle w:val="3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suff w:val="nothing"/>
      <w:lvlText w:val="%1、"/>
      <w:lvlJc w:val="left"/>
      <w:pPr>
        <w:ind w:left="988" w:hanging="420"/>
      </w:pPr>
      <w:rPr>
        <w:rFonts w:hint="eastAsia"/>
      </w:rPr>
    </w:lvl>
    <w:lvl w:ilvl="1" w:tentative="0">
      <w:start w:val="1"/>
      <w:numFmt w:val="lowerLetter"/>
      <w:lvlText w:val="%2)"/>
      <w:lvlJc w:val="left"/>
      <w:pPr>
        <w:ind w:left="1408" w:hanging="420"/>
      </w:pPr>
      <w:rPr>
        <w:rFonts w:hint="eastAsia"/>
      </w:rPr>
    </w:lvl>
    <w:lvl w:ilvl="2" w:tentative="0">
      <w:start w:val="1"/>
      <w:numFmt w:val="lowerRoman"/>
      <w:lvlText w:val="%3."/>
      <w:lvlJc w:val="right"/>
      <w:pPr>
        <w:ind w:left="1828" w:hanging="420"/>
      </w:pPr>
      <w:rPr>
        <w:rFonts w:hint="eastAsia"/>
      </w:rPr>
    </w:lvl>
    <w:lvl w:ilvl="3" w:tentative="0">
      <w:start w:val="1"/>
      <w:numFmt w:val="decimal"/>
      <w:lvlText w:val="%4."/>
      <w:lvlJc w:val="left"/>
      <w:pPr>
        <w:ind w:left="2248" w:hanging="420"/>
      </w:pPr>
      <w:rPr>
        <w:rFonts w:hint="eastAsia"/>
      </w:rPr>
    </w:lvl>
    <w:lvl w:ilvl="4" w:tentative="0">
      <w:start w:val="1"/>
      <w:numFmt w:val="lowerLetter"/>
      <w:lvlText w:val="%5)"/>
      <w:lvlJc w:val="left"/>
      <w:pPr>
        <w:ind w:left="2668" w:hanging="420"/>
      </w:pPr>
      <w:rPr>
        <w:rFonts w:hint="eastAsia"/>
      </w:rPr>
    </w:lvl>
    <w:lvl w:ilvl="5" w:tentative="0">
      <w:start w:val="1"/>
      <w:numFmt w:val="lowerRoman"/>
      <w:lvlText w:val="%6."/>
      <w:lvlJc w:val="right"/>
      <w:pPr>
        <w:ind w:left="3088" w:hanging="420"/>
      </w:pPr>
      <w:rPr>
        <w:rFonts w:hint="eastAsia"/>
      </w:rPr>
    </w:lvl>
    <w:lvl w:ilvl="6" w:tentative="0">
      <w:start w:val="1"/>
      <w:numFmt w:val="decimal"/>
      <w:lvlText w:val="%7."/>
      <w:lvlJc w:val="left"/>
      <w:pPr>
        <w:ind w:left="3508" w:hanging="420"/>
      </w:pPr>
      <w:rPr>
        <w:rFonts w:hint="eastAsia"/>
      </w:rPr>
    </w:lvl>
    <w:lvl w:ilvl="7" w:tentative="0">
      <w:start w:val="1"/>
      <w:numFmt w:val="lowerLetter"/>
      <w:lvlText w:val="%8)"/>
      <w:lvlJc w:val="left"/>
      <w:pPr>
        <w:ind w:left="3928" w:hanging="420"/>
      </w:pPr>
      <w:rPr>
        <w:rFonts w:hint="eastAsia"/>
      </w:rPr>
    </w:lvl>
    <w:lvl w:ilvl="8" w:tentative="0">
      <w:start w:val="1"/>
      <w:numFmt w:val="lowerRoman"/>
      <w:lvlText w:val="%9."/>
      <w:lvlJc w:val="right"/>
      <w:pPr>
        <w:ind w:left="4348" w:hanging="420"/>
      </w:pPr>
      <w:rPr>
        <w:rFonts w:hint="eastAsia"/>
      </w:rPr>
    </w:lvl>
  </w:abstractNum>
  <w:abstractNum w:abstractNumId="1">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5"/>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7"/>
    <w:multiLevelType w:val="multilevel"/>
    <w:tmpl w:val="00000017"/>
    <w:lvl w:ilvl="0" w:tentative="0">
      <w:start w:val="1"/>
      <w:numFmt w:val="chineseCountingThousand"/>
      <w:lvlText w:val="%1、"/>
      <w:lvlJc w:val="left"/>
      <w:pPr>
        <w:ind w:left="2122"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3686" w:hanging="425"/>
      </w:pPr>
      <w:rPr>
        <w:rFonts w:hint="default" w:ascii="Times New Roman" w:hAnsi="Times New Roman" w:eastAsia="宋体" w:cs="Times New Roman"/>
        <w:b/>
        <w:i w:val="0"/>
        <w:sz w:val="28"/>
        <w:szCs w:val="28"/>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701"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9065E2B"/>
    <w:multiLevelType w:val="multilevel"/>
    <w:tmpl w:val="09065E2B"/>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AAA4800"/>
    <w:multiLevelType w:val="multilevel"/>
    <w:tmpl w:val="0AAA4800"/>
    <w:lvl w:ilvl="0" w:tentative="0">
      <w:start w:val="1"/>
      <w:numFmt w:val="chineseCountingThousand"/>
      <w:lvlText w:val="%1、"/>
      <w:lvlJc w:val="left"/>
      <w:pPr>
        <w:ind w:left="988"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7E5BC7"/>
    <w:multiLevelType w:val="multilevel"/>
    <w:tmpl w:val="0D7E5BC7"/>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5">
    <w:nsid w:val="103575BF"/>
    <w:multiLevelType w:val="multilevel"/>
    <w:tmpl w:val="103575B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1C686AAA"/>
    <w:multiLevelType w:val="multilevel"/>
    <w:tmpl w:val="1C686AAA"/>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27297F69"/>
    <w:multiLevelType w:val="multilevel"/>
    <w:tmpl w:val="27297F69"/>
    <w:lvl w:ilvl="0" w:tentative="0">
      <w:start w:val="1"/>
      <w:numFmt w:val="chineseCountingThousand"/>
      <w:suff w:val="nothing"/>
      <w:lvlText w:val="%1、"/>
      <w:lvlJc w:val="left"/>
      <w:pPr>
        <w:ind w:left="1413"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C5917C3"/>
    <w:multiLevelType w:val="multilevel"/>
    <w:tmpl w:val="2C5917C3"/>
    <w:lvl w:ilvl="0" w:tentative="0">
      <w:start w:val="1"/>
      <w:numFmt w:val="none"/>
      <w:pStyle w:val="161"/>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94E3612"/>
    <w:multiLevelType w:val="multilevel"/>
    <w:tmpl w:val="394E3612"/>
    <w:lvl w:ilvl="0" w:tentative="0">
      <w:start w:val="1"/>
      <w:numFmt w:val="chineseCountingThousand"/>
      <w:lvlText w:val="%1、"/>
      <w:lvlJc w:val="left"/>
      <w:pPr>
        <w:ind w:left="1130" w:hanging="420"/>
      </w:pPr>
      <w:rPr>
        <w:rFonts w:hint="eastAsia"/>
        <w:color w:val="auto"/>
        <w:sz w:val="28"/>
        <w:szCs w:val="28"/>
        <w:lang w:val="en-US"/>
      </w:rPr>
    </w:lvl>
    <w:lvl w:ilvl="1" w:tentative="0">
      <w:start w:val="1"/>
      <w:numFmt w:val="decimal"/>
      <w:lvlText w:val="（%2）"/>
      <w:lvlJc w:val="left"/>
      <w:pPr>
        <w:ind w:left="1049" w:hanging="420"/>
      </w:pPr>
      <w:rPr>
        <w:rFonts w:hint="default"/>
        <w:color w:val="000000"/>
      </w:r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2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9">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4A7521C4"/>
    <w:multiLevelType w:val="multilevel"/>
    <w:tmpl w:val="4A7521C4"/>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D2C586C"/>
    <w:multiLevelType w:val="multilevel"/>
    <w:tmpl w:val="4D2C586C"/>
    <w:lvl w:ilvl="0" w:tentative="0">
      <w:start w:val="1"/>
      <w:numFmt w:val="chineseCountingThousand"/>
      <w:lvlText w:val="%1、"/>
      <w:lvlJc w:val="left"/>
      <w:pPr>
        <w:ind w:left="1272" w:hanging="420"/>
      </w:pPr>
      <w:rPr>
        <w:rFonts w:hint="eastAsia"/>
        <w:color w:val="000000" w:themeColor="text1"/>
        <w14:textFill>
          <w14:solidFill>
            <w14:schemeClr w14:val="tx1"/>
          </w14:solidFill>
        </w14:textFill>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42E7E13"/>
    <w:multiLevelType w:val="multilevel"/>
    <w:tmpl w:val="642E7E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1">
    <w:nsid w:val="71115E08"/>
    <w:multiLevelType w:val="multilevel"/>
    <w:tmpl w:val="71115E08"/>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5">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4"/>
  </w:num>
  <w:num w:numId="3">
    <w:abstractNumId w:val="2"/>
  </w:num>
  <w:num w:numId="4">
    <w:abstractNumId w:val="2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25"/>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0"/>
  </w:num>
  <w:num w:numId="40">
    <w:abstractNumId w:val="39"/>
  </w:num>
  <w:num w:numId="41">
    <w:abstractNumId w:val="12"/>
  </w:num>
  <w:num w:numId="42">
    <w:abstractNumId w:val="10"/>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3%e5%8f%b7/"/>
  </w:docVars>
  <w:rsids>
    <w:rsidRoot w:val="00172A27"/>
    <w:rsid w:val="00011B42"/>
    <w:rsid w:val="000B4E51"/>
    <w:rsid w:val="00153B24"/>
    <w:rsid w:val="0016111C"/>
    <w:rsid w:val="001656D8"/>
    <w:rsid w:val="001B4426"/>
    <w:rsid w:val="001C5756"/>
    <w:rsid w:val="001E01FB"/>
    <w:rsid w:val="00207300"/>
    <w:rsid w:val="00257F59"/>
    <w:rsid w:val="00281B93"/>
    <w:rsid w:val="0030630A"/>
    <w:rsid w:val="00335078"/>
    <w:rsid w:val="0036406B"/>
    <w:rsid w:val="00416741"/>
    <w:rsid w:val="004B6152"/>
    <w:rsid w:val="005857AC"/>
    <w:rsid w:val="00587C39"/>
    <w:rsid w:val="005E3F35"/>
    <w:rsid w:val="005F653E"/>
    <w:rsid w:val="00607F9B"/>
    <w:rsid w:val="00685808"/>
    <w:rsid w:val="006C4FBF"/>
    <w:rsid w:val="00714773"/>
    <w:rsid w:val="00721C19"/>
    <w:rsid w:val="00742DD9"/>
    <w:rsid w:val="00755160"/>
    <w:rsid w:val="00781B15"/>
    <w:rsid w:val="00844B65"/>
    <w:rsid w:val="00917EB2"/>
    <w:rsid w:val="009312C9"/>
    <w:rsid w:val="009563C2"/>
    <w:rsid w:val="00A05B75"/>
    <w:rsid w:val="00A31755"/>
    <w:rsid w:val="00A33FAE"/>
    <w:rsid w:val="00A416F1"/>
    <w:rsid w:val="00A642F2"/>
    <w:rsid w:val="00A953C0"/>
    <w:rsid w:val="00AF0ABE"/>
    <w:rsid w:val="00B51D82"/>
    <w:rsid w:val="00B63B79"/>
    <w:rsid w:val="00BA5E01"/>
    <w:rsid w:val="00BF64BB"/>
    <w:rsid w:val="00C6296E"/>
    <w:rsid w:val="00C72D4F"/>
    <w:rsid w:val="00C73ABA"/>
    <w:rsid w:val="00CB7FEB"/>
    <w:rsid w:val="00D403E0"/>
    <w:rsid w:val="00D61A42"/>
    <w:rsid w:val="00D768D6"/>
    <w:rsid w:val="00DA50A0"/>
    <w:rsid w:val="00DD0DA4"/>
    <w:rsid w:val="00DE78E7"/>
    <w:rsid w:val="00E726CE"/>
    <w:rsid w:val="00E864C0"/>
    <w:rsid w:val="00F15C01"/>
    <w:rsid w:val="00F211E5"/>
    <w:rsid w:val="00F4465B"/>
    <w:rsid w:val="00FB0106"/>
    <w:rsid w:val="01B4003E"/>
    <w:rsid w:val="02170678"/>
    <w:rsid w:val="043D7913"/>
    <w:rsid w:val="070956DF"/>
    <w:rsid w:val="07B20F52"/>
    <w:rsid w:val="091571B9"/>
    <w:rsid w:val="0A4E5740"/>
    <w:rsid w:val="0B0A4CE6"/>
    <w:rsid w:val="0BA22AC6"/>
    <w:rsid w:val="0EBB3613"/>
    <w:rsid w:val="106D6153"/>
    <w:rsid w:val="137A0CB6"/>
    <w:rsid w:val="13D16086"/>
    <w:rsid w:val="1593409F"/>
    <w:rsid w:val="15A361A2"/>
    <w:rsid w:val="16870C1D"/>
    <w:rsid w:val="181D1AD5"/>
    <w:rsid w:val="1A773698"/>
    <w:rsid w:val="1AB05141"/>
    <w:rsid w:val="1AE25B0B"/>
    <w:rsid w:val="1EE53FFC"/>
    <w:rsid w:val="20607F01"/>
    <w:rsid w:val="20851420"/>
    <w:rsid w:val="233758D3"/>
    <w:rsid w:val="2638685C"/>
    <w:rsid w:val="279A1150"/>
    <w:rsid w:val="27CB56E5"/>
    <w:rsid w:val="2914048C"/>
    <w:rsid w:val="29230800"/>
    <w:rsid w:val="2B381771"/>
    <w:rsid w:val="2CDF3DAB"/>
    <w:rsid w:val="2D0039EC"/>
    <w:rsid w:val="2D543FDD"/>
    <w:rsid w:val="2D647F07"/>
    <w:rsid w:val="2F1467C8"/>
    <w:rsid w:val="304017D0"/>
    <w:rsid w:val="344F0AD4"/>
    <w:rsid w:val="361F1DCF"/>
    <w:rsid w:val="366945CC"/>
    <w:rsid w:val="367E6E51"/>
    <w:rsid w:val="369B1E40"/>
    <w:rsid w:val="36B25E6D"/>
    <w:rsid w:val="36EC03C6"/>
    <w:rsid w:val="36EE27A0"/>
    <w:rsid w:val="37F05B02"/>
    <w:rsid w:val="391C0840"/>
    <w:rsid w:val="3A307E82"/>
    <w:rsid w:val="3D0007F8"/>
    <w:rsid w:val="3DA22818"/>
    <w:rsid w:val="3F42652E"/>
    <w:rsid w:val="3F455CAE"/>
    <w:rsid w:val="3F52694B"/>
    <w:rsid w:val="3F823495"/>
    <w:rsid w:val="4094382C"/>
    <w:rsid w:val="4195433C"/>
    <w:rsid w:val="423F17EA"/>
    <w:rsid w:val="4384789D"/>
    <w:rsid w:val="43FB0013"/>
    <w:rsid w:val="445829CA"/>
    <w:rsid w:val="4B724062"/>
    <w:rsid w:val="4B81785E"/>
    <w:rsid w:val="4B8F1825"/>
    <w:rsid w:val="4BB57A5C"/>
    <w:rsid w:val="4D770173"/>
    <w:rsid w:val="4EC26F5F"/>
    <w:rsid w:val="4F252498"/>
    <w:rsid w:val="4FA0001B"/>
    <w:rsid w:val="4FD52F2A"/>
    <w:rsid w:val="509629C3"/>
    <w:rsid w:val="51512B37"/>
    <w:rsid w:val="524A10EF"/>
    <w:rsid w:val="55701EF3"/>
    <w:rsid w:val="56ED0E44"/>
    <w:rsid w:val="59BF3C08"/>
    <w:rsid w:val="5A186A99"/>
    <w:rsid w:val="5B7D0943"/>
    <w:rsid w:val="5EB80F00"/>
    <w:rsid w:val="60AC4703"/>
    <w:rsid w:val="610F58C5"/>
    <w:rsid w:val="61116556"/>
    <w:rsid w:val="624A1FAB"/>
    <w:rsid w:val="632F5253"/>
    <w:rsid w:val="65B163F6"/>
    <w:rsid w:val="664E79F8"/>
    <w:rsid w:val="667F4622"/>
    <w:rsid w:val="66AE319B"/>
    <w:rsid w:val="677D4FEA"/>
    <w:rsid w:val="68046577"/>
    <w:rsid w:val="692B252E"/>
    <w:rsid w:val="698451EF"/>
    <w:rsid w:val="69935C93"/>
    <w:rsid w:val="6A0406E3"/>
    <w:rsid w:val="6B237844"/>
    <w:rsid w:val="6B7117FE"/>
    <w:rsid w:val="6C1C2D7E"/>
    <w:rsid w:val="6C1E2F65"/>
    <w:rsid w:val="6DE67650"/>
    <w:rsid w:val="6E8C4850"/>
    <w:rsid w:val="7178151A"/>
    <w:rsid w:val="71A5079E"/>
    <w:rsid w:val="71EC06B9"/>
    <w:rsid w:val="72E76F69"/>
    <w:rsid w:val="72E93FE0"/>
    <w:rsid w:val="746467BB"/>
    <w:rsid w:val="772E4182"/>
    <w:rsid w:val="792672DC"/>
    <w:rsid w:val="7AC450CD"/>
    <w:rsid w:val="7BA87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3"/>
    <w:qFormat/>
    <w:uiPriority w:val="9"/>
    <w:pPr>
      <w:keepNext/>
      <w:keepLines/>
      <w:numPr>
        <w:ilvl w:val="0"/>
        <w:numId w:val="1"/>
      </w:numPr>
      <w:spacing w:before="340" w:after="330" w:line="400" w:lineRule="exact"/>
      <w:ind w:left="283"/>
      <w:jc w:val="center"/>
      <w:outlineLvl w:val="0"/>
    </w:pPr>
    <w:rPr>
      <w:rFonts w:ascii="宋体" w:hAnsi="宋体" w:cs="宋体"/>
      <w:b/>
      <w:bCs/>
      <w:spacing w:val="-20"/>
      <w:kern w:val="44"/>
      <w:sz w:val="32"/>
      <w:szCs w:val="32"/>
    </w:rPr>
  </w:style>
  <w:style w:type="paragraph" w:styleId="4">
    <w:name w:val="heading 2"/>
    <w:basedOn w:val="1"/>
    <w:next w:val="1"/>
    <w:link w:val="54"/>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5"/>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6"/>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7"/>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8"/>
    <w:unhideWhenUsed/>
    <w:qFormat/>
    <w:uiPriority w:val="9"/>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9"/>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60"/>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1"/>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2">
    <w:name w:val="Default Paragraph Font"/>
    <w:semiHidden/>
    <w:unhideWhenUsed/>
    <w:qFormat/>
    <w:uiPriority w:val="1"/>
  </w:style>
  <w:style w:type="table" w:default="1" w:styleId="4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67"/>
    <w:unhideWhenUsed/>
    <w:qFormat/>
    <w:uiPriority w:val="0"/>
    <w:pPr>
      <w:spacing w:after="120"/>
    </w:pPr>
  </w:style>
  <w:style w:type="paragraph" w:styleId="12">
    <w:name w:val="annotation subject"/>
    <w:basedOn w:val="13"/>
    <w:next w:val="13"/>
    <w:link w:val="80"/>
    <w:unhideWhenUsed/>
    <w:qFormat/>
    <w:uiPriority w:val="0"/>
    <w:rPr>
      <w:rFonts w:ascii="Calibri" w:hAnsi="Calibri"/>
      <w:b/>
      <w:bCs/>
      <w:kern w:val="2"/>
      <w:sz w:val="21"/>
      <w:szCs w:val="22"/>
    </w:rPr>
  </w:style>
  <w:style w:type="paragraph" w:styleId="13">
    <w:name w:val="annotation text"/>
    <w:basedOn w:val="1"/>
    <w:link w:val="64"/>
    <w:unhideWhenUsed/>
    <w:qFormat/>
    <w:uiPriority w:val="99"/>
    <w:pPr>
      <w:jc w:val="left"/>
    </w:pPr>
    <w:rPr>
      <w:rFonts w:ascii="Times New Roman" w:hAnsi="Times New Roman"/>
      <w:kern w:val="0"/>
      <w:sz w:val="18"/>
      <w:szCs w:val="18"/>
    </w:rPr>
  </w:style>
  <w:style w:type="paragraph" w:styleId="14">
    <w:name w:val="toc 7"/>
    <w:basedOn w:val="1"/>
    <w:next w:val="1"/>
    <w:unhideWhenUsed/>
    <w:qFormat/>
    <w:uiPriority w:val="0"/>
    <w:pPr>
      <w:ind w:left="2520" w:leftChars="1200"/>
    </w:pPr>
    <w:rPr>
      <w:rFonts w:ascii="Times New Roman" w:hAnsi="Times New Roman"/>
      <w:szCs w:val="24"/>
    </w:rPr>
  </w:style>
  <w:style w:type="paragraph" w:styleId="15">
    <w:name w:val="Body Text First Indent"/>
    <w:basedOn w:val="2"/>
    <w:link w:val="72"/>
    <w:unhideWhenUsed/>
    <w:qFormat/>
    <w:uiPriority w:val="0"/>
    <w:pPr>
      <w:ind w:firstLine="420" w:firstLineChars="100"/>
    </w:pPr>
    <w:rPr>
      <w:rFonts w:ascii="Times New Roman" w:hAnsi="Times New Roman"/>
      <w:kern w:val="0"/>
      <w:sz w:val="18"/>
      <w:szCs w:val="18"/>
    </w:rPr>
  </w:style>
  <w:style w:type="paragraph" w:styleId="16">
    <w:name w:val="Normal Indent"/>
    <w:basedOn w:val="1"/>
    <w:link w:val="62"/>
    <w:unhideWhenUsed/>
    <w:qFormat/>
    <w:uiPriority w:val="0"/>
    <w:pPr>
      <w:spacing w:after="180" w:line="307" w:lineRule="auto"/>
      <w:ind w:firstLine="420"/>
    </w:pPr>
    <w:rPr>
      <w:rFonts w:asciiTheme="minorHAnsi" w:hAnsiTheme="minorHAnsi" w:eastAsiaTheme="minorEastAsia" w:cstheme="minorBidi"/>
    </w:rPr>
  </w:style>
  <w:style w:type="paragraph" w:styleId="17">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8">
    <w:name w:val="Document Map"/>
    <w:basedOn w:val="1"/>
    <w:link w:val="77"/>
    <w:unhideWhenUsed/>
    <w:qFormat/>
    <w:uiPriority w:val="0"/>
    <w:pPr>
      <w:shd w:val="clear" w:color="auto" w:fill="000080"/>
    </w:pPr>
    <w:rPr>
      <w:rFonts w:ascii="Times New Roman" w:hAnsi="Times New Roman"/>
      <w:kern w:val="0"/>
      <w:sz w:val="18"/>
      <w:szCs w:val="18"/>
    </w:rPr>
  </w:style>
  <w:style w:type="paragraph" w:styleId="19">
    <w:name w:val="Salutation"/>
    <w:next w:val="1"/>
    <w:qFormat/>
    <w:uiPriority w:val="0"/>
    <w:pPr>
      <w:widowControl w:val="0"/>
      <w:jc w:val="both"/>
    </w:pPr>
    <w:rPr>
      <w:rFonts w:ascii="Times New Roman" w:hAnsi="Times New Roman" w:eastAsia="黑体" w:cs="Times New Roman"/>
      <w:kern w:val="2"/>
      <w:sz w:val="24"/>
      <w:szCs w:val="20"/>
      <w:lang w:val="en-US" w:eastAsia="zh-CN" w:bidi="ar-SA"/>
    </w:rPr>
  </w:style>
  <w:style w:type="paragraph" w:styleId="20">
    <w:name w:val="Body Text 3"/>
    <w:basedOn w:val="1"/>
    <w:link w:val="74"/>
    <w:unhideWhenUsed/>
    <w:qFormat/>
    <w:uiPriority w:val="0"/>
    <w:pPr>
      <w:jc w:val="center"/>
    </w:pPr>
    <w:rPr>
      <w:rFonts w:ascii="Times New Roman" w:hAnsi="Times New Roman" w:eastAsia="黑体"/>
      <w:sz w:val="44"/>
      <w:szCs w:val="24"/>
    </w:rPr>
  </w:style>
  <w:style w:type="paragraph" w:styleId="21">
    <w:name w:val="Body Text Indent"/>
    <w:basedOn w:val="1"/>
    <w:link w:val="69"/>
    <w:unhideWhenUsed/>
    <w:qFormat/>
    <w:uiPriority w:val="0"/>
    <w:pPr>
      <w:spacing w:after="120"/>
      <w:ind w:left="420" w:leftChars="200"/>
    </w:pPr>
    <w:rPr>
      <w:rFonts w:ascii="Times New Roman" w:hAnsi="Times New Roman"/>
      <w:kern w:val="0"/>
      <w:sz w:val="20"/>
      <w:szCs w:val="24"/>
    </w:rPr>
  </w:style>
  <w:style w:type="paragraph" w:styleId="22">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3">
    <w:name w:val="toc 5"/>
    <w:basedOn w:val="1"/>
    <w:next w:val="1"/>
    <w:unhideWhenUsed/>
    <w:qFormat/>
    <w:uiPriority w:val="0"/>
    <w:pPr>
      <w:ind w:left="1680" w:leftChars="800"/>
    </w:pPr>
    <w:rPr>
      <w:rFonts w:ascii="Times New Roman" w:hAnsi="Times New Roman"/>
      <w:sz w:val="18"/>
      <w:szCs w:val="18"/>
    </w:rPr>
  </w:style>
  <w:style w:type="paragraph" w:styleId="24">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5">
    <w:name w:val="Plain Text"/>
    <w:basedOn w:val="1"/>
    <w:link w:val="78"/>
    <w:unhideWhenUsed/>
    <w:qFormat/>
    <w:uiPriority w:val="99"/>
    <w:rPr>
      <w:rFonts w:ascii="宋体" w:hAnsi="Courier New"/>
      <w:kern w:val="0"/>
      <w:sz w:val="20"/>
      <w:szCs w:val="18"/>
    </w:rPr>
  </w:style>
  <w:style w:type="paragraph" w:styleId="26">
    <w:name w:val="toc 8"/>
    <w:basedOn w:val="1"/>
    <w:next w:val="1"/>
    <w:unhideWhenUsed/>
    <w:qFormat/>
    <w:uiPriority w:val="0"/>
    <w:pPr>
      <w:ind w:left="2940" w:leftChars="1400"/>
    </w:pPr>
    <w:rPr>
      <w:rFonts w:ascii="Times New Roman" w:hAnsi="Times New Roman"/>
      <w:szCs w:val="24"/>
    </w:rPr>
  </w:style>
  <w:style w:type="paragraph" w:styleId="27">
    <w:name w:val="Date"/>
    <w:basedOn w:val="1"/>
    <w:next w:val="1"/>
    <w:link w:val="71"/>
    <w:unhideWhenUsed/>
    <w:qFormat/>
    <w:uiPriority w:val="0"/>
    <w:pPr>
      <w:ind w:left="100" w:leftChars="2500"/>
    </w:pPr>
    <w:rPr>
      <w:rFonts w:ascii="Times New Roman" w:hAnsi="Times New Roman"/>
      <w:kern w:val="0"/>
      <w:sz w:val="24"/>
      <w:szCs w:val="24"/>
    </w:rPr>
  </w:style>
  <w:style w:type="paragraph" w:styleId="28">
    <w:name w:val="Body Text Indent 2"/>
    <w:basedOn w:val="1"/>
    <w:link w:val="75"/>
    <w:unhideWhenUsed/>
    <w:qFormat/>
    <w:uiPriority w:val="0"/>
    <w:pPr>
      <w:spacing w:after="120" w:line="480" w:lineRule="auto"/>
      <w:ind w:left="420" w:leftChars="200"/>
    </w:pPr>
  </w:style>
  <w:style w:type="paragraph" w:styleId="29">
    <w:name w:val="Balloon Text"/>
    <w:basedOn w:val="1"/>
    <w:link w:val="81"/>
    <w:unhideWhenUsed/>
    <w:qFormat/>
    <w:uiPriority w:val="0"/>
    <w:rPr>
      <w:rFonts w:ascii="Times New Roman" w:hAnsi="Times New Roman"/>
      <w:kern w:val="0"/>
      <w:sz w:val="18"/>
      <w:szCs w:val="18"/>
    </w:rPr>
  </w:style>
  <w:style w:type="paragraph" w:styleId="30">
    <w:name w:val="footer"/>
    <w:basedOn w:val="1"/>
    <w:link w:val="66"/>
    <w:unhideWhenUsed/>
    <w:qFormat/>
    <w:uiPriority w:val="99"/>
    <w:pPr>
      <w:tabs>
        <w:tab w:val="center" w:pos="4153"/>
        <w:tab w:val="right" w:pos="8306"/>
      </w:tabs>
      <w:snapToGrid w:val="0"/>
      <w:jc w:val="left"/>
    </w:pPr>
    <w:rPr>
      <w:kern w:val="0"/>
      <w:sz w:val="18"/>
      <w:szCs w:val="18"/>
    </w:rPr>
  </w:style>
  <w:style w:type="paragraph" w:styleId="31">
    <w:name w:val="header"/>
    <w:basedOn w:val="1"/>
    <w:link w:val="65"/>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3">
    <w:name w:val="toc 4"/>
    <w:basedOn w:val="1"/>
    <w:next w:val="1"/>
    <w:unhideWhenUsed/>
    <w:qFormat/>
    <w:uiPriority w:val="0"/>
    <w:pPr>
      <w:ind w:left="1260" w:leftChars="600"/>
    </w:pPr>
    <w:rPr>
      <w:rFonts w:ascii="Times New Roman" w:hAnsi="Times New Roman"/>
      <w:sz w:val="18"/>
      <w:szCs w:val="18"/>
    </w:rPr>
  </w:style>
  <w:style w:type="paragraph" w:styleId="34">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63"/>
    <w:unhideWhenUsed/>
    <w:qFormat/>
    <w:uiPriority w:val="0"/>
    <w:pPr>
      <w:snapToGrid w:val="0"/>
      <w:jc w:val="left"/>
    </w:pPr>
    <w:rPr>
      <w:sz w:val="18"/>
      <w:szCs w:val="18"/>
    </w:rPr>
  </w:style>
  <w:style w:type="paragraph" w:styleId="36">
    <w:name w:val="toc 6"/>
    <w:basedOn w:val="1"/>
    <w:next w:val="1"/>
    <w:unhideWhenUsed/>
    <w:qFormat/>
    <w:uiPriority w:val="0"/>
    <w:pPr>
      <w:ind w:left="2100" w:leftChars="1000"/>
    </w:pPr>
    <w:rPr>
      <w:rFonts w:ascii="Times New Roman" w:hAnsi="Times New Roman"/>
      <w:szCs w:val="24"/>
    </w:rPr>
  </w:style>
  <w:style w:type="paragraph" w:styleId="37">
    <w:name w:val="Body Text Indent 3"/>
    <w:basedOn w:val="1"/>
    <w:link w:val="76"/>
    <w:unhideWhenUsed/>
    <w:qFormat/>
    <w:uiPriority w:val="0"/>
    <w:pPr>
      <w:spacing w:line="360" w:lineRule="auto"/>
      <w:ind w:left="153" w:leftChars="85" w:firstLine="560" w:firstLineChars="200"/>
    </w:pPr>
    <w:rPr>
      <w:rFonts w:ascii="宋体" w:hAnsi="宋体"/>
      <w:kern w:val="0"/>
      <w:sz w:val="28"/>
      <w:szCs w:val="28"/>
    </w:rPr>
  </w:style>
  <w:style w:type="paragraph" w:styleId="38">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9">
    <w:name w:val="toc 9"/>
    <w:basedOn w:val="1"/>
    <w:next w:val="1"/>
    <w:unhideWhenUsed/>
    <w:qFormat/>
    <w:uiPriority w:val="0"/>
    <w:pPr>
      <w:ind w:left="3360" w:leftChars="1600"/>
    </w:pPr>
    <w:rPr>
      <w:rFonts w:ascii="Times New Roman" w:hAnsi="Times New Roman"/>
      <w:szCs w:val="24"/>
    </w:rPr>
  </w:style>
  <w:style w:type="paragraph" w:styleId="40">
    <w:name w:val="Body Text 2"/>
    <w:basedOn w:val="1"/>
    <w:link w:val="73"/>
    <w:unhideWhenUsed/>
    <w:qFormat/>
    <w:uiPriority w:val="0"/>
    <w:pPr>
      <w:spacing w:after="120" w:line="480" w:lineRule="auto"/>
    </w:pPr>
    <w:rPr>
      <w:rFonts w:ascii="Times New Roman" w:hAnsi="Times New Roman"/>
      <w:kern w:val="0"/>
      <w:sz w:val="18"/>
      <w:szCs w:val="18"/>
    </w:rPr>
  </w:style>
  <w:style w:type="paragraph" w:styleId="41">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954F72" w:themeColor="followedHyperlink"/>
      <w:u w:val="single"/>
      <w14:textFill>
        <w14:solidFill>
          <w14:schemeClr w14:val="folHlink"/>
        </w14:solidFill>
      </w14:textFill>
    </w:rPr>
  </w:style>
  <w:style w:type="character" w:styleId="46">
    <w:name w:val="Hyperlink"/>
    <w:unhideWhenUsed/>
    <w:qFormat/>
    <w:uiPriority w:val="99"/>
    <w:rPr>
      <w:color w:val="0000FF"/>
      <w:u w:val="single"/>
    </w:rPr>
  </w:style>
  <w:style w:type="character" w:styleId="47">
    <w:name w:val="annotation reference"/>
    <w:unhideWhenUsed/>
    <w:qFormat/>
    <w:uiPriority w:val="99"/>
    <w:rPr>
      <w:sz w:val="21"/>
      <w:szCs w:val="21"/>
    </w:rPr>
  </w:style>
  <w:style w:type="character" w:styleId="48">
    <w:name w:val="footnote reference"/>
    <w:unhideWhenUsed/>
    <w:qFormat/>
    <w:uiPriority w:val="0"/>
    <w:rPr>
      <w:vertAlign w:val="superscript"/>
    </w:rPr>
  </w:style>
  <w:style w:type="table" w:styleId="50">
    <w:name w:val="Table Grid"/>
    <w:basedOn w:val="49"/>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1">
    <w:name w:val="标题 5（有编号）（绿盟科技）"/>
    <w:basedOn w:val="1"/>
    <w:next w:val="52"/>
    <w:qFormat/>
    <w:uiPriority w:val="0"/>
    <w:pPr>
      <w:keepNext/>
      <w:keepLines/>
      <w:spacing w:before="280" w:after="156" w:line="377" w:lineRule="auto"/>
      <w:outlineLvl w:val="4"/>
    </w:pPr>
    <w:rPr>
      <w:rFonts w:ascii="Arial" w:hAnsi="Arial" w:eastAsia="黑体"/>
      <w:b/>
      <w:szCs w:val="28"/>
    </w:rPr>
  </w:style>
  <w:style w:type="paragraph" w:customStyle="1" w:styleId="52">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53">
    <w:name w:val="标题 1 Char"/>
    <w:basedOn w:val="42"/>
    <w:link w:val="3"/>
    <w:qFormat/>
    <w:uiPriority w:val="9"/>
    <w:rPr>
      <w:rFonts w:ascii="宋体" w:hAnsi="宋体" w:eastAsia="宋体" w:cs="宋体"/>
      <w:b/>
      <w:bCs/>
      <w:spacing w:val="-20"/>
      <w:kern w:val="44"/>
      <w:sz w:val="32"/>
      <w:szCs w:val="32"/>
    </w:rPr>
  </w:style>
  <w:style w:type="character" w:customStyle="1" w:styleId="54">
    <w:name w:val="标题 2 Char"/>
    <w:basedOn w:val="42"/>
    <w:link w:val="4"/>
    <w:qFormat/>
    <w:uiPriority w:val="99"/>
    <w:rPr>
      <w:rFonts w:ascii="宋体" w:hAnsi="宋体" w:eastAsia="宋体" w:cs="宋体"/>
      <w:b/>
      <w:bCs/>
      <w:sz w:val="28"/>
      <w:szCs w:val="28"/>
    </w:rPr>
  </w:style>
  <w:style w:type="character" w:customStyle="1" w:styleId="55">
    <w:name w:val="标题 3 Char"/>
    <w:basedOn w:val="42"/>
    <w:link w:val="5"/>
    <w:qFormat/>
    <w:uiPriority w:val="99"/>
    <w:rPr>
      <w:rFonts w:ascii="宋体" w:hAnsi="宋体" w:eastAsia="宋体" w:cs="宋体"/>
      <w:b/>
      <w:bCs/>
      <w:color w:val="000000"/>
      <w:kern w:val="0"/>
      <w:sz w:val="28"/>
      <w:szCs w:val="28"/>
    </w:rPr>
  </w:style>
  <w:style w:type="character" w:customStyle="1" w:styleId="56">
    <w:name w:val="标题 4 Char"/>
    <w:basedOn w:val="42"/>
    <w:link w:val="6"/>
    <w:qFormat/>
    <w:uiPriority w:val="0"/>
    <w:rPr>
      <w:rFonts w:ascii="Arial" w:hAnsi="Arial" w:eastAsia="宋体" w:cs="Times New Roman"/>
      <w:b/>
      <w:bCs/>
      <w:kern w:val="0"/>
      <w:sz w:val="28"/>
      <w:szCs w:val="28"/>
    </w:rPr>
  </w:style>
  <w:style w:type="character" w:customStyle="1" w:styleId="57">
    <w:name w:val="标题 5 Char"/>
    <w:basedOn w:val="42"/>
    <w:link w:val="7"/>
    <w:qFormat/>
    <w:uiPriority w:val="9"/>
    <w:rPr>
      <w:rFonts w:ascii="Calibri" w:hAnsi="Calibri" w:eastAsia="宋体" w:cs="宋体"/>
      <w:b/>
      <w:bCs/>
      <w:kern w:val="0"/>
      <w:sz w:val="28"/>
      <w:szCs w:val="28"/>
    </w:rPr>
  </w:style>
  <w:style w:type="character" w:customStyle="1" w:styleId="58">
    <w:name w:val="标题 6 Char"/>
    <w:basedOn w:val="42"/>
    <w:link w:val="8"/>
    <w:qFormat/>
    <w:uiPriority w:val="9"/>
    <w:rPr>
      <w:rFonts w:ascii="Arial" w:hAnsi="Arial" w:eastAsia="宋体" w:cs="Times New Roman"/>
      <w:b/>
      <w:bCs/>
      <w:kern w:val="0"/>
      <w:sz w:val="28"/>
      <w:szCs w:val="18"/>
    </w:rPr>
  </w:style>
  <w:style w:type="character" w:customStyle="1" w:styleId="59">
    <w:name w:val="标题 7 Char"/>
    <w:basedOn w:val="42"/>
    <w:link w:val="9"/>
    <w:qFormat/>
    <w:uiPriority w:val="9"/>
    <w:rPr>
      <w:rFonts w:ascii="Arial Narrow" w:hAnsi="Arial Narrow" w:eastAsia="宋体" w:cs="Times New Roman"/>
      <w:b/>
      <w:bCs/>
      <w:iCs/>
      <w:kern w:val="0"/>
      <w:sz w:val="20"/>
      <w:szCs w:val="24"/>
      <w:lang w:eastAsia="en-US"/>
    </w:rPr>
  </w:style>
  <w:style w:type="character" w:customStyle="1" w:styleId="60">
    <w:name w:val="标题 8 Char"/>
    <w:basedOn w:val="42"/>
    <w:link w:val="10"/>
    <w:qFormat/>
    <w:uiPriority w:val="0"/>
    <w:rPr>
      <w:rFonts w:ascii="Arial" w:hAnsi="Arial" w:eastAsia="黑体" w:cs="Times New Roman"/>
      <w:kern w:val="0"/>
      <w:sz w:val="24"/>
      <w:szCs w:val="24"/>
    </w:rPr>
  </w:style>
  <w:style w:type="character" w:customStyle="1" w:styleId="61">
    <w:name w:val="标题 9 Char"/>
    <w:basedOn w:val="42"/>
    <w:link w:val="11"/>
    <w:qFormat/>
    <w:uiPriority w:val="0"/>
    <w:rPr>
      <w:rFonts w:ascii="Arial" w:hAnsi="Arial" w:eastAsia="黑体" w:cs="Times New Roman"/>
      <w:kern w:val="0"/>
      <w:sz w:val="20"/>
      <w:szCs w:val="21"/>
    </w:rPr>
  </w:style>
  <w:style w:type="character" w:customStyle="1" w:styleId="62">
    <w:name w:val="正文缩进 Char1"/>
    <w:link w:val="16"/>
    <w:qFormat/>
    <w:locked/>
    <w:uiPriority w:val="0"/>
  </w:style>
  <w:style w:type="character" w:customStyle="1" w:styleId="63">
    <w:name w:val="脚注文本 Char"/>
    <w:basedOn w:val="42"/>
    <w:link w:val="35"/>
    <w:qFormat/>
    <w:uiPriority w:val="0"/>
    <w:rPr>
      <w:rFonts w:ascii="Calibri" w:hAnsi="Calibri" w:eastAsia="宋体" w:cs="Times New Roman"/>
      <w:sz w:val="18"/>
      <w:szCs w:val="18"/>
    </w:rPr>
  </w:style>
  <w:style w:type="character" w:customStyle="1" w:styleId="64">
    <w:name w:val="批注文字 Char"/>
    <w:basedOn w:val="42"/>
    <w:link w:val="13"/>
    <w:qFormat/>
    <w:uiPriority w:val="99"/>
    <w:rPr>
      <w:rFonts w:ascii="Times New Roman" w:hAnsi="Times New Roman" w:eastAsia="宋体" w:cs="Times New Roman"/>
      <w:kern w:val="0"/>
      <w:sz w:val="18"/>
      <w:szCs w:val="18"/>
    </w:rPr>
  </w:style>
  <w:style w:type="character" w:customStyle="1" w:styleId="65">
    <w:name w:val="页眉 Char"/>
    <w:basedOn w:val="42"/>
    <w:link w:val="31"/>
    <w:qFormat/>
    <w:uiPriority w:val="0"/>
    <w:rPr>
      <w:rFonts w:ascii="Calibri" w:hAnsi="Calibri" w:eastAsia="宋体" w:cs="Times New Roman"/>
      <w:kern w:val="0"/>
      <w:sz w:val="18"/>
      <w:szCs w:val="18"/>
    </w:rPr>
  </w:style>
  <w:style w:type="character" w:customStyle="1" w:styleId="66">
    <w:name w:val="页脚 Char"/>
    <w:basedOn w:val="42"/>
    <w:link w:val="30"/>
    <w:qFormat/>
    <w:uiPriority w:val="99"/>
    <w:rPr>
      <w:rFonts w:ascii="Calibri" w:hAnsi="Calibri" w:eastAsia="宋体" w:cs="Times New Roman"/>
      <w:kern w:val="0"/>
      <w:sz w:val="18"/>
      <w:szCs w:val="18"/>
    </w:rPr>
  </w:style>
  <w:style w:type="character" w:customStyle="1" w:styleId="67">
    <w:name w:val="正文文本 Char2"/>
    <w:basedOn w:val="42"/>
    <w:link w:val="2"/>
    <w:qFormat/>
    <w:uiPriority w:val="0"/>
    <w:rPr>
      <w:rFonts w:ascii="Calibri" w:hAnsi="Calibri" w:eastAsia="宋体" w:cs="Times New Roman"/>
    </w:rPr>
  </w:style>
  <w:style w:type="character" w:customStyle="1" w:styleId="68">
    <w:name w:val="正文文本 Char"/>
    <w:basedOn w:val="42"/>
    <w:qFormat/>
    <w:uiPriority w:val="0"/>
    <w:rPr>
      <w:rFonts w:ascii="Times New Roman" w:hAnsi="Times New Roman" w:cs="Times New Roman"/>
      <w:kern w:val="0"/>
      <w:sz w:val="24"/>
      <w:szCs w:val="24"/>
    </w:rPr>
  </w:style>
  <w:style w:type="character" w:customStyle="1" w:styleId="69">
    <w:name w:val="正文文本缩进 Char"/>
    <w:basedOn w:val="42"/>
    <w:link w:val="21"/>
    <w:qFormat/>
    <w:uiPriority w:val="0"/>
    <w:rPr>
      <w:rFonts w:ascii="Times New Roman" w:hAnsi="Times New Roman" w:eastAsia="宋体" w:cs="Times New Roman"/>
      <w:kern w:val="0"/>
      <w:sz w:val="20"/>
      <w:szCs w:val="24"/>
    </w:rPr>
  </w:style>
  <w:style w:type="character" w:customStyle="1" w:styleId="70">
    <w:name w:val="副标题 Char"/>
    <w:basedOn w:val="42"/>
    <w:link w:val="34"/>
    <w:qFormat/>
    <w:uiPriority w:val="0"/>
    <w:rPr>
      <w:rFonts w:ascii="Cambria" w:hAnsi="Cambria" w:eastAsia="宋体" w:cs="Times New Roman"/>
      <w:b/>
      <w:bCs/>
      <w:kern w:val="28"/>
      <w:sz w:val="32"/>
      <w:szCs w:val="32"/>
    </w:rPr>
  </w:style>
  <w:style w:type="character" w:customStyle="1" w:styleId="71">
    <w:name w:val="日期 Char"/>
    <w:basedOn w:val="42"/>
    <w:link w:val="27"/>
    <w:qFormat/>
    <w:uiPriority w:val="0"/>
    <w:rPr>
      <w:rFonts w:ascii="Times New Roman" w:hAnsi="Times New Roman" w:eastAsia="宋体" w:cs="Times New Roman"/>
      <w:kern w:val="0"/>
      <w:sz w:val="24"/>
      <w:szCs w:val="24"/>
    </w:rPr>
  </w:style>
  <w:style w:type="character" w:customStyle="1" w:styleId="72">
    <w:name w:val="正文首行缩进 Char"/>
    <w:basedOn w:val="67"/>
    <w:link w:val="15"/>
    <w:qFormat/>
    <w:uiPriority w:val="0"/>
    <w:rPr>
      <w:rFonts w:ascii="Times New Roman" w:hAnsi="Times New Roman" w:eastAsia="宋体" w:cs="Times New Roman"/>
      <w:kern w:val="0"/>
      <w:sz w:val="18"/>
      <w:szCs w:val="18"/>
    </w:rPr>
  </w:style>
  <w:style w:type="character" w:customStyle="1" w:styleId="73">
    <w:name w:val="正文文本 2 Char"/>
    <w:basedOn w:val="42"/>
    <w:link w:val="40"/>
    <w:qFormat/>
    <w:uiPriority w:val="0"/>
    <w:rPr>
      <w:rFonts w:ascii="Times New Roman" w:hAnsi="Times New Roman" w:eastAsia="宋体" w:cs="Times New Roman"/>
      <w:kern w:val="0"/>
      <w:sz w:val="18"/>
      <w:szCs w:val="18"/>
    </w:rPr>
  </w:style>
  <w:style w:type="character" w:customStyle="1" w:styleId="74">
    <w:name w:val="正文文本 3 Char"/>
    <w:basedOn w:val="42"/>
    <w:link w:val="20"/>
    <w:qFormat/>
    <w:uiPriority w:val="0"/>
    <w:rPr>
      <w:rFonts w:ascii="Times New Roman" w:hAnsi="Times New Roman" w:eastAsia="黑体" w:cs="Times New Roman"/>
      <w:sz w:val="44"/>
      <w:szCs w:val="24"/>
    </w:rPr>
  </w:style>
  <w:style w:type="character" w:customStyle="1" w:styleId="75">
    <w:name w:val="正文文本缩进 2 Char"/>
    <w:basedOn w:val="42"/>
    <w:link w:val="28"/>
    <w:qFormat/>
    <w:uiPriority w:val="0"/>
    <w:rPr>
      <w:rFonts w:ascii="Calibri" w:hAnsi="Calibri" w:eastAsia="宋体" w:cs="Times New Roman"/>
    </w:rPr>
  </w:style>
  <w:style w:type="character" w:customStyle="1" w:styleId="76">
    <w:name w:val="正文文本缩进 3 Char"/>
    <w:basedOn w:val="42"/>
    <w:link w:val="37"/>
    <w:qFormat/>
    <w:uiPriority w:val="0"/>
    <w:rPr>
      <w:rFonts w:ascii="宋体" w:hAnsi="宋体" w:eastAsia="宋体" w:cs="Times New Roman"/>
      <w:kern w:val="0"/>
      <w:sz w:val="28"/>
      <w:szCs w:val="28"/>
    </w:rPr>
  </w:style>
  <w:style w:type="character" w:customStyle="1" w:styleId="77">
    <w:name w:val="文档结构图 Char"/>
    <w:basedOn w:val="42"/>
    <w:link w:val="18"/>
    <w:qFormat/>
    <w:uiPriority w:val="0"/>
    <w:rPr>
      <w:rFonts w:ascii="Times New Roman" w:hAnsi="Times New Roman" w:eastAsia="宋体" w:cs="Times New Roman"/>
      <w:kern w:val="0"/>
      <w:sz w:val="18"/>
      <w:szCs w:val="18"/>
      <w:shd w:val="clear" w:color="auto" w:fill="000080"/>
    </w:rPr>
  </w:style>
  <w:style w:type="character" w:customStyle="1" w:styleId="78">
    <w:name w:val="纯文本 Char1"/>
    <w:basedOn w:val="42"/>
    <w:link w:val="25"/>
    <w:qFormat/>
    <w:uiPriority w:val="0"/>
    <w:rPr>
      <w:rFonts w:ascii="宋体" w:hAnsi="Courier New" w:eastAsia="宋体" w:cs="Times New Roman"/>
      <w:kern w:val="0"/>
      <w:sz w:val="20"/>
      <w:szCs w:val="18"/>
    </w:rPr>
  </w:style>
  <w:style w:type="character" w:customStyle="1" w:styleId="79">
    <w:name w:val="纯文本 Char"/>
    <w:basedOn w:val="42"/>
    <w:qFormat/>
    <w:uiPriority w:val="0"/>
    <w:rPr>
      <w:rFonts w:ascii="宋体" w:hAnsi="Courier New" w:eastAsia="宋体" w:cs="Courier New"/>
      <w:kern w:val="0"/>
      <w:szCs w:val="21"/>
    </w:rPr>
  </w:style>
  <w:style w:type="character" w:customStyle="1" w:styleId="80">
    <w:name w:val="批注主题 Char"/>
    <w:basedOn w:val="64"/>
    <w:link w:val="12"/>
    <w:qFormat/>
    <w:uiPriority w:val="0"/>
    <w:rPr>
      <w:rFonts w:ascii="Calibri" w:hAnsi="Calibri" w:eastAsia="宋体" w:cs="Times New Roman"/>
      <w:b/>
      <w:bCs/>
      <w:kern w:val="0"/>
      <w:sz w:val="18"/>
      <w:szCs w:val="18"/>
    </w:rPr>
  </w:style>
  <w:style w:type="character" w:customStyle="1" w:styleId="81">
    <w:name w:val="批注框文本 Char"/>
    <w:basedOn w:val="42"/>
    <w:link w:val="29"/>
    <w:qFormat/>
    <w:uiPriority w:val="0"/>
    <w:rPr>
      <w:rFonts w:ascii="Times New Roman" w:hAnsi="Times New Roman" w:eastAsia="宋体" w:cs="Times New Roman"/>
      <w:kern w:val="0"/>
      <w:sz w:val="18"/>
      <w:szCs w:val="18"/>
    </w:rPr>
  </w:style>
  <w:style w:type="paragraph" w:styleId="8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3">
    <w:name w:val="列出段落 Char2"/>
    <w:link w:val="84"/>
    <w:qFormat/>
    <w:locked/>
    <w:uiPriority w:val="1"/>
    <w:rPr>
      <w:rFonts w:ascii="Calibri" w:hAnsi="Calibri"/>
    </w:rPr>
  </w:style>
  <w:style w:type="paragraph" w:styleId="84">
    <w:name w:val="List Paragraph"/>
    <w:basedOn w:val="1"/>
    <w:link w:val="83"/>
    <w:qFormat/>
    <w:uiPriority w:val="99"/>
    <w:pPr>
      <w:ind w:firstLine="420" w:firstLineChars="200"/>
    </w:pPr>
    <w:rPr>
      <w:rFonts w:eastAsiaTheme="minorEastAsia" w:cstheme="minorBidi"/>
    </w:rPr>
  </w:style>
  <w:style w:type="character" w:customStyle="1" w:styleId="85">
    <w:name w:val="彩色列表 - 强调文字颜色 1 Char"/>
    <w:link w:val="86"/>
    <w:qFormat/>
    <w:locked/>
    <w:uiPriority w:val="0"/>
    <w:rPr>
      <w:rFonts w:ascii="Calibri" w:hAnsi="Calibri"/>
    </w:rPr>
  </w:style>
  <w:style w:type="paragraph" w:customStyle="1" w:styleId="86">
    <w:name w:val="彩色列表 - 强调文字颜色 11"/>
    <w:basedOn w:val="1"/>
    <w:link w:val="85"/>
    <w:qFormat/>
    <w:uiPriority w:val="0"/>
    <w:pPr>
      <w:ind w:firstLine="420" w:firstLineChars="200"/>
    </w:pPr>
    <w:rPr>
      <w:rFonts w:eastAsiaTheme="minorEastAsia" w:cstheme="minorBidi"/>
    </w:rPr>
  </w:style>
  <w:style w:type="paragraph" w:customStyle="1" w:styleId="87">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8">
    <w:name w:val="MM Title"/>
    <w:basedOn w:val="1"/>
    <w:qFormat/>
    <w:uiPriority w:val="0"/>
    <w:pPr>
      <w:spacing w:before="240" w:after="60"/>
      <w:jc w:val="center"/>
      <w:outlineLvl w:val="0"/>
    </w:pPr>
    <w:rPr>
      <w:rFonts w:ascii="Arial" w:hAnsi="Arial" w:cs="Arial"/>
      <w:b/>
      <w:bCs/>
      <w:sz w:val="32"/>
      <w:szCs w:val="32"/>
    </w:rPr>
  </w:style>
  <w:style w:type="paragraph" w:customStyle="1" w:styleId="89">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90">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1">
    <w:name w:val="gb_master正文"/>
    <w:basedOn w:val="1"/>
    <w:qFormat/>
    <w:uiPriority w:val="0"/>
    <w:pPr>
      <w:ind w:firstLine="200" w:firstLineChars="200"/>
    </w:pPr>
    <w:rPr>
      <w:rFonts w:ascii="Times New Roman" w:hAnsi="Times New Roman"/>
      <w:szCs w:val="24"/>
    </w:rPr>
  </w:style>
  <w:style w:type="paragraph" w:customStyle="1" w:styleId="92">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4">
    <w:name w:val="Char2 Char Char Char"/>
    <w:basedOn w:val="1"/>
    <w:qFormat/>
    <w:uiPriority w:val="0"/>
    <w:rPr>
      <w:rFonts w:ascii="仿宋_GB2312" w:hAnsi="Times New Roman"/>
      <w:b/>
      <w:sz w:val="30"/>
      <w:szCs w:val="32"/>
    </w:rPr>
  </w:style>
  <w:style w:type="paragraph" w:customStyle="1" w:styleId="95">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7">
    <w:name w:val="默认段落字体 Para Char"/>
    <w:basedOn w:val="1"/>
    <w:qFormat/>
    <w:uiPriority w:val="0"/>
    <w:rPr>
      <w:rFonts w:ascii="Tahoma" w:hAnsi="Tahoma"/>
      <w:sz w:val="24"/>
      <w:szCs w:val="20"/>
    </w:rPr>
  </w:style>
  <w:style w:type="paragraph" w:customStyle="1" w:styleId="98">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9">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100">
    <w:name w:val="样式 正文缩进 + (中文) 仿宋_GB2312 小四 Char"/>
    <w:basedOn w:val="16"/>
    <w:qFormat/>
    <w:uiPriority w:val="0"/>
    <w:pPr>
      <w:spacing w:after="0" w:line="360" w:lineRule="auto"/>
      <w:ind w:firstLine="480" w:firstLineChars="200"/>
    </w:pPr>
    <w:rPr>
      <w:rFonts w:ascii="宋体" w:hAnsi="宋体"/>
      <w:sz w:val="24"/>
      <w:szCs w:val="24"/>
    </w:rPr>
  </w:style>
  <w:style w:type="paragraph" w:customStyle="1" w:styleId="101">
    <w:name w:val="表格文字"/>
    <w:basedOn w:val="1"/>
    <w:qFormat/>
    <w:uiPriority w:val="0"/>
    <w:pPr>
      <w:spacing w:beforeLines="25"/>
    </w:pPr>
    <w:rPr>
      <w:rFonts w:ascii="Times New (W1)" w:hAnsi="Times New (W1)"/>
      <w:spacing w:val="10"/>
      <w:szCs w:val="24"/>
    </w:rPr>
  </w:style>
  <w:style w:type="paragraph" w:customStyle="1" w:styleId="102">
    <w:name w:val="文章正文"/>
    <w:basedOn w:val="1"/>
    <w:qFormat/>
    <w:uiPriority w:val="0"/>
    <w:pPr>
      <w:spacing w:line="360" w:lineRule="auto"/>
      <w:ind w:firstLine="420"/>
    </w:pPr>
    <w:rPr>
      <w:rFonts w:ascii="Times New Roman" w:hAnsi="Times New Roman"/>
      <w:sz w:val="24"/>
      <w:szCs w:val="24"/>
    </w:rPr>
  </w:style>
  <w:style w:type="paragraph" w:customStyle="1" w:styleId="103">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4">
    <w:name w:val="默认段落字体 Para Char Char"/>
    <w:basedOn w:val="1"/>
    <w:qFormat/>
    <w:uiPriority w:val="0"/>
    <w:rPr>
      <w:rFonts w:ascii="Times New Roman" w:hAnsi="Times New Roman"/>
      <w:szCs w:val="24"/>
    </w:rPr>
  </w:style>
  <w:style w:type="paragraph" w:customStyle="1" w:styleId="105">
    <w:name w:val="MM Topic 6"/>
    <w:basedOn w:val="8"/>
    <w:qFormat/>
    <w:uiPriority w:val="0"/>
    <w:pPr>
      <w:tabs>
        <w:tab w:val="left" w:pos="3260"/>
        <w:tab w:val="clear" w:pos="1702"/>
      </w:tabs>
      <w:ind w:left="0" w:firstLine="0"/>
    </w:pPr>
    <w:rPr>
      <w:rFonts w:eastAsia="黑体"/>
    </w:rPr>
  </w:style>
  <w:style w:type="paragraph" w:customStyle="1" w:styleId="106">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7">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8">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9">
    <w:name w:val="标题 5 + 首行缩进:  2 字符"/>
    <w:basedOn w:val="7"/>
    <w:next w:val="21"/>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10">
    <w:name w:val="Char2 Char Char Char Char Char Char"/>
    <w:basedOn w:val="1"/>
    <w:qFormat/>
    <w:uiPriority w:val="0"/>
    <w:rPr>
      <w:rFonts w:ascii="仿宋_GB2312" w:hAnsi="Times New Roman"/>
      <w:b/>
      <w:sz w:val="30"/>
      <w:szCs w:val="32"/>
    </w:rPr>
  </w:style>
  <w:style w:type="paragraph" w:customStyle="1" w:styleId="111">
    <w:name w:val="MM Topic 2"/>
    <w:basedOn w:val="4"/>
    <w:qFormat/>
    <w:uiPriority w:val="0"/>
    <w:pPr>
      <w:numPr>
        <w:ilvl w:val="0"/>
        <w:numId w:val="0"/>
      </w:numPr>
      <w:tabs>
        <w:tab w:val="left" w:pos="992"/>
      </w:tabs>
    </w:pPr>
    <w:rPr>
      <w:rFonts w:cs="Times New Roman"/>
    </w:rPr>
  </w:style>
  <w:style w:type="paragraph" w:customStyle="1" w:styleId="112">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3">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4">
    <w:name w:val="MM Topic 8"/>
    <w:basedOn w:val="10"/>
    <w:qFormat/>
    <w:uiPriority w:val="0"/>
    <w:pPr>
      <w:tabs>
        <w:tab w:val="left" w:pos="4394"/>
      </w:tabs>
    </w:pPr>
  </w:style>
  <w:style w:type="paragraph" w:customStyle="1" w:styleId="115">
    <w:name w:val="Char1 Char Char Char Char Char Char"/>
    <w:basedOn w:val="1"/>
    <w:qFormat/>
    <w:uiPriority w:val="0"/>
    <w:rPr>
      <w:rFonts w:ascii="Tahoma" w:hAnsi="Tahoma"/>
      <w:sz w:val="24"/>
      <w:szCs w:val="20"/>
    </w:rPr>
  </w:style>
  <w:style w:type="paragraph" w:customStyle="1" w:styleId="116">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7">
    <w:name w:val="样式 小四2"/>
    <w:basedOn w:val="1"/>
    <w:qFormat/>
    <w:uiPriority w:val="0"/>
    <w:rPr>
      <w:rFonts w:ascii="宋体" w:hAnsi="宋体"/>
      <w:sz w:val="24"/>
      <w:szCs w:val="24"/>
    </w:rPr>
  </w:style>
  <w:style w:type="paragraph" w:customStyle="1" w:styleId="118">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9">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20">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2">
    <w:name w:val="文章正文 Char Char1"/>
    <w:basedOn w:val="1"/>
    <w:qFormat/>
    <w:uiPriority w:val="0"/>
    <w:pPr>
      <w:spacing w:line="360" w:lineRule="auto"/>
      <w:ind w:firstLine="420"/>
    </w:pPr>
    <w:rPr>
      <w:rFonts w:ascii="Times New Roman" w:hAnsi="Times New Roman"/>
      <w:sz w:val="24"/>
      <w:szCs w:val="24"/>
    </w:rPr>
  </w:style>
  <w:style w:type="paragraph" w:customStyle="1" w:styleId="123">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4">
    <w:name w:val="样式"/>
    <w:link w:val="278"/>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5">
    <w:name w:val="图"/>
    <w:basedOn w:val="1"/>
    <w:qFormat/>
    <w:uiPriority w:val="0"/>
    <w:pPr>
      <w:widowControl/>
      <w:adjustRightInd w:val="0"/>
      <w:snapToGrid w:val="0"/>
      <w:jc w:val="center"/>
    </w:pPr>
    <w:rPr>
      <w:rFonts w:ascii="宋体" w:hAnsi="宋体"/>
      <w:bCs/>
      <w:szCs w:val="24"/>
    </w:rPr>
  </w:style>
  <w:style w:type="paragraph" w:customStyle="1" w:styleId="126">
    <w:name w:val="Char1 Char Char Char Char Char Char1"/>
    <w:basedOn w:val="1"/>
    <w:qFormat/>
    <w:uiPriority w:val="0"/>
    <w:rPr>
      <w:rFonts w:ascii="Tahoma" w:hAnsi="Tahoma"/>
      <w:sz w:val="24"/>
      <w:szCs w:val="20"/>
    </w:rPr>
  </w:style>
  <w:style w:type="paragraph" w:customStyle="1" w:styleId="127">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8">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9">
    <w:name w:val="MM Topic 1"/>
    <w:basedOn w:val="3"/>
    <w:qFormat/>
    <w:uiPriority w:val="0"/>
    <w:pPr>
      <w:tabs>
        <w:tab w:val="left" w:pos="425"/>
      </w:tabs>
    </w:pPr>
    <w:rPr>
      <w:rFonts w:cs="Times New Roman"/>
      <w:sz w:val="44"/>
    </w:rPr>
  </w:style>
  <w:style w:type="paragraph" w:customStyle="1" w:styleId="130">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1">
    <w:name w:val="我的正文"/>
    <w:basedOn w:val="1"/>
    <w:qFormat/>
    <w:uiPriority w:val="0"/>
    <w:pPr>
      <w:spacing w:line="360" w:lineRule="auto"/>
      <w:ind w:firstLine="420" w:firstLineChars="200"/>
    </w:pPr>
    <w:rPr>
      <w:rFonts w:ascii="宋体" w:hAnsi="宋体"/>
      <w:szCs w:val="24"/>
    </w:rPr>
  </w:style>
  <w:style w:type="paragraph" w:customStyle="1" w:styleId="132">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3">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5">
    <w:name w:val="论文正文"/>
    <w:basedOn w:val="1"/>
    <w:qFormat/>
    <w:uiPriority w:val="0"/>
    <w:pPr>
      <w:spacing w:line="360" w:lineRule="auto"/>
      <w:ind w:firstLine="700" w:firstLineChars="250"/>
    </w:pPr>
    <w:rPr>
      <w:rFonts w:ascii="宋体" w:hAnsi="宋体"/>
      <w:bCs/>
      <w:sz w:val="28"/>
      <w:szCs w:val="28"/>
    </w:rPr>
  </w:style>
  <w:style w:type="paragraph" w:customStyle="1" w:styleId="136">
    <w:name w:val="样式1"/>
    <w:basedOn w:val="1"/>
    <w:qFormat/>
    <w:uiPriority w:val="0"/>
    <w:rPr>
      <w:rFonts w:ascii="Times New Roman" w:hAnsi="Times New Roman" w:eastAsia="隶书"/>
      <w:i/>
      <w:dstrike/>
      <w:sz w:val="28"/>
      <w:szCs w:val="18"/>
    </w:rPr>
  </w:style>
  <w:style w:type="paragraph" w:customStyle="1" w:styleId="137">
    <w:name w:val="表格"/>
    <w:basedOn w:val="1"/>
    <w:qFormat/>
    <w:uiPriority w:val="0"/>
    <w:pPr>
      <w:spacing w:line="400" w:lineRule="exact"/>
    </w:pPr>
    <w:rPr>
      <w:rFonts w:ascii="Times New Roman" w:hAnsi="Times New Roman"/>
      <w:sz w:val="24"/>
      <w:szCs w:val="24"/>
    </w:rPr>
  </w:style>
  <w:style w:type="paragraph" w:customStyle="1" w:styleId="138">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9">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40">
    <w:name w:val="Char Char Char Char Char Char Char Char Char Char Char Char Char"/>
    <w:basedOn w:val="18"/>
    <w:qFormat/>
    <w:uiPriority w:val="0"/>
    <w:rPr>
      <w:rFonts w:ascii="Tahoma" w:hAnsi="Tahoma"/>
      <w:sz w:val="24"/>
      <w:szCs w:val="24"/>
    </w:rPr>
  </w:style>
  <w:style w:type="paragraph" w:customStyle="1" w:styleId="141">
    <w:name w:val="MM Topic 3"/>
    <w:basedOn w:val="5"/>
    <w:qFormat/>
    <w:uiPriority w:val="0"/>
    <w:pPr>
      <w:numPr>
        <w:ilvl w:val="0"/>
        <w:numId w:val="0"/>
      </w:numPr>
      <w:tabs>
        <w:tab w:val="left" w:pos="1418"/>
      </w:tabs>
    </w:pPr>
    <w:rPr>
      <w:rFonts w:cs="Times New Roman"/>
    </w:rPr>
  </w:style>
  <w:style w:type="paragraph" w:customStyle="1" w:styleId="142">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3">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4">
    <w:name w:val="Char Char Char Char"/>
    <w:basedOn w:val="1"/>
    <w:qFormat/>
    <w:uiPriority w:val="0"/>
    <w:rPr>
      <w:rFonts w:ascii="Tahoma" w:hAnsi="Tahoma"/>
      <w:sz w:val="24"/>
      <w:szCs w:val="20"/>
    </w:rPr>
  </w:style>
  <w:style w:type="paragraph" w:customStyle="1" w:styleId="145">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6">
    <w:name w:val="MM Topic 9"/>
    <w:basedOn w:val="11"/>
    <w:qFormat/>
    <w:uiPriority w:val="0"/>
    <w:pPr>
      <w:tabs>
        <w:tab w:val="left" w:pos="5102"/>
      </w:tabs>
    </w:pPr>
  </w:style>
  <w:style w:type="paragraph" w:customStyle="1" w:styleId="147">
    <w:name w:val="MM Topic 5"/>
    <w:basedOn w:val="7"/>
    <w:qFormat/>
    <w:uiPriority w:val="0"/>
    <w:pPr>
      <w:tabs>
        <w:tab w:val="left" w:pos="2551"/>
        <w:tab w:val="clear" w:pos="1134"/>
        <w:tab w:val="clear" w:pos="1560"/>
      </w:tabs>
      <w:ind w:left="0" w:firstLine="0"/>
    </w:pPr>
    <w:rPr>
      <w:rFonts w:cs="Times New Roman"/>
    </w:rPr>
  </w:style>
  <w:style w:type="paragraph" w:customStyle="1" w:styleId="148">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9">
    <w:name w:val="MM Topic 4"/>
    <w:basedOn w:val="6"/>
    <w:qFormat/>
    <w:uiPriority w:val="0"/>
    <w:pPr>
      <w:tabs>
        <w:tab w:val="left" w:pos="1984"/>
      </w:tabs>
      <w:ind w:left="0" w:firstLine="0"/>
    </w:p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2">
    <w:name w:val="样式 标题 2H2第一章 标题 2Heading 2 HiddenHeading 2 CCBSheading 2h2..."/>
    <w:basedOn w:val="4"/>
    <w:qFormat/>
    <w:uiPriority w:val="0"/>
    <w:pPr>
      <w:tabs>
        <w:tab w:val="left" w:pos="-2493"/>
      </w:tabs>
    </w:pPr>
    <w:rPr>
      <w:rFonts w:cs="Times New Roman"/>
      <w:szCs w:val="20"/>
    </w:rPr>
  </w:style>
  <w:style w:type="paragraph" w:customStyle="1" w:styleId="153">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4">
    <w:name w:val="列出段落2"/>
    <w:basedOn w:val="1"/>
    <w:qFormat/>
    <w:uiPriority w:val="0"/>
    <w:pPr>
      <w:ind w:firstLine="420" w:firstLineChars="200"/>
    </w:pPr>
  </w:style>
  <w:style w:type="paragraph" w:customStyle="1" w:styleId="155">
    <w:name w:val="列出段落4"/>
    <w:basedOn w:val="1"/>
    <w:qFormat/>
    <w:uiPriority w:val="99"/>
    <w:pPr>
      <w:ind w:firstLine="420" w:firstLineChars="200"/>
    </w:pPr>
    <w:rPr>
      <w:rFonts w:ascii="Times New Roman" w:hAnsi="Times New Roman"/>
      <w:szCs w:val="24"/>
    </w:rPr>
  </w:style>
  <w:style w:type="paragraph" w:customStyle="1" w:styleId="156">
    <w:name w:val="列出段落1"/>
    <w:basedOn w:val="1"/>
    <w:qFormat/>
    <w:uiPriority w:val="0"/>
    <w:pPr>
      <w:ind w:firstLine="420" w:firstLineChars="200"/>
    </w:pPr>
  </w:style>
  <w:style w:type="paragraph" w:customStyle="1" w:styleId="157">
    <w:name w:val="修订1"/>
    <w:qFormat/>
    <w:uiPriority w:val="0"/>
    <w:rPr>
      <w:rFonts w:ascii="Calibri" w:hAnsi="Calibri" w:eastAsia="宋体" w:cs="Times New Roman"/>
      <w:kern w:val="2"/>
      <w:sz w:val="21"/>
      <w:szCs w:val="22"/>
      <w:lang w:val="en-US" w:eastAsia="zh-CN" w:bidi="ar-SA"/>
    </w:rPr>
  </w:style>
  <w:style w:type="paragraph" w:customStyle="1" w:styleId="158">
    <w:name w:val="彩色列表 - 强调文字颜色 12"/>
    <w:basedOn w:val="1"/>
    <w:qFormat/>
    <w:uiPriority w:val="0"/>
    <w:pPr>
      <w:ind w:firstLine="420" w:firstLineChars="200"/>
    </w:pPr>
  </w:style>
  <w:style w:type="paragraph" w:customStyle="1" w:styleId="159">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60">
    <w:name w:val="列出段落3"/>
    <w:basedOn w:val="1"/>
    <w:link w:val="270"/>
    <w:qFormat/>
    <w:uiPriority w:val="99"/>
    <w:pPr>
      <w:widowControl/>
      <w:ind w:firstLine="420" w:firstLineChars="200"/>
      <w:jc w:val="left"/>
    </w:pPr>
    <w:rPr>
      <w:rFonts w:ascii="Times New Roman" w:hAnsi="Times New Roman"/>
      <w:kern w:val="0"/>
      <w:sz w:val="24"/>
      <w:szCs w:val="24"/>
    </w:rPr>
  </w:style>
  <w:style w:type="paragraph" w:customStyle="1" w:styleId="161">
    <w:name w:val="列项——（一级）"/>
    <w:qFormat/>
    <w:uiPriority w:val="0"/>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62">
    <w:name w:val="0-CD Char"/>
    <w:link w:val="163"/>
    <w:qFormat/>
    <w:locked/>
    <w:uiPriority w:val="0"/>
    <w:rPr>
      <w:rFonts w:ascii="宋体" w:hAnsi="宋体" w:eastAsia="宋体"/>
      <w:sz w:val="28"/>
      <w:szCs w:val="24"/>
    </w:rPr>
  </w:style>
  <w:style w:type="paragraph" w:customStyle="1" w:styleId="163">
    <w:name w:val="0-CD"/>
    <w:basedOn w:val="1"/>
    <w:link w:val="162"/>
    <w:qFormat/>
    <w:uiPriority w:val="0"/>
    <w:pPr>
      <w:spacing w:line="360" w:lineRule="auto"/>
      <w:ind w:firstLine="708" w:firstLineChars="253"/>
      <w:jc w:val="left"/>
    </w:pPr>
    <w:rPr>
      <w:rFonts w:ascii="宋体" w:hAnsi="宋体" w:cstheme="minorBidi"/>
      <w:sz w:val="28"/>
      <w:szCs w:val="24"/>
    </w:rPr>
  </w:style>
  <w:style w:type="character" w:customStyle="1" w:styleId="164">
    <w:name w:val="Char Char8"/>
    <w:qFormat/>
    <w:uiPriority w:val="0"/>
    <w:rPr>
      <w:rFonts w:hint="eastAsia" w:ascii="宋体" w:hAnsi="宋体" w:eastAsia="宋体"/>
      <w:kern w:val="2"/>
      <w:sz w:val="28"/>
      <w:szCs w:val="28"/>
    </w:rPr>
  </w:style>
  <w:style w:type="character" w:customStyle="1" w:styleId="165">
    <w:name w:val="Char Char5"/>
    <w:qFormat/>
    <w:uiPriority w:val="0"/>
    <w:rPr>
      <w:kern w:val="2"/>
      <w:sz w:val="21"/>
      <w:szCs w:val="24"/>
    </w:rPr>
  </w:style>
  <w:style w:type="character" w:customStyle="1" w:styleId="166">
    <w:name w:val="列出段落 Char Char"/>
    <w:qFormat/>
    <w:uiPriority w:val="0"/>
    <w:rPr>
      <w:rFonts w:hint="default" w:ascii="Calibri" w:hAnsi="Calibri" w:cs="Calibri"/>
      <w:kern w:val="2"/>
      <w:sz w:val="21"/>
      <w:szCs w:val="22"/>
    </w:rPr>
  </w:style>
  <w:style w:type="character" w:customStyle="1" w:styleId="167">
    <w:name w:val="正文文本 Char Char"/>
    <w:qFormat/>
    <w:uiPriority w:val="0"/>
    <w:rPr>
      <w:kern w:val="2"/>
      <w:sz w:val="21"/>
      <w:szCs w:val="24"/>
    </w:rPr>
  </w:style>
  <w:style w:type="character" w:customStyle="1" w:styleId="168">
    <w:name w:val="Char Char11"/>
    <w:qFormat/>
    <w:uiPriority w:val="0"/>
    <w:rPr>
      <w:rFonts w:hint="default" w:ascii="Arial Narrow" w:hAnsi="Arial Narrow"/>
      <w:b/>
      <w:bCs/>
      <w:iCs/>
      <w:szCs w:val="24"/>
      <w:lang w:eastAsia="en-US"/>
    </w:rPr>
  </w:style>
  <w:style w:type="character" w:customStyle="1" w:styleId="169">
    <w:name w:val="标书（正文） Char Char"/>
    <w:qFormat/>
    <w:uiPriority w:val="0"/>
    <w:rPr>
      <w:rFonts w:hint="eastAsia" w:ascii="宋体" w:hAnsi="宋体" w:eastAsia="宋体"/>
      <w:b/>
      <w:kern w:val="10"/>
      <w:sz w:val="21"/>
      <w:szCs w:val="21"/>
      <w:lang w:val="en-US" w:eastAsia="zh-CN" w:bidi="ar-SA"/>
    </w:rPr>
  </w:style>
  <w:style w:type="character" w:customStyle="1" w:styleId="170">
    <w:name w:val="line2"/>
    <w:basedOn w:val="42"/>
    <w:qFormat/>
    <w:uiPriority w:val="0"/>
  </w:style>
  <w:style w:type="character" w:customStyle="1" w:styleId="171">
    <w:name w:val="Char Char10"/>
    <w:qFormat/>
    <w:uiPriority w:val="0"/>
    <w:rPr>
      <w:kern w:val="2"/>
      <w:sz w:val="24"/>
      <w:szCs w:val="24"/>
    </w:rPr>
  </w:style>
  <w:style w:type="character" w:customStyle="1" w:styleId="172">
    <w:name w:val="MM Topic 4 Char Char"/>
    <w:qFormat/>
    <w:uiPriority w:val="0"/>
    <w:rPr>
      <w:rFonts w:hint="default" w:ascii="Arial" w:hAnsi="Arial" w:cs="Arial"/>
      <w:b/>
      <w:bCs/>
      <w:kern w:val="2"/>
      <w:sz w:val="28"/>
      <w:szCs w:val="28"/>
    </w:rPr>
  </w:style>
  <w:style w:type="character" w:customStyle="1" w:styleId="173">
    <w:name w:val="标书正文:  0.74 厘米 Char Char"/>
    <w:qFormat/>
    <w:uiPriority w:val="0"/>
    <w:rPr>
      <w:kern w:val="2"/>
      <w:sz w:val="24"/>
    </w:rPr>
  </w:style>
  <w:style w:type="character" w:customStyle="1" w:styleId="174">
    <w:name w:val="访问过的超链接1"/>
    <w:qFormat/>
    <w:uiPriority w:val="99"/>
    <w:rPr>
      <w:color w:val="800080"/>
      <w:u w:val="single"/>
    </w:rPr>
  </w:style>
  <w:style w:type="character" w:customStyle="1" w:styleId="175">
    <w:name w:val="标题 3 Char Char Char"/>
    <w:qFormat/>
    <w:uiPriority w:val="0"/>
    <w:rPr>
      <w:rFonts w:hint="eastAsia" w:ascii="宋体" w:hAnsi="宋体" w:eastAsia="宋体"/>
      <w:b/>
      <w:kern w:val="2"/>
      <w:sz w:val="32"/>
      <w:lang w:val="en-US" w:eastAsia="zh-CN" w:bidi="ar-SA"/>
    </w:rPr>
  </w:style>
  <w:style w:type="character" w:customStyle="1" w:styleId="176">
    <w:name w:val="（符号）邀请函中一、"/>
    <w:qFormat/>
    <w:uiPriority w:val="0"/>
    <w:rPr>
      <w:rFonts w:hint="eastAsia" w:ascii="黑体" w:hAnsi="黑体" w:eastAsia="黑体"/>
      <w:b/>
      <w:bCs/>
      <w:sz w:val="24"/>
    </w:rPr>
  </w:style>
  <w:style w:type="character" w:customStyle="1" w:styleId="177">
    <w:name w:val="tt Char"/>
    <w:qFormat/>
    <w:uiPriority w:val="0"/>
    <w:rPr>
      <w:rFonts w:hint="default" w:ascii="Arial" w:hAnsi="Arial" w:eastAsia="黑体" w:cs="Arial"/>
      <w:kern w:val="2"/>
      <w:sz w:val="21"/>
      <w:szCs w:val="21"/>
    </w:rPr>
  </w:style>
  <w:style w:type="character" w:customStyle="1" w:styleId="178">
    <w:name w:val="Char Char9"/>
    <w:qFormat/>
    <w:uiPriority w:val="0"/>
    <w:rPr>
      <w:kern w:val="2"/>
      <w:sz w:val="18"/>
      <w:szCs w:val="18"/>
    </w:rPr>
  </w:style>
  <w:style w:type="character" w:customStyle="1" w:styleId="179">
    <w:name w:val="MM Topic 3 Char Char"/>
    <w:qFormat/>
    <w:uiPriority w:val="0"/>
    <w:rPr>
      <w:rFonts w:hint="eastAsia" w:ascii="宋体" w:hAnsi="宋体" w:eastAsia="宋体"/>
      <w:b/>
      <w:bCs/>
      <w:color w:val="000000"/>
      <w:kern w:val="2"/>
      <w:sz w:val="28"/>
      <w:szCs w:val="28"/>
    </w:rPr>
  </w:style>
  <w:style w:type="character" w:customStyle="1" w:styleId="180">
    <w:name w:val="样式 小四2 Char Char"/>
    <w:qFormat/>
    <w:uiPriority w:val="0"/>
    <w:rPr>
      <w:rFonts w:hint="eastAsia" w:ascii="宋体" w:hAnsi="宋体" w:eastAsia="宋体"/>
      <w:kern w:val="2"/>
      <w:sz w:val="24"/>
      <w:szCs w:val="24"/>
    </w:rPr>
  </w:style>
  <w:style w:type="character" w:customStyle="1" w:styleId="181">
    <w:name w:val="Char Char7"/>
    <w:qFormat/>
    <w:uiPriority w:val="0"/>
    <w:rPr>
      <w:kern w:val="2"/>
      <w:sz w:val="18"/>
      <w:szCs w:val="18"/>
    </w:rPr>
  </w:style>
  <w:style w:type="character" w:customStyle="1" w:styleId="182">
    <w:name w:val="Char Char3"/>
    <w:qFormat/>
    <w:uiPriority w:val="0"/>
    <w:rPr>
      <w:b/>
      <w:bCs/>
      <w:kern w:val="2"/>
      <w:sz w:val="18"/>
      <w:szCs w:val="18"/>
    </w:rPr>
  </w:style>
  <w:style w:type="character" w:customStyle="1" w:styleId="183">
    <w:name w:val="apple-style-span"/>
    <w:basedOn w:val="42"/>
    <w:qFormat/>
    <w:uiPriority w:val="0"/>
  </w:style>
  <w:style w:type="character" w:customStyle="1" w:styleId="184">
    <w:name w:val="Char Char4"/>
    <w:qFormat/>
    <w:uiPriority w:val="0"/>
    <w:rPr>
      <w:kern w:val="2"/>
      <w:sz w:val="18"/>
      <w:szCs w:val="18"/>
    </w:rPr>
  </w:style>
  <w:style w:type="character" w:customStyle="1" w:styleId="185">
    <w:name w:val="副标题 Char1"/>
    <w:qFormat/>
    <w:uiPriority w:val="11"/>
    <w:rPr>
      <w:rFonts w:hint="default" w:ascii="Cambria" w:hAnsi="Cambria" w:cs="Times New Roman"/>
      <w:b/>
      <w:bCs/>
      <w:kern w:val="28"/>
      <w:sz w:val="32"/>
      <w:szCs w:val="32"/>
    </w:rPr>
  </w:style>
  <w:style w:type="character" w:customStyle="1" w:styleId="186">
    <w:name w:val="small"/>
    <w:basedOn w:val="42"/>
    <w:qFormat/>
    <w:uiPriority w:val="0"/>
  </w:style>
  <w:style w:type="character" w:customStyle="1" w:styleId="187">
    <w:name w:val="Legal Level 1.1.1. Char"/>
    <w:qFormat/>
    <w:uiPriority w:val="0"/>
    <w:rPr>
      <w:rFonts w:hint="default" w:ascii="Arial" w:hAnsi="Arial" w:eastAsia="黑体" w:cs="Arial"/>
      <w:kern w:val="2"/>
      <w:sz w:val="24"/>
      <w:szCs w:val="24"/>
    </w:rPr>
  </w:style>
  <w:style w:type="character" w:customStyle="1" w:styleId="188">
    <w:name w:val="文章正文 Char Char"/>
    <w:qFormat/>
    <w:uiPriority w:val="0"/>
    <w:rPr>
      <w:rFonts w:hint="eastAsia" w:ascii="宋体" w:hAnsi="宋体" w:eastAsia="宋体"/>
      <w:kern w:val="2"/>
      <w:sz w:val="24"/>
      <w:szCs w:val="24"/>
      <w:lang w:val="en-US" w:eastAsia="zh-CN" w:bidi="ar-SA"/>
    </w:rPr>
  </w:style>
  <w:style w:type="character" w:customStyle="1" w:styleId="189">
    <w:name w:val="正文文本 Char1"/>
    <w:qFormat/>
    <w:uiPriority w:val="0"/>
    <w:rPr>
      <w:rFonts w:hint="default" w:ascii="Times New Roman" w:hAnsi="Times New Roman" w:eastAsia="宋体" w:cs="Times New Roman"/>
      <w:kern w:val="0"/>
      <w:sz w:val="18"/>
      <w:szCs w:val="18"/>
    </w:rPr>
  </w:style>
  <w:style w:type="character" w:customStyle="1" w:styleId="190">
    <w:name w:val="CD正文 Char Char"/>
    <w:qFormat/>
    <w:uiPriority w:val="0"/>
    <w:rPr>
      <w:rFonts w:hint="eastAsia" w:ascii="宋体" w:hAnsi="宋体" w:eastAsia="宋体"/>
      <w:kern w:val="2"/>
      <w:sz w:val="30"/>
      <w:szCs w:val="28"/>
      <w:lang w:val="en-US" w:eastAsia="zh-CN" w:bidi="ar-SA"/>
    </w:rPr>
  </w:style>
  <w:style w:type="character" w:customStyle="1" w:styleId="191">
    <w:name w:val="Char Char2"/>
    <w:qFormat/>
    <w:uiPriority w:val="0"/>
    <w:rPr>
      <w:kern w:val="2"/>
      <w:sz w:val="18"/>
      <w:szCs w:val="18"/>
    </w:rPr>
  </w:style>
  <w:style w:type="character" w:customStyle="1" w:styleId="192">
    <w:name w:val="标题 1 Char1"/>
    <w:qFormat/>
    <w:uiPriority w:val="0"/>
    <w:rPr>
      <w:b/>
      <w:bCs/>
      <w:kern w:val="44"/>
      <w:sz w:val="44"/>
      <w:szCs w:val="44"/>
    </w:rPr>
  </w:style>
  <w:style w:type="character" w:customStyle="1" w:styleId="193">
    <w:name w:val="表正文 Char1"/>
    <w:qFormat/>
    <w:uiPriority w:val="0"/>
    <w:rPr>
      <w:rFonts w:hint="eastAsia" w:ascii="宋体" w:hAnsi="宋体" w:eastAsia="宋体"/>
      <w:kern w:val="2"/>
      <w:sz w:val="21"/>
      <w:lang w:val="en-US" w:eastAsia="zh-CN" w:bidi="ar-SA"/>
    </w:rPr>
  </w:style>
  <w:style w:type="character" w:customStyle="1" w:styleId="194">
    <w:name w:val="Char Char Char"/>
    <w:qFormat/>
    <w:uiPriority w:val="0"/>
    <w:rPr>
      <w:rFonts w:hint="eastAsia" w:ascii="宋体" w:hAnsi="宋体" w:eastAsia="宋体"/>
      <w:kern w:val="2"/>
      <w:sz w:val="18"/>
      <w:szCs w:val="18"/>
      <w:lang w:val="en-US" w:eastAsia="zh-CN" w:bidi="ar-SA"/>
    </w:rPr>
  </w:style>
  <w:style w:type="character" w:customStyle="1" w:styleId="195">
    <w:name w:val="Char Char6"/>
    <w:qFormat/>
    <w:uiPriority w:val="0"/>
    <w:rPr>
      <w:kern w:val="2"/>
      <w:sz w:val="21"/>
      <w:szCs w:val="24"/>
    </w:rPr>
  </w:style>
  <w:style w:type="character" w:customStyle="1" w:styleId="196">
    <w:name w:val="正文缩进 Char"/>
    <w:qFormat/>
    <w:uiPriority w:val="0"/>
    <w:rPr>
      <w:kern w:val="2"/>
      <w:sz w:val="21"/>
      <w:lang w:val="zh-CN" w:eastAsia="zh-CN"/>
    </w:rPr>
  </w:style>
  <w:style w:type="character" w:customStyle="1" w:styleId="197">
    <w:name w:val="font11"/>
    <w:basedOn w:val="42"/>
    <w:qFormat/>
    <w:uiPriority w:val="0"/>
    <w:rPr>
      <w:rFonts w:hint="eastAsia" w:ascii="宋体" w:hAnsi="宋体" w:eastAsia="宋体" w:cs="宋体"/>
      <w:b/>
      <w:color w:val="000000"/>
      <w:sz w:val="22"/>
      <w:szCs w:val="22"/>
      <w:u w:val="none"/>
    </w:rPr>
  </w:style>
  <w:style w:type="character" w:customStyle="1" w:styleId="198">
    <w:name w:val="font01"/>
    <w:basedOn w:val="42"/>
    <w:qFormat/>
    <w:uiPriority w:val="0"/>
    <w:rPr>
      <w:rFonts w:hint="eastAsia" w:ascii="宋体" w:hAnsi="宋体" w:eastAsia="宋体" w:cs="宋体"/>
      <w:color w:val="000000"/>
      <w:sz w:val="22"/>
      <w:szCs w:val="22"/>
      <w:u w:val="none"/>
    </w:rPr>
  </w:style>
  <w:style w:type="character" w:customStyle="1" w:styleId="199">
    <w:name w:val="页脚 Char1"/>
    <w:basedOn w:val="42"/>
    <w:qFormat/>
    <w:uiPriority w:val="99"/>
    <w:rPr>
      <w:sz w:val="18"/>
      <w:szCs w:val="18"/>
    </w:rPr>
  </w:style>
  <w:style w:type="character" w:customStyle="1" w:styleId="200">
    <w:name w:val="批注文字 Char2"/>
    <w:qFormat/>
    <w:uiPriority w:val="0"/>
    <w:rPr>
      <w:rFonts w:hint="eastAsia" w:ascii="宋体" w:hAnsi="宋体" w:eastAsia="宋体"/>
      <w:sz w:val="18"/>
      <w:szCs w:val="18"/>
    </w:rPr>
  </w:style>
  <w:style w:type="character" w:customStyle="1" w:styleId="201">
    <w:name w:val="列出段落 Char1"/>
    <w:qFormat/>
    <w:uiPriority w:val="34"/>
    <w:rPr>
      <w:rFonts w:hint="default" w:ascii="Calibri" w:hAnsi="Calibri"/>
      <w:kern w:val="2"/>
      <w:sz w:val="21"/>
      <w:szCs w:val="22"/>
    </w:rPr>
  </w:style>
  <w:style w:type="paragraph" w:customStyle="1" w:styleId="202">
    <w:name w:val="CD正文"/>
    <w:basedOn w:val="102"/>
    <w:qFormat/>
    <w:uiPriority w:val="0"/>
  </w:style>
  <w:style w:type="paragraph" w:customStyle="1" w:styleId="203">
    <w:name w:val="项目符号：一级"/>
    <w:basedOn w:val="89"/>
    <w:next w:val="89"/>
    <w:qFormat/>
    <w:uiPriority w:val="0"/>
  </w:style>
  <w:style w:type="paragraph" w:customStyle="1" w:styleId="204">
    <w:name w:val="正文 A"/>
    <w:qFormat/>
    <w:uiPriority w:val="0"/>
    <w:rPr>
      <w:rFonts w:hint="eastAsia" w:ascii="Arial Unicode MS" w:hAnsi="Arial Unicode MS" w:eastAsia="Arial Unicode MS" w:cs="Arial Unicode MS"/>
      <w:color w:val="000000"/>
      <w:kern w:val="0"/>
      <w:sz w:val="24"/>
      <w:szCs w:val="24"/>
      <w:lang w:val="zh-TW" w:eastAsia="zh-TW" w:bidi="ar-SA"/>
    </w:rPr>
  </w:style>
  <w:style w:type="paragraph" w:customStyle="1" w:styleId="205">
    <w:name w:val="标题5"/>
    <w:basedOn w:val="1"/>
    <w:qFormat/>
    <w:uiPriority w:val="0"/>
    <w:pPr>
      <w:spacing w:before="100" w:beforeAutospacing="1" w:after="100" w:afterAutospacing="1"/>
      <w:ind w:left="283" w:hanging="425"/>
      <w:outlineLvl w:val="4"/>
    </w:pPr>
    <w:rPr>
      <w:rFonts w:ascii="Times New Roman" w:hAnsi="Times New Roman"/>
      <w:szCs w:val="24"/>
    </w:rPr>
  </w:style>
  <w:style w:type="paragraph" w:customStyle="1" w:styleId="206">
    <w:name w:val="列出段落5"/>
    <w:basedOn w:val="1"/>
    <w:unhideWhenUsed/>
    <w:qFormat/>
    <w:uiPriority w:val="99"/>
    <w:pPr>
      <w:ind w:firstLine="420" w:firstLineChars="200"/>
    </w:pPr>
    <w:rPr>
      <w:rFonts w:ascii="Times New Roman" w:hAnsi="Times New Roman"/>
    </w:rPr>
  </w:style>
  <w:style w:type="paragraph" w:customStyle="1" w:styleId="207">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8">
    <w:name w:val="图题标题"/>
    <w:basedOn w:val="1"/>
    <w:qFormat/>
    <w:uiPriority w:val="0"/>
    <w:pPr>
      <w:spacing w:line="400" w:lineRule="exact"/>
      <w:jc w:val="center"/>
    </w:pPr>
    <w:rPr>
      <w:rFonts w:ascii="Times New Roman" w:hAnsi="Times New Roman" w:eastAsia="黑体"/>
      <w:sz w:val="24"/>
      <w:szCs w:val="24"/>
    </w:rPr>
  </w:style>
  <w:style w:type="paragraph" w:customStyle="1" w:styleId="209">
    <w:name w:val="无间隔11"/>
    <w:qFormat/>
    <w:uiPriority w:val="0"/>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0">
    <w:name w:val="列出段落11"/>
    <w:basedOn w:val="1"/>
    <w:qFormat/>
    <w:uiPriority w:val="99"/>
    <w:pPr>
      <w:spacing w:after="200" w:line="276" w:lineRule="auto"/>
      <w:ind w:firstLine="420" w:firstLineChars="200"/>
    </w:pPr>
  </w:style>
  <w:style w:type="paragraph" w:customStyle="1" w:styleId="211">
    <w:name w:val="修订2"/>
    <w:hidden/>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2">
    <w:name w:val="NormalCharacter"/>
    <w:qFormat/>
    <w:uiPriority w:val="0"/>
  </w:style>
  <w:style w:type="character" w:customStyle="1" w:styleId="213">
    <w:name w:val="UserStyle_26"/>
    <w:link w:val="214"/>
    <w:qFormat/>
    <w:uiPriority w:val="0"/>
    <w:rPr>
      <w:szCs w:val="20"/>
    </w:rPr>
  </w:style>
  <w:style w:type="paragraph" w:customStyle="1" w:styleId="214">
    <w:name w:val="NormalIndent"/>
    <w:basedOn w:val="1"/>
    <w:link w:val="213"/>
    <w:qFormat/>
    <w:uiPriority w:val="0"/>
    <w:pPr>
      <w:widowControl/>
      <w:spacing w:after="200" w:line="276" w:lineRule="auto"/>
      <w:ind w:firstLine="420"/>
      <w:textAlignment w:val="baseline"/>
    </w:pPr>
    <w:rPr>
      <w:rFonts w:asciiTheme="minorHAnsi" w:hAnsiTheme="minorHAnsi" w:eastAsiaTheme="minorEastAsia" w:cstheme="minorBidi"/>
      <w:szCs w:val="20"/>
    </w:rPr>
  </w:style>
  <w:style w:type="paragraph" w:customStyle="1" w:styleId="215">
    <w:name w:val="HtmlNormal"/>
    <w:basedOn w:val="1"/>
    <w:qFormat/>
    <w:uiPriority w:val="0"/>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216">
    <w:name w:val="Heading1"/>
    <w:basedOn w:val="1"/>
    <w:next w:val="1"/>
    <w:qFormat/>
    <w:uiPriority w:val="0"/>
    <w:pPr>
      <w:keepNext/>
      <w:keepLines/>
      <w:widowControl/>
      <w:spacing w:before="300" w:after="200" w:line="276" w:lineRule="auto"/>
      <w:textAlignment w:val="baseline"/>
    </w:pPr>
    <w:rPr>
      <w:rFonts w:eastAsia="黑体"/>
      <w:kern w:val="44"/>
      <w:sz w:val="44"/>
      <w:szCs w:val="44"/>
    </w:rPr>
  </w:style>
  <w:style w:type="paragraph" w:customStyle="1" w:styleId="217">
    <w:name w:val="UserStyle_33"/>
    <w:basedOn w:val="1"/>
    <w:qFormat/>
    <w:uiPriority w:val="0"/>
    <w:pPr>
      <w:widowControl/>
      <w:spacing w:after="200" w:line="400" w:lineRule="exact"/>
      <w:ind w:firstLine="200" w:firstLineChars="200"/>
      <w:textAlignment w:val="baseline"/>
    </w:pPr>
    <w:rPr>
      <w:rFonts w:ascii="Times New Roman" w:hAnsi="Times New Roman"/>
      <w:sz w:val="24"/>
      <w:szCs w:val="24"/>
    </w:rPr>
  </w:style>
  <w:style w:type="paragraph" w:customStyle="1" w:styleId="218">
    <w:name w:val="UserStyle_40"/>
    <w:basedOn w:val="1"/>
    <w:qFormat/>
    <w:uiPriority w:val="0"/>
    <w:pPr>
      <w:widowControl/>
      <w:spacing w:after="200" w:line="276" w:lineRule="auto"/>
      <w:ind w:firstLine="420" w:firstLineChars="200"/>
      <w:textAlignment w:val="baseline"/>
    </w:pPr>
    <w:rPr>
      <w:szCs w:val="21"/>
    </w:rPr>
  </w:style>
  <w:style w:type="paragraph" w:customStyle="1" w:styleId="219">
    <w:name w:val="Heading2"/>
    <w:basedOn w:val="1"/>
    <w:next w:val="1"/>
    <w:qFormat/>
    <w:uiPriority w:val="0"/>
    <w:pPr>
      <w:widowControl/>
      <w:tabs>
        <w:tab w:val="right" w:leader="dot" w:pos="9000"/>
      </w:tabs>
      <w:spacing w:after="200" w:line="276" w:lineRule="auto"/>
      <w:ind w:right="-686" w:rightChars="-245"/>
      <w:textAlignment w:val="baseline"/>
    </w:pPr>
    <w:rPr>
      <w:szCs w:val="21"/>
    </w:rPr>
  </w:style>
  <w:style w:type="character" w:customStyle="1" w:styleId="220">
    <w:name w:val="UserStyle_9"/>
    <w:basedOn w:val="42"/>
    <w:link w:val="221"/>
    <w:qFormat/>
    <w:uiPriority w:val="0"/>
    <w:rPr>
      <w:sz w:val="28"/>
    </w:rPr>
  </w:style>
  <w:style w:type="paragraph" w:customStyle="1" w:styleId="221">
    <w:name w:val="BodyText1I"/>
    <w:basedOn w:val="222"/>
    <w:link w:val="220"/>
    <w:qFormat/>
    <w:uiPriority w:val="0"/>
    <w:pPr>
      <w:widowControl/>
      <w:ind w:firstLine="420" w:firstLineChars="100"/>
      <w:textAlignment w:val="baseline"/>
    </w:pPr>
    <w:rPr>
      <w:rFonts w:asciiTheme="minorHAnsi" w:hAnsiTheme="minorHAnsi" w:eastAsiaTheme="minorEastAsia" w:cstheme="minorBidi"/>
      <w:sz w:val="28"/>
    </w:rPr>
  </w:style>
  <w:style w:type="paragraph" w:customStyle="1" w:styleId="222">
    <w:name w:val="BodyText"/>
    <w:basedOn w:val="1"/>
    <w:qFormat/>
    <w:uiPriority w:val="0"/>
    <w:pPr>
      <w:spacing w:after="120" w:line="276" w:lineRule="auto"/>
    </w:pPr>
  </w:style>
  <w:style w:type="character" w:customStyle="1" w:styleId="223">
    <w:name w:val="15"/>
    <w:basedOn w:val="42"/>
    <w:qFormat/>
    <w:uiPriority w:val="0"/>
    <w:rPr>
      <w:rFonts w:hint="default" w:ascii="Calibri" w:hAnsi="Calibri"/>
    </w:rPr>
  </w:style>
  <w:style w:type="paragraph" w:customStyle="1" w:styleId="224">
    <w:name w:val="_Style 2"/>
    <w:basedOn w:val="1"/>
    <w:qFormat/>
    <w:uiPriority w:val="0"/>
    <w:pPr>
      <w:spacing w:after="200" w:line="276" w:lineRule="auto"/>
      <w:ind w:firstLine="420" w:firstLineChars="200"/>
    </w:pPr>
  </w:style>
  <w:style w:type="paragraph" w:customStyle="1" w:styleId="225">
    <w:name w:val="正文2"/>
    <w:qFormat/>
    <w:uiPriority w:val="0"/>
    <w:pPr>
      <w:spacing w:after="200" w:line="276" w:lineRule="auto"/>
      <w:jc w:val="both"/>
    </w:pPr>
    <w:rPr>
      <w:rFonts w:ascii="Calibri" w:hAnsi="Calibri" w:eastAsia="宋体" w:cs="Calibri"/>
      <w:kern w:val="2"/>
      <w:sz w:val="21"/>
      <w:szCs w:val="21"/>
      <w:lang w:val="en-US" w:eastAsia="zh-CN" w:bidi="ar-SA"/>
    </w:rPr>
  </w:style>
  <w:style w:type="table" w:customStyle="1" w:styleId="226">
    <w:name w:val="网格型2"/>
    <w:basedOn w:val="49"/>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7">
    <w:name w:val="标准文本 Char Char"/>
    <w:link w:val="228"/>
    <w:qFormat/>
    <w:uiPriority w:val="0"/>
    <w:rPr>
      <w:sz w:val="24"/>
    </w:rPr>
  </w:style>
  <w:style w:type="paragraph" w:customStyle="1" w:styleId="228">
    <w:name w:val="标准文本"/>
    <w:basedOn w:val="1"/>
    <w:link w:val="227"/>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9">
    <w:name w:val="批注文字 Char1"/>
    <w:basedOn w:val="42"/>
    <w:semiHidden/>
    <w:qFormat/>
    <w:locked/>
    <w:uiPriority w:val="0"/>
    <w:rPr>
      <w:rFonts w:ascii="Calibri" w:hAnsi="Calibri" w:eastAsia="宋体" w:cs="Times New Roman"/>
    </w:rPr>
  </w:style>
  <w:style w:type="paragraph" w:customStyle="1" w:styleId="230">
    <w:name w:val="正文360首行缩进"/>
    <w:basedOn w:val="1"/>
    <w:link w:val="231"/>
    <w:qFormat/>
    <w:uiPriority w:val="0"/>
    <w:pPr>
      <w:widowControl/>
      <w:spacing w:before="120" w:line="300" w:lineRule="auto"/>
      <w:ind w:firstLine="200" w:firstLineChars="200"/>
      <w:jc w:val="left"/>
    </w:pPr>
    <w:rPr>
      <w:rFonts w:ascii="Times New Roman" w:hAnsi="Times New Roman"/>
      <w:sz w:val="24"/>
      <w:szCs w:val="20"/>
    </w:rPr>
  </w:style>
  <w:style w:type="character" w:customStyle="1" w:styleId="231">
    <w:name w:val="正文360首行缩进 Char"/>
    <w:basedOn w:val="42"/>
    <w:link w:val="230"/>
    <w:qFormat/>
    <w:uiPriority w:val="0"/>
    <w:rPr>
      <w:rFonts w:ascii="Times New Roman" w:hAnsi="Times New Roman" w:eastAsia="宋体" w:cs="Times New Roman"/>
      <w:sz w:val="24"/>
      <w:szCs w:val="20"/>
    </w:rPr>
  </w:style>
  <w:style w:type="paragraph" w:customStyle="1" w:styleId="232">
    <w:name w:val="列出段落1_0"/>
    <w:basedOn w:val="1"/>
    <w:qFormat/>
    <w:uiPriority w:val="0"/>
    <w:pPr>
      <w:ind w:firstLine="420" w:firstLineChars="200"/>
    </w:pPr>
    <w:rPr>
      <w:szCs w:val="21"/>
    </w:rPr>
  </w:style>
  <w:style w:type="character" w:customStyle="1" w:styleId="233">
    <w:name w:val="font21"/>
    <w:qFormat/>
    <w:uiPriority w:val="0"/>
    <w:rPr>
      <w:rFonts w:hint="default" w:ascii="Arial" w:hAnsi="Arial" w:cs="Arial"/>
      <w:color w:val="000000"/>
      <w:sz w:val="18"/>
      <w:szCs w:val="18"/>
      <w:u w:val="none"/>
    </w:rPr>
  </w:style>
  <w:style w:type="character" w:customStyle="1" w:styleId="234">
    <w:name w:val="_Style 8"/>
    <w:qFormat/>
    <w:uiPriority w:val="32"/>
    <w:rPr>
      <w:b/>
      <w:bCs/>
      <w:smallCaps/>
      <w:color w:val="C0504D"/>
      <w:spacing w:val="5"/>
      <w:u w:val="single"/>
    </w:rPr>
  </w:style>
  <w:style w:type="character" w:customStyle="1" w:styleId="235">
    <w:name w:val="l-btn-icon-left"/>
    <w:basedOn w:val="42"/>
    <w:qFormat/>
    <w:uiPriority w:val="0"/>
  </w:style>
  <w:style w:type="character" w:customStyle="1" w:styleId="236">
    <w:name w:val="l-btn-icon-left1"/>
    <w:basedOn w:val="42"/>
    <w:qFormat/>
    <w:uiPriority w:val="0"/>
  </w:style>
  <w:style w:type="character" w:customStyle="1" w:styleId="237">
    <w:name w:val="l-btn-empty"/>
    <w:basedOn w:val="42"/>
    <w:qFormat/>
    <w:uiPriority w:val="0"/>
  </w:style>
  <w:style w:type="character" w:customStyle="1" w:styleId="238">
    <w:name w:val="l-btn-icon-right"/>
    <w:basedOn w:val="42"/>
    <w:qFormat/>
    <w:uiPriority w:val="0"/>
  </w:style>
  <w:style w:type="character" w:customStyle="1" w:styleId="239">
    <w:name w:val="l-btn-left2"/>
    <w:basedOn w:val="42"/>
    <w:qFormat/>
    <w:uiPriority w:val="0"/>
  </w:style>
  <w:style w:type="character" w:customStyle="1" w:styleId="240">
    <w:name w:val="l-btn-left3"/>
    <w:basedOn w:val="42"/>
    <w:qFormat/>
    <w:uiPriority w:val="0"/>
  </w:style>
  <w:style w:type="character" w:customStyle="1" w:styleId="241">
    <w:name w:val="l-btn-left4"/>
    <w:basedOn w:val="42"/>
    <w:qFormat/>
    <w:uiPriority w:val="0"/>
  </w:style>
  <w:style w:type="character" w:customStyle="1" w:styleId="242">
    <w:name w:val="l-btn-left5"/>
    <w:basedOn w:val="42"/>
    <w:qFormat/>
    <w:uiPriority w:val="0"/>
  </w:style>
  <w:style w:type="character" w:customStyle="1" w:styleId="243">
    <w:name w:val="l-btn-left6"/>
    <w:basedOn w:val="42"/>
    <w:qFormat/>
    <w:uiPriority w:val="0"/>
  </w:style>
  <w:style w:type="character" w:customStyle="1" w:styleId="244">
    <w:name w:val="l-btn-text"/>
    <w:basedOn w:val="42"/>
    <w:qFormat/>
    <w:uiPriority w:val="0"/>
    <w:rPr>
      <w:vertAlign w:val="baseline"/>
    </w:rPr>
  </w:style>
  <w:style w:type="character" w:customStyle="1" w:styleId="245">
    <w:name w:val="l-btn-text1"/>
    <w:basedOn w:val="42"/>
    <w:qFormat/>
    <w:uiPriority w:val="0"/>
    <w:rPr>
      <w:vertAlign w:val="baseline"/>
    </w:rPr>
  </w:style>
  <w:style w:type="character" w:customStyle="1" w:styleId="246">
    <w:name w:val="ajaxtitle"/>
    <w:basedOn w:val="42"/>
    <w:qFormat/>
    <w:uiPriority w:val="0"/>
  </w:style>
  <w:style w:type="character" w:customStyle="1" w:styleId="247">
    <w:name w:val="json_key"/>
    <w:basedOn w:val="42"/>
    <w:qFormat/>
    <w:uiPriority w:val="0"/>
  </w:style>
  <w:style w:type="character" w:customStyle="1" w:styleId="248">
    <w:name w:val="json_string"/>
    <w:basedOn w:val="42"/>
    <w:qFormat/>
    <w:uiPriority w:val="0"/>
  </w:style>
  <w:style w:type="paragraph" w:customStyle="1" w:styleId="249">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50">
    <w:name w:val="Char1 Char Char Char Char Char Char_0"/>
    <w:basedOn w:val="1"/>
    <w:qFormat/>
    <w:uiPriority w:val="0"/>
    <w:rPr>
      <w:rFonts w:ascii="Tahoma" w:hAnsi="Tahoma"/>
      <w:sz w:val="24"/>
      <w:szCs w:val="20"/>
    </w:rPr>
  </w:style>
  <w:style w:type="paragraph" w:customStyle="1" w:styleId="251">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52">
    <w:name w:val="列出段落111"/>
    <w:basedOn w:val="1"/>
    <w:qFormat/>
    <w:uiPriority w:val="99"/>
    <w:pPr>
      <w:ind w:firstLine="420" w:firstLineChars="200"/>
    </w:pPr>
    <w:rPr>
      <w:rFonts w:ascii="Times New Roman" w:hAnsi="Times New Roman"/>
    </w:rPr>
  </w:style>
  <w:style w:type="character" w:customStyle="1" w:styleId="253">
    <w:name w:val="标题 2 Char1"/>
    <w:basedOn w:val="42"/>
    <w:semiHidden/>
    <w:qFormat/>
    <w:uiPriority w:val="99"/>
    <w:rPr>
      <w:rFonts w:hint="default" w:asciiTheme="majorHAnsi" w:hAnsiTheme="majorHAnsi" w:eastAsiaTheme="majorEastAsia" w:cstheme="majorBidi"/>
      <w:b/>
      <w:bCs/>
      <w:kern w:val="2"/>
      <w:sz w:val="32"/>
      <w:szCs w:val="32"/>
    </w:rPr>
  </w:style>
  <w:style w:type="character" w:customStyle="1" w:styleId="254">
    <w:name w:val="标题 3 Char1"/>
    <w:basedOn w:val="42"/>
    <w:semiHidden/>
    <w:qFormat/>
    <w:uiPriority w:val="99"/>
    <w:rPr>
      <w:rFonts w:hint="default" w:ascii="Calibri" w:hAnsi="Calibri"/>
      <w:b/>
      <w:bCs/>
      <w:kern w:val="2"/>
      <w:sz w:val="32"/>
      <w:szCs w:val="32"/>
    </w:rPr>
  </w:style>
  <w:style w:type="character" w:customStyle="1" w:styleId="255">
    <w:name w:val="标题 4 Char1"/>
    <w:basedOn w:val="42"/>
    <w:semiHidden/>
    <w:qFormat/>
    <w:uiPriority w:val="9"/>
    <w:rPr>
      <w:rFonts w:hint="default" w:asciiTheme="majorHAnsi" w:hAnsiTheme="majorHAnsi" w:eastAsiaTheme="majorEastAsia" w:cstheme="majorBidi"/>
      <w:b/>
      <w:bCs/>
      <w:kern w:val="2"/>
      <w:sz w:val="28"/>
      <w:szCs w:val="28"/>
    </w:rPr>
  </w:style>
  <w:style w:type="character" w:customStyle="1" w:styleId="256">
    <w:name w:val="正文文本缩进 2 Char1"/>
    <w:basedOn w:val="42"/>
    <w:semiHidden/>
    <w:qFormat/>
    <w:uiPriority w:val="99"/>
    <w:rPr>
      <w:rFonts w:hint="default" w:ascii="Calibri" w:hAnsi="Calibri" w:cs="Calibri"/>
      <w:kern w:val="2"/>
      <w:sz w:val="21"/>
      <w:szCs w:val="22"/>
    </w:rPr>
  </w:style>
  <w:style w:type="character" w:customStyle="1" w:styleId="257">
    <w:name w:val="正文文本缩进 Char1"/>
    <w:basedOn w:val="42"/>
    <w:semiHidden/>
    <w:qFormat/>
    <w:uiPriority w:val="99"/>
    <w:rPr>
      <w:rFonts w:hint="default" w:ascii="Calibri" w:hAnsi="Calibri" w:cs="Calibri"/>
      <w:kern w:val="2"/>
      <w:sz w:val="21"/>
      <w:szCs w:val="22"/>
    </w:rPr>
  </w:style>
  <w:style w:type="character" w:customStyle="1" w:styleId="258">
    <w:name w:val="正文文本 3 Char1"/>
    <w:basedOn w:val="42"/>
    <w:semiHidden/>
    <w:qFormat/>
    <w:uiPriority w:val="99"/>
    <w:rPr>
      <w:rFonts w:hint="default" w:ascii="Calibri" w:hAnsi="Calibri" w:cs="Calibri"/>
      <w:kern w:val="2"/>
      <w:sz w:val="16"/>
      <w:szCs w:val="16"/>
    </w:rPr>
  </w:style>
  <w:style w:type="character" w:customStyle="1" w:styleId="259">
    <w:name w:val="正文文本缩进 3 Char1"/>
    <w:basedOn w:val="42"/>
    <w:semiHidden/>
    <w:qFormat/>
    <w:uiPriority w:val="99"/>
    <w:rPr>
      <w:rFonts w:hint="default" w:ascii="Calibri" w:hAnsi="Calibri" w:cs="Calibri"/>
      <w:kern w:val="2"/>
      <w:sz w:val="16"/>
      <w:szCs w:val="16"/>
    </w:rPr>
  </w:style>
  <w:style w:type="character" w:customStyle="1" w:styleId="260">
    <w:name w:val="批注框文本 Char1"/>
    <w:basedOn w:val="42"/>
    <w:semiHidden/>
    <w:qFormat/>
    <w:uiPriority w:val="99"/>
    <w:rPr>
      <w:rFonts w:hint="default" w:ascii="Calibri" w:hAnsi="Calibri" w:cs="Calibri"/>
      <w:kern w:val="2"/>
      <w:sz w:val="18"/>
      <w:szCs w:val="18"/>
    </w:rPr>
  </w:style>
  <w:style w:type="character" w:customStyle="1" w:styleId="261">
    <w:name w:val="文档结构图 Char1"/>
    <w:basedOn w:val="42"/>
    <w:semiHidden/>
    <w:qFormat/>
    <w:uiPriority w:val="99"/>
    <w:rPr>
      <w:rFonts w:hint="eastAsia" w:ascii="宋体" w:hAnsi="Calibri" w:eastAsia="宋体"/>
      <w:kern w:val="2"/>
      <w:sz w:val="18"/>
      <w:szCs w:val="18"/>
    </w:rPr>
  </w:style>
  <w:style w:type="character" w:customStyle="1" w:styleId="262">
    <w:name w:val="页眉 Char1"/>
    <w:basedOn w:val="42"/>
    <w:semiHidden/>
    <w:qFormat/>
    <w:uiPriority w:val="99"/>
    <w:rPr>
      <w:rFonts w:hint="default" w:ascii="Calibri" w:hAnsi="Calibri" w:cs="Calibri"/>
      <w:kern w:val="2"/>
      <w:sz w:val="18"/>
      <w:szCs w:val="18"/>
    </w:rPr>
  </w:style>
  <w:style w:type="character" w:customStyle="1" w:styleId="263">
    <w:name w:val="日期 Char1"/>
    <w:basedOn w:val="42"/>
    <w:semiHidden/>
    <w:qFormat/>
    <w:uiPriority w:val="99"/>
    <w:rPr>
      <w:rFonts w:hint="default" w:ascii="Calibri" w:hAnsi="Calibri" w:cs="Calibri"/>
      <w:kern w:val="2"/>
      <w:sz w:val="21"/>
      <w:szCs w:val="22"/>
    </w:rPr>
  </w:style>
  <w:style w:type="character" w:customStyle="1" w:styleId="264">
    <w:name w:val="正文文本 Char3"/>
    <w:basedOn w:val="42"/>
    <w:semiHidden/>
    <w:qFormat/>
    <w:uiPriority w:val="99"/>
    <w:rPr>
      <w:rFonts w:hint="default" w:ascii="Calibri" w:hAnsi="Calibri" w:cs="Calibri"/>
      <w:kern w:val="2"/>
      <w:sz w:val="21"/>
      <w:szCs w:val="22"/>
    </w:rPr>
  </w:style>
  <w:style w:type="character" w:customStyle="1" w:styleId="265">
    <w:name w:val="纯文本 Char2"/>
    <w:basedOn w:val="42"/>
    <w:semiHidden/>
    <w:qFormat/>
    <w:uiPriority w:val="99"/>
    <w:rPr>
      <w:rFonts w:hint="eastAsia" w:ascii="宋体" w:hAnsi="Courier New" w:eastAsia="宋体" w:cs="Courier New"/>
      <w:kern w:val="2"/>
      <w:sz w:val="21"/>
      <w:szCs w:val="21"/>
    </w:rPr>
  </w:style>
  <w:style w:type="character" w:customStyle="1" w:styleId="266">
    <w:name w:val="正文首行缩进 Char1"/>
    <w:basedOn w:val="264"/>
    <w:semiHidden/>
    <w:qFormat/>
    <w:uiPriority w:val="99"/>
    <w:rPr>
      <w:rFonts w:hint="default" w:ascii="Calibri" w:hAnsi="Calibri" w:cs="Calibri"/>
      <w:kern w:val="2"/>
      <w:sz w:val="21"/>
      <w:szCs w:val="22"/>
    </w:rPr>
  </w:style>
  <w:style w:type="character" w:customStyle="1" w:styleId="267">
    <w:name w:val="正文文本 2 Char1"/>
    <w:basedOn w:val="42"/>
    <w:semiHidden/>
    <w:qFormat/>
    <w:uiPriority w:val="99"/>
    <w:rPr>
      <w:rFonts w:hint="default" w:ascii="Calibri" w:hAnsi="Calibri" w:cs="Calibri"/>
      <w:kern w:val="2"/>
      <w:sz w:val="21"/>
      <w:szCs w:val="22"/>
    </w:rPr>
  </w:style>
  <w:style w:type="character" w:customStyle="1" w:styleId="268">
    <w:name w:val="副标题 Char2"/>
    <w:basedOn w:val="42"/>
    <w:qFormat/>
    <w:uiPriority w:val="11"/>
    <w:rPr>
      <w:rFonts w:hint="default" w:asciiTheme="majorHAnsi" w:hAnsiTheme="majorHAnsi" w:cstheme="majorBidi"/>
      <w:b/>
      <w:bCs/>
      <w:kern w:val="28"/>
      <w:sz w:val="32"/>
      <w:szCs w:val="32"/>
    </w:rPr>
  </w:style>
  <w:style w:type="paragraph" w:customStyle="1" w:styleId="269">
    <w:name w:val="List Paragraph1"/>
    <w:basedOn w:val="1"/>
    <w:qFormat/>
    <w:uiPriority w:val="0"/>
    <w:pPr>
      <w:ind w:firstLine="420" w:firstLineChars="200"/>
    </w:pPr>
    <w:rPr>
      <w:rFonts w:ascii="Times New Roman" w:hAnsi="Times New Roman"/>
      <w:szCs w:val="24"/>
    </w:rPr>
  </w:style>
  <w:style w:type="character" w:customStyle="1" w:styleId="270">
    <w:name w:val="列出段落 Char"/>
    <w:link w:val="160"/>
    <w:qFormat/>
    <w:uiPriority w:val="0"/>
    <w:rPr>
      <w:rFonts w:ascii="Times New Roman" w:hAnsi="Times New Roman" w:eastAsia="宋体" w:cs="Times New Roman"/>
      <w:kern w:val="0"/>
      <w:sz w:val="24"/>
      <w:szCs w:val="24"/>
    </w:rPr>
  </w:style>
  <w:style w:type="paragraph" w:customStyle="1" w:styleId="271">
    <w:name w:val="修订3"/>
    <w:hidden/>
    <w:unhideWhenUsed/>
    <w:qFormat/>
    <w:uiPriority w:val="99"/>
    <w:rPr>
      <w:rFonts w:ascii="Calibri" w:hAnsi="Calibri" w:eastAsia="宋体" w:cs="Times New Roman"/>
      <w:kern w:val="2"/>
      <w:sz w:val="21"/>
      <w:szCs w:val="22"/>
      <w:lang w:val="en-US" w:eastAsia="zh-CN" w:bidi="ar-SA"/>
    </w:rPr>
  </w:style>
  <w:style w:type="paragraph" w:customStyle="1" w:styleId="272">
    <w:name w:val="正文缩进2字符"/>
    <w:link w:val="273"/>
    <w:qFormat/>
    <w:uiPriority w:val="0"/>
    <w:pPr>
      <w:spacing w:line="360" w:lineRule="auto"/>
      <w:ind w:firstLine="480" w:firstLineChars="200"/>
    </w:pPr>
    <w:rPr>
      <w:rFonts w:ascii="Calibri" w:hAnsi="Calibri" w:eastAsia="宋体" w:cs="Times New Roman"/>
      <w:kern w:val="0"/>
      <w:sz w:val="24"/>
      <w:szCs w:val="24"/>
      <w:lang w:val="en-US" w:eastAsia="zh-CN" w:bidi="ar-SA"/>
    </w:rPr>
  </w:style>
  <w:style w:type="character" w:customStyle="1" w:styleId="273">
    <w:name w:val="正文缩进2字符 Char"/>
    <w:link w:val="272"/>
    <w:qFormat/>
    <w:uiPriority w:val="0"/>
    <w:rPr>
      <w:rFonts w:ascii="Calibri" w:hAnsi="Calibri" w:eastAsia="宋体" w:cs="Times New Roman"/>
      <w:kern w:val="0"/>
      <w:sz w:val="24"/>
      <w:szCs w:val="24"/>
    </w:rPr>
  </w:style>
  <w:style w:type="paragraph" w:customStyle="1" w:styleId="274">
    <w:name w:val="彩色列表 - 强调文字颜色"/>
    <w:basedOn w:val="1"/>
    <w:qFormat/>
    <w:uiPriority w:val="99"/>
    <w:pPr>
      <w:spacing w:after="200" w:line="276" w:lineRule="auto"/>
      <w:ind w:firstLine="420" w:firstLineChars="200"/>
    </w:pPr>
    <w:rPr>
      <w:rFonts w:eastAsiaTheme="minorEastAsia" w:cstheme="minorBidi"/>
    </w:rPr>
  </w:style>
  <w:style w:type="character" w:customStyle="1" w:styleId="275">
    <w:name w:val="qowt-font2"/>
    <w:basedOn w:val="42"/>
    <w:qFormat/>
    <w:uiPriority w:val="0"/>
  </w:style>
  <w:style w:type="table" w:customStyle="1" w:styleId="276">
    <w:name w:val="网格型1"/>
    <w:basedOn w:val="49"/>
    <w:qFormat/>
    <w:uiPriority w:val="0"/>
    <w:pPr>
      <w:widowControl w:val="0"/>
      <w:spacing w:after="200" w:line="276" w:lineRule="auto"/>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77">
    <w:name w:val="_Style 1"/>
    <w:basedOn w:val="1"/>
    <w:qFormat/>
    <w:uiPriority w:val="0"/>
    <w:pPr>
      <w:ind w:firstLine="420" w:firstLineChars="200"/>
    </w:pPr>
    <w:rPr>
      <w:kern w:val="0"/>
      <w:sz w:val="34"/>
    </w:rPr>
  </w:style>
  <w:style w:type="character" w:customStyle="1" w:styleId="278">
    <w:name w:val="样式 Char Char"/>
    <w:link w:val="124"/>
    <w:qFormat/>
    <w:locked/>
    <w:uiPriority w:val="0"/>
    <w:rPr>
      <w:rFonts w:ascii="宋体" w:hAnsi="宋体" w:eastAsia="宋体" w:cs="宋体"/>
      <w:kern w:val="0"/>
      <w:sz w:val="24"/>
      <w:szCs w:val="24"/>
    </w:rPr>
  </w:style>
  <w:style w:type="character" w:customStyle="1" w:styleId="279">
    <w:name w:val="正文缩进 Char2"/>
    <w:qFormat/>
    <w:uiPriority w:val="99"/>
    <w:rPr>
      <w:szCs w:val="24"/>
    </w:rPr>
  </w:style>
  <w:style w:type="character" w:customStyle="1" w:styleId="280">
    <w:name w:val="纯文本 Char3"/>
    <w:qFormat/>
    <w:uiPriority w:val="0"/>
    <w:rPr>
      <w:rFonts w:ascii="宋体" w:hAnsi="Tms Rmn" w:cs="宋体"/>
      <w:szCs w:val="21"/>
    </w:rPr>
  </w:style>
  <w:style w:type="paragraph" w:customStyle="1" w:styleId="281">
    <w:name w:val="Normal"/>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54F98D-DEED-4BA9-8E3A-32481D8DE228}">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38779</Words>
  <Characters>40445</Characters>
  <Lines>247</Lines>
  <Paragraphs>69</Paragraphs>
  <TotalTime>48</TotalTime>
  <ScaleCrop>false</ScaleCrop>
  <LinksUpToDate>false</LinksUpToDate>
  <CharactersWithSpaces>41262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2021-07-07T08:06:00Z</dcterms:created>
  <dc:creator>郑思媛</dc:creator>
  <cp:lastModifiedBy>Lenovo</cp:lastModifiedBy>
  <cp:lastPrinted>2021-11-04T01:26:00Z</cp:lastPrinted>
  <dcterms:modified xsi:type="dcterms:W3CDTF">2021-11-18T01:55:13Z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1AE0D3D2D7DB43F9B1D24A107D65DFE9</vt:lpwstr>
  </property>
</Properties>
</file>