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highlight w:val="none"/>
        </w:rPr>
      </w:pPr>
    </w:p>
    <w:p>
      <w:pPr>
        <w:pStyle w:val="20"/>
        <w:rPr>
          <w:rFonts w:ascii="华文中宋" w:hAnsi="华文中宋" w:eastAsia="华文中宋"/>
          <w:highlight w:val="none"/>
        </w:rPr>
      </w:pPr>
    </w:p>
    <w:p>
      <w:pPr>
        <w:spacing w:line="360" w:lineRule="auto"/>
        <w:jc w:val="center"/>
        <w:rPr>
          <w:rFonts w:ascii="华文中宋" w:hAnsi="华文中宋" w:eastAsia="华文中宋"/>
          <w:spacing w:val="-20"/>
          <w:sz w:val="96"/>
          <w:szCs w:val="96"/>
          <w:highlight w:val="none"/>
        </w:rPr>
      </w:pPr>
      <w:r>
        <w:rPr>
          <w:rFonts w:hint="eastAsia" w:ascii="华文中宋" w:hAnsi="华文中宋" w:eastAsia="华文中宋"/>
          <w:spacing w:val="-20"/>
          <w:sz w:val="96"/>
          <w:szCs w:val="96"/>
          <w:highlight w:val="none"/>
        </w:rPr>
        <w:t>竞争性磋商文件</w:t>
      </w:r>
    </w:p>
    <w:p>
      <w:pPr>
        <w:spacing w:line="360" w:lineRule="auto"/>
        <w:ind w:left="2235" w:leftChars="223" w:hanging="1700" w:hangingChars="500"/>
        <w:rPr>
          <w:rFonts w:ascii="华文中宋" w:hAnsi="华文中宋" w:eastAsia="华文中宋"/>
          <w:spacing w:val="20"/>
          <w:sz w:val="30"/>
          <w:szCs w:val="30"/>
          <w:highlight w:val="none"/>
        </w:rPr>
      </w:pP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项目名称：</w:t>
      </w:r>
      <w:r>
        <w:rPr>
          <w:rFonts w:hint="eastAsia" w:ascii="华文中宋" w:hAnsi="华文中宋" w:eastAsia="华文中宋"/>
          <w:sz w:val="32"/>
          <w:szCs w:val="32"/>
          <w:highlight w:val="none"/>
          <w:lang w:eastAsia="zh-CN"/>
        </w:rPr>
        <w:t>成都东部新区贾家街道前进路 241 号小区老旧小区改造项目</w:t>
      </w: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项目编号:</w:t>
      </w:r>
      <w:r>
        <w:rPr>
          <w:rFonts w:hint="eastAsia" w:ascii="华文中宋" w:hAnsi="华文中宋" w:eastAsia="华文中宋"/>
          <w:sz w:val="32"/>
          <w:szCs w:val="32"/>
          <w:highlight w:val="none"/>
          <w:lang w:eastAsia="zh-CN"/>
        </w:rPr>
        <w:t>东部新区政采（2021）A0049号</w:t>
      </w:r>
    </w:p>
    <w:p>
      <w:pPr>
        <w:tabs>
          <w:tab w:val="left" w:pos="2552"/>
        </w:tabs>
        <w:spacing w:line="360" w:lineRule="auto"/>
        <w:ind w:firstLine="2392" w:firstLineChars="443"/>
        <w:rPr>
          <w:rFonts w:ascii="华文中宋" w:hAnsi="华文中宋" w:eastAsia="华文中宋"/>
          <w:spacing w:val="110"/>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成都东部新区贾家街道办事处、</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成都东部新区党工委管委会（成都市东部新城办）综合部</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共同编制</w:t>
      </w:r>
    </w:p>
    <w:p>
      <w:pPr>
        <w:tabs>
          <w:tab w:val="center" w:pos="4153"/>
          <w:tab w:val="right" w:pos="8306"/>
        </w:tabs>
        <w:spacing w:line="360" w:lineRule="auto"/>
        <w:jc w:val="center"/>
        <w:rPr>
          <w:rFonts w:ascii="宋体" w:hAnsi="宋体"/>
          <w:b/>
          <w:bCs/>
          <w:sz w:val="36"/>
          <w:szCs w:val="36"/>
          <w:highlight w:val="none"/>
        </w:rPr>
      </w:pPr>
      <w:r>
        <w:rPr>
          <w:rFonts w:hint="eastAsia" w:ascii="华文中宋" w:hAnsi="华文中宋" w:eastAsia="华文中宋"/>
          <w:sz w:val="32"/>
          <w:szCs w:val="32"/>
          <w:highlight w:val="none"/>
        </w:rPr>
        <w:t>二○二一年十二月</w:t>
      </w:r>
      <w:r>
        <w:rPr>
          <w:rFonts w:ascii="华文中宋" w:hAnsi="华文中宋" w:eastAsia="华文中宋"/>
          <w:bCs/>
          <w:sz w:val="36"/>
          <w:szCs w:val="36"/>
          <w:highlight w:val="none"/>
        </w:rPr>
        <w:br w:type="page"/>
      </w:r>
      <w:r>
        <w:rPr>
          <w:rFonts w:hint="eastAsia" w:ascii="宋体" w:hAnsi="宋体"/>
          <w:b/>
          <w:bCs/>
          <w:sz w:val="36"/>
          <w:szCs w:val="36"/>
          <w:highlight w:val="none"/>
        </w:rPr>
        <w:t>目 录</w:t>
      </w:r>
    </w:p>
    <w:p>
      <w:pPr>
        <w:pStyle w:val="33"/>
        <w:tabs>
          <w:tab w:val="right" w:leader="dot" w:pos="9214"/>
          <w:tab w:val="clear" w:pos="840"/>
          <w:tab w:val="clear" w:pos="9204"/>
        </w:tabs>
      </w:pPr>
      <w:r>
        <w:rPr>
          <w:rFonts w:ascii="宋体" w:hAnsi="宋体"/>
          <w:b w:val="0"/>
          <w:sz w:val="36"/>
          <w:szCs w:val="36"/>
          <w:highlight w:val="none"/>
        </w:rPr>
        <w:fldChar w:fldCharType="begin"/>
      </w:r>
      <w:r>
        <w:rPr>
          <w:rFonts w:hint="eastAsia" w:ascii="宋体" w:hAnsi="宋体"/>
          <w:sz w:val="36"/>
          <w:szCs w:val="36"/>
          <w:highlight w:val="none"/>
        </w:rPr>
        <w:instrText xml:space="preserve">TOC \o "1-2" \h \z \u</w:instrText>
      </w:r>
      <w:r>
        <w:rPr>
          <w:rFonts w:ascii="宋体" w:hAnsi="宋体"/>
          <w:b w:val="0"/>
          <w:sz w:val="36"/>
          <w:szCs w:val="36"/>
          <w:highlight w:val="none"/>
        </w:rPr>
        <w:fldChar w:fldCharType="separate"/>
      </w:r>
      <w:r>
        <w:rPr>
          <w:rFonts w:ascii="宋体" w:hAnsi="宋体"/>
          <w:szCs w:val="36"/>
          <w:highlight w:val="none"/>
        </w:rPr>
        <w:fldChar w:fldCharType="begin"/>
      </w:r>
      <w:r>
        <w:rPr>
          <w:rFonts w:ascii="宋体" w:hAnsi="宋体"/>
          <w:szCs w:val="36"/>
          <w:highlight w:val="none"/>
        </w:rPr>
        <w:instrText xml:space="preserve"> HYPERLINK \l _Toc13292 </w:instrText>
      </w:r>
      <w:r>
        <w:rPr>
          <w:rFonts w:ascii="宋体" w:hAnsi="宋体"/>
          <w:szCs w:val="36"/>
          <w:highlight w:val="none"/>
        </w:rPr>
        <w:fldChar w:fldCharType="separate"/>
      </w:r>
      <w:r>
        <w:rPr>
          <w:rFonts w:hint="default" w:ascii="Times New Roman" w:hAnsi="Times New Roman" w:eastAsia="宋体"/>
          <w:i w:val="0"/>
          <w:szCs w:val="32"/>
        </w:rPr>
        <w:t xml:space="preserve">第1章 </w:t>
      </w:r>
      <w:r>
        <w:rPr>
          <w:rFonts w:hint="eastAsia"/>
          <w:highlight w:val="none"/>
        </w:rPr>
        <w:t>竞争性磋商邀请</w:t>
      </w:r>
      <w:r>
        <w:tab/>
      </w:r>
      <w:r>
        <w:fldChar w:fldCharType="begin"/>
      </w:r>
      <w:r>
        <w:instrText xml:space="preserve"> PAGEREF _Toc13292 \h </w:instrText>
      </w:r>
      <w:r>
        <w:fldChar w:fldCharType="separate"/>
      </w:r>
      <w:r>
        <w:t>4</w:t>
      </w:r>
      <w:r>
        <w:fldChar w:fldCharType="end"/>
      </w:r>
      <w:r>
        <w:rPr>
          <w:rFonts w:ascii="宋体" w:hAnsi="宋体"/>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_Toc23200 </w:instrText>
      </w:r>
      <w:r>
        <w:rPr>
          <w:rFonts w:ascii="宋体" w:hAnsi="宋体"/>
          <w:bCs w:val="0"/>
          <w:szCs w:val="36"/>
          <w:highlight w:val="none"/>
        </w:rPr>
        <w:fldChar w:fldCharType="separate"/>
      </w:r>
      <w:r>
        <w:rPr>
          <w:rFonts w:hint="default" w:ascii="Times New Roman" w:hAnsi="Times New Roman" w:eastAsia="宋体"/>
          <w:i w:val="0"/>
          <w:szCs w:val="32"/>
        </w:rPr>
        <w:t xml:space="preserve">第2章 </w:t>
      </w:r>
      <w:r>
        <w:rPr>
          <w:rFonts w:hint="eastAsia"/>
          <w:highlight w:val="none"/>
        </w:rPr>
        <w:t>供应商须知</w:t>
      </w:r>
      <w:r>
        <w:tab/>
      </w:r>
      <w:r>
        <w:fldChar w:fldCharType="begin"/>
      </w:r>
      <w:r>
        <w:instrText xml:space="preserve"> PAGEREF _Toc23200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_Toc10571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 </w:t>
      </w:r>
      <w:r>
        <w:rPr>
          <w:rFonts w:hint="eastAsia"/>
          <w:highlight w:val="none"/>
        </w:rPr>
        <w:t>供应商须知前附表</w:t>
      </w:r>
      <w:r>
        <w:tab/>
      </w:r>
      <w:r>
        <w:fldChar w:fldCharType="begin"/>
      </w:r>
      <w:r>
        <w:instrText xml:space="preserve"> PAGEREF _Toc10571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_Toc10723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2.2 </w:t>
      </w:r>
      <w:r>
        <w:rPr>
          <w:rFonts w:hint="eastAsia"/>
          <w:highlight w:val="none"/>
        </w:rPr>
        <w:t>总则</w:t>
      </w:r>
      <w:r>
        <w:tab/>
      </w:r>
      <w:r>
        <w:fldChar w:fldCharType="begin"/>
      </w:r>
      <w:r>
        <w:instrText xml:space="preserve"> PAGEREF _Toc10723 \h </w:instrText>
      </w:r>
      <w:r>
        <w:fldChar w:fldCharType="separate"/>
      </w:r>
      <w:r>
        <w:t>12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_Toc903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2.3 </w:t>
      </w:r>
      <w:r>
        <w:rPr>
          <w:rFonts w:hint="eastAsia"/>
          <w:highlight w:val="none"/>
        </w:rPr>
        <w:t>磋商</w:t>
      </w:r>
      <w:r>
        <w:rPr>
          <w:highlight w:val="none"/>
        </w:rPr>
        <w:t>文件</w:t>
      </w:r>
      <w:r>
        <w:tab/>
      </w:r>
      <w:r>
        <w:fldChar w:fldCharType="begin"/>
      </w:r>
      <w:r>
        <w:instrText xml:space="preserve"> PAGEREF _Toc903 \h </w:instrText>
      </w:r>
      <w:r>
        <w:fldChar w:fldCharType="separate"/>
      </w:r>
      <w:r>
        <w:t>14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_Toc16580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2.4 </w:t>
      </w:r>
      <w:r>
        <w:rPr>
          <w:rFonts w:hint="eastAsia"/>
          <w:highlight w:val="none"/>
        </w:rPr>
        <w:t>施工响应文件</w:t>
      </w:r>
      <w:r>
        <w:tab/>
      </w:r>
      <w:r>
        <w:fldChar w:fldCharType="begin"/>
      </w:r>
      <w:r>
        <w:instrText xml:space="preserve"> PAGEREF _Toc16580 \h </w:instrText>
      </w:r>
      <w:r>
        <w:fldChar w:fldCharType="separate"/>
      </w:r>
      <w:r>
        <w:t>15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_Toc21822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2.5 </w:t>
      </w:r>
      <w:r>
        <w:rPr>
          <w:rFonts w:hint="eastAsia"/>
          <w:highlight w:val="none"/>
        </w:rPr>
        <w:t>开标及开标程序</w:t>
      </w:r>
      <w:r>
        <w:tab/>
      </w:r>
      <w:r>
        <w:fldChar w:fldCharType="begin"/>
      </w:r>
      <w:r>
        <w:instrText xml:space="preserve"> PAGEREF _Toc21822 \h </w:instrText>
      </w:r>
      <w:r>
        <w:fldChar w:fldCharType="separate"/>
      </w:r>
      <w:r>
        <w:t>23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_Toc29490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2.6 </w:t>
      </w:r>
      <w:r>
        <w:rPr>
          <w:rFonts w:hint="eastAsia"/>
          <w:highlight w:val="none"/>
        </w:rPr>
        <w:t>资格</w:t>
      </w:r>
      <w:r>
        <w:rPr>
          <w:highlight w:val="none"/>
        </w:rPr>
        <w:t>预审和评审</w:t>
      </w:r>
      <w:r>
        <w:tab/>
      </w:r>
      <w:r>
        <w:fldChar w:fldCharType="begin"/>
      </w:r>
      <w:r>
        <w:instrText xml:space="preserve"> PAGEREF _Toc29490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_Toc1886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2.7 </w:t>
      </w:r>
      <w:r>
        <w:rPr>
          <w:highlight w:val="none"/>
        </w:rPr>
        <w:t>成交通知书</w:t>
      </w:r>
      <w:r>
        <w:tab/>
      </w:r>
      <w:r>
        <w:fldChar w:fldCharType="begin"/>
      </w:r>
      <w:r>
        <w:instrText xml:space="preserve"> PAGEREF _Toc1886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_Toc16431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2.8 </w:t>
      </w:r>
      <w:r>
        <w:rPr>
          <w:rFonts w:hint="eastAsia"/>
          <w:highlight w:val="none"/>
        </w:rPr>
        <w:t>签订及履行合同和验收</w:t>
      </w:r>
      <w:r>
        <w:tab/>
      </w:r>
      <w:r>
        <w:fldChar w:fldCharType="begin"/>
      </w:r>
      <w:r>
        <w:instrText xml:space="preserve"> PAGEREF _Toc16431 \h </w:instrText>
      </w:r>
      <w:r>
        <w:fldChar w:fldCharType="separate"/>
      </w:r>
      <w:r>
        <w:t>25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_Toc14191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2.9 </w:t>
      </w:r>
      <w:r>
        <w:rPr>
          <w:rFonts w:hint="eastAsia"/>
          <w:highlight w:val="none"/>
        </w:rPr>
        <w:t>竞争性磋商工作纪律及要求</w:t>
      </w:r>
      <w:r>
        <w:tab/>
      </w:r>
      <w:r>
        <w:fldChar w:fldCharType="begin"/>
      </w:r>
      <w:r>
        <w:instrText xml:space="preserve"> PAGEREF _Toc14191 \h </w:instrText>
      </w:r>
      <w:r>
        <w:fldChar w:fldCharType="separate"/>
      </w:r>
      <w:r>
        <w:t>27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_Toc10119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2.10 </w:t>
      </w:r>
      <w:r>
        <w:rPr>
          <w:rFonts w:hint="eastAsia"/>
          <w:highlight w:val="none"/>
        </w:rPr>
        <w:t>询问、质疑和投诉</w:t>
      </w:r>
      <w:r>
        <w:tab/>
      </w:r>
      <w:r>
        <w:fldChar w:fldCharType="begin"/>
      </w:r>
      <w:r>
        <w:instrText xml:space="preserve"> PAGEREF _Toc10119 \h </w:instrText>
      </w:r>
      <w:r>
        <w:fldChar w:fldCharType="separate"/>
      </w:r>
      <w:r>
        <w:t>30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2.11 </w:t>
      </w:r>
      <w:r>
        <w:rPr>
          <w:rFonts w:hint="eastAsia"/>
          <w:highlight w:val="none"/>
        </w:rPr>
        <w:t>中小企业政府采购信用融资</w:t>
      </w:r>
      <w:r>
        <w:tab/>
      </w:r>
      <w:r>
        <w:fldChar w:fldCharType="begin"/>
      </w:r>
      <w:r>
        <w:instrText xml:space="preserve"> PAGEREF _Toc25825 \h </w:instrText>
      </w:r>
      <w:r>
        <w:fldChar w:fldCharType="separate"/>
      </w:r>
      <w:r>
        <w:t>31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_Toc5725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2.12 </w:t>
      </w:r>
      <w:r>
        <w:rPr>
          <w:rFonts w:hint="eastAsia"/>
          <w:highlight w:val="none"/>
        </w:rPr>
        <w:t>其他</w:t>
      </w:r>
      <w:r>
        <w:tab/>
      </w:r>
      <w:r>
        <w:fldChar w:fldCharType="begin"/>
      </w:r>
      <w:r>
        <w:instrText xml:space="preserve"> PAGEREF _Toc5725 \h </w:instrText>
      </w:r>
      <w:r>
        <w:fldChar w:fldCharType="separate"/>
      </w:r>
      <w:r>
        <w:t>31</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_Toc19962 </w:instrText>
      </w:r>
      <w:r>
        <w:rPr>
          <w:rFonts w:ascii="宋体" w:hAnsi="宋体"/>
          <w:bCs w:val="0"/>
          <w:szCs w:val="36"/>
          <w:highlight w:val="none"/>
        </w:rPr>
        <w:fldChar w:fldCharType="separate"/>
      </w:r>
      <w:r>
        <w:rPr>
          <w:rFonts w:hint="default" w:ascii="Times New Roman" w:hAnsi="Times New Roman" w:eastAsia="宋体"/>
          <w:i w:val="0"/>
          <w:szCs w:val="32"/>
        </w:rPr>
        <w:t xml:space="preserve">第3章 </w:t>
      </w:r>
      <w:r>
        <w:rPr>
          <w:rFonts w:hint="eastAsia"/>
          <w:highlight w:val="none"/>
        </w:rPr>
        <w:t>施工响应文件格式</w:t>
      </w:r>
      <w:r>
        <w:tab/>
      </w:r>
      <w:r>
        <w:fldChar w:fldCharType="begin"/>
      </w:r>
      <w:r>
        <w:instrText xml:space="preserve"> PAGEREF _Toc19962 \h </w:instrText>
      </w:r>
      <w:r>
        <w:fldChar w:fldCharType="separate"/>
      </w:r>
      <w:r>
        <w:t>32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_Toc26849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3.1 </w:t>
      </w:r>
      <w:r>
        <w:rPr>
          <w:rFonts w:hint="eastAsia"/>
          <w:highlight w:val="none"/>
        </w:rPr>
        <w:t>施工响应文件格式</w:t>
      </w:r>
      <w:r>
        <w:tab/>
      </w:r>
      <w:r>
        <w:fldChar w:fldCharType="begin"/>
      </w:r>
      <w:r>
        <w:instrText xml:space="preserve"> PAGEREF _Toc26849 \h </w:instrText>
      </w:r>
      <w:r>
        <w:fldChar w:fldCharType="separate"/>
      </w:r>
      <w:r>
        <w:t>32</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_Toc8482 </w:instrText>
      </w:r>
      <w:r>
        <w:rPr>
          <w:rFonts w:ascii="宋体" w:hAnsi="宋体"/>
          <w:bCs w:val="0"/>
          <w:szCs w:val="36"/>
          <w:highlight w:val="none"/>
        </w:rPr>
        <w:fldChar w:fldCharType="separate"/>
      </w:r>
      <w:r>
        <w:rPr>
          <w:rFonts w:hint="default" w:ascii="Times New Roman" w:hAnsi="Times New Roman" w:eastAsia="宋体"/>
          <w:i w:val="0"/>
          <w:szCs w:val="32"/>
        </w:rPr>
        <w:t xml:space="preserve">第4章 </w:t>
      </w:r>
      <w:r>
        <w:rPr>
          <w:rFonts w:hint="eastAsia"/>
          <w:highlight w:val="none"/>
        </w:rPr>
        <w:t>技术、服务、商务及其他要求</w:t>
      </w:r>
      <w:r>
        <w:tab/>
      </w:r>
      <w:r>
        <w:fldChar w:fldCharType="begin"/>
      </w:r>
      <w:r>
        <w:instrText xml:space="preserve"> PAGEREF _Toc8482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_Toc13036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4.1 </w:t>
      </w:r>
      <w:r>
        <w:rPr>
          <w:rFonts w:hint="eastAsia"/>
          <w:highlight w:val="none"/>
        </w:rPr>
        <w:t>★技术、服务、合同</w:t>
      </w:r>
      <w:r>
        <w:rPr>
          <w:highlight w:val="none"/>
        </w:rPr>
        <w:t>条款</w:t>
      </w:r>
      <w:r>
        <w:rPr>
          <w:rFonts w:hint="eastAsia"/>
          <w:highlight w:val="none"/>
        </w:rPr>
        <w:t>要求</w:t>
      </w:r>
      <w:r>
        <w:tab/>
      </w:r>
      <w:r>
        <w:fldChar w:fldCharType="begin"/>
      </w:r>
      <w:r>
        <w:instrText xml:space="preserve"> PAGEREF _Toc13036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_Toc3484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4.2 </w:t>
      </w:r>
      <w:r>
        <w:rPr>
          <w:rFonts w:hint="eastAsia"/>
          <w:highlight w:val="none"/>
        </w:rPr>
        <w:t>针对本项目的其他技术服务要求</w:t>
      </w:r>
      <w:r>
        <w:tab/>
      </w:r>
      <w:r>
        <w:fldChar w:fldCharType="begin"/>
      </w:r>
      <w:r>
        <w:instrText xml:space="preserve"> PAGEREF _Toc3484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_Toc20057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4.3 </w:t>
      </w:r>
      <w:r>
        <w:rPr>
          <w:rFonts w:hint="eastAsia"/>
          <w:highlight w:val="none"/>
        </w:rPr>
        <w:t>其他要求</w:t>
      </w:r>
      <w:r>
        <w:tab/>
      </w:r>
      <w:r>
        <w:fldChar w:fldCharType="begin"/>
      </w:r>
      <w:r>
        <w:instrText xml:space="preserve"> PAGEREF _Toc20057 \h </w:instrText>
      </w:r>
      <w:r>
        <w:fldChar w:fldCharType="separate"/>
      </w:r>
      <w:r>
        <w:t>50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_Toc22247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4.4 </w:t>
      </w:r>
      <w:r>
        <w:rPr>
          <w:rFonts w:hint="eastAsia"/>
          <w:highlight w:val="none"/>
        </w:rPr>
        <w:t>满足采购需求的最低要求</w:t>
      </w:r>
      <w:r>
        <w:tab/>
      </w:r>
      <w:r>
        <w:fldChar w:fldCharType="begin"/>
      </w:r>
      <w:r>
        <w:instrText xml:space="preserve"> PAGEREF _Toc22247 \h </w:instrText>
      </w:r>
      <w:r>
        <w:fldChar w:fldCharType="separate"/>
      </w:r>
      <w:r>
        <w:t>50</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_Toc25944 </w:instrText>
      </w:r>
      <w:r>
        <w:rPr>
          <w:rFonts w:ascii="宋体" w:hAnsi="宋体"/>
          <w:bCs w:val="0"/>
          <w:szCs w:val="36"/>
          <w:highlight w:val="none"/>
        </w:rPr>
        <w:fldChar w:fldCharType="separate"/>
      </w:r>
      <w:r>
        <w:rPr>
          <w:rFonts w:hint="default" w:ascii="Times New Roman" w:hAnsi="Times New Roman" w:eastAsia="宋体"/>
          <w:i w:val="0"/>
          <w:szCs w:val="32"/>
        </w:rPr>
        <w:t xml:space="preserve">第5章 </w:t>
      </w:r>
      <w:r>
        <w:rPr>
          <w:rFonts w:hint="eastAsia"/>
          <w:highlight w:val="none"/>
        </w:rPr>
        <w:t>磋商办法</w:t>
      </w:r>
      <w:r>
        <w:tab/>
      </w:r>
      <w:r>
        <w:fldChar w:fldCharType="begin"/>
      </w:r>
      <w:r>
        <w:instrText xml:space="preserve"> PAGEREF _Toc25944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_Toc26726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总则</w:t>
      </w:r>
      <w:r>
        <w:tab/>
      </w:r>
      <w:r>
        <w:fldChar w:fldCharType="begin"/>
      </w:r>
      <w:r>
        <w:instrText xml:space="preserve"> PAGEREF _Toc26726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_Toc8197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磋商程序</w:t>
      </w:r>
      <w:r>
        <w:tab/>
      </w:r>
      <w:r>
        <w:fldChar w:fldCharType="begin"/>
      </w:r>
      <w:r>
        <w:instrText xml:space="preserve"> PAGEREF _Toc8197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_Toc4861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递交施工响应文件</w:t>
      </w:r>
      <w:r>
        <w:tab/>
      </w:r>
      <w:r>
        <w:fldChar w:fldCharType="begin"/>
      </w:r>
      <w:r>
        <w:instrText xml:space="preserve"> PAGEREF _Toc4861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_Toc6154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5.2.2 </w:t>
      </w:r>
      <w:r>
        <w:rPr>
          <w:rFonts w:hint="eastAsia"/>
          <w:highlight w:val="none"/>
        </w:rPr>
        <w:t>确定邀请参加磋商的供应商数量</w:t>
      </w:r>
      <w:r>
        <w:tab/>
      </w:r>
      <w:r>
        <w:fldChar w:fldCharType="begin"/>
      </w:r>
      <w:r>
        <w:instrText xml:space="preserve"> PAGEREF _Toc6154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_Toc11449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5.2.3 </w:t>
      </w:r>
      <w:r>
        <w:rPr>
          <w:rFonts w:hint="eastAsia"/>
          <w:highlight w:val="none"/>
        </w:rPr>
        <w:t>成立磋商小组</w:t>
      </w:r>
      <w:r>
        <w:tab/>
      </w:r>
      <w:r>
        <w:fldChar w:fldCharType="begin"/>
      </w:r>
      <w:r>
        <w:instrText xml:space="preserve"> PAGEREF _Toc11449 \h </w:instrText>
      </w:r>
      <w:r>
        <w:fldChar w:fldCharType="separate"/>
      </w:r>
      <w:r>
        <w:t>53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_Toc2588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5.2.4 </w:t>
      </w:r>
      <w:r>
        <w:rPr>
          <w:rFonts w:hint="eastAsia"/>
          <w:highlight w:val="none"/>
        </w:rPr>
        <w:t>磋商</w:t>
      </w:r>
      <w:r>
        <w:tab/>
      </w:r>
      <w:r>
        <w:fldChar w:fldCharType="begin"/>
      </w:r>
      <w:r>
        <w:instrText xml:space="preserve"> PAGEREF _Toc2588 \h </w:instrText>
      </w:r>
      <w:r>
        <w:fldChar w:fldCharType="separate"/>
      </w:r>
      <w:r>
        <w:t>53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_Toc19151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5.2.5 </w:t>
      </w:r>
      <w:r>
        <w:rPr>
          <w:rFonts w:hint="eastAsia"/>
          <w:highlight w:val="none"/>
        </w:rPr>
        <w:t>符合性审查</w:t>
      </w:r>
      <w:r>
        <w:tab/>
      </w:r>
      <w:r>
        <w:fldChar w:fldCharType="begin"/>
      </w:r>
      <w:r>
        <w:instrText xml:space="preserve"> PAGEREF _Toc19151 \h </w:instrText>
      </w:r>
      <w:r>
        <w:fldChar w:fldCharType="separate"/>
      </w:r>
      <w:r>
        <w:t>54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_Toc15505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5.2.6 </w:t>
      </w:r>
      <w:r>
        <w:rPr>
          <w:rFonts w:hint="eastAsia"/>
          <w:highlight w:val="none"/>
        </w:rPr>
        <w:t>最后报价审查</w:t>
      </w:r>
      <w:r>
        <w:tab/>
      </w:r>
      <w:r>
        <w:fldChar w:fldCharType="begin"/>
      </w:r>
      <w:r>
        <w:instrText xml:space="preserve"> PAGEREF _Toc15505 \h </w:instrText>
      </w:r>
      <w:r>
        <w:fldChar w:fldCharType="separate"/>
      </w:r>
      <w:r>
        <w:t>58</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_Toc20590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5.2.7 </w:t>
      </w:r>
      <w:r>
        <w:rPr>
          <w:rFonts w:hint="eastAsia"/>
          <w:highlight w:val="none"/>
        </w:rPr>
        <w:t>解释、澄清、说明的有关问题</w:t>
      </w:r>
      <w:r>
        <w:tab/>
      </w:r>
      <w:r>
        <w:fldChar w:fldCharType="begin"/>
      </w:r>
      <w:r>
        <w:instrText xml:space="preserve"> PAGEREF _Toc20590 \h </w:instrText>
      </w:r>
      <w:r>
        <w:fldChar w:fldCharType="separate"/>
      </w:r>
      <w:r>
        <w:t>60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_Toc2907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5.2.8 </w:t>
      </w:r>
      <w:r>
        <w:rPr>
          <w:rFonts w:hint="eastAsia"/>
          <w:highlight w:val="none"/>
        </w:rPr>
        <w:t>比较与评价</w:t>
      </w:r>
      <w:r>
        <w:tab/>
      </w:r>
      <w:r>
        <w:fldChar w:fldCharType="begin"/>
      </w:r>
      <w:r>
        <w:instrText xml:space="preserve"> PAGEREF _Toc2907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_Toc8503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5.2.9 </w:t>
      </w:r>
      <w:r>
        <w:rPr>
          <w:rFonts w:hint="eastAsia"/>
          <w:highlight w:val="none"/>
        </w:rPr>
        <w:t>磋商小组复核</w:t>
      </w:r>
      <w:r>
        <w:tab/>
      </w:r>
      <w:r>
        <w:fldChar w:fldCharType="begin"/>
      </w:r>
      <w:r>
        <w:instrText xml:space="preserve"> PAGEREF _Toc8503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_Toc19759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5.2.10 </w:t>
      </w:r>
      <w:r>
        <w:rPr>
          <w:rFonts w:hint="eastAsia"/>
          <w:highlight w:val="none"/>
        </w:rPr>
        <w:t>推荐成交候选供应商</w:t>
      </w:r>
      <w:r>
        <w:tab/>
      </w:r>
      <w:r>
        <w:fldChar w:fldCharType="begin"/>
      </w:r>
      <w:r>
        <w:instrText xml:space="preserve"> PAGEREF _Toc19759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_Toc31829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5.2.11 </w:t>
      </w:r>
      <w:r>
        <w:rPr>
          <w:rFonts w:hint="eastAsia"/>
          <w:highlight w:val="none"/>
        </w:rPr>
        <w:t>编写磋商报告</w:t>
      </w:r>
      <w:r>
        <w:tab/>
      </w:r>
      <w:r>
        <w:fldChar w:fldCharType="begin"/>
      </w:r>
      <w:r>
        <w:instrText xml:space="preserve"> PAGEREF _Toc31829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_Toc8871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5.2.12 </w:t>
      </w:r>
      <w:r>
        <w:rPr>
          <w:rFonts w:hint="eastAsia"/>
          <w:highlight w:val="none"/>
        </w:rPr>
        <w:t>争议处理规则</w:t>
      </w:r>
      <w:r>
        <w:tab/>
      </w:r>
      <w:r>
        <w:fldChar w:fldCharType="begin"/>
      </w:r>
      <w:r>
        <w:instrText xml:space="preserve"> PAGEREF _Toc8871 \h </w:instrText>
      </w:r>
      <w:r>
        <w:fldChar w:fldCharType="separate"/>
      </w:r>
      <w:r>
        <w:t>63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_Toc28051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5.2.13 </w:t>
      </w:r>
      <w:r>
        <w:rPr>
          <w:rFonts w:hint="eastAsia"/>
          <w:highlight w:val="none"/>
        </w:rPr>
        <w:t>供应商澄清、说明</w:t>
      </w:r>
      <w:r>
        <w:tab/>
      </w:r>
      <w:r>
        <w:fldChar w:fldCharType="begin"/>
      </w:r>
      <w:r>
        <w:instrText xml:space="preserve"> PAGEREF _Toc28051 \h </w:instrText>
      </w:r>
      <w:r>
        <w:fldChar w:fldCharType="separate"/>
      </w:r>
      <w:r>
        <w:t>63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_Toc1943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评审办法和标准</w:t>
      </w:r>
      <w:r>
        <w:tab/>
      </w:r>
      <w:r>
        <w:fldChar w:fldCharType="begin"/>
      </w:r>
      <w:r>
        <w:instrText xml:space="preserve"> PAGEREF _Toc1943 \h </w:instrText>
      </w:r>
      <w:r>
        <w:fldChar w:fldCharType="separate"/>
      </w:r>
      <w:r>
        <w:t>64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_Toc27617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采购失败情形</w:t>
      </w:r>
      <w:r>
        <w:tab/>
      </w:r>
      <w:r>
        <w:fldChar w:fldCharType="begin"/>
      </w:r>
      <w:r>
        <w:instrText xml:space="preserve"> PAGEREF _Toc27617 \h </w:instrText>
      </w:r>
      <w:r>
        <w:fldChar w:fldCharType="separate"/>
      </w:r>
      <w:r>
        <w:t>66</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_Toc32755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其他</w:t>
      </w:r>
      <w:r>
        <w:tab/>
      </w:r>
      <w:r>
        <w:fldChar w:fldCharType="begin"/>
      </w:r>
      <w:r>
        <w:instrText xml:space="preserve"> PAGEREF _Toc32755 \h </w:instrText>
      </w:r>
      <w:r>
        <w:fldChar w:fldCharType="separate"/>
      </w:r>
      <w:r>
        <w:t>66</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_Toc14620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5.3 </w:t>
      </w:r>
      <w:r>
        <w:rPr>
          <w:rFonts w:hint="eastAsia"/>
          <w:highlight w:val="none"/>
        </w:rPr>
        <w:t>确定成交供应商</w:t>
      </w:r>
      <w:r>
        <w:tab/>
      </w:r>
      <w:r>
        <w:fldChar w:fldCharType="begin"/>
      </w:r>
      <w:r>
        <w:instrText xml:space="preserve"> PAGEREF _Toc14620 \h </w:instrText>
      </w:r>
      <w:r>
        <w:fldChar w:fldCharType="separate"/>
      </w:r>
      <w:r>
        <w:t>67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_Toc17653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5.4 </w:t>
      </w:r>
      <w:r>
        <w:rPr>
          <w:rFonts w:hint="eastAsia"/>
          <w:highlight w:val="none"/>
        </w:rPr>
        <w:t>磋商小组成员义务</w:t>
      </w:r>
      <w:r>
        <w:tab/>
      </w:r>
      <w:r>
        <w:fldChar w:fldCharType="begin"/>
      </w:r>
      <w:r>
        <w:instrText xml:space="preserve"> PAGEREF _Toc17653 \h </w:instrText>
      </w:r>
      <w:r>
        <w:fldChar w:fldCharType="separate"/>
      </w:r>
      <w:r>
        <w:t>68</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_Toc29985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5.5 </w:t>
      </w:r>
      <w:r>
        <w:rPr>
          <w:rFonts w:hint="eastAsia"/>
          <w:highlight w:val="none"/>
        </w:rPr>
        <w:t>磋商小组及其成员不得有下列行为</w:t>
      </w:r>
      <w:r>
        <w:tab/>
      </w:r>
      <w:r>
        <w:fldChar w:fldCharType="begin"/>
      </w:r>
      <w:r>
        <w:instrText xml:space="preserve"> PAGEREF _Toc29985 \h </w:instrText>
      </w:r>
      <w:r>
        <w:fldChar w:fldCharType="separate"/>
      </w:r>
      <w:r>
        <w:t>69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_Toc15460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5.6 </w:t>
      </w:r>
      <w:r>
        <w:rPr>
          <w:rFonts w:hint="eastAsia"/>
          <w:highlight w:val="none"/>
        </w:rPr>
        <w:t>磋商纪律</w:t>
      </w:r>
      <w:r>
        <w:tab/>
      </w:r>
      <w:r>
        <w:fldChar w:fldCharType="begin"/>
      </w:r>
      <w:r>
        <w:instrText xml:space="preserve"> PAGEREF _Toc15460 \h </w:instrText>
      </w:r>
      <w:r>
        <w:fldChar w:fldCharType="separate"/>
      </w:r>
      <w:r>
        <w:t>69</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_Toc9843 </w:instrText>
      </w:r>
      <w:r>
        <w:rPr>
          <w:rFonts w:ascii="宋体" w:hAnsi="宋体"/>
          <w:bCs w:val="0"/>
          <w:szCs w:val="36"/>
          <w:highlight w:val="none"/>
        </w:rPr>
        <w:fldChar w:fldCharType="separate"/>
      </w:r>
      <w:r>
        <w:rPr>
          <w:rFonts w:hint="default" w:ascii="Times New Roman" w:hAnsi="Times New Roman" w:eastAsia="宋体"/>
          <w:i w:val="0"/>
          <w:szCs w:val="32"/>
        </w:rPr>
        <w:t xml:space="preserve">第6章 </w:t>
      </w:r>
      <w:r>
        <w:rPr>
          <w:rFonts w:hint="eastAsia"/>
          <w:highlight w:val="none"/>
        </w:rPr>
        <w:t>政府</w:t>
      </w:r>
      <w:r>
        <w:rPr>
          <w:highlight w:val="none"/>
        </w:rPr>
        <w:t>采购</w:t>
      </w:r>
      <w:r>
        <w:rPr>
          <w:rFonts w:hint="eastAsia"/>
          <w:highlight w:val="none"/>
        </w:rPr>
        <w:t>合同草案</w:t>
      </w:r>
      <w:r>
        <w:tab/>
      </w:r>
      <w:r>
        <w:fldChar w:fldCharType="begin"/>
      </w:r>
      <w:r>
        <w:instrText xml:space="preserve"> PAGEREF _Toc9843 \h </w:instrText>
      </w:r>
      <w:r>
        <w:fldChar w:fldCharType="separate"/>
      </w:r>
      <w:r>
        <w:t>72</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_Toc4911 </w:instrText>
      </w:r>
      <w:r>
        <w:rPr>
          <w:rFonts w:ascii="宋体" w:hAnsi="宋体"/>
          <w:bCs w:val="0"/>
          <w:szCs w:val="36"/>
          <w:highlight w:val="none"/>
        </w:rPr>
        <w:fldChar w:fldCharType="separate"/>
      </w:r>
      <w:r>
        <w:rPr>
          <w:rFonts w:hint="default" w:ascii="Times New Roman" w:hAnsi="Times New Roman" w:eastAsia="宋体"/>
          <w:i w:val="0"/>
          <w:szCs w:val="32"/>
        </w:rPr>
        <w:t xml:space="preserve">第7章 </w:t>
      </w:r>
      <w:r>
        <w:rPr>
          <w:rFonts w:hint="eastAsia"/>
          <w:highlight w:val="none"/>
        </w:rPr>
        <w:t>工程量清单和工程量清单编制说明</w:t>
      </w:r>
      <w:r>
        <w:tab/>
      </w:r>
      <w:r>
        <w:fldChar w:fldCharType="begin"/>
      </w:r>
      <w:r>
        <w:instrText xml:space="preserve"> PAGEREF _Toc4911 \h </w:instrText>
      </w:r>
      <w:r>
        <w:fldChar w:fldCharType="separate"/>
      </w:r>
      <w:r>
        <w:t>74</w:t>
      </w:r>
      <w:r>
        <w:fldChar w:fldCharType="end"/>
      </w:r>
      <w:r>
        <w:rPr>
          <w:rFonts w:ascii="宋体" w:hAnsi="宋体"/>
          <w:bCs w:val="0"/>
          <w:szCs w:val="36"/>
          <w:highlight w:val="none"/>
        </w:rPr>
        <w:fldChar w:fldCharType="end"/>
      </w:r>
    </w:p>
    <w:p>
      <w:pPr>
        <w:pStyle w:val="33"/>
        <w:spacing w:line="300" w:lineRule="exact"/>
        <w:rPr>
          <w:rFonts w:ascii="宋体" w:hAnsi="宋体"/>
          <w:b w:val="0"/>
          <w:bCs w:val="0"/>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highlight w:val="none"/>
        </w:rPr>
        <w:fldChar w:fldCharType="end"/>
      </w:r>
    </w:p>
    <w:p>
      <w:pPr>
        <w:pStyle w:val="4"/>
        <w:numPr>
          <w:ilvl w:val="0"/>
          <w:numId w:val="1"/>
        </w:numPr>
        <w:spacing w:before="0" w:after="0"/>
        <w:ind w:left="0" w:firstLine="0"/>
        <w:rPr>
          <w:highlight w:val="none"/>
        </w:rPr>
      </w:pPr>
      <w:bookmarkStart w:id="0" w:name="_Toc13292"/>
      <w:r>
        <w:rPr>
          <w:rFonts w:hint="eastAsia"/>
          <w:highlight w:val="none"/>
        </w:rPr>
        <w:t>竞争性磋商邀请</w:t>
      </w:r>
      <w:bookmarkEnd w:id="0"/>
    </w:p>
    <w:p>
      <w:pPr>
        <w:spacing w:line="600" w:lineRule="exact"/>
        <w:ind w:right="-24" w:rightChars="-10" w:firstLine="565" w:firstLineChars="201"/>
        <w:rPr>
          <w:rFonts w:ascii="宋体" w:hAnsi="宋体"/>
          <w:sz w:val="28"/>
          <w:szCs w:val="28"/>
          <w:highlight w:val="none"/>
        </w:rPr>
      </w:pPr>
      <w:r>
        <w:rPr>
          <w:rFonts w:hint="eastAsia" w:ascii="宋体" w:hAnsi="宋体"/>
          <w:b/>
          <w:sz w:val="28"/>
          <w:szCs w:val="28"/>
          <w:highlight w:val="none"/>
        </w:rPr>
        <w:t>成都东部新区党工委管委会（成都市东部新城办）综合部</w:t>
      </w:r>
      <w:r>
        <w:rPr>
          <w:rFonts w:hint="eastAsia" w:ascii="宋体" w:hAnsi="宋体"/>
          <w:sz w:val="28"/>
          <w:szCs w:val="28"/>
          <w:highlight w:val="none"/>
        </w:rPr>
        <w:t>(以下简称“东部新区综合部”)受成都东部新区贾家街道办事处委托,拟对</w:t>
      </w:r>
      <w:r>
        <w:rPr>
          <w:rFonts w:hint="eastAsia" w:ascii="宋体" w:hAnsi="宋体"/>
          <w:b/>
          <w:sz w:val="28"/>
          <w:szCs w:val="28"/>
          <w:highlight w:val="none"/>
          <w:lang w:eastAsia="zh-CN"/>
        </w:rPr>
        <w:t>成都东部新区贾家街道前进路 241 号小区老旧小区改造项目</w:t>
      </w:r>
      <w:r>
        <w:rPr>
          <w:rFonts w:hint="eastAsia" w:ascii="宋体" w:hAnsi="宋体"/>
          <w:sz w:val="28"/>
          <w:szCs w:val="28"/>
          <w:highlight w:val="none"/>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highlight w:val="none"/>
        </w:rPr>
      </w:pPr>
      <w:r>
        <w:rPr>
          <w:rFonts w:hint="eastAsia" w:ascii="宋体" w:hAnsi="宋体"/>
          <w:b/>
          <w:sz w:val="28"/>
          <w:szCs w:val="28"/>
          <w:highlight w:val="none"/>
        </w:rPr>
        <w:t>项目编号</w:t>
      </w:r>
      <w:r>
        <w:rPr>
          <w:rFonts w:hint="eastAsia" w:ascii="宋体" w:hAnsi="宋体"/>
          <w:sz w:val="28"/>
          <w:szCs w:val="28"/>
          <w:highlight w:val="none"/>
        </w:rPr>
        <w:t>：</w:t>
      </w:r>
      <w:r>
        <w:rPr>
          <w:rFonts w:hint="eastAsia" w:ascii="宋体" w:hAnsi="宋体"/>
          <w:b/>
          <w:sz w:val="28"/>
          <w:szCs w:val="28"/>
          <w:highlight w:val="none"/>
          <w:lang w:eastAsia="zh-CN"/>
        </w:rPr>
        <w:t>东部新区政采（2021）A0049号</w:t>
      </w:r>
    </w:p>
    <w:p>
      <w:pPr>
        <w:spacing w:line="600" w:lineRule="exact"/>
        <w:ind w:left="571" w:firstLine="562" w:firstLineChars="200"/>
        <w:jc w:val="both"/>
        <w:rPr>
          <w:highlight w:val="none"/>
        </w:rPr>
      </w:pPr>
      <w:r>
        <w:rPr>
          <w:rFonts w:hint="eastAsia" w:ascii="宋体" w:hAnsi="宋体"/>
          <w:b/>
          <w:sz w:val="28"/>
          <w:szCs w:val="28"/>
          <w:highlight w:val="none"/>
        </w:rPr>
        <w:t>（省网采购项目编号：</w:t>
      </w:r>
      <w:r>
        <w:rPr>
          <w:rFonts w:hint="eastAsia" w:ascii="宋体" w:hAnsi="宋体"/>
          <w:b/>
          <w:sz w:val="28"/>
          <w:szCs w:val="28"/>
          <w:highlight w:val="none"/>
          <w:lang w:eastAsia="zh-CN"/>
        </w:rPr>
        <w:t>510118202100236</w:t>
      </w:r>
      <w:r>
        <w:rPr>
          <w:rFonts w:hint="eastAsia" w:ascii="宋体" w:hAnsi="宋体"/>
          <w:b/>
          <w:sz w:val="28"/>
          <w:szCs w:val="28"/>
          <w:highlight w:val="none"/>
        </w:rPr>
        <w:t>）</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项目名称</w:t>
      </w:r>
      <w:r>
        <w:rPr>
          <w:rFonts w:hint="eastAsia" w:ascii="宋体" w:hAnsi="宋体"/>
          <w:sz w:val="28"/>
          <w:szCs w:val="28"/>
          <w:highlight w:val="none"/>
        </w:rPr>
        <w:t>：</w:t>
      </w:r>
      <w:r>
        <w:rPr>
          <w:rFonts w:hint="eastAsia" w:ascii="宋体" w:hAnsi="宋体"/>
          <w:sz w:val="28"/>
          <w:szCs w:val="28"/>
          <w:highlight w:val="none"/>
          <w:lang w:eastAsia="zh-CN"/>
        </w:rPr>
        <w:t>成都东部新区贾家街道前进路 241 号小区老旧小区改造项目</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资金来源、预算金额及最高限价：</w:t>
      </w:r>
      <w:r>
        <w:rPr>
          <w:rFonts w:hint="eastAsia" w:ascii="宋体" w:hAnsi="宋体"/>
          <w:sz w:val="28"/>
          <w:szCs w:val="28"/>
          <w:highlight w:val="none"/>
        </w:rPr>
        <w:t>财政性资金，政府采购实施计划备案表号：（2021）0726号；预算品目：B0111居住用房施工；预算金额：1700000元，最高限价（控制价）：1547616.86元(其中暂列金66263.08元)；采购标的及所属行业：成都东部新区贾家街道前进路 241 号小区老旧小区改造项目，所属行业为建筑业。采购成都东部新区贾家街道前进路 241 号小区老旧小区改造项目供应商一名。</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采购项目简介：</w:t>
      </w:r>
    </w:p>
    <w:p>
      <w:pPr>
        <w:tabs>
          <w:tab w:val="left" w:pos="851"/>
        </w:tabs>
        <w:spacing w:line="600" w:lineRule="exact"/>
        <w:ind w:firstLine="560" w:firstLineChars="200"/>
        <w:jc w:val="both"/>
        <w:rPr>
          <w:rFonts w:ascii="宋体" w:hAnsi="宋体"/>
          <w:sz w:val="28"/>
          <w:szCs w:val="28"/>
          <w:highlight w:val="none"/>
        </w:rPr>
      </w:pPr>
      <w:r>
        <w:rPr>
          <w:rFonts w:hint="eastAsia"/>
          <w:sz w:val="28"/>
          <w:szCs w:val="28"/>
          <w:highlight w:val="none"/>
        </w:rPr>
        <w:t>本项目拟采购</w:t>
      </w:r>
      <w:r>
        <w:rPr>
          <w:rFonts w:hint="eastAsia"/>
          <w:sz w:val="28"/>
          <w:szCs w:val="28"/>
          <w:highlight w:val="none"/>
          <w:lang w:eastAsia="zh-CN"/>
        </w:rPr>
        <w:t>成都东部新区贾家街道前进路 241 号小区老旧小区改造项目</w:t>
      </w:r>
      <w:r>
        <w:rPr>
          <w:rFonts w:hint="eastAsia"/>
          <w:sz w:val="28"/>
          <w:szCs w:val="28"/>
          <w:highlight w:val="none"/>
        </w:rPr>
        <w:t>供应商一名。</w:t>
      </w:r>
    </w:p>
    <w:p>
      <w:pPr>
        <w:numPr>
          <w:ilvl w:val="0"/>
          <w:numId w:val="3"/>
        </w:numPr>
        <w:tabs>
          <w:tab w:val="left" w:pos="1134"/>
        </w:tabs>
        <w:spacing w:line="600" w:lineRule="exact"/>
        <w:ind w:left="0" w:firstLine="567"/>
        <w:jc w:val="both"/>
        <w:rPr>
          <w:rFonts w:ascii="宋体" w:hAnsi="宋体"/>
          <w:sz w:val="28"/>
          <w:szCs w:val="28"/>
          <w:highlight w:val="none"/>
        </w:rPr>
      </w:pPr>
      <w:r>
        <w:rPr>
          <w:rFonts w:hint="eastAsia" w:ascii="宋体" w:hAnsi="宋体"/>
          <w:b/>
          <w:sz w:val="28"/>
          <w:highlight w:val="none"/>
        </w:rPr>
        <w:t>定向采购情况：</w:t>
      </w:r>
      <w:r>
        <w:rPr>
          <w:rFonts w:hint="eastAsia" w:ascii="宋体" w:hAnsi="宋体"/>
          <w:sz w:val="28"/>
          <w:highlight w:val="none"/>
        </w:rPr>
        <w:t>本项目专门面向中小企业采购。</w:t>
      </w:r>
    </w:p>
    <w:p>
      <w:pPr>
        <w:numPr>
          <w:ilvl w:val="0"/>
          <w:numId w:val="3"/>
        </w:numPr>
        <w:tabs>
          <w:tab w:val="left" w:pos="5949"/>
        </w:tabs>
        <w:spacing w:line="600" w:lineRule="exact"/>
        <w:ind w:left="0" w:firstLine="567"/>
        <w:jc w:val="both"/>
        <w:rPr>
          <w:rFonts w:ascii="宋体" w:hAnsi="宋体"/>
          <w:sz w:val="28"/>
          <w:highlight w:val="none"/>
        </w:rPr>
      </w:pPr>
      <w:r>
        <w:rPr>
          <w:rFonts w:hint="eastAsia" w:ascii="宋体" w:hAnsi="宋体"/>
          <w:b/>
          <w:bCs/>
          <w:sz w:val="28"/>
          <w:szCs w:val="28"/>
          <w:highlight w:val="none"/>
        </w:rPr>
        <w:t>邀请供应商：</w:t>
      </w:r>
      <w:r>
        <w:rPr>
          <w:rFonts w:hint="eastAsia" w:ascii="宋体" w:hAnsi="宋体"/>
          <w:sz w:val="28"/>
          <w:highlight w:val="none"/>
        </w:rPr>
        <w:t>本项目已实行资格预审，邀请通过资格</w:t>
      </w:r>
      <w:r>
        <w:rPr>
          <w:rFonts w:ascii="宋体" w:hAnsi="宋体"/>
          <w:sz w:val="28"/>
          <w:highlight w:val="none"/>
        </w:rPr>
        <w:t>预审随机抽</w:t>
      </w:r>
      <w:r>
        <w:rPr>
          <w:rFonts w:hint="eastAsia" w:ascii="宋体" w:hAnsi="宋体"/>
          <w:sz w:val="28"/>
          <w:highlight w:val="none"/>
        </w:rPr>
        <w:t>签系统</w:t>
      </w:r>
      <w:r>
        <w:rPr>
          <w:rFonts w:ascii="宋体" w:hAnsi="宋体"/>
          <w:sz w:val="28"/>
          <w:highlight w:val="none"/>
        </w:rPr>
        <w:t>随机抽取</w:t>
      </w:r>
      <w:r>
        <w:rPr>
          <w:rFonts w:hint="eastAsia" w:ascii="宋体" w:hAnsi="宋体"/>
          <w:sz w:val="28"/>
          <w:highlight w:val="none"/>
        </w:rPr>
        <w:t>选中的</w:t>
      </w:r>
      <w:r>
        <w:rPr>
          <w:rFonts w:hint="eastAsia" w:ascii="宋体" w:hAnsi="宋体"/>
          <w:b/>
          <w:sz w:val="28"/>
          <w:highlight w:val="none"/>
          <w:u w:val="single"/>
        </w:rPr>
        <w:t xml:space="preserve">5 </w:t>
      </w:r>
      <w:r>
        <w:rPr>
          <w:rFonts w:hint="eastAsia" w:ascii="宋体" w:hAnsi="宋体"/>
          <w:sz w:val="28"/>
          <w:highlight w:val="none"/>
        </w:rPr>
        <w:t>家进入磋商环节</w:t>
      </w:r>
      <w:r>
        <w:rPr>
          <w:rFonts w:ascii="宋体" w:hAnsi="宋体"/>
          <w:sz w:val="28"/>
          <w:highlight w:val="none"/>
        </w:rPr>
        <w:t>的供应商参加本项目的竞争性磋商</w:t>
      </w:r>
      <w:r>
        <w:rPr>
          <w:rFonts w:hint="eastAsia" w:ascii="宋体" w:hAnsi="宋体"/>
          <w:sz w:val="28"/>
          <w:highlight w:val="none"/>
        </w:rPr>
        <w:t>。</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供应商参加本次政府采购活动应具备的条件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符合《政府采购法》第二十二条第一款规定的条件；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未处于被行政部门禁止参与政府采购活动的期限内；</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不</w:t>
      </w:r>
      <w:r>
        <w:rPr>
          <w:rFonts w:ascii="宋体" w:hAnsi="宋体"/>
          <w:sz w:val="28"/>
          <w:szCs w:val="28"/>
          <w:highlight w:val="none"/>
        </w:rPr>
        <w:t>属于</w:t>
      </w:r>
      <w:r>
        <w:rPr>
          <w:rFonts w:hint="eastAsia" w:ascii="宋体" w:hAnsi="宋体"/>
          <w:sz w:val="28"/>
          <w:szCs w:val="28"/>
          <w:highlight w:val="none"/>
        </w:rPr>
        <w:t>其他</w:t>
      </w:r>
      <w:r>
        <w:rPr>
          <w:rFonts w:ascii="宋体" w:hAnsi="宋体"/>
          <w:sz w:val="28"/>
          <w:szCs w:val="28"/>
          <w:highlight w:val="none"/>
        </w:rPr>
        <w:t>国家相关法律法规规定的</w:t>
      </w:r>
      <w:r>
        <w:rPr>
          <w:rFonts w:hint="eastAsia" w:ascii="宋体" w:hAnsi="宋体"/>
          <w:sz w:val="28"/>
          <w:szCs w:val="28"/>
          <w:highlight w:val="none"/>
        </w:rPr>
        <w:t>禁止参加资格预审的供应商；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在中华人民共和国境内依法登记注册，并有效存续具有独立法人资格的供应商；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本次政府采购活动不接受供应商以联合体的形式参加资格预审；</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本项目特定资格条件：</w:t>
      </w:r>
    </w:p>
    <w:p>
      <w:pPr>
        <w:spacing w:line="600" w:lineRule="exact"/>
        <w:ind w:right="-24" w:rightChars="-10" w:firstLine="562" w:firstLineChars="201"/>
        <w:rPr>
          <w:rFonts w:hint="eastAsia" w:ascii="宋体" w:hAnsi="宋体"/>
          <w:sz w:val="28"/>
          <w:szCs w:val="28"/>
          <w:highlight w:val="none"/>
        </w:rPr>
      </w:pPr>
      <w:r>
        <w:rPr>
          <w:rFonts w:hint="eastAsia" w:ascii="宋体" w:hAnsi="宋体"/>
          <w:sz w:val="28"/>
          <w:szCs w:val="28"/>
          <w:highlight w:val="none"/>
        </w:rPr>
        <w:t>1.具有国家建设行政主管部门颁发的建筑工程施工总承包三级（含）及以上资质；</w:t>
      </w:r>
    </w:p>
    <w:p>
      <w:pPr>
        <w:spacing w:line="600" w:lineRule="exact"/>
        <w:ind w:right="-24" w:rightChars="-10" w:firstLine="562" w:firstLineChars="201"/>
        <w:rPr>
          <w:rFonts w:hint="eastAsia" w:ascii="宋体" w:hAnsi="宋体"/>
          <w:sz w:val="28"/>
          <w:szCs w:val="28"/>
          <w:highlight w:val="none"/>
        </w:rPr>
      </w:pPr>
      <w:r>
        <w:rPr>
          <w:rFonts w:hint="eastAsia" w:ascii="宋体" w:hAnsi="宋体"/>
          <w:sz w:val="28"/>
          <w:szCs w:val="28"/>
          <w:highlight w:val="none"/>
        </w:rPr>
        <w:t>2.供应商具有有效的《安全生产许可证》；</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lang w:val="en-US" w:eastAsia="zh-CN"/>
        </w:rPr>
        <w:t>3.</w:t>
      </w:r>
      <w:r>
        <w:rPr>
          <w:rFonts w:hint="eastAsia" w:ascii="宋体" w:hAnsi="宋体"/>
          <w:sz w:val="28"/>
          <w:szCs w:val="28"/>
          <w:highlight w:val="none"/>
        </w:rPr>
        <w:t>项目经理具备建造师二级或以上建造师执业资格(建筑工程专业)，具有有效的安全生产考核合格证（B证）；项目技术负责人具备建筑工程相关专业中级或以上职称。</w:t>
      </w:r>
    </w:p>
    <w:p>
      <w:pPr>
        <w:tabs>
          <w:tab w:val="left" w:pos="5949"/>
        </w:tabs>
        <w:spacing w:line="600" w:lineRule="exact"/>
        <w:ind w:firstLine="568" w:firstLineChars="202"/>
        <w:rPr>
          <w:rFonts w:ascii="宋体" w:hAnsi="宋体"/>
          <w:b/>
          <w:sz w:val="28"/>
          <w:highlight w:val="none"/>
        </w:rPr>
      </w:pPr>
      <w:r>
        <w:rPr>
          <w:rFonts w:hint="eastAsia" w:ascii="宋体" w:hAnsi="宋体"/>
          <w:b/>
          <w:sz w:val="28"/>
          <w:highlight w:val="none"/>
        </w:rPr>
        <w:t>（</w:t>
      </w:r>
      <w:r>
        <w:rPr>
          <w:rFonts w:ascii="宋体" w:hAnsi="宋体"/>
          <w:b/>
          <w:sz w:val="28"/>
          <w:highlight w:val="none"/>
        </w:rPr>
        <w:t>本项目已进行资格预审，供应商</w:t>
      </w:r>
      <w:r>
        <w:rPr>
          <w:rFonts w:hint="eastAsia" w:ascii="宋体" w:hAnsi="宋体"/>
          <w:b/>
          <w:sz w:val="28"/>
          <w:highlight w:val="none"/>
        </w:rPr>
        <w:t>资格条件无变化的不须提供</w:t>
      </w:r>
      <w:r>
        <w:rPr>
          <w:rFonts w:ascii="宋体" w:hAnsi="宋体"/>
          <w:b/>
          <w:sz w:val="28"/>
          <w:highlight w:val="none"/>
        </w:rPr>
        <w:t>资格性响应文件</w:t>
      </w:r>
      <w:r>
        <w:rPr>
          <w:rFonts w:hint="eastAsia" w:ascii="宋体" w:hAnsi="宋体"/>
          <w:b/>
          <w:sz w:val="28"/>
          <w:highlight w:val="none"/>
        </w:rPr>
        <w:t>，资格预审合格的供应商在评审阶段资格发生变化的，应当通知</w:t>
      </w:r>
      <w:r>
        <w:rPr>
          <w:highlight w:val="none"/>
        </w:rPr>
        <w:fldChar w:fldCharType="begin"/>
      </w:r>
      <w:r>
        <w:rPr>
          <w:highlight w:val="none"/>
        </w:rPr>
        <w:instrText xml:space="preserve"> HYPERLINK "http://www.caigou2003.com/cgr/" \t "_blank" </w:instrText>
      </w:r>
      <w:r>
        <w:rPr>
          <w:highlight w:val="none"/>
        </w:rPr>
        <w:fldChar w:fldCharType="separate"/>
      </w:r>
      <w:r>
        <w:rPr>
          <w:rFonts w:hint="eastAsia" w:ascii="宋体" w:hAnsi="宋体"/>
          <w:b/>
          <w:sz w:val="28"/>
          <w:highlight w:val="none"/>
        </w:rPr>
        <w:t>采购人</w:t>
      </w:r>
      <w:r>
        <w:rPr>
          <w:rFonts w:hint="eastAsia" w:ascii="宋体" w:hAnsi="宋体"/>
          <w:b/>
          <w:sz w:val="28"/>
          <w:highlight w:val="none"/>
        </w:rPr>
        <w:fldChar w:fldCharType="end"/>
      </w:r>
      <w:r>
        <w:rPr>
          <w:rFonts w:hint="eastAsia" w:ascii="宋体" w:hAnsi="宋体"/>
          <w:b/>
          <w:sz w:val="28"/>
          <w:highlight w:val="none"/>
        </w:rPr>
        <w:t>和采购代理机构）</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采购项目技术、服务、商务和报价要求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采购内容</w:t>
      </w:r>
    </w:p>
    <w:p>
      <w:pPr>
        <w:tabs>
          <w:tab w:val="left" w:pos="851"/>
        </w:tabs>
        <w:spacing w:line="600" w:lineRule="exact"/>
        <w:ind w:firstLine="560" w:firstLineChars="200"/>
        <w:rPr>
          <w:rFonts w:ascii="宋体" w:hAnsi="宋体"/>
          <w:sz w:val="28"/>
          <w:szCs w:val="28"/>
          <w:highlight w:val="none"/>
        </w:rPr>
      </w:pPr>
      <w:r>
        <w:rPr>
          <w:rFonts w:hint="eastAsia" w:ascii="宋体" w:hAnsi="宋体"/>
          <w:sz w:val="28"/>
          <w:szCs w:val="28"/>
          <w:highlight w:val="none"/>
        </w:rPr>
        <w:t>工程量清单所示范围及内容。具体采购内容见磋商文件 “第7章工程量清单”。</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技术、服务要求</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见磋商文件 “第4章项目技术、服务、商务及其他要求”。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报价要求</w:t>
      </w:r>
    </w:p>
    <w:p>
      <w:pPr>
        <w:spacing w:line="600" w:lineRule="exact"/>
        <w:ind w:firstLine="562" w:firstLineChars="201"/>
        <w:rPr>
          <w:rFonts w:ascii="宋体" w:hAnsi="宋体"/>
          <w:sz w:val="28"/>
          <w:szCs w:val="28"/>
          <w:highlight w:val="none"/>
        </w:rPr>
      </w:pPr>
      <w:r>
        <w:rPr>
          <w:rFonts w:hint="eastAsia" w:ascii="宋体" w:hAnsi="宋体"/>
          <w:sz w:val="28"/>
          <w:szCs w:val="28"/>
          <w:highlight w:val="none"/>
        </w:rPr>
        <w:t>供应商按磋商文件要求进行报价。</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磋商文件获取时间</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（一）磋商文件获取时间：2021年12月</w:t>
      </w:r>
      <w:r>
        <w:rPr>
          <w:rFonts w:hint="eastAsia" w:ascii="宋体" w:hAnsi="宋体"/>
          <w:sz w:val="28"/>
          <w:szCs w:val="28"/>
          <w:highlight w:val="none"/>
          <w:lang w:val="en-US" w:eastAsia="zh-CN"/>
        </w:rPr>
        <w:t>16</w:t>
      </w:r>
      <w:r>
        <w:rPr>
          <w:rFonts w:hint="eastAsia" w:ascii="宋体" w:hAnsi="宋体"/>
          <w:sz w:val="28"/>
          <w:szCs w:val="28"/>
          <w:highlight w:val="none"/>
        </w:rPr>
        <w:t>日至12月</w:t>
      </w:r>
      <w:r>
        <w:rPr>
          <w:rFonts w:hint="eastAsia" w:ascii="宋体" w:hAnsi="宋体"/>
          <w:sz w:val="28"/>
          <w:szCs w:val="28"/>
          <w:highlight w:val="none"/>
          <w:lang w:val="en-US" w:eastAsia="zh-CN"/>
        </w:rPr>
        <w:t>22</w:t>
      </w:r>
      <w:r>
        <w:rPr>
          <w:rFonts w:hint="eastAsia" w:ascii="宋体" w:hAnsi="宋体"/>
          <w:sz w:val="28"/>
          <w:szCs w:val="28"/>
          <w:highlight w:val="none"/>
        </w:rPr>
        <w:t>日。</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（二）公告期限：2021年12月</w:t>
      </w:r>
      <w:r>
        <w:rPr>
          <w:rFonts w:hint="eastAsia" w:ascii="宋体" w:hAnsi="宋体"/>
          <w:sz w:val="28"/>
          <w:szCs w:val="28"/>
          <w:highlight w:val="none"/>
          <w:lang w:val="en-US" w:eastAsia="zh-CN"/>
        </w:rPr>
        <w:t>16日至12月22日</w:t>
      </w:r>
      <w:r>
        <w:rPr>
          <w:rFonts w:hint="eastAsia" w:ascii="宋体" w:hAnsi="宋体"/>
          <w:sz w:val="28"/>
          <w:szCs w:val="28"/>
          <w:highlight w:val="none"/>
        </w:rPr>
        <w:t>。</w:t>
      </w:r>
    </w:p>
    <w:p>
      <w:pPr>
        <w:numPr>
          <w:ilvl w:val="0"/>
          <w:numId w:val="3"/>
        </w:numPr>
        <w:spacing w:line="600" w:lineRule="exact"/>
        <w:ind w:left="0" w:firstLine="567"/>
        <w:jc w:val="both"/>
        <w:rPr>
          <w:rFonts w:ascii="宋体" w:hAnsi="宋体"/>
          <w:b/>
          <w:sz w:val="28"/>
          <w:highlight w:val="none"/>
        </w:rPr>
      </w:pPr>
      <w:r>
        <w:rPr>
          <w:rFonts w:hint="eastAsia" w:ascii="宋体" w:hAnsi="宋体"/>
          <w:b/>
          <w:sz w:val="28"/>
          <w:szCs w:val="28"/>
          <w:highlight w:val="none"/>
        </w:rPr>
        <w:t>磋商</w:t>
      </w:r>
      <w:r>
        <w:rPr>
          <w:rFonts w:hint="eastAsia" w:ascii="宋体" w:hAnsi="宋体"/>
          <w:b/>
          <w:sz w:val="28"/>
          <w:highlight w:val="none"/>
        </w:rPr>
        <w:t>文件获取方式</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提示：</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（1）本项目采购文件免费获取。</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highlight w:val="none"/>
        </w:rPr>
        <w:t>—</w:t>
      </w:r>
      <w:r>
        <w:rPr>
          <w:rFonts w:hint="eastAsia" w:ascii="宋体" w:hAnsi="宋体"/>
          <w:sz w:val="28"/>
          <w:szCs w:val="28"/>
          <w:highlight w:val="none"/>
        </w:rPr>
        <w:t>操作指南</w:t>
      </w:r>
      <w:r>
        <w:rPr>
          <w:rFonts w:ascii="宋体" w:hAnsi="宋体"/>
          <w:sz w:val="28"/>
          <w:szCs w:val="28"/>
          <w:highlight w:val="none"/>
        </w:rPr>
        <w:t>—</w:t>
      </w:r>
      <w:r>
        <w:rPr>
          <w:rFonts w:hint="eastAsia" w:ascii="宋体" w:hAnsi="宋体"/>
          <w:sz w:val="28"/>
          <w:szCs w:val="28"/>
          <w:highlight w:val="none"/>
        </w:rPr>
        <w:t>供应商”处下载查看）。</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磋商文件获取地点</w:t>
      </w:r>
      <w:r>
        <w:rPr>
          <w:rFonts w:hint="eastAsia" w:ascii="宋体" w:hAnsi="宋体"/>
          <w:sz w:val="28"/>
          <w:szCs w:val="28"/>
          <w:highlight w:val="none"/>
        </w:rPr>
        <w:t>：</w:t>
      </w:r>
      <w:r>
        <w:rPr>
          <w:rFonts w:hint="eastAsia" w:ascii="宋体" w:hAnsi="宋体"/>
          <w:sz w:val="28"/>
          <w:highlight w:val="none"/>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施工响应文件递交截止时间及开启时间（北京时间）、地点、方式</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施工响应文件递交截止时间及开启时间：2021</w:t>
      </w:r>
      <w:r>
        <w:rPr>
          <w:rFonts w:ascii="宋体" w:hAnsi="宋体" w:eastAsia="宋体"/>
          <w:b/>
          <w:sz w:val="28"/>
          <w:szCs w:val="28"/>
          <w:highlight w:val="none"/>
        </w:rPr>
        <w:t>年</w:t>
      </w:r>
      <w:r>
        <w:rPr>
          <w:rFonts w:hint="eastAsia" w:ascii="宋体" w:hAnsi="宋体" w:eastAsia="宋体"/>
          <w:b/>
          <w:sz w:val="28"/>
          <w:szCs w:val="28"/>
          <w:highlight w:val="none"/>
          <w:u w:val="none"/>
        </w:rPr>
        <w:t>12月</w:t>
      </w:r>
      <w:r>
        <w:rPr>
          <w:rFonts w:hint="eastAsia" w:ascii="宋体" w:hAnsi="宋体" w:eastAsia="宋体"/>
          <w:b/>
          <w:sz w:val="28"/>
          <w:szCs w:val="28"/>
          <w:highlight w:val="none"/>
          <w:u w:val="none"/>
          <w:lang w:val="en-US" w:eastAsia="zh-CN"/>
        </w:rPr>
        <w:t>28</w:t>
      </w:r>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lang w:val="en-US" w:eastAsia="zh-CN"/>
        </w:rPr>
        <w:t>0</w:t>
      </w:r>
      <w:r>
        <w:rPr>
          <w:rFonts w:hint="eastAsia" w:ascii="宋体" w:hAnsi="宋体" w:eastAsia="宋体"/>
          <w:b/>
          <w:sz w:val="28"/>
          <w:szCs w:val="28"/>
          <w:highlight w:val="none"/>
        </w:rPr>
        <w:t>0。</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响应文件递交方式、地点：响应文件递交截止时间前，供应商应将加密的施工响应文件递交至“政府采购云平台”对应项目（包件）。</w:t>
      </w:r>
    </w:p>
    <w:p>
      <w:pPr>
        <w:pStyle w:val="83"/>
        <w:tabs>
          <w:tab w:val="left" w:pos="1418"/>
        </w:tabs>
        <w:spacing w:line="600" w:lineRule="exact"/>
        <w:ind w:left="567" w:firstLine="0" w:firstLineChars="0"/>
        <w:jc w:val="both"/>
        <w:rPr>
          <w:rFonts w:ascii="宋体" w:hAnsi="宋体" w:eastAsia="宋体"/>
          <w:b/>
          <w:sz w:val="28"/>
          <w:szCs w:val="28"/>
          <w:highlight w:val="none"/>
        </w:rPr>
      </w:pPr>
      <w:r>
        <w:rPr>
          <w:rFonts w:hint="eastAsia" w:ascii="宋体" w:hAnsi="宋体"/>
          <w:sz w:val="28"/>
          <w:szCs w:val="28"/>
          <w:highlight w:val="none"/>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磋商地点</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本项目磋商为不见面开标。</w:t>
      </w:r>
    </w:p>
    <w:p>
      <w:pPr>
        <w:spacing w:line="360" w:lineRule="auto"/>
        <w:ind w:firstLine="582" w:firstLineChars="200"/>
        <w:rPr>
          <w:b/>
          <w:sz w:val="29"/>
          <w:szCs w:val="29"/>
          <w:highlight w:val="none"/>
        </w:rPr>
      </w:pPr>
      <w:r>
        <w:rPr>
          <w:rFonts w:hint="eastAsia"/>
          <w:b/>
          <w:sz w:val="29"/>
          <w:szCs w:val="29"/>
          <w:highlight w:val="none"/>
        </w:rPr>
        <w:t>磋商地点：政府采购云平台开标大厅。</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中小企业政府采购信用融资</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联系人及联系电话</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采购人：成都东部新区贾家街道办事处</w:t>
      </w:r>
    </w:p>
    <w:p>
      <w:pPr>
        <w:spacing w:line="600" w:lineRule="exact"/>
        <w:ind w:firstLine="705" w:firstLineChars="252"/>
        <w:rPr>
          <w:rFonts w:ascii="宋体" w:hAnsi="宋体"/>
          <w:sz w:val="28"/>
          <w:szCs w:val="28"/>
          <w:highlight w:val="none"/>
        </w:rPr>
      </w:pPr>
      <w:bookmarkStart w:id="1" w:name="_Toc391885334"/>
      <w:bookmarkStart w:id="2" w:name="_Toc287623638"/>
      <w:bookmarkStart w:id="3" w:name="_Toc381263230"/>
      <w:r>
        <w:rPr>
          <w:rFonts w:hint="eastAsia" w:ascii="宋体" w:hAnsi="宋体"/>
          <w:sz w:val="28"/>
          <w:szCs w:val="28"/>
          <w:highlight w:val="none"/>
        </w:rPr>
        <w:t>地  址：成都东部新区贾家街道中心西路70号</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邮编：641400</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联系人：</w:t>
      </w:r>
      <w:r>
        <w:rPr>
          <w:rFonts w:hint="eastAsia" w:ascii="宋体" w:hAnsi="宋体"/>
          <w:sz w:val="28"/>
          <w:szCs w:val="28"/>
          <w:highlight w:val="none"/>
          <w:lang w:eastAsia="zh-CN"/>
        </w:rPr>
        <w:t>李艳</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联系电话：</w:t>
      </w:r>
      <w:r>
        <w:rPr>
          <w:rFonts w:hint="eastAsia" w:ascii="宋体" w:hAnsi="宋体"/>
          <w:sz w:val="28"/>
          <w:szCs w:val="28"/>
          <w:highlight w:val="none"/>
          <w:lang w:val="en-US" w:eastAsia="zh-CN"/>
        </w:rPr>
        <w:t>13666220416</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b/>
          <w:sz w:val="28"/>
          <w:szCs w:val="28"/>
          <w:highlight w:val="none"/>
        </w:rPr>
        <w:t>采购代理机构：</w:t>
      </w:r>
      <w:r>
        <w:rPr>
          <w:rFonts w:hint="eastAsia" w:ascii="宋体" w:hAnsi="宋体" w:cs="宋体"/>
          <w:b/>
          <w:sz w:val="28"/>
          <w:szCs w:val="28"/>
          <w:highlight w:val="none"/>
        </w:rPr>
        <w:t>成都东部新区党工委管委会（成都市东部新城办）综合部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邮</w:t>
      </w:r>
      <w:r>
        <w:rPr>
          <w:rFonts w:hint="eastAsia" w:ascii="宋体" w:hAnsi="宋体" w:cs="宋体"/>
          <w:sz w:val="28"/>
          <w:szCs w:val="28"/>
          <w:highlight w:val="none"/>
        </w:rPr>
        <w:tab/>
      </w:r>
      <w:r>
        <w:rPr>
          <w:rFonts w:hint="eastAsia" w:ascii="宋体" w:hAnsi="宋体" w:cs="宋体"/>
          <w:sz w:val="28"/>
          <w:szCs w:val="28"/>
          <w:highlight w:val="none"/>
        </w:rPr>
        <w:t>编：641400</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w:t>
      </w:r>
      <w:r>
        <w:rPr>
          <w:rFonts w:hint="eastAsia" w:ascii="宋体" w:hAnsi="宋体" w:cs="宋体"/>
          <w:kern w:val="0"/>
          <w:sz w:val="28"/>
          <w:szCs w:val="28"/>
          <w:highlight w:val="none"/>
        </w:rPr>
        <w:t>周</w:t>
      </w:r>
      <w:r>
        <w:rPr>
          <w:rFonts w:hint="eastAsia" w:ascii="宋体" w:hAnsi="宋体"/>
          <w:sz w:val="28"/>
          <w:highlight w:val="none"/>
        </w:rPr>
        <w:t>煜</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w:t>
      </w:r>
      <w:r>
        <w:rPr>
          <w:rFonts w:hint="eastAsia" w:ascii="宋体" w:hAnsi="宋体" w:cs="宋体"/>
          <w:kern w:val="0"/>
          <w:sz w:val="28"/>
          <w:szCs w:val="28"/>
          <w:highlight w:val="none"/>
        </w:rPr>
        <w:t>028-86360238</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cs="宋体"/>
          <w:b/>
          <w:sz w:val="28"/>
          <w:szCs w:val="28"/>
          <w:highlight w:val="none"/>
        </w:rPr>
        <w:t xml:space="preserve">政府采购监督机构：成都东部新区党工委管委会(成都市财政局东部新城办)财政金融局 </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址：成都东部新区三岔街道板桥村2组166号东部新区市民中心</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联系人：温</w:t>
      </w:r>
      <w:r>
        <w:rPr>
          <w:rFonts w:hint="eastAsia" w:ascii="宋体" w:hAnsi="宋体"/>
          <w:sz w:val="28"/>
          <w:highlight w:val="none"/>
        </w:rPr>
        <w:t>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联系电话：028-86360129</w:t>
      </w:r>
    </w:p>
    <w:p>
      <w:pPr>
        <w:spacing w:line="360" w:lineRule="auto"/>
        <w:ind w:firstLine="562" w:firstLineChars="201"/>
        <w:rPr>
          <w:rFonts w:ascii="宋体" w:hAnsi="宋体"/>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4"/>
        <w:numPr>
          <w:ilvl w:val="0"/>
          <w:numId w:val="1"/>
        </w:numPr>
        <w:spacing w:before="0" w:after="0"/>
        <w:ind w:left="0" w:firstLine="0"/>
        <w:rPr>
          <w:highlight w:val="none"/>
        </w:rPr>
      </w:pPr>
      <w:bookmarkStart w:id="4" w:name="_Toc23200"/>
      <w:r>
        <w:rPr>
          <w:rFonts w:hint="eastAsia"/>
          <w:highlight w:val="none"/>
        </w:rPr>
        <w:t>供应商须知</w:t>
      </w:r>
      <w:bookmarkEnd w:id="1"/>
      <w:bookmarkEnd w:id="4"/>
    </w:p>
    <w:p>
      <w:pPr>
        <w:pStyle w:val="5"/>
        <w:ind w:left="851" w:hanging="851"/>
        <w:rPr>
          <w:highlight w:val="none"/>
        </w:rPr>
      </w:pPr>
      <w:bookmarkStart w:id="5" w:name="_Toc10571"/>
      <w:r>
        <w:rPr>
          <w:rFonts w:hint="eastAsia"/>
          <w:highlight w:val="none"/>
        </w:rPr>
        <w:t>供应商须知前附表</w:t>
      </w:r>
      <w:bookmarkEnd w:id="5"/>
    </w:p>
    <w:tbl>
      <w:tblPr>
        <w:tblStyle w:val="48"/>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51"/>
              <w:spacing w:line="360" w:lineRule="auto"/>
              <w:ind w:left="38" w:hanging="38"/>
              <w:jc w:val="center"/>
              <w:rPr>
                <w:b/>
                <w:highlight w:val="none"/>
              </w:rPr>
            </w:pPr>
            <w:r>
              <w:rPr>
                <w:rFonts w:hint="eastAsia"/>
                <w:b/>
                <w:highlight w:val="none"/>
                <w:lang w:val="zh-CN"/>
              </w:rPr>
              <w:t>序号</w:t>
            </w:r>
          </w:p>
        </w:tc>
        <w:tc>
          <w:tcPr>
            <w:tcW w:w="2806" w:type="dxa"/>
            <w:vAlign w:val="center"/>
          </w:tcPr>
          <w:p>
            <w:pPr>
              <w:pStyle w:val="151"/>
              <w:spacing w:line="360" w:lineRule="auto"/>
              <w:ind w:left="38" w:hanging="38"/>
              <w:jc w:val="center"/>
              <w:rPr>
                <w:b/>
                <w:highlight w:val="none"/>
                <w:lang w:val="zh-CN"/>
              </w:rPr>
            </w:pPr>
            <w:r>
              <w:rPr>
                <w:rFonts w:hint="eastAsia"/>
                <w:b/>
                <w:highlight w:val="none"/>
                <w:lang w:val="zh-CN"/>
              </w:rPr>
              <w:t>应知事项</w:t>
            </w:r>
          </w:p>
        </w:tc>
        <w:tc>
          <w:tcPr>
            <w:tcW w:w="6383" w:type="dxa"/>
            <w:vAlign w:val="center"/>
          </w:tcPr>
          <w:p>
            <w:pPr>
              <w:pStyle w:val="151"/>
              <w:spacing w:line="360" w:lineRule="auto"/>
              <w:jc w:val="center"/>
              <w:rPr>
                <w:b/>
                <w:highlight w:val="none"/>
                <w:lang w:val="zh-CN"/>
              </w:rPr>
            </w:pPr>
            <w:r>
              <w:rPr>
                <w:rFonts w:hint="eastAsia"/>
                <w:b/>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right="-329" w:rightChars="-137"/>
              <w:rPr>
                <w:highlight w:val="none"/>
                <w:lang w:val="zh-CN"/>
              </w:rPr>
            </w:pPr>
            <w:r>
              <w:rPr>
                <w:rFonts w:hint="eastAsia"/>
                <w:highlight w:val="none"/>
                <w:lang w:val="zh-CN"/>
              </w:rPr>
              <w:t>采购预算</w:t>
            </w:r>
          </w:p>
          <w:p>
            <w:pPr>
              <w:pStyle w:val="151"/>
              <w:spacing w:line="360" w:lineRule="auto"/>
              <w:rPr>
                <w:highlight w:val="none"/>
              </w:rPr>
            </w:pPr>
          </w:p>
        </w:tc>
        <w:tc>
          <w:tcPr>
            <w:tcW w:w="6383" w:type="dxa"/>
            <w:vAlign w:val="center"/>
          </w:tcPr>
          <w:p>
            <w:pPr>
              <w:spacing w:line="360" w:lineRule="auto"/>
              <w:ind w:right="210" w:firstLine="12" w:firstLineChars="5"/>
              <w:rPr>
                <w:rFonts w:ascii="宋体" w:hAnsi="宋体" w:cs="宋体"/>
                <w:b/>
                <w:highlight w:val="none"/>
                <w:lang w:val="zh-CN"/>
              </w:rPr>
            </w:pPr>
            <w:r>
              <w:rPr>
                <w:rFonts w:hint="eastAsia"/>
                <w:b/>
                <w:highlight w:val="none"/>
                <w:lang w:val="zh-CN"/>
              </w:rPr>
              <w:t>人民币</w:t>
            </w:r>
            <w:r>
              <w:rPr>
                <w:rFonts w:hint="eastAsia"/>
                <w:b/>
                <w:highlight w:val="none"/>
                <w:lang w:val="en-US" w:eastAsia="zh-CN"/>
              </w:rPr>
              <w:t>1700000元。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 xml:space="preserve">最高限价（控制价）     </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ind w:left="38" w:hanging="24"/>
              <w:rPr>
                <w:b/>
                <w:highlight w:val="none"/>
                <w:lang w:val="zh-CN"/>
              </w:rPr>
            </w:pPr>
            <w:r>
              <w:rPr>
                <w:rFonts w:hint="eastAsia" w:cs="Times New Roman"/>
                <w:b/>
                <w:kern w:val="2"/>
                <w:highlight w:val="none"/>
              </w:rPr>
              <w:t>本项目最高限价（控制价）为人民币</w:t>
            </w:r>
            <w:r>
              <w:rPr>
                <w:rFonts w:hint="eastAsia"/>
                <w:b/>
                <w:highlight w:val="none"/>
                <w:lang w:val="zh-CN"/>
              </w:rPr>
              <w:t>1547616.86元(其中暂列金66263.08元)</w:t>
            </w:r>
            <w:r>
              <w:rPr>
                <w:rFonts w:hint="eastAsia" w:cs="Times New Roman"/>
                <w:b/>
                <w:kern w:val="2"/>
                <w:highlight w:val="none"/>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lang w:val="zh-CN"/>
              </w:rPr>
              <w:t>采购方式</w:t>
            </w:r>
          </w:p>
        </w:tc>
        <w:tc>
          <w:tcPr>
            <w:tcW w:w="6383" w:type="dxa"/>
            <w:vAlign w:val="center"/>
          </w:tcPr>
          <w:p>
            <w:pPr>
              <w:pStyle w:val="151"/>
              <w:spacing w:line="360" w:lineRule="auto"/>
              <w:jc w:val="both"/>
              <w:rPr>
                <w:highlight w:val="none"/>
                <w:lang w:val="zh-CN"/>
              </w:rPr>
            </w:pPr>
            <w:r>
              <w:rPr>
                <w:rFonts w:hint="eastAsia"/>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left="38"/>
              <w:rPr>
                <w:rFonts w:cs="Times New Roman"/>
                <w:highlight w:val="none"/>
                <w:lang w:val="zh-CN"/>
              </w:rPr>
            </w:pPr>
            <w:r>
              <w:rPr>
                <w:rFonts w:hint="eastAsia" w:cs="仿宋"/>
                <w:highlight w:val="none"/>
                <w:lang w:val="zh-CN"/>
              </w:rPr>
              <w:t>本国工程</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jc w:val="both"/>
              <w:rPr>
                <w:highlight w:val="none"/>
                <w:lang w:val="zh-CN"/>
              </w:rPr>
            </w:pPr>
            <w:r>
              <w:rPr>
                <w:rFonts w:hint="eastAsia" w:cs="仿宋"/>
                <w:highlight w:val="none"/>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rPr>
              <w:t>资格预审合格的申请人在评审阶段（磋商）资格发生变化</w:t>
            </w:r>
          </w:p>
        </w:tc>
        <w:tc>
          <w:tcPr>
            <w:tcW w:w="6383" w:type="dxa"/>
            <w:vAlign w:val="center"/>
          </w:tcPr>
          <w:p>
            <w:pPr>
              <w:pStyle w:val="151"/>
              <w:spacing w:line="360" w:lineRule="auto"/>
              <w:jc w:val="both"/>
              <w:rPr>
                <w:highlight w:val="none"/>
                <w:lang w:val="zh-CN"/>
              </w:rPr>
            </w:pPr>
            <w:r>
              <w:rPr>
                <w:rFonts w:hint="eastAsia" w:cs="仿宋"/>
                <w:kern w:val="2"/>
                <w:highlight w:val="none"/>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rPr>
            </w:pPr>
            <w:r>
              <w:rPr>
                <w:rFonts w:hint="eastAsia"/>
                <w:highlight w:val="none"/>
              </w:rPr>
              <w:t>定向采购</w:t>
            </w:r>
          </w:p>
        </w:tc>
        <w:tc>
          <w:tcPr>
            <w:tcW w:w="6383" w:type="dxa"/>
            <w:vAlign w:val="center"/>
          </w:tcPr>
          <w:p>
            <w:pPr>
              <w:adjustRightInd w:val="0"/>
              <w:spacing w:line="400" w:lineRule="exact"/>
              <w:ind w:right="36" w:rightChars="15"/>
              <w:rPr>
                <w:rFonts w:ascii="宋体" w:hAnsi="宋体" w:cs="仿宋"/>
                <w:highlight w:val="none"/>
              </w:rPr>
            </w:pPr>
            <w:r>
              <w:rPr>
                <w:rFonts w:hint="eastAsia" w:ascii="宋体" w:hAnsi="宋体" w:cs="仿宋"/>
                <w:highlight w:val="none"/>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低于成本价不正当竞争预防措施</w:t>
            </w:r>
            <w:r>
              <w:rPr>
                <w:rFonts w:hint="eastAsia" w:ascii="仿宋" w:hAnsi="仿宋" w:eastAsia="仿宋"/>
                <w:sz w:val="21"/>
                <w:szCs w:val="21"/>
                <w:highlight w:val="none"/>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1．供应商报价低于</w:t>
            </w:r>
            <w:r>
              <w:rPr>
                <w:rFonts w:hint="eastAsia" w:ascii="宋体" w:hAnsi="宋体" w:cs="宋体"/>
                <w:highlight w:val="none"/>
              </w:rPr>
              <w:t>最高限价（控制价）</w:t>
            </w:r>
            <w:bookmarkStart w:id="174" w:name="_GoBack"/>
            <w:bookmarkEnd w:id="174"/>
            <w:r>
              <w:rPr>
                <w:rFonts w:ascii="宋体" w:hAnsi="宋体" w:cs="宋体"/>
                <w:highlight w:val="none"/>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highlight w:val="none"/>
              </w:rPr>
              <w:t>磋商</w:t>
            </w:r>
            <w:r>
              <w:rPr>
                <w:rFonts w:ascii="宋体" w:hAnsi="宋体" w:cs="宋体"/>
                <w:highlight w:val="none"/>
              </w:rPr>
              <w:t>小组应当将其施工响应文件作为无效处理。供应商的书面说明材料应当按照国家财务会计制度的规定要求，逐项就供应商提供的工程及其有关</w:t>
            </w:r>
            <w:r>
              <w:rPr>
                <w:rFonts w:hint="eastAsia" w:ascii="宋体" w:hAnsi="宋体" w:cs="宋体"/>
                <w:highlight w:val="none"/>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2．供应商书面说明</w:t>
            </w:r>
            <w:r>
              <w:rPr>
                <w:rFonts w:hint="eastAsia" w:ascii="宋体" w:hAnsi="宋体" w:cs="宋体"/>
                <w:highlight w:val="none"/>
              </w:rPr>
              <w:t>每页均应加盖供应商（法定名称）电子签章</w:t>
            </w:r>
            <w:r>
              <w:rPr>
                <w:rFonts w:ascii="宋体" w:hAnsi="宋体" w:cs="宋体"/>
                <w:highlight w:val="none"/>
              </w:rPr>
              <w:t>，否则无效。</w:t>
            </w:r>
          </w:p>
          <w:p>
            <w:pPr>
              <w:adjustRightInd w:val="0"/>
              <w:snapToGrid w:val="0"/>
              <w:spacing w:line="400" w:lineRule="exact"/>
              <w:ind w:firstLine="153" w:firstLineChars="64"/>
              <w:rPr>
                <w:rFonts w:ascii="宋体" w:hAnsi="宋体"/>
                <w:b/>
                <w:highlight w:val="none"/>
              </w:rPr>
            </w:pPr>
            <w:r>
              <w:rPr>
                <w:rFonts w:ascii="宋体" w:hAnsi="宋体"/>
                <w:highlight w:val="none"/>
              </w:rPr>
              <w:t>3．供应商提供书面说明后，</w:t>
            </w:r>
            <w:r>
              <w:rPr>
                <w:rFonts w:hint="eastAsia" w:ascii="宋体" w:hAnsi="宋体" w:cs="宋体"/>
                <w:highlight w:val="none"/>
              </w:rPr>
              <w:t>磋商</w:t>
            </w:r>
            <w:r>
              <w:rPr>
                <w:rFonts w:ascii="宋体" w:hAnsi="宋体"/>
                <w:highlight w:val="none"/>
              </w:rPr>
              <w:t>小组应当结合采购项目采购需求、专业实际情况、供应商财务状况报告、与其</w:t>
            </w:r>
            <w:r>
              <w:rPr>
                <w:rFonts w:hint="eastAsia" w:ascii="宋体" w:hAnsi="宋体"/>
                <w:highlight w:val="none"/>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highlight w:val="none"/>
              </w:rPr>
              <w:t>磋商</w:t>
            </w:r>
            <w:r>
              <w:rPr>
                <w:rFonts w:hint="eastAsia" w:ascii="宋体" w:hAnsi="宋体"/>
                <w:highlight w:val="none"/>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highlight w:val="none"/>
              </w:rPr>
            </w:pPr>
            <w:r>
              <w:rPr>
                <w:rFonts w:hint="eastAsia" w:ascii="宋体" w:hAnsi="宋体" w:cs="宋体"/>
                <w:b/>
                <w:highlight w:val="none"/>
              </w:rPr>
              <w:t>本项目专门面向中小</w:t>
            </w:r>
            <w:r>
              <w:rPr>
                <w:rFonts w:ascii="宋体" w:hAnsi="宋体" w:cs="宋体"/>
                <w:b/>
                <w:highlight w:val="none"/>
              </w:rPr>
              <w:t>企业，不进行价格扣除</w:t>
            </w:r>
            <w:r>
              <w:rPr>
                <w:rFonts w:ascii="宋体" w:hAnsi="宋体" w:cs="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51"/>
              <w:spacing w:line="360" w:lineRule="auto"/>
              <w:jc w:val="both"/>
              <w:rPr>
                <w:highlight w:val="none"/>
                <w:lang w:val="zh-CN"/>
              </w:rPr>
            </w:pPr>
            <w:r>
              <w:rPr>
                <w:rFonts w:hint="eastAsia"/>
                <w:highlight w:val="none"/>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highlight w:val="none"/>
              </w:rPr>
            </w:pPr>
            <w:r>
              <w:rPr>
                <w:rFonts w:hint="eastAsia" w:ascii="宋体" w:hAnsi="宋体"/>
                <w:b/>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highlight w:val="none"/>
                <w:lang w:val="zh-CN"/>
              </w:rPr>
            </w:pPr>
            <w:r>
              <w:rPr>
                <w:rFonts w:hint="eastAsia" w:ascii="宋体" w:hAnsi="宋体" w:cs="宋体"/>
                <w:highlight w:val="none"/>
                <w:lang w:val="zh-CN"/>
              </w:rPr>
              <w:t>履约保证金</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highlight w:val="none"/>
                <w:lang w:val="zh-CN"/>
              </w:rPr>
            </w:pPr>
            <w:r>
              <w:rPr>
                <w:rFonts w:hint="eastAsia"/>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施工响应文件的制作和签章、加密</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施工响应文件的递交</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tabs>
                <w:tab w:val="left" w:pos="7665"/>
              </w:tabs>
              <w:snapToGrid w:val="0"/>
              <w:rPr>
                <w:rFonts w:ascii="宋体" w:hAnsi="宋体"/>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递交施工</w:t>
            </w:r>
            <w:r>
              <w:rPr>
                <w:rFonts w:ascii="宋体" w:hAnsi="宋体"/>
                <w:highlight w:val="none"/>
              </w:rPr>
              <w:t>响应文件</w:t>
            </w:r>
            <w:r>
              <w:rPr>
                <w:rFonts w:hint="eastAsia" w:ascii="宋体" w:hAnsi="宋体"/>
                <w:highlight w:val="none"/>
              </w:rPr>
              <w:t>截止时间前，将施工响应文件上传至政府</w:t>
            </w:r>
            <w:r>
              <w:rPr>
                <w:rFonts w:ascii="宋体" w:hAnsi="宋体"/>
                <w:highlight w:val="none"/>
              </w:rPr>
              <w:t>采购</w:t>
            </w:r>
            <w:r>
              <w:rPr>
                <w:rFonts w:hint="eastAsia" w:ascii="宋体" w:hAnsi="宋体"/>
                <w:highlight w:val="none"/>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b/>
                <w:highlight w:val="none"/>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详见供应商须知2.5.1。</w:t>
            </w:r>
          </w:p>
          <w:p>
            <w:pPr>
              <w:snapToGrid w:val="0"/>
              <w:spacing w:line="360" w:lineRule="auto"/>
              <w:rPr>
                <w:rFonts w:ascii="宋体" w:hAnsi="宋体"/>
                <w:b/>
                <w:highlight w:val="none"/>
              </w:rPr>
            </w:pPr>
            <w:r>
              <w:rPr>
                <w:rFonts w:hint="eastAsia" w:ascii="宋体" w:hAnsi="宋体"/>
                <w:b/>
                <w:highlight w:val="none"/>
              </w:rPr>
              <w:t>施工响应文件解密：开启解密后，供应商应在系统提示的解密开始时间后</w:t>
            </w:r>
            <w:r>
              <w:rPr>
                <w:rFonts w:ascii="宋体" w:hAnsi="宋体"/>
                <w:b/>
                <w:highlight w:val="none"/>
              </w:rPr>
              <w:t>60</w:t>
            </w:r>
            <w:r>
              <w:rPr>
                <w:rFonts w:hint="eastAsia" w:ascii="宋体" w:hAnsi="宋体"/>
                <w:b/>
                <w:highlight w:val="none"/>
              </w:rPr>
              <w:t>分钟内，使用对施工响应文件进行加密的CA证书在线完成对供应商递交至政府采购云平台的施工响应文件的解密。</w:t>
            </w:r>
          </w:p>
          <w:p>
            <w:pPr>
              <w:snapToGrid w:val="0"/>
              <w:spacing w:line="360" w:lineRule="auto"/>
              <w:rPr>
                <w:rFonts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highlight w:val="none"/>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51"/>
              <w:spacing w:line="360" w:lineRule="auto"/>
              <w:jc w:val="both"/>
              <w:rPr>
                <w:highlight w:val="none"/>
                <w:lang w:val="zh-CN"/>
              </w:rPr>
            </w:pPr>
            <w:r>
              <w:rPr>
                <w:rFonts w:hint="eastAsia"/>
                <w:highlight w:val="none"/>
                <w:lang w:val="zh-CN"/>
              </w:rPr>
              <w:t>投诉受理单位：本项目同级财政部门，即成都东部新区党工委管委会(成都市东部新城办)财政金融局。</w:t>
            </w:r>
          </w:p>
          <w:p>
            <w:pPr>
              <w:pStyle w:val="151"/>
              <w:spacing w:line="360" w:lineRule="auto"/>
              <w:jc w:val="both"/>
              <w:rPr>
                <w:highlight w:val="none"/>
                <w:lang w:val="zh-CN"/>
              </w:rPr>
            </w:pPr>
            <w:r>
              <w:rPr>
                <w:rFonts w:hint="eastAsia"/>
                <w:highlight w:val="none"/>
                <w:lang w:val="zh-CN"/>
              </w:rPr>
              <w:t>联系电话：028-86360129。</w:t>
            </w:r>
          </w:p>
          <w:p>
            <w:pPr>
              <w:pStyle w:val="151"/>
              <w:spacing w:line="360" w:lineRule="auto"/>
              <w:jc w:val="both"/>
              <w:rPr>
                <w:highlight w:val="none"/>
              </w:rPr>
            </w:pPr>
            <w:r>
              <w:rPr>
                <w:rFonts w:hint="eastAsia"/>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Helvetica"/>
                <w:highlight w:val="none"/>
              </w:rPr>
              <w:t>递交施工响应文件的截止之日起</w:t>
            </w:r>
            <w:r>
              <w:rPr>
                <w:rFonts w:ascii="宋体" w:hAnsi="宋体"/>
                <w:highlight w:val="none"/>
                <w:u w:val="single"/>
              </w:rPr>
              <w:t xml:space="preserve"> 120</w:t>
            </w:r>
            <w:r>
              <w:rPr>
                <w:rFonts w:hint="eastAsia" w:ascii="宋体" w:hAnsi="宋体"/>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highlight w:val="none"/>
                <w:lang w:val="zh-CN"/>
              </w:rPr>
            </w:pPr>
            <w:r>
              <w:rPr>
                <w:rFonts w:hint="eastAsia" w:ascii="宋体" w:hAnsi="宋体" w:cs="宋体"/>
                <w:highlight w:val="none"/>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highlight w:val="none"/>
                <w:lang w:val="zh-CN"/>
              </w:rPr>
            </w:pPr>
            <w:r>
              <w:rPr>
                <w:rFonts w:hint="eastAsia" w:ascii="宋体" w:hAnsi="宋体" w:cs="宋体"/>
                <w:highlight w:val="none"/>
                <w:lang w:val="zh-CN"/>
              </w:rPr>
              <w:t>所有</w:t>
            </w:r>
            <w:r>
              <w:rPr>
                <w:rFonts w:hint="eastAsia" w:ascii="宋体" w:hAnsi="宋体"/>
                <w:highlight w:val="none"/>
              </w:rPr>
              <w:t>供应商</w:t>
            </w:r>
            <w:r>
              <w:rPr>
                <w:rFonts w:hint="eastAsia" w:ascii="宋体" w:hAnsi="宋体" w:cs="宋体"/>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cs="宋体"/>
                <w:highlight w:val="none"/>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宋体"/>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highlight w:val="none"/>
              </w:rPr>
            </w:pPr>
            <w:r>
              <w:rPr>
                <w:rFonts w:hint="eastAsia" w:ascii="宋体" w:hAnsi="宋体"/>
                <w:highlight w:val="none"/>
              </w:rPr>
              <w:t>政府采购合同签订之日起2个工作日内，采购人将在四川政府采购网公告政府采购合同；疫情防控期间，采购人原则</w:t>
            </w:r>
            <w:r>
              <w:rPr>
                <w:rFonts w:ascii="宋体" w:hAnsi="宋体"/>
                <w:highlight w:val="none"/>
              </w:rPr>
              <w:t>上在5个工作日内</w:t>
            </w:r>
            <w:r>
              <w:rPr>
                <w:rFonts w:hint="eastAsia" w:ascii="宋体" w:hAnsi="宋体"/>
                <w:highlight w:val="none"/>
              </w:rPr>
              <w:t>与</w:t>
            </w:r>
            <w:r>
              <w:rPr>
                <w:rFonts w:ascii="宋体" w:hAnsi="宋体"/>
                <w:highlight w:val="none"/>
              </w:rPr>
              <w:t>供应商签订政府采购合同</w:t>
            </w:r>
            <w:r>
              <w:rPr>
                <w:rFonts w:hint="eastAsia" w:ascii="宋体" w:hAnsi="宋体"/>
                <w:highlight w:val="none"/>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highlight w:val="none"/>
              </w:rPr>
            </w:pPr>
            <w:r>
              <w:rPr>
                <w:rFonts w:hint="eastAsia" w:ascii="宋体" w:hAnsi="宋体"/>
                <w:highlight w:val="none"/>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highlight w:val="none"/>
              </w:rPr>
            </w:pPr>
            <w:r>
              <w:rPr>
                <w:rFonts w:hint="eastAsia" w:ascii="宋体" w:hAnsi="宋体"/>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rPr>
          <w:highlight w:val="none"/>
        </w:rPr>
      </w:pPr>
      <w:bookmarkStart w:id="6" w:name="_Toc494095619"/>
      <w:bookmarkEnd w:id="6"/>
      <w:bookmarkStart w:id="7" w:name="_Toc494356973"/>
      <w:bookmarkEnd w:id="7"/>
      <w:bookmarkStart w:id="8" w:name="_Toc10723"/>
      <w:r>
        <w:rPr>
          <w:rFonts w:hint="eastAsia"/>
          <w:highlight w:val="none"/>
        </w:rPr>
        <w:t>总则</w:t>
      </w:r>
      <w:bookmarkEnd w:id="8"/>
    </w:p>
    <w:p>
      <w:pPr>
        <w:pStyle w:val="6"/>
        <w:spacing w:line="600" w:lineRule="exact"/>
        <w:rPr>
          <w:color w:val="auto"/>
          <w:highlight w:val="none"/>
        </w:rPr>
      </w:pPr>
      <w:r>
        <w:rPr>
          <w:rFonts w:hint="eastAsia"/>
          <w:color w:val="auto"/>
          <w:highlight w:val="none"/>
        </w:rPr>
        <w:t>适用范围</w:t>
      </w:r>
      <w:bookmarkEnd w:id="2"/>
      <w:bookmarkEnd w:id="3"/>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本磋商文件仅适用于本竞争性磋商邀请中所叙述项目的采购。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6"/>
        <w:spacing w:line="600" w:lineRule="exact"/>
        <w:rPr>
          <w:color w:val="auto"/>
          <w:highlight w:val="none"/>
        </w:rPr>
      </w:pPr>
      <w:bookmarkStart w:id="9" w:name="_Toc287623639"/>
      <w:r>
        <w:rPr>
          <w:rFonts w:hint="eastAsia"/>
          <w:color w:val="auto"/>
          <w:highlight w:val="none"/>
        </w:rPr>
        <w:t>有关定义</w:t>
      </w:r>
      <w:bookmarkEnd w:id="9"/>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“采购人”、“甲方”系指依法进行政府采购的成都东部新区机关、事业单位、团体组织。本次竞争性磋商项目的采购人是</w:t>
      </w:r>
      <w:r>
        <w:rPr>
          <w:rFonts w:hint="eastAsia" w:ascii="宋体" w:hAnsi="宋体"/>
          <w:b/>
          <w:sz w:val="28"/>
          <w:szCs w:val="28"/>
          <w:highlight w:val="none"/>
          <w:u w:val="single"/>
        </w:rPr>
        <w:t>成都东部新区贾家街道办事处</w:t>
      </w:r>
      <w:r>
        <w:rPr>
          <w:rFonts w:hint="eastAsia" w:ascii="宋体" w:hAnsi="宋体"/>
          <w:sz w:val="28"/>
          <w:szCs w:val="28"/>
          <w:highlight w:val="none"/>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“供应商”系指拟参加竞争性磋商和向采购人提供工程</w:t>
      </w:r>
      <w:r>
        <w:rPr>
          <w:rFonts w:ascii="宋体" w:hAnsi="宋体"/>
          <w:sz w:val="28"/>
          <w:szCs w:val="28"/>
          <w:highlight w:val="none"/>
        </w:rPr>
        <w:t>、</w:t>
      </w:r>
      <w:r>
        <w:rPr>
          <w:rFonts w:hint="eastAsia" w:ascii="宋体" w:hAnsi="宋体"/>
          <w:sz w:val="28"/>
          <w:szCs w:val="28"/>
          <w:highlight w:val="none"/>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ascii="宋体" w:hAnsi="宋体"/>
          <w:sz w:val="28"/>
          <w:szCs w:val="28"/>
          <w:highlight w:val="none"/>
        </w:rPr>
        <w:t>本</w:t>
      </w:r>
      <w:r>
        <w:rPr>
          <w:rFonts w:hint="eastAsia" w:ascii="宋体" w:hAnsi="宋体"/>
          <w:sz w:val="28"/>
          <w:szCs w:val="28"/>
          <w:highlight w:val="none"/>
        </w:rPr>
        <w:t>磋商</w:t>
      </w:r>
      <w:r>
        <w:rPr>
          <w:rFonts w:ascii="宋体" w:hAnsi="宋体"/>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磋商文件中所称的“以上”、“以下”、“内”、“以内”，包括本数；所称的“不足”，不包括本数。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不见面开标是指，东部新区综合部依托政府采购云平台组织磋商活动，供应商在线参与磋商的一种组织形式。</w:t>
      </w:r>
    </w:p>
    <w:p>
      <w:pPr>
        <w:pStyle w:val="6"/>
        <w:spacing w:line="60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合格的供应商应具备以下条件：邀请参加</w:t>
      </w:r>
      <w:r>
        <w:rPr>
          <w:rFonts w:ascii="宋体" w:hAnsi="宋体"/>
          <w:sz w:val="28"/>
          <w:szCs w:val="28"/>
          <w:highlight w:val="none"/>
        </w:rPr>
        <w:t>磋商的供应商</w:t>
      </w:r>
      <w:r>
        <w:rPr>
          <w:rFonts w:hint="eastAsia" w:ascii="宋体" w:hAnsi="宋体"/>
          <w:spacing w:val="-4"/>
          <w:sz w:val="28"/>
          <w:szCs w:val="28"/>
          <w:highlight w:val="none"/>
        </w:rPr>
        <w:t>。</w:t>
      </w:r>
    </w:p>
    <w:p>
      <w:pPr>
        <w:pStyle w:val="6"/>
        <w:spacing w:line="600" w:lineRule="exact"/>
        <w:rPr>
          <w:color w:val="auto"/>
          <w:highlight w:val="none"/>
        </w:rPr>
      </w:pPr>
      <w:bookmarkStart w:id="10" w:name="_Toc287623640"/>
      <w:bookmarkStart w:id="11" w:name="_Toc320698717"/>
      <w:r>
        <w:rPr>
          <w:rFonts w:hint="eastAsia"/>
          <w:color w:val="auto"/>
          <w:highlight w:val="none"/>
        </w:rPr>
        <w:t>参加竞争性磋商的费用</w:t>
      </w:r>
      <w:bookmarkEnd w:id="10"/>
      <w:r>
        <w:rPr>
          <w:rFonts w:hint="eastAsia" w:ascii="仿宋" w:hAnsi="仿宋" w:eastAsia="仿宋"/>
          <w:color w:val="auto"/>
          <w:szCs w:val="21"/>
          <w:highlight w:val="none"/>
          <w:lang w:val="zh-CN"/>
        </w:rPr>
        <w:t>（实质性要求）</w:t>
      </w:r>
    </w:p>
    <w:p>
      <w:pPr>
        <w:tabs>
          <w:tab w:val="left" w:pos="7665"/>
        </w:tabs>
        <w:spacing w:line="600" w:lineRule="exact"/>
        <w:ind w:firstLine="567"/>
        <w:rPr>
          <w:rFonts w:ascii="宋体" w:hAnsi="宋体"/>
          <w:sz w:val="28"/>
          <w:szCs w:val="28"/>
          <w:highlight w:val="none"/>
        </w:rPr>
      </w:pPr>
      <w:r>
        <w:rPr>
          <w:rFonts w:hint="eastAsia" w:ascii="宋体" w:hAnsi="宋体"/>
          <w:sz w:val="28"/>
          <w:szCs w:val="28"/>
          <w:highlight w:val="none"/>
        </w:rPr>
        <w:t>供应商应自行承担参加竞争性磋商采购活动的全部费用。</w:t>
      </w:r>
    </w:p>
    <w:p>
      <w:pPr>
        <w:pStyle w:val="6"/>
        <w:spacing w:line="60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highlight w:val="none"/>
        </w:rPr>
      </w:pPr>
      <w:r>
        <w:rPr>
          <w:rFonts w:hint="eastAsia" w:ascii="宋体" w:hAnsi="宋体"/>
          <w:sz w:val="28"/>
          <w:szCs w:val="28"/>
          <w:highlight w:val="none"/>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highlight w:val="none"/>
        </w:rPr>
      </w:pPr>
      <w:r>
        <w:rPr>
          <w:rFonts w:hint="eastAsia" w:ascii="宋体" w:hAnsi="宋体"/>
          <w:sz w:val="28"/>
          <w:szCs w:val="28"/>
          <w:highlight w:val="none"/>
        </w:rPr>
        <w:t>同一母公司的两家以上的子公司只能组成联合体参加本项目同一合同项下的采购活动，不得以不同供应商身份同时参加本项目同一合同项下的采购活动。</w:t>
      </w:r>
    </w:p>
    <w:p>
      <w:pPr>
        <w:pStyle w:val="5"/>
        <w:spacing w:line="600" w:lineRule="exact"/>
        <w:rPr>
          <w:highlight w:val="none"/>
        </w:rPr>
      </w:pPr>
      <w:bookmarkStart w:id="12" w:name="_Toc903"/>
      <w:r>
        <w:rPr>
          <w:rFonts w:hint="eastAsia"/>
          <w:highlight w:val="none"/>
        </w:rPr>
        <w:t>磋商</w:t>
      </w:r>
      <w:r>
        <w:rPr>
          <w:highlight w:val="none"/>
        </w:rPr>
        <w:t>文件</w:t>
      </w:r>
      <w:bookmarkEnd w:id="12"/>
    </w:p>
    <w:p>
      <w:pPr>
        <w:pStyle w:val="6"/>
        <w:spacing w:line="600" w:lineRule="exact"/>
        <w:rPr>
          <w:color w:val="auto"/>
          <w:highlight w:val="none"/>
        </w:rPr>
      </w:pPr>
      <w:r>
        <w:rPr>
          <w:rFonts w:hint="eastAsia"/>
          <w:color w:val="auto"/>
          <w:highlight w:val="none"/>
        </w:rPr>
        <w:t>磋商文件的构成</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（一）竞争性磋商邀请；</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（二）供应商须知；</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（三）施工响应文件格式；</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（四）技术、服务、商务及其他要求；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（五）磋商办法；</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（六）政府采购合同草案；</w:t>
      </w:r>
    </w:p>
    <w:p>
      <w:pPr>
        <w:pStyle w:val="20"/>
        <w:ind w:firstLine="560" w:firstLineChars="200"/>
        <w:rPr>
          <w:rFonts w:ascii="宋体" w:hAnsi="宋体"/>
          <w:sz w:val="28"/>
          <w:szCs w:val="28"/>
          <w:highlight w:val="none"/>
        </w:rPr>
      </w:pPr>
      <w:r>
        <w:rPr>
          <w:rFonts w:hint="eastAsia" w:ascii="宋体" w:hAnsi="宋体"/>
          <w:sz w:val="28"/>
          <w:szCs w:val="28"/>
          <w:highlight w:val="none"/>
        </w:rPr>
        <w:t>（七）</w:t>
      </w:r>
      <w:r>
        <w:rPr>
          <w:rFonts w:ascii="宋体" w:hAnsi="宋体"/>
          <w:sz w:val="28"/>
          <w:szCs w:val="28"/>
          <w:highlight w:val="none"/>
        </w:rPr>
        <w:t>工程量清单</w:t>
      </w:r>
      <w:r>
        <w:rPr>
          <w:rFonts w:hint="eastAsia" w:ascii="宋体" w:hAnsi="宋体"/>
          <w:sz w:val="28"/>
          <w:szCs w:val="28"/>
          <w:highlight w:val="none"/>
        </w:rPr>
        <w:t>。</w:t>
      </w:r>
    </w:p>
    <w:p>
      <w:pPr>
        <w:tabs>
          <w:tab w:val="left" w:pos="1134"/>
        </w:tabs>
        <w:spacing w:line="600" w:lineRule="exact"/>
        <w:ind w:firstLine="560" w:firstLineChars="200"/>
        <w:rPr>
          <w:rFonts w:ascii="宋体" w:hAnsi="宋体"/>
          <w:highlight w:val="none"/>
        </w:rPr>
      </w:pPr>
      <w:r>
        <w:rPr>
          <w:rFonts w:hint="eastAsia" w:ascii="宋体" w:hAnsi="宋体"/>
          <w:sz w:val="28"/>
          <w:szCs w:val="28"/>
          <w:highlight w:val="none"/>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6"/>
        <w:spacing w:line="600" w:lineRule="exact"/>
        <w:rPr>
          <w:color w:val="auto"/>
          <w:highlight w:val="none"/>
        </w:rPr>
      </w:pPr>
      <w:bookmarkStart w:id="13" w:name="_Toc183682348"/>
      <w:bookmarkStart w:id="14" w:name="_Toc183582211"/>
      <w:bookmarkStart w:id="15" w:name="_Toc217446040"/>
      <w:r>
        <w:rPr>
          <w:rFonts w:hint="eastAsia"/>
          <w:color w:val="auto"/>
          <w:highlight w:val="none"/>
        </w:rPr>
        <w:t>磋商文件的澄清</w:t>
      </w:r>
      <w:bookmarkEnd w:id="13"/>
      <w:bookmarkEnd w:id="14"/>
      <w:r>
        <w:rPr>
          <w:rFonts w:hint="eastAsia"/>
          <w:color w:val="auto"/>
          <w:highlight w:val="none"/>
        </w:rPr>
        <w:t>和修改</w:t>
      </w:r>
      <w:bookmarkEnd w:id="15"/>
    </w:p>
    <w:p>
      <w:pPr>
        <w:widowControl w:val="0"/>
        <w:numPr>
          <w:ilvl w:val="0"/>
          <w:numId w:val="1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在递交施工响应文件截止时间前，采购人或者</w:t>
      </w:r>
      <w:r>
        <w:rPr>
          <w:rFonts w:hint="eastAsia" w:cs="Arial"/>
          <w:sz w:val="28"/>
          <w:szCs w:val="28"/>
          <w:highlight w:val="none"/>
        </w:rPr>
        <w:t>东部新区综合部</w:t>
      </w:r>
      <w:r>
        <w:rPr>
          <w:rFonts w:hint="eastAsia" w:ascii="宋体" w:hAnsi="宋体"/>
          <w:sz w:val="28"/>
          <w:szCs w:val="28"/>
          <w:highlight w:val="none"/>
        </w:rPr>
        <w:t>可以对已发出的磋商文件进行必要的澄清或者修改。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澄清或者修改的内容，东部新区综合部将在“四川政府采购网</w:t>
      </w:r>
      <w:r>
        <w:rPr>
          <w:rFonts w:ascii="宋体" w:hAnsi="宋体"/>
          <w:sz w:val="28"/>
          <w:szCs w:val="28"/>
          <w:highlight w:val="none"/>
        </w:rPr>
        <w:t>”</w:t>
      </w:r>
      <w:r>
        <w:rPr>
          <w:rFonts w:hint="eastAsia" w:ascii="宋体" w:hAnsi="宋体"/>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sz w:val="28"/>
          <w:szCs w:val="28"/>
          <w:highlight w:val="none"/>
        </w:rPr>
        <w:t>A</w:t>
      </w:r>
      <w:r>
        <w:rPr>
          <w:rFonts w:hint="eastAsia" w:ascii="宋体" w:hAnsi="宋体"/>
          <w:sz w:val="28"/>
          <w:szCs w:val="28"/>
          <w:highlight w:val="none"/>
        </w:rPr>
        <w:t>证书登录云平台查看），该澄清或者修改的内容为磋商文件的组成部分。</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ascii="宋体" w:hAnsi="宋体"/>
          <w:sz w:val="28"/>
          <w:szCs w:val="28"/>
          <w:highlight w:val="none"/>
        </w:rPr>
        <w:t>澄清或者修改的内容可能影响施工响应文件编制的，</w:t>
      </w:r>
      <w:r>
        <w:rPr>
          <w:rFonts w:hint="eastAsia" w:ascii="宋体" w:hAnsi="宋体"/>
          <w:sz w:val="28"/>
          <w:szCs w:val="28"/>
          <w:highlight w:val="none"/>
        </w:rPr>
        <w:t>东部新区综合部</w:t>
      </w:r>
      <w:r>
        <w:rPr>
          <w:rFonts w:ascii="宋体" w:hAnsi="宋体"/>
          <w:sz w:val="28"/>
          <w:szCs w:val="28"/>
          <w:highlight w:val="none"/>
        </w:rPr>
        <w:t>应当在提交首次施工响应文件截止时间至少5日前，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；不足5日的，</w:t>
      </w:r>
      <w:r>
        <w:rPr>
          <w:rFonts w:hint="eastAsia" w:ascii="宋体" w:hAnsi="宋体"/>
          <w:sz w:val="28"/>
          <w:szCs w:val="28"/>
          <w:highlight w:val="none"/>
        </w:rPr>
        <w:t>采购人或东部新区综合部</w:t>
      </w:r>
      <w:r>
        <w:rPr>
          <w:rFonts w:ascii="宋体" w:hAnsi="宋体"/>
          <w:sz w:val="28"/>
          <w:szCs w:val="28"/>
          <w:highlight w:val="none"/>
        </w:rPr>
        <w:t>应当顺延提交首次施工响应文件截止</w:t>
      </w:r>
      <w:r>
        <w:rPr>
          <w:rFonts w:hint="eastAsia" w:ascii="宋体" w:hAnsi="宋体"/>
          <w:sz w:val="28"/>
          <w:szCs w:val="28"/>
          <w:highlight w:val="none"/>
        </w:rPr>
        <w:t>时间</w:t>
      </w:r>
      <w:r>
        <w:rPr>
          <w:rFonts w:ascii="宋体" w:hAnsi="宋体"/>
          <w:sz w:val="28"/>
          <w:szCs w:val="28"/>
          <w:highlight w:val="none"/>
        </w:rPr>
        <w:t>。</w:t>
      </w:r>
    </w:p>
    <w:p>
      <w:pPr>
        <w:pStyle w:val="5"/>
        <w:spacing w:line="600" w:lineRule="exact"/>
        <w:rPr>
          <w:highlight w:val="none"/>
        </w:rPr>
      </w:pPr>
      <w:bookmarkStart w:id="16" w:name="_Toc16580"/>
      <w:bookmarkStart w:id="17" w:name="_Toc320698720"/>
      <w:r>
        <w:rPr>
          <w:rFonts w:hint="eastAsia"/>
          <w:highlight w:val="none"/>
        </w:rPr>
        <w:t>施工响应文件</w:t>
      </w:r>
      <w:bookmarkEnd w:id="16"/>
      <w:bookmarkEnd w:id="17"/>
    </w:p>
    <w:p>
      <w:pPr>
        <w:pStyle w:val="6"/>
        <w:spacing w:line="600" w:lineRule="exact"/>
        <w:rPr>
          <w:color w:val="auto"/>
          <w:highlight w:val="none"/>
        </w:rPr>
      </w:pPr>
      <w:bookmarkStart w:id="18" w:name="_Toc320698721"/>
      <w:r>
        <w:rPr>
          <w:rFonts w:hint="eastAsia"/>
          <w:color w:val="auto"/>
          <w:highlight w:val="none"/>
        </w:rPr>
        <w:t>施工响应文件的语言</w:t>
      </w:r>
      <w:bookmarkEnd w:id="18"/>
      <w:r>
        <w:rPr>
          <w:rFonts w:hint="eastAsia" w:ascii="仿宋" w:hAnsi="仿宋" w:eastAsia="仿宋"/>
          <w:color w:val="auto"/>
          <w:szCs w:val="21"/>
          <w:highlight w:val="none"/>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sz w:val="28"/>
          <w:highlight w:val="none"/>
        </w:rPr>
        <w:t>法定代表人</w:t>
      </w:r>
      <w:r>
        <w:rPr>
          <w:rFonts w:hint="eastAsia" w:ascii="宋体" w:hAnsi="宋体"/>
          <w:sz w:val="28"/>
          <w:szCs w:val="28"/>
          <w:highlight w:val="none"/>
        </w:rPr>
        <w:t>为外籍人士的，则</w:t>
      </w:r>
      <w:r>
        <w:rPr>
          <w:rFonts w:hint="eastAsia" w:ascii="宋体" w:hAnsi="宋体"/>
          <w:sz w:val="28"/>
          <w:highlight w:val="none"/>
        </w:rPr>
        <w:t>法定代表人</w:t>
      </w:r>
      <w:r>
        <w:rPr>
          <w:rFonts w:hint="eastAsia" w:ascii="宋体" w:hAnsi="宋体"/>
          <w:sz w:val="28"/>
          <w:szCs w:val="28"/>
          <w:highlight w:val="none"/>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tabs>
          <w:tab w:val="left" w:pos="1200"/>
        </w:tabs>
        <w:spacing w:line="600" w:lineRule="exact"/>
        <w:ind w:firstLine="560" w:firstLineChars="200"/>
        <w:rPr>
          <w:rFonts w:ascii="宋体" w:hAnsi="宋体"/>
          <w:sz w:val="28"/>
          <w:szCs w:val="28"/>
          <w:highlight w:val="none"/>
        </w:rPr>
      </w:pPr>
      <w:r>
        <w:rPr>
          <w:rFonts w:hint="eastAsia" w:ascii="宋体" w:hAnsi="宋体"/>
          <w:sz w:val="28"/>
          <w:szCs w:val="28"/>
          <w:highlight w:val="none"/>
        </w:rPr>
        <w:t>除磋商文件中另有规定外，本次采购项目所有合同项下的响应均采用国家法定的计量单位。</w:t>
      </w:r>
    </w:p>
    <w:p>
      <w:pPr>
        <w:pStyle w:val="6"/>
        <w:spacing w:line="600" w:lineRule="exact"/>
        <w:rPr>
          <w:color w:val="auto"/>
          <w:highlight w:val="none"/>
        </w:rPr>
      </w:pPr>
      <w:bookmarkStart w:id="19" w:name="_Toc320698722"/>
      <w:r>
        <w:rPr>
          <w:rFonts w:hint="eastAsia"/>
          <w:color w:val="auto"/>
          <w:highlight w:val="none"/>
        </w:rPr>
        <w:t>报价货币及报价要求</w:t>
      </w:r>
      <w:bookmarkEnd w:id="19"/>
      <w:r>
        <w:rPr>
          <w:rFonts w:hint="eastAsia" w:ascii="仿宋" w:hAnsi="仿宋" w:eastAsia="仿宋"/>
          <w:color w:val="auto"/>
          <w:szCs w:val="21"/>
          <w:highlight w:val="none"/>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供应商应认真核实本项目的工程量清单。工程量清单以电子版为准。</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bookmarkStart w:id="20" w:name="_Toc320698723"/>
      <w:r>
        <w:rPr>
          <w:rFonts w:hint="eastAsia" w:ascii="宋体" w:hAnsi="宋体"/>
          <w:sz w:val="28"/>
          <w:szCs w:val="28"/>
          <w:highlight w:val="none"/>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本项目合同价格形式为固定单价合同。</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
          <w:bCs/>
          <w:sz w:val="28"/>
          <w:szCs w:val="28"/>
          <w:highlight w:val="none"/>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highlight w:val="none"/>
        </w:rPr>
        <w:t>。除此之外，造价人员无需在施工响应文件其他任何地方签字或盖执业印章。</w:t>
      </w:r>
      <w:r>
        <w:rPr>
          <w:rFonts w:hint="eastAsia" w:ascii="宋体" w:hAnsi="宋体"/>
          <w:b/>
          <w:bCs/>
          <w:sz w:val="28"/>
          <w:szCs w:val="28"/>
          <w:highlight w:val="none"/>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highlight w:val="none"/>
        </w:rPr>
        <w:t>。</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最后报价超过政府采购预算或最高限价(控制价)（金额详见“供应商须知前附表”）的,其施工响应文件按无效处理。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highlight w:val="none"/>
        </w:rPr>
      </w:pPr>
      <w:r>
        <w:rPr>
          <w:rFonts w:hint="eastAsia" w:ascii="宋体" w:hAnsi="宋体"/>
          <w:b/>
          <w:bCs/>
          <w:sz w:val="28"/>
          <w:szCs w:val="28"/>
          <w:highlight w:val="none"/>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已标价工程量清单中的项目名称（与采购文件的项目名称一致的除外）、项目特征描述（与采购文件工程量清单中的项目特征描述的实质性内容一致的除外）、计量单位、工程量与采购文件工程量清单不一致的；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未按采购文件工程</w:t>
      </w:r>
      <w:r>
        <w:rPr>
          <w:rFonts w:ascii="宋体" w:hAnsi="宋体"/>
          <w:bCs/>
          <w:sz w:val="28"/>
          <w:szCs w:val="28"/>
          <w:highlight w:val="none"/>
        </w:rPr>
        <w:t>量</w:t>
      </w:r>
      <w:r>
        <w:rPr>
          <w:rFonts w:hint="eastAsia" w:ascii="宋体" w:hAnsi="宋体"/>
          <w:bCs/>
          <w:sz w:val="28"/>
          <w:szCs w:val="28"/>
          <w:highlight w:val="none"/>
        </w:rPr>
        <w:t>清单总</w:t>
      </w:r>
      <w:r>
        <w:rPr>
          <w:rFonts w:ascii="宋体" w:hAnsi="宋体"/>
          <w:bCs/>
          <w:sz w:val="28"/>
          <w:szCs w:val="28"/>
          <w:highlight w:val="none"/>
        </w:rPr>
        <w:t>说明</w:t>
      </w:r>
      <w:r>
        <w:rPr>
          <w:rFonts w:hint="eastAsia" w:ascii="宋体" w:hAnsi="宋体"/>
          <w:bCs/>
          <w:sz w:val="28"/>
          <w:szCs w:val="28"/>
          <w:highlight w:val="none"/>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采购</w:t>
      </w:r>
      <w:r>
        <w:rPr>
          <w:rFonts w:ascii="宋体" w:hAnsi="宋体"/>
          <w:bCs/>
          <w:sz w:val="28"/>
          <w:szCs w:val="28"/>
          <w:highlight w:val="none"/>
        </w:rPr>
        <w:t>文件</w:t>
      </w:r>
      <w:r>
        <w:rPr>
          <w:rFonts w:hint="eastAsia" w:ascii="宋体" w:hAnsi="宋体"/>
          <w:bCs/>
          <w:sz w:val="28"/>
          <w:szCs w:val="28"/>
          <w:highlight w:val="none"/>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已标价工程量清单中暂列金额未按采购</w:t>
      </w:r>
      <w:r>
        <w:rPr>
          <w:rFonts w:ascii="宋体" w:hAnsi="宋体"/>
          <w:bCs/>
          <w:sz w:val="28"/>
          <w:szCs w:val="28"/>
          <w:highlight w:val="none"/>
        </w:rPr>
        <w:t>文件</w:t>
      </w:r>
      <w:r>
        <w:rPr>
          <w:rFonts w:hint="eastAsia" w:ascii="宋体" w:hAnsi="宋体"/>
          <w:bCs/>
          <w:sz w:val="28"/>
          <w:szCs w:val="28"/>
          <w:highlight w:val="none"/>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若供应商的最后报价只有一个总价，且相对首次报价有调整（上调取“+”，下调取“-”</w:t>
      </w:r>
      <w:r>
        <w:rPr>
          <w:rFonts w:ascii="宋体" w:hAnsi="宋体"/>
          <w:bCs/>
          <w:sz w:val="28"/>
          <w:szCs w:val="28"/>
          <w:highlight w:val="none"/>
        </w:rPr>
        <w:t>）</w:t>
      </w:r>
      <w:r>
        <w:rPr>
          <w:rFonts w:hint="eastAsia" w:ascii="宋体" w:hAnsi="宋体"/>
          <w:bCs/>
          <w:sz w:val="28"/>
          <w:szCs w:val="28"/>
          <w:highlight w:val="none"/>
        </w:rPr>
        <w:t>，则该调整金额将会以百分比（A</w:t>
      </w:r>
      <w:r>
        <w:rPr>
          <w:rFonts w:ascii="宋体" w:hAnsi="宋体"/>
          <w:bCs/>
          <w:sz w:val="28"/>
          <w:szCs w:val="28"/>
          <w:highlight w:val="none"/>
        </w:rPr>
        <w:t>）</w:t>
      </w:r>
      <w:r>
        <w:rPr>
          <w:rFonts w:hint="eastAsia" w:ascii="宋体" w:hAnsi="宋体"/>
          <w:bCs/>
          <w:sz w:val="28"/>
          <w:szCs w:val="28"/>
          <w:highlight w:val="none"/>
        </w:rPr>
        <w:t>形式套用于首次报价中除暂列金额、专业暂估价以及包干费用以外的各项目单价，调整后的单价（B</w:t>
      </w:r>
      <w:r>
        <w:rPr>
          <w:rFonts w:ascii="宋体" w:hAnsi="宋体"/>
          <w:bCs/>
          <w:sz w:val="28"/>
          <w:szCs w:val="28"/>
          <w:highlight w:val="none"/>
        </w:rPr>
        <w:t>）</w:t>
      </w:r>
      <w:r>
        <w:rPr>
          <w:rFonts w:hint="eastAsia" w:ascii="宋体" w:hAnsi="宋体"/>
          <w:bCs/>
          <w:sz w:val="28"/>
          <w:szCs w:val="28"/>
          <w:highlight w:val="none"/>
        </w:rPr>
        <w:t>作为工程变更及竣工结算的依据。百分比（A</w:t>
      </w:r>
      <w:r>
        <w:rPr>
          <w:rFonts w:ascii="宋体" w:hAnsi="宋体"/>
          <w:bCs/>
          <w:sz w:val="28"/>
          <w:szCs w:val="28"/>
          <w:highlight w:val="none"/>
        </w:rPr>
        <w:t>）</w:t>
      </w:r>
      <w:r>
        <w:rPr>
          <w:rFonts w:hint="eastAsia" w:ascii="宋体" w:hAnsi="宋体"/>
          <w:bCs/>
          <w:sz w:val="28"/>
          <w:szCs w:val="28"/>
          <w:highlight w:val="none"/>
        </w:rPr>
        <w:t>计算如下（保留两位小数）：</w:t>
      </w:r>
    </w:p>
    <w:p>
      <w:pPr>
        <w:spacing w:line="240" w:lineRule="atLeast"/>
        <w:ind w:firstLine="546" w:firstLineChars="195"/>
        <w:rPr>
          <w:rFonts w:ascii="宋体" w:hAnsi="宋体"/>
          <w:bCs/>
          <w:sz w:val="28"/>
          <w:szCs w:val="28"/>
          <w:highlight w:val="none"/>
        </w:rPr>
      </w:pPr>
      <w:r>
        <w:rPr>
          <w:rFonts w:hint="eastAsia" w:ascii="宋体" w:hAnsi="宋体"/>
          <w:bCs/>
          <w:sz w:val="28"/>
          <w:szCs w:val="28"/>
          <w:highlight w:val="none"/>
        </w:rPr>
        <w:tab/>
      </w:r>
      <w:r>
        <w:rPr>
          <w:rFonts w:hint="eastAsia" w:ascii="宋体" w:hAnsi="宋体"/>
          <w:bCs/>
          <w:sz w:val="28"/>
          <w:szCs w:val="28"/>
          <w:highlight w:val="none"/>
        </w:rPr>
        <w:tab/>
      </w:r>
      <w:r>
        <w:rPr>
          <w:rFonts w:hint="eastAsia" w:ascii="宋体" w:hAnsi="宋体"/>
          <w:bCs/>
          <w:sz w:val="28"/>
          <w:szCs w:val="28"/>
          <w:highlight w:val="none"/>
        </w:rPr>
        <w:t xml:space="preserve">       （</w:t>
      </w:r>
      <w:r>
        <w:rPr>
          <w:rFonts w:hint="eastAsia" w:ascii="宋体" w:hAnsi="宋体" w:cs="Cambria Math"/>
          <w:bCs/>
          <w:sz w:val="28"/>
          <w:szCs w:val="28"/>
          <w:highlight w:val="none"/>
        </w:rPr>
        <w:t>±</w:t>
      </w:r>
      <w:r>
        <w:rPr>
          <w:rFonts w:ascii="宋体" w:hAnsi="宋体"/>
          <w:bCs/>
          <w:sz w:val="28"/>
          <w:szCs w:val="28"/>
          <w:highlight w:val="none"/>
        </w:rPr>
        <w:t>）</w:t>
      </w:r>
      <w:r>
        <w:rPr>
          <w:rFonts w:hint="eastAsia" w:ascii="宋体" w:hAnsi="宋体"/>
          <w:bCs/>
          <w:sz w:val="28"/>
          <w:szCs w:val="28"/>
          <w:highlight w:val="none"/>
        </w:rPr>
        <w:t xml:space="preserve">调整金额                                                  </w:t>
      </w:r>
    </w:p>
    <w:p>
      <w:pPr>
        <w:spacing w:line="240" w:lineRule="atLeast"/>
        <w:rPr>
          <w:rFonts w:ascii="宋体" w:hAnsi="宋体"/>
          <w:bCs/>
          <w:sz w:val="28"/>
          <w:szCs w:val="28"/>
          <w:highlight w:val="none"/>
        </w:rPr>
      </w:pPr>
      <w:r>
        <w:rPr>
          <w:rFonts w:hint="eastAsia" w:ascii="宋体" w:hAnsi="宋体"/>
          <w:bCs/>
          <w:sz w:val="28"/>
          <w:szCs w:val="28"/>
          <w:highlight w:val="none"/>
        </w:rPr>
        <w:t>百分比（A</w:t>
      </w:r>
      <w:r>
        <w:rPr>
          <w:rFonts w:ascii="宋体" w:hAnsi="宋体"/>
          <w:bCs/>
          <w:sz w:val="28"/>
          <w:szCs w:val="28"/>
          <w:highlight w:val="none"/>
        </w:rPr>
        <w:t>）</w:t>
      </w:r>
      <w:r>
        <w:rPr>
          <w:rFonts w:hint="eastAsia" w:ascii="宋体" w:hAnsi="宋体"/>
          <w:bCs/>
          <w:sz w:val="28"/>
          <w:szCs w:val="28"/>
          <w:highlight w:val="none"/>
        </w:rPr>
        <w:t>= ×100%</w:t>
      </w:r>
    </w:p>
    <w:p>
      <w:pPr>
        <w:spacing w:line="360" w:lineRule="auto"/>
        <w:ind w:firstLine="1540" w:firstLineChars="550"/>
        <w:rPr>
          <w:rFonts w:ascii="宋体" w:hAnsi="宋体"/>
          <w:bCs/>
          <w:sz w:val="28"/>
          <w:szCs w:val="28"/>
          <w:highlight w:val="none"/>
        </w:rPr>
      </w:pPr>
      <w:r>
        <w:rPr>
          <w:rFonts w:hint="eastAsia" w:ascii="宋体" w:hAnsi="宋体"/>
          <w:bCs/>
          <w:sz w:val="28"/>
          <w:szCs w:val="28"/>
          <w:highlight w:val="none"/>
        </w:rPr>
        <w:t>修正后的首次报价-暂列金额-</w:t>
      </w:r>
      <w:r>
        <w:rPr>
          <w:rFonts w:ascii="宋体" w:hAnsi="宋体"/>
          <w:bCs/>
          <w:sz w:val="28"/>
          <w:szCs w:val="28"/>
          <w:highlight w:val="none"/>
        </w:rPr>
        <w:t>专业工程</w:t>
      </w:r>
      <w:r>
        <w:rPr>
          <w:rFonts w:hint="eastAsia" w:ascii="宋体" w:hAnsi="宋体"/>
          <w:bCs/>
          <w:sz w:val="28"/>
          <w:szCs w:val="28"/>
          <w:highlight w:val="none"/>
        </w:rPr>
        <w:t>暂估价-包干费用</w:t>
      </w:r>
    </w:p>
    <w:p>
      <w:pPr>
        <w:spacing w:line="360" w:lineRule="auto"/>
        <w:rPr>
          <w:rFonts w:ascii="宋体" w:hAnsi="宋体"/>
          <w:bCs/>
          <w:sz w:val="28"/>
          <w:szCs w:val="28"/>
          <w:highlight w:val="none"/>
        </w:rPr>
      </w:pPr>
      <w:r>
        <w:rPr>
          <w:rFonts w:hint="eastAsia" w:ascii="宋体" w:hAnsi="宋体"/>
          <w:bCs/>
          <w:sz w:val="28"/>
          <w:szCs w:val="28"/>
          <w:highlight w:val="none"/>
        </w:rPr>
        <w:t>调整</w:t>
      </w:r>
      <w:r>
        <w:rPr>
          <w:rFonts w:ascii="宋体" w:hAnsi="宋体"/>
          <w:bCs/>
          <w:sz w:val="28"/>
          <w:szCs w:val="28"/>
          <w:highlight w:val="none"/>
        </w:rPr>
        <w:t>后的单价</w:t>
      </w:r>
      <w:r>
        <w:rPr>
          <w:rFonts w:hint="eastAsia" w:ascii="宋体" w:hAnsi="宋体"/>
          <w:bCs/>
          <w:sz w:val="28"/>
          <w:szCs w:val="28"/>
          <w:highlight w:val="none"/>
        </w:rPr>
        <w:t>B</w:t>
      </w:r>
      <w:r>
        <w:rPr>
          <w:rFonts w:ascii="宋体" w:hAnsi="宋体"/>
          <w:bCs/>
          <w:sz w:val="28"/>
          <w:szCs w:val="28"/>
          <w:highlight w:val="none"/>
        </w:rPr>
        <w:t xml:space="preserve"> =</w:t>
      </w:r>
      <w:r>
        <w:rPr>
          <w:rFonts w:hint="eastAsia" w:ascii="宋体" w:hAnsi="宋体"/>
          <w:bCs/>
          <w:sz w:val="28"/>
          <w:szCs w:val="28"/>
          <w:highlight w:val="none"/>
        </w:rPr>
        <w:t>修正后的首次报价中</w:t>
      </w:r>
      <w:r>
        <w:rPr>
          <w:rFonts w:ascii="宋体" w:hAnsi="宋体"/>
          <w:bCs/>
          <w:sz w:val="28"/>
          <w:szCs w:val="28"/>
          <w:highlight w:val="none"/>
        </w:rPr>
        <w:t>的单价</w:t>
      </w:r>
      <w:r>
        <w:rPr>
          <w:rFonts w:hint="eastAsia" w:ascii="宋体" w:hAnsi="宋体"/>
          <w:bCs/>
          <w:sz w:val="28"/>
          <w:szCs w:val="28"/>
          <w:highlight w:val="none"/>
        </w:rPr>
        <w:t>×（</w:t>
      </w:r>
      <w:r>
        <w:rPr>
          <w:rFonts w:ascii="宋体" w:hAnsi="宋体"/>
          <w:bCs/>
          <w:sz w:val="28"/>
          <w:szCs w:val="28"/>
          <w:highlight w:val="none"/>
        </w:rPr>
        <w:t>1 + A</w:t>
      </w:r>
      <w:r>
        <w:rPr>
          <w:rFonts w:hint="eastAsia" w:ascii="宋体" w:hAnsi="宋体"/>
          <w:bCs/>
          <w:sz w:val="28"/>
          <w:szCs w:val="28"/>
          <w:highlight w:val="none"/>
        </w:rPr>
        <w:t>）</w:t>
      </w:r>
    </w:p>
    <w:p>
      <w:pPr>
        <w:pStyle w:val="6"/>
        <w:spacing w:line="600" w:lineRule="exact"/>
        <w:rPr>
          <w:color w:val="auto"/>
          <w:highlight w:val="none"/>
        </w:rPr>
      </w:pPr>
      <w:r>
        <w:rPr>
          <w:rFonts w:hint="eastAsia"/>
          <w:color w:val="auto"/>
          <w:highlight w:val="none"/>
        </w:rPr>
        <w:t>联合体</w:t>
      </w:r>
      <w:bookmarkEnd w:id="20"/>
      <w:r>
        <w:rPr>
          <w:rFonts w:hint="eastAsia" w:ascii="仿宋" w:hAnsi="仿宋" w:eastAsia="仿宋"/>
          <w:color w:val="auto"/>
          <w:szCs w:val="21"/>
          <w:highlight w:val="none"/>
          <w:lang w:val="zh-CN"/>
        </w:rPr>
        <w:t>（实质性要求）</w:t>
      </w:r>
    </w:p>
    <w:p>
      <w:pPr>
        <w:tabs>
          <w:tab w:val="left" w:pos="1200"/>
        </w:tabs>
        <w:spacing w:line="600" w:lineRule="exact"/>
        <w:ind w:firstLine="565" w:firstLineChars="202"/>
        <w:rPr>
          <w:rFonts w:ascii="宋体" w:hAnsi="宋体"/>
          <w:sz w:val="28"/>
          <w:szCs w:val="28"/>
          <w:highlight w:val="none"/>
        </w:rPr>
      </w:pPr>
      <w:r>
        <w:rPr>
          <w:rFonts w:hint="eastAsia" w:ascii="宋体" w:hAnsi="宋体"/>
          <w:sz w:val="28"/>
          <w:szCs w:val="28"/>
          <w:highlight w:val="none"/>
        </w:rPr>
        <w:t>本次政府采购活动</w:t>
      </w:r>
      <w:r>
        <w:rPr>
          <w:rFonts w:hint="eastAsia" w:ascii="宋体" w:hAnsi="宋体"/>
          <w:b/>
          <w:sz w:val="28"/>
          <w:szCs w:val="28"/>
          <w:highlight w:val="none"/>
        </w:rPr>
        <w:t>不接受</w:t>
      </w:r>
      <w:r>
        <w:rPr>
          <w:rFonts w:hint="eastAsia" w:ascii="宋体" w:hAnsi="宋体"/>
          <w:sz w:val="28"/>
          <w:szCs w:val="28"/>
          <w:highlight w:val="none"/>
        </w:rPr>
        <w:t>供应商以联合体的形式参加磋商。</w:t>
      </w:r>
    </w:p>
    <w:p>
      <w:pPr>
        <w:pStyle w:val="6"/>
        <w:spacing w:line="600" w:lineRule="exact"/>
        <w:ind w:left="0" w:firstLine="0"/>
        <w:rPr>
          <w:color w:val="auto"/>
          <w:highlight w:val="none"/>
        </w:rPr>
      </w:pPr>
      <w:bookmarkStart w:id="21" w:name="_Toc217446047"/>
      <w:r>
        <w:rPr>
          <w:rFonts w:hint="eastAsia"/>
          <w:color w:val="auto"/>
          <w:highlight w:val="none"/>
        </w:rPr>
        <w:t>知识产权</w:t>
      </w:r>
      <w:bookmarkEnd w:id="21"/>
      <w:r>
        <w:rPr>
          <w:rFonts w:hint="eastAsia" w:ascii="仿宋" w:hAnsi="仿宋" w:eastAsia="仿宋"/>
          <w:color w:val="auto"/>
          <w:szCs w:val="21"/>
          <w:highlight w:val="none"/>
          <w:lang w:val="zh-CN"/>
        </w:rPr>
        <w:t>（实质性要求）</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非</w:t>
      </w:r>
      <w:r>
        <w:rPr>
          <w:rFonts w:ascii="宋体" w:hAnsi="宋体"/>
          <w:sz w:val="28"/>
          <w:szCs w:val="28"/>
          <w:highlight w:val="none"/>
        </w:rPr>
        <w:t>磋商文件特别规定，</w:t>
      </w:r>
      <w:r>
        <w:rPr>
          <w:rFonts w:hint="eastAsia" w:ascii="宋体" w:hAnsi="宋体"/>
          <w:sz w:val="28"/>
          <w:szCs w:val="28"/>
          <w:highlight w:val="none"/>
        </w:rPr>
        <w:t>采购人享有本项目实施过程中产生的知识成果及知识产权。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如采用供应商所不拥有的知识产权，则在报价中必须包括合法获取该知识产权的相关费用。</w:t>
      </w:r>
    </w:p>
    <w:p>
      <w:pPr>
        <w:pStyle w:val="6"/>
        <w:spacing w:line="600" w:lineRule="exact"/>
        <w:rPr>
          <w:color w:val="auto"/>
          <w:highlight w:val="none"/>
        </w:rPr>
      </w:pPr>
      <w:bookmarkStart w:id="22" w:name="_Toc320698724"/>
      <w:bookmarkStart w:id="23" w:name="_Toc320698725"/>
      <w:r>
        <w:rPr>
          <w:rFonts w:hint="eastAsia"/>
          <w:color w:val="auto"/>
          <w:highlight w:val="none"/>
        </w:rPr>
        <w:t>施工响应文件的</w:t>
      </w:r>
      <w:bookmarkEnd w:id="22"/>
      <w:r>
        <w:rPr>
          <w:rFonts w:hint="eastAsia"/>
          <w:color w:val="auto"/>
          <w:highlight w:val="none"/>
        </w:rPr>
        <w:t>组成</w:t>
      </w:r>
      <w:r>
        <w:rPr>
          <w:rFonts w:hint="eastAsia" w:ascii="仿宋" w:hAnsi="仿宋" w:eastAsia="仿宋"/>
          <w:color w:val="auto"/>
          <w:szCs w:val="21"/>
          <w:highlight w:val="none"/>
          <w:lang w:val="zh-CN"/>
        </w:rPr>
        <w:t>（实质性要求）</w:t>
      </w:r>
    </w:p>
    <w:p>
      <w:pPr>
        <w:pStyle w:val="157"/>
        <w:tabs>
          <w:tab w:val="left" w:pos="1200"/>
        </w:tabs>
        <w:spacing w:line="600" w:lineRule="exact"/>
        <w:ind w:firstLine="560"/>
        <w:rPr>
          <w:highlight w:val="none"/>
        </w:rPr>
      </w:pPr>
      <w:r>
        <w:rPr>
          <w:rFonts w:hint="eastAsia" w:ascii="宋体" w:hAnsi="宋体"/>
          <w:sz w:val="28"/>
          <w:szCs w:val="28"/>
          <w:highlight w:val="none"/>
        </w:rPr>
        <w:t>供应商应按照磋商文件的规定和要求编制施工响应文件。供应商编写的施工响应文件应包括下列部分：</w:t>
      </w:r>
    </w:p>
    <w:p>
      <w:pPr>
        <w:pStyle w:val="157"/>
        <w:widowControl w:val="0"/>
        <w:tabs>
          <w:tab w:val="left" w:pos="1134"/>
        </w:tabs>
        <w:spacing w:line="600" w:lineRule="exact"/>
        <w:ind w:left="567" w:firstLine="0" w:firstLineChars="0"/>
        <w:jc w:val="both"/>
        <w:rPr>
          <w:rFonts w:ascii="宋体" w:hAnsi="宋体"/>
          <w:sz w:val="28"/>
          <w:szCs w:val="28"/>
          <w:highlight w:val="none"/>
        </w:rPr>
      </w:pPr>
      <w:r>
        <w:rPr>
          <w:rFonts w:hint="eastAsia" w:ascii="宋体" w:hAnsi="宋体"/>
          <w:sz w:val="28"/>
          <w:szCs w:val="28"/>
          <w:highlight w:val="none"/>
        </w:rPr>
        <w:t>施工响应文件：用于供应商与磋商小组磋商。</w:t>
      </w:r>
      <w:bookmarkEnd w:id="23"/>
    </w:p>
    <w:p>
      <w:pPr>
        <w:pStyle w:val="6"/>
        <w:numPr>
          <w:ilvl w:val="3"/>
          <w:numId w:val="1"/>
        </w:numPr>
        <w:spacing w:line="600" w:lineRule="exact"/>
        <w:ind w:left="1843" w:hanging="1843"/>
        <w:rPr>
          <w:color w:val="auto"/>
          <w:highlight w:val="none"/>
        </w:rPr>
      </w:pPr>
      <w:bookmarkStart w:id="24" w:name="_Toc320698726"/>
      <w:r>
        <w:rPr>
          <w:rFonts w:hint="eastAsia"/>
          <w:color w:val="auto"/>
          <w:highlight w:val="none"/>
        </w:rPr>
        <w:t>施工响应文件</w:t>
      </w:r>
      <w:bookmarkEnd w:id="24"/>
    </w:p>
    <w:p>
      <w:pPr>
        <w:pStyle w:val="6"/>
        <w:numPr>
          <w:ilvl w:val="4"/>
          <w:numId w:val="1"/>
        </w:numPr>
        <w:spacing w:line="600" w:lineRule="exact"/>
        <w:ind w:left="993" w:hanging="993"/>
        <w:rPr>
          <w:color w:val="auto"/>
          <w:highlight w:val="none"/>
        </w:rPr>
      </w:pPr>
      <w:r>
        <w:rPr>
          <w:rFonts w:hint="eastAsia"/>
          <w:color w:val="auto"/>
          <w:highlight w:val="none"/>
        </w:rPr>
        <w:t>商务技术响应文件</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报价函；</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法定代表人身份证明书；</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承诺函（说明：供应商应按承诺函格式中要求的承诺内容进行承诺）；</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施工组织设计（说明：施工组织设计格式及内容自拟）；</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技术、服务、合同条款要求应答表（说明：供应商必须根据磋商文件要求据实逐条填写，不得虚假陈述，否则，其施工响应文件无效并按规定追究其相关责任）</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项目管理机构组成表（说明：供应商未提供项目管理机构组成表的，不影响供应商施工响应文件的有效性）；</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相关管理机构主要人员简历表（说明：供应商未提供相关机构主要人员简历表的，不影响供应商施工响应文件的有效性）。</w:t>
      </w:r>
    </w:p>
    <w:p>
      <w:pPr>
        <w:pStyle w:val="6"/>
        <w:numPr>
          <w:ilvl w:val="3"/>
          <w:numId w:val="1"/>
        </w:numPr>
        <w:spacing w:line="600" w:lineRule="exact"/>
        <w:ind w:left="1843" w:hanging="1843"/>
        <w:rPr>
          <w:color w:val="auto"/>
          <w:highlight w:val="none"/>
        </w:rPr>
      </w:pPr>
      <w:r>
        <w:rPr>
          <w:rFonts w:hint="eastAsia"/>
          <w:color w:val="auto"/>
          <w:highlight w:val="none"/>
        </w:rPr>
        <w:t>报价要求响应文件</w:t>
      </w:r>
    </w:p>
    <w:p>
      <w:pPr>
        <w:pStyle w:val="157"/>
        <w:widowControl w:val="0"/>
        <w:numPr>
          <w:ilvl w:val="0"/>
          <w:numId w:val="18"/>
        </w:numPr>
        <w:tabs>
          <w:tab w:val="left" w:pos="1276"/>
        </w:tabs>
        <w:spacing w:line="600" w:lineRule="exact"/>
        <w:ind w:left="0" w:firstLine="709" w:firstLineChars="0"/>
        <w:jc w:val="both"/>
        <w:rPr>
          <w:rFonts w:ascii="宋体" w:hAnsi="宋体"/>
          <w:sz w:val="28"/>
          <w:szCs w:val="28"/>
          <w:highlight w:val="none"/>
        </w:rPr>
      </w:pPr>
      <w:r>
        <w:rPr>
          <w:rFonts w:hint="eastAsia" w:ascii="宋体" w:hAnsi="宋体"/>
          <w:sz w:val="28"/>
          <w:szCs w:val="28"/>
          <w:highlight w:val="none"/>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highlight w:val="none"/>
        </w:rPr>
      </w:pPr>
      <w:bookmarkStart w:id="25" w:name="_Toc320698727"/>
      <w:r>
        <w:rPr>
          <w:rFonts w:hint="eastAsia"/>
          <w:color w:val="auto"/>
          <w:highlight w:val="none"/>
        </w:rPr>
        <w:t>最后报价</w:t>
      </w:r>
    </w:p>
    <w:p>
      <w:pPr>
        <w:pStyle w:val="85"/>
        <w:ind w:firstLine="551"/>
        <w:rPr>
          <w:b/>
          <w:highlight w:val="none"/>
        </w:rPr>
      </w:pPr>
      <w:r>
        <w:rPr>
          <w:rFonts w:hint="eastAsia" w:ascii="宋体" w:hAnsi="宋体"/>
          <w:sz w:val="28"/>
          <w:highlight w:val="none"/>
        </w:rPr>
        <w:t>参加最后报价的供应商按磋商小组的要求在政府采购云平台中提供最后报价，报价应是包括磋商文件规定的全部相应内容的报价。</w:t>
      </w:r>
    </w:p>
    <w:p>
      <w:pPr>
        <w:pStyle w:val="6"/>
        <w:spacing w:line="600" w:lineRule="exact"/>
        <w:rPr>
          <w:color w:val="auto"/>
          <w:highlight w:val="none"/>
        </w:rPr>
      </w:pPr>
      <w:r>
        <w:rPr>
          <w:rFonts w:hint="eastAsia"/>
          <w:color w:val="auto"/>
          <w:highlight w:val="none"/>
        </w:rPr>
        <w:t>施工响应文件格式</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一、供应商应按照竞争性磋商文件第3章中提供的“施工响应文件格式”填写相关内容。</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二、对于没有格式要求的施工响应文件由供应商自行编写。</w:t>
      </w:r>
    </w:p>
    <w:p>
      <w:pPr>
        <w:pStyle w:val="6"/>
        <w:spacing w:line="600" w:lineRule="exact"/>
        <w:rPr>
          <w:color w:val="auto"/>
          <w:highlight w:val="none"/>
        </w:rPr>
      </w:pPr>
      <w:r>
        <w:rPr>
          <w:rFonts w:hint="eastAsia"/>
          <w:color w:val="auto"/>
          <w:highlight w:val="none"/>
        </w:rPr>
        <w:t>最后报价</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参加最后报价的供应商按磋商小组的要求提供最后报价。</w:t>
      </w:r>
    </w:p>
    <w:bookmarkEnd w:id="25"/>
    <w:p>
      <w:pPr>
        <w:pStyle w:val="6"/>
        <w:spacing w:line="600" w:lineRule="exact"/>
        <w:rPr>
          <w:color w:val="auto"/>
          <w:highlight w:val="none"/>
        </w:rPr>
      </w:pPr>
      <w:bookmarkStart w:id="26" w:name="_Toc320698728"/>
      <w:r>
        <w:rPr>
          <w:rFonts w:hint="eastAsia"/>
          <w:color w:val="auto"/>
          <w:highlight w:val="none"/>
        </w:rPr>
        <w:t>磋商保证金</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本项目不收取磋商保证金。</w:t>
      </w:r>
    </w:p>
    <w:p>
      <w:pPr>
        <w:pStyle w:val="6"/>
        <w:spacing w:line="600" w:lineRule="exact"/>
        <w:rPr>
          <w:color w:val="auto"/>
          <w:highlight w:val="none"/>
        </w:rPr>
      </w:pPr>
      <w:r>
        <w:rPr>
          <w:rFonts w:hint="eastAsia"/>
          <w:color w:val="auto"/>
          <w:highlight w:val="none"/>
        </w:rPr>
        <w:t>施工响应文件有效期</w:t>
      </w:r>
      <w:bookmarkEnd w:id="26"/>
    </w:p>
    <w:p>
      <w:pPr>
        <w:pStyle w:val="83"/>
        <w:numPr>
          <w:ilvl w:val="0"/>
          <w:numId w:val="20"/>
        </w:numPr>
        <w:tabs>
          <w:tab w:val="left" w:pos="1134"/>
        </w:tabs>
        <w:spacing w:line="600" w:lineRule="exact"/>
        <w:ind w:left="0" w:firstLine="566" w:firstLineChars="0"/>
        <w:rPr>
          <w:rFonts w:ascii="宋体" w:hAnsi="宋体" w:eastAsia="宋体"/>
          <w:sz w:val="28"/>
          <w:szCs w:val="28"/>
          <w:highlight w:val="none"/>
        </w:rPr>
      </w:pPr>
      <w:r>
        <w:rPr>
          <w:rFonts w:hint="eastAsia" w:ascii="仿宋" w:hAnsi="仿宋" w:eastAsia="仿宋"/>
          <w:szCs w:val="21"/>
          <w:highlight w:val="none"/>
          <w:lang w:val="zh-CN"/>
        </w:rPr>
        <w:t>（实质性要求）</w:t>
      </w:r>
      <w:r>
        <w:rPr>
          <w:rFonts w:hint="eastAsia" w:ascii="宋体" w:hAnsi="宋体" w:eastAsia="宋体"/>
          <w:sz w:val="28"/>
          <w:szCs w:val="28"/>
          <w:highlight w:val="none"/>
        </w:rPr>
        <w:t>施工响应文件有效期为递交施工响应文件截止之日起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天。施工响应文件有效期短于此规定期限的或不作响应的，其施工响应文件将按无效施工响应文件处理。</w:t>
      </w:r>
    </w:p>
    <w:p>
      <w:pPr>
        <w:pStyle w:val="83"/>
        <w:numPr>
          <w:ilvl w:val="0"/>
          <w:numId w:val="20"/>
        </w:numPr>
        <w:tabs>
          <w:tab w:val="left" w:pos="1134"/>
        </w:tabs>
        <w:spacing w:line="600" w:lineRule="exact"/>
        <w:ind w:left="0" w:firstLine="566" w:firstLineChars="0"/>
        <w:jc w:val="both"/>
        <w:rPr>
          <w:rFonts w:ascii="宋体" w:hAnsi="宋体" w:eastAsia="宋体"/>
          <w:sz w:val="28"/>
          <w:szCs w:val="28"/>
          <w:highlight w:val="none"/>
        </w:rPr>
      </w:pPr>
      <w:r>
        <w:rPr>
          <w:rFonts w:hint="eastAsia" w:ascii="宋体" w:hAnsi="宋体" w:eastAsia="宋体"/>
          <w:sz w:val="28"/>
          <w:szCs w:val="28"/>
          <w:highlight w:val="none"/>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highlight w:val="none"/>
        </w:rPr>
      </w:pPr>
      <w:bookmarkStart w:id="27" w:name="_Toc320698729"/>
      <w:bookmarkStart w:id="28" w:name="_Toc320698730"/>
      <w:r>
        <w:rPr>
          <w:rFonts w:hint="eastAsia"/>
          <w:color w:val="auto"/>
          <w:highlight w:val="none"/>
        </w:rPr>
        <w:t>施工响应文件的签章和</w:t>
      </w:r>
      <w:r>
        <w:rPr>
          <w:color w:val="auto"/>
          <w:highlight w:val="none"/>
        </w:rPr>
        <w:t>加密</w:t>
      </w:r>
      <w:bookmarkEnd w:id="27"/>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一、</w:t>
      </w:r>
      <w:r>
        <w:rPr>
          <w:rFonts w:hint="eastAsia" w:ascii="仿宋" w:hAnsi="仿宋" w:eastAsia="仿宋"/>
          <w:szCs w:val="21"/>
          <w:highlight w:val="none"/>
          <w:lang w:val="zh-CN"/>
        </w:rPr>
        <w:t>（实质性要求）</w:t>
      </w:r>
      <w:r>
        <w:rPr>
          <w:rFonts w:hint="eastAsia" w:ascii="宋体" w:hAnsi="宋体"/>
          <w:sz w:val="28"/>
          <w:szCs w:val="28"/>
          <w:highlight w:val="none"/>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二、施工响应文件制作详情：</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w:t>
      </w:r>
      <w:r>
        <w:rPr>
          <w:rFonts w:hint="eastAsia" w:ascii="仿宋" w:hAnsi="仿宋" w:eastAsia="仿宋"/>
          <w:szCs w:val="21"/>
          <w:highlight w:val="none"/>
          <w:lang w:val="zh-CN"/>
        </w:rPr>
        <w:t>（实质性要求）</w:t>
      </w:r>
      <w:r>
        <w:rPr>
          <w:rFonts w:hint="eastAsia" w:ascii="宋体" w:hAnsi="宋体"/>
          <w:b/>
          <w:sz w:val="28"/>
          <w:szCs w:val="28"/>
          <w:highlight w:val="none"/>
        </w:rPr>
        <w:t>施工响应文件应加盖供应商（法定名称）电子签章，不得使用供应商专用章（如经济合同章、投标专用章等）或下属单位印章代替</w:t>
      </w:r>
      <w:r>
        <w:rPr>
          <w:rFonts w:hint="eastAsia" w:ascii="宋体" w:hAnsi="宋体"/>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highlight w:val="none"/>
        </w:rPr>
      </w:pPr>
      <w:r>
        <w:rPr>
          <w:rFonts w:hint="eastAsia" w:ascii="宋体" w:hAnsi="宋体"/>
          <w:sz w:val="28"/>
          <w:szCs w:val="28"/>
          <w:highlight w:val="none"/>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6"/>
        <w:spacing w:line="600" w:lineRule="exact"/>
        <w:rPr>
          <w:color w:val="auto"/>
          <w:highlight w:val="none"/>
        </w:rPr>
      </w:pPr>
      <w:bookmarkStart w:id="29" w:name="_Toc320698731"/>
      <w:r>
        <w:rPr>
          <w:rFonts w:hint="eastAsia"/>
          <w:color w:val="auto"/>
          <w:highlight w:val="none"/>
        </w:rPr>
        <w:t>施工响应文件的递交</w:t>
      </w:r>
      <w:bookmarkEnd w:id="29"/>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仿宋" w:hAnsi="仿宋" w:eastAsia="仿宋"/>
          <w:szCs w:val="21"/>
          <w:highlight w:val="none"/>
          <w:lang w:val="zh-CN"/>
        </w:rPr>
        <w:t>（实质性要求）</w:t>
      </w:r>
      <w:r>
        <w:rPr>
          <w:rFonts w:hint="eastAsia" w:ascii="宋体" w:hAnsi="宋体"/>
          <w:bCs/>
          <w:sz w:val="28"/>
          <w:szCs w:val="28"/>
          <w:highlight w:val="none"/>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供应商应充分考虑递交施工响应文件的不可预见因素，未在递交施工</w:t>
      </w:r>
      <w:r>
        <w:rPr>
          <w:rFonts w:ascii="宋体" w:hAnsi="宋体"/>
          <w:bCs/>
          <w:sz w:val="28"/>
          <w:szCs w:val="28"/>
          <w:highlight w:val="none"/>
        </w:rPr>
        <w:t>响应文件</w:t>
      </w:r>
      <w:r>
        <w:rPr>
          <w:rFonts w:hint="eastAsia" w:ascii="宋体" w:hAnsi="宋体"/>
          <w:bCs/>
          <w:sz w:val="28"/>
          <w:szCs w:val="28"/>
          <w:highlight w:val="none"/>
        </w:rPr>
        <w:t>截止时间前完成递交的，在递交施工</w:t>
      </w:r>
      <w:r>
        <w:rPr>
          <w:rFonts w:ascii="宋体" w:hAnsi="宋体"/>
          <w:bCs/>
          <w:sz w:val="28"/>
          <w:szCs w:val="28"/>
          <w:highlight w:val="none"/>
        </w:rPr>
        <w:t>响应文件</w:t>
      </w:r>
      <w:r>
        <w:rPr>
          <w:rFonts w:hint="eastAsia" w:ascii="宋体" w:hAnsi="宋体"/>
          <w:bCs/>
          <w:sz w:val="28"/>
          <w:szCs w:val="28"/>
          <w:highlight w:val="none"/>
        </w:rPr>
        <w:t>截止时间后将无法递交。</w:t>
      </w:r>
    </w:p>
    <w:p>
      <w:pPr>
        <w:pStyle w:val="6"/>
        <w:spacing w:line="600" w:lineRule="exact"/>
        <w:rPr>
          <w:color w:val="auto"/>
          <w:highlight w:val="none"/>
        </w:rPr>
      </w:pPr>
      <w:bookmarkStart w:id="30" w:name="_Toc446487098"/>
      <w:r>
        <w:rPr>
          <w:rFonts w:hint="eastAsia"/>
          <w:color w:val="auto"/>
          <w:highlight w:val="none"/>
        </w:rPr>
        <w:t>施工响应文件的补充、修改和撤回</w:t>
      </w:r>
      <w:bookmarkEnd w:id="30"/>
      <w:r>
        <w:rPr>
          <w:rFonts w:hint="eastAsia" w:ascii="仿宋" w:hAnsi="仿宋" w:eastAsia="仿宋"/>
          <w:color w:val="auto"/>
          <w:szCs w:val="21"/>
          <w:highlight w:val="none"/>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highlight w:val="none"/>
        </w:rPr>
      </w:pPr>
      <w:bookmarkStart w:id="31" w:name="_Toc494356977"/>
      <w:bookmarkEnd w:id="31"/>
      <w:bookmarkStart w:id="32" w:name="_Toc494095623"/>
      <w:bookmarkEnd w:id="32"/>
      <w:r>
        <w:rPr>
          <w:rFonts w:hint="eastAsia" w:ascii="宋体" w:hAnsi="宋体"/>
          <w:sz w:val="28"/>
          <w:szCs w:val="28"/>
          <w:highlight w:val="none"/>
        </w:rPr>
        <w:t>在递交施工</w:t>
      </w:r>
      <w:r>
        <w:rPr>
          <w:rFonts w:ascii="宋体" w:hAnsi="宋体"/>
          <w:sz w:val="28"/>
          <w:szCs w:val="28"/>
          <w:highlight w:val="none"/>
        </w:rPr>
        <w:t>响应文件</w:t>
      </w:r>
      <w:r>
        <w:rPr>
          <w:rFonts w:hint="eastAsia" w:ascii="宋体" w:hAnsi="宋体"/>
          <w:sz w:val="28"/>
          <w:szCs w:val="28"/>
          <w:highlight w:val="none"/>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highlight w:val="none"/>
        </w:rPr>
      </w:pPr>
      <w:r>
        <w:rPr>
          <w:rFonts w:hint="eastAsia"/>
          <w:color w:val="auto"/>
          <w:highlight w:val="none"/>
        </w:rPr>
        <w:t>施工响应文件的解密</w:t>
      </w:r>
      <w:r>
        <w:rPr>
          <w:rFonts w:hint="eastAsia" w:ascii="仿宋" w:hAnsi="仿宋" w:eastAsia="仿宋"/>
          <w:color w:val="auto"/>
          <w:szCs w:val="21"/>
          <w:highlight w:val="none"/>
          <w:lang w:val="zh-CN"/>
        </w:rPr>
        <w:t>（实质性要求）</w:t>
      </w:r>
    </w:p>
    <w:p>
      <w:pPr>
        <w:tabs>
          <w:tab w:val="left" w:pos="1134"/>
        </w:tabs>
        <w:spacing w:before="120" w:line="360" w:lineRule="auto"/>
        <w:ind w:firstLine="565" w:firstLineChars="202"/>
        <w:rPr>
          <w:rFonts w:ascii="宋体" w:hAnsi="宋体"/>
          <w:bCs/>
          <w:sz w:val="28"/>
          <w:szCs w:val="28"/>
          <w:highlight w:val="none"/>
        </w:rPr>
      </w:pPr>
      <w:r>
        <w:rPr>
          <w:rFonts w:hint="eastAsia" w:ascii="宋体" w:hAnsi="宋体"/>
          <w:bCs/>
          <w:sz w:val="28"/>
          <w:szCs w:val="28"/>
          <w:highlight w:val="none"/>
        </w:rPr>
        <w:t>供应商</w:t>
      </w:r>
      <w:r>
        <w:rPr>
          <w:rFonts w:hint="eastAsia" w:ascii="宋体" w:hAnsi="宋体"/>
          <w:sz w:val="28"/>
          <w:szCs w:val="28"/>
          <w:highlight w:val="none"/>
        </w:rPr>
        <w:t>登录政府采购云平台，点击“项目采购—开标评标”模块，找到对应项目，进入“开标大厅”，等待东部新区综合部开启解密后，</w:t>
      </w:r>
      <w:r>
        <w:rPr>
          <w:rFonts w:hint="eastAsia" w:ascii="宋体" w:hAnsi="宋体" w:cs="宋体"/>
          <w:sz w:val="28"/>
          <w:szCs w:val="28"/>
          <w:highlight w:val="none"/>
        </w:rPr>
        <w:t>供应商应在60分钟内，使用加密该施工响应文件的CA数字证书在线完成施工响应文件的解密。</w:t>
      </w:r>
      <w:r>
        <w:rPr>
          <w:rFonts w:hint="eastAsia" w:ascii="宋体" w:hAnsi="宋体"/>
          <w:bCs/>
          <w:sz w:val="28"/>
          <w:szCs w:val="28"/>
          <w:highlight w:val="none"/>
        </w:rPr>
        <w:t>除因断电、断网、系统故障或其他不可抗力等因素，导致系统无法使用外，供应商在规定的解密时间内，未成功解密的施工响应文件将视为无效响应文件。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rPr>
          <w:highlight w:val="none"/>
        </w:rPr>
      </w:pPr>
      <w:bookmarkStart w:id="33" w:name="_Toc217446057"/>
      <w:bookmarkStart w:id="34" w:name="_Toc183582232"/>
      <w:bookmarkStart w:id="35" w:name="_Toc183682369"/>
      <w:bookmarkStart w:id="36" w:name="_Toc21822"/>
      <w:r>
        <w:rPr>
          <w:rFonts w:hint="eastAsia"/>
          <w:highlight w:val="none"/>
        </w:rPr>
        <w:t>开标</w:t>
      </w:r>
      <w:bookmarkEnd w:id="33"/>
      <w:bookmarkEnd w:id="34"/>
      <w:bookmarkEnd w:id="35"/>
      <w:r>
        <w:rPr>
          <w:rFonts w:hint="eastAsia"/>
          <w:highlight w:val="none"/>
        </w:rPr>
        <w:t>及开标程序</w:t>
      </w:r>
      <w:bookmarkEnd w:id="36"/>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递交施工响应文件的供应商不足3家的，不予开标。</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开标准备工作。供应商需在开标当日、递交施工响应</w:t>
      </w:r>
      <w:r>
        <w:rPr>
          <w:rFonts w:ascii="宋体" w:hAnsi="宋体" w:eastAsia="宋体" w:cs="宋体"/>
          <w:b/>
          <w:sz w:val="28"/>
          <w:szCs w:val="28"/>
          <w:highlight w:val="none"/>
        </w:rPr>
        <w:t>文件</w:t>
      </w:r>
      <w:r>
        <w:rPr>
          <w:rFonts w:hint="eastAsia" w:ascii="宋体" w:hAnsi="宋体" w:eastAsia="宋体" w:cs="宋体"/>
          <w:b/>
          <w:sz w:val="28"/>
          <w:szCs w:val="28"/>
          <w:highlight w:val="none"/>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确认开标记录。解密时间截止或者所有供应商施工</w:t>
      </w:r>
      <w:r>
        <w:rPr>
          <w:rFonts w:ascii="宋体" w:hAnsi="宋体" w:eastAsia="宋体" w:cs="宋体"/>
          <w:b/>
          <w:sz w:val="28"/>
          <w:szCs w:val="28"/>
          <w:highlight w:val="none"/>
        </w:rPr>
        <w:t>响应文件</w:t>
      </w:r>
      <w:r>
        <w:rPr>
          <w:rFonts w:hint="eastAsia" w:ascii="宋体" w:hAnsi="宋体" w:eastAsia="宋体" w:cs="宋体"/>
          <w:b/>
          <w:sz w:val="28"/>
          <w:szCs w:val="28"/>
          <w:highlight w:val="none"/>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因断电、断网、系统故障或其他不可抗力等因素导致不见面开标系统无法正常运行的，开标活动中止或延迟，待系统恢复正常后继续进行开标活动。</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不见面开标过程中，各方主体均应遵守互联网有关规定，不得发表与交易活动无关的言论。</w:t>
      </w:r>
    </w:p>
    <w:p>
      <w:pPr>
        <w:pStyle w:val="5"/>
        <w:tabs>
          <w:tab w:val="clear" w:pos="567"/>
        </w:tabs>
        <w:spacing w:line="600" w:lineRule="exact"/>
        <w:ind w:left="0" w:firstLine="0"/>
        <w:rPr>
          <w:highlight w:val="none"/>
        </w:rPr>
      </w:pPr>
      <w:bookmarkStart w:id="37" w:name="_Toc29490"/>
      <w:r>
        <w:rPr>
          <w:rFonts w:hint="eastAsia"/>
          <w:highlight w:val="none"/>
        </w:rPr>
        <w:t>资格</w:t>
      </w:r>
      <w:r>
        <w:rPr>
          <w:highlight w:val="none"/>
        </w:rPr>
        <w:t>预审和评审</w:t>
      </w:r>
      <w:bookmarkEnd w:id="37"/>
    </w:p>
    <w:p>
      <w:pPr>
        <w:widowControl w:val="0"/>
        <w:numPr>
          <w:ilvl w:val="0"/>
          <w:numId w:val="24"/>
        </w:numPr>
        <w:tabs>
          <w:tab w:val="left" w:pos="1134"/>
        </w:tabs>
        <w:spacing w:line="600" w:lineRule="exact"/>
        <w:ind w:left="0" w:firstLine="540"/>
        <w:jc w:val="both"/>
        <w:rPr>
          <w:rFonts w:ascii="宋体" w:hAnsi="宋体"/>
          <w:sz w:val="28"/>
          <w:szCs w:val="28"/>
          <w:highlight w:val="none"/>
        </w:rPr>
      </w:pPr>
      <w:r>
        <w:rPr>
          <w:rFonts w:hint="eastAsia" w:ascii="宋体" w:hAnsi="宋体"/>
          <w:sz w:val="28"/>
          <w:szCs w:val="28"/>
          <w:highlight w:val="none"/>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磋商小组的组建及其评审工作按照有关法律制度和本文件第五章的规定进行。</w:t>
      </w:r>
    </w:p>
    <w:p>
      <w:pPr>
        <w:pStyle w:val="5"/>
        <w:spacing w:line="600" w:lineRule="exact"/>
        <w:rPr>
          <w:highlight w:val="none"/>
        </w:rPr>
      </w:pPr>
      <w:bookmarkStart w:id="38" w:name="_Toc1886"/>
      <w:r>
        <w:rPr>
          <w:highlight w:val="none"/>
        </w:rPr>
        <w:t>成交通知书</w:t>
      </w:r>
      <w:bookmarkEnd w:id="38"/>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成交公告在四川政府采购网上公告后，成交供应商自行登录政府</w:t>
      </w:r>
      <w:r>
        <w:rPr>
          <w:rFonts w:ascii="宋体" w:hAnsi="宋体" w:eastAsia="宋体"/>
          <w:sz w:val="28"/>
          <w:szCs w:val="28"/>
          <w:highlight w:val="none"/>
        </w:rPr>
        <w:t>采购</w:t>
      </w:r>
      <w:r>
        <w:rPr>
          <w:rFonts w:hint="eastAsia" w:ascii="宋体" w:hAnsi="宋体" w:eastAsia="宋体"/>
          <w:sz w:val="28"/>
          <w:szCs w:val="28"/>
          <w:highlight w:val="none"/>
        </w:rPr>
        <w:t>云平台下载成交通知书。</w:t>
      </w:r>
    </w:p>
    <w:p>
      <w:pPr>
        <w:pStyle w:val="5"/>
        <w:spacing w:line="600" w:lineRule="exact"/>
        <w:rPr>
          <w:highlight w:val="none"/>
        </w:rPr>
      </w:pPr>
      <w:bookmarkStart w:id="39" w:name="_Toc16431"/>
      <w:bookmarkStart w:id="40" w:name="_Toc287623650"/>
      <w:r>
        <w:rPr>
          <w:rFonts w:hint="eastAsia"/>
          <w:highlight w:val="none"/>
        </w:rPr>
        <w:t>签订及履行合同和验收</w:t>
      </w:r>
      <w:bookmarkEnd w:id="39"/>
    </w:p>
    <w:p>
      <w:pPr>
        <w:pStyle w:val="6"/>
        <w:spacing w:line="600" w:lineRule="exact"/>
        <w:rPr>
          <w:color w:val="auto"/>
          <w:highlight w:val="none"/>
        </w:rPr>
      </w:pPr>
      <w:r>
        <w:rPr>
          <w:rFonts w:hint="eastAsia"/>
          <w:color w:val="auto"/>
          <w:highlight w:val="none"/>
        </w:rPr>
        <w:t>签订合同</w:t>
      </w:r>
      <w:bookmarkEnd w:id="40"/>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bookmarkStart w:id="41" w:name="_Toc217446069"/>
      <w:r>
        <w:rPr>
          <w:rFonts w:hint="eastAsia" w:ascii="宋体" w:hAnsi="宋体"/>
          <w:sz w:val="28"/>
          <w:szCs w:val="28"/>
          <w:highlight w:val="none"/>
        </w:rPr>
        <w:t>疫情防控期间，采购人原则</w:t>
      </w:r>
      <w:r>
        <w:rPr>
          <w:rFonts w:ascii="宋体" w:hAnsi="宋体"/>
          <w:sz w:val="28"/>
          <w:szCs w:val="28"/>
          <w:highlight w:val="none"/>
        </w:rPr>
        <w:t>上</w:t>
      </w:r>
      <w:r>
        <w:rPr>
          <w:rFonts w:hint="eastAsia" w:ascii="宋体" w:hAnsi="宋体"/>
          <w:sz w:val="28"/>
          <w:szCs w:val="28"/>
          <w:highlight w:val="none"/>
        </w:rPr>
        <w:t>在成交通知书发出之日起</w:t>
      </w:r>
      <w:r>
        <w:rPr>
          <w:rFonts w:ascii="宋体" w:hAnsi="宋体"/>
          <w:sz w:val="28"/>
          <w:szCs w:val="28"/>
          <w:highlight w:val="none"/>
        </w:rPr>
        <w:t>5</w:t>
      </w:r>
      <w:r>
        <w:rPr>
          <w:rFonts w:hint="eastAsia" w:ascii="宋体" w:hAnsi="宋体"/>
          <w:sz w:val="28"/>
          <w:szCs w:val="28"/>
          <w:highlight w:val="none"/>
        </w:rPr>
        <w:t>个</w:t>
      </w:r>
      <w:r>
        <w:rPr>
          <w:rFonts w:ascii="宋体" w:hAnsi="宋体"/>
          <w:sz w:val="28"/>
          <w:szCs w:val="28"/>
          <w:highlight w:val="none"/>
        </w:rPr>
        <w:t>工作日</w:t>
      </w:r>
      <w:r>
        <w:rPr>
          <w:rFonts w:hint="eastAsia" w:ascii="宋体" w:hAnsi="宋体"/>
          <w:sz w:val="28"/>
          <w:szCs w:val="28"/>
          <w:highlight w:val="none"/>
        </w:rPr>
        <w:t>内与成交供应商签订采购合同。因成交供应商的原因</w:t>
      </w:r>
      <w:r>
        <w:rPr>
          <w:rFonts w:ascii="宋体" w:hAnsi="宋体"/>
          <w:sz w:val="28"/>
          <w:szCs w:val="28"/>
          <w:highlight w:val="none"/>
        </w:rPr>
        <w:t>在</w:t>
      </w:r>
      <w:r>
        <w:rPr>
          <w:rFonts w:hint="eastAsia" w:ascii="宋体" w:hAnsi="宋体"/>
          <w:sz w:val="28"/>
          <w:szCs w:val="28"/>
          <w:highlight w:val="none"/>
        </w:rPr>
        <w:t>成交通知书发出之日起</w:t>
      </w:r>
      <w:r>
        <w:rPr>
          <w:rFonts w:ascii="宋体" w:hAnsi="宋体"/>
          <w:sz w:val="28"/>
          <w:szCs w:val="28"/>
          <w:highlight w:val="none"/>
        </w:rPr>
        <w:t>30日</w:t>
      </w:r>
      <w:r>
        <w:rPr>
          <w:rFonts w:hint="eastAsia" w:ascii="宋体" w:hAnsi="宋体"/>
          <w:sz w:val="28"/>
          <w:szCs w:val="28"/>
          <w:highlight w:val="none"/>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采购人不得向</w:t>
      </w:r>
      <w:r>
        <w:rPr>
          <w:rFonts w:ascii="宋体" w:hAnsi="宋体"/>
          <w:sz w:val="28"/>
          <w:szCs w:val="28"/>
          <w:highlight w:val="none"/>
        </w:rPr>
        <w:t>成交</w:t>
      </w:r>
      <w:r>
        <w:rPr>
          <w:rFonts w:hint="eastAsia" w:ascii="宋体" w:hAnsi="宋体"/>
          <w:sz w:val="28"/>
          <w:szCs w:val="28"/>
          <w:highlight w:val="none"/>
        </w:rPr>
        <w:t>供应商提出任何不合理的要求作为签订合同的条件，不得与</w:t>
      </w:r>
      <w:r>
        <w:rPr>
          <w:rFonts w:ascii="宋体" w:hAnsi="宋体"/>
          <w:sz w:val="28"/>
          <w:szCs w:val="28"/>
          <w:highlight w:val="none"/>
        </w:rPr>
        <w:t>成交</w:t>
      </w:r>
      <w:r>
        <w:rPr>
          <w:rFonts w:hint="eastAsia" w:ascii="宋体" w:hAnsi="宋体"/>
          <w:sz w:val="28"/>
          <w:szCs w:val="28"/>
          <w:highlight w:val="none"/>
        </w:rPr>
        <w:t>供应商私下订立背离合同实质性内容的任何协议，所签订的合同不得对磋商文件和</w:t>
      </w:r>
      <w:r>
        <w:rPr>
          <w:rFonts w:ascii="宋体" w:hAnsi="宋体"/>
          <w:sz w:val="28"/>
          <w:szCs w:val="28"/>
          <w:highlight w:val="none"/>
        </w:rPr>
        <w:t>成交</w:t>
      </w:r>
      <w:r>
        <w:rPr>
          <w:rFonts w:hint="eastAsia" w:ascii="宋体" w:hAnsi="宋体"/>
          <w:sz w:val="28"/>
          <w:szCs w:val="28"/>
          <w:highlight w:val="none"/>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磋商文件</w:t>
      </w:r>
      <w:r>
        <w:rPr>
          <w:rFonts w:ascii="宋体" w:hAnsi="宋体"/>
          <w:sz w:val="28"/>
          <w:szCs w:val="28"/>
          <w:highlight w:val="none"/>
        </w:rPr>
        <w:t>、</w:t>
      </w:r>
      <w:r>
        <w:rPr>
          <w:rFonts w:hint="eastAsia" w:ascii="宋体" w:hAnsi="宋体"/>
          <w:sz w:val="28"/>
          <w:szCs w:val="28"/>
          <w:highlight w:val="none"/>
        </w:rPr>
        <w:t>施工响应文件</w:t>
      </w:r>
      <w:r>
        <w:rPr>
          <w:rFonts w:ascii="宋体" w:hAnsi="宋体"/>
          <w:sz w:val="28"/>
          <w:szCs w:val="28"/>
          <w:highlight w:val="none"/>
        </w:rPr>
        <w:t>、</w:t>
      </w:r>
      <w:r>
        <w:rPr>
          <w:rFonts w:hint="eastAsia" w:ascii="宋体" w:hAnsi="宋体"/>
          <w:sz w:val="28"/>
          <w:szCs w:val="28"/>
          <w:highlight w:val="none"/>
        </w:rPr>
        <w:t>成交</w:t>
      </w:r>
      <w:r>
        <w:rPr>
          <w:rFonts w:ascii="宋体" w:hAnsi="宋体"/>
          <w:sz w:val="28"/>
          <w:szCs w:val="28"/>
          <w:highlight w:val="none"/>
        </w:rPr>
        <w:t>通知书</w:t>
      </w:r>
      <w:r>
        <w:rPr>
          <w:rFonts w:hint="eastAsia" w:ascii="宋体" w:hAnsi="宋体"/>
          <w:sz w:val="28"/>
          <w:szCs w:val="28"/>
          <w:highlight w:val="none"/>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ascii="宋体" w:hAnsi="宋体"/>
          <w:sz w:val="28"/>
          <w:szCs w:val="28"/>
          <w:highlight w:val="none"/>
        </w:rPr>
        <w:t>询问或者质疑事项可能影响成交结果的，采购人应当暂停签订合同，已经签订合同的，应当中止履行合同。</w:t>
      </w:r>
    </w:p>
    <w:p>
      <w:pPr>
        <w:pStyle w:val="6"/>
        <w:spacing w:line="600" w:lineRule="exact"/>
        <w:rPr>
          <w:color w:val="auto"/>
          <w:highlight w:val="none"/>
        </w:rPr>
      </w:pPr>
      <w:bookmarkStart w:id="42" w:name="_Toc217446066"/>
      <w:r>
        <w:rPr>
          <w:rFonts w:hint="eastAsia"/>
          <w:color w:val="auto"/>
          <w:highlight w:val="none"/>
        </w:rPr>
        <w:t>合同分包</w:t>
      </w:r>
      <w:bookmarkEnd w:id="42"/>
      <w:r>
        <w:rPr>
          <w:rFonts w:hint="eastAsia"/>
          <w:color w:val="auto"/>
          <w:highlight w:val="none"/>
        </w:rPr>
        <w:t>和转包</w:t>
      </w:r>
      <w:r>
        <w:rPr>
          <w:rFonts w:hint="eastAsia" w:ascii="仿宋_GB2312" w:eastAsia="仿宋_GB2312"/>
          <w:color w:val="auto"/>
          <w:highlight w:val="none"/>
        </w:rPr>
        <w:t>（实质性要求）</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合同分包</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本项目不允许分包。</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合同转包</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严禁成交供应商将本项目转包。本项目所称转包，是指</w:t>
      </w:r>
      <w:r>
        <w:rPr>
          <w:rFonts w:ascii="宋体" w:hAnsi="宋体" w:eastAsia="宋体"/>
          <w:bCs/>
          <w:sz w:val="28"/>
          <w:szCs w:val="28"/>
          <w:highlight w:val="none"/>
        </w:rPr>
        <w:t>将本项目转给他人或者将本项目全部肢解以后以分包的名义分别转给他人</w:t>
      </w:r>
      <w:r>
        <w:rPr>
          <w:rFonts w:hint="eastAsia" w:ascii="宋体" w:hAnsi="宋体" w:eastAsia="宋体"/>
          <w:bCs/>
          <w:sz w:val="28"/>
          <w:szCs w:val="28"/>
          <w:highlight w:val="none"/>
        </w:rPr>
        <w:t>的</w:t>
      </w:r>
      <w:r>
        <w:rPr>
          <w:rFonts w:ascii="宋体" w:hAnsi="宋体" w:eastAsia="宋体"/>
          <w:bCs/>
          <w:sz w:val="28"/>
          <w:szCs w:val="28"/>
          <w:highlight w:val="none"/>
        </w:rPr>
        <w:t>行为。</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成交供应商转包的，视同拒绝履行政府采购合同，将依法追究法律责任。</w:t>
      </w:r>
    </w:p>
    <w:p>
      <w:pPr>
        <w:pStyle w:val="6"/>
        <w:spacing w:line="600" w:lineRule="exact"/>
        <w:rPr>
          <w:color w:val="auto"/>
          <w:highlight w:val="none"/>
        </w:rPr>
      </w:pPr>
      <w:bookmarkStart w:id="43" w:name="_Toc217446067"/>
      <w:r>
        <w:rPr>
          <w:rFonts w:hint="eastAsia"/>
          <w:color w:val="auto"/>
          <w:highlight w:val="none"/>
        </w:rPr>
        <w:t>采购人增加合同标的的权</w:t>
      </w:r>
      <w:bookmarkEnd w:id="43"/>
      <w:r>
        <w:rPr>
          <w:rFonts w:hint="eastAsia"/>
          <w:color w:val="auto"/>
          <w:highlight w:val="none"/>
        </w:rPr>
        <w:t>利</w:t>
      </w:r>
    </w:p>
    <w:p>
      <w:pPr>
        <w:spacing w:line="600" w:lineRule="exact"/>
        <w:ind w:firstLine="567"/>
        <w:rPr>
          <w:rFonts w:ascii="宋体" w:hAnsi="宋体"/>
          <w:sz w:val="28"/>
          <w:szCs w:val="28"/>
          <w:highlight w:val="none"/>
        </w:rPr>
      </w:pPr>
      <w:r>
        <w:rPr>
          <w:rFonts w:hint="eastAsia" w:ascii="宋体" w:hAnsi="宋体"/>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highlight w:val="none"/>
        </w:rPr>
      </w:pPr>
      <w:bookmarkStart w:id="44" w:name="_Toc217446068"/>
      <w:r>
        <w:rPr>
          <w:rFonts w:hint="eastAsia"/>
          <w:color w:val="auto"/>
          <w:highlight w:val="none"/>
        </w:rPr>
        <w:t>履约保证金</w:t>
      </w:r>
      <w:bookmarkEnd w:id="44"/>
      <w:r>
        <w:rPr>
          <w:rFonts w:hint="eastAsia" w:ascii="仿宋_GB2312" w:eastAsia="仿宋_GB2312"/>
          <w:color w:val="auto"/>
          <w:highlight w:val="none"/>
        </w:rPr>
        <w:t>（实质性要求）</w:t>
      </w:r>
    </w:p>
    <w:p>
      <w:pPr>
        <w:spacing w:line="600" w:lineRule="exact"/>
        <w:ind w:firstLine="567"/>
        <w:rPr>
          <w:rFonts w:ascii="宋体" w:hAnsi="宋体"/>
          <w:sz w:val="28"/>
          <w:szCs w:val="28"/>
          <w:highlight w:val="none"/>
        </w:rPr>
      </w:pPr>
      <w:r>
        <w:rPr>
          <w:rFonts w:hint="eastAsia" w:ascii="宋体" w:hAnsi="宋体"/>
          <w:sz w:val="28"/>
          <w:szCs w:val="28"/>
          <w:highlight w:val="none"/>
        </w:rPr>
        <w:t>本项目不收取。</w:t>
      </w:r>
    </w:p>
    <w:p>
      <w:pPr>
        <w:pStyle w:val="6"/>
        <w:spacing w:line="600" w:lineRule="exact"/>
        <w:rPr>
          <w:color w:val="auto"/>
          <w:highlight w:val="none"/>
        </w:rPr>
      </w:pPr>
      <w:r>
        <w:rPr>
          <w:color w:val="auto"/>
          <w:highlight w:val="none"/>
        </w:rPr>
        <w:t>合同公告</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采购人应当自政府采购合同签订之日起</w:t>
      </w:r>
      <w:r>
        <w:rPr>
          <w:rFonts w:ascii="宋体" w:hAnsi="宋体"/>
          <w:sz w:val="28"/>
          <w:szCs w:val="28"/>
          <w:highlight w:val="none"/>
        </w:rPr>
        <w:t>2个工作日内，</w:t>
      </w:r>
      <w:r>
        <w:rPr>
          <w:rFonts w:hint="eastAsia" w:ascii="宋体" w:hAnsi="宋体"/>
          <w:sz w:val="28"/>
          <w:szCs w:val="28"/>
          <w:highlight w:val="none"/>
        </w:rPr>
        <w:t>将政府采购合同在四川政府采购网公告，但政府采购合同中涉及国家秘密、商业秘密的内容除外。</w:t>
      </w:r>
    </w:p>
    <w:p>
      <w:pPr>
        <w:pStyle w:val="6"/>
        <w:spacing w:line="600" w:lineRule="exact"/>
        <w:rPr>
          <w:color w:val="auto"/>
          <w:highlight w:val="none"/>
        </w:rPr>
      </w:pPr>
      <w:r>
        <w:rPr>
          <w:color w:val="auto"/>
          <w:highlight w:val="none"/>
        </w:rPr>
        <w:t>合同备案</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疫情防控期间，采购人原则</w:t>
      </w:r>
      <w:r>
        <w:rPr>
          <w:rFonts w:ascii="宋体" w:hAnsi="宋体"/>
          <w:sz w:val="28"/>
          <w:szCs w:val="28"/>
          <w:highlight w:val="none"/>
        </w:rPr>
        <w:t>上在5个工作日内</w:t>
      </w:r>
      <w:r>
        <w:rPr>
          <w:rFonts w:hint="eastAsia" w:ascii="宋体" w:hAnsi="宋体"/>
          <w:sz w:val="28"/>
          <w:szCs w:val="28"/>
          <w:highlight w:val="none"/>
        </w:rPr>
        <w:t>与供应商</w:t>
      </w:r>
      <w:r>
        <w:rPr>
          <w:rFonts w:ascii="宋体" w:hAnsi="宋体"/>
          <w:sz w:val="28"/>
          <w:szCs w:val="28"/>
          <w:highlight w:val="none"/>
        </w:rPr>
        <w:t>签订政府采购合同</w:t>
      </w:r>
      <w:r>
        <w:rPr>
          <w:rFonts w:hint="eastAsia" w:ascii="宋体" w:hAnsi="宋体"/>
          <w:sz w:val="28"/>
          <w:szCs w:val="28"/>
          <w:highlight w:val="none"/>
        </w:rPr>
        <w:t>及按成都东部新区党工委管委会(成都市东部新城办)财政金融局的要求完成合同备案工作。</w:t>
      </w:r>
    </w:p>
    <w:bookmarkEnd w:id="41"/>
    <w:p>
      <w:pPr>
        <w:pStyle w:val="6"/>
        <w:spacing w:line="600" w:lineRule="exact"/>
        <w:rPr>
          <w:color w:val="auto"/>
          <w:highlight w:val="none"/>
        </w:rPr>
      </w:pPr>
      <w:bookmarkStart w:id="45" w:name="_Toc217446070"/>
      <w:r>
        <w:rPr>
          <w:rFonts w:hint="eastAsia" w:cs="宋体"/>
          <w:color w:val="auto"/>
          <w:highlight w:val="none"/>
        </w:rPr>
        <w:t>履行</w:t>
      </w:r>
      <w:r>
        <w:rPr>
          <w:rFonts w:hint="eastAsia"/>
          <w:color w:val="auto"/>
          <w:highlight w:val="none"/>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合同一经签订，双方应严格履行合同规定的义务。</w:t>
      </w:r>
    </w:p>
    <w:p>
      <w:pPr>
        <w:widowControl w:val="0"/>
        <w:numPr>
          <w:ilvl w:val="0"/>
          <w:numId w:val="29"/>
        </w:numPr>
        <w:tabs>
          <w:tab w:val="left" w:pos="1134"/>
        </w:tabs>
        <w:spacing w:line="600" w:lineRule="exact"/>
        <w:ind w:left="0" w:firstLine="565" w:firstLineChars="202"/>
        <w:jc w:val="both"/>
        <w:rPr>
          <w:highlight w:val="none"/>
        </w:rPr>
      </w:pPr>
      <w:r>
        <w:rPr>
          <w:rFonts w:hint="eastAsia" w:ascii="宋体" w:hAnsi="宋体"/>
          <w:sz w:val="28"/>
          <w:szCs w:val="28"/>
          <w:highlight w:val="none"/>
        </w:rPr>
        <w:t>在合同履行过程中，如发生合同纠纷，合同双方应按照《中华人民</w:t>
      </w:r>
      <w:r>
        <w:rPr>
          <w:rFonts w:ascii="宋体" w:hAnsi="宋体"/>
          <w:sz w:val="28"/>
          <w:szCs w:val="28"/>
          <w:highlight w:val="none"/>
        </w:rPr>
        <w:t>共和国民法典</w:t>
      </w:r>
      <w:r>
        <w:rPr>
          <w:rFonts w:hint="eastAsia" w:ascii="宋体" w:hAnsi="宋体"/>
          <w:sz w:val="28"/>
          <w:szCs w:val="28"/>
          <w:highlight w:val="none"/>
        </w:rPr>
        <w:t>》及合同条款的有关规定进行处理。</w:t>
      </w:r>
    </w:p>
    <w:p>
      <w:pPr>
        <w:pStyle w:val="6"/>
        <w:spacing w:line="600" w:lineRule="exact"/>
        <w:rPr>
          <w:color w:val="auto"/>
          <w:highlight w:val="none"/>
        </w:rPr>
      </w:pPr>
      <w:r>
        <w:rPr>
          <w:rFonts w:hint="eastAsia"/>
          <w:color w:val="auto"/>
          <w:highlight w:val="none"/>
        </w:rPr>
        <w:t>验收</w:t>
      </w:r>
      <w:bookmarkEnd w:id="45"/>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采购人严格按照国家相关法律法规的要求组织验收或考核。</w:t>
      </w:r>
    </w:p>
    <w:p>
      <w:pPr>
        <w:pStyle w:val="6"/>
        <w:spacing w:line="600" w:lineRule="exact"/>
        <w:rPr>
          <w:color w:val="auto"/>
          <w:highlight w:val="none"/>
        </w:rPr>
      </w:pPr>
      <w:r>
        <w:rPr>
          <w:rFonts w:hint="eastAsia"/>
          <w:color w:val="auto"/>
          <w:highlight w:val="none"/>
        </w:rPr>
        <w:t>资金支付</w:t>
      </w:r>
    </w:p>
    <w:p>
      <w:pPr>
        <w:pStyle w:val="29"/>
        <w:spacing w:line="600" w:lineRule="exact"/>
        <w:ind w:firstLine="565" w:firstLineChars="202"/>
        <w:rPr>
          <w:rFonts w:ascii="宋体" w:hAnsi="宋体"/>
          <w:sz w:val="28"/>
          <w:szCs w:val="28"/>
          <w:highlight w:val="none"/>
        </w:rPr>
      </w:pPr>
      <w:r>
        <w:rPr>
          <w:rFonts w:hint="eastAsia" w:ascii="宋体" w:hAnsi="宋体"/>
          <w:sz w:val="28"/>
          <w:szCs w:val="28"/>
          <w:highlight w:val="none"/>
        </w:rPr>
        <w:t>采购人按财政部门得有关规定及采购合同的约定进行支付。</w:t>
      </w:r>
    </w:p>
    <w:p>
      <w:pPr>
        <w:pStyle w:val="5"/>
        <w:spacing w:line="600" w:lineRule="exact"/>
        <w:rPr>
          <w:highlight w:val="none"/>
        </w:rPr>
      </w:pPr>
      <w:bookmarkStart w:id="46" w:name="_Toc14191"/>
      <w:r>
        <w:rPr>
          <w:rFonts w:hint="eastAsia"/>
          <w:highlight w:val="none"/>
        </w:rPr>
        <w:t>竞争性磋商工作纪律及要求</w:t>
      </w:r>
      <w:bookmarkEnd w:id="46"/>
    </w:p>
    <w:p>
      <w:pPr>
        <w:pStyle w:val="6"/>
        <w:spacing w:line="600" w:lineRule="exact"/>
        <w:ind w:left="0" w:firstLine="0"/>
        <w:rPr>
          <w:color w:val="auto"/>
          <w:highlight w:val="none"/>
        </w:rPr>
      </w:pPr>
      <w:bookmarkStart w:id="47" w:name="_Toc217446075"/>
      <w:r>
        <w:rPr>
          <w:rFonts w:hint="eastAsia"/>
          <w:color w:val="auto"/>
          <w:highlight w:val="none"/>
        </w:rPr>
        <w:t>供应商不得具有的情形</w:t>
      </w:r>
      <w:bookmarkEnd w:id="47"/>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有下列情形之一的，视为供应商串通参加本次竞争性磋商采购活动：</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（一）不同供应商的施工响应文件由同一单位或者个人编制；</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（二）不同供应商委托同一单位或者个人办理磋商事宜；</w:t>
      </w:r>
    </w:p>
    <w:p>
      <w:pPr>
        <w:tabs>
          <w:tab w:val="left" w:pos="1134"/>
        </w:tabs>
        <w:spacing w:line="600" w:lineRule="exact"/>
        <w:ind w:firstLine="537" w:firstLineChars="192"/>
        <w:rPr>
          <w:rFonts w:ascii="宋体" w:hAnsi="宋体"/>
          <w:sz w:val="28"/>
          <w:szCs w:val="28"/>
          <w:highlight w:val="none"/>
        </w:rPr>
      </w:pPr>
      <w:r>
        <w:rPr>
          <w:rFonts w:hint="eastAsia" w:ascii="宋体" w:hAnsi="宋体"/>
          <w:sz w:val="28"/>
          <w:szCs w:val="28"/>
          <w:highlight w:val="none"/>
        </w:rPr>
        <w:t>（三）不同供应商的施工响应文件载明的项目管理成员或者联系人员为同一人；</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（四）不同供应商的施工响应文件异常一致或者最后报价呈规律性差异；</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（五）不同供应商的施工响应文件相互混装；</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（六）不同供应商的磋商保证金从同一单位或者个人的账户转出；</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与采购人或东部新区综合部、其他供应商恶意串通；</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向采购人或东部新区综合部、磋商小组成员行贿或者提供其他不正当利益；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法律法规规定的其他情形。</w:t>
      </w:r>
    </w:p>
    <w:p>
      <w:pPr>
        <w:pStyle w:val="14"/>
        <w:spacing w:line="600" w:lineRule="exact"/>
        <w:ind w:firstLine="565" w:firstLineChars="202"/>
        <w:rPr>
          <w:rFonts w:ascii="宋体" w:hAnsi="宋体" w:eastAsia="宋体"/>
          <w:sz w:val="28"/>
          <w:szCs w:val="28"/>
          <w:highlight w:val="none"/>
        </w:rPr>
      </w:pPr>
      <w:r>
        <w:rPr>
          <w:rFonts w:hint="eastAsia" w:ascii="宋体" w:hAnsi="宋体" w:eastAsia="宋体"/>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highlight w:val="none"/>
        </w:rPr>
      </w:pPr>
      <w:bookmarkStart w:id="48" w:name="_Toc314574786"/>
      <w:r>
        <w:rPr>
          <w:rFonts w:hint="eastAsia"/>
          <w:color w:val="auto"/>
          <w:highlight w:val="none"/>
        </w:rPr>
        <w:t>保密</w:t>
      </w:r>
      <w:bookmarkEnd w:id="48"/>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有关施工响应文件的审查、澄清、评估和比较以及合同授予意向等情况都不得对外透露。</w:t>
      </w:r>
    </w:p>
    <w:p>
      <w:pPr>
        <w:pStyle w:val="6"/>
        <w:spacing w:line="600" w:lineRule="exact"/>
        <w:ind w:left="0" w:firstLine="0"/>
        <w:rPr>
          <w:color w:val="auto"/>
          <w:highlight w:val="none"/>
        </w:rPr>
      </w:pPr>
      <w:r>
        <w:rPr>
          <w:rFonts w:hint="eastAsia"/>
          <w:color w:val="auto"/>
          <w:highlight w:val="none"/>
        </w:rPr>
        <w:t>回避</w:t>
      </w:r>
    </w:p>
    <w:p>
      <w:pPr>
        <w:pStyle w:val="43"/>
        <w:shd w:val="clear" w:color="auto" w:fill="FFFFFF"/>
        <w:spacing w:before="156" w:beforeAutospacing="0" w:after="156" w:afterAutospacing="0" w:line="600" w:lineRule="exact"/>
        <w:ind w:firstLine="565" w:firstLineChars="202"/>
        <w:jc w:val="both"/>
        <w:rPr>
          <w:rFonts w:cs="Helvetica"/>
          <w:sz w:val="28"/>
          <w:szCs w:val="28"/>
          <w:highlight w:val="none"/>
        </w:rPr>
      </w:pPr>
      <w:r>
        <w:rPr>
          <w:rFonts w:cs="Helvetica"/>
          <w:sz w:val="28"/>
          <w:szCs w:val="28"/>
          <w:highlight w:val="none"/>
        </w:rPr>
        <w:t>在政府采购活动中，采购人员</w:t>
      </w:r>
      <w:r>
        <w:rPr>
          <w:rFonts w:hint="eastAsia" w:cs="Helvetica"/>
          <w:sz w:val="28"/>
          <w:szCs w:val="28"/>
          <w:highlight w:val="none"/>
        </w:rPr>
        <w:t>（</w:t>
      </w:r>
      <w:r>
        <w:rPr>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highlight w:val="none"/>
        </w:rPr>
        <w:t>）</w:t>
      </w:r>
      <w:r>
        <w:rPr>
          <w:rFonts w:cs="Helvetica"/>
          <w:sz w:val="28"/>
          <w:szCs w:val="28"/>
          <w:highlight w:val="none"/>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highlight w:val="none"/>
        </w:rPr>
      </w:pPr>
      <w:r>
        <w:rPr>
          <w:rFonts w:cs="Helvetica"/>
          <w:sz w:val="28"/>
          <w:szCs w:val="28"/>
          <w:highlight w:val="none"/>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（五）与供应商有其他可能影响政府采购活动公平、公正进行的关系。</w:t>
      </w:r>
    </w:p>
    <w:p>
      <w:pPr>
        <w:spacing w:line="600" w:lineRule="exact"/>
        <w:ind w:firstLine="560" w:firstLineChars="200"/>
        <w:rPr>
          <w:rFonts w:cs="Helvetica"/>
          <w:sz w:val="28"/>
          <w:szCs w:val="28"/>
          <w:highlight w:val="none"/>
        </w:rPr>
      </w:pPr>
      <w:r>
        <w:rPr>
          <w:rFonts w:cs="Helvetica"/>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rPr>
          <w:highlight w:val="none"/>
        </w:rPr>
      </w:pPr>
      <w:bookmarkStart w:id="49" w:name="_Toc405886181"/>
      <w:bookmarkStart w:id="50" w:name="_Toc10119"/>
      <w:r>
        <w:rPr>
          <w:rFonts w:hint="eastAsia"/>
          <w:highlight w:val="none"/>
        </w:rPr>
        <w:t>询问、质疑</w:t>
      </w:r>
      <w:bookmarkEnd w:id="49"/>
      <w:r>
        <w:rPr>
          <w:rFonts w:hint="eastAsia"/>
          <w:highlight w:val="none"/>
        </w:rPr>
        <w:t>和投诉</w:t>
      </w:r>
      <w:bookmarkEnd w:id="50"/>
    </w:p>
    <w:p>
      <w:pPr>
        <w:pStyle w:val="29"/>
        <w:numPr>
          <w:ilvl w:val="0"/>
          <w:numId w:val="32"/>
        </w:numPr>
        <w:tabs>
          <w:tab w:val="left" w:pos="1134"/>
        </w:tabs>
        <w:spacing w:line="600" w:lineRule="exact"/>
        <w:ind w:left="0" w:firstLine="567" w:firstLineChars="0"/>
        <w:rPr>
          <w:rFonts w:ascii="宋体" w:hAnsi="宋体" w:cs="宋体"/>
          <w:sz w:val="28"/>
          <w:szCs w:val="28"/>
          <w:highlight w:val="none"/>
        </w:rPr>
      </w:pPr>
      <w:r>
        <w:rPr>
          <w:rFonts w:hint="eastAsia" w:ascii="宋体" w:hAnsi="宋体" w:cs="宋体"/>
          <w:sz w:val="28"/>
          <w:szCs w:val="28"/>
          <w:highlight w:val="none"/>
        </w:rPr>
        <w:t>供应商认为磋商文件、磋商过程和成交结果使自己的合法权益受到损害的，可以依法进行质疑。</w:t>
      </w:r>
    </w:p>
    <w:p>
      <w:pPr>
        <w:pStyle w:val="83"/>
        <w:numPr>
          <w:ilvl w:val="0"/>
          <w:numId w:val="32"/>
        </w:numPr>
        <w:tabs>
          <w:tab w:val="left" w:pos="1134"/>
        </w:tabs>
        <w:ind w:left="0" w:firstLine="565" w:firstLineChars="202"/>
        <w:rPr>
          <w:rFonts w:ascii="宋体" w:hAnsi="宋体" w:eastAsia="宋体"/>
          <w:sz w:val="28"/>
          <w:szCs w:val="28"/>
          <w:highlight w:val="none"/>
        </w:rPr>
      </w:pPr>
      <w:r>
        <w:rPr>
          <w:rFonts w:hint="eastAsia" w:ascii="宋体" w:hAnsi="宋体" w:eastAsia="宋体"/>
          <w:sz w:val="28"/>
          <w:szCs w:val="28"/>
          <w:highlight w:val="none"/>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供应商对除上述磋商文件中的其他内容、采购过程及成交结果提出询问、质疑的，应向东部新区综合部提出。</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供应商提出质疑时应当准备的资料</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ascii="宋体" w:hAnsi="宋体" w:eastAsia="宋体"/>
          <w:sz w:val="28"/>
          <w:szCs w:val="28"/>
          <w:highlight w:val="none"/>
        </w:rPr>
        <w:t>质疑书</w:t>
      </w:r>
      <w:r>
        <w:rPr>
          <w:rFonts w:hint="eastAsia" w:ascii="宋体" w:hAnsi="宋体" w:eastAsia="宋体"/>
          <w:sz w:val="28"/>
          <w:szCs w:val="28"/>
          <w:highlight w:val="none"/>
        </w:rPr>
        <w:t>1</w:t>
      </w:r>
      <w:r>
        <w:rPr>
          <w:rFonts w:ascii="宋体" w:hAnsi="宋体" w:eastAsia="宋体"/>
          <w:sz w:val="28"/>
          <w:szCs w:val="28"/>
          <w:highlight w:val="none"/>
        </w:rPr>
        <w:t>份</w:t>
      </w:r>
      <w:r>
        <w:rPr>
          <w:rFonts w:hint="eastAsia" w:ascii="宋体" w:hAnsi="宋体" w:eastAsia="宋体"/>
          <w:sz w:val="28"/>
          <w:szCs w:val="28"/>
          <w:highlight w:val="none"/>
        </w:rPr>
        <w:t>（加盖公章）；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委托代理人办理质疑事宜的需提供：法定代表人授权委托书1份（加盖公章）；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营业执照或法人证书复印件1份；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法定代表人身份证复印件1份；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委托代理人身份证复印件1份（委托代理人办理质疑事宜的需提供）；</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rPr>
          <w:highlight w:val="none"/>
        </w:rPr>
      </w:pPr>
      <w:bookmarkStart w:id="51" w:name="_Toc376425021"/>
      <w:bookmarkEnd w:id="51"/>
      <w:bookmarkStart w:id="52" w:name="_Toc3363724"/>
      <w:bookmarkStart w:id="53" w:name="_Toc25825"/>
      <w:r>
        <w:rPr>
          <w:rFonts w:hint="eastAsia"/>
          <w:highlight w:val="none"/>
        </w:rPr>
        <w:t>中小企业政府采购信用融资</w:t>
      </w:r>
      <w:bookmarkEnd w:id="52"/>
      <w:bookmarkEnd w:id="53"/>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rPr>
          <w:highlight w:val="none"/>
        </w:rPr>
      </w:pPr>
      <w:bookmarkStart w:id="54" w:name="_Toc5725"/>
      <w:r>
        <w:rPr>
          <w:rFonts w:hint="eastAsia"/>
          <w:highlight w:val="none"/>
        </w:rPr>
        <w:t>其他</w:t>
      </w:r>
      <w:bookmarkEnd w:id="54"/>
    </w:p>
    <w:p>
      <w:pPr>
        <w:tabs>
          <w:tab w:val="left" w:pos="1134"/>
        </w:tabs>
        <w:spacing w:line="600" w:lineRule="exact"/>
        <w:ind w:firstLine="565" w:firstLineChars="202"/>
        <w:rPr>
          <w:rFonts w:ascii="宋体" w:hAnsi="宋体"/>
          <w:sz w:val="28"/>
          <w:szCs w:val="28"/>
          <w:highlight w:val="none"/>
        </w:rPr>
      </w:pPr>
      <w:r>
        <w:rPr>
          <w:rFonts w:hint="eastAsia" w:ascii="仿宋" w:hAnsi="仿宋" w:eastAsia="仿宋"/>
          <w:sz w:val="28"/>
          <w:szCs w:val="21"/>
          <w:highlight w:val="none"/>
          <w:lang w:val="zh-CN"/>
        </w:rPr>
        <w:t>（实质性要求）</w:t>
      </w:r>
      <w:r>
        <w:rPr>
          <w:rFonts w:hint="eastAsia" w:ascii="宋体" w:hAnsi="宋体"/>
          <w:sz w:val="28"/>
          <w:szCs w:val="28"/>
          <w:highlight w:val="none"/>
        </w:rPr>
        <w:t>国家或行业主管部门对工程项目的技术标准、质量标准等有强制性规定的，必须符合其要求。</w:t>
      </w:r>
    </w:p>
    <w:p>
      <w:pPr>
        <w:pStyle w:val="20"/>
        <w:rPr>
          <w:highlight w:val="none"/>
        </w:rPr>
      </w:pPr>
    </w:p>
    <w:p>
      <w:pPr>
        <w:rPr>
          <w:highlight w:val="none"/>
        </w:rPr>
        <w:sectPr>
          <w:pgSz w:w="11906" w:h="16838"/>
          <w:pgMar w:top="1134" w:right="1274" w:bottom="1440" w:left="1418" w:header="851" w:footer="992" w:gutter="0"/>
          <w:cols w:space="720" w:num="1"/>
          <w:titlePg/>
          <w:docGrid w:type="lines" w:linePitch="312" w:charSpace="0"/>
        </w:sectPr>
      </w:pPr>
    </w:p>
    <w:p>
      <w:pPr>
        <w:pStyle w:val="4"/>
        <w:numPr>
          <w:ilvl w:val="0"/>
          <w:numId w:val="1"/>
        </w:numPr>
        <w:spacing w:before="0" w:after="0"/>
        <w:ind w:left="0" w:firstLine="0"/>
        <w:rPr>
          <w:highlight w:val="none"/>
        </w:rPr>
      </w:pPr>
      <w:bookmarkStart w:id="55" w:name="_Toc19962"/>
      <w:r>
        <w:rPr>
          <w:rFonts w:hint="eastAsia"/>
          <w:highlight w:val="none"/>
        </w:rPr>
        <w:t>施工响应文件格式</w:t>
      </w:r>
      <w:bookmarkEnd w:id="55"/>
    </w:p>
    <w:p>
      <w:pPr>
        <w:pStyle w:val="5"/>
        <w:rPr>
          <w:highlight w:val="none"/>
        </w:rPr>
      </w:pPr>
      <w:bookmarkStart w:id="56" w:name="_Toc26849"/>
      <w:bookmarkStart w:id="57" w:name="_Toc448403805"/>
      <w:bookmarkStart w:id="58" w:name="_Toc320698765"/>
      <w:r>
        <w:rPr>
          <w:rFonts w:hint="eastAsia"/>
          <w:highlight w:val="none"/>
        </w:rPr>
        <w:t>施工响应文件格式</w:t>
      </w:r>
      <w:bookmarkEnd w:id="56"/>
    </w:p>
    <w:p>
      <w:pPr>
        <w:pStyle w:val="6"/>
        <w:tabs>
          <w:tab w:val="left" w:pos="709"/>
        </w:tabs>
        <w:ind w:left="1135" w:hanging="1135"/>
        <w:jc w:val="left"/>
        <w:rPr>
          <w:color w:val="auto"/>
          <w:highlight w:val="none"/>
        </w:rPr>
      </w:pPr>
      <w:r>
        <w:rPr>
          <w:rFonts w:hint="eastAsia"/>
          <w:color w:val="auto"/>
          <w:highlight w:val="none"/>
        </w:rPr>
        <w:t>施工响应文件封面格式</w:t>
      </w:r>
      <w:bookmarkEnd w:id="57"/>
    </w:p>
    <w:p>
      <w:pPr>
        <w:rPr>
          <w:highlight w:val="none"/>
        </w:rPr>
      </w:pPr>
    </w:p>
    <w:p>
      <w:pPr>
        <w:rPr>
          <w:highlight w:val="none"/>
        </w:rPr>
      </w:pPr>
    </w:p>
    <w:p>
      <w:pPr>
        <w:rPr>
          <w:highlight w:val="none"/>
        </w:rPr>
      </w:pPr>
    </w:p>
    <w:p>
      <w:pPr>
        <w:rPr>
          <w:highlight w:val="none"/>
        </w:rPr>
      </w:pPr>
    </w:p>
    <w:p>
      <w:pPr>
        <w:spacing w:line="360" w:lineRule="auto"/>
        <w:jc w:val="center"/>
        <w:rPr>
          <w:rFonts w:ascii="宋体" w:hAnsi="宋体"/>
          <w:spacing w:val="78"/>
          <w:sz w:val="96"/>
          <w:szCs w:val="120"/>
          <w:highlight w:val="none"/>
        </w:rPr>
      </w:pPr>
      <w:r>
        <w:rPr>
          <w:rFonts w:hint="eastAsia" w:ascii="宋体" w:hAnsi="宋体"/>
          <w:spacing w:val="78"/>
          <w:sz w:val="96"/>
          <w:szCs w:val="120"/>
          <w:highlight w:val="none"/>
        </w:rPr>
        <w:t>施工响应文件</w:t>
      </w:r>
    </w:p>
    <w:p>
      <w:pPr>
        <w:rPr>
          <w:highlight w:val="none"/>
        </w:rPr>
      </w:pPr>
    </w:p>
    <w:p>
      <w:pPr>
        <w:rPr>
          <w:highlight w:val="none"/>
        </w:rPr>
      </w:pPr>
    </w:p>
    <w:p>
      <w:pPr>
        <w:rPr>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ind w:left="1751" w:hanging="1751" w:hangingChars="545"/>
        <w:rPr>
          <w:rFonts w:hint="eastAsia" w:ascii="宋体" w:hAnsi="宋体" w:eastAsia="宋体"/>
          <w:b/>
          <w:bCs/>
          <w:sz w:val="32"/>
          <w:szCs w:val="32"/>
          <w:highlight w:val="none"/>
          <w:lang w:eastAsia="zh-CN"/>
        </w:rPr>
      </w:pPr>
      <w:r>
        <w:rPr>
          <w:rFonts w:hint="eastAsia" w:ascii="宋体" w:hAnsi="宋体"/>
          <w:b/>
          <w:bCs/>
          <w:sz w:val="32"/>
          <w:szCs w:val="32"/>
          <w:highlight w:val="none"/>
        </w:rPr>
        <w:t>项目名称：</w:t>
      </w:r>
      <w:r>
        <w:rPr>
          <w:rFonts w:hint="eastAsia" w:ascii="宋体" w:hAnsi="宋体"/>
          <w:b/>
          <w:bCs/>
          <w:sz w:val="32"/>
          <w:szCs w:val="32"/>
          <w:highlight w:val="none"/>
          <w:lang w:eastAsia="zh-CN"/>
        </w:rPr>
        <w:t>成都东部新区贾家街道前进路 241 号小区老旧小区改造项目</w:t>
      </w:r>
    </w:p>
    <w:p>
      <w:pPr>
        <w:spacing w:line="360" w:lineRule="auto"/>
        <w:rPr>
          <w:rFonts w:hint="eastAsia" w:ascii="宋体" w:hAnsi="宋体" w:eastAsia="宋体"/>
          <w:b/>
          <w:sz w:val="32"/>
          <w:szCs w:val="32"/>
          <w:highlight w:val="none"/>
          <w:u w:val="single"/>
          <w:lang w:eastAsia="zh-CN"/>
        </w:rPr>
      </w:pPr>
      <w:r>
        <w:rPr>
          <w:rFonts w:hint="eastAsia" w:ascii="宋体" w:hAnsi="宋体"/>
          <w:b/>
          <w:bCs/>
          <w:sz w:val="32"/>
          <w:szCs w:val="32"/>
          <w:highlight w:val="none"/>
        </w:rPr>
        <w:t>项目编号：</w:t>
      </w:r>
      <w:r>
        <w:rPr>
          <w:rFonts w:hint="eastAsia" w:ascii="宋体" w:hAnsi="宋体"/>
          <w:b/>
          <w:bCs/>
          <w:sz w:val="32"/>
          <w:szCs w:val="32"/>
          <w:highlight w:val="none"/>
          <w:lang w:eastAsia="zh-CN"/>
        </w:rPr>
        <w:t>东部新区政采（2021）A0049号</w:t>
      </w: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ind w:firstLine="630" w:firstLineChars="196"/>
        <w:rPr>
          <w:rFonts w:ascii="宋体" w:hAnsi="宋体"/>
          <w:b/>
          <w:bCs/>
          <w:sz w:val="32"/>
          <w:szCs w:val="32"/>
          <w:highlight w:val="none"/>
        </w:rPr>
      </w:pPr>
      <w:r>
        <w:rPr>
          <w:rFonts w:hint="eastAsia" w:ascii="宋体" w:hAnsi="宋体"/>
          <w:b/>
          <w:bCs/>
          <w:sz w:val="32"/>
          <w:szCs w:val="32"/>
          <w:highlight w:val="none"/>
        </w:rPr>
        <w:t>供应商名称：XXXX</w:t>
      </w:r>
    </w:p>
    <w:p>
      <w:pPr>
        <w:spacing w:line="360" w:lineRule="auto"/>
        <w:ind w:firstLine="565" w:firstLineChars="176"/>
        <w:rPr>
          <w:rFonts w:ascii="宋体" w:hAnsi="宋体"/>
          <w:b/>
          <w:bCs/>
          <w:sz w:val="32"/>
          <w:szCs w:val="32"/>
          <w:highlight w:val="none"/>
        </w:rPr>
      </w:pPr>
      <w:r>
        <w:rPr>
          <w:rFonts w:hint="eastAsia" w:ascii="宋体" w:hAnsi="宋体"/>
          <w:b/>
          <w:bCs/>
          <w:sz w:val="32"/>
          <w:szCs w:val="32"/>
          <w:highlight w:val="none"/>
        </w:rPr>
        <w:t>日      期：202X年XX月XX日</w:t>
      </w:r>
    </w:p>
    <w:p>
      <w:pPr>
        <w:rPr>
          <w:highlight w:val="none"/>
        </w:rPr>
      </w:pPr>
    </w:p>
    <w:p>
      <w:pPr>
        <w:rPr>
          <w:highlight w:val="none"/>
        </w:rPr>
      </w:pPr>
    </w:p>
    <w:p>
      <w:pPr>
        <w:rPr>
          <w:highlight w:val="none"/>
        </w:rPr>
      </w:pPr>
    </w:p>
    <w:p>
      <w:pPr>
        <w:rPr>
          <w:highlight w:val="none"/>
        </w:rPr>
      </w:pPr>
    </w:p>
    <w:p>
      <w:pPr>
        <w:rPr>
          <w:highlight w:val="none"/>
        </w:rPr>
      </w:pPr>
    </w:p>
    <w:p>
      <w:pPr>
        <w:pStyle w:val="6"/>
        <w:tabs>
          <w:tab w:val="left" w:pos="709"/>
        </w:tabs>
        <w:ind w:left="1135" w:hanging="1135"/>
        <w:jc w:val="left"/>
        <w:rPr>
          <w:color w:val="auto"/>
          <w:highlight w:val="none"/>
        </w:rPr>
      </w:pPr>
      <w:r>
        <w:rPr>
          <w:rFonts w:hint="eastAsia"/>
          <w:color w:val="auto"/>
          <w:highlight w:val="none"/>
        </w:rPr>
        <w:t>商务技术响应文件</w:t>
      </w:r>
    </w:p>
    <w:p>
      <w:pPr>
        <w:pStyle w:val="6"/>
        <w:numPr>
          <w:ilvl w:val="3"/>
          <w:numId w:val="1"/>
        </w:numPr>
        <w:tabs>
          <w:tab w:val="left" w:pos="709"/>
        </w:tabs>
        <w:jc w:val="left"/>
        <w:rPr>
          <w:color w:val="auto"/>
          <w:highlight w:val="none"/>
        </w:rPr>
      </w:pPr>
      <w:r>
        <w:rPr>
          <w:rFonts w:hint="eastAsia"/>
          <w:color w:val="auto"/>
          <w:highlight w:val="none"/>
        </w:rPr>
        <w:t>报价函</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w:t>
      </w:r>
      <w:r>
        <w:rPr>
          <w:rFonts w:hint="eastAsia" w:ascii="宋体" w:hAnsi="宋体"/>
          <w:b/>
          <w:spacing w:val="-20"/>
          <w:sz w:val="28"/>
          <w:szCs w:val="28"/>
          <w:highlight w:val="none"/>
        </w:rPr>
        <w:t>目名称：</w:t>
      </w:r>
      <w:r>
        <w:rPr>
          <w:rFonts w:hint="eastAsia" w:ascii="宋体" w:hAnsi="宋体"/>
          <w:b/>
          <w:sz w:val="28"/>
          <w:szCs w:val="28"/>
          <w:highlight w:val="none"/>
          <w:u w:val="single"/>
          <w:lang w:eastAsia="zh-CN"/>
        </w:rPr>
        <w:t>成都东部新区贾家街道前进路 241 号小区老旧小区改造项目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东部新区政采（2021）A0049号</w:t>
      </w:r>
    </w:p>
    <w:p>
      <w:pPr>
        <w:spacing w:line="588" w:lineRule="exact"/>
        <w:rPr>
          <w:rFonts w:ascii="宋体" w:hAnsi="宋体"/>
          <w:spacing w:val="6"/>
          <w:sz w:val="28"/>
          <w:szCs w:val="28"/>
          <w:highlight w:val="none"/>
        </w:rPr>
      </w:pPr>
      <w:r>
        <w:rPr>
          <w:rFonts w:hint="eastAsia" w:ascii="宋体" w:hAnsi="宋体"/>
          <w:spacing w:val="6"/>
          <w:sz w:val="28"/>
          <w:szCs w:val="28"/>
          <w:highlight w:val="none"/>
        </w:rPr>
        <w:t>成都东部新区党工委管委会（成都市东部新城办）综合部</w:t>
      </w:r>
      <w:r>
        <w:rPr>
          <w:rFonts w:ascii="宋体" w:hAnsi="宋体"/>
          <w:spacing w:val="6"/>
          <w:sz w:val="28"/>
          <w:szCs w:val="28"/>
          <w:highlight w:val="none"/>
        </w:rPr>
        <w:t xml:space="preserve">: </w:t>
      </w:r>
    </w:p>
    <w:p>
      <w:pPr>
        <w:spacing w:line="588" w:lineRule="exact"/>
        <w:ind w:firstLine="560" w:firstLineChars="200"/>
        <w:jc w:val="both"/>
        <w:rPr>
          <w:rFonts w:ascii="宋体" w:hAnsi="宋体"/>
          <w:spacing w:val="6"/>
          <w:sz w:val="28"/>
          <w:szCs w:val="28"/>
          <w:highlight w:val="none"/>
        </w:rPr>
      </w:pPr>
      <w:r>
        <w:rPr>
          <w:rFonts w:hint="eastAsia" w:ascii="宋体" w:hAnsi="宋体"/>
          <w:bCs/>
          <w:sz w:val="28"/>
          <w:szCs w:val="28"/>
          <w:highlight w:val="none"/>
        </w:rPr>
        <w:t>我方全面研究了</w:t>
      </w:r>
      <w:r>
        <w:rPr>
          <w:rFonts w:hint="eastAsia" w:ascii="宋体" w:hAnsi="宋体"/>
          <w:bCs/>
          <w:sz w:val="28"/>
          <w:szCs w:val="28"/>
          <w:highlight w:val="none"/>
          <w:u w:val="single"/>
        </w:rPr>
        <w:t>“</w:t>
      </w:r>
      <w:r>
        <w:rPr>
          <w:rFonts w:hint="eastAsia" w:ascii="宋体" w:hAnsi="宋体"/>
          <w:b/>
          <w:sz w:val="28"/>
          <w:szCs w:val="28"/>
          <w:highlight w:val="none"/>
          <w:u w:val="single"/>
          <w:lang w:eastAsia="zh-CN"/>
        </w:rPr>
        <w:t>成都东部新区贾家街道前进路 241 号小区老旧小区改造项目</w:t>
      </w:r>
      <w:r>
        <w:rPr>
          <w:rFonts w:hint="eastAsia" w:ascii="宋体" w:hAnsi="宋体"/>
          <w:b/>
          <w:bCs/>
          <w:sz w:val="28"/>
          <w:szCs w:val="28"/>
          <w:highlight w:val="none"/>
          <w:u w:val="single"/>
        </w:rPr>
        <w:t>”（项目编号：</w:t>
      </w:r>
      <w:r>
        <w:rPr>
          <w:rFonts w:hint="eastAsia" w:ascii="宋体" w:hAnsi="宋体"/>
          <w:b/>
          <w:sz w:val="28"/>
          <w:szCs w:val="28"/>
          <w:highlight w:val="none"/>
          <w:u w:val="single"/>
          <w:lang w:eastAsia="zh-CN"/>
        </w:rPr>
        <w:t>东部新区政采（2021）A0049号</w:t>
      </w:r>
      <w:r>
        <w:rPr>
          <w:rFonts w:hint="eastAsia" w:ascii="宋体" w:hAnsi="宋体"/>
          <w:b/>
          <w:bCs/>
          <w:sz w:val="28"/>
          <w:szCs w:val="28"/>
          <w:highlight w:val="none"/>
          <w:u w:val="single"/>
        </w:rPr>
        <w:t>）</w:t>
      </w:r>
      <w:r>
        <w:rPr>
          <w:rFonts w:hint="eastAsia" w:ascii="宋体" w:hAnsi="宋体"/>
          <w:bCs/>
          <w:sz w:val="28"/>
          <w:szCs w:val="28"/>
          <w:highlight w:val="none"/>
        </w:rPr>
        <w:t>的磋商文件，决定参加贵单位组织的本项目的磋商。我方授权</w:t>
      </w:r>
      <w:r>
        <w:rPr>
          <w:rFonts w:ascii="宋体" w:hAnsi="宋体"/>
          <w:bCs/>
          <w:sz w:val="28"/>
          <w:szCs w:val="28"/>
          <w:highlight w:val="none"/>
          <w:u w:val="single"/>
        </w:rPr>
        <w:t>XXX（姓名、职务）</w:t>
      </w:r>
      <w:r>
        <w:rPr>
          <w:rFonts w:hint="eastAsia" w:ascii="宋体" w:hAnsi="宋体"/>
          <w:bCs/>
          <w:sz w:val="28"/>
          <w:szCs w:val="28"/>
          <w:highlight w:val="none"/>
        </w:rPr>
        <w:t>代表我方</w:t>
      </w:r>
      <w:r>
        <w:rPr>
          <w:rFonts w:ascii="宋体" w:hAnsi="宋体"/>
          <w:bCs/>
          <w:sz w:val="28"/>
          <w:szCs w:val="28"/>
          <w:highlight w:val="none"/>
          <w:u w:val="single"/>
        </w:rPr>
        <w:t>XXXXXXX（</w:t>
      </w:r>
      <w:r>
        <w:rPr>
          <w:rFonts w:hint="eastAsia" w:ascii="宋体" w:hAnsi="宋体"/>
          <w:bCs/>
          <w:sz w:val="28"/>
          <w:szCs w:val="28"/>
          <w:highlight w:val="none"/>
          <w:u w:val="single"/>
        </w:rPr>
        <w:t>供应商名称）</w:t>
      </w:r>
      <w:r>
        <w:rPr>
          <w:rFonts w:hint="eastAsia" w:ascii="宋体" w:hAnsi="宋体"/>
          <w:bCs/>
          <w:sz w:val="28"/>
          <w:szCs w:val="28"/>
          <w:highlight w:val="none"/>
        </w:rPr>
        <w:t>全权处理本项目</w:t>
      </w:r>
      <w:r>
        <w:rPr>
          <w:rFonts w:hint="eastAsia" w:ascii="宋体" w:hAnsi="宋体"/>
          <w:spacing w:val="6"/>
          <w:sz w:val="28"/>
          <w:szCs w:val="28"/>
          <w:highlight w:val="none"/>
        </w:rPr>
        <w:t>磋商</w:t>
      </w:r>
      <w:r>
        <w:rPr>
          <w:rFonts w:hint="eastAsia" w:ascii="宋体" w:hAnsi="宋体"/>
          <w:bCs/>
          <w:sz w:val="28"/>
          <w:szCs w:val="28"/>
          <w:highlight w:val="none"/>
        </w:rPr>
        <w:t>的有关事宜。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我方已知晓全部磋商文件的内容，包括修改文件（如有）以及全部相关资料和有关附件，并对上述文件均无异议，愿意以</w:t>
      </w:r>
      <w:r>
        <w:rPr>
          <w:rFonts w:hint="eastAsia" w:ascii="宋体" w:hAnsi="宋体" w:eastAsia="宋体"/>
          <w:b/>
          <w:sz w:val="28"/>
          <w:szCs w:val="28"/>
          <w:highlight w:val="none"/>
        </w:rPr>
        <w:t>人民币（大写）</w:t>
      </w:r>
      <w:r>
        <w:rPr>
          <w:rFonts w:hint="eastAsia" w:ascii="宋体" w:hAnsi="宋体" w:eastAsia="宋体"/>
          <w:b/>
          <w:sz w:val="28"/>
          <w:szCs w:val="28"/>
          <w:highlight w:val="none"/>
          <w:u w:val="single"/>
        </w:rPr>
        <w:t>　</w:t>
      </w:r>
      <w:r>
        <w:rPr>
          <w:rFonts w:ascii="宋体" w:hAnsi="宋体" w:eastAsia="宋体"/>
          <w:b/>
          <w:sz w:val="28"/>
          <w:szCs w:val="28"/>
          <w:highlight w:val="none"/>
          <w:u w:val="single"/>
        </w:rPr>
        <w:t>XX</w:t>
      </w:r>
      <w:r>
        <w:rPr>
          <w:rFonts w:hint="eastAsia" w:ascii="宋体" w:hAnsi="宋体" w:eastAsia="宋体"/>
          <w:b/>
          <w:sz w:val="28"/>
          <w:szCs w:val="28"/>
          <w:highlight w:val="none"/>
          <w:u w:val="single"/>
        </w:rPr>
        <w:t>　</w:t>
      </w:r>
      <w:r>
        <w:rPr>
          <w:rFonts w:hint="eastAsia" w:ascii="宋体" w:hAnsi="宋体" w:eastAsia="宋体"/>
          <w:b/>
          <w:sz w:val="28"/>
          <w:szCs w:val="28"/>
          <w:highlight w:val="none"/>
        </w:rPr>
        <w:t>（￥: ）的总报价</w:t>
      </w:r>
      <w:r>
        <w:rPr>
          <w:rFonts w:hint="eastAsia" w:ascii="宋体" w:hAnsi="宋体"/>
          <w:b/>
          <w:sz w:val="28"/>
          <w:szCs w:val="28"/>
          <w:highlight w:val="none"/>
        </w:rPr>
        <w:t>，</w:t>
      </w:r>
      <w:r>
        <w:rPr>
          <w:rFonts w:hint="eastAsia" w:ascii="宋体" w:hAnsi="宋体" w:eastAsia="宋体"/>
          <w:sz w:val="28"/>
          <w:szCs w:val="28"/>
          <w:highlight w:val="none"/>
        </w:rPr>
        <w:t>按合同约定实施和完成承包工程，修补工程中的任何缺陷，工程质量达到规定要求标准。</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施工响应文件有效期为从递交施工响应文件截止之日起</w:t>
      </w:r>
      <w:r>
        <w:rPr>
          <w:rFonts w:ascii="宋体" w:hAnsi="宋体" w:eastAsia="宋体"/>
          <w:sz w:val="28"/>
          <w:szCs w:val="28"/>
          <w:highlight w:val="none"/>
        </w:rPr>
        <w:t>120天。</w:t>
      </w:r>
      <w:r>
        <w:rPr>
          <w:rFonts w:hint="eastAsia" w:ascii="宋体" w:hAnsi="宋体" w:eastAsia="宋体"/>
          <w:sz w:val="28"/>
          <w:szCs w:val="28"/>
          <w:highlight w:val="none"/>
        </w:rPr>
        <w:t>我方承诺在施工响应文件有效期天内不修改、撤销施工响应文件。</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我方愿意提供贵中心可能另外要求的，与本项目有关的文件资料，并保证我方已提供和将要提供的文件资料是真实、准确的，并对此承担一切法律后果。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如我方成交：</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我方承诺在收到成交通知书后，在规定的期限内与采购人签订合同。</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我方将严格履行政府采购合同规定的责任和义务。</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我方愿意提供贵单位可能另外要求的，与</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报价有关的文件资料，并保证我方已提供和将要提供的文件资料是真实、准确的。</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我方自愿按照</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文件规定的各项要求完成工程建设项目，最后报价以在政府采购云平台提交为准，接受采购人按照政府采购合同约定金额支付采购资金。</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我单位联系方式：</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地址：</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传真：</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邮政编码：</w:t>
      </w:r>
      <w:r>
        <w:rPr>
          <w:rFonts w:ascii="宋体" w:hAnsi="宋体"/>
          <w:sz w:val="28"/>
          <w:szCs w:val="28"/>
          <w:highlight w:val="none"/>
          <w:u w:val="single"/>
        </w:rPr>
        <w:t>XXXX</w:t>
      </w:r>
    </w:p>
    <w:p>
      <w:pPr>
        <w:pStyle w:val="29"/>
        <w:snapToGrid w:val="0"/>
        <w:spacing w:line="620" w:lineRule="exact"/>
        <w:ind w:firstLine="145" w:firstLineChars="52"/>
        <w:rPr>
          <w:rFonts w:ascii="宋体" w:hAnsi="宋体"/>
          <w:bCs/>
          <w:sz w:val="28"/>
          <w:szCs w:val="28"/>
          <w:highlight w:val="none"/>
        </w:rPr>
      </w:pPr>
      <w:r>
        <w:rPr>
          <w:rFonts w:hint="eastAsia" w:ascii="宋体" w:hAnsi="宋体"/>
          <w:bCs/>
          <w:sz w:val="28"/>
          <w:szCs w:val="28"/>
          <w:highlight w:val="none"/>
        </w:rPr>
        <w:t>供应商名称：</w:t>
      </w:r>
      <w:r>
        <w:rPr>
          <w:rFonts w:ascii="宋体" w:hAnsi="宋体"/>
          <w:bCs/>
          <w:sz w:val="28"/>
          <w:szCs w:val="28"/>
          <w:highlight w:val="none"/>
          <w:u w:val="single"/>
        </w:rPr>
        <w:t>XXXXXXXXXX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日期：</w:t>
      </w:r>
      <w:r>
        <w:rPr>
          <w:rFonts w:ascii="宋体" w:hAnsi="宋体"/>
          <w:sz w:val="28"/>
          <w:szCs w:val="28"/>
          <w:highlight w:val="none"/>
          <w:u w:val="single"/>
        </w:rPr>
        <w:t>XX</w:t>
      </w:r>
      <w:r>
        <w:rPr>
          <w:rFonts w:hint="eastAsia" w:ascii="宋体" w:hAnsi="宋体"/>
          <w:sz w:val="28"/>
          <w:szCs w:val="28"/>
          <w:highlight w:val="none"/>
        </w:rPr>
        <w:t>年</w:t>
      </w:r>
      <w:r>
        <w:rPr>
          <w:rFonts w:ascii="宋体" w:hAnsi="宋体"/>
          <w:sz w:val="28"/>
          <w:szCs w:val="28"/>
          <w:highlight w:val="none"/>
          <w:u w:val="single"/>
        </w:rPr>
        <w:t>XX</w:t>
      </w:r>
      <w:r>
        <w:rPr>
          <w:rFonts w:hint="eastAsia" w:ascii="宋体" w:hAnsi="宋体"/>
          <w:sz w:val="28"/>
          <w:szCs w:val="28"/>
          <w:highlight w:val="none"/>
        </w:rPr>
        <w:t>月</w:t>
      </w:r>
      <w:r>
        <w:rPr>
          <w:rFonts w:ascii="宋体" w:hAnsi="宋体"/>
          <w:sz w:val="28"/>
          <w:szCs w:val="28"/>
          <w:highlight w:val="none"/>
          <w:u w:val="single"/>
        </w:rPr>
        <w:t>XX</w:t>
      </w:r>
      <w:r>
        <w:rPr>
          <w:rFonts w:hint="eastAsia" w:ascii="宋体" w:hAnsi="宋体"/>
          <w:sz w:val="28"/>
          <w:szCs w:val="28"/>
          <w:highlight w:val="none"/>
        </w:rPr>
        <w:t>日</w:t>
      </w: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rPr>
          <w:highlight w:val="none"/>
        </w:rPr>
      </w:pPr>
      <w:r>
        <w:rPr>
          <w:rFonts w:hint="eastAsia"/>
          <w:highlight w:val="none"/>
        </w:rPr>
        <w:br w:type="page"/>
      </w:r>
    </w:p>
    <w:p>
      <w:pPr>
        <w:pStyle w:val="6"/>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u w:val="single"/>
          <w:lang w:val="zh-CN"/>
        </w:rPr>
        <w:t xml:space="preserve">       （法定代表人姓名）       </w:t>
      </w:r>
      <w:r>
        <w:rPr>
          <w:rFonts w:hint="eastAsia" w:ascii="宋体" w:hAnsi="宋体"/>
          <w:sz w:val="28"/>
          <w:szCs w:val="28"/>
          <w:highlight w:val="none"/>
          <w:lang w:val="zh-CN"/>
        </w:rPr>
        <w:t>在</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处任</w:t>
      </w:r>
      <w:r>
        <w:rPr>
          <w:rFonts w:hint="eastAsia" w:ascii="宋体" w:hAnsi="宋体"/>
          <w:sz w:val="28"/>
          <w:szCs w:val="28"/>
          <w:highlight w:val="none"/>
          <w:u w:val="single"/>
          <w:lang w:val="zh-CN"/>
        </w:rPr>
        <w:t xml:space="preserve">       （职务名称）       </w:t>
      </w:r>
      <w:r>
        <w:rPr>
          <w:rFonts w:hint="eastAsia" w:ascii="宋体" w:hAnsi="宋体"/>
          <w:sz w:val="28"/>
          <w:szCs w:val="28"/>
          <w:highlight w:val="none"/>
          <w:lang w:val="zh-CN"/>
        </w:rPr>
        <w:t>职务，是</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的法定代表人。</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lang w:val="zh-CN"/>
        </w:rPr>
        <w:t>特此证明。</w:t>
      </w: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spacing w:line="360" w:lineRule="auto"/>
        <w:rPr>
          <w:rFonts w:ascii="宋体" w:hAnsi="宋体"/>
          <w:sz w:val="28"/>
          <w:szCs w:val="28"/>
          <w:highlight w:val="none"/>
          <w:lang w:val="zh-CN"/>
        </w:rPr>
      </w:pPr>
      <w:r>
        <w:rPr>
          <w:rFonts w:hint="eastAsia" w:ascii="宋体" w:hAnsi="宋体"/>
          <w:sz w:val="28"/>
          <w:szCs w:val="28"/>
          <w:highlight w:val="none"/>
          <w:lang w:val="zh-CN"/>
        </w:rPr>
        <w:t>供应商名称：</w:t>
      </w:r>
      <w:r>
        <w:rPr>
          <w:rFonts w:hint="eastAsia" w:ascii="宋体" w:hAnsi="宋体"/>
          <w:sz w:val="28"/>
          <w:szCs w:val="28"/>
          <w:highlight w:val="none"/>
          <w:u w:val="single"/>
          <w:lang w:val="zh-CN"/>
        </w:rPr>
        <w:t>XXXX</w:t>
      </w:r>
    </w:p>
    <w:p>
      <w:pPr>
        <w:spacing w:line="500" w:lineRule="exact"/>
        <w:ind w:right="560"/>
        <w:rPr>
          <w:rFonts w:ascii="宋体" w:hAnsi="宋体"/>
          <w:sz w:val="28"/>
          <w:szCs w:val="28"/>
          <w:highlight w:val="none"/>
        </w:rPr>
      </w:pPr>
      <w:r>
        <w:rPr>
          <w:rFonts w:hint="eastAsia" w:ascii="宋体" w:hAnsi="宋体"/>
          <w:sz w:val="28"/>
          <w:szCs w:val="28"/>
          <w:highlight w:val="none"/>
        </w:rPr>
        <w:t>日      期：</w:t>
      </w:r>
      <w:r>
        <w:rPr>
          <w:rFonts w:hint="eastAsia" w:ascii="宋体" w:hAnsi="宋体"/>
          <w:sz w:val="28"/>
          <w:szCs w:val="28"/>
          <w:highlight w:val="none"/>
          <w:u w:val="single"/>
          <w:lang w:val="zh-CN"/>
        </w:rPr>
        <w:t>XX</w:t>
      </w:r>
      <w:r>
        <w:rPr>
          <w:rFonts w:hint="eastAsia" w:ascii="宋体" w:hAnsi="宋体"/>
          <w:sz w:val="28"/>
          <w:szCs w:val="28"/>
          <w:highlight w:val="none"/>
        </w:rPr>
        <w:t>年</w:t>
      </w:r>
      <w:r>
        <w:rPr>
          <w:rFonts w:hint="eastAsia" w:ascii="宋体" w:hAnsi="宋体"/>
          <w:sz w:val="28"/>
          <w:szCs w:val="28"/>
          <w:highlight w:val="none"/>
          <w:u w:val="single"/>
          <w:lang w:val="zh-CN"/>
        </w:rPr>
        <w:t>XX</w:t>
      </w:r>
      <w:r>
        <w:rPr>
          <w:rFonts w:hint="eastAsia" w:ascii="宋体" w:hAnsi="宋体"/>
          <w:sz w:val="28"/>
          <w:szCs w:val="28"/>
          <w:highlight w:val="none"/>
        </w:rPr>
        <w:t>月</w:t>
      </w:r>
      <w:r>
        <w:rPr>
          <w:rFonts w:hint="eastAsia" w:ascii="宋体" w:hAnsi="宋体"/>
          <w:sz w:val="28"/>
          <w:szCs w:val="28"/>
          <w:highlight w:val="none"/>
          <w:u w:val="single"/>
          <w:lang w:val="zh-CN"/>
        </w:rPr>
        <w:t>XX</w:t>
      </w:r>
      <w:r>
        <w:rPr>
          <w:rFonts w:hint="eastAsia" w:ascii="宋体" w:hAnsi="宋体"/>
          <w:sz w:val="28"/>
          <w:szCs w:val="28"/>
          <w:highlight w:val="none"/>
        </w:rPr>
        <w:t>日</w:t>
      </w:r>
    </w:p>
    <w:p>
      <w:pPr>
        <w:spacing w:line="360" w:lineRule="auto"/>
        <w:rPr>
          <w:rFonts w:ascii="宋体" w:hAnsi="宋体"/>
          <w:sz w:val="28"/>
          <w:szCs w:val="28"/>
          <w:highlight w:val="none"/>
          <w:lang w:val="zh-CN"/>
        </w:rPr>
      </w:pPr>
    </w:p>
    <w:p>
      <w:pPr>
        <w:spacing w:line="360" w:lineRule="auto"/>
        <w:ind w:firstLine="568" w:firstLineChars="202"/>
        <w:rPr>
          <w:rFonts w:ascii="宋体" w:hAnsi="宋体"/>
          <w:b/>
          <w:sz w:val="28"/>
          <w:szCs w:val="28"/>
          <w:highlight w:val="none"/>
          <w:lang w:val="zh-CN"/>
        </w:rPr>
      </w:pPr>
      <w:r>
        <w:rPr>
          <w:rFonts w:hint="eastAsia" w:ascii="宋体" w:hAnsi="宋体"/>
          <w:b/>
          <w:sz w:val="28"/>
          <w:szCs w:val="28"/>
          <w:highlight w:val="none"/>
          <w:lang w:val="zh-CN"/>
        </w:rPr>
        <w:t>说明：上述证明文件在施工响应文件中附有法定代表人身份证复印件（</w:t>
      </w:r>
      <w:r>
        <w:rPr>
          <w:rFonts w:ascii="宋体" w:hAnsi="宋体"/>
          <w:b/>
          <w:sz w:val="28"/>
          <w:highlight w:val="none"/>
          <w:lang w:val="zh-CN"/>
        </w:rPr>
        <w:t>身份证</w:t>
      </w:r>
      <w:r>
        <w:rPr>
          <w:rFonts w:hint="eastAsia" w:ascii="宋体" w:hAnsi="宋体"/>
          <w:b/>
          <w:sz w:val="28"/>
          <w:highlight w:val="none"/>
          <w:lang w:val="zh-CN"/>
        </w:rPr>
        <w:t>两面均应复印</w:t>
      </w:r>
      <w:r>
        <w:rPr>
          <w:rFonts w:hint="eastAsia" w:ascii="宋体" w:hAnsi="宋体"/>
          <w:b/>
          <w:sz w:val="28"/>
          <w:szCs w:val="28"/>
          <w:highlight w:val="none"/>
          <w:lang w:val="zh-CN"/>
        </w:rPr>
        <w:t>）或护照复印件（供应商的法定代表人为外籍人士的，则提供护照复印件）时才能生效。</w:t>
      </w:r>
    </w:p>
    <w:p>
      <w:pPr>
        <w:pStyle w:val="20"/>
        <w:rPr>
          <w:highlight w:val="none"/>
          <w:lang w:val="zh-CN"/>
        </w:rPr>
      </w:pPr>
    </w:p>
    <w:p>
      <w:pPr>
        <w:rPr>
          <w:highlight w:val="none"/>
          <w:lang w:val="zh-CN"/>
        </w:rPr>
      </w:pPr>
    </w:p>
    <w:p>
      <w:pPr>
        <w:pStyle w:val="20"/>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snapToGrid w:val="0"/>
        <w:spacing w:line="360" w:lineRule="auto"/>
        <w:rPr>
          <w:rFonts w:ascii="宋体" w:hAnsi="宋体"/>
          <w:b/>
          <w:sz w:val="28"/>
          <w:szCs w:val="28"/>
          <w:highlight w:val="none"/>
        </w:rPr>
      </w:pPr>
    </w:p>
    <w:p>
      <w:pPr>
        <w:pStyle w:val="6"/>
        <w:numPr>
          <w:ilvl w:val="3"/>
          <w:numId w:val="1"/>
        </w:numPr>
        <w:tabs>
          <w:tab w:val="left" w:pos="709"/>
        </w:tabs>
        <w:jc w:val="left"/>
        <w:rPr>
          <w:color w:val="auto"/>
          <w:highlight w:val="none"/>
        </w:rPr>
      </w:pPr>
      <w:r>
        <w:rPr>
          <w:rFonts w:hint="eastAsia"/>
          <w:color w:val="auto"/>
          <w:highlight w:val="none"/>
        </w:rPr>
        <w:t>承诺函</w:t>
      </w:r>
    </w:p>
    <w:p>
      <w:pPr>
        <w:snapToGrid w:val="0"/>
        <w:spacing w:line="360" w:lineRule="auto"/>
        <w:rPr>
          <w:rFonts w:hint="eastAsia" w:ascii="宋体" w:hAnsi="宋体" w:eastAsia="宋体"/>
          <w:b/>
          <w:spacing w:val="-20"/>
          <w:sz w:val="28"/>
          <w:szCs w:val="28"/>
          <w:highlight w:val="none"/>
          <w:lang w:eastAsia="zh-CN"/>
        </w:rPr>
      </w:pPr>
      <w:r>
        <w:rPr>
          <w:rFonts w:hint="eastAsia" w:ascii="宋体" w:hAnsi="宋体"/>
          <w:b/>
          <w:spacing w:val="-20"/>
          <w:sz w:val="28"/>
          <w:szCs w:val="28"/>
          <w:highlight w:val="none"/>
        </w:rPr>
        <w:t>项目名称：</w:t>
      </w:r>
      <w:r>
        <w:rPr>
          <w:rFonts w:hint="eastAsia" w:ascii="宋体" w:hAnsi="宋体"/>
          <w:b/>
          <w:sz w:val="28"/>
          <w:szCs w:val="28"/>
          <w:highlight w:val="none"/>
          <w:u w:val="single"/>
          <w:lang w:eastAsia="zh-CN"/>
        </w:rPr>
        <w:t>成都东部新区贾家街道前进路 241 号小区老旧小区改造项目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东部新区政采（2021）A0049号</w:t>
      </w:r>
    </w:p>
    <w:p>
      <w:pPr>
        <w:snapToGrid w:val="0"/>
        <w:spacing w:line="560" w:lineRule="exact"/>
        <w:ind w:firstLine="560" w:firstLineChars="200"/>
        <w:rPr>
          <w:rFonts w:ascii="宋体" w:hAnsi="宋体"/>
          <w:sz w:val="28"/>
          <w:highlight w:val="none"/>
        </w:rPr>
      </w:pPr>
      <w:r>
        <w:rPr>
          <w:rFonts w:hint="eastAsia" w:ascii="宋体" w:hAnsi="宋体"/>
          <w:sz w:val="28"/>
          <w:highlight w:val="none"/>
        </w:rPr>
        <w:t>我公司作为参加</w:t>
      </w:r>
      <w:r>
        <w:rPr>
          <w:rFonts w:hint="eastAsia" w:ascii="宋体" w:hAnsi="宋体"/>
          <w:b/>
          <w:sz w:val="28"/>
          <w:highlight w:val="none"/>
          <w:u w:val="single"/>
          <w:lang w:eastAsia="zh-CN"/>
        </w:rPr>
        <w:t>成都东部新区贾家街道前进路 241 号小区老旧小区改造项目</w:t>
      </w:r>
      <w:r>
        <w:rPr>
          <w:rFonts w:hint="eastAsia" w:ascii="宋体" w:hAnsi="宋体"/>
          <w:sz w:val="28"/>
          <w:highlight w:val="none"/>
        </w:rPr>
        <w:t>的竞争性磋商的供应商，在此郑重承诺：</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为本项目提供的所有产品、辅材中</w:t>
      </w:r>
      <w:r>
        <w:rPr>
          <w:rFonts w:ascii="宋体" w:hAnsi="宋体" w:eastAsia="宋体" w:cs="仿宋"/>
          <w:sz w:val="28"/>
          <w:szCs w:val="28"/>
          <w:highlight w:val="none"/>
        </w:rPr>
        <w:t>属于《国家强制性产品认证目录》范围内产品的，均通过国家强制性产品认证并取得认证证书。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为本项目提供的所有产品、辅材等符合现行的强制性国家相关标准、行业标准。</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为本项目提供的所有产品中属于节能产品政府采购品目清单中的政府强制采购产品的，均具有国家确定的认证机构出具的有效期内的节能产品认证证书。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为本工程项目实施涉及的商品包装和快递包装，均符合财政部等三部门联合印发商品包装和快递包装政府采购需求标准（试行）（财办库[2020]123号）的要求。</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为本项目提供的工程、货物及服务均为本国工程、货物及服务。</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在参加本次采购活动中，不存在和其他供应商在同一合同项下的采购项目中，同时委托同一个自然人、同一家庭的人员、同一单位的人员作为代理人的行为。</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施工响应文件中提供的任何资料和技术、服务、商务等响应承诺情况都是真实的、有效的、合法的。</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国家或行业主管部门对工程项目的技术标准、质量标准和资格资质条件等有强制性规定的，我方承诺符合其要求。</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参加本次采购活动，我方完全同意磋商文件第二章关于“磋商费用”、“合同分包”、“合同转包”、“履约保证金”等实质性要求，并承诺严格按照磋商文件要求履行。</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与我方存在直接控股关系的单位为：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；存在管理关系单位为：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我方承诺负责施工现场安全并承担施工期间一切安全责任。</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我方承诺完全</w:t>
      </w:r>
      <w:r>
        <w:rPr>
          <w:rFonts w:ascii="宋体" w:hAnsi="宋体" w:eastAsia="宋体" w:cs="仿宋"/>
          <w:spacing w:val="-6"/>
          <w:sz w:val="28"/>
          <w:szCs w:val="28"/>
          <w:highlight w:val="none"/>
        </w:rPr>
        <w:t>响</w:t>
      </w:r>
      <w:r>
        <w:rPr>
          <w:rFonts w:hint="eastAsia" w:ascii="宋体" w:hAnsi="宋体" w:eastAsia="宋体" w:cs="仿宋"/>
          <w:spacing w:val="-6"/>
          <w:sz w:val="28"/>
          <w:szCs w:val="28"/>
          <w:highlight w:val="none"/>
        </w:rPr>
        <w:t>应</w:t>
      </w:r>
      <w:r>
        <w:rPr>
          <w:rFonts w:ascii="宋体" w:hAnsi="宋体" w:eastAsia="宋体" w:cs="仿宋"/>
          <w:spacing w:val="-6"/>
          <w:sz w:val="28"/>
          <w:szCs w:val="28"/>
          <w:highlight w:val="none"/>
        </w:rPr>
        <w:t>磋商文件</w:t>
      </w:r>
      <w:r>
        <w:rPr>
          <w:rFonts w:hint="eastAsia" w:ascii="宋体" w:hAnsi="宋体" w:eastAsia="宋体" w:cs="仿宋"/>
          <w:spacing w:val="-6"/>
          <w:sz w:val="28"/>
          <w:szCs w:val="28"/>
          <w:highlight w:val="none"/>
        </w:rPr>
        <w:t>“第4章 技术、服务、商务及其他要求”中</w:t>
      </w:r>
      <w:r>
        <w:rPr>
          <w:rFonts w:ascii="宋体" w:hAnsi="宋体" w:eastAsia="宋体" w:cs="仿宋"/>
          <w:spacing w:val="-6"/>
          <w:sz w:val="28"/>
          <w:szCs w:val="28"/>
          <w:highlight w:val="none"/>
        </w:rPr>
        <w:t>的所有</w:t>
      </w:r>
      <w:r>
        <w:rPr>
          <w:rFonts w:hint="eastAsia" w:ascii="宋体" w:hAnsi="宋体" w:eastAsia="宋体" w:cs="仿宋"/>
          <w:spacing w:val="-6"/>
          <w:sz w:val="28"/>
          <w:szCs w:val="28"/>
          <w:highlight w:val="none"/>
        </w:rPr>
        <w:t>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及未标注“★”号的条款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highlight w:val="none"/>
        </w:rPr>
      </w:pPr>
      <w:r>
        <w:rPr>
          <w:rFonts w:hint="eastAsia" w:ascii="宋体" w:hAnsi="宋体"/>
          <w:sz w:val="28"/>
          <w:szCs w:val="28"/>
          <w:highlight w:val="none"/>
        </w:rPr>
        <w:t>特此承诺。</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560" w:lineRule="exact"/>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pStyle w:val="20"/>
        <w:rPr>
          <w:rFonts w:ascii="宋体" w:hAnsi="宋体"/>
          <w:sz w:val="28"/>
          <w:highlight w:val="none"/>
        </w:rPr>
      </w:pPr>
    </w:p>
    <w:p>
      <w:pPr>
        <w:rPr>
          <w:highlight w:val="none"/>
        </w:rPr>
      </w:pPr>
    </w:p>
    <w:p>
      <w:pPr>
        <w:pStyle w:val="7"/>
        <w:rPr>
          <w:highlight w:val="none"/>
        </w:rPr>
      </w:pPr>
    </w:p>
    <w:p>
      <w:pPr>
        <w:rPr>
          <w:highlight w:val="none"/>
        </w:rPr>
      </w:pPr>
    </w:p>
    <w:p>
      <w:pPr>
        <w:pStyle w:val="6"/>
        <w:numPr>
          <w:ilvl w:val="3"/>
          <w:numId w:val="1"/>
        </w:numPr>
        <w:tabs>
          <w:tab w:val="left" w:pos="709"/>
        </w:tabs>
        <w:jc w:val="left"/>
        <w:rPr>
          <w:color w:val="auto"/>
          <w:highlight w:val="none"/>
        </w:rPr>
      </w:pPr>
      <w:r>
        <w:rPr>
          <w:rFonts w:hint="eastAsia"/>
          <w:color w:val="auto"/>
          <w:highlight w:val="none"/>
        </w:rPr>
        <w:t>施工组织设计</w:t>
      </w:r>
    </w:p>
    <w:p>
      <w:pPr>
        <w:snapToGrid w:val="0"/>
        <w:spacing w:line="360" w:lineRule="auto"/>
        <w:ind w:firstLine="563"/>
        <w:rPr>
          <w:rFonts w:ascii="宋体" w:hAnsi="宋体"/>
          <w:spacing w:val="6"/>
          <w:sz w:val="28"/>
          <w:szCs w:val="28"/>
          <w:highlight w:val="none"/>
        </w:rPr>
      </w:pPr>
      <w:r>
        <w:rPr>
          <w:rFonts w:hint="eastAsia" w:ascii="宋体" w:hAnsi="宋体"/>
          <w:spacing w:val="6"/>
          <w:sz w:val="28"/>
          <w:szCs w:val="28"/>
          <w:highlight w:val="none"/>
        </w:rPr>
        <w:t>施工组织设计格式及内容自拟。</w:t>
      </w: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360" w:lineRule="auto"/>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pStyle w:val="6"/>
        <w:numPr>
          <w:ilvl w:val="3"/>
          <w:numId w:val="1"/>
        </w:numPr>
        <w:tabs>
          <w:tab w:val="left" w:pos="709"/>
        </w:tabs>
        <w:jc w:val="left"/>
        <w:rPr>
          <w:color w:val="auto"/>
          <w:highlight w:val="none"/>
        </w:rPr>
      </w:pPr>
      <w:r>
        <w:rPr>
          <w:rFonts w:hint="eastAsia"/>
          <w:color w:val="auto"/>
          <w:highlight w:val="none"/>
        </w:rPr>
        <w:t>技术、服务、合同条款要求应答表</w:t>
      </w:r>
    </w:p>
    <w:tbl>
      <w:tblPr>
        <w:tblStyle w:val="48"/>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1</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highlight w:val="none"/>
              </w:rPr>
            </w:pPr>
            <w:r>
              <w:rPr>
                <w:rFonts w:hint="eastAsia" w:ascii="宋体" w:hAnsi="宋体" w:cs="宋体"/>
                <w:bCs/>
                <w:highlight w:val="none"/>
              </w:rPr>
              <w:t>（项目经理）</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ascii="宋体" w:hAnsi="宋体" w:cs="仿宋"/>
                <w:highlight w:val="none"/>
              </w:rPr>
              <w:t>2</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仿宋"/>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52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3</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工期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szCs w:val="21"/>
                <w:highlight w:val="none"/>
                <w:lang w:eastAsia="zh-CN"/>
              </w:rPr>
              <w:t>90日历天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0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4</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bCs/>
                <w:highlight w:val="none"/>
                <w:lang w:eastAsia="zh-CN"/>
              </w:rPr>
              <w:t>24个月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8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5</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分包</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不允许</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4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6</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价格调整</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价格不作调整。</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7</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b/>
                <w:highlight w:val="none"/>
              </w:rPr>
            </w:pPr>
            <w:r>
              <w:rPr>
                <w:rFonts w:hint="eastAsia" w:ascii="宋体" w:hAnsi="宋体" w:cs="宋体"/>
                <w:bCs/>
                <w:highlight w:val="none"/>
              </w:rPr>
              <w:t>本项目不收取。</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hint="eastAsia" w:ascii="宋体" w:hAnsi="宋体" w:cs="仿宋"/>
                <w:highlight w:val="none"/>
              </w:rPr>
              <w:t>8</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付款方式</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b/>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bl>
    <w:p>
      <w:pPr>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pStyle w:val="6"/>
        <w:numPr>
          <w:ilvl w:val="3"/>
          <w:numId w:val="1"/>
        </w:numPr>
        <w:tabs>
          <w:tab w:val="left" w:pos="709"/>
        </w:tabs>
        <w:jc w:val="left"/>
        <w:rPr>
          <w:color w:val="auto"/>
          <w:highlight w:val="none"/>
        </w:rPr>
      </w:pPr>
      <w:r>
        <w:rPr>
          <w:rFonts w:hint="eastAsia"/>
          <w:color w:val="auto"/>
          <w:highlight w:val="none"/>
        </w:rPr>
        <w:t>项目管理机构组成表</w:t>
      </w:r>
    </w:p>
    <w:tbl>
      <w:tblPr>
        <w:tblStyle w:val="48"/>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项目负责人</w:t>
            </w:r>
          </w:p>
          <w:p>
            <w:pPr>
              <w:spacing w:line="360" w:lineRule="auto"/>
              <w:jc w:val="center"/>
              <w:rPr>
                <w:rFonts w:ascii="宋体" w:hAnsi="宋体"/>
                <w:highlight w:val="none"/>
              </w:rPr>
            </w:pPr>
            <w:r>
              <w:rPr>
                <w:rFonts w:hint="eastAsia" w:ascii="宋体" w:hAnsi="宋体" w:cs="仿宋"/>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highlight w:val="none"/>
              </w:rPr>
            </w:pPr>
            <w:r>
              <w:rPr>
                <w:rFonts w:hint="eastAsia" w:ascii="宋体" w:hAnsi="宋体" w:cs="仿宋"/>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bl>
    <w:p>
      <w:pPr>
        <w:rPr>
          <w:rFonts w:ascii="宋体" w:hAnsi="宋体"/>
          <w:highlight w:val="none"/>
        </w:rPr>
      </w:pPr>
    </w:p>
    <w:p>
      <w:pPr>
        <w:rPr>
          <w:rFonts w:ascii="宋体" w:hAnsi="宋体"/>
          <w:highlight w:val="none"/>
        </w:rPr>
      </w:pPr>
    </w:p>
    <w:p>
      <w:pPr>
        <w:spacing w:line="360" w:lineRule="auto"/>
        <w:ind w:left="410" w:leftChars="171"/>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spacing w:line="360" w:lineRule="auto"/>
        <w:rPr>
          <w:rFonts w:ascii="宋体" w:hAnsi="宋体" w:cs="仿宋"/>
          <w:highlight w:val="none"/>
        </w:rPr>
      </w:pPr>
    </w:p>
    <w:p>
      <w:pPr>
        <w:spacing w:line="360" w:lineRule="auto"/>
        <w:rPr>
          <w:rFonts w:ascii="宋体" w:hAnsi="宋体" w:cs="仿宋"/>
          <w:highlight w:val="none"/>
        </w:rPr>
      </w:pPr>
      <w:r>
        <w:rPr>
          <w:rFonts w:hint="eastAsia" w:ascii="宋体" w:hAnsi="宋体" w:cs="仿宋"/>
          <w:b/>
          <w:highlight w:val="none"/>
        </w:rPr>
        <w:t>注：</w:t>
      </w:r>
      <w:r>
        <w:rPr>
          <w:rFonts w:hint="eastAsia" w:ascii="宋体" w:hAnsi="宋体" w:cs="仿宋"/>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highlight w:val="none"/>
        </w:rPr>
      </w:pPr>
    </w:p>
    <w:p>
      <w:pPr>
        <w:pStyle w:val="6"/>
        <w:numPr>
          <w:ilvl w:val="3"/>
          <w:numId w:val="1"/>
        </w:numPr>
        <w:tabs>
          <w:tab w:val="left" w:pos="709"/>
        </w:tabs>
        <w:jc w:val="left"/>
        <w:rPr>
          <w:color w:val="auto"/>
          <w:highlight w:val="none"/>
        </w:rPr>
      </w:pPr>
      <w:r>
        <w:rPr>
          <w:rFonts w:hint="eastAsia"/>
          <w:color w:val="auto"/>
          <w:highlight w:val="none"/>
        </w:rPr>
        <w:t>相关管理机构主要人员简历表</w:t>
      </w:r>
    </w:p>
    <w:tbl>
      <w:tblPr>
        <w:tblStyle w:val="48"/>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highlight w:val="none"/>
              </w:rPr>
            </w:pPr>
            <w:r>
              <w:rPr>
                <w:rFonts w:hint="eastAsia" w:ascii="宋体" w:hAnsi="宋体" w:cs="仿宋"/>
                <w:highlight w:val="none"/>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bl>
    <w:p>
      <w:pPr>
        <w:spacing w:line="360" w:lineRule="auto"/>
        <w:ind w:left="120" w:hanging="120" w:hangingChars="50"/>
        <w:rPr>
          <w:rFonts w:ascii="宋体" w:hAnsi="宋体"/>
          <w:b/>
          <w:highlight w:val="none"/>
        </w:rPr>
      </w:pPr>
      <w:r>
        <w:rPr>
          <w:rFonts w:hint="eastAsia" w:ascii="宋体" w:hAnsi="宋体" w:cs="仿宋"/>
          <w:b/>
          <w:highlight w:val="none"/>
        </w:rPr>
        <w:t>注：</w:t>
      </w:r>
    </w:p>
    <w:p>
      <w:pPr>
        <w:spacing w:line="360" w:lineRule="auto"/>
        <w:ind w:left="120" w:hanging="120" w:hangingChars="50"/>
        <w:rPr>
          <w:rFonts w:ascii="宋体" w:hAnsi="宋体"/>
          <w:highlight w:val="none"/>
        </w:rPr>
      </w:pPr>
      <w:r>
        <w:rPr>
          <w:rFonts w:ascii="宋体" w:hAnsi="宋体" w:cs="仿宋"/>
          <w:highlight w:val="none"/>
        </w:rPr>
        <w:t>1</w:t>
      </w:r>
      <w:r>
        <w:rPr>
          <w:rFonts w:hint="eastAsia" w:ascii="宋体" w:hAnsi="宋体" w:cs="仿宋"/>
          <w:highlight w:val="none"/>
        </w:rPr>
        <w:t>、人员应附身份证复印件。</w:t>
      </w:r>
    </w:p>
    <w:p>
      <w:pPr>
        <w:spacing w:line="360" w:lineRule="auto"/>
        <w:ind w:left="120" w:hanging="120" w:hangingChars="50"/>
        <w:rPr>
          <w:rFonts w:ascii="宋体" w:hAnsi="宋体"/>
          <w:highlight w:val="none"/>
        </w:rPr>
      </w:pPr>
      <w:r>
        <w:rPr>
          <w:rFonts w:ascii="宋体" w:hAnsi="宋体" w:cs="仿宋"/>
          <w:highlight w:val="none"/>
        </w:rPr>
        <w:t>2</w:t>
      </w:r>
      <w:r>
        <w:rPr>
          <w:rFonts w:hint="eastAsia" w:ascii="宋体" w:hAnsi="宋体" w:cs="仿宋"/>
          <w:highlight w:val="none"/>
        </w:rPr>
        <w:t>、人员应附执业或职业资格证或上岗证或职称证复印件。</w:t>
      </w: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6"/>
        <w:tabs>
          <w:tab w:val="left" w:pos="709"/>
        </w:tabs>
        <w:ind w:left="1135" w:hanging="1135"/>
        <w:jc w:val="left"/>
        <w:rPr>
          <w:color w:val="auto"/>
          <w:highlight w:val="none"/>
        </w:rPr>
      </w:pPr>
      <w:r>
        <w:rPr>
          <w:rFonts w:hint="eastAsia"/>
          <w:color w:val="auto"/>
          <w:highlight w:val="none"/>
        </w:rPr>
        <w:t>报价要求响应文件</w:t>
      </w:r>
    </w:p>
    <w:p>
      <w:pPr>
        <w:pStyle w:val="6"/>
        <w:numPr>
          <w:ilvl w:val="3"/>
          <w:numId w:val="1"/>
        </w:numPr>
        <w:tabs>
          <w:tab w:val="left" w:pos="709"/>
        </w:tabs>
        <w:jc w:val="left"/>
        <w:rPr>
          <w:color w:val="auto"/>
          <w:highlight w:val="none"/>
        </w:rPr>
      </w:pPr>
      <w:r>
        <w:rPr>
          <w:rFonts w:hint="eastAsia"/>
          <w:color w:val="auto"/>
          <w:highlight w:val="none"/>
        </w:rPr>
        <w:t>已标价工程量清单</w:t>
      </w:r>
    </w:p>
    <w:p>
      <w:pPr>
        <w:snapToGrid w:val="0"/>
        <w:spacing w:line="360" w:lineRule="auto"/>
        <w:ind w:firstLine="584" w:firstLineChars="200"/>
        <w:rPr>
          <w:rFonts w:ascii="宋体" w:hAnsi="宋体"/>
          <w:spacing w:val="6"/>
          <w:sz w:val="28"/>
          <w:szCs w:val="28"/>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已标价工程量清单应符合磋商文件“第二章磋商须知”第2.4.3条报价货币及报价要求的相关要求以及工程量清单总说明的相关要求。</w:t>
      </w: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bookmarkEnd w:id="58"/>
    <w:p>
      <w:pPr>
        <w:pStyle w:val="4"/>
        <w:numPr>
          <w:ilvl w:val="0"/>
          <w:numId w:val="1"/>
        </w:numPr>
        <w:spacing w:before="0" w:after="0"/>
        <w:ind w:left="0" w:firstLine="0"/>
        <w:rPr>
          <w:highlight w:val="none"/>
        </w:rPr>
      </w:pPr>
      <w:bookmarkStart w:id="59" w:name="_Toc8482"/>
      <w:r>
        <w:rPr>
          <w:rFonts w:hint="eastAsia"/>
          <w:highlight w:val="none"/>
        </w:rPr>
        <w:t>技术、服务、商务及其他要求</w:t>
      </w:r>
      <w:bookmarkEnd w:id="59"/>
    </w:p>
    <w:p>
      <w:pPr>
        <w:ind w:firstLine="562" w:firstLineChars="200"/>
        <w:rPr>
          <w:rFonts w:ascii="宋体" w:hAnsi="宋体"/>
          <w:b/>
          <w:sz w:val="28"/>
          <w:szCs w:val="28"/>
          <w:highlight w:val="none"/>
        </w:rPr>
      </w:pPr>
      <w:r>
        <w:rPr>
          <w:rFonts w:ascii="宋体" w:hAnsi="宋体"/>
          <w:b/>
          <w:sz w:val="28"/>
          <w:szCs w:val="28"/>
          <w:highlight w:val="none"/>
        </w:rPr>
        <w:t>本章采购需求中标注“</w:t>
      </w:r>
      <w:r>
        <w:rPr>
          <w:rFonts w:hint="eastAsia" w:ascii="宋体" w:hAnsi="宋体"/>
          <w:b/>
          <w:sz w:val="28"/>
          <w:szCs w:val="28"/>
          <w:highlight w:val="none"/>
        </w:rPr>
        <w:t>★</w:t>
      </w:r>
      <w:r>
        <w:rPr>
          <w:rFonts w:ascii="宋体" w:hAnsi="宋体"/>
          <w:b/>
          <w:sz w:val="28"/>
          <w:szCs w:val="28"/>
          <w:highlight w:val="none"/>
        </w:rPr>
        <w:t>”号的条款为本次采购项目的实质性要求，供应商</w:t>
      </w:r>
      <w:r>
        <w:rPr>
          <w:rFonts w:hint="eastAsia" w:ascii="宋体" w:hAnsi="宋体"/>
          <w:b/>
          <w:sz w:val="28"/>
          <w:szCs w:val="28"/>
          <w:highlight w:val="none"/>
        </w:rPr>
        <w:t>在磋商</w:t>
      </w:r>
      <w:r>
        <w:rPr>
          <w:rFonts w:ascii="宋体" w:hAnsi="宋体"/>
          <w:b/>
          <w:sz w:val="28"/>
          <w:szCs w:val="28"/>
          <w:highlight w:val="none"/>
        </w:rPr>
        <w:t>结束后应全部满足</w:t>
      </w:r>
      <w:r>
        <w:rPr>
          <w:rFonts w:hint="eastAsia" w:ascii="宋体" w:hAnsi="宋体"/>
          <w:b/>
          <w:sz w:val="28"/>
          <w:szCs w:val="28"/>
          <w:highlight w:val="none"/>
        </w:rPr>
        <w:t>。</w:t>
      </w:r>
    </w:p>
    <w:p>
      <w:pPr>
        <w:pStyle w:val="5"/>
        <w:tabs>
          <w:tab w:val="left" w:pos="576"/>
          <w:tab w:val="clear" w:pos="567"/>
        </w:tabs>
        <w:rPr>
          <w:highlight w:val="none"/>
        </w:rPr>
      </w:pPr>
      <w:bookmarkStart w:id="60" w:name="_Toc13036"/>
      <w:bookmarkStart w:id="61" w:name="_Toc60658339"/>
      <w:bookmarkStart w:id="62" w:name="_Toc321334066"/>
      <w:bookmarkStart w:id="63" w:name="_Toc496702872"/>
      <w:r>
        <w:rPr>
          <w:rFonts w:hint="eastAsia"/>
          <w:highlight w:val="none"/>
        </w:rPr>
        <w:t>★技术、服务、合同</w:t>
      </w:r>
      <w:r>
        <w:rPr>
          <w:highlight w:val="none"/>
        </w:rPr>
        <w:t>条款</w:t>
      </w:r>
      <w:r>
        <w:rPr>
          <w:rFonts w:hint="eastAsia"/>
          <w:highlight w:val="none"/>
        </w:rPr>
        <w:t>要求</w:t>
      </w:r>
      <w:bookmarkEnd w:id="60"/>
      <w:bookmarkEnd w:id="61"/>
    </w:p>
    <w:tbl>
      <w:tblPr>
        <w:tblStyle w:val="48"/>
        <w:tblW w:w="5000" w:type="pct"/>
        <w:jc w:val="center"/>
        <w:tblLayout w:type="fixed"/>
        <w:tblCellMar>
          <w:top w:w="0" w:type="dxa"/>
          <w:left w:w="108" w:type="dxa"/>
          <w:bottom w:w="0" w:type="dxa"/>
          <w:right w:w="108" w:type="dxa"/>
        </w:tblCellMar>
      </w:tblPr>
      <w:tblGrid>
        <w:gridCol w:w="1159"/>
        <w:gridCol w:w="1746"/>
        <w:gridCol w:w="5617"/>
      </w:tblGrid>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rPr>
                <w:rFonts w:ascii="宋体" w:hAnsi="宋体" w:cs="宋体"/>
                <w:bCs/>
                <w:highlight w:val="none"/>
              </w:rPr>
            </w:pPr>
            <w:r>
              <w:rPr>
                <w:rFonts w:hint="eastAsia" w:ascii="宋体" w:hAnsi="宋体" w:cs="宋体"/>
                <w:bCs/>
                <w:highlight w:val="none"/>
              </w:rPr>
              <w:t>序号</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要求</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1</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cs="宋体"/>
                <w:bCs/>
                <w:highlight w:val="none"/>
              </w:rPr>
            </w:pPr>
            <w:r>
              <w:rPr>
                <w:rFonts w:hint="eastAsia" w:ascii="宋体" w:hAnsi="宋体" w:cs="宋体"/>
                <w:bCs/>
                <w:highlight w:val="none"/>
              </w:rPr>
              <w:t>（项目经理）</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2</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技术负责人</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3</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工期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szCs w:val="21"/>
                <w:highlight w:val="none"/>
                <w:lang w:eastAsia="zh-CN"/>
              </w:rPr>
              <w:t>90日历天</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4</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缺陷责任期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24个月</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5</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分包</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不允许</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6</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价格调整</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价格不作调整。</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7</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履约保证金</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本项目不收取。</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8</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付款方式</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r>
    </w:tbl>
    <w:p>
      <w:pPr>
        <w:pStyle w:val="5"/>
        <w:tabs>
          <w:tab w:val="left" w:pos="576"/>
          <w:tab w:val="clear" w:pos="567"/>
        </w:tabs>
        <w:rPr>
          <w:highlight w:val="none"/>
        </w:rPr>
      </w:pPr>
      <w:r>
        <w:rPr>
          <w:rFonts w:hint="eastAsia"/>
          <w:highlight w:val="none"/>
        </w:rPr>
        <w:t xml:space="preserve"> </w:t>
      </w:r>
      <w:bookmarkStart w:id="64" w:name="_Toc3484"/>
      <w:r>
        <w:rPr>
          <w:rFonts w:hint="eastAsia"/>
          <w:highlight w:val="none"/>
        </w:rPr>
        <w:t>针对本项目的其他技术服务要求</w:t>
      </w:r>
      <w:bookmarkEnd w:id="64"/>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★1.工程量清单是本磋商文件的一部分，供应商在编制响应文件前应认真阅读磋商文件以及工程量清单中的说明和规定。</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★2.报价内容及要求：详见工程量清单，合同为固定单价合同。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★3.除非采购人对磋商文件予以修改，供应商须按采购人提供的工程量清单中列出的报价项目和工程量填报单价和合价。</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未填单价或合价的工程项目，在实施后，采购人将不予以支付，并视为该项费用已包括在其他有价款的单价或合价内。成交后在合同实施期间，承包人必须按照发包人代表或经发包人授权的监理工程师指令完成工程量清单中未填入单价或合价的工程项目，但不能得到另外的结算和支付。</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★5.漏项工程处理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★6.工程质量及材料应达到国家、省、市现行验收标准，材料品质、规格必须符合设计及规范验收要求。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★7.材料质量要求：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（1）供应商为本项目提供的所有产品、辅材中属于《国家强制性产品认证目录》范围内产品的，均通过国家强制性产品认证并取得认证证书。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（2）供应商为本项目提供的所有产品、辅材等符合现行的强制性国家相关标准、行业标准。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（3）供应商为本项目提供的所有产品中属于节能产品政府采购品目清单中的政府强制采购产品的，均具有国家确定的认证机构出具的有效期内的节能产品认证证书。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（4）供应商为本工程项目实施涉及的商品包装和快递包装，均符合财政部等三部门联合印发商品包装和快递包装政府采购需求标准（试行）（财办库[2020]123号）的要求。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★8.施工要求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（2）施工过程中出现隐蔽施工的，隐蔽项目完工后先进行隐蔽工程验收，验收合格后方能进入下一道工序。</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（3）安全文明施工：严格按照采购合同规定的范围、相关安全施工规范，做好安全文明施工。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（4）环保施工：严格按照采购合同规定的范围，做好项目实施过程中的环保施工。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9.施工组织设计</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供应商提供的施工组织设计方案应包含进度计划、质量保证措施、安全保证措施、资源配置计划、环保文明措施、应急预案、施工工艺</w:t>
      </w:r>
      <w:r>
        <w:rPr>
          <w:rFonts w:hint="eastAsia" w:ascii="宋体" w:hAnsi="宋体" w:cs="仿宋"/>
          <w:sz w:val="28"/>
          <w:szCs w:val="28"/>
          <w:highlight w:val="none"/>
          <w:lang w:eastAsia="zh-CN"/>
        </w:rPr>
        <w:t>内容</w:t>
      </w:r>
      <w:r>
        <w:rPr>
          <w:rFonts w:hint="eastAsia" w:ascii="宋体" w:hAnsi="宋体" w:cs="仿宋"/>
          <w:sz w:val="28"/>
          <w:szCs w:val="28"/>
          <w:highlight w:val="none"/>
        </w:rPr>
        <w:t>。具体要求如下：</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（1）进度计划：围绕本项展开详细的阐述，应包含①工程施工进度计划、②计划开、竣工日期和施工进度网络图、③进度计划管理、④工期保证措施、⑤主要设备进场计划。</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（2）质量保证措施：围绕本项展开详细的阐述，应包含①质量目标、②质量承诺、③质量管理体系。</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（3）安全保证措施：围绕本项展开详细的阐述,应包含①安全管理制度、②安全管理体系与措施、③安全应急救援预案、④施工人员安全培训方案。</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（4）资源配置计划：围绕本项展开详细的阐述，应包含①人员配备情况、②岗位职责分工、③拟投入主要施工机械设备计划、④机械退场计划、⑤资源保证措施。</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 xml:space="preserve">（5）环保文明措施：围绕本项展开详细的阐述，应包含①针对道路施工的噪音控制措施、②针对现场施工人员的文明管理措施、③环境保护管理体系、④环境保护措施、⑤文明施工管理体系及措施。 </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（6）应急预案：围绕本项展开详细的阐述，应包含①从围绕本项展开详细的对可能存在重大事故（危险）进行分析、②响应机制进行分析。</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7）施工工艺内容：需包含施工方法、施工技术工艺、施工安排。①施工方法：科学合理且有相对应的技术措施保证本项目实施、②施工技术工艺：有详细的符合项目实际且能展开详细阐述的工程实施措施及给道路施工工艺及、③施工安排：能结合分部施工顺序合理安排各步骤时间，达到按时完成本项目目标的。</w:t>
      </w:r>
    </w:p>
    <w:p>
      <w:pPr>
        <w:spacing w:line="360" w:lineRule="auto"/>
        <w:ind w:firstLine="560" w:firstLineChars="200"/>
        <w:jc w:val="both"/>
        <w:rPr>
          <w:rFonts w:ascii="宋体" w:hAnsi="宋体" w:cs="仿宋"/>
          <w:sz w:val="28"/>
          <w:szCs w:val="28"/>
          <w:highlight w:val="none"/>
        </w:rPr>
      </w:pPr>
      <w:r>
        <w:rPr>
          <w:rFonts w:hint="eastAsia" w:ascii="宋体" w:hAnsi="宋体" w:cs="仿宋"/>
          <w:sz w:val="28"/>
          <w:szCs w:val="28"/>
          <w:highlight w:val="none"/>
        </w:rPr>
        <w:t>注：供应商根据上述要求提供针对本项目的施工组织设计方案。有内容缺失的，在评审时根据综合评分明细表视为缺项处理。</w:t>
      </w:r>
    </w:p>
    <w:p>
      <w:pPr>
        <w:tabs>
          <w:tab w:val="left" w:pos="1134"/>
        </w:tabs>
        <w:snapToGrid w:val="0"/>
        <w:spacing w:line="620" w:lineRule="exact"/>
        <w:ind w:firstLine="565" w:firstLineChars="202"/>
        <w:rPr>
          <w:rFonts w:hint="eastAsia" w:ascii="宋体" w:hAnsi="宋体" w:eastAsia="宋体"/>
          <w:bCs/>
          <w:sz w:val="28"/>
          <w:szCs w:val="28"/>
          <w:highlight w:val="none"/>
          <w:lang w:eastAsia="zh-CN"/>
        </w:rPr>
      </w:pPr>
      <w:r>
        <w:rPr>
          <w:rFonts w:hint="eastAsia" w:ascii="宋体" w:hAnsi="宋体"/>
          <w:bCs/>
          <w:sz w:val="28"/>
          <w:szCs w:val="28"/>
          <w:highlight w:val="none"/>
        </w:rPr>
        <w:t>★10.质保期：2年，质保期按竣工验收合格之日算起</w:t>
      </w:r>
      <w:r>
        <w:rPr>
          <w:rFonts w:hint="eastAsia" w:ascii="宋体" w:hAnsi="宋体"/>
          <w:bCs/>
          <w:sz w:val="28"/>
          <w:szCs w:val="28"/>
          <w:highlight w:val="none"/>
          <w:lang w:eastAsia="zh-CN"/>
        </w:rPr>
        <w:t>。</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★11.履约验收方式：</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按国家有关规定以及本项目采购文件的质量要求和技术指标或者成交供应商的响应文件及承诺等进行验收。</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★12.验收要求：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供应商在采购人指定地点完成本项工程后，书面通知采购人验收，采购人接到项目验收书面通知后20日历天内组织验收；验收合格，签署《验收报告单》；验收不合格，供应商应在采购人限定的时间内整改后重新验收。再次验收不合格则视为供应商不能交货，供应商应承担相应的违约责任。</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（2）供应商提供竣工验收资料的内容：竣工验收后15日内将施工过程中形成的有关完整资料分类整理，供应商提交的竣工资料和竣工图必须达到相关要求。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★13.违约责任</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的处理：甲方不能及时给出必要指令、确认、批准，不按合同约定履行自己的各项义务，支付款项及发生其它使合同无法履行的行为，应承担违约责任，相应顺延工期。乙方施工质量达不到设计和规范及其他相关要求，或发生其它使合同无法履行的行为，按本合同的暂定总价款的15%支付违约金，并赔偿因其违约给甲方造成的损失。</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金的计算方法：工期延误：乙方未按约定工期完工，每延迟1天完工按照工程款项总价的5‰的标准向甲方支付违约金，违约金最高为合同价的10%；项目经理或技术负责人缺勤按每人每天1000元（人民币大写壹仟元）扣款，甲方可选择在乙方缴纳的履约保证金或相应期次工程款或送审资料后应支付工程款中扣除。</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甲方不按时支付合同款的利息率：按同期人民银行贷款利率执行。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未征得甲方同意，乙方变更项目经理处罚1000元/次、变更技术负责人处罚1000元/次。缺席会议处罚500元/次，会议迟到处罚200元/次。</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14.保修服务范围</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（1）保修的内容按建设部《建设工程质量管理条例》及《工程施工总承包合同》、《工程质量保修书》中的规定执行。</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（2）对于工程承包范围内的施工项目，自工程竣工验收合格之日起进入工程质量保修阶段。在保修阶段，凡因工程不符合规程、规范和工程合同规定所造成的工程实体损坏，供应商将无条件进行保修。</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（3）由于工程设计、社会人为因素、或因主材质量问题等原因造成工程缺陷，或已超出工程质量保修期限的问题，供应商按照采购人认可的工程技术维修方案及费用进行修复处理。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（4）因不可抗力，包括地震、洪水、50年以上一遇大风等原因对工程造成的破坏，与采购人协商后确定修复办法，并按照相关规定确定施工单位与建设单位的承担范围。</w:t>
      </w:r>
    </w:p>
    <w:bookmarkEnd w:id="62"/>
    <w:bookmarkEnd w:id="63"/>
    <w:p>
      <w:pPr>
        <w:pStyle w:val="5"/>
        <w:tabs>
          <w:tab w:val="left" w:pos="993"/>
          <w:tab w:val="clear" w:pos="426"/>
          <w:tab w:val="clear" w:pos="567"/>
        </w:tabs>
        <w:ind w:left="0" w:firstLine="0"/>
        <w:rPr>
          <w:highlight w:val="none"/>
        </w:rPr>
      </w:pPr>
      <w:bookmarkStart w:id="65" w:name="_Toc20057"/>
      <w:bookmarkStart w:id="66" w:name="_Toc3363732"/>
      <w:bookmarkStart w:id="67" w:name="_Toc437336142"/>
      <w:bookmarkStart w:id="68" w:name="_Toc386099131"/>
      <w:r>
        <w:rPr>
          <w:rFonts w:hint="eastAsia"/>
          <w:highlight w:val="none"/>
        </w:rPr>
        <w:t>其他要求</w:t>
      </w:r>
      <w:bookmarkEnd w:id="65"/>
      <w:bookmarkEnd w:id="66"/>
    </w:p>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★供应商负责施工现场安全并承担施工期间一切安全责任。（说明：提供承诺函。）</w:t>
      </w:r>
    </w:p>
    <w:p>
      <w:pPr>
        <w:pStyle w:val="5"/>
        <w:tabs>
          <w:tab w:val="left" w:pos="993"/>
          <w:tab w:val="clear" w:pos="426"/>
          <w:tab w:val="clear" w:pos="567"/>
        </w:tabs>
        <w:ind w:left="0" w:firstLine="0"/>
        <w:rPr>
          <w:highlight w:val="none"/>
        </w:rPr>
      </w:pPr>
      <w:bookmarkStart w:id="69" w:name="_Toc54948228"/>
      <w:bookmarkStart w:id="70" w:name="_Toc22247"/>
      <w:r>
        <w:rPr>
          <w:rFonts w:hint="eastAsia"/>
          <w:highlight w:val="none"/>
        </w:rPr>
        <w:t>满足采购需求的最低要求</w:t>
      </w:r>
      <w:bookmarkEnd w:id="69"/>
      <w:bookmarkEnd w:id="70"/>
    </w:p>
    <w:bookmarkEnd w:id="67"/>
    <w:bookmarkEnd w:id="68"/>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技术、服务、商务及其他要求中加★号的要求为满足采购需求的最低要求。</w:t>
      </w:r>
      <w:r>
        <w:rPr>
          <w:rFonts w:ascii="宋体" w:hAnsi="宋体"/>
          <w:b/>
          <w:sz w:val="28"/>
          <w:szCs w:val="28"/>
          <w:highlight w:val="none"/>
        </w:rPr>
        <w:br w:type="page"/>
      </w:r>
    </w:p>
    <w:p>
      <w:pPr>
        <w:pStyle w:val="4"/>
        <w:numPr>
          <w:ilvl w:val="0"/>
          <w:numId w:val="1"/>
        </w:numPr>
        <w:spacing w:before="0" w:after="0"/>
        <w:ind w:left="0" w:firstLine="0"/>
        <w:rPr>
          <w:highlight w:val="none"/>
        </w:rPr>
      </w:pPr>
      <w:bookmarkStart w:id="71" w:name="_Toc25944"/>
      <w:bookmarkStart w:id="72" w:name="_Toc205604899"/>
      <w:bookmarkStart w:id="73" w:name="_Toc238273564"/>
      <w:bookmarkStart w:id="74" w:name="_Toc236285891"/>
      <w:bookmarkStart w:id="75" w:name="_Toc360696963"/>
      <w:r>
        <w:rPr>
          <w:rFonts w:hint="eastAsia"/>
          <w:highlight w:val="none"/>
        </w:rPr>
        <w:t>磋商办法</w:t>
      </w:r>
      <w:bookmarkEnd w:id="71"/>
    </w:p>
    <w:p>
      <w:pPr>
        <w:pStyle w:val="5"/>
        <w:tabs>
          <w:tab w:val="left" w:pos="993"/>
          <w:tab w:val="clear" w:pos="426"/>
          <w:tab w:val="clear" w:pos="567"/>
        </w:tabs>
        <w:ind w:left="0" w:firstLine="0"/>
        <w:rPr>
          <w:highlight w:val="none"/>
        </w:rPr>
      </w:pPr>
      <w:bookmarkStart w:id="76" w:name="_Toc26726"/>
      <w:r>
        <w:rPr>
          <w:rFonts w:hint="eastAsia"/>
          <w:highlight w:val="none"/>
        </w:rPr>
        <w:t>总则</w:t>
      </w:r>
      <w:bookmarkEnd w:id="76"/>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磋商工作由东部新区综合部负责组织，具体评审事务由采购人和东部新区综合部依法组建的磋商小组负责。磋商小组由采购人代表和评审专家组成。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highlight w:val="none"/>
        </w:rPr>
        <w:t>；</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rPr>
          <w:highlight w:val="none"/>
        </w:rPr>
      </w:pPr>
      <w:bookmarkStart w:id="77" w:name="_Toc8197"/>
      <w:r>
        <w:rPr>
          <w:rFonts w:hint="eastAsia"/>
          <w:highlight w:val="none"/>
        </w:rPr>
        <w:t>磋商程序</w:t>
      </w:r>
      <w:bookmarkEnd w:id="77"/>
    </w:p>
    <w:p>
      <w:pPr>
        <w:spacing w:line="360" w:lineRule="auto"/>
        <w:ind w:firstLine="570"/>
        <w:rPr>
          <w:rFonts w:ascii="宋体" w:hAnsi="宋体"/>
          <w:sz w:val="28"/>
          <w:szCs w:val="28"/>
          <w:highlight w:val="none"/>
        </w:rPr>
      </w:pPr>
      <w:r>
        <w:rPr>
          <w:rFonts w:hint="eastAsia" w:ascii="宋体" w:hAnsi="宋体"/>
          <w:sz w:val="28"/>
          <w:szCs w:val="28"/>
          <w:highlight w:val="none"/>
        </w:rPr>
        <w:t>磋商会议在成都市公共资源交易服务中心“政府采购云平台”进行。磋商会议由东部新区综合部在线主持，供应商代表在线参加。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rPr>
          <w:highlight w:val="none"/>
        </w:rPr>
      </w:pPr>
      <w:bookmarkStart w:id="78" w:name="_Toc63437907"/>
      <w:bookmarkStart w:id="79" w:name="_Toc4861"/>
      <w:bookmarkStart w:id="80" w:name="_Toc63084321"/>
      <w:bookmarkStart w:id="81" w:name="_Toc320698736"/>
      <w:r>
        <w:rPr>
          <w:rFonts w:hint="eastAsia"/>
          <w:highlight w:val="none"/>
        </w:rPr>
        <w:t>递交施工响应文件</w:t>
      </w:r>
      <w:bookmarkEnd w:id="78"/>
      <w:bookmarkEnd w:id="79"/>
      <w:bookmarkEnd w:id="80"/>
      <w:bookmarkEnd w:id="81"/>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供应商应按磋商文件要求在</w:t>
      </w:r>
      <w:r>
        <w:rPr>
          <w:rFonts w:ascii="宋体" w:hAnsi="宋体"/>
          <w:sz w:val="28"/>
          <w:szCs w:val="28"/>
          <w:highlight w:val="none"/>
        </w:rPr>
        <w:t>政府采购云平台</w:t>
      </w:r>
      <w:r>
        <w:rPr>
          <w:rFonts w:hint="eastAsia" w:ascii="宋体" w:hAnsi="宋体"/>
          <w:sz w:val="28"/>
          <w:szCs w:val="28"/>
          <w:highlight w:val="none"/>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rPr>
          <w:highlight w:val="none"/>
        </w:rPr>
      </w:pPr>
      <w:bookmarkStart w:id="82" w:name="_Toc63437908"/>
      <w:bookmarkStart w:id="83" w:name="_Toc63084322"/>
      <w:bookmarkStart w:id="84" w:name="_Toc6154"/>
      <w:r>
        <w:rPr>
          <w:rFonts w:hint="eastAsia"/>
          <w:highlight w:val="none"/>
        </w:rPr>
        <w:t>确定邀请参加磋商的供应商数量</w:t>
      </w:r>
      <w:bookmarkEnd w:id="82"/>
      <w:bookmarkEnd w:id="83"/>
      <w:bookmarkEnd w:id="84"/>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邀请已通过本次采购资格审查并随机抽取选中的供应商参加本项目的竞争性磋商。</w:t>
      </w:r>
    </w:p>
    <w:p>
      <w:pPr>
        <w:pStyle w:val="5"/>
        <w:numPr>
          <w:ilvl w:val="2"/>
          <w:numId w:val="1"/>
        </w:numPr>
        <w:tabs>
          <w:tab w:val="left" w:pos="993"/>
          <w:tab w:val="clear" w:pos="426"/>
          <w:tab w:val="clear" w:pos="567"/>
        </w:tabs>
        <w:rPr>
          <w:highlight w:val="none"/>
        </w:rPr>
      </w:pPr>
      <w:bookmarkStart w:id="85" w:name="_Toc287623646"/>
      <w:bookmarkStart w:id="86" w:name="_Toc63084323"/>
      <w:bookmarkStart w:id="87" w:name="_Toc11449"/>
      <w:bookmarkStart w:id="88" w:name="_Toc63437909"/>
      <w:r>
        <w:rPr>
          <w:rFonts w:hint="eastAsia"/>
          <w:highlight w:val="none"/>
        </w:rPr>
        <w:t>成立磋商小组</w:t>
      </w:r>
      <w:bookmarkEnd w:id="85"/>
      <w:bookmarkEnd w:id="86"/>
      <w:bookmarkEnd w:id="87"/>
      <w:bookmarkEnd w:id="88"/>
    </w:p>
    <w:p>
      <w:pPr>
        <w:pStyle w:val="26"/>
        <w:spacing w:line="360" w:lineRule="auto"/>
        <w:ind w:firstLine="560" w:firstLineChars="200"/>
        <w:rPr>
          <w:rFonts w:hAnsi="宋体" w:eastAsia="宋体"/>
          <w:sz w:val="28"/>
          <w:szCs w:val="28"/>
          <w:highlight w:val="none"/>
        </w:rPr>
      </w:pPr>
      <w:r>
        <w:rPr>
          <w:rFonts w:hint="eastAsia" w:hAnsi="宋体" w:eastAsia="宋体"/>
          <w:sz w:val="28"/>
          <w:szCs w:val="28"/>
          <w:highlight w:val="none"/>
        </w:rPr>
        <w:t>磋商小组</w:t>
      </w:r>
      <w:r>
        <w:rPr>
          <w:rFonts w:hAnsi="宋体" w:eastAsia="宋体"/>
          <w:sz w:val="28"/>
          <w:szCs w:val="28"/>
          <w:highlight w:val="none"/>
        </w:rPr>
        <w:t>由采购人代表和</w:t>
      </w:r>
      <w:r>
        <w:rPr>
          <w:rFonts w:hint="eastAsia" w:hAnsi="宋体" w:eastAsia="宋体"/>
          <w:sz w:val="28"/>
          <w:szCs w:val="28"/>
          <w:highlight w:val="none"/>
        </w:rPr>
        <w:t>根据采购项目情况确定的技术或经济或法律等有关专家3人</w:t>
      </w:r>
      <w:r>
        <w:rPr>
          <w:rFonts w:hAnsi="宋体" w:eastAsia="宋体"/>
          <w:sz w:val="28"/>
          <w:szCs w:val="28"/>
          <w:highlight w:val="none"/>
        </w:rPr>
        <w:t>以上的单数组成</w:t>
      </w:r>
      <w:r>
        <w:rPr>
          <w:rFonts w:hint="eastAsia" w:hAnsi="宋体" w:eastAsia="宋体"/>
          <w:sz w:val="28"/>
          <w:szCs w:val="28"/>
          <w:highlight w:val="none"/>
        </w:rPr>
        <w:t>。磋商小组</w:t>
      </w:r>
      <w:r>
        <w:rPr>
          <w:rFonts w:hAnsi="宋体" w:eastAsia="宋体"/>
          <w:sz w:val="28"/>
          <w:szCs w:val="28"/>
          <w:highlight w:val="none"/>
        </w:rPr>
        <w:t>负责本项目的</w:t>
      </w:r>
      <w:r>
        <w:rPr>
          <w:rFonts w:hint="eastAsia" w:hAnsi="宋体" w:eastAsia="宋体"/>
          <w:sz w:val="28"/>
          <w:szCs w:val="28"/>
          <w:highlight w:val="none"/>
        </w:rPr>
        <w:t>磋商</w:t>
      </w:r>
      <w:r>
        <w:rPr>
          <w:rFonts w:hAnsi="宋体" w:eastAsia="宋体"/>
          <w:sz w:val="28"/>
          <w:szCs w:val="28"/>
          <w:highlight w:val="none"/>
        </w:rPr>
        <w:t>和评</w:t>
      </w:r>
      <w:r>
        <w:rPr>
          <w:rFonts w:hint="eastAsia" w:hAnsi="宋体" w:eastAsia="宋体"/>
          <w:sz w:val="28"/>
          <w:szCs w:val="28"/>
          <w:highlight w:val="none"/>
        </w:rPr>
        <w:t>审</w:t>
      </w:r>
      <w:r>
        <w:rPr>
          <w:rFonts w:hAnsi="宋体" w:eastAsia="宋体"/>
          <w:sz w:val="28"/>
          <w:szCs w:val="28"/>
          <w:highlight w:val="none"/>
        </w:rPr>
        <w:t>工作。</w:t>
      </w:r>
    </w:p>
    <w:p>
      <w:pPr>
        <w:pStyle w:val="5"/>
        <w:numPr>
          <w:ilvl w:val="2"/>
          <w:numId w:val="1"/>
        </w:numPr>
        <w:tabs>
          <w:tab w:val="left" w:pos="993"/>
          <w:tab w:val="clear" w:pos="426"/>
          <w:tab w:val="clear" w:pos="567"/>
        </w:tabs>
        <w:rPr>
          <w:highlight w:val="none"/>
        </w:rPr>
      </w:pPr>
      <w:bookmarkStart w:id="89" w:name="_Toc2588"/>
      <w:bookmarkStart w:id="90" w:name="_Toc63437910"/>
      <w:bookmarkStart w:id="91" w:name="_Toc63084324"/>
      <w:r>
        <w:rPr>
          <w:rFonts w:hint="eastAsia"/>
          <w:highlight w:val="none"/>
        </w:rPr>
        <w:t>磋商</w:t>
      </w:r>
      <w:bookmarkEnd w:id="89"/>
      <w:bookmarkEnd w:id="90"/>
      <w:bookmarkEnd w:id="91"/>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磋商小组按照磋商文件的规定与邀请参加磋商的供应商分别进行磋商，磋商顺序由磋商小组确定，磋商通过“政府采购云平台”在线进行。供应商应</w:t>
      </w:r>
      <w:r>
        <w:rPr>
          <w:rFonts w:ascii="宋体" w:hAnsi="宋体"/>
          <w:sz w:val="28"/>
          <w:szCs w:val="28"/>
          <w:highlight w:val="none"/>
        </w:rPr>
        <w:t>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及时参与</w:t>
      </w:r>
      <w:r>
        <w:rPr>
          <w:rFonts w:ascii="宋体" w:hAnsi="宋体"/>
          <w:sz w:val="28"/>
          <w:szCs w:val="28"/>
          <w:highlight w:val="none"/>
        </w:rPr>
        <w:t>在线</w:t>
      </w:r>
      <w:r>
        <w:rPr>
          <w:rFonts w:hint="eastAsia" w:ascii="宋体" w:hAnsi="宋体"/>
          <w:sz w:val="28"/>
          <w:szCs w:val="28"/>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highlight w:val="none"/>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磋商内容为第4章中“技术、服务、商务及其他要求”、第6章“合同草案条款”。其中第4章中加★号的条款为采购项目的</w:t>
      </w:r>
      <w:r>
        <w:rPr>
          <w:rFonts w:hint="eastAsia" w:ascii="宋体" w:hAnsi="宋体" w:cs="宋体"/>
          <w:sz w:val="28"/>
          <w:szCs w:val="28"/>
          <w:highlight w:val="none"/>
        </w:rPr>
        <w:t>最低要求</w:t>
      </w:r>
      <w:r>
        <w:rPr>
          <w:rFonts w:hint="eastAsia" w:ascii="宋体" w:hAnsi="宋体"/>
          <w:sz w:val="28"/>
          <w:szCs w:val="28"/>
          <w:highlight w:val="none"/>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rPr>
          <w:highlight w:val="none"/>
        </w:rPr>
      </w:pPr>
      <w:bookmarkStart w:id="92" w:name="_Toc63437911"/>
      <w:bookmarkStart w:id="93" w:name="_Toc63084325"/>
      <w:bookmarkStart w:id="94" w:name="_Toc19151"/>
      <w:r>
        <w:rPr>
          <w:rFonts w:hint="eastAsia"/>
          <w:highlight w:val="none"/>
        </w:rPr>
        <w:t>符合性审查</w:t>
      </w:r>
      <w:bookmarkEnd w:id="92"/>
      <w:bookmarkEnd w:id="93"/>
      <w:bookmarkEnd w:id="94"/>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磋商过程中，磋商小组对</w:t>
      </w:r>
      <w:r>
        <w:rPr>
          <w:rFonts w:hint="eastAsia" w:hAnsi="宋体" w:eastAsia="宋体" w:cs="Times New Roman"/>
          <w:sz w:val="28"/>
          <w:szCs w:val="28"/>
          <w:highlight w:val="none"/>
        </w:rPr>
        <w:t>供应商递交的首次</w:t>
      </w:r>
      <w:r>
        <w:rPr>
          <w:rFonts w:hAnsi="宋体" w:eastAsia="宋体" w:cs="Times New Roman"/>
          <w:sz w:val="28"/>
          <w:szCs w:val="28"/>
          <w:highlight w:val="none"/>
        </w:rPr>
        <w:t>施工响应文件进行审查，审查中发现供应商</w:t>
      </w:r>
      <w:r>
        <w:rPr>
          <w:rFonts w:hint="eastAsia" w:hAnsi="宋体" w:eastAsia="宋体" w:cs="Times New Roman"/>
          <w:sz w:val="28"/>
          <w:szCs w:val="28"/>
          <w:highlight w:val="none"/>
        </w:rPr>
        <w:t>首次</w:t>
      </w:r>
      <w:r>
        <w:rPr>
          <w:rFonts w:hAnsi="宋体" w:eastAsia="宋体" w:cs="Times New Roman"/>
          <w:sz w:val="28"/>
          <w:szCs w:val="28"/>
          <w:highlight w:val="none"/>
        </w:rPr>
        <w:t>施工响应文件</w:t>
      </w:r>
      <w:r>
        <w:rPr>
          <w:rFonts w:hint="eastAsia" w:hAnsi="宋体" w:eastAsia="宋体" w:cs="Times New Roman"/>
          <w:sz w:val="28"/>
          <w:szCs w:val="28"/>
          <w:highlight w:val="none"/>
        </w:rPr>
        <w:t>有</w:t>
      </w:r>
      <w:r>
        <w:rPr>
          <w:rFonts w:hAnsi="宋体" w:eastAsia="宋体" w:cs="Times New Roman"/>
          <w:sz w:val="28"/>
          <w:szCs w:val="28"/>
          <w:highlight w:val="none"/>
        </w:rPr>
        <w:t>下列情况之一的，应按照无效施工响应文件处理：</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施工响应文件的语言、报价货币</w:t>
      </w:r>
      <w:r>
        <w:rPr>
          <w:rFonts w:hint="eastAsia" w:hAnsi="宋体" w:eastAsia="宋体" w:cs="Times New Roman"/>
          <w:sz w:val="28"/>
          <w:szCs w:val="28"/>
          <w:highlight w:val="none"/>
        </w:rPr>
        <w:t>、</w:t>
      </w:r>
      <w:r>
        <w:rPr>
          <w:rFonts w:hAnsi="宋体" w:eastAsia="宋体" w:cs="Times New Roman"/>
          <w:sz w:val="28"/>
          <w:szCs w:val="28"/>
          <w:highlight w:val="none"/>
        </w:rPr>
        <w:t>知识产权</w:t>
      </w:r>
      <w:r>
        <w:rPr>
          <w:rFonts w:hint="eastAsia" w:hAnsi="宋体" w:eastAsia="宋体" w:cs="Times New Roman"/>
          <w:sz w:val="28"/>
          <w:szCs w:val="28"/>
          <w:highlight w:val="none"/>
        </w:rPr>
        <w:t>、施工响应文件有效期</w:t>
      </w:r>
      <w:r>
        <w:rPr>
          <w:rFonts w:hAnsi="宋体" w:eastAsia="宋体" w:cs="Times New Roman"/>
          <w:sz w:val="28"/>
          <w:szCs w:val="28"/>
          <w:highlight w:val="none"/>
        </w:rPr>
        <w:t>不符合采购文件的规定，影响磋商小组评判的；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施工响应文件中未附已标价工程量清单（已明确</w:t>
      </w:r>
      <w:r>
        <w:rPr>
          <w:rFonts w:hAnsi="宋体" w:eastAsia="宋体" w:cs="Times New Roman"/>
          <w:sz w:val="28"/>
          <w:szCs w:val="28"/>
          <w:highlight w:val="none"/>
        </w:rPr>
        <w:t>要求不需要</w:t>
      </w:r>
      <w:r>
        <w:rPr>
          <w:rFonts w:hint="eastAsia" w:hAnsi="宋体" w:eastAsia="宋体" w:cs="Times New Roman"/>
          <w:sz w:val="28"/>
          <w:szCs w:val="28"/>
          <w:highlight w:val="none"/>
        </w:rPr>
        <w:t>提供</w:t>
      </w:r>
      <w:r>
        <w:rPr>
          <w:rFonts w:hAnsi="宋体" w:eastAsia="宋体" w:cs="Times New Roman"/>
          <w:sz w:val="28"/>
          <w:szCs w:val="28"/>
          <w:highlight w:val="none"/>
        </w:rPr>
        <w:t>的除外）</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经最终磋商后，施工响应文件仍有下列情况之一的，应按照无效施工响应文件处理：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Ansi="宋体" w:eastAsia="宋体" w:cs="Times New Roman"/>
          <w:sz w:val="28"/>
          <w:szCs w:val="28"/>
          <w:highlight w:val="none"/>
        </w:rPr>
        <w:t>施工响应文件仍不能</w:t>
      </w:r>
      <w:r>
        <w:rPr>
          <w:rFonts w:hint="eastAsia" w:hAnsi="宋体" w:eastAsia="宋体" w:cs="Times New Roman"/>
          <w:sz w:val="28"/>
          <w:szCs w:val="28"/>
          <w:highlight w:val="none"/>
        </w:rPr>
        <w:t>实质性响应采购文件的实质性要求和仍</w:t>
      </w:r>
      <w:r>
        <w:rPr>
          <w:rFonts w:hAnsi="宋体" w:eastAsia="宋体" w:cs="Times New Roman"/>
          <w:sz w:val="28"/>
          <w:szCs w:val="28"/>
          <w:highlight w:val="none"/>
        </w:rPr>
        <w:t>不能完全</w:t>
      </w:r>
      <w:r>
        <w:rPr>
          <w:rFonts w:hint="eastAsia" w:hAnsi="宋体" w:eastAsia="宋体" w:cs="Times New Roman"/>
          <w:sz w:val="28"/>
          <w:szCs w:val="28"/>
          <w:highlight w:val="none"/>
        </w:rPr>
        <w:t>满足采购需求的最低要求</w:t>
      </w:r>
      <w:r>
        <w:rPr>
          <w:rFonts w:hAnsi="宋体" w:eastAsia="宋体" w:cs="Times New Roman"/>
          <w:sz w:val="28"/>
          <w:szCs w:val="28"/>
          <w:highlight w:val="none"/>
        </w:rPr>
        <w:t>的</w:t>
      </w:r>
      <w:r>
        <w:rPr>
          <w:rFonts w:hint="eastAsia" w:hAnsi="宋体" w:eastAsia="宋体" w:cs="Times New Roman"/>
          <w:sz w:val="28"/>
          <w:szCs w:val="28"/>
          <w:highlight w:val="none"/>
        </w:rPr>
        <w:t>；</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int="eastAsia" w:hAnsi="宋体" w:eastAsia="宋体" w:cs="Times New Roman"/>
          <w:sz w:val="28"/>
          <w:szCs w:val="28"/>
          <w:highlight w:val="none"/>
        </w:rPr>
        <w:t>施工响应文件仍中有规定的其他无效响应情形的。</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供应商首次施工响应文件中的报价（已标价工程量清单）进行评审</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供应商已标价工程量清单出现磋商文件“供应商须知前附表”中第7项规定情形之一的，应按照无效施工响应文件处理；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highlight w:val="none"/>
          <w:lang w:val="zh-CN"/>
        </w:rPr>
      </w:pPr>
      <w:r>
        <w:rPr>
          <w:rFonts w:hint="eastAsia" w:hAnsi="宋体" w:eastAsia="宋体" w:cs="仿宋"/>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修正后的报价经供应商确认后产生约束力，供应商不确认的，其施工响应文件作为无效处理。供应商需采取</w:t>
      </w:r>
      <w:r>
        <w:rPr>
          <w:rFonts w:hint="eastAsia" w:hAnsi="宋体"/>
          <w:sz w:val="28"/>
          <w:szCs w:val="28"/>
          <w:highlight w:val="none"/>
        </w:rPr>
        <w:t>加盖供应商（法定名称）电子签章</w:t>
      </w:r>
      <w:r>
        <w:rPr>
          <w:rFonts w:hint="eastAsia" w:hAnsi="宋体" w:eastAsia="宋体" w:cs="仿宋"/>
          <w:sz w:val="28"/>
          <w:szCs w:val="28"/>
          <w:highlight w:val="none"/>
          <w:lang w:val="zh-CN"/>
        </w:rPr>
        <w:t>）的方式对修正后的报价进行确认。</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不得未经澄清、说明或者更正，直接将供应商施工响应文件作为无效处理。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磋商小组对供应商已标价工程量清单的项目单价进行评审，对明显不合理的单价（如明显偏高或偏低）项目</w:t>
      </w:r>
      <w:r>
        <w:rPr>
          <w:rFonts w:ascii="宋体" w:hAnsi="宋体" w:eastAsia="宋体"/>
          <w:sz w:val="28"/>
          <w:szCs w:val="28"/>
          <w:highlight w:val="none"/>
        </w:rPr>
        <w:t>,</w:t>
      </w:r>
      <w:r>
        <w:rPr>
          <w:rFonts w:hint="eastAsia" w:ascii="宋体" w:hAnsi="宋体" w:eastAsia="宋体"/>
          <w:sz w:val="28"/>
          <w:szCs w:val="28"/>
          <w:highlight w:val="none"/>
        </w:rPr>
        <w:t>应在评审报告中记录，提醒采购人在签订合同时注意，并在合同履行过程中加强风险防范。</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磋商小组要求供应商澄清、说明或者更正施工响应文件应当以书面形式作出。供应商的澄清、说明或者更正</w:t>
      </w:r>
      <w:r>
        <w:rPr>
          <w:rFonts w:hint="eastAsia" w:hAnsi="宋体"/>
          <w:sz w:val="28"/>
          <w:szCs w:val="28"/>
          <w:highlight w:val="none"/>
        </w:rPr>
        <w:t>应加盖供应商（法定名称）电子签章</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磋商小组应当积极履行澄清、说明或者更正的职责，不得滥用权力。</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磋商小组在符合性审查过程中，磋商小组成员对供应商是否符合规定存在争议的，应当以少数服从多数的原则处理，但不违背政府采购法和磋商文件规定。</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供应商符合性审查标准（按以下顺序审查）：</w:t>
      </w:r>
    </w:p>
    <w:tbl>
      <w:tblPr>
        <w:tblStyle w:val="48"/>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ascii="宋体" w:hAnsi="宋体"/>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磋商</w:t>
            </w:r>
            <w:r>
              <w:rPr>
                <w:highlight w:val="none"/>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highlight w:val="none"/>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ascii="宋体" w:hAnsi="宋体"/>
                <w:highlight w:val="none"/>
              </w:rPr>
              <w:t>除因断电、断网、系统故障或其他不可抗力等因素，导致系统无法使用外，</w:t>
            </w:r>
            <w:r>
              <w:rPr>
                <w:rFonts w:hint="eastAsia"/>
                <w:highlight w:val="none"/>
              </w:rPr>
              <w:t>施工响应文件</w:t>
            </w:r>
            <w:r>
              <w:rPr>
                <w:rFonts w:hint="eastAsia" w:ascii="宋体" w:hAnsi="宋体"/>
                <w:highlight w:val="none"/>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施工响应文件加盖有供应商（法定名称）电子签章</w:t>
            </w:r>
            <w:r>
              <w:rPr>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highlight w:val="none"/>
              </w:rPr>
            </w:pPr>
            <w:r>
              <w:rPr>
                <w:rFonts w:hint="eastAsia" w:ascii="宋体" w:hAnsi="宋体"/>
                <w:szCs w:val="28"/>
                <w:highlight w:val="none"/>
              </w:rPr>
              <w:t>符合磋商文件</w:t>
            </w:r>
            <w:r>
              <w:rPr>
                <w:rFonts w:ascii="宋体" w:hAnsi="宋体"/>
                <w:szCs w:val="28"/>
                <w:highlight w:val="none"/>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供应商提交的首次施工响应文件中已标价工程量清单未出现磋商文件“供应商须知前附表”中第７项规定情形；</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供应商提交的首次施工响应文件中供应商已标价工程量清单符合磋商文件2.4.3报价货币及报价要求。</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磋商小组对供应商已标价工程量清单进行算术性复核时，如需进行修正的，供应商按磋商文件要求确认修正后的报价。</w:t>
            </w:r>
          </w:p>
          <w:p>
            <w:pPr>
              <w:pStyle w:val="83"/>
              <w:tabs>
                <w:tab w:val="left" w:pos="742"/>
              </w:tabs>
              <w:snapToGrid w:val="0"/>
              <w:spacing w:line="360" w:lineRule="auto"/>
              <w:ind w:left="33" w:firstLine="0" w:firstLineChars="0"/>
              <w:rPr>
                <w:rFonts w:ascii="宋体" w:hAnsi="宋体" w:eastAsia="宋体"/>
                <w:highlight w:val="none"/>
              </w:rPr>
            </w:pPr>
            <w:r>
              <w:rPr>
                <w:rFonts w:hint="eastAsia" w:ascii="宋体" w:hAnsi="宋体"/>
                <w:szCs w:val="28"/>
                <w:highlight w:val="none"/>
              </w:rPr>
              <w:t>【说明：上传已标价</w:t>
            </w:r>
            <w:r>
              <w:rPr>
                <w:rFonts w:ascii="宋体" w:hAnsi="宋体"/>
                <w:szCs w:val="28"/>
                <w:highlight w:val="none"/>
              </w:rPr>
              <w:t>的工程量清单</w:t>
            </w:r>
            <w:r>
              <w:rPr>
                <w:rFonts w:hint="eastAsia" w:ascii="宋体" w:hAnsi="宋体"/>
                <w:szCs w:val="2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bl>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磋商小组符合性审查结束后，应当出具符合性审查报告，确定参加最后报价的供应商名单。东部新区综合部将通过和未通过符合性审查的供应商名单以及未通过符合性审查的原因</w:t>
      </w:r>
      <w:r>
        <w:rPr>
          <w:rFonts w:hint="eastAsia" w:ascii="宋体" w:hAnsi="宋体"/>
          <w:sz w:val="28"/>
          <w:szCs w:val="28"/>
          <w:highlight w:val="none"/>
        </w:rPr>
        <w:t>（以短信、站内信、电话、“政府采购云平台”等任一方式）</w:t>
      </w:r>
      <w:r>
        <w:rPr>
          <w:rFonts w:hint="eastAsia" w:ascii="宋体" w:hAnsi="宋体" w:eastAsia="宋体"/>
          <w:sz w:val="28"/>
          <w:szCs w:val="28"/>
          <w:highlight w:val="none"/>
        </w:rPr>
        <w:t>通知所有递交施工响应文件的供应商，并书面通知未通过符合性审查的供应商。</w:t>
      </w:r>
    </w:p>
    <w:p>
      <w:pPr>
        <w:pStyle w:val="83"/>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highlight w:val="none"/>
        </w:rPr>
      </w:pPr>
      <w:r>
        <w:rPr>
          <w:rFonts w:hint="eastAsia" w:hAnsi="宋体" w:eastAsia="宋体"/>
          <w:b/>
          <w:sz w:val="28"/>
          <w:szCs w:val="28"/>
          <w:highlight w:val="none"/>
        </w:rPr>
        <w:t>特别说明：磋商文件中要求提供复印件的证明材料的，包含原件的影印件或复印件。</w:t>
      </w:r>
    </w:p>
    <w:p>
      <w:pPr>
        <w:pStyle w:val="5"/>
        <w:numPr>
          <w:ilvl w:val="2"/>
          <w:numId w:val="1"/>
        </w:numPr>
        <w:tabs>
          <w:tab w:val="left" w:pos="993"/>
          <w:tab w:val="clear" w:pos="426"/>
          <w:tab w:val="clear" w:pos="567"/>
        </w:tabs>
        <w:rPr>
          <w:highlight w:val="none"/>
        </w:rPr>
      </w:pPr>
      <w:bookmarkStart w:id="95" w:name="_Toc63437912"/>
      <w:bookmarkStart w:id="96" w:name="_Toc63084326"/>
      <w:bookmarkStart w:id="97" w:name="_Toc15505"/>
      <w:r>
        <w:rPr>
          <w:rFonts w:hint="eastAsia"/>
          <w:highlight w:val="none"/>
        </w:rPr>
        <w:t>最后报价审查</w:t>
      </w:r>
      <w:bookmarkEnd w:id="95"/>
      <w:bookmarkEnd w:id="96"/>
      <w:bookmarkEnd w:id="97"/>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磋商结束</w:t>
      </w:r>
      <w:r>
        <w:rPr>
          <w:rFonts w:ascii="宋体" w:hAnsi="宋体"/>
          <w:sz w:val="28"/>
          <w:szCs w:val="28"/>
          <w:highlight w:val="none"/>
        </w:rPr>
        <w:t>后，</w:t>
      </w:r>
      <w:r>
        <w:rPr>
          <w:rFonts w:hint="eastAsia" w:ascii="宋体" w:hAnsi="宋体"/>
          <w:sz w:val="28"/>
          <w:szCs w:val="28"/>
          <w:highlight w:val="none"/>
        </w:rPr>
        <w:t>评审委员会应当要求所有实质性响应的供应商在规定时间内进行最后报价或者多轮报价后再最后报价。磋商小组</w:t>
      </w:r>
      <w:r>
        <w:rPr>
          <w:rFonts w:ascii="宋体" w:hAnsi="宋体"/>
          <w:sz w:val="28"/>
          <w:szCs w:val="28"/>
          <w:highlight w:val="none"/>
        </w:rPr>
        <w:t>开启报价后，供应商应随时关注“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highlight w:val="none"/>
        </w:rPr>
        <w:t>并</w:t>
      </w:r>
      <w:r>
        <w:rPr>
          <w:rFonts w:hint="eastAsia" w:ascii="宋体" w:hAnsi="宋体"/>
          <w:sz w:val="28"/>
          <w:szCs w:val="28"/>
          <w:highlight w:val="none"/>
        </w:rPr>
        <w:t>签章</w:t>
      </w:r>
      <w:r>
        <w:rPr>
          <w:rFonts w:ascii="宋体" w:hAnsi="宋体"/>
          <w:sz w:val="28"/>
          <w:szCs w:val="28"/>
          <w:highlight w:val="none"/>
        </w:rPr>
        <w:t>后</w:t>
      </w:r>
      <w:r>
        <w:rPr>
          <w:rFonts w:hint="eastAsia" w:ascii="宋体" w:hAnsi="宋体"/>
          <w:sz w:val="28"/>
          <w:szCs w:val="28"/>
          <w:highlight w:val="none"/>
        </w:rPr>
        <w:t>递交。报价</w:t>
      </w:r>
      <w:r>
        <w:rPr>
          <w:rFonts w:ascii="宋体" w:hAnsi="宋体"/>
          <w:sz w:val="28"/>
          <w:szCs w:val="28"/>
          <w:highlight w:val="none"/>
        </w:rPr>
        <w:t>时间截止后，系统</w:t>
      </w:r>
      <w:r>
        <w:rPr>
          <w:rFonts w:hint="eastAsia" w:ascii="宋体" w:hAnsi="宋体"/>
          <w:sz w:val="28"/>
          <w:szCs w:val="28"/>
          <w:highlight w:val="none"/>
        </w:rPr>
        <w:t>统一</w:t>
      </w:r>
      <w:r>
        <w:rPr>
          <w:rFonts w:ascii="宋体" w:hAnsi="宋体"/>
          <w:sz w:val="28"/>
          <w:szCs w:val="28"/>
          <w:highlight w:val="none"/>
        </w:rPr>
        <w:t>公布报价。</w:t>
      </w:r>
      <w:r>
        <w:rPr>
          <w:rFonts w:hint="eastAsia" w:ascii="宋体" w:hAnsi="宋体"/>
          <w:sz w:val="28"/>
          <w:szCs w:val="28"/>
          <w:highlight w:val="none"/>
        </w:rPr>
        <w:t>提示：供应商未按时登录不见面开标系统，未在报价</w:t>
      </w:r>
      <w:r>
        <w:rPr>
          <w:rFonts w:ascii="宋体" w:hAnsi="宋体"/>
          <w:sz w:val="28"/>
          <w:szCs w:val="28"/>
          <w:highlight w:val="none"/>
        </w:rPr>
        <w:t>截止时间内</w:t>
      </w:r>
      <w:r>
        <w:rPr>
          <w:rFonts w:hint="eastAsia" w:ascii="宋体" w:hAnsi="宋体"/>
          <w:sz w:val="28"/>
          <w:szCs w:val="28"/>
          <w:highlight w:val="none"/>
        </w:rPr>
        <w:t>递交</w:t>
      </w:r>
      <w:r>
        <w:rPr>
          <w:rFonts w:ascii="宋体" w:hAnsi="宋体"/>
          <w:sz w:val="28"/>
          <w:szCs w:val="28"/>
          <w:highlight w:val="none"/>
        </w:rPr>
        <w:t>报价</w:t>
      </w:r>
      <w:r>
        <w:rPr>
          <w:rFonts w:hint="eastAsia" w:ascii="宋体" w:hAnsi="宋体"/>
          <w:sz w:val="28"/>
          <w:szCs w:val="28"/>
          <w:highlight w:val="none"/>
        </w:rPr>
        <w:t>或未按要求进行报价的，</w:t>
      </w:r>
      <w:r>
        <w:rPr>
          <w:rFonts w:ascii="宋体" w:hAnsi="宋体"/>
          <w:sz w:val="28"/>
          <w:szCs w:val="28"/>
          <w:highlight w:val="none"/>
        </w:rPr>
        <w:t>视为供应商</w:t>
      </w:r>
      <w:r>
        <w:rPr>
          <w:rFonts w:hint="eastAsia" w:ascii="宋体" w:hAnsi="宋体"/>
          <w:sz w:val="28"/>
          <w:szCs w:val="28"/>
          <w:highlight w:val="none"/>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cs="宋体"/>
          <w:sz w:val="28"/>
          <w:szCs w:val="28"/>
          <w:highlight w:val="none"/>
        </w:rPr>
        <w:t>供应商的最后报价由</w:t>
      </w:r>
      <w:r>
        <w:rPr>
          <w:rFonts w:hint="eastAsia" w:ascii="宋体" w:hAnsi="宋体"/>
          <w:sz w:val="28"/>
          <w:szCs w:val="28"/>
          <w:highlight w:val="none"/>
        </w:rPr>
        <w:t>磋商小组在“政府采购云平台”公布。</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最后报价唯一，且不高于最高限价。</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cs="宋体"/>
          <w:sz w:val="28"/>
          <w:szCs w:val="28"/>
          <w:highlight w:val="none"/>
        </w:rPr>
        <w:t>在未提高施工响应文件中承诺的工程实质</w:t>
      </w:r>
      <w:r>
        <w:rPr>
          <w:rFonts w:ascii="宋体" w:hAnsi="宋体" w:cs="宋体"/>
          <w:sz w:val="28"/>
          <w:szCs w:val="28"/>
          <w:highlight w:val="none"/>
        </w:rPr>
        <w:t>性要求</w:t>
      </w:r>
      <w:r>
        <w:rPr>
          <w:rFonts w:hint="eastAsia" w:ascii="宋体" w:hAnsi="宋体" w:cs="宋体"/>
          <w:sz w:val="28"/>
          <w:szCs w:val="28"/>
          <w:highlight w:val="none"/>
        </w:rPr>
        <w:t>的情况下，最后报价不得高于对该项目之前的报价，否则，磋商小组应当对其施工响应文件按无效处理。磋商小组根据磋商文件中规定认</w:t>
      </w:r>
      <w:r>
        <w:rPr>
          <w:rFonts w:ascii="宋体" w:hAnsi="宋体" w:cs="宋体"/>
          <w:sz w:val="28"/>
          <w:szCs w:val="28"/>
          <w:highlight w:val="none"/>
        </w:rPr>
        <w:t>为</w:t>
      </w:r>
      <w:r>
        <w:rPr>
          <w:rFonts w:hint="eastAsia" w:ascii="宋体" w:hAnsi="宋体" w:cs="宋体"/>
          <w:sz w:val="28"/>
          <w:szCs w:val="28"/>
          <w:highlight w:val="none"/>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最后报价出现下列情况的，不需要供应商澄清，按以下原则处理：</w:t>
      </w:r>
    </w:p>
    <w:p>
      <w:pPr>
        <w:pStyle w:val="210"/>
        <w:numPr>
          <w:ilvl w:val="0"/>
          <w:numId w:val="50"/>
        </w:numPr>
        <w:tabs>
          <w:tab w:val="left" w:pos="1134"/>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最后报价中的大写金额和小写金额不一致的，以大写金额为准，但大写金额出现文字错误，导致金额无法判断的除外；</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单价金额小数点或者百分比有明显错位的，应以总价为准，并修改单价；</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总价金额与按单价汇总金额不一致的，以单价汇总金额计算结果为准；</w:t>
      </w:r>
    </w:p>
    <w:p>
      <w:pPr>
        <w:snapToGrid w:val="0"/>
        <w:spacing w:line="620" w:lineRule="exact"/>
        <w:ind w:firstLine="560" w:firstLineChars="200"/>
        <w:rPr>
          <w:highlight w:val="none"/>
        </w:rPr>
      </w:pPr>
      <w:r>
        <w:rPr>
          <w:rFonts w:hint="eastAsia" w:cs="Arial"/>
          <w:sz w:val="28"/>
          <w:szCs w:val="28"/>
          <w:highlight w:val="none"/>
        </w:rPr>
        <w:t>同时出现两种以上不一致的，按照前款规定的顺序修正。修正后的</w:t>
      </w:r>
      <w:r>
        <w:rPr>
          <w:rFonts w:hint="eastAsia" w:ascii="宋体" w:hAnsi="宋体"/>
          <w:sz w:val="28"/>
          <w:szCs w:val="28"/>
          <w:highlight w:val="none"/>
        </w:rPr>
        <w:t>最后</w:t>
      </w:r>
      <w:r>
        <w:rPr>
          <w:rFonts w:hint="eastAsia" w:cs="Arial"/>
          <w:sz w:val="28"/>
          <w:szCs w:val="28"/>
          <w:highlight w:val="none"/>
        </w:rPr>
        <w:t>报价经加盖供应商（法定名称）电子签章后产生约束力，供应商不确认的，其</w:t>
      </w:r>
      <w:r>
        <w:rPr>
          <w:rFonts w:hint="eastAsia" w:ascii="宋体" w:hAnsi="宋体"/>
          <w:sz w:val="28"/>
          <w:szCs w:val="28"/>
          <w:highlight w:val="none"/>
        </w:rPr>
        <w:t>最后</w:t>
      </w:r>
      <w:r>
        <w:rPr>
          <w:rFonts w:hint="eastAsia" w:cs="Arial"/>
          <w:sz w:val="28"/>
          <w:szCs w:val="28"/>
          <w:highlight w:val="none"/>
        </w:rPr>
        <w:t>报价无效。</w:t>
      </w:r>
    </w:p>
    <w:p>
      <w:pPr>
        <w:pStyle w:val="20"/>
        <w:ind w:firstLine="565" w:firstLineChars="202"/>
        <w:rPr>
          <w:rFonts w:ascii="宋体" w:hAnsi="宋体"/>
          <w:sz w:val="28"/>
          <w:szCs w:val="28"/>
          <w:highlight w:val="none"/>
        </w:rPr>
      </w:pPr>
      <w:r>
        <w:rPr>
          <w:rFonts w:hint="eastAsia" w:ascii="宋体" w:hAnsi="宋体"/>
          <w:sz w:val="28"/>
          <w:szCs w:val="28"/>
          <w:highlight w:val="none"/>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价格扣除以及对失信供应商价格加成</w:t>
      </w:r>
    </w:p>
    <w:p>
      <w:pPr>
        <w:pStyle w:val="210"/>
        <w:numPr>
          <w:ilvl w:val="0"/>
          <w:numId w:val="51"/>
        </w:numPr>
        <w:tabs>
          <w:tab w:val="left" w:pos="1276"/>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本项目专门面向中小</w:t>
      </w:r>
      <w:r>
        <w:rPr>
          <w:rFonts w:ascii="宋体" w:hAnsi="宋体" w:eastAsia="宋体"/>
          <w:sz w:val="28"/>
          <w:szCs w:val="28"/>
          <w:highlight w:val="none"/>
        </w:rPr>
        <w:t>企业，不进行价格扣除</w:t>
      </w:r>
      <w:r>
        <w:rPr>
          <w:rFonts w:hint="eastAsia" w:ascii="宋体" w:hAnsi="宋体" w:eastAsia="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有效最后报价的供应商不足三家的，采购失败。</w:t>
      </w:r>
    </w:p>
    <w:p>
      <w:pPr>
        <w:pStyle w:val="5"/>
        <w:numPr>
          <w:ilvl w:val="2"/>
          <w:numId w:val="1"/>
        </w:numPr>
        <w:tabs>
          <w:tab w:val="left" w:pos="993"/>
          <w:tab w:val="clear" w:pos="426"/>
          <w:tab w:val="clear" w:pos="567"/>
        </w:tabs>
        <w:rPr>
          <w:highlight w:val="none"/>
        </w:rPr>
      </w:pPr>
      <w:bookmarkStart w:id="98" w:name="_Toc63084327"/>
      <w:bookmarkStart w:id="99" w:name="_Toc63437913"/>
      <w:bookmarkStart w:id="100" w:name="_Toc20590"/>
      <w:r>
        <w:rPr>
          <w:rFonts w:hint="eastAsia"/>
          <w:highlight w:val="none"/>
        </w:rPr>
        <w:t>解释、澄清、说明的有关问题</w:t>
      </w:r>
      <w:bookmarkEnd w:id="98"/>
      <w:bookmarkEnd w:id="99"/>
      <w:bookmarkEnd w:id="100"/>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磋商小组应当积极履行澄清、说明或者更正的职责，不得滥用权力。</w:t>
      </w:r>
    </w:p>
    <w:p>
      <w:pPr>
        <w:pStyle w:val="5"/>
        <w:numPr>
          <w:ilvl w:val="2"/>
          <w:numId w:val="1"/>
        </w:numPr>
        <w:tabs>
          <w:tab w:val="left" w:pos="993"/>
          <w:tab w:val="clear" w:pos="426"/>
          <w:tab w:val="clear" w:pos="567"/>
        </w:tabs>
        <w:rPr>
          <w:highlight w:val="none"/>
        </w:rPr>
      </w:pPr>
      <w:bookmarkStart w:id="101" w:name="_Toc63437914"/>
      <w:bookmarkStart w:id="102" w:name="_Toc63084328"/>
      <w:bookmarkStart w:id="103" w:name="_Toc2907"/>
      <w:r>
        <w:rPr>
          <w:rFonts w:hint="eastAsia"/>
          <w:highlight w:val="none"/>
        </w:rPr>
        <w:t>比较与评价</w:t>
      </w:r>
      <w:bookmarkEnd w:id="101"/>
      <w:bookmarkEnd w:id="102"/>
      <w:bookmarkEnd w:id="103"/>
    </w:p>
    <w:p>
      <w:pPr>
        <w:ind w:firstLine="560" w:firstLineChars="200"/>
        <w:rPr>
          <w:rFonts w:ascii="宋体" w:hAnsi="宋体"/>
          <w:sz w:val="28"/>
          <w:szCs w:val="28"/>
          <w:highlight w:val="none"/>
        </w:rPr>
      </w:pPr>
      <w:r>
        <w:rPr>
          <w:rFonts w:hint="eastAsia" w:ascii="宋体" w:hAnsi="宋体"/>
          <w:sz w:val="28"/>
          <w:szCs w:val="28"/>
          <w:highlight w:val="none"/>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rPr>
          <w:highlight w:val="none"/>
        </w:rPr>
      </w:pPr>
      <w:bookmarkStart w:id="104" w:name="_Toc63437915"/>
      <w:bookmarkStart w:id="105" w:name="_Toc63084329"/>
      <w:bookmarkStart w:id="106" w:name="_Toc8503"/>
      <w:r>
        <w:rPr>
          <w:rFonts w:hint="eastAsia"/>
          <w:highlight w:val="none"/>
        </w:rPr>
        <w:t>磋商小组复核</w:t>
      </w:r>
      <w:bookmarkEnd w:id="104"/>
      <w:bookmarkEnd w:id="105"/>
      <w:bookmarkEnd w:id="106"/>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评审结果汇总完成后，除下列情形外，任何人不得修改评审结果：</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资格性认定错误；</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分值汇总计算错误的；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分项评分超出评分标准范围的；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磋商小组成员对客观评审因素评分不一致的；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经磋商小组认定评分畸高、畸低的。</w:t>
      </w:r>
    </w:p>
    <w:p>
      <w:pPr>
        <w:tabs>
          <w:tab w:val="left" w:pos="851"/>
        </w:tabs>
        <w:spacing w:line="360" w:lineRule="auto"/>
        <w:ind w:firstLine="560" w:firstLineChars="200"/>
        <w:rPr>
          <w:rFonts w:ascii="宋体" w:hAnsi="宋体"/>
          <w:sz w:val="28"/>
          <w:szCs w:val="28"/>
          <w:highlight w:val="none"/>
        </w:rPr>
      </w:pPr>
      <w:r>
        <w:rPr>
          <w:rFonts w:hint="eastAsia" w:ascii="宋体" w:hAnsi="宋体"/>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highlight w:val="none"/>
        </w:rPr>
      </w:pPr>
      <w:r>
        <w:rPr>
          <w:rFonts w:hint="eastAsia" w:ascii="宋体" w:hAnsi="宋体"/>
          <w:sz w:val="28"/>
          <w:szCs w:val="28"/>
          <w:highlight w:val="none"/>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rPr>
          <w:highlight w:val="none"/>
        </w:rPr>
      </w:pPr>
      <w:bookmarkStart w:id="107" w:name="_Toc63084330"/>
      <w:bookmarkStart w:id="108" w:name="_Toc19759"/>
      <w:bookmarkStart w:id="109" w:name="_Toc63437916"/>
      <w:r>
        <w:rPr>
          <w:rFonts w:hint="eastAsia"/>
          <w:highlight w:val="none"/>
        </w:rPr>
        <w:t>推荐成交候选供应商</w:t>
      </w:r>
      <w:bookmarkEnd w:id="107"/>
      <w:bookmarkEnd w:id="108"/>
      <w:bookmarkEnd w:id="109"/>
    </w:p>
    <w:p>
      <w:pPr>
        <w:ind w:firstLine="560" w:firstLineChars="200"/>
        <w:rPr>
          <w:rFonts w:ascii="宋体" w:hAnsi="宋体"/>
          <w:sz w:val="28"/>
          <w:szCs w:val="28"/>
          <w:highlight w:val="none"/>
        </w:rPr>
      </w:pPr>
      <w:r>
        <w:rPr>
          <w:rFonts w:hint="eastAsia" w:ascii="宋体" w:hAnsi="宋体"/>
          <w:sz w:val="28"/>
          <w:szCs w:val="28"/>
          <w:highlight w:val="none"/>
        </w:rPr>
        <w:t>磋商小组应当根据综合评分情况，按照评审得分由高到低顺序推荐</w:t>
      </w:r>
      <w:r>
        <w:rPr>
          <w:rFonts w:ascii="宋体" w:hAnsi="宋体"/>
          <w:sz w:val="28"/>
          <w:szCs w:val="28"/>
          <w:highlight w:val="none"/>
        </w:rPr>
        <w:t>3</w:t>
      </w:r>
      <w:r>
        <w:rPr>
          <w:rFonts w:hint="eastAsia" w:ascii="宋体" w:hAnsi="宋体"/>
          <w:sz w:val="28"/>
          <w:szCs w:val="28"/>
          <w:highlight w:val="none"/>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rPr>
          <w:highlight w:val="none"/>
        </w:rPr>
      </w:pPr>
      <w:bookmarkStart w:id="110" w:name="_Toc63437917"/>
      <w:bookmarkStart w:id="111" w:name="_Toc63084331"/>
      <w:bookmarkStart w:id="112" w:name="_Toc31829"/>
      <w:r>
        <w:rPr>
          <w:rFonts w:hint="eastAsia"/>
          <w:highlight w:val="none"/>
        </w:rPr>
        <w:t>编写磋商报告</w:t>
      </w:r>
      <w:bookmarkEnd w:id="110"/>
      <w:bookmarkEnd w:id="111"/>
      <w:bookmarkEnd w:id="112"/>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（1）邀请供应商参加采购活动的具体方式和相关情况；</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（2）施工响应文件开启日期和地点；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（3）获取磋商文件的供应商名单和磋商小组成员名单；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（5）提出的成交候选供应商的排序名单及理由。</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rPr>
          <w:highlight w:val="none"/>
        </w:rPr>
      </w:pPr>
      <w:bookmarkStart w:id="113" w:name="_Toc63084332"/>
      <w:bookmarkStart w:id="114" w:name="_Toc8871"/>
      <w:bookmarkStart w:id="115" w:name="_Toc63437918"/>
      <w:bookmarkStart w:id="116" w:name="_Toc54948232"/>
      <w:r>
        <w:rPr>
          <w:rFonts w:hint="eastAsia"/>
          <w:highlight w:val="none"/>
        </w:rPr>
        <w:t>争议处理规则</w:t>
      </w:r>
      <w:bookmarkEnd w:id="113"/>
      <w:bookmarkEnd w:id="114"/>
      <w:bookmarkEnd w:id="115"/>
      <w:bookmarkEnd w:id="116"/>
    </w:p>
    <w:p>
      <w:pPr>
        <w:ind w:firstLine="560" w:firstLineChars="200"/>
        <w:rPr>
          <w:rFonts w:ascii="宋体" w:hAnsi="宋体"/>
          <w:sz w:val="28"/>
          <w:szCs w:val="28"/>
          <w:highlight w:val="none"/>
        </w:rPr>
      </w:pPr>
      <w:r>
        <w:rPr>
          <w:rFonts w:hint="eastAsia" w:ascii="宋体" w:hAnsi="宋体"/>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highlight w:val="none"/>
        </w:rPr>
        <w:t>持不同意见的磋商小组成员应当在评审报告上签署不同意见及理由，否则视为同意评审报告。</w:t>
      </w:r>
      <w:r>
        <w:rPr>
          <w:rFonts w:hint="eastAsia" w:ascii="宋体" w:hAnsi="宋体"/>
          <w:sz w:val="28"/>
          <w:szCs w:val="28"/>
          <w:highlight w:val="none"/>
        </w:rPr>
        <w:t>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5"/>
        <w:numPr>
          <w:ilvl w:val="2"/>
          <w:numId w:val="1"/>
        </w:numPr>
        <w:tabs>
          <w:tab w:val="left" w:pos="993"/>
          <w:tab w:val="clear" w:pos="426"/>
          <w:tab w:val="clear" w:pos="567"/>
        </w:tabs>
        <w:rPr>
          <w:highlight w:val="none"/>
        </w:rPr>
      </w:pPr>
      <w:bookmarkStart w:id="117" w:name="_Toc28051"/>
      <w:bookmarkStart w:id="118" w:name="_Toc63084333"/>
      <w:bookmarkStart w:id="119" w:name="_Toc63437919"/>
      <w:r>
        <w:rPr>
          <w:rFonts w:hint="eastAsia"/>
          <w:highlight w:val="none"/>
        </w:rPr>
        <w:t>供应商澄清、说明</w:t>
      </w:r>
      <w:bookmarkEnd w:id="117"/>
      <w:bookmarkEnd w:id="118"/>
      <w:bookmarkEnd w:id="119"/>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磋商小组要求供应商澄清、说明或者更正施工响应文件应当以书面形式作出。供应商的澄清、说明或者更正应加盖供应商（法定名称）电子签章。</w:t>
      </w:r>
    </w:p>
    <w:p>
      <w:pPr>
        <w:pStyle w:val="5"/>
        <w:numPr>
          <w:ilvl w:val="1"/>
          <w:numId w:val="56"/>
        </w:numPr>
        <w:spacing w:after="200"/>
        <w:ind w:left="1985" w:hanging="1985"/>
        <w:rPr>
          <w:highlight w:val="none"/>
        </w:rPr>
      </w:pPr>
      <w:bookmarkStart w:id="120" w:name="_Toc54948233"/>
      <w:bookmarkStart w:id="121" w:name="_Toc1943"/>
      <w:bookmarkStart w:id="122" w:name="_Toc63437920"/>
      <w:r>
        <w:rPr>
          <w:rFonts w:hint="eastAsia"/>
          <w:highlight w:val="none"/>
        </w:rPr>
        <w:t>评审办法和标准</w:t>
      </w:r>
      <w:bookmarkEnd w:id="120"/>
      <w:bookmarkEnd w:id="121"/>
      <w:bookmarkEnd w:id="122"/>
    </w:p>
    <w:p>
      <w:pPr>
        <w:pStyle w:val="26"/>
        <w:snapToGrid w:val="0"/>
        <w:spacing w:line="360" w:lineRule="auto"/>
        <w:ind w:firstLine="565" w:firstLineChars="202"/>
        <w:rPr>
          <w:rFonts w:hAnsi="宋体" w:eastAsia="宋体"/>
          <w:sz w:val="28"/>
          <w:szCs w:val="28"/>
          <w:highlight w:val="none"/>
        </w:rPr>
      </w:pPr>
      <w:r>
        <w:rPr>
          <w:rFonts w:hint="eastAsia" w:hAnsi="宋体" w:eastAsia="宋体"/>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highlight w:val="none"/>
        </w:rPr>
      </w:pPr>
      <w:r>
        <w:rPr>
          <w:rFonts w:hint="eastAsia" w:ascii="宋体" w:hAnsi="宋体"/>
          <w:sz w:val="28"/>
          <w:szCs w:val="28"/>
          <w:highlight w:val="none"/>
        </w:rPr>
        <w:t>二、本次综合评分的因素是：见评分标准；</w:t>
      </w:r>
    </w:p>
    <w:p>
      <w:pPr>
        <w:tabs>
          <w:tab w:val="left" w:pos="1155"/>
        </w:tabs>
        <w:spacing w:line="360" w:lineRule="auto"/>
        <w:ind w:firstLine="560" w:firstLineChars="200"/>
        <w:rPr>
          <w:highlight w:val="none"/>
        </w:rPr>
      </w:pPr>
      <w:r>
        <w:rPr>
          <w:rFonts w:hint="eastAsia" w:ascii="宋体" w:hAnsi="宋体"/>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6"/>
        </w:numPr>
        <w:spacing w:after="200"/>
        <w:ind w:left="1135" w:hanging="1135"/>
        <w:rPr>
          <w:color w:val="auto"/>
          <w:highlight w:val="none"/>
        </w:rPr>
      </w:pPr>
      <w:r>
        <w:rPr>
          <w:rFonts w:hint="eastAsia"/>
          <w:color w:val="auto"/>
          <w:highlight w:val="none"/>
        </w:rPr>
        <w:t>评分办法</w:t>
      </w:r>
    </w:p>
    <w:p>
      <w:pPr>
        <w:pStyle w:val="26"/>
        <w:snapToGrid w:val="0"/>
        <w:spacing w:line="360" w:lineRule="auto"/>
        <w:ind w:firstLine="560" w:firstLineChars="200"/>
        <w:rPr>
          <w:rFonts w:hAnsi="宋体" w:eastAsia="宋体"/>
          <w:sz w:val="28"/>
          <w:szCs w:val="28"/>
          <w:highlight w:val="none"/>
        </w:rPr>
      </w:pPr>
      <w:r>
        <w:rPr>
          <w:rFonts w:hint="eastAsia" w:hAnsi="宋体" w:eastAsia="宋体"/>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highlight w:val="none"/>
        </w:rPr>
      </w:pPr>
      <w:r>
        <w:rPr>
          <w:rFonts w:hint="eastAsia" w:ascii="宋体" w:hAnsi="宋体"/>
          <w:sz w:val="28"/>
          <w:szCs w:val="28"/>
          <w:highlight w:val="none"/>
        </w:rPr>
        <w:t>评审得分＝（A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）/n</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n</w:t>
      </w:r>
      <w:r>
        <w:rPr>
          <w:rFonts w:hint="eastAsia" w:ascii="宋体" w:hAnsi="宋体"/>
          <w:sz w:val="28"/>
          <w:szCs w:val="28"/>
          <w:highlight w:val="none"/>
          <w:vertAlign w:val="subscript"/>
        </w:rPr>
        <w:t>2</w:t>
      </w:r>
    </w:p>
    <w:p>
      <w:pPr>
        <w:spacing w:line="360" w:lineRule="auto"/>
        <w:ind w:firstLine="560" w:firstLineChars="200"/>
        <w:rPr>
          <w:rFonts w:ascii="宋体" w:hAnsi="宋体" w:cs="宋体"/>
          <w:sz w:val="28"/>
          <w:szCs w:val="28"/>
          <w:highlight w:val="none"/>
        </w:rPr>
      </w:pPr>
      <w:r>
        <w:rPr>
          <w:rFonts w:hint="eastAsia" w:ascii="宋体" w:hAnsi="宋体"/>
          <w:sz w:val="28"/>
          <w:szCs w:val="28"/>
          <w:highlight w:val="none"/>
        </w:rPr>
        <w:t>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分别为磋商小组每个成员的打分，n</w:t>
      </w:r>
      <w:r>
        <w:rPr>
          <w:rFonts w:hint="eastAsia" w:ascii="宋体" w:hAnsi="宋体"/>
          <w:sz w:val="28"/>
          <w:szCs w:val="28"/>
          <w:highlight w:val="none"/>
          <w:vertAlign w:val="subscript"/>
        </w:rPr>
        <w:t>1</w:t>
      </w:r>
      <w:r>
        <w:rPr>
          <w:rFonts w:hint="eastAsia" w:ascii="宋体" w:hAnsi="宋体"/>
          <w:sz w:val="28"/>
          <w:szCs w:val="28"/>
          <w:highlight w:val="none"/>
        </w:rPr>
        <w:t>为磋商小组人数；B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xml:space="preserve"> 分别为每个技术类评委（含采购人代表）的打分，n</w:t>
      </w:r>
      <w:r>
        <w:rPr>
          <w:rFonts w:hint="eastAsia" w:ascii="宋体" w:hAnsi="宋体"/>
          <w:sz w:val="28"/>
          <w:szCs w:val="28"/>
          <w:highlight w:val="none"/>
          <w:vertAlign w:val="subscript"/>
        </w:rPr>
        <w:t>2</w:t>
      </w:r>
      <w:r>
        <w:rPr>
          <w:rFonts w:hint="eastAsia" w:ascii="宋体" w:hAnsi="宋体"/>
          <w:sz w:val="28"/>
          <w:szCs w:val="28"/>
          <w:highlight w:val="none"/>
        </w:rPr>
        <w:t>为</w:t>
      </w:r>
      <w:r>
        <w:rPr>
          <w:rFonts w:hint="eastAsia" w:ascii="宋体" w:hAnsi="宋体" w:cs="宋体"/>
          <w:sz w:val="28"/>
          <w:szCs w:val="28"/>
          <w:highlight w:val="none"/>
        </w:rPr>
        <w:t>技术类</w:t>
      </w:r>
      <w:r>
        <w:rPr>
          <w:rFonts w:hint="eastAsia" w:ascii="宋体" w:hAnsi="宋体"/>
          <w:sz w:val="28"/>
          <w:szCs w:val="28"/>
          <w:highlight w:val="none"/>
        </w:rPr>
        <w:t>评委（含采购人代表）人数。</w:t>
      </w:r>
    </w:p>
    <w:p>
      <w:pPr>
        <w:pStyle w:val="6"/>
        <w:numPr>
          <w:ilvl w:val="2"/>
          <w:numId w:val="56"/>
        </w:numPr>
        <w:spacing w:after="200"/>
        <w:ind w:left="1135" w:hanging="1135"/>
        <w:rPr>
          <w:color w:val="auto"/>
          <w:highlight w:val="none"/>
        </w:rPr>
      </w:pPr>
      <w:r>
        <w:rPr>
          <w:rFonts w:hint="eastAsia"/>
          <w:color w:val="auto"/>
          <w:highlight w:val="none"/>
        </w:rPr>
        <w:t>评分标准</w:t>
      </w:r>
    </w:p>
    <w:tbl>
      <w:tblPr>
        <w:tblStyle w:val="48"/>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报价</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50</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rPr>
            </w:pPr>
            <w:r>
              <w:rPr>
                <w:rFonts w:hint="eastAsia" w:ascii="宋体" w:hAnsi="宋体" w:eastAsia="宋体" w:cs="仿宋"/>
                <w:highlight w:val="none"/>
              </w:rPr>
              <w:t>满足磋商文件要求且最后报价最低的供应商的价格为磋商基准价，其价格分为满分。其他供应商的价格分统一按照下列公式计算：</w:t>
            </w:r>
          </w:p>
          <w:p>
            <w:pPr>
              <w:rPr>
                <w:rFonts w:hint="eastAsia" w:ascii="宋体" w:hAnsi="宋体" w:eastAsia="宋体" w:cs="仿宋"/>
                <w:highlight w:val="none"/>
              </w:rPr>
            </w:pPr>
            <w:r>
              <w:rPr>
                <w:rFonts w:hint="eastAsia" w:ascii="宋体" w:hAnsi="宋体" w:eastAsia="宋体" w:cs="仿宋"/>
                <w:highlight w:val="none"/>
              </w:rPr>
              <w:t>磋商报价得分=（磋商基准价/最后磋商报价）×</w:t>
            </w:r>
            <w:r>
              <w:rPr>
                <w:rFonts w:hint="eastAsia" w:ascii="宋体" w:hAnsi="宋体" w:eastAsia="宋体" w:cs="仿宋"/>
                <w:highlight w:val="none"/>
                <w:lang w:val="en-US" w:eastAsia="zh-CN"/>
              </w:rPr>
              <w:t>50</w:t>
            </w:r>
            <w:r>
              <w:rPr>
                <w:rFonts w:hint="eastAsia" w:ascii="宋体" w:hAnsi="宋体" w:eastAsia="宋体" w:cs="仿宋"/>
                <w:highlight w:val="none"/>
              </w:rPr>
              <w:t>。</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施工组织设计</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35</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lang w:eastAsia="zh-CN"/>
              </w:rPr>
            </w:pPr>
            <w:r>
              <w:rPr>
                <w:rFonts w:hint="eastAsia" w:ascii="宋体" w:hAnsi="宋体" w:eastAsia="宋体" w:cs="仿宋"/>
                <w:highlight w:val="none"/>
              </w:rPr>
              <w:t>供应商提供的施工组织设计方案包含进度计划、质量保证措施、安全保证措施、资源配置计划、环保文明措施、应急预案、施工工艺内容且响应磋商文件的得</w:t>
            </w:r>
            <w:r>
              <w:rPr>
                <w:rFonts w:hint="eastAsia" w:ascii="宋体" w:hAnsi="宋体" w:eastAsia="宋体" w:cs="仿宋"/>
                <w:highlight w:val="none"/>
                <w:lang w:val="en-US" w:eastAsia="zh-CN"/>
              </w:rPr>
              <w:t>35</w:t>
            </w:r>
            <w:r>
              <w:rPr>
                <w:rFonts w:hint="eastAsia" w:ascii="宋体" w:hAnsi="宋体" w:eastAsia="宋体" w:cs="仿宋"/>
                <w:highlight w:val="none"/>
              </w:rPr>
              <w:t>分</w:t>
            </w:r>
            <w:r>
              <w:rPr>
                <w:rFonts w:hint="eastAsia" w:ascii="宋体" w:hAnsi="宋体" w:eastAsia="宋体" w:cs="仿宋"/>
                <w:highlight w:val="none"/>
                <w:lang w:eastAsia="zh-CN"/>
              </w:rPr>
              <w:t>；</w:t>
            </w:r>
            <w:r>
              <w:rPr>
                <w:rFonts w:hint="eastAsia" w:ascii="宋体" w:hAnsi="宋体" w:eastAsia="宋体" w:cs="仿宋"/>
                <w:highlight w:val="none"/>
              </w:rPr>
              <w:t>每缺少一项内容或有一项内容错误扣</w:t>
            </w:r>
            <w:r>
              <w:rPr>
                <w:rFonts w:hint="eastAsia" w:ascii="宋体" w:hAnsi="宋体" w:eastAsia="宋体" w:cs="仿宋"/>
                <w:highlight w:val="none"/>
                <w:lang w:val="en-US" w:eastAsia="zh-CN"/>
              </w:rPr>
              <w:t>5</w:t>
            </w:r>
            <w:r>
              <w:rPr>
                <w:rFonts w:hint="eastAsia" w:ascii="宋体" w:hAnsi="宋体" w:eastAsia="宋体" w:cs="仿宋"/>
                <w:highlight w:val="none"/>
              </w:rPr>
              <w:t>分，方案内容中每发现一处不合理的扣</w:t>
            </w:r>
            <w:r>
              <w:rPr>
                <w:rFonts w:hint="eastAsia" w:ascii="宋体" w:hAnsi="宋体" w:eastAsia="宋体" w:cs="仿宋"/>
                <w:highlight w:val="none"/>
                <w:lang w:val="en-US" w:eastAsia="zh-CN"/>
              </w:rPr>
              <w:t>2</w:t>
            </w:r>
            <w:r>
              <w:rPr>
                <w:rFonts w:hint="eastAsia" w:ascii="宋体" w:hAnsi="宋体" w:eastAsia="宋体" w:cs="仿宋"/>
                <w:highlight w:val="none"/>
              </w:rPr>
              <w:t>.5分，至该项分值扣完为止。</w:t>
            </w:r>
          </w:p>
          <w:p>
            <w:pPr>
              <w:rPr>
                <w:rFonts w:hint="eastAsia" w:ascii="宋体" w:hAnsi="宋体" w:eastAsia="宋体" w:cs="仿宋"/>
                <w:highlight w:val="none"/>
                <w:lang w:eastAsia="zh-CN"/>
              </w:rPr>
            </w:pPr>
            <w:r>
              <w:rPr>
                <w:rFonts w:hint="eastAsia" w:ascii="宋体" w:hAnsi="宋体" w:eastAsia="宋体" w:cs="仿宋"/>
                <w:highlight w:val="none"/>
              </w:rPr>
              <w:t>注：</w:t>
            </w:r>
            <w:r>
              <w:rPr>
                <w:rFonts w:hint="eastAsia" w:ascii="宋体" w:hAnsi="宋体" w:eastAsia="宋体" w:cs="仿宋"/>
                <w:highlight w:val="none"/>
                <w:lang w:val="en-US" w:eastAsia="zh-CN"/>
              </w:rPr>
              <w:t>1.</w:t>
            </w:r>
            <w:r>
              <w:rPr>
                <w:rFonts w:hint="eastAsia" w:ascii="宋体" w:hAnsi="宋体" w:eastAsia="宋体" w:cs="仿宋"/>
                <w:highlight w:val="none"/>
              </w:rPr>
              <w:t>内容错误指：项目名称、实施地点、涉及的规范、标准与本项目要求不一致；进度计划超期</w:t>
            </w:r>
            <w:r>
              <w:rPr>
                <w:rFonts w:hint="eastAsia" w:ascii="宋体" w:hAnsi="宋体" w:eastAsia="宋体" w:cs="仿宋"/>
                <w:highlight w:val="none"/>
                <w:lang w:eastAsia="zh-CN"/>
              </w:rPr>
              <w:t>。</w:t>
            </w:r>
          </w:p>
          <w:p>
            <w:pPr>
              <w:rPr>
                <w:rFonts w:hint="eastAsia" w:ascii="宋体" w:hAnsi="宋体" w:eastAsia="宋体" w:cs="仿宋"/>
                <w:highlight w:val="none"/>
              </w:rPr>
            </w:pPr>
            <w:r>
              <w:rPr>
                <w:rFonts w:hint="eastAsia" w:ascii="宋体" w:hAnsi="宋体" w:eastAsia="宋体" w:cs="仿宋"/>
                <w:highlight w:val="none"/>
                <w:lang w:val="en-US" w:eastAsia="zh-CN"/>
              </w:rPr>
              <w:t>2.</w:t>
            </w:r>
            <w:r>
              <w:rPr>
                <w:rFonts w:hint="eastAsia" w:ascii="宋体" w:hAnsi="宋体" w:eastAsia="宋体" w:cs="仿宋"/>
                <w:highlight w:val="none"/>
              </w:rPr>
              <w:t>不合理是指：方案中存在不适用项目实际情况的情形、套用其他项目的方案、逻辑漏洞、科学原理错误以及不可能实现的夸大情形等不合理情况。</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业绩</w:t>
            </w:r>
          </w:p>
          <w:p>
            <w:pPr>
              <w:jc w:val="center"/>
              <w:rPr>
                <w:rFonts w:ascii="宋体" w:hAnsi="宋体" w:cs="仿宋"/>
                <w:highlight w:val="none"/>
              </w:rPr>
            </w:pPr>
            <w:r>
              <w:rPr>
                <w:rFonts w:hint="eastAsia" w:ascii="宋体" w:hAnsi="宋体" w:cs="仿宋"/>
                <w:highlight w:val="none"/>
              </w:rPr>
              <w:t>(</w:t>
            </w:r>
            <w:r>
              <w:rPr>
                <w:rFonts w:hint="eastAsia" w:ascii="宋体" w:hAnsi="宋体" w:cs="仿宋"/>
                <w:highlight w:val="none"/>
                <w:lang w:val="en-US" w:eastAsia="zh-CN"/>
              </w:rPr>
              <w:t>9</w:t>
            </w:r>
            <w:r>
              <w:rPr>
                <w:rFonts w:hint="eastAsia" w:ascii="宋体" w:hAnsi="宋体" w:cs="仿宋"/>
                <w:highlight w:val="none"/>
              </w:rPr>
              <w:t>分)</w:t>
            </w:r>
          </w:p>
        </w:tc>
        <w:tc>
          <w:tcPr>
            <w:tcW w:w="6676" w:type="dxa"/>
            <w:tcBorders>
              <w:top w:val="single" w:color="auto" w:sz="4" w:space="0"/>
              <w:left w:val="nil"/>
              <w:bottom w:val="single" w:color="auto" w:sz="4" w:space="0"/>
              <w:right w:val="single" w:color="auto" w:sz="4" w:space="0"/>
            </w:tcBorders>
          </w:tcPr>
          <w:p>
            <w:pPr>
              <w:rPr>
                <w:rFonts w:ascii="宋体" w:hAnsi="宋体" w:cs="仿宋"/>
                <w:highlight w:val="none"/>
              </w:rPr>
            </w:pPr>
            <w:r>
              <w:rPr>
                <w:rFonts w:hint="eastAsia" w:ascii="宋体" w:hAnsi="宋体" w:cs="仿宋"/>
                <w:highlight w:val="none"/>
              </w:rPr>
              <w:t>供应商2018年1月1日（含1日）以来具有一个已完成类似项目业绩的得</w:t>
            </w:r>
            <w:r>
              <w:rPr>
                <w:rFonts w:hint="eastAsia" w:ascii="宋体" w:hAnsi="宋体" w:cs="仿宋"/>
                <w:highlight w:val="none"/>
                <w:lang w:val="en-US" w:eastAsia="zh-CN"/>
              </w:rPr>
              <w:t>3</w:t>
            </w:r>
            <w:r>
              <w:rPr>
                <w:rFonts w:hint="eastAsia" w:ascii="宋体" w:hAnsi="宋体" w:cs="仿宋"/>
                <w:highlight w:val="none"/>
              </w:rPr>
              <w:t>分，在此基础上每增加1个加</w:t>
            </w:r>
            <w:r>
              <w:rPr>
                <w:rFonts w:hint="eastAsia" w:ascii="宋体" w:hAnsi="宋体" w:cs="仿宋"/>
                <w:highlight w:val="none"/>
                <w:lang w:val="en-US" w:eastAsia="zh-CN"/>
              </w:rPr>
              <w:t>3</w:t>
            </w:r>
            <w:r>
              <w:rPr>
                <w:rFonts w:hint="eastAsia" w:ascii="宋体" w:hAnsi="宋体" w:cs="仿宋"/>
                <w:highlight w:val="none"/>
              </w:rPr>
              <w:t>分，最多得</w:t>
            </w:r>
            <w:r>
              <w:rPr>
                <w:rFonts w:hint="eastAsia" w:ascii="宋体" w:hAnsi="宋体" w:cs="仿宋"/>
                <w:highlight w:val="none"/>
                <w:lang w:val="en-US" w:eastAsia="zh-CN"/>
              </w:rPr>
              <w:t>9</w:t>
            </w:r>
            <w:r>
              <w:rPr>
                <w:rFonts w:hint="eastAsia" w:ascii="宋体" w:hAnsi="宋体" w:cs="仿宋"/>
                <w:highlight w:val="none"/>
              </w:rPr>
              <w:t>分。（提供施工合同复印件和竣工验收报告复印件）。类似业绩是指：建筑施工类建设项目。</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优先采购节能、环境标志、无线局域网产品</w:t>
            </w:r>
          </w:p>
          <w:p>
            <w:pPr>
              <w:jc w:val="center"/>
              <w:rPr>
                <w:rFonts w:ascii="宋体" w:hAnsi="宋体" w:cs="仿宋"/>
                <w:highlight w:val="none"/>
              </w:rPr>
            </w:pPr>
            <w:r>
              <w:rPr>
                <w:rFonts w:hint="eastAsia" w:ascii="宋体" w:hAnsi="宋体" w:cs="仿宋"/>
                <w:highlight w:val="none"/>
              </w:rPr>
              <w:t>（6分）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cs="仿宋"/>
                <w:highlight w:val="none"/>
              </w:rPr>
            </w:pPr>
            <w:r>
              <w:rPr>
                <w:rFonts w:hint="eastAsia" w:ascii="宋体" w:hAnsi="宋体" w:cs="仿宋"/>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rPr>
                <w:rFonts w:ascii="宋体" w:hAnsi="宋体" w:cs="仿宋"/>
                <w:highlight w:val="none"/>
              </w:rPr>
            </w:pPr>
            <w:r>
              <w:rPr>
                <w:rFonts w:hint="eastAsia" w:ascii="宋体" w:hAnsi="宋体" w:cs="仿宋"/>
                <w:highlight w:val="none"/>
              </w:rPr>
              <w:t>说明：</w:t>
            </w:r>
          </w:p>
          <w:p>
            <w:pPr>
              <w:rPr>
                <w:rFonts w:ascii="宋体" w:hAnsi="宋体" w:cs="仿宋"/>
                <w:highlight w:val="none"/>
              </w:rPr>
            </w:pPr>
            <w:r>
              <w:rPr>
                <w:rFonts w:hint="eastAsia" w:ascii="宋体" w:hAnsi="宋体" w:cs="仿宋"/>
                <w:highlight w:val="none"/>
              </w:rPr>
              <w:t>1、可重复计分；</w:t>
            </w:r>
          </w:p>
          <w:p>
            <w:pPr>
              <w:rPr>
                <w:rFonts w:ascii="宋体" w:hAnsi="宋体" w:cs="仿宋"/>
                <w:highlight w:val="none"/>
              </w:rPr>
            </w:pPr>
            <w:r>
              <w:rPr>
                <w:rFonts w:hint="eastAsia" w:ascii="宋体" w:hAnsi="宋体" w:cs="仿宋"/>
                <w:highlight w:val="none"/>
              </w:rPr>
              <w:t>2、本项目采购的产品中属于节能产品或环境标志产品政府采购品目清单中强制采购范围的，不属于本项评分范围。</w:t>
            </w:r>
          </w:p>
          <w:p>
            <w:pPr>
              <w:rPr>
                <w:rFonts w:ascii="宋体" w:hAnsi="宋体" w:cs="仿宋"/>
                <w:highlight w:val="none"/>
              </w:rPr>
            </w:pPr>
            <w:r>
              <w:rPr>
                <w:rFonts w:hint="eastAsia" w:ascii="宋体" w:hAnsi="宋体" w:cs="仿宋"/>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rPr>
                <w:rFonts w:ascii="宋体" w:hAnsi="宋体" w:cs="仿宋"/>
                <w:highlight w:val="none"/>
              </w:rPr>
            </w:pPr>
            <w:r>
              <w:rPr>
                <w:rFonts w:hint="eastAsia" w:ascii="宋体" w:hAnsi="宋体" w:cs="仿宋"/>
                <w:highlight w:val="none"/>
              </w:rPr>
              <w:t>4、供应商所投产品属于优先采购范围内的无线局域网产品的，需提供《中国政府采购网》公布的无线局域网产品政府采购清单封面及对应页且在有效期内并加盖供应商单位公章（鲜章）。</w:t>
            </w:r>
          </w:p>
          <w:p>
            <w:pPr>
              <w:rPr>
                <w:rFonts w:ascii="宋体" w:hAnsi="宋体" w:cs="仿宋"/>
                <w:highlight w:val="none"/>
              </w:rPr>
            </w:pPr>
            <w:r>
              <w:rPr>
                <w:rFonts w:hint="eastAsia" w:ascii="宋体" w:hAnsi="宋体" w:cs="仿宋"/>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484" w:hRule="atLeast"/>
          <w:jc w:val="center"/>
        </w:trPr>
        <w:tc>
          <w:tcPr>
            <w:tcW w:w="895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hint="eastAsia" w:ascii="宋体" w:hAnsi="宋体"/>
                <w:highlight w:val="none"/>
              </w:rPr>
              <w:t>注：本表中要求提供的复印件材料，均需加盖供应商单位公章。</w:t>
            </w:r>
          </w:p>
        </w:tc>
      </w:tr>
    </w:tbl>
    <w:p>
      <w:pPr>
        <w:spacing w:line="360" w:lineRule="auto"/>
        <w:ind w:firstLine="565" w:firstLineChars="202"/>
        <w:rPr>
          <w:rFonts w:ascii="宋体" w:hAnsi="宋体"/>
          <w:sz w:val="28"/>
          <w:highlight w:val="none"/>
        </w:rPr>
      </w:pPr>
      <w:r>
        <w:rPr>
          <w:rFonts w:hint="eastAsia" w:ascii="宋体" w:hAnsi="宋体"/>
          <w:sz w:val="28"/>
          <w:highlight w:val="none"/>
        </w:rPr>
        <w:t>说明：</w:t>
      </w:r>
    </w:p>
    <w:p>
      <w:pPr>
        <w:spacing w:line="360" w:lineRule="auto"/>
        <w:ind w:firstLine="565" w:firstLineChars="202"/>
        <w:rPr>
          <w:rFonts w:ascii="宋体" w:hAnsi="宋体"/>
          <w:sz w:val="28"/>
          <w:highlight w:val="none"/>
        </w:rPr>
      </w:pPr>
      <w:r>
        <w:rPr>
          <w:rFonts w:hint="eastAsia" w:ascii="宋体" w:hAnsi="宋体"/>
          <w:sz w:val="28"/>
          <w:highlight w:val="none"/>
        </w:rPr>
        <w:t>1、评分的取值按四舍五入法，保留小数点后两位；</w:t>
      </w:r>
    </w:p>
    <w:p>
      <w:pPr>
        <w:spacing w:line="360" w:lineRule="auto"/>
        <w:ind w:firstLine="565" w:firstLineChars="202"/>
        <w:rPr>
          <w:rFonts w:ascii="宋体" w:hAnsi="宋体"/>
          <w:sz w:val="28"/>
          <w:highlight w:val="none"/>
        </w:rPr>
      </w:pPr>
      <w:r>
        <w:rPr>
          <w:rFonts w:hint="eastAsia" w:ascii="宋体" w:hAnsi="宋体"/>
          <w:sz w:val="28"/>
          <w:highlight w:val="none"/>
        </w:rPr>
        <w:t>2、评分标准中要求提供复印件的证明材料须清晰可辨。</w:t>
      </w:r>
    </w:p>
    <w:p>
      <w:pPr>
        <w:pStyle w:val="5"/>
        <w:numPr>
          <w:ilvl w:val="1"/>
          <w:numId w:val="56"/>
        </w:numPr>
        <w:spacing w:after="200"/>
        <w:ind w:left="1985" w:hanging="1985"/>
        <w:rPr>
          <w:highlight w:val="none"/>
        </w:rPr>
      </w:pPr>
      <w:bookmarkStart w:id="123" w:name="_Toc494357029"/>
      <w:bookmarkEnd w:id="123"/>
      <w:bookmarkStart w:id="124" w:name="_Toc494357033"/>
      <w:bookmarkEnd w:id="124"/>
      <w:bookmarkStart w:id="125" w:name="_Toc494095679"/>
      <w:bookmarkEnd w:id="125"/>
      <w:bookmarkStart w:id="126" w:name="_Toc494095676"/>
      <w:bookmarkEnd w:id="126"/>
      <w:bookmarkStart w:id="127" w:name="_Toc494095677"/>
      <w:bookmarkEnd w:id="127"/>
      <w:bookmarkStart w:id="128" w:name="_Toc494357028"/>
      <w:bookmarkEnd w:id="128"/>
      <w:bookmarkStart w:id="129" w:name="_Toc494357026"/>
      <w:bookmarkEnd w:id="129"/>
      <w:bookmarkStart w:id="130" w:name="_Toc494095670"/>
      <w:bookmarkEnd w:id="130"/>
      <w:bookmarkStart w:id="131" w:name="_Toc494095673"/>
      <w:bookmarkEnd w:id="131"/>
      <w:bookmarkStart w:id="132" w:name="_Toc494357031"/>
      <w:bookmarkEnd w:id="132"/>
      <w:bookmarkStart w:id="133" w:name="_Toc494095681"/>
      <w:bookmarkEnd w:id="133"/>
      <w:bookmarkStart w:id="134" w:name="_Toc494357025"/>
      <w:bookmarkEnd w:id="134"/>
      <w:bookmarkStart w:id="135" w:name="_Toc494357035"/>
      <w:bookmarkEnd w:id="135"/>
      <w:bookmarkStart w:id="136" w:name="_Toc494357034"/>
      <w:bookmarkEnd w:id="136"/>
      <w:bookmarkStart w:id="137" w:name="_Toc494357024"/>
      <w:bookmarkEnd w:id="137"/>
      <w:bookmarkStart w:id="138" w:name="_Toc494357023"/>
      <w:bookmarkEnd w:id="138"/>
      <w:bookmarkStart w:id="139" w:name="_Toc494357030"/>
      <w:bookmarkEnd w:id="139"/>
      <w:bookmarkStart w:id="140" w:name="_Toc494095680"/>
      <w:bookmarkEnd w:id="140"/>
      <w:bookmarkStart w:id="141" w:name="_Toc494357027"/>
      <w:bookmarkEnd w:id="141"/>
      <w:bookmarkStart w:id="142" w:name="_Toc494095672"/>
      <w:bookmarkEnd w:id="142"/>
      <w:bookmarkStart w:id="143" w:name="_Toc494357021"/>
      <w:bookmarkEnd w:id="143"/>
      <w:bookmarkStart w:id="144" w:name="_Toc494095669"/>
      <w:bookmarkEnd w:id="144"/>
      <w:bookmarkStart w:id="145" w:name="_Toc494095668"/>
      <w:bookmarkEnd w:id="145"/>
      <w:bookmarkStart w:id="146" w:name="_Toc494095674"/>
      <w:bookmarkEnd w:id="146"/>
      <w:bookmarkStart w:id="147" w:name="_Toc494357032"/>
      <w:bookmarkEnd w:id="147"/>
      <w:bookmarkStart w:id="148" w:name="_Toc494357022"/>
      <w:bookmarkEnd w:id="148"/>
      <w:bookmarkStart w:id="149" w:name="_Toc494095671"/>
      <w:bookmarkEnd w:id="149"/>
      <w:bookmarkStart w:id="150" w:name="_Toc494095675"/>
      <w:bookmarkEnd w:id="150"/>
      <w:bookmarkStart w:id="151" w:name="_Toc494095682"/>
      <w:bookmarkEnd w:id="151"/>
      <w:bookmarkStart w:id="152" w:name="_Toc494095678"/>
      <w:bookmarkEnd w:id="152"/>
      <w:bookmarkStart w:id="153" w:name="_Toc27617"/>
      <w:bookmarkStart w:id="154" w:name="_Toc54948234"/>
      <w:r>
        <w:rPr>
          <w:rFonts w:hint="eastAsia"/>
          <w:highlight w:val="none"/>
        </w:rPr>
        <w:t>采购失败情形</w:t>
      </w:r>
      <w:bookmarkEnd w:id="153"/>
      <w:bookmarkEnd w:id="154"/>
    </w:p>
    <w:p>
      <w:pPr>
        <w:snapToGrid w:val="0"/>
        <w:spacing w:line="360" w:lineRule="auto"/>
        <w:ind w:firstLine="554" w:firstLineChars="198"/>
        <w:rPr>
          <w:rFonts w:ascii="宋体" w:hAnsi="宋体" w:cs="宋体"/>
          <w:sz w:val="28"/>
          <w:szCs w:val="28"/>
          <w:highlight w:val="none"/>
        </w:rPr>
      </w:pPr>
      <w:r>
        <w:rPr>
          <w:rFonts w:hint="eastAsia" w:ascii="宋体" w:hAnsi="宋体" w:cs="宋体"/>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三、</w:t>
      </w:r>
      <w:r>
        <w:rPr>
          <w:rFonts w:hint="eastAsia" w:ascii="宋体" w:hAnsi="宋体"/>
          <w:sz w:val="28"/>
          <w:szCs w:val="28"/>
          <w:highlight w:val="none"/>
        </w:rPr>
        <w:t>递交施工响应文件的供应商不足三家的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四、通过资格性审查</w:t>
      </w:r>
      <w:r>
        <w:rPr>
          <w:rFonts w:hint="eastAsia" w:ascii="宋体" w:hAnsi="宋体"/>
          <w:sz w:val="28"/>
          <w:szCs w:val="28"/>
          <w:highlight w:val="none"/>
        </w:rPr>
        <w:t>的供应商</w:t>
      </w:r>
      <w:r>
        <w:rPr>
          <w:rFonts w:hint="eastAsia" w:ascii="宋体" w:hAnsi="宋体" w:cs="宋体"/>
          <w:sz w:val="28"/>
          <w:szCs w:val="28"/>
          <w:highlight w:val="none"/>
        </w:rPr>
        <w:t>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五、通过符合性审查</w:t>
      </w:r>
      <w:r>
        <w:rPr>
          <w:rFonts w:hint="eastAsia" w:ascii="宋体" w:hAnsi="宋体"/>
          <w:sz w:val="28"/>
          <w:szCs w:val="28"/>
          <w:highlight w:val="none"/>
        </w:rPr>
        <w:t>的供应商</w:t>
      </w:r>
      <w:r>
        <w:rPr>
          <w:rFonts w:hint="eastAsia" w:ascii="宋体" w:hAnsi="宋体" w:cs="宋体"/>
          <w:sz w:val="28"/>
          <w:szCs w:val="28"/>
          <w:highlight w:val="none"/>
        </w:rPr>
        <w:t>不足三家</w:t>
      </w:r>
      <w:r>
        <w:rPr>
          <w:rFonts w:hint="eastAsia" w:ascii="宋体" w:hAnsi="宋体"/>
          <w:sz w:val="28"/>
          <w:szCs w:val="28"/>
          <w:highlight w:val="none"/>
        </w:rPr>
        <w:t>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七、通过最后报价审查的供应商不足三家的。</w:t>
      </w:r>
    </w:p>
    <w:p>
      <w:pPr>
        <w:pStyle w:val="5"/>
        <w:numPr>
          <w:ilvl w:val="2"/>
          <w:numId w:val="1"/>
        </w:numPr>
        <w:tabs>
          <w:tab w:val="left" w:pos="993"/>
          <w:tab w:val="clear" w:pos="426"/>
          <w:tab w:val="clear" w:pos="567"/>
        </w:tabs>
        <w:rPr>
          <w:highlight w:val="none"/>
        </w:rPr>
      </w:pPr>
      <w:bookmarkStart w:id="155" w:name="_Toc63437922"/>
      <w:bookmarkStart w:id="156" w:name="_Toc63084336"/>
      <w:bookmarkStart w:id="157" w:name="_Toc32755"/>
      <w:r>
        <w:rPr>
          <w:rFonts w:hint="eastAsia"/>
          <w:highlight w:val="none"/>
        </w:rPr>
        <w:t>其他</w:t>
      </w:r>
      <w:bookmarkEnd w:id="155"/>
      <w:bookmarkEnd w:id="156"/>
      <w:bookmarkEnd w:id="157"/>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6"/>
        </w:numPr>
        <w:spacing w:after="200"/>
        <w:ind w:left="1985" w:hanging="1985"/>
        <w:rPr>
          <w:highlight w:val="none"/>
        </w:rPr>
      </w:pPr>
      <w:bookmarkStart w:id="158" w:name="_Toc14620"/>
      <w:bookmarkStart w:id="159" w:name="_Toc54948235"/>
      <w:r>
        <w:rPr>
          <w:rFonts w:hint="eastAsia"/>
          <w:highlight w:val="none"/>
        </w:rPr>
        <w:t>确定成交供应商</w:t>
      </w:r>
      <w:bookmarkEnd w:id="158"/>
      <w:bookmarkEnd w:id="159"/>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根据四川省人民检察院、四川省财政厅《关于在政府采购活动中全面开展行贿犯罪档案查询的通知》（川检会</w:t>
      </w:r>
      <w:r>
        <w:rPr>
          <w:rFonts w:ascii="宋体" w:hAnsi="宋体" w:cs="宋体"/>
          <w:sz w:val="28"/>
          <w:szCs w:val="28"/>
          <w:highlight w:val="none"/>
        </w:rPr>
        <w:t>[2016]5号）以及成都市人民检察院</w:t>
      </w:r>
      <w:r>
        <w:rPr>
          <w:rFonts w:hint="eastAsia" w:ascii="宋体" w:hAnsi="宋体" w:cs="宋体"/>
          <w:sz w:val="28"/>
          <w:szCs w:val="28"/>
          <w:highlight w:val="none"/>
        </w:rPr>
        <w:t>《</w:t>
      </w:r>
      <w:r>
        <w:rPr>
          <w:rFonts w:ascii="宋体" w:hAnsi="宋体" w:cs="宋体"/>
          <w:sz w:val="28"/>
          <w:szCs w:val="28"/>
          <w:highlight w:val="none"/>
        </w:rPr>
        <w:t>关于停止行贿犯罪档案查询的公告</w:t>
      </w:r>
      <w:r>
        <w:rPr>
          <w:rFonts w:hint="eastAsia" w:ascii="宋体" w:hAnsi="宋体" w:cs="宋体"/>
          <w:sz w:val="28"/>
          <w:szCs w:val="28"/>
          <w:highlight w:val="none"/>
        </w:rPr>
        <w:t>》，</w:t>
      </w:r>
      <w:r>
        <w:rPr>
          <w:rStyle w:val="328"/>
          <w:rFonts w:hint="eastAsia"/>
          <w:sz w:val="28"/>
          <w:szCs w:val="28"/>
          <w:highlight w:val="none"/>
          <w:shd w:val="clear" w:color="auto" w:fill="FFFFFF"/>
        </w:rPr>
        <w:t>采购人在确认成交供应商前，应到中国裁判文书网（</w:t>
      </w:r>
      <w:r>
        <w:rPr>
          <w:rStyle w:val="328"/>
          <w:sz w:val="28"/>
          <w:szCs w:val="28"/>
          <w:highlight w:val="none"/>
          <w:shd w:val="clear" w:color="auto" w:fill="FFFFFF"/>
        </w:rPr>
        <w:t>https://wenshu.court.gov.cn</w:t>
      </w:r>
      <w:r>
        <w:rPr>
          <w:rStyle w:val="328"/>
          <w:rFonts w:hint="eastAsia"/>
          <w:sz w:val="28"/>
          <w:szCs w:val="28"/>
          <w:highlight w:val="none"/>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五、采购人确定成交供应商过程中，发现成交候选供应商有下列情形之一的，应当不予确定其为成交供应商, 由后一位成交候选供应商接替，依次类推，或重新组织采购：</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bookmarkStart w:id="160" w:name="_Toc287623649"/>
      <w:r>
        <w:rPr>
          <w:rFonts w:hint="eastAsia" w:ascii="宋体" w:hAnsi="宋体" w:cs="宋体"/>
          <w:sz w:val="28"/>
          <w:szCs w:val="28"/>
          <w:highlight w:val="none"/>
        </w:rPr>
        <w:t>成交候选供应商存在违法、违纪行为的；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成交候选供应商因不可抗力、社会经济形势发生重大变化、破产、重组等原因确定无法履行政府采购合同的；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六、采购人、东部新区综合部不解释成交或未成交原因，不退回施工响应文件和其他磋商资料。</w:t>
      </w:r>
      <w:bookmarkEnd w:id="160"/>
    </w:p>
    <w:p>
      <w:pPr>
        <w:pStyle w:val="5"/>
        <w:numPr>
          <w:ilvl w:val="1"/>
          <w:numId w:val="56"/>
        </w:numPr>
        <w:spacing w:after="200"/>
        <w:ind w:left="1985" w:hanging="1985"/>
        <w:jc w:val="left"/>
        <w:rPr>
          <w:highlight w:val="none"/>
        </w:rPr>
      </w:pPr>
      <w:bookmarkStart w:id="161" w:name="_Toc54948236"/>
      <w:bookmarkStart w:id="162" w:name="_Toc17653"/>
      <w:r>
        <w:rPr>
          <w:rFonts w:hint="eastAsia"/>
          <w:highlight w:val="none"/>
        </w:rPr>
        <w:t>磋商小组成员义务</w:t>
      </w:r>
      <w:bookmarkEnd w:id="161"/>
      <w:bookmarkEnd w:id="162"/>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磋商小组成员在政府采购活动中承担以下义务：</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遵纪守法，客观、公正、廉洁地履行职责。</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保守秘密。不得泄漏供应商的磋商文件及知悉的商业秘密，不得向供应商透露评审情况。</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发现供应商在政府采购活动中有不正当竞争或恶意串通等违规行为，及时向政府采购评审工作的组织者或财政部门报告并加以制止。</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解答有关方面对政府采购评审工作中有关问题的询问，配合采购人或者东部新区综合部答复供应商的询问、质疑，配合财政部门的投诉处理工作等事宜。</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法律、法规和规章规定的其他义务。</w:t>
      </w:r>
    </w:p>
    <w:p>
      <w:pPr>
        <w:pStyle w:val="5"/>
        <w:numPr>
          <w:ilvl w:val="1"/>
          <w:numId w:val="56"/>
        </w:numPr>
        <w:spacing w:after="200"/>
        <w:ind w:left="1985" w:hanging="1985"/>
        <w:jc w:val="left"/>
        <w:rPr>
          <w:highlight w:val="none"/>
        </w:rPr>
      </w:pPr>
      <w:bookmarkStart w:id="163" w:name="_Toc54948237"/>
      <w:bookmarkStart w:id="164" w:name="_Toc29985"/>
      <w:r>
        <w:rPr>
          <w:rFonts w:hint="eastAsia"/>
          <w:highlight w:val="none"/>
        </w:rPr>
        <w:t>磋商小组及其成员不得有下列行为</w:t>
      </w:r>
      <w:bookmarkEnd w:id="163"/>
      <w:bookmarkEnd w:id="164"/>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确定参与磋商后，至递交施工响应文件截止时间前私自接触供应商；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违反评审纪律发表倾向性意见或者征询采购人的倾向性意见；</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对需要专业判断的主观评审因素协商评分；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在评审过程中擅离职守，影响磋商程序正常进行的；</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记录、复制或者带走任何评审资料；</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其他不遵守评审纪律的行为。</w:t>
      </w:r>
    </w:p>
    <w:p>
      <w:pPr>
        <w:spacing w:line="360" w:lineRule="auto"/>
        <w:ind w:firstLine="560" w:firstLineChars="200"/>
        <w:rPr>
          <w:sz w:val="28"/>
          <w:szCs w:val="28"/>
          <w:highlight w:val="none"/>
        </w:rPr>
      </w:pPr>
      <w:r>
        <w:rPr>
          <w:rFonts w:hint="eastAsia"/>
          <w:sz w:val="28"/>
          <w:szCs w:val="28"/>
          <w:highlight w:val="none"/>
        </w:rPr>
        <w:t>磋商有前款第一至四项行为之一的，其评审意见无效，并不得获取评审劳务报酬和报销异地评审差旅费。</w:t>
      </w:r>
    </w:p>
    <w:p>
      <w:pPr>
        <w:pStyle w:val="5"/>
        <w:numPr>
          <w:ilvl w:val="1"/>
          <w:numId w:val="56"/>
        </w:numPr>
        <w:spacing w:after="200"/>
        <w:ind w:left="1985" w:hanging="1985"/>
        <w:jc w:val="left"/>
        <w:rPr>
          <w:highlight w:val="none"/>
        </w:rPr>
      </w:pPr>
      <w:bookmarkStart w:id="165" w:name="_Toc15460"/>
      <w:bookmarkStart w:id="166" w:name="_Toc54948238"/>
      <w:r>
        <w:rPr>
          <w:rFonts w:hint="eastAsia"/>
          <w:highlight w:val="none"/>
        </w:rPr>
        <w:t>磋商纪律</w:t>
      </w:r>
      <w:bookmarkEnd w:id="165"/>
      <w:bookmarkEnd w:id="166"/>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磋商小组成员在政府采购活动中应当遵守以下工作纪律：</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遵行《政府采购法》第十二条和《政府采购法实施条例》第九条及政府采购相关法律法规关于回避的规定。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应邀按时参加评审和咨询活动，遵守评标区管理规定。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在磋商过程中和磋商结束后，不得记录、复制或带走任何评审资料，除因规定的义务外，不得向外界透露评审内容。</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服从评审现场东部新区综合部的现场秩序管理，接受评审现场监督人员的合法监督。</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遵守有关廉洁自律规定，不得私下接触供应商，不得收受供应商及有关业务单位和个人的财物或好处，不得接受采购组织单位的请托。</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highlight w:val="none"/>
        </w:rPr>
      </w:pPr>
      <w:r>
        <w:rPr>
          <w:rFonts w:hint="eastAsia" w:ascii="宋体" w:hAnsi="宋体"/>
          <w:sz w:val="28"/>
          <w:szCs w:val="28"/>
          <w:highlight w:val="none"/>
        </w:rPr>
        <w:t>十一、有关部门（机构）制定的其他评审工作纪律。</w:t>
      </w:r>
    </w:p>
    <w:p>
      <w:pPr>
        <w:pStyle w:val="20"/>
        <w:rPr>
          <w:highlight w:val="none"/>
        </w:rPr>
      </w:pPr>
    </w:p>
    <w:p>
      <w:pPr>
        <w:rPr>
          <w:highlight w:val="none"/>
        </w:rPr>
      </w:pPr>
    </w:p>
    <w:p>
      <w:pPr>
        <w:pStyle w:val="20"/>
        <w:rPr>
          <w:highlight w:val="none"/>
        </w:rPr>
      </w:pPr>
    </w:p>
    <w:p>
      <w:pPr>
        <w:rPr>
          <w:highlight w:val="none"/>
        </w:rPr>
      </w:pPr>
    </w:p>
    <w:p>
      <w:pPr>
        <w:rPr>
          <w:highlight w:val="none"/>
        </w:rPr>
      </w:pPr>
      <w:r>
        <w:rPr>
          <w:rFonts w:hint="eastAsia"/>
          <w:highlight w:val="none"/>
        </w:rPr>
        <w:br w:type="page"/>
      </w:r>
    </w:p>
    <w:p>
      <w:pPr>
        <w:pStyle w:val="4"/>
        <w:numPr>
          <w:ilvl w:val="0"/>
          <w:numId w:val="1"/>
        </w:numPr>
        <w:spacing w:before="0" w:after="0"/>
        <w:ind w:left="0" w:firstLine="0"/>
        <w:rPr>
          <w:highlight w:val="none"/>
        </w:rPr>
      </w:pPr>
      <w:bookmarkStart w:id="167" w:name="_Toc9843"/>
      <w:r>
        <w:rPr>
          <w:rFonts w:hint="eastAsia"/>
          <w:highlight w:val="none"/>
        </w:rPr>
        <w:t>政府</w:t>
      </w:r>
      <w:r>
        <w:rPr>
          <w:highlight w:val="none"/>
        </w:rPr>
        <w:t>采购</w:t>
      </w:r>
      <w:r>
        <w:rPr>
          <w:rFonts w:hint="eastAsia"/>
          <w:highlight w:val="none"/>
        </w:rPr>
        <w:t>合同草案</w:t>
      </w:r>
      <w:bookmarkEnd w:id="167"/>
    </w:p>
    <w:p>
      <w:pPr>
        <w:spacing w:line="360" w:lineRule="auto"/>
        <w:jc w:val="center"/>
        <w:rPr>
          <w:rFonts w:ascii="宋体" w:hAnsi="宋体" w:cs="宋体"/>
          <w:sz w:val="32"/>
          <w:szCs w:val="32"/>
          <w:highlight w:val="none"/>
        </w:rPr>
      </w:pPr>
      <w:bookmarkStart w:id="168" w:name="_Toc296346614"/>
      <w:bookmarkStart w:id="169" w:name="_Toc337558811"/>
      <w:bookmarkStart w:id="170" w:name="_Toc296503113"/>
    </w:p>
    <w:p>
      <w:pPr>
        <w:jc w:val="both"/>
        <w:rPr>
          <w:rFonts w:eastAsia="仿宋"/>
          <w:highlight w:val="none"/>
        </w:rPr>
      </w:pPr>
      <w:r>
        <w:rPr>
          <w:rFonts w:eastAsia="仿宋"/>
          <w:highlight w:val="none"/>
        </w:rPr>
        <w:t>XXX政府采购合同（工程类）</w:t>
      </w:r>
    </w:p>
    <w:p>
      <w:pPr>
        <w:ind w:firstLine="480" w:firstLineChars="200"/>
        <w:jc w:val="both"/>
        <w:rPr>
          <w:rFonts w:eastAsia="仿宋"/>
          <w:highlight w:val="none"/>
        </w:rPr>
      </w:pPr>
      <w:r>
        <w:rPr>
          <w:rFonts w:eastAsia="仿宋"/>
          <w:highlight w:val="none"/>
        </w:rPr>
        <w:t>（说明：由采购人依据项目具体需求，并按照《中华人民共和国民法典》及《政府采购需求管理办法》（财库〔2021〕22号）等相关规定制定。可以采用行业标准合同范本。建议明确暂列金使用情形，以及暂列金等未实际发生的，不计入结算金额。）</w:t>
      </w:r>
    </w:p>
    <w:p>
      <w:pPr>
        <w:ind w:firstLine="480" w:firstLineChars="200"/>
        <w:jc w:val="both"/>
        <w:rPr>
          <w:rFonts w:eastAsia="仿宋"/>
          <w:highlight w:val="none"/>
        </w:rPr>
      </w:pPr>
      <w:r>
        <w:rPr>
          <w:rFonts w:eastAsia="仿宋"/>
          <w:highlight w:val="none"/>
        </w:rPr>
        <w:t>根据《中华人民共和国政府采购法》、《中华人民共和国民法典》、《中华人民共和国建筑法》及XXX采购项目（项目编号：XXX）的</w:t>
      </w:r>
      <w:r>
        <w:rPr>
          <w:rFonts w:hint="eastAsia" w:eastAsia="仿宋"/>
          <w:highlight w:val="none"/>
        </w:rPr>
        <w:t>磋商</w:t>
      </w:r>
      <w:r>
        <w:rPr>
          <w:rFonts w:eastAsia="仿宋"/>
          <w:highlight w:val="none"/>
        </w:rPr>
        <w:t>文件、乙方的响应文件及成交通知书，甲、乙双方同意签订本合同。</w:t>
      </w:r>
    </w:p>
    <w:p>
      <w:pPr>
        <w:ind w:firstLine="480" w:firstLineChars="200"/>
        <w:jc w:val="both"/>
        <w:rPr>
          <w:rFonts w:eastAsia="仿宋"/>
          <w:highlight w:val="none"/>
        </w:rPr>
      </w:pPr>
      <w:r>
        <w:rPr>
          <w:rFonts w:eastAsia="仿宋"/>
          <w:highlight w:val="none"/>
        </w:rPr>
        <w:t>一、工程概况</w:t>
      </w:r>
    </w:p>
    <w:p>
      <w:pPr>
        <w:ind w:firstLine="480" w:firstLineChars="200"/>
        <w:jc w:val="both"/>
        <w:rPr>
          <w:rFonts w:eastAsia="仿宋"/>
          <w:highlight w:val="none"/>
        </w:rPr>
      </w:pPr>
      <w:r>
        <w:rPr>
          <w:rFonts w:eastAsia="仿宋"/>
          <w:highlight w:val="none"/>
        </w:rPr>
        <w:t xml:space="preserve">1.工程名称：XXXXX                             </w:t>
      </w:r>
    </w:p>
    <w:p>
      <w:pPr>
        <w:ind w:firstLine="480" w:firstLineChars="200"/>
        <w:jc w:val="both"/>
        <w:rPr>
          <w:rFonts w:eastAsia="仿宋"/>
          <w:highlight w:val="none"/>
        </w:rPr>
      </w:pPr>
      <w:r>
        <w:rPr>
          <w:rFonts w:eastAsia="仿宋"/>
          <w:highlight w:val="none"/>
        </w:rPr>
        <w:t xml:space="preserve">2.工程地点：XXXXX                             </w:t>
      </w:r>
    </w:p>
    <w:p>
      <w:pPr>
        <w:ind w:firstLine="480" w:firstLineChars="200"/>
        <w:jc w:val="both"/>
        <w:rPr>
          <w:rFonts w:eastAsia="仿宋"/>
          <w:highlight w:val="none"/>
        </w:rPr>
      </w:pPr>
      <w:r>
        <w:rPr>
          <w:rFonts w:eastAsia="仿宋"/>
          <w:highlight w:val="none"/>
        </w:rPr>
        <w:t xml:space="preserve">3.项目编号：XXXXX                            </w:t>
      </w:r>
    </w:p>
    <w:p>
      <w:pPr>
        <w:ind w:firstLine="480" w:firstLineChars="200"/>
        <w:jc w:val="both"/>
        <w:rPr>
          <w:rFonts w:eastAsia="仿宋"/>
          <w:highlight w:val="none"/>
        </w:rPr>
      </w:pPr>
      <w:r>
        <w:rPr>
          <w:rFonts w:eastAsia="仿宋"/>
          <w:highlight w:val="none"/>
        </w:rPr>
        <w:t xml:space="preserve">4.工程内容及规模：XXXXX                             </w:t>
      </w:r>
    </w:p>
    <w:p>
      <w:pPr>
        <w:ind w:firstLine="480" w:firstLineChars="200"/>
        <w:jc w:val="both"/>
        <w:rPr>
          <w:rFonts w:eastAsia="仿宋"/>
          <w:highlight w:val="none"/>
        </w:rPr>
      </w:pPr>
      <w:r>
        <w:rPr>
          <w:rFonts w:eastAsia="仿宋"/>
          <w:highlight w:val="none"/>
        </w:rPr>
        <w:t xml:space="preserve">5.工程承包范围：XXXXX                             </w:t>
      </w:r>
    </w:p>
    <w:p>
      <w:pPr>
        <w:ind w:firstLine="480" w:firstLineChars="200"/>
        <w:jc w:val="both"/>
        <w:rPr>
          <w:rFonts w:eastAsia="仿宋"/>
          <w:highlight w:val="none"/>
        </w:rPr>
      </w:pPr>
      <w:r>
        <w:rPr>
          <w:rFonts w:eastAsia="仿宋"/>
          <w:highlight w:val="none"/>
        </w:rPr>
        <w:t>二、合同工期</w:t>
      </w:r>
    </w:p>
    <w:p>
      <w:pPr>
        <w:ind w:firstLine="480" w:firstLineChars="200"/>
        <w:jc w:val="both"/>
        <w:rPr>
          <w:rFonts w:eastAsia="仿宋"/>
          <w:highlight w:val="none"/>
        </w:rPr>
      </w:pPr>
      <w:r>
        <w:rPr>
          <w:rFonts w:eastAsia="仿宋"/>
          <w:highlight w:val="none"/>
        </w:rPr>
        <w:t>计划开工日期：X年X月X日</w:t>
      </w:r>
    </w:p>
    <w:p>
      <w:pPr>
        <w:ind w:firstLine="480" w:firstLineChars="200"/>
        <w:jc w:val="both"/>
        <w:rPr>
          <w:rFonts w:eastAsia="仿宋"/>
          <w:highlight w:val="none"/>
        </w:rPr>
      </w:pPr>
      <w:r>
        <w:rPr>
          <w:rFonts w:eastAsia="仿宋"/>
          <w:highlight w:val="none"/>
        </w:rPr>
        <w:t>计划竣工日期：X年X月X日</w:t>
      </w:r>
    </w:p>
    <w:p>
      <w:pPr>
        <w:ind w:firstLine="480" w:firstLineChars="200"/>
        <w:jc w:val="both"/>
        <w:rPr>
          <w:rFonts w:eastAsia="仿宋"/>
          <w:highlight w:val="none"/>
        </w:rPr>
      </w:pPr>
      <w:r>
        <w:rPr>
          <w:rFonts w:eastAsia="仿宋"/>
          <w:highlight w:val="none"/>
        </w:rPr>
        <w:t>工期总日历天数：X天。工期总日历天数与根据前述计划开竣工日期计算的工期天数不一致的，以工期总日历天数为准。</w:t>
      </w:r>
    </w:p>
    <w:p>
      <w:pPr>
        <w:ind w:firstLine="480" w:firstLineChars="200"/>
        <w:jc w:val="both"/>
        <w:rPr>
          <w:rFonts w:eastAsia="仿宋"/>
          <w:highlight w:val="none"/>
        </w:rPr>
      </w:pPr>
      <w:r>
        <w:rPr>
          <w:rFonts w:eastAsia="仿宋"/>
          <w:highlight w:val="none"/>
        </w:rPr>
        <w:t>三、质量标准和规范</w:t>
      </w:r>
    </w:p>
    <w:p>
      <w:pPr>
        <w:ind w:firstLine="480" w:firstLineChars="200"/>
        <w:jc w:val="both"/>
        <w:rPr>
          <w:rFonts w:eastAsia="仿宋"/>
          <w:highlight w:val="none"/>
        </w:rPr>
      </w:pPr>
      <w:r>
        <w:rPr>
          <w:rFonts w:eastAsia="仿宋"/>
          <w:highlight w:val="none"/>
        </w:rPr>
        <w:t>1.该工程质量符合标准：XXXXX 。</w:t>
      </w:r>
    </w:p>
    <w:p>
      <w:pPr>
        <w:ind w:firstLine="480" w:firstLineChars="200"/>
        <w:jc w:val="both"/>
        <w:rPr>
          <w:rFonts w:eastAsia="仿宋"/>
          <w:highlight w:val="none"/>
        </w:rPr>
      </w:pPr>
      <w:r>
        <w:rPr>
          <w:rFonts w:eastAsia="仿宋"/>
          <w:highlight w:val="none"/>
        </w:rPr>
        <w:t>2.采购人对工程的技术标准和功能要求的特殊要求：XXXXX</w:t>
      </w:r>
    </w:p>
    <w:p>
      <w:pPr>
        <w:ind w:firstLine="480" w:firstLineChars="200"/>
        <w:jc w:val="both"/>
        <w:rPr>
          <w:rFonts w:eastAsia="仿宋"/>
          <w:highlight w:val="none"/>
        </w:rPr>
      </w:pPr>
      <w:r>
        <w:rPr>
          <w:rFonts w:eastAsia="仿宋"/>
          <w:highlight w:val="none"/>
        </w:rPr>
        <w:t xml:space="preserve">四、签约合同价与合同价格形式 </w:t>
      </w:r>
    </w:p>
    <w:p>
      <w:pPr>
        <w:ind w:firstLine="480" w:firstLineChars="200"/>
        <w:jc w:val="both"/>
        <w:rPr>
          <w:rFonts w:eastAsia="仿宋"/>
          <w:highlight w:val="none"/>
        </w:rPr>
      </w:pPr>
      <w:r>
        <w:rPr>
          <w:rFonts w:eastAsia="仿宋"/>
          <w:highlight w:val="none"/>
        </w:rPr>
        <w:t>1.签约合同价为人民币（大写）：XXXXX元（小写金额：XXXXX )；</w:t>
      </w:r>
    </w:p>
    <w:p>
      <w:pPr>
        <w:ind w:firstLine="480" w:firstLineChars="200"/>
        <w:jc w:val="both"/>
        <w:rPr>
          <w:rFonts w:eastAsia="仿宋"/>
          <w:highlight w:val="none"/>
        </w:rPr>
      </w:pPr>
      <w:r>
        <w:rPr>
          <w:rFonts w:eastAsia="仿宋"/>
          <w:highlight w:val="none"/>
        </w:rPr>
        <w:t>其中：</w:t>
      </w:r>
    </w:p>
    <w:p>
      <w:pPr>
        <w:ind w:firstLine="480" w:firstLineChars="200"/>
        <w:jc w:val="both"/>
        <w:rPr>
          <w:rFonts w:eastAsia="仿宋"/>
          <w:highlight w:val="none"/>
        </w:rPr>
      </w:pPr>
      <w:r>
        <w:rPr>
          <w:rFonts w:eastAsia="仿宋"/>
          <w:highlight w:val="none"/>
        </w:rPr>
        <w:t>（1）安全文明施工费：人民币XXXXX元；</w:t>
      </w:r>
    </w:p>
    <w:p>
      <w:pPr>
        <w:ind w:firstLine="480" w:firstLineChars="200"/>
        <w:jc w:val="both"/>
        <w:rPr>
          <w:rFonts w:eastAsia="仿宋"/>
          <w:highlight w:val="none"/>
        </w:rPr>
      </w:pPr>
      <w:r>
        <w:rPr>
          <w:rFonts w:eastAsia="仿宋"/>
          <w:highlight w:val="none"/>
        </w:rPr>
        <w:t>（2）材料和工程设备暂估价金额：人民币XXXXX元；</w:t>
      </w:r>
    </w:p>
    <w:p>
      <w:pPr>
        <w:ind w:firstLine="480" w:firstLineChars="200"/>
        <w:jc w:val="both"/>
        <w:rPr>
          <w:rFonts w:eastAsia="仿宋"/>
          <w:highlight w:val="none"/>
        </w:rPr>
      </w:pPr>
      <w:r>
        <w:rPr>
          <w:rFonts w:eastAsia="仿宋"/>
          <w:highlight w:val="none"/>
        </w:rPr>
        <w:t>（3）专业工程暂估价金额：人民币XXXXX元；</w:t>
      </w:r>
    </w:p>
    <w:p>
      <w:pPr>
        <w:ind w:firstLine="480" w:firstLineChars="200"/>
        <w:jc w:val="both"/>
        <w:rPr>
          <w:rFonts w:eastAsia="仿宋"/>
          <w:highlight w:val="none"/>
        </w:rPr>
      </w:pPr>
      <w:r>
        <w:rPr>
          <w:rFonts w:eastAsia="仿宋"/>
          <w:highlight w:val="none"/>
        </w:rPr>
        <w:t>（4）暂列金额：人民币XXXXX元；</w:t>
      </w:r>
    </w:p>
    <w:p>
      <w:pPr>
        <w:ind w:firstLine="480" w:firstLineChars="200"/>
        <w:jc w:val="both"/>
        <w:rPr>
          <w:rFonts w:eastAsia="仿宋"/>
          <w:highlight w:val="none"/>
        </w:rPr>
      </w:pPr>
      <w:r>
        <w:rPr>
          <w:rFonts w:eastAsia="仿宋"/>
          <w:highlight w:val="none"/>
        </w:rPr>
        <w:t>2.合同价格形式：XXXXX 。</w:t>
      </w:r>
    </w:p>
    <w:p>
      <w:pPr>
        <w:ind w:firstLine="480" w:firstLineChars="200"/>
        <w:jc w:val="both"/>
        <w:rPr>
          <w:rFonts w:eastAsia="仿宋"/>
          <w:highlight w:val="none"/>
        </w:rPr>
      </w:pPr>
      <w:r>
        <w:rPr>
          <w:rFonts w:eastAsia="仿宋"/>
          <w:highlight w:val="none"/>
        </w:rPr>
        <w:t>3.付款进度安排及资金支付方式：XXXXX</w:t>
      </w:r>
    </w:p>
    <w:p>
      <w:pPr>
        <w:ind w:firstLine="480" w:firstLineChars="200"/>
        <w:jc w:val="both"/>
        <w:rPr>
          <w:rFonts w:eastAsia="仿宋"/>
          <w:highlight w:val="none"/>
        </w:rPr>
      </w:pPr>
      <w:r>
        <w:rPr>
          <w:rFonts w:eastAsia="仿宋"/>
          <w:highlight w:val="none"/>
        </w:rPr>
        <w:t>五、项目经理</w:t>
      </w:r>
    </w:p>
    <w:p>
      <w:pPr>
        <w:ind w:firstLine="480" w:firstLineChars="200"/>
        <w:jc w:val="both"/>
        <w:rPr>
          <w:rFonts w:eastAsia="仿宋"/>
          <w:highlight w:val="none"/>
        </w:rPr>
      </w:pPr>
      <w:r>
        <w:rPr>
          <w:rFonts w:eastAsia="仿宋"/>
          <w:highlight w:val="none"/>
        </w:rPr>
        <w:t>姓名：XXXXX ；身份证号：XXXXX ；证书号：XXXXX 。</w:t>
      </w:r>
    </w:p>
    <w:p>
      <w:pPr>
        <w:ind w:firstLine="480" w:firstLineChars="200"/>
        <w:jc w:val="both"/>
        <w:rPr>
          <w:rFonts w:eastAsia="仿宋"/>
          <w:highlight w:val="none"/>
        </w:rPr>
      </w:pPr>
      <w:r>
        <w:rPr>
          <w:rFonts w:eastAsia="仿宋"/>
          <w:highlight w:val="none"/>
        </w:rPr>
        <w:t>六、合同文件构成</w:t>
      </w:r>
    </w:p>
    <w:p>
      <w:pPr>
        <w:ind w:firstLine="480" w:firstLineChars="200"/>
        <w:jc w:val="both"/>
        <w:rPr>
          <w:rFonts w:eastAsia="仿宋"/>
          <w:highlight w:val="none"/>
        </w:rPr>
      </w:pPr>
      <w:r>
        <w:rPr>
          <w:rFonts w:eastAsia="仿宋"/>
          <w:highlight w:val="none"/>
        </w:rPr>
        <w:t>本协议书与下列文件一起构成合同文件：</w:t>
      </w:r>
    </w:p>
    <w:p>
      <w:pPr>
        <w:ind w:firstLine="480" w:firstLineChars="200"/>
        <w:jc w:val="both"/>
        <w:rPr>
          <w:rFonts w:eastAsia="仿宋"/>
          <w:highlight w:val="none"/>
        </w:rPr>
      </w:pPr>
      <w:r>
        <w:rPr>
          <w:rFonts w:eastAsia="仿宋"/>
          <w:highlight w:val="none"/>
        </w:rPr>
        <w:t>（1）成交通知书；</w:t>
      </w:r>
    </w:p>
    <w:p>
      <w:pPr>
        <w:ind w:firstLine="480" w:firstLineChars="200"/>
        <w:jc w:val="both"/>
        <w:rPr>
          <w:rFonts w:eastAsia="仿宋"/>
          <w:highlight w:val="none"/>
        </w:rPr>
      </w:pPr>
      <w:r>
        <w:rPr>
          <w:rFonts w:eastAsia="仿宋"/>
          <w:highlight w:val="none"/>
        </w:rPr>
        <w:t>（2）专用合同条款及其附件；</w:t>
      </w:r>
    </w:p>
    <w:p>
      <w:pPr>
        <w:ind w:firstLine="480" w:firstLineChars="200"/>
        <w:jc w:val="both"/>
        <w:rPr>
          <w:rFonts w:eastAsia="仿宋"/>
          <w:highlight w:val="none"/>
        </w:rPr>
      </w:pPr>
      <w:r>
        <w:rPr>
          <w:rFonts w:eastAsia="仿宋"/>
          <w:highlight w:val="none"/>
        </w:rPr>
        <w:t>（3）通用合同条款；</w:t>
      </w:r>
    </w:p>
    <w:p>
      <w:pPr>
        <w:ind w:firstLine="480" w:firstLineChars="200"/>
        <w:jc w:val="both"/>
        <w:rPr>
          <w:rFonts w:eastAsia="仿宋"/>
          <w:highlight w:val="none"/>
        </w:rPr>
      </w:pPr>
      <w:r>
        <w:rPr>
          <w:rFonts w:eastAsia="仿宋"/>
          <w:highlight w:val="none"/>
        </w:rPr>
        <w:t>（4）采购文件；</w:t>
      </w:r>
    </w:p>
    <w:p>
      <w:pPr>
        <w:ind w:firstLine="480" w:firstLineChars="200"/>
        <w:jc w:val="both"/>
        <w:rPr>
          <w:rFonts w:eastAsia="仿宋"/>
          <w:highlight w:val="none"/>
        </w:rPr>
      </w:pPr>
      <w:r>
        <w:rPr>
          <w:rFonts w:eastAsia="仿宋"/>
          <w:highlight w:val="none"/>
        </w:rPr>
        <w:t>（5）响应文件：</w:t>
      </w:r>
    </w:p>
    <w:p>
      <w:pPr>
        <w:ind w:firstLine="480" w:firstLineChars="200"/>
        <w:jc w:val="both"/>
        <w:rPr>
          <w:rFonts w:eastAsia="仿宋"/>
          <w:highlight w:val="none"/>
        </w:rPr>
      </w:pPr>
      <w:r>
        <w:rPr>
          <w:rFonts w:eastAsia="仿宋"/>
          <w:highlight w:val="none"/>
        </w:rPr>
        <w:t>（6）评审报告；</w:t>
      </w:r>
    </w:p>
    <w:p>
      <w:pPr>
        <w:ind w:firstLine="480" w:firstLineChars="200"/>
        <w:jc w:val="both"/>
        <w:rPr>
          <w:rFonts w:eastAsia="仿宋"/>
          <w:highlight w:val="none"/>
        </w:rPr>
      </w:pPr>
      <w:r>
        <w:rPr>
          <w:rFonts w:eastAsia="仿宋"/>
          <w:highlight w:val="none"/>
        </w:rPr>
        <w:t>（7）技术标准和要求；</w:t>
      </w:r>
    </w:p>
    <w:p>
      <w:pPr>
        <w:ind w:firstLine="480" w:firstLineChars="200"/>
        <w:jc w:val="both"/>
        <w:rPr>
          <w:rFonts w:eastAsia="仿宋"/>
          <w:highlight w:val="none"/>
        </w:rPr>
      </w:pPr>
      <w:r>
        <w:rPr>
          <w:rFonts w:eastAsia="仿宋"/>
          <w:highlight w:val="none"/>
        </w:rPr>
        <w:t>（8）图纸；</w:t>
      </w:r>
    </w:p>
    <w:p>
      <w:pPr>
        <w:ind w:firstLine="480" w:firstLineChars="200"/>
        <w:jc w:val="both"/>
        <w:rPr>
          <w:rFonts w:eastAsia="仿宋"/>
          <w:highlight w:val="none"/>
        </w:rPr>
      </w:pPr>
      <w:r>
        <w:rPr>
          <w:rFonts w:eastAsia="仿宋"/>
          <w:highlight w:val="none"/>
        </w:rPr>
        <w:t>（9）已标价工程量清单或预算书；</w:t>
      </w:r>
    </w:p>
    <w:p>
      <w:pPr>
        <w:ind w:firstLine="480" w:firstLineChars="200"/>
        <w:jc w:val="both"/>
        <w:rPr>
          <w:rFonts w:eastAsia="仿宋"/>
          <w:highlight w:val="none"/>
        </w:rPr>
      </w:pPr>
      <w:r>
        <w:rPr>
          <w:rFonts w:eastAsia="仿宋"/>
          <w:highlight w:val="none"/>
        </w:rPr>
        <w:t>（10）其他合同文件。</w:t>
      </w:r>
    </w:p>
    <w:p>
      <w:pPr>
        <w:ind w:firstLine="480" w:firstLineChars="200"/>
        <w:jc w:val="both"/>
        <w:rPr>
          <w:rFonts w:eastAsia="仿宋"/>
          <w:highlight w:val="none"/>
        </w:rPr>
      </w:pPr>
      <w:r>
        <w:rPr>
          <w:rFonts w:eastAsia="仿宋"/>
          <w:highlight w:val="none"/>
        </w:rPr>
        <w:t>在合同订立及履行过程中形成的与合同有关的文件均构成合同文件组成部分。</w:t>
      </w:r>
    </w:p>
    <w:p>
      <w:pPr>
        <w:ind w:firstLine="480" w:firstLineChars="200"/>
        <w:jc w:val="both"/>
        <w:rPr>
          <w:rFonts w:eastAsia="仿宋"/>
          <w:highlight w:val="none"/>
        </w:rPr>
      </w:pPr>
      <w:r>
        <w:rPr>
          <w:rFonts w:eastAsia="仿宋"/>
          <w:highlight w:val="none"/>
        </w:rPr>
        <w:t>上述各项合同文件包括合同当事人就该项合同文件所作出的补充和修改，属于同一类内容的文件，应以最新签署的为准。专用合同条款及其附件须经合同当事人签字或盖章。</w:t>
      </w:r>
    </w:p>
    <w:p>
      <w:pPr>
        <w:ind w:firstLine="480" w:firstLineChars="200"/>
        <w:jc w:val="both"/>
        <w:rPr>
          <w:rFonts w:eastAsia="仿宋"/>
          <w:highlight w:val="none"/>
        </w:rPr>
      </w:pPr>
      <w:r>
        <w:rPr>
          <w:rFonts w:eastAsia="仿宋"/>
          <w:highlight w:val="none"/>
        </w:rPr>
        <w:t>七、承诺</w:t>
      </w:r>
    </w:p>
    <w:p>
      <w:pPr>
        <w:ind w:firstLine="480" w:firstLineChars="200"/>
        <w:jc w:val="both"/>
        <w:rPr>
          <w:rFonts w:eastAsia="仿宋"/>
          <w:highlight w:val="none"/>
        </w:rPr>
      </w:pPr>
      <w:r>
        <w:rPr>
          <w:rFonts w:eastAsia="仿宋"/>
          <w:highlight w:val="none"/>
        </w:rPr>
        <w:t>1.甲方承诺按照法律规定履行项目审批手续、筹集工程建设资金并按照合同约定的期限和方式支付合同价款。</w:t>
      </w:r>
    </w:p>
    <w:p>
      <w:pPr>
        <w:ind w:firstLine="480" w:firstLineChars="200"/>
        <w:jc w:val="both"/>
        <w:rPr>
          <w:rFonts w:eastAsia="仿宋"/>
          <w:highlight w:val="none"/>
        </w:rPr>
      </w:pPr>
      <w:r>
        <w:rPr>
          <w:rFonts w:eastAsia="仿宋"/>
          <w:highlight w:val="none"/>
        </w:rPr>
        <w:t>2.乙方承诺按照法律规定及合同约定组织完成工程施工，确保工程质量和安全，不进行转包及违法分包，并在缺陷责任期及保修期内承担相应的工程维修责任。</w:t>
      </w:r>
    </w:p>
    <w:p>
      <w:pPr>
        <w:ind w:firstLine="480" w:firstLineChars="200"/>
        <w:jc w:val="both"/>
        <w:rPr>
          <w:rFonts w:eastAsia="仿宋"/>
          <w:highlight w:val="none"/>
        </w:rPr>
      </w:pPr>
      <w:r>
        <w:rPr>
          <w:rFonts w:eastAsia="仿宋"/>
          <w:highlight w:val="none"/>
        </w:rPr>
        <w:t>八、验收、交付标准和方法：</w:t>
      </w:r>
    </w:p>
    <w:p>
      <w:pPr>
        <w:ind w:firstLine="480" w:firstLineChars="200"/>
        <w:jc w:val="both"/>
        <w:rPr>
          <w:rFonts w:eastAsia="仿宋"/>
          <w:highlight w:val="none"/>
        </w:rPr>
      </w:pPr>
      <w:r>
        <w:rPr>
          <w:rFonts w:eastAsia="仿宋"/>
          <w:highlight w:val="none"/>
        </w:rPr>
        <w:t>九、质量保修范围和保修期：</w:t>
      </w:r>
    </w:p>
    <w:p>
      <w:pPr>
        <w:ind w:firstLine="480" w:firstLineChars="200"/>
        <w:jc w:val="both"/>
        <w:rPr>
          <w:rFonts w:eastAsia="仿宋"/>
          <w:highlight w:val="none"/>
        </w:rPr>
      </w:pPr>
      <w:r>
        <w:rPr>
          <w:rFonts w:eastAsia="仿宋"/>
          <w:highlight w:val="none"/>
        </w:rPr>
        <w:t>十、违约责任：</w:t>
      </w:r>
    </w:p>
    <w:p>
      <w:pPr>
        <w:ind w:firstLine="480" w:firstLineChars="200"/>
        <w:jc w:val="both"/>
        <w:rPr>
          <w:rFonts w:eastAsia="仿宋"/>
          <w:highlight w:val="none"/>
        </w:rPr>
      </w:pPr>
      <w:r>
        <w:rPr>
          <w:rFonts w:eastAsia="仿宋"/>
          <w:highlight w:val="none"/>
        </w:rPr>
        <w:t>1、若甲方未按照合同约定逾期向乙方支付服务费用或退还履约保证金，每逾期一天，按应支付金额的X‰作为违约金支付给乙方，直至实际支付或退还之日。</w:t>
      </w:r>
    </w:p>
    <w:p>
      <w:pPr>
        <w:ind w:firstLine="480" w:firstLineChars="200"/>
        <w:jc w:val="both"/>
        <w:rPr>
          <w:rFonts w:eastAsia="仿宋"/>
          <w:highlight w:val="none"/>
        </w:rPr>
      </w:pPr>
      <w:r>
        <w:rPr>
          <w:rFonts w:eastAsia="仿宋"/>
          <w:highlight w:val="none"/>
        </w:rPr>
        <w:t>2、因甲方原因导致变更、中止或者终止政府采购合同的，应对乙方受到的损失予以赔偿或者补偿。</w:t>
      </w:r>
    </w:p>
    <w:p>
      <w:pPr>
        <w:ind w:firstLine="480" w:firstLineChars="200"/>
        <w:jc w:val="both"/>
        <w:rPr>
          <w:rFonts w:eastAsia="仿宋"/>
          <w:highlight w:val="none"/>
        </w:rPr>
      </w:pPr>
      <w:r>
        <w:rPr>
          <w:rFonts w:eastAsia="仿宋"/>
          <w:highlight w:val="none"/>
        </w:rPr>
        <w:t>……</w:t>
      </w:r>
    </w:p>
    <w:p>
      <w:pPr>
        <w:ind w:firstLine="480" w:firstLineChars="200"/>
        <w:jc w:val="both"/>
        <w:rPr>
          <w:rFonts w:eastAsia="仿宋"/>
          <w:highlight w:val="none"/>
        </w:rPr>
      </w:pPr>
      <w:r>
        <w:rPr>
          <w:rFonts w:eastAsia="仿宋"/>
          <w:highlight w:val="none"/>
        </w:rPr>
        <w:t>十一、解决争议的方法：</w:t>
      </w:r>
    </w:p>
    <w:p>
      <w:pPr>
        <w:ind w:firstLine="480" w:firstLineChars="200"/>
        <w:jc w:val="both"/>
        <w:rPr>
          <w:rFonts w:eastAsia="仿宋"/>
          <w:highlight w:val="none"/>
        </w:rPr>
      </w:pPr>
      <w:r>
        <w:rPr>
          <w:rFonts w:eastAsia="仿宋"/>
          <w:highlight w:val="none"/>
        </w:rPr>
        <w:t>十二、签订时间</w:t>
      </w:r>
    </w:p>
    <w:p>
      <w:pPr>
        <w:ind w:firstLine="480" w:firstLineChars="200"/>
        <w:jc w:val="both"/>
        <w:rPr>
          <w:rFonts w:eastAsia="仿宋"/>
          <w:highlight w:val="none"/>
        </w:rPr>
      </w:pPr>
      <w:r>
        <w:rPr>
          <w:rFonts w:eastAsia="仿宋"/>
          <w:highlight w:val="none"/>
        </w:rPr>
        <w:t>本合同于XX年XX月XX日签订。</w:t>
      </w:r>
    </w:p>
    <w:p>
      <w:pPr>
        <w:ind w:firstLine="480" w:firstLineChars="200"/>
        <w:jc w:val="both"/>
        <w:rPr>
          <w:rFonts w:eastAsia="仿宋"/>
          <w:highlight w:val="none"/>
        </w:rPr>
      </w:pPr>
      <w:r>
        <w:rPr>
          <w:rFonts w:eastAsia="仿宋"/>
          <w:highlight w:val="none"/>
        </w:rPr>
        <w:t>十三、签订地点</w:t>
      </w:r>
    </w:p>
    <w:p>
      <w:pPr>
        <w:ind w:firstLine="480" w:firstLineChars="200"/>
        <w:jc w:val="both"/>
        <w:rPr>
          <w:rFonts w:eastAsia="仿宋"/>
          <w:highlight w:val="none"/>
        </w:rPr>
      </w:pPr>
      <w:r>
        <w:rPr>
          <w:rFonts w:eastAsia="仿宋"/>
          <w:highlight w:val="none"/>
        </w:rPr>
        <w:t>本合同在XXX签订。</w:t>
      </w:r>
    </w:p>
    <w:p>
      <w:pPr>
        <w:ind w:firstLine="480" w:firstLineChars="200"/>
        <w:jc w:val="both"/>
        <w:rPr>
          <w:rFonts w:eastAsia="仿宋"/>
          <w:highlight w:val="none"/>
        </w:rPr>
      </w:pPr>
      <w:r>
        <w:rPr>
          <w:rFonts w:eastAsia="仿宋"/>
          <w:highlight w:val="none"/>
        </w:rPr>
        <w:t>十四、补充协议</w:t>
      </w:r>
    </w:p>
    <w:p>
      <w:pPr>
        <w:ind w:firstLine="480" w:firstLineChars="200"/>
        <w:jc w:val="both"/>
        <w:rPr>
          <w:rFonts w:eastAsia="仿宋"/>
          <w:highlight w:val="none"/>
        </w:rPr>
      </w:pPr>
      <w:r>
        <w:rPr>
          <w:rFonts w:eastAsia="仿宋"/>
          <w:highlight w:val="none"/>
        </w:rPr>
        <w:t>合同未尽事宜，合同当事人另行签订补充协议，补充协议是合同的组成部分。</w:t>
      </w:r>
    </w:p>
    <w:p>
      <w:pPr>
        <w:ind w:firstLine="480" w:firstLineChars="200"/>
        <w:jc w:val="both"/>
        <w:rPr>
          <w:rFonts w:eastAsia="仿宋"/>
          <w:highlight w:val="none"/>
        </w:rPr>
      </w:pPr>
      <w:r>
        <w:rPr>
          <w:rFonts w:eastAsia="仿宋"/>
          <w:highlight w:val="none"/>
        </w:rPr>
        <w:t>十五、合同生效</w:t>
      </w:r>
    </w:p>
    <w:p>
      <w:pPr>
        <w:ind w:firstLine="480" w:firstLineChars="200"/>
        <w:jc w:val="both"/>
        <w:rPr>
          <w:rFonts w:eastAsia="仿宋"/>
          <w:highlight w:val="none"/>
        </w:rPr>
      </w:pPr>
      <w:r>
        <w:rPr>
          <w:rFonts w:eastAsia="仿宋"/>
          <w:highlight w:val="none"/>
        </w:rPr>
        <w:t>本合同自XX生效。</w:t>
      </w:r>
    </w:p>
    <w:p>
      <w:pPr>
        <w:ind w:firstLine="480" w:firstLineChars="200"/>
        <w:jc w:val="both"/>
        <w:rPr>
          <w:rFonts w:eastAsia="仿宋"/>
          <w:highlight w:val="none"/>
        </w:rPr>
      </w:pPr>
      <w:r>
        <w:rPr>
          <w:rFonts w:eastAsia="仿宋"/>
          <w:highlight w:val="none"/>
        </w:rPr>
        <w:t>十六、合同份数</w:t>
      </w:r>
    </w:p>
    <w:p>
      <w:pPr>
        <w:spacing w:afterLines="60" w:line="560" w:lineRule="exact"/>
        <w:rPr>
          <w:rFonts w:ascii="宋体" w:hAnsi="宋体" w:cs="宋体"/>
          <w:sz w:val="28"/>
          <w:szCs w:val="28"/>
          <w:highlight w:val="none"/>
        </w:rPr>
      </w:pPr>
      <w:r>
        <w:rPr>
          <w:rFonts w:eastAsia="仿宋"/>
          <w:highlight w:val="none"/>
        </w:rPr>
        <w:t>本合同一式XX份，均具有同等法律效力，发包人执XX份，承包人执XX份。</w:t>
      </w:r>
    </w:p>
    <w:p>
      <w:pPr>
        <w:pStyle w:val="20"/>
        <w:rPr>
          <w:highlight w:val="none"/>
        </w:rPr>
      </w:pPr>
    </w:p>
    <w:bookmarkEnd w:id="168"/>
    <w:bookmarkEnd w:id="169"/>
    <w:bookmarkEnd w:id="170"/>
    <w:p>
      <w:pPr>
        <w:rPr>
          <w:highlight w:val="none"/>
        </w:rPr>
      </w:pPr>
      <w:bookmarkStart w:id="171" w:name="_Toc45897714"/>
      <w:bookmarkStart w:id="172" w:name="_Toc41037911"/>
      <w:r>
        <w:rPr>
          <w:rFonts w:hint="eastAsia"/>
          <w:highlight w:val="none"/>
        </w:rPr>
        <w:br w:type="page"/>
      </w:r>
    </w:p>
    <w:p>
      <w:pPr>
        <w:pStyle w:val="4"/>
        <w:numPr>
          <w:ilvl w:val="0"/>
          <w:numId w:val="1"/>
        </w:numPr>
        <w:spacing w:before="0" w:after="0"/>
        <w:ind w:left="0" w:firstLine="0"/>
        <w:rPr>
          <w:highlight w:val="none"/>
        </w:rPr>
      </w:pPr>
      <w:bookmarkStart w:id="173" w:name="_Toc4911"/>
      <w:r>
        <w:rPr>
          <w:rFonts w:hint="eastAsia"/>
          <w:highlight w:val="none"/>
        </w:rPr>
        <w:t>工程量清单</w:t>
      </w:r>
      <w:bookmarkEnd w:id="171"/>
      <w:bookmarkEnd w:id="172"/>
      <w:r>
        <w:rPr>
          <w:rFonts w:hint="eastAsia"/>
          <w:highlight w:val="none"/>
        </w:rPr>
        <w:t>和工程量清单编制说明</w:t>
      </w:r>
      <w:bookmarkEnd w:id="173"/>
    </w:p>
    <w:p>
      <w:pPr>
        <w:rPr>
          <w:highlight w:val="none"/>
        </w:rPr>
      </w:pPr>
    </w:p>
    <w:p>
      <w:pPr>
        <w:jc w:val="center"/>
        <w:rPr>
          <w:sz w:val="28"/>
          <w:szCs w:val="28"/>
          <w:highlight w:val="none"/>
        </w:rPr>
      </w:pPr>
      <w:r>
        <w:rPr>
          <w:rFonts w:hint="eastAsia" w:cs="宋体"/>
          <w:sz w:val="28"/>
          <w:szCs w:val="28"/>
          <w:highlight w:val="none"/>
        </w:rPr>
        <w:t>另册。</w:t>
      </w:r>
    </w:p>
    <w:p>
      <w:pPr>
        <w:rPr>
          <w:rFonts w:ascii="宋体" w:hAnsi="宋体"/>
          <w:sz w:val="28"/>
          <w:szCs w:val="28"/>
          <w:highlight w:val="none"/>
        </w:rPr>
      </w:pPr>
    </w:p>
    <w:p>
      <w:pPr>
        <w:rPr>
          <w:rFonts w:ascii="宋体" w:hAnsi="宋体"/>
          <w:sz w:val="28"/>
          <w:szCs w:val="28"/>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r>
        <w:rPr>
          <w:rFonts w:hint="eastAsia"/>
          <w:highlight w:val="none"/>
        </w:rPr>
        <w:t>附件</w:t>
      </w:r>
    </w:p>
    <w:bookmarkEnd w:id="72"/>
    <w:bookmarkEnd w:id="73"/>
    <w:bookmarkEnd w:id="74"/>
    <w:bookmarkEnd w:id="75"/>
    <w:p>
      <w:pPr>
        <w:rPr>
          <w:highlight w:val="none"/>
        </w:rPr>
      </w:pPr>
      <w:r>
        <w:rPr>
          <w:highlight w:val="none"/>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jc w:val="center"/>
        <w:rPr>
          <w:highlight w:val="none"/>
        </w:rPr>
      </w:pPr>
      <w:r>
        <w:rPr>
          <w:highlight w:val="none"/>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highlight w:val="none"/>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pPr>
        <w:jc w:val="center"/>
        <w:rPr>
          <w:highlight w:val="none"/>
        </w:rPr>
      </w:pPr>
      <w:r>
        <w:rPr>
          <w:highlight w:val="none"/>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pPr>
        <w:rPr>
          <w:highlight w:val="none"/>
        </w:rPr>
      </w:pPr>
    </w:p>
    <w:p>
      <w:pPr>
        <w:rPr>
          <w:highlight w:val="none"/>
        </w:rPr>
      </w:pPr>
    </w:p>
    <w:p>
      <w:pPr>
        <w:jc w:val="center"/>
        <w:rPr>
          <w:highlight w:val="none"/>
        </w:rPr>
        <w:sectPr>
          <w:footerReference r:id="rId11" w:type="default"/>
          <w:pgSz w:w="11906" w:h="16838"/>
          <w:pgMar w:top="1440" w:right="1800" w:bottom="1440" w:left="1800" w:header="851" w:footer="992" w:gutter="0"/>
          <w:cols w:space="425" w:num="1"/>
          <w:docGrid w:type="lines" w:linePitch="312" w:charSpace="0"/>
        </w:sectPr>
      </w:pPr>
    </w:p>
    <w:p>
      <w:pPr>
        <w:jc w:val="center"/>
        <w:rPr>
          <w:highlight w:val="none"/>
        </w:rPr>
        <w:sectPr>
          <w:pgSz w:w="16838" w:h="11906" w:orient="landscape"/>
          <w:pgMar w:top="1800" w:right="1440" w:bottom="1800" w:left="1440" w:header="851" w:footer="992" w:gutter="0"/>
          <w:cols w:space="425" w:num="1"/>
          <w:docGrid w:type="lines" w:linePitch="312" w:charSpace="0"/>
        </w:sectPr>
      </w:pPr>
      <w:r>
        <w:rPr>
          <w:highlight w:val="none"/>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pPr>
        <w:rPr>
          <w:highlight w:val="none"/>
        </w:rPr>
      </w:pPr>
      <w:r>
        <w:rPr>
          <w:highlight w:val="none"/>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highlight w:val="none"/>
        </w:rPr>
      </w:pPr>
      <w:r>
        <w:rPr>
          <w:highlight w:val="none"/>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highlight w:val="none"/>
        </w:rPr>
      </w:pPr>
      <w:r>
        <w:rPr>
          <w:highlight w:val="none"/>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highlight w:val="none"/>
        </w:rPr>
      </w:pPr>
      <w:r>
        <w:rPr>
          <w:highlight w:val="none"/>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5" w:type="first"/>
      <w:headerReference r:id="rId12" w:type="default"/>
      <w:footerReference r:id="rId13" w:type="default"/>
      <w:footerReference r:id="rId14"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w:t>
    </w:r>
    <w:r>
      <w:fldChar w:fldCharType="end"/>
    </w:r>
  </w:p>
  <w:p>
    <w:pPr>
      <w:pStyle w:val="3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31</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w:t>
    </w:r>
    <w:r>
      <w:rPr>
        <w:lang w:val="zh-CN"/>
      </w:rP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66</w:t>
    </w:r>
    <w:r>
      <w:rPr>
        <w:lang w:val="zh-CN"/>
      </w:rPr>
      <w:fldChar w:fldCharType="end"/>
    </w:r>
  </w:p>
  <w:p>
    <w:pPr>
      <w:pStyle w:val="31"/>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98</w:t>
    </w:r>
    <w:r>
      <w:fldChar w:fldCharType="end"/>
    </w:r>
  </w:p>
  <w:p>
    <w:pPr>
      <w:pStyle w:val="3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0">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1">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1">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6">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8">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32"/>
  </w:num>
  <w:num w:numId="3">
    <w:abstractNumId w:val="17"/>
  </w:num>
  <w:num w:numId="4">
    <w:abstractNumId w:val="55"/>
  </w:num>
  <w:num w:numId="5">
    <w:abstractNumId w:val="45"/>
  </w:num>
  <w:num w:numId="6">
    <w:abstractNumId w:val="41"/>
  </w:num>
  <w:num w:numId="7">
    <w:abstractNumId w:val="6"/>
  </w:num>
  <w:num w:numId="8">
    <w:abstractNumId w:val="28"/>
  </w:num>
  <w:num w:numId="9">
    <w:abstractNumId w:val="56"/>
  </w:num>
  <w:num w:numId="10">
    <w:abstractNumId w:val="44"/>
  </w:num>
  <w:num w:numId="11">
    <w:abstractNumId w:val="3"/>
  </w:num>
  <w:num w:numId="12">
    <w:abstractNumId w:val="14"/>
  </w:num>
  <w:num w:numId="13">
    <w:abstractNumId w:val="15"/>
  </w:num>
  <w:num w:numId="14">
    <w:abstractNumId w:val="42"/>
  </w:num>
  <w:num w:numId="15">
    <w:abstractNumId w:val="19"/>
  </w:num>
  <w:num w:numId="16">
    <w:abstractNumId w:val="23"/>
  </w:num>
  <w:num w:numId="17">
    <w:abstractNumId w:val="24"/>
  </w:num>
  <w:num w:numId="18">
    <w:abstractNumId w:val="27"/>
  </w:num>
  <w:num w:numId="19">
    <w:abstractNumId w:val="8"/>
  </w:num>
  <w:num w:numId="20">
    <w:abstractNumId w:val="54"/>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1"/>
  </w:num>
  <w:num w:numId="29">
    <w:abstractNumId w:val="1"/>
  </w:num>
  <w:num w:numId="30">
    <w:abstractNumId w:val="4"/>
  </w:num>
  <w:num w:numId="31">
    <w:abstractNumId w:val="0"/>
  </w:num>
  <w:num w:numId="32">
    <w:abstractNumId w:val="52"/>
  </w:num>
  <w:num w:numId="33">
    <w:abstractNumId w:val="36"/>
  </w:num>
  <w:num w:numId="34">
    <w:abstractNumId w:val="46"/>
  </w:num>
  <w:num w:numId="35">
    <w:abstractNumId w:val="21"/>
  </w:num>
  <w:num w:numId="36">
    <w:abstractNumId w:val="35"/>
  </w:num>
  <w:num w:numId="37">
    <w:abstractNumId w:val="47"/>
  </w:num>
  <w:num w:numId="38">
    <w:abstractNumId w:val="51"/>
  </w:num>
  <w:num w:numId="39">
    <w:abstractNumId w:val="9"/>
  </w:num>
  <w:num w:numId="40">
    <w:abstractNumId w:val="40"/>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0"/>
  </w:num>
  <w:num w:numId="44">
    <w:abstractNumId w:val="48"/>
  </w:num>
  <w:num w:numId="45">
    <w:abstractNumId w:val="13"/>
  </w:num>
  <w:num w:numId="46">
    <w:abstractNumId w:val="26"/>
  </w:num>
  <w:num w:numId="47">
    <w:abstractNumId w:val="50"/>
  </w:num>
  <w:num w:numId="48">
    <w:abstractNumId w:val="34"/>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117DA"/>
    <w:rsid w:val="005273C7"/>
    <w:rsid w:val="00534A7E"/>
    <w:rsid w:val="00537B68"/>
    <w:rsid w:val="0054488D"/>
    <w:rsid w:val="005457A5"/>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4218A"/>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63"/>
    <w:rsid w:val="00FE64E1"/>
    <w:rsid w:val="00FF43F7"/>
    <w:rsid w:val="00FF5F08"/>
    <w:rsid w:val="0EEC7D0F"/>
    <w:rsid w:val="104F10C5"/>
    <w:rsid w:val="1B60333E"/>
    <w:rsid w:val="22F504E6"/>
    <w:rsid w:val="29C52997"/>
    <w:rsid w:val="2A276763"/>
    <w:rsid w:val="2C0543CB"/>
    <w:rsid w:val="2C0F6685"/>
    <w:rsid w:val="3B29535E"/>
    <w:rsid w:val="3C890F9B"/>
    <w:rsid w:val="3E11660E"/>
    <w:rsid w:val="4D3F39E1"/>
    <w:rsid w:val="4E926072"/>
    <w:rsid w:val="5090586F"/>
    <w:rsid w:val="56144667"/>
    <w:rsid w:val="5A56726E"/>
    <w:rsid w:val="5AB13443"/>
    <w:rsid w:val="60CC1037"/>
    <w:rsid w:val="6277625D"/>
    <w:rsid w:val="67952F51"/>
    <w:rsid w:val="6EE3749E"/>
    <w:rsid w:val="70841122"/>
    <w:rsid w:val="72C9577B"/>
    <w:rsid w:val="7C9F2B81"/>
    <w:rsid w:val="7DCC3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65"/>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6"/>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7"/>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8"/>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70"/>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1"/>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72"/>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3"/>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51">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9"/>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2"/>
    <w:unhideWhenUsed/>
    <w:qFormat/>
    <w:uiPriority w:val="0"/>
    <w:rPr>
      <w:rFonts w:ascii="宋体" w:hAnsiTheme="minorHAnsi" w:eastAsiaTheme="minorEastAsia" w:cstheme="minorBidi"/>
      <w:kern w:val="2"/>
      <w:sz w:val="18"/>
      <w:szCs w:val="18"/>
    </w:rPr>
  </w:style>
  <w:style w:type="paragraph" w:styleId="17">
    <w:name w:val="annotation text"/>
    <w:basedOn w:val="1"/>
    <w:link w:val="76"/>
    <w:qFormat/>
    <w:uiPriority w:val="0"/>
    <w:pPr>
      <w:widowControl w:val="0"/>
    </w:pPr>
    <w:rPr>
      <w:rFonts w:asciiTheme="minorHAnsi" w:hAnsiTheme="minorHAnsi" w:eastAsiaTheme="minorEastAsia" w:cstheme="minorBidi"/>
      <w:kern w:val="2"/>
      <w:sz w:val="18"/>
      <w:szCs w:val="22"/>
    </w:rPr>
  </w:style>
  <w:style w:type="paragraph" w:styleId="18">
    <w:name w:val="Salutation"/>
    <w:basedOn w:val="1"/>
    <w:next w:val="1"/>
    <w:link w:val="100"/>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9"/>
    <w:qFormat/>
    <w:uiPriority w:val="0"/>
    <w:pPr>
      <w:spacing w:after="120"/>
    </w:pPr>
    <w:rPr>
      <w:rFonts w:asciiTheme="minorHAnsi" w:hAnsiTheme="minorHAnsi" w:eastAsiaTheme="minorEastAsia" w:cstheme="minorBidi"/>
      <w:kern w:val="2"/>
      <w:sz w:val="16"/>
      <w:szCs w:val="16"/>
    </w:rPr>
  </w:style>
  <w:style w:type="paragraph" w:styleId="20">
    <w:name w:val="Body Text"/>
    <w:basedOn w:val="1"/>
    <w:next w:val="1"/>
    <w:link w:val="101"/>
    <w:qFormat/>
    <w:uiPriority w:val="0"/>
    <w:pPr>
      <w:spacing w:after="120"/>
    </w:pPr>
    <w:rPr>
      <w:rFonts w:asciiTheme="minorHAnsi" w:hAnsiTheme="minorHAnsi" w:eastAsiaTheme="minorEastAsia" w:cstheme="minorBidi"/>
      <w:kern w:val="2"/>
    </w:rPr>
  </w:style>
  <w:style w:type="paragraph" w:styleId="21">
    <w:name w:val="Body Text Indent"/>
    <w:basedOn w:val="1"/>
    <w:link w:val="97"/>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12"/>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3"/>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8"/>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3"/>
    <w:qFormat/>
    <w:uiPriority w:val="0"/>
    <w:rPr>
      <w:rFonts w:asciiTheme="minorHAnsi" w:hAnsiTheme="minorHAnsi" w:eastAsiaTheme="minorEastAsia" w:cstheme="minorBidi"/>
      <w:kern w:val="2"/>
      <w:sz w:val="18"/>
      <w:szCs w:val="18"/>
    </w:rPr>
  </w:style>
  <w:style w:type="paragraph" w:styleId="31">
    <w:name w:val="footer"/>
    <w:basedOn w:val="1"/>
    <w:link w:val="90"/>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7"/>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52"/>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4"/>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6"/>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6"/>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index 1"/>
    <w:basedOn w:val="1"/>
    <w:next w:val="1"/>
    <w:qFormat/>
    <w:uiPriority w:val="99"/>
    <w:pPr>
      <w:widowControl/>
      <w:jc w:val="left"/>
    </w:pPr>
    <w:rPr>
      <w:rFonts w:ascii="Cambria" w:hAnsi="Cambria" w:eastAsia="微软雅黑"/>
      <w:color w:val="000000"/>
      <w:kern w:val="20"/>
      <w:szCs w:val="20"/>
      <w:lang w:val="zh-CN"/>
    </w:rPr>
  </w:style>
  <w:style w:type="paragraph" w:styleId="45">
    <w:name w:val="Title"/>
    <w:basedOn w:val="1"/>
    <w:next w:val="1"/>
    <w:link w:val="111"/>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6">
    <w:name w:val="annotation subject"/>
    <w:basedOn w:val="17"/>
    <w:next w:val="17"/>
    <w:link w:val="74"/>
    <w:qFormat/>
    <w:uiPriority w:val="0"/>
    <w:rPr>
      <w:b/>
    </w:rPr>
  </w:style>
  <w:style w:type="paragraph" w:styleId="47">
    <w:name w:val="Body Text First Indent"/>
    <w:basedOn w:val="20"/>
    <w:link w:val="98"/>
    <w:qFormat/>
    <w:uiPriority w:val="0"/>
    <w:pPr>
      <w:widowControl w:val="0"/>
      <w:ind w:firstLine="420" w:firstLineChars="100"/>
      <w:jc w:val="both"/>
    </w:pPr>
    <w:rPr>
      <w:rFonts w:ascii="宋体" w:hAnsi="宋体"/>
      <w:sz w:val="21"/>
    </w:rPr>
  </w:style>
  <w:style w:type="table" w:styleId="49">
    <w:name w:val="Table Grid"/>
    <w:basedOn w:val="4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0">
    <w:name w:val="Table Elegant"/>
    <w:basedOn w:val="48"/>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2">
    <w:name w:val="Strong"/>
    <w:qFormat/>
    <w:uiPriority w:val="0"/>
    <w:rPr>
      <w:b/>
    </w:rPr>
  </w:style>
  <w:style w:type="character" w:styleId="53">
    <w:name w:val="page number"/>
    <w:basedOn w:val="51"/>
    <w:qFormat/>
    <w:uiPriority w:val="0"/>
  </w:style>
  <w:style w:type="character" w:styleId="54">
    <w:name w:val="FollowedHyperlink"/>
    <w:unhideWhenUsed/>
    <w:qFormat/>
    <w:uiPriority w:val="0"/>
    <w:rPr>
      <w:color w:val="800080"/>
      <w:u w:val="single"/>
    </w:rPr>
  </w:style>
  <w:style w:type="character" w:styleId="55">
    <w:name w:val="Emphasis"/>
    <w:qFormat/>
    <w:uiPriority w:val="0"/>
    <w:rPr>
      <w:i/>
      <w:iCs/>
    </w:rPr>
  </w:style>
  <w:style w:type="character" w:styleId="56">
    <w:name w:val="HTML Definition"/>
    <w:unhideWhenUsed/>
    <w:qFormat/>
    <w:uiPriority w:val="99"/>
    <w:rPr>
      <w:b/>
      <w:i/>
      <w:color w:val="FFFFFF"/>
      <w:sz w:val="15"/>
      <w:szCs w:val="15"/>
      <w:shd w:val="clear" w:color="auto" w:fill="777777"/>
      <w:vertAlign w:val="baseline"/>
    </w:rPr>
  </w:style>
  <w:style w:type="character" w:styleId="57">
    <w:name w:val="HTML Variable"/>
    <w:basedOn w:val="51"/>
    <w:unhideWhenUsed/>
    <w:qFormat/>
    <w:uiPriority w:val="99"/>
  </w:style>
  <w:style w:type="character" w:styleId="58">
    <w:name w:val="Hyperlink"/>
    <w:qFormat/>
    <w:uiPriority w:val="0"/>
    <w:rPr>
      <w:color w:val="0000FF"/>
      <w:u w:val="single"/>
    </w:rPr>
  </w:style>
  <w:style w:type="character" w:styleId="59">
    <w:name w:val="HTML Code"/>
    <w:unhideWhenUsed/>
    <w:qFormat/>
    <w:uiPriority w:val="99"/>
    <w:rPr>
      <w:rFonts w:hint="default" w:ascii="Consolas" w:hAnsi="Consolas" w:eastAsia="Consolas" w:cs="Consolas"/>
      <w:color w:val="C7254E"/>
      <w:sz w:val="21"/>
      <w:szCs w:val="21"/>
      <w:shd w:val="clear" w:color="auto" w:fill="F9F2F4"/>
    </w:rPr>
  </w:style>
  <w:style w:type="character" w:styleId="60">
    <w:name w:val="annotation reference"/>
    <w:qFormat/>
    <w:uiPriority w:val="0"/>
    <w:rPr>
      <w:sz w:val="21"/>
    </w:rPr>
  </w:style>
  <w:style w:type="character" w:styleId="61">
    <w:name w:val="HTML Cite"/>
    <w:basedOn w:val="51"/>
    <w:unhideWhenUsed/>
    <w:qFormat/>
    <w:uiPriority w:val="99"/>
  </w:style>
  <w:style w:type="character" w:styleId="62">
    <w:name w:val="footnote reference"/>
    <w:unhideWhenUsed/>
    <w:qFormat/>
    <w:uiPriority w:val="0"/>
    <w:rPr>
      <w:vertAlign w:val="superscript"/>
    </w:rPr>
  </w:style>
  <w:style w:type="character" w:styleId="63">
    <w:name w:val="HTML Keyboard"/>
    <w:unhideWhenUsed/>
    <w:qFormat/>
    <w:uiPriority w:val="99"/>
    <w:rPr>
      <w:rFonts w:hint="default" w:ascii="Consolas" w:hAnsi="Consolas" w:eastAsia="Consolas" w:cs="Consolas"/>
      <w:color w:val="FFFFFF"/>
      <w:sz w:val="21"/>
      <w:szCs w:val="21"/>
      <w:shd w:val="clear" w:color="auto" w:fill="333333"/>
    </w:rPr>
  </w:style>
  <w:style w:type="character" w:styleId="64">
    <w:name w:val="HTML Sample"/>
    <w:unhideWhenUsed/>
    <w:qFormat/>
    <w:uiPriority w:val="99"/>
    <w:rPr>
      <w:rFonts w:ascii="Consolas" w:hAnsi="Consolas" w:eastAsia="Consolas" w:cs="Consolas"/>
      <w:sz w:val="21"/>
      <w:szCs w:val="21"/>
    </w:rPr>
  </w:style>
  <w:style w:type="character" w:customStyle="1" w:styleId="65">
    <w:name w:val="标题 1 Char"/>
    <w:basedOn w:val="51"/>
    <w:link w:val="4"/>
    <w:qFormat/>
    <w:uiPriority w:val="0"/>
    <w:rPr>
      <w:rFonts w:ascii="宋体" w:hAnsi="宋体" w:eastAsia="宋体" w:cs="Times New Roman"/>
      <w:b/>
      <w:bCs/>
      <w:kern w:val="44"/>
      <w:sz w:val="32"/>
      <w:szCs w:val="32"/>
    </w:rPr>
  </w:style>
  <w:style w:type="character" w:customStyle="1" w:styleId="66">
    <w:name w:val="标题 2 Char"/>
    <w:basedOn w:val="51"/>
    <w:link w:val="5"/>
    <w:qFormat/>
    <w:uiPriority w:val="0"/>
    <w:rPr>
      <w:rFonts w:ascii="宋体" w:hAnsi="宋体" w:eastAsia="宋体" w:cs="Times New Roman"/>
      <w:b/>
      <w:bCs/>
      <w:iCs/>
      <w:kern w:val="0"/>
      <w:sz w:val="28"/>
      <w:szCs w:val="28"/>
    </w:rPr>
  </w:style>
  <w:style w:type="character" w:customStyle="1" w:styleId="67">
    <w:name w:val="标题 3 Char"/>
    <w:basedOn w:val="51"/>
    <w:link w:val="6"/>
    <w:qFormat/>
    <w:uiPriority w:val="0"/>
    <w:rPr>
      <w:rFonts w:ascii="宋体" w:hAnsi="宋体" w:eastAsia="宋体" w:cs="Times New Roman"/>
      <w:b/>
      <w:bCs/>
      <w:color w:val="000000"/>
      <w:sz w:val="28"/>
      <w:szCs w:val="28"/>
    </w:rPr>
  </w:style>
  <w:style w:type="character" w:customStyle="1" w:styleId="68">
    <w:name w:val="标题 4 Char"/>
    <w:basedOn w:val="51"/>
    <w:link w:val="7"/>
    <w:qFormat/>
    <w:uiPriority w:val="0"/>
    <w:rPr>
      <w:rFonts w:ascii="宋体" w:hAnsi="宋体" w:eastAsia="宋体" w:cs="Times New Roman"/>
      <w:b/>
      <w:bCs/>
      <w:kern w:val="0"/>
      <w:sz w:val="28"/>
      <w:szCs w:val="28"/>
    </w:rPr>
  </w:style>
  <w:style w:type="character" w:customStyle="1" w:styleId="69">
    <w:name w:val="标题 5 Char"/>
    <w:basedOn w:val="51"/>
    <w:link w:val="8"/>
    <w:qFormat/>
    <w:uiPriority w:val="0"/>
    <w:rPr>
      <w:rFonts w:ascii="Times New Roman" w:hAnsi="Times New Roman" w:eastAsia="宋体" w:cs="Times New Roman"/>
      <w:b/>
      <w:bCs/>
      <w:kern w:val="0"/>
      <w:sz w:val="28"/>
      <w:szCs w:val="28"/>
    </w:rPr>
  </w:style>
  <w:style w:type="character" w:customStyle="1" w:styleId="70">
    <w:name w:val="标题 6 Char"/>
    <w:basedOn w:val="51"/>
    <w:link w:val="9"/>
    <w:qFormat/>
    <w:uiPriority w:val="0"/>
    <w:rPr>
      <w:rFonts w:ascii="Arial" w:hAnsi="Arial" w:eastAsia="黑体" w:cs="Times New Roman"/>
      <w:b/>
      <w:bCs/>
      <w:sz w:val="24"/>
      <w:szCs w:val="24"/>
    </w:rPr>
  </w:style>
  <w:style w:type="character" w:customStyle="1" w:styleId="71">
    <w:name w:val="标题 7 Char"/>
    <w:basedOn w:val="51"/>
    <w:link w:val="10"/>
    <w:qFormat/>
    <w:uiPriority w:val="0"/>
    <w:rPr>
      <w:rFonts w:ascii="Arial Narrow" w:hAnsi="Arial Narrow" w:eastAsia="宋体" w:cs="Times New Roman"/>
      <w:b/>
      <w:kern w:val="0"/>
      <w:sz w:val="20"/>
      <w:szCs w:val="20"/>
      <w:lang w:eastAsia="en-US"/>
    </w:rPr>
  </w:style>
  <w:style w:type="character" w:customStyle="1" w:styleId="72">
    <w:name w:val="标题 8 Char"/>
    <w:basedOn w:val="51"/>
    <w:link w:val="11"/>
    <w:qFormat/>
    <w:uiPriority w:val="0"/>
    <w:rPr>
      <w:rFonts w:ascii="Arial" w:hAnsi="Arial" w:eastAsia="黑体" w:cs="Times New Roman"/>
      <w:sz w:val="24"/>
      <w:szCs w:val="20"/>
    </w:rPr>
  </w:style>
  <w:style w:type="character" w:customStyle="1" w:styleId="73">
    <w:name w:val="标题 9 Char"/>
    <w:basedOn w:val="51"/>
    <w:link w:val="12"/>
    <w:qFormat/>
    <w:uiPriority w:val="0"/>
    <w:rPr>
      <w:rFonts w:ascii="Arial" w:hAnsi="Arial" w:eastAsia="黑体" w:cs="Times New Roman"/>
      <w:szCs w:val="20"/>
    </w:rPr>
  </w:style>
  <w:style w:type="character" w:customStyle="1" w:styleId="74">
    <w:name w:val="批注主题 Char"/>
    <w:link w:val="46"/>
    <w:qFormat/>
    <w:uiPriority w:val="0"/>
    <w:rPr>
      <w:b/>
      <w:sz w:val="18"/>
    </w:rPr>
  </w:style>
  <w:style w:type="character" w:customStyle="1" w:styleId="75">
    <w:name w:val="访问过的超链接1"/>
    <w:qFormat/>
    <w:uiPriority w:val="0"/>
    <w:rPr>
      <w:color w:val="800080"/>
      <w:u w:val="single"/>
    </w:rPr>
  </w:style>
  <w:style w:type="character" w:customStyle="1" w:styleId="76">
    <w:name w:val="批注文字 Char3"/>
    <w:link w:val="17"/>
    <w:qFormat/>
    <w:uiPriority w:val="0"/>
    <w:rPr>
      <w:sz w:val="18"/>
    </w:rPr>
  </w:style>
  <w:style w:type="character" w:customStyle="1" w:styleId="77">
    <w:name w:val="fontblank12"/>
    <w:basedOn w:val="51"/>
    <w:qFormat/>
    <w:uiPriority w:val="0"/>
  </w:style>
  <w:style w:type="character" w:customStyle="1" w:styleId="78">
    <w:name w:val="标书（正文） Char"/>
    <w:link w:val="79"/>
    <w:qFormat/>
    <w:uiPriority w:val="0"/>
    <w:rPr>
      <w:rFonts w:ascii="宋体" w:hAnsi="宋体"/>
      <w:b/>
      <w:kern w:val="10"/>
    </w:rPr>
  </w:style>
  <w:style w:type="paragraph" w:customStyle="1" w:styleId="79">
    <w:name w:val="标书（正文）"/>
    <w:basedOn w:val="1"/>
    <w:link w:val="78"/>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80">
    <w:name w:val="Char Char4"/>
    <w:qFormat/>
    <w:uiPriority w:val="0"/>
    <w:rPr>
      <w:rFonts w:ascii="宋体" w:hAnsi="Courier New" w:eastAsia="宋体"/>
      <w:kern w:val="2"/>
      <w:sz w:val="21"/>
      <w:lang w:val="en-US" w:eastAsia="zh-CN"/>
    </w:rPr>
  </w:style>
  <w:style w:type="character" w:customStyle="1" w:styleId="81">
    <w:name w:val="textnormchn1"/>
    <w:basedOn w:val="51"/>
    <w:qFormat/>
    <w:uiPriority w:val="0"/>
  </w:style>
  <w:style w:type="character" w:customStyle="1" w:styleId="82">
    <w:name w:val="列出段落 Char"/>
    <w:link w:val="83"/>
    <w:qFormat/>
    <w:uiPriority w:val="0"/>
    <w:rPr>
      <w:sz w:val="24"/>
      <w:szCs w:val="24"/>
    </w:rPr>
  </w:style>
  <w:style w:type="paragraph" w:styleId="83">
    <w:name w:val="List Paragraph"/>
    <w:basedOn w:val="1"/>
    <w:link w:val="82"/>
    <w:qFormat/>
    <w:uiPriority w:val="0"/>
    <w:pPr>
      <w:ind w:firstLine="420" w:firstLineChars="200"/>
    </w:pPr>
    <w:rPr>
      <w:rFonts w:asciiTheme="minorHAnsi" w:hAnsiTheme="minorHAnsi" w:eastAsiaTheme="minorEastAsia" w:cstheme="minorBidi"/>
      <w:kern w:val="2"/>
    </w:rPr>
  </w:style>
  <w:style w:type="character" w:customStyle="1" w:styleId="84">
    <w:name w:val="CD正文 Char"/>
    <w:link w:val="85"/>
    <w:qFormat/>
    <w:uiPriority w:val="0"/>
    <w:rPr>
      <w:sz w:val="30"/>
      <w:szCs w:val="28"/>
    </w:rPr>
  </w:style>
  <w:style w:type="paragraph" w:customStyle="1" w:styleId="85">
    <w:name w:val="CD正文"/>
    <w:basedOn w:val="1"/>
    <w:link w:val="84"/>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6">
    <w:name w:val="正文文本 2 Char"/>
    <w:link w:val="42"/>
    <w:qFormat/>
    <w:uiPriority w:val="0"/>
    <w:rPr>
      <w:szCs w:val="21"/>
    </w:rPr>
  </w:style>
  <w:style w:type="character" w:customStyle="1" w:styleId="87">
    <w:name w:val="（符号）三标题1.1 Char Char"/>
    <w:link w:val="88"/>
    <w:qFormat/>
    <w:uiPriority w:val="0"/>
    <w:rPr>
      <w:rFonts w:ascii="宋体" w:hAnsi="宋体"/>
      <w:sz w:val="24"/>
      <w:szCs w:val="24"/>
    </w:rPr>
  </w:style>
  <w:style w:type="paragraph" w:customStyle="1" w:styleId="88">
    <w:name w:val="（符号）三标题1.1"/>
    <w:basedOn w:val="1"/>
    <w:link w:val="87"/>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9">
    <w:name w:val="grame"/>
    <w:basedOn w:val="51"/>
    <w:qFormat/>
    <w:uiPriority w:val="0"/>
  </w:style>
  <w:style w:type="character" w:customStyle="1" w:styleId="90">
    <w:name w:val="页脚 Char"/>
    <w:link w:val="31"/>
    <w:qFormat/>
    <w:uiPriority w:val="99"/>
    <w:rPr>
      <w:sz w:val="18"/>
      <w:szCs w:val="18"/>
    </w:rPr>
  </w:style>
  <w:style w:type="character" w:customStyle="1" w:styleId="91">
    <w:name w:val="keyword"/>
    <w:basedOn w:val="51"/>
    <w:qFormat/>
    <w:uiPriority w:val="0"/>
  </w:style>
  <w:style w:type="character" w:customStyle="1" w:styleId="92">
    <w:name w:val="文档结构图 Char"/>
    <w:link w:val="16"/>
    <w:qFormat/>
    <w:uiPriority w:val="0"/>
    <w:rPr>
      <w:rFonts w:ascii="宋体"/>
      <w:sz w:val="18"/>
      <w:szCs w:val="18"/>
    </w:rPr>
  </w:style>
  <w:style w:type="character" w:customStyle="1" w:styleId="93">
    <w:name w:val="日期 Char"/>
    <w:link w:val="28"/>
    <w:qFormat/>
    <w:uiPriority w:val="0"/>
    <w:rPr>
      <w:sz w:val="24"/>
      <w:szCs w:val="24"/>
    </w:rPr>
  </w:style>
  <w:style w:type="character" w:customStyle="1" w:styleId="94">
    <w:name w:val="文章正文 Char"/>
    <w:link w:val="95"/>
    <w:qFormat/>
    <w:uiPriority w:val="0"/>
    <w:rPr>
      <w:sz w:val="24"/>
      <w:szCs w:val="24"/>
    </w:rPr>
  </w:style>
  <w:style w:type="paragraph" w:customStyle="1" w:styleId="95">
    <w:name w:val="文章正文"/>
    <w:basedOn w:val="1"/>
    <w:link w:val="94"/>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6">
    <w:name w:val="正文文本缩进 3 Char"/>
    <w:link w:val="38"/>
    <w:qFormat/>
    <w:uiPriority w:val="0"/>
    <w:rPr>
      <w:sz w:val="16"/>
      <w:szCs w:val="16"/>
    </w:rPr>
  </w:style>
  <w:style w:type="character" w:customStyle="1" w:styleId="97">
    <w:name w:val="正文文本缩进 Char"/>
    <w:link w:val="21"/>
    <w:qFormat/>
    <w:uiPriority w:val="0"/>
    <w:rPr>
      <w:rFonts w:ascii="宋体"/>
      <w:sz w:val="30"/>
      <w:szCs w:val="24"/>
    </w:rPr>
  </w:style>
  <w:style w:type="character" w:customStyle="1" w:styleId="98">
    <w:name w:val="正文首行缩进 Char"/>
    <w:link w:val="47"/>
    <w:qFormat/>
    <w:uiPriority w:val="0"/>
    <w:rPr>
      <w:rFonts w:ascii="宋体" w:hAnsi="宋体"/>
      <w:szCs w:val="24"/>
    </w:rPr>
  </w:style>
  <w:style w:type="character" w:customStyle="1" w:styleId="99">
    <w:name w:val="正文缩进 Char2"/>
    <w:link w:val="14"/>
    <w:qFormat/>
    <w:uiPriority w:val="0"/>
    <w:rPr>
      <w:szCs w:val="24"/>
    </w:rPr>
  </w:style>
  <w:style w:type="character" w:customStyle="1" w:styleId="100">
    <w:name w:val="称呼 Char"/>
    <w:link w:val="18"/>
    <w:qFormat/>
    <w:uiPriority w:val="0"/>
    <w:rPr>
      <w:rFonts w:eastAsia="黑体"/>
      <w:sz w:val="24"/>
    </w:rPr>
  </w:style>
  <w:style w:type="character" w:customStyle="1" w:styleId="101">
    <w:name w:val="正文文本 Char3"/>
    <w:link w:val="20"/>
    <w:qFormat/>
    <w:uiPriority w:val="0"/>
    <w:rPr>
      <w:sz w:val="24"/>
      <w:szCs w:val="24"/>
    </w:rPr>
  </w:style>
  <w:style w:type="character" w:customStyle="1" w:styleId="102">
    <w:name w:val="Char Char40"/>
    <w:qFormat/>
    <w:uiPriority w:val="0"/>
    <w:rPr>
      <w:kern w:val="2"/>
      <w:sz w:val="24"/>
      <w:szCs w:val="24"/>
    </w:rPr>
  </w:style>
  <w:style w:type="character" w:customStyle="1" w:styleId="103">
    <w:name w:val="批注框文本 Char"/>
    <w:link w:val="30"/>
    <w:qFormat/>
    <w:uiPriority w:val="0"/>
    <w:rPr>
      <w:sz w:val="18"/>
      <w:szCs w:val="18"/>
    </w:rPr>
  </w:style>
  <w:style w:type="character" w:customStyle="1" w:styleId="104">
    <w:name w:val="WW8Num9z0"/>
    <w:qFormat/>
    <w:uiPriority w:val="0"/>
    <w:rPr>
      <w:rFonts w:ascii="Wingdings" w:hAnsi="Wingdings"/>
    </w:rPr>
  </w:style>
  <w:style w:type="character" w:customStyle="1" w:styleId="105">
    <w:name w:val="magic-list1"/>
    <w:qFormat/>
    <w:uiPriority w:val="0"/>
    <w:rPr>
      <w:rFonts w:hint="default" w:ascii="ˎ̥" w:hAnsi="ˎ̥"/>
      <w:color w:val="000000"/>
      <w:sz w:val="20"/>
      <w:u w:val="none"/>
    </w:rPr>
  </w:style>
  <w:style w:type="character" w:customStyle="1" w:styleId="106">
    <w:name w:val="small"/>
    <w:basedOn w:val="51"/>
    <w:qFormat/>
    <w:uiPriority w:val="0"/>
  </w:style>
  <w:style w:type="character" w:customStyle="1" w:styleId="107">
    <w:name w:val="页眉 Char"/>
    <w:link w:val="32"/>
    <w:qFormat/>
    <w:uiPriority w:val="0"/>
    <w:rPr>
      <w:sz w:val="18"/>
      <w:szCs w:val="18"/>
    </w:rPr>
  </w:style>
  <w:style w:type="character" w:customStyle="1" w:styleId="108">
    <w:name w:val="正文文本缩进 2 Char"/>
    <w:link w:val="29"/>
    <w:qFormat/>
    <w:uiPriority w:val="0"/>
    <w:rPr>
      <w:szCs w:val="24"/>
    </w:rPr>
  </w:style>
  <w:style w:type="character" w:customStyle="1" w:styleId="109">
    <w:name w:val="正文文本 3 Char"/>
    <w:link w:val="19"/>
    <w:qFormat/>
    <w:uiPriority w:val="0"/>
    <w:rPr>
      <w:sz w:val="16"/>
      <w:szCs w:val="16"/>
    </w:rPr>
  </w:style>
  <w:style w:type="character" w:customStyle="1" w:styleId="110">
    <w:name w:val="纯文本 Char1"/>
    <w:unhideWhenUsed/>
    <w:qFormat/>
    <w:uiPriority w:val="99"/>
    <w:rPr>
      <w:rFonts w:hint="eastAsia" w:ascii="宋体" w:hAnsi="Tms Rmn" w:eastAsia="宋体"/>
      <w:sz w:val="21"/>
      <w:lang w:val="en-US" w:eastAsia="zh-CN"/>
    </w:rPr>
  </w:style>
  <w:style w:type="character" w:customStyle="1" w:styleId="111">
    <w:name w:val="标题 Char"/>
    <w:link w:val="45"/>
    <w:qFormat/>
    <w:uiPriority w:val="0"/>
    <w:rPr>
      <w:rFonts w:ascii="Cambria" w:hAnsi="Cambria"/>
      <w:b/>
      <w:bCs/>
      <w:sz w:val="32"/>
      <w:szCs w:val="32"/>
    </w:rPr>
  </w:style>
  <w:style w:type="character" w:customStyle="1" w:styleId="112">
    <w:name w:val="纯文本 Char3"/>
    <w:link w:val="26"/>
    <w:qFormat/>
    <w:uiPriority w:val="0"/>
    <w:rPr>
      <w:rFonts w:ascii="宋体" w:hAnsi="Tms Rmn" w:cs="宋体"/>
      <w:szCs w:val="21"/>
    </w:rPr>
  </w:style>
  <w:style w:type="character" w:customStyle="1" w:styleId="113">
    <w:name w:val="H4 Char"/>
    <w:qFormat/>
    <w:uiPriority w:val="0"/>
    <w:rPr>
      <w:rFonts w:ascii="Arial" w:hAnsi="Arial" w:eastAsia="宋体"/>
      <w:b/>
      <w:kern w:val="2"/>
      <w:sz w:val="28"/>
      <w:lang w:val="en-US" w:eastAsia="zh-CN"/>
    </w:rPr>
  </w:style>
  <w:style w:type="character" w:customStyle="1" w:styleId="114">
    <w:name w:val="正文缩进 Char1"/>
    <w:qFormat/>
    <w:uiPriority w:val="0"/>
    <w:rPr>
      <w:kern w:val="2"/>
      <w:sz w:val="21"/>
      <w:szCs w:val="24"/>
    </w:rPr>
  </w:style>
  <w:style w:type="paragraph" w:customStyle="1" w:styleId="115">
    <w:name w:val="MM Topic 9"/>
    <w:basedOn w:val="12"/>
    <w:qFormat/>
    <w:uiPriority w:val="0"/>
    <w:pPr>
      <w:tabs>
        <w:tab w:val="left" w:pos="5102"/>
      </w:tabs>
    </w:pPr>
  </w:style>
  <w:style w:type="paragraph" w:customStyle="1" w:styleId="116">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7">
    <w:name w:val="强调2"/>
    <w:basedOn w:val="118"/>
    <w:qFormat/>
    <w:uiPriority w:val="0"/>
    <w:pPr>
      <w:tabs>
        <w:tab w:val="left" w:pos="360"/>
        <w:tab w:val="left" w:pos="1918"/>
      </w:tabs>
      <w:ind w:left="1918" w:hanging="420"/>
    </w:pPr>
  </w:style>
  <w:style w:type="paragraph" w:customStyle="1" w:styleId="118">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9">
    <w:name w:val="Char Char Char Char"/>
    <w:basedOn w:val="1"/>
    <w:next w:val="1"/>
    <w:qFormat/>
    <w:uiPriority w:val="0"/>
    <w:pPr>
      <w:widowControl w:val="0"/>
      <w:spacing w:line="240" w:lineRule="atLeast"/>
      <w:ind w:left="420" w:firstLine="420"/>
    </w:pPr>
    <w:rPr>
      <w:sz w:val="21"/>
      <w:szCs w:val="21"/>
    </w:rPr>
  </w:style>
  <w:style w:type="paragraph" w:customStyle="1" w:styleId="120">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1">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2">
    <w:name w:val="默认段落字体 Para Char Char Char Char"/>
    <w:basedOn w:val="1"/>
    <w:qFormat/>
    <w:uiPriority w:val="0"/>
    <w:pPr>
      <w:widowControl w:val="0"/>
      <w:jc w:val="both"/>
    </w:pPr>
    <w:rPr>
      <w:kern w:val="2"/>
      <w:sz w:val="21"/>
    </w:rPr>
  </w:style>
  <w:style w:type="character" w:customStyle="1" w:styleId="123">
    <w:name w:val="纯文本 Char2"/>
    <w:basedOn w:val="51"/>
    <w:qFormat/>
    <w:uiPriority w:val="0"/>
    <w:rPr>
      <w:rFonts w:ascii="宋体" w:hAnsi="Courier New" w:eastAsia="宋体" w:cs="Courier New"/>
      <w:kern w:val="0"/>
      <w:szCs w:val="21"/>
    </w:rPr>
  </w:style>
  <w:style w:type="paragraph" w:customStyle="1" w:styleId="124">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5">
    <w:name w:val="页眉 Char1"/>
    <w:basedOn w:val="51"/>
    <w:semiHidden/>
    <w:qFormat/>
    <w:uiPriority w:val="99"/>
    <w:rPr>
      <w:rFonts w:ascii="Times New Roman" w:hAnsi="Times New Roman" w:eastAsia="宋体" w:cs="Times New Roman"/>
      <w:kern w:val="0"/>
      <w:sz w:val="18"/>
      <w:szCs w:val="18"/>
    </w:rPr>
  </w:style>
  <w:style w:type="character" w:customStyle="1" w:styleId="126">
    <w:name w:val="正文文本 Char1"/>
    <w:basedOn w:val="51"/>
    <w:qFormat/>
    <w:uiPriority w:val="0"/>
    <w:rPr>
      <w:rFonts w:ascii="Times New Roman" w:hAnsi="Times New Roman" w:eastAsia="宋体" w:cs="Times New Roman"/>
      <w:kern w:val="0"/>
      <w:sz w:val="24"/>
      <w:szCs w:val="24"/>
    </w:rPr>
  </w:style>
  <w:style w:type="character" w:customStyle="1" w:styleId="127">
    <w:name w:val="批注框文本 Char1"/>
    <w:basedOn w:val="51"/>
    <w:qFormat/>
    <w:uiPriority w:val="0"/>
    <w:rPr>
      <w:rFonts w:ascii="Times New Roman" w:hAnsi="Times New Roman" w:eastAsia="宋体" w:cs="Times New Roman"/>
      <w:kern w:val="0"/>
      <w:sz w:val="18"/>
      <w:szCs w:val="18"/>
    </w:rPr>
  </w:style>
  <w:style w:type="character" w:customStyle="1" w:styleId="128">
    <w:name w:val="称呼 Char1"/>
    <w:basedOn w:val="51"/>
    <w:semiHidden/>
    <w:qFormat/>
    <w:uiPriority w:val="99"/>
    <w:rPr>
      <w:rFonts w:ascii="Times New Roman" w:hAnsi="Times New Roman" w:eastAsia="宋体" w:cs="Times New Roman"/>
      <w:kern w:val="0"/>
      <w:sz w:val="24"/>
      <w:szCs w:val="24"/>
    </w:rPr>
  </w:style>
  <w:style w:type="character" w:customStyle="1" w:styleId="129">
    <w:name w:val="批注文字 Char1"/>
    <w:basedOn w:val="51"/>
    <w:semiHidden/>
    <w:qFormat/>
    <w:uiPriority w:val="0"/>
    <w:rPr>
      <w:rFonts w:ascii="Times New Roman" w:hAnsi="Times New Roman" w:eastAsia="宋体" w:cs="Times New Roman"/>
      <w:kern w:val="0"/>
      <w:sz w:val="24"/>
      <w:szCs w:val="24"/>
    </w:rPr>
  </w:style>
  <w:style w:type="paragraph" w:customStyle="1" w:styleId="130">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31">
    <w:name w:val="正文文本缩进 Char1"/>
    <w:basedOn w:val="51"/>
    <w:qFormat/>
    <w:uiPriority w:val="99"/>
    <w:rPr>
      <w:rFonts w:ascii="Times New Roman" w:hAnsi="Times New Roman" w:eastAsia="宋体" w:cs="Times New Roman"/>
      <w:kern w:val="0"/>
      <w:sz w:val="24"/>
      <w:szCs w:val="24"/>
    </w:rPr>
  </w:style>
  <w:style w:type="character" w:customStyle="1" w:styleId="132">
    <w:name w:val="页脚 Char1"/>
    <w:basedOn w:val="51"/>
    <w:qFormat/>
    <w:uiPriority w:val="99"/>
    <w:rPr>
      <w:rFonts w:ascii="Times New Roman" w:hAnsi="Times New Roman" w:eastAsia="宋体" w:cs="Times New Roman"/>
      <w:kern w:val="0"/>
      <w:sz w:val="18"/>
      <w:szCs w:val="18"/>
    </w:rPr>
  </w:style>
  <w:style w:type="character" w:customStyle="1" w:styleId="133">
    <w:name w:val="正文文本 3 Char1"/>
    <w:basedOn w:val="51"/>
    <w:qFormat/>
    <w:uiPriority w:val="0"/>
    <w:rPr>
      <w:rFonts w:ascii="Times New Roman" w:hAnsi="Times New Roman" w:eastAsia="宋体" w:cs="Times New Roman"/>
      <w:kern w:val="0"/>
      <w:sz w:val="16"/>
      <w:szCs w:val="16"/>
    </w:rPr>
  </w:style>
  <w:style w:type="character" w:customStyle="1" w:styleId="134">
    <w:name w:val="批注主题 Char1"/>
    <w:basedOn w:val="129"/>
    <w:qFormat/>
    <w:uiPriority w:val="0"/>
    <w:rPr>
      <w:rFonts w:ascii="Times New Roman" w:hAnsi="Times New Roman" w:eastAsia="宋体" w:cs="Times New Roman"/>
      <w:b/>
      <w:bCs/>
      <w:kern w:val="0"/>
      <w:sz w:val="24"/>
      <w:szCs w:val="24"/>
    </w:rPr>
  </w:style>
  <w:style w:type="character" w:customStyle="1" w:styleId="135">
    <w:name w:val="正文首行缩进 Char1"/>
    <w:basedOn w:val="126"/>
    <w:qFormat/>
    <w:uiPriority w:val="0"/>
    <w:rPr>
      <w:rFonts w:ascii="Times New Roman" w:hAnsi="Times New Roman" w:eastAsia="宋体" w:cs="Times New Roman"/>
      <w:kern w:val="0"/>
      <w:sz w:val="24"/>
      <w:szCs w:val="24"/>
    </w:rPr>
  </w:style>
  <w:style w:type="character" w:customStyle="1" w:styleId="136">
    <w:name w:val="文档结构图 Char1"/>
    <w:basedOn w:val="51"/>
    <w:qFormat/>
    <w:uiPriority w:val="0"/>
    <w:rPr>
      <w:rFonts w:ascii="宋体" w:hAnsi="Times New Roman" w:eastAsia="宋体" w:cs="Times New Roman"/>
      <w:kern w:val="0"/>
      <w:sz w:val="18"/>
      <w:szCs w:val="18"/>
    </w:rPr>
  </w:style>
  <w:style w:type="paragraph" w:customStyle="1" w:styleId="137">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8">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9">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40">
    <w:name w:val="日期 Char1"/>
    <w:basedOn w:val="51"/>
    <w:qFormat/>
    <w:uiPriority w:val="0"/>
    <w:rPr>
      <w:rFonts w:ascii="Times New Roman" w:hAnsi="Times New Roman" w:eastAsia="宋体" w:cs="Times New Roman"/>
      <w:kern w:val="0"/>
      <w:sz w:val="24"/>
      <w:szCs w:val="24"/>
    </w:rPr>
  </w:style>
  <w:style w:type="character" w:customStyle="1" w:styleId="141">
    <w:name w:val="正文文本缩进 2 Char1"/>
    <w:basedOn w:val="51"/>
    <w:semiHidden/>
    <w:qFormat/>
    <w:uiPriority w:val="0"/>
    <w:rPr>
      <w:rFonts w:ascii="Times New Roman" w:hAnsi="Times New Roman" w:eastAsia="宋体" w:cs="Times New Roman"/>
      <w:kern w:val="0"/>
      <w:sz w:val="24"/>
      <w:szCs w:val="24"/>
    </w:rPr>
  </w:style>
  <w:style w:type="paragraph" w:customStyle="1" w:styleId="142">
    <w:name w:val="MM Topic 6"/>
    <w:basedOn w:val="9"/>
    <w:qFormat/>
    <w:uiPriority w:val="0"/>
    <w:pPr>
      <w:tabs>
        <w:tab w:val="left" w:pos="3260"/>
      </w:tabs>
      <w:spacing w:line="317" w:lineRule="auto"/>
      <w:ind w:left="0" w:firstLine="0"/>
    </w:pPr>
    <w:rPr>
      <w:bCs w:val="0"/>
      <w:sz w:val="28"/>
      <w:szCs w:val="20"/>
    </w:rPr>
  </w:style>
  <w:style w:type="character" w:customStyle="1" w:styleId="143">
    <w:name w:val="正文文本缩进 3 Char1"/>
    <w:basedOn w:val="51"/>
    <w:qFormat/>
    <w:uiPriority w:val="0"/>
    <w:rPr>
      <w:rFonts w:ascii="Times New Roman" w:hAnsi="Times New Roman" w:eastAsia="宋体" w:cs="Times New Roman"/>
      <w:kern w:val="0"/>
      <w:sz w:val="16"/>
      <w:szCs w:val="16"/>
    </w:rPr>
  </w:style>
  <w:style w:type="character" w:customStyle="1" w:styleId="144">
    <w:name w:val="正文文本 2 Char1"/>
    <w:basedOn w:val="51"/>
    <w:qFormat/>
    <w:uiPriority w:val="0"/>
    <w:rPr>
      <w:rFonts w:ascii="Times New Roman" w:hAnsi="Times New Roman" w:eastAsia="宋体" w:cs="Times New Roman"/>
      <w:kern w:val="0"/>
      <w:sz w:val="24"/>
      <w:szCs w:val="24"/>
    </w:rPr>
  </w:style>
  <w:style w:type="character" w:customStyle="1" w:styleId="145">
    <w:name w:val="标题 Char1"/>
    <w:basedOn w:val="51"/>
    <w:qFormat/>
    <w:uiPriority w:val="10"/>
    <w:rPr>
      <w:rFonts w:eastAsia="宋体" w:asciiTheme="majorHAnsi" w:hAnsiTheme="majorHAnsi" w:cstheme="majorBidi"/>
      <w:b/>
      <w:bCs/>
      <w:kern w:val="0"/>
      <w:sz w:val="32"/>
      <w:szCs w:val="32"/>
    </w:rPr>
  </w:style>
  <w:style w:type="paragraph" w:customStyle="1" w:styleId="146">
    <w:name w:val="Default"/>
    <w:next w:val="44"/>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7">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8">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9">
    <w:name w:val="标题 5 + 首行缩进:  2 字符"/>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5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51">
    <w:name w:val="样式"/>
    <w:link w:val="377"/>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2">
    <w:name w:val="Char11"/>
    <w:basedOn w:val="1"/>
    <w:next w:val="1"/>
    <w:qFormat/>
    <w:uiPriority w:val="0"/>
    <w:pPr>
      <w:widowControl w:val="0"/>
      <w:spacing w:line="240" w:lineRule="atLeast"/>
      <w:ind w:left="420" w:firstLine="420"/>
    </w:pPr>
    <w:rPr>
      <w:sz w:val="21"/>
      <w:szCs w:val="21"/>
    </w:rPr>
  </w:style>
  <w:style w:type="paragraph" w:customStyle="1" w:styleId="153">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4">
    <w:name w:val="默认段落字体 Para Char Char Char Char Char Char Char"/>
    <w:basedOn w:val="1"/>
    <w:qFormat/>
    <w:uiPriority w:val="0"/>
    <w:pPr>
      <w:widowControl w:val="0"/>
      <w:jc w:val="both"/>
    </w:pPr>
    <w:rPr>
      <w:rFonts w:ascii="Tahoma" w:hAnsi="Tahoma"/>
      <w:kern w:val="2"/>
      <w:szCs w:val="20"/>
    </w:rPr>
  </w:style>
  <w:style w:type="paragraph" w:customStyle="1" w:styleId="155">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6">
    <w:name w:val="样式2"/>
    <w:basedOn w:val="1"/>
    <w:qFormat/>
    <w:uiPriority w:val="0"/>
    <w:pPr>
      <w:widowControl w:val="0"/>
      <w:adjustRightInd w:val="0"/>
      <w:spacing w:line="410" w:lineRule="atLeast"/>
      <w:jc w:val="both"/>
      <w:textAlignment w:val="baseline"/>
    </w:pPr>
    <w:rPr>
      <w:szCs w:val="20"/>
    </w:rPr>
  </w:style>
  <w:style w:type="paragraph" w:customStyle="1" w:styleId="157">
    <w:name w:val="列出段落1"/>
    <w:basedOn w:val="1"/>
    <w:qFormat/>
    <w:uiPriority w:val="34"/>
    <w:pPr>
      <w:ind w:firstLine="420" w:firstLineChars="200"/>
    </w:pPr>
    <w:rPr>
      <w:lang w:val="zh-CN"/>
    </w:rPr>
  </w:style>
  <w:style w:type="paragraph" w:customStyle="1" w:styleId="158">
    <w:name w:val="p4"/>
    <w:basedOn w:val="1"/>
    <w:qFormat/>
    <w:uiPriority w:val="0"/>
    <w:pPr>
      <w:spacing w:before="100" w:beforeAutospacing="1" w:after="100" w:afterAutospacing="1" w:line="360" w:lineRule="auto"/>
      <w:ind w:firstLine="360"/>
    </w:pPr>
    <w:rPr>
      <w:rFonts w:ascii="宋体" w:hAnsi="宋体"/>
    </w:rPr>
  </w:style>
  <w:style w:type="paragraph" w:customStyle="1" w:styleId="159">
    <w:name w:val="样式 首行缩进:  2 字符"/>
    <w:basedOn w:val="1"/>
    <w:qFormat/>
    <w:uiPriority w:val="0"/>
    <w:pPr>
      <w:widowControl w:val="0"/>
      <w:ind w:firstLine="420" w:firstLineChars="200"/>
      <w:jc w:val="both"/>
    </w:pPr>
    <w:rPr>
      <w:rFonts w:cs="宋体"/>
      <w:kern w:val="2"/>
      <w:sz w:val="21"/>
      <w:szCs w:val="20"/>
    </w:rPr>
  </w:style>
  <w:style w:type="paragraph" w:customStyle="1" w:styleId="160">
    <w:name w:val="默认段落字体 Para Char Char"/>
    <w:basedOn w:val="1"/>
    <w:qFormat/>
    <w:uiPriority w:val="0"/>
    <w:pPr>
      <w:widowControl w:val="0"/>
      <w:jc w:val="both"/>
    </w:pPr>
    <w:rPr>
      <w:kern w:val="2"/>
      <w:sz w:val="21"/>
      <w:szCs w:val="20"/>
    </w:rPr>
  </w:style>
  <w:style w:type="paragraph" w:customStyle="1" w:styleId="161">
    <w:name w:val="Char1 Char Char Char"/>
    <w:basedOn w:val="1"/>
    <w:next w:val="1"/>
    <w:qFormat/>
    <w:uiPriority w:val="0"/>
    <w:pPr>
      <w:widowControl w:val="0"/>
      <w:spacing w:line="240" w:lineRule="atLeast"/>
      <w:ind w:left="420" w:firstLine="420"/>
    </w:pPr>
    <w:rPr>
      <w:sz w:val="21"/>
      <w:szCs w:val="20"/>
    </w:rPr>
  </w:style>
  <w:style w:type="paragraph" w:customStyle="1" w:styleId="16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3">
    <w:name w:val="1 Char"/>
    <w:basedOn w:val="1"/>
    <w:qFormat/>
    <w:uiPriority w:val="0"/>
    <w:pPr>
      <w:spacing w:after="160" w:line="240" w:lineRule="exact"/>
    </w:pPr>
    <w:rPr>
      <w:rFonts w:ascii="Tahoma" w:hAnsi="Tahoma" w:eastAsia="Times New Roman"/>
      <w:lang w:eastAsia="en-US"/>
    </w:rPr>
  </w:style>
  <w:style w:type="paragraph" w:customStyle="1" w:styleId="164">
    <w:name w:val="MM Topic 8"/>
    <w:basedOn w:val="11"/>
    <w:qFormat/>
    <w:uiPriority w:val="0"/>
    <w:pPr>
      <w:tabs>
        <w:tab w:val="left" w:pos="4394"/>
      </w:tabs>
    </w:pPr>
  </w:style>
  <w:style w:type="paragraph" w:customStyle="1" w:styleId="165">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8">
    <w:name w:val="论文正文"/>
    <w:basedOn w:val="1"/>
    <w:qFormat/>
    <w:uiPriority w:val="0"/>
    <w:pPr>
      <w:widowControl w:val="0"/>
      <w:spacing w:line="300" w:lineRule="auto"/>
      <w:ind w:firstLine="200" w:firstLineChars="200"/>
      <w:jc w:val="both"/>
    </w:pPr>
    <w:rPr>
      <w:kern w:val="2"/>
    </w:rPr>
  </w:style>
  <w:style w:type="paragraph" w:customStyle="1" w:styleId="169">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70">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71">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2">
    <w:name w:val="正文段落"/>
    <w:basedOn w:val="1"/>
    <w:qFormat/>
    <w:uiPriority w:val="0"/>
    <w:pPr>
      <w:widowControl w:val="0"/>
      <w:spacing w:line="300" w:lineRule="auto"/>
      <w:ind w:firstLine="510"/>
      <w:jc w:val="both"/>
    </w:pPr>
    <w:rPr>
      <w:kern w:val="2"/>
      <w:szCs w:val="20"/>
    </w:rPr>
  </w:style>
  <w:style w:type="paragraph" w:customStyle="1" w:styleId="173">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4">
    <w:name w:val="Char1 Char Char Char Char Char Char"/>
    <w:basedOn w:val="1"/>
    <w:qFormat/>
    <w:uiPriority w:val="0"/>
    <w:pPr>
      <w:widowControl w:val="0"/>
      <w:jc w:val="both"/>
    </w:pPr>
    <w:rPr>
      <w:rFonts w:ascii="Tahoma" w:hAnsi="Tahoma"/>
      <w:kern w:val="2"/>
      <w:szCs w:val="20"/>
    </w:rPr>
  </w:style>
  <w:style w:type="paragraph" w:customStyle="1" w:styleId="175">
    <w:name w:val="文章正文 Char Char1"/>
    <w:basedOn w:val="1"/>
    <w:qFormat/>
    <w:uiPriority w:val="0"/>
    <w:pPr>
      <w:widowControl w:val="0"/>
      <w:spacing w:line="360" w:lineRule="auto"/>
      <w:ind w:firstLine="420"/>
      <w:jc w:val="both"/>
    </w:pPr>
    <w:rPr>
      <w:kern w:val="2"/>
      <w:szCs w:val="20"/>
    </w:rPr>
  </w:style>
  <w:style w:type="paragraph" w:customStyle="1" w:styleId="176">
    <w:name w:val="Char"/>
    <w:basedOn w:val="1"/>
    <w:next w:val="1"/>
    <w:qFormat/>
    <w:uiPriority w:val="0"/>
    <w:pPr>
      <w:widowControl w:val="0"/>
      <w:spacing w:line="240" w:lineRule="atLeast"/>
      <w:ind w:left="420" w:firstLine="420"/>
    </w:pPr>
    <w:rPr>
      <w:sz w:val="21"/>
      <w:szCs w:val="21"/>
    </w:rPr>
  </w:style>
  <w:style w:type="paragraph" w:customStyle="1" w:styleId="177">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8">
    <w:name w:val="文章正文 Char Char1 Char"/>
    <w:basedOn w:val="1"/>
    <w:qFormat/>
    <w:uiPriority w:val="0"/>
    <w:pPr>
      <w:widowControl w:val="0"/>
      <w:spacing w:line="360" w:lineRule="auto"/>
      <w:ind w:firstLine="420"/>
      <w:jc w:val="both"/>
    </w:pPr>
    <w:rPr>
      <w:kern w:val="2"/>
    </w:rPr>
  </w:style>
  <w:style w:type="paragraph" w:customStyle="1" w:styleId="179">
    <w:name w:val="正文 首行缩进:  2 字符 Char Char"/>
    <w:basedOn w:val="1"/>
    <w:qFormat/>
    <w:uiPriority w:val="0"/>
    <w:pPr>
      <w:widowControl w:val="0"/>
      <w:spacing w:line="360" w:lineRule="auto"/>
      <w:ind w:firstLine="480"/>
      <w:jc w:val="both"/>
    </w:pPr>
    <w:rPr>
      <w:kern w:val="2"/>
      <w:szCs w:val="20"/>
    </w:rPr>
  </w:style>
  <w:style w:type="paragraph" w:customStyle="1" w:styleId="180">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81">
    <w:name w:val="标题 2 + 楷体_GB2312"/>
    <w:basedOn w:val="1"/>
    <w:qFormat/>
    <w:uiPriority w:val="0"/>
  </w:style>
  <w:style w:type="paragraph" w:customStyle="1" w:styleId="18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3">
    <w:name w:val="p0"/>
    <w:basedOn w:val="1"/>
    <w:qFormat/>
    <w:uiPriority w:val="0"/>
    <w:pPr>
      <w:jc w:val="both"/>
    </w:pPr>
    <w:rPr>
      <w:sz w:val="21"/>
      <w:szCs w:val="20"/>
    </w:rPr>
  </w:style>
  <w:style w:type="paragraph" w:customStyle="1" w:styleId="184">
    <w:name w:val="gb_master正文"/>
    <w:basedOn w:val="1"/>
    <w:qFormat/>
    <w:uiPriority w:val="0"/>
    <w:pPr>
      <w:widowControl w:val="0"/>
      <w:ind w:firstLine="200" w:firstLineChars="200"/>
      <w:jc w:val="both"/>
    </w:pPr>
    <w:rPr>
      <w:kern w:val="2"/>
      <w:sz w:val="21"/>
    </w:rPr>
  </w:style>
  <w:style w:type="paragraph" w:customStyle="1" w:styleId="185">
    <w:name w:val="Char1"/>
    <w:basedOn w:val="1"/>
    <w:next w:val="1"/>
    <w:qFormat/>
    <w:uiPriority w:val="0"/>
    <w:pPr>
      <w:widowControl w:val="0"/>
      <w:spacing w:line="240" w:lineRule="atLeast"/>
      <w:ind w:left="420" w:firstLine="420"/>
    </w:pPr>
    <w:rPr>
      <w:sz w:val="21"/>
      <w:szCs w:val="21"/>
    </w:rPr>
  </w:style>
  <w:style w:type="paragraph" w:customStyle="1" w:styleId="186">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7">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8">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9">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90">
    <w:name w:val="样式 正文缩进 + (中文) 仿宋_GB2312 小四 Char"/>
    <w:basedOn w:val="14"/>
    <w:qFormat/>
    <w:uiPriority w:val="0"/>
    <w:pPr>
      <w:ind w:firstLine="480"/>
    </w:pPr>
    <w:rPr>
      <w:rFonts w:ascii="宋体" w:hAnsi="宋体"/>
      <w:sz w:val="24"/>
      <w:szCs w:val="20"/>
    </w:rPr>
  </w:style>
  <w:style w:type="paragraph" w:customStyle="1" w:styleId="191">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2">
    <w:name w:val="Char2 Char Char Char Char Char Char"/>
    <w:basedOn w:val="1"/>
    <w:qFormat/>
    <w:uiPriority w:val="0"/>
    <w:pPr>
      <w:widowControl w:val="0"/>
      <w:jc w:val="both"/>
    </w:pPr>
    <w:rPr>
      <w:rFonts w:ascii="仿宋_GB2312"/>
      <w:b/>
      <w:kern w:val="2"/>
      <w:sz w:val="30"/>
      <w:szCs w:val="20"/>
    </w:rPr>
  </w:style>
  <w:style w:type="paragraph" w:customStyle="1" w:styleId="193">
    <w:name w:val="项目符号：一级"/>
    <w:basedOn w:val="188"/>
    <w:next w:val="188"/>
    <w:qFormat/>
    <w:uiPriority w:val="0"/>
    <w:pPr>
      <w:tabs>
        <w:tab w:val="left" w:pos="700"/>
      </w:tabs>
      <w:spacing w:beforeLines="0"/>
      <w:ind w:left="630" w:hanging="290" w:firstLineChars="0"/>
    </w:pPr>
  </w:style>
  <w:style w:type="paragraph" w:customStyle="1" w:styleId="194">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5">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6">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7">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8">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9">
    <w:name w:val="大纲正文"/>
    <w:basedOn w:val="1"/>
    <w:qFormat/>
    <w:uiPriority w:val="0"/>
    <w:pPr>
      <w:widowControl w:val="0"/>
      <w:spacing w:line="360" w:lineRule="auto"/>
      <w:ind w:firstLine="480" w:firstLineChars="200"/>
      <w:jc w:val="both"/>
    </w:pPr>
    <w:rPr>
      <w:kern w:val="2"/>
      <w:szCs w:val="20"/>
    </w:rPr>
  </w:style>
  <w:style w:type="paragraph" w:customStyle="1" w:styleId="200">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201">
    <w:name w:val="Char2"/>
    <w:basedOn w:val="1"/>
    <w:next w:val="1"/>
    <w:qFormat/>
    <w:uiPriority w:val="0"/>
    <w:pPr>
      <w:widowControl w:val="0"/>
      <w:spacing w:line="240" w:lineRule="atLeast"/>
      <w:ind w:left="420" w:firstLine="420"/>
    </w:pPr>
    <w:rPr>
      <w:kern w:val="2"/>
      <w:szCs w:val="20"/>
    </w:rPr>
  </w:style>
  <w:style w:type="paragraph" w:customStyle="1" w:styleId="202">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3">
    <w:name w:val="Char2 Char Char Char"/>
    <w:basedOn w:val="1"/>
    <w:qFormat/>
    <w:uiPriority w:val="0"/>
    <w:pPr>
      <w:widowControl w:val="0"/>
      <w:jc w:val="both"/>
    </w:pPr>
    <w:rPr>
      <w:rFonts w:ascii="仿宋_GB2312"/>
      <w:b/>
      <w:kern w:val="2"/>
      <w:sz w:val="30"/>
      <w:szCs w:val="20"/>
    </w:rPr>
  </w:style>
  <w:style w:type="paragraph" w:customStyle="1" w:styleId="204">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5">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6">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7">
    <w:name w:val="列出段落2"/>
    <w:basedOn w:val="1"/>
    <w:qFormat/>
    <w:uiPriority w:val="34"/>
    <w:pPr>
      <w:widowControl w:val="0"/>
      <w:ind w:firstLine="420" w:firstLineChars="200"/>
      <w:jc w:val="both"/>
    </w:pPr>
    <w:rPr>
      <w:rFonts w:eastAsia="方正仿宋"/>
      <w:kern w:val="2"/>
      <w:sz w:val="32"/>
    </w:rPr>
  </w:style>
  <w:style w:type="paragraph" w:customStyle="1" w:styleId="208">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9">
    <w:name w:val="彩色列表 - 强调文字颜色 1 Char"/>
    <w:link w:val="210"/>
    <w:qFormat/>
    <w:uiPriority w:val="0"/>
    <w:rPr>
      <w:rFonts w:ascii="Calibri" w:hAnsi="Calibri"/>
    </w:rPr>
  </w:style>
  <w:style w:type="paragraph" w:customStyle="1" w:styleId="210">
    <w:name w:val="彩色列表 - 强调文字颜色 11"/>
    <w:basedOn w:val="1"/>
    <w:link w:val="209"/>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11">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2">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3">
    <w:name w:val="Char Char2"/>
    <w:qFormat/>
    <w:uiPriority w:val="0"/>
    <w:rPr>
      <w:kern w:val="2"/>
      <w:sz w:val="18"/>
      <w:szCs w:val="18"/>
    </w:rPr>
  </w:style>
  <w:style w:type="character" w:customStyle="1" w:styleId="214">
    <w:name w:val="脚注文本 Char"/>
    <w:link w:val="36"/>
    <w:qFormat/>
    <w:uiPriority w:val="0"/>
    <w:rPr>
      <w:rFonts w:ascii="Calibri" w:hAnsi="Calibri"/>
      <w:sz w:val="18"/>
      <w:szCs w:val="18"/>
    </w:rPr>
  </w:style>
  <w:style w:type="character" w:customStyle="1" w:styleId="215">
    <w:name w:val="文章正文 Char Char"/>
    <w:qFormat/>
    <w:uiPriority w:val="0"/>
    <w:rPr>
      <w:rFonts w:hint="eastAsia" w:ascii="宋体" w:hAnsi="宋体" w:eastAsia="宋体"/>
      <w:kern w:val="2"/>
      <w:sz w:val="24"/>
      <w:szCs w:val="24"/>
      <w:lang w:val="en-US" w:eastAsia="zh-CN" w:bidi="ar-SA"/>
    </w:rPr>
  </w:style>
  <w:style w:type="character" w:customStyle="1" w:styleId="216">
    <w:name w:val="Char Char5"/>
    <w:qFormat/>
    <w:uiPriority w:val="0"/>
    <w:rPr>
      <w:kern w:val="2"/>
      <w:sz w:val="21"/>
      <w:szCs w:val="24"/>
    </w:rPr>
  </w:style>
  <w:style w:type="character" w:customStyle="1" w:styleId="217">
    <w:name w:val="CD正文 Char Char"/>
    <w:qFormat/>
    <w:uiPriority w:val="0"/>
    <w:rPr>
      <w:rFonts w:hint="eastAsia" w:ascii="宋体" w:hAnsi="宋体" w:eastAsia="宋体"/>
      <w:kern w:val="2"/>
      <w:sz w:val="30"/>
      <w:szCs w:val="28"/>
      <w:lang w:val="en-US" w:eastAsia="zh-CN" w:bidi="ar-SA"/>
    </w:rPr>
  </w:style>
  <w:style w:type="character" w:customStyle="1" w:styleId="218">
    <w:name w:val="表正文 Char1"/>
    <w:qFormat/>
    <w:uiPriority w:val="0"/>
    <w:rPr>
      <w:rFonts w:hint="eastAsia" w:ascii="宋体" w:hAnsi="宋体" w:eastAsia="宋体"/>
      <w:kern w:val="2"/>
      <w:sz w:val="21"/>
      <w:lang w:val="en-US" w:eastAsia="zh-CN" w:bidi="ar-SA"/>
    </w:rPr>
  </w:style>
  <w:style w:type="character" w:customStyle="1" w:styleId="219">
    <w:name w:val="列出段落 Char Char"/>
    <w:qFormat/>
    <w:uiPriority w:val="0"/>
    <w:rPr>
      <w:rFonts w:hint="default" w:ascii="Calibri" w:hAnsi="Calibri" w:cs="Calibri"/>
      <w:kern w:val="2"/>
      <w:sz w:val="21"/>
      <w:szCs w:val="22"/>
    </w:rPr>
  </w:style>
  <w:style w:type="character" w:customStyle="1" w:styleId="220">
    <w:name w:val="font11"/>
    <w:qFormat/>
    <w:uiPriority w:val="0"/>
    <w:rPr>
      <w:rFonts w:hint="eastAsia" w:ascii="宋体" w:hAnsi="宋体" w:eastAsia="宋体" w:cs="宋体"/>
      <w:b/>
      <w:color w:val="000000"/>
      <w:sz w:val="22"/>
      <w:szCs w:val="22"/>
      <w:u w:val="none"/>
    </w:rPr>
  </w:style>
  <w:style w:type="character" w:customStyle="1" w:styleId="221">
    <w:name w:val="Char Char9"/>
    <w:qFormat/>
    <w:uiPriority w:val="0"/>
    <w:rPr>
      <w:kern w:val="2"/>
      <w:sz w:val="18"/>
      <w:szCs w:val="18"/>
    </w:rPr>
  </w:style>
  <w:style w:type="character" w:customStyle="1" w:styleId="222">
    <w:name w:val="Legal Level 1.1.1. Char"/>
    <w:qFormat/>
    <w:uiPriority w:val="0"/>
    <w:rPr>
      <w:rFonts w:hint="default" w:ascii="Arial" w:hAnsi="Arial" w:eastAsia="黑体" w:cs="Arial"/>
      <w:kern w:val="2"/>
      <w:sz w:val="24"/>
      <w:szCs w:val="24"/>
    </w:rPr>
  </w:style>
  <w:style w:type="character" w:customStyle="1" w:styleId="223">
    <w:name w:val="font01"/>
    <w:qFormat/>
    <w:uiPriority w:val="0"/>
    <w:rPr>
      <w:rFonts w:hint="eastAsia" w:ascii="宋体" w:hAnsi="宋体" w:eastAsia="宋体" w:cs="宋体"/>
      <w:color w:val="000000"/>
      <w:sz w:val="22"/>
      <w:szCs w:val="22"/>
      <w:u w:val="none"/>
    </w:rPr>
  </w:style>
  <w:style w:type="character" w:customStyle="1" w:styleId="224">
    <w:name w:val="Char Char3"/>
    <w:qFormat/>
    <w:uiPriority w:val="0"/>
    <w:rPr>
      <w:b/>
      <w:bCs/>
      <w:kern w:val="2"/>
      <w:sz w:val="18"/>
      <w:szCs w:val="18"/>
    </w:rPr>
  </w:style>
  <w:style w:type="character" w:customStyle="1" w:styleId="225">
    <w:name w:val="MM Topic 3 Char Char"/>
    <w:qFormat/>
    <w:uiPriority w:val="0"/>
    <w:rPr>
      <w:rFonts w:hint="eastAsia" w:ascii="宋体" w:hAnsi="宋体" w:eastAsia="宋体"/>
      <w:b/>
      <w:bCs/>
      <w:color w:val="000000"/>
      <w:kern w:val="2"/>
      <w:sz w:val="28"/>
      <w:szCs w:val="28"/>
    </w:rPr>
  </w:style>
  <w:style w:type="character" w:customStyle="1" w:styleId="226">
    <w:name w:val="标题 3 Char Char Char"/>
    <w:qFormat/>
    <w:uiPriority w:val="0"/>
    <w:rPr>
      <w:rFonts w:hint="eastAsia" w:ascii="宋体" w:hAnsi="宋体" w:eastAsia="宋体"/>
      <w:b/>
      <w:kern w:val="2"/>
      <w:sz w:val="32"/>
      <w:lang w:val="en-US" w:eastAsia="zh-CN" w:bidi="ar-SA"/>
    </w:rPr>
  </w:style>
  <w:style w:type="character" w:customStyle="1" w:styleId="227">
    <w:name w:val="line2"/>
    <w:basedOn w:val="51"/>
    <w:qFormat/>
    <w:uiPriority w:val="0"/>
  </w:style>
  <w:style w:type="character" w:customStyle="1" w:styleId="228">
    <w:name w:val="正文文本 Char"/>
    <w:qFormat/>
    <w:uiPriority w:val="0"/>
    <w:rPr>
      <w:rFonts w:ascii="Calibri" w:hAnsi="Calibri" w:eastAsia="宋体" w:cs="Times New Roman"/>
    </w:rPr>
  </w:style>
  <w:style w:type="character" w:customStyle="1" w:styleId="229">
    <w:name w:val="apple-converted-space"/>
    <w:basedOn w:val="51"/>
    <w:qFormat/>
    <w:uiPriority w:val="0"/>
  </w:style>
  <w:style w:type="character" w:customStyle="1" w:styleId="230">
    <w:name w:val="样式 小四2 Char Char"/>
    <w:qFormat/>
    <w:uiPriority w:val="0"/>
    <w:rPr>
      <w:rFonts w:hint="eastAsia" w:ascii="宋体" w:hAnsi="宋体" w:eastAsia="宋体"/>
      <w:kern w:val="2"/>
      <w:sz w:val="24"/>
      <w:szCs w:val="24"/>
    </w:rPr>
  </w:style>
  <w:style w:type="character" w:customStyle="1" w:styleId="231">
    <w:name w:val="apple-style-span"/>
    <w:basedOn w:val="51"/>
    <w:qFormat/>
    <w:uiPriority w:val="0"/>
  </w:style>
  <w:style w:type="character" w:customStyle="1" w:styleId="232">
    <w:name w:val="tt Char"/>
    <w:qFormat/>
    <w:uiPriority w:val="0"/>
    <w:rPr>
      <w:rFonts w:hint="default" w:ascii="Arial" w:hAnsi="Arial" w:eastAsia="黑体" w:cs="Arial"/>
      <w:kern w:val="2"/>
      <w:sz w:val="21"/>
      <w:szCs w:val="21"/>
    </w:rPr>
  </w:style>
  <w:style w:type="character" w:customStyle="1" w:styleId="233">
    <w:name w:val="副标题 Char2"/>
    <w:qFormat/>
    <w:uiPriority w:val="0"/>
    <w:rPr>
      <w:rFonts w:ascii="Cambria" w:hAnsi="Cambria" w:eastAsia="宋体" w:cs="Times New Roman"/>
      <w:b/>
      <w:bCs/>
      <w:kern w:val="28"/>
      <w:sz w:val="32"/>
      <w:szCs w:val="32"/>
    </w:rPr>
  </w:style>
  <w:style w:type="character" w:customStyle="1" w:styleId="234">
    <w:name w:val="标书正文:  0.74 厘米 Char Char"/>
    <w:qFormat/>
    <w:uiPriority w:val="0"/>
    <w:rPr>
      <w:kern w:val="2"/>
      <w:sz w:val="24"/>
    </w:rPr>
  </w:style>
  <w:style w:type="character" w:customStyle="1" w:styleId="235">
    <w:name w:val="批注文字 Char2"/>
    <w:qFormat/>
    <w:uiPriority w:val="0"/>
    <w:rPr>
      <w:rFonts w:hint="eastAsia" w:ascii="宋体" w:hAnsi="宋体" w:eastAsia="宋体"/>
      <w:sz w:val="18"/>
      <w:szCs w:val="18"/>
    </w:rPr>
  </w:style>
  <w:style w:type="character" w:customStyle="1" w:styleId="236">
    <w:name w:val="img"/>
    <w:basedOn w:val="51"/>
    <w:qFormat/>
    <w:uiPriority w:val="0"/>
  </w:style>
  <w:style w:type="character" w:customStyle="1" w:styleId="237">
    <w:name w:val="批注文字 Char"/>
    <w:qFormat/>
    <w:uiPriority w:val="0"/>
    <w:rPr>
      <w:rFonts w:ascii="Times New Roman" w:hAnsi="Times New Roman" w:eastAsia="宋体" w:cs="Times New Roman"/>
      <w:kern w:val="0"/>
      <w:sz w:val="18"/>
      <w:szCs w:val="18"/>
    </w:rPr>
  </w:style>
  <w:style w:type="character" w:customStyle="1" w:styleId="238">
    <w:name w:val="Char Char Char"/>
    <w:qFormat/>
    <w:uiPriority w:val="0"/>
    <w:rPr>
      <w:rFonts w:hint="eastAsia" w:ascii="宋体" w:hAnsi="宋体" w:eastAsia="宋体"/>
      <w:kern w:val="2"/>
      <w:sz w:val="18"/>
      <w:szCs w:val="18"/>
      <w:lang w:val="en-US" w:eastAsia="zh-CN" w:bidi="ar-SA"/>
    </w:rPr>
  </w:style>
  <w:style w:type="character" w:customStyle="1" w:styleId="239">
    <w:name w:val="正文文本 Char Char"/>
    <w:qFormat/>
    <w:uiPriority w:val="0"/>
    <w:rPr>
      <w:kern w:val="2"/>
      <w:sz w:val="21"/>
      <w:szCs w:val="24"/>
    </w:rPr>
  </w:style>
  <w:style w:type="character" w:customStyle="1" w:styleId="240">
    <w:name w:val="Char Char10"/>
    <w:qFormat/>
    <w:uiPriority w:val="0"/>
    <w:rPr>
      <w:kern w:val="2"/>
      <w:sz w:val="24"/>
      <w:szCs w:val="24"/>
    </w:rPr>
  </w:style>
  <w:style w:type="character" w:customStyle="1" w:styleId="241">
    <w:name w:val="0-CD Char"/>
    <w:link w:val="242"/>
    <w:qFormat/>
    <w:locked/>
    <w:uiPriority w:val="0"/>
    <w:rPr>
      <w:rFonts w:ascii="宋体" w:hAnsi="宋体"/>
      <w:sz w:val="28"/>
      <w:szCs w:val="24"/>
    </w:rPr>
  </w:style>
  <w:style w:type="paragraph" w:customStyle="1" w:styleId="242">
    <w:name w:val="0-CD"/>
    <w:basedOn w:val="1"/>
    <w:link w:val="241"/>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3">
    <w:name w:val="Char Char8"/>
    <w:qFormat/>
    <w:uiPriority w:val="0"/>
    <w:rPr>
      <w:rFonts w:hint="eastAsia" w:ascii="宋体" w:hAnsi="宋体" w:eastAsia="宋体"/>
      <w:kern w:val="2"/>
      <w:sz w:val="28"/>
      <w:szCs w:val="28"/>
    </w:rPr>
  </w:style>
  <w:style w:type="character" w:customStyle="1" w:styleId="244">
    <w:name w:val="正文缩进 Char"/>
    <w:qFormat/>
    <w:uiPriority w:val="0"/>
    <w:rPr>
      <w:kern w:val="2"/>
      <w:sz w:val="21"/>
      <w:lang w:val="zh-CN" w:eastAsia="zh-CN"/>
    </w:rPr>
  </w:style>
  <w:style w:type="character" w:customStyle="1" w:styleId="245">
    <w:name w:val="正文文本 Char2"/>
    <w:qFormat/>
    <w:locked/>
    <w:uiPriority w:val="99"/>
    <w:rPr>
      <w:rFonts w:ascii="Calibri" w:hAnsi="Calibri" w:eastAsia="宋体" w:cs="Times New Roman"/>
    </w:rPr>
  </w:style>
  <w:style w:type="character" w:customStyle="1" w:styleId="246">
    <w:name w:val="Char Char7"/>
    <w:qFormat/>
    <w:uiPriority w:val="0"/>
    <w:rPr>
      <w:kern w:val="2"/>
      <w:sz w:val="18"/>
      <w:szCs w:val="18"/>
    </w:rPr>
  </w:style>
  <w:style w:type="character" w:customStyle="1" w:styleId="247">
    <w:name w:val="纯文本 Char"/>
    <w:qFormat/>
    <w:uiPriority w:val="0"/>
    <w:rPr>
      <w:rFonts w:ascii="宋体" w:hAnsi="Courier New" w:eastAsia="宋体" w:cs="Courier New"/>
      <w:szCs w:val="21"/>
    </w:rPr>
  </w:style>
  <w:style w:type="character" w:customStyle="1" w:styleId="248">
    <w:name w:val="Char Char6"/>
    <w:qFormat/>
    <w:uiPriority w:val="0"/>
    <w:rPr>
      <w:kern w:val="2"/>
      <w:sz w:val="21"/>
      <w:szCs w:val="24"/>
    </w:rPr>
  </w:style>
  <w:style w:type="character" w:customStyle="1" w:styleId="249">
    <w:name w:val="副标题 Char1"/>
    <w:qFormat/>
    <w:uiPriority w:val="11"/>
    <w:rPr>
      <w:rFonts w:hint="default" w:ascii="Cambria" w:hAnsi="Cambria" w:cs="Times New Roman"/>
      <w:b/>
      <w:bCs/>
      <w:kern w:val="28"/>
      <w:sz w:val="32"/>
      <w:szCs w:val="32"/>
    </w:rPr>
  </w:style>
  <w:style w:type="character" w:customStyle="1" w:styleId="250">
    <w:name w:val="标题 1 Char1"/>
    <w:qFormat/>
    <w:uiPriority w:val="0"/>
    <w:rPr>
      <w:b/>
      <w:bCs/>
      <w:kern w:val="44"/>
      <w:sz w:val="44"/>
      <w:szCs w:val="44"/>
    </w:rPr>
  </w:style>
  <w:style w:type="character" w:customStyle="1" w:styleId="251">
    <w:name w:val="（符号）邀请函中一、"/>
    <w:qFormat/>
    <w:uiPriority w:val="0"/>
    <w:rPr>
      <w:rFonts w:hint="eastAsia" w:ascii="黑体" w:hAnsi="黑体" w:eastAsia="黑体"/>
      <w:b/>
      <w:bCs/>
      <w:sz w:val="24"/>
    </w:rPr>
  </w:style>
  <w:style w:type="character" w:customStyle="1" w:styleId="252">
    <w:name w:val="副标题 Char"/>
    <w:link w:val="35"/>
    <w:qFormat/>
    <w:uiPriority w:val="0"/>
    <w:rPr>
      <w:rFonts w:ascii="Cambria" w:hAnsi="Cambria"/>
      <w:b/>
      <w:bCs/>
      <w:kern w:val="28"/>
      <w:sz w:val="32"/>
      <w:szCs w:val="32"/>
    </w:rPr>
  </w:style>
  <w:style w:type="character" w:customStyle="1" w:styleId="253">
    <w:name w:val="标书（正文） Char Char"/>
    <w:qFormat/>
    <w:uiPriority w:val="0"/>
    <w:rPr>
      <w:rFonts w:hint="eastAsia" w:ascii="宋体" w:hAnsi="宋体" w:eastAsia="宋体"/>
      <w:b/>
      <w:kern w:val="10"/>
      <w:sz w:val="21"/>
      <w:szCs w:val="21"/>
      <w:lang w:val="en-US" w:eastAsia="zh-CN" w:bidi="ar-SA"/>
    </w:rPr>
  </w:style>
  <w:style w:type="character" w:customStyle="1" w:styleId="254">
    <w:name w:val="MM Topic 4 Char Char"/>
    <w:qFormat/>
    <w:uiPriority w:val="0"/>
    <w:rPr>
      <w:rFonts w:hint="default" w:ascii="Arial" w:hAnsi="Arial" w:cs="Arial"/>
      <w:b/>
      <w:bCs/>
      <w:kern w:val="2"/>
      <w:sz w:val="28"/>
      <w:szCs w:val="28"/>
    </w:rPr>
  </w:style>
  <w:style w:type="character" w:customStyle="1" w:styleId="255">
    <w:name w:val="列出段落 Char1"/>
    <w:qFormat/>
    <w:uiPriority w:val="34"/>
    <w:rPr>
      <w:rFonts w:hint="default" w:ascii="Calibri" w:hAnsi="Calibri"/>
      <w:kern w:val="2"/>
      <w:sz w:val="21"/>
      <w:szCs w:val="22"/>
    </w:rPr>
  </w:style>
  <w:style w:type="character" w:customStyle="1" w:styleId="256">
    <w:name w:val="Char Char11"/>
    <w:qFormat/>
    <w:uiPriority w:val="0"/>
    <w:rPr>
      <w:rFonts w:hint="default" w:ascii="Arial Narrow" w:hAnsi="Arial Narrow"/>
      <w:b/>
      <w:bCs/>
      <w:iCs/>
      <w:szCs w:val="24"/>
      <w:lang w:eastAsia="en-US"/>
    </w:rPr>
  </w:style>
  <w:style w:type="character" w:customStyle="1" w:styleId="257">
    <w:name w:val="脚注文本 Char1"/>
    <w:qFormat/>
    <w:uiPriority w:val="0"/>
    <w:rPr>
      <w:rFonts w:ascii="Calibri" w:hAnsi="Calibri" w:eastAsia="宋体" w:cs="Times New Roman"/>
      <w:sz w:val="18"/>
      <w:szCs w:val="18"/>
    </w:rPr>
  </w:style>
  <w:style w:type="paragraph" w:customStyle="1" w:styleId="258">
    <w:name w:val="样式1"/>
    <w:basedOn w:val="1"/>
    <w:qFormat/>
    <w:uiPriority w:val="0"/>
    <w:pPr>
      <w:widowControl w:val="0"/>
      <w:jc w:val="both"/>
    </w:pPr>
    <w:rPr>
      <w:rFonts w:eastAsia="隶书"/>
      <w:i/>
      <w:dstrike/>
      <w:kern w:val="2"/>
      <w:sz w:val="28"/>
      <w:szCs w:val="18"/>
    </w:rPr>
  </w:style>
  <w:style w:type="paragraph" w:customStyle="1" w:styleId="259">
    <w:name w:val="列出段落3"/>
    <w:basedOn w:val="1"/>
    <w:qFormat/>
    <w:uiPriority w:val="0"/>
    <w:pPr>
      <w:ind w:firstLine="420" w:firstLineChars="200"/>
    </w:pPr>
  </w:style>
  <w:style w:type="paragraph" w:customStyle="1" w:styleId="260">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61">
    <w:name w:val="副标题 字符1"/>
    <w:basedOn w:val="51"/>
    <w:qFormat/>
    <w:uiPriority w:val="11"/>
    <w:rPr>
      <w:b/>
      <w:bCs/>
      <w:kern w:val="28"/>
      <w:sz w:val="32"/>
      <w:szCs w:val="32"/>
    </w:rPr>
  </w:style>
  <w:style w:type="paragraph" w:customStyle="1" w:styleId="262">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3">
    <w:name w:val="正文文本缩进 2 字符1"/>
    <w:basedOn w:val="51"/>
    <w:semiHidden/>
    <w:qFormat/>
    <w:uiPriority w:val="99"/>
    <w:rPr>
      <w:rFonts w:ascii="Calibri" w:hAnsi="Calibri" w:eastAsia="宋体" w:cs="Times New Roman"/>
    </w:rPr>
  </w:style>
  <w:style w:type="paragraph" w:customStyle="1" w:styleId="264">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5">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6">
    <w:name w:val="正文文本缩进 3 字符1"/>
    <w:basedOn w:val="51"/>
    <w:semiHidden/>
    <w:qFormat/>
    <w:uiPriority w:val="99"/>
    <w:rPr>
      <w:rFonts w:ascii="Calibri" w:hAnsi="Calibri" w:eastAsia="宋体" w:cs="Times New Roman"/>
      <w:sz w:val="16"/>
      <w:szCs w:val="16"/>
    </w:rPr>
  </w:style>
  <w:style w:type="character" w:customStyle="1" w:styleId="267">
    <w:name w:val="批注文字 字符1"/>
    <w:basedOn w:val="51"/>
    <w:semiHidden/>
    <w:qFormat/>
    <w:uiPriority w:val="99"/>
    <w:rPr>
      <w:rFonts w:ascii="Calibri" w:hAnsi="Calibri" w:eastAsia="宋体" w:cs="Times New Roman"/>
    </w:rPr>
  </w:style>
  <w:style w:type="character" w:customStyle="1" w:styleId="268">
    <w:name w:val="正文文本 2 字符1"/>
    <w:basedOn w:val="51"/>
    <w:semiHidden/>
    <w:qFormat/>
    <w:uiPriority w:val="99"/>
    <w:rPr>
      <w:rFonts w:ascii="Calibri" w:hAnsi="Calibri" w:eastAsia="宋体" w:cs="Times New Roman"/>
    </w:rPr>
  </w:style>
  <w:style w:type="character" w:customStyle="1" w:styleId="269">
    <w:name w:val="正文文本缩进 字符1"/>
    <w:basedOn w:val="51"/>
    <w:semiHidden/>
    <w:qFormat/>
    <w:uiPriority w:val="99"/>
    <w:rPr>
      <w:rFonts w:ascii="Calibri" w:hAnsi="Calibri" w:eastAsia="宋体" w:cs="Times New Roman"/>
    </w:rPr>
  </w:style>
  <w:style w:type="character" w:customStyle="1" w:styleId="270">
    <w:name w:val="批注框文本 字符1"/>
    <w:basedOn w:val="51"/>
    <w:semiHidden/>
    <w:qFormat/>
    <w:uiPriority w:val="99"/>
    <w:rPr>
      <w:rFonts w:ascii="Calibri" w:hAnsi="Calibri" w:eastAsia="宋体" w:cs="Times New Roman"/>
      <w:sz w:val="18"/>
      <w:szCs w:val="18"/>
    </w:rPr>
  </w:style>
  <w:style w:type="paragraph" w:customStyle="1" w:styleId="27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2">
    <w:name w:val="修订11"/>
    <w:qFormat/>
    <w:uiPriority w:val="99"/>
    <w:rPr>
      <w:rFonts w:ascii="Times New Roman" w:hAnsi="Times New Roman" w:eastAsia="宋体" w:cs="Times New Roman"/>
      <w:kern w:val="2"/>
      <w:sz w:val="21"/>
      <w:szCs w:val="22"/>
      <w:lang w:val="en-US" w:eastAsia="zh-CN" w:bidi="ar-SA"/>
    </w:rPr>
  </w:style>
  <w:style w:type="character" w:customStyle="1" w:styleId="273">
    <w:name w:val="脚注文本 字符1"/>
    <w:basedOn w:val="51"/>
    <w:semiHidden/>
    <w:qFormat/>
    <w:uiPriority w:val="99"/>
    <w:rPr>
      <w:rFonts w:ascii="Times New Roman" w:hAnsi="Times New Roman" w:eastAsia="宋体" w:cs="Times New Roman"/>
      <w:kern w:val="0"/>
      <w:sz w:val="18"/>
      <w:szCs w:val="18"/>
    </w:rPr>
  </w:style>
  <w:style w:type="paragraph" w:customStyle="1" w:styleId="274">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5">
    <w:name w:val="正文文本 字符1"/>
    <w:basedOn w:val="51"/>
    <w:semiHidden/>
    <w:qFormat/>
    <w:uiPriority w:val="99"/>
    <w:rPr>
      <w:rFonts w:ascii="Calibri" w:hAnsi="Calibri" w:eastAsia="宋体" w:cs="Times New Roman"/>
    </w:rPr>
  </w:style>
  <w:style w:type="paragraph" w:customStyle="1" w:styleId="276">
    <w:name w:val="列出段落5"/>
    <w:basedOn w:val="1"/>
    <w:unhideWhenUsed/>
    <w:qFormat/>
    <w:uiPriority w:val="99"/>
    <w:pPr>
      <w:widowControl w:val="0"/>
      <w:ind w:firstLine="420" w:firstLineChars="200"/>
      <w:jc w:val="both"/>
    </w:pPr>
    <w:rPr>
      <w:kern w:val="2"/>
      <w:sz w:val="21"/>
    </w:rPr>
  </w:style>
  <w:style w:type="character" w:customStyle="1" w:styleId="277">
    <w:name w:val="批注主题 字符1"/>
    <w:basedOn w:val="267"/>
    <w:semiHidden/>
    <w:qFormat/>
    <w:uiPriority w:val="99"/>
    <w:rPr>
      <w:rFonts w:ascii="Calibri" w:hAnsi="Calibri" w:eastAsia="宋体" w:cs="Times New Roman"/>
      <w:b/>
      <w:bCs/>
    </w:rPr>
  </w:style>
  <w:style w:type="paragraph" w:customStyle="1" w:styleId="278">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9">
    <w:name w:val="日期 字符1"/>
    <w:basedOn w:val="51"/>
    <w:semiHidden/>
    <w:qFormat/>
    <w:uiPriority w:val="99"/>
    <w:rPr>
      <w:rFonts w:ascii="Calibri" w:hAnsi="Calibri" w:eastAsia="宋体" w:cs="Times New Roman"/>
    </w:rPr>
  </w:style>
  <w:style w:type="character" w:customStyle="1" w:styleId="280">
    <w:name w:val="正文文本 3 字符1"/>
    <w:basedOn w:val="51"/>
    <w:semiHidden/>
    <w:qFormat/>
    <w:uiPriority w:val="99"/>
    <w:rPr>
      <w:rFonts w:ascii="Calibri" w:hAnsi="Calibri" w:eastAsia="宋体" w:cs="Times New Roman"/>
      <w:sz w:val="16"/>
      <w:szCs w:val="16"/>
    </w:rPr>
  </w:style>
  <w:style w:type="character" w:customStyle="1" w:styleId="281">
    <w:name w:val="文档结构图 字符1"/>
    <w:basedOn w:val="51"/>
    <w:semiHidden/>
    <w:qFormat/>
    <w:uiPriority w:val="99"/>
    <w:rPr>
      <w:rFonts w:ascii="Microsoft YaHei UI" w:hAnsi="Calibri" w:eastAsia="Microsoft YaHei UI" w:cs="Times New Roman"/>
      <w:sz w:val="18"/>
      <w:szCs w:val="18"/>
    </w:rPr>
  </w:style>
  <w:style w:type="paragraph" w:customStyle="1" w:styleId="282">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3">
    <w:name w:val="标书正文:  0.74 厘米"/>
    <w:basedOn w:val="1"/>
    <w:qFormat/>
    <w:uiPriority w:val="0"/>
    <w:pPr>
      <w:widowControl w:val="0"/>
      <w:snapToGrid w:val="0"/>
      <w:spacing w:line="360" w:lineRule="auto"/>
      <w:ind w:firstLine="420"/>
      <w:jc w:val="both"/>
    </w:pPr>
    <w:rPr>
      <w:kern w:val="2"/>
      <w:szCs w:val="18"/>
    </w:rPr>
  </w:style>
  <w:style w:type="paragraph" w:customStyle="1" w:styleId="284">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5">
    <w:name w:val="页脚 字符1"/>
    <w:basedOn w:val="51"/>
    <w:semiHidden/>
    <w:qFormat/>
    <w:uiPriority w:val="99"/>
    <w:rPr>
      <w:rFonts w:ascii="Calibri" w:hAnsi="Calibri" w:eastAsia="宋体" w:cs="Times New Roman"/>
      <w:sz w:val="18"/>
      <w:szCs w:val="18"/>
    </w:rPr>
  </w:style>
  <w:style w:type="paragraph" w:customStyle="1" w:styleId="286">
    <w:name w:val="图"/>
    <w:basedOn w:val="1"/>
    <w:qFormat/>
    <w:uiPriority w:val="0"/>
    <w:pPr>
      <w:adjustRightInd w:val="0"/>
      <w:snapToGrid w:val="0"/>
      <w:jc w:val="center"/>
    </w:pPr>
    <w:rPr>
      <w:rFonts w:ascii="宋体" w:hAnsi="宋体"/>
      <w:bCs/>
      <w:kern w:val="2"/>
      <w:sz w:val="21"/>
    </w:rPr>
  </w:style>
  <w:style w:type="character" w:customStyle="1" w:styleId="287">
    <w:name w:val="纯文本 字符1"/>
    <w:basedOn w:val="51"/>
    <w:semiHidden/>
    <w:qFormat/>
    <w:uiPriority w:val="99"/>
    <w:rPr>
      <w:rFonts w:hAnsi="Courier New" w:cs="Courier New" w:asciiTheme="minorEastAsia"/>
    </w:rPr>
  </w:style>
  <w:style w:type="paragraph" w:customStyle="1" w:styleId="288">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9">
    <w:name w:val="TOC 标题1"/>
    <w:basedOn w:val="4"/>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90">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91">
    <w:name w:val="zw1"/>
    <w:basedOn w:val="1"/>
    <w:qFormat/>
    <w:uiPriority w:val="0"/>
    <w:pPr>
      <w:spacing w:line="360" w:lineRule="auto"/>
      <w:ind w:firstLine="480" w:firstLineChars="200"/>
      <w:jc w:val="both"/>
    </w:pPr>
    <w:rPr>
      <w:szCs w:val="20"/>
    </w:rPr>
  </w:style>
  <w:style w:type="character" w:customStyle="1" w:styleId="292">
    <w:name w:val="页眉 字符1"/>
    <w:basedOn w:val="51"/>
    <w:semiHidden/>
    <w:qFormat/>
    <w:uiPriority w:val="99"/>
    <w:rPr>
      <w:rFonts w:ascii="Calibri" w:hAnsi="Calibri" w:eastAsia="宋体" w:cs="Times New Roman"/>
      <w:sz w:val="18"/>
      <w:szCs w:val="18"/>
    </w:rPr>
  </w:style>
  <w:style w:type="character" w:customStyle="1" w:styleId="293">
    <w:name w:val="正文文本首行缩进 字符1"/>
    <w:basedOn w:val="275"/>
    <w:semiHidden/>
    <w:qFormat/>
    <w:uiPriority w:val="99"/>
    <w:rPr>
      <w:rFonts w:ascii="Calibri" w:hAnsi="Calibri" w:eastAsia="宋体" w:cs="Times New Roman"/>
    </w:rPr>
  </w:style>
  <w:style w:type="paragraph" w:customStyle="1" w:styleId="294">
    <w:name w:val="_Style 3"/>
    <w:basedOn w:val="1"/>
    <w:qFormat/>
    <w:uiPriority w:val="34"/>
    <w:pPr>
      <w:ind w:firstLine="420" w:firstLineChars="200"/>
    </w:pPr>
  </w:style>
  <w:style w:type="paragraph" w:customStyle="1" w:styleId="295">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6">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7">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8">
    <w:name w:val="Char1 Char Char Char Char Char Char_0"/>
    <w:basedOn w:val="1"/>
    <w:qFormat/>
    <w:uiPriority w:val="0"/>
    <w:pPr>
      <w:widowControl w:val="0"/>
      <w:jc w:val="both"/>
    </w:pPr>
    <w:rPr>
      <w:rFonts w:ascii="Tahoma" w:hAnsi="Tahoma"/>
      <w:kern w:val="2"/>
      <w:szCs w:val="20"/>
    </w:rPr>
  </w:style>
  <w:style w:type="paragraph" w:customStyle="1" w:styleId="299">
    <w:name w:val="RFI Heading 3rd Level"/>
    <w:basedOn w:val="1"/>
    <w:qFormat/>
    <w:uiPriority w:val="0"/>
    <w:pPr>
      <w:tabs>
        <w:tab w:val="left" w:pos="720"/>
      </w:tabs>
      <w:ind w:left="720" w:hanging="720"/>
    </w:pPr>
    <w:rPr>
      <w:rFonts w:ascii="Arial (W1)" w:hAnsi="Arial (W1)"/>
      <w:color w:val="000000"/>
      <w:lang w:val="en-GB" w:eastAsia="en-US"/>
    </w:rPr>
  </w:style>
  <w:style w:type="paragraph" w:styleId="30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2">
    <w:name w:val="Char1 Char Char Char Char Char Char1"/>
    <w:basedOn w:val="1"/>
    <w:qFormat/>
    <w:uiPriority w:val="0"/>
    <w:pPr>
      <w:widowControl w:val="0"/>
      <w:jc w:val="both"/>
    </w:pPr>
    <w:rPr>
      <w:rFonts w:ascii="Tahoma" w:hAnsi="Tahoma"/>
      <w:kern w:val="2"/>
      <w:szCs w:val="20"/>
    </w:rPr>
  </w:style>
  <w:style w:type="paragraph" w:customStyle="1" w:styleId="303">
    <w:name w:val="默认段落字体 Para Char"/>
    <w:basedOn w:val="1"/>
    <w:qFormat/>
    <w:uiPriority w:val="0"/>
    <w:pPr>
      <w:widowControl w:val="0"/>
      <w:jc w:val="both"/>
    </w:pPr>
    <w:rPr>
      <w:rFonts w:ascii="Tahoma" w:hAnsi="Tahoma"/>
      <w:kern w:val="2"/>
      <w:szCs w:val="20"/>
    </w:rPr>
  </w:style>
  <w:style w:type="paragraph" w:customStyle="1" w:styleId="304">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5">
    <w:name w:val="列出段落11"/>
    <w:basedOn w:val="1"/>
    <w:qFormat/>
    <w:uiPriority w:val="99"/>
    <w:pPr>
      <w:widowControl w:val="0"/>
      <w:ind w:firstLine="420" w:firstLineChars="200"/>
      <w:jc w:val="both"/>
    </w:pPr>
    <w:rPr>
      <w:kern w:val="2"/>
      <w:sz w:val="21"/>
      <w:szCs w:val="22"/>
    </w:rPr>
  </w:style>
  <w:style w:type="paragraph" w:customStyle="1" w:styleId="306">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7">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8">
    <w:name w:val="样式 小四2"/>
    <w:basedOn w:val="1"/>
    <w:qFormat/>
    <w:uiPriority w:val="0"/>
    <w:pPr>
      <w:widowControl w:val="0"/>
      <w:jc w:val="both"/>
    </w:pPr>
    <w:rPr>
      <w:rFonts w:ascii="宋体" w:hAnsi="宋体"/>
      <w:kern w:val="2"/>
    </w:rPr>
  </w:style>
  <w:style w:type="paragraph" w:customStyle="1" w:styleId="309">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10">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11">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2">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3">
    <w:name w:val="表格"/>
    <w:basedOn w:val="1"/>
    <w:qFormat/>
    <w:uiPriority w:val="0"/>
    <w:pPr>
      <w:widowControl w:val="0"/>
      <w:spacing w:line="400" w:lineRule="exact"/>
      <w:jc w:val="both"/>
    </w:pPr>
    <w:rPr>
      <w:kern w:val="2"/>
    </w:rPr>
  </w:style>
  <w:style w:type="paragraph" w:customStyle="1" w:styleId="314">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5">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6">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7">
    <w:name w:val="列出段落4"/>
    <w:basedOn w:val="1"/>
    <w:qFormat/>
    <w:uiPriority w:val="0"/>
    <w:pPr>
      <w:widowControl w:val="0"/>
      <w:spacing w:after="200" w:line="276" w:lineRule="auto"/>
      <w:ind w:firstLine="420" w:firstLineChars="200"/>
      <w:jc w:val="both"/>
    </w:pPr>
    <w:rPr>
      <w:kern w:val="2"/>
      <w:sz w:val="21"/>
    </w:rPr>
  </w:style>
  <w:style w:type="paragraph" w:customStyle="1" w:styleId="318">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9">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20">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21">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2">
    <w:name w:val="列表段落1"/>
    <w:basedOn w:val="1"/>
    <w:qFormat/>
    <w:uiPriority w:val="34"/>
    <w:pPr>
      <w:widowControl w:val="0"/>
      <w:tabs>
        <w:tab w:val="left" w:pos="0"/>
      </w:tabs>
      <w:ind w:firstLine="420"/>
      <w:jc w:val="both"/>
    </w:pPr>
    <w:rPr>
      <w:kern w:val="2"/>
      <w:sz w:val="21"/>
      <w:szCs w:val="22"/>
    </w:rPr>
  </w:style>
  <w:style w:type="table" w:customStyle="1" w:styleId="323">
    <w:name w:val="网格型1"/>
    <w:basedOn w:val="4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4">
    <w:name w:val="标题 5 + 首行缩进:"/>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5">
    <w:name w:val="样式 首行缩进:"/>
    <w:basedOn w:val="1"/>
    <w:qFormat/>
    <w:uiPriority w:val="0"/>
    <w:pPr>
      <w:widowControl w:val="0"/>
      <w:ind w:firstLine="420" w:firstLineChars="200"/>
      <w:jc w:val="both"/>
    </w:pPr>
    <w:rPr>
      <w:rFonts w:cs="宋体"/>
      <w:kern w:val="2"/>
      <w:sz w:val="21"/>
      <w:szCs w:val="20"/>
    </w:rPr>
  </w:style>
  <w:style w:type="paragraph" w:customStyle="1" w:styleId="326">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7">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8">
    <w:name w:val="qowt-font2"/>
    <w:basedOn w:val="51"/>
    <w:qFormat/>
    <w:uiPriority w:val="0"/>
  </w:style>
  <w:style w:type="paragraph" w:customStyle="1" w:styleId="329">
    <w:name w:val="Plain Text1"/>
    <w:basedOn w:val="1"/>
    <w:qFormat/>
    <w:uiPriority w:val="0"/>
    <w:pPr>
      <w:widowControl w:val="0"/>
      <w:adjustRightInd w:val="0"/>
      <w:textAlignment w:val="baseline"/>
    </w:pPr>
    <w:rPr>
      <w:rFonts w:ascii="宋体" w:hAnsi="Courier New"/>
      <w:kern w:val="2"/>
      <w:szCs w:val="20"/>
    </w:rPr>
  </w:style>
  <w:style w:type="paragraph" w:customStyle="1" w:styleId="330">
    <w:name w:val="GW-正文"/>
    <w:basedOn w:val="1"/>
    <w:link w:val="331"/>
    <w:qFormat/>
    <w:uiPriority w:val="0"/>
    <w:pPr>
      <w:widowControl w:val="0"/>
      <w:spacing w:line="360" w:lineRule="auto"/>
      <w:ind w:firstLine="200" w:firstLineChars="200"/>
      <w:jc w:val="both"/>
    </w:pPr>
    <w:rPr>
      <w:rFonts w:eastAsia="仿宋_GB2312"/>
      <w:kern w:val="2"/>
    </w:rPr>
  </w:style>
  <w:style w:type="character" w:customStyle="1" w:styleId="331">
    <w:name w:val="GW-正文 Char"/>
    <w:link w:val="330"/>
    <w:qFormat/>
    <w:uiPriority w:val="0"/>
    <w:rPr>
      <w:rFonts w:ascii="Times New Roman" w:hAnsi="Times New Roman" w:eastAsia="仿宋_GB2312" w:cs="Times New Roman"/>
      <w:sz w:val="24"/>
      <w:szCs w:val="24"/>
    </w:rPr>
  </w:style>
  <w:style w:type="paragraph" w:customStyle="1" w:styleId="332">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3">
    <w:name w:val="font31"/>
    <w:basedOn w:val="51"/>
    <w:qFormat/>
    <w:uiPriority w:val="0"/>
    <w:rPr>
      <w:rFonts w:hint="eastAsia" w:ascii="宋体" w:hAnsi="宋体" w:eastAsia="宋体" w:cs="宋体"/>
      <w:color w:val="000000"/>
      <w:sz w:val="21"/>
      <w:szCs w:val="21"/>
      <w:u w:val="none"/>
    </w:rPr>
  </w:style>
  <w:style w:type="character" w:customStyle="1" w:styleId="334">
    <w:name w:val="无间距字符"/>
    <w:link w:val="335"/>
    <w:qFormat/>
    <w:uiPriority w:val="0"/>
    <w:rPr>
      <w:rFonts w:ascii="Calibri" w:hAnsi="Calibri"/>
      <w:sz w:val="22"/>
    </w:rPr>
  </w:style>
  <w:style w:type="paragraph" w:customStyle="1" w:styleId="335">
    <w:name w:val="无间距"/>
    <w:link w:val="334"/>
    <w:qFormat/>
    <w:uiPriority w:val="0"/>
    <w:rPr>
      <w:rFonts w:ascii="Calibri" w:hAnsi="Calibri" w:eastAsiaTheme="minorEastAsia" w:cstheme="minorBidi"/>
      <w:kern w:val="2"/>
      <w:sz w:val="22"/>
      <w:szCs w:val="22"/>
      <w:lang w:val="en-US" w:eastAsia="zh-CN" w:bidi="ar-SA"/>
    </w:rPr>
  </w:style>
  <w:style w:type="character" w:customStyle="1" w:styleId="336">
    <w:name w:val="tdrownotice1"/>
    <w:qFormat/>
    <w:uiPriority w:val="0"/>
    <w:rPr>
      <w:sz w:val="22"/>
    </w:rPr>
  </w:style>
  <w:style w:type="paragraph" w:customStyle="1" w:styleId="337">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8">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9">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40">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41">
    <w:name w:val="blockquote"/>
    <w:basedOn w:val="1"/>
    <w:qFormat/>
    <w:uiPriority w:val="0"/>
    <w:pPr>
      <w:spacing w:before="100" w:beforeAutospacing="1" w:after="100" w:afterAutospacing="1"/>
      <w:jc w:val="both"/>
    </w:pPr>
    <w:rPr>
      <w:rFonts w:ascii="宋体" w:hAnsi="宋体"/>
      <w:szCs w:val="20"/>
    </w:rPr>
  </w:style>
  <w:style w:type="paragraph" w:customStyle="1" w:styleId="342">
    <w:name w:val="Char Char1 Char"/>
    <w:basedOn w:val="1"/>
    <w:qFormat/>
    <w:uiPriority w:val="0"/>
    <w:pPr>
      <w:widowControl w:val="0"/>
      <w:jc w:val="both"/>
    </w:pPr>
    <w:rPr>
      <w:kern w:val="2"/>
      <w:sz w:val="21"/>
      <w:szCs w:val="20"/>
    </w:rPr>
  </w:style>
  <w:style w:type="paragraph" w:customStyle="1" w:styleId="343">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4">
    <w:name w:val="明显引用 Char"/>
    <w:link w:val="345"/>
    <w:qFormat/>
    <w:uiPriority w:val="0"/>
    <w:rPr>
      <w:b/>
      <w:bCs/>
      <w:i/>
      <w:iCs/>
      <w:color w:val="4F81BD"/>
    </w:rPr>
  </w:style>
  <w:style w:type="paragraph" w:styleId="345">
    <w:name w:val="Intense Quote"/>
    <w:basedOn w:val="1"/>
    <w:next w:val="1"/>
    <w:link w:val="344"/>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6">
    <w:name w:val="不明显强调1"/>
    <w:qFormat/>
    <w:uiPriority w:val="0"/>
    <w:rPr>
      <w:i/>
      <w:iCs/>
      <w:color w:val="808080"/>
    </w:rPr>
  </w:style>
  <w:style w:type="character" w:customStyle="1" w:styleId="347">
    <w:name w:val="标题4 Char Char"/>
    <w:qFormat/>
    <w:uiPriority w:val="0"/>
    <w:rPr>
      <w:rFonts w:ascii="Arial" w:hAnsi="Arial"/>
      <w:b/>
      <w:bCs/>
      <w:sz w:val="24"/>
      <w:szCs w:val="32"/>
    </w:rPr>
  </w:style>
  <w:style w:type="character" w:customStyle="1" w:styleId="348">
    <w:name w:val="标题5 Char Char"/>
    <w:link w:val="349"/>
    <w:qFormat/>
    <w:uiPriority w:val="0"/>
    <w:rPr>
      <w:rFonts w:ascii="Arial" w:hAnsi="Arial"/>
      <w:b/>
      <w:bCs/>
      <w:sz w:val="24"/>
      <w:szCs w:val="32"/>
    </w:rPr>
  </w:style>
  <w:style w:type="paragraph" w:customStyle="1" w:styleId="349">
    <w:name w:val="标题5"/>
    <w:basedOn w:val="6"/>
    <w:link w:val="348"/>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50">
    <w:name w:val="明显参考1"/>
    <w:qFormat/>
    <w:uiPriority w:val="0"/>
    <w:rPr>
      <w:b/>
      <w:bCs/>
      <w:smallCaps/>
      <w:color w:val="C0504D"/>
      <w:spacing w:val="5"/>
      <w:u w:val="single"/>
    </w:rPr>
  </w:style>
  <w:style w:type="character" w:customStyle="1" w:styleId="351">
    <w:name w:val="书籍标题1"/>
    <w:qFormat/>
    <w:uiPriority w:val="0"/>
    <w:rPr>
      <w:b/>
      <w:bCs/>
      <w:smallCaps/>
      <w:spacing w:val="5"/>
    </w:rPr>
  </w:style>
  <w:style w:type="character" w:customStyle="1" w:styleId="352">
    <w:name w:val="引用 Char"/>
    <w:link w:val="353"/>
    <w:qFormat/>
    <w:uiPriority w:val="0"/>
    <w:rPr>
      <w:i/>
      <w:iCs/>
      <w:color w:val="000000"/>
    </w:rPr>
  </w:style>
  <w:style w:type="paragraph" w:styleId="353">
    <w:name w:val="Quote"/>
    <w:basedOn w:val="1"/>
    <w:next w:val="1"/>
    <w:link w:val="352"/>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4">
    <w:name w:val="明显强调1"/>
    <w:qFormat/>
    <w:uiPriority w:val="0"/>
    <w:rPr>
      <w:b/>
      <w:bCs/>
      <w:i/>
      <w:iCs/>
      <w:color w:val="4F81BD"/>
    </w:rPr>
  </w:style>
  <w:style w:type="character" w:customStyle="1" w:styleId="355">
    <w:name w:val="textcontents"/>
    <w:qFormat/>
    <w:uiPriority w:val="0"/>
    <w:rPr>
      <w:rFonts w:cs="Times New Roman"/>
    </w:rPr>
  </w:style>
  <w:style w:type="character" w:customStyle="1" w:styleId="356">
    <w:name w:val="不明显参考1"/>
    <w:qFormat/>
    <w:uiPriority w:val="0"/>
    <w:rPr>
      <w:smallCaps/>
      <w:color w:val="C0504D"/>
      <w:u w:val="single"/>
    </w:rPr>
  </w:style>
  <w:style w:type="character" w:customStyle="1" w:styleId="357">
    <w:name w:val="批注文字 Char Char"/>
    <w:qFormat/>
    <w:uiPriority w:val="0"/>
    <w:rPr>
      <w:rFonts w:ascii="宋体" w:hAnsi="Times New Roman" w:eastAsia="宋体" w:cs="Times New Roman"/>
      <w:sz w:val="28"/>
      <w:szCs w:val="20"/>
    </w:rPr>
  </w:style>
  <w:style w:type="character" w:customStyle="1" w:styleId="358">
    <w:name w:val="批注框文本 Char2"/>
    <w:semiHidden/>
    <w:qFormat/>
    <w:uiPriority w:val="99"/>
    <w:rPr>
      <w:kern w:val="2"/>
      <w:sz w:val="18"/>
      <w:szCs w:val="18"/>
    </w:rPr>
  </w:style>
  <w:style w:type="character" w:customStyle="1" w:styleId="359">
    <w:name w:val="批注主题 Char2"/>
    <w:semiHidden/>
    <w:qFormat/>
    <w:uiPriority w:val="99"/>
    <w:rPr>
      <w:b/>
      <w:bCs/>
      <w:kern w:val="2"/>
      <w:sz w:val="21"/>
      <w:szCs w:val="22"/>
    </w:rPr>
  </w:style>
  <w:style w:type="character" w:customStyle="1" w:styleId="360">
    <w:name w:val="文档结构图 Char2"/>
    <w:semiHidden/>
    <w:qFormat/>
    <w:uiPriority w:val="99"/>
    <w:rPr>
      <w:rFonts w:ascii="宋体"/>
      <w:kern w:val="2"/>
      <w:sz w:val="18"/>
      <w:szCs w:val="18"/>
    </w:rPr>
  </w:style>
  <w:style w:type="character" w:customStyle="1" w:styleId="361">
    <w:name w:val="日期 Char2"/>
    <w:semiHidden/>
    <w:qFormat/>
    <w:uiPriority w:val="99"/>
    <w:rPr>
      <w:kern w:val="2"/>
      <w:sz w:val="21"/>
      <w:szCs w:val="22"/>
    </w:rPr>
  </w:style>
  <w:style w:type="paragraph" w:customStyle="1" w:styleId="362">
    <w:name w:val="TOC 标题2"/>
    <w:basedOn w:val="4"/>
    <w:next w:val="1"/>
    <w:qFormat/>
    <w:uiPriority w:val="0"/>
    <w:pPr>
      <w:widowControl w:val="0"/>
      <w:spacing w:line="576" w:lineRule="auto"/>
      <w:jc w:val="both"/>
      <w:outlineLvl w:val="9"/>
    </w:pPr>
    <w:rPr>
      <w:rFonts w:ascii="Calibri" w:hAnsi="Calibri"/>
      <w:sz w:val="44"/>
      <w:szCs w:val="44"/>
    </w:rPr>
  </w:style>
  <w:style w:type="character" w:customStyle="1" w:styleId="363">
    <w:name w:val="明显引用 字符1"/>
    <w:basedOn w:val="51"/>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4">
    <w:name w:val="明显引用 Char1"/>
    <w:basedOn w:val="51"/>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5">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6">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7">
    <w:name w:val="引用 字符1"/>
    <w:basedOn w:val="51"/>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8">
    <w:name w:val="引用 Char1"/>
    <w:basedOn w:val="51"/>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9">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70">
    <w:name w:val="Title Char"/>
    <w:qFormat/>
    <w:locked/>
    <w:uiPriority w:val="99"/>
    <w:rPr>
      <w:rFonts w:ascii="Cambria" w:hAnsi="Cambria" w:cs="Cambria"/>
      <w:b/>
      <w:bCs/>
      <w:kern w:val="2"/>
      <w:sz w:val="32"/>
      <w:szCs w:val="32"/>
    </w:rPr>
  </w:style>
  <w:style w:type="paragraph" w:customStyle="1" w:styleId="371">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2">
    <w:name w:val="不明显强调11"/>
    <w:qFormat/>
    <w:uiPriority w:val="0"/>
    <w:rPr>
      <w:i/>
      <w:iCs/>
      <w:color w:val="808080"/>
    </w:rPr>
  </w:style>
  <w:style w:type="character" w:customStyle="1" w:styleId="373">
    <w:name w:val="明显参考11"/>
    <w:qFormat/>
    <w:uiPriority w:val="0"/>
    <w:rPr>
      <w:b/>
      <w:bCs/>
      <w:smallCaps/>
      <w:color w:val="C0504D"/>
      <w:spacing w:val="5"/>
      <w:u w:val="single"/>
    </w:rPr>
  </w:style>
  <w:style w:type="character" w:customStyle="1" w:styleId="374">
    <w:name w:val="书籍标题11"/>
    <w:qFormat/>
    <w:uiPriority w:val="0"/>
    <w:rPr>
      <w:b/>
      <w:bCs/>
      <w:smallCaps/>
      <w:spacing w:val="5"/>
    </w:rPr>
  </w:style>
  <w:style w:type="character" w:customStyle="1" w:styleId="375">
    <w:name w:val="明显强调11"/>
    <w:qFormat/>
    <w:uiPriority w:val="0"/>
    <w:rPr>
      <w:b/>
      <w:bCs/>
      <w:i/>
      <w:iCs/>
      <w:color w:val="4F81BD"/>
    </w:rPr>
  </w:style>
  <w:style w:type="character" w:customStyle="1" w:styleId="376">
    <w:name w:val="不明显参考11"/>
    <w:qFormat/>
    <w:uiPriority w:val="0"/>
    <w:rPr>
      <w:smallCaps/>
      <w:color w:val="C0504D"/>
      <w:u w:val="single"/>
    </w:rPr>
  </w:style>
  <w:style w:type="character" w:customStyle="1" w:styleId="377">
    <w:name w:val="样式 Char Char"/>
    <w:link w:val="151"/>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698B0-87F7-453E-8284-04B6B3C63B2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98</Pages>
  <Words>5654</Words>
  <Characters>32230</Characters>
  <Lines>268</Lines>
  <Paragraphs>75</Paragraphs>
  <TotalTime>11</TotalTime>
  <ScaleCrop>false</ScaleCrop>
  <LinksUpToDate>false</LinksUpToDate>
  <CharactersWithSpaces>37809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2021-06-15T06:40:00Z</cp:lastPrinted>
  <dcterms:modified xsi:type="dcterms:W3CDTF">2021-12-15T08:55:02Z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0A87C50265154032BECD269CC3E951A1</vt:lpwstr>
  </property>
</Properties>
</file>