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19"/>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项目名称：成都东部新区养马街道办事处2021年第二批省级财政衔接推进乡村振兴补助松树湾社区社道建设项目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 东部新区政采（2021）A003</w:t>
      </w:r>
      <w:r>
        <w:rPr>
          <w:rFonts w:hint="eastAsia" w:ascii="华文中宋" w:hAnsi="华文中宋" w:eastAsia="华文中宋"/>
          <w:sz w:val="32"/>
          <w:szCs w:val="32"/>
          <w:lang w:val="en-US" w:eastAsia="zh-CN"/>
        </w:rPr>
        <w:t>5</w:t>
      </w:r>
      <w:r>
        <w:rPr>
          <w:rFonts w:hint="eastAsia" w:ascii="华文中宋" w:hAnsi="华文中宋" w:eastAsia="华文中宋"/>
          <w:sz w:val="32"/>
          <w:szCs w:val="32"/>
        </w:rPr>
        <w:t>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成都东部新区养马街道办事处</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十一</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 w:val="0"/>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b w:val="0"/>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_Toc26917 </w:instrText>
      </w:r>
      <w:r>
        <w:rPr>
          <w:rFonts w:hint="eastAsia" w:ascii="宋体" w:hAnsi="宋体" w:eastAsia="宋体" w:cs="宋体"/>
          <w:szCs w:val="36"/>
        </w:rPr>
        <w:fldChar w:fldCharType="separate"/>
      </w:r>
      <w:r>
        <w:rPr>
          <w:rFonts w:hint="eastAsia" w:ascii="宋体" w:hAnsi="宋体" w:eastAsia="宋体" w:cs="宋体"/>
          <w:i w:val="0"/>
          <w:szCs w:val="32"/>
        </w:rPr>
        <w:t xml:space="preserve">第1章 </w:t>
      </w:r>
      <w:r>
        <w:rPr>
          <w:rFonts w:hint="eastAsia" w:ascii="宋体" w:hAnsi="宋体" w:eastAsia="宋体" w:cs="宋体"/>
        </w:rPr>
        <w:t>竞争性磋商邀请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_Toc26917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_Toc6949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第2章 </w:t>
      </w:r>
      <w:r>
        <w:rPr>
          <w:rFonts w:hint="eastAsia" w:ascii="宋体" w:hAnsi="宋体" w:eastAsia="宋体" w:cs="宋体"/>
        </w:rPr>
        <w:t>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_Toc6949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_Toc29273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 </w:t>
      </w:r>
      <w:r>
        <w:rPr>
          <w:rFonts w:hint="eastAsia" w:ascii="宋体" w:hAnsi="宋体" w:eastAsia="宋体" w:cs="宋体"/>
        </w:rPr>
        <w:t>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_Toc29273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_Toc27986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2.2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_Toc27986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_Toc25118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2.3 </w:t>
      </w:r>
      <w:r>
        <w:rPr>
          <w:rFonts w:hint="eastAsia" w:ascii="宋体" w:hAnsi="宋体" w:eastAsia="宋体" w:cs="宋体"/>
        </w:rPr>
        <w:t>磋商文件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_Toc25118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_Toc23621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2.4 </w:t>
      </w:r>
      <w:r>
        <w:rPr>
          <w:rFonts w:hint="eastAsia" w:ascii="宋体" w:hAnsi="宋体" w:eastAsia="宋体" w:cs="宋体"/>
        </w:rPr>
        <w:t>施工响应文件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_Toc23621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_Toc1820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2.5 </w:t>
      </w:r>
      <w:r>
        <w:rPr>
          <w:rFonts w:hint="eastAsia" w:ascii="宋体" w:hAnsi="宋体" w:eastAsia="宋体" w:cs="宋体"/>
        </w:rPr>
        <w:t>开标及开标程序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_Toc1820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_Toc4578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2.6 </w:t>
      </w:r>
      <w:r>
        <w:rPr>
          <w:rFonts w:hint="eastAsia" w:ascii="宋体" w:hAnsi="宋体" w:eastAsia="宋体" w:cs="宋体"/>
        </w:rPr>
        <w:t>资格预审和评审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_Toc4578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_Toc2589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2.7 </w:t>
      </w:r>
      <w:r>
        <w:rPr>
          <w:rFonts w:hint="eastAsia" w:ascii="宋体" w:hAnsi="宋体" w:eastAsia="宋体" w:cs="宋体"/>
        </w:rPr>
        <w:t>成交通知书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_Toc2589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_Toc26744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2.8 </w:t>
      </w:r>
      <w:r>
        <w:rPr>
          <w:rFonts w:hint="eastAsia" w:ascii="宋体" w:hAnsi="宋体" w:eastAsia="宋体" w:cs="宋体"/>
        </w:rPr>
        <w:t>签订及履行合同和验收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_Toc26744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_Toc1589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2.9 </w:t>
      </w:r>
      <w:r>
        <w:rPr>
          <w:rFonts w:hint="eastAsia" w:ascii="宋体" w:hAnsi="宋体" w:eastAsia="宋体" w:cs="宋体"/>
        </w:rPr>
        <w:t>竞争性磋商工作纪律及要求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_Toc6334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2.10 </w:t>
      </w:r>
      <w:r>
        <w:rPr>
          <w:rFonts w:hint="eastAsia" w:ascii="宋体" w:hAnsi="宋体" w:eastAsia="宋体" w:cs="宋体"/>
        </w:rPr>
        <w:t>询问、质疑和投诉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_Toc6334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_Toc6995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2.11 </w:t>
      </w:r>
      <w:r>
        <w:rPr>
          <w:rFonts w:hint="eastAsia" w:ascii="宋体" w:hAnsi="宋体" w:eastAsia="宋体" w:cs="宋体"/>
        </w:rPr>
        <w:t>中小企业政府采购信用融资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_Toc6995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_Toc11450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2.12 </w:t>
      </w:r>
      <w:r>
        <w:rPr>
          <w:rFonts w:hint="eastAsia" w:ascii="宋体" w:hAnsi="宋体" w:eastAsia="宋体" w:cs="宋体"/>
        </w:rPr>
        <w:t>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_Toc11450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_Toc5635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第3章 </w:t>
      </w:r>
      <w:r>
        <w:rPr>
          <w:rFonts w:hint="eastAsia" w:ascii="宋体" w:hAnsi="宋体" w:eastAsia="宋体" w:cs="宋体"/>
        </w:rPr>
        <w:t>施工响应文件格式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_Toc5635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_Toc1753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3.1 </w:t>
      </w:r>
      <w:r>
        <w:rPr>
          <w:rFonts w:hint="eastAsia" w:ascii="宋体" w:hAnsi="宋体" w:eastAsia="宋体" w:cs="宋体"/>
        </w:rPr>
        <w:t>施工响应文件格式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_Toc1753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_Toc24245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第4章 </w:t>
      </w:r>
      <w:r>
        <w:rPr>
          <w:rFonts w:hint="eastAsia" w:ascii="宋体" w:hAnsi="宋体" w:eastAsia="宋体" w:cs="宋体"/>
        </w:rPr>
        <w:t>技术、服务、商务及其他要求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_Toc24245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_Toc1724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4.1 </w:t>
      </w:r>
      <w:r>
        <w:rPr>
          <w:rFonts w:hint="eastAsia" w:ascii="宋体" w:hAnsi="宋体" w:eastAsia="宋体" w:cs="宋体"/>
        </w:rPr>
        <w:t>技术、服务、合同条款要求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_Toc1724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_Toc13250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4.2 </w:t>
      </w:r>
      <w:r>
        <w:rPr>
          <w:rFonts w:hint="eastAsia" w:ascii="宋体" w:hAnsi="宋体" w:eastAsia="宋体" w:cs="宋体"/>
        </w:rPr>
        <w:t>★漏项工程处理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_Toc13250 \h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_Toc24974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4.3 </w:t>
      </w:r>
      <w:r>
        <w:rPr>
          <w:rFonts w:hint="eastAsia" w:ascii="宋体" w:hAnsi="宋体" w:eastAsia="宋体" w:cs="宋体"/>
        </w:rPr>
        <w:t>★施工及验收要求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_Toc24974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_Toc3328 </w:instrText>
      </w:r>
      <w:r>
        <w:rPr>
          <w:rFonts w:hint="eastAsia" w:ascii="宋体" w:hAnsi="宋体" w:eastAsia="宋体" w:cs="宋体"/>
          <w:bCs w:val="0"/>
          <w:szCs w:val="36"/>
        </w:rPr>
        <w:fldChar w:fldCharType="separate"/>
      </w:r>
      <w:r>
        <w:rPr>
          <w:rFonts w:hint="eastAsia" w:ascii="宋体" w:hAnsi="宋体" w:eastAsia="宋体" w:cs="宋体"/>
          <w:lang w:val="en-US" w:eastAsia="zh-CN"/>
        </w:rPr>
        <w:t>4.4</w:t>
      </w:r>
      <w:r>
        <w:rPr>
          <w:rFonts w:hint="eastAsia" w:ascii="宋体" w:hAnsi="宋体" w:eastAsia="宋体" w:cs="宋体"/>
        </w:rPr>
        <w:t>针对本项目的其他技术服务要求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_Toc3328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_Toc12762 </w:instrText>
      </w:r>
      <w:r>
        <w:rPr>
          <w:rFonts w:hint="eastAsia" w:ascii="宋体" w:hAnsi="宋体" w:eastAsia="宋体" w:cs="宋体"/>
          <w:bCs w:val="0"/>
          <w:szCs w:val="36"/>
        </w:rPr>
        <w:fldChar w:fldCharType="separate"/>
      </w:r>
      <w:r>
        <w:rPr>
          <w:rFonts w:hint="eastAsia" w:ascii="宋体" w:hAnsi="宋体" w:eastAsia="宋体" w:cs="宋体"/>
          <w:lang w:val="en-US" w:eastAsia="zh-CN"/>
        </w:rPr>
        <w:t>4.5</w:t>
      </w: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_Toc12762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_Toc15535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4.6 </w:t>
      </w:r>
      <w:r>
        <w:rPr>
          <w:rFonts w:hint="eastAsia" w:ascii="宋体" w:hAnsi="宋体" w:eastAsia="宋体" w:cs="宋体"/>
          <w:szCs w:val="28"/>
        </w:rPr>
        <w:t>★</w:t>
      </w:r>
      <w:r>
        <w:rPr>
          <w:rFonts w:hint="eastAsia" w:ascii="宋体" w:hAnsi="宋体" w:eastAsia="宋体" w:cs="宋体"/>
        </w:rPr>
        <w:t>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_Toc15535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_Toc9015 </w:instrText>
      </w:r>
      <w:r>
        <w:rPr>
          <w:rFonts w:hint="eastAsia" w:ascii="宋体" w:hAnsi="宋体" w:eastAsia="宋体" w:cs="宋体"/>
          <w:bCs w:val="0"/>
          <w:szCs w:val="36"/>
        </w:rPr>
        <w:fldChar w:fldCharType="separate"/>
      </w:r>
      <w:r>
        <w:rPr>
          <w:rFonts w:hint="eastAsia" w:ascii="宋体" w:hAnsi="宋体" w:eastAsia="宋体" w:cs="宋体"/>
          <w:lang w:val="en-US" w:eastAsia="zh-CN"/>
        </w:rPr>
        <w:t>4.7</w:t>
      </w:r>
      <w:r>
        <w:rPr>
          <w:rFonts w:hint="eastAsia" w:ascii="宋体" w:hAnsi="宋体" w:eastAsia="宋体" w:cs="宋体"/>
        </w:rPr>
        <w:t>违约责任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_Toc9015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_Toc16634 </w:instrText>
      </w:r>
      <w:r>
        <w:rPr>
          <w:rFonts w:hint="eastAsia" w:ascii="宋体" w:hAnsi="宋体" w:eastAsia="宋体" w:cs="宋体"/>
          <w:bCs w:val="0"/>
          <w:szCs w:val="36"/>
        </w:rPr>
        <w:fldChar w:fldCharType="separate"/>
      </w:r>
      <w:r>
        <w:rPr>
          <w:rFonts w:hint="eastAsia" w:ascii="宋体" w:hAnsi="宋体" w:eastAsia="宋体" w:cs="宋体"/>
          <w:lang w:val="en-US" w:eastAsia="zh-CN"/>
        </w:rPr>
        <w:t>4.8</w:t>
      </w:r>
      <w:r>
        <w:rPr>
          <w:rFonts w:hint="eastAsia" w:ascii="宋体" w:hAnsi="宋体" w:eastAsia="宋体" w:cs="宋体"/>
        </w:rPr>
        <w:t>满足采购需求的最低要求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_Toc16634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_Toc77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第5章 </w:t>
      </w:r>
      <w:r>
        <w:rPr>
          <w:rFonts w:hint="eastAsia" w:ascii="宋体" w:hAnsi="宋体" w:eastAsia="宋体" w:cs="宋体"/>
        </w:rPr>
        <w:t>磋商办法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_Toc4716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5.1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_Toc4716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_Toc24059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5.2 </w:t>
      </w:r>
      <w:r>
        <w:rPr>
          <w:rFonts w:hint="eastAsia" w:ascii="宋体" w:hAnsi="宋体" w:eastAsia="宋体" w:cs="宋体"/>
        </w:rPr>
        <w:t>磋商程序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_Toc24059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_Toc4289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5.3 </w:t>
      </w:r>
      <w:r>
        <w:rPr>
          <w:rFonts w:hint="eastAsia" w:ascii="宋体" w:hAnsi="宋体" w:eastAsia="宋体" w:cs="宋体"/>
        </w:rPr>
        <w:t>评审办法和标准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_Toc20664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5.4 </w:t>
      </w:r>
      <w:r>
        <w:rPr>
          <w:rFonts w:hint="eastAsia" w:ascii="宋体" w:hAnsi="宋体" w:eastAsia="宋体" w:cs="宋体"/>
        </w:rPr>
        <w:t>采购失败情形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_Toc20664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_Toc7200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5.5 </w:t>
      </w:r>
      <w:r>
        <w:rPr>
          <w:rFonts w:hint="eastAsia" w:ascii="宋体" w:hAnsi="宋体" w:eastAsia="宋体" w:cs="宋体"/>
        </w:rPr>
        <w:t>确定成交供应商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_Toc7200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_Toc7803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5.6 </w:t>
      </w:r>
      <w:r>
        <w:rPr>
          <w:rFonts w:hint="eastAsia" w:ascii="宋体" w:hAnsi="宋体" w:eastAsia="宋体" w:cs="宋体"/>
        </w:rPr>
        <w:t>磋商小组成员义务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_Toc7803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_Toc21845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5.7 </w:t>
      </w:r>
      <w:r>
        <w:rPr>
          <w:rFonts w:hint="eastAsia" w:ascii="宋体" w:hAnsi="宋体" w:eastAsia="宋体" w:cs="宋体"/>
        </w:rPr>
        <w:t>磋商小组及其成员不得有下列行为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_Toc21845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_Toc30709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5.8 </w:t>
      </w:r>
      <w:r>
        <w:rPr>
          <w:rFonts w:hint="eastAsia" w:ascii="宋体" w:hAnsi="宋体" w:eastAsia="宋体" w:cs="宋体"/>
        </w:rPr>
        <w:t>磋商纪律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_Toc30709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_Toc30653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第6章 </w:t>
      </w:r>
      <w:r>
        <w:rPr>
          <w:rFonts w:hint="eastAsia" w:ascii="宋体" w:hAnsi="宋体" w:eastAsia="宋体" w:cs="宋体"/>
        </w:rPr>
        <w:t>政府采购合同草案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_Toc30653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_Toc18910 </w:instrText>
      </w:r>
      <w:r>
        <w:rPr>
          <w:rFonts w:hint="eastAsia" w:ascii="宋体" w:hAnsi="宋体" w:eastAsia="宋体" w:cs="宋体"/>
          <w:bCs w:val="0"/>
          <w:szCs w:val="36"/>
        </w:rPr>
        <w:fldChar w:fldCharType="separate"/>
      </w:r>
      <w:r>
        <w:rPr>
          <w:rFonts w:hint="eastAsia" w:ascii="宋体" w:hAnsi="宋体" w:eastAsia="宋体" w:cs="宋体"/>
        </w:rPr>
        <w:t>第一节合同协议书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_Toc18910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_Toc1470 </w:instrText>
      </w:r>
      <w:r>
        <w:rPr>
          <w:rFonts w:hint="eastAsia" w:ascii="宋体" w:hAnsi="宋体" w:eastAsia="宋体" w:cs="宋体"/>
          <w:bCs w:val="0"/>
          <w:szCs w:val="36"/>
        </w:rPr>
        <w:fldChar w:fldCharType="separate"/>
      </w:r>
      <w:r>
        <w:rPr>
          <w:rFonts w:hint="eastAsia" w:ascii="宋体" w:hAnsi="宋体" w:eastAsia="宋体" w:cs="宋体"/>
        </w:rPr>
        <w:t>第二节通用合同条款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_Toc1470 \h </w:instrText>
      </w:r>
      <w:r>
        <w:rPr>
          <w:rFonts w:hint="eastAsia" w:ascii="宋体" w:hAnsi="宋体" w:eastAsia="宋体" w:cs="宋体"/>
        </w:rPr>
        <w:fldChar w:fldCharType="separate"/>
      </w:r>
      <w:r>
        <w:rPr>
          <w:rFonts w:hint="eastAsia" w:ascii="宋体" w:hAnsi="宋体" w:eastAsia="宋体" w:cs="宋体"/>
        </w:rPr>
        <w:t>71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_Toc1864 </w:instrText>
      </w:r>
      <w:r>
        <w:rPr>
          <w:rFonts w:hint="eastAsia" w:ascii="宋体" w:hAnsi="宋体" w:eastAsia="宋体" w:cs="宋体"/>
          <w:bCs w:val="0"/>
          <w:szCs w:val="36"/>
        </w:rPr>
        <w:fldChar w:fldCharType="separate"/>
      </w:r>
      <w:r>
        <w:rPr>
          <w:rFonts w:hint="eastAsia" w:ascii="宋体" w:hAnsi="宋体" w:eastAsia="宋体" w:cs="宋体"/>
          <w:szCs w:val="24"/>
        </w:rPr>
        <w:t>第三节专用合同条款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_Toc1864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9"/>
        <w:tabs>
          <w:tab w:val="right" w:leader="dot" w:pos="8306"/>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_Toc5590 </w:instrText>
      </w:r>
      <w:r>
        <w:rPr>
          <w:rFonts w:hint="eastAsia" w:ascii="宋体" w:hAnsi="宋体" w:eastAsia="宋体" w:cs="宋体"/>
          <w:bCs w:val="0"/>
          <w:szCs w:val="36"/>
        </w:rPr>
        <w:fldChar w:fldCharType="separate"/>
      </w:r>
      <w:r>
        <w:rPr>
          <w:rFonts w:hint="eastAsia" w:ascii="宋体" w:hAnsi="宋体" w:eastAsia="宋体" w:cs="宋体"/>
        </w:rPr>
        <w:t>第四节合同附件格式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_Toc5590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tabs>
          <w:tab w:val="right" w:leader="dot" w:pos="8306"/>
          <w:tab w:val="clear" w:pos="840"/>
          <w:tab w:val="clear" w:pos="920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_Toc23924 </w:instrText>
      </w:r>
      <w:r>
        <w:rPr>
          <w:rFonts w:hint="eastAsia" w:ascii="宋体" w:hAnsi="宋体" w:eastAsia="宋体" w:cs="宋体"/>
          <w:bCs w:val="0"/>
          <w:szCs w:val="36"/>
        </w:rPr>
        <w:fldChar w:fldCharType="separate"/>
      </w:r>
      <w:r>
        <w:rPr>
          <w:rFonts w:hint="eastAsia" w:ascii="宋体" w:hAnsi="宋体" w:eastAsia="宋体" w:cs="宋体"/>
          <w:i w:val="0"/>
          <w:szCs w:val="32"/>
        </w:rPr>
        <w:t xml:space="preserve">第7章 </w:t>
      </w:r>
      <w:r>
        <w:rPr>
          <w:rFonts w:hint="eastAsia" w:ascii="宋体" w:hAnsi="宋体" w:eastAsia="宋体" w:cs="宋体"/>
        </w:rPr>
        <w:t>工程量清单和图纸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_Toc23924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2"/>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hint="eastAsia" w:ascii="宋体" w:hAnsi="宋体" w:eastAsia="宋体" w:cs="宋体"/>
          <w:bCs w:val="0"/>
          <w:szCs w:val="36"/>
        </w:rPr>
        <w:fldChar w:fldCharType="end"/>
      </w:r>
    </w:p>
    <w:p>
      <w:pPr>
        <w:pStyle w:val="3"/>
        <w:numPr>
          <w:ilvl w:val="0"/>
          <w:numId w:val="1"/>
        </w:numPr>
        <w:spacing w:before="0" w:after="0"/>
        <w:ind w:left="0" w:firstLine="0"/>
      </w:pPr>
      <w:bookmarkStart w:id="0" w:name="_Toc72938425"/>
      <w:bookmarkStart w:id="1" w:name="_Toc26917"/>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w:t>
      </w:r>
      <w:r>
        <w:rPr>
          <w:rFonts w:hint="eastAsia" w:ascii="宋体" w:hAnsi="宋体"/>
          <w:b/>
          <w:bCs/>
          <w:sz w:val="28"/>
          <w:szCs w:val="28"/>
        </w:rPr>
        <w:t>成都东部新区养马街道办事处</w:t>
      </w:r>
      <w:r>
        <w:rPr>
          <w:rFonts w:hint="eastAsia" w:ascii="宋体" w:hAnsi="宋体"/>
          <w:sz w:val="28"/>
          <w:szCs w:val="28"/>
        </w:rPr>
        <w:t>委托,拟对</w:t>
      </w:r>
      <w:r>
        <w:rPr>
          <w:rFonts w:hint="eastAsia" w:ascii="宋体" w:hAnsi="宋体"/>
          <w:b/>
          <w:bCs/>
          <w:sz w:val="28"/>
          <w:szCs w:val="28"/>
        </w:rPr>
        <w:t>成都东部新区养马街道办事处2021年第二批省级财政衔接推进乡村振兴补助松树湾社区社道建设项目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b/>
          <w:bCs/>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sz w:val="28"/>
          <w:szCs w:val="28"/>
        </w:rPr>
        <w:t>东部新区政采（2021）A003</w:t>
      </w:r>
      <w:r>
        <w:rPr>
          <w:rFonts w:hint="eastAsia" w:ascii="宋体" w:hAnsi="宋体"/>
          <w:b/>
          <w:bCs/>
          <w:sz w:val="28"/>
          <w:szCs w:val="28"/>
          <w:lang w:val="en-US" w:eastAsia="zh-CN"/>
        </w:rPr>
        <w:t>5</w:t>
      </w:r>
      <w:r>
        <w:rPr>
          <w:rFonts w:hint="eastAsia" w:ascii="宋体" w:hAnsi="宋体"/>
          <w:b/>
          <w:bCs/>
          <w:sz w:val="28"/>
          <w:szCs w:val="28"/>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（采购项目编号：510118202100222）</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b/>
          <w:bCs/>
          <w:sz w:val="28"/>
          <w:szCs w:val="28"/>
        </w:rPr>
        <w:t>：成都东部新区养马街道办事处2021年第二批省级财政衔接推进乡村振兴补助松树湾社区社道建设项目</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b/>
          <w:bCs/>
          <w:sz w:val="28"/>
          <w:szCs w:val="28"/>
        </w:rPr>
        <w:t>(2021)0739号</w:t>
      </w:r>
      <w:r>
        <w:rPr>
          <w:rFonts w:hint="eastAsia" w:ascii="宋体" w:hAnsi="宋体"/>
          <w:sz w:val="28"/>
          <w:szCs w:val="28"/>
        </w:rPr>
        <w:t>；预算品目：</w:t>
      </w:r>
      <w:r>
        <w:rPr>
          <w:rFonts w:hint="eastAsia" w:ascii="宋体" w:hAnsi="宋体"/>
          <w:b/>
          <w:bCs/>
          <w:sz w:val="28"/>
          <w:szCs w:val="28"/>
        </w:rPr>
        <w:t>B99其他建设工程</w:t>
      </w:r>
      <w:r>
        <w:rPr>
          <w:rFonts w:hint="eastAsia" w:ascii="宋体" w:hAnsi="宋体"/>
          <w:sz w:val="28"/>
          <w:szCs w:val="28"/>
        </w:rPr>
        <w:t>；预算金额：</w:t>
      </w:r>
      <w:r>
        <w:rPr>
          <w:rFonts w:hint="eastAsia" w:ascii="宋体" w:hAnsi="宋体"/>
          <w:b/>
          <w:bCs/>
          <w:sz w:val="28"/>
          <w:szCs w:val="28"/>
          <w:lang w:val="en-US" w:eastAsia="zh-CN"/>
        </w:rPr>
        <w:t>1401605.22元</w:t>
      </w:r>
      <w:r>
        <w:rPr>
          <w:rFonts w:hint="eastAsia" w:ascii="宋体" w:hAnsi="宋体"/>
          <w:sz w:val="28"/>
          <w:szCs w:val="28"/>
        </w:rPr>
        <w:t>，最高限价（控制价）：</w:t>
      </w:r>
      <w:r>
        <w:rPr>
          <w:rFonts w:hint="eastAsia" w:ascii="宋体" w:hAnsi="宋体"/>
          <w:b/>
          <w:bCs/>
          <w:sz w:val="28"/>
          <w:szCs w:val="28"/>
          <w:lang w:val="en-US" w:eastAsia="zh-CN"/>
        </w:rPr>
        <w:t>1359557.06元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b/>
          <w:bCs/>
          <w:sz w:val="28"/>
          <w:szCs w:val="28"/>
        </w:rPr>
        <w:t>成都东部新区养马街道办事处2021年第二批省级财政衔接推进乡村振兴补助松树湾社区社道建设项目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b/>
          <w:sz w:val="28"/>
          <w:szCs w:val="28"/>
        </w:rPr>
        <w:t>成都东部新区养马街道办事处2021年第二批省级财政衔接推进乡村振兴补助松树湾社区社道建设项目</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2" w:firstLineChars="200"/>
        <w:rPr>
          <w:rFonts w:ascii="宋体" w:hAnsi="宋体"/>
          <w:sz w:val="28"/>
          <w:szCs w:val="28"/>
        </w:rPr>
      </w:pPr>
      <w:r>
        <w:rPr>
          <w:rFonts w:hint="eastAsia" w:ascii="宋体" w:hAnsi="宋体"/>
          <w:b/>
          <w:sz w:val="28"/>
          <w:szCs w:val="28"/>
        </w:rPr>
        <w:t>成都东部新区养马街道办事处2021年第二批省级财政衔接推进乡村振兴补助松树湾社区社道建设项目</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lang w:val="en-US" w:eastAsia="zh-CN"/>
        </w:rPr>
        <w:t>10</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b/>
          <w:bCs/>
          <w:sz w:val="28"/>
          <w:szCs w:val="28"/>
          <w:lang w:val="en-US" w:eastAsia="zh-CN"/>
        </w:rPr>
        <w:t>市政公用工程施工总承包三级及以上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3、</w:t>
      </w:r>
      <w:r>
        <w:rPr>
          <w:rFonts w:hint="eastAsia" w:ascii="宋体" w:hAnsi="宋体" w:cs="Times New Roman"/>
          <w:sz w:val="28"/>
          <w:szCs w:val="28"/>
          <w:lang w:val="en-US" w:eastAsia="zh-CN"/>
        </w:rPr>
        <w:t>项目经理：具备市政公用工程专业二级及以上建造师执业资格且具备安全生产考核合格证B证；项目技术负责人：具备市政工程类专业中级及以上职称</w:t>
      </w:r>
      <w:r>
        <w:rPr>
          <w:rFonts w:hint="eastAsia" w:ascii="宋体" w:hAnsi="宋体" w:cs="Times New Roman"/>
          <w:sz w:val="28"/>
          <w:szCs w:val="28"/>
          <w:lang w:eastAsia="zh-CN"/>
        </w:rPr>
        <w:t>；</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5"/>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w:t>
      </w:r>
      <w:r>
        <w:rPr>
          <w:rFonts w:hint="eastAsia" w:ascii="宋体" w:hAnsi="宋体"/>
          <w:color w:val="FF0000"/>
          <w:sz w:val="28"/>
          <w:szCs w:val="28"/>
        </w:rPr>
        <w:t>2021年</w:t>
      </w:r>
      <w:r>
        <w:rPr>
          <w:rFonts w:hint="eastAsia" w:ascii="宋体" w:hAnsi="宋体"/>
          <w:color w:val="FF0000"/>
          <w:sz w:val="28"/>
          <w:szCs w:val="28"/>
          <w:lang w:val="en-US" w:eastAsia="zh-CN"/>
        </w:rPr>
        <w:t>12</w:t>
      </w:r>
      <w:r>
        <w:rPr>
          <w:rFonts w:hint="eastAsia" w:ascii="宋体" w:hAnsi="宋体"/>
          <w:color w:val="FF0000"/>
          <w:sz w:val="28"/>
          <w:szCs w:val="28"/>
        </w:rPr>
        <w:t>月</w:t>
      </w:r>
      <w:r>
        <w:rPr>
          <w:rFonts w:hint="eastAsia" w:ascii="宋体" w:hAnsi="宋体"/>
          <w:color w:val="FF0000"/>
          <w:sz w:val="28"/>
          <w:szCs w:val="28"/>
          <w:lang w:val="en-US" w:eastAsia="zh-CN"/>
        </w:rPr>
        <w:t>3</w:t>
      </w:r>
      <w:r>
        <w:rPr>
          <w:rFonts w:hint="eastAsia" w:ascii="宋体" w:hAnsi="宋体"/>
          <w:color w:val="FF0000"/>
          <w:sz w:val="28"/>
          <w:szCs w:val="28"/>
        </w:rPr>
        <w:t>日至</w:t>
      </w:r>
      <w:r>
        <w:rPr>
          <w:rFonts w:hint="eastAsia" w:ascii="宋体" w:hAnsi="宋体"/>
          <w:color w:val="FF0000"/>
          <w:sz w:val="28"/>
          <w:szCs w:val="28"/>
          <w:lang w:val="en-US" w:eastAsia="zh-CN"/>
        </w:rPr>
        <w:t>12</w:t>
      </w:r>
      <w:r>
        <w:rPr>
          <w:rFonts w:hint="eastAsia" w:ascii="宋体" w:hAnsi="宋体"/>
          <w:color w:val="FF0000"/>
          <w:sz w:val="28"/>
          <w:szCs w:val="28"/>
        </w:rPr>
        <w:t>月</w:t>
      </w:r>
      <w:r>
        <w:rPr>
          <w:rFonts w:hint="eastAsia" w:ascii="宋体" w:hAnsi="宋体"/>
          <w:color w:val="FF0000"/>
          <w:sz w:val="28"/>
          <w:szCs w:val="28"/>
          <w:lang w:val="en-US" w:eastAsia="zh-CN"/>
        </w:rPr>
        <w:t>9</w:t>
      </w:r>
      <w:r>
        <w:rPr>
          <w:rFonts w:hint="eastAsia" w:ascii="宋体" w:hAnsi="宋体"/>
          <w:color w:val="FF0000"/>
          <w:sz w:val="28"/>
          <w:szCs w:val="28"/>
        </w:rPr>
        <w:t>日</w:t>
      </w:r>
      <w:r>
        <w:rPr>
          <w:rFonts w:hint="eastAsia" w:ascii="宋体" w:hAnsi="宋体"/>
          <w:sz w:val="28"/>
          <w:szCs w:val="28"/>
        </w:rPr>
        <w:t>。</w:t>
      </w:r>
    </w:p>
    <w:p>
      <w:pPr>
        <w:spacing w:line="600" w:lineRule="exact"/>
        <w:ind w:firstLine="560" w:firstLineChars="200"/>
        <w:rPr>
          <w:rFonts w:ascii="宋体" w:hAnsi="宋体"/>
          <w:sz w:val="28"/>
          <w:szCs w:val="28"/>
        </w:rPr>
      </w:pPr>
      <w:r>
        <w:rPr>
          <w:rFonts w:hint="eastAsia" w:ascii="宋体" w:hAnsi="宋体"/>
          <w:sz w:val="28"/>
          <w:szCs w:val="28"/>
        </w:rPr>
        <w:t>（二）公告期限：</w:t>
      </w:r>
      <w:r>
        <w:rPr>
          <w:rFonts w:hint="eastAsia" w:ascii="宋体" w:hAnsi="宋体"/>
          <w:color w:val="FF0000"/>
          <w:sz w:val="28"/>
          <w:szCs w:val="28"/>
        </w:rPr>
        <w:t>2021年</w:t>
      </w:r>
      <w:r>
        <w:rPr>
          <w:rFonts w:hint="eastAsia" w:ascii="宋体" w:hAnsi="宋体"/>
          <w:color w:val="FF0000"/>
          <w:sz w:val="28"/>
          <w:szCs w:val="28"/>
          <w:lang w:val="en-US" w:eastAsia="zh-CN"/>
        </w:rPr>
        <w:t>12</w:t>
      </w:r>
      <w:r>
        <w:rPr>
          <w:rFonts w:hint="eastAsia" w:ascii="宋体" w:hAnsi="宋体"/>
          <w:color w:val="FF0000"/>
          <w:sz w:val="28"/>
          <w:szCs w:val="28"/>
        </w:rPr>
        <w:t>月</w:t>
      </w:r>
      <w:r>
        <w:rPr>
          <w:rFonts w:hint="eastAsia" w:ascii="宋体" w:hAnsi="宋体"/>
          <w:color w:val="FF0000"/>
          <w:sz w:val="28"/>
          <w:szCs w:val="28"/>
          <w:lang w:val="en-US" w:eastAsia="zh-CN"/>
        </w:rPr>
        <w:t>3</w:t>
      </w:r>
      <w:r>
        <w:rPr>
          <w:rFonts w:hint="eastAsia" w:ascii="宋体" w:hAnsi="宋体"/>
          <w:color w:val="FF0000"/>
          <w:sz w:val="28"/>
          <w:szCs w:val="28"/>
        </w:rPr>
        <w:t>日至</w:t>
      </w:r>
      <w:r>
        <w:rPr>
          <w:rFonts w:hint="eastAsia" w:ascii="宋体" w:hAnsi="宋体"/>
          <w:color w:val="FF0000"/>
          <w:sz w:val="28"/>
          <w:szCs w:val="28"/>
          <w:lang w:val="en-US" w:eastAsia="zh-CN"/>
        </w:rPr>
        <w:t>12</w:t>
      </w:r>
      <w:r>
        <w:rPr>
          <w:rFonts w:hint="eastAsia" w:ascii="宋体" w:hAnsi="宋体"/>
          <w:color w:val="FF0000"/>
          <w:sz w:val="28"/>
          <w:szCs w:val="28"/>
        </w:rPr>
        <w:t>月</w:t>
      </w:r>
      <w:r>
        <w:rPr>
          <w:rFonts w:hint="eastAsia" w:ascii="宋体" w:hAnsi="宋体"/>
          <w:color w:val="FF0000"/>
          <w:sz w:val="28"/>
          <w:szCs w:val="28"/>
          <w:lang w:val="en-US" w:eastAsia="zh-CN"/>
        </w:rPr>
        <w:t>9</w:t>
      </w:r>
      <w:r>
        <w:rPr>
          <w:rFonts w:hint="eastAsia" w:ascii="宋体" w:hAnsi="宋体"/>
          <w:color w:val="FF0000"/>
          <w:sz w:val="28"/>
          <w:szCs w:val="28"/>
        </w:rPr>
        <w:t>日</w:t>
      </w:r>
      <w:r>
        <w:rPr>
          <w:rFonts w:hint="eastAsia" w:ascii="宋体" w:hAnsi="宋体"/>
          <w:sz w:val="28"/>
          <w:szCs w:val="28"/>
        </w:rPr>
        <w:t>。</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w:t>
      </w:r>
      <w:r>
        <w:rPr>
          <w:rFonts w:hint="eastAsia" w:ascii="宋体" w:hAnsi="宋体" w:eastAsia="宋体"/>
          <w:b/>
          <w:color w:val="FF0000"/>
          <w:sz w:val="28"/>
          <w:szCs w:val="28"/>
        </w:rPr>
        <w:t>2021</w:t>
      </w:r>
      <w:r>
        <w:rPr>
          <w:rFonts w:ascii="宋体" w:hAnsi="宋体" w:eastAsia="宋体"/>
          <w:b/>
          <w:color w:val="FF0000"/>
          <w:sz w:val="28"/>
          <w:szCs w:val="28"/>
        </w:rPr>
        <w:t>年</w:t>
      </w:r>
      <w:r>
        <w:rPr>
          <w:rFonts w:hint="eastAsia" w:ascii="宋体" w:hAnsi="宋体" w:eastAsia="宋体"/>
          <w:b/>
          <w:color w:val="FF0000"/>
          <w:sz w:val="28"/>
          <w:szCs w:val="28"/>
          <w:u w:val="single"/>
          <w:lang w:val="en-US" w:eastAsia="zh-CN"/>
        </w:rPr>
        <w:t>12</w:t>
      </w:r>
      <w:r>
        <w:rPr>
          <w:rFonts w:ascii="宋体" w:hAnsi="宋体" w:eastAsia="宋体"/>
          <w:b/>
          <w:color w:val="FF0000"/>
          <w:sz w:val="28"/>
          <w:szCs w:val="28"/>
        </w:rPr>
        <w:t>月</w:t>
      </w:r>
      <w:r>
        <w:rPr>
          <w:rFonts w:hint="eastAsia" w:ascii="宋体" w:hAnsi="宋体" w:eastAsia="宋体"/>
          <w:color w:val="FF0000"/>
          <w:sz w:val="28"/>
          <w:szCs w:val="28"/>
          <w:u w:val="single"/>
          <w:lang w:val="en-US" w:eastAsia="zh-CN"/>
        </w:rPr>
        <w:t>14</w:t>
      </w:r>
      <w:r>
        <w:rPr>
          <w:rFonts w:ascii="宋体" w:hAnsi="宋体" w:eastAsia="宋体"/>
          <w:b/>
          <w:color w:val="FF0000"/>
          <w:sz w:val="28"/>
          <w:szCs w:val="28"/>
        </w:rPr>
        <w:t>日</w:t>
      </w:r>
      <w:r>
        <w:rPr>
          <w:rFonts w:hint="eastAsia" w:ascii="宋体" w:hAnsi="宋体" w:eastAsia="宋体"/>
          <w:b/>
          <w:color w:val="FF0000"/>
          <w:sz w:val="28"/>
          <w:szCs w:val="28"/>
        </w:rPr>
        <w:t>上午9</w:t>
      </w:r>
      <w:r>
        <w:rPr>
          <w:rFonts w:ascii="宋体" w:hAnsi="宋体" w:eastAsia="宋体"/>
          <w:b/>
          <w:color w:val="FF0000"/>
          <w:sz w:val="28"/>
          <w:szCs w:val="28"/>
        </w:rPr>
        <w:t>:</w:t>
      </w:r>
      <w:r>
        <w:rPr>
          <w:rFonts w:hint="eastAsia" w:ascii="宋体" w:hAnsi="宋体" w:eastAsia="宋体"/>
          <w:b/>
          <w:color w:val="FF0000"/>
          <w:sz w:val="28"/>
          <w:szCs w:val="28"/>
        </w:rPr>
        <w:t>30。</w:t>
      </w:r>
    </w:p>
    <w:p>
      <w:pPr>
        <w:pStyle w:val="81"/>
        <w:numPr>
          <w:ilvl w:val="0"/>
          <w:numId w:val="6"/>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keepNext w:val="0"/>
        <w:keepLines w:val="0"/>
        <w:pageBreakBefore w:val="0"/>
        <w:widowControl/>
        <w:kinsoku/>
        <w:wordWrap/>
        <w:overflowPunct/>
        <w:topLinePunct w:val="0"/>
        <w:bidi w:val="0"/>
        <w:adjustRightInd/>
        <w:snapToGrid/>
        <w:spacing w:line="360" w:lineRule="auto"/>
        <w:ind w:firstLine="562" w:firstLineChars="200"/>
        <w:textAlignment w:val="auto"/>
        <w:rPr>
          <w:rFonts w:hint="eastAsia" w:ascii="宋体" w:hAnsi="宋体" w:eastAsia="宋体"/>
          <w:b/>
          <w:color w:val="auto"/>
          <w:sz w:val="28"/>
          <w:szCs w:val="28"/>
          <w:lang w:eastAsia="zh-CN"/>
        </w:rPr>
      </w:pPr>
      <w:r>
        <w:rPr>
          <w:rFonts w:hint="eastAsia" w:ascii="宋体" w:hAnsi="宋体"/>
          <w:b/>
          <w:color w:val="auto"/>
          <w:sz w:val="28"/>
          <w:szCs w:val="28"/>
        </w:rPr>
        <w:t>采购人：</w:t>
      </w:r>
      <w:r>
        <w:rPr>
          <w:rFonts w:hint="eastAsia" w:ascii="宋体" w:hAnsi="宋体"/>
          <w:b/>
          <w:color w:val="auto"/>
          <w:sz w:val="28"/>
          <w:szCs w:val="28"/>
          <w:lang w:eastAsia="zh-CN"/>
        </w:rPr>
        <w:t>成都东部新区养马街道办事处</w:t>
      </w:r>
    </w:p>
    <w:p>
      <w:pPr>
        <w:keepNext w:val="0"/>
        <w:keepLines w:val="0"/>
        <w:pageBreakBefore w:val="0"/>
        <w:widowControl/>
        <w:kinsoku/>
        <w:wordWrap/>
        <w:overflowPunct/>
        <w:topLinePunct w:val="0"/>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地</w:t>
      </w:r>
      <w:r>
        <w:rPr>
          <w:rFonts w:hint="eastAsia" w:ascii="宋体" w:hAnsi="宋体"/>
          <w:sz w:val="28"/>
          <w:szCs w:val="28"/>
          <w:lang w:val="en-US" w:eastAsia="zh-CN"/>
        </w:rPr>
        <w:t xml:space="preserve">  </w:t>
      </w:r>
      <w:r>
        <w:rPr>
          <w:rFonts w:hint="eastAsia" w:ascii="宋体" w:hAnsi="宋体"/>
          <w:sz w:val="28"/>
          <w:szCs w:val="28"/>
        </w:rPr>
        <w:t>址：成都东部新区养马街道天华街125号</w:t>
      </w:r>
    </w:p>
    <w:p>
      <w:pPr>
        <w:keepNext w:val="0"/>
        <w:keepLines w:val="0"/>
        <w:pageBreakBefore w:val="0"/>
        <w:widowControl/>
        <w:kinsoku/>
        <w:wordWrap/>
        <w:overflowPunct/>
        <w:topLinePunct w:val="0"/>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邮</w:t>
      </w:r>
      <w:r>
        <w:rPr>
          <w:rFonts w:hint="eastAsia" w:ascii="宋体" w:hAnsi="宋体"/>
          <w:sz w:val="28"/>
          <w:szCs w:val="28"/>
          <w:lang w:val="en-US" w:eastAsia="zh-CN"/>
        </w:rPr>
        <w:t xml:space="preserve">  </w:t>
      </w:r>
      <w:r>
        <w:rPr>
          <w:rFonts w:hint="eastAsia" w:ascii="宋体" w:hAnsi="宋体"/>
          <w:sz w:val="28"/>
          <w:szCs w:val="28"/>
        </w:rPr>
        <w:t>编：</w:t>
      </w:r>
      <w:r>
        <w:rPr>
          <w:rFonts w:ascii="宋体" w:hAnsi="宋体"/>
          <w:sz w:val="28"/>
          <w:szCs w:val="28"/>
        </w:rPr>
        <w:t>641400</w:t>
      </w:r>
    </w:p>
    <w:p>
      <w:pPr>
        <w:keepNext w:val="0"/>
        <w:keepLines w:val="0"/>
        <w:pageBreakBefore w:val="0"/>
        <w:widowControl/>
        <w:kinsoku/>
        <w:wordWrap/>
        <w:overflowPunct/>
        <w:topLinePunct w:val="0"/>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联系人：陈萍</w:t>
      </w:r>
    </w:p>
    <w:p>
      <w:pPr>
        <w:keepNext w:val="0"/>
        <w:keepLines w:val="0"/>
        <w:pageBreakBefore w:val="0"/>
        <w:widowControl/>
        <w:kinsoku/>
        <w:wordWrap/>
        <w:overflowPunct/>
        <w:topLinePunct w:val="0"/>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联系电话：13778996857</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2" w:firstLineChars="200"/>
        <w:textAlignment w:val="auto"/>
        <w:rPr>
          <w:rFonts w:hint="eastAsia" w:ascii="宋体" w:hAnsi="宋体" w:cs="宋体"/>
          <w:b/>
          <w:sz w:val="28"/>
          <w:szCs w:val="28"/>
        </w:rPr>
      </w:pPr>
      <w:r>
        <w:rPr>
          <w:rFonts w:hint="eastAsia" w:ascii="宋体" w:hAnsi="宋体"/>
          <w:b/>
          <w:color w:val="000000"/>
          <w:sz w:val="28"/>
          <w:szCs w:val="28"/>
        </w:rPr>
        <w:t>采购代理机构：</w:t>
      </w:r>
      <w:r>
        <w:rPr>
          <w:rFonts w:hint="eastAsia" w:ascii="宋体" w:hAnsi="宋体" w:cs="宋体"/>
          <w:b/>
          <w:sz w:val="28"/>
          <w:szCs w:val="28"/>
        </w:rPr>
        <w:t>成都东部新区党工委</w:t>
      </w:r>
      <w:r>
        <w:rPr>
          <w:rFonts w:hint="eastAsia" w:ascii="宋体" w:hAnsi="宋体" w:cs="宋体"/>
          <w:b/>
          <w:bCs/>
          <w:sz w:val="28"/>
          <w:szCs w:val="28"/>
        </w:rPr>
        <w:t>管委会</w:t>
      </w:r>
      <w:r>
        <w:rPr>
          <w:rFonts w:hint="eastAsia" w:ascii="宋体" w:hAnsi="宋体" w:cs="宋体"/>
          <w:b/>
          <w:sz w:val="28"/>
          <w:szCs w:val="28"/>
        </w:rPr>
        <w:t>（成都市东部新城办）综合部</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sz w:val="28"/>
          <w:szCs w:val="28"/>
        </w:rPr>
      </w:pPr>
      <w:r>
        <w:rPr>
          <w:rFonts w:hint="eastAsia" w:ascii="宋体" w:hAnsi="宋体" w:cs="宋体"/>
          <w:sz w:val="28"/>
          <w:szCs w:val="28"/>
        </w:rPr>
        <w:t>地  址：成都东部新区三岔街道板桥村2组166号</w:t>
      </w:r>
      <w:r>
        <w:rPr>
          <w:rFonts w:hint="eastAsia" w:ascii="宋体" w:hAnsi="宋体" w:cs="宋体"/>
          <w:sz w:val="28"/>
          <w:szCs w:val="28"/>
          <w:lang w:eastAsia="zh-CN"/>
        </w:rPr>
        <w:t>（市民中心）</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sz w:val="28"/>
          <w:szCs w:val="28"/>
        </w:rPr>
      </w:pPr>
      <w:r>
        <w:rPr>
          <w:rFonts w:hint="eastAsia" w:ascii="宋体" w:hAnsi="宋体" w:cs="宋体"/>
          <w:sz w:val="28"/>
          <w:szCs w:val="28"/>
        </w:rPr>
        <w:t>邮</w:t>
      </w:r>
      <w:r>
        <w:rPr>
          <w:rFonts w:hint="eastAsia" w:ascii="宋体" w:hAnsi="宋体" w:cs="宋体"/>
          <w:sz w:val="28"/>
          <w:szCs w:val="28"/>
          <w:lang w:val="en-US" w:eastAsia="zh-CN"/>
        </w:rPr>
        <w:t xml:space="preserve">  </w:t>
      </w:r>
      <w:r>
        <w:rPr>
          <w:rFonts w:hint="eastAsia" w:ascii="宋体" w:hAnsi="宋体" w:cs="宋体"/>
          <w:sz w:val="28"/>
          <w:szCs w:val="28"/>
        </w:rPr>
        <w:t>编：641400</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sz w:val="28"/>
          <w:szCs w:val="28"/>
        </w:rPr>
      </w:pPr>
      <w:r>
        <w:rPr>
          <w:rFonts w:hint="eastAsia" w:ascii="宋体" w:hAnsi="宋体" w:cs="宋体"/>
          <w:sz w:val="28"/>
          <w:szCs w:val="28"/>
        </w:rPr>
        <w:t>联系人：</w:t>
      </w:r>
      <w:r>
        <w:rPr>
          <w:rFonts w:hint="eastAsia" w:ascii="宋体" w:hAnsi="宋体" w:cs="宋体"/>
          <w:kern w:val="0"/>
          <w:sz w:val="28"/>
          <w:szCs w:val="28"/>
        </w:rPr>
        <w:t>周</w:t>
      </w:r>
      <w:r>
        <w:rPr>
          <w:rFonts w:hint="eastAsia" w:ascii="宋体" w:hAnsi="宋体"/>
          <w:sz w:val="28"/>
        </w:rPr>
        <w:t>煜</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color w:val="auto"/>
          <w:sz w:val="28"/>
          <w:szCs w:val="28"/>
        </w:rPr>
      </w:pPr>
      <w:r>
        <w:rPr>
          <w:rFonts w:hint="eastAsia" w:ascii="宋体" w:hAnsi="宋体" w:cs="宋体"/>
          <w:color w:val="auto"/>
          <w:sz w:val="28"/>
          <w:szCs w:val="28"/>
        </w:rPr>
        <w:t>联系电话：</w:t>
      </w:r>
      <w:r>
        <w:rPr>
          <w:rFonts w:hint="eastAsia" w:ascii="宋体" w:hAnsi="宋体" w:cs="宋体"/>
          <w:color w:val="auto"/>
          <w:kern w:val="0"/>
          <w:sz w:val="28"/>
          <w:szCs w:val="28"/>
        </w:rPr>
        <w:t>028-86360238</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2" w:firstLineChars="200"/>
        <w:textAlignment w:val="auto"/>
        <w:rPr>
          <w:rFonts w:hint="eastAsia" w:ascii="宋体" w:hAnsi="宋体" w:cs="宋体"/>
          <w:b/>
          <w:sz w:val="28"/>
          <w:szCs w:val="28"/>
        </w:rPr>
      </w:pPr>
      <w:r>
        <w:rPr>
          <w:rFonts w:hint="eastAsia" w:ascii="宋体" w:hAnsi="宋体" w:cs="宋体"/>
          <w:b/>
          <w:sz w:val="28"/>
          <w:szCs w:val="28"/>
        </w:rPr>
        <w:t>政府采购监督机构：成都东部新区党工委管委会</w:t>
      </w:r>
      <w:r>
        <w:rPr>
          <w:rFonts w:hint="eastAsia" w:ascii="宋体" w:hAnsi="宋体" w:cs="宋体"/>
          <w:b/>
          <w:sz w:val="28"/>
          <w:szCs w:val="28"/>
          <w:lang w:eastAsia="zh-CN"/>
        </w:rPr>
        <w:t>（</w:t>
      </w:r>
      <w:r>
        <w:rPr>
          <w:rFonts w:hint="eastAsia" w:ascii="宋体" w:hAnsi="宋体" w:cs="宋体"/>
          <w:b/>
          <w:sz w:val="28"/>
          <w:szCs w:val="28"/>
        </w:rPr>
        <w:t>成都市财政局东部新城办</w:t>
      </w:r>
      <w:r>
        <w:rPr>
          <w:rFonts w:hint="eastAsia" w:ascii="宋体" w:hAnsi="宋体" w:cs="宋体"/>
          <w:b/>
          <w:sz w:val="28"/>
          <w:szCs w:val="28"/>
          <w:lang w:eastAsia="zh-CN"/>
        </w:rPr>
        <w:t>）</w:t>
      </w:r>
      <w:r>
        <w:rPr>
          <w:rFonts w:hint="eastAsia" w:ascii="宋体" w:hAnsi="宋体" w:cs="宋体"/>
          <w:b/>
          <w:sz w:val="28"/>
          <w:szCs w:val="28"/>
        </w:rPr>
        <w:t xml:space="preserve">财政金融局 </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sz w:val="28"/>
          <w:szCs w:val="28"/>
        </w:rPr>
      </w:pPr>
      <w:r>
        <w:rPr>
          <w:rFonts w:hint="eastAsia" w:ascii="宋体" w:hAnsi="宋体" w:cs="宋体"/>
          <w:sz w:val="28"/>
          <w:szCs w:val="28"/>
        </w:rPr>
        <w:t>地</w:t>
      </w:r>
      <w:r>
        <w:rPr>
          <w:rFonts w:hint="eastAsia" w:ascii="宋体" w:hAnsi="宋体" w:cs="宋体"/>
          <w:sz w:val="28"/>
          <w:szCs w:val="28"/>
          <w:lang w:val="en-US" w:eastAsia="zh-CN"/>
        </w:rPr>
        <w:t xml:space="preserve">  </w:t>
      </w:r>
      <w:r>
        <w:rPr>
          <w:rFonts w:hint="eastAsia" w:ascii="宋体" w:hAnsi="宋体" w:cs="宋体"/>
          <w:sz w:val="28"/>
          <w:szCs w:val="28"/>
        </w:rPr>
        <w:t>址：成都东部新区三岔街道板桥村2组166号东部新区市民中心</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cs="宋体"/>
          <w:sz w:val="28"/>
          <w:szCs w:val="28"/>
        </w:rPr>
      </w:pPr>
      <w:r>
        <w:rPr>
          <w:rFonts w:hint="eastAsia" w:ascii="宋体" w:hAnsi="宋体" w:cs="宋体"/>
          <w:sz w:val="28"/>
          <w:szCs w:val="28"/>
        </w:rPr>
        <w:t>联系人：温</w:t>
      </w:r>
      <w:r>
        <w:rPr>
          <w:rFonts w:hint="eastAsia" w:ascii="宋体" w:hAnsi="宋体"/>
          <w:sz w:val="28"/>
        </w:rPr>
        <w:t>全</w:t>
      </w:r>
    </w:p>
    <w:p>
      <w:pPr>
        <w:pStyle w:val="19"/>
        <w:keepNext w:val="0"/>
        <w:keepLines w:val="0"/>
        <w:pageBreakBefore w:val="0"/>
        <w:widowControl/>
        <w:kinsoku/>
        <w:wordWrap/>
        <w:overflowPunct/>
        <w:topLinePunct w:val="0"/>
        <w:autoSpaceDE w:val="0"/>
        <w:autoSpaceDN w:val="0"/>
        <w:bidi w:val="0"/>
        <w:adjustRightInd/>
        <w:snapToGrid/>
        <w:spacing w:after="0" w:line="360" w:lineRule="auto"/>
        <w:ind w:left="17" w:right="363" w:firstLine="560" w:firstLineChars="200"/>
        <w:textAlignment w:val="auto"/>
        <w:rPr>
          <w:rFonts w:hint="eastAsia" w:ascii="宋体" w:hAnsi="宋体" w:eastAsia="宋体" w:cs="Times New Roman"/>
          <w:sz w:val="28"/>
          <w:szCs w:val="28"/>
        </w:rPr>
      </w:pPr>
      <w:r>
        <w:rPr>
          <w:rFonts w:hint="eastAsia" w:ascii="宋体" w:hAnsi="宋体" w:cs="宋体"/>
          <w:sz w:val="28"/>
          <w:szCs w:val="28"/>
        </w:rPr>
        <w:t>联系电话：028-86360129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2" w:name="_Toc391885334"/>
      <w:bookmarkStart w:id="3" w:name="_Toc72938426"/>
      <w:bookmarkStart w:id="4" w:name="_Toc6949"/>
      <w:bookmarkStart w:id="5" w:name="_Toc287623638"/>
      <w:bookmarkStart w:id="6" w:name="_Toc381263230"/>
      <w:r>
        <w:rPr>
          <w:rFonts w:hint="eastAsia"/>
        </w:rPr>
        <w:t>供应商须知</w:t>
      </w:r>
      <w:bookmarkEnd w:id="2"/>
      <w:bookmarkEnd w:id="3"/>
      <w:bookmarkEnd w:id="4"/>
    </w:p>
    <w:p>
      <w:pPr>
        <w:pStyle w:val="4"/>
        <w:ind w:left="851" w:hanging="851"/>
      </w:pPr>
      <w:bookmarkStart w:id="7" w:name="_Toc72938427"/>
      <w:bookmarkStart w:id="8" w:name="_Toc29273"/>
      <w:r>
        <w:rPr>
          <w:rFonts w:hint="eastAsia"/>
        </w:rPr>
        <w:t>供应商须知前附表</w:t>
      </w:r>
      <w:bookmarkEnd w:id="7"/>
      <w:bookmarkEnd w:id="8"/>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lang w:val="zh-CN"/>
              </w:rPr>
              <w:t>人民币</w:t>
            </w:r>
            <w:r>
              <w:rPr>
                <w:rFonts w:hint="eastAsia" w:ascii="宋体" w:hAnsi="宋体"/>
                <w:b/>
                <w:lang w:val="zh-CN" w:eastAsia="zh-CN"/>
              </w:rPr>
              <w:t>1401605.22元</w:t>
            </w:r>
            <w:r>
              <w:rPr>
                <w:rFonts w:hint="eastAsia" w:ascii="宋体" w:hAnsi="宋体"/>
                <w:b/>
                <w:lang w:val="zh-CN"/>
              </w:rPr>
              <w:t>。（大写：壹佰肆拾万壹仟陆佰零伍元贰角贰分）</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ascii="宋体" w:hAnsi="宋体" w:eastAsia="宋体" w:cs="宋体"/>
                <w:lang w:val="zh-CN" w:eastAsia="zh-CN"/>
              </w:rPr>
              <w:t>固定价</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rFonts w:hint="eastAsia" w:cs="Times New Roman"/>
                <w:b/>
                <w:color w:val="auto"/>
                <w:kern w:val="2"/>
                <w:lang w:eastAsia="zh-CN"/>
              </w:rPr>
            </w:pPr>
            <w:r>
              <w:rPr>
                <w:rFonts w:hint="eastAsia" w:cs="Times New Roman"/>
                <w:b/>
                <w:color w:val="auto"/>
                <w:kern w:val="2"/>
              </w:rPr>
              <w:t>本项目</w:t>
            </w:r>
            <w:r>
              <w:rPr>
                <w:rFonts w:hint="eastAsia" w:cs="Times New Roman"/>
                <w:b/>
                <w:color w:val="auto"/>
                <w:kern w:val="2"/>
                <w:lang w:eastAsia="zh-CN"/>
              </w:rPr>
              <w:t>由采购人</w:t>
            </w:r>
            <w:r>
              <w:rPr>
                <w:rFonts w:hint="eastAsia" w:cs="Times New Roman"/>
                <w:b/>
                <w:color w:val="auto"/>
                <w:kern w:val="2"/>
              </w:rPr>
              <w:t>直接确定采购价格为</w:t>
            </w:r>
            <w:r>
              <w:rPr>
                <w:rFonts w:hint="eastAsia" w:cs="Times New Roman"/>
                <w:b/>
                <w:color w:val="auto"/>
                <w:kern w:val="2"/>
                <w:lang w:val="zh-CN" w:eastAsia="zh-CN"/>
              </w:rPr>
              <w:t>1359557.06</w:t>
            </w:r>
            <w:r>
              <w:rPr>
                <w:rFonts w:hint="eastAsia" w:cs="Times New Roman"/>
                <w:b/>
                <w:color w:val="auto"/>
                <w:kern w:val="2"/>
                <w:lang w:eastAsia="zh-CN"/>
              </w:rPr>
              <w:t>元</w:t>
            </w:r>
            <w:r>
              <w:rPr>
                <w:rFonts w:hint="eastAsia" w:cs="Times New Roman"/>
                <w:b/>
                <w:color w:val="auto"/>
                <w:kern w:val="2"/>
              </w:rPr>
              <w:t>，供应商不再进行报价</w:t>
            </w:r>
            <w:r>
              <w:rPr>
                <w:rFonts w:hint="eastAsia" w:cs="Times New Roman"/>
                <w:b/>
                <w:color w:val="auto"/>
                <w:kern w:val="2"/>
                <w:lang w:eastAsia="zh-CN"/>
              </w:rPr>
              <w:t>。该价格是供应商响应采购项目要求的价格体现，包括供应商完成本项目所需的一切费用。供应商未实质性响应采购人直接确定的采购项目价格的，其响应文件将按无效响应处理。</w:t>
            </w:r>
          </w:p>
          <w:p>
            <w:pPr>
              <w:pStyle w:val="148"/>
              <w:spacing w:line="360" w:lineRule="auto"/>
              <w:ind w:left="38" w:hanging="24"/>
              <w:rPr>
                <w:b/>
                <w:lang w:val="zh-CN"/>
              </w:rPr>
            </w:pPr>
            <w:r>
              <w:rPr>
                <w:rFonts w:hint="eastAsia" w:cs="Times New Roman"/>
                <w:b/>
                <w:bCs w:val="0"/>
                <w:color w:val="FF0000"/>
                <w:kern w:val="2"/>
                <w:lang w:val="en-US" w:eastAsia="zh-CN"/>
              </w:rPr>
              <w:t>注：因“政采云平台”系统原因，必须在开标环节填写报价、在符合性审查等环节对报价进行评审，故供应商应在“政采云平台”涉及到有关报价内容需填写的，均应填写采购人直接确定的采购价格1359557.06元</w:t>
            </w:r>
            <w:r>
              <w:rPr>
                <w:rFonts w:hint="eastAsia" w:cs="Times New Roman"/>
                <w:b/>
                <w:kern w:val="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line="400" w:lineRule="exact"/>
              <w:rPr>
                <w:rFonts w:ascii="宋体" w:hAnsi="宋体"/>
                <w:b/>
              </w:rPr>
            </w:pPr>
            <w:r>
              <w:rPr>
                <w:rFonts w:hint="eastAsia" w:ascii="宋体" w:hAnsi="宋体"/>
                <w:lang w:eastAsia="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vAlign w:val="center"/>
          </w:tcPr>
          <w:p>
            <w:pPr>
              <w:widowControl w:val="0"/>
              <w:numPr>
                <w:ilvl w:val="0"/>
                <w:numId w:val="7"/>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lang w:val="zh-CN"/>
              </w:rPr>
              <w:t>向采购代理机构提出，并由采购代理机构按相关规定作出答复</w:t>
            </w:r>
            <w:r>
              <w:rPr>
                <w:rFonts w:hint="eastAsia" w:ascii="宋体" w:hAnsi="宋体"/>
              </w:rPr>
              <w:t>（详见供应商须知2.10）。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rFonts w:hint="eastAsia" w:eastAsia="宋体"/>
                <w:color w:val="auto"/>
                <w:highlight w:val="none"/>
                <w:lang w:val="en-US" w:eastAsia="zh-CN"/>
              </w:rPr>
            </w:pPr>
            <w:r>
              <w:rPr>
                <w:rFonts w:hint="eastAsia"/>
                <w:color w:val="auto"/>
                <w:highlight w:val="none"/>
                <w:lang w:val="zh-CN"/>
              </w:rPr>
              <w:t>联系电话：028-8636012</w:t>
            </w:r>
            <w:r>
              <w:rPr>
                <w:rFonts w:hint="eastAsia"/>
                <w:color w:val="auto"/>
                <w:highlight w:val="none"/>
                <w:lang w:val="en-US" w:eastAsia="zh-CN"/>
              </w:rPr>
              <w:t>9</w:t>
            </w:r>
          </w:p>
          <w:p>
            <w:pPr>
              <w:pStyle w:val="148"/>
              <w:spacing w:line="360" w:lineRule="auto"/>
              <w:jc w:val="both"/>
              <w:rPr>
                <w:color w:val="auto"/>
                <w:highlight w:val="none"/>
                <w:lang w:val="zh-CN"/>
              </w:rPr>
            </w:pPr>
            <w:r>
              <w:rPr>
                <w:rFonts w:hint="eastAsia"/>
                <w:color w:val="auto"/>
                <w:highlight w:val="none"/>
                <w:lang w:val="zh-CN"/>
              </w:rPr>
              <w:t>地址：成都东部新区三岔街道板桥村2组166号东部新区市民中心</w:t>
            </w:r>
          </w:p>
          <w:p>
            <w:pPr>
              <w:tabs>
                <w:tab w:val="left" w:pos="7665"/>
              </w:tabs>
              <w:snapToGrid w:val="0"/>
              <w:spacing w:line="360" w:lineRule="auto"/>
              <w:rPr>
                <w:rFonts w:ascii="宋体" w:hAnsi="宋体"/>
              </w:rPr>
            </w:pPr>
            <w:r>
              <w:rPr>
                <w:rFonts w:hint="eastAsia"/>
                <w:color w:val="auto"/>
                <w:highlight w:val="none"/>
                <w:lang w:val="zh-CN"/>
              </w:rPr>
              <w:t>邮编：</w:t>
            </w:r>
            <w:r>
              <w:rPr>
                <w:rFonts w:hint="eastAsia" w:ascii="宋体" w:hAnsi="宋体"/>
                <w:color w:val="auto"/>
                <w:sz w:val="24"/>
                <w:szCs w:val="24"/>
                <w:highlight w:val="none"/>
                <w:lang w:val="zh-CN"/>
              </w:rPr>
              <w:t>641400</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p>
            <w:pPr>
              <w:tabs>
                <w:tab w:val="left" w:pos="7665"/>
              </w:tabs>
              <w:snapToGrid w:val="0"/>
              <w:spacing w:line="360" w:lineRule="auto"/>
              <w:rPr>
                <w:rFonts w:hint="eastAsia" w:ascii="宋体" w:hAnsi="宋体" w:eastAsia="宋体"/>
                <w:lang w:eastAsia="zh-CN"/>
              </w:rPr>
            </w:pPr>
            <w:r>
              <w:rPr>
                <w:rFonts w:hint="eastAsia" w:ascii="宋体" w:hAnsi="宋体"/>
                <w:lang w:eastAsia="zh-CN"/>
              </w:rPr>
              <w:t>按照《中华人民共和国政府采购法实施条例》落实对不发达地区和少数民族地区的扶持政策，供应商应提供相关证明材料。</w:t>
            </w:r>
          </w:p>
        </w:tc>
      </w:tr>
    </w:tbl>
    <w:p>
      <w:pPr>
        <w:pStyle w:val="4"/>
        <w:spacing w:line="600" w:lineRule="exact"/>
      </w:pPr>
      <w:bookmarkStart w:id="10" w:name="_Toc494095619"/>
      <w:bookmarkEnd w:id="10"/>
      <w:bookmarkStart w:id="11" w:name="_Toc494356973"/>
      <w:bookmarkEnd w:id="11"/>
      <w:bookmarkStart w:id="12" w:name="_Toc72938428"/>
      <w:bookmarkStart w:id="13" w:name="_Toc27986"/>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本磋商文件仅适用于本竞争性磋商邀请中所叙述项目的采购。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“采购人”、“甲方”系指依法进行政府采购的成都东部新区机关、事业单位、团体组织。本次竞争性磋商项目的采购人是</w:t>
      </w:r>
      <w:r>
        <w:rPr>
          <w:rFonts w:hint="eastAsia" w:ascii="宋体" w:hAnsi="宋体"/>
          <w:b/>
          <w:bCs/>
          <w:sz w:val="28"/>
          <w:szCs w:val="28"/>
        </w:rPr>
        <w:t>成都东部新区养马街道办事处</w:t>
      </w:r>
      <w:r>
        <w:rPr>
          <w:rFonts w:hint="eastAsia" w:ascii="宋体" w:hAnsi="宋体"/>
          <w:sz w:val="28"/>
          <w:szCs w:val="28"/>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25118"/>
      <w:bookmarkStart w:id="18" w:name="_Toc7293842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19"/>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682348"/>
      <w:bookmarkStart w:id="20" w:name="_Toc183582211"/>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1"/>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1"/>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320698720"/>
      <w:bookmarkStart w:id="23" w:name="_Toc72938430"/>
      <w:bookmarkStart w:id="24" w:name="_Toc23621"/>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ascii="仿宋" w:hAnsi="仿宋" w:eastAsia="仿宋"/>
          <w:color w:val="auto"/>
          <w:szCs w:val="21"/>
          <w:lang w:val="zh-CN"/>
        </w:rPr>
        <w:t>（实质性要求）</w:t>
      </w:r>
    </w:p>
    <w:p>
      <w:pPr>
        <w:tabs>
          <w:tab w:val="left" w:pos="1134"/>
        </w:tabs>
        <w:spacing w:after="0" w:line="600" w:lineRule="exact"/>
        <w:ind w:firstLine="560" w:firstLineChars="200"/>
        <w:rPr>
          <w:rFonts w:ascii="宋体" w:hAnsi="宋体" w:cs="宋体"/>
          <w:color w:val="auto"/>
          <w:sz w:val="28"/>
          <w:szCs w:val="28"/>
          <w:highlight w:val="none"/>
        </w:rPr>
      </w:pPr>
      <w:bookmarkStart w:id="27" w:name="_Toc320698723"/>
      <w:r>
        <w:rPr>
          <w:rFonts w:hint="eastAsia" w:ascii="宋体" w:hAnsi="宋体" w:cs="宋体"/>
          <w:color w:val="auto"/>
          <w:sz w:val="28"/>
          <w:szCs w:val="28"/>
          <w:highlight w:val="none"/>
        </w:rPr>
        <w:t>一、</w:t>
      </w:r>
      <w:r>
        <w:rPr>
          <w:rFonts w:hint="eastAsia" w:ascii="宋体" w:hAnsi="宋体" w:eastAsia="宋体" w:cs="宋体"/>
          <w:color w:val="FF0000"/>
          <w:sz w:val="28"/>
          <w:szCs w:val="28"/>
        </w:rPr>
        <w:t>本项目</w:t>
      </w:r>
      <w:r>
        <w:rPr>
          <w:rFonts w:hint="eastAsia" w:ascii="宋体" w:hAnsi="宋体" w:eastAsia="宋体" w:cs="宋体"/>
          <w:b/>
          <w:bCs/>
          <w:color w:val="FF0000"/>
          <w:sz w:val="28"/>
          <w:szCs w:val="28"/>
        </w:rPr>
        <w:t>由采购人直接确定采购价格为</w:t>
      </w:r>
      <w:r>
        <w:rPr>
          <w:rFonts w:hint="eastAsia" w:ascii="宋体" w:hAnsi="宋体" w:eastAsia="宋体" w:cs="宋体"/>
          <w:b/>
          <w:bCs/>
          <w:color w:val="FF0000"/>
          <w:sz w:val="28"/>
          <w:szCs w:val="28"/>
          <w:lang w:val="zh-CN" w:eastAsia="zh-CN"/>
        </w:rPr>
        <w:t>1359557.06</w:t>
      </w:r>
      <w:r>
        <w:rPr>
          <w:rFonts w:hint="eastAsia" w:ascii="宋体" w:hAnsi="宋体" w:eastAsia="宋体" w:cs="宋体"/>
          <w:b/>
          <w:bCs/>
          <w:color w:val="FF0000"/>
          <w:sz w:val="28"/>
          <w:szCs w:val="28"/>
          <w:lang w:val="en-US" w:eastAsia="zh-CN"/>
        </w:rPr>
        <w:t>元</w:t>
      </w:r>
      <w:r>
        <w:rPr>
          <w:rFonts w:hint="eastAsia" w:ascii="宋体" w:hAnsi="宋体" w:eastAsia="宋体" w:cs="宋体"/>
          <w:color w:val="FF0000"/>
          <w:sz w:val="28"/>
          <w:szCs w:val="28"/>
        </w:rPr>
        <w:t>，供应商不再进行报价</w:t>
      </w:r>
      <w:r>
        <w:rPr>
          <w:rFonts w:hint="eastAsia" w:ascii="宋体" w:hAnsi="宋体" w:eastAsia="宋体" w:cs="宋体"/>
          <w:color w:val="FF0000"/>
          <w:sz w:val="28"/>
          <w:szCs w:val="28"/>
          <w:lang w:eastAsia="zh-CN"/>
        </w:rPr>
        <w:t>，但需作出实质性响应</w:t>
      </w:r>
      <w:r>
        <w:rPr>
          <w:rFonts w:hint="eastAsia" w:ascii="宋体" w:hAnsi="宋体" w:cs="宋体"/>
          <w:color w:val="auto"/>
          <w:sz w:val="28"/>
          <w:szCs w:val="28"/>
          <w:highlight w:val="none"/>
        </w:rPr>
        <w:t>。</w:t>
      </w:r>
      <w:bookmarkStart w:id="1101" w:name="_GoBack"/>
      <w:bookmarkEnd w:id="1101"/>
    </w:p>
    <w:p>
      <w:pPr>
        <w:pStyle w:val="154"/>
        <w:spacing w:line="360" w:lineRule="auto"/>
        <w:ind w:firstLine="700" w:firstLineChars="250"/>
        <w:rPr>
          <w:rFonts w:hint="eastAsia" w:ascii="宋体" w:hAnsi="宋体" w:cs="宋体"/>
          <w:b/>
          <w:color w:val="auto"/>
          <w:sz w:val="28"/>
          <w:szCs w:val="28"/>
          <w:lang w:val="en-US" w:eastAsia="zh-CN"/>
        </w:rPr>
      </w:pPr>
      <w:r>
        <w:rPr>
          <w:rFonts w:hint="eastAsia" w:ascii="宋体" w:hAnsi="宋体" w:cs="宋体"/>
          <w:color w:val="auto"/>
          <w:sz w:val="28"/>
          <w:szCs w:val="28"/>
          <w:highlight w:val="none"/>
        </w:rPr>
        <w:t>二、</w:t>
      </w:r>
      <w:r>
        <w:rPr>
          <w:rFonts w:hint="eastAsia" w:ascii="宋体" w:hAnsi="宋体" w:eastAsia="宋体" w:cs="宋体"/>
          <w:color w:val="auto"/>
          <w:sz w:val="28"/>
          <w:szCs w:val="28"/>
        </w:rPr>
        <w:t>本项目合同价格形式为</w:t>
      </w:r>
      <w:r>
        <w:rPr>
          <w:rFonts w:hint="eastAsia" w:ascii="宋体" w:hAnsi="宋体" w:eastAsia="宋体" w:cs="宋体"/>
          <w:b/>
          <w:color w:val="auto"/>
          <w:sz w:val="28"/>
          <w:szCs w:val="28"/>
          <w:lang w:eastAsia="zh-CN"/>
        </w:rPr>
        <w:t>采购人</w:t>
      </w:r>
      <w:r>
        <w:rPr>
          <w:rFonts w:hint="eastAsia" w:ascii="宋体" w:hAnsi="宋体" w:cs="宋体"/>
          <w:b/>
          <w:color w:val="auto"/>
          <w:sz w:val="28"/>
          <w:szCs w:val="28"/>
          <w:lang w:val="en-US" w:eastAsia="zh-CN"/>
        </w:rPr>
        <w:t>固定价。</w:t>
      </w:r>
    </w:p>
    <w:p>
      <w:pPr>
        <w:pStyle w:val="154"/>
        <w:spacing w:line="360" w:lineRule="auto"/>
        <w:ind w:firstLine="700" w:firstLineChars="25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pPr>
        <w:tabs>
          <w:tab w:val="left" w:pos="1134"/>
        </w:tabs>
        <w:spacing w:after="0" w:line="60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三、因“政采云平台”系统原因，必须在开标环节填写报价、在符合性审查等环节对报价进行评审，故供应商应在“政采云平台”涉及到有关报价内容需填写的，均应填写采购人直接确定的采购价格1359557.06元。</w:t>
      </w:r>
    </w:p>
    <w:p>
      <w:pPr>
        <w:pStyle w:val="5"/>
        <w:spacing w:line="600" w:lineRule="exact"/>
        <w:rPr>
          <w:color w:val="auto"/>
        </w:rPr>
      </w:pPr>
      <w:r>
        <w:rPr>
          <w:rFonts w:hint="eastAsia"/>
          <w:color w:val="auto"/>
        </w:rPr>
        <w:t>联合体</w:t>
      </w:r>
      <w:bookmarkEnd w:id="27"/>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ascii="仿宋" w:hAnsi="仿宋" w:eastAsia="仿宋"/>
          <w:color w:val="auto"/>
          <w:szCs w:val="21"/>
          <w:lang w:val="zh-CN"/>
        </w:rPr>
        <w:t>（实质性要求）</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5"/>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本项目合同价格形式为采购人直接确定采购价格，该价格为项目包干价。本项目提供的工程量清单(控制价)用于供应商核算成本,除标价外所有内容必须完全响应,响应文件中可不提供清单计价表,响应即可。(若提供清单计价表，其中所有内容均不作为签订、履行合同依据；也不作为结算依据。结算按固定总价合同相关规定执行)。</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5"/>
        <w:numPr>
          <w:ilvl w:val="2"/>
          <w:numId w:val="0"/>
        </w:numPr>
        <w:spacing w:line="600" w:lineRule="exact"/>
        <w:ind w:leftChars="0" w:firstLine="560" w:firstLineChars="200"/>
        <w:rPr>
          <w:b/>
        </w:rPr>
      </w:pPr>
      <w:r>
        <w:rPr>
          <w:rFonts w:hint="eastAsia" w:ascii="宋体" w:hAnsi="宋体" w:eastAsia="宋体" w:cs="宋体"/>
          <w:b w:val="0"/>
          <w:bCs w:val="0"/>
          <w:color w:val="FF0000"/>
        </w:rPr>
        <w:t>本项目由采购人直接确定采购价格为</w:t>
      </w:r>
      <w:r>
        <w:rPr>
          <w:rFonts w:hint="eastAsia" w:ascii="宋体" w:hAnsi="宋体" w:eastAsia="宋体" w:cs="宋体"/>
          <w:b w:val="0"/>
          <w:bCs w:val="0"/>
          <w:color w:val="FF0000"/>
          <w:lang w:val="en-US" w:eastAsia="zh-CN"/>
        </w:rPr>
        <w:t>1359557.06</w:t>
      </w:r>
      <w:r>
        <w:rPr>
          <w:rFonts w:hint="eastAsia" w:ascii="宋体" w:hAnsi="宋体" w:eastAsia="宋体" w:cs="宋体"/>
          <w:b w:val="0"/>
          <w:bCs w:val="0"/>
          <w:color w:val="FF0000"/>
          <w:lang w:eastAsia="zh-CN"/>
        </w:rPr>
        <w:t>元</w:t>
      </w:r>
      <w:r>
        <w:rPr>
          <w:rFonts w:hint="eastAsia" w:ascii="宋体" w:hAnsi="宋体" w:eastAsia="宋体" w:cs="宋体"/>
          <w:b w:val="0"/>
          <w:bCs w:val="0"/>
          <w:color w:val="FF0000"/>
        </w:rPr>
        <w:t>，供应商不再进行报价。</w:t>
      </w:r>
      <w:r>
        <w:rPr>
          <w:rFonts w:hint="eastAsia" w:cs="宋体"/>
          <w:b w:val="0"/>
          <w:bCs w:val="0"/>
          <w:color w:val="FF0000"/>
          <w:lang w:val="en-US" w:eastAsia="zh-CN"/>
        </w:rPr>
        <w:t>注：</w:t>
      </w:r>
      <w:r>
        <w:rPr>
          <w:rFonts w:hint="eastAsia" w:ascii="宋体" w:hAnsi="宋体" w:eastAsia="宋体" w:cs="宋体"/>
          <w:b w:val="0"/>
          <w:bCs w:val="0"/>
          <w:color w:val="FF0000"/>
          <w:lang w:val="en-US" w:eastAsia="zh-CN"/>
        </w:rPr>
        <w:t>因“政采云平台”系统原因，必须在开标环节填写报价、在符合性审查等环节对报价进行评审，故供应商应在“政采云平台”涉及到有关报价内容需填写的，均应填写采购人直接确定的采购价格1359557.06元。</w:t>
      </w:r>
    </w:p>
    <w:p>
      <w:pPr>
        <w:pStyle w:val="5"/>
        <w:spacing w:line="600" w:lineRule="exact"/>
        <w:rPr>
          <w:color w:val="auto"/>
        </w:rPr>
      </w:pPr>
      <w:r>
        <w:rPr>
          <w:rFonts w:hint="eastAsia"/>
          <w:color w:val="auto"/>
        </w:rPr>
        <w:t>施工响应文件格式</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r>
        <w:rPr>
          <w:rFonts w:hint="eastAsia"/>
          <w:color w:val="auto"/>
          <w:lang w:eastAsia="zh-CN"/>
        </w:rPr>
        <w:t>（本项目不涉及）</w:t>
      </w:r>
    </w:p>
    <w:p>
      <w:pPr>
        <w:widowControl w:val="0"/>
        <w:numPr>
          <w:ilvl w:val="0"/>
          <w:numId w:val="16"/>
        </w:numPr>
        <w:tabs>
          <w:tab w:val="left" w:pos="1134"/>
        </w:tabs>
        <w:spacing w:line="600" w:lineRule="exact"/>
        <w:ind w:left="0" w:firstLine="560"/>
        <w:jc w:val="both"/>
        <w:rPr>
          <w:rFonts w:hint="eastAsia" w:ascii="宋体" w:hAnsi="宋体" w:eastAsia="宋体" w:cs="宋体"/>
          <w:color w:val="FF0000"/>
          <w:sz w:val="28"/>
          <w:szCs w:val="28"/>
        </w:rPr>
      </w:pPr>
      <w:r>
        <w:rPr>
          <w:rFonts w:hint="eastAsia" w:ascii="宋体" w:hAnsi="宋体" w:eastAsia="宋体" w:cs="宋体"/>
          <w:color w:val="FF0000"/>
          <w:sz w:val="28"/>
          <w:szCs w:val="28"/>
        </w:rPr>
        <w:t>本项目由采购人直接确定采购价格为</w:t>
      </w:r>
      <w:r>
        <w:rPr>
          <w:rFonts w:hint="eastAsia" w:ascii="宋体" w:hAnsi="宋体" w:eastAsia="宋体" w:cs="宋体"/>
          <w:color w:val="FF0000"/>
          <w:sz w:val="28"/>
          <w:szCs w:val="28"/>
          <w:lang w:val="en-US" w:eastAsia="zh-CN"/>
        </w:rPr>
        <w:t>1359557.06</w:t>
      </w:r>
      <w:r>
        <w:rPr>
          <w:rFonts w:hint="eastAsia" w:ascii="宋体" w:hAnsi="宋体" w:eastAsia="宋体" w:cs="宋体"/>
          <w:color w:val="FF0000"/>
          <w:sz w:val="28"/>
          <w:szCs w:val="28"/>
          <w:lang w:eastAsia="zh-CN"/>
        </w:rPr>
        <w:t>元，该价格</w:t>
      </w:r>
      <w:r>
        <w:rPr>
          <w:rFonts w:hint="eastAsia" w:ascii="宋体" w:hAnsi="宋体" w:eastAsia="宋体" w:cs="宋体"/>
          <w:color w:val="FF0000"/>
          <w:sz w:val="28"/>
          <w:szCs w:val="28"/>
        </w:rPr>
        <w:t>是供应商响应采购项目要求的价格体现，包括供应商完成本项目所需的一切费用。</w:t>
      </w:r>
    </w:p>
    <w:p>
      <w:pPr>
        <w:widowControl w:val="0"/>
        <w:numPr>
          <w:ilvl w:val="0"/>
          <w:numId w:val="16"/>
        </w:numPr>
        <w:tabs>
          <w:tab w:val="left" w:pos="1134"/>
        </w:tabs>
        <w:spacing w:line="600" w:lineRule="exact"/>
        <w:ind w:left="0" w:firstLine="560"/>
        <w:jc w:val="both"/>
        <w:rPr>
          <w:rFonts w:ascii="宋体" w:hAnsi="宋体"/>
          <w:color w:val="FF0000"/>
          <w:sz w:val="28"/>
          <w:szCs w:val="28"/>
        </w:rPr>
      </w:pPr>
      <w:r>
        <w:rPr>
          <w:rFonts w:hint="eastAsia" w:ascii="宋体" w:hAnsi="宋体"/>
          <w:color w:val="FF0000"/>
          <w:sz w:val="28"/>
          <w:szCs w:val="28"/>
        </w:rPr>
        <w:t>供应商</w:t>
      </w:r>
      <w:r>
        <w:rPr>
          <w:rFonts w:hint="eastAsia" w:ascii="宋体" w:hAnsi="宋体"/>
          <w:color w:val="FF0000"/>
          <w:sz w:val="28"/>
          <w:szCs w:val="28"/>
          <w:lang w:eastAsia="zh-CN"/>
        </w:rPr>
        <w:t>未实质性响应采购人直接确定的采购项目价格的</w:t>
      </w:r>
      <w:r>
        <w:rPr>
          <w:rFonts w:hint="eastAsia" w:ascii="宋体" w:hAnsi="宋体"/>
          <w:color w:val="FF0000"/>
          <w:sz w:val="28"/>
          <w:szCs w:val="28"/>
        </w:rPr>
        <w:t>，</w:t>
      </w:r>
      <w:r>
        <w:rPr>
          <w:rFonts w:hint="eastAsia" w:ascii="宋体" w:hAnsi="宋体"/>
          <w:color w:val="FF0000"/>
          <w:sz w:val="28"/>
          <w:szCs w:val="28"/>
          <w:lang w:eastAsia="zh-CN"/>
        </w:rPr>
        <w:t>其响应文件</w:t>
      </w:r>
      <w:r>
        <w:rPr>
          <w:rFonts w:hint="eastAsia" w:ascii="宋体" w:hAnsi="宋体"/>
          <w:color w:val="FF0000"/>
          <w:sz w:val="28"/>
          <w:szCs w:val="28"/>
        </w:rPr>
        <w:t>将按无效响应处理。</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highlight w:val="none"/>
        </w:rPr>
      </w:pPr>
      <w:r>
        <w:rPr>
          <w:rFonts w:hint="eastAsia"/>
          <w:color w:val="auto"/>
          <w:highlight w:val="none"/>
        </w:rPr>
        <w:t>施工响应文件有效期</w:t>
      </w:r>
      <w:bookmarkEnd w:id="33"/>
    </w:p>
    <w:p>
      <w:pPr>
        <w:pStyle w:val="81"/>
        <w:numPr>
          <w:ilvl w:val="0"/>
          <w:numId w:val="17"/>
        </w:numPr>
        <w:tabs>
          <w:tab w:val="left" w:pos="1134"/>
        </w:tabs>
        <w:spacing w:line="600" w:lineRule="exact"/>
        <w:ind w:left="0" w:firstLine="566" w:firstLineChars="0"/>
        <w:rPr>
          <w:rFonts w:ascii="宋体" w:hAnsi="宋体" w:eastAsia="宋体"/>
          <w:sz w:val="28"/>
          <w:szCs w:val="28"/>
          <w:highlight w:val="none"/>
        </w:rPr>
      </w:pPr>
      <w:r>
        <w:rPr>
          <w:rFonts w:hint="eastAsia" w:ascii="仿宋" w:hAnsi="仿宋" w:eastAsia="仿宋"/>
          <w:szCs w:val="21"/>
          <w:highlight w:val="none"/>
          <w:lang w:val="zh-CN"/>
        </w:rPr>
        <w:t>（实质性要求）</w:t>
      </w:r>
      <w:r>
        <w:rPr>
          <w:rFonts w:hint="eastAsia" w:ascii="宋体" w:hAnsi="宋体" w:eastAsia="宋体"/>
          <w:sz w:val="28"/>
          <w:szCs w:val="28"/>
          <w:highlight w:val="none"/>
        </w:rPr>
        <w:t>施工响应文件有效期为递交施工响应文件截止之日起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天。施工响应文件有效期短于此规定期限的或不作响应的，其施工响应文件将按无效施工响应文件处理。</w:t>
      </w:r>
    </w:p>
    <w:p>
      <w:pPr>
        <w:pStyle w:val="81"/>
        <w:numPr>
          <w:ilvl w:val="0"/>
          <w:numId w:val="17"/>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8"/>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ascii="仿宋" w:hAnsi="仿宋" w:eastAsia="仿宋"/>
          <w:color w:val="auto"/>
          <w:szCs w:val="21"/>
          <w:lang w:val="zh-CN"/>
        </w:rPr>
        <w:t>（实质性要求）</w:t>
      </w:r>
    </w:p>
    <w:p>
      <w:pPr>
        <w:widowControl w:val="0"/>
        <w:numPr>
          <w:ilvl w:val="0"/>
          <w:numId w:val="19"/>
        </w:numPr>
        <w:tabs>
          <w:tab w:val="left" w:pos="1134"/>
        </w:tabs>
        <w:spacing w:line="360" w:lineRule="auto"/>
        <w:ind w:left="0" w:firstLine="567"/>
        <w:jc w:val="both"/>
        <w:rPr>
          <w:rFonts w:ascii="宋体" w:hAnsi="宋体"/>
          <w:sz w:val="28"/>
          <w:szCs w:val="28"/>
        </w:rPr>
      </w:pPr>
      <w:bookmarkStart w:id="38" w:name="_Toc494356977"/>
      <w:bookmarkEnd w:id="38"/>
      <w:bookmarkStart w:id="39" w:name="_Toc494095623"/>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19"/>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183682369"/>
      <w:bookmarkStart w:id="41" w:name="_Toc183582232"/>
      <w:bookmarkStart w:id="42" w:name="_Toc217446057"/>
      <w:bookmarkStart w:id="43" w:name="_Toc72938431"/>
      <w:bookmarkStart w:id="44" w:name="_Toc1820"/>
      <w:r>
        <w:rPr>
          <w:rFonts w:hint="eastAsia"/>
        </w:rPr>
        <w:t>开标</w:t>
      </w:r>
      <w:bookmarkEnd w:id="40"/>
      <w:bookmarkEnd w:id="41"/>
      <w:bookmarkEnd w:id="42"/>
      <w:r>
        <w:rPr>
          <w:rFonts w:hint="eastAsia"/>
        </w:rPr>
        <w:t>及开标程序</w:t>
      </w:r>
      <w:bookmarkEnd w:id="43"/>
      <w:bookmarkEnd w:id="44"/>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1"/>
        <w:widowControl w:val="0"/>
        <w:numPr>
          <w:ilvl w:val="0"/>
          <w:numId w:val="20"/>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72938432"/>
      <w:bookmarkStart w:id="46" w:name="_Toc4578"/>
      <w:r>
        <w:rPr>
          <w:rFonts w:hint="eastAsia"/>
        </w:rPr>
        <w:t>资格</w:t>
      </w:r>
      <w:r>
        <w:t>预审和评审</w:t>
      </w:r>
      <w:bookmarkEnd w:id="45"/>
      <w:bookmarkEnd w:id="46"/>
    </w:p>
    <w:p>
      <w:pPr>
        <w:widowControl w:val="0"/>
        <w:numPr>
          <w:ilvl w:val="0"/>
          <w:numId w:val="21"/>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1"/>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72938433"/>
      <w:bookmarkStart w:id="48" w:name="_Toc2589"/>
      <w:r>
        <w:t>成交通知书</w:t>
      </w:r>
      <w:bookmarkEnd w:id="47"/>
      <w:bookmarkEnd w:id="48"/>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72938434"/>
      <w:bookmarkStart w:id="50" w:name="_Toc26744"/>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3"/>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6"/>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1589"/>
      <w:bookmarkStart w:id="58" w:name="_Toc72938435"/>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7"/>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72938436"/>
      <w:bookmarkStart w:id="63" w:name="_Toc6334"/>
      <w:r>
        <w:rPr>
          <w:rFonts w:hint="eastAsia"/>
        </w:rPr>
        <w:t>询问、质疑</w:t>
      </w:r>
      <w:bookmarkEnd w:id="61"/>
      <w:r>
        <w:rPr>
          <w:rFonts w:hint="eastAsia"/>
        </w:rPr>
        <w:t>和投诉</w:t>
      </w:r>
      <w:bookmarkEnd w:id="62"/>
      <w:bookmarkEnd w:id="63"/>
    </w:p>
    <w:p>
      <w:pPr>
        <w:pStyle w:val="28"/>
        <w:numPr>
          <w:ilvl w:val="0"/>
          <w:numId w:val="29"/>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29"/>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8"/>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72938437"/>
      <w:bookmarkStart w:id="66" w:name="_Toc3363724"/>
      <w:bookmarkStart w:id="67" w:name="_Toc6995"/>
      <w:r>
        <w:rPr>
          <w:rFonts w:hint="eastAsia"/>
        </w:rPr>
        <w:t>中小企业政府采购信用融资</w:t>
      </w:r>
      <w:bookmarkEnd w:id="65"/>
      <w:bookmarkEnd w:id="66"/>
      <w:bookmarkEnd w:id="67"/>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8"/>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11450"/>
      <w:bookmarkStart w:id="69" w:name="_Toc72938438"/>
      <w:r>
        <w:rPr>
          <w:rFonts w:hint="eastAsia"/>
        </w:rPr>
        <w:t>其他</w:t>
      </w:r>
      <w:bookmarkEnd w:id="68"/>
      <w:bookmarkEnd w:id="69"/>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19"/>
      </w:pPr>
    </w:p>
    <w:p/>
    <w:p>
      <w:pPr>
        <w:pStyle w:val="19"/>
      </w:pPr>
    </w:p>
    <w:p/>
    <w:p>
      <w:pPr>
        <w:pStyle w:val="19"/>
      </w:pPr>
    </w:p>
    <w:p/>
    <w:p>
      <w:pPr>
        <w:pStyle w:val="19"/>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5635"/>
      <w:bookmarkStart w:id="71" w:name="_Toc72938439"/>
      <w:r>
        <w:rPr>
          <w:rFonts w:hint="eastAsia"/>
        </w:rPr>
        <w:t>施工响应文件格式</w:t>
      </w:r>
      <w:bookmarkEnd w:id="70"/>
      <w:bookmarkEnd w:id="71"/>
    </w:p>
    <w:p>
      <w:pPr>
        <w:pStyle w:val="4"/>
      </w:pPr>
      <w:bookmarkStart w:id="72" w:name="_Toc72938440"/>
      <w:bookmarkStart w:id="73" w:name="_Toc1753"/>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项目名称：成都东部新区养马街道办事处2021年第二批省级财政衔接推进乡村振兴补助松树湾社区社道建设项目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项目编号：东部新区政采（2021）A003</w:t>
      </w:r>
      <w:r>
        <w:rPr>
          <w:rFonts w:hint="eastAsia" w:ascii="宋体" w:hAnsi="宋体"/>
          <w:b/>
          <w:bCs/>
          <w:sz w:val="32"/>
          <w:szCs w:val="32"/>
          <w:lang w:val="en-US" w:eastAsia="zh-CN"/>
        </w:rPr>
        <w:t>5</w:t>
      </w:r>
      <w:r>
        <w:rPr>
          <w:rFonts w:hint="eastAsia" w:ascii="宋体" w:hAnsi="宋体"/>
          <w:b/>
          <w:bCs/>
          <w:sz w:val="32"/>
          <w:szCs w:val="32"/>
        </w:rPr>
        <w:t>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pacing w:val="-20"/>
          <w:sz w:val="28"/>
          <w:szCs w:val="28"/>
          <w:u w:val="single"/>
        </w:rPr>
        <w:t>成都东部新区养马街道办事处2021年第二批省级财政衔接推进乡村振兴补助松树湾社区社道建设项目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rPr>
        <w:t>东部新区政采（2021）A003</w:t>
      </w:r>
      <w:r>
        <w:rPr>
          <w:rFonts w:hint="eastAsia" w:ascii="宋体" w:hAnsi="宋体"/>
          <w:b/>
          <w:sz w:val="28"/>
          <w:szCs w:val="28"/>
          <w:u w:val="single"/>
          <w:lang w:val="en-US" w:eastAsia="zh-CN"/>
        </w:rPr>
        <w:t>5</w:t>
      </w:r>
      <w:r>
        <w:rPr>
          <w:rFonts w:hint="eastAsia" w:ascii="宋体" w:hAnsi="宋体"/>
          <w:b/>
          <w:sz w:val="28"/>
          <w:szCs w:val="28"/>
          <w:u w:val="single"/>
        </w:rPr>
        <w:t>号</w:t>
      </w:r>
    </w:p>
    <w:p>
      <w:pPr>
        <w:spacing w:line="588" w:lineRule="exact"/>
        <w:rPr>
          <w:rFonts w:ascii="宋体" w:hAnsi="宋体"/>
          <w:spacing w:val="6"/>
          <w:sz w:val="28"/>
          <w:szCs w:val="28"/>
        </w:rPr>
      </w:pPr>
      <w:r>
        <w:rPr>
          <w:rFonts w:hint="eastAsia" w:ascii="宋体" w:hAnsi="宋体"/>
          <w:spacing w:val="6"/>
          <w:sz w:val="28"/>
          <w:szCs w:val="28"/>
          <w:lang w:eastAsia="zh-CN"/>
        </w:rPr>
        <w:t>成都东部新区党工委管委会（成都市东部新城办）综合部</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
          <w:bCs w:val="0"/>
          <w:sz w:val="28"/>
          <w:szCs w:val="28"/>
          <w:u w:val="single"/>
        </w:rPr>
        <w:t>“成都东部新区养马街道办事处2021年第二批省级财政衔接推进乡村振兴补助松树湾社区社道建设项目</w:t>
      </w:r>
      <w:r>
        <w:rPr>
          <w:rFonts w:hint="eastAsia" w:ascii="宋体" w:hAnsi="宋体"/>
          <w:b/>
          <w:bCs/>
          <w:sz w:val="28"/>
          <w:szCs w:val="28"/>
          <w:u w:val="single"/>
        </w:rPr>
        <w:t>”（项目编号：东部新区政采（2021）A003</w:t>
      </w:r>
      <w:r>
        <w:rPr>
          <w:rFonts w:hint="eastAsia" w:ascii="宋体" w:hAnsi="宋体"/>
          <w:b/>
          <w:bCs/>
          <w:sz w:val="28"/>
          <w:szCs w:val="28"/>
          <w:u w:val="single"/>
          <w:lang w:val="en-US" w:eastAsia="zh-CN"/>
        </w:rPr>
        <w:t>5</w:t>
      </w:r>
      <w:r>
        <w:rPr>
          <w:rFonts w:hint="eastAsia" w:ascii="宋体" w:hAnsi="宋体"/>
          <w:b/>
          <w:bCs/>
          <w:sz w:val="28"/>
          <w:szCs w:val="28"/>
          <w:u w:val="single"/>
        </w:rPr>
        <w:t>号）</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1"/>
        <w:numPr>
          <w:ilvl w:val="3"/>
          <w:numId w:val="33"/>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bCs/>
          <w:sz w:val="28"/>
          <w:szCs w:val="28"/>
          <w:lang w:eastAsia="zh-CN"/>
        </w:rPr>
        <w:t>采购人直接确定的采购价格</w:t>
      </w:r>
      <w:r>
        <w:rPr>
          <w:rFonts w:hint="eastAsia" w:ascii="宋体" w:hAnsi="宋体" w:eastAsia="宋体"/>
          <w:b/>
          <w:bCs/>
          <w:sz w:val="28"/>
          <w:szCs w:val="28"/>
        </w:rPr>
        <w:t>人民币</w:t>
      </w:r>
      <w:r>
        <w:rPr>
          <w:rFonts w:hint="eastAsia" w:ascii="宋体" w:hAnsi="宋体" w:eastAsia="宋体"/>
          <w:b/>
          <w:sz w:val="28"/>
          <w:szCs w:val="28"/>
        </w:rPr>
        <w:t>（大写）</w:t>
      </w:r>
      <w:r>
        <w:rPr>
          <w:rFonts w:hint="eastAsia" w:ascii="宋体" w:hAnsi="宋体" w:eastAsia="宋体"/>
          <w:b/>
          <w:sz w:val="28"/>
          <w:szCs w:val="28"/>
          <w:u w:val="single"/>
          <w:lang w:eastAsia="zh-CN"/>
        </w:rPr>
        <w:t>壹佰叁拾伍万玖仟伍佰伍拾柒元零陆分</w:t>
      </w:r>
      <w:r>
        <w:rPr>
          <w:rFonts w:hint="eastAsia" w:ascii="宋体" w:hAnsi="宋体" w:eastAsia="宋体"/>
          <w:b/>
          <w:sz w:val="28"/>
          <w:szCs w:val="28"/>
        </w:rPr>
        <w:t>（￥</w:t>
      </w:r>
      <w:r>
        <w:rPr>
          <w:rFonts w:hint="eastAsia" w:ascii="宋体" w:hAnsi="宋体" w:eastAsia="宋体"/>
          <w:b/>
          <w:sz w:val="28"/>
          <w:szCs w:val="28"/>
          <w:lang w:eastAsia="zh-CN"/>
        </w:rPr>
        <w:t>：</w:t>
      </w:r>
      <w:r>
        <w:rPr>
          <w:rFonts w:hint="eastAsia" w:ascii="宋体" w:hAnsi="宋体" w:eastAsia="宋体"/>
          <w:b/>
          <w:sz w:val="28"/>
          <w:szCs w:val="28"/>
          <w:lang w:val="zh-CN" w:eastAsia="zh-CN"/>
        </w:rPr>
        <w:t>1359557.06元</w:t>
      </w:r>
      <w:r>
        <w:rPr>
          <w:rFonts w:hint="eastAsia" w:ascii="宋体" w:hAnsi="宋体" w:eastAsia="宋体"/>
          <w:b/>
          <w:sz w:val="28"/>
          <w:szCs w:val="28"/>
        </w:rPr>
        <w:t>）的总报价</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1"/>
        <w:numPr>
          <w:ilvl w:val="3"/>
          <w:numId w:val="33"/>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3"/>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3"/>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1"/>
        <w:numPr>
          <w:ilvl w:val="0"/>
          <w:numId w:val="34"/>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34"/>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1"/>
        <w:numPr>
          <w:ilvl w:val="0"/>
          <w:numId w:val="34"/>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34"/>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34"/>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文件规定的各项要求完成工程建设项目，报价以在政府采购云平台提交为准，接受采购人按照政府采购合同约定金额支付采购资金。</w:t>
      </w:r>
    </w:p>
    <w:p>
      <w:pPr>
        <w:pStyle w:val="81"/>
        <w:numPr>
          <w:ilvl w:val="3"/>
          <w:numId w:val="33"/>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19"/>
        <w:rPr>
          <w:lang w:val="zh-CN"/>
        </w:rPr>
      </w:pPr>
    </w:p>
    <w:p>
      <w:pPr>
        <w:rPr>
          <w:lang w:val="zh-CN"/>
        </w:rPr>
      </w:pPr>
    </w:p>
    <w:p>
      <w:pPr>
        <w:pStyle w:val="19"/>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pacing w:val="-20"/>
          <w:sz w:val="28"/>
          <w:szCs w:val="28"/>
          <w:u w:val="single"/>
        </w:rPr>
        <w:t>成都东部新区养马街道办事处2021年第二批省级财政衔接推进乡村振兴补助松树湾社区社道建设项目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rPr>
        <w:t>东部新区政采（2021）A003</w:t>
      </w:r>
      <w:r>
        <w:rPr>
          <w:rFonts w:hint="eastAsia" w:ascii="宋体" w:hAnsi="宋体"/>
          <w:b/>
          <w:sz w:val="28"/>
          <w:szCs w:val="28"/>
          <w:u w:val="single"/>
          <w:lang w:val="en-US" w:eastAsia="zh-CN"/>
        </w:rPr>
        <w:t>5</w:t>
      </w:r>
      <w:r>
        <w:rPr>
          <w:rFonts w:hint="eastAsia" w:ascii="宋体" w:hAnsi="宋体"/>
          <w:b/>
          <w:sz w:val="28"/>
          <w:szCs w:val="28"/>
          <w:u w:val="single"/>
        </w:rPr>
        <w:t>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bCs/>
          <w:sz w:val="28"/>
          <w:u w:val="single"/>
        </w:rPr>
        <w:t>成都东部新区养马街道办事处2021年第二批省级财政衔接推进乡村振兴补助松树湾社区社道建设项目</w:t>
      </w:r>
      <w:r>
        <w:rPr>
          <w:rFonts w:hint="eastAsia" w:ascii="宋体" w:hAnsi="宋体"/>
          <w:sz w:val="28"/>
        </w:rPr>
        <w:t>的竞争性磋商的供应商，在此郑重承诺：</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35"/>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35"/>
        </w:numPr>
        <w:tabs>
          <w:tab w:val="left" w:pos="1134"/>
        </w:tabs>
        <w:snapToGrid w:val="0"/>
        <w:spacing w:line="360" w:lineRule="auto"/>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1"/>
        <w:numPr>
          <w:ilvl w:val="0"/>
          <w:numId w:val="35"/>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35"/>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35"/>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我方承诺负责施工现场安全并承担施工期间一切安全责任。</w:t>
      </w:r>
    </w:p>
    <w:p>
      <w:pPr>
        <w:pStyle w:val="81"/>
        <w:numPr>
          <w:ilvl w:val="0"/>
          <w:numId w:val="35"/>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我方承诺完全</w:t>
      </w:r>
      <w:r>
        <w:rPr>
          <w:rFonts w:ascii="宋体" w:hAnsi="宋体" w:eastAsia="宋体" w:cs="仿宋"/>
          <w:sz w:val="28"/>
          <w:szCs w:val="28"/>
        </w:rPr>
        <w:t>响</w:t>
      </w:r>
      <w:r>
        <w:rPr>
          <w:rFonts w:hint="eastAsia" w:ascii="宋体" w:hAnsi="宋体" w:eastAsia="宋体" w:cs="仿宋"/>
          <w:sz w:val="28"/>
          <w:szCs w:val="28"/>
        </w:rPr>
        <w:t>应</w:t>
      </w:r>
      <w:r>
        <w:rPr>
          <w:rFonts w:ascii="宋体" w:hAnsi="宋体" w:eastAsia="宋体" w:cs="仿宋"/>
          <w:sz w:val="28"/>
          <w:szCs w:val="28"/>
        </w:rPr>
        <w:t>磋商文件4.2</w:t>
      </w:r>
      <w:r>
        <w:rPr>
          <w:rFonts w:hint="eastAsia" w:ascii="宋体" w:hAnsi="宋体" w:eastAsia="宋体" w:cs="仿宋"/>
          <w:sz w:val="28"/>
          <w:szCs w:val="28"/>
        </w:rPr>
        <w:t>漏项</w:t>
      </w:r>
      <w:r>
        <w:rPr>
          <w:rFonts w:ascii="宋体" w:hAnsi="宋体" w:eastAsia="宋体" w:cs="仿宋"/>
          <w:sz w:val="28"/>
          <w:szCs w:val="28"/>
        </w:rPr>
        <w:t>工程处理、</w:t>
      </w:r>
      <w:r>
        <w:rPr>
          <w:rFonts w:hint="eastAsia" w:ascii="宋体" w:hAnsi="宋体" w:eastAsia="宋体" w:cs="仿宋"/>
          <w:sz w:val="28"/>
          <w:szCs w:val="28"/>
        </w:rPr>
        <w:t>4.3施工及验收要求中</w:t>
      </w:r>
      <w:r>
        <w:rPr>
          <w:rFonts w:ascii="宋体" w:hAnsi="宋体" w:eastAsia="宋体" w:cs="仿宋"/>
          <w:sz w:val="28"/>
          <w:szCs w:val="28"/>
        </w:rPr>
        <w:t>的所有要求</w:t>
      </w:r>
      <w:r>
        <w:rPr>
          <w:rFonts w:hint="eastAsia"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3"/>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pPr>
    </w:p>
    <w:p>
      <w:pPr>
        <w:pStyle w:val="19"/>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19"/>
      </w:pPr>
    </w:p>
    <w:p>
      <w:pPr>
        <w:pStyle w:val="19"/>
      </w:pPr>
    </w:p>
    <w:p/>
    <w:p>
      <w:pPr>
        <w:pStyle w:val="5"/>
        <w:numPr>
          <w:ilvl w:val="3"/>
          <w:numId w:val="1"/>
        </w:numPr>
        <w:tabs>
          <w:tab w:val="left" w:pos="709"/>
        </w:tabs>
        <w:jc w:val="left"/>
        <w:rPr>
          <w:color w:val="auto"/>
        </w:rPr>
      </w:pPr>
      <w:r>
        <w:rPr>
          <w:rFonts w:hint="eastAsia"/>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ascii="宋体" w:hAnsi="宋体"/>
              </w:rPr>
            </w:pPr>
            <w:r>
              <w:rPr>
                <w:rFonts w:hint="eastAsia" w:ascii="宋体" w:hAnsi="宋体" w:cs="宋体"/>
                <w:color w:val="auto"/>
                <w:szCs w:val="21"/>
                <w:u w:val="single"/>
                <w:lang w:val="en-US" w:eastAsia="zh-CN"/>
              </w:rPr>
              <w:t>24</w:t>
            </w:r>
            <w:r>
              <w:rPr>
                <w:rFonts w:hint="eastAsia" w:ascii="宋体" w:hAnsi="宋体" w:cs="宋体"/>
                <w:color w:val="auto"/>
                <w:szCs w:val="21"/>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lang w:val="en-US" w:eastAsia="zh-CN"/>
              </w:rPr>
            </w:pPr>
            <w:r>
              <w:rPr>
                <w:rFonts w:hint="eastAsia" w:ascii="宋体" w:hAnsi="宋体"/>
                <w:lang w:val="en-US" w:eastAsia="zh-CN"/>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1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lang w:eastAsia="zh-CN"/>
              </w:rPr>
            </w:pPr>
            <w:r>
              <w:rPr>
                <w:rFonts w:hint="eastAsia" w:ascii="宋体" w:hAnsi="宋体" w:cs="仿宋"/>
                <w:lang w:val="en-US" w:eastAsia="zh-CN"/>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hint="eastAsia"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hint="eastAsia" w:ascii="宋体" w:hAnsi="宋体"/>
          <w:spacing w:val="6"/>
          <w:sz w:val="28"/>
          <w:szCs w:val="28"/>
        </w:rPr>
      </w:pPr>
    </w:p>
    <w:p>
      <w:pPr>
        <w:snapToGrid w:val="0"/>
        <w:spacing w:line="360" w:lineRule="auto"/>
        <w:ind w:firstLine="584" w:firstLineChars="200"/>
        <w:rPr>
          <w:rFonts w:hint="eastAsia" w:ascii="宋体" w:hAnsi="宋体" w:eastAsia="宋体"/>
          <w:spacing w:val="6"/>
          <w:sz w:val="28"/>
          <w:szCs w:val="28"/>
          <w:lang w:eastAsia="zh-CN"/>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pStyle w:val="19"/>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19"/>
        <w:rPr>
          <w:rFonts w:ascii="宋体" w:hAnsi="宋体"/>
        </w:rPr>
      </w:pPr>
    </w:p>
    <w:p>
      <w:pPr>
        <w:pStyle w:val="19"/>
        <w:rPr>
          <w:rFonts w:ascii="宋体" w:hAnsi="宋体"/>
        </w:rPr>
      </w:pPr>
    </w:p>
    <w:bookmarkEnd w:id="75"/>
    <w:p>
      <w:pPr>
        <w:pStyle w:val="3"/>
        <w:numPr>
          <w:ilvl w:val="0"/>
          <w:numId w:val="1"/>
        </w:numPr>
        <w:spacing w:before="0" w:after="0"/>
        <w:ind w:left="0" w:firstLine="0"/>
      </w:pPr>
      <w:bookmarkStart w:id="76" w:name="_Toc24245"/>
      <w:bookmarkStart w:id="77" w:name="_Toc72938441"/>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78" w:name="_Toc1724"/>
      <w:bookmarkStart w:id="79" w:name="_Toc85101095"/>
      <w:bookmarkStart w:id="80" w:name="_Toc60658339"/>
      <w:r>
        <w:rPr>
          <w:rFonts w:hint="eastAsia"/>
        </w:rPr>
        <w:t>技术、服务、合同</w:t>
      </w:r>
      <w:r>
        <w:t>条款</w:t>
      </w:r>
      <w:r>
        <w:rPr>
          <w:rFonts w:hint="eastAsia"/>
        </w:rPr>
        <w:t>要求</w:t>
      </w:r>
      <w:bookmarkEnd w:id="78"/>
      <w:bookmarkEnd w:id="79"/>
      <w:bookmarkEnd w:id="80"/>
    </w:p>
    <w:tbl>
      <w:tblPr>
        <w:tblStyle w:val="46"/>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53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b w:val="0"/>
                <w:bCs w:val="0"/>
                <w:sz w:val="28"/>
                <w:szCs w:val="28"/>
              </w:rPr>
            </w:pPr>
            <w:r>
              <w:rPr>
                <w:rFonts w:hint="eastAsia" w:ascii="宋体" w:hAnsi="宋体" w:cs="宋体"/>
                <w:b w:val="0"/>
                <w:bCs w:val="0"/>
                <w:sz w:val="28"/>
                <w:szCs w:val="28"/>
              </w:rPr>
              <w:t>项目负责人</w:t>
            </w:r>
          </w:p>
          <w:p>
            <w:pPr>
              <w:spacing w:line="360" w:lineRule="auto"/>
              <w:jc w:val="center"/>
              <w:rPr>
                <w:rFonts w:hint="eastAsia" w:ascii="宋体" w:hAnsi="宋体"/>
                <w:b w:val="0"/>
                <w:bCs w:val="0"/>
                <w:sz w:val="28"/>
                <w:szCs w:val="28"/>
              </w:rPr>
            </w:pPr>
            <w:r>
              <w:rPr>
                <w:rFonts w:hint="eastAsia" w:ascii="宋体" w:hAnsi="宋体" w:cs="宋体"/>
                <w:b w:val="0"/>
                <w:bCs w:val="0"/>
                <w:sz w:val="28"/>
                <w:szCs w:val="28"/>
              </w:rPr>
              <w:t>（项目经理）</w:t>
            </w:r>
          </w:p>
        </w:tc>
        <w:tc>
          <w:tcPr>
            <w:tcW w:w="5954" w:type="dxa"/>
            <w:tcBorders>
              <w:top w:val="single" w:color="auto" w:sz="4" w:space="0"/>
              <w:left w:val="nil"/>
              <w:bottom w:val="single" w:color="auto" w:sz="4" w:space="0"/>
              <w:right w:val="single" w:color="auto" w:sz="4" w:space="0"/>
            </w:tcBorders>
            <w:vAlign w:val="center"/>
          </w:tcPr>
          <w:p>
            <w:pPr>
              <w:widowControl w:val="0"/>
              <w:tabs>
                <w:tab w:val="left" w:pos="993"/>
                <w:tab w:val="left" w:pos="1134"/>
              </w:tabs>
              <w:spacing w:line="600" w:lineRule="exact"/>
              <w:jc w:val="both"/>
              <w:rPr>
                <w:rFonts w:hint="eastAsia" w:ascii="宋体" w:hAnsi="宋体"/>
                <w:b w:val="0"/>
                <w:bCs/>
                <w:sz w:val="28"/>
                <w:szCs w:val="28"/>
              </w:rPr>
            </w:pPr>
            <w:r>
              <w:rPr>
                <w:rFonts w:hint="eastAsia" w:ascii="宋体" w:hAnsi="宋体"/>
                <w:b w:val="0"/>
                <w:bCs/>
                <w:sz w:val="28"/>
                <w:szCs w:val="28"/>
              </w:rPr>
              <w:t>姓名：</w:t>
            </w:r>
          </w:p>
        </w:tc>
      </w:tr>
      <w:tr>
        <w:tblPrEx>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b w:val="0"/>
                <w:bCs w:val="0"/>
                <w:sz w:val="28"/>
                <w:szCs w:val="28"/>
              </w:rPr>
            </w:pPr>
            <w:r>
              <w:rPr>
                <w:rFonts w:hint="eastAsia" w:ascii="宋体" w:hAnsi="宋体" w:cs="宋体"/>
                <w:b w:val="0"/>
                <w:bCs w:val="0"/>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widowControl w:val="0"/>
              <w:tabs>
                <w:tab w:val="left" w:pos="993"/>
                <w:tab w:val="left" w:pos="1134"/>
              </w:tabs>
              <w:spacing w:line="600" w:lineRule="exact"/>
              <w:jc w:val="both"/>
              <w:rPr>
                <w:rFonts w:hint="eastAsia" w:ascii="宋体" w:hAnsi="宋体"/>
                <w:b w:val="0"/>
                <w:bCs/>
                <w:sz w:val="28"/>
                <w:szCs w:val="28"/>
              </w:rPr>
            </w:pPr>
            <w:r>
              <w:rPr>
                <w:rFonts w:hint="eastAsia" w:ascii="宋体" w:hAnsi="宋体"/>
                <w:b w:val="0"/>
                <w:bCs/>
                <w:sz w:val="28"/>
                <w:szCs w:val="28"/>
              </w:rPr>
              <w:t>姓名：</w:t>
            </w:r>
          </w:p>
        </w:tc>
      </w:tr>
      <w:tr>
        <w:tblPrEx>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b w:val="0"/>
                <w:bCs w:val="0"/>
                <w:sz w:val="28"/>
                <w:szCs w:val="28"/>
              </w:rPr>
            </w:pPr>
            <w:r>
              <w:rPr>
                <w:rFonts w:hint="eastAsia" w:ascii="宋体" w:hAnsi="宋体"/>
                <w:b w:val="0"/>
                <w:bCs w:val="0"/>
                <w:sz w:val="28"/>
                <w:szCs w:val="28"/>
              </w:rPr>
              <w:t>工期</w:t>
            </w:r>
          </w:p>
        </w:tc>
        <w:tc>
          <w:tcPr>
            <w:tcW w:w="5954" w:type="dxa"/>
            <w:tcBorders>
              <w:top w:val="single" w:color="auto" w:sz="4" w:space="0"/>
              <w:left w:val="nil"/>
              <w:bottom w:val="single" w:color="auto" w:sz="4" w:space="0"/>
              <w:right w:val="single" w:color="auto" w:sz="4" w:space="0"/>
            </w:tcBorders>
            <w:vAlign w:val="center"/>
          </w:tcPr>
          <w:p>
            <w:pPr>
              <w:widowControl w:val="0"/>
              <w:tabs>
                <w:tab w:val="left" w:pos="993"/>
                <w:tab w:val="left" w:pos="1134"/>
              </w:tabs>
              <w:spacing w:line="600" w:lineRule="exact"/>
              <w:jc w:val="both"/>
              <w:rPr>
                <w:rFonts w:ascii="宋体" w:hAnsi="宋体"/>
                <w:b w:val="0"/>
                <w:bCs/>
                <w:sz w:val="28"/>
                <w:szCs w:val="28"/>
              </w:rPr>
            </w:pPr>
            <w:r>
              <w:rPr>
                <w:rFonts w:hint="eastAsia" w:ascii="宋体" w:hAnsi="宋体"/>
                <w:b w:val="0"/>
                <w:bCs/>
                <w:sz w:val="28"/>
                <w:szCs w:val="28"/>
                <w:lang w:val="en-US" w:eastAsia="zh-CN"/>
              </w:rPr>
              <w:t>90日历天</w:t>
            </w:r>
          </w:p>
        </w:tc>
      </w:tr>
      <w:tr>
        <w:tblPrEx>
          <w:tblCellMar>
            <w:top w:w="0" w:type="dxa"/>
            <w:left w:w="108" w:type="dxa"/>
            <w:bottom w:w="0" w:type="dxa"/>
            <w:right w:w="108" w:type="dxa"/>
          </w:tblCellMar>
        </w:tblPrEx>
        <w:trPr>
          <w:trHeight w:val="1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b w:val="0"/>
                <w:bCs w:val="0"/>
                <w:sz w:val="28"/>
                <w:szCs w:val="28"/>
              </w:rPr>
            </w:pPr>
            <w:r>
              <w:rPr>
                <w:rFonts w:hint="eastAsia" w:ascii="宋体" w:hAnsi="宋体"/>
                <w:b w:val="0"/>
                <w:bCs w:val="0"/>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hint="default" w:ascii="宋体" w:hAnsi="宋体" w:eastAsia="宋体"/>
                <w:b w:val="0"/>
                <w:bCs/>
                <w:sz w:val="28"/>
                <w:szCs w:val="28"/>
                <w:lang w:val="en-US" w:eastAsia="zh-CN"/>
              </w:rPr>
            </w:pPr>
            <w:r>
              <w:rPr>
                <w:rFonts w:hint="default" w:ascii="宋体" w:hAnsi="宋体" w:eastAsia="宋体"/>
                <w:b w:val="0"/>
                <w:bCs/>
                <w:sz w:val="28"/>
                <w:szCs w:val="28"/>
                <w:lang w:val="en-US" w:eastAsia="zh-CN"/>
              </w:rPr>
              <w:t>24个月</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val="0"/>
                <w:bCs w:val="0"/>
                <w:sz w:val="28"/>
                <w:szCs w:val="28"/>
              </w:rPr>
            </w:pPr>
            <w:r>
              <w:rPr>
                <w:rFonts w:hint="eastAsia" w:ascii="宋体" w:hAnsi="宋体"/>
                <w:b w:val="0"/>
                <w:bCs w:val="0"/>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94" w:rightChars="-39"/>
              <w:jc w:val="both"/>
              <w:rPr>
                <w:rFonts w:ascii="宋体" w:hAnsi="宋体"/>
                <w:b w:val="0"/>
                <w:bCs/>
                <w:sz w:val="28"/>
                <w:szCs w:val="28"/>
              </w:rPr>
            </w:pPr>
            <w:r>
              <w:rPr>
                <w:rFonts w:hint="eastAsia" w:ascii="宋体" w:hAnsi="宋体"/>
                <w:b w:val="0"/>
                <w:bCs/>
                <w:sz w:val="28"/>
                <w:szCs w:val="28"/>
              </w:rPr>
              <w:t>不允许</w:t>
            </w:r>
          </w:p>
        </w:tc>
      </w:tr>
      <w:tr>
        <w:tblPrEx>
          <w:tblCellMar>
            <w:top w:w="0" w:type="dxa"/>
            <w:left w:w="108" w:type="dxa"/>
            <w:bottom w:w="0" w:type="dxa"/>
            <w:right w:w="108" w:type="dxa"/>
          </w:tblCellMar>
        </w:tblPrEx>
        <w:trPr>
          <w:trHeight w:val="653"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cs="仿宋"/>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val="0"/>
                <w:bCs w:val="0"/>
                <w:sz w:val="28"/>
                <w:szCs w:val="28"/>
              </w:rPr>
            </w:pPr>
            <w:r>
              <w:rPr>
                <w:rFonts w:hint="eastAsia" w:ascii="宋体" w:hAnsi="宋体"/>
                <w:b w:val="0"/>
                <w:bCs w:val="0"/>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ascii="宋体" w:hAnsi="宋体" w:cs="Arial"/>
                <w:b w:val="0"/>
                <w:bCs/>
                <w:sz w:val="28"/>
                <w:szCs w:val="28"/>
              </w:rPr>
            </w:pPr>
            <w:r>
              <w:rPr>
                <w:rFonts w:hint="eastAsia" w:ascii="宋体" w:hAnsi="宋体" w:cs="Arial"/>
                <w:b w:val="0"/>
                <w:bCs/>
                <w:sz w:val="28"/>
                <w:szCs w:val="28"/>
              </w:rPr>
              <w:t>价格不作调整</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eastAsia="宋体" w:cs="Arial"/>
                <w:sz w:val="28"/>
                <w:szCs w:val="28"/>
                <w:lang w:eastAsia="zh-CN"/>
              </w:rPr>
            </w:pPr>
            <w:r>
              <w:rPr>
                <w:rFonts w:hint="eastAsia" w:ascii="宋体" w:hAnsi="宋体"/>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val="0"/>
                <w:bCs w:val="0"/>
                <w:sz w:val="28"/>
                <w:szCs w:val="28"/>
              </w:rPr>
            </w:pPr>
            <w:r>
              <w:rPr>
                <w:rFonts w:hint="eastAsia" w:ascii="宋体" w:hAnsi="宋体" w:cs="MingLiU"/>
                <w:b w:val="0"/>
                <w:bCs w:val="0"/>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ascii="宋体" w:hAnsi="宋体" w:cs="Arial"/>
                <w:b w:val="0"/>
                <w:bCs/>
                <w:sz w:val="28"/>
                <w:szCs w:val="28"/>
              </w:rPr>
            </w:pPr>
            <w:r>
              <w:rPr>
                <w:rFonts w:hint="eastAsia" w:ascii="宋体" w:hAnsi="宋体" w:cs="Arial"/>
                <w:b w:val="0"/>
                <w:bCs/>
                <w:sz w:val="28"/>
                <w:szCs w:val="28"/>
                <w:lang w:val="en-US" w:eastAsia="zh-CN"/>
              </w:rPr>
              <w:t>施工方进场施工时可拨付不超过合同价30%的启动资金,工程进度达80%时可拨付不超过合同价50%的进度款，工程全部完工申请验收时拨付至合同价80%的进度款，完工验收合格并完成结算审核后支付至结算金额的100%，成交供应商将结算金额的3%存入采购人财政账户作为质保金，缺陷责任期满后无质量问题退还成交供应商。</w:t>
            </w:r>
          </w:p>
        </w:tc>
      </w:tr>
      <w:tr>
        <w:tblPrEx>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default" w:ascii="宋体" w:hAnsi="宋体"/>
                <w:sz w:val="28"/>
                <w:szCs w:val="28"/>
                <w:lang w:val="en-US" w:eastAsia="zh-CN"/>
              </w:rPr>
            </w:pPr>
            <w:r>
              <w:rPr>
                <w:rFonts w:hint="eastAsia" w:ascii="宋体" w:hAnsi="宋体"/>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hint="eastAsia" w:ascii="宋体" w:hAnsi="宋体" w:cs="MingLiU"/>
                <w:b w:val="0"/>
                <w:bCs w:val="0"/>
                <w:sz w:val="28"/>
                <w:szCs w:val="28"/>
              </w:rPr>
            </w:pPr>
            <w:r>
              <w:rPr>
                <w:rFonts w:hint="eastAsia" w:ascii="宋体" w:hAnsi="宋体" w:cs="MingLiU"/>
                <w:b w:val="0"/>
                <w:bCs w:val="0"/>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both"/>
              <w:rPr>
                <w:rFonts w:ascii="宋体" w:hAnsi="宋体" w:cs="Arial"/>
                <w:b w:val="0"/>
                <w:bCs/>
                <w:sz w:val="28"/>
                <w:szCs w:val="28"/>
              </w:rPr>
            </w:pPr>
            <w:r>
              <w:rPr>
                <w:rFonts w:hint="eastAsia" w:ascii="宋体" w:hAnsi="宋体" w:cs="Arial"/>
                <w:b w:val="0"/>
                <w:bCs/>
                <w:sz w:val="28"/>
                <w:szCs w:val="28"/>
                <w:lang w:val="en-US" w:eastAsia="zh-CN"/>
              </w:rPr>
              <w:t>1年。</w:t>
            </w:r>
          </w:p>
        </w:tc>
      </w:tr>
    </w:tbl>
    <w:p>
      <w:pPr>
        <w:pStyle w:val="4"/>
        <w:numPr>
          <w:ilvl w:val="1"/>
          <w:numId w:val="0"/>
        </w:numPr>
        <w:tabs>
          <w:tab w:val="left" w:pos="576"/>
          <w:tab w:val="clear" w:pos="567"/>
        </w:tabs>
        <w:ind w:leftChars="0"/>
        <w:rPr>
          <w:rFonts w:hint="eastAsia" w:ascii="宋体" w:hAnsi="宋体" w:eastAsia="宋体" w:cs="宋体"/>
        </w:rPr>
      </w:pPr>
      <w:bookmarkStart w:id="81" w:name="_Toc23031"/>
      <w:bookmarkStart w:id="82" w:name="_Toc13250"/>
      <w:bookmarkStart w:id="83" w:name="_Toc60658340"/>
      <w:r>
        <w:rPr>
          <w:rFonts w:hint="eastAsia" w:ascii="宋体" w:hAnsi="宋体" w:eastAsia="宋体" w:cs="宋体"/>
          <w:lang w:val="en-US" w:eastAsia="zh-CN"/>
        </w:rPr>
        <w:t xml:space="preserve">4.2 </w:t>
      </w:r>
      <w:r>
        <w:rPr>
          <w:rFonts w:hint="eastAsia" w:ascii="宋体" w:hAnsi="宋体" w:eastAsia="宋体" w:cs="宋体"/>
        </w:rPr>
        <w:t>★漏项工程处理</w:t>
      </w:r>
      <w:bookmarkEnd w:id="81"/>
      <w:bookmarkEnd w:id="82"/>
      <w:bookmarkEnd w:id="83"/>
    </w:p>
    <w:p>
      <w:pPr>
        <w:tabs>
          <w:tab w:val="left" w:pos="1134"/>
        </w:tabs>
        <w:snapToGrid w:val="0"/>
        <w:spacing w:line="620" w:lineRule="exact"/>
        <w:ind w:firstLine="568" w:firstLineChars="202"/>
        <w:rPr>
          <w:rFonts w:hint="eastAsia" w:ascii="宋体" w:hAnsi="宋体" w:eastAsia="宋体" w:cs="宋体"/>
          <w:sz w:val="28"/>
          <w:szCs w:val="28"/>
        </w:rPr>
      </w:pPr>
      <w:r>
        <w:rPr>
          <w:rFonts w:hint="eastAsia" w:ascii="宋体" w:hAnsi="宋体" w:eastAsia="宋体" w:cs="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rPr>
      </w:pPr>
      <w:bookmarkStart w:id="84" w:name="_Toc24974"/>
      <w:bookmarkStart w:id="85" w:name="_Toc31853"/>
      <w:r>
        <w:rPr>
          <w:rFonts w:hint="eastAsia" w:ascii="宋体" w:hAnsi="宋体" w:eastAsia="宋体" w:cs="宋体"/>
          <w:lang w:val="en-US" w:eastAsia="zh-CN"/>
        </w:rPr>
        <w:t>4.3</w:t>
      </w:r>
      <w:bookmarkStart w:id="86" w:name="_Toc60658341"/>
      <w:r>
        <w:rPr>
          <w:rFonts w:hint="eastAsia" w:ascii="宋体" w:hAnsi="宋体" w:eastAsia="宋体" w:cs="宋体"/>
          <w:lang w:val="en-US" w:eastAsia="zh-CN"/>
        </w:rPr>
        <w:t xml:space="preserve"> </w:t>
      </w:r>
      <w:r>
        <w:rPr>
          <w:rFonts w:hint="eastAsia" w:ascii="宋体" w:hAnsi="宋体" w:eastAsia="宋体" w:cs="宋体"/>
        </w:rPr>
        <w:t>★施工及验收要求</w:t>
      </w:r>
      <w:bookmarkEnd w:id="84"/>
      <w:bookmarkEnd w:id="85"/>
    </w:p>
    <w:p>
      <w:pPr>
        <w:tabs>
          <w:tab w:val="left" w:pos="1134"/>
        </w:tabs>
        <w:snapToGrid w:val="0"/>
        <w:spacing w:line="620" w:lineRule="exact"/>
        <w:ind w:firstLine="568" w:firstLineChars="202"/>
        <w:rPr>
          <w:rFonts w:hint="eastAsia" w:ascii="宋体" w:hAnsi="宋体" w:eastAsia="宋体" w:cs="宋体"/>
          <w:b/>
          <w:sz w:val="28"/>
          <w:szCs w:val="28"/>
        </w:rPr>
      </w:pPr>
      <w:r>
        <w:rPr>
          <w:rFonts w:hint="eastAsia" w:ascii="宋体" w:hAnsi="宋体" w:eastAsia="宋体" w:cs="宋体"/>
          <w:b/>
          <w:sz w:val="28"/>
          <w:szCs w:val="28"/>
        </w:rPr>
        <w:t>供应商针对本项目的施工，必须达到国家及行业现行技术规范标准，符合国家及行业验收合格标准。</w:t>
      </w:r>
      <w:bookmarkEnd w:id="86"/>
      <w:r>
        <w:rPr>
          <w:rFonts w:hint="eastAsia" w:ascii="宋体" w:hAnsi="宋体" w:eastAsia="宋体" w:cs="宋体"/>
          <w:b/>
          <w:sz w:val="28"/>
          <w:szCs w:val="28"/>
        </w:rPr>
        <w:t>（说明：供应商应按磋商文件3.1.2.3承诺函的内容提供承诺函。）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rPr>
      </w:pPr>
      <w:bookmarkStart w:id="87" w:name="_Toc20414"/>
      <w:bookmarkStart w:id="88" w:name="_Toc60658342"/>
      <w:bookmarkStart w:id="89" w:name="_Toc3328"/>
      <w:r>
        <w:rPr>
          <w:rFonts w:hint="eastAsia" w:ascii="宋体" w:hAnsi="宋体" w:eastAsia="宋体" w:cs="宋体"/>
          <w:lang w:val="en-US" w:eastAsia="zh-CN"/>
        </w:rPr>
        <w:t>4.4</w:t>
      </w:r>
      <w:r>
        <w:rPr>
          <w:rFonts w:hint="eastAsia" w:ascii="宋体" w:hAnsi="宋体" w:eastAsia="宋体" w:cs="宋体"/>
        </w:rPr>
        <w:t>针对本项目的其他技术服务要求</w:t>
      </w:r>
      <w:bookmarkEnd w:id="87"/>
      <w:bookmarkEnd w:id="88"/>
      <w:bookmarkEnd w:id="89"/>
    </w:p>
    <w:p>
      <w:pPr>
        <w:pStyle w:val="5"/>
        <w:numPr>
          <w:ilvl w:val="2"/>
          <w:numId w:val="0"/>
        </w:numPr>
        <w:tabs>
          <w:tab w:val="left" w:pos="709"/>
        </w:tabs>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b/>
          <w:bCs/>
          <w:color w:val="auto"/>
          <w:lang w:val="en-US" w:eastAsia="zh-CN"/>
        </w:rPr>
        <w:t>.4.</w:t>
      </w:r>
      <w:r>
        <w:rPr>
          <w:rFonts w:hint="eastAsia" w:ascii="宋体" w:hAnsi="宋体" w:eastAsia="宋体" w:cs="宋体"/>
          <w:color w:val="auto"/>
          <w:lang w:val="en-US" w:eastAsia="zh-CN"/>
        </w:rPr>
        <w:t>1</w:t>
      </w:r>
      <w:r>
        <w:rPr>
          <w:rFonts w:hint="eastAsia" w:ascii="宋体" w:hAnsi="宋体" w:eastAsia="宋体" w:cs="宋体"/>
          <w:color w:val="auto"/>
          <w:lang w:eastAsia="zh-CN"/>
        </w:rPr>
        <w:t>采购价格及相关</w:t>
      </w:r>
      <w:r>
        <w:rPr>
          <w:rFonts w:hint="eastAsia" w:ascii="宋体" w:hAnsi="宋体" w:eastAsia="宋体" w:cs="宋体"/>
          <w:color w:val="auto"/>
        </w:rPr>
        <w:t>要求</w:t>
      </w:r>
    </w:p>
    <w:p>
      <w:pPr>
        <w:pStyle w:val="81"/>
        <w:numPr>
          <w:ilvl w:val="0"/>
          <w:numId w:val="36"/>
        </w:numPr>
        <w:tabs>
          <w:tab w:val="left" w:pos="1134"/>
        </w:tabs>
        <w:spacing w:after="200" w:line="360" w:lineRule="auto"/>
        <w:ind w:left="0" w:firstLine="640" w:firstLineChars="0"/>
        <w:rPr>
          <w:rFonts w:hint="eastAsia" w:ascii="宋体" w:hAnsi="宋体" w:eastAsia="宋体" w:cs="宋体"/>
          <w:b/>
          <w:sz w:val="28"/>
          <w:szCs w:val="28"/>
        </w:rPr>
      </w:pPr>
      <w:r>
        <w:rPr>
          <w:rFonts w:hint="eastAsia" w:ascii="宋体" w:hAnsi="宋体" w:eastAsia="宋体" w:cs="宋体"/>
          <w:b/>
          <w:color w:val="FF0000"/>
          <w:sz w:val="28"/>
          <w:szCs w:val="28"/>
        </w:rPr>
        <w:t>本项目由采购人直接确定采购价格为</w:t>
      </w:r>
      <w:r>
        <w:rPr>
          <w:rFonts w:hint="eastAsia" w:ascii="宋体" w:hAnsi="宋体" w:eastAsia="宋体" w:cs="宋体"/>
          <w:b/>
          <w:color w:val="FF0000"/>
          <w:sz w:val="28"/>
          <w:szCs w:val="28"/>
          <w:lang w:val="zh-CN" w:eastAsia="zh-CN"/>
        </w:rPr>
        <w:t>1359557.06</w:t>
      </w:r>
      <w:r>
        <w:rPr>
          <w:rFonts w:hint="eastAsia" w:ascii="宋体" w:hAnsi="宋体" w:eastAsia="宋体" w:cs="宋体"/>
          <w:b/>
          <w:color w:val="FF0000"/>
          <w:sz w:val="28"/>
          <w:szCs w:val="28"/>
          <w:lang w:val="en-US" w:eastAsia="zh-CN"/>
        </w:rPr>
        <w:t>元</w:t>
      </w:r>
      <w:r>
        <w:rPr>
          <w:rFonts w:hint="eastAsia" w:ascii="宋体" w:hAnsi="宋体" w:eastAsia="宋体" w:cs="宋体"/>
          <w:b/>
          <w:color w:val="FF0000"/>
          <w:sz w:val="28"/>
          <w:szCs w:val="28"/>
        </w:rPr>
        <w:t>，供应商不再进行报价。</w:t>
      </w:r>
      <w:r>
        <w:rPr>
          <w:rFonts w:hint="eastAsia" w:ascii="宋体" w:hAnsi="宋体" w:eastAsia="宋体" w:cs="宋体"/>
          <w:b/>
          <w:color w:val="auto"/>
          <w:sz w:val="28"/>
          <w:szCs w:val="28"/>
          <w:lang w:eastAsia="zh-CN"/>
        </w:rPr>
        <w:t>该价格为供应商</w:t>
      </w:r>
      <w:r>
        <w:rPr>
          <w:rFonts w:hint="eastAsia" w:ascii="宋体" w:hAnsi="宋体" w:eastAsia="宋体" w:cs="宋体"/>
          <w:b/>
          <w:color w:val="auto"/>
          <w:sz w:val="28"/>
          <w:szCs w:val="28"/>
        </w:rPr>
        <w:t>响应本项目要求的全部工作内容的价格体现，包括供应商完成本项目所需的一切费用。</w:t>
      </w:r>
    </w:p>
    <w:p>
      <w:pPr>
        <w:pStyle w:val="81"/>
        <w:numPr>
          <w:ilvl w:val="0"/>
          <w:numId w:val="36"/>
        </w:numPr>
        <w:tabs>
          <w:tab w:val="left" w:pos="1134"/>
        </w:tabs>
        <w:spacing w:after="200" w:line="360" w:lineRule="auto"/>
        <w:ind w:left="0" w:firstLine="640" w:firstLineChars="0"/>
        <w:rPr>
          <w:rFonts w:hint="eastAsia" w:ascii="宋体" w:hAnsi="宋体" w:eastAsia="宋体" w:cs="宋体"/>
          <w:b w:val="0"/>
          <w:bCs w:val="0"/>
          <w:color w:val="auto"/>
        </w:rPr>
      </w:pPr>
      <w:r>
        <w:rPr>
          <w:rFonts w:hint="eastAsia" w:ascii="宋体" w:hAnsi="宋体" w:eastAsia="宋体" w:cs="宋体"/>
          <w:b/>
          <w:color w:val="FF0000"/>
          <w:sz w:val="28"/>
          <w:szCs w:val="28"/>
        </w:rPr>
        <w:t>本项目合同价格形式为</w:t>
      </w:r>
      <w:r>
        <w:rPr>
          <w:rFonts w:hint="eastAsia" w:ascii="宋体" w:hAnsi="宋体" w:eastAsia="宋体" w:cs="宋体"/>
          <w:b/>
          <w:color w:val="FF0000"/>
          <w:sz w:val="28"/>
          <w:szCs w:val="28"/>
          <w:lang w:eastAsia="zh-CN"/>
        </w:rPr>
        <w:t>采购人直接确定采购价格</w:t>
      </w:r>
      <w:r>
        <w:rPr>
          <w:rFonts w:hint="eastAsia" w:ascii="宋体" w:hAnsi="宋体" w:eastAsia="宋体" w:cs="宋体"/>
          <w:b/>
          <w:color w:val="FF0000"/>
          <w:sz w:val="28"/>
          <w:szCs w:val="28"/>
        </w:rPr>
        <w:t>。</w:t>
      </w:r>
      <w:r>
        <w:rPr>
          <w:rFonts w:hint="eastAsia" w:ascii="宋体" w:hAnsi="宋体" w:eastAsia="宋体" w:cs="宋体"/>
          <w:b/>
          <w:sz w:val="28"/>
          <w:szCs w:val="28"/>
        </w:rPr>
        <w:t>本项目提供的工程量清单(控制价)用于供应商核算成本,除标价外所有内容必须完全响应,响应文件中可不提供清单计价表,响应即可。(若提供清单计价表，其中所有内容均不作为签订、履行合同依据；也不作为结算依据。结算按固定总价合同相关规定执行)。</w:t>
      </w:r>
    </w:p>
    <w:p>
      <w:pPr>
        <w:pStyle w:val="81"/>
        <w:numPr>
          <w:ilvl w:val="0"/>
          <w:numId w:val="0"/>
        </w:numPr>
        <w:tabs>
          <w:tab w:val="left" w:pos="1134"/>
        </w:tabs>
        <w:spacing w:after="200" w:line="360" w:lineRule="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4.4.2</w:t>
      </w:r>
      <w:r>
        <w:rPr>
          <w:rFonts w:hint="eastAsia" w:ascii="宋体" w:hAnsi="宋体" w:eastAsia="宋体" w:cs="宋体"/>
          <w:b w:val="0"/>
          <w:bCs w:val="0"/>
          <w:color w:val="auto"/>
          <w:kern w:val="2"/>
          <w:sz w:val="28"/>
          <w:szCs w:val="28"/>
          <w:lang w:val="en-US" w:eastAsia="zh-CN" w:bidi="ar-SA"/>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1"/>
        <w:numPr>
          <w:ilvl w:val="0"/>
          <w:numId w:val="0"/>
        </w:numPr>
        <w:tabs>
          <w:tab w:val="left" w:pos="1134"/>
        </w:tabs>
        <w:spacing w:after="200" w:line="360" w:lineRule="auto"/>
        <w:rPr>
          <w:rFonts w:hint="eastAsia" w:ascii="宋体" w:hAnsi="宋体" w:eastAsia="宋体" w:cs="宋体"/>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4.4.3</w:t>
      </w:r>
      <w:r>
        <w:rPr>
          <w:rFonts w:hint="eastAsia" w:ascii="宋体" w:hAnsi="宋体" w:eastAsia="宋体" w:cs="宋体"/>
          <w:color w:val="auto"/>
          <w:kern w:val="0"/>
          <w:sz w:val="28"/>
          <w:szCs w:val="28"/>
          <w:lang w:val="en-US" w:eastAsia="zh-CN" w:bidi="ar-SA"/>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pStyle w:val="4"/>
        <w:numPr>
          <w:ilvl w:val="1"/>
          <w:numId w:val="0"/>
        </w:numPr>
        <w:tabs>
          <w:tab w:val="left" w:pos="993"/>
          <w:tab w:val="clear" w:pos="426"/>
          <w:tab w:val="clear" w:pos="567"/>
        </w:tabs>
        <w:ind w:leftChars="0"/>
        <w:rPr>
          <w:rFonts w:hint="eastAsia" w:ascii="宋体" w:hAnsi="宋体" w:eastAsia="宋体" w:cs="宋体"/>
          <w:color w:val="auto"/>
          <w:lang w:eastAsia="zh-CN"/>
        </w:rPr>
      </w:pPr>
      <w:bookmarkStart w:id="90" w:name="_Toc21853"/>
      <w:bookmarkStart w:id="91" w:name="_Toc15394"/>
      <w:bookmarkStart w:id="92" w:name="_Toc12762"/>
      <w:r>
        <w:rPr>
          <w:rFonts w:hint="eastAsia" w:ascii="宋体" w:hAnsi="宋体" w:eastAsia="宋体" w:cs="宋体"/>
          <w:color w:val="auto"/>
          <w:lang w:val="en-US" w:eastAsia="zh-CN"/>
        </w:rPr>
        <w:t>4.5</w:t>
      </w:r>
      <w:r>
        <w:rPr>
          <w:rFonts w:hint="eastAsia" w:ascii="宋体" w:hAnsi="宋体" w:eastAsia="宋体" w:cs="宋体"/>
          <w:color w:val="auto"/>
        </w:rPr>
        <w:t>施工组织</w:t>
      </w:r>
      <w:bookmarkEnd w:id="90"/>
      <w:bookmarkEnd w:id="91"/>
      <w:r>
        <w:rPr>
          <w:rFonts w:hint="eastAsia" w:ascii="宋体" w:hAnsi="宋体" w:eastAsia="宋体" w:cs="宋体"/>
          <w:color w:val="auto"/>
          <w:lang w:eastAsia="zh-CN"/>
        </w:rPr>
        <w:t>方案</w:t>
      </w:r>
      <w:bookmarkEnd w:id="92"/>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供应商提供的施工组织设计方案应包含进度计划、质量保证措施、安全保证措施、资源配置计划、环保文明措施、应急预案、施工工艺。具体要求如下：</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1进度计划包含（①项目施工总进度安排；②施工计划安排的横道图或网络图；③不同施工区域的进度计划表、主要设备材料的进场计划与质量保证措施）</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2质量保证措施包含（①质量管理组织体系（质量管理理念、目标、实施手段）；②隐蔽工程自查与验收管理制度；③每一施工环节施工质量的自查与改进制度）</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3安全保证措施包含（①安全保证体系、安全责任体系；②安全管理制度；③施工场地治安保卫管理计划；④安全警戒标语；⑤安全教育培训；⑥安全应急救援预案）</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4资源配置计划包含（①拟投入的主要物质计划；②主要施工器械设备计划；③劳动力配置</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5环保文明措施包含（①环境保护管理体系；②文明施工组织措施；③污染物处理、污染物排放；④噪音控制；⑤防尘、扬尘控制措施；⑥废弃物处理）</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6应急预案包含（①危险源分析；②应急方案及措施；③应急设施；④事故预防）</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7施工工艺包含（①工程基本情况概括；②工程特点阐述；③施工应遵守的规范及技术标准；④各个分部分项工程的施工方法及工艺；⑤施工平面布置图）。</w:t>
      </w:r>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bCs/>
          <w:color w:val="auto"/>
          <w:sz w:val="28"/>
          <w:szCs w:val="28"/>
        </w:rPr>
        <w:t>注：供应商根据上述要求提供针对本项目的施工组织设计方案。有内容缺失的，在评审时根据综合评分明细表视为缺项处理。</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93" w:name="_Toc16542"/>
      <w:bookmarkStart w:id="94" w:name="_Toc25495"/>
      <w:bookmarkStart w:id="95" w:name="_Toc15535"/>
      <w:r>
        <w:rPr>
          <w:rFonts w:hint="eastAsia" w:ascii="宋体" w:hAnsi="宋体" w:eastAsia="宋体" w:cs="宋体"/>
          <w:color w:val="auto"/>
          <w:lang w:val="en-US" w:eastAsia="zh-CN"/>
        </w:rPr>
        <w:t>4.6</w:t>
      </w:r>
      <w:r>
        <w:rPr>
          <w:rFonts w:hint="eastAsia" w:cs="宋体"/>
          <w:color w:val="auto"/>
          <w:lang w:val="en-US" w:eastAsia="zh-CN"/>
        </w:rPr>
        <w:t xml:space="preserve"> </w:t>
      </w:r>
      <w:r>
        <w:rPr>
          <w:rFonts w:hint="eastAsia" w:ascii="宋体" w:hAnsi="宋体" w:eastAsia="宋体" w:cs="宋体"/>
          <w:b/>
          <w:color w:val="auto"/>
          <w:sz w:val="28"/>
          <w:szCs w:val="28"/>
        </w:rPr>
        <w:t>★</w:t>
      </w:r>
      <w:r>
        <w:rPr>
          <w:rFonts w:hint="eastAsia" w:ascii="宋体" w:hAnsi="宋体" w:eastAsia="宋体" w:cs="宋体"/>
          <w:color w:val="auto"/>
        </w:rPr>
        <w:t>其他要求</w:t>
      </w:r>
      <w:bookmarkEnd w:id="93"/>
      <w:bookmarkEnd w:id="94"/>
      <w:bookmarkEnd w:id="95"/>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一、</w:t>
      </w:r>
      <w:r>
        <w:rPr>
          <w:rFonts w:hint="eastAsia" w:ascii="宋体" w:hAnsi="宋体" w:eastAsia="宋体" w:cs="宋体"/>
          <w:b/>
          <w:color w:val="auto"/>
          <w:sz w:val="28"/>
          <w:szCs w:val="28"/>
        </w:rPr>
        <w:t>★供应商为本项目提供的所有产品、辅材中属于《国家强制性产品认证目录》范围内产品的，均通过国家强制性产品认证并取得</w:t>
      </w:r>
      <w:r>
        <w:rPr>
          <w:rFonts w:hint="eastAsia" w:ascii="宋体" w:hAnsi="宋体" w:eastAsia="宋体" w:cs="宋体"/>
          <w:b/>
          <w:color w:val="auto"/>
          <w:sz w:val="28"/>
          <w:szCs w:val="28"/>
          <w:highlight w:val="none"/>
        </w:rPr>
        <w:t>认证证书。（说明：供应商应按磋商文件3.1.2.3承诺函的内容提供承诺函。）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二、</w:t>
      </w:r>
      <w:r>
        <w:rPr>
          <w:rFonts w:hint="eastAsia" w:ascii="宋体" w:hAnsi="宋体" w:eastAsia="宋体" w:cs="宋体"/>
          <w:b/>
          <w:color w:val="auto"/>
          <w:sz w:val="28"/>
          <w:szCs w:val="28"/>
        </w:rPr>
        <w:t>★供应商为本项目提供的所有产品、辅材等符合现行的强制性国家相关标准、行业标准。（说明：供应商应按磋商文件3.1.2.3承诺函的内容提供承诺函。）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三、</w:t>
      </w:r>
      <w:r>
        <w:rPr>
          <w:rFonts w:hint="eastAsia" w:ascii="宋体" w:hAnsi="宋体" w:eastAsia="宋体" w:cs="宋体"/>
          <w:b/>
          <w:color w:val="auto"/>
          <w:sz w:val="28"/>
          <w:szCs w:val="28"/>
        </w:rPr>
        <w:t>★供应商为本项目提供的所有产品中属于节能产品政府采购品目清单中的政府强制采购产品的，均具有国家确定的认证机构出具的有效期内的节能产品认证证书。（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四、</w:t>
      </w:r>
      <w:r>
        <w:rPr>
          <w:rFonts w:hint="eastAsia" w:ascii="宋体" w:hAnsi="宋体" w:eastAsia="宋体" w:cs="宋体"/>
          <w:b/>
          <w:color w:val="auto"/>
          <w:sz w:val="28"/>
          <w:szCs w:val="28"/>
        </w:rPr>
        <w:t>★供应商为本工程项目实施涉及的商品包装和快递包装，均符合财政部等三部门联合印发商品包装和快递包装政府采购需求标准（试行）（财办库[2020]123号）的要求。（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五、</w:t>
      </w:r>
      <w:r>
        <w:rPr>
          <w:rFonts w:hint="eastAsia" w:ascii="宋体" w:hAnsi="宋体" w:eastAsia="宋体" w:cs="宋体"/>
          <w:b/>
          <w:color w:val="auto"/>
          <w:sz w:val="28"/>
          <w:szCs w:val="28"/>
        </w:rPr>
        <w:t>★供应商为本项目提供的工程、货物及服务均为本国工程、货物及服务。（说明：供应商应按磋商文件3.1.2.3承诺函的内容提供承诺函。）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六、</w:t>
      </w:r>
      <w:r>
        <w:rPr>
          <w:rFonts w:hint="eastAsia" w:ascii="宋体" w:hAnsi="宋体" w:eastAsia="宋体" w:cs="宋体"/>
          <w:b/>
          <w:color w:val="auto"/>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说明：供应商应按磋商文件3.1.2.3承诺函的内容提供承诺函。）</w:t>
      </w:r>
    </w:p>
    <w:p>
      <w:pPr>
        <w:spacing w:line="360" w:lineRule="auto"/>
        <w:ind w:firstLine="568" w:firstLineChars="202"/>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七、</w:t>
      </w:r>
      <w:r>
        <w:rPr>
          <w:rFonts w:hint="eastAsia" w:ascii="宋体" w:hAnsi="宋体" w:eastAsia="宋体" w:cs="宋体"/>
          <w:b/>
          <w:color w:val="auto"/>
          <w:sz w:val="28"/>
          <w:szCs w:val="28"/>
        </w:rPr>
        <w:t>★供应商负责施工现场安全并承担施工期间一切安全责任。（说明：供应商应按磋商文件3.1.2.3承诺函的内容提供承诺函。）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96" w:name="_Toc8221"/>
      <w:bookmarkStart w:id="97" w:name="_Toc32286"/>
      <w:bookmarkStart w:id="98" w:name="_Toc9015"/>
      <w:r>
        <w:rPr>
          <w:rFonts w:hint="eastAsia" w:ascii="宋体" w:hAnsi="宋体" w:eastAsia="宋体" w:cs="宋体"/>
          <w:color w:val="auto"/>
          <w:lang w:val="en-US" w:eastAsia="zh-CN"/>
        </w:rPr>
        <w:t>4.7</w:t>
      </w:r>
      <w:r>
        <w:rPr>
          <w:rFonts w:hint="eastAsia" w:ascii="宋体" w:hAnsi="宋体" w:eastAsia="宋体" w:cs="宋体"/>
          <w:color w:val="auto"/>
        </w:rPr>
        <w:t>违约责任</w:t>
      </w:r>
      <w:bookmarkEnd w:id="96"/>
      <w:bookmarkEnd w:id="97"/>
      <w:bookmarkEnd w:id="98"/>
    </w:p>
    <w:p>
      <w:pPr>
        <w:spacing w:line="360" w:lineRule="auto"/>
        <w:ind w:firstLine="568" w:firstLineChars="202"/>
        <w:rPr>
          <w:rFonts w:hint="eastAsia" w:ascii="宋体" w:hAnsi="宋体" w:eastAsia="宋体" w:cs="宋体"/>
          <w:b/>
          <w:color w:val="auto"/>
          <w:sz w:val="28"/>
          <w:szCs w:val="28"/>
          <w:lang w:val="en-US" w:eastAsia="zh-CN"/>
        </w:rPr>
      </w:pPr>
      <w:bookmarkStart w:id="99" w:name="_Toc3363732"/>
      <w:bookmarkStart w:id="100" w:name="_Toc30102"/>
      <w:bookmarkStart w:id="101" w:name="_Toc386099131"/>
      <w:bookmarkStart w:id="102" w:name="_Toc437336142"/>
      <w:r>
        <w:rPr>
          <w:rFonts w:hint="eastAsia" w:ascii="宋体" w:hAnsi="宋体" w:eastAsia="宋体" w:cs="宋体"/>
          <w:b/>
          <w:color w:val="auto"/>
          <w:sz w:val="28"/>
          <w:szCs w:val="28"/>
          <w:lang w:val="en-US" w:eastAsia="zh-CN"/>
        </w:rPr>
        <w:t xml:space="preserve">一、采购人违约责任 </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（1）因采购人原因逾期支付合同款的，除应及时付合同款外，应向成交供应商支付合同约定的违约金；逾期付款超过30天的，成交供应商有权终止合同；</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（2）采购人支付的违约金不足以弥补成交供应商损失的，还应按成交供应商损失尚未弥补的部分，支付赔偿金给成交供应商。</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二、成交供应商违约责任</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（1）成交供应商所提供的服务有不符合采购文件约定及本项目合同约定的，成交供应商应向采购人支付合同约定的违约金，并须在采购人规定的整改期限内改正，否则视作成交供应商不能履约而违约。</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（2）成交供应商不能履约而违约的，采购人有权终止合同，并须全额退还采购人已经付给成交供应商的款项及其利息。</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（3）成交供应商偿付的违约金不足以弥补采购人损失的，还应按采购人损失尚未弥补的部分，支付赔偿金给采购人。</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4）因成交供应商管理不善或操作不当等原因造成采购人、成交供应商或第三方人身、财产事故、等其它安全生产事故的，由成交供应商承担责任并负责善后处理，造成采购人经济损失的，成交供应商应给予采购人经济赔偿。产生事故的直接原因，以相关主管部门的鉴定为准。</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具体以签订的合同约定内容为准。</w:t>
      </w:r>
    </w:p>
    <w:bookmarkEnd w:id="99"/>
    <w:bookmarkEnd w:id="100"/>
    <w:p>
      <w:pPr>
        <w:pStyle w:val="4"/>
        <w:numPr>
          <w:ilvl w:val="1"/>
          <w:numId w:val="0"/>
        </w:numPr>
        <w:tabs>
          <w:tab w:val="left" w:pos="993"/>
          <w:tab w:val="clear" w:pos="426"/>
          <w:tab w:val="clear" w:pos="567"/>
        </w:tabs>
        <w:spacing w:line="360" w:lineRule="auto"/>
        <w:ind w:leftChars="0"/>
        <w:rPr>
          <w:rFonts w:hint="eastAsia" w:ascii="宋体" w:hAnsi="宋体" w:eastAsia="宋体" w:cs="宋体"/>
          <w:color w:val="auto"/>
        </w:rPr>
      </w:pPr>
      <w:bookmarkStart w:id="103" w:name="_Toc13813"/>
      <w:bookmarkStart w:id="104" w:name="_Toc7417"/>
      <w:bookmarkStart w:id="105" w:name="_Toc54948228"/>
      <w:bookmarkStart w:id="106" w:name="_Toc16634"/>
      <w:r>
        <w:rPr>
          <w:rFonts w:hint="eastAsia" w:ascii="宋体" w:hAnsi="宋体" w:eastAsia="宋体" w:cs="宋体"/>
          <w:color w:val="auto"/>
          <w:lang w:val="en-US" w:eastAsia="zh-CN"/>
        </w:rPr>
        <w:t>4.</w:t>
      </w:r>
      <w:r>
        <w:rPr>
          <w:rFonts w:hint="eastAsia" w:cs="宋体"/>
          <w:color w:val="auto"/>
          <w:lang w:val="en-US" w:eastAsia="zh-CN"/>
        </w:rPr>
        <w:t>8</w:t>
      </w:r>
      <w:r>
        <w:rPr>
          <w:rFonts w:hint="eastAsia" w:ascii="宋体" w:hAnsi="宋体" w:eastAsia="宋体" w:cs="宋体"/>
          <w:color w:val="auto"/>
        </w:rPr>
        <w:t>满足采购需求的最低要求</w:t>
      </w:r>
      <w:bookmarkEnd w:id="103"/>
      <w:bookmarkEnd w:id="104"/>
      <w:bookmarkEnd w:id="105"/>
      <w:bookmarkEnd w:id="106"/>
    </w:p>
    <w:bookmarkEnd w:id="101"/>
    <w:bookmarkEnd w:id="102"/>
    <w:p>
      <w:pPr>
        <w:spacing w:line="360" w:lineRule="auto"/>
        <w:ind w:firstLine="0" w:firstLineChars="0"/>
        <w:rPr>
          <w:rFonts w:hint="default" w:ascii="宋体" w:hAnsi="宋体" w:eastAsia="宋体" w:cs="仿宋"/>
          <w:b/>
          <w:sz w:val="28"/>
          <w:szCs w:val="28"/>
          <w:lang w:val="en-US" w:eastAsia="zh-CN"/>
        </w:rPr>
      </w:pPr>
      <w:r>
        <w:rPr>
          <w:rFonts w:hint="eastAsia" w:ascii="宋体" w:hAnsi="宋体" w:eastAsia="宋体" w:cs="宋体"/>
          <w:b/>
          <w:color w:val="auto"/>
          <w:sz w:val="28"/>
          <w:szCs w:val="28"/>
        </w:rPr>
        <w:t>技术、服务、商务及其他要求中加★号的要求为满足采购需求的最低要求。</w:t>
      </w:r>
    </w:p>
    <w:p>
      <w:pPr>
        <w:pStyle w:val="25"/>
      </w:pPr>
      <w:r>
        <w:br w:type="page"/>
      </w:r>
    </w:p>
    <w:p>
      <w:pPr>
        <w:pStyle w:val="3"/>
        <w:numPr>
          <w:ilvl w:val="0"/>
          <w:numId w:val="1"/>
        </w:numPr>
        <w:spacing w:before="0" w:after="0"/>
        <w:ind w:left="0" w:firstLine="0"/>
      </w:pPr>
      <w:bookmarkStart w:id="107" w:name="_Toc77"/>
      <w:bookmarkStart w:id="108" w:name="_Toc72938448"/>
      <w:bookmarkStart w:id="109" w:name="_Toc236285891"/>
      <w:bookmarkStart w:id="110" w:name="_Toc238273564"/>
      <w:bookmarkStart w:id="111" w:name="_Toc360696963"/>
      <w:bookmarkStart w:id="112" w:name="_Toc205604899"/>
      <w:r>
        <w:rPr>
          <w:rFonts w:hint="eastAsia"/>
        </w:rPr>
        <w:t>磋商办法</w:t>
      </w:r>
      <w:bookmarkEnd w:id="107"/>
      <w:bookmarkEnd w:id="108"/>
    </w:p>
    <w:p>
      <w:pPr>
        <w:pStyle w:val="4"/>
        <w:tabs>
          <w:tab w:val="left" w:pos="993"/>
          <w:tab w:val="clear" w:pos="426"/>
          <w:tab w:val="clear" w:pos="567"/>
        </w:tabs>
        <w:ind w:left="0" w:firstLine="0"/>
      </w:pPr>
      <w:bookmarkStart w:id="113" w:name="_Toc4716"/>
      <w:bookmarkStart w:id="114" w:name="_Toc72938449"/>
      <w:r>
        <w:rPr>
          <w:rFonts w:hint="eastAsia"/>
        </w:rPr>
        <w:t>总则</w:t>
      </w:r>
      <w:bookmarkEnd w:id="113"/>
      <w:bookmarkEnd w:id="114"/>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8"/>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7"/>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115" w:name="_Toc24059"/>
      <w:bookmarkStart w:id="116" w:name="_Toc72938450"/>
      <w:r>
        <w:rPr>
          <w:rFonts w:hint="eastAsia"/>
        </w:rPr>
        <w:t>磋商程序</w:t>
      </w:r>
      <w:bookmarkEnd w:id="115"/>
      <w:bookmarkEnd w:id="116"/>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117" w:name="_Toc24315"/>
      <w:bookmarkStart w:id="118" w:name="_Toc29102"/>
      <w:bookmarkStart w:id="119" w:name="_Toc320698736"/>
      <w:bookmarkStart w:id="120" w:name="_Toc72938451"/>
      <w:bookmarkStart w:id="121" w:name="_Toc63084321"/>
      <w:bookmarkStart w:id="122" w:name="_Toc19880"/>
      <w:bookmarkStart w:id="123" w:name="_Toc63437907"/>
      <w:r>
        <w:rPr>
          <w:rFonts w:hint="eastAsia"/>
        </w:rPr>
        <w:t>递交施工响应文件</w:t>
      </w:r>
      <w:bookmarkEnd w:id="117"/>
      <w:bookmarkEnd w:id="118"/>
      <w:bookmarkEnd w:id="119"/>
      <w:bookmarkEnd w:id="120"/>
      <w:bookmarkEnd w:id="121"/>
      <w:bookmarkEnd w:id="122"/>
      <w:bookmarkEnd w:id="123"/>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124" w:name="_Toc63437908"/>
      <w:bookmarkStart w:id="125" w:name="_Toc63084322"/>
      <w:bookmarkStart w:id="126" w:name="_Toc17814"/>
      <w:bookmarkStart w:id="127" w:name="_Toc19451"/>
      <w:bookmarkStart w:id="128" w:name="_Toc72938452"/>
      <w:bookmarkStart w:id="129" w:name="_Toc13474"/>
      <w:r>
        <w:rPr>
          <w:rFonts w:hint="eastAsia"/>
        </w:rPr>
        <w:t>确定邀请参加磋商的供应商数量</w:t>
      </w:r>
      <w:bookmarkEnd w:id="124"/>
      <w:bookmarkEnd w:id="125"/>
      <w:bookmarkEnd w:id="126"/>
      <w:bookmarkEnd w:id="127"/>
      <w:bookmarkEnd w:id="128"/>
      <w:bookmarkEnd w:id="129"/>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30" w:name="_Toc63084323"/>
      <w:bookmarkStart w:id="131" w:name="_Toc5158"/>
      <w:bookmarkStart w:id="132" w:name="_Toc24229"/>
      <w:bookmarkStart w:id="133" w:name="_Toc63437909"/>
      <w:bookmarkStart w:id="134" w:name="_Toc72938453"/>
      <w:bookmarkStart w:id="135" w:name="_Toc23275"/>
      <w:bookmarkStart w:id="136" w:name="_Toc287623646"/>
      <w:r>
        <w:rPr>
          <w:rFonts w:hint="eastAsia"/>
        </w:rPr>
        <w:t>成立磋商小组</w:t>
      </w:r>
      <w:bookmarkEnd w:id="130"/>
      <w:bookmarkEnd w:id="131"/>
      <w:bookmarkEnd w:id="132"/>
      <w:bookmarkEnd w:id="133"/>
      <w:bookmarkEnd w:id="134"/>
      <w:bookmarkEnd w:id="135"/>
      <w:bookmarkEnd w:id="136"/>
    </w:p>
    <w:p>
      <w:pPr>
        <w:pStyle w:val="25"/>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int="eastAsia" w:hAnsi="宋体" w:eastAsia="宋体"/>
          <w:sz w:val="28"/>
          <w:szCs w:val="28"/>
          <w:lang w:eastAsia="zh-CN"/>
        </w:rPr>
        <w:t>及</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37" w:name="_Toc27778"/>
      <w:bookmarkStart w:id="138" w:name="_Toc63084324"/>
      <w:bookmarkStart w:id="139" w:name="_Toc231"/>
      <w:bookmarkStart w:id="140" w:name="_Toc12319"/>
      <w:bookmarkStart w:id="141" w:name="_Toc63437910"/>
      <w:bookmarkStart w:id="142" w:name="_Toc72938454"/>
      <w:r>
        <w:rPr>
          <w:rFonts w:hint="eastAsia"/>
        </w:rPr>
        <w:t>磋商</w:t>
      </w:r>
      <w:bookmarkEnd w:id="137"/>
      <w:bookmarkEnd w:id="138"/>
      <w:bookmarkEnd w:id="139"/>
      <w:bookmarkEnd w:id="140"/>
      <w:bookmarkEnd w:id="141"/>
      <w:bookmarkEnd w:id="142"/>
    </w:p>
    <w:p>
      <w:pPr>
        <w:widowControl w:val="0"/>
        <w:numPr>
          <w:ilvl w:val="1"/>
          <w:numId w:val="39"/>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39"/>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9"/>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磋商内容为第4章中“技术、服务、商务及其他要求”、第6章“合同草案条款”。其中第4章中加★号的条款为采购项目的</w:t>
      </w:r>
      <w:r>
        <w:rPr>
          <w:rFonts w:hint="eastAsia" w:ascii="宋体" w:hAnsi="宋体" w:cs="宋体"/>
          <w:sz w:val="28"/>
          <w:szCs w:val="28"/>
          <w:highlight w:val="none"/>
        </w:rPr>
        <w:t>最低要求</w:t>
      </w:r>
      <w:r>
        <w:rPr>
          <w:rFonts w:hint="eastAsia" w:ascii="宋体" w:hAnsi="宋体"/>
          <w:sz w:val="28"/>
          <w:szCs w:val="28"/>
          <w:highlight w:val="none"/>
        </w:rPr>
        <w:t>，为非磋商可以降低标准的内容。</w:t>
      </w:r>
    </w:p>
    <w:p>
      <w:pPr>
        <w:widowControl w:val="0"/>
        <w:numPr>
          <w:ilvl w:val="1"/>
          <w:numId w:val="39"/>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9"/>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9"/>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2"/>
          <w:numId w:val="1"/>
        </w:numPr>
        <w:tabs>
          <w:tab w:val="left" w:pos="993"/>
          <w:tab w:val="clear" w:pos="426"/>
          <w:tab w:val="clear" w:pos="567"/>
        </w:tabs>
      </w:pPr>
      <w:bookmarkStart w:id="143" w:name="_Toc5549"/>
      <w:bookmarkStart w:id="144" w:name="_Toc20924"/>
      <w:bookmarkStart w:id="145" w:name="_Toc63437911"/>
      <w:bookmarkStart w:id="146" w:name="_Toc63084325"/>
      <w:bookmarkStart w:id="147" w:name="_Toc10279"/>
      <w:bookmarkStart w:id="148" w:name="_Toc72938455"/>
      <w:r>
        <w:rPr>
          <w:rFonts w:hint="eastAsia"/>
        </w:rPr>
        <w:t>符合性审查</w:t>
      </w:r>
      <w:bookmarkEnd w:id="143"/>
      <w:bookmarkEnd w:id="144"/>
      <w:bookmarkEnd w:id="145"/>
      <w:bookmarkEnd w:id="146"/>
      <w:bookmarkEnd w:id="147"/>
      <w:bookmarkEnd w:id="148"/>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5"/>
        <w:numPr>
          <w:ilvl w:val="0"/>
          <w:numId w:val="41"/>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5"/>
        <w:numPr>
          <w:ilvl w:val="0"/>
          <w:numId w:val="41"/>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5"/>
        <w:numPr>
          <w:ilvl w:val="0"/>
          <w:numId w:val="42"/>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2"/>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40"/>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lang w:val="en-US" w:eastAsia="zh-CN"/>
              </w:rPr>
            </w:pPr>
            <w:r>
              <w:rPr>
                <w:rFonts w:hint="eastAsia" w:ascii="宋体" w:hAnsi="宋体"/>
                <w:lang w:val="en-US" w:eastAsia="zh-CN"/>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kern w:val="0"/>
                <w:sz w:val="24"/>
                <w:szCs w:val="24"/>
                <w:lang w:val="en-US" w:eastAsia="zh-CN" w:bidi="ar-SA"/>
              </w:rPr>
            </w:pPr>
            <w:r>
              <w:rPr>
                <w:rFonts w:hint="eastAsia" w:ascii="宋体" w:hAnsi="宋体"/>
                <w:color w:val="auto"/>
              </w:rPr>
              <w:t>本项目不进行报价，因政采云系统原因，必须填写报价符合评审项，供应商此项可不提供证明材料，该项不做评审。</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kern w:val="0"/>
                <w:sz w:val="24"/>
                <w:szCs w:val="24"/>
                <w:lang w:val="en-US" w:eastAsia="zh-CN" w:bidi="ar-SA"/>
              </w:rPr>
            </w:pPr>
            <w:r>
              <w:rPr>
                <w:rFonts w:hint="eastAsia" w:ascii="宋体" w:hAnsi="宋体"/>
                <w:color w:val="auto"/>
                <w:szCs w:val="28"/>
              </w:rPr>
              <w:t>本项目不进行报价，因政采云系统原因，必须填写报价符合评审项，供应商此项可不提供证明材料，该项不做评审。</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1"/>
        <w:widowControl w:val="0"/>
        <w:numPr>
          <w:ilvl w:val="0"/>
          <w:numId w:val="43"/>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w:t>
      </w:r>
      <w:r>
        <w:rPr>
          <w:rFonts w:hint="eastAsia" w:ascii="宋体" w:hAnsi="宋体" w:eastAsia="宋体"/>
          <w:sz w:val="28"/>
          <w:szCs w:val="28"/>
          <w:lang w:eastAsia="zh-CN"/>
        </w:rPr>
        <w:t>磋商</w:t>
      </w:r>
      <w:r>
        <w:rPr>
          <w:rFonts w:hint="eastAsia" w:ascii="宋体" w:hAnsi="宋体" w:eastAsia="宋体"/>
          <w:sz w:val="28"/>
          <w:szCs w:val="28"/>
        </w:rPr>
        <w:t>。如果磋商小组认为供应商有任意一项不通过的，应在评审报告中载明不通过的具体原因。</w:t>
      </w:r>
    </w:p>
    <w:p>
      <w:pPr>
        <w:pStyle w:val="81"/>
        <w:widowControl w:val="0"/>
        <w:numPr>
          <w:ilvl w:val="0"/>
          <w:numId w:val="43"/>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43"/>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ascii="宋体" w:hAnsi="宋体"/>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49" w:name="_Toc3946"/>
      <w:bookmarkStart w:id="150" w:name="_Toc63437913"/>
      <w:bookmarkStart w:id="151" w:name="_Toc24750"/>
      <w:bookmarkStart w:id="152" w:name="_Toc1255"/>
      <w:bookmarkStart w:id="153" w:name="_Toc72938457"/>
      <w:bookmarkStart w:id="154" w:name="_Toc63084327"/>
      <w:r>
        <w:rPr>
          <w:rFonts w:hint="eastAsia"/>
        </w:rPr>
        <w:t>解释、澄清、说明的有关问题</w:t>
      </w:r>
      <w:bookmarkEnd w:id="149"/>
      <w:bookmarkEnd w:id="150"/>
      <w:bookmarkEnd w:id="151"/>
      <w:bookmarkEnd w:id="152"/>
      <w:bookmarkEnd w:id="153"/>
      <w:bookmarkEnd w:id="154"/>
    </w:p>
    <w:p>
      <w:pPr>
        <w:widowControl w:val="0"/>
        <w:numPr>
          <w:ilvl w:val="0"/>
          <w:numId w:val="4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4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55" w:name="_Toc19802"/>
      <w:bookmarkStart w:id="156" w:name="_Toc31902"/>
      <w:bookmarkStart w:id="157" w:name="_Toc14836"/>
      <w:bookmarkStart w:id="158" w:name="_Toc72938458"/>
      <w:bookmarkStart w:id="159" w:name="_Toc63437914"/>
      <w:bookmarkStart w:id="160" w:name="_Toc63084328"/>
      <w:r>
        <w:rPr>
          <w:rFonts w:hint="eastAsia"/>
        </w:rPr>
        <w:t>比较与评价</w:t>
      </w:r>
      <w:bookmarkEnd w:id="155"/>
      <w:bookmarkEnd w:id="156"/>
      <w:bookmarkEnd w:id="157"/>
      <w:bookmarkEnd w:id="158"/>
      <w:bookmarkEnd w:id="159"/>
      <w:bookmarkEnd w:id="160"/>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由磋商小组采用综合评分法对</w:t>
      </w:r>
      <w:r>
        <w:rPr>
          <w:rFonts w:hint="eastAsia" w:ascii="宋体" w:hAnsi="宋体"/>
          <w:sz w:val="28"/>
          <w:szCs w:val="28"/>
          <w:lang w:eastAsia="zh-CN"/>
        </w:rPr>
        <w:t>通过符合性审查</w:t>
      </w:r>
      <w:r>
        <w:rPr>
          <w:rFonts w:hint="eastAsia" w:ascii="宋体" w:hAnsi="宋体"/>
          <w:sz w:val="28"/>
          <w:szCs w:val="28"/>
        </w:rPr>
        <w:t>的供应商的施工响应文件进行综合评分，具体要求详见本章综合评分部分。</w:t>
      </w:r>
    </w:p>
    <w:p>
      <w:pPr>
        <w:pStyle w:val="4"/>
        <w:numPr>
          <w:ilvl w:val="2"/>
          <w:numId w:val="1"/>
        </w:numPr>
        <w:tabs>
          <w:tab w:val="left" w:pos="993"/>
          <w:tab w:val="clear" w:pos="426"/>
          <w:tab w:val="clear" w:pos="567"/>
        </w:tabs>
      </w:pPr>
      <w:bookmarkStart w:id="161" w:name="_Toc63437915"/>
      <w:bookmarkStart w:id="162" w:name="_Toc72938459"/>
      <w:bookmarkStart w:id="163" w:name="_Toc7117"/>
      <w:bookmarkStart w:id="164" w:name="_Toc19172"/>
      <w:bookmarkStart w:id="165" w:name="_Toc29504"/>
      <w:bookmarkStart w:id="166" w:name="_Toc63084329"/>
      <w:r>
        <w:rPr>
          <w:rFonts w:hint="eastAsia"/>
        </w:rPr>
        <w:t>磋商小组复核</w:t>
      </w:r>
      <w:bookmarkEnd w:id="161"/>
      <w:bookmarkEnd w:id="162"/>
      <w:bookmarkEnd w:id="163"/>
      <w:bookmarkEnd w:id="164"/>
      <w:bookmarkEnd w:id="165"/>
      <w:bookmarkEnd w:id="166"/>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45"/>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1"/>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46"/>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67" w:name="_Toc23568"/>
      <w:bookmarkStart w:id="168" w:name="_Toc63437916"/>
      <w:bookmarkStart w:id="169" w:name="_Toc63084330"/>
      <w:bookmarkStart w:id="170" w:name="_Toc72938460"/>
      <w:bookmarkStart w:id="171" w:name="_Toc16193"/>
      <w:bookmarkStart w:id="172" w:name="_Toc11583"/>
      <w:r>
        <w:rPr>
          <w:rFonts w:hint="eastAsia"/>
        </w:rPr>
        <w:t>推荐成交候选供应商</w:t>
      </w:r>
      <w:bookmarkEnd w:id="167"/>
      <w:bookmarkEnd w:id="168"/>
      <w:bookmarkEnd w:id="169"/>
      <w:bookmarkEnd w:id="170"/>
      <w:bookmarkEnd w:id="171"/>
      <w:bookmarkEnd w:id="172"/>
    </w:p>
    <w:p>
      <w:pPr>
        <w:tabs>
          <w:tab w:val="left" w:pos="851"/>
        </w:tabs>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磋商小组应当根据综合评分情况，按照评审得分由高到低顺序推荐3家以上成交候选供应商，并编写磋商报告。评审得分相同的，按照技术指标优劣（得分高低）顺序推荐。技术指标得分</w:t>
      </w:r>
      <w:r>
        <w:rPr>
          <w:rFonts w:hint="eastAsia" w:ascii="宋体" w:hAnsi="宋体" w:eastAsia="宋体" w:cs="Times New Roman"/>
          <w:sz w:val="28"/>
          <w:szCs w:val="28"/>
          <w:highlight w:val="none"/>
          <w:lang w:eastAsia="zh-CN"/>
        </w:rPr>
        <w:t>也</w:t>
      </w:r>
      <w:r>
        <w:rPr>
          <w:rFonts w:hint="eastAsia" w:ascii="宋体" w:hAnsi="宋体" w:eastAsia="宋体" w:cs="Times New Roman"/>
          <w:sz w:val="28"/>
          <w:szCs w:val="28"/>
          <w:highlight w:val="none"/>
        </w:rPr>
        <w:t>相同的，成交候选供应商并列，由采购人随机抽签确定成交供应商。</w:t>
      </w:r>
    </w:p>
    <w:p>
      <w:pPr>
        <w:pStyle w:val="4"/>
        <w:numPr>
          <w:ilvl w:val="2"/>
          <w:numId w:val="1"/>
        </w:numPr>
        <w:tabs>
          <w:tab w:val="left" w:pos="993"/>
          <w:tab w:val="clear" w:pos="426"/>
          <w:tab w:val="clear" w:pos="567"/>
        </w:tabs>
      </w:pPr>
      <w:bookmarkStart w:id="173" w:name="_Toc17493"/>
      <w:bookmarkStart w:id="174" w:name="_Toc25908"/>
      <w:bookmarkStart w:id="175" w:name="_Toc72938461"/>
      <w:bookmarkStart w:id="176" w:name="_Toc63084331"/>
      <w:bookmarkStart w:id="177" w:name="_Toc63437917"/>
      <w:bookmarkStart w:id="178" w:name="_Toc21998"/>
      <w:r>
        <w:rPr>
          <w:rFonts w:hint="eastAsia"/>
        </w:rPr>
        <w:t>编写磋商报告</w:t>
      </w:r>
      <w:bookmarkEnd w:id="173"/>
      <w:bookmarkEnd w:id="174"/>
      <w:bookmarkEnd w:id="175"/>
      <w:bookmarkEnd w:id="176"/>
      <w:bookmarkEnd w:id="177"/>
      <w:bookmarkEnd w:id="17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79" w:name="_Toc14850"/>
      <w:bookmarkStart w:id="180" w:name="_Toc54948232"/>
      <w:bookmarkStart w:id="181" w:name="_Toc63084332"/>
      <w:bookmarkStart w:id="182" w:name="_Toc63437918"/>
      <w:bookmarkStart w:id="183" w:name="_Toc72938462"/>
      <w:bookmarkStart w:id="184" w:name="_Toc18041"/>
      <w:bookmarkStart w:id="185" w:name="_Toc5006"/>
      <w:r>
        <w:rPr>
          <w:rFonts w:hint="eastAsia"/>
        </w:rPr>
        <w:t>争议处理规则</w:t>
      </w:r>
      <w:bookmarkEnd w:id="179"/>
      <w:bookmarkEnd w:id="180"/>
      <w:bookmarkEnd w:id="181"/>
      <w:bookmarkEnd w:id="182"/>
      <w:bookmarkEnd w:id="183"/>
      <w:bookmarkEnd w:id="184"/>
      <w:bookmarkEnd w:id="185"/>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rPr>
          <w:highlight w:val="none"/>
        </w:rPr>
      </w:pPr>
      <w:bookmarkStart w:id="186" w:name="_Toc63084333"/>
      <w:bookmarkStart w:id="187" w:name="_Toc15265"/>
      <w:bookmarkStart w:id="188" w:name="_Toc72938463"/>
      <w:bookmarkStart w:id="189" w:name="_Toc28690"/>
      <w:bookmarkStart w:id="190" w:name="_Toc31256"/>
      <w:bookmarkStart w:id="191" w:name="_Toc63437919"/>
      <w:r>
        <w:rPr>
          <w:rFonts w:hint="eastAsia"/>
          <w:highlight w:val="none"/>
        </w:rPr>
        <w:t>供应商澄清、说明</w:t>
      </w:r>
      <w:bookmarkEnd w:id="186"/>
      <w:bookmarkEnd w:id="187"/>
      <w:bookmarkEnd w:id="188"/>
      <w:bookmarkEnd w:id="189"/>
      <w:bookmarkEnd w:id="190"/>
      <w:bookmarkEnd w:id="191"/>
    </w:p>
    <w:p>
      <w:pPr>
        <w:widowControl w:val="0"/>
        <w:numPr>
          <w:ilvl w:val="0"/>
          <w:numId w:val="47"/>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47"/>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1"/>
        </w:numPr>
        <w:spacing w:after="200"/>
        <w:ind w:left="1985" w:hanging="1985"/>
      </w:pPr>
      <w:bookmarkStart w:id="192" w:name="_Toc4289"/>
      <w:bookmarkStart w:id="193" w:name="_Toc54948233"/>
      <w:bookmarkStart w:id="194" w:name="_Toc63437920"/>
      <w:bookmarkStart w:id="195" w:name="_Toc72938464"/>
      <w:r>
        <w:rPr>
          <w:rFonts w:hint="eastAsia"/>
        </w:rPr>
        <w:t>评审办法和标准</w:t>
      </w:r>
      <w:bookmarkEnd w:id="192"/>
      <w:bookmarkEnd w:id="193"/>
      <w:bookmarkEnd w:id="194"/>
      <w:bookmarkEnd w:id="195"/>
    </w:p>
    <w:p>
      <w:pPr>
        <w:pStyle w:val="25"/>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一、由磋商小组根据磋商文件的要求采用相同的评审程序、评分办法及标准对响应文件进行综合评分；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二、本次综合评分的因素是：见评分标准；</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1"/>
        </w:numPr>
        <w:spacing w:after="200"/>
        <w:ind w:left="1135" w:hanging="1135"/>
        <w:rPr>
          <w:color w:val="auto"/>
        </w:rPr>
      </w:pPr>
      <w:r>
        <w:rPr>
          <w:rFonts w:hint="eastAsia"/>
          <w:color w:val="auto"/>
        </w:rPr>
        <w:t>评分办法</w:t>
      </w:r>
    </w:p>
    <w:p>
      <w:pPr>
        <w:pStyle w:val="25"/>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供应商的施工响应文件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1"/>
        </w:numPr>
        <w:spacing w:after="200"/>
        <w:ind w:left="1135" w:hanging="1135"/>
        <w:rPr>
          <w:color w:val="auto"/>
        </w:rPr>
      </w:pPr>
      <w:r>
        <w:rPr>
          <w:rFonts w:hint="eastAsia"/>
          <w:color w:val="auto"/>
        </w:rPr>
        <w:t>评分标准</w:t>
      </w:r>
    </w:p>
    <w:tbl>
      <w:tblPr>
        <w:tblStyle w:val="46"/>
        <w:tblW w:w="8959" w:type="dxa"/>
        <w:jc w:val="center"/>
        <w:tblLayout w:type="fixed"/>
        <w:tblCellMar>
          <w:top w:w="0" w:type="dxa"/>
          <w:left w:w="108" w:type="dxa"/>
          <w:bottom w:w="0" w:type="dxa"/>
          <w:right w:w="108" w:type="dxa"/>
        </w:tblCellMar>
      </w:tblPr>
      <w:tblGrid>
        <w:gridCol w:w="1135"/>
        <w:gridCol w:w="6689"/>
        <w:gridCol w:w="1135"/>
      </w:tblGrid>
      <w:tr>
        <w:tblPrEx>
          <w:tblCellMar>
            <w:top w:w="0" w:type="dxa"/>
            <w:left w:w="108" w:type="dxa"/>
            <w:bottom w:w="0" w:type="dxa"/>
            <w:right w:w="108" w:type="dxa"/>
          </w:tblCellMar>
        </w:tblPrEx>
        <w:trPr>
          <w:trHeight w:val="23" w:hRule="atLeast"/>
          <w:tblHeader/>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kern w:val="0"/>
                <w:sz w:val="24"/>
                <w:szCs w:val="24"/>
                <w:lang w:val="en-US" w:eastAsia="zh-CN" w:bidi="ar-SA"/>
              </w:rPr>
            </w:pPr>
            <w:r>
              <w:rPr>
                <w:rFonts w:hint="eastAsia" w:ascii="宋体" w:hAnsi="宋体" w:eastAsia="宋体" w:cs="宋体"/>
                <w:b/>
                <w:bCs/>
              </w:rPr>
              <w:t>评分因素及分值</w:t>
            </w:r>
          </w:p>
        </w:tc>
        <w:tc>
          <w:tcPr>
            <w:tcW w:w="66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kern w:val="0"/>
                <w:sz w:val="24"/>
                <w:szCs w:val="24"/>
                <w:lang w:val="en-US" w:eastAsia="zh-CN" w:bidi="ar-SA"/>
              </w:rPr>
            </w:pPr>
            <w:r>
              <w:rPr>
                <w:rFonts w:hint="eastAsia" w:ascii="宋体" w:hAnsi="宋体" w:eastAsia="宋体" w:cs="宋体"/>
                <w:b/>
                <w:bCs/>
              </w:rPr>
              <w:t>评分标准</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rPr>
            </w:pPr>
            <w:r>
              <w:rPr>
                <w:rFonts w:hint="eastAsia" w:ascii="宋体" w:hAnsi="宋体" w:eastAsia="宋体" w:cs="宋体"/>
                <w:b/>
                <w:bCs/>
              </w:rPr>
              <w:t>说明</w:t>
            </w:r>
          </w:p>
        </w:tc>
      </w:tr>
      <w:tr>
        <w:tblPrEx>
          <w:tblCellMar>
            <w:top w:w="0" w:type="dxa"/>
            <w:left w:w="108" w:type="dxa"/>
            <w:bottom w:w="0" w:type="dxa"/>
            <w:right w:w="108" w:type="dxa"/>
          </w:tblCellMar>
        </w:tblPrEx>
        <w:trPr>
          <w:trHeight w:val="2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4"/>
                <w:szCs w:val="24"/>
                <w:lang w:val="en-US" w:eastAsia="zh-CN" w:bidi="ar-SA"/>
              </w:rPr>
            </w:pPr>
            <w:r>
              <w:rPr>
                <w:rFonts w:hint="eastAsia" w:ascii="宋体" w:hAnsi="宋体" w:eastAsia="宋体" w:cs="宋体"/>
              </w:rPr>
              <w:t>施工组织方案（60分）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供应商提供的施工组织设计方案包含：</w:t>
            </w:r>
          </w:p>
          <w:p>
            <w:pPr>
              <w:spacing w:line="360" w:lineRule="auto"/>
              <w:rPr>
                <w:rFonts w:hint="eastAsia" w:ascii="宋体" w:hAnsi="宋体" w:eastAsia="宋体" w:cs="宋体"/>
              </w:rPr>
            </w:pPr>
            <w:r>
              <w:rPr>
                <w:rFonts w:hint="eastAsia" w:ascii="宋体" w:hAnsi="宋体" w:eastAsia="宋体" w:cs="宋体"/>
                <w:b/>
                <w:bCs/>
              </w:rPr>
              <w:t>1进度计划</w:t>
            </w:r>
            <w:r>
              <w:rPr>
                <w:rFonts w:hint="eastAsia" w:ascii="宋体" w:hAnsi="宋体" w:eastAsia="宋体" w:cs="宋体"/>
              </w:rPr>
              <w:t>包含（①项目施工总进度安排；②施工计划安排的横道图或网络图；③不同施工区域的进度计划表、主要设备材料的进场计划与质量保证措施）内容且完全响应磋商文件的得6分，每有一项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2质量保证措施</w:t>
            </w:r>
            <w:r>
              <w:rPr>
                <w:rFonts w:hint="eastAsia" w:ascii="宋体" w:hAnsi="宋体" w:eastAsia="宋体" w:cs="宋体"/>
              </w:rPr>
              <w:t>包含（①质量管理组织体系（质量管理理念、目标、实施手段）；②隐蔽工程自查与验收管理制度；③每一施工环节施工质量的自查与改进制度）内容且完全响应磋商文件的得6分，每有一项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3安全保证措施</w:t>
            </w:r>
            <w:r>
              <w:rPr>
                <w:rFonts w:hint="eastAsia" w:ascii="宋体" w:hAnsi="宋体" w:eastAsia="宋体" w:cs="宋体"/>
              </w:rPr>
              <w:t>包含（①安全保证体系、安全责任体系；②安全管理制度；③施工场地治安保卫管理计划；④安全警戒标语；⑤安全教育培训；⑥安全应急救援预案）内容且完全响应磋商文件的得12分，每有一项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4资源配置计划</w:t>
            </w:r>
            <w:r>
              <w:rPr>
                <w:rFonts w:hint="eastAsia" w:ascii="宋体" w:hAnsi="宋体" w:eastAsia="宋体" w:cs="宋体"/>
              </w:rPr>
              <w:t>包含（①拟投入的主要物质计划；②主要施工器械设备计划；③劳动力配置；）内容且完全响应磋商文件的得6分，每有一项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5环保文明措施</w:t>
            </w:r>
            <w:r>
              <w:rPr>
                <w:rFonts w:hint="eastAsia" w:ascii="宋体" w:hAnsi="宋体" w:eastAsia="宋体" w:cs="宋体"/>
              </w:rPr>
              <w:t>包含（①环境保护管理体系；②文明施工组织措施；③污染物处理、污染物排放；④噪音控制；⑤防尘、扬尘控制措施；⑥废弃物处理）内容且完全响应磋商文件的得12分，每有一项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6应急预案</w:t>
            </w:r>
            <w:r>
              <w:rPr>
                <w:rFonts w:hint="eastAsia" w:ascii="宋体" w:hAnsi="宋体" w:eastAsia="宋体" w:cs="宋体"/>
              </w:rPr>
              <w:t>包含（①危险源分析；②应急方案及措施；③应急设施；④事故预防）内容且完全响应磋商文件的得8分，每有一项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p>
            <w:pPr>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b/>
                <w:bCs/>
              </w:rPr>
              <w:t>7施工工艺</w:t>
            </w:r>
            <w:r>
              <w:rPr>
                <w:rFonts w:hint="eastAsia" w:ascii="宋体" w:hAnsi="宋体" w:eastAsia="宋体" w:cs="宋体"/>
              </w:rPr>
              <w:t>包含（①工程基本情况概括；②工程特点阐述；③施工应遵守的规范及技术标准；④各个分部分项工程的施工方法及工艺；⑤施工平面布置图）内容且完全响应磋商文件的得10分，每有一项</w:t>
            </w:r>
            <w:r>
              <w:rPr>
                <w:rFonts w:hint="eastAsia" w:ascii="宋体" w:hAnsi="宋体" w:cs="宋体"/>
                <w:lang w:val="en-US" w:eastAsia="zh-CN"/>
              </w:rPr>
              <w:t>内容</w:t>
            </w:r>
            <w:r>
              <w:rPr>
                <w:rFonts w:hint="eastAsia" w:ascii="宋体" w:hAnsi="宋体" w:eastAsia="宋体" w:cs="宋体"/>
              </w:rPr>
              <w:t>不完整</w:t>
            </w:r>
            <w:r>
              <w:rPr>
                <w:rFonts w:hint="eastAsia" w:ascii="宋体" w:hAnsi="宋体" w:cs="宋体"/>
                <w:lang w:val="en-US" w:eastAsia="zh-CN"/>
              </w:rPr>
              <w:t>或有缺陷</w:t>
            </w:r>
            <w:r>
              <w:rPr>
                <w:rFonts w:hint="eastAsia" w:ascii="宋体" w:hAnsi="宋体" w:eastAsia="宋体" w:cs="宋体"/>
              </w:rPr>
              <w:t>的扣1分、每缺少一项内容扣2分，扣完为止。</w:t>
            </w:r>
          </w:p>
        </w:tc>
        <w:tc>
          <w:tcPr>
            <w:tcW w:w="11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rPr>
            </w:pPr>
            <w:r>
              <w:rPr>
                <w:rFonts w:hint="eastAsia" w:ascii="宋体" w:hAnsi="宋体" w:eastAsia="宋体" w:cs="宋体"/>
              </w:rPr>
              <w:t>技术评分因素</w:t>
            </w:r>
          </w:p>
        </w:tc>
      </w:tr>
      <w:tr>
        <w:tblPrEx>
          <w:tblCellMar>
            <w:top w:w="0" w:type="dxa"/>
            <w:left w:w="108" w:type="dxa"/>
            <w:bottom w:w="0" w:type="dxa"/>
            <w:right w:w="108" w:type="dxa"/>
          </w:tblCellMar>
        </w:tblPrEx>
        <w:trPr>
          <w:trHeight w:val="2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4"/>
                <w:szCs w:val="24"/>
                <w:lang w:val="en-US" w:eastAsia="zh-CN" w:bidi="ar-SA"/>
              </w:rPr>
            </w:pPr>
            <w:r>
              <w:rPr>
                <w:rFonts w:hint="eastAsia" w:ascii="宋体" w:hAnsi="宋体" w:eastAsia="宋体" w:cs="宋体"/>
              </w:rPr>
              <w:t>质量保障</w:t>
            </w:r>
            <w:r>
              <w:rPr>
                <w:rFonts w:hint="eastAsia" w:ascii="宋体" w:hAnsi="宋体" w:eastAsia="宋体" w:cs="宋体"/>
                <w:lang w:val="en-US" w:eastAsia="zh-CN"/>
              </w:rPr>
              <w:t>承诺</w:t>
            </w:r>
            <w:r>
              <w:rPr>
                <w:rFonts w:hint="eastAsia" w:ascii="宋体" w:hAnsi="宋体" w:eastAsia="宋体" w:cs="宋体"/>
              </w:rPr>
              <w:t>（6分）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w:t>
            </w:r>
            <w:r>
              <w:rPr>
                <w:rFonts w:hint="eastAsia" w:ascii="宋体" w:hAnsi="宋体" w:eastAsia="宋体" w:cs="宋体"/>
                <w:lang w:val="en-US" w:eastAsia="zh-CN"/>
              </w:rPr>
              <w:t>根据</w:t>
            </w:r>
            <w:r>
              <w:rPr>
                <w:rFonts w:hint="eastAsia" w:ascii="宋体" w:hAnsi="宋体" w:eastAsia="宋体" w:cs="宋体"/>
              </w:rPr>
              <w:t>提供的施工组织方案中的质量保证措施</w:t>
            </w:r>
            <w:r>
              <w:rPr>
                <w:rFonts w:hint="eastAsia" w:ascii="宋体" w:hAnsi="宋体" w:eastAsia="宋体" w:cs="宋体"/>
                <w:lang w:val="en-US" w:eastAsia="zh-CN"/>
              </w:rPr>
              <w:t>作出</w:t>
            </w:r>
            <w:r>
              <w:rPr>
                <w:rFonts w:hint="eastAsia" w:ascii="宋体" w:hAnsi="宋体" w:eastAsia="宋体" w:cs="宋体"/>
              </w:rPr>
              <w:t>质量保障</w:t>
            </w:r>
            <w:r>
              <w:rPr>
                <w:rFonts w:hint="eastAsia" w:ascii="宋体" w:hAnsi="宋体" w:eastAsia="宋体" w:cs="宋体"/>
                <w:lang w:val="en-US" w:eastAsia="zh-CN"/>
              </w:rPr>
              <w:t>承诺</w:t>
            </w:r>
            <w:r>
              <w:rPr>
                <w:rFonts w:hint="eastAsia" w:ascii="宋体" w:hAnsi="宋体" w:eastAsia="宋体" w:cs="宋体"/>
              </w:rPr>
              <w:t>：</w:t>
            </w:r>
          </w:p>
          <w:p>
            <w:pPr>
              <w:spacing w:line="360" w:lineRule="auto"/>
              <w:rPr>
                <w:rFonts w:hint="eastAsia" w:ascii="宋体" w:hAnsi="宋体" w:eastAsia="宋体" w:cs="宋体"/>
              </w:rPr>
            </w:pPr>
            <w:r>
              <w:rPr>
                <w:rFonts w:hint="eastAsia" w:ascii="宋体" w:hAnsi="宋体" w:cs="宋体"/>
                <w:lang w:val="en-US" w:eastAsia="zh-CN"/>
              </w:rPr>
              <w:t>1.</w:t>
            </w:r>
            <w:r>
              <w:rPr>
                <w:rFonts w:hint="eastAsia" w:ascii="宋体" w:hAnsi="宋体" w:eastAsia="宋体" w:cs="宋体"/>
              </w:rPr>
              <w:t>对工程质量问题的响应时间</w:t>
            </w:r>
            <w:r>
              <w:rPr>
                <w:rFonts w:hint="eastAsia" w:ascii="宋体" w:hAnsi="宋体" w:eastAsia="宋体" w:cs="宋体"/>
                <w:lang w:val="en-US" w:eastAsia="zh-CN"/>
              </w:rPr>
              <w:t>承诺</w:t>
            </w:r>
            <w:r>
              <w:rPr>
                <w:rFonts w:hint="eastAsia" w:ascii="宋体" w:hAnsi="宋体" w:eastAsia="宋体" w:cs="宋体"/>
              </w:rPr>
              <w:t>：1-3日历天的，得3分；4-6日历天的，得1分。本项最多得3分。（提供承诺函，格式自拟）</w:t>
            </w:r>
          </w:p>
          <w:p>
            <w:pPr>
              <w:spacing w:line="360" w:lineRule="auto"/>
              <w:rPr>
                <w:rFonts w:hint="eastAsia" w:ascii="宋体" w:hAnsi="宋体" w:eastAsia="宋体" w:cs="宋体"/>
                <w:lang w:val="en-US" w:eastAsia="zh-CN"/>
              </w:rPr>
            </w:pPr>
            <w:r>
              <w:rPr>
                <w:rFonts w:hint="eastAsia" w:ascii="宋体" w:hAnsi="宋体" w:eastAsia="宋体" w:cs="宋体"/>
              </w:rPr>
              <w:t>2.质保期</w:t>
            </w:r>
            <w:r>
              <w:rPr>
                <w:rFonts w:hint="eastAsia" w:ascii="宋体" w:hAnsi="宋体" w:eastAsia="宋体" w:cs="宋体"/>
                <w:lang w:val="en-US" w:eastAsia="zh-CN"/>
              </w:rPr>
              <w:t>承诺：质保期承诺2</w:t>
            </w:r>
            <w:r>
              <w:rPr>
                <w:rFonts w:hint="eastAsia" w:ascii="宋体" w:hAnsi="宋体" w:eastAsia="宋体" w:cs="宋体"/>
              </w:rPr>
              <w:t>年-</w:t>
            </w:r>
            <w:r>
              <w:rPr>
                <w:rFonts w:hint="eastAsia" w:ascii="宋体" w:hAnsi="宋体" w:eastAsia="宋体" w:cs="宋体"/>
                <w:lang w:val="en-US" w:eastAsia="zh-CN"/>
              </w:rPr>
              <w:t>3</w:t>
            </w:r>
            <w:r>
              <w:rPr>
                <w:rFonts w:hint="eastAsia" w:ascii="宋体" w:hAnsi="宋体" w:eastAsia="宋体" w:cs="宋体"/>
              </w:rPr>
              <w:t>年（含</w:t>
            </w:r>
            <w:r>
              <w:rPr>
                <w:rFonts w:hint="eastAsia" w:ascii="宋体" w:hAnsi="宋体" w:eastAsia="宋体" w:cs="宋体"/>
                <w:lang w:val="en-US" w:eastAsia="zh-CN"/>
              </w:rPr>
              <w:t>3</w:t>
            </w:r>
            <w:r>
              <w:rPr>
                <w:rFonts w:hint="eastAsia" w:ascii="宋体" w:hAnsi="宋体" w:eastAsia="宋体" w:cs="宋体"/>
              </w:rPr>
              <w:t>年）的，得1分；</w:t>
            </w:r>
            <w:r>
              <w:rPr>
                <w:rFonts w:hint="eastAsia" w:ascii="宋体" w:hAnsi="宋体" w:eastAsia="宋体" w:cs="宋体"/>
                <w:lang w:val="en-US" w:eastAsia="zh-CN"/>
              </w:rPr>
              <w:t>质保期承诺4</w:t>
            </w:r>
            <w:r>
              <w:rPr>
                <w:rFonts w:hint="eastAsia" w:ascii="宋体" w:hAnsi="宋体" w:eastAsia="宋体" w:cs="宋体"/>
              </w:rPr>
              <w:t>年-</w:t>
            </w:r>
            <w:r>
              <w:rPr>
                <w:rFonts w:hint="eastAsia" w:ascii="宋体" w:hAnsi="宋体" w:eastAsia="宋体" w:cs="宋体"/>
                <w:lang w:val="en-US" w:eastAsia="zh-CN"/>
              </w:rPr>
              <w:t>5</w:t>
            </w:r>
            <w:r>
              <w:rPr>
                <w:rFonts w:hint="eastAsia" w:ascii="宋体" w:hAnsi="宋体" w:eastAsia="宋体" w:cs="宋体"/>
              </w:rPr>
              <w:t>年（含</w:t>
            </w:r>
            <w:r>
              <w:rPr>
                <w:rFonts w:hint="eastAsia" w:ascii="宋体" w:hAnsi="宋体" w:eastAsia="宋体" w:cs="宋体"/>
                <w:lang w:val="en-US" w:eastAsia="zh-CN"/>
              </w:rPr>
              <w:t>5</w:t>
            </w:r>
            <w:r>
              <w:rPr>
                <w:rFonts w:hint="eastAsia" w:ascii="宋体" w:hAnsi="宋体" w:eastAsia="宋体" w:cs="宋体"/>
              </w:rPr>
              <w:t>年）的，得3分。本项最多得3分。（提供承诺函，格式自拟）</w:t>
            </w:r>
          </w:p>
        </w:tc>
        <w:tc>
          <w:tcPr>
            <w:tcW w:w="11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trHeight w:val="2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4"/>
                <w:szCs w:val="24"/>
                <w:lang w:val="en-US" w:eastAsia="zh-CN" w:bidi="ar-SA"/>
              </w:rPr>
            </w:pPr>
            <w:r>
              <w:rPr>
                <w:rFonts w:hint="eastAsia" w:ascii="宋体" w:hAnsi="宋体" w:eastAsia="宋体" w:cs="宋体"/>
              </w:rPr>
              <w:t>工期（5分）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lang w:val="en-US" w:eastAsia="zh-CN"/>
              </w:rPr>
            </w:pPr>
            <w:r>
              <w:rPr>
                <w:rFonts w:hint="eastAsia" w:ascii="宋体" w:hAnsi="宋体" w:eastAsia="宋体" w:cs="宋体"/>
              </w:rPr>
              <w:t>根据供应商响应的工期：工期提前1-5日历天</w:t>
            </w:r>
            <w:r>
              <w:rPr>
                <w:rFonts w:hint="eastAsia" w:ascii="宋体" w:hAnsi="宋体" w:eastAsia="宋体" w:cs="宋体"/>
                <w:lang w:eastAsia="zh-CN"/>
              </w:rPr>
              <w:t>（</w:t>
            </w:r>
            <w:r>
              <w:rPr>
                <w:rFonts w:hint="eastAsia" w:ascii="宋体" w:hAnsi="宋体" w:eastAsia="宋体" w:cs="宋体"/>
                <w:lang w:val="en-US" w:eastAsia="zh-CN"/>
              </w:rPr>
              <w:t>即工期为85-89日历天</w:t>
            </w:r>
            <w:r>
              <w:rPr>
                <w:rFonts w:hint="eastAsia" w:ascii="宋体" w:hAnsi="宋体" w:eastAsia="宋体" w:cs="宋体"/>
                <w:lang w:eastAsia="zh-CN"/>
              </w:rPr>
              <w:t>）</w:t>
            </w:r>
            <w:r>
              <w:rPr>
                <w:rFonts w:hint="eastAsia" w:ascii="宋体" w:hAnsi="宋体" w:eastAsia="宋体" w:cs="宋体"/>
              </w:rPr>
              <w:t>的得1分；工期提前6-10日历天</w:t>
            </w:r>
            <w:r>
              <w:rPr>
                <w:rFonts w:hint="eastAsia" w:ascii="宋体" w:hAnsi="宋体" w:eastAsia="宋体" w:cs="宋体"/>
                <w:lang w:eastAsia="zh-CN"/>
              </w:rPr>
              <w:t>（</w:t>
            </w:r>
            <w:r>
              <w:rPr>
                <w:rFonts w:hint="eastAsia" w:ascii="宋体" w:hAnsi="宋体" w:eastAsia="宋体" w:cs="宋体"/>
                <w:lang w:val="en-US" w:eastAsia="zh-CN"/>
              </w:rPr>
              <w:t>即工期为80-84日历天</w:t>
            </w:r>
            <w:r>
              <w:rPr>
                <w:rFonts w:hint="eastAsia" w:ascii="宋体" w:hAnsi="宋体" w:eastAsia="宋体" w:cs="宋体"/>
                <w:lang w:eastAsia="zh-CN"/>
              </w:rPr>
              <w:t>）</w:t>
            </w:r>
            <w:r>
              <w:rPr>
                <w:rFonts w:hint="eastAsia" w:ascii="宋体" w:hAnsi="宋体" w:eastAsia="宋体" w:cs="宋体"/>
              </w:rPr>
              <w:t>的得3分；工期提前11-15日历天</w:t>
            </w:r>
            <w:r>
              <w:rPr>
                <w:rFonts w:hint="eastAsia" w:ascii="宋体" w:hAnsi="宋体" w:eastAsia="宋体" w:cs="宋体"/>
                <w:lang w:eastAsia="zh-CN"/>
              </w:rPr>
              <w:t>（</w:t>
            </w:r>
            <w:r>
              <w:rPr>
                <w:rFonts w:hint="eastAsia" w:ascii="宋体" w:hAnsi="宋体" w:eastAsia="宋体" w:cs="宋体"/>
                <w:lang w:val="en-US" w:eastAsia="zh-CN"/>
              </w:rPr>
              <w:t>即工期为75-79日历天</w:t>
            </w:r>
            <w:r>
              <w:rPr>
                <w:rFonts w:hint="eastAsia" w:ascii="宋体" w:hAnsi="宋体" w:eastAsia="宋体" w:cs="宋体"/>
                <w:lang w:eastAsia="zh-CN"/>
              </w:rPr>
              <w:t>）</w:t>
            </w:r>
            <w:r>
              <w:rPr>
                <w:rFonts w:hint="eastAsia" w:ascii="宋体" w:hAnsi="宋体" w:eastAsia="宋体" w:cs="宋体"/>
              </w:rPr>
              <w:t>的得5分。本项最多得5分。</w:t>
            </w:r>
            <w:r>
              <w:rPr>
                <w:rFonts w:hint="eastAsia" w:ascii="宋体" w:hAnsi="宋体" w:eastAsia="宋体" w:cs="宋体"/>
                <w:lang w:val="en-US" w:eastAsia="zh-CN"/>
              </w:rPr>
              <w:t>(以在技术、服务、合同条款要求应答表中的响应情况及进度计划横道图为准，进度计划横道图与应答情况不一致的不得分)</w:t>
            </w:r>
          </w:p>
        </w:tc>
        <w:tc>
          <w:tcPr>
            <w:tcW w:w="11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trHeight w:val="2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4"/>
                <w:szCs w:val="24"/>
                <w:lang w:val="en-US" w:eastAsia="zh-CN" w:bidi="ar-SA"/>
              </w:rPr>
            </w:pPr>
            <w:r>
              <w:rPr>
                <w:rFonts w:hint="eastAsia" w:ascii="宋体" w:hAnsi="宋体" w:eastAsia="宋体" w:cs="宋体"/>
              </w:rPr>
              <w:t>履约能力（23分）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1.供应商2018年1月1日（含1日）以来具有一个已完成类似项目业绩的得</w:t>
            </w:r>
            <w:r>
              <w:rPr>
                <w:rFonts w:hint="eastAsia" w:ascii="宋体" w:hAnsi="宋体" w:eastAsia="宋体" w:cs="宋体"/>
                <w:lang w:val="en-US" w:eastAsia="zh-CN"/>
              </w:rPr>
              <w:t>9</w:t>
            </w:r>
            <w:r>
              <w:rPr>
                <w:rFonts w:hint="eastAsia" w:ascii="宋体" w:hAnsi="宋体" w:eastAsia="宋体" w:cs="宋体"/>
              </w:rPr>
              <w:t>分，在此基础上每增加1个加</w:t>
            </w:r>
            <w:r>
              <w:rPr>
                <w:rFonts w:hint="eastAsia" w:ascii="宋体" w:hAnsi="宋体" w:eastAsia="宋体" w:cs="宋体"/>
                <w:lang w:val="en-US" w:eastAsia="zh-CN"/>
              </w:rPr>
              <w:t>7</w:t>
            </w:r>
            <w:r>
              <w:rPr>
                <w:rFonts w:hint="eastAsia" w:ascii="宋体" w:hAnsi="宋体" w:eastAsia="宋体" w:cs="宋体"/>
              </w:rPr>
              <w:t>分，最多得</w:t>
            </w:r>
            <w:r>
              <w:rPr>
                <w:rFonts w:hint="eastAsia" w:ascii="宋体" w:hAnsi="宋体" w:eastAsia="宋体" w:cs="宋体"/>
                <w:lang w:val="en-US" w:eastAsia="zh-CN"/>
              </w:rPr>
              <w:t>23</w:t>
            </w:r>
            <w:r>
              <w:rPr>
                <w:rFonts w:hint="eastAsia" w:ascii="宋体" w:hAnsi="宋体" w:eastAsia="宋体" w:cs="宋体"/>
              </w:rPr>
              <w:t>分。（提供施工合同和竣工验收报告。）</w:t>
            </w:r>
          </w:p>
          <w:p>
            <w:pPr>
              <w:spacing w:line="360" w:lineRule="auto"/>
              <w:rPr>
                <w:rFonts w:hint="eastAsia" w:ascii="宋体" w:hAnsi="宋体" w:eastAsia="宋体" w:cs="宋体"/>
                <w:lang w:val="en-US" w:eastAsia="zh-CN"/>
              </w:rPr>
            </w:pPr>
            <w:r>
              <w:rPr>
                <w:rFonts w:hint="eastAsia" w:ascii="宋体" w:hAnsi="宋体" w:eastAsia="宋体" w:cs="宋体"/>
              </w:rPr>
              <w:t>类似项目是指：</w:t>
            </w:r>
            <w:r>
              <w:rPr>
                <w:rFonts w:hint="eastAsia" w:ascii="宋体" w:hAnsi="宋体" w:eastAsia="宋体" w:cs="宋体"/>
                <w:lang w:eastAsia="zh-CN"/>
              </w:rPr>
              <w:t>市政</w:t>
            </w:r>
            <w:r>
              <w:rPr>
                <w:rFonts w:hint="eastAsia" w:ascii="宋体" w:hAnsi="宋体" w:eastAsia="宋体" w:cs="宋体"/>
              </w:rPr>
              <w:t>工程类建设项目。</w:t>
            </w:r>
          </w:p>
        </w:tc>
        <w:tc>
          <w:tcPr>
            <w:tcW w:w="11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trHeight w:val="23"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24"/>
                <w:szCs w:val="24"/>
                <w:lang w:val="en-US" w:eastAsia="zh-CN" w:bidi="ar-SA"/>
              </w:rPr>
            </w:pPr>
            <w:r>
              <w:rPr>
                <w:rFonts w:hint="eastAsia" w:ascii="宋体" w:hAnsi="宋体" w:eastAsia="宋体" w:cs="宋体"/>
              </w:rPr>
              <w:t>落实政府采购政策（6分）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line="360" w:lineRule="auto"/>
              <w:rPr>
                <w:rFonts w:hint="eastAsia" w:ascii="宋体" w:hAnsi="宋体" w:eastAsia="宋体" w:cs="宋体"/>
              </w:rPr>
            </w:pPr>
            <w:r>
              <w:rPr>
                <w:rFonts w:hint="eastAsia" w:ascii="宋体" w:hAnsi="宋体" w:eastAsia="宋体" w:cs="宋体"/>
              </w:rPr>
              <w:t>注：</w:t>
            </w:r>
          </w:p>
          <w:p>
            <w:pPr>
              <w:spacing w:line="360" w:lineRule="auto"/>
              <w:rPr>
                <w:rFonts w:hint="eastAsia" w:ascii="宋体" w:hAnsi="宋体" w:eastAsia="宋体" w:cs="宋体"/>
              </w:rPr>
            </w:pPr>
            <w:r>
              <w:rPr>
                <w:rFonts w:hint="eastAsia" w:ascii="宋体" w:hAnsi="宋体" w:eastAsia="宋体" w:cs="宋体"/>
              </w:rPr>
              <w:t>1.可重复计分；</w:t>
            </w:r>
          </w:p>
          <w:p>
            <w:pPr>
              <w:spacing w:line="360" w:lineRule="auto"/>
              <w:rPr>
                <w:rFonts w:hint="eastAsia" w:ascii="宋体" w:hAnsi="宋体" w:eastAsia="宋体" w:cs="宋体"/>
              </w:rPr>
            </w:pPr>
            <w:r>
              <w:rPr>
                <w:rFonts w:hint="eastAsia" w:ascii="宋体" w:hAnsi="宋体" w:eastAsia="宋体" w:cs="宋体"/>
              </w:rPr>
              <w:t>2.本项目采购的产品中属于节能产品或环境标志产品政府采购品目清单中强制采购范围的，不属于本项评分范围；</w:t>
            </w:r>
          </w:p>
          <w:p>
            <w:pPr>
              <w:spacing w:line="360" w:lineRule="auto"/>
              <w:rPr>
                <w:rFonts w:hint="eastAsia" w:ascii="宋体" w:hAnsi="宋体" w:eastAsia="宋体" w:cs="宋体"/>
              </w:rPr>
            </w:pPr>
            <w:r>
              <w:rPr>
                <w:rFonts w:hint="eastAsia" w:ascii="宋体" w:hAnsi="宋体" w:eastAsia="宋体" w:cs="宋体"/>
              </w:rPr>
              <w:t>3.供应商所响应的产品属于节能产品或环境标志产品政府采购品目清单中优先采购范围的，应当在响应文件中提供承诺书，承诺履约合同时提供的产品属于节能产品或环境标志产品政府采购品目清单中，且具有认证证书，并在履约时提供认证结果信息发布平台公布的该产品认证信息截图，或者在有效期内的认证证书，否则不予给分。</w:t>
            </w:r>
          </w:p>
          <w:p>
            <w:pPr>
              <w:spacing w:line="360" w:lineRule="auto"/>
              <w:rPr>
                <w:rFonts w:hint="eastAsia" w:ascii="宋体" w:hAnsi="宋体" w:eastAsia="宋体" w:cs="宋体"/>
              </w:rPr>
            </w:pPr>
            <w:r>
              <w:rPr>
                <w:rFonts w:hint="eastAsia" w:ascii="宋体" w:hAnsi="宋体" w:eastAsia="宋体" w:cs="宋体"/>
              </w:rPr>
              <w:t>4、供应商所响应的产品属于优先采购范围内的无线局域网产品的，需提供《中国政府采购网》公布的无线局域网产品政府采购清单封面及对应页且在有效期内。</w:t>
            </w:r>
          </w:p>
          <w:p>
            <w:pPr>
              <w:spacing w:line="360" w:lineRule="auto"/>
              <w:rPr>
                <w:rFonts w:hint="eastAsia" w:ascii="宋体" w:hAnsi="宋体" w:eastAsia="宋体" w:cs="宋体"/>
                <w:lang w:val="en-US" w:eastAsia="zh-CN"/>
              </w:rPr>
            </w:pPr>
            <w:r>
              <w:rPr>
                <w:rFonts w:hint="eastAsia" w:ascii="宋体" w:hAnsi="宋体" w:eastAsia="宋体" w:cs="宋体"/>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113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rPr>
            </w:pPr>
            <w:r>
              <w:rPr>
                <w:rFonts w:hint="eastAsia" w:ascii="宋体" w:hAnsi="宋体" w:eastAsia="宋体" w:cs="宋体"/>
              </w:rPr>
              <w:t>共同评分因素</w:t>
            </w:r>
          </w:p>
        </w:tc>
      </w:tr>
    </w:tbl>
    <w:p>
      <w:pPr>
        <w:spacing w:line="360" w:lineRule="auto"/>
        <w:ind w:firstLine="565" w:firstLineChars="202"/>
        <w:rPr>
          <w:rFonts w:ascii="宋体" w:hAnsi="宋体"/>
          <w:sz w:val="28"/>
          <w:highlight w:val="none"/>
        </w:rPr>
      </w:pPr>
      <w:r>
        <w:rPr>
          <w:rFonts w:hint="eastAsia" w:ascii="宋体" w:hAnsi="宋体"/>
          <w:sz w:val="28"/>
          <w:highlight w:val="none"/>
        </w:rPr>
        <w:t>说明：</w:t>
      </w:r>
    </w:p>
    <w:p>
      <w:pPr>
        <w:spacing w:line="360" w:lineRule="auto"/>
        <w:ind w:firstLine="565" w:firstLineChars="202"/>
        <w:rPr>
          <w:rFonts w:ascii="宋体" w:hAnsi="宋体"/>
          <w:sz w:val="28"/>
          <w:highlight w:val="none"/>
        </w:rPr>
      </w:pPr>
      <w:r>
        <w:rPr>
          <w:rFonts w:hint="eastAsia" w:ascii="宋体" w:hAnsi="宋体"/>
          <w:sz w:val="28"/>
          <w:highlight w:val="none"/>
        </w:rPr>
        <w:t>1、评分的取值按四舍五入法，保留小数点后两位；</w:t>
      </w:r>
    </w:p>
    <w:p>
      <w:pPr>
        <w:spacing w:line="360" w:lineRule="auto"/>
        <w:ind w:firstLine="565" w:firstLineChars="202"/>
        <w:rPr>
          <w:rFonts w:hint="eastAsia" w:ascii="宋体" w:hAnsi="宋体"/>
          <w:sz w:val="28"/>
          <w:highlight w:val="none"/>
        </w:rPr>
      </w:pPr>
      <w:r>
        <w:rPr>
          <w:rFonts w:hint="eastAsia" w:ascii="宋体" w:hAnsi="宋体"/>
          <w:sz w:val="28"/>
          <w:highlight w:val="none"/>
        </w:rPr>
        <w:t>2、在得分相同的情况下优先采购注册在</w:t>
      </w:r>
      <w:r>
        <w:rPr>
          <w:rFonts w:hint="eastAsia" w:ascii="宋体" w:hAnsi="宋体"/>
          <w:sz w:val="28"/>
          <w:highlight w:val="none"/>
          <w:lang w:eastAsia="zh-CN"/>
        </w:rPr>
        <w:t>不发达地区和少数民族地区</w:t>
      </w:r>
      <w:r>
        <w:rPr>
          <w:rFonts w:hint="eastAsia" w:ascii="宋体" w:hAnsi="宋体"/>
          <w:sz w:val="28"/>
          <w:highlight w:val="none"/>
        </w:rPr>
        <w:t>的供应商；</w:t>
      </w:r>
    </w:p>
    <w:p>
      <w:pPr>
        <w:spacing w:line="360" w:lineRule="auto"/>
        <w:ind w:firstLine="565" w:firstLineChars="202"/>
        <w:rPr>
          <w:rFonts w:ascii="宋体" w:hAnsi="宋体"/>
          <w:sz w:val="28"/>
          <w:highlight w:val="none"/>
        </w:rPr>
      </w:pPr>
      <w:r>
        <w:rPr>
          <w:rFonts w:hint="eastAsia" w:ascii="宋体" w:hAnsi="宋体"/>
          <w:sz w:val="28"/>
          <w:highlight w:val="none"/>
          <w:lang w:val="en-US" w:eastAsia="zh-CN"/>
        </w:rPr>
        <w:t>3、</w:t>
      </w:r>
      <w:r>
        <w:rPr>
          <w:rFonts w:hint="eastAsia" w:ascii="宋体" w:hAnsi="宋体"/>
          <w:sz w:val="28"/>
          <w:highlight w:val="none"/>
        </w:rPr>
        <w:t>评分标准中要求提供复印件的证明材料须清晰可辨。</w:t>
      </w:r>
    </w:p>
    <w:p>
      <w:pPr>
        <w:pStyle w:val="4"/>
        <w:numPr>
          <w:ilvl w:val="1"/>
          <w:numId w:val="1"/>
        </w:numPr>
        <w:spacing w:after="200"/>
        <w:ind w:left="1985" w:hanging="1985"/>
      </w:pPr>
      <w:bookmarkStart w:id="196" w:name="_Toc494357026"/>
      <w:bookmarkEnd w:id="196"/>
      <w:bookmarkStart w:id="197" w:name="_Toc494357022"/>
      <w:bookmarkEnd w:id="197"/>
      <w:bookmarkStart w:id="198" w:name="_Toc494095681"/>
      <w:bookmarkEnd w:id="198"/>
      <w:bookmarkStart w:id="199" w:name="_Toc494095669"/>
      <w:bookmarkEnd w:id="199"/>
      <w:bookmarkStart w:id="200" w:name="_Toc494095668"/>
      <w:bookmarkEnd w:id="200"/>
      <w:bookmarkStart w:id="201" w:name="_Toc494095679"/>
      <w:bookmarkEnd w:id="201"/>
      <w:bookmarkStart w:id="202" w:name="_Toc494357025"/>
      <w:bookmarkEnd w:id="202"/>
      <w:bookmarkStart w:id="203" w:name="_Toc494357021"/>
      <w:bookmarkEnd w:id="203"/>
      <w:bookmarkStart w:id="204" w:name="_Toc494357034"/>
      <w:bookmarkEnd w:id="204"/>
      <w:bookmarkStart w:id="205" w:name="_Toc494357029"/>
      <w:bookmarkEnd w:id="205"/>
      <w:bookmarkStart w:id="206" w:name="_Toc494095671"/>
      <w:bookmarkEnd w:id="206"/>
      <w:bookmarkStart w:id="207" w:name="_Toc494095677"/>
      <w:bookmarkEnd w:id="207"/>
      <w:bookmarkStart w:id="208" w:name="_Toc494095670"/>
      <w:bookmarkEnd w:id="208"/>
      <w:bookmarkStart w:id="209" w:name="_Toc494357035"/>
      <w:bookmarkEnd w:id="209"/>
      <w:bookmarkStart w:id="210" w:name="_Toc494095674"/>
      <w:bookmarkEnd w:id="210"/>
      <w:bookmarkStart w:id="211" w:name="_Toc494357030"/>
      <w:bookmarkEnd w:id="211"/>
      <w:bookmarkStart w:id="212" w:name="_Toc494095673"/>
      <w:bookmarkEnd w:id="212"/>
      <w:bookmarkStart w:id="213" w:name="_Toc494095680"/>
      <w:bookmarkEnd w:id="213"/>
      <w:bookmarkStart w:id="214" w:name="_Toc494357024"/>
      <w:bookmarkEnd w:id="214"/>
      <w:bookmarkStart w:id="215" w:name="_Toc494095682"/>
      <w:bookmarkEnd w:id="215"/>
      <w:bookmarkStart w:id="216" w:name="_Toc494357031"/>
      <w:bookmarkEnd w:id="216"/>
      <w:bookmarkStart w:id="217" w:name="_Toc494095672"/>
      <w:bookmarkEnd w:id="217"/>
      <w:bookmarkStart w:id="218" w:name="_Toc494357023"/>
      <w:bookmarkEnd w:id="218"/>
      <w:bookmarkStart w:id="219" w:name="_Toc494095675"/>
      <w:bookmarkEnd w:id="219"/>
      <w:bookmarkStart w:id="220" w:name="_Toc494095676"/>
      <w:bookmarkEnd w:id="220"/>
      <w:bookmarkStart w:id="221" w:name="_Toc494357033"/>
      <w:bookmarkEnd w:id="221"/>
      <w:bookmarkStart w:id="222" w:name="_Toc494095678"/>
      <w:bookmarkEnd w:id="222"/>
      <w:bookmarkStart w:id="223" w:name="_Toc494357032"/>
      <w:bookmarkEnd w:id="223"/>
      <w:bookmarkStart w:id="224" w:name="_Toc494357027"/>
      <w:bookmarkEnd w:id="224"/>
      <w:bookmarkStart w:id="225" w:name="_Toc494357028"/>
      <w:bookmarkEnd w:id="225"/>
      <w:bookmarkStart w:id="226" w:name="_Toc54948234"/>
      <w:bookmarkStart w:id="227" w:name="_Toc72938465"/>
      <w:bookmarkStart w:id="228" w:name="_Toc20664"/>
      <w:r>
        <w:rPr>
          <w:rFonts w:hint="eastAsia"/>
        </w:rPr>
        <w:t>采购失败情形</w:t>
      </w:r>
      <w:bookmarkEnd w:id="226"/>
      <w:bookmarkEnd w:id="227"/>
      <w:bookmarkEnd w:id="22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pStyle w:val="4"/>
        <w:numPr>
          <w:ilvl w:val="2"/>
          <w:numId w:val="1"/>
        </w:numPr>
        <w:tabs>
          <w:tab w:val="left" w:pos="993"/>
          <w:tab w:val="clear" w:pos="426"/>
          <w:tab w:val="clear" w:pos="567"/>
        </w:tabs>
      </w:pPr>
      <w:bookmarkStart w:id="229" w:name="_Toc10992"/>
      <w:bookmarkStart w:id="230" w:name="_Toc16126"/>
      <w:bookmarkStart w:id="231" w:name="_Toc63437922"/>
      <w:bookmarkStart w:id="232" w:name="_Toc63084336"/>
      <w:bookmarkStart w:id="233" w:name="_Toc72938466"/>
      <w:r>
        <w:rPr>
          <w:rFonts w:hint="eastAsia"/>
        </w:rPr>
        <w:t>其他</w:t>
      </w:r>
      <w:bookmarkEnd w:id="229"/>
      <w:bookmarkEnd w:id="230"/>
      <w:bookmarkEnd w:id="231"/>
      <w:bookmarkEnd w:id="232"/>
      <w:bookmarkEnd w:id="233"/>
    </w:p>
    <w:p>
      <w:pPr>
        <w:snapToGrid w:val="0"/>
        <w:spacing w:line="360" w:lineRule="auto"/>
        <w:ind w:firstLine="554" w:firstLineChars="198"/>
        <w:rPr>
          <w:rFonts w:hint="eastAsia" w:ascii="宋体" w:hAnsi="宋体" w:eastAsia="宋体" w:cs="宋体"/>
          <w:sz w:val="28"/>
          <w:szCs w:val="28"/>
        </w:rPr>
      </w:pPr>
      <w:r>
        <w:rPr>
          <w:rFonts w:hint="eastAsia" w:ascii="宋体" w:hAnsi="宋体" w:eastAsia="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1"/>
        </w:numPr>
        <w:spacing w:after="200"/>
        <w:ind w:left="1985" w:hanging="1985"/>
      </w:pPr>
      <w:bookmarkStart w:id="234" w:name="_Toc7200"/>
      <w:bookmarkStart w:id="235" w:name="_Toc54948235"/>
      <w:bookmarkStart w:id="236" w:name="_Toc72938467"/>
      <w:r>
        <w:rPr>
          <w:rFonts w:hint="eastAsia"/>
        </w:rPr>
        <w:t>确定成交供应商</w:t>
      </w:r>
      <w:bookmarkEnd w:id="234"/>
      <w:bookmarkEnd w:id="235"/>
      <w:bookmarkEnd w:id="236"/>
    </w:p>
    <w:p>
      <w:pPr>
        <w:numPr>
          <w:ilvl w:val="0"/>
          <w:numId w:val="4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4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4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4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237" w:name="_Toc287623649"/>
      <w:r>
        <w:rPr>
          <w:rFonts w:hint="eastAsia" w:ascii="宋体" w:hAnsi="宋体" w:cs="宋体"/>
          <w:sz w:val="28"/>
          <w:szCs w:val="28"/>
        </w:rPr>
        <w:t>成交候选供应商存在违法、违纪行为的；</w:t>
      </w:r>
    </w:p>
    <w:p>
      <w:pPr>
        <w:numPr>
          <w:ilvl w:val="1"/>
          <w:numId w:val="4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237"/>
    </w:p>
    <w:p>
      <w:pPr>
        <w:pStyle w:val="4"/>
        <w:numPr>
          <w:ilvl w:val="1"/>
          <w:numId w:val="1"/>
        </w:numPr>
        <w:spacing w:after="200"/>
        <w:ind w:left="1985" w:hanging="1985"/>
        <w:jc w:val="left"/>
      </w:pPr>
      <w:bookmarkStart w:id="238" w:name="_Toc72938468"/>
      <w:bookmarkStart w:id="239" w:name="_Toc7803"/>
      <w:bookmarkStart w:id="240" w:name="_Toc54948236"/>
      <w:r>
        <w:rPr>
          <w:rFonts w:hint="eastAsia"/>
        </w:rPr>
        <w:t>磋商小组成员义务</w:t>
      </w:r>
      <w:bookmarkEnd w:id="238"/>
      <w:bookmarkEnd w:id="239"/>
      <w:bookmarkEnd w:id="240"/>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5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1"/>
        </w:numPr>
        <w:spacing w:after="200"/>
        <w:ind w:left="1985" w:hanging="1985"/>
        <w:jc w:val="left"/>
      </w:pPr>
      <w:bookmarkStart w:id="241" w:name="_Toc72938469"/>
      <w:bookmarkStart w:id="242" w:name="_Toc54948237"/>
      <w:bookmarkStart w:id="243" w:name="_Toc21845"/>
      <w:r>
        <w:rPr>
          <w:rFonts w:hint="eastAsia"/>
        </w:rPr>
        <w:t>磋商小组及其成员不得有下列行为</w:t>
      </w:r>
      <w:bookmarkEnd w:id="241"/>
      <w:bookmarkEnd w:id="242"/>
      <w:bookmarkEnd w:id="243"/>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5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1"/>
        </w:numPr>
        <w:spacing w:after="200"/>
        <w:ind w:left="1985" w:hanging="1985"/>
        <w:jc w:val="left"/>
      </w:pPr>
      <w:bookmarkStart w:id="244" w:name="_Toc54948238"/>
      <w:bookmarkStart w:id="245" w:name="_Toc72938470"/>
      <w:bookmarkStart w:id="246" w:name="_Toc30709"/>
      <w:r>
        <w:rPr>
          <w:rFonts w:hint="eastAsia"/>
        </w:rPr>
        <w:t>磋商纪律</w:t>
      </w:r>
      <w:bookmarkEnd w:id="244"/>
      <w:bookmarkEnd w:id="245"/>
      <w:bookmarkEnd w:id="246"/>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5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19"/>
      </w:pPr>
    </w:p>
    <w:p>
      <w:pPr>
        <w:pStyle w:val="25"/>
      </w:pPr>
    </w:p>
    <w:p>
      <w:r>
        <w:br w:type="page"/>
      </w:r>
    </w:p>
    <w:p>
      <w:pPr>
        <w:pStyle w:val="25"/>
      </w:pPr>
    </w:p>
    <w:p>
      <w:pPr>
        <w:pStyle w:val="19"/>
      </w:pPr>
    </w:p>
    <w:p>
      <w:pPr>
        <w:pStyle w:val="3"/>
        <w:numPr>
          <w:ilvl w:val="0"/>
          <w:numId w:val="1"/>
        </w:numPr>
        <w:spacing w:before="0" w:after="0"/>
        <w:ind w:left="0" w:firstLine="0"/>
      </w:pPr>
      <w:bookmarkStart w:id="247" w:name="_Toc72938471"/>
      <w:bookmarkStart w:id="248" w:name="_Toc30653"/>
      <w:r>
        <w:rPr>
          <w:rFonts w:hint="eastAsia"/>
        </w:rPr>
        <w:t>政府</w:t>
      </w:r>
      <w:r>
        <w:t>采购</w:t>
      </w:r>
      <w:r>
        <w:rPr>
          <w:rFonts w:hint="eastAsia"/>
        </w:rPr>
        <w:t>合同草案</w:t>
      </w:r>
      <w:bookmarkEnd w:id="247"/>
      <w:bookmarkEnd w:id="248"/>
    </w:p>
    <w:p>
      <w:pPr>
        <w:pStyle w:val="156"/>
        <w:spacing w:line="360" w:lineRule="auto"/>
        <w:ind w:firstLine="480"/>
        <w:rPr>
          <w:rFonts w:hint="eastAsia" w:ascii="宋体" w:hAnsi="宋体" w:eastAsia="宋体" w:cs="宋体"/>
        </w:rPr>
      </w:pPr>
      <w:bookmarkStart w:id="249" w:name="_Toc337558811"/>
      <w:bookmarkStart w:id="250" w:name="_Toc296503113"/>
      <w:bookmarkStart w:id="251" w:name="_Toc296346614"/>
      <w:r>
        <w:rPr>
          <w:rFonts w:hint="eastAsia" w:ascii="宋体" w:hAnsi="宋体" w:eastAsia="宋体" w:cs="宋体"/>
        </w:rPr>
        <w:t>根据《中华人民共和国政府采购法》、《中华人民共和国</w:t>
      </w:r>
      <w:r>
        <w:rPr>
          <w:rFonts w:hint="eastAsia" w:ascii="宋体" w:hAnsi="宋体" w:eastAsia="宋体" w:cs="宋体"/>
          <w:lang w:val="en-US" w:eastAsia="zh-CN"/>
        </w:rPr>
        <w:t>民法典</w:t>
      </w:r>
      <w:r>
        <w:rPr>
          <w:rFonts w:hint="eastAsia" w:ascii="宋体" w:hAnsi="宋体" w:eastAsia="宋体" w:cs="宋体"/>
        </w:rPr>
        <w:t>》、《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ind w:firstLine="480"/>
        <w:rPr>
          <w:rFonts w:hint="eastAsia" w:ascii="宋体" w:hAnsi="宋体" w:eastAsia="宋体" w:cs="宋体"/>
        </w:rPr>
      </w:pPr>
      <w:r>
        <w:rPr>
          <w:rFonts w:hint="eastAsia" w:ascii="宋体" w:hAnsi="宋体" w:eastAsia="宋体" w:cs="宋体"/>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成交供应商负担。</w:t>
      </w:r>
    </w:p>
    <w:p>
      <w:pPr>
        <w:pStyle w:val="156"/>
        <w:spacing w:line="360" w:lineRule="auto"/>
        <w:ind w:firstLine="480"/>
        <w:rPr>
          <w:rFonts w:hint="eastAsia" w:ascii="宋体" w:hAnsi="宋体" w:eastAsia="宋体" w:cs="宋体"/>
        </w:rPr>
      </w:pPr>
      <w:r>
        <w:rPr>
          <w:rFonts w:hint="eastAsia" w:ascii="宋体" w:hAnsi="宋体" w:eastAsia="宋体" w:cs="宋体"/>
        </w:rPr>
        <w:t>本项目通用合同条款参照《建设工程施工合同(示范文本)》(GF-2017-0201)通用合同条款执行。如有最新版本，参照最新版本执行。</w:t>
      </w:r>
    </w:p>
    <w:p>
      <w:pPr>
        <w:pStyle w:val="156"/>
        <w:spacing w:line="360" w:lineRule="auto"/>
        <w:ind w:firstLine="480"/>
        <w:rPr>
          <w:rFonts w:hint="eastAsia" w:ascii="宋体" w:hAnsi="宋体" w:eastAsia="宋体" w:cs="宋体"/>
        </w:rPr>
      </w:pPr>
      <w:r>
        <w:rPr>
          <w:rFonts w:hint="eastAsia" w:ascii="宋体" w:hAnsi="宋体" w:eastAsia="宋体" w:cs="宋体"/>
        </w:rPr>
        <w:t>注：本采购合同中出现的措辞“发包人”与磋商文件中的“采购人”含义相同；</w:t>
      </w:r>
    </w:p>
    <w:p>
      <w:pPr>
        <w:pStyle w:val="156"/>
        <w:spacing w:line="360" w:lineRule="auto"/>
        <w:ind w:firstLine="480"/>
        <w:rPr>
          <w:rFonts w:hint="eastAsia" w:ascii="宋体" w:hAnsi="宋体" w:eastAsia="宋体" w:cs="宋体"/>
        </w:rPr>
      </w:pPr>
      <w:r>
        <w:rPr>
          <w:rFonts w:hint="eastAsia" w:ascii="宋体" w:hAnsi="宋体" w:eastAsia="宋体" w:cs="宋体"/>
        </w:rPr>
        <w:t>“投标人”与“供应商“含义相同；</w:t>
      </w:r>
    </w:p>
    <w:p>
      <w:pPr>
        <w:pStyle w:val="156"/>
        <w:spacing w:line="360" w:lineRule="auto"/>
        <w:ind w:firstLine="480"/>
        <w:rPr>
          <w:rFonts w:hint="eastAsia" w:ascii="宋体" w:hAnsi="宋体" w:eastAsia="宋体" w:cs="宋体"/>
        </w:rPr>
      </w:pPr>
      <w:r>
        <w:rPr>
          <w:rFonts w:hint="eastAsia" w:ascii="宋体" w:hAnsi="宋体" w:eastAsia="宋体" w:cs="宋体"/>
        </w:rPr>
        <w:t>“招标文件”与“采购文件”及“磋商文件”含义相同。</w:t>
      </w:r>
    </w:p>
    <w:p>
      <w:pPr>
        <w:widowControl/>
        <w:jc w:val="left"/>
        <w:rPr>
          <w:rFonts w:hint="eastAsia" w:ascii="宋体" w:hAnsi="宋体" w:eastAsia="宋体" w:cs="宋体"/>
          <w:sz w:val="32"/>
          <w:szCs w:val="32"/>
        </w:rPr>
        <w:sectPr>
          <w:footerReference r:id="rId7" w:type="default"/>
          <w:pgSz w:w="11907" w:h="16840"/>
          <w:pgMar w:top="1440" w:right="1797" w:bottom="1440" w:left="1797" w:header="720" w:footer="720" w:gutter="0"/>
          <w:pgBorders>
            <w:top w:val="none" w:sz="0" w:space="0"/>
            <w:left w:val="none" w:sz="0" w:space="0"/>
            <w:bottom w:val="none" w:sz="0" w:space="0"/>
            <w:right w:val="none" w:sz="0" w:space="0"/>
          </w:pgBorders>
          <w:cols w:space="720" w:num="1"/>
        </w:sectPr>
      </w:pPr>
    </w:p>
    <w:p>
      <w:pPr>
        <w:pStyle w:val="4"/>
        <w:numPr>
          <w:ilvl w:val="1"/>
          <w:numId w:val="0"/>
        </w:numPr>
        <w:bidi w:val="0"/>
        <w:ind w:leftChars="0"/>
        <w:jc w:val="center"/>
        <w:rPr>
          <w:rFonts w:hint="eastAsia"/>
        </w:rPr>
      </w:pPr>
      <w:bookmarkStart w:id="252" w:name="_Toc18910"/>
      <w:bookmarkStart w:id="253" w:name="_Toc5544"/>
      <w:r>
        <w:rPr>
          <w:rFonts w:hint="eastAsia"/>
        </w:rPr>
        <w:t>第一节合同协议书</w:t>
      </w:r>
      <w:bookmarkEnd w:id="252"/>
      <w:bookmarkEnd w:id="253"/>
    </w:p>
    <w:p>
      <w:pPr>
        <w:spacing w:line="360" w:lineRule="auto"/>
        <w:rPr>
          <w:rFonts w:hint="eastAsia" w:ascii="宋体" w:hAnsi="宋体" w:eastAsia="宋体" w:cs="宋体"/>
          <w:b/>
          <w:bCs/>
          <w:sz w:val="24"/>
          <w:szCs w:val="24"/>
          <w:u w:val="single"/>
        </w:rPr>
      </w:pPr>
      <w:r>
        <w:rPr>
          <w:rFonts w:hint="eastAsia" w:ascii="宋体" w:hAnsi="宋体" w:eastAsia="宋体" w:cs="宋体"/>
          <w:b/>
          <w:bCs/>
          <w:sz w:val="24"/>
          <w:szCs w:val="24"/>
        </w:rPr>
        <w:t>发包人（全称）：（甲方）</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承包人（全称）：（乙方）</w:t>
      </w:r>
    </w:p>
    <w:p>
      <w:pPr>
        <w:keepNext/>
        <w:keepLines/>
        <w:spacing w:before="120" w:after="120" w:line="360" w:lineRule="auto"/>
        <w:outlineLvl w:val="3"/>
        <w:rPr>
          <w:rFonts w:hint="eastAsia" w:ascii="宋体" w:hAnsi="宋体" w:eastAsia="宋体" w:cs="宋体"/>
          <w:b/>
          <w:bCs/>
          <w:sz w:val="24"/>
          <w:szCs w:val="24"/>
        </w:rPr>
      </w:pPr>
      <w:bookmarkStart w:id="254" w:name="_Toc351203481"/>
      <w:r>
        <w:rPr>
          <w:rFonts w:hint="eastAsia" w:ascii="宋体" w:hAnsi="宋体" w:eastAsia="宋体" w:cs="宋体"/>
          <w:sz w:val="24"/>
          <w:szCs w:val="24"/>
        </w:rPr>
        <w:t>一、工程概况</w:t>
      </w:r>
      <w:bookmarkEnd w:id="254"/>
    </w:p>
    <w:p>
      <w:pPr>
        <w:spacing w:line="360" w:lineRule="auto"/>
        <w:ind w:firstLine="470" w:firstLineChars="196"/>
        <w:rPr>
          <w:rFonts w:hint="eastAsia" w:ascii="宋体" w:hAnsi="宋体" w:eastAsia="宋体" w:cs="宋体"/>
          <w:sz w:val="24"/>
          <w:szCs w:val="24"/>
          <w:u w:val="single"/>
        </w:rPr>
      </w:pPr>
      <w:r>
        <w:rPr>
          <w:rFonts w:hint="eastAsia" w:ascii="宋体" w:hAnsi="宋体" w:eastAsia="宋体" w:cs="宋体"/>
          <w:sz w:val="24"/>
          <w:szCs w:val="24"/>
        </w:rPr>
        <w:t>1.工程名称：。</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2.工程地点：。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3.项目编号：。</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4.工程内容：。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5.工程承包范围：。</w:t>
      </w:r>
    </w:p>
    <w:p>
      <w:pPr>
        <w:keepNext/>
        <w:keepLines/>
        <w:spacing w:before="120" w:after="120" w:line="360" w:lineRule="auto"/>
        <w:outlineLvl w:val="3"/>
        <w:rPr>
          <w:rFonts w:hint="eastAsia" w:ascii="宋体" w:hAnsi="宋体" w:eastAsia="宋体" w:cs="宋体"/>
          <w:sz w:val="24"/>
          <w:szCs w:val="24"/>
        </w:rPr>
      </w:pPr>
      <w:bookmarkStart w:id="255" w:name="_Toc351203482"/>
      <w:r>
        <w:rPr>
          <w:rFonts w:hint="eastAsia" w:ascii="宋体" w:hAnsi="宋体" w:eastAsia="宋体" w:cs="宋体"/>
          <w:sz w:val="24"/>
          <w:szCs w:val="24"/>
        </w:rPr>
        <w:t>二、合同工期</w:t>
      </w:r>
      <w:bookmarkEnd w:id="255"/>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计划开工日期：年月日。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计划竣工日期：年月日。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工期总日历天数：天。工期总日历天数与根据前述计划开竣工日期计算的工期天数不一致的，以工期总日历天数为准。</w:t>
      </w:r>
    </w:p>
    <w:p>
      <w:pPr>
        <w:keepNext/>
        <w:keepLines/>
        <w:spacing w:before="120" w:after="120" w:line="360" w:lineRule="auto"/>
        <w:outlineLvl w:val="3"/>
        <w:rPr>
          <w:rFonts w:hint="eastAsia" w:ascii="宋体" w:hAnsi="宋体" w:eastAsia="宋体" w:cs="宋体"/>
          <w:b/>
          <w:bCs/>
          <w:sz w:val="24"/>
          <w:szCs w:val="24"/>
        </w:rPr>
      </w:pPr>
      <w:bookmarkStart w:id="256" w:name="_Toc351203483"/>
      <w:r>
        <w:rPr>
          <w:rFonts w:hint="eastAsia" w:ascii="宋体" w:hAnsi="宋体" w:eastAsia="宋体" w:cs="宋体"/>
          <w:sz w:val="24"/>
          <w:szCs w:val="24"/>
        </w:rPr>
        <w:t>三、质量标准</w:t>
      </w:r>
      <w:bookmarkEnd w:id="256"/>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工程质量符合标准。</w:t>
      </w:r>
    </w:p>
    <w:p>
      <w:pPr>
        <w:keepNext/>
        <w:keepLines/>
        <w:spacing w:before="120" w:after="120" w:line="360" w:lineRule="auto"/>
        <w:outlineLvl w:val="3"/>
        <w:rPr>
          <w:rFonts w:hint="eastAsia" w:ascii="宋体" w:hAnsi="宋体" w:eastAsia="宋体" w:cs="宋体"/>
          <w:b/>
          <w:bCs/>
          <w:sz w:val="24"/>
          <w:szCs w:val="24"/>
        </w:rPr>
      </w:pPr>
      <w:bookmarkStart w:id="257" w:name="_Toc351203484"/>
      <w:r>
        <w:rPr>
          <w:rFonts w:hint="eastAsia" w:ascii="宋体" w:hAnsi="宋体" w:eastAsia="宋体" w:cs="宋体"/>
          <w:sz w:val="24"/>
          <w:szCs w:val="24"/>
        </w:rPr>
        <w:t>四、签约合同价与合同价格形式</w:t>
      </w:r>
      <w:bookmarkEnd w:id="257"/>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1.签约合同价为：</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人民币（大写）(¥元)；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（1）安全文明施工费：</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（2）材料和工程设备暂估价金额：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（3）专业工程暂估价金额：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（4）暂列金额：</w:t>
      </w:r>
    </w:p>
    <w:p>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合同价格形式</w:t>
      </w:r>
      <w:r>
        <w:rPr>
          <w:rFonts w:hint="eastAsia" w:ascii="宋体" w:hAnsi="宋体" w:eastAsia="宋体" w:cs="宋体"/>
          <w:sz w:val="24"/>
          <w:szCs w:val="24"/>
        </w:rPr>
        <w:t>：</w:t>
      </w:r>
      <w:r>
        <w:rPr>
          <w:rFonts w:hint="eastAsia" w:ascii="宋体" w:hAnsi="宋体" w:eastAsia="宋体" w:cs="宋体"/>
          <w:sz w:val="24"/>
          <w:szCs w:val="24"/>
          <w:u w:val="none"/>
          <w:lang w:val="en-US" w:eastAsia="zh-CN"/>
        </w:rPr>
        <w:t>本项目合同价格形式为采购人固定价（固定价格为控制价下浮3%，即：1401605.22元×（1-3%）=1359557.06元），采购人根据上级文件要求，形成本项目单价及预计数量。供应商的响应文件中不再提供已标价清单，只需响应采购人确定的采购价格即可，未响应作无效处理。采购人确定的项目总价作为本项目的成交价，最终以采购人确定的项目单价及实际发生的数量作为本项目的结算依据。</w:t>
      </w:r>
    </w:p>
    <w:p>
      <w:pPr>
        <w:keepNext/>
        <w:keepLines/>
        <w:spacing w:before="120" w:after="120" w:line="360" w:lineRule="auto"/>
        <w:outlineLvl w:val="3"/>
        <w:rPr>
          <w:rFonts w:hint="eastAsia" w:ascii="宋体" w:hAnsi="宋体" w:eastAsia="宋体" w:cs="宋体"/>
          <w:sz w:val="24"/>
          <w:szCs w:val="24"/>
        </w:rPr>
      </w:pPr>
      <w:bookmarkStart w:id="258" w:name="_Toc351203485"/>
      <w:r>
        <w:rPr>
          <w:rFonts w:hint="eastAsia" w:ascii="宋体" w:hAnsi="宋体" w:eastAsia="宋体" w:cs="宋体"/>
          <w:sz w:val="24"/>
          <w:szCs w:val="24"/>
        </w:rPr>
        <w:t>五、</w:t>
      </w:r>
      <w:bookmarkEnd w:id="258"/>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承包人项目经理：。</w:t>
      </w:r>
    </w:p>
    <w:p>
      <w:pPr>
        <w:keepNext/>
        <w:keepLines/>
        <w:spacing w:before="120" w:after="120" w:line="360" w:lineRule="auto"/>
        <w:outlineLvl w:val="3"/>
        <w:rPr>
          <w:rFonts w:hint="eastAsia" w:ascii="宋体" w:hAnsi="宋体" w:eastAsia="宋体" w:cs="宋体"/>
          <w:b/>
          <w:bCs/>
          <w:sz w:val="24"/>
          <w:szCs w:val="24"/>
        </w:rPr>
      </w:pPr>
      <w:bookmarkStart w:id="259" w:name="_Toc351203486"/>
      <w:r>
        <w:rPr>
          <w:rFonts w:hint="eastAsia" w:ascii="宋体" w:hAnsi="宋体" w:eastAsia="宋体" w:cs="宋体"/>
          <w:sz w:val="24"/>
          <w:szCs w:val="24"/>
        </w:rPr>
        <w:t>六、合同文件构成</w:t>
      </w:r>
      <w:bookmarkEnd w:id="25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（10）其他合同文件。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hint="eastAsia" w:ascii="宋体" w:hAnsi="宋体" w:eastAsia="宋体" w:cs="宋体"/>
          <w:sz w:val="24"/>
          <w:szCs w:val="24"/>
        </w:rPr>
      </w:pPr>
      <w:bookmarkStart w:id="260" w:name="_Toc351203487"/>
      <w:r>
        <w:rPr>
          <w:rFonts w:hint="eastAsia" w:ascii="宋体" w:hAnsi="宋体" w:eastAsia="宋体" w:cs="宋体"/>
          <w:sz w:val="24"/>
          <w:szCs w:val="24"/>
        </w:rPr>
        <w:t>七、承诺</w:t>
      </w:r>
      <w:bookmarkEnd w:id="26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宋体"/>
          <w:sz w:val="24"/>
          <w:szCs w:val="24"/>
        </w:rPr>
      </w:pPr>
      <w:bookmarkStart w:id="261" w:name="_Toc351203488"/>
      <w:r>
        <w:rPr>
          <w:rFonts w:hint="eastAsia" w:ascii="宋体" w:hAnsi="宋体" w:eastAsia="宋体" w:cs="宋体"/>
          <w:b/>
          <w:bCs/>
          <w:sz w:val="24"/>
          <w:szCs w:val="24"/>
        </w:rPr>
        <w:t>八、词语含义</w:t>
      </w:r>
      <w:bookmarkEnd w:id="26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本协议书中词语含义与第二部分通用合同条款中赋予的含义相同。</w:t>
      </w:r>
    </w:p>
    <w:p>
      <w:pPr>
        <w:keepNext/>
        <w:keepLines/>
        <w:spacing w:before="120" w:after="120" w:line="360" w:lineRule="auto"/>
        <w:outlineLvl w:val="3"/>
        <w:rPr>
          <w:rFonts w:hint="eastAsia" w:ascii="宋体" w:hAnsi="宋体" w:eastAsia="宋体" w:cs="宋体"/>
          <w:b/>
          <w:bCs/>
          <w:sz w:val="24"/>
          <w:szCs w:val="24"/>
        </w:rPr>
      </w:pPr>
      <w:bookmarkStart w:id="262" w:name="_Toc351203489"/>
      <w:r>
        <w:rPr>
          <w:rFonts w:hint="eastAsia" w:ascii="宋体" w:hAnsi="宋体" w:eastAsia="宋体" w:cs="宋体"/>
          <w:sz w:val="24"/>
          <w:szCs w:val="24"/>
        </w:rPr>
        <w:t>九、签订时间</w:t>
      </w:r>
      <w:bookmarkEnd w:id="26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本合同于XX年XX月XX日签订。</w:t>
      </w:r>
    </w:p>
    <w:p>
      <w:pPr>
        <w:keepNext/>
        <w:keepLines/>
        <w:spacing w:before="120" w:after="120" w:line="360" w:lineRule="auto"/>
        <w:outlineLvl w:val="3"/>
        <w:rPr>
          <w:rFonts w:hint="eastAsia" w:ascii="宋体" w:hAnsi="宋体" w:eastAsia="宋体" w:cs="宋体"/>
          <w:b/>
          <w:bCs/>
          <w:sz w:val="24"/>
          <w:szCs w:val="24"/>
        </w:rPr>
      </w:pPr>
      <w:bookmarkStart w:id="263" w:name="_Toc351203490"/>
      <w:r>
        <w:rPr>
          <w:rFonts w:hint="eastAsia" w:ascii="宋体" w:hAnsi="宋体" w:eastAsia="宋体" w:cs="宋体"/>
          <w:sz w:val="24"/>
          <w:szCs w:val="24"/>
        </w:rPr>
        <w:t>十、签订地点</w:t>
      </w:r>
      <w:bookmarkEnd w:id="26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本合同在XXX签订。</w:t>
      </w:r>
    </w:p>
    <w:p>
      <w:pPr>
        <w:keepNext/>
        <w:keepLines/>
        <w:spacing w:before="120" w:after="120" w:line="360" w:lineRule="auto"/>
        <w:outlineLvl w:val="3"/>
        <w:rPr>
          <w:rFonts w:hint="eastAsia" w:ascii="宋体" w:hAnsi="宋体" w:eastAsia="宋体" w:cs="宋体"/>
          <w:b/>
          <w:bCs/>
          <w:sz w:val="24"/>
          <w:szCs w:val="24"/>
        </w:rPr>
      </w:pPr>
      <w:bookmarkStart w:id="264" w:name="_Toc351203491"/>
      <w:r>
        <w:rPr>
          <w:rFonts w:hint="eastAsia" w:ascii="宋体" w:hAnsi="宋体" w:eastAsia="宋体" w:cs="宋体"/>
          <w:sz w:val="24"/>
          <w:szCs w:val="24"/>
        </w:rPr>
        <w:t>十一、补充协议</w:t>
      </w:r>
      <w:bookmarkEnd w:id="264"/>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合同未尽事宜，合同当事人另行签订补充协议，补充协议是合同的组成部分。</w:t>
      </w:r>
    </w:p>
    <w:p>
      <w:pPr>
        <w:keepNext/>
        <w:keepLines/>
        <w:spacing w:before="120" w:after="120" w:line="360" w:lineRule="auto"/>
        <w:outlineLvl w:val="3"/>
        <w:rPr>
          <w:rFonts w:hint="eastAsia" w:ascii="宋体" w:hAnsi="宋体" w:eastAsia="宋体" w:cs="宋体"/>
          <w:b/>
          <w:bCs/>
          <w:sz w:val="24"/>
          <w:szCs w:val="24"/>
        </w:rPr>
      </w:pPr>
      <w:bookmarkStart w:id="265" w:name="_Toc351203492"/>
      <w:r>
        <w:rPr>
          <w:rFonts w:hint="eastAsia" w:ascii="宋体" w:hAnsi="宋体" w:eastAsia="宋体" w:cs="宋体"/>
          <w:sz w:val="24"/>
          <w:szCs w:val="24"/>
        </w:rPr>
        <w:t>十二、合同生效</w:t>
      </w:r>
      <w:bookmarkEnd w:id="26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本合同自生效。</w:t>
      </w:r>
    </w:p>
    <w:p>
      <w:pPr>
        <w:keepNext/>
        <w:keepLines/>
        <w:spacing w:before="120" w:after="120" w:line="360" w:lineRule="auto"/>
        <w:outlineLvl w:val="3"/>
        <w:rPr>
          <w:rFonts w:hint="eastAsia" w:ascii="宋体" w:hAnsi="宋体" w:eastAsia="宋体" w:cs="宋体"/>
          <w:b/>
          <w:bCs/>
          <w:sz w:val="24"/>
          <w:szCs w:val="24"/>
        </w:rPr>
      </w:pPr>
      <w:bookmarkStart w:id="266" w:name="_Toc351203493"/>
      <w:r>
        <w:rPr>
          <w:rFonts w:hint="eastAsia" w:ascii="宋体" w:hAnsi="宋体" w:eastAsia="宋体" w:cs="宋体"/>
          <w:sz w:val="24"/>
          <w:szCs w:val="24"/>
        </w:rPr>
        <w:t>十三、合同份数</w:t>
      </w:r>
      <w:bookmarkEnd w:id="266"/>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本合同一式份，均具有同等法律效力，发包人执份，承包人执份。</w:t>
      </w: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  (公章)                    承包人：  (公章)</w:t>
      </w:r>
    </w:p>
    <w:p>
      <w:pPr>
        <w:spacing w:line="360" w:lineRule="auto"/>
        <w:rPr>
          <w:rFonts w:hint="eastAsia" w:ascii="宋体" w:hAnsi="宋体" w:eastAsia="宋体" w:cs="宋体"/>
          <w:sz w:val="24"/>
          <w:szCs w:val="24"/>
          <w:u w:val="single"/>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法定代表人或其委托代理人：法定代表人或其委托代理人：</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（签字）（签字）</w:t>
      </w:r>
    </w:p>
    <w:p>
      <w:pPr>
        <w:tabs>
          <w:tab w:val="left" w:pos="4410"/>
        </w:tabs>
        <w:spacing w:line="360" w:lineRule="auto"/>
        <w:rPr>
          <w:rFonts w:hint="eastAsia" w:ascii="宋体" w:hAnsi="宋体" w:eastAsia="宋体" w:cs="宋体"/>
          <w:sz w:val="24"/>
          <w:szCs w:val="24"/>
        </w:rPr>
      </w:pPr>
      <w:r>
        <w:rPr>
          <w:rFonts w:hint="eastAsia" w:ascii="宋体" w:hAnsi="宋体" w:eastAsia="宋体" w:cs="宋体"/>
          <w:sz w:val="24"/>
          <w:szCs w:val="24"/>
        </w:rPr>
        <w:t>组织机构代码：组织机构代码：</w:t>
      </w:r>
    </w:p>
    <w:p>
      <w:pPr>
        <w:spacing w:line="360" w:lineRule="auto"/>
        <w:rPr>
          <w:rFonts w:hint="eastAsia" w:ascii="宋体" w:hAnsi="宋体" w:eastAsia="宋体" w:cs="宋体"/>
          <w:sz w:val="24"/>
          <w:szCs w:val="24"/>
        </w:rPr>
      </w:pPr>
      <w:r>
        <w:rPr>
          <w:rFonts w:hint="eastAsia" w:ascii="宋体" w:hAnsi="宋体" w:eastAsia="宋体" w:cs="宋体"/>
          <w:sz w:val="24"/>
          <w:szCs w:val="24"/>
        </w:rPr>
        <w:t>地址：地址：</w:t>
      </w:r>
    </w:p>
    <w:p>
      <w:pPr>
        <w:spacing w:line="360" w:lineRule="auto"/>
        <w:rPr>
          <w:rFonts w:hint="eastAsia" w:ascii="宋体" w:hAnsi="宋体" w:eastAsia="宋体" w:cs="宋体"/>
          <w:sz w:val="24"/>
          <w:szCs w:val="24"/>
        </w:rPr>
      </w:pPr>
      <w:r>
        <w:rPr>
          <w:rFonts w:hint="eastAsia" w:ascii="宋体" w:hAnsi="宋体" w:eastAsia="宋体" w:cs="宋体"/>
          <w:sz w:val="24"/>
          <w:szCs w:val="24"/>
        </w:rPr>
        <w:t>邮政编码：邮政编码：</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法定代表人：法定代表人：</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委托代理人：委托代理人：</w:t>
      </w:r>
    </w:p>
    <w:p>
      <w:pPr>
        <w:spacing w:line="360" w:lineRule="auto"/>
        <w:rPr>
          <w:rFonts w:hint="eastAsia" w:ascii="宋体" w:hAnsi="宋体" w:eastAsia="宋体" w:cs="宋体"/>
          <w:sz w:val="24"/>
          <w:szCs w:val="24"/>
        </w:rPr>
      </w:pPr>
      <w:r>
        <w:rPr>
          <w:rFonts w:hint="eastAsia" w:ascii="宋体" w:hAnsi="宋体" w:eastAsia="宋体" w:cs="宋体"/>
          <w:sz w:val="24"/>
          <w:szCs w:val="24"/>
        </w:rPr>
        <w:t>电话：电话：</w:t>
      </w:r>
    </w:p>
    <w:p>
      <w:pPr>
        <w:spacing w:line="360" w:lineRule="auto"/>
        <w:rPr>
          <w:rFonts w:hint="eastAsia" w:ascii="宋体" w:hAnsi="宋体" w:eastAsia="宋体" w:cs="宋体"/>
          <w:sz w:val="24"/>
          <w:szCs w:val="24"/>
        </w:rPr>
      </w:pPr>
      <w:r>
        <w:rPr>
          <w:rFonts w:hint="eastAsia" w:ascii="宋体" w:hAnsi="宋体" w:eastAsia="宋体" w:cs="宋体"/>
          <w:sz w:val="24"/>
          <w:szCs w:val="24"/>
        </w:rPr>
        <w:t>传真：传真：</w:t>
      </w:r>
    </w:p>
    <w:p>
      <w:pPr>
        <w:spacing w:line="360" w:lineRule="auto"/>
        <w:rPr>
          <w:rFonts w:hint="eastAsia" w:ascii="宋体" w:hAnsi="宋体" w:eastAsia="宋体" w:cs="宋体"/>
          <w:sz w:val="24"/>
          <w:szCs w:val="24"/>
        </w:rPr>
      </w:pPr>
      <w:r>
        <w:rPr>
          <w:rFonts w:hint="eastAsia" w:ascii="宋体" w:hAnsi="宋体" w:eastAsia="宋体" w:cs="宋体"/>
          <w:sz w:val="24"/>
          <w:szCs w:val="24"/>
        </w:rPr>
        <w:t>电子信箱：电子信箱：</w:t>
      </w:r>
    </w:p>
    <w:p>
      <w:pPr>
        <w:spacing w:line="360" w:lineRule="auto"/>
        <w:rPr>
          <w:rFonts w:hint="eastAsia" w:ascii="宋体" w:hAnsi="宋体" w:eastAsia="宋体" w:cs="宋体"/>
          <w:sz w:val="24"/>
          <w:szCs w:val="24"/>
        </w:rPr>
      </w:pPr>
      <w:r>
        <w:rPr>
          <w:rFonts w:hint="eastAsia" w:ascii="宋体" w:hAnsi="宋体" w:eastAsia="宋体" w:cs="宋体"/>
          <w:sz w:val="24"/>
          <w:szCs w:val="24"/>
        </w:rPr>
        <w:t>开户银行：开户银行：</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账号：账号：</w:t>
      </w:r>
    </w:p>
    <w:p>
      <w:pPr>
        <w:spacing w:line="360" w:lineRule="auto"/>
        <w:jc w:val="center"/>
        <w:rPr>
          <w:rFonts w:hint="eastAsia" w:ascii="宋体" w:hAnsi="宋体" w:eastAsia="宋体" w:cs="宋体"/>
          <w:sz w:val="24"/>
          <w:szCs w:val="24"/>
        </w:rPr>
      </w:pPr>
      <w:bookmarkStart w:id="267" w:name="_Toc351203494"/>
    </w:p>
    <w:p>
      <w:pPr>
        <w:rPr>
          <w:rFonts w:hint="eastAsia" w:ascii="宋体" w:hAnsi="宋体" w:eastAsia="宋体" w:cs="宋体"/>
          <w:sz w:val="24"/>
          <w:szCs w:val="24"/>
        </w:rPr>
      </w:pPr>
      <w:bookmarkStart w:id="268" w:name="_Toc24767"/>
      <w:r>
        <w:rPr>
          <w:rFonts w:hint="eastAsia" w:ascii="宋体" w:hAnsi="宋体" w:eastAsia="宋体" w:cs="宋体"/>
          <w:sz w:val="24"/>
          <w:szCs w:val="24"/>
        </w:rPr>
        <w:br w:type="page"/>
      </w:r>
    </w:p>
    <w:p>
      <w:pPr>
        <w:pStyle w:val="4"/>
        <w:numPr>
          <w:ilvl w:val="1"/>
          <w:numId w:val="0"/>
        </w:numPr>
        <w:bidi w:val="0"/>
        <w:ind w:leftChars="0"/>
        <w:jc w:val="center"/>
        <w:rPr>
          <w:rFonts w:hint="eastAsia"/>
        </w:rPr>
      </w:pPr>
      <w:bookmarkStart w:id="269" w:name="_Toc1470"/>
      <w:r>
        <w:rPr>
          <w:rFonts w:hint="eastAsia"/>
        </w:rPr>
        <w:t>第二节通用合同条款</w:t>
      </w:r>
      <w:bookmarkEnd w:id="267"/>
      <w:bookmarkEnd w:id="268"/>
      <w:bookmarkEnd w:id="269"/>
      <w:bookmarkStart w:id="270" w:name="_Toc337558727"/>
    </w:p>
    <w:bookmarkEnd w:id="270"/>
    <w:p>
      <w:pPr>
        <w:keepNext/>
        <w:keepLines/>
        <w:spacing w:before="260" w:after="260" w:line="360" w:lineRule="auto"/>
        <w:jc w:val="left"/>
        <w:outlineLvl w:val="2"/>
        <w:rPr>
          <w:rFonts w:hint="eastAsia" w:ascii="宋体" w:hAnsi="宋体" w:eastAsia="宋体" w:cs="宋体"/>
          <w:sz w:val="24"/>
          <w:szCs w:val="24"/>
        </w:rPr>
      </w:pPr>
      <w:bookmarkStart w:id="271" w:name="_Toc351203632"/>
      <w:r>
        <w:rPr>
          <w:rFonts w:hint="eastAsia" w:ascii="宋体" w:hAnsi="宋体" w:eastAsia="宋体" w:cs="宋体"/>
          <w:sz w:val="24"/>
          <w:szCs w:val="24"/>
        </w:rPr>
        <w:t>备注：</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1、本项目通用合同条款参照《建设工程施工合同(示范文本)》(GF-2017-0201)通用合同条款执行。</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2、如有最新版本，参照最新版本执行。</w:t>
      </w:r>
    </w:p>
    <w:p>
      <w:pPr>
        <w:pStyle w:val="4"/>
        <w:numPr>
          <w:ilvl w:val="1"/>
          <w:numId w:val="0"/>
        </w:numPr>
        <w:bidi w:val="0"/>
        <w:ind w:leftChars="0"/>
        <w:jc w:val="center"/>
        <w:rPr>
          <w:rFonts w:hint="eastAsia" w:ascii="宋体" w:hAnsi="宋体" w:eastAsia="宋体" w:cs="宋体"/>
          <w:b/>
          <w:bCs/>
          <w:sz w:val="24"/>
          <w:szCs w:val="24"/>
        </w:rPr>
      </w:pPr>
      <w:r>
        <w:rPr>
          <w:rFonts w:hint="eastAsia" w:ascii="宋体" w:hAnsi="宋体" w:eastAsia="宋体" w:cs="宋体"/>
          <w:b/>
          <w:bCs/>
          <w:sz w:val="24"/>
          <w:szCs w:val="24"/>
        </w:rPr>
        <w:br w:type="page"/>
      </w:r>
      <w:bookmarkStart w:id="272" w:name="_Toc29819"/>
      <w:bookmarkStart w:id="273" w:name="_Toc1864"/>
      <w:r>
        <w:rPr>
          <w:rFonts w:hint="eastAsia" w:ascii="宋体" w:hAnsi="宋体" w:eastAsia="宋体" w:cs="宋体"/>
          <w:sz w:val="24"/>
          <w:szCs w:val="24"/>
        </w:rPr>
        <w:t>第三节专用合同条款</w:t>
      </w:r>
      <w:bookmarkEnd w:id="271"/>
      <w:bookmarkEnd w:id="272"/>
      <w:bookmarkEnd w:id="273"/>
    </w:p>
    <w:p>
      <w:pPr>
        <w:keepNext/>
        <w:keepLines/>
        <w:spacing w:before="120" w:after="120" w:line="360" w:lineRule="auto"/>
        <w:outlineLvl w:val="3"/>
        <w:rPr>
          <w:rFonts w:hint="eastAsia" w:ascii="宋体" w:hAnsi="宋体" w:eastAsia="宋体" w:cs="宋体"/>
          <w:sz w:val="24"/>
          <w:szCs w:val="24"/>
        </w:rPr>
      </w:pPr>
      <w:bookmarkStart w:id="274" w:name="_Toc351203633"/>
      <w:r>
        <w:rPr>
          <w:rFonts w:hint="eastAsia" w:ascii="宋体" w:hAnsi="宋体" w:eastAsia="宋体" w:cs="宋体"/>
          <w:sz w:val="24"/>
          <w:szCs w:val="24"/>
        </w:rPr>
        <w:t>1</w:t>
      </w:r>
      <w:bookmarkStart w:id="275" w:name="_Toc296346657"/>
      <w:bookmarkStart w:id="276" w:name="_Toc296944495"/>
      <w:bookmarkStart w:id="277" w:name="_Toc292559361"/>
      <w:bookmarkStart w:id="278" w:name="_Toc296890984"/>
      <w:bookmarkStart w:id="279" w:name="_Toc296503156"/>
      <w:bookmarkStart w:id="280" w:name="_Toc297048342"/>
      <w:bookmarkStart w:id="281" w:name="_Toc296347155"/>
      <w:bookmarkStart w:id="282" w:name="_Toc297120456"/>
      <w:bookmarkStart w:id="283" w:name="_Toc296891196"/>
      <w:bookmarkStart w:id="284" w:name="_Toc292559866"/>
      <w:r>
        <w:rPr>
          <w:rFonts w:hint="eastAsia" w:ascii="宋体" w:hAnsi="宋体" w:eastAsia="宋体" w:cs="宋体"/>
          <w:sz w:val="24"/>
          <w:szCs w:val="24"/>
        </w:rPr>
        <w:t>. 一般约定</w:t>
      </w:r>
      <w:bookmarkEnd w:id="274"/>
    </w:p>
    <w:bookmarkEnd w:id="275"/>
    <w:bookmarkEnd w:id="276"/>
    <w:bookmarkEnd w:id="277"/>
    <w:bookmarkEnd w:id="278"/>
    <w:bookmarkEnd w:id="279"/>
    <w:bookmarkEnd w:id="280"/>
    <w:bookmarkEnd w:id="281"/>
    <w:bookmarkEnd w:id="282"/>
    <w:bookmarkEnd w:id="283"/>
    <w:bookmarkEnd w:id="284"/>
    <w:p>
      <w:pPr>
        <w:spacing w:after="120" w:line="360" w:lineRule="auto"/>
        <w:ind w:firstLine="480" w:firstLineChars="200"/>
        <w:outlineLvl w:val="0"/>
        <w:rPr>
          <w:rFonts w:hint="eastAsia" w:ascii="宋体" w:hAnsi="宋体" w:eastAsia="宋体" w:cs="宋体"/>
          <w:sz w:val="24"/>
          <w:szCs w:val="24"/>
        </w:rPr>
      </w:pPr>
      <w:bookmarkStart w:id="285" w:name="_Toc4403"/>
      <w:bookmarkStart w:id="286" w:name="_Toc32547"/>
      <w:bookmarkStart w:id="287" w:name="_Toc23748"/>
      <w:bookmarkStart w:id="288" w:name="_Toc16222"/>
      <w:bookmarkStart w:id="289" w:name="_Toc17334"/>
      <w:bookmarkStart w:id="290" w:name="_Toc7914"/>
      <w:r>
        <w:rPr>
          <w:rFonts w:hint="eastAsia" w:ascii="宋体" w:hAnsi="宋体" w:eastAsia="宋体" w:cs="宋体"/>
          <w:sz w:val="24"/>
          <w:szCs w:val="24"/>
        </w:rPr>
        <w:t>1.1 词语定义</w:t>
      </w:r>
      <w:bookmarkEnd w:id="285"/>
      <w:bookmarkEnd w:id="286"/>
      <w:bookmarkEnd w:id="287"/>
      <w:bookmarkEnd w:id="288"/>
      <w:bookmarkEnd w:id="289"/>
      <w:bookmarkEnd w:id="290"/>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1.1.1合同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1.1.1.1其他合同文件包括：</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合同当事人及其他相关方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 监理人：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设计人：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工程和设备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作为施工现场组成部分的其他场所包括：。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1.3.2 永久占地包括：。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 临时占地包括：。</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1.4法律</w:t>
      </w:r>
    </w:p>
    <w:p>
      <w:pPr>
        <w:autoSpaceDE w:val="0"/>
        <w:autoSpaceDN w:val="0"/>
        <w:adjustRightInd w:val="0"/>
        <w:spacing w:line="360" w:lineRule="auto"/>
        <w:ind w:left="682" w:leftChars="284"/>
        <w:jc w:val="left"/>
        <w:rPr>
          <w:rFonts w:hint="eastAsia" w:ascii="宋体" w:hAnsi="宋体" w:eastAsia="宋体" w:cs="宋体"/>
          <w:sz w:val="24"/>
          <w:szCs w:val="24"/>
        </w:rPr>
      </w:pPr>
      <w:r>
        <w:rPr>
          <w:rFonts w:hint="eastAsia" w:ascii="宋体" w:hAnsi="宋体" w:eastAsia="宋体" w:cs="宋体"/>
          <w:sz w:val="24"/>
          <w:szCs w:val="24"/>
        </w:rPr>
        <w:t>适用于合同的其他规范性文件：。</w:t>
      </w:r>
    </w:p>
    <w:p>
      <w:pPr>
        <w:autoSpaceDE w:val="0"/>
        <w:autoSpaceDN w:val="0"/>
        <w:adjustRightInd w:val="0"/>
        <w:spacing w:line="360" w:lineRule="auto"/>
        <w:ind w:left="682" w:leftChars="284"/>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标准和规范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1.5.1适用于工程的标准规范包括：。</w:t>
      </w:r>
    </w:p>
    <w:p>
      <w:pPr>
        <w:spacing w:line="360" w:lineRule="auto"/>
        <w:ind w:firstLine="480" w:firstLineChars="200"/>
        <w:outlineLvl w:val="0"/>
        <w:rPr>
          <w:rFonts w:hint="eastAsia" w:ascii="宋体" w:hAnsi="宋体" w:eastAsia="宋体" w:cs="宋体"/>
          <w:kern w:val="0"/>
          <w:sz w:val="24"/>
          <w:szCs w:val="24"/>
        </w:rPr>
      </w:pPr>
      <w:bookmarkStart w:id="291" w:name="_Toc16203"/>
      <w:bookmarkStart w:id="292" w:name="_Toc3183"/>
      <w:bookmarkStart w:id="293" w:name="_Toc5108"/>
      <w:bookmarkStart w:id="294" w:name="_Toc31303"/>
      <w:bookmarkStart w:id="295" w:name="_Toc264"/>
      <w:bookmarkStart w:id="296" w:name="_Toc20082"/>
      <w:r>
        <w:rPr>
          <w:rFonts w:hint="eastAsia" w:ascii="宋体" w:hAnsi="宋体" w:eastAsia="宋体" w:cs="宋体"/>
          <w:kern w:val="0"/>
          <w:sz w:val="24"/>
          <w:szCs w:val="24"/>
        </w:rPr>
        <w:t>1.5.2 发包人提供国外标准、规范的名称：；</w:t>
      </w:r>
      <w:bookmarkEnd w:id="291"/>
      <w:bookmarkEnd w:id="292"/>
      <w:bookmarkEnd w:id="293"/>
      <w:bookmarkEnd w:id="294"/>
      <w:bookmarkEnd w:id="295"/>
      <w:bookmarkEnd w:id="296"/>
    </w:p>
    <w:p>
      <w:pPr>
        <w:spacing w:line="360" w:lineRule="auto"/>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发包人提供国外标准、规范的份数：；</w:t>
      </w:r>
    </w:p>
    <w:p>
      <w:pPr>
        <w:spacing w:line="360" w:lineRule="auto"/>
        <w:ind w:firstLine="1200" w:firstLineChars="500"/>
        <w:rPr>
          <w:rFonts w:hint="eastAsia" w:ascii="宋体" w:hAnsi="宋体" w:eastAsia="宋体" w:cs="宋体"/>
          <w:sz w:val="24"/>
          <w:szCs w:val="24"/>
        </w:rPr>
      </w:pPr>
      <w:r>
        <w:rPr>
          <w:rFonts w:hint="eastAsia" w:ascii="宋体" w:hAnsi="宋体" w:eastAsia="宋体" w:cs="宋体"/>
          <w:kern w:val="0"/>
          <w:sz w:val="24"/>
          <w:szCs w:val="24"/>
        </w:rPr>
        <w:t>发包人提供国外标准、规范的名称：。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1.5.3发包人对工程的技术标准和功能要求的特殊要求：。</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97" w:name="_Toc752"/>
      <w:bookmarkStart w:id="298" w:name="_Toc18711"/>
      <w:bookmarkStart w:id="299" w:name="_Toc26309"/>
      <w:bookmarkStart w:id="300" w:name="_Toc19179"/>
      <w:bookmarkStart w:id="301" w:name="_Toc1468"/>
      <w:bookmarkStart w:id="302" w:name="_Toc586"/>
      <w:r>
        <w:rPr>
          <w:rFonts w:hint="eastAsia" w:ascii="宋体" w:hAnsi="宋体" w:eastAsia="宋体" w:cs="宋体"/>
          <w:sz w:val="24"/>
          <w:szCs w:val="24"/>
        </w:rPr>
        <w:t>1.6 合同文件的优先顺序</w:t>
      </w:r>
      <w:bookmarkEnd w:id="297"/>
      <w:bookmarkEnd w:id="298"/>
      <w:bookmarkEnd w:id="299"/>
      <w:bookmarkEnd w:id="300"/>
      <w:bookmarkEnd w:id="301"/>
      <w:bookmarkEnd w:id="30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合同文件组成及优先顺序为：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（1）合同协议书；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（11）其他合同文件。</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03" w:name="_Toc3392"/>
      <w:bookmarkStart w:id="304" w:name="_Toc32472"/>
      <w:bookmarkStart w:id="305" w:name="_Toc11664"/>
      <w:bookmarkStart w:id="306" w:name="_Toc25490"/>
      <w:bookmarkStart w:id="307" w:name="_Toc2660"/>
      <w:bookmarkStart w:id="308" w:name="_Toc20708"/>
      <w:r>
        <w:rPr>
          <w:rFonts w:hint="eastAsia" w:ascii="宋体" w:hAnsi="宋体" w:eastAsia="宋体" w:cs="宋体"/>
          <w:sz w:val="24"/>
          <w:szCs w:val="24"/>
        </w:rPr>
        <w:t>1.7 图纸和承包人文件</w:t>
      </w:r>
      <w:bookmarkEnd w:id="303"/>
      <w:bookmarkEnd w:id="304"/>
      <w:bookmarkEnd w:id="305"/>
      <w:bookmarkEnd w:id="306"/>
      <w:bookmarkEnd w:id="307"/>
      <w:bookmarkEnd w:id="308"/>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图纸的提供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发包人向承包人提供图纸的数量：；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承包人文件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需要由承包人提供的文件，包括：；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承包人提供的文件的期限为：；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承包人提供的文件的数量为：；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承包人提供的文件的形式为：；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发包人审批承包人文件的期限：。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 现场图纸准备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关于现场图纸准备的约定：。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09" w:name="_Toc28035"/>
      <w:bookmarkStart w:id="310" w:name="_Toc22336"/>
      <w:bookmarkStart w:id="311" w:name="_Toc3671"/>
      <w:bookmarkStart w:id="312" w:name="_Toc17139"/>
      <w:bookmarkStart w:id="313" w:name="_Toc20492"/>
      <w:bookmarkStart w:id="314" w:name="_Toc24418"/>
      <w:r>
        <w:rPr>
          <w:rFonts w:hint="eastAsia" w:ascii="宋体" w:hAnsi="宋体" w:eastAsia="宋体" w:cs="宋体"/>
          <w:sz w:val="24"/>
          <w:szCs w:val="24"/>
        </w:rPr>
        <w:t>1.8 联络</w:t>
      </w:r>
      <w:bookmarkEnd w:id="309"/>
      <w:bookmarkEnd w:id="310"/>
      <w:bookmarkEnd w:id="311"/>
      <w:bookmarkEnd w:id="312"/>
      <w:bookmarkEnd w:id="313"/>
      <w:bookmarkEnd w:id="314"/>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1.8.2 发包人接收文件的地点：；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监理人指定的接收人为：。</w:t>
      </w:r>
    </w:p>
    <w:p>
      <w:pPr>
        <w:spacing w:line="360" w:lineRule="auto"/>
        <w:ind w:firstLine="480" w:firstLineChars="200"/>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315" w:name="_Toc22234"/>
      <w:bookmarkStart w:id="316" w:name="_Toc3475"/>
      <w:bookmarkStart w:id="317" w:name="_Toc3844"/>
      <w:bookmarkStart w:id="318" w:name="_Toc26033"/>
      <w:bookmarkStart w:id="319" w:name="_Toc10702"/>
      <w:bookmarkStart w:id="320" w:name="_Toc8417"/>
      <w:r>
        <w:rPr>
          <w:rFonts w:hint="eastAsia" w:ascii="宋体" w:hAnsi="宋体" w:eastAsia="宋体" w:cs="宋体"/>
          <w:sz w:val="24"/>
          <w:szCs w:val="24"/>
        </w:rPr>
        <w:t>1.9 交通运输</w:t>
      </w:r>
      <w:bookmarkEnd w:id="315"/>
      <w:bookmarkEnd w:id="316"/>
      <w:bookmarkEnd w:id="317"/>
      <w:bookmarkEnd w:id="318"/>
      <w:bookmarkEnd w:id="319"/>
      <w:bookmarkEnd w:id="320"/>
    </w:p>
    <w:p>
      <w:pPr>
        <w:spacing w:line="360" w:lineRule="auto"/>
        <w:ind w:firstLine="480" w:firstLineChars="200"/>
        <w:outlineLvl w:val="0"/>
        <w:rPr>
          <w:rFonts w:hint="eastAsia" w:ascii="宋体" w:hAnsi="宋体" w:eastAsia="宋体" w:cs="宋体"/>
          <w:sz w:val="24"/>
          <w:szCs w:val="24"/>
        </w:rPr>
      </w:pPr>
      <w:bookmarkStart w:id="321" w:name="_Toc18115"/>
      <w:bookmarkStart w:id="322" w:name="_Toc15129"/>
      <w:bookmarkStart w:id="323" w:name="_Toc23578"/>
      <w:bookmarkStart w:id="324" w:name="_Toc31533"/>
      <w:bookmarkStart w:id="325" w:name="_Toc22824"/>
      <w:bookmarkStart w:id="326" w:name="_Toc26471"/>
      <w:r>
        <w:rPr>
          <w:rFonts w:hint="eastAsia" w:ascii="宋体" w:hAnsi="宋体" w:eastAsia="宋体" w:cs="宋体"/>
          <w:sz w:val="24"/>
          <w:szCs w:val="24"/>
        </w:rPr>
        <w:t>1</w:t>
      </w:r>
      <w:bookmarkStart w:id="327" w:name="_Toc300934943"/>
      <w:bookmarkStart w:id="328" w:name="_Toc318581155"/>
      <w:bookmarkStart w:id="329" w:name="_Toc303539100"/>
      <w:bookmarkStart w:id="330" w:name="_Toc304295521"/>
      <w:bookmarkStart w:id="331" w:name="_Toc312677986"/>
      <w:r>
        <w:rPr>
          <w:rFonts w:hint="eastAsia" w:ascii="宋体" w:hAnsi="宋体" w:eastAsia="宋体" w:cs="宋体"/>
          <w:sz w:val="24"/>
          <w:szCs w:val="24"/>
        </w:rPr>
        <w:t>.9.1 出入现场的权利</w:t>
      </w:r>
      <w:bookmarkEnd w:id="321"/>
      <w:bookmarkEnd w:id="322"/>
      <w:bookmarkEnd w:id="323"/>
      <w:bookmarkEnd w:id="324"/>
      <w:bookmarkEnd w:id="325"/>
      <w:bookmarkEnd w:id="326"/>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关于出入现场的权利的约定：。</w:t>
      </w:r>
    </w:p>
    <w:bookmarkEnd w:id="327"/>
    <w:bookmarkEnd w:id="328"/>
    <w:bookmarkEnd w:id="329"/>
    <w:bookmarkEnd w:id="330"/>
    <w:bookmarkEnd w:id="331"/>
    <w:p>
      <w:pPr>
        <w:spacing w:line="360" w:lineRule="auto"/>
        <w:ind w:firstLine="480" w:firstLineChars="200"/>
        <w:jc w:val="left"/>
        <w:outlineLvl w:val="0"/>
        <w:rPr>
          <w:rFonts w:hint="eastAsia" w:ascii="宋体" w:hAnsi="宋体" w:eastAsia="宋体" w:cs="宋体"/>
          <w:sz w:val="24"/>
          <w:szCs w:val="24"/>
        </w:rPr>
      </w:pPr>
      <w:bookmarkStart w:id="332" w:name="_Toc6680"/>
      <w:bookmarkStart w:id="333" w:name="_Toc14614"/>
      <w:bookmarkStart w:id="334" w:name="_Toc31762"/>
      <w:bookmarkStart w:id="335" w:name="_Toc3672"/>
      <w:bookmarkStart w:id="336" w:name="_Toc27452"/>
      <w:bookmarkStart w:id="337" w:name="_Toc6841"/>
      <w:r>
        <w:rPr>
          <w:rFonts w:hint="eastAsia" w:ascii="宋体" w:hAnsi="宋体" w:eastAsia="宋体" w:cs="宋体"/>
          <w:sz w:val="24"/>
          <w:szCs w:val="24"/>
        </w:rPr>
        <w:t>1</w:t>
      </w:r>
      <w:bookmarkStart w:id="338" w:name="_Toc312677987"/>
      <w:bookmarkStart w:id="339" w:name="_Toc303539101"/>
      <w:bookmarkStart w:id="340" w:name="_Toc304295522"/>
      <w:bookmarkStart w:id="341" w:name="_Toc300934944"/>
      <w:bookmarkStart w:id="342" w:name="_Toc318581156"/>
      <w:r>
        <w:rPr>
          <w:rFonts w:hint="eastAsia" w:ascii="宋体" w:hAnsi="宋体" w:eastAsia="宋体" w:cs="宋体"/>
          <w:sz w:val="24"/>
          <w:szCs w:val="24"/>
        </w:rPr>
        <w:t>.9.2 场内交通</w:t>
      </w:r>
      <w:bookmarkEnd w:id="332"/>
      <w:bookmarkEnd w:id="333"/>
      <w:bookmarkEnd w:id="334"/>
      <w:bookmarkEnd w:id="335"/>
      <w:bookmarkEnd w:id="336"/>
      <w:bookmarkEnd w:id="337"/>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关于场外交通和场内交通的边界的约定：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关于发包人向承包人免费提供满足工程施工需要的场内道路和交通设施的约定：。</w:t>
      </w:r>
      <w:bookmarkEnd w:id="338"/>
      <w:bookmarkEnd w:id="339"/>
      <w:bookmarkEnd w:id="340"/>
      <w:bookmarkEnd w:id="341"/>
      <w:bookmarkEnd w:id="342"/>
      <w:bookmarkStart w:id="343" w:name="_Toc31858115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1.9.3 超大件和超重件的运输</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运输超大件或超重件所需的道路和桥梁临时加固改造费用和其他有关费用由承担。</w:t>
      </w:r>
    </w:p>
    <w:bookmarkEnd w:id="343"/>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44" w:name="_Toc6534"/>
      <w:bookmarkStart w:id="345" w:name="_Toc31718"/>
      <w:bookmarkStart w:id="346" w:name="_Toc5699"/>
      <w:bookmarkStart w:id="347" w:name="_Toc5438"/>
      <w:bookmarkStart w:id="348" w:name="_Toc23682"/>
      <w:bookmarkStart w:id="349" w:name="_Toc20830"/>
      <w:r>
        <w:rPr>
          <w:rFonts w:hint="eastAsia" w:ascii="宋体" w:hAnsi="宋体" w:eastAsia="宋体" w:cs="宋体"/>
          <w:sz w:val="24"/>
          <w:szCs w:val="24"/>
        </w:rPr>
        <w:t>1.10 知识产权</w:t>
      </w:r>
      <w:bookmarkEnd w:id="344"/>
      <w:bookmarkEnd w:id="345"/>
      <w:bookmarkEnd w:id="346"/>
      <w:bookmarkEnd w:id="347"/>
      <w:bookmarkEnd w:id="348"/>
      <w:bookmarkEnd w:id="34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关于发包人提供的上述文件的使用限制的要求：。</w:t>
      </w:r>
    </w:p>
    <w:p>
      <w:pPr>
        <w:spacing w:line="360" w:lineRule="auto"/>
        <w:ind w:firstLine="480" w:firstLineChars="200"/>
        <w:outlineLvl w:val="0"/>
        <w:rPr>
          <w:rFonts w:hint="eastAsia" w:ascii="宋体" w:hAnsi="宋体" w:eastAsia="宋体" w:cs="宋体"/>
          <w:sz w:val="24"/>
          <w:szCs w:val="24"/>
        </w:rPr>
      </w:pPr>
      <w:bookmarkStart w:id="350" w:name="_Toc18157"/>
      <w:bookmarkStart w:id="351" w:name="_Toc9363"/>
      <w:bookmarkStart w:id="352" w:name="_Toc29750"/>
      <w:bookmarkStart w:id="353" w:name="_Toc17708"/>
      <w:bookmarkStart w:id="354" w:name="_Toc31791"/>
      <w:bookmarkStart w:id="355" w:name="_Toc31899"/>
      <w:r>
        <w:rPr>
          <w:rFonts w:hint="eastAsia" w:ascii="宋体" w:hAnsi="宋体" w:eastAsia="宋体" w:cs="宋体"/>
          <w:sz w:val="24"/>
          <w:szCs w:val="24"/>
        </w:rPr>
        <w:t>1.10.2 关于承包人为实施工程所编制文件的著作权的归属：。</w:t>
      </w:r>
      <w:bookmarkEnd w:id="350"/>
      <w:bookmarkEnd w:id="351"/>
      <w:bookmarkEnd w:id="352"/>
      <w:bookmarkEnd w:id="353"/>
      <w:bookmarkEnd w:id="354"/>
      <w:bookmarkEnd w:id="35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关于承包人提供的上述文件的使用限制的要求：。</w:t>
      </w:r>
    </w:p>
    <w:p>
      <w:pPr>
        <w:spacing w:line="360" w:lineRule="auto"/>
        <w:ind w:firstLine="480" w:firstLineChars="200"/>
        <w:outlineLvl w:val="0"/>
        <w:rPr>
          <w:rFonts w:hint="eastAsia" w:ascii="宋体" w:hAnsi="宋体" w:eastAsia="宋体" w:cs="宋体"/>
          <w:kern w:val="0"/>
          <w:sz w:val="24"/>
          <w:szCs w:val="24"/>
        </w:rPr>
      </w:pPr>
      <w:bookmarkStart w:id="356" w:name="_Toc7659"/>
      <w:bookmarkStart w:id="357" w:name="_Toc19895"/>
      <w:bookmarkStart w:id="358" w:name="_Toc29329"/>
      <w:bookmarkStart w:id="359" w:name="_Toc18799"/>
      <w:bookmarkStart w:id="360" w:name="_Toc17410"/>
      <w:bookmarkStart w:id="361" w:name="_Toc5947"/>
      <w:r>
        <w:rPr>
          <w:rFonts w:hint="eastAsia" w:ascii="宋体" w:hAnsi="宋体" w:eastAsia="宋体" w:cs="宋体"/>
          <w:sz w:val="24"/>
          <w:szCs w:val="24"/>
        </w:rPr>
        <w:t>1.10.3 承包人在施工过程中所采用的专利、专有技术、技术秘密的使用费的承担方式：</w:t>
      </w:r>
      <w:r>
        <w:rPr>
          <w:rFonts w:hint="eastAsia" w:ascii="宋体" w:hAnsi="宋体" w:eastAsia="宋体" w:cs="宋体"/>
          <w:kern w:val="0"/>
          <w:sz w:val="24"/>
          <w:szCs w:val="24"/>
        </w:rPr>
        <w:t>。</w:t>
      </w:r>
      <w:bookmarkEnd w:id="356"/>
      <w:bookmarkEnd w:id="357"/>
      <w:bookmarkEnd w:id="358"/>
      <w:bookmarkEnd w:id="359"/>
      <w:bookmarkEnd w:id="360"/>
      <w:bookmarkEnd w:id="361"/>
    </w:p>
    <w:p>
      <w:pPr>
        <w:spacing w:line="360" w:lineRule="auto"/>
        <w:ind w:firstLine="480" w:firstLineChars="200"/>
        <w:outlineLvl w:val="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1.11工程量清单错误的修正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出现工程量清单错误时，是否调整合同价格：</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sz w:val="24"/>
          <w:szCs w:val="24"/>
        </w:rPr>
        <w:t>允许调整合同价格的工程量偏差范围：</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362" w:name="_Toc351203634"/>
      <w:r>
        <w:rPr>
          <w:rFonts w:hint="eastAsia" w:ascii="宋体" w:hAnsi="宋体" w:eastAsia="宋体" w:cs="宋体"/>
          <w:sz w:val="24"/>
          <w:szCs w:val="24"/>
        </w:rPr>
        <w:t>2</w:t>
      </w:r>
      <w:bookmarkStart w:id="363" w:name="_Toc296890985"/>
      <w:bookmarkStart w:id="364" w:name="_Toc292559867"/>
      <w:bookmarkStart w:id="365" w:name="_Toc296944496"/>
      <w:bookmarkStart w:id="366" w:name="_Toc296346658"/>
      <w:bookmarkStart w:id="367" w:name="_Toc297048343"/>
      <w:bookmarkStart w:id="368" w:name="_Toc296347156"/>
      <w:bookmarkStart w:id="369" w:name="_Toc292559362"/>
      <w:bookmarkStart w:id="370" w:name="_Toc296891197"/>
      <w:bookmarkStart w:id="371" w:name="_Toc296503157"/>
      <w:bookmarkStart w:id="372" w:name="_Toc297120457"/>
      <w:r>
        <w:rPr>
          <w:rFonts w:hint="eastAsia" w:ascii="宋体" w:hAnsi="宋体" w:eastAsia="宋体" w:cs="宋体"/>
          <w:sz w:val="24"/>
          <w:szCs w:val="24"/>
        </w:rPr>
        <w:t>. 发包人</w:t>
      </w:r>
      <w:bookmarkEnd w:id="362"/>
    </w:p>
    <w:bookmarkEnd w:id="363"/>
    <w:bookmarkEnd w:id="364"/>
    <w:bookmarkEnd w:id="365"/>
    <w:bookmarkEnd w:id="366"/>
    <w:bookmarkEnd w:id="367"/>
    <w:bookmarkEnd w:id="368"/>
    <w:bookmarkEnd w:id="369"/>
    <w:bookmarkEnd w:id="370"/>
    <w:bookmarkEnd w:id="371"/>
    <w:bookmarkEnd w:id="372"/>
    <w:p>
      <w:pPr>
        <w:spacing w:after="120" w:line="360" w:lineRule="auto"/>
        <w:ind w:firstLine="480" w:firstLineChars="200"/>
        <w:outlineLvl w:val="0"/>
        <w:rPr>
          <w:rFonts w:hint="eastAsia" w:ascii="宋体" w:hAnsi="宋体" w:eastAsia="宋体" w:cs="宋体"/>
          <w:sz w:val="24"/>
          <w:szCs w:val="24"/>
        </w:rPr>
      </w:pPr>
      <w:bookmarkStart w:id="373" w:name="_Toc24215"/>
      <w:bookmarkStart w:id="374" w:name="_Toc24643"/>
      <w:bookmarkStart w:id="375" w:name="_Toc27323"/>
      <w:bookmarkStart w:id="376" w:name="_Toc30804"/>
      <w:bookmarkStart w:id="377" w:name="_Toc15971"/>
      <w:bookmarkStart w:id="378" w:name="_Toc23274"/>
      <w:r>
        <w:rPr>
          <w:rFonts w:hint="eastAsia" w:ascii="宋体" w:hAnsi="宋体" w:eastAsia="宋体" w:cs="宋体"/>
          <w:sz w:val="24"/>
          <w:szCs w:val="24"/>
        </w:rPr>
        <w:t>2.1 发包人代表</w:t>
      </w:r>
      <w:bookmarkEnd w:id="373"/>
      <w:bookmarkEnd w:id="374"/>
      <w:bookmarkEnd w:id="375"/>
      <w:bookmarkEnd w:id="376"/>
      <w:bookmarkEnd w:id="377"/>
      <w:bookmarkEnd w:id="37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发包人代表：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发包人对发包人代表的授权范围如下：。</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79" w:name="_Toc1743"/>
      <w:bookmarkStart w:id="380" w:name="_Toc29733"/>
      <w:bookmarkStart w:id="381" w:name="_Toc13135"/>
      <w:bookmarkStart w:id="382" w:name="_Toc21140"/>
      <w:bookmarkStart w:id="383" w:name="_Toc27754"/>
      <w:bookmarkStart w:id="384" w:name="_Toc13568"/>
      <w:r>
        <w:rPr>
          <w:rFonts w:hint="eastAsia" w:ascii="宋体" w:hAnsi="宋体" w:eastAsia="宋体" w:cs="宋体"/>
          <w:sz w:val="24"/>
          <w:szCs w:val="24"/>
        </w:rPr>
        <w:t>2.2 施工现场、施工条件和基础资料的提供</w:t>
      </w:r>
      <w:bookmarkEnd w:id="379"/>
      <w:bookmarkEnd w:id="380"/>
      <w:bookmarkEnd w:id="381"/>
      <w:bookmarkEnd w:id="382"/>
      <w:bookmarkEnd w:id="383"/>
      <w:bookmarkEnd w:id="384"/>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 提供施工现场</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关于发包人移交施工现场的期限要求：。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2.4.2 提供施工条件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关于发包人应负责提供施工所需要的条件，包括：</w:t>
      </w:r>
    </w:p>
    <w:p>
      <w:pPr>
        <w:spacing w:after="120" w:line="360" w:lineRule="auto"/>
        <w:ind w:firstLine="480" w:firstLineChars="200"/>
        <w:outlineLvl w:val="0"/>
        <w:rPr>
          <w:rFonts w:hint="eastAsia" w:ascii="宋体" w:hAnsi="宋体" w:eastAsia="宋体" w:cs="宋体"/>
          <w:sz w:val="24"/>
          <w:szCs w:val="24"/>
          <w:u w:val="single"/>
        </w:rPr>
      </w:pPr>
      <w:bookmarkStart w:id="385" w:name="_Toc18030"/>
      <w:bookmarkStart w:id="386" w:name="_Toc2179"/>
      <w:bookmarkStart w:id="387" w:name="_Toc8210"/>
      <w:bookmarkStart w:id="388" w:name="_Toc12920"/>
      <w:bookmarkStart w:id="389" w:name="_Toc21709"/>
      <w:bookmarkStart w:id="390" w:name="_Toc1329"/>
      <w:r>
        <w:rPr>
          <w:rFonts w:hint="eastAsia" w:ascii="宋体" w:hAnsi="宋体" w:eastAsia="宋体" w:cs="宋体"/>
          <w:sz w:val="24"/>
          <w:szCs w:val="24"/>
        </w:rPr>
        <w:t>（1）将施工所需的水、电、通讯线路接至施工场地的时间、地点和供应要求：。</w:t>
      </w:r>
      <w:bookmarkEnd w:id="385"/>
      <w:bookmarkEnd w:id="386"/>
      <w:bookmarkEnd w:id="387"/>
      <w:bookmarkEnd w:id="388"/>
      <w:bookmarkEnd w:id="389"/>
      <w:bookmarkEnd w:id="390"/>
    </w:p>
    <w:p>
      <w:pPr>
        <w:spacing w:after="120" w:line="360" w:lineRule="auto"/>
        <w:ind w:firstLine="480" w:firstLineChars="200"/>
        <w:outlineLvl w:val="0"/>
        <w:rPr>
          <w:rFonts w:hint="eastAsia" w:ascii="宋体" w:hAnsi="宋体" w:eastAsia="宋体" w:cs="宋体"/>
          <w:sz w:val="24"/>
          <w:szCs w:val="24"/>
        </w:rPr>
      </w:pPr>
      <w:bookmarkStart w:id="391" w:name="_Toc13142"/>
      <w:bookmarkStart w:id="392" w:name="_Toc5819"/>
      <w:bookmarkStart w:id="393" w:name="_Toc31963"/>
      <w:bookmarkStart w:id="394" w:name="_Toc10025"/>
      <w:bookmarkStart w:id="395" w:name="_Toc9"/>
      <w:bookmarkStart w:id="396" w:name="_Toc30498"/>
      <w:r>
        <w:rPr>
          <w:rFonts w:hint="eastAsia" w:ascii="宋体" w:hAnsi="宋体" w:eastAsia="宋体" w:cs="宋体"/>
          <w:sz w:val="24"/>
          <w:szCs w:val="24"/>
        </w:rPr>
        <w:t>（2）施工场地与公共道路通道开通的时间和要求：。</w:t>
      </w:r>
      <w:bookmarkEnd w:id="391"/>
      <w:bookmarkEnd w:id="392"/>
      <w:bookmarkEnd w:id="393"/>
      <w:bookmarkEnd w:id="394"/>
      <w:bookmarkEnd w:id="395"/>
      <w:bookmarkEnd w:id="396"/>
    </w:p>
    <w:p>
      <w:pPr>
        <w:spacing w:after="120" w:line="360" w:lineRule="auto"/>
        <w:ind w:firstLine="480" w:firstLineChars="200"/>
        <w:outlineLvl w:val="0"/>
        <w:rPr>
          <w:rFonts w:hint="eastAsia" w:ascii="宋体" w:hAnsi="宋体" w:eastAsia="宋体" w:cs="宋体"/>
          <w:sz w:val="24"/>
          <w:szCs w:val="24"/>
        </w:rPr>
      </w:pPr>
      <w:bookmarkStart w:id="397" w:name="_Toc10293"/>
      <w:bookmarkStart w:id="398" w:name="_Toc24403"/>
      <w:bookmarkStart w:id="399" w:name="_Toc23641"/>
      <w:bookmarkStart w:id="400" w:name="_Toc8987"/>
      <w:bookmarkStart w:id="401" w:name="_Toc20569"/>
      <w:bookmarkStart w:id="402" w:name="_Toc25624"/>
      <w:r>
        <w:rPr>
          <w:rFonts w:hint="eastAsia" w:ascii="宋体" w:hAnsi="宋体" w:eastAsia="宋体" w:cs="宋体"/>
          <w:sz w:val="24"/>
          <w:szCs w:val="24"/>
        </w:rPr>
        <w:t>（3）工程地质和地下管线资料的提供时间：。</w:t>
      </w:r>
      <w:bookmarkEnd w:id="397"/>
      <w:bookmarkEnd w:id="398"/>
      <w:bookmarkEnd w:id="399"/>
      <w:bookmarkEnd w:id="400"/>
      <w:bookmarkEnd w:id="401"/>
      <w:bookmarkEnd w:id="402"/>
    </w:p>
    <w:p>
      <w:pPr>
        <w:spacing w:after="120" w:line="360" w:lineRule="auto"/>
        <w:ind w:firstLine="480" w:firstLineChars="200"/>
        <w:outlineLvl w:val="0"/>
        <w:rPr>
          <w:rFonts w:hint="eastAsia" w:ascii="宋体" w:hAnsi="宋体" w:eastAsia="宋体" w:cs="宋体"/>
          <w:sz w:val="24"/>
          <w:szCs w:val="24"/>
        </w:rPr>
      </w:pPr>
      <w:bookmarkStart w:id="403" w:name="_Toc3543"/>
      <w:bookmarkStart w:id="404" w:name="_Toc13217"/>
      <w:bookmarkStart w:id="405" w:name="_Toc6783"/>
      <w:bookmarkStart w:id="406" w:name="_Toc9515"/>
      <w:bookmarkStart w:id="407" w:name="_Toc13485"/>
      <w:bookmarkStart w:id="408" w:name="_Toc26027"/>
      <w:r>
        <w:rPr>
          <w:rFonts w:hint="eastAsia" w:ascii="宋体" w:hAnsi="宋体" w:eastAsia="宋体" w:cs="宋体"/>
          <w:sz w:val="24"/>
          <w:szCs w:val="24"/>
        </w:rPr>
        <w:t>（4）由发包人办理的施工所需所证、批件的名称和完成时间：。</w:t>
      </w:r>
      <w:bookmarkEnd w:id="403"/>
      <w:bookmarkEnd w:id="404"/>
      <w:bookmarkEnd w:id="405"/>
      <w:bookmarkEnd w:id="406"/>
      <w:bookmarkEnd w:id="407"/>
      <w:bookmarkEnd w:id="408"/>
    </w:p>
    <w:p>
      <w:pPr>
        <w:spacing w:after="120" w:line="360" w:lineRule="auto"/>
        <w:ind w:firstLine="480" w:firstLineChars="200"/>
        <w:outlineLvl w:val="0"/>
        <w:rPr>
          <w:rFonts w:hint="eastAsia" w:ascii="宋体" w:hAnsi="宋体" w:eastAsia="宋体" w:cs="宋体"/>
          <w:sz w:val="24"/>
          <w:szCs w:val="24"/>
        </w:rPr>
      </w:pPr>
      <w:bookmarkStart w:id="409" w:name="_Toc23019"/>
      <w:bookmarkStart w:id="410" w:name="_Toc23753"/>
      <w:bookmarkStart w:id="411" w:name="_Toc13453"/>
      <w:bookmarkStart w:id="412" w:name="_Toc30846"/>
      <w:bookmarkStart w:id="413" w:name="_Toc6725"/>
      <w:bookmarkStart w:id="414" w:name="_Toc32313"/>
      <w:r>
        <w:rPr>
          <w:rFonts w:hint="eastAsia" w:ascii="宋体" w:hAnsi="宋体" w:eastAsia="宋体" w:cs="宋体"/>
          <w:sz w:val="24"/>
          <w:szCs w:val="24"/>
        </w:rPr>
        <w:t>（5）水准点与座标控制制点交验要求：。</w:t>
      </w:r>
      <w:bookmarkEnd w:id="409"/>
      <w:bookmarkEnd w:id="410"/>
      <w:bookmarkEnd w:id="411"/>
      <w:bookmarkEnd w:id="412"/>
      <w:bookmarkEnd w:id="413"/>
      <w:bookmarkEnd w:id="414"/>
    </w:p>
    <w:p>
      <w:pPr>
        <w:spacing w:after="120" w:line="360" w:lineRule="auto"/>
        <w:ind w:firstLine="480" w:firstLineChars="200"/>
        <w:outlineLvl w:val="0"/>
        <w:rPr>
          <w:rFonts w:hint="eastAsia" w:ascii="宋体" w:hAnsi="宋体" w:eastAsia="宋体" w:cs="宋体"/>
          <w:sz w:val="24"/>
          <w:szCs w:val="24"/>
          <w:u w:val="single"/>
        </w:rPr>
      </w:pPr>
      <w:bookmarkStart w:id="415" w:name="_Toc10925"/>
      <w:bookmarkStart w:id="416" w:name="_Toc30120"/>
      <w:bookmarkStart w:id="417" w:name="_Toc32208"/>
      <w:bookmarkStart w:id="418" w:name="_Toc25483"/>
      <w:bookmarkStart w:id="419" w:name="_Toc25673"/>
      <w:bookmarkStart w:id="420" w:name="_Toc30558"/>
      <w:r>
        <w:rPr>
          <w:rFonts w:hint="eastAsia" w:ascii="宋体" w:hAnsi="宋体" w:eastAsia="宋体" w:cs="宋体"/>
          <w:sz w:val="24"/>
          <w:szCs w:val="24"/>
        </w:rPr>
        <w:t>（6）图纸会审和设计交底时间：</w:t>
      </w:r>
      <w:bookmarkEnd w:id="415"/>
      <w:bookmarkEnd w:id="416"/>
      <w:bookmarkEnd w:id="417"/>
      <w:bookmarkEnd w:id="418"/>
      <w:bookmarkEnd w:id="419"/>
      <w:bookmarkEnd w:id="420"/>
    </w:p>
    <w:p>
      <w:pPr>
        <w:spacing w:after="120" w:line="360" w:lineRule="auto"/>
        <w:ind w:firstLine="480" w:firstLineChars="200"/>
        <w:outlineLvl w:val="0"/>
        <w:rPr>
          <w:rFonts w:hint="eastAsia" w:ascii="宋体" w:hAnsi="宋体" w:eastAsia="宋体" w:cs="宋体"/>
          <w:sz w:val="24"/>
          <w:szCs w:val="24"/>
          <w:u w:val="single"/>
        </w:rPr>
      </w:pPr>
      <w:bookmarkStart w:id="421" w:name="_Toc1448"/>
      <w:bookmarkStart w:id="422" w:name="_Toc13015"/>
      <w:bookmarkStart w:id="423" w:name="_Toc18536"/>
      <w:bookmarkStart w:id="424" w:name="_Toc11081"/>
      <w:bookmarkStart w:id="425" w:name="_Toc10589"/>
      <w:bookmarkStart w:id="426" w:name="_Toc18428"/>
      <w:r>
        <w:rPr>
          <w:rFonts w:hint="eastAsia" w:ascii="宋体" w:hAnsi="宋体" w:eastAsia="宋体" w:cs="宋体"/>
          <w:sz w:val="24"/>
          <w:szCs w:val="24"/>
        </w:rPr>
        <w:t>（7）协调处理施工场地周围地下管线和邻近建筑物、构筑物（含文物保护建筑）、古树名木的保护工作：。</w:t>
      </w:r>
      <w:bookmarkEnd w:id="421"/>
      <w:bookmarkEnd w:id="422"/>
      <w:bookmarkEnd w:id="423"/>
      <w:bookmarkEnd w:id="424"/>
      <w:bookmarkEnd w:id="425"/>
      <w:bookmarkEnd w:id="426"/>
    </w:p>
    <w:p>
      <w:pPr>
        <w:spacing w:after="120" w:line="360" w:lineRule="auto"/>
        <w:ind w:firstLine="480" w:firstLineChars="200"/>
        <w:outlineLvl w:val="0"/>
        <w:rPr>
          <w:rFonts w:hint="eastAsia" w:ascii="宋体" w:hAnsi="宋体" w:eastAsia="宋体" w:cs="宋体"/>
          <w:sz w:val="24"/>
          <w:szCs w:val="24"/>
        </w:rPr>
      </w:pPr>
      <w:bookmarkStart w:id="427" w:name="_Toc11422"/>
      <w:bookmarkStart w:id="428" w:name="_Toc7179"/>
      <w:bookmarkStart w:id="429" w:name="_Toc22511"/>
      <w:bookmarkStart w:id="430" w:name="_Toc21370"/>
      <w:bookmarkStart w:id="431" w:name="_Toc26428"/>
      <w:bookmarkStart w:id="432" w:name="_Toc3643"/>
      <w:r>
        <w:rPr>
          <w:rFonts w:hint="eastAsia" w:ascii="宋体" w:hAnsi="宋体" w:eastAsia="宋体" w:cs="宋体"/>
          <w:sz w:val="24"/>
          <w:szCs w:val="24"/>
        </w:rPr>
        <w:t>（8）发包人应做的其他工作：。</w:t>
      </w:r>
      <w:bookmarkEnd w:id="427"/>
      <w:bookmarkEnd w:id="428"/>
      <w:bookmarkEnd w:id="429"/>
      <w:bookmarkEnd w:id="430"/>
      <w:bookmarkEnd w:id="431"/>
      <w:bookmarkEnd w:id="432"/>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33" w:name="_Toc2316"/>
      <w:bookmarkStart w:id="434" w:name="_Toc18501"/>
      <w:bookmarkStart w:id="435" w:name="_Toc18057"/>
      <w:bookmarkStart w:id="436" w:name="_Toc16012"/>
      <w:bookmarkStart w:id="437" w:name="_Toc3687"/>
      <w:bookmarkStart w:id="438" w:name="_Toc21910"/>
      <w:r>
        <w:rPr>
          <w:rFonts w:hint="eastAsia" w:ascii="宋体" w:hAnsi="宋体" w:eastAsia="宋体" w:cs="宋体"/>
          <w:sz w:val="24"/>
          <w:szCs w:val="24"/>
        </w:rPr>
        <w:t>2.3 资金来源证明及支付担保</w:t>
      </w:r>
      <w:bookmarkEnd w:id="433"/>
      <w:bookmarkEnd w:id="434"/>
      <w:bookmarkEnd w:id="435"/>
      <w:bookmarkEnd w:id="436"/>
      <w:bookmarkEnd w:id="437"/>
      <w:bookmarkEnd w:id="43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发包人提供资金来源证明的期限要求：。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发包人是否提供支付担保：。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发包人提供支付担保的形式：。</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439" w:name="_Toc351203635"/>
      <w:r>
        <w:rPr>
          <w:rFonts w:hint="eastAsia" w:ascii="宋体" w:hAnsi="宋体" w:eastAsia="宋体" w:cs="宋体"/>
          <w:sz w:val="24"/>
          <w:szCs w:val="24"/>
        </w:rPr>
        <w:t>3</w:t>
      </w:r>
      <w:bookmarkStart w:id="440" w:name="_Toc296347157"/>
      <w:bookmarkStart w:id="441" w:name="_Toc292559868"/>
      <w:bookmarkStart w:id="442" w:name="_Toc297048344"/>
      <w:bookmarkStart w:id="443" w:name="_Toc296891198"/>
      <w:bookmarkStart w:id="444" w:name="_Toc297120458"/>
      <w:bookmarkStart w:id="445" w:name="_Toc296944497"/>
      <w:bookmarkStart w:id="446" w:name="_Toc296346659"/>
      <w:bookmarkStart w:id="447" w:name="_Toc296890986"/>
      <w:bookmarkStart w:id="448" w:name="_Toc292559363"/>
      <w:bookmarkStart w:id="449" w:name="_Toc296503158"/>
      <w:r>
        <w:rPr>
          <w:rFonts w:hint="eastAsia" w:ascii="宋体" w:hAnsi="宋体" w:eastAsia="宋体" w:cs="宋体"/>
          <w:sz w:val="24"/>
          <w:szCs w:val="24"/>
        </w:rPr>
        <w:t>. 承包人</w:t>
      </w:r>
      <w:bookmarkEnd w:id="439"/>
    </w:p>
    <w:bookmarkEnd w:id="440"/>
    <w:bookmarkEnd w:id="441"/>
    <w:bookmarkEnd w:id="442"/>
    <w:bookmarkEnd w:id="443"/>
    <w:bookmarkEnd w:id="444"/>
    <w:bookmarkEnd w:id="445"/>
    <w:bookmarkEnd w:id="446"/>
    <w:bookmarkEnd w:id="447"/>
    <w:bookmarkEnd w:id="448"/>
    <w:bookmarkEnd w:id="449"/>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承包人的一般义务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承包人提交的竣工资料的内容：。</w:t>
      </w:r>
    </w:p>
    <w:p>
      <w:pPr>
        <w:spacing w:line="360" w:lineRule="auto"/>
        <w:ind w:firstLine="720" w:firstLineChars="300"/>
        <w:jc w:val="left"/>
        <w:rPr>
          <w:rFonts w:hint="eastAsia" w:ascii="宋体" w:hAnsi="宋体" w:eastAsia="宋体" w:cs="宋体"/>
          <w:sz w:val="24"/>
          <w:szCs w:val="24"/>
        </w:rPr>
      </w:pPr>
      <w:r>
        <w:rPr>
          <w:rFonts w:hint="eastAsia" w:ascii="宋体" w:hAnsi="宋体" w:eastAsia="宋体" w:cs="宋体"/>
          <w:sz w:val="24"/>
          <w:szCs w:val="24"/>
        </w:rPr>
        <w:t>承包人需要提交的竣工资料套数：。</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承包人提交的竣工资料的费用承担：。</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承包人提交的竣工资料移交时间：。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承包人提交的竣工资料形式要求：。</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（2）承包人应履行的其他义务：</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完成深化设计文件提交时间：。</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应提供计划、报表的名称及完成时间：。</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承担施工安全保卫工作及非夜间施工照明的责任和要求：。</w:t>
      </w:r>
    </w:p>
    <w:p>
      <w:pPr>
        <w:pStyle w:val="81"/>
        <w:numPr>
          <w:ilvl w:val="2"/>
          <w:numId w:val="53"/>
        </w:numPr>
        <w:spacing w:line="360" w:lineRule="auto"/>
        <w:ind w:firstLineChars="0"/>
        <w:rPr>
          <w:rFonts w:hint="eastAsia" w:ascii="宋体" w:hAnsi="宋体" w:eastAsia="宋体" w:cs="宋体"/>
          <w:u w:val="single"/>
        </w:rPr>
      </w:pPr>
      <w:r>
        <w:rPr>
          <w:rFonts w:hint="eastAsia" w:ascii="宋体" w:hAnsi="宋体" w:eastAsia="宋体" w:cs="宋体"/>
        </w:rPr>
        <w:t>向发包人提供的办公和生活房屋及设施的要求：</w:t>
      </w:r>
      <w:r>
        <w:rPr>
          <w:rFonts w:hint="eastAsia" w:ascii="宋体" w:hAnsi="宋体" w:eastAsia="宋体" w:cs="宋体"/>
          <w:u w:val="single"/>
        </w:rPr>
        <w:t>无</w:t>
      </w:r>
      <w:r>
        <w:rPr>
          <w:rFonts w:hint="eastAsia" w:ascii="宋体" w:hAnsi="宋体" w:eastAsia="宋体" w:cs="宋体"/>
        </w:rPr>
        <w:t>。</w:t>
      </w:r>
    </w:p>
    <w:p>
      <w:pPr>
        <w:pStyle w:val="81"/>
        <w:numPr>
          <w:ilvl w:val="2"/>
          <w:numId w:val="53"/>
        </w:numPr>
        <w:spacing w:line="360" w:lineRule="auto"/>
        <w:ind w:firstLineChars="0"/>
        <w:rPr>
          <w:rFonts w:hint="eastAsia" w:ascii="宋体" w:hAnsi="宋体" w:eastAsia="宋体" w:cs="宋体"/>
          <w:u w:val="single"/>
        </w:rPr>
      </w:pPr>
      <w:r>
        <w:rPr>
          <w:rFonts w:hint="eastAsia" w:ascii="宋体" w:hAnsi="宋体" w:eastAsia="宋体" w:cs="宋体"/>
        </w:rPr>
        <w:t>需承包人办理的有关施工场地交通、环卫和施工噪音管理手续：。</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已完工程成品保护的特殊要求及费用承担：。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施工场地周围地下管线和邻近建筑物、构筑物（含文物保护建筑）、古树名木的保护要求及费用承担：。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施工场地清洁卫生的要求：。</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消防相关工程、资料完善并确保通过消防验收。</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按合同约定支付竣工结算效益审计费用。</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承包人应按有关法律规定纳税，应缴纳的税金包括在合同价格内。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双方约定承包人应做的其他工作：。</w:t>
      </w:r>
    </w:p>
    <w:p>
      <w:pPr>
        <w:pStyle w:val="81"/>
        <w:spacing w:line="360" w:lineRule="auto"/>
        <w:ind w:left="840" w:firstLine="0" w:firstLineChars="0"/>
        <w:rPr>
          <w:rFonts w:hint="eastAsia" w:ascii="宋体" w:hAnsi="宋体" w:eastAsia="宋体" w:cs="宋体"/>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 xml:space="preserve">3.2.1 </w:t>
      </w:r>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建造师执业资格等级：；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建造师注册证书号：；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建造师执业印章号：；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安全生产考核合格证书号：；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承包人对项目经理的授权范围如下：。</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关于项目经理每月在施工现场的时间要求：</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承包人未提交劳动合同，以及没有为项目经理缴纳社会保险证明的违约责任：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承包人擅自更换项目经理或技术负责人的违约责任：。</w:t>
      </w:r>
    </w:p>
    <w:p>
      <w:pPr>
        <w:spacing w:line="360" w:lineRule="auto"/>
        <w:ind w:firstLine="480"/>
        <w:outlineLvl w:val="0"/>
        <w:rPr>
          <w:rFonts w:hint="eastAsia" w:ascii="宋体" w:hAnsi="宋体" w:eastAsia="宋体" w:cs="宋体"/>
          <w:sz w:val="24"/>
          <w:szCs w:val="24"/>
        </w:rPr>
      </w:pPr>
      <w:bookmarkStart w:id="450" w:name="_Toc18947"/>
      <w:bookmarkStart w:id="451" w:name="_Toc26615"/>
      <w:bookmarkStart w:id="452" w:name="_Toc15677"/>
      <w:bookmarkStart w:id="453" w:name="_Toc7289"/>
      <w:bookmarkStart w:id="454" w:name="_Toc16600"/>
      <w:bookmarkStart w:id="455" w:name="_Toc19669"/>
      <w:r>
        <w:rPr>
          <w:rFonts w:hint="eastAsia" w:ascii="宋体" w:hAnsi="宋体" w:eastAsia="宋体" w:cs="宋体"/>
          <w:sz w:val="24"/>
          <w:szCs w:val="24"/>
        </w:rPr>
        <w:t>3.2.3 承包人无正当理由拒绝更换项目经理的违约责任：。</w:t>
      </w:r>
      <w:bookmarkEnd w:id="450"/>
      <w:bookmarkEnd w:id="451"/>
      <w:bookmarkEnd w:id="452"/>
      <w:bookmarkEnd w:id="453"/>
      <w:bookmarkEnd w:id="454"/>
      <w:bookmarkEnd w:id="455"/>
    </w:p>
    <w:p>
      <w:pPr>
        <w:spacing w:line="360" w:lineRule="auto"/>
        <w:ind w:firstLine="480"/>
        <w:outlineLvl w:val="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承包人人员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承包人提交项目管理机构及施工现场管理人员安排报告的期限：。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承包人无正当理由拒绝撤换主要施工管理人员的违约责任：。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承包人主要施工管理人员离开施工现场的批准要求：。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承包人擅自更换主要施工管理人员的违约责任：。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3.3.5 承包人主要施工管理人员擅自离开施工现场的违约责任：。</w:t>
      </w: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456" w:name="_Toc296347158"/>
      <w:bookmarkStart w:id="457" w:name="_Toc304295523"/>
      <w:bookmarkStart w:id="458" w:name="_Toc292559364"/>
      <w:bookmarkStart w:id="459" w:name="_Toc297120459"/>
      <w:bookmarkStart w:id="460" w:name="_Toc300934945"/>
      <w:bookmarkStart w:id="461" w:name="_Toc297216151"/>
      <w:bookmarkStart w:id="462" w:name="_Toc296890987"/>
      <w:bookmarkStart w:id="463" w:name="_Toc303539102"/>
      <w:bookmarkStart w:id="464" w:name="_Toc312677988"/>
      <w:bookmarkStart w:id="465" w:name="_Toc292559869"/>
      <w:bookmarkStart w:id="466" w:name="_Toc296503159"/>
      <w:bookmarkStart w:id="467" w:name="_Toc296944498"/>
      <w:bookmarkStart w:id="468" w:name="_Toc297048345"/>
      <w:bookmarkStart w:id="469" w:name="_Toc296891199"/>
      <w:bookmarkStart w:id="470" w:name="_Toc297123492"/>
      <w:bookmarkStart w:id="471" w:name="_Toc296346660"/>
      <w:r>
        <w:rPr>
          <w:rFonts w:hint="eastAsia" w:ascii="宋体" w:hAnsi="宋体" w:eastAsia="宋体" w:cs="宋体"/>
          <w:sz w:val="24"/>
          <w:szCs w:val="24"/>
        </w:rPr>
        <w:t>.4 分包</w:t>
      </w:r>
    </w:p>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472" w:name="_Toc297120460"/>
      <w:bookmarkStart w:id="473" w:name="_Toc296503160"/>
      <w:bookmarkStart w:id="474" w:name="_Toc296944499"/>
      <w:bookmarkStart w:id="475" w:name="_Toc296347159"/>
      <w:bookmarkStart w:id="476" w:name="_Toc296891200"/>
      <w:bookmarkStart w:id="477" w:name="_Toc296890988"/>
      <w:bookmarkStart w:id="478" w:name="_Toc297048346"/>
      <w:bookmarkStart w:id="479" w:name="_Toc300934946"/>
      <w:bookmarkStart w:id="480" w:name="_Toc292559870"/>
      <w:bookmarkStart w:id="481" w:name="_Toc292559365"/>
      <w:bookmarkStart w:id="482" w:name="_Toc296346661"/>
      <w:bookmarkStart w:id="483" w:name="_Toc297216152"/>
      <w:bookmarkStart w:id="484" w:name="_Toc303539103"/>
      <w:bookmarkStart w:id="485" w:name="_Toc304295524"/>
      <w:bookmarkStart w:id="486" w:name="_Toc297123493"/>
      <w:bookmarkStart w:id="487" w:name="_Toc312677989"/>
      <w:bookmarkStart w:id="488" w:name="_Toc318581158"/>
      <w:r>
        <w:rPr>
          <w:rFonts w:hint="eastAsia" w:ascii="宋体" w:hAnsi="宋体" w:eastAsia="宋体" w:cs="宋体"/>
          <w:sz w:val="24"/>
          <w:szCs w:val="24"/>
        </w:rPr>
        <w:t>.4.1 分包的一般约定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禁止分包的工程包括：</w:t>
      </w:r>
      <w:r>
        <w:rPr>
          <w:rFonts w:hint="eastAsia" w:ascii="宋体" w:hAnsi="宋体" w:eastAsia="宋体" w:cs="宋体"/>
          <w:sz w:val="24"/>
          <w:szCs w:val="24"/>
          <w:u w:val="single"/>
        </w:rPr>
        <w:t>本工程无分包</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主体结构、关键性工作的范围：。</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Start w:id="489" w:name="_Toc296347160"/>
      <w:bookmarkStart w:id="490" w:name="_Toc297216153"/>
      <w:bookmarkStart w:id="491" w:name="_Toc296346662"/>
      <w:bookmarkStart w:id="492" w:name="_Toc304295525"/>
      <w:bookmarkStart w:id="493" w:name="_Toc303539104"/>
      <w:bookmarkStart w:id="494" w:name="_Toc297120461"/>
      <w:bookmarkStart w:id="495" w:name="_Toc296891201"/>
      <w:bookmarkStart w:id="496" w:name="_Toc300934947"/>
      <w:bookmarkStart w:id="497" w:name="_Toc296890989"/>
      <w:bookmarkStart w:id="498" w:name="_Toc297123494"/>
      <w:bookmarkStart w:id="499" w:name="_Toc296944500"/>
      <w:bookmarkStart w:id="500" w:name="_Toc296503161"/>
      <w:bookmarkStart w:id="501" w:name="_Toc297048347"/>
    </w:p>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w:t>
      </w:r>
      <w:bookmarkStart w:id="502" w:name="_Toc318581159"/>
      <w:bookmarkStart w:id="503" w:name="_Toc312677990"/>
      <w:r>
        <w:rPr>
          <w:rFonts w:hint="eastAsia" w:ascii="宋体" w:hAnsi="宋体" w:eastAsia="宋体" w:cs="宋体"/>
          <w:sz w:val="24"/>
          <w:szCs w:val="24"/>
        </w:rPr>
        <w:t>.4.2分包的确定</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允许分包的专业工程包括：</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其他关于分包的约定：。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3.4.3 分包合同价款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关于分包合同价款支付的约定：。</w:t>
      </w:r>
    </w:p>
    <w:p>
      <w:pPr>
        <w:spacing w:line="360" w:lineRule="auto"/>
        <w:ind w:firstLine="480" w:firstLineChars="200"/>
        <w:rPr>
          <w:rFonts w:hint="eastAsia" w:ascii="宋体" w:hAnsi="宋体" w:eastAsia="宋体" w:cs="宋体"/>
          <w:sz w:val="24"/>
          <w:szCs w:val="24"/>
        </w:rPr>
      </w:pPr>
    </w:p>
    <w:bookmarkEnd w:id="502"/>
    <w:bookmarkEnd w:id="503"/>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工程照管与成品、半成品保护</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承包人负责照管工程及工程相关的材料、工程设备的起始时间：。</w:t>
      </w:r>
    </w:p>
    <w:p>
      <w:pPr>
        <w:spacing w:before="120" w:after="120" w:line="360" w:lineRule="auto"/>
        <w:ind w:firstLine="480" w:firstLineChars="20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 履约担保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承包人是否提供履约担保：。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承包人提供履约担保的形式、金额及期限：。</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504" w:name="_Toc351203636"/>
      <w:r>
        <w:rPr>
          <w:rFonts w:hint="eastAsia" w:ascii="宋体" w:hAnsi="宋体" w:eastAsia="宋体" w:cs="宋体"/>
          <w:sz w:val="24"/>
          <w:szCs w:val="24"/>
        </w:rPr>
        <w:t>4</w:t>
      </w:r>
      <w:bookmarkStart w:id="505" w:name="_Toc296346663"/>
      <w:bookmarkStart w:id="506" w:name="_Toc292559871"/>
      <w:bookmarkStart w:id="507" w:name="_Toc296503162"/>
      <w:bookmarkStart w:id="508" w:name="_Toc296347161"/>
      <w:bookmarkStart w:id="509" w:name="_Toc267251413"/>
      <w:bookmarkStart w:id="510" w:name="_Toc296891202"/>
      <w:bookmarkStart w:id="511" w:name="_Toc296890990"/>
      <w:bookmarkStart w:id="512" w:name="_Toc297120462"/>
      <w:bookmarkStart w:id="513" w:name="_Toc296944501"/>
      <w:bookmarkStart w:id="514" w:name="_Toc292559366"/>
      <w:bookmarkStart w:id="515" w:name="_Toc297048348"/>
      <w:r>
        <w:rPr>
          <w:rFonts w:hint="eastAsia" w:ascii="宋体" w:hAnsi="宋体" w:eastAsia="宋体" w:cs="宋体"/>
          <w:sz w:val="24"/>
          <w:szCs w:val="24"/>
        </w:rPr>
        <w:t>. 监</w:t>
      </w:r>
      <w:bookmarkEnd w:id="505"/>
      <w:bookmarkEnd w:id="506"/>
      <w:bookmarkEnd w:id="507"/>
      <w:bookmarkEnd w:id="508"/>
      <w:bookmarkEnd w:id="509"/>
      <w:bookmarkEnd w:id="510"/>
      <w:bookmarkEnd w:id="511"/>
      <w:bookmarkEnd w:id="512"/>
      <w:bookmarkEnd w:id="513"/>
      <w:bookmarkEnd w:id="514"/>
      <w:bookmarkEnd w:id="515"/>
      <w:r>
        <w:rPr>
          <w:rFonts w:hint="eastAsia" w:ascii="宋体" w:hAnsi="宋体" w:eastAsia="宋体" w:cs="宋体"/>
          <w:sz w:val="24"/>
          <w:szCs w:val="24"/>
        </w:rPr>
        <w:t>理人</w:t>
      </w:r>
      <w:bookmarkEnd w:id="50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4.1监理人的一般规定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关于监理人的监理内容：。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关于监理人的监理权限：。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关于监理人在施工现场的办公场所、生活场所的提供和费用承担的约定：。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 监理人员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总监理工程师：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监理工程师执业资格证书号：；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关于监理人的其他约定：。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 商定或确定</w:t>
      </w:r>
    </w:p>
    <w:p>
      <w:pPr>
        <w:spacing w:line="360" w:lineRule="auto"/>
        <w:ind w:firstLine="480" w:firstLineChars="200"/>
        <w:rPr>
          <w:rFonts w:hint="eastAsia" w:ascii="宋体" w:hAnsi="宋体" w:eastAsia="宋体" w:cs="宋体"/>
          <w:sz w:val="24"/>
          <w:szCs w:val="24"/>
        </w:rPr>
      </w:pPr>
      <w:bookmarkStart w:id="516" w:name="_Toc267251418"/>
      <w:r>
        <w:rPr>
          <w:rFonts w:hint="eastAsia" w:ascii="宋体" w:hAnsi="宋体" w:eastAsia="宋体" w:cs="宋体"/>
          <w:sz w:val="24"/>
          <w:szCs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（3）</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517" w:name="_Toc351203637"/>
      <w:r>
        <w:rPr>
          <w:rFonts w:hint="eastAsia" w:ascii="宋体" w:hAnsi="宋体" w:eastAsia="宋体" w:cs="宋体"/>
          <w:sz w:val="24"/>
          <w:szCs w:val="24"/>
        </w:rPr>
        <w:t>5</w:t>
      </w:r>
      <w:bookmarkEnd w:id="516"/>
      <w:bookmarkStart w:id="518" w:name="_Toc296944502"/>
      <w:bookmarkStart w:id="519" w:name="_Toc296347162"/>
      <w:bookmarkStart w:id="520" w:name="_Toc297048349"/>
      <w:bookmarkStart w:id="521" w:name="_Toc296503163"/>
      <w:bookmarkStart w:id="522" w:name="_Toc297120463"/>
      <w:bookmarkStart w:id="523" w:name="_Toc292559872"/>
      <w:bookmarkStart w:id="524" w:name="_Toc296346664"/>
      <w:bookmarkStart w:id="525" w:name="_Toc296891203"/>
      <w:bookmarkStart w:id="526" w:name="_Toc292559367"/>
      <w:bookmarkStart w:id="527" w:name="_Toc296890991"/>
      <w:r>
        <w:rPr>
          <w:rFonts w:hint="eastAsia" w:ascii="宋体" w:hAnsi="宋体" w:eastAsia="宋体" w:cs="宋体"/>
          <w:sz w:val="24"/>
          <w:szCs w:val="24"/>
        </w:rPr>
        <w:t>. 工程质量</w:t>
      </w:r>
      <w:bookmarkEnd w:id="517"/>
    </w:p>
    <w:p>
      <w:pPr>
        <w:spacing w:after="120" w:line="360" w:lineRule="auto"/>
        <w:ind w:firstLine="480" w:firstLineChars="200"/>
        <w:outlineLvl w:val="0"/>
        <w:rPr>
          <w:rFonts w:hint="eastAsia" w:ascii="宋体" w:hAnsi="宋体" w:eastAsia="宋体" w:cs="宋体"/>
          <w:sz w:val="24"/>
          <w:szCs w:val="24"/>
        </w:rPr>
      </w:pPr>
      <w:bookmarkStart w:id="528" w:name="_Toc5241"/>
      <w:bookmarkStart w:id="529" w:name="_Toc8290"/>
      <w:bookmarkStart w:id="530" w:name="_Toc22056"/>
      <w:bookmarkStart w:id="531" w:name="_Toc1816"/>
      <w:bookmarkStart w:id="532" w:name="_Toc28070"/>
      <w:bookmarkStart w:id="533" w:name="_Toc14264"/>
      <w:r>
        <w:rPr>
          <w:rFonts w:hint="eastAsia" w:ascii="宋体" w:hAnsi="宋体" w:eastAsia="宋体" w:cs="宋体"/>
          <w:sz w:val="24"/>
          <w:szCs w:val="24"/>
        </w:rPr>
        <w:t>5.1 质量要求</w:t>
      </w:r>
      <w:bookmarkEnd w:id="528"/>
      <w:bookmarkEnd w:id="529"/>
      <w:bookmarkEnd w:id="530"/>
      <w:bookmarkEnd w:id="531"/>
      <w:bookmarkEnd w:id="532"/>
      <w:bookmarkEnd w:id="53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w:t>
      </w:r>
      <w:bookmarkStart w:id="534" w:name="_Toc297123496"/>
      <w:bookmarkStart w:id="535" w:name="_Toc304295527"/>
      <w:bookmarkStart w:id="536" w:name="_Toc300934949"/>
      <w:bookmarkStart w:id="537" w:name="_Toc318581164"/>
      <w:bookmarkStart w:id="538" w:name="_Toc303539106"/>
      <w:bookmarkStart w:id="539" w:name="_Toc297216155"/>
      <w:bookmarkStart w:id="540" w:name="_Toc312677997"/>
      <w:r>
        <w:rPr>
          <w:rFonts w:hint="eastAsia" w:ascii="宋体" w:hAnsi="宋体" w:eastAsia="宋体" w:cs="宋体"/>
          <w:sz w:val="24"/>
          <w:szCs w:val="24"/>
        </w:rPr>
        <w:t>.1.1 特殊质量标准和要求：。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关于工程奖项的约定：。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541" w:name="_Toc31630"/>
      <w:bookmarkStart w:id="542" w:name="_Toc19699"/>
      <w:bookmarkStart w:id="543" w:name="_Toc17219"/>
      <w:bookmarkStart w:id="544" w:name="_Toc12340"/>
      <w:bookmarkStart w:id="545" w:name="_Toc29986"/>
      <w:bookmarkStart w:id="546" w:name="_Toc27666"/>
      <w:r>
        <w:rPr>
          <w:rFonts w:hint="eastAsia" w:ascii="宋体" w:hAnsi="宋体" w:eastAsia="宋体" w:cs="宋体"/>
          <w:sz w:val="24"/>
          <w:szCs w:val="24"/>
        </w:rPr>
        <w:t>5.2 隐蔽工程检查</w:t>
      </w:r>
      <w:bookmarkEnd w:id="541"/>
      <w:bookmarkEnd w:id="542"/>
      <w:bookmarkEnd w:id="543"/>
      <w:bookmarkEnd w:id="544"/>
      <w:bookmarkEnd w:id="545"/>
      <w:bookmarkEnd w:id="54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5.2.1承包人提前通知监理人隐蔽工程检查的期限的约定：。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监理人不能按时进行检查时，应提前X小时提交书面延期要求。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547" w:name="_Toc351203638"/>
      <w:r>
        <w:rPr>
          <w:rFonts w:hint="eastAsia" w:ascii="宋体" w:hAnsi="宋体" w:eastAsia="宋体" w:cs="宋体"/>
          <w:sz w:val="24"/>
          <w:szCs w:val="24"/>
        </w:rPr>
        <w:t>6. 安全文明施工与环境保护</w:t>
      </w:r>
      <w:bookmarkEnd w:id="547"/>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6.1安全文明施工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6.1.1 项目安全生产的达标目标及相应事项的约定：。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6.1.2 关于治安保卫的特别约定：。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6.1.3 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合同当事人对文明施工的要求：。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6.1.4 关于安全文明施工费支付比例和支付期限的约定：。</w:t>
      </w:r>
    </w:p>
    <w:p>
      <w:pPr>
        <w:spacing w:line="360" w:lineRule="auto"/>
        <w:ind w:firstLine="480" w:firstLineChars="200"/>
        <w:jc w:val="left"/>
        <w:rPr>
          <w:rFonts w:hint="eastAsia" w:ascii="宋体" w:hAnsi="宋体" w:eastAsia="宋体" w:cs="宋体"/>
          <w:sz w:val="24"/>
          <w:szCs w:val="24"/>
        </w:rPr>
      </w:pPr>
    </w:p>
    <w:bookmarkEnd w:id="534"/>
    <w:bookmarkEnd w:id="535"/>
    <w:bookmarkEnd w:id="536"/>
    <w:bookmarkEnd w:id="537"/>
    <w:bookmarkEnd w:id="538"/>
    <w:bookmarkEnd w:id="539"/>
    <w:bookmarkEnd w:id="540"/>
    <w:p>
      <w:pPr>
        <w:keepNext/>
        <w:keepLines/>
        <w:spacing w:before="120" w:after="120" w:line="360" w:lineRule="auto"/>
        <w:outlineLvl w:val="3"/>
        <w:rPr>
          <w:rFonts w:hint="eastAsia" w:ascii="宋体" w:hAnsi="宋体" w:eastAsia="宋体" w:cs="宋体"/>
          <w:sz w:val="24"/>
          <w:szCs w:val="24"/>
        </w:rPr>
      </w:pPr>
      <w:bookmarkStart w:id="548" w:name="_Toc351203639"/>
      <w:r>
        <w:rPr>
          <w:rFonts w:hint="eastAsia" w:ascii="宋体" w:hAnsi="宋体" w:eastAsia="宋体" w:cs="宋体"/>
          <w:sz w:val="24"/>
          <w:szCs w:val="24"/>
        </w:rPr>
        <w:t>7. 工期和进度</w:t>
      </w:r>
      <w:bookmarkEnd w:id="548"/>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施工组织设计</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7.1.1 合</w:t>
      </w:r>
      <w:r>
        <w:rPr>
          <w:rFonts w:hint="eastAsia" w:ascii="宋体" w:hAnsi="宋体" w:eastAsia="宋体" w:cs="宋体"/>
          <w:kern w:val="0"/>
          <w:sz w:val="24"/>
          <w:szCs w:val="24"/>
        </w:rPr>
        <w:t>同当事人约定的施工组织设计应包括的其他内容：</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 xml:space="preserve">7.1.2 </w:t>
      </w:r>
      <w:r>
        <w:rPr>
          <w:rFonts w:hint="eastAsia" w:ascii="宋体" w:hAnsi="宋体" w:eastAsia="宋体" w:cs="宋体"/>
          <w:kern w:val="0"/>
          <w:sz w:val="24"/>
          <w:szCs w:val="24"/>
        </w:rPr>
        <w:t>施工组织设计的提交和修改</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承包人提交详细施工组织设计的期限的约定：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发包人和监理人在收到详细的施工组织设计后确认或提出修改意见的期限：。</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549" w:name="_Toc297216173"/>
      <w:bookmarkStart w:id="550" w:name="_Toc304295541"/>
      <w:bookmarkStart w:id="551" w:name="_Toc312678005"/>
      <w:bookmarkStart w:id="552" w:name="_Toc300934966"/>
      <w:bookmarkStart w:id="553" w:name="_Toc297123514"/>
      <w:bookmarkStart w:id="554" w:name="_Toc303539123"/>
      <w:bookmarkStart w:id="555" w:name="_Toc312677479"/>
      <w:r>
        <w:rPr>
          <w:rFonts w:hint="eastAsia" w:ascii="宋体" w:hAnsi="宋体" w:eastAsia="宋体" w:cs="宋体"/>
          <w:sz w:val="24"/>
          <w:szCs w:val="24"/>
        </w:rPr>
        <w:t>.2 施工进度计划</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7.2.1 施工进度计划的修订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承包人提供施工组织设计（施工方案）和进度计划的时间：。</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开工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7.3.1 开工准备</w:t>
      </w:r>
    </w:p>
    <w:p>
      <w:pPr>
        <w:spacing w:line="360" w:lineRule="auto"/>
        <w:ind w:firstLine="645"/>
        <w:jc w:val="left"/>
        <w:rPr>
          <w:rFonts w:hint="eastAsia" w:ascii="宋体" w:hAnsi="宋体" w:eastAsia="宋体" w:cs="宋体"/>
          <w:sz w:val="24"/>
          <w:szCs w:val="24"/>
          <w:u w:val="single"/>
        </w:rPr>
      </w:pPr>
      <w:r>
        <w:rPr>
          <w:rFonts w:hint="eastAsia" w:ascii="宋体" w:hAnsi="宋体" w:eastAsia="宋体" w:cs="宋体"/>
          <w:sz w:val="24"/>
          <w:szCs w:val="24"/>
        </w:rPr>
        <w:t>关于承包人提交</w:t>
      </w:r>
      <w:r>
        <w:rPr>
          <w:rFonts w:hint="eastAsia" w:ascii="宋体" w:hAnsi="宋体" w:eastAsia="宋体" w:cs="宋体"/>
          <w:kern w:val="0"/>
          <w:sz w:val="24"/>
          <w:szCs w:val="24"/>
        </w:rPr>
        <w:t>工程开工报审表的期限：</w:t>
      </w:r>
      <w:r>
        <w:rPr>
          <w:rFonts w:hint="eastAsia" w:ascii="宋体" w:hAnsi="宋体" w:eastAsia="宋体" w:cs="宋体"/>
          <w:sz w:val="24"/>
          <w:szCs w:val="24"/>
        </w:rPr>
        <w:t>。</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关于发包人应完成的其他开工准备工作及期限：。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关于承包人应完成的其他开工准备工作及期限：。</w:t>
      </w:r>
    </w:p>
    <w:p>
      <w:pPr>
        <w:spacing w:line="360" w:lineRule="auto"/>
        <w:ind w:firstLine="480" w:firstLineChars="200"/>
        <w:jc w:val="left"/>
        <w:rPr>
          <w:rFonts w:hint="eastAsia" w:ascii="宋体" w:hAnsi="宋体" w:eastAsia="宋体" w:cs="宋体"/>
          <w:sz w:val="24"/>
          <w:szCs w:val="24"/>
        </w:rPr>
      </w:pP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7.3.2开工通知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因发包人原因造成监理人未能在计划开工日期之日起X天内发出开工通知的，承包人有权提出价格调整要求，或者解除合同。</w:t>
      </w:r>
    </w:p>
    <w:p>
      <w:pPr>
        <w:spacing w:line="360" w:lineRule="auto"/>
        <w:ind w:firstLine="480" w:firstLineChars="200"/>
        <w:jc w:val="left"/>
        <w:rPr>
          <w:rFonts w:hint="eastAsia" w:ascii="宋体" w:hAnsi="宋体" w:eastAsia="宋体" w:cs="宋体"/>
          <w:sz w:val="24"/>
          <w:szCs w:val="24"/>
        </w:rPr>
      </w:pPr>
    </w:p>
    <w:bookmarkEnd w:id="549"/>
    <w:bookmarkEnd w:id="550"/>
    <w:bookmarkEnd w:id="551"/>
    <w:bookmarkEnd w:id="552"/>
    <w:bookmarkEnd w:id="553"/>
    <w:bookmarkEnd w:id="554"/>
    <w:bookmarkEnd w:id="555"/>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测量放线</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7.4.1发包人通过监理人向承包人提供测量基准点、基准线和水准点及其书面资料的期限：。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556" w:name="_Toc297123516"/>
      <w:bookmarkStart w:id="557" w:name="_Toc300934968"/>
      <w:bookmarkStart w:id="558" w:name="_Toc297216175"/>
      <w:bookmarkStart w:id="559" w:name="_Toc304295546"/>
      <w:bookmarkStart w:id="560" w:name="_Toc312678010"/>
      <w:bookmarkStart w:id="561" w:name="_Toc312677484"/>
      <w:bookmarkStart w:id="562" w:name="_Toc303539125"/>
      <w:r>
        <w:rPr>
          <w:rFonts w:hint="eastAsia" w:ascii="宋体" w:hAnsi="宋体" w:eastAsia="宋体" w:cs="宋体"/>
          <w:sz w:val="24"/>
          <w:szCs w:val="24"/>
        </w:rPr>
        <w:t>.5 工期延误</w:t>
      </w:r>
    </w:p>
    <w:bookmarkEnd w:id="556"/>
    <w:bookmarkEnd w:id="557"/>
    <w:bookmarkEnd w:id="558"/>
    <w:bookmarkEnd w:id="559"/>
    <w:bookmarkEnd w:id="560"/>
    <w:bookmarkEnd w:id="561"/>
    <w:bookmarkEnd w:id="562"/>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因发包人原因导致工期延误的其他情形：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w:t>
      </w:r>
      <w:bookmarkStart w:id="563" w:name="_Toc312678012"/>
      <w:bookmarkStart w:id="564" w:name="_Toc318581169"/>
      <w:bookmarkStart w:id="565" w:name="_Toc312677486"/>
      <w:bookmarkStart w:id="566" w:name="_Toc304295548"/>
      <w:bookmarkStart w:id="567" w:name="_Toc303539127"/>
      <w:bookmarkStart w:id="568" w:name="_Toc297123518"/>
      <w:bookmarkStart w:id="569" w:name="_Toc297216177"/>
      <w:bookmarkStart w:id="570" w:name="_Toc300934970"/>
      <w:r>
        <w:rPr>
          <w:rFonts w:hint="eastAsia" w:ascii="宋体" w:hAnsi="宋体" w:eastAsia="宋体" w:cs="宋体"/>
          <w:sz w:val="24"/>
          <w:szCs w:val="24"/>
        </w:rPr>
        <w:t>.5.2 因承包人原因导致工期延误</w:t>
      </w:r>
    </w:p>
    <w:bookmarkEnd w:id="563"/>
    <w:bookmarkEnd w:id="564"/>
    <w:bookmarkEnd w:id="565"/>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因</w:t>
      </w:r>
      <w:bookmarkStart w:id="571" w:name="_Toc312677487"/>
      <w:bookmarkStart w:id="572" w:name="_Toc312678013"/>
      <w:bookmarkStart w:id="573" w:name="_Toc318581170"/>
      <w:r>
        <w:rPr>
          <w:rFonts w:hint="eastAsia" w:ascii="宋体" w:hAnsi="宋体" w:eastAsia="宋体" w:cs="宋体"/>
          <w:sz w:val="24"/>
          <w:szCs w:val="24"/>
        </w:rPr>
        <w:t>承包人原因造成工期延误，逾期竣工违约金的计算方法为：</w:t>
      </w:r>
    </w:p>
    <w:bookmarkEnd w:id="566"/>
    <w:bookmarkEnd w:id="567"/>
    <w:bookmarkEnd w:id="568"/>
    <w:bookmarkEnd w:id="569"/>
    <w:bookmarkEnd w:id="570"/>
    <w:bookmarkEnd w:id="571"/>
    <w:bookmarkEnd w:id="572"/>
    <w:bookmarkEnd w:id="573"/>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574" w:name="_Toc318581171"/>
      <w:bookmarkStart w:id="575" w:name="_Toc312678014"/>
      <w:r>
        <w:rPr>
          <w:rFonts w:hint="eastAsia" w:ascii="宋体" w:hAnsi="宋体" w:eastAsia="宋体" w:cs="宋体"/>
          <w:sz w:val="24"/>
          <w:szCs w:val="24"/>
        </w:rPr>
        <w:t>期竣工违约金的上限：</w:t>
      </w:r>
      <w:r>
        <w:rPr>
          <w:rFonts w:hint="eastAsia" w:ascii="宋体" w:hAnsi="宋体" w:eastAsia="宋体" w:cs="宋体"/>
          <w:sz w:val="24"/>
          <w:szCs w:val="24"/>
          <w:u w:val="single"/>
        </w:rPr>
        <w:t>签约合同价款的10%</w:t>
      </w:r>
      <w:r>
        <w:rPr>
          <w:rFonts w:hint="eastAsia" w:ascii="宋体" w:hAnsi="宋体" w:eastAsia="宋体" w:cs="宋体"/>
          <w:sz w:val="24"/>
          <w:szCs w:val="24"/>
        </w:rPr>
        <w:t>。</w:t>
      </w:r>
    </w:p>
    <w:bookmarkEnd w:id="574"/>
    <w:bookmarkEnd w:id="575"/>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576" w:name="_Toc312678015"/>
      <w:bookmarkStart w:id="577" w:name="_Toc300934971"/>
      <w:bookmarkStart w:id="578" w:name="_Toc297216178"/>
      <w:bookmarkStart w:id="579" w:name="_Toc297123519"/>
      <w:bookmarkStart w:id="580" w:name="_Toc304295549"/>
      <w:bookmarkStart w:id="581" w:name="_Toc303539128"/>
      <w:r>
        <w:rPr>
          <w:rFonts w:hint="eastAsia" w:ascii="宋体" w:hAnsi="宋体" w:eastAsia="宋体" w:cs="宋体"/>
          <w:sz w:val="24"/>
          <w:szCs w:val="24"/>
        </w:rPr>
        <w:t>.6 不</w:t>
      </w:r>
      <w:bookmarkEnd w:id="576"/>
      <w:bookmarkEnd w:id="577"/>
      <w:bookmarkEnd w:id="578"/>
      <w:bookmarkEnd w:id="579"/>
      <w:bookmarkEnd w:id="580"/>
      <w:bookmarkEnd w:id="581"/>
      <w:r>
        <w:rPr>
          <w:rFonts w:hint="eastAsia" w:ascii="宋体" w:hAnsi="宋体" w:eastAsia="宋体" w:cs="宋体"/>
          <w:sz w:val="24"/>
          <w:szCs w:val="24"/>
        </w:rPr>
        <w:t>利物质条件</w:t>
      </w:r>
    </w:p>
    <w:p>
      <w:pPr>
        <w:spacing w:line="360" w:lineRule="auto"/>
        <w:ind w:firstLine="480" w:firstLineChars="200"/>
        <w:jc w:val="left"/>
        <w:rPr>
          <w:rFonts w:hint="eastAsia" w:ascii="宋体" w:hAnsi="宋体" w:eastAsia="宋体" w:cs="宋体"/>
          <w:sz w:val="24"/>
          <w:szCs w:val="24"/>
        </w:rPr>
      </w:pPr>
      <w:bookmarkStart w:id="582" w:name="_Toc318581172"/>
      <w:bookmarkStart w:id="583" w:name="_Toc303539129"/>
      <w:bookmarkStart w:id="584" w:name="_Toc297216179"/>
      <w:bookmarkStart w:id="585" w:name="_Toc300934972"/>
      <w:bookmarkStart w:id="586" w:name="_Toc297123520"/>
      <w:bookmarkStart w:id="587" w:name="_Toc312678016"/>
      <w:bookmarkStart w:id="588" w:name="_Toc304295550"/>
      <w:r>
        <w:rPr>
          <w:rFonts w:hint="eastAsia" w:ascii="宋体" w:hAnsi="宋体" w:eastAsia="宋体" w:cs="宋体"/>
          <w:sz w:val="24"/>
          <w:szCs w:val="24"/>
        </w:rPr>
        <w:t>不利物质条件的其他情形和有关约定：。</w:t>
      </w:r>
    </w:p>
    <w:p>
      <w:pPr>
        <w:spacing w:line="360" w:lineRule="auto"/>
        <w:ind w:firstLine="480" w:firstLineChars="200"/>
        <w:jc w:val="left"/>
        <w:rPr>
          <w:rFonts w:hint="eastAsia" w:ascii="宋体" w:hAnsi="宋体" w:eastAsia="宋体" w:cs="宋体"/>
          <w:sz w:val="24"/>
          <w:szCs w:val="24"/>
        </w:rPr>
      </w:pPr>
    </w:p>
    <w:bookmarkEnd w:id="582"/>
    <w:bookmarkEnd w:id="583"/>
    <w:bookmarkEnd w:id="584"/>
    <w:bookmarkEnd w:id="585"/>
    <w:bookmarkEnd w:id="586"/>
    <w:bookmarkEnd w:id="587"/>
    <w:bookmarkEnd w:id="588"/>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589" w:name="_Toc297123521"/>
      <w:bookmarkStart w:id="590" w:name="_Toc304295551"/>
      <w:bookmarkStart w:id="591" w:name="_Toc312678017"/>
      <w:bookmarkStart w:id="592" w:name="_Toc300934973"/>
      <w:bookmarkStart w:id="593" w:name="_Toc297216180"/>
      <w:bookmarkStart w:id="594" w:name="_Toc303539130"/>
      <w:r>
        <w:rPr>
          <w:rFonts w:hint="eastAsia" w:ascii="宋体" w:hAnsi="宋体" w:eastAsia="宋体" w:cs="宋体"/>
          <w:sz w:val="24"/>
          <w:szCs w:val="24"/>
        </w:rPr>
        <w:t>.7异常恶劣的气候条件</w:t>
      </w:r>
    </w:p>
    <w:bookmarkEnd w:id="589"/>
    <w:bookmarkEnd w:id="590"/>
    <w:bookmarkEnd w:id="591"/>
    <w:bookmarkEnd w:id="592"/>
    <w:bookmarkEnd w:id="593"/>
    <w:bookmarkEnd w:id="59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595" w:name="_Toc11942"/>
      <w:bookmarkStart w:id="596" w:name="_Toc21683"/>
      <w:bookmarkStart w:id="597" w:name="_Toc29035"/>
      <w:bookmarkStart w:id="598" w:name="_Toc31863"/>
      <w:bookmarkStart w:id="599" w:name="_Toc23122"/>
      <w:bookmarkStart w:id="600" w:name="_Toc3358"/>
      <w:r>
        <w:rPr>
          <w:rFonts w:hint="eastAsia" w:ascii="宋体" w:hAnsi="宋体" w:eastAsia="宋体" w:cs="宋体"/>
          <w:sz w:val="24"/>
          <w:szCs w:val="24"/>
        </w:rPr>
        <w:t>7.8 提前竣工的奖励</w:t>
      </w:r>
      <w:bookmarkEnd w:id="595"/>
      <w:bookmarkEnd w:id="596"/>
      <w:bookmarkEnd w:id="597"/>
      <w:bookmarkEnd w:id="598"/>
      <w:bookmarkEnd w:id="599"/>
      <w:bookmarkEnd w:id="60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7.8.1提前竣工的奖励：</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601" w:name="_Toc351203640"/>
      <w:r>
        <w:rPr>
          <w:rFonts w:hint="eastAsia" w:ascii="宋体" w:hAnsi="宋体" w:eastAsia="宋体" w:cs="宋体"/>
          <w:sz w:val="24"/>
          <w:szCs w:val="24"/>
        </w:rPr>
        <w:t>8. 材料与设备</w:t>
      </w:r>
      <w:bookmarkEnd w:id="601"/>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8.1承包人采购材料与工程设备</w:t>
      </w:r>
    </w:p>
    <w:p>
      <w:pPr>
        <w:spacing w:after="120" w:line="360" w:lineRule="auto"/>
        <w:ind w:firstLine="480" w:firstLineChars="200"/>
        <w:rPr>
          <w:rFonts w:hint="eastAsia" w:ascii="宋体" w:hAnsi="宋体" w:eastAsia="宋体" w:cs="宋体"/>
          <w:sz w:val="24"/>
          <w:szCs w:val="24"/>
        </w:rPr>
      </w:pPr>
    </w:p>
    <w:bookmarkEnd w:id="518"/>
    <w:bookmarkEnd w:id="519"/>
    <w:bookmarkEnd w:id="520"/>
    <w:bookmarkEnd w:id="521"/>
    <w:bookmarkEnd w:id="522"/>
    <w:bookmarkEnd w:id="523"/>
    <w:bookmarkEnd w:id="524"/>
    <w:bookmarkEnd w:id="525"/>
    <w:bookmarkEnd w:id="526"/>
    <w:bookmarkEnd w:id="527"/>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bookmarkStart w:id="602" w:name="_Toc297123527"/>
      <w:bookmarkStart w:id="603" w:name="_Toc303539136"/>
      <w:bookmarkStart w:id="604" w:name="_Toc312677493"/>
      <w:bookmarkStart w:id="605" w:name="_Toc296890995"/>
      <w:bookmarkStart w:id="606" w:name="_Toc297048353"/>
      <w:bookmarkStart w:id="607" w:name="_Toc300934979"/>
      <w:bookmarkStart w:id="608" w:name="_Toc296891207"/>
      <w:bookmarkStart w:id="609" w:name="_Toc297216186"/>
      <w:bookmarkStart w:id="610" w:name="_Toc292559877"/>
      <w:bookmarkStart w:id="611" w:name="_Toc296944506"/>
      <w:bookmarkStart w:id="612" w:name="_Toc296346668"/>
      <w:bookmarkStart w:id="613" w:name="_Toc304295556"/>
      <w:bookmarkStart w:id="614" w:name="_Toc292559372"/>
      <w:bookmarkStart w:id="615" w:name="_Toc296347166"/>
      <w:bookmarkStart w:id="616" w:name="_Toc280868654"/>
      <w:bookmarkStart w:id="617" w:name="_Toc297120467"/>
      <w:bookmarkStart w:id="618" w:name="_Toc296503167"/>
      <w:bookmarkStart w:id="619" w:name="_Toc312678019"/>
      <w:bookmarkStart w:id="620" w:name="_Toc267251424"/>
      <w:bookmarkStart w:id="621" w:name="_Toc280868656"/>
      <w:bookmarkStart w:id="622" w:name="_Toc280868655"/>
      <w:r>
        <w:rPr>
          <w:rFonts w:hint="eastAsia" w:ascii="宋体" w:hAnsi="宋体" w:eastAsia="宋体" w:cs="宋体"/>
          <w:sz w:val="24"/>
          <w:szCs w:val="24"/>
        </w:rPr>
        <w:t>.2材料与工程设备的保管与使用</w:t>
      </w:r>
    </w:p>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w:t>
      </w:r>
      <w:bookmarkStart w:id="623" w:name="_Toc292559878"/>
      <w:bookmarkStart w:id="624" w:name="_Toc292559373"/>
      <w:bookmarkStart w:id="625" w:name="_Toc296347167"/>
      <w:bookmarkStart w:id="626" w:name="_Toc297123528"/>
      <w:bookmarkStart w:id="627" w:name="_Toc300934980"/>
      <w:bookmarkStart w:id="628" w:name="_Toc303539137"/>
      <w:bookmarkStart w:id="629" w:name="_Toc318581173"/>
      <w:bookmarkStart w:id="630" w:name="_Toc312677494"/>
      <w:bookmarkStart w:id="631" w:name="_Toc296503168"/>
      <w:bookmarkStart w:id="632" w:name="_Toc296891208"/>
      <w:bookmarkStart w:id="633" w:name="_Toc312678020"/>
      <w:bookmarkStart w:id="634" w:name="_Toc304295557"/>
      <w:bookmarkStart w:id="635" w:name="_Toc297048354"/>
      <w:bookmarkStart w:id="636" w:name="_Toc296944507"/>
      <w:bookmarkStart w:id="637" w:name="_Toc297120468"/>
      <w:bookmarkStart w:id="638" w:name="_Toc297216187"/>
      <w:bookmarkStart w:id="639" w:name="_Toc296890996"/>
      <w:bookmarkStart w:id="640" w:name="_Toc296346669"/>
      <w:r>
        <w:rPr>
          <w:rFonts w:hint="eastAsia" w:ascii="宋体" w:hAnsi="宋体" w:eastAsia="宋体" w:cs="宋体"/>
          <w:sz w:val="24"/>
          <w:szCs w:val="24"/>
        </w:rPr>
        <w:t>.2.1发包人供应的材料设备的保管费用的承担：。</w:t>
      </w:r>
      <w:bookmarkEnd w:id="623"/>
      <w:bookmarkEnd w:id="624"/>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41" w:name="_Toc32226"/>
      <w:bookmarkStart w:id="642" w:name="_Toc19548"/>
      <w:bookmarkStart w:id="643" w:name="_Toc19473"/>
      <w:bookmarkStart w:id="644" w:name="_Toc5470"/>
      <w:bookmarkStart w:id="645" w:name="_Toc256"/>
      <w:bookmarkStart w:id="646" w:name="_Toc11735"/>
      <w:r>
        <w:rPr>
          <w:rFonts w:hint="eastAsia" w:ascii="宋体" w:hAnsi="宋体" w:eastAsia="宋体" w:cs="宋体"/>
          <w:sz w:val="24"/>
          <w:szCs w:val="24"/>
        </w:rPr>
        <w:t>8.3 样品</w:t>
      </w:r>
      <w:bookmarkEnd w:id="641"/>
      <w:bookmarkEnd w:id="642"/>
      <w:bookmarkEnd w:id="643"/>
      <w:bookmarkEnd w:id="644"/>
      <w:bookmarkEnd w:id="645"/>
      <w:bookmarkEnd w:id="646"/>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8.3.1</w:t>
      </w:r>
      <w:r>
        <w:rPr>
          <w:rFonts w:hint="eastAsia" w:ascii="宋体" w:hAnsi="宋体" w:eastAsia="宋体" w:cs="宋体"/>
          <w:kern w:val="0"/>
          <w:sz w:val="24"/>
          <w:szCs w:val="24"/>
        </w:rPr>
        <w:tab/>
      </w:r>
      <w:r>
        <w:rPr>
          <w:rFonts w:hint="eastAsia" w:ascii="宋体" w:hAnsi="宋体" w:eastAsia="宋体" w:cs="宋体"/>
          <w:kern w:val="0"/>
          <w:sz w:val="24"/>
          <w:szCs w:val="24"/>
        </w:rPr>
        <w:t>样品的报送与封存</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需要承包人报送样品的材料或工程设备，样品的种类、名称、规格、数量要求：</w:t>
      </w:r>
      <w:r>
        <w:rPr>
          <w:rFonts w:hint="eastAsia" w:ascii="宋体" w:hAnsi="宋体" w:eastAsia="宋体" w:cs="宋体"/>
          <w:sz w:val="24"/>
          <w:szCs w:val="24"/>
        </w:rPr>
        <w:t>。</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47" w:name="_Toc10311"/>
      <w:bookmarkStart w:id="648" w:name="_Toc9006"/>
      <w:bookmarkStart w:id="649" w:name="_Toc1399"/>
      <w:bookmarkStart w:id="650" w:name="_Toc20265"/>
      <w:bookmarkStart w:id="651" w:name="_Toc27366"/>
      <w:bookmarkStart w:id="652" w:name="_Toc16020"/>
      <w:r>
        <w:rPr>
          <w:rFonts w:hint="eastAsia" w:ascii="宋体" w:hAnsi="宋体" w:eastAsia="宋体" w:cs="宋体"/>
          <w:sz w:val="24"/>
          <w:szCs w:val="24"/>
        </w:rPr>
        <w:t>8.4 施工设备和临时设施</w:t>
      </w:r>
      <w:bookmarkEnd w:id="647"/>
      <w:bookmarkEnd w:id="648"/>
      <w:bookmarkEnd w:id="649"/>
      <w:bookmarkEnd w:id="650"/>
      <w:bookmarkEnd w:id="651"/>
      <w:bookmarkEnd w:id="652"/>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8.4.1 承包人提供的施工设备和临时设施</w:t>
      </w:r>
    </w:p>
    <w:p>
      <w:pPr>
        <w:autoSpaceDE w:val="0"/>
        <w:autoSpaceDN w:val="0"/>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8.4.2 关于修建临时设施费用承担的约定：。</w:t>
      </w:r>
    </w:p>
    <w:p>
      <w:pPr>
        <w:autoSpaceDE w:val="0"/>
        <w:autoSpaceDN w:val="0"/>
        <w:adjustRightInd w:val="0"/>
        <w:spacing w:line="360" w:lineRule="auto"/>
        <w:ind w:firstLine="480" w:firstLineChars="200"/>
        <w:rPr>
          <w:rFonts w:hint="eastAsia" w:ascii="宋体" w:hAnsi="宋体" w:eastAsia="宋体" w:cs="宋体"/>
          <w:sz w:val="24"/>
          <w:szCs w:val="24"/>
        </w:rPr>
      </w:pPr>
    </w:p>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Pr>
        <w:keepNext/>
        <w:keepLines/>
        <w:spacing w:before="120" w:after="120" w:line="360" w:lineRule="auto"/>
        <w:outlineLvl w:val="3"/>
        <w:rPr>
          <w:rFonts w:hint="eastAsia" w:ascii="宋体" w:hAnsi="宋体" w:eastAsia="宋体" w:cs="宋体"/>
          <w:sz w:val="24"/>
          <w:szCs w:val="24"/>
        </w:rPr>
      </w:pPr>
      <w:bookmarkStart w:id="653" w:name="_Toc351203641"/>
      <w:r>
        <w:rPr>
          <w:rFonts w:hint="eastAsia" w:ascii="宋体" w:hAnsi="宋体" w:eastAsia="宋体" w:cs="宋体"/>
          <w:sz w:val="24"/>
          <w:szCs w:val="24"/>
        </w:rPr>
        <w:t>9</w:t>
      </w:r>
      <w:bookmarkEnd w:id="620"/>
      <w:bookmarkEnd w:id="621"/>
      <w:bookmarkEnd w:id="622"/>
      <w:bookmarkStart w:id="654" w:name="_Toc312677495"/>
      <w:bookmarkStart w:id="655" w:name="_Toc297216192"/>
      <w:bookmarkStart w:id="656" w:name="_Toc312678021"/>
      <w:bookmarkStart w:id="657" w:name="_Toc303539139"/>
      <w:bookmarkStart w:id="658" w:name="_Toc304295559"/>
      <w:bookmarkStart w:id="659" w:name="_Toc300934982"/>
      <w:bookmarkStart w:id="660" w:name="_Toc297123533"/>
      <w:bookmarkStart w:id="661" w:name="_Toc296891213"/>
      <w:bookmarkStart w:id="662" w:name="_Toc267251428"/>
      <w:bookmarkStart w:id="663" w:name="_Toc296347172"/>
      <w:bookmarkStart w:id="664" w:name="_Toc296891001"/>
      <w:bookmarkStart w:id="665" w:name="_Toc297048359"/>
      <w:bookmarkStart w:id="666" w:name="_Toc297120473"/>
      <w:bookmarkStart w:id="667" w:name="_Toc296944512"/>
      <w:bookmarkStart w:id="668" w:name="_Toc292559883"/>
      <w:bookmarkStart w:id="669" w:name="_Toc296346674"/>
      <w:bookmarkStart w:id="670" w:name="_Toc296503173"/>
      <w:bookmarkStart w:id="671" w:name="_Toc292559378"/>
      <w:bookmarkStart w:id="672" w:name="_Toc267251427"/>
      <w:r>
        <w:rPr>
          <w:rFonts w:hint="eastAsia" w:ascii="宋体" w:hAnsi="宋体" w:eastAsia="宋体" w:cs="宋体"/>
          <w:sz w:val="24"/>
          <w:szCs w:val="24"/>
        </w:rPr>
        <w:t>. 试验与检验</w:t>
      </w:r>
      <w:bookmarkEnd w:id="653"/>
    </w:p>
    <w:bookmarkEnd w:id="654"/>
    <w:bookmarkEnd w:id="655"/>
    <w:bookmarkEnd w:id="656"/>
    <w:bookmarkEnd w:id="657"/>
    <w:bookmarkEnd w:id="658"/>
    <w:bookmarkEnd w:id="659"/>
    <w:bookmarkEnd w:id="660"/>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bookmarkStart w:id="673" w:name="_Toc312677496"/>
      <w:bookmarkStart w:id="674" w:name="_Toc312678022"/>
      <w:bookmarkStart w:id="675" w:name="_Toc297123534"/>
      <w:bookmarkStart w:id="676" w:name="_Toc297216193"/>
      <w:bookmarkStart w:id="677" w:name="_Toc300934983"/>
      <w:bookmarkStart w:id="678" w:name="_Toc304295560"/>
      <w:bookmarkStart w:id="679" w:name="_Toc303539140"/>
      <w:r>
        <w:rPr>
          <w:rFonts w:hint="eastAsia" w:ascii="宋体" w:hAnsi="宋体" w:eastAsia="宋体" w:cs="宋体"/>
          <w:sz w:val="24"/>
          <w:szCs w:val="24"/>
        </w:rPr>
        <w:t>.1试验设备与试验人员</w:t>
      </w:r>
    </w:p>
    <w:bookmarkEnd w:id="673"/>
    <w:bookmarkEnd w:id="674"/>
    <w:bookmarkEnd w:id="675"/>
    <w:bookmarkEnd w:id="676"/>
    <w:bookmarkEnd w:id="677"/>
    <w:bookmarkEnd w:id="678"/>
    <w:bookmarkEnd w:id="679"/>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w:t>
      </w:r>
      <w:bookmarkStart w:id="680" w:name="_Toc312678023"/>
      <w:bookmarkStart w:id="681" w:name="_Toc297216194"/>
      <w:bookmarkStart w:id="682" w:name="_Toc312677497"/>
      <w:bookmarkStart w:id="683" w:name="_Toc300934984"/>
      <w:bookmarkStart w:id="684" w:name="_Toc297123535"/>
      <w:bookmarkStart w:id="685" w:name="_Toc304295561"/>
      <w:bookmarkStart w:id="686" w:name="_Toc303539141"/>
      <w:bookmarkStart w:id="687" w:name="_Toc318581174"/>
      <w:r>
        <w:rPr>
          <w:rFonts w:hint="eastAsia" w:ascii="宋体" w:hAnsi="宋体" w:eastAsia="宋体" w:cs="宋体"/>
          <w:sz w:val="24"/>
          <w:szCs w:val="24"/>
        </w:rPr>
        <w:t>.1.1 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施工现场需要配置的试验场所：</w:t>
      </w:r>
      <w:bookmarkEnd w:id="680"/>
      <w:bookmarkEnd w:id="681"/>
      <w:bookmarkEnd w:id="682"/>
      <w:bookmarkEnd w:id="683"/>
      <w:bookmarkEnd w:id="684"/>
      <w:bookmarkEnd w:id="685"/>
      <w:bookmarkEnd w:id="686"/>
      <w:bookmarkStart w:id="688" w:name="_Toc297123536"/>
      <w:bookmarkStart w:id="689" w:name="_Toc312678024"/>
      <w:bookmarkStart w:id="690" w:name="_Toc297216195"/>
      <w:bookmarkStart w:id="691" w:name="_Toc303539142"/>
      <w:bookmarkStart w:id="692" w:name="_Toc300934985"/>
      <w:bookmarkStart w:id="693" w:name="_Toc304295562"/>
      <w:bookmarkStart w:id="694" w:name="_Toc312677498"/>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施工现场需要配备的试验设备：。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施工现场需要具备的其他试验条件：。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95" w:name="_Toc26038"/>
      <w:bookmarkStart w:id="696" w:name="_Toc2672"/>
      <w:bookmarkStart w:id="697" w:name="_Toc20847"/>
      <w:bookmarkStart w:id="698" w:name="_Toc17097"/>
      <w:bookmarkStart w:id="699" w:name="_Toc28832"/>
      <w:bookmarkStart w:id="700" w:name="_Toc29900"/>
      <w:r>
        <w:rPr>
          <w:rFonts w:hint="eastAsia" w:ascii="宋体" w:hAnsi="宋体" w:eastAsia="宋体" w:cs="宋体"/>
          <w:sz w:val="24"/>
          <w:szCs w:val="24"/>
        </w:rPr>
        <w:t>9.2 现场工艺试验</w:t>
      </w:r>
      <w:bookmarkEnd w:id="695"/>
      <w:bookmarkEnd w:id="696"/>
      <w:bookmarkEnd w:id="697"/>
      <w:bookmarkEnd w:id="698"/>
      <w:bookmarkEnd w:id="699"/>
      <w:bookmarkEnd w:id="70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现场工艺试验的有关约定：。</w:t>
      </w:r>
    </w:p>
    <w:p>
      <w:pPr>
        <w:spacing w:line="360" w:lineRule="auto"/>
        <w:ind w:firstLine="480" w:firstLineChars="200"/>
        <w:jc w:val="left"/>
        <w:rPr>
          <w:rFonts w:hint="eastAsia" w:ascii="宋体" w:hAnsi="宋体" w:eastAsia="宋体" w:cs="宋体"/>
          <w:sz w:val="24"/>
          <w:szCs w:val="24"/>
        </w:rPr>
      </w:pPr>
    </w:p>
    <w:bookmarkEnd w:id="687"/>
    <w:bookmarkEnd w:id="688"/>
    <w:bookmarkEnd w:id="689"/>
    <w:bookmarkEnd w:id="690"/>
    <w:bookmarkEnd w:id="691"/>
    <w:bookmarkEnd w:id="692"/>
    <w:bookmarkEnd w:id="693"/>
    <w:bookmarkEnd w:id="694"/>
    <w:p>
      <w:pPr>
        <w:keepNext/>
        <w:keepLines/>
        <w:spacing w:before="120" w:after="120" w:line="360" w:lineRule="auto"/>
        <w:outlineLvl w:val="3"/>
        <w:rPr>
          <w:rFonts w:hint="eastAsia" w:ascii="宋体" w:hAnsi="宋体" w:eastAsia="宋体" w:cs="宋体"/>
          <w:sz w:val="24"/>
          <w:szCs w:val="24"/>
        </w:rPr>
      </w:pPr>
      <w:bookmarkStart w:id="701" w:name="_Toc351203642"/>
      <w:r>
        <w:rPr>
          <w:rFonts w:hint="eastAsia" w:ascii="宋体" w:hAnsi="宋体" w:eastAsia="宋体" w:cs="宋体"/>
          <w:sz w:val="24"/>
          <w:szCs w:val="24"/>
        </w:rPr>
        <w:t>1</w:t>
      </w:r>
      <w:bookmarkEnd w:id="661"/>
      <w:bookmarkEnd w:id="662"/>
      <w:bookmarkEnd w:id="663"/>
      <w:bookmarkEnd w:id="664"/>
      <w:bookmarkEnd w:id="665"/>
      <w:bookmarkEnd w:id="666"/>
      <w:bookmarkEnd w:id="667"/>
      <w:bookmarkEnd w:id="668"/>
      <w:bookmarkEnd w:id="669"/>
      <w:bookmarkEnd w:id="670"/>
      <w:bookmarkEnd w:id="671"/>
      <w:bookmarkEnd w:id="672"/>
      <w:bookmarkStart w:id="702" w:name="_Toc296891233"/>
      <w:bookmarkStart w:id="703" w:name="_Toc300934989"/>
      <w:bookmarkStart w:id="704" w:name="_Toc296346694"/>
      <w:bookmarkStart w:id="705" w:name="_Toc304295566"/>
      <w:bookmarkStart w:id="706" w:name="_Toc296891021"/>
      <w:bookmarkStart w:id="707" w:name="_Toc297120493"/>
      <w:bookmarkStart w:id="708" w:name="_Toc297123540"/>
      <w:bookmarkStart w:id="709" w:name="_Toc292559903"/>
      <w:bookmarkStart w:id="710" w:name="_Toc297048379"/>
      <w:bookmarkStart w:id="711" w:name="_Toc303539146"/>
      <w:bookmarkStart w:id="712" w:name="_Toc296347192"/>
      <w:bookmarkStart w:id="713" w:name="_Toc296944532"/>
      <w:bookmarkStart w:id="714" w:name="_Toc296503193"/>
      <w:bookmarkStart w:id="715" w:name="_Toc292559398"/>
      <w:bookmarkStart w:id="716" w:name="_Toc297216199"/>
      <w:bookmarkStart w:id="717" w:name="_Toc312678025"/>
      <w:bookmarkStart w:id="718" w:name="_Toc312677499"/>
      <w:bookmarkStart w:id="719" w:name="_Toc267251441"/>
      <w:bookmarkStart w:id="720" w:name="_Toc267251440"/>
      <w:bookmarkStart w:id="721" w:name="_Toc267251439"/>
      <w:bookmarkStart w:id="722" w:name="_Toc267251433"/>
      <w:bookmarkStart w:id="723" w:name="_Toc267251437"/>
      <w:bookmarkStart w:id="724" w:name="_Toc267251435"/>
      <w:bookmarkStart w:id="725" w:name="_Toc267251442"/>
      <w:r>
        <w:rPr>
          <w:rFonts w:hint="eastAsia" w:ascii="宋体" w:hAnsi="宋体" w:eastAsia="宋体" w:cs="宋体"/>
          <w:sz w:val="24"/>
          <w:szCs w:val="24"/>
        </w:rPr>
        <w:t>0. 变更</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bookmarkEnd w:id="717"/>
    <w:bookmarkEnd w:id="718"/>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Start w:id="726" w:name="_Toc296944533"/>
      <w:bookmarkStart w:id="727" w:name="_Toc296347193"/>
      <w:bookmarkStart w:id="728" w:name="_Toc296346695"/>
      <w:bookmarkStart w:id="729" w:name="_Toc303539147"/>
      <w:bookmarkStart w:id="730" w:name="_Toc297123541"/>
      <w:bookmarkStart w:id="731" w:name="_Toc300934990"/>
      <w:bookmarkStart w:id="732" w:name="_Toc304295567"/>
      <w:bookmarkStart w:id="733" w:name="_Toc312678026"/>
      <w:bookmarkStart w:id="734" w:name="_Toc296503194"/>
      <w:bookmarkStart w:id="735" w:name="_Toc292559904"/>
      <w:bookmarkStart w:id="736" w:name="_Toc292559399"/>
      <w:bookmarkStart w:id="737" w:name="_Toc296891234"/>
      <w:bookmarkStart w:id="738" w:name="_Toc297216200"/>
      <w:bookmarkStart w:id="739" w:name="_Toc297120494"/>
      <w:bookmarkStart w:id="740" w:name="_Toc296891022"/>
      <w:bookmarkStart w:id="741" w:name="_Toc297048380"/>
      <w:bookmarkStart w:id="742" w:name="_Toc312677500"/>
      <w:r>
        <w:rPr>
          <w:rFonts w:hint="eastAsia" w:ascii="宋体" w:hAnsi="宋体" w:eastAsia="宋体" w:cs="宋体"/>
          <w:sz w:val="24"/>
          <w:szCs w:val="24"/>
        </w:rPr>
        <w:t>0.1 变更的范围</w:t>
      </w:r>
    </w:p>
    <w:p>
      <w:pPr>
        <w:spacing w:line="360" w:lineRule="auto"/>
        <w:ind w:firstLine="600"/>
        <w:jc w:val="left"/>
        <w:rPr>
          <w:rFonts w:hint="eastAsia" w:ascii="宋体" w:hAnsi="宋体" w:eastAsia="宋体" w:cs="宋体"/>
          <w:sz w:val="24"/>
          <w:szCs w:val="24"/>
        </w:rPr>
      </w:pPr>
      <w:r>
        <w:rPr>
          <w:rFonts w:hint="eastAsia" w:ascii="宋体" w:hAnsi="宋体" w:eastAsia="宋体" w:cs="宋体"/>
          <w:sz w:val="24"/>
          <w:szCs w:val="24"/>
        </w:rPr>
        <w:t>关于变更的范围的约定：。</w:t>
      </w:r>
    </w:p>
    <w:p>
      <w:pPr>
        <w:spacing w:line="360" w:lineRule="auto"/>
        <w:ind w:firstLine="6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743" w:name="_Toc3929"/>
      <w:bookmarkStart w:id="744" w:name="_Toc774"/>
      <w:bookmarkStart w:id="745" w:name="_Toc18297"/>
      <w:bookmarkStart w:id="746" w:name="_Toc17952"/>
      <w:bookmarkStart w:id="747" w:name="_Toc21702"/>
      <w:bookmarkStart w:id="748" w:name="_Toc27376"/>
      <w:r>
        <w:rPr>
          <w:rFonts w:hint="eastAsia" w:ascii="宋体" w:hAnsi="宋体" w:eastAsia="宋体" w:cs="宋体"/>
          <w:sz w:val="24"/>
          <w:szCs w:val="24"/>
        </w:rPr>
        <w:t>10.2 变更估价</w:t>
      </w:r>
      <w:bookmarkEnd w:id="743"/>
      <w:bookmarkEnd w:id="744"/>
      <w:bookmarkEnd w:id="745"/>
      <w:bookmarkEnd w:id="746"/>
      <w:bookmarkEnd w:id="747"/>
      <w:bookmarkEnd w:id="748"/>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10.2.1 变更估价原则</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关于变更估价的约定: 。</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Start w:id="749" w:name="_Toc296347196"/>
      <w:bookmarkStart w:id="750" w:name="_Toc296944536"/>
      <w:bookmarkStart w:id="751" w:name="_Toc303539150"/>
      <w:bookmarkStart w:id="752" w:name="_Toc292559907"/>
      <w:bookmarkStart w:id="753" w:name="_Toc296891237"/>
      <w:bookmarkStart w:id="754" w:name="_Toc297048383"/>
      <w:bookmarkStart w:id="755" w:name="_Toc297216203"/>
      <w:bookmarkStart w:id="756" w:name="_Toc296346698"/>
      <w:bookmarkStart w:id="757" w:name="_Toc297123544"/>
      <w:bookmarkStart w:id="758" w:name="_Toc300934993"/>
      <w:bookmarkStart w:id="759" w:name="_Toc296891025"/>
      <w:bookmarkStart w:id="760" w:name="_Toc292559402"/>
      <w:bookmarkStart w:id="761" w:name="_Toc297120497"/>
      <w:bookmarkStart w:id="762" w:name="_Toc296503197"/>
      <w:bookmarkStart w:id="763" w:name="_Toc312678029"/>
      <w:bookmarkStart w:id="764" w:name="_Toc304295570"/>
      <w:bookmarkStart w:id="765" w:name="_Toc312677503"/>
      <w:r>
        <w:rPr>
          <w:rFonts w:hint="eastAsia" w:ascii="宋体" w:hAnsi="宋体" w:eastAsia="宋体" w:cs="宋体"/>
          <w:sz w:val="24"/>
          <w:szCs w:val="24"/>
        </w:rPr>
        <w:t>0.3 承</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Start w:id="766" w:name="_Toc296891243"/>
      <w:bookmarkStart w:id="767" w:name="_Toc296346704"/>
      <w:bookmarkStart w:id="768" w:name="_Toc296891031"/>
      <w:bookmarkStart w:id="769" w:name="_Toc296944542"/>
      <w:bookmarkStart w:id="770" w:name="_Toc297048389"/>
      <w:bookmarkStart w:id="771" w:name="_Toc296347202"/>
      <w:bookmarkStart w:id="772" w:name="_Toc297120503"/>
      <w:bookmarkStart w:id="773" w:name="_Toc292559913"/>
      <w:bookmarkStart w:id="774" w:name="_Toc296503203"/>
      <w:bookmarkStart w:id="775" w:name="_Toc303539151"/>
      <w:bookmarkStart w:id="776" w:name="_Toc297216204"/>
      <w:bookmarkStart w:id="777" w:name="_Toc292559408"/>
      <w:bookmarkStart w:id="778" w:name="_Toc297123545"/>
      <w:bookmarkStart w:id="779" w:name="_Toc300934994"/>
      <w:r>
        <w:rPr>
          <w:rFonts w:hint="eastAsia" w:ascii="宋体" w:hAnsi="宋体" w:eastAsia="宋体" w:cs="宋体"/>
          <w:sz w:val="24"/>
          <w:szCs w:val="24"/>
        </w:rPr>
        <w:t>包人的合理化建议</w:t>
      </w:r>
    </w:p>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监理人审查承包人合理化建议的期限：。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w:t>
      </w:r>
      <w:bookmarkStart w:id="780" w:name="_Toc296347203"/>
      <w:bookmarkStart w:id="781" w:name="_Toc296346705"/>
      <w:bookmarkStart w:id="782" w:name="_Toc296891032"/>
      <w:bookmarkStart w:id="783" w:name="_Toc303539152"/>
      <w:bookmarkStart w:id="784" w:name="_Toc296503204"/>
      <w:bookmarkStart w:id="785" w:name="_Toc292559409"/>
      <w:bookmarkStart w:id="786" w:name="_Toc296891244"/>
      <w:bookmarkStart w:id="787" w:name="_Toc296944543"/>
      <w:bookmarkStart w:id="788" w:name="_Toc300934995"/>
      <w:bookmarkStart w:id="789" w:name="_Toc312677504"/>
      <w:bookmarkStart w:id="790" w:name="_Toc297123546"/>
      <w:bookmarkStart w:id="791" w:name="_Toc312678030"/>
      <w:bookmarkStart w:id="792" w:name="_Toc297120504"/>
      <w:bookmarkStart w:id="793" w:name="_Toc297048390"/>
      <w:bookmarkStart w:id="794" w:name="_Toc318581175"/>
      <w:bookmarkStart w:id="795" w:name="_Toc292559914"/>
      <w:bookmarkStart w:id="796" w:name="_Toc297216205"/>
      <w:bookmarkStart w:id="797" w:name="_Toc304295571"/>
      <w:r>
        <w:rPr>
          <w:rFonts w:hint="eastAsia" w:ascii="宋体" w:hAnsi="宋体" w:eastAsia="宋体" w:cs="宋体"/>
          <w:sz w:val="24"/>
          <w:szCs w:val="24"/>
        </w:rPr>
        <w:t>包人提出的合理化建议降低了合同价格或者提高了工程经济效益的奖励的方法和金额为：。</w:t>
      </w:r>
    </w:p>
    <w:p>
      <w:pPr>
        <w:spacing w:line="360" w:lineRule="auto"/>
        <w:ind w:firstLine="480" w:firstLineChars="200"/>
        <w:jc w:val="left"/>
        <w:rPr>
          <w:rFonts w:hint="eastAsia" w:ascii="宋体" w:hAnsi="宋体" w:eastAsia="宋体" w:cs="宋体"/>
          <w:sz w:val="24"/>
          <w:szCs w:val="24"/>
        </w:rPr>
      </w:pPr>
    </w:p>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Pr>
        <w:spacing w:after="120" w:line="360" w:lineRule="auto"/>
        <w:ind w:firstLine="480" w:firstLineChars="200"/>
        <w:outlineLvl w:val="0"/>
        <w:rPr>
          <w:rFonts w:hint="eastAsia" w:ascii="宋体" w:hAnsi="宋体" w:eastAsia="宋体" w:cs="宋体"/>
          <w:sz w:val="24"/>
          <w:szCs w:val="24"/>
        </w:rPr>
      </w:pPr>
      <w:bookmarkStart w:id="798" w:name="_Toc7623"/>
      <w:bookmarkStart w:id="799" w:name="_Toc30987"/>
      <w:bookmarkStart w:id="800" w:name="_Toc11306"/>
      <w:bookmarkStart w:id="801" w:name="_Toc28317"/>
      <w:bookmarkStart w:id="802" w:name="_Toc29120"/>
      <w:bookmarkStart w:id="803" w:name="_Toc31480"/>
      <w:r>
        <w:rPr>
          <w:rFonts w:hint="eastAsia" w:ascii="宋体" w:hAnsi="宋体" w:eastAsia="宋体" w:cs="宋体"/>
          <w:sz w:val="24"/>
          <w:szCs w:val="24"/>
        </w:rPr>
        <w:t>1</w:t>
      </w:r>
      <w:bookmarkStart w:id="804" w:name="_Toc297216207"/>
      <w:bookmarkStart w:id="805" w:name="_Toc297048385"/>
      <w:bookmarkStart w:id="806" w:name="_Toc296944538"/>
      <w:bookmarkStart w:id="807" w:name="_Toc296891239"/>
      <w:bookmarkStart w:id="808" w:name="_Toc312678033"/>
      <w:bookmarkStart w:id="809" w:name="_Toc312677507"/>
      <w:bookmarkStart w:id="810" w:name="_Toc296891027"/>
      <w:bookmarkStart w:id="811" w:name="_Toc296346700"/>
      <w:bookmarkStart w:id="812" w:name="_Toc297120499"/>
      <w:bookmarkStart w:id="813" w:name="_Toc292559909"/>
      <w:bookmarkStart w:id="814" w:name="_Toc300934997"/>
      <w:bookmarkStart w:id="815" w:name="_Toc296347198"/>
      <w:bookmarkStart w:id="816" w:name="_Toc304295574"/>
      <w:bookmarkStart w:id="817" w:name="_Toc303539154"/>
      <w:bookmarkStart w:id="818" w:name="_Toc292559404"/>
      <w:bookmarkStart w:id="819" w:name="_Toc297123548"/>
      <w:bookmarkStart w:id="820" w:name="_Toc296503199"/>
      <w:r>
        <w:rPr>
          <w:rFonts w:hint="eastAsia" w:ascii="宋体" w:hAnsi="宋体" w:eastAsia="宋体" w:cs="宋体"/>
          <w:sz w:val="24"/>
          <w:szCs w:val="24"/>
        </w:rPr>
        <w:t>0.4 暂估价</w:t>
      </w:r>
      <w:bookmarkEnd w:id="798"/>
      <w:bookmarkEnd w:id="799"/>
      <w:bookmarkEnd w:id="800"/>
      <w:bookmarkEnd w:id="801"/>
      <w:bookmarkEnd w:id="802"/>
      <w:bookmarkEnd w:id="803"/>
    </w:p>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Start w:id="821" w:name="_Toc312678035"/>
      <w:bookmarkStart w:id="822" w:name="_Toc312677509"/>
      <w:bookmarkStart w:id="823" w:name="_Toc318581177"/>
      <w:r>
        <w:rPr>
          <w:rFonts w:hint="eastAsia" w:ascii="宋体" w:hAnsi="宋体" w:eastAsia="宋体" w:cs="宋体"/>
          <w:sz w:val="24"/>
          <w:szCs w:val="24"/>
        </w:rPr>
        <w:t>0.4.1 依法必须招标的暂估价项目</w:t>
      </w:r>
    </w:p>
    <w:bookmarkEnd w:id="821"/>
    <w:bookmarkEnd w:id="822"/>
    <w:bookmarkEnd w:id="823"/>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对于依法必须招标的暂估价项目的确认和批准采取第种方式确定。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10.4.2 不属于依法必须招标的暂估价项目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对于不属于依法必须招标的暂估价项目的确认和批准采取第X种方式确定。</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第3种方式：</w:t>
      </w:r>
      <w:r>
        <w:rPr>
          <w:rFonts w:hint="eastAsia" w:ascii="宋体" w:hAnsi="宋体" w:eastAsia="宋体" w:cs="宋体"/>
          <w:kern w:val="0"/>
          <w:sz w:val="24"/>
          <w:szCs w:val="24"/>
        </w:rPr>
        <w:t>承包人直接实施的暂估价项目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承包人直接实施的暂估价项目的约定：。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10.5 暂列金额</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合同当事人关于暂列金额使用的约定：。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824" w:name="_Toc351203643"/>
      <w:r>
        <w:rPr>
          <w:rFonts w:hint="eastAsia" w:ascii="宋体" w:hAnsi="宋体" w:eastAsia="宋体" w:cs="宋体"/>
          <w:sz w:val="24"/>
          <w:szCs w:val="24"/>
        </w:rPr>
        <w:t>11. 价格调整</w:t>
      </w:r>
      <w:bookmarkEnd w:id="824"/>
    </w:p>
    <w:p>
      <w:pPr>
        <w:spacing w:after="120" w:line="360" w:lineRule="auto"/>
        <w:ind w:firstLine="480" w:firstLineChars="200"/>
        <w:rPr>
          <w:rFonts w:hint="eastAsia" w:ascii="宋体" w:hAnsi="宋体" w:eastAsia="宋体" w:cs="宋体"/>
          <w:sz w:val="24"/>
          <w:szCs w:val="24"/>
        </w:rPr>
      </w:pPr>
      <w:bookmarkStart w:id="825" w:name="_Toc303539157"/>
      <w:bookmarkStart w:id="826" w:name="_Toc296346702"/>
      <w:bookmarkStart w:id="827" w:name="_Toc312678039"/>
      <w:bookmarkStart w:id="828" w:name="_Toc292559911"/>
      <w:bookmarkStart w:id="829" w:name="_Toc292559406"/>
      <w:bookmarkStart w:id="830" w:name="_Toc300935000"/>
      <w:bookmarkStart w:id="831" w:name="_Toc296347200"/>
      <w:bookmarkStart w:id="832" w:name="_Toc297123550"/>
      <w:bookmarkStart w:id="833" w:name="_Toc297216209"/>
      <w:bookmarkStart w:id="834" w:name="_Toc304295577"/>
      <w:bookmarkStart w:id="835" w:name="_Toc297048387"/>
      <w:bookmarkStart w:id="836" w:name="_Toc296891241"/>
      <w:bookmarkStart w:id="837" w:name="_Toc296503201"/>
      <w:bookmarkStart w:id="838" w:name="_Toc296944540"/>
      <w:bookmarkStart w:id="839" w:name="_Toc296891029"/>
      <w:bookmarkStart w:id="840" w:name="_Toc297120501"/>
      <w:r>
        <w:rPr>
          <w:rFonts w:hint="eastAsia" w:ascii="宋体" w:hAnsi="宋体" w:eastAsia="宋体" w:cs="宋体"/>
          <w:sz w:val="24"/>
          <w:szCs w:val="24"/>
        </w:rPr>
        <w:t>11.1 市场价格波动引起的调整</w:t>
      </w:r>
    </w:p>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市场价格波动是否调整合同价格的约定：</w:t>
      </w:r>
      <w:r>
        <w:rPr>
          <w:rFonts w:hint="eastAsia" w:ascii="宋体" w:hAnsi="宋体" w:eastAsia="宋体" w:cs="宋体"/>
          <w:sz w:val="24"/>
          <w:szCs w:val="24"/>
          <w:u w:val="single"/>
        </w:rPr>
        <w:t>不调整</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因市场价格波动调整合同价格，采用以下第X种方式对合同价格进行调整：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第1种方式：采用价格指数进行价格调整。</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关于各可调因子、定值和变值权重，以及基本价格指数及其来源的约定：；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第2种方式：采用造价信息进行价格调整。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（2）关于基准价格的约定：。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第3种方式：其他价格调整方式：。</w:t>
      </w:r>
    </w:p>
    <w:p>
      <w:pPr>
        <w:spacing w:line="360" w:lineRule="auto"/>
        <w:ind w:firstLine="645"/>
        <w:jc w:val="left"/>
        <w:rPr>
          <w:rFonts w:hint="eastAsia" w:ascii="宋体" w:hAnsi="宋体" w:eastAsia="宋体" w:cs="宋体"/>
          <w:sz w:val="24"/>
          <w:szCs w:val="24"/>
        </w:rPr>
      </w:pPr>
    </w:p>
    <w:bookmarkEnd w:id="719"/>
    <w:bookmarkEnd w:id="720"/>
    <w:bookmarkEnd w:id="721"/>
    <w:bookmarkEnd w:id="722"/>
    <w:bookmarkEnd w:id="723"/>
    <w:bookmarkEnd w:id="724"/>
    <w:p>
      <w:pPr>
        <w:keepNext/>
        <w:keepLines/>
        <w:spacing w:before="120" w:after="120" w:line="360" w:lineRule="auto"/>
        <w:outlineLvl w:val="3"/>
        <w:rPr>
          <w:rFonts w:hint="eastAsia" w:ascii="宋体" w:hAnsi="宋体" w:eastAsia="宋体" w:cs="宋体"/>
          <w:sz w:val="24"/>
          <w:szCs w:val="24"/>
        </w:rPr>
      </w:pPr>
      <w:bookmarkStart w:id="841" w:name="_Toc296346706"/>
      <w:bookmarkStart w:id="842" w:name="_Toc297048391"/>
      <w:bookmarkStart w:id="843" w:name="_Toc296347204"/>
      <w:bookmarkStart w:id="844" w:name="_Toc297120505"/>
      <w:bookmarkStart w:id="845" w:name="_Toc296891245"/>
      <w:bookmarkStart w:id="846" w:name="_Toc292559915"/>
      <w:bookmarkStart w:id="847" w:name="_Toc292559410"/>
      <w:bookmarkStart w:id="848" w:name="_Toc296944544"/>
      <w:bookmarkStart w:id="849" w:name="_Toc296503205"/>
      <w:bookmarkStart w:id="850" w:name="_Toc296891033"/>
      <w:bookmarkStart w:id="851" w:name="_Toc351203644"/>
      <w:bookmarkStart w:id="852" w:name="_Toc304295579"/>
      <w:bookmarkStart w:id="853" w:name="_Toc303539159"/>
      <w:bookmarkStart w:id="854" w:name="_Toc297216211"/>
      <w:bookmarkStart w:id="855" w:name="_Toc300935002"/>
      <w:bookmarkStart w:id="856" w:name="_Toc312678040"/>
      <w:bookmarkStart w:id="857" w:name="_Toc297123552"/>
      <w:r>
        <w:rPr>
          <w:rFonts w:hint="eastAsia" w:ascii="宋体" w:hAnsi="宋体" w:eastAsia="宋体" w:cs="宋体"/>
          <w:sz w:val="24"/>
          <w:szCs w:val="24"/>
        </w:rPr>
        <w:t xml:space="preserve">12. </w:t>
      </w:r>
      <w:bookmarkEnd w:id="841"/>
      <w:bookmarkEnd w:id="842"/>
      <w:bookmarkEnd w:id="843"/>
      <w:bookmarkEnd w:id="844"/>
      <w:bookmarkEnd w:id="845"/>
      <w:bookmarkEnd w:id="846"/>
      <w:bookmarkEnd w:id="847"/>
      <w:bookmarkEnd w:id="848"/>
      <w:bookmarkEnd w:id="849"/>
      <w:bookmarkEnd w:id="850"/>
      <w:r>
        <w:rPr>
          <w:rFonts w:hint="eastAsia" w:ascii="宋体" w:hAnsi="宋体" w:eastAsia="宋体" w:cs="宋体"/>
          <w:sz w:val="24"/>
          <w:szCs w:val="24"/>
        </w:rPr>
        <w:t>合同价格、计量与支付</w:t>
      </w:r>
      <w:bookmarkEnd w:id="851"/>
    </w:p>
    <w:bookmarkEnd w:id="852"/>
    <w:bookmarkEnd w:id="853"/>
    <w:bookmarkEnd w:id="854"/>
    <w:bookmarkEnd w:id="855"/>
    <w:bookmarkEnd w:id="856"/>
    <w:bookmarkEnd w:id="857"/>
    <w:p>
      <w:pPr>
        <w:spacing w:after="120" w:line="360" w:lineRule="auto"/>
        <w:ind w:firstLine="480" w:firstLineChars="200"/>
        <w:rPr>
          <w:rFonts w:hint="eastAsia" w:ascii="宋体" w:hAnsi="宋体" w:eastAsia="宋体" w:cs="宋体"/>
          <w:sz w:val="24"/>
          <w:szCs w:val="24"/>
        </w:rPr>
      </w:pPr>
      <w:bookmarkStart w:id="858" w:name="_Toc292559916"/>
      <w:bookmarkStart w:id="859" w:name="_Toc267251461"/>
      <w:bookmarkStart w:id="860" w:name="_Toc292559411"/>
      <w:bookmarkStart w:id="861" w:name="_Toc296891034"/>
      <w:bookmarkStart w:id="862" w:name="_Toc296503206"/>
      <w:bookmarkStart w:id="863" w:name="_Toc296347205"/>
      <w:bookmarkStart w:id="864" w:name="_Toc297048392"/>
      <w:bookmarkStart w:id="865" w:name="_Toc296891246"/>
      <w:bookmarkStart w:id="866" w:name="_Toc297120506"/>
      <w:bookmarkStart w:id="867" w:name="_Toc296944545"/>
      <w:bookmarkStart w:id="868" w:name="_Toc296346707"/>
      <w:bookmarkStart w:id="869" w:name="_Toc303539160"/>
      <w:bookmarkStart w:id="870" w:name="_Toc297123553"/>
      <w:bookmarkStart w:id="871" w:name="_Toc312678041"/>
      <w:bookmarkStart w:id="872" w:name="_Toc304295580"/>
      <w:bookmarkStart w:id="873" w:name="_Toc300935003"/>
      <w:bookmarkStart w:id="874" w:name="_Toc297216212"/>
      <w:bookmarkStart w:id="875" w:name="_Toc312678042"/>
      <w:bookmarkStart w:id="876" w:name="_Toc297216213"/>
      <w:bookmarkStart w:id="877" w:name="_Toc304295581"/>
      <w:bookmarkStart w:id="878" w:name="_Toc297123554"/>
      <w:bookmarkStart w:id="879" w:name="_Toc303539161"/>
      <w:bookmarkStart w:id="880" w:name="_Toc300935004"/>
      <w:bookmarkStart w:id="881" w:name="_Toc292559412"/>
      <w:bookmarkStart w:id="882" w:name="_Toc297048393"/>
      <w:bookmarkStart w:id="883" w:name="_Toc296891247"/>
      <w:bookmarkStart w:id="884" w:name="_Toc296347206"/>
      <w:bookmarkStart w:id="885" w:name="_Toc296346708"/>
      <w:bookmarkStart w:id="886" w:name="_Toc296503207"/>
      <w:bookmarkStart w:id="887" w:name="_Toc296944546"/>
      <w:bookmarkStart w:id="888" w:name="_Toc296891035"/>
      <w:bookmarkStart w:id="889" w:name="_Toc292559917"/>
      <w:bookmarkStart w:id="890" w:name="_Toc297120507"/>
      <w:r>
        <w:rPr>
          <w:rFonts w:hint="eastAsia" w:ascii="宋体" w:hAnsi="宋体" w:eastAsia="宋体" w:cs="宋体"/>
          <w:sz w:val="24"/>
          <w:szCs w:val="24"/>
        </w:rPr>
        <w:t>12.1 合</w:t>
      </w:r>
      <w:bookmarkEnd w:id="858"/>
      <w:bookmarkEnd w:id="859"/>
      <w:bookmarkEnd w:id="860"/>
      <w:r>
        <w:rPr>
          <w:rFonts w:hint="eastAsia" w:ascii="宋体" w:hAnsi="宋体" w:eastAsia="宋体" w:cs="宋体"/>
          <w:sz w:val="24"/>
          <w:szCs w:val="24"/>
        </w:rPr>
        <w:t>同价</w:t>
      </w:r>
      <w:bookmarkEnd w:id="861"/>
      <w:bookmarkEnd w:id="862"/>
      <w:bookmarkEnd w:id="863"/>
      <w:bookmarkEnd w:id="864"/>
      <w:bookmarkEnd w:id="865"/>
      <w:bookmarkEnd w:id="866"/>
      <w:bookmarkEnd w:id="867"/>
      <w:bookmarkEnd w:id="868"/>
      <w:r>
        <w:rPr>
          <w:rFonts w:hint="eastAsia" w:ascii="宋体" w:hAnsi="宋体" w:eastAsia="宋体" w:cs="宋体"/>
          <w:sz w:val="24"/>
          <w:szCs w:val="24"/>
        </w:rPr>
        <w:t>格形式</w:t>
      </w:r>
    </w:p>
    <w:bookmarkEnd w:id="869"/>
    <w:bookmarkEnd w:id="870"/>
    <w:bookmarkEnd w:id="871"/>
    <w:bookmarkEnd w:id="872"/>
    <w:bookmarkEnd w:id="873"/>
    <w:bookmarkEnd w:id="87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12.1.1 单价合同。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综合单价包含的风险范围：。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12.1.2 总价合同。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12.1.3 其他价格方式：。</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预付款</w:t>
      </w:r>
    </w:p>
    <w:bookmarkEnd w:id="875"/>
    <w:bookmarkEnd w:id="876"/>
    <w:bookmarkEnd w:id="877"/>
    <w:bookmarkEnd w:id="878"/>
    <w:bookmarkEnd w:id="879"/>
    <w:bookmarkEnd w:id="88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12.2.1 预付款的支付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预付款支付比例或金额（比例20%-40%）：。</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预付款扣回的方式：。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12.2.2 预付款担保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承包人提交预付款担保的期限：。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预付款担保的形式为：。</w:t>
      </w:r>
    </w:p>
    <w:p>
      <w:pPr>
        <w:spacing w:line="360" w:lineRule="auto"/>
        <w:ind w:firstLine="480" w:firstLineChars="200"/>
        <w:jc w:val="left"/>
        <w:rPr>
          <w:rFonts w:hint="eastAsia" w:ascii="宋体" w:hAnsi="宋体" w:eastAsia="宋体" w:cs="宋体"/>
          <w:sz w:val="24"/>
          <w:szCs w:val="24"/>
        </w:rPr>
      </w:pPr>
    </w:p>
    <w:bookmarkEnd w:id="881"/>
    <w:bookmarkEnd w:id="882"/>
    <w:bookmarkEnd w:id="883"/>
    <w:bookmarkEnd w:id="884"/>
    <w:bookmarkEnd w:id="885"/>
    <w:bookmarkEnd w:id="886"/>
    <w:bookmarkEnd w:id="887"/>
    <w:bookmarkEnd w:id="888"/>
    <w:bookmarkEnd w:id="889"/>
    <w:bookmarkEnd w:id="890"/>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 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 计量原则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工程量计算规则：。</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12.3.1.1总价措施项目的计量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安全文明施工费的计量、支付与结算按川建发〔2017〕5号执行。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12.3.1.2规费的计量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按建设行政主管部门核定的承包人规费费率计量和结算。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12.3.1.3税金</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税金按国家或省级、行业建设主管部门的规定计取。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12.3.2 计量周期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关于计量周期的约定：。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12.3.3 单价合同的计量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关于单价合同计量的约定：。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12.3.4 总价合同的计量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关于总价合同计量的约定：。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12.3.5总价合同采用支付分解表计量支付的，是否适用第</w:t>
      </w:r>
      <w:r>
        <w:rPr>
          <w:rFonts w:hint="eastAsia" w:ascii="宋体" w:hAnsi="宋体" w:eastAsia="宋体" w:cs="宋体"/>
          <w:kern w:val="0"/>
          <w:sz w:val="24"/>
          <w:szCs w:val="24"/>
        </w:rPr>
        <w:t xml:space="preserve">12.3.4 </w:t>
      </w:r>
      <w:r>
        <w:rPr>
          <w:rFonts w:hint="eastAsia" w:ascii="宋体" w:hAnsi="宋体" w:eastAsia="宋体" w:cs="宋体"/>
          <w:sz w:val="24"/>
          <w:szCs w:val="24"/>
        </w:rPr>
        <w:t>项</w:t>
      </w:r>
      <w:r>
        <w:rPr>
          <w:rFonts w:hint="eastAsia" w:ascii="宋体" w:hAnsi="宋体" w:eastAsia="宋体" w:cs="宋体"/>
          <w:kern w:val="0"/>
          <w:sz w:val="24"/>
          <w:szCs w:val="24"/>
        </w:rPr>
        <w:t>〔总价合同的计量〕</w:t>
      </w:r>
      <w:r>
        <w:rPr>
          <w:rFonts w:hint="eastAsia" w:ascii="宋体" w:hAnsi="宋体" w:eastAsia="宋体" w:cs="宋体"/>
          <w:sz w:val="24"/>
          <w:szCs w:val="24"/>
        </w:rPr>
        <w:t>约定进行计量：。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12.3.6 其他价格形式合同的计量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其他价格形式的计量方式和程序：。</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 工程进度款支付</w:t>
      </w:r>
    </w:p>
    <w:p>
      <w:pPr>
        <w:spacing w:line="360" w:lineRule="auto"/>
        <w:ind w:firstLine="480" w:firstLineChars="200"/>
        <w:jc w:val="left"/>
        <w:rPr>
          <w:rFonts w:hint="eastAsia" w:ascii="宋体" w:hAnsi="宋体" w:eastAsia="宋体" w:cs="宋体"/>
          <w:sz w:val="24"/>
          <w:szCs w:val="24"/>
        </w:rPr>
      </w:pPr>
      <w:bookmarkStart w:id="891" w:name="_Toc296503211"/>
      <w:bookmarkStart w:id="892" w:name="_Toc297216215"/>
      <w:bookmarkStart w:id="893" w:name="_Toc296347210"/>
      <w:bookmarkStart w:id="894" w:name="_Toc296891039"/>
      <w:bookmarkStart w:id="895" w:name="_Toc297048397"/>
      <w:bookmarkStart w:id="896" w:name="_Toc292559921"/>
      <w:bookmarkStart w:id="897" w:name="_Toc297123556"/>
      <w:bookmarkStart w:id="898" w:name="_Toc300935006"/>
      <w:bookmarkStart w:id="899" w:name="_Toc297120511"/>
      <w:bookmarkStart w:id="900" w:name="_Toc292559416"/>
      <w:bookmarkStart w:id="901" w:name="_Toc303539163"/>
      <w:bookmarkStart w:id="902" w:name="_Toc296944550"/>
      <w:bookmarkStart w:id="903" w:name="_Toc296891251"/>
      <w:bookmarkStart w:id="904" w:name="_Toc296346712"/>
      <w:r>
        <w:rPr>
          <w:rFonts w:hint="eastAsia" w:ascii="宋体" w:hAnsi="宋体" w:eastAsia="宋体" w:cs="宋体"/>
          <w:sz w:val="24"/>
          <w:szCs w:val="24"/>
        </w:rPr>
        <w:t>12.4.1 付款周期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关于付款周期的约定：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12.4.2 进度付款申请单的编制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关于进度付款申请单编制的约定：。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r>
        <w:rPr>
          <w:rFonts w:hint="eastAsia" w:ascii="宋体" w:hAnsi="宋体" w:eastAsia="宋体" w:cs="宋体"/>
          <w:sz w:val="24"/>
          <w:szCs w:val="24"/>
        </w:rPr>
        <w:t>2.4.3 进度付款申请单的提交</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（1）单价合同进度付款申请单提交的约定：。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（2）总价合同进度付款申请单提交的约定：。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（3）其他价格形式合同进度付款申请单提交的约定：。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12.4.4 进度款审核和支付</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（1）监理人审查并报送发包人的期限：。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发包人完成审批并签发进度款支付证书的期限：。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（2）发包人支付进度款的期限：。</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发包人逾期支付进度款的违约金的计算方式：。</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12.4.5 支付分解表的编制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（1）总价合同支付分解表的编制与审批：。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（2）单价合同的总价项目支付分解表的编制与审批：。</w:t>
      </w:r>
    </w:p>
    <w:p>
      <w:pPr>
        <w:spacing w:line="360" w:lineRule="auto"/>
        <w:ind w:firstLine="480" w:firstLineChars="200"/>
        <w:jc w:val="left"/>
        <w:rPr>
          <w:rFonts w:hint="eastAsia" w:ascii="宋体" w:hAnsi="宋体" w:eastAsia="宋体" w:cs="宋体"/>
          <w:sz w:val="24"/>
          <w:szCs w:val="24"/>
        </w:rPr>
      </w:pPr>
    </w:p>
    <w:bookmarkEnd w:id="725"/>
    <w:p>
      <w:pPr>
        <w:keepNext/>
        <w:keepLines/>
        <w:spacing w:before="120" w:after="120" w:line="360" w:lineRule="auto"/>
        <w:outlineLvl w:val="3"/>
        <w:rPr>
          <w:rFonts w:hint="eastAsia" w:ascii="宋体" w:hAnsi="宋体" w:eastAsia="宋体" w:cs="宋体"/>
          <w:sz w:val="24"/>
          <w:szCs w:val="24"/>
        </w:rPr>
      </w:pPr>
      <w:bookmarkStart w:id="905" w:name="_Toc351203645"/>
      <w:bookmarkStart w:id="906" w:name="_Toc296346720"/>
      <w:bookmarkStart w:id="907" w:name="_Toc292559424"/>
      <w:bookmarkStart w:id="908" w:name="_Toc296347218"/>
      <w:bookmarkStart w:id="909" w:name="_Toc303539172"/>
      <w:bookmarkStart w:id="910" w:name="_Toc297120519"/>
      <w:bookmarkStart w:id="911" w:name="_Toc304295593"/>
      <w:bookmarkStart w:id="912" w:name="_Toc296944558"/>
      <w:bookmarkStart w:id="913" w:name="_Toc296891259"/>
      <w:bookmarkStart w:id="914" w:name="_Toc312678053"/>
      <w:bookmarkStart w:id="915" w:name="_Toc297048405"/>
      <w:bookmarkStart w:id="916" w:name="_Toc300935015"/>
      <w:bookmarkStart w:id="917" w:name="_Toc297216223"/>
      <w:bookmarkStart w:id="918" w:name="_Toc297123564"/>
      <w:bookmarkStart w:id="919" w:name="_Toc296891047"/>
      <w:bookmarkStart w:id="920" w:name="_Toc292559929"/>
      <w:bookmarkStart w:id="921" w:name="_Toc296503219"/>
      <w:r>
        <w:rPr>
          <w:rFonts w:hint="eastAsia" w:ascii="宋体" w:hAnsi="宋体" w:eastAsia="宋体" w:cs="宋体"/>
          <w:sz w:val="24"/>
          <w:szCs w:val="24"/>
        </w:rPr>
        <w:t>13.验收和工程试车</w:t>
      </w:r>
      <w:bookmarkEnd w:id="905"/>
    </w:p>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分部分项工程验收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13.1.1监理人不能按时进行验收时，应提前X小时提交书面延期要求。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bookmarkStart w:id="922" w:name="_Toc296346724"/>
      <w:bookmarkStart w:id="923" w:name="_Toc297048409"/>
      <w:bookmarkStart w:id="924" w:name="_Toc303539173"/>
      <w:bookmarkStart w:id="925" w:name="_Toc304295596"/>
      <w:bookmarkStart w:id="926" w:name="_Toc292559933"/>
      <w:bookmarkStart w:id="927" w:name="_Toc296891263"/>
      <w:bookmarkStart w:id="928" w:name="_Toc296503223"/>
      <w:bookmarkStart w:id="929" w:name="_Toc296347222"/>
      <w:bookmarkStart w:id="930" w:name="_Toc292559428"/>
      <w:bookmarkStart w:id="931" w:name="_Toc297120523"/>
      <w:bookmarkStart w:id="932" w:name="_Toc297123565"/>
      <w:bookmarkStart w:id="933" w:name="_Toc312678056"/>
      <w:bookmarkStart w:id="934" w:name="_Toc300935016"/>
      <w:bookmarkStart w:id="935" w:name="_Toc296891051"/>
      <w:bookmarkStart w:id="936" w:name="_Toc297216224"/>
      <w:bookmarkStart w:id="937" w:name="_Toc296944562"/>
      <w:bookmarkStart w:id="938" w:name="_Toc267251476"/>
      <w:bookmarkStart w:id="939" w:name="_Toc267251475"/>
      <w:bookmarkStart w:id="940" w:name="_Toc267251473"/>
      <w:bookmarkStart w:id="941" w:name="_Toc267251472"/>
      <w:bookmarkStart w:id="942" w:name="_Toc267251471"/>
      <w:bookmarkStart w:id="943" w:name="_Toc267251474"/>
      <w:bookmarkStart w:id="944" w:name="_Toc267251470"/>
      <w:r>
        <w:rPr>
          <w:rFonts w:hint="eastAsia" w:ascii="宋体" w:hAnsi="宋体" w:eastAsia="宋体" w:cs="宋体"/>
          <w:sz w:val="24"/>
          <w:szCs w:val="24"/>
        </w:rPr>
        <w:t>13.2 竣工验收</w:t>
      </w:r>
    </w:p>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Pr>
        <w:spacing w:line="360" w:lineRule="auto"/>
        <w:ind w:firstLine="480" w:firstLineChars="200"/>
        <w:jc w:val="left"/>
        <w:rPr>
          <w:rFonts w:hint="eastAsia" w:ascii="宋体" w:hAnsi="宋体" w:eastAsia="宋体" w:cs="宋体"/>
          <w:sz w:val="24"/>
          <w:szCs w:val="24"/>
        </w:rPr>
      </w:pPr>
      <w:bookmarkStart w:id="945" w:name="_Toc280868704"/>
      <w:bookmarkStart w:id="946" w:name="_Toc280868705"/>
      <w:bookmarkStart w:id="947" w:name="_Toc280868706"/>
      <w:bookmarkStart w:id="948" w:name="_Toc280868707"/>
      <w:bookmarkStart w:id="949" w:name="_Toc280868708"/>
      <w:bookmarkStart w:id="950" w:name="_Toc280868709"/>
      <w:r>
        <w:rPr>
          <w:rFonts w:hint="eastAsia" w:ascii="宋体" w:hAnsi="宋体" w:eastAsia="宋体" w:cs="宋体"/>
          <w:sz w:val="24"/>
          <w:szCs w:val="24"/>
        </w:rPr>
        <w:t>13.2.1 竣工验收程序</w:t>
      </w:r>
    </w:p>
    <w:bookmarkEnd w:id="945"/>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关于竣工验收程序的约定：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发包人不按照本项约定组织竣工验收、颁发工程接收证书的违约金的计算方法：</w:t>
      </w:r>
      <w:r>
        <w:rPr>
          <w:rFonts w:hint="eastAsia" w:ascii="宋体" w:hAnsi="宋体" w:eastAsia="宋体" w:cs="宋体"/>
          <w:sz w:val="24"/>
          <w:szCs w:val="24"/>
        </w:rPr>
        <w:t>。</w:t>
      </w:r>
    </w:p>
    <w:bookmarkEnd w:id="946"/>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13.2.2 移交、接收全部与部分工程</w:t>
      </w:r>
    </w:p>
    <w:bookmarkEnd w:id="947"/>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承包人向发包人移交工程的期限：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kern w:val="0"/>
          <w:sz w:val="24"/>
          <w:szCs w:val="24"/>
        </w:rPr>
        <w:t>发包人未按本合同约定接收全部或部分工程的，违约金的计算方法为：</w:t>
      </w:r>
      <w:r>
        <w:rPr>
          <w:rFonts w:hint="eastAsia" w:ascii="宋体" w:hAnsi="宋体" w:eastAsia="宋体" w:cs="宋体"/>
          <w:sz w:val="24"/>
          <w:szCs w:val="24"/>
        </w:rPr>
        <w:t>。</w:t>
      </w:r>
    </w:p>
    <w:bookmarkEnd w:id="948"/>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承包人未按时移交工程的，违约金的计算方法为：。</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13.3 工程试车</w:t>
      </w:r>
    </w:p>
    <w:bookmarkEnd w:id="949"/>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13.3.1 试车程序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工程试车内容：</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（1）单机无负荷试车费用由承担；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（2）无负荷联动试车费用由承担。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13.3.2 投料试车</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关于投料试车相关事项的约定：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951" w:name="_Toc10684"/>
      <w:bookmarkStart w:id="952" w:name="_Toc19478"/>
      <w:bookmarkStart w:id="953" w:name="_Toc15120"/>
      <w:bookmarkStart w:id="954" w:name="_Toc56"/>
      <w:bookmarkStart w:id="955" w:name="_Toc22547"/>
      <w:bookmarkStart w:id="956" w:name="_Toc3053"/>
      <w:r>
        <w:rPr>
          <w:rFonts w:hint="eastAsia" w:ascii="宋体" w:hAnsi="宋体" w:eastAsia="宋体" w:cs="宋体"/>
          <w:sz w:val="24"/>
          <w:szCs w:val="24"/>
        </w:rPr>
        <w:t>13.4 竣工退场</w:t>
      </w:r>
      <w:bookmarkEnd w:id="951"/>
      <w:bookmarkEnd w:id="952"/>
      <w:bookmarkEnd w:id="953"/>
      <w:bookmarkEnd w:id="954"/>
      <w:bookmarkEnd w:id="955"/>
      <w:bookmarkEnd w:id="956"/>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13.4.1 竣工退场</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承包人完成竣工退场的期限：。</w:t>
      </w:r>
    </w:p>
    <w:p>
      <w:pPr>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957" w:name="_Toc351203646"/>
      <w:r>
        <w:rPr>
          <w:rFonts w:hint="eastAsia" w:ascii="宋体" w:hAnsi="宋体" w:eastAsia="宋体" w:cs="宋体"/>
          <w:sz w:val="24"/>
          <w:szCs w:val="24"/>
        </w:rPr>
        <w:t>14. 竣工结算</w:t>
      </w:r>
      <w:bookmarkEnd w:id="957"/>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14.1 竣工结算申请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承包人提交竣工结算申请单的期限：。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竣工结算申请单应包括的内容：。</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958" w:name="_Toc467"/>
      <w:bookmarkStart w:id="959" w:name="_Toc20960"/>
      <w:bookmarkStart w:id="960" w:name="_Toc11795"/>
      <w:bookmarkStart w:id="961" w:name="_Toc23931"/>
      <w:bookmarkStart w:id="962" w:name="_Toc6464"/>
      <w:bookmarkStart w:id="963" w:name="_Toc25938"/>
      <w:r>
        <w:rPr>
          <w:rFonts w:hint="eastAsia" w:ascii="宋体" w:hAnsi="宋体" w:eastAsia="宋体" w:cs="宋体"/>
          <w:sz w:val="24"/>
          <w:szCs w:val="24"/>
        </w:rPr>
        <w:t>14.2 竣工结算审核</w:t>
      </w:r>
      <w:bookmarkEnd w:id="958"/>
      <w:bookmarkEnd w:id="959"/>
      <w:bookmarkEnd w:id="960"/>
      <w:bookmarkEnd w:id="961"/>
      <w:bookmarkEnd w:id="962"/>
      <w:bookmarkEnd w:id="96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发包人审批竣工付款申请单的期限：。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发包人完成竣工付款的期限：。</w:t>
      </w:r>
    </w:p>
    <w:p>
      <w:pPr>
        <w:tabs>
          <w:tab w:val="left" w:pos="7797"/>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关于竣工付款证书异议部分复核的方式和程序：。</w:t>
      </w:r>
    </w:p>
    <w:p>
      <w:pPr>
        <w:tabs>
          <w:tab w:val="left" w:pos="7797"/>
        </w:tabs>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14.3 最终结清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14.3.1 最终结清申请单</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承包人提交最终结清申请单的份数：</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承包人提交最终结算申请单的期限：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14.3.2 最终结清证书和支付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（2）发包人完成支付的期限：。</w:t>
      </w:r>
    </w:p>
    <w:p>
      <w:pPr>
        <w:spacing w:line="360" w:lineRule="auto"/>
        <w:ind w:firstLine="480" w:firstLineChars="200"/>
        <w:jc w:val="left"/>
        <w:rPr>
          <w:rFonts w:hint="eastAsia" w:ascii="宋体" w:hAnsi="宋体" w:eastAsia="宋体" w:cs="宋体"/>
          <w:sz w:val="24"/>
          <w:szCs w:val="24"/>
        </w:rPr>
      </w:pPr>
    </w:p>
    <w:bookmarkEnd w:id="938"/>
    <w:bookmarkEnd w:id="939"/>
    <w:bookmarkEnd w:id="940"/>
    <w:bookmarkEnd w:id="941"/>
    <w:bookmarkEnd w:id="942"/>
    <w:bookmarkEnd w:id="943"/>
    <w:bookmarkEnd w:id="944"/>
    <w:bookmarkEnd w:id="950"/>
    <w:p>
      <w:pPr>
        <w:keepNext/>
        <w:keepLines/>
        <w:spacing w:before="120" w:after="120" w:line="360" w:lineRule="auto"/>
        <w:outlineLvl w:val="3"/>
        <w:rPr>
          <w:rFonts w:hint="eastAsia" w:ascii="宋体" w:hAnsi="宋体" w:eastAsia="宋体" w:cs="宋体"/>
          <w:sz w:val="24"/>
          <w:szCs w:val="24"/>
        </w:rPr>
      </w:pPr>
      <w:bookmarkStart w:id="964" w:name="_Toc351203647"/>
      <w:bookmarkStart w:id="965" w:name="_Toc267251483"/>
      <w:bookmarkStart w:id="966" w:name="_Toc267251484"/>
      <w:bookmarkStart w:id="967" w:name="_Toc267251482"/>
      <w:bookmarkStart w:id="968" w:name="_Toc267251485"/>
      <w:bookmarkStart w:id="969" w:name="_Toc267251488"/>
      <w:bookmarkStart w:id="970" w:name="_Toc267251486"/>
      <w:bookmarkStart w:id="971" w:name="_Toc267251489"/>
      <w:bookmarkStart w:id="972" w:name="_Toc267251490"/>
      <w:bookmarkStart w:id="973" w:name="_Toc267251495"/>
      <w:bookmarkStart w:id="974" w:name="_Toc267251493"/>
      <w:bookmarkStart w:id="975" w:name="_Toc267251494"/>
      <w:bookmarkStart w:id="976" w:name="_Toc267251499"/>
      <w:bookmarkStart w:id="977" w:name="_Toc267251491"/>
      <w:bookmarkStart w:id="978" w:name="_Toc267251492"/>
      <w:bookmarkStart w:id="979" w:name="_Toc267251496"/>
      <w:bookmarkStart w:id="980" w:name="_Toc267251501"/>
      <w:bookmarkStart w:id="981" w:name="_Toc267251497"/>
      <w:bookmarkStart w:id="982" w:name="_Toc267251503"/>
      <w:bookmarkStart w:id="983" w:name="_Toc267251502"/>
      <w:bookmarkStart w:id="984" w:name="_Toc267251498"/>
      <w:bookmarkStart w:id="985" w:name="_Toc267251504"/>
      <w:bookmarkStart w:id="986" w:name="_Toc267251506"/>
      <w:bookmarkStart w:id="987" w:name="_Toc267251507"/>
      <w:bookmarkStart w:id="988" w:name="_Toc267251508"/>
      <w:bookmarkStart w:id="989" w:name="_Toc267251515"/>
      <w:bookmarkStart w:id="990" w:name="_Toc267251511"/>
      <w:bookmarkStart w:id="991" w:name="_Toc267251509"/>
      <w:bookmarkStart w:id="992" w:name="_Toc267251510"/>
      <w:bookmarkStart w:id="993" w:name="_Toc267251514"/>
      <w:bookmarkStart w:id="994" w:name="_Toc267251513"/>
      <w:r>
        <w:rPr>
          <w:rFonts w:hint="eastAsia" w:ascii="宋体" w:hAnsi="宋体" w:eastAsia="宋体" w:cs="宋体"/>
          <w:sz w:val="24"/>
          <w:szCs w:val="24"/>
        </w:rPr>
        <w:t>15. 缺陷责任期与保修</w:t>
      </w:r>
      <w:bookmarkEnd w:id="96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缺陷责任期</w:t>
      </w:r>
      <w:bookmarkEnd w:id="96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缺陷责任期的具体期限：。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995" w:name="_Toc15662"/>
      <w:bookmarkStart w:id="996" w:name="_Toc28319"/>
      <w:bookmarkStart w:id="997" w:name="_Toc23522"/>
      <w:bookmarkStart w:id="998" w:name="_Toc20095"/>
      <w:bookmarkStart w:id="999" w:name="_Toc2972"/>
      <w:bookmarkStart w:id="1000" w:name="_Toc19265"/>
      <w:r>
        <w:rPr>
          <w:rFonts w:hint="eastAsia" w:ascii="宋体" w:hAnsi="宋体" w:eastAsia="宋体" w:cs="宋体"/>
          <w:sz w:val="24"/>
          <w:szCs w:val="24"/>
        </w:rPr>
        <w:t>15.2 质量保证金</w:t>
      </w:r>
      <w:bookmarkEnd w:id="995"/>
      <w:bookmarkEnd w:id="996"/>
      <w:bookmarkEnd w:id="997"/>
      <w:bookmarkEnd w:id="998"/>
      <w:bookmarkEnd w:id="999"/>
      <w:bookmarkEnd w:id="100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关于是否扣留质量保证金的约定：。在工程项目竣工前，承包人按专用合同条款第3.7条提供履约担保的，发包人不得同时预留工程质量保证金。</w:t>
      </w:r>
    </w:p>
    <w:p>
      <w:pPr>
        <w:spacing w:line="360" w:lineRule="auto"/>
        <w:ind w:firstLine="480" w:firstLineChars="200"/>
        <w:jc w:val="left"/>
        <w:outlineLvl w:val="0"/>
        <w:rPr>
          <w:rFonts w:hint="eastAsia" w:ascii="宋体" w:hAnsi="宋体" w:eastAsia="宋体" w:cs="宋体"/>
          <w:sz w:val="24"/>
          <w:szCs w:val="24"/>
        </w:rPr>
      </w:pPr>
      <w:bookmarkStart w:id="1001" w:name="_Toc16224"/>
      <w:bookmarkStart w:id="1002" w:name="_Toc24796"/>
      <w:bookmarkStart w:id="1003" w:name="_Toc23891"/>
      <w:bookmarkStart w:id="1004" w:name="_Toc12316"/>
      <w:bookmarkStart w:id="1005" w:name="_Toc7261"/>
      <w:bookmarkStart w:id="1006" w:name="_Toc26446"/>
      <w:r>
        <w:rPr>
          <w:rFonts w:hint="eastAsia" w:ascii="宋体" w:hAnsi="宋体" w:eastAsia="宋体" w:cs="宋体"/>
          <w:sz w:val="24"/>
          <w:szCs w:val="24"/>
        </w:rPr>
        <w:t>15.2.1 承包人提供质量保证金的方式</w:t>
      </w:r>
      <w:bookmarkEnd w:id="1001"/>
      <w:bookmarkEnd w:id="1002"/>
      <w:bookmarkEnd w:id="1003"/>
      <w:bookmarkEnd w:id="1004"/>
      <w:bookmarkEnd w:id="1005"/>
      <w:bookmarkEnd w:id="100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质量保证金采用以下第种方式：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（1）质量保证金保函，保证金额为：；</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（2）%的工程款；</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（3）其他方式:。</w:t>
      </w:r>
    </w:p>
    <w:p>
      <w:pPr>
        <w:spacing w:line="360" w:lineRule="auto"/>
        <w:ind w:firstLine="480" w:firstLineChars="200"/>
        <w:jc w:val="left"/>
        <w:outlineLvl w:val="0"/>
        <w:rPr>
          <w:rFonts w:hint="eastAsia" w:ascii="宋体" w:hAnsi="宋体" w:eastAsia="宋体" w:cs="宋体"/>
          <w:sz w:val="24"/>
          <w:szCs w:val="24"/>
        </w:rPr>
      </w:pPr>
      <w:bookmarkStart w:id="1007" w:name="_Toc1062"/>
      <w:bookmarkStart w:id="1008" w:name="_Toc7032"/>
      <w:bookmarkStart w:id="1009" w:name="_Toc3700"/>
      <w:bookmarkStart w:id="1010" w:name="_Toc21630"/>
      <w:bookmarkStart w:id="1011" w:name="_Toc2520"/>
      <w:bookmarkStart w:id="1012" w:name="_Toc30684"/>
      <w:r>
        <w:rPr>
          <w:rFonts w:hint="eastAsia" w:ascii="宋体" w:hAnsi="宋体" w:eastAsia="宋体" w:cs="宋体"/>
          <w:sz w:val="24"/>
          <w:szCs w:val="24"/>
        </w:rPr>
        <w:t>15.2.2 质量保证金的扣留</w:t>
      </w:r>
      <w:bookmarkEnd w:id="1007"/>
      <w:bookmarkEnd w:id="1008"/>
      <w:bookmarkEnd w:id="1009"/>
      <w:bookmarkEnd w:id="1010"/>
      <w:bookmarkEnd w:id="1011"/>
      <w:bookmarkEnd w:id="1012"/>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质量保证金的扣留采取以下第</w:t>
      </w:r>
      <w:r>
        <w:rPr>
          <w:rFonts w:hint="eastAsia" w:ascii="宋体" w:hAnsi="宋体" w:eastAsia="宋体" w:cs="宋体"/>
          <w:sz w:val="24"/>
          <w:szCs w:val="24"/>
          <w:u w:val="single"/>
        </w:rPr>
        <w:t>（2）</w:t>
      </w:r>
      <w:r>
        <w:rPr>
          <w:rFonts w:hint="eastAsia" w:ascii="宋体" w:hAnsi="宋体" w:eastAsia="宋体" w:cs="宋体"/>
          <w:sz w:val="24"/>
          <w:szCs w:val="24"/>
        </w:rPr>
        <w:t>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1013" w:name="_Toc6293"/>
      <w:bookmarkStart w:id="1014" w:name="_Toc11719"/>
      <w:bookmarkStart w:id="1015" w:name="_Toc3490"/>
      <w:bookmarkStart w:id="1016" w:name="_Toc26262"/>
      <w:bookmarkStart w:id="1017" w:name="_Toc20585"/>
      <w:bookmarkStart w:id="1018" w:name="_Toc16433"/>
      <w:r>
        <w:rPr>
          <w:rFonts w:hint="eastAsia" w:ascii="宋体" w:hAnsi="宋体" w:eastAsia="宋体" w:cs="宋体"/>
          <w:kern w:val="0"/>
          <w:sz w:val="24"/>
          <w:szCs w:val="24"/>
        </w:rPr>
        <w:t>（2）工程竣工结算时一次性扣留质量保证金；</w:t>
      </w:r>
      <w:bookmarkEnd w:id="1013"/>
      <w:bookmarkEnd w:id="1014"/>
      <w:bookmarkEnd w:id="1015"/>
      <w:bookmarkEnd w:id="1016"/>
      <w:bookmarkEnd w:id="1017"/>
      <w:bookmarkEnd w:id="1018"/>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（3）其他扣留方式:。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关于质量保证金的补充约定：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bookmarkEnd w:id="966"/>
    <w:bookmarkEnd w:id="967"/>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保修</w:t>
      </w:r>
    </w:p>
    <w:bookmarkEnd w:id="968"/>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15.3.1 保修责任</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sz w:val="24"/>
          <w:szCs w:val="24"/>
        </w:rPr>
        <w:t>工程保修期为：</w:t>
      </w:r>
      <w:r>
        <w:rPr>
          <w:rFonts w:hint="eastAsia" w:ascii="宋体" w:hAnsi="宋体" w:eastAsia="宋体" w:cs="宋体"/>
          <w:kern w:val="0"/>
          <w:sz w:val="24"/>
          <w:szCs w:val="24"/>
        </w:rPr>
        <w:t>。</w:t>
      </w:r>
    </w:p>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15.3.2 修复通知</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kern w:val="0"/>
          <w:sz w:val="24"/>
          <w:szCs w:val="24"/>
        </w:rPr>
        <w:t>承包人收到保修通知并到达工程现场的合理时间：。</w:t>
      </w:r>
    </w:p>
    <w:p>
      <w:pPr>
        <w:spacing w:line="360" w:lineRule="auto"/>
        <w:ind w:firstLine="468" w:firstLineChars="195"/>
        <w:jc w:val="left"/>
        <w:rPr>
          <w:rFonts w:hint="eastAsia" w:ascii="宋体" w:hAnsi="宋体" w:eastAsia="宋体" w:cs="宋体"/>
          <w:kern w:val="0"/>
          <w:sz w:val="24"/>
          <w:szCs w:val="24"/>
        </w:rPr>
      </w:pPr>
    </w:p>
    <w:bookmarkEnd w:id="969"/>
    <w:bookmarkEnd w:id="970"/>
    <w:bookmarkEnd w:id="971"/>
    <w:bookmarkEnd w:id="972"/>
    <w:p>
      <w:pPr>
        <w:keepNext/>
        <w:keepLines/>
        <w:spacing w:before="120" w:after="120" w:line="360" w:lineRule="auto"/>
        <w:outlineLvl w:val="3"/>
        <w:rPr>
          <w:rFonts w:hint="eastAsia" w:ascii="宋体" w:hAnsi="宋体" w:eastAsia="宋体" w:cs="宋体"/>
          <w:sz w:val="24"/>
          <w:szCs w:val="24"/>
        </w:rPr>
      </w:pPr>
      <w:bookmarkStart w:id="1019" w:name="_Toc351203648"/>
      <w:bookmarkStart w:id="1020" w:name="_Toc280868717"/>
      <w:bookmarkStart w:id="1021" w:name="_Toc280868718"/>
      <w:r>
        <w:rPr>
          <w:rFonts w:hint="eastAsia" w:ascii="宋体" w:hAnsi="宋体" w:eastAsia="宋体" w:cs="宋体"/>
          <w:sz w:val="24"/>
          <w:szCs w:val="24"/>
        </w:rPr>
        <w:t>16. 违约</w:t>
      </w:r>
      <w:bookmarkEnd w:id="1019"/>
    </w:p>
    <w:p>
      <w:pPr>
        <w:spacing w:after="120" w:line="360" w:lineRule="auto"/>
        <w:ind w:firstLine="480" w:firstLineChars="200"/>
        <w:outlineLvl w:val="0"/>
        <w:rPr>
          <w:rFonts w:hint="eastAsia" w:ascii="宋体" w:hAnsi="宋体" w:eastAsia="宋体" w:cs="宋体"/>
          <w:sz w:val="24"/>
          <w:szCs w:val="24"/>
        </w:rPr>
      </w:pPr>
      <w:bookmarkStart w:id="1022" w:name="_Toc27416"/>
      <w:bookmarkStart w:id="1023" w:name="_Toc1976"/>
      <w:bookmarkStart w:id="1024" w:name="_Toc15745"/>
      <w:bookmarkStart w:id="1025" w:name="_Toc20836"/>
      <w:bookmarkStart w:id="1026" w:name="_Toc4139"/>
      <w:bookmarkStart w:id="1027" w:name="_Toc2060"/>
      <w:r>
        <w:rPr>
          <w:rFonts w:hint="eastAsia" w:ascii="宋体" w:hAnsi="宋体" w:eastAsia="宋体" w:cs="宋体"/>
          <w:sz w:val="24"/>
          <w:szCs w:val="24"/>
        </w:rPr>
        <w:t>16.1 发包人违约</w:t>
      </w:r>
      <w:bookmarkEnd w:id="1022"/>
      <w:bookmarkEnd w:id="1023"/>
      <w:bookmarkEnd w:id="1024"/>
      <w:bookmarkEnd w:id="1025"/>
      <w:bookmarkEnd w:id="1026"/>
      <w:bookmarkEnd w:id="102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16.1.1发包人违约的情形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发包人违约的其他情形：。</w:t>
      </w:r>
    </w:p>
    <w:p>
      <w:pPr>
        <w:spacing w:line="360" w:lineRule="auto"/>
        <w:ind w:left="1200" w:hanging="1200" w:hangingChars="5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16.1.2 发包人违约的责任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发包人违约责任的承担方式和计算方法：</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（1）因发包人原因未能在计划开工日期前7天内下达开工通知的违约责任：。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（2）因发包人原因未能按合同约定支付合同价款的违约责任：。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（3）发包人违反第10.1款〔变更的范围〕第（2）项约定，自行实施被取消的工作或转由他人实施的违约责任：。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（4）发包人提供的材料、工程设备的规格、数量或质量不符合合同约定，或因发包人原因导致交货日期延误或交货地点变更等情况的违约责任：。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（5）因发包人违反合同约定造成暂停施工的违约责任：。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（6）发包人无正当理由没有在约定期限内发出复工指示，导致承包人无法复工的违约责任：。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（7）其他：。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16.1.3 因发包人违约解除合同</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承包人按16.1.1项〔发包人违约的情形〕约定暂停施工满天后发包人仍不纠正其违约行为并致使合同目的不能实现的，承包人有权解除合同。</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028" w:name="_Toc1167"/>
      <w:bookmarkStart w:id="1029" w:name="_Toc113"/>
      <w:bookmarkStart w:id="1030" w:name="_Toc23564"/>
      <w:bookmarkStart w:id="1031" w:name="_Toc16409"/>
      <w:bookmarkStart w:id="1032" w:name="_Toc11264"/>
      <w:bookmarkStart w:id="1033" w:name="_Toc20036"/>
      <w:r>
        <w:rPr>
          <w:rFonts w:hint="eastAsia" w:ascii="宋体" w:hAnsi="宋体" w:eastAsia="宋体" w:cs="宋体"/>
          <w:sz w:val="24"/>
          <w:szCs w:val="24"/>
        </w:rPr>
        <w:t>16.2 承包人违约</w:t>
      </w:r>
      <w:bookmarkEnd w:id="1028"/>
      <w:bookmarkEnd w:id="1029"/>
      <w:bookmarkEnd w:id="1030"/>
      <w:bookmarkEnd w:id="1031"/>
      <w:bookmarkEnd w:id="1032"/>
      <w:bookmarkEnd w:id="1033"/>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16.2.1 承包人违约的情形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承包人违约的其他情形：。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16.2.2承包人违约的责任</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承包人违约责任的承担方式和计算方法：。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16.2.3 因承包人违约解除合同</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关于承包人违约解除合同的特别约定：。</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1034" w:name="_Toc351203649"/>
      <w:r>
        <w:rPr>
          <w:rFonts w:hint="eastAsia" w:ascii="宋体" w:hAnsi="宋体" w:eastAsia="宋体" w:cs="宋体"/>
          <w:sz w:val="24"/>
          <w:szCs w:val="24"/>
        </w:rPr>
        <w:t>17. 不可抗力</w:t>
      </w:r>
      <w:bookmarkEnd w:id="1020"/>
      <w:bookmarkEnd w:id="103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不可抗力的确认</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除通用合同条款约定的不可抗力事件之外，视为不可抗力的其他情形：</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1035" w:name="_Toc6679"/>
      <w:bookmarkStart w:id="1036" w:name="_Toc12479"/>
      <w:bookmarkStart w:id="1037" w:name="_Toc6651"/>
      <w:bookmarkStart w:id="1038" w:name="_Toc15787"/>
      <w:bookmarkStart w:id="1039" w:name="_Toc25620"/>
      <w:bookmarkStart w:id="1040" w:name="_Toc16088"/>
      <w:r>
        <w:rPr>
          <w:rFonts w:hint="eastAsia" w:ascii="宋体" w:hAnsi="宋体" w:eastAsia="宋体" w:cs="宋体"/>
          <w:sz w:val="24"/>
          <w:szCs w:val="24"/>
        </w:rPr>
        <w:t>17.2 因不可抗力解除合同</w:t>
      </w:r>
      <w:bookmarkEnd w:id="1035"/>
      <w:bookmarkEnd w:id="1036"/>
      <w:bookmarkEnd w:id="1037"/>
      <w:bookmarkEnd w:id="1038"/>
      <w:bookmarkEnd w:id="1039"/>
      <w:bookmarkEnd w:id="104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合同解除后，发包人应在商定或确定发包人应支付款项后天内完成款项的支付。</w:t>
      </w:r>
    </w:p>
    <w:p>
      <w:pPr>
        <w:keepNext/>
        <w:keepLines/>
        <w:spacing w:before="120" w:after="120" w:line="360" w:lineRule="auto"/>
        <w:outlineLvl w:val="3"/>
        <w:rPr>
          <w:rFonts w:hint="eastAsia" w:ascii="宋体" w:hAnsi="宋体" w:eastAsia="宋体" w:cs="宋体"/>
          <w:sz w:val="24"/>
          <w:szCs w:val="24"/>
        </w:rPr>
      </w:pPr>
      <w:bookmarkStart w:id="1041" w:name="_Toc351203650"/>
      <w:r>
        <w:rPr>
          <w:rFonts w:hint="eastAsia" w:ascii="宋体" w:hAnsi="宋体" w:eastAsia="宋体" w:cs="宋体"/>
          <w:sz w:val="24"/>
          <w:szCs w:val="24"/>
        </w:rPr>
        <w:t>18. 保险</w:t>
      </w:r>
      <w:bookmarkEnd w:id="1041"/>
    </w:p>
    <w:bookmarkEnd w:id="102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18.1 工程保险</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关于工程保险的特别约定：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1042" w:name="_Toc13541"/>
      <w:bookmarkStart w:id="1043" w:name="_Toc30204"/>
      <w:bookmarkStart w:id="1044" w:name="_Toc8765"/>
      <w:bookmarkStart w:id="1045" w:name="_Toc27000"/>
      <w:bookmarkStart w:id="1046" w:name="_Toc25549"/>
      <w:bookmarkStart w:id="1047" w:name="_Toc15052"/>
      <w:r>
        <w:rPr>
          <w:rFonts w:hint="eastAsia" w:ascii="宋体" w:hAnsi="宋体" w:eastAsia="宋体" w:cs="宋体"/>
          <w:sz w:val="24"/>
          <w:szCs w:val="24"/>
        </w:rPr>
        <w:t>18.2 其他保险</w:t>
      </w:r>
      <w:bookmarkEnd w:id="1042"/>
      <w:bookmarkEnd w:id="1043"/>
      <w:bookmarkEnd w:id="1044"/>
      <w:bookmarkEnd w:id="1045"/>
      <w:bookmarkEnd w:id="1046"/>
      <w:bookmarkEnd w:id="1047"/>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sz w:val="24"/>
          <w:szCs w:val="24"/>
        </w:rPr>
        <w:t>关于其他保险的约定：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承包人是否应为其施工设备等办理财产保险：</w:t>
      </w:r>
      <w:r>
        <w:rPr>
          <w:rFonts w:hint="eastAsia" w:ascii="宋体" w:hAnsi="宋体" w:eastAsia="宋体" w:cs="宋体"/>
          <w:sz w:val="24"/>
          <w:szCs w:val="24"/>
          <w:u w:val="single"/>
        </w:rPr>
        <w:t>应当</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18.3 通知义务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关于变更保险合同时的通知义务的约定：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bookmarkEnd w:id="973"/>
    <w:bookmarkEnd w:id="974"/>
    <w:bookmarkEnd w:id="975"/>
    <w:bookmarkEnd w:id="976"/>
    <w:bookmarkEnd w:id="977"/>
    <w:bookmarkEnd w:id="978"/>
    <w:bookmarkEnd w:id="979"/>
    <w:bookmarkEnd w:id="980"/>
    <w:bookmarkEnd w:id="981"/>
    <w:bookmarkEnd w:id="982"/>
    <w:bookmarkEnd w:id="983"/>
    <w:bookmarkEnd w:id="984"/>
    <w:p>
      <w:pPr>
        <w:keepNext/>
        <w:keepLines/>
        <w:spacing w:before="120" w:after="120" w:line="360" w:lineRule="auto"/>
        <w:outlineLvl w:val="3"/>
        <w:rPr>
          <w:rFonts w:hint="eastAsia" w:ascii="宋体" w:hAnsi="宋体" w:eastAsia="宋体" w:cs="宋体"/>
          <w:sz w:val="24"/>
          <w:szCs w:val="24"/>
        </w:rPr>
      </w:pPr>
      <w:bookmarkStart w:id="1048" w:name="_Toc351203651"/>
      <w:r>
        <w:rPr>
          <w:rFonts w:hint="eastAsia" w:ascii="宋体" w:hAnsi="宋体" w:eastAsia="宋体" w:cs="宋体"/>
          <w:sz w:val="24"/>
          <w:szCs w:val="24"/>
        </w:rPr>
        <w:t>19. 争议解决</w:t>
      </w:r>
      <w:bookmarkEnd w:id="1048"/>
    </w:p>
    <w:bookmarkEnd w:id="985"/>
    <w:bookmarkEnd w:id="986"/>
    <w:p>
      <w:pPr>
        <w:spacing w:after="120" w:line="360" w:lineRule="auto"/>
        <w:ind w:firstLine="480" w:firstLineChars="200"/>
        <w:outlineLvl w:val="0"/>
        <w:rPr>
          <w:rFonts w:hint="eastAsia" w:ascii="宋体" w:hAnsi="宋体" w:eastAsia="宋体" w:cs="宋体"/>
          <w:sz w:val="24"/>
          <w:szCs w:val="24"/>
        </w:rPr>
      </w:pPr>
      <w:bookmarkStart w:id="1049" w:name="_Toc7198"/>
      <w:bookmarkStart w:id="1050" w:name="_Toc18475"/>
      <w:bookmarkStart w:id="1051" w:name="_Toc5334"/>
      <w:bookmarkStart w:id="1052" w:name="_Toc28930"/>
      <w:bookmarkStart w:id="1053" w:name="_Toc14411"/>
      <w:bookmarkStart w:id="1054" w:name="_Toc3774"/>
      <w:r>
        <w:rPr>
          <w:rFonts w:hint="eastAsia" w:ascii="宋体" w:hAnsi="宋体" w:eastAsia="宋体" w:cs="宋体"/>
          <w:sz w:val="24"/>
          <w:szCs w:val="24"/>
        </w:rPr>
        <w:t>19.1 争</w:t>
      </w:r>
      <w:bookmarkEnd w:id="987"/>
      <w:r>
        <w:rPr>
          <w:rFonts w:hint="eastAsia" w:ascii="宋体" w:hAnsi="宋体" w:eastAsia="宋体" w:cs="宋体"/>
          <w:sz w:val="24"/>
          <w:szCs w:val="24"/>
        </w:rPr>
        <w:t>议评审</w:t>
      </w:r>
      <w:bookmarkEnd w:id="1049"/>
      <w:bookmarkEnd w:id="1050"/>
      <w:bookmarkEnd w:id="1051"/>
      <w:bookmarkEnd w:id="1052"/>
      <w:bookmarkEnd w:id="1053"/>
      <w:bookmarkEnd w:id="1054"/>
    </w:p>
    <w:p>
      <w:pPr>
        <w:spacing w:line="360" w:lineRule="auto"/>
        <w:ind w:left="170" w:leftChars="71" w:firstLine="360" w:firstLineChars="150"/>
        <w:jc w:val="left"/>
        <w:rPr>
          <w:rFonts w:hint="eastAsia" w:ascii="宋体" w:hAnsi="宋体" w:eastAsia="宋体" w:cs="宋体"/>
          <w:sz w:val="24"/>
          <w:szCs w:val="24"/>
        </w:rPr>
      </w:pPr>
      <w:r>
        <w:rPr>
          <w:rFonts w:hint="eastAsia" w:ascii="宋体" w:hAnsi="宋体" w:eastAsia="宋体" w:cs="宋体"/>
          <w:sz w:val="24"/>
          <w:szCs w:val="24"/>
        </w:rPr>
        <w:t>合同当事人是否同意将工程争议提交争议评审小组决定：。</w:t>
      </w:r>
    </w:p>
    <w:p>
      <w:pPr>
        <w:spacing w:line="360" w:lineRule="auto"/>
        <w:ind w:firstLine="480" w:firstLineChars="200"/>
        <w:jc w:val="left"/>
        <w:outlineLvl w:val="0"/>
        <w:rPr>
          <w:rFonts w:hint="eastAsia" w:ascii="宋体" w:hAnsi="宋体" w:eastAsia="宋体" w:cs="宋体"/>
          <w:sz w:val="24"/>
          <w:szCs w:val="24"/>
        </w:rPr>
      </w:pPr>
      <w:bookmarkStart w:id="1055" w:name="_Toc3354"/>
      <w:bookmarkStart w:id="1056" w:name="_Toc22030"/>
      <w:bookmarkStart w:id="1057" w:name="_Toc4110"/>
      <w:bookmarkStart w:id="1058" w:name="_Toc22008"/>
      <w:bookmarkStart w:id="1059" w:name="_Toc11262"/>
      <w:bookmarkStart w:id="1060" w:name="_Toc26677"/>
      <w:r>
        <w:rPr>
          <w:rFonts w:hint="eastAsia" w:ascii="宋体" w:hAnsi="宋体" w:eastAsia="宋体" w:cs="宋体"/>
          <w:sz w:val="24"/>
          <w:szCs w:val="24"/>
        </w:rPr>
        <w:t>19.1.1 争议评审小组的确定</w:t>
      </w:r>
      <w:bookmarkEnd w:id="1055"/>
      <w:bookmarkEnd w:id="1056"/>
      <w:bookmarkEnd w:id="1057"/>
      <w:bookmarkEnd w:id="1058"/>
      <w:bookmarkEnd w:id="1059"/>
      <w:bookmarkEnd w:id="1060"/>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争议评审小组成员的确定：。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选定争议评审员的期限：。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争议评审小组成员的报酬承担方式：。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其他事项的约定：。</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1061" w:name="_Toc27729"/>
      <w:bookmarkStart w:id="1062" w:name="_Toc2783"/>
      <w:bookmarkStart w:id="1063" w:name="_Toc3647"/>
      <w:bookmarkStart w:id="1064" w:name="_Toc9887"/>
      <w:bookmarkStart w:id="1065" w:name="_Toc16145"/>
      <w:bookmarkStart w:id="1066" w:name="_Toc1730"/>
      <w:r>
        <w:rPr>
          <w:rFonts w:hint="eastAsia" w:ascii="宋体" w:hAnsi="宋体" w:eastAsia="宋体" w:cs="宋体"/>
          <w:kern w:val="0"/>
          <w:sz w:val="24"/>
          <w:szCs w:val="24"/>
        </w:rPr>
        <w:t>19.1.2 争议评审小组的决定</w:t>
      </w:r>
      <w:bookmarkEnd w:id="1061"/>
      <w:bookmarkEnd w:id="1062"/>
      <w:bookmarkEnd w:id="1063"/>
      <w:bookmarkEnd w:id="1064"/>
      <w:bookmarkEnd w:id="1065"/>
      <w:bookmarkEnd w:id="106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合同当事人关于本项的约定：。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067" w:name="_Toc30288"/>
      <w:bookmarkStart w:id="1068" w:name="_Toc11675"/>
      <w:bookmarkStart w:id="1069" w:name="_Toc15680"/>
      <w:bookmarkStart w:id="1070" w:name="_Toc3708"/>
      <w:bookmarkStart w:id="1071" w:name="_Toc26561"/>
      <w:bookmarkStart w:id="1072" w:name="_Toc1201"/>
      <w:r>
        <w:rPr>
          <w:rFonts w:hint="eastAsia" w:ascii="宋体" w:hAnsi="宋体" w:eastAsia="宋体" w:cs="宋体"/>
          <w:sz w:val="24"/>
          <w:szCs w:val="24"/>
        </w:rPr>
        <w:t>19.2 仲裁或诉讼</w:t>
      </w:r>
      <w:bookmarkEnd w:id="988"/>
      <w:bookmarkEnd w:id="1067"/>
      <w:bookmarkEnd w:id="1068"/>
      <w:bookmarkEnd w:id="1069"/>
      <w:bookmarkEnd w:id="1070"/>
      <w:bookmarkEnd w:id="1071"/>
      <w:bookmarkEnd w:id="1072"/>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因合同及合同有关事项发生的争议，按下列第种方式解决：</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（1）向仲裁委员会申请仲裁；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（2）向人民法院起诉。</w:t>
      </w:r>
      <w:bookmarkEnd w:id="989"/>
      <w:bookmarkEnd w:id="990"/>
      <w:bookmarkEnd w:id="991"/>
      <w:bookmarkEnd w:id="992"/>
      <w:bookmarkEnd w:id="993"/>
      <w:bookmarkEnd w:id="994"/>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r>
        <w:rPr>
          <w:rFonts w:hint="eastAsia" w:ascii="宋体" w:hAnsi="宋体" w:eastAsia="宋体" w:cs="宋体"/>
          <w:sz w:val="24"/>
          <w:szCs w:val="24"/>
        </w:rPr>
        <w:br w:type="page"/>
      </w:r>
    </w:p>
    <w:p>
      <w:pPr>
        <w:pStyle w:val="4"/>
        <w:numPr>
          <w:ilvl w:val="1"/>
          <w:numId w:val="0"/>
        </w:numPr>
        <w:bidi w:val="0"/>
        <w:ind w:leftChars="0"/>
        <w:jc w:val="center"/>
        <w:rPr>
          <w:rFonts w:hint="eastAsia"/>
        </w:rPr>
      </w:pPr>
      <w:bookmarkStart w:id="1073" w:name="_Toc5590"/>
      <w:bookmarkStart w:id="1074" w:name="_Toc6922"/>
      <w:r>
        <w:rPr>
          <w:rFonts w:hint="eastAsia"/>
        </w:rPr>
        <w:t>第四节合同附件格式</w:t>
      </w:r>
      <w:bookmarkEnd w:id="1073"/>
      <w:bookmarkEnd w:id="1074"/>
    </w:p>
    <w:p>
      <w:pPr>
        <w:autoSpaceDE w:val="0"/>
        <w:autoSpaceDN w:val="0"/>
        <w:adjustRightInd w:val="0"/>
        <w:spacing w:line="360" w:lineRule="auto"/>
        <w:jc w:val="left"/>
        <w:rPr>
          <w:rFonts w:hint="eastAsia" w:ascii="宋体" w:hAnsi="宋体" w:eastAsia="宋体" w:cs="宋体"/>
          <w:kern w:val="0"/>
          <w:sz w:val="24"/>
          <w:szCs w:val="24"/>
        </w:rPr>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附件一：工程质量保修书</w:t>
      </w:r>
    </w:p>
    <w:p>
      <w:pPr>
        <w:spacing w:line="360" w:lineRule="auto"/>
        <w:ind w:firstLine="482" w:firstLineChars="200"/>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b/>
          <w:bCs/>
          <w:sz w:val="24"/>
          <w:szCs w:val="24"/>
        </w:rPr>
        <w:t>工程质量保修书</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发包人（全称）：</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承包人（全称）：</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1、工程质量保修范围和内容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承包人在质量保修期内，按照有关法律、法规、规章规定和双方约定，承担本工程质量保修责任。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2、质量保修期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2.1双方根据《建设工程质量管理条例》及有关规定，约定本工程的质量保修期如下：</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（1）基础设施工程、房屋建筑的地基基础工程和主体结构工程为设计文件规定的该工程合理使用年限；</w:t>
      </w:r>
    </w:p>
    <w:p>
      <w:pPr>
        <w:spacing w:line="360" w:lineRule="auto"/>
        <w:ind w:firstLine="342" w:firstLineChars="150"/>
        <w:rPr>
          <w:rFonts w:hint="eastAsia" w:ascii="宋体" w:hAnsi="宋体" w:eastAsia="宋体" w:cs="宋体"/>
          <w:spacing w:val="-6"/>
          <w:sz w:val="24"/>
          <w:szCs w:val="24"/>
        </w:rPr>
      </w:pPr>
      <w:r>
        <w:rPr>
          <w:rFonts w:hint="eastAsia" w:ascii="宋体" w:hAnsi="宋体" w:eastAsia="宋体" w:cs="宋体"/>
          <w:spacing w:val="-6"/>
          <w:sz w:val="24"/>
          <w:szCs w:val="24"/>
        </w:rPr>
        <w:t>（2）屋面防水工程、有防水要求的卫生间、房间和外墙面的防渗漏为</w:t>
      </w:r>
      <w:r>
        <w:rPr>
          <w:rFonts w:hint="eastAsia" w:ascii="宋体" w:hAnsi="宋体" w:eastAsia="宋体" w:cs="宋体"/>
          <w:spacing w:val="-6"/>
          <w:sz w:val="24"/>
          <w:szCs w:val="24"/>
          <w:u w:val="single"/>
        </w:rPr>
        <w:t>5</w:t>
      </w:r>
      <w:r>
        <w:rPr>
          <w:rFonts w:hint="eastAsia" w:ascii="宋体" w:hAnsi="宋体" w:eastAsia="宋体" w:cs="宋体"/>
          <w:spacing w:val="-6"/>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（3）装修工程为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（4）供热与供冷系统为</w:t>
      </w:r>
      <w:r>
        <w:rPr>
          <w:rFonts w:hint="eastAsia" w:ascii="宋体" w:hAnsi="宋体" w:eastAsia="宋体" w:cs="宋体"/>
          <w:sz w:val="24"/>
          <w:szCs w:val="24"/>
          <w:u w:val="single"/>
        </w:rPr>
        <w:t>2</w:t>
      </w:r>
      <w:r>
        <w:rPr>
          <w:rFonts w:hint="eastAsia" w:ascii="宋体" w:hAnsi="宋体" w:eastAsia="宋体" w:cs="宋体"/>
          <w:sz w:val="24"/>
          <w:szCs w:val="24"/>
        </w:rPr>
        <w:t>个采暖期、供冷期；</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（5）电气管线、给排水管道、设备安装工程为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5"/>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（6）住宅小区内的给排水设施、道路等配套工程为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5"/>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（7）其他项目的保修期限为</w:t>
      </w:r>
      <w:r>
        <w:rPr>
          <w:rFonts w:hint="eastAsia" w:ascii="宋体" w:hAnsi="宋体" w:eastAsia="宋体" w:cs="宋体"/>
          <w:sz w:val="24"/>
          <w:szCs w:val="24"/>
          <w:u w:val="single"/>
        </w:rPr>
        <w:t xml:space="preserve">  </w:t>
      </w:r>
      <w:r>
        <w:rPr>
          <w:rFonts w:hint="eastAsia"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2.2 质量保修期自工程竣工验收合格之日起计算。</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3、质量保修责任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3.2 发生紧急抢修事故的，承包人在接到事故通知后，应当立即到达事故现场抢修。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3.4 质量保修完成后，由发包人组织验收。</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4、保修费用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4.1保修费用由造成质量缺陷的责任方承担。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5、其他</w:t>
      </w:r>
    </w:p>
    <w:p>
      <w:pPr>
        <w:spacing w:line="360" w:lineRule="auto"/>
        <w:ind w:firstLine="480" w:firstLineChars="200"/>
        <w:outlineLvl w:val="0"/>
        <w:rPr>
          <w:rFonts w:hint="eastAsia" w:ascii="宋体" w:hAnsi="宋体" w:eastAsia="宋体" w:cs="宋体"/>
          <w:sz w:val="24"/>
          <w:szCs w:val="24"/>
        </w:rPr>
      </w:pPr>
      <w:bookmarkStart w:id="1075" w:name="_Toc20551"/>
      <w:bookmarkStart w:id="1076" w:name="_Toc207526821"/>
      <w:bookmarkStart w:id="1077" w:name="_Toc21723"/>
      <w:bookmarkStart w:id="1078" w:name="_Toc4502"/>
      <w:bookmarkStart w:id="1079" w:name="_Toc199318336"/>
      <w:bookmarkStart w:id="1080" w:name="_Toc211643904"/>
      <w:bookmarkStart w:id="1081" w:name="_Toc22923"/>
      <w:bookmarkStart w:id="1082" w:name="_Toc30664"/>
      <w:bookmarkStart w:id="1083" w:name="_Toc435626179"/>
      <w:bookmarkStart w:id="1084" w:name="_Toc31959"/>
      <w:bookmarkStart w:id="1085" w:name="_Toc247945911"/>
      <w:r>
        <w:rPr>
          <w:rFonts w:hint="eastAsia" w:ascii="宋体" w:hAnsi="宋体" w:eastAsia="宋体" w:cs="宋体"/>
          <w:sz w:val="24"/>
          <w:szCs w:val="24"/>
        </w:rPr>
        <w:t>5.1 双方约定的其他工程质量保修事项:</w:t>
      </w:r>
      <w:bookmarkEnd w:id="1075"/>
      <w:bookmarkEnd w:id="1076"/>
      <w:bookmarkEnd w:id="1077"/>
      <w:bookmarkEnd w:id="1078"/>
      <w:bookmarkEnd w:id="1079"/>
      <w:bookmarkEnd w:id="1080"/>
      <w:bookmarkEnd w:id="1081"/>
      <w:bookmarkEnd w:id="1082"/>
      <w:bookmarkEnd w:id="1083"/>
      <w:bookmarkEnd w:id="1084"/>
      <w:bookmarkEnd w:id="1085"/>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outlineLvl w:val="0"/>
        <w:rPr>
          <w:rFonts w:hint="eastAsia" w:ascii="宋体" w:hAnsi="宋体" w:eastAsia="宋体" w:cs="宋体"/>
          <w:sz w:val="24"/>
          <w:szCs w:val="24"/>
        </w:rPr>
      </w:pPr>
      <w:bookmarkStart w:id="1086" w:name="_Toc207526822"/>
      <w:bookmarkStart w:id="1087" w:name="_Toc18313"/>
      <w:bookmarkStart w:id="1088" w:name="_Toc6509"/>
      <w:bookmarkStart w:id="1089" w:name="_Toc211643905"/>
      <w:bookmarkStart w:id="1090" w:name="_Toc18499"/>
      <w:bookmarkStart w:id="1091" w:name="_Toc435626180"/>
      <w:bookmarkStart w:id="1092" w:name="_Toc247945912"/>
      <w:bookmarkStart w:id="1093" w:name="_Toc199318337"/>
      <w:bookmarkStart w:id="1094" w:name="_Toc15183"/>
      <w:bookmarkStart w:id="1095" w:name="_Toc11613"/>
      <w:bookmarkStart w:id="1096" w:name="_Toc7104"/>
      <w:r>
        <w:rPr>
          <w:rFonts w:hint="eastAsia" w:ascii="宋体" w:hAnsi="宋体" w:eastAsia="宋体" w:cs="宋体"/>
          <w:sz w:val="24"/>
          <w:szCs w:val="24"/>
        </w:rPr>
        <w:t>5.2 本工程质量保修书,由施工合同发包人、承包人双方在竣工验收前共同签署，作为施工合同附件，其有效期限至保修期满。</w:t>
      </w:r>
      <w:bookmarkEnd w:id="1086"/>
      <w:bookmarkEnd w:id="1087"/>
      <w:bookmarkEnd w:id="1088"/>
      <w:bookmarkEnd w:id="1089"/>
      <w:bookmarkEnd w:id="1090"/>
      <w:bookmarkEnd w:id="1091"/>
      <w:bookmarkEnd w:id="1092"/>
      <w:bookmarkEnd w:id="1093"/>
      <w:bookmarkEnd w:id="1094"/>
      <w:bookmarkEnd w:id="1095"/>
      <w:bookmarkEnd w:id="1096"/>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发包人（公章）：承包人（公章）：</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法定代表人（签字）：法定代表人（签字）：</w:t>
      </w:r>
    </w:p>
    <w:p>
      <w:pPr>
        <w:spacing w:line="360" w:lineRule="auto"/>
        <w:rPr>
          <w:rFonts w:hint="eastAsia" w:ascii="宋体" w:hAnsi="宋体" w:eastAsia="宋体" w:cs="宋体"/>
          <w:sz w:val="24"/>
          <w:szCs w:val="24"/>
        </w:rPr>
      </w:pPr>
    </w:p>
    <w:p>
      <w:pPr>
        <w:pStyle w:val="19"/>
      </w:pPr>
      <w:r>
        <w:rPr>
          <w:rFonts w:hint="eastAsia" w:ascii="宋体" w:hAnsi="宋体" w:eastAsia="宋体" w:cs="宋体"/>
          <w:sz w:val="24"/>
          <w:szCs w:val="24"/>
        </w:rPr>
        <w:t>年月日年月</w:t>
      </w:r>
    </w:p>
    <w:p>
      <w:pPr>
        <w:pStyle w:val="25"/>
      </w:pPr>
    </w:p>
    <w:p>
      <w:pPr>
        <w:pStyle w:val="25"/>
      </w:pPr>
    </w:p>
    <w:p>
      <w:pPr>
        <w:pStyle w:val="25"/>
      </w:pPr>
    </w:p>
    <w:bookmarkEnd w:id="249"/>
    <w:bookmarkEnd w:id="250"/>
    <w:bookmarkEnd w:id="251"/>
    <w:p>
      <w:pPr>
        <w:pStyle w:val="3"/>
        <w:numPr>
          <w:ilvl w:val="0"/>
          <w:numId w:val="1"/>
        </w:numPr>
        <w:spacing w:before="0" w:after="0"/>
        <w:ind w:left="0" w:firstLine="0"/>
      </w:pPr>
      <w:bookmarkStart w:id="1097" w:name="_Toc41037911"/>
      <w:bookmarkStart w:id="1098" w:name="_Toc45897714"/>
      <w:bookmarkStart w:id="1099" w:name="_Toc72938472"/>
      <w:bookmarkStart w:id="1100" w:name="_Toc23924"/>
      <w:r>
        <w:rPr>
          <w:rFonts w:hint="eastAsia"/>
        </w:rPr>
        <w:t>工程量清单</w:t>
      </w:r>
      <w:bookmarkEnd w:id="1097"/>
      <w:bookmarkEnd w:id="1098"/>
      <w:r>
        <w:rPr>
          <w:rFonts w:hint="eastAsia"/>
        </w:rPr>
        <w:t>和</w:t>
      </w:r>
      <w:bookmarkEnd w:id="1099"/>
      <w:r>
        <w:rPr>
          <w:rFonts w:hint="eastAsia"/>
        </w:rPr>
        <w:t>图纸</w:t>
      </w:r>
      <w:bookmarkEnd w:id="1100"/>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
      <w:pPr>
        <w:pStyle w:val="19"/>
      </w:pPr>
    </w:p>
    <w:p>
      <w:pPr>
        <w:pStyle w:val="19"/>
      </w:pPr>
    </w:p>
    <w:p>
      <w:pPr>
        <w:pStyle w:val="19"/>
      </w:pPr>
    </w:p>
    <w:p>
      <w:pPr>
        <w:pStyle w:val="19"/>
      </w:pPr>
    </w:p>
    <w:p>
      <w:pPr>
        <w:pStyle w:val="19"/>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rPr>
      </w:pPr>
    </w:p>
    <w:p>
      <w:pPr>
        <w:pStyle w:val="19"/>
        <w:rPr>
          <w:rFonts w:hint="eastAsia" w:eastAsiaTheme="minorEastAsia"/>
          <w:lang w:val="en-US" w:eastAsia="zh-CN"/>
        </w:rPr>
      </w:pPr>
      <w:r>
        <w:rPr>
          <w:rFonts w:hint="eastAsia"/>
        </w:rPr>
        <w:t>附件</w:t>
      </w:r>
      <w:r>
        <w:rPr>
          <w:rFonts w:hint="eastAsia"/>
          <w:lang w:val="en-US" w:eastAsia="zh-CN"/>
        </w:rPr>
        <w:t>1</w:t>
      </w:r>
    </w:p>
    <w:bookmarkEnd w:id="109"/>
    <w:bookmarkEnd w:id="110"/>
    <w:bookmarkEnd w:id="111"/>
    <w:bookmarkEnd w:id="112"/>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楷体à.ā">
    <w:altName w:val="黑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504020202030204"/>
    <w:charset w:val="00"/>
    <w:family w:val="swiss"/>
    <w:pitch w:val="default"/>
    <w:sig w:usb0="00000000" w:usb1="00000000" w:usb2="00000000" w:usb3="00000000" w:csb0="00000093"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73</w:t>
    </w:r>
    <w:r>
      <w:rPr>
        <w:lang w:val="zh-CN"/>
      </w:rPr>
      <w:fldChar w:fldCharType="end"/>
    </w:r>
  </w:p>
  <w:p>
    <w:pPr>
      <w:pStyle w:val="30"/>
      <w:tabs>
        <w:tab w:val="center" w:pos="4533"/>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0"/>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92</w: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rFonts w:hint="eastAsia"/>
        <w:color w:val="auto"/>
        <w:highlight w:val="none"/>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8">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9">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0">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1"/>
      <w:numFmt w:val="lowerLetter"/>
      <w:pStyle w:val="369"/>
      <w:lvlText w:val="%5)"/>
      <w:lvlJc w:val="left"/>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2">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3">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4">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6">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0">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7">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1"/>
  </w:num>
  <w:num w:numId="3">
    <w:abstractNumId w:val="17"/>
  </w:num>
  <w:num w:numId="4">
    <w:abstractNumId w:val="51"/>
  </w:num>
  <w:num w:numId="5">
    <w:abstractNumId w:val="41"/>
  </w:num>
  <w:num w:numId="6">
    <w:abstractNumId w:val="38"/>
  </w:num>
  <w:num w:numId="7">
    <w:abstractNumId w:val="6"/>
  </w:num>
  <w:num w:numId="8">
    <w:abstractNumId w:val="26"/>
  </w:num>
  <w:num w:numId="9">
    <w:abstractNumId w:val="52"/>
  </w:num>
  <w:num w:numId="10">
    <w:abstractNumId w:val="40"/>
  </w:num>
  <w:num w:numId="11">
    <w:abstractNumId w:val="3"/>
  </w:num>
  <w:num w:numId="12">
    <w:abstractNumId w:val="14"/>
  </w:num>
  <w:num w:numId="13">
    <w:abstractNumId w:val="22"/>
  </w:num>
  <w:num w:numId="14">
    <w:abstractNumId w:val="23"/>
  </w:num>
  <w:num w:numId="15">
    <w:abstractNumId w:val="25"/>
  </w:num>
  <w:num w:numId="16">
    <w:abstractNumId w:val="8"/>
  </w:num>
  <w:num w:numId="17">
    <w:abstractNumId w:val="50"/>
  </w:num>
  <w:num w:numId="18">
    <w:abstractNumId w:val="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3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0"/>
  </w:num>
  <w:num w:numId="26">
    <w:abstractNumId w:val="1"/>
  </w:num>
  <w:num w:numId="27">
    <w:abstractNumId w:val="4"/>
  </w:num>
  <w:num w:numId="28">
    <w:abstractNumId w:val="0"/>
  </w:num>
  <w:num w:numId="29">
    <w:abstractNumId w:val="48"/>
  </w:num>
  <w:num w:numId="30">
    <w:abstractNumId w:val="34"/>
  </w:num>
  <w:num w:numId="31">
    <w:abstractNumId w:val="42"/>
  </w:num>
  <w:num w:numId="32">
    <w:abstractNumId w:val="20"/>
  </w:num>
  <w:num w:numId="33">
    <w:abstractNumId w:val="33"/>
  </w:num>
  <w:num w:numId="34">
    <w:abstractNumId w:val="43"/>
  </w:num>
  <w:num w:numId="35">
    <w:abstractNumId w:val="47"/>
  </w:num>
  <w:num w:numId="36">
    <w:abstractNumId w:val="11"/>
  </w:num>
  <w:num w:numId="37">
    <w:abstractNumId w:val="9"/>
  </w:num>
  <w:num w:numId="38">
    <w:abstractNumId w:val="3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9"/>
  </w:num>
  <w:num w:numId="42">
    <w:abstractNumId w:val="44"/>
  </w:num>
  <w:num w:numId="43">
    <w:abstractNumId w:val="4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27"/>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5278B"/>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896F36"/>
    <w:rsid w:val="03451AAA"/>
    <w:rsid w:val="04132528"/>
    <w:rsid w:val="05557F9E"/>
    <w:rsid w:val="05866432"/>
    <w:rsid w:val="05D45367"/>
    <w:rsid w:val="084847EF"/>
    <w:rsid w:val="09165C84"/>
    <w:rsid w:val="0B4A371F"/>
    <w:rsid w:val="0B7D42BE"/>
    <w:rsid w:val="0DAE0103"/>
    <w:rsid w:val="116309A4"/>
    <w:rsid w:val="14D75E97"/>
    <w:rsid w:val="17F93E11"/>
    <w:rsid w:val="18585D82"/>
    <w:rsid w:val="1869199E"/>
    <w:rsid w:val="19550840"/>
    <w:rsid w:val="1AD60F4C"/>
    <w:rsid w:val="1B596C9F"/>
    <w:rsid w:val="1BF862C7"/>
    <w:rsid w:val="1C1036BB"/>
    <w:rsid w:val="1C93045E"/>
    <w:rsid w:val="1CEC6A80"/>
    <w:rsid w:val="1E223975"/>
    <w:rsid w:val="22B82628"/>
    <w:rsid w:val="2366364A"/>
    <w:rsid w:val="240B0971"/>
    <w:rsid w:val="24615B2D"/>
    <w:rsid w:val="258976FD"/>
    <w:rsid w:val="25C67285"/>
    <w:rsid w:val="27EA7FED"/>
    <w:rsid w:val="280A7586"/>
    <w:rsid w:val="280E1A9B"/>
    <w:rsid w:val="287776D3"/>
    <w:rsid w:val="2A9E7B6E"/>
    <w:rsid w:val="2B4016F5"/>
    <w:rsid w:val="2D0B51BE"/>
    <w:rsid w:val="2E42253A"/>
    <w:rsid w:val="2EB67BB3"/>
    <w:rsid w:val="2F15005C"/>
    <w:rsid w:val="2F2E0054"/>
    <w:rsid w:val="303054DD"/>
    <w:rsid w:val="32243EA7"/>
    <w:rsid w:val="33122EA7"/>
    <w:rsid w:val="34183B83"/>
    <w:rsid w:val="34A506A8"/>
    <w:rsid w:val="38E71AB8"/>
    <w:rsid w:val="39194863"/>
    <w:rsid w:val="3A3562DC"/>
    <w:rsid w:val="3AE4098C"/>
    <w:rsid w:val="3B6135F3"/>
    <w:rsid w:val="3CDA7E9A"/>
    <w:rsid w:val="3D0105E0"/>
    <w:rsid w:val="3E501A95"/>
    <w:rsid w:val="3E53385A"/>
    <w:rsid w:val="3EFA2677"/>
    <w:rsid w:val="3F566A93"/>
    <w:rsid w:val="3FF1066D"/>
    <w:rsid w:val="404B2757"/>
    <w:rsid w:val="40B93DD5"/>
    <w:rsid w:val="41510AAD"/>
    <w:rsid w:val="42C3727E"/>
    <w:rsid w:val="43737490"/>
    <w:rsid w:val="44862200"/>
    <w:rsid w:val="45DA3058"/>
    <w:rsid w:val="46EA55A4"/>
    <w:rsid w:val="470A5EC2"/>
    <w:rsid w:val="476D6547"/>
    <w:rsid w:val="48223D6A"/>
    <w:rsid w:val="48840FF6"/>
    <w:rsid w:val="49B87563"/>
    <w:rsid w:val="4BE11618"/>
    <w:rsid w:val="4F492B8D"/>
    <w:rsid w:val="520F2674"/>
    <w:rsid w:val="52F2766C"/>
    <w:rsid w:val="547C6B39"/>
    <w:rsid w:val="55B623AB"/>
    <w:rsid w:val="55BD194E"/>
    <w:rsid w:val="58E33C19"/>
    <w:rsid w:val="590754C6"/>
    <w:rsid w:val="59081510"/>
    <w:rsid w:val="595C6FC3"/>
    <w:rsid w:val="5AD16223"/>
    <w:rsid w:val="5B730780"/>
    <w:rsid w:val="5C05305E"/>
    <w:rsid w:val="5CFF520C"/>
    <w:rsid w:val="5DD27AC4"/>
    <w:rsid w:val="5E8F165E"/>
    <w:rsid w:val="5E977A67"/>
    <w:rsid w:val="5F3C48CC"/>
    <w:rsid w:val="60E23267"/>
    <w:rsid w:val="61F72241"/>
    <w:rsid w:val="62BC497C"/>
    <w:rsid w:val="63AC594F"/>
    <w:rsid w:val="665D0AF6"/>
    <w:rsid w:val="666743A4"/>
    <w:rsid w:val="67020833"/>
    <w:rsid w:val="67885A86"/>
    <w:rsid w:val="68DE51E8"/>
    <w:rsid w:val="69742B81"/>
    <w:rsid w:val="6B7F180B"/>
    <w:rsid w:val="6CD81D64"/>
    <w:rsid w:val="6DD95B15"/>
    <w:rsid w:val="6E36354F"/>
    <w:rsid w:val="6E3B0786"/>
    <w:rsid w:val="73614861"/>
    <w:rsid w:val="73F670C3"/>
    <w:rsid w:val="742D1BD6"/>
    <w:rsid w:val="75840BC2"/>
    <w:rsid w:val="7610121C"/>
    <w:rsid w:val="775D4F76"/>
    <w:rsid w:val="787946E6"/>
    <w:rsid w:val="7A9A3612"/>
    <w:rsid w:val="7D5B0573"/>
    <w:rsid w:val="7FA47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99"/>
    <w:rPr>
      <w:rFonts w:ascii="宋体" w:hAnsi="宋体" w:eastAsia="宋体" w:cs="Times New Roman"/>
      <w:b/>
      <w:bCs/>
      <w:iCs/>
      <w:kern w:val="0"/>
      <w:sz w:val="28"/>
      <w:szCs w:val="28"/>
    </w:rPr>
  </w:style>
  <w:style w:type="character" w:customStyle="1" w:styleId="65">
    <w:name w:val="标题 3 Char"/>
    <w:basedOn w:val="49"/>
    <w:link w:val="5"/>
    <w:qFormat/>
    <w:uiPriority w:val="99"/>
    <w:rPr>
      <w:rFonts w:ascii="宋体" w:hAnsi="宋体" w:eastAsia="宋体" w:cs="Times New Roman"/>
      <w:b/>
      <w:bCs/>
      <w:color w:val="000000"/>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0"/>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paragraph" w:customStyle="1" w:styleId="8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30"/>
    <w:qFormat/>
    <w:uiPriority w:val="99"/>
    <w:rPr>
      <w:sz w:val="18"/>
      <w:szCs w:val="18"/>
    </w:rPr>
  </w:style>
  <w:style w:type="character" w:customStyle="1" w:styleId="90">
    <w:name w:val="keyword"/>
    <w:basedOn w:val="49"/>
    <w:qFormat/>
    <w:uiPriority w:val="0"/>
  </w:style>
  <w:style w:type="character" w:customStyle="1" w:styleId="91">
    <w:name w:val="文档结构图 Char"/>
    <w:link w:val="15"/>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5"/>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9"/>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9"/>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9"/>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9"/>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4"/>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9"/>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9"/>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9"/>
    <w:semiHidden/>
    <w:qFormat/>
    <w:uiPriority w:val="99"/>
    <w:rPr>
      <w:rFonts w:ascii="Calibri" w:hAnsi="Calibri" w:eastAsia="宋体" w:cs="Times New Roman"/>
      <w:sz w:val="16"/>
      <w:szCs w:val="16"/>
    </w:rPr>
  </w:style>
  <w:style w:type="character" w:customStyle="1" w:styleId="264">
    <w:name w:val="批注文字 字符1"/>
    <w:basedOn w:val="49"/>
    <w:semiHidden/>
    <w:qFormat/>
    <w:uiPriority w:val="99"/>
    <w:rPr>
      <w:rFonts w:ascii="Calibri" w:hAnsi="Calibri" w:eastAsia="宋体" w:cs="Times New Roman"/>
    </w:rPr>
  </w:style>
  <w:style w:type="character" w:customStyle="1" w:styleId="265">
    <w:name w:val="正文文本 2 字符1"/>
    <w:basedOn w:val="49"/>
    <w:semiHidden/>
    <w:qFormat/>
    <w:uiPriority w:val="99"/>
    <w:rPr>
      <w:rFonts w:ascii="Calibri" w:hAnsi="Calibri" w:eastAsia="宋体" w:cs="Times New Roman"/>
    </w:rPr>
  </w:style>
  <w:style w:type="character" w:customStyle="1" w:styleId="266">
    <w:name w:val="正文文本缩进 字符1"/>
    <w:basedOn w:val="49"/>
    <w:semiHidden/>
    <w:qFormat/>
    <w:uiPriority w:val="99"/>
    <w:rPr>
      <w:rFonts w:ascii="Calibri" w:hAnsi="Calibri" w:eastAsia="宋体" w:cs="Times New Roman"/>
    </w:rPr>
  </w:style>
  <w:style w:type="character" w:customStyle="1" w:styleId="267">
    <w:name w:val="批注框文本 字符1"/>
    <w:basedOn w:val="49"/>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9"/>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9"/>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9"/>
    <w:semiHidden/>
    <w:qFormat/>
    <w:uiPriority w:val="99"/>
    <w:rPr>
      <w:rFonts w:ascii="Calibri" w:hAnsi="Calibri" w:eastAsia="宋体" w:cs="Times New Roman"/>
    </w:rPr>
  </w:style>
  <w:style w:type="character" w:customStyle="1" w:styleId="277">
    <w:name w:val="正文文本 3 字符1"/>
    <w:basedOn w:val="49"/>
    <w:semiHidden/>
    <w:qFormat/>
    <w:uiPriority w:val="99"/>
    <w:rPr>
      <w:rFonts w:ascii="Calibri" w:hAnsi="Calibri" w:eastAsia="宋体" w:cs="Times New Roman"/>
      <w:sz w:val="16"/>
      <w:szCs w:val="16"/>
    </w:rPr>
  </w:style>
  <w:style w:type="character" w:customStyle="1" w:styleId="278">
    <w:name w:val="文档结构图 字符1"/>
    <w:basedOn w:val="49"/>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9"/>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9"/>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9"/>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9"/>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9"/>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标题 5（有编号）（绿盟科技）"/>
    <w:basedOn w:val="1"/>
    <w:next w:val="370"/>
    <w:qFormat/>
    <w:uiPriority w:val="0"/>
    <w:pPr>
      <w:keepNext/>
      <w:keepLines/>
      <w:numPr>
        <w:ilvl w:val="4"/>
        <w:numId w:val="2"/>
      </w:numPr>
      <w:tabs>
        <w:tab w:val="left" w:pos="0"/>
      </w:tabs>
      <w:spacing w:before="280" w:after="156" w:line="377" w:lineRule="auto"/>
      <w:outlineLvl w:val="4"/>
    </w:pPr>
    <w:rPr>
      <w:rFonts w:ascii="Arial" w:hAnsi="Arial" w:eastAsia="黑体"/>
      <w:b/>
      <w:kern w:val="0"/>
      <w:szCs w:val="28"/>
    </w:rPr>
  </w:style>
  <w:style w:type="paragraph" w:customStyle="1" w:styleId="370">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4</TotalTime>
  <ScaleCrop>false</ScaleCrop>
  <LinksUpToDate>false</LinksUpToDate>
  <CharactersWithSpaces>34317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Stup</cp:lastModifiedBy>
  <cp:lastPrinted>2021-05-27T03:36:00Z</cp:lastPrinted>
  <dcterms:modified xsi:type="dcterms:W3CDTF">2021-12-02T07:28:39Z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445424E5FC1542B0BAA4083802A6F460</vt:lpwstr>
  </property>
</Properties>
</file>